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F7EC1" w14:textId="77777777" w:rsidR="00715914" w:rsidRPr="00616511" w:rsidRDefault="00DA186E" w:rsidP="00715914">
      <w:pPr>
        <w:rPr>
          <w:sz w:val="28"/>
        </w:rPr>
      </w:pPr>
      <w:r w:rsidRPr="00616511">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E807E" w14:textId="77777777" w:rsidR="00715914" w:rsidRPr="00616511" w:rsidRDefault="00715914" w:rsidP="00715914">
      <w:pPr>
        <w:rPr>
          <w:sz w:val="19"/>
        </w:rPr>
      </w:pPr>
    </w:p>
    <w:p w14:paraId="6D141519" w14:textId="1B749D9D" w:rsidR="00554826" w:rsidRPr="00616511" w:rsidRDefault="00E65D15" w:rsidP="00554826">
      <w:pPr>
        <w:pStyle w:val="ShortT"/>
      </w:pPr>
      <w:r w:rsidRPr="00616511">
        <w:t>Health Insurance Legislation Amendment (2022 Measures No. 1) Determination 2022</w:t>
      </w:r>
    </w:p>
    <w:p w14:paraId="367A4A2F" w14:textId="76D66E9B" w:rsidR="00554826" w:rsidRPr="00616511" w:rsidRDefault="00554826" w:rsidP="00554826">
      <w:pPr>
        <w:pStyle w:val="SignCoverPageStart"/>
        <w:spacing w:before="240"/>
        <w:ind w:right="91"/>
        <w:rPr>
          <w:szCs w:val="22"/>
        </w:rPr>
      </w:pPr>
      <w:r w:rsidRPr="00616511">
        <w:rPr>
          <w:szCs w:val="22"/>
        </w:rPr>
        <w:t xml:space="preserve">I, </w:t>
      </w:r>
      <w:r w:rsidR="003926AC" w:rsidRPr="00616511">
        <w:rPr>
          <w:szCs w:val="22"/>
        </w:rPr>
        <w:t>Louise Riley</w:t>
      </w:r>
      <w:r w:rsidRPr="00616511">
        <w:rPr>
          <w:szCs w:val="22"/>
        </w:rPr>
        <w:t xml:space="preserve">, </w:t>
      </w:r>
      <w:r w:rsidR="00FF4480" w:rsidRPr="00616511">
        <w:rPr>
          <w:szCs w:val="22"/>
        </w:rPr>
        <w:t xml:space="preserve">delegate of the </w:t>
      </w:r>
      <w:r w:rsidR="009841B4" w:rsidRPr="00616511">
        <w:rPr>
          <w:szCs w:val="22"/>
        </w:rPr>
        <w:t>Minister for Health</w:t>
      </w:r>
      <w:r w:rsidR="00FE7510" w:rsidRPr="00616511">
        <w:rPr>
          <w:szCs w:val="22"/>
        </w:rPr>
        <w:t xml:space="preserve"> and Aged Care</w:t>
      </w:r>
      <w:r w:rsidR="009841B4" w:rsidRPr="00616511">
        <w:rPr>
          <w:szCs w:val="22"/>
        </w:rPr>
        <w:t xml:space="preserve">, </w:t>
      </w:r>
      <w:r w:rsidRPr="00616511">
        <w:rPr>
          <w:szCs w:val="22"/>
        </w:rPr>
        <w:t xml:space="preserve">make the following </w:t>
      </w:r>
      <w:r w:rsidR="009841B4" w:rsidRPr="00616511">
        <w:rPr>
          <w:szCs w:val="22"/>
        </w:rPr>
        <w:t>Determination</w:t>
      </w:r>
      <w:r w:rsidRPr="00616511">
        <w:rPr>
          <w:szCs w:val="22"/>
        </w:rPr>
        <w:t>.</w:t>
      </w:r>
    </w:p>
    <w:p w14:paraId="0C7CB3E3" w14:textId="4CA197E7" w:rsidR="00554826" w:rsidRPr="00616511" w:rsidRDefault="00554826" w:rsidP="00554826">
      <w:pPr>
        <w:keepNext/>
        <w:spacing w:before="300" w:line="240" w:lineRule="atLeast"/>
        <w:ind w:right="397"/>
        <w:jc w:val="both"/>
        <w:rPr>
          <w:szCs w:val="22"/>
        </w:rPr>
      </w:pPr>
      <w:r w:rsidRPr="00616511">
        <w:rPr>
          <w:szCs w:val="22"/>
        </w:rPr>
        <w:t>Dated</w:t>
      </w:r>
      <w:r w:rsidRPr="00616511">
        <w:rPr>
          <w:szCs w:val="22"/>
        </w:rPr>
        <w:tab/>
      </w:r>
      <w:r w:rsidRPr="00616511">
        <w:rPr>
          <w:szCs w:val="22"/>
        </w:rPr>
        <w:tab/>
      </w:r>
      <w:r w:rsidR="00616511" w:rsidRPr="00616511">
        <w:rPr>
          <w:szCs w:val="22"/>
        </w:rPr>
        <w:t xml:space="preserve">17 </w:t>
      </w:r>
      <w:r w:rsidR="003926AC" w:rsidRPr="00616511">
        <w:rPr>
          <w:szCs w:val="22"/>
        </w:rPr>
        <w:t>January 2022</w:t>
      </w:r>
    </w:p>
    <w:p w14:paraId="270DB188" w14:textId="055B3371" w:rsidR="00FF4480" w:rsidRPr="00616511" w:rsidRDefault="003926AC" w:rsidP="00FF4480">
      <w:pPr>
        <w:keepNext/>
        <w:tabs>
          <w:tab w:val="left" w:pos="3402"/>
        </w:tabs>
        <w:spacing w:before="1440" w:line="300" w:lineRule="atLeast"/>
        <w:ind w:right="397"/>
        <w:rPr>
          <w:b/>
          <w:szCs w:val="22"/>
        </w:rPr>
      </w:pPr>
      <w:r w:rsidRPr="00616511">
        <w:rPr>
          <w:szCs w:val="22"/>
        </w:rPr>
        <w:t>Louise Riley</w:t>
      </w:r>
    </w:p>
    <w:p w14:paraId="53606C5F" w14:textId="1A0C5554" w:rsidR="00FF4480" w:rsidRPr="00616511" w:rsidRDefault="003926AC" w:rsidP="00FF4480">
      <w:pPr>
        <w:pStyle w:val="SignCoverPageEnd"/>
        <w:ind w:right="91"/>
        <w:rPr>
          <w:sz w:val="22"/>
        </w:rPr>
      </w:pPr>
      <w:r w:rsidRPr="00616511">
        <w:rPr>
          <w:sz w:val="22"/>
        </w:rPr>
        <w:t>Acting First Assistant Secretary</w:t>
      </w:r>
    </w:p>
    <w:p w14:paraId="352A5AAB" w14:textId="4681AE60" w:rsidR="00FF4480" w:rsidRPr="00616511" w:rsidRDefault="003926AC" w:rsidP="00FF4480">
      <w:pPr>
        <w:pStyle w:val="SignCoverPageEnd"/>
        <w:ind w:right="91"/>
        <w:rPr>
          <w:sz w:val="22"/>
        </w:rPr>
      </w:pPr>
      <w:r w:rsidRPr="00616511">
        <w:rPr>
          <w:sz w:val="22"/>
        </w:rPr>
        <w:t>Medical Benefits Division</w:t>
      </w:r>
    </w:p>
    <w:p w14:paraId="34E52A03" w14:textId="03EE41BA" w:rsidR="00FF4480" w:rsidRPr="00616511" w:rsidRDefault="003926AC" w:rsidP="00FF4480">
      <w:pPr>
        <w:pStyle w:val="SignCoverPageEnd"/>
        <w:ind w:right="91"/>
        <w:rPr>
          <w:sz w:val="22"/>
        </w:rPr>
      </w:pPr>
      <w:r w:rsidRPr="00616511">
        <w:rPr>
          <w:sz w:val="22"/>
        </w:rPr>
        <w:t>Health Resourcing Groups</w:t>
      </w:r>
    </w:p>
    <w:p w14:paraId="769BEDDD" w14:textId="77777777" w:rsidR="00FF4480" w:rsidRPr="00616511" w:rsidRDefault="00FF4480" w:rsidP="00FF4480">
      <w:pPr>
        <w:pStyle w:val="SignCoverPageEnd"/>
        <w:ind w:right="91"/>
        <w:rPr>
          <w:sz w:val="22"/>
        </w:rPr>
      </w:pPr>
      <w:r w:rsidRPr="00616511">
        <w:rPr>
          <w:sz w:val="22"/>
        </w:rPr>
        <w:t>Department of Health</w:t>
      </w:r>
    </w:p>
    <w:p w14:paraId="57012222" w14:textId="77777777" w:rsidR="00554826" w:rsidRPr="00616511" w:rsidRDefault="00554826" w:rsidP="00554826"/>
    <w:p w14:paraId="61874D17" w14:textId="77777777" w:rsidR="00554826" w:rsidRPr="00616511" w:rsidRDefault="00554826" w:rsidP="00554826"/>
    <w:p w14:paraId="1EA543EC" w14:textId="77777777" w:rsidR="00F6696E" w:rsidRPr="00616511" w:rsidRDefault="00F6696E" w:rsidP="00F6696E"/>
    <w:p w14:paraId="452B8309" w14:textId="77777777" w:rsidR="00F6696E" w:rsidRPr="00616511" w:rsidRDefault="00F6696E" w:rsidP="00F6696E">
      <w:pPr>
        <w:sectPr w:rsidR="00F6696E" w:rsidRPr="00616511"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314EC2FE" w14:textId="77777777" w:rsidR="007500C8" w:rsidRPr="00616511" w:rsidRDefault="00715914" w:rsidP="00715914">
      <w:pPr>
        <w:outlineLvl w:val="0"/>
        <w:rPr>
          <w:sz w:val="36"/>
        </w:rPr>
      </w:pPr>
      <w:r w:rsidRPr="00616511">
        <w:rPr>
          <w:sz w:val="36"/>
        </w:rPr>
        <w:lastRenderedPageBreak/>
        <w:t>Contents</w:t>
      </w:r>
    </w:p>
    <w:p w14:paraId="673AECB8" w14:textId="7A4277D1" w:rsidR="00A15543" w:rsidRPr="00616511" w:rsidRDefault="00B418CB">
      <w:pPr>
        <w:pStyle w:val="TOC5"/>
        <w:rPr>
          <w:rFonts w:asciiTheme="minorHAnsi" w:eastAsiaTheme="minorEastAsia" w:hAnsiTheme="minorHAnsi" w:cstheme="minorBidi"/>
          <w:noProof/>
          <w:kern w:val="0"/>
          <w:sz w:val="22"/>
          <w:szCs w:val="22"/>
        </w:rPr>
      </w:pPr>
      <w:r w:rsidRPr="00616511">
        <w:fldChar w:fldCharType="begin"/>
      </w:r>
      <w:r w:rsidRPr="00616511">
        <w:instrText xml:space="preserve"> TOC \o "1-9" </w:instrText>
      </w:r>
      <w:r w:rsidRPr="00616511">
        <w:fldChar w:fldCharType="separate"/>
      </w:r>
      <w:r w:rsidR="00A15543" w:rsidRPr="00616511">
        <w:rPr>
          <w:noProof/>
        </w:rPr>
        <w:t>1  Name</w:t>
      </w:r>
      <w:r w:rsidR="00A15543" w:rsidRPr="00616511">
        <w:rPr>
          <w:noProof/>
        </w:rPr>
        <w:tab/>
      </w:r>
      <w:r w:rsidR="00A15543" w:rsidRPr="00616511">
        <w:rPr>
          <w:noProof/>
        </w:rPr>
        <w:fldChar w:fldCharType="begin"/>
      </w:r>
      <w:r w:rsidR="00A15543" w:rsidRPr="00616511">
        <w:rPr>
          <w:noProof/>
        </w:rPr>
        <w:instrText xml:space="preserve"> PAGEREF _Toc93328038 \h </w:instrText>
      </w:r>
      <w:r w:rsidR="00A15543" w:rsidRPr="00616511">
        <w:rPr>
          <w:noProof/>
        </w:rPr>
      </w:r>
      <w:r w:rsidR="00A15543" w:rsidRPr="00616511">
        <w:rPr>
          <w:noProof/>
        </w:rPr>
        <w:fldChar w:fldCharType="separate"/>
      </w:r>
      <w:r w:rsidR="00A15543" w:rsidRPr="00616511">
        <w:rPr>
          <w:noProof/>
        </w:rPr>
        <w:t>1</w:t>
      </w:r>
      <w:r w:rsidR="00A15543" w:rsidRPr="00616511">
        <w:rPr>
          <w:noProof/>
        </w:rPr>
        <w:fldChar w:fldCharType="end"/>
      </w:r>
    </w:p>
    <w:p w14:paraId="5A98472D" w14:textId="2F36B240" w:rsidR="00A15543" w:rsidRPr="00616511" w:rsidRDefault="00A15543">
      <w:pPr>
        <w:pStyle w:val="TOC5"/>
        <w:rPr>
          <w:rFonts w:asciiTheme="minorHAnsi" w:eastAsiaTheme="minorEastAsia" w:hAnsiTheme="minorHAnsi" w:cstheme="minorBidi"/>
          <w:noProof/>
          <w:kern w:val="0"/>
          <w:sz w:val="22"/>
          <w:szCs w:val="22"/>
        </w:rPr>
      </w:pPr>
      <w:r w:rsidRPr="00616511">
        <w:rPr>
          <w:noProof/>
        </w:rPr>
        <w:t>2  Commencement</w:t>
      </w:r>
      <w:r w:rsidRPr="00616511">
        <w:rPr>
          <w:noProof/>
        </w:rPr>
        <w:tab/>
      </w:r>
      <w:r w:rsidRPr="00616511">
        <w:rPr>
          <w:noProof/>
        </w:rPr>
        <w:fldChar w:fldCharType="begin"/>
      </w:r>
      <w:r w:rsidRPr="00616511">
        <w:rPr>
          <w:noProof/>
        </w:rPr>
        <w:instrText xml:space="preserve"> PAGEREF _Toc93328039 \h </w:instrText>
      </w:r>
      <w:r w:rsidRPr="00616511">
        <w:rPr>
          <w:noProof/>
        </w:rPr>
      </w:r>
      <w:r w:rsidRPr="00616511">
        <w:rPr>
          <w:noProof/>
        </w:rPr>
        <w:fldChar w:fldCharType="separate"/>
      </w:r>
      <w:r w:rsidRPr="00616511">
        <w:rPr>
          <w:noProof/>
        </w:rPr>
        <w:t>1</w:t>
      </w:r>
      <w:r w:rsidRPr="00616511">
        <w:rPr>
          <w:noProof/>
        </w:rPr>
        <w:fldChar w:fldCharType="end"/>
      </w:r>
    </w:p>
    <w:p w14:paraId="1EEF7E9D" w14:textId="48BA6FDE" w:rsidR="00A15543" w:rsidRPr="00616511" w:rsidRDefault="00A15543">
      <w:pPr>
        <w:pStyle w:val="TOC5"/>
        <w:rPr>
          <w:rFonts w:asciiTheme="minorHAnsi" w:eastAsiaTheme="minorEastAsia" w:hAnsiTheme="minorHAnsi" w:cstheme="minorBidi"/>
          <w:noProof/>
          <w:kern w:val="0"/>
          <w:sz w:val="22"/>
          <w:szCs w:val="22"/>
        </w:rPr>
      </w:pPr>
      <w:r w:rsidRPr="00616511">
        <w:rPr>
          <w:noProof/>
        </w:rPr>
        <w:t>3  Authority</w:t>
      </w:r>
      <w:r w:rsidRPr="00616511">
        <w:rPr>
          <w:noProof/>
        </w:rPr>
        <w:tab/>
      </w:r>
      <w:r w:rsidRPr="00616511">
        <w:rPr>
          <w:noProof/>
        </w:rPr>
        <w:fldChar w:fldCharType="begin"/>
      </w:r>
      <w:r w:rsidRPr="00616511">
        <w:rPr>
          <w:noProof/>
        </w:rPr>
        <w:instrText xml:space="preserve"> PAGEREF _Toc93328040 \h </w:instrText>
      </w:r>
      <w:r w:rsidRPr="00616511">
        <w:rPr>
          <w:noProof/>
        </w:rPr>
      </w:r>
      <w:r w:rsidRPr="00616511">
        <w:rPr>
          <w:noProof/>
        </w:rPr>
        <w:fldChar w:fldCharType="separate"/>
      </w:r>
      <w:r w:rsidRPr="00616511">
        <w:rPr>
          <w:noProof/>
        </w:rPr>
        <w:t>1</w:t>
      </w:r>
      <w:r w:rsidRPr="00616511">
        <w:rPr>
          <w:noProof/>
        </w:rPr>
        <w:fldChar w:fldCharType="end"/>
      </w:r>
    </w:p>
    <w:p w14:paraId="64D90AC6" w14:textId="5FD6CAA7" w:rsidR="00A15543" w:rsidRPr="00616511" w:rsidRDefault="00A15543">
      <w:pPr>
        <w:pStyle w:val="TOC5"/>
        <w:rPr>
          <w:rFonts w:asciiTheme="minorHAnsi" w:eastAsiaTheme="minorEastAsia" w:hAnsiTheme="minorHAnsi" w:cstheme="minorBidi"/>
          <w:noProof/>
          <w:kern w:val="0"/>
          <w:sz w:val="22"/>
          <w:szCs w:val="22"/>
        </w:rPr>
      </w:pPr>
      <w:r w:rsidRPr="00616511">
        <w:rPr>
          <w:noProof/>
        </w:rPr>
        <w:t>4  Schedules</w:t>
      </w:r>
      <w:r w:rsidRPr="00616511">
        <w:rPr>
          <w:noProof/>
        </w:rPr>
        <w:tab/>
      </w:r>
      <w:r w:rsidRPr="00616511">
        <w:rPr>
          <w:noProof/>
        </w:rPr>
        <w:fldChar w:fldCharType="begin"/>
      </w:r>
      <w:r w:rsidRPr="00616511">
        <w:rPr>
          <w:noProof/>
        </w:rPr>
        <w:instrText xml:space="preserve"> PAGEREF _Toc93328041 \h </w:instrText>
      </w:r>
      <w:r w:rsidRPr="00616511">
        <w:rPr>
          <w:noProof/>
        </w:rPr>
      </w:r>
      <w:r w:rsidRPr="00616511">
        <w:rPr>
          <w:noProof/>
        </w:rPr>
        <w:fldChar w:fldCharType="separate"/>
      </w:r>
      <w:r w:rsidRPr="00616511">
        <w:rPr>
          <w:noProof/>
        </w:rPr>
        <w:t>1</w:t>
      </w:r>
      <w:r w:rsidRPr="00616511">
        <w:rPr>
          <w:noProof/>
        </w:rPr>
        <w:fldChar w:fldCharType="end"/>
      </w:r>
    </w:p>
    <w:p w14:paraId="757F418B" w14:textId="29AD721C" w:rsidR="00A15543" w:rsidRPr="00616511" w:rsidRDefault="00A15543">
      <w:pPr>
        <w:pStyle w:val="TOC1"/>
        <w:rPr>
          <w:rFonts w:asciiTheme="minorHAnsi" w:eastAsiaTheme="minorEastAsia" w:hAnsiTheme="minorHAnsi" w:cstheme="minorBidi"/>
          <w:b w:val="0"/>
          <w:noProof/>
          <w:kern w:val="0"/>
          <w:sz w:val="22"/>
          <w:szCs w:val="22"/>
        </w:rPr>
      </w:pPr>
      <w:r w:rsidRPr="00616511">
        <w:rPr>
          <w:rFonts w:ascii="Arial" w:hAnsi="Arial" w:cs="Arial"/>
          <w:noProof/>
        </w:rPr>
        <w:t>Schedule 1 – amendments to remote service options</w:t>
      </w:r>
      <w:r w:rsidRPr="00616511">
        <w:rPr>
          <w:noProof/>
        </w:rPr>
        <w:tab/>
      </w:r>
      <w:r w:rsidRPr="00616511">
        <w:rPr>
          <w:noProof/>
        </w:rPr>
        <w:fldChar w:fldCharType="begin"/>
      </w:r>
      <w:r w:rsidRPr="00616511">
        <w:rPr>
          <w:noProof/>
        </w:rPr>
        <w:instrText xml:space="preserve"> PAGEREF _Toc93328042 \h </w:instrText>
      </w:r>
      <w:r w:rsidRPr="00616511">
        <w:rPr>
          <w:noProof/>
        </w:rPr>
      </w:r>
      <w:r w:rsidRPr="00616511">
        <w:rPr>
          <w:noProof/>
        </w:rPr>
        <w:fldChar w:fldCharType="separate"/>
      </w:r>
      <w:r w:rsidRPr="00616511">
        <w:rPr>
          <w:noProof/>
        </w:rPr>
        <w:t>2</w:t>
      </w:r>
      <w:r w:rsidRPr="00616511">
        <w:rPr>
          <w:noProof/>
        </w:rPr>
        <w:fldChar w:fldCharType="end"/>
      </w:r>
    </w:p>
    <w:p w14:paraId="2E0255C0" w14:textId="4A463F06" w:rsidR="00A15543" w:rsidRPr="00616511" w:rsidRDefault="00A15543">
      <w:pPr>
        <w:pStyle w:val="TOC1"/>
        <w:rPr>
          <w:rFonts w:asciiTheme="minorHAnsi" w:eastAsiaTheme="minorEastAsia" w:hAnsiTheme="minorHAnsi" w:cstheme="minorBidi"/>
          <w:b w:val="0"/>
          <w:noProof/>
          <w:kern w:val="0"/>
          <w:sz w:val="22"/>
          <w:szCs w:val="22"/>
        </w:rPr>
      </w:pPr>
      <w:r w:rsidRPr="00616511">
        <w:rPr>
          <w:rFonts w:ascii="Arial" w:hAnsi="Arial" w:cs="Arial"/>
          <w:noProof/>
        </w:rPr>
        <w:t>Schedule 2 – amendments to vaccine suitability service</w:t>
      </w:r>
      <w:r w:rsidRPr="00616511">
        <w:rPr>
          <w:noProof/>
        </w:rPr>
        <w:tab/>
      </w:r>
      <w:r w:rsidRPr="00616511">
        <w:rPr>
          <w:noProof/>
        </w:rPr>
        <w:fldChar w:fldCharType="begin"/>
      </w:r>
      <w:r w:rsidRPr="00616511">
        <w:rPr>
          <w:noProof/>
        </w:rPr>
        <w:instrText xml:space="preserve"> PAGEREF _Toc93328043 \h </w:instrText>
      </w:r>
      <w:r w:rsidRPr="00616511">
        <w:rPr>
          <w:noProof/>
        </w:rPr>
      </w:r>
      <w:r w:rsidRPr="00616511">
        <w:rPr>
          <w:noProof/>
        </w:rPr>
        <w:fldChar w:fldCharType="separate"/>
      </w:r>
      <w:r w:rsidRPr="00616511">
        <w:rPr>
          <w:noProof/>
        </w:rPr>
        <w:t>29</w:t>
      </w:r>
      <w:r w:rsidRPr="00616511">
        <w:rPr>
          <w:noProof/>
        </w:rPr>
        <w:fldChar w:fldCharType="end"/>
      </w:r>
    </w:p>
    <w:p w14:paraId="2494364F" w14:textId="2AA08217" w:rsidR="00F6696E" w:rsidRPr="00616511" w:rsidRDefault="00B418CB" w:rsidP="00F6696E">
      <w:pPr>
        <w:outlineLvl w:val="0"/>
      </w:pPr>
      <w:r w:rsidRPr="00616511">
        <w:fldChar w:fldCharType="end"/>
      </w:r>
    </w:p>
    <w:p w14:paraId="64F43A28" w14:textId="77777777" w:rsidR="00F6696E" w:rsidRPr="00616511" w:rsidRDefault="00F6696E" w:rsidP="00F6696E">
      <w:pPr>
        <w:outlineLvl w:val="0"/>
        <w:rPr>
          <w:sz w:val="20"/>
        </w:rPr>
      </w:pPr>
    </w:p>
    <w:p w14:paraId="0867F8FC" w14:textId="77777777" w:rsidR="00F6696E" w:rsidRPr="00616511" w:rsidRDefault="00F6696E" w:rsidP="00F6696E">
      <w:pPr>
        <w:sectPr w:rsidR="00F6696E" w:rsidRPr="00616511" w:rsidSect="000E05F9">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7C796F8" w14:textId="77777777" w:rsidR="00554826" w:rsidRPr="00616511" w:rsidRDefault="00554826" w:rsidP="00554826">
      <w:pPr>
        <w:pStyle w:val="ActHead5"/>
      </w:pPr>
      <w:bookmarkStart w:id="0" w:name="_Toc93328038"/>
      <w:r w:rsidRPr="00616511">
        <w:lastRenderedPageBreak/>
        <w:t>1  Name</w:t>
      </w:r>
      <w:bookmarkEnd w:id="0"/>
    </w:p>
    <w:p w14:paraId="5EF75D24" w14:textId="1286E2DC" w:rsidR="00554826" w:rsidRPr="00616511" w:rsidRDefault="00554826" w:rsidP="004940C4">
      <w:pPr>
        <w:pStyle w:val="subsection"/>
        <w:tabs>
          <w:tab w:val="clear" w:pos="1021"/>
        </w:tabs>
        <w:ind w:left="709" w:hanging="709"/>
        <w:rPr>
          <w:color w:val="FF0000"/>
        </w:rPr>
      </w:pPr>
      <w:r w:rsidRPr="00616511">
        <w:tab/>
      </w:r>
      <w:r w:rsidRPr="00616511">
        <w:tab/>
        <w:t xml:space="preserve">This instrument is the </w:t>
      </w:r>
      <w:bookmarkStart w:id="1" w:name="BKCheck15B_3"/>
      <w:bookmarkEnd w:id="1"/>
      <w:r w:rsidR="00E65D15" w:rsidRPr="00616511">
        <w:rPr>
          <w:i/>
          <w:iCs/>
        </w:rPr>
        <w:t>Health Insurance Legislation Amendment (2022 Measures No. 1) Determination 2022</w:t>
      </w:r>
      <w:r w:rsidR="009D4587" w:rsidRPr="00616511">
        <w:rPr>
          <w:color w:val="FF0000"/>
        </w:rPr>
        <w:t>.</w:t>
      </w:r>
    </w:p>
    <w:p w14:paraId="52BD1EFF" w14:textId="77777777" w:rsidR="00554826" w:rsidRPr="00616511" w:rsidRDefault="00554826" w:rsidP="00554826">
      <w:pPr>
        <w:pStyle w:val="ActHead5"/>
      </w:pPr>
      <w:bookmarkStart w:id="2" w:name="_Toc93328039"/>
      <w:r w:rsidRPr="00616511">
        <w:t>2  Commencement</w:t>
      </w:r>
      <w:bookmarkEnd w:id="2"/>
    </w:p>
    <w:p w14:paraId="3C5AEC36" w14:textId="77777777" w:rsidR="004940C4" w:rsidRPr="00616511" w:rsidRDefault="004940C4" w:rsidP="004940C4">
      <w:pPr>
        <w:pStyle w:val="subsection"/>
        <w:tabs>
          <w:tab w:val="left" w:pos="709"/>
        </w:tabs>
        <w:ind w:left="709" w:hanging="709"/>
      </w:pPr>
      <w:r w:rsidRPr="00616511">
        <w:t>(1)</w:t>
      </w:r>
      <w:r w:rsidRPr="00616511">
        <w:tab/>
      </w:r>
      <w:r w:rsidRPr="00616511">
        <w:tab/>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616511"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4940C4" w:rsidRPr="00616511" w14:paraId="2F3A7035" w14:textId="77777777" w:rsidTr="00075E8F">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616511" w:rsidRDefault="004940C4" w:rsidP="00075E8F">
            <w:pPr>
              <w:keepNext/>
              <w:autoSpaceDE w:val="0"/>
              <w:autoSpaceDN w:val="0"/>
              <w:spacing w:before="60" w:line="240" w:lineRule="atLeast"/>
              <w:rPr>
                <w:rFonts w:eastAsia="Times New Roman" w:cs="Times New Roman"/>
                <w:b/>
                <w:sz w:val="20"/>
                <w:szCs w:val="24"/>
                <w:lang w:eastAsia="en-AU"/>
              </w:rPr>
            </w:pPr>
            <w:r w:rsidRPr="00616511">
              <w:rPr>
                <w:rFonts w:eastAsia="Times New Roman" w:cs="Times New Roman"/>
                <w:b/>
                <w:sz w:val="20"/>
                <w:szCs w:val="24"/>
                <w:lang w:eastAsia="en-AU"/>
              </w:rPr>
              <w:t>Commencement information</w:t>
            </w:r>
          </w:p>
        </w:tc>
      </w:tr>
      <w:tr w:rsidR="004940C4" w:rsidRPr="00616511" w14:paraId="7B1560D1" w14:textId="77777777" w:rsidTr="00075E8F">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616511" w:rsidRDefault="004940C4" w:rsidP="00075E8F">
            <w:pPr>
              <w:keepNext/>
              <w:autoSpaceDE w:val="0"/>
              <w:autoSpaceDN w:val="0"/>
              <w:spacing w:before="60" w:line="240" w:lineRule="atLeast"/>
              <w:rPr>
                <w:rFonts w:eastAsia="Times New Roman" w:cs="Times New Roman"/>
                <w:b/>
                <w:sz w:val="20"/>
                <w:szCs w:val="24"/>
                <w:lang w:eastAsia="en-AU"/>
              </w:rPr>
            </w:pPr>
            <w:r w:rsidRPr="00616511">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616511" w:rsidRDefault="004940C4" w:rsidP="00075E8F">
            <w:pPr>
              <w:keepNext/>
              <w:autoSpaceDE w:val="0"/>
              <w:autoSpaceDN w:val="0"/>
              <w:spacing w:before="60" w:line="240" w:lineRule="atLeast"/>
              <w:rPr>
                <w:rFonts w:eastAsia="Times New Roman" w:cs="Times New Roman"/>
                <w:b/>
                <w:sz w:val="20"/>
                <w:szCs w:val="24"/>
                <w:lang w:eastAsia="en-AU"/>
              </w:rPr>
            </w:pPr>
            <w:r w:rsidRPr="00616511">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616511" w:rsidRDefault="004940C4" w:rsidP="00075E8F">
            <w:pPr>
              <w:keepNext/>
              <w:autoSpaceDE w:val="0"/>
              <w:autoSpaceDN w:val="0"/>
              <w:spacing w:before="60" w:line="240" w:lineRule="atLeast"/>
              <w:rPr>
                <w:rFonts w:eastAsia="Times New Roman" w:cs="Times New Roman"/>
                <w:b/>
                <w:sz w:val="20"/>
                <w:szCs w:val="24"/>
                <w:lang w:eastAsia="en-AU"/>
              </w:rPr>
            </w:pPr>
            <w:r w:rsidRPr="00616511">
              <w:rPr>
                <w:rFonts w:eastAsia="Times New Roman" w:cs="Times New Roman"/>
                <w:b/>
                <w:sz w:val="20"/>
                <w:szCs w:val="24"/>
                <w:lang w:eastAsia="en-AU"/>
              </w:rPr>
              <w:t>Column 3</w:t>
            </w:r>
          </w:p>
        </w:tc>
      </w:tr>
      <w:tr w:rsidR="004940C4" w:rsidRPr="00616511" w14:paraId="4A74A92F" w14:textId="77777777" w:rsidTr="00DA5DA7">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616511" w:rsidRDefault="004940C4" w:rsidP="00075E8F">
            <w:pPr>
              <w:keepNext/>
              <w:autoSpaceDE w:val="0"/>
              <w:autoSpaceDN w:val="0"/>
              <w:spacing w:before="60" w:line="240" w:lineRule="atLeast"/>
              <w:rPr>
                <w:rFonts w:eastAsia="Times New Roman" w:cs="Times New Roman"/>
                <w:b/>
                <w:sz w:val="20"/>
                <w:szCs w:val="24"/>
                <w:lang w:eastAsia="en-AU"/>
              </w:rPr>
            </w:pPr>
            <w:r w:rsidRPr="00616511">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616511" w:rsidRDefault="004940C4" w:rsidP="00075E8F">
            <w:pPr>
              <w:keepNext/>
              <w:autoSpaceDE w:val="0"/>
              <w:autoSpaceDN w:val="0"/>
              <w:spacing w:before="60" w:line="240" w:lineRule="atLeast"/>
              <w:rPr>
                <w:rFonts w:eastAsia="Times New Roman" w:cs="Times New Roman"/>
                <w:b/>
                <w:sz w:val="20"/>
                <w:szCs w:val="24"/>
                <w:lang w:eastAsia="en-AU"/>
              </w:rPr>
            </w:pPr>
            <w:r w:rsidRPr="00616511">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616511" w:rsidRDefault="004940C4" w:rsidP="00075E8F">
            <w:pPr>
              <w:keepNext/>
              <w:autoSpaceDE w:val="0"/>
              <w:autoSpaceDN w:val="0"/>
              <w:spacing w:before="60" w:line="240" w:lineRule="atLeast"/>
              <w:rPr>
                <w:rFonts w:eastAsia="Times New Roman" w:cs="Times New Roman"/>
                <w:b/>
                <w:sz w:val="20"/>
                <w:szCs w:val="24"/>
                <w:lang w:eastAsia="en-AU"/>
              </w:rPr>
            </w:pPr>
            <w:r w:rsidRPr="00616511">
              <w:rPr>
                <w:rFonts w:eastAsia="Times New Roman" w:cs="Times New Roman"/>
                <w:b/>
                <w:sz w:val="20"/>
                <w:szCs w:val="24"/>
                <w:lang w:eastAsia="en-AU"/>
              </w:rPr>
              <w:t>Date/Details</w:t>
            </w:r>
          </w:p>
        </w:tc>
      </w:tr>
      <w:tr w:rsidR="004940C4" w:rsidRPr="00616511" w14:paraId="1F08CFDD" w14:textId="77777777" w:rsidTr="00DA5DA7">
        <w:trPr>
          <w:cantSplit/>
        </w:trPr>
        <w:tc>
          <w:tcPr>
            <w:tcW w:w="3154" w:type="dxa"/>
            <w:tcBorders>
              <w:top w:val="single" w:sz="12" w:space="0" w:color="auto"/>
              <w:left w:val="nil"/>
              <w:bottom w:val="single" w:sz="4" w:space="0" w:color="auto"/>
              <w:right w:val="nil"/>
            </w:tcBorders>
            <w:hideMark/>
          </w:tcPr>
          <w:p w14:paraId="788B5CA4" w14:textId="67980EC9" w:rsidR="004940C4" w:rsidRPr="00616511" w:rsidRDefault="004940C4" w:rsidP="00075E8F">
            <w:pPr>
              <w:keepNext/>
              <w:autoSpaceDE w:val="0"/>
              <w:autoSpaceDN w:val="0"/>
              <w:spacing w:before="60" w:line="240" w:lineRule="atLeast"/>
              <w:rPr>
                <w:rFonts w:eastAsia="Times New Roman" w:cs="Times New Roman"/>
                <w:sz w:val="20"/>
                <w:szCs w:val="24"/>
                <w:lang w:eastAsia="en-AU"/>
              </w:rPr>
            </w:pPr>
            <w:r w:rsidRPr="00616511">
              <w:rPr>
                <w:rFonts w:eastAsia="Times New Roman" w:cs="Times New Roman"/>
                <w:sz w:val="20"/>
                <w:szCs w:val="24"/>
                <w:lang w:eastAsia="en-AU"/>
              </w:rPr>
              <w:t xml:space="preserve">1.  </w:t>
            </w:r>
            <w:r w:rsidR="00DA5DA7" w:rsidRPr="00616511">
              <w:rPr>
                <w:rFonts w:eastAsia="Times New Roman" w:cs="Times New Roman"/>
                <w:sz w:val="20"/>
                <w:szCs w:val="24"/>
                <w:lang w:eastAsia="en-AU"/>
              </w:rPr>
              <w:t>Sections 1 to 4</w:t>
            </w:r>
          </w:p>
        </w:tc>
        <w:tc>
          <w:tcPr>
            <w:tcW w:w="3367" w:type="dxa"/>
            <w:tcBorders>
              <w:top w:val="single" w:sz="12" w:space="0" w:color="auto"/>
              <w:left w:val="nil"/>
              <w:bottom w:val="single" w:sz="4" w:space="0" w:color="auto"/>
              <w:right w:val="nil"/>
            </w:tcBorders>
            <w:hideMark/>
          </w:tcPr>
          <w:p w14:paraId="156E075A" w14:textId="2411131F" w:rsidR="004940C4" w:rsidRPr="00616511" w:rsidRDefault="00DA5DA7" w:rsidP="003E2302">
            <w:pPr>
              <w:keepNext/>
              <w:autoSpaceDE w:val="0"/>
              <w:autoSpaceDN w:val="0"/>
              <w:spacing w:before="60" w:line="240" w:lineRule="atLeast"/>
              <w:rPr>
                <w:rFonts w:eastAsia="Times New Roman" w:cs="Times New Roman"/>
                <w:sz w:val="20"/>
                <w:szCs w:val="24"/>
                <w:lang w:eastAsia="en-AU"/>
              </w:rPr>
            </w:pPr>
            <w:r w:rsidRPr="00616511">
              <w:rPr>
                <w:rFonts w:eastAsia="Times New Roman" w:cs="Times New Roman"/>
                <w:sz w:val="20"/>
                <w:szCs w:val="24"/>
                <w:lang w:eastAsia="en-AU"/>
              </w:rPr>
              <w:t>Immediately after registration of this instrument</w:t>
            </w:r>
            <w:r w:rsidR="00A82E27" w:rsidRPr="00616511">
              <w:rPr>
                <w:rFonts w:eastAsia="Times New Roman" w:cs="Times New Roman"/>
                <w:sz w:val="20"/>
                <w:szCs w:val="24"/>
                <w:lang w:eastAsia="en-AU"/>
              </w:rPr>
              <w:t>.</w:t>
            </w:r>
          </w:p>
        </w:tc>
        <w:tc>
          <w:tcPr>
            <w:tcW w:w="1843" w:type="dxa"/>
            <w:tcBorders>
              <w:top w:val="single" w:sz="12" w:space="0" w:color="auto"/>
              <w:left w:val="nil"/>
              <w:bottom w:val="single" w:sz="4" w:space="0" w:color="auto"/>
              <w:right w:val="nil"/>
            </w:tcBorders>
          </w:tcPr>
          <w:p w14:paraId="391CC044" w14:textId="77777777" w:rsidR="004940C4" w:rsidRPr="00616511" w:rsidRDefault="004940C4" w:rsidP="00075E8F">
            <w:pPr>
              <w:keepNext/>
              <w:autoSpaceDE w:val="0"/>
              <w:autoSpaceDN w:val="0"/>
              <w:spacing w:before="60" w:line="240" w:lineRule="atLeast"/>
              <w:rPr>
                <w:rFonts w:eastAsia="Times New Roman" w:cs="Times New Roman"/>
                <w:sz w:val="20"/>
                <w:szCs w:val="24"/>
                <w:lang w:eastAsia="en-AU"/>
              </w:rPr>
            </w:pPr>
          </w:p>
        </w:tc>
      </w:tr>
      <w:tr w:rsidR="00DA5DA7" w:rsidRPr="00616511" w14:paraId="626316DC" w14:textId="77777777" w:rsidTr="00DA5DA7">
        <w:trPr>
          <w:cantSplit/>
        </w:trPr>
        <w:tc>
          <w:tcPr>
            <w:tcW w:w="3154" w:type="dxa"/>
            <w:tcBorders>
              <w:top w:val="single" w:sz="4" w:space="0" w:color="auto"/>
              <w:left w:val="nil"/>
              <w:bottom w:val="single" w:sz="4" w:space="0" w:color="auto"/>
              <w:right w:val="nil"/>
            </w:tcBorders>
          </w:tcPr>
          <w:p w14:paraId="71DC31DE" w14:textId="4450523E" w:rsidR="00DA5DA7" w:rsidRPr="00616511" w:rsidRDefault="00DA5DA7" w:rsidP="00075E8F">
            <w:pPr>
              <w:keepNext/>
              <w:autoSpaceDE w:val="0"/>
              <w:autoSpaceDN w:val="0"/>
              <w:spacing w:before="60" w:line="240" w:lineRule="atLeast"/>
              <w:rPr>
                <w:rFonts w:eastAsia="Times New Roman" w:cs="Times New Roman"/>
                <w:sz w:val="20"/>
                <w:szCs w:val="24"/>
                <w:lang w:eastAsia="en-AU"/>
              </w:rPr>
            </w:pPr>
            <w:r w:rsidRPr="00616511">
              <w:rPr>
                <w:rFonts w:eastAsia="Times New Roman" w:cs="Times New Roman"/>
                <w:sz w:val="20"/>
                <w:szCs w:val="24"/>
                <w:lang w:eastAsia="en-AU"/>
              </w:rPr>
              <w:t>2. Schedule 1</w:t>
            </w:r>
          </w:p>
        </w:tc>
        <w:tc>
          <w:tcPr>
            <w:tcW w:w="3367" w:type="dxa"/>
            <w:tcBorders>
              <w:top w:val="single" w:sz="4" w:space="0" w:color="auto"/>
              <w:left w:val="nil"/>
              <w:bottom w:val="single" w:sz="4" w:space="0" w:color="auto"/>
              <w:right w:val="nil"/>
            </w:tcBorders>
          </w:tcPr>
          <w:p w14:paraId="277205A4" w14:textId="040747C1" w:rsidR="00DA5DA7" w:rsidRPr="00616511" w:rsidRDefault="00DA5DA7" w:rsidP="003E2302">
            <w:pPr>
              <w:keepNext/>
              <w:autoSpaceDE w:val="0"/>
              <w:autoSpaceDN w:val="0"/>
              <w:spacing w:before="60" w:line="240" w:lineRule="atLeast"/>
              <w:rPr>
                <w:rFonts w:eastAsia="Times New Roman" w:cs="Times New Roman"/>
                <w:sz w:val="20"/>
                <w:szCs w:val="24"/>
                <w:lang w:eastAsia="en-AU"/>
              </w:rPr>
            </w:pPr>
            <w:r w:rsidRPr="00616511">
              <w:rPr>
                <w:rFonts w:eastAsia="Times New Roman" w:cs="Times New Roman"/>
                <w:sz w:val="20"/>
                <w:szCs w:val="24"/>
                <w:lang w:eastAsia="en-AU"/>
              </w:rPr>
              <w:t>This Schedule is taken to have commenced on 1 January 2022</w:t>
            </w:r>
            <w:r w:rsidR="00A82E27" w:rsidRPr="00616511">
              <w:rPr>
                <w:rFonts w:eastAsia="Times New Roman" w:cs="Times New Roman"/>
                <w:sz w:val="20"/>
                <w:szCs w:val="24"/>
                <w:lang w:eastAsia="en-AU"/>
              </w:rPr>
              <w:t>.</w:t>
            </w:r>
          </w:p>
        </w:tc>
        <w:tc>
          <w:tcPr>
            <w:tcW w:w="1843" w:type="dxa"/>
            <w:tcBorders>
              <w:top w:val="single" w:sz="4" w:space="0" w:color="auto"/>
              <w:left w:val="nil"/>
              <w:bottom w:val="single" w:sz="4" w:space="0" w:color="auto"/>
              <w:right w:val="nil"/>
            </w:tcBorders>
          </w:tcPr>
          <w:p w14:paraId="5C4F1EF2" w14:textId="77777777" w:rsidR="00DA5DA7" w:rsidRPr="00616511" w:rsidRDefault="00DA5DA7" w:rsidP="00075E8F">
            <w:pPr>
              <w:keepNext/>
              <w:autoSpaceDE w:val="0"/>
              <w:autoSpaceDN w:val="0"/>
              <w:spacing w:before="60" w:line="240" w:lineRule="atLeast"/>
              <w:rPr>
                <w:rFonts w:eastAsia="Times New Roman" w:cs="Times New Roman"/>
                <w:sz w:val="20"/>
                <w:szCs w:val="24"/>
                <w:lang w:eastAsia="en-AU"/>
              </w:rPr>
            </w:pPr>
          </w:p>
        </w:tc>
      </w:tr>
      <w:tr w:rsidR="00DA5DA7" w:rsidRPr="00616511" w14:paraId="63BB6126" w14:textId="77777777" w:rsidTr="00DA5DA7">
        <w:trPr>
          <w:cantSplit/>
        </w:trPr>
        <w:tc>
          <w:tcPr>
            <w:tcW w:w="3154" w:type="dxa"/>
            <w:tcBorders>
              <w:top w:val="single" w:sz="4" w:space="0" w:color="auto"/>
              <w:left w:val="nil"/>
              <w:bottom w:val="single" w:sz="12" w:space="0" w:color="auto"/>
              <w:right w:val="nil"/>
            </w:tcBorders>
          </w:tcPr>
          <w:p w14:paraId="4B1CDF40" w14:textId="3A940880" w:rsidR="00DA5DA7" w:rsidRPr="00616511" w:rsidRDefault="00DA5DA7" w:rsidP="00075E8F">
            <w:pPr>
              <w:keepNext/>
              <w:autoSpaceDE w:val="0"/>
              <w:autoSpaceDN w:val="0"/>
              <w:spacing w:before="60" w:line="240" w:lineRule="atLeast"/>
              <w:rPr>
                <w:rFonts w:eastAsia="Times New Roman" w:cs="Times New Roman"/>
                <w:sz w:val="20"/>
                <w:szCs w:val="24"/>
                <w:lang w:eastAsia="en-AU"/>
              </w:rPr>
            </w:pPr>
            <w:r w:rsidRPr="00616511">
              <w:rPr>
                <w:rFonts w:eastAsia="Times New Roman" w:cs="Times New Roman"/>
                <w:sz w:val="20"/>
                <w:szCs w:val="24"/>
                <w:lang w:eastAsia="en-AU"/>
              </w:rPr>
              <w:t>3. Schedule 2</w:t>
            </w:r>
          </w:p>
        </w:tc>
        <w:tc>
          <w:tcPr>
            <w:tcW w:w="3367" w:type="dxa"/>
            <w:tcBorders>
              <w:top w:val="single" w:sz="4" w:space="0" w:color="auto"/>
              <w:left w:val="nil"/>
              <w:bottom w:val="single" w:sz="12" w:space="0" w:color="auto"/>
              <w:right w:val="nil"/>
            </w:tcBorders>
          </w:tcPr>
          <w:p w14:paraId="2DAD6F25" w14:textId="46C27453" w:rsidR="00DA5DA7" w:rsidRPr="00616511" w:rsidRDefault="00DA5DA7" w:rsidP="003E2302">
            <w:pPr>
              <w:keepNext/>
              <w:autoSpaceDE w:val="0"/>
              <w:autoSpaceDN w:val="0"/>
              <w:spacing w:before="60" w:line="240" w:lineRule="atLeast"/>
              <w:rPr>
                <w:rFonts w:eastAsia="Times New Roman" w:cs="Times New Roman"/>
                <w:sz w:val="20"/>
                <w:szCs w:val="24"/>
                <w:lang w:eastAsia="en-AU"/>
              </w:rPr>
            </w:pPr>
            <w:r w:rsidRPr="00616511">
              <w:rPr>
                <w:rFonts w:eastAsia="Times New Roman" w:cs="Times New Roman"/>
                <w:sz w:val="20"/>
                <w:szCs w:val="24"/>
                <w:lang w:eastAsia="en-AU"/>
              </w:rPr>
              <w:t>The day after registration of this instrument</w:t>
            </w:r>
            <w:r w:rsidR="00A82E27" w:rsidRPr="00616511">
              <w:rPr>
                <w:rFonts w:eastAsia="Times New Roman" w:cs="Times New Roman"/>
                <w:sz w:val="20"/>
                <w:szCs w:val="24"/>
                <w:lang w:eastAsia="en-AU"/>
              </w:rPr>
              <w:t>.</w:t>
            </w:r>
          </w:p>
        </w:tc>
        <w:tc>
          <w:tcPr>
            <w:tcW w:w="1843" w:type="dxa"/>
            <w:tcBorders>
              <w:top w:val="single" w:sz="4" w:space="0" w:color="auto"/>
              <w:left w:val="nil"/>
              <w:bottom w:val="single" w:sz="12" w:space="0" w:color="auto"/>
              <w:right w:val="nil"/>
            </w:tcBorders>
          </w:tcPr>
          <w:p w14:paraId="718DB08F" w14:textId="77777777" w:rsidR="00DA5DA7" w:rsidRPr="00616511" w:rsidRDefault="00DA5DA7" w:rsidP="00075E8F">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616511" w:rsidRDefault="004940C4" w:rsidP="004940C4">
      <w:pPr>
        <w:pStyle w:val="subsection"/>
        <w:tabs>
          <w:tab w:val="left" w:pos="709"/>
        </w:tabs>
        <w:ind w:left="709" w:hanging="709"/>
        <w:rPr>
          <w:sz w:val="18"/>
          <w:szCs w:val="18"/>
        </w:rPr>
      </w:pPr>
      <w:r w:rsidRPr="00616511">
        <w:rPr>
          <w:sz w:val="18"/>
          <w:szCs w:val="18"/>
        </w:rPr>
        <w:tab/>
        <w:t>Note:</w:t>
      </w:r>
      <w:r w:rsidRPr="00616511">
        <w:rPr>
          <w:sz w:val="18"/>
          <w:szCs w:val="18"/>
        </w:rPr>
        <w:tab/>
        <w:t>This table relates only to the provisions of this instrument as originally made. It will not be amended to deal with any later amendments of this instrument.</w:t>
      </w:r>
    </w:p>
    <w:p w14:paraId="79380ADC" w14:textId="77777777" w:rsidR="004940C4" w:rsidRPr="00616511" w:rsidRDefault="004940C4" w:rsidP="004940C4">
      <w:pPr>
        <w:pStyle w:val="subsection"/>
        <w:tabs>
          <w:tab w:val="clear" w:pos="1021"/>
          <w:tab w:val="left" w:pos="709"/>
        </w:tabs>
        <w:ind w:left="709" w:hanging="709"/>
      </w:pPr>
      <w:r w:rsidRPr="00616511">
        <w:t>(2)</w:t>
      </w:r>
      <w:r w:rsidRPr="00616511">
        <w:tab/>
        <w:t>Any information in column 3 of the table is not part of this instrument. Information may be inserted in this column, or information in it may be edited, in any published version of this instrument.</w:t>
      </w:r>
    </w:p>
    <w:p w14:paraId="76058537" w14:textId="77777777" w:rsidR="00554826" w:rsidRPr="00616511" w:rsidRDefault="00554826" w:rsidP="00554826">
      <w:pPr>
        <w:pStyle w:val="ActHead5"/>
      </w:pPr>
      <w:bookmarkStart w:id="3" w:name="_Toc93328040"/>
      <w:r w:rsidRPr="00616511">
        <w:t>3  Authority</w:t>
      </w:r>
      <w:bookmarkEnd w:id="3"/>
    </w:p>
    <w:p w14:paraId="4CD49361" w14:textId="77777777" w:rsidR="00554826" w:rsidRPr="00616511" w:rsidRDefault="00554826" w:rsidP="004940C4">
      <w:pPr>
        <w:pStyle w:val="subsection"/>
        <w:tabs>
          <w:tab w:val="clear" w:pos="1021"/>
        </w:tabs>
        <w:ind w:left="709" w:hanging="709"/>
      </w:pPr>
      <w:r w:rsidRPr="00616511">
        <w:tab/>
      </w:r>
      <w:r w:rsidRPr="00616511">
        <w:tab/>
        <w:t xml:space="preserve">This instrument is </w:t>
      </w:r>
      <w:r w:rsidR="00FF4480" w:rsidRPr="00616511">
        <w:t xml:space="preserve">made under subsection 3C(1) of the </w:t>
      </w:r>
      <w:r w:rsidR="00FF4480" w:rsidRPr="00616511">
        <w:rPr>
          <w:i/>
        </w:rPr>
        <w:t>Health Insurance Act 1973</w:t>
      </w:r>
      <w:r w:rsidR="009D4587" w:rsidRPr="00616511">
        <w:t>.</w:t>
      </w:r>
    </w:p>
    <w:p w14:paraId="1226C895" w14:textId="77777777" w:rsidR="00554826" w:rsidRPr="00616511" w:rsidRDefault="00495AF2" w:rsidP="00554826">
      <w:pPr>
        <w:pStyle w:val="ActHead5"/>
      </w:pPr>
      <w:bookmarkStart w:id="4" w:name="_Toc454781205"/>
      <w:bookmarkStart w:id="5" w:name="_Toc93328041"/>
      <w:r w:rsidRPr="00616511">
        <w:t>4</w:t>
      </w:r>
      <w:r w:rsidR="00554826" w:rsidRPr="00616511">
        <w:t xml:space="preserve">  Schedules</w:t>
      </w:r>
      <w:bookmarkEnd w:id="4"/>
      <w:bookmarkEnd w:id="5"/>
    </w:p>
    <w:p w14:paraId="74E9B585" w14:textId="77777777" w:rsidR="00554826" w:rsidRPr="00616511" w:rsidRDefault="00554826" w:rsidP="004940C4">
      <w:pPr>
        <w:pStyle w:val="subsection"/>
        <w:tabs>
          <w:tab w:val="clear" w:pos="1021"/>
        </w:tabs>
        <w:ind w:left="709" w:hanging="709"/>
      </w:pPr>
      <w:r w:rsidRPr="00616511">
        <w:tab/>
      </w:r>
      <w:r w:rsidRPr="00616511">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Pr="00616511" w:rsidRDefault="00554826" w:rsidP="00554826">
      <w:pPr>
        <w:spacing w:line="240" w:lineRule="auto"/>
        <w:rPr>
          <w:rFonts w:eastAsia="Times New Roman" w:cs="Times New Roman"/>
          <w:lang w:eastAsia="en-AU"/>
        </w:rPr>
      </w:pPr>
      <w:r w:rsidRPr="00616511">
        <w:br w:type="page"/>
      </w:r>
    </w:p>
    <w:p w14:paraId="1896E576" w14:textId="01170893" w:rsidR="009B40D7" w:rsidRPr="00616511" w:rsidRDefault="009B40D7" w:rsidP="009B40D7">
      <w:pPr>
        <w:pStyle w:val="Heading1"/>
        <w:tabs>
          <w:tab w:val="left" w:pos="1418"/>
        </w:tabs>
        <w:ind w:left="1985" w:hanging="1985"/>
        <w:rPr>
          <w:rFonts w:ascii="Arial" w:hAnsi="Arial" w:cs="Arial"/>
          <w:b w:val="0"/>
          <w:color w:val="auto"/>
          <w:sz w:val="32"/>
          <w:szCs w:val="32"/>
        </w:rPr>
      </w:pPr>
      <w:bookmarkStart w:id="6" w:name="_Toc90386510"/>
      <w:bookmarkStart w:id="7" w:name="_Toc93328042"/>
      <w:r w:rsidRPr="00616511">
        <w:rPr>
          <w:rFonts w:ascii="Arial" w:hAnsi="Arial" w:cs="Arial"/>
          <w:color w:val="auto"/>
          <w:sz w:val="32"/>
          <w:szCs w:val="32"/>
        </w:rPr>
        <w:lastRenderedPageBreak/>
        <w:t>Schedule 1 –</w:t>
      </w:r>
      <w:bookmarkEnd w:id="6"/>
      <w:r w:rsidR="0053278C" w:rsidRPr="00616511">
        <w:rPr>
          <w:rFonts w:ascii="Arial" w:hAnsi="Arial" w:cs="Arial"/>
          <w:color w:val="auto"/>
          <w:sz w:val="32"/>
          <w:szCs w:val="32"/>
        </w:rPr>
        <w:t xml:space="preserve"> </w:t>
      </w:r>
      <w:r w:rsidR="0012759F" w:rsidRPr="00616511">
        <w:rPr>
          <w:rFonts w:ascii="Arial" w:hAnsi="Arial" w:cs="Arial"/>
          <w:color w:val="auto"/>
          <w:sz w:val="32"/>
          <w:szCs w:val="32"/>
        </w:rPr>
        <w:t>a</w:t>
      </w:r>
      <w:r w:rsidRPr="00616511">
        <w:rPr>
          <w:rFonts w:ascii="Arial" w:hAnsi="Arial" w:cs="Arial"/>
          <w:color w:val="auto"/>
          <w:sz w:val="32"/>
          <w:szCs w:val="32"/>
        </w:rPr>
        <w:t>mendments</w:t>
      </w:r>
      <w:r w:rsidR="00F505C0" w:rsidRPr="00616511">
        <w:rPr>
          <w:rFonts w:ascii="Arial" w:hAnsi="Arial" w:cs="Arial"/>
          <w:color w:val="auto"/>
          <w:sz w:val="32"/>
          <w:szCs w:val="32"/>
        </w:rPr>
        <w:t xml:space="preserve"> to remote service options</w:t>
      </w:r>
      <w:bookmarkEnd w:id="7"/>
    </w:p>
    <w:p w14:paraId="01BA2240" w14:textId="77777777" w:rsidR="0095013C" w:rsidRPr="00616511" w:rsidRDefault="0095013C" w:rsidP="0095013C">
      <w:pPr>
        <w:rPr>
          <w:rFonts w:ascii="Arial" w:eastAsia="Times New Roman" w:hAnsi="Arial" w:cs="Times New Roman"/>
          <w:color w:val="FF0000"/>
          <w:kern w:val="28"/>
          <w:sz w:val="24"/>
        </w:rPr>
      </w:pPr>
    </w:p>
    <w:p w14:paraId="2191BDE9" w14:textId="7E403EE7" w:rsidR="0095013C" w:rsidRPr="00616511" w:rsidRDefault="0095013C" w:rsidP="0095013C">
      <w:pPr>
        <w:rPr>
          <w:rFonts w:ascii="Arial" w:eastAsia="Times New Roman" w:hAnsi="Arial" w:cs="Times New Roman"/>
          <w:i/>
          <w:iCs/>
          <w:kern w:val="28"/>
          <w:sz w:val="24"/>
        </w:rPr>
      </w:pPr>
      <w:r w:rsidRPr="00616511">
        <w:rPr>
          <w:rFonts w:ascii="Arial" w:eastAsia="Times New Roman" w:hAnsi="Arial" w:cs="Times New Roman"/>
          <w:i/>
          <w:iCs/>
          <w:kern w:val="28"/>
          <w:sz w:val="24"/>
        </w:rPr>
        <w:t>Health Insurance (Section 3C General Medical Services – Telehealth and Telephone Attendances) Determination 2021</w:t>
      </w:r>
    </w:p>
    <w:p w14:paraId="1DFCDA2D" w14:textId="531D2669" w:rsidR="0095013C" w:rsidRPr="00616511" w:rsidRDefault="0095013C" w:rsidP="0095013C">
      <w:pPr>
        <w:pStyle w:val="Item"/>
        <w:ind w:left="0"/>
        <w:rPr>
          <w:lang w:eastAsia="en-US"/>
        </w:rPr>
      </w:pPr>
    </w:p>
    <w:p w14:paraId="201E2A58" w14:textId="08ED5485" w:rsidR="000227BD" w:rsidRPr="00616511" w:rsidRDefault="000227BD" w:rsidP="000227BD">
      <w:pPr>
        <w:pStyle w:val="subsection"/>
        <w:numPr>
          <w:ilvl w:val="0"/>
          <w:numId w:val="25"/>
        </w:numPr>
        <w:rPr>
          <w:rFonts w:ascii="Arial" w:hAnsi="Arial" w:cs="Arial"/>
          <w:b/>
          <w:bCs/>
          <w:sz w:val="24"/>
          <w:szCs w:val="24"/>
        </w:rPr>
      </w:pPr>
      <w:r w:rsidRPr="00616511">
        <w:rPr>
          <w:rFonts w:ascii="Arial" w:hAnsi="Arial" w:cs="Arial"/>
          <w:b/>
          <w:bCs/>
          <w:sz w:val="24"/>
          <w:szCs w:val="24"/>
        </w:rPr>
        <w:t>Section 4</w:t>
      </w:r>
    </w:p>
    <w:p w14:paraId="6C75994B" w14:textId="26F9EDFF" w:rsidR="000227BD" w:rsidRPr="00616511" w:rsidRDefault="000227BD" w:rsidP="000227BD">
      <w:pPr>
        <w:pStyle w:val="subsection"/>
        <w:ind w:left="720" w:firstLine="0"/>
        <w:rPr>
          <w:szCs w:val="22"/>
        </w:rPr>
      </w:pPr>
      <w:r w:rsidRPr="00616511">
        <w:rPr>
          <w:szCs w:val="22"/>
        </w:rPr>
        <w:t>Repeal the section, substitute:</w:t>
      </w:r>
    </w:p>
    <w:p w14:paraId="3C3A70A1" w14:textId="77777777" w:rsidR="000227BD" w:rsidRPr="00616511" w:rsidRDefault="000227BD" w:rsidP="000227BD">
      <w:pPr>
        <w:shd w:val="clear" w:color="auto" w:fill="FFFFFF"/>
        <w:spacing w:before="280" w:line="240" w:lineRule="auto"/>
        <w:ind w:left="1134" w:hanging="1134"/>
        <w:rPr>
          <w:rFonts w:eastAsia="Times New Roman" w:cs="Times New Roman"/>
          <w:b/>
          <w:bCs/>
          <w:color w:val="000000"/>
          <w:sz w:val="24"/>
          <w:szCs w:val="24"/>
          <w:lang w:eastAsia="en-AU"/>
        </w:rPr>
      </w:pPr>
      <w:bookmarkStart w:id="8" w:name="_Toc83895634"/>
      <w:r w:rsidRPr="00616511">
        <w:rPr>
          <w:rFonts w:eastAsia="Times New Roman" w:cs="Times New Roman"/>
          <w:b/>
          <w:bCs/>
          <w:color w:val="000000"/>
          <w:sz w:val="24"/>
          <w:szCs w:val="24"/>
          <w:lang w:eastAsia="en-AU"/>
        </w:rPr>
        <w:t>4  Cessation</w:t>
      </w:r>
      <w:bookmarkEnd w:id="8"/>
    </w:p>
    <w:p w14:paraId="48B736DB" w14:textId="77777777" w:rsidR="000227BD" w:rsidRPr="00616511" w:rsidRDefault="000227BD" w:rsidP="000227BD">
      <w:pPr>
        <w:shd w:val="clear" w:color="auto" w:fill="FFFFFF"/>
        <w:spacing w:before="180" w:line="240" w:lineRule="auto"/>
        <w:ind w:left="1134" w:hanging="709"/>
        <w:rPr>
          <w:rFonts w:eastAsia="Times New Roman" w:cs="Times New Roman"/>
          <w:color w:val="000000"/>
          <w:szCs w:val="22"/>
          <w:lang w:eastAsia="en-AU"/>
        </w:rPr>
      </w:pPr>
      <w:r w:rsidRPr="00616511">
        <w:rPr>
          <w:rFonts w:eastAsia="Times New Roman" w:cs="Times New Roman"/>
          <w:color w:val="000000"/>
          <w:szCs w:val="22"/>
          <w:lang w:eastAsia="en-AU"/>
        </w:rPr>
        <w:t>Unless earlier revoked:</w:t>
      </w:r>
    </w:p>
    <w:p w14:paraId="71972C2F" w14:textId="7DA5A3F6" w:rsidR="000227BD" w:rsidRPr="00616511" w:rsidRDefault="000227BD" w:rsidP="000227BD">
      <w:pPr>
        <w:pStyle w:val="ListParagraph"/>
        <w:numPr>
          <w:ilvl w:val="0"/>
          <w:numId w:val="30"/>
        </w:numPr>
        <w:shd w:val="clear" w:color="auto" w:fill="FFFFFF"/>
        <w:spacing w:before="180" w:beforeAutospacing="0"/>
        <w:contextualSpacing/>
        <w:rPr>
          <w:color w:val="000000"/>
          <w:sz w:val="22"/>
          <w:szCs w:val="22"/>
        </w:rPr>
      </w:pPr>
      <w:r w:rsidRPr="00616511">
        <w:rPr>
          <w:color w:val="000000"/>
          <w:sz w:val="22"/>
          <w:szCs w:val="22"/>
        </w:rPr>
        <w:t>Schedules 6 to 8 of this instrument cease as if revoked on 30 June 2022 at 11.59pm; and</w:t>
      </w:r>
    </w:p>
    <w:p w14:paraId="5D2C291A" w14:textId="35CC5604" w:rsidR="000227BD" w:rsidRPr="00616511" w:rsidRDefault="000227BD" w:rsidP="000227BD">
      <w:pPr>
        <w:pStyle w:val="ListParagraph"/>
        <w:numPr>
          <w:ilvl w:val="0"/>
          <w:numId w:val="30"/>
        </w:numPr>
        <w:shd w:val="clear" w:color="auto" w:fill="FFFFFF"/>
        <w:spacing w:before="180" w:beforeAutospacing="0"/>
        <w:contextualSpacing/>
        <w:rPr>
          <w:color w:val="000000"/>
          <w:sz w:val="22"/>
          <w:szCs w:val="22"/>
        </w:rPr>
      </w:pPr>
      <w:r w:rsidRPr="00616511">
        <w:rPr>
          <w:color w:val="000000"/>
          <w:sz w:val="22"/>
          <w:szCs w:val="22"/>
        </w:rPr>
        <w:t>Schedule 5 of this instrument ceases as if revoke</w:t>
      </w:r>
      <w:r w:rsidR="00B5765C" w:rsidRPr="00616511">
        <w:rPr>
          <w:color w:val="000000"/>
          <w:sz w:val="22"/>
          <w:szCs w:val="22"/>
        </w:rPr>
        <w:t>d</w:t>
      </w:r>
      <w:r w:rsidRPr="00616511">
        <w:rPr>
          <w:color w:val="000000"/>
          <w:sz w:val="22"/>
          <w:szCs w:val="22"/>
        </w:rPr>
        <w:t xml:space="preserve"> on 30 June 2023 at 11.59pm.</w:t>
      </w:r>
    </w:p>
    <w:p w14:paraId="2A2679C7" w14:textId="74F169D2" w:rsidR="009F609C" w:rsidRPr="00616511" w:rsidRDefault="009F609C" w:rsidP="009F609C">
      <w:pPr>
        <w:pStyle w:val="subsection"/>
        <w:numPr>
          <w:ilvl w:val="0"/>
          <w:numId w:val="25"/>
        </w:numPr>
        <w:rPr>
          <w:rFonts w:ascii="Arial" w:hAnsi="Arial" w:cs="Arial"/>
          <w:b/>
          <w:bCs/>
          <w:sz w:val="24"/>
          <w:szCs w:val="24"/>
        </w:rPr>
      </w:pPr>
      <w:r w:rsidRPr="00616511">
        <w:rPr>
          <w:rFonts w:ascii="Arial" w:hAnsi="Arial" w:cs="Arial"/>
          <w:b/>
          <w:bCs/>
          <w:sz w:val="24"/>
          <w:szCs w:val="24"/>
        </w:rPr>
        <w:t>Subsection 5(1)</w:t>
      </w:r>
    </w:p>
    <w:p w14:paraId="211A95D2" w14:textId="77777777" w:rsidR="009F609C" w:rsidRPr="00616511" w:rsidRDefault="009F609C" w:rsidP="009F609C">
      <w:pPr>
        <w:pStyle w:val="subsection"/>
        <w:ind w:left="720" w:firstLine="0"/>
        <w:rPr>
          <w:szCs w:val="22"/>
        </w:rPr>
      </w:pPr>
      <w:r w:rsidRPr="00616511">
        <w:rPr>
          <w:szCs w:val="22"/>
        </w:rPr>
        <w:t>Insert:</w:t>
      </w:r>
    </w:p>
    <w:p w14:paraId="13F25A8E" w14:textId="77777777" w:rsidR="009F609C" w:rsidRPr="00616511" w:rsidRDefault="009F609C" w:rsidP="009F609C">
      <w:pPr>
        <w:pStyle w:val="subsection"/>
        <w:ind w:left="720" w:firstLine="0"/>
        <w:rPr>
          <w:szCs w:val="22"/>
        </w:rPr>
      </w:pPr>
      <w:r w:rsidRPr="00616511">
        <w:rPr>
          <w:b/>
          <w:bCs/>
          <w:i/>
          <w:iCs/>
          <w:szCs w:val="22"/>
        </w:rPr>
        <w:t>admitting dental practitioner</w:t>
      </w:r>
      <w:r w:rsidRPr="00616511">
        <w:rPr>
          <w:szCs w:val="22"/>
        </w:rPr>
        <w:t xml:space="preserve"> means the dental practitioner responsible for the patient’s treatment at the time the patient is admitted to hospital.</w:t>
      </w:r>
    </w:p>
    <w:p w14:paraId="3E2DD344" w14:textId="4D1DCE90" w:rsidR="0095013C" w:rsidRPr="00616511" w:rsidRDefault="009F609C" w:rsidP="009F609C">
      <w:pPr>
        <w:pStyle w:val="Item"/>
        <w:rPr>
          <w:szCs w:val="22"/>
        </w:rPr>
      </w:pPr>
      <w:r w:rsidRPr="00616511">
        <w:rPr>
          <w:b/>
          <w:bCs/>
          <w:i/>
          <w:iCs/>
          <w:szCs w:val="22"/>
        </w:rPr>
        <w:t>admitting medical practitioner</w:t>
      </w:r>
      <w:r w:rsidRPr="00616511">
        <w:rPr>
          <w:szCs w:val="22"/>
        </w:rPr>
        <w:t xml:space="preserve"> means the medical practitioner responsible for the patient’s treatment at the time the patient is admitted to hospital.</w:t>
      </w:r>
    </w:p>
    <w:p w14:paraId="20B226F9" w14:textId="09C88036" w:rsidR="001A6A08" w:rsidRPr="00616511" w:rsidRDefault="001A6A08" w:rsidP="001A6A08">
      <w:pPr>
        <w:pStyle w:val="subsection"/>
        <w:numPr>
          <w:ilvl w:val="0"/>
          <w:numId w:val="25"/>
        </w:numPr>
        <w:rPr>
          <w:rFonts w:ascii="Arial" w:hAnsi="Arial" w:cs="Arial"/>
          <w:b/>
          <w:bCs/>
          <w:sz w:val="24"/>
          <w:szCs w:val="24"/>
        </w:rPr>
      </w:pPr>
      <w:r w:rsidRPr="00616511">
        <w:rPr>
          <w:rFonts w:ascii="Arial" w:hAnsi="Arial" w:cs="Arial"/>
          <w:b/>
          <w:bCs/>
          <w:sz w:val="24"/>
          <w:szCs w:val="24"/>
        </w:rPr>
        <w:t xml:space="preserve">Subsection 5(1) (definition of </w:t>
      </w:r>
      <w:r w:rsidRPr="00616511">
        <w:rPr>
          <w:rFonts w:ascii="Arial" w:hAnsi="Arial" w:cs="Arial"/>
          <w:b/>
          <w:bCs/>
          <w:i/>
          <w:iCs/>
          <w:sz w:val="24"/>
          <w:szCs w:val="24"/>
        </w:rPr>
        <w:t>psychiatrist assessment and management plan</w:t>
      </w:r>
      <w:r w:rsidRPr="00616511">
        <w:rPr>
          <w:rFonts w:ascii="Arial" w:hAnsi="Arial" w:cs="Arial"/>
          <w:b/>
          <w:bCs/>
          <w:sz w:val="24"/>
          <w:szCs w:val="24"/>
        </w:rPr>
        <w:t>)</w:t>
      </w:r>
    </w:p>
    <w:p w14:paraId="2034D5F0" w14:textId="37B74329" w:rsidR="001A6A08" w:rsidRPr="00616511" w:rsidRDefault="001A6A08" w:rsidP="00A82E27">
      <w:pPr>
        <w:pStyle w:val="Item"/>
        <w:rPr>
          <w:lang w:eastAsia="en-US"/>
        </w:rPr>
      </w:pPr>
      <w:r w:rsidRPr="00616511">
        <w:rPr>
          <w:szCs w:val="22"/>
        </w:rPr>
        <w:t>Omit “92435 or”, substitute “92435,</w:t>
      </w:r>
      <w:r w:rsidR="005E6798" w:rsidRPr="00616511">
        <w:rPr>
          <w:szCs w:val="22"/>
        </w:rPr>
        <w:t xml:space="preserve"> 92475 </w:t>
      </w:r>
      <w:r w:rsidRPr="00616511">
        <w:rPr>
          <w:szCs w:val="22"/>
        </w:rPr>
        <w:t>or</w:t>
      </w:r>
      <w:r w:rsidR="005E6798" w:rsidRPr="00616511">
        <w:rPr>
          <w:szCs w:val="22"/>
        </w:rPr>
        <w:t>”.</w:t>
      </w:r>
    </w:p>
    <w:p w14:paraId="459BA8AF" w14:textId="77777777" w:rsidR="009F609C" w:rsidRPr="00616511" w:rsidRDefault="009F609C" w:rsidP="009F609C">
      <w:pPr>
        <w:pStyle w:val="subsection"/>
        <w:numPr>
          <w:ilvl w:val="0"/>
          <w:numId w:val="25"/>
        </w:numPr>
        <w:ind w:left="714" w:hanging="357"/>
        <w:rPr>
          <w:rFonts w:ascii="Arial" w:hAnsi="Arial" w:cs="Arial"/>
          <w:b/>
          <w:bCs/>
          <w:sz w:val="24"/>
          <w:szCs w:val="24"/>
        </w:rPr>
      </w:pPr>
      <w:r w:rsidRPr="00616511">
        <w:rPr>
          <w:rFonts w:ascii="Arial" w:hAnsi="Arial" w:cs="Arial"/>
          <w:b/>
          <w:bCs/>
          <w:sz w:val="24"/>
          <w:szCs w:val="24"/>
        </w:rPr>
        <w:t>After subsection 7(1)</w:t>
      </w:r>
    </w:p>
    <w:p w14:paraId="7FA327FF" w14:textId="77777777" w:rsidR="009F609C" w:rsidRPr="00616511" w:rsidRDefault="009F609C" w:rsidP="009F609C">
      <w:pPr>
        <w:pStyle w:val="subsection"/>
        <w:ind w:left="720" w:firstLine="0"/>
        <w:rPr>
          <w:szCs w:val="22"/>
        </w:rPr>
      </w:pPr>
      <w:r w:rsidRPr="00616511">
        <w:rPr>
          <w:szCs w:val="22"/>
        </w:rPr>
        <w:t>Insert:</w:t>
      </w:r>
    </w:p>
    <w:p w14:paraId="31426D74" w14:textId="0E570B9B" w:rsidR="009F609C" w:rsidRPr="00616511" w:rsidRDefault="009F609C" w:rsidP="009F609C">
      <w:pPr>
        <w:pStyle w:val="subsection"/>
        <w:ind w:left="720" w:firstLine="0"/>
        <w:rPr>
          <w:szCs w:val="22"/>
        </w:rPr>
      </w:pPr>
      <w:r w:rsidRPr="00616511">
        <w:rPr>
          <w:szCs w:val="22"/>
        </w:rPr>
        <w:t>(1A) Subsection (1) does not apply to an item in Schedule 6 of this Determination.</w:t>
      </w:r>
    </w:p>
    <w:p w14:paraId="1B6BB1DC" w14:textId="07A68E62" w:rsidR="00FB6B5A" w:rsidRPr="00616511" w:rsidRDefault="00FB6B5A" w:rsidP="00FB6B5A">
      <w:pPr>
        <w:pStyle w:val="subsection"/>
        <w:numPr>
          <w:ilvl w:val="0"/>
          <w:numId w:val="25"/>
        </w:numPr>
        <w:ind w:left="714" w:hanging="357"/>
        <w:rPr>
          <w:rFonts w:ascii="Arial" w:hAnsi="Arial" w:cs="Arial"/>
          <w:b/>
          <w:bCs/>
          <w:sz w:val="24"/>
          <w:szCs w:val="24"/>
        </w:rPr>
      </w:pPr>
      <w:r w:rsidRPr="00616511">
        <w:rPr>
          <w:rFonts w:ascii="Arial" w:hAnsi="Arial" w:cs="Arial"/>
          <w:b/>
          <w:bCs/>
          <w:sz w:val="24"/>
          <w:szCs w:val="24"/>
        </w:rPr>
        <w:t>Subsection 7(4)</w:t>
      </w:r>
    </w:p>
    <w:p w14:paraId="0D92F807" w14:textId="28B8F3BF" w:rsidR="00FB6B5A" w:rsidRPr="00616511" w:rsidRDefault="00FB6B5A" w:rsidP="00FB6B5A">
      <w:pPr>
        <w:pStyle w:val="subsection"/>
        <w:ind w:left="720" w:firstLine="0"/>
        <w:rPr>
          <w:szCs w:val="22"/>
        </w:rPr>
      </w:pPr>
      <w:r w:rsidRPr="00616511">
        <w:rPr>
          <w:szCs w:val="22"/>
        </w:rPr>
        <w:t>Omit “92455 to 92457”, substitute “</w:t>
      </w:r>
      <w:r w:rsidR="00B63E53" w:rsidRPr="00616511">
        <w:rPr>
          <w:szCs w:val="22"/>
        </w:rPr>
        <w:t>92455 to 92457 and 92495 to 92497”.</w:t>
      </w:r>
    </w:p>
    <w:p w14:paraId="7D2BBEAE" w14:textId="77F6D2AD" w:rsidR="009931A4" w:rsidRPr="00616511" w:rsidRDefault="009931A4" w:rsidP="009931A4">
      <w:pPr>
        <w:pStyle w:val="subsection"/>
        <w:numPr>
          <w:ilvl w:val="0"/>
          <w:numId w:val="25"/>
        </w:numPr>
        <w:ind w:left="714" w:hanging="357"/>
        <w:rPr>
          <w:rFonts w:ascii="Arial" w:hAnsi="Arial" w:cs="Arial"/>
          <w:b/>
          <w:bCs/>
          <w:sz w:val="24"/>
          <w:szCs w:val="24"/>
        </w:rPr>
      </w:pPr>
      <w:r w:rsidRPr="00616511">
        <w:rPr>
          <w:rFonts w:ascii="Arial" w:hAnsi="Arial" w:cs="Arial"/>
          <w:b/>
          <w:bCs/>
          <w:sz w:val="24"/>
          <w:szCs w:val="24"/>
        </w:rPr>
        <w:t>Schedule 2 (item 92624</w:t>
      </w:r>
      <w:r w:rsidR="009F50CF" w:rsidRPr="00616511">
        <w:rPr>
          <w:rFonts w:ascii="Arial" w:hAnsi="Arial" w:cs="Arial"/>
          <w:b/>
          <w:bCs/>
          <w:sz w:val="24"/>
          <w:szCs w:val="24"/>
        </w:rPr>
        <w:t xml:space="preserve">, </w:t>
      </w:r>
      <w:r w:rsidR="006E1483" w:rsidRPr="00616511">
        <w:rPr>
          <w:rFonts w:ascii="Arial" w:hAnsi="Arial" w:cs="Arial"/>
          <w:b/>
          <w:bCs/>
          <w:sz w:val="24"/>
          <w:szCs w:val="24"/>
        </w:rPr>
        <w:t xml:space="preserve">cell at </w:t>
      </w:r>
      <w:r w:rsidR="009F50CF" w:rsidRPr="00616511">
        <w:rPr>
          <w:rFonts w:ascii="Arial" w:hAnsi="Arial" w:cs="Arial"/>
          <w:b/>
          <w:bCs/>
          <w:sz w:val="24"/>
          <w:szCs w:val="24"/>
        </w:rPr>
        <w:t>column 2</w:t>
      </w:r>
      <w:r w:rsidRPr="00616511">
        <w:rPr>
          <w:rFonts w:ascii="Arial" w:hAnsi="Arial" w:cs="Arial"/>
          <w:b/>
          <w:bCs/>
          <w:sz w:val="24"/>
          <w:szCs w:val="24"/>
        </w:rPr>
        <w:t>)</w:t>
      </w:r>
    </w:p>
    <w:p w14:paraId="5A6BBEE0" w14:textId="33168000" w:rsidR="009931A4" w:rsidRPr="00616511" w:rsidRDefault="009931A4" w:rsidP="009931A4">
      <w:pPr>
        <w:pStyle w:val="subsection"/>
        <w:ind w:left="720" w:firstLine="0"/>
        <w:rPr>
          <w:szCs w:val="22"/>
        </w:rPr>
      </w:pPr>
      <w:r w:rsidRPr="00616511">
        <w:rPr>
          <w:szCs w:val="22"/>
        </w:rPr>
        <w:tab/>
        <w:t>Omit “</w:t>
      </w:r>
      <w:r w:rsidR="00B51A96" w:rsidRPr="00616511">
        <w:rPr>
          <w:szCs w:val="22"/>
        </w:rPr>
        <w:t>92623</w:t>
      </w:r>
      <w:r w:rsidRPr="00616511">
        <w:rPr>
          <w:szCs w:val="22"/>
        </w:rPr>
        <w:t>”, substitute “</w:t>
      </w:r>
      <w:r w:rsidR="00B51A96" w:rsidRPr="00616511">
        <w:rPr>
          <w:szCs w:val="22"/>
        </w:rPr>
        <w:t>92623 or 92628</w:t>
      </w:r>
      <w:r w:rsidRPr="00616511">
        <w:rPr>
          <w:szCs w:val="22"/>
        </w:rPr>
        <w:t>”</w:t>
      </w:r>
      <w:r w:rsidR="00DC3515" w:rsidRPr="00616511">
        <w:rPr>
          <w:szCs w:val="22"/>
        </w:rPr>
        <w:t xml:space="preserve"> (wherever occurring)</w:t>
      </w:r>
      <w:r w:rsidRPr="00616511">
        <w:rPr>
          <w:szCs w:val="22"/>
        </w:rPr>
        <w:t>.</w:t>
      </w:r>
    </w:p>
    <w:p w14:paraId="67772F56" w14:textId="3910C12E" w:rsidR="00A82E27" w:rsidRPr="00616511" w:rsidRDefault="00A82E27" w:rsidP="00A82E27">
      <w:pPr>
        <w:pStyle w:val="subsection"/>
        <w:numPr>
          <w:ilvl w:val="0"/>
          <w:numId w:val="25"/>
        </w:numPr>
        <w:ind w:left="714" w:hanging="357"/>
        <w:rPr>
          <w:rFonts w:ascii="Arial" w:hAnsi="Arial" w:cs="Arial"/>
          <w:b/>
          <w:bCs/>
          <w:sz w:val="24"/>
          <w:szCs w:val="24"/>
        </w:rPr>
      </w:pPr>
      <w:r w:rsidRPr="00616511">
        <w:rPr>
          <w:rFonts w:ascii="Arial" w:hAnsi="Arial" w:cs="Arial"/>
          <w:b/>
          <w:bCs/>
          <w:sz w:val="24"/>
          <w:szCs w:val="24"/>
        </w:rPr>
        <w:t>Schedule 3 (clauses 3.1.2</w:t>
      </w:r>
      <w:r w:rsidR="00D20D3F" w:rsidRPr="00616511">
        <w:rPr>
          <w:rFonts w:ascii="Arial" w:hAnsi="Arial" w:cs="Arial"/>
          <w:b/>
          <w:bCs/>
          <w:sz w:val="24"/>
          <w:szCs w:val="24"/>
        </w:rPr>
        <w:t>, 3.1.3</w:t>
      </w:r>
      <w:r w:rsidRPr="00616511">
        <w:rPr>
          <w:rFonts w:ascii="Arial" w:hAnsi="Arial" w:cs="Arial"/>
          <w:b/>
          <w:bCs/>
          <w:sz w:val="24"/>
          <w:szCs w:val="24"/>
        </w:rPr>
        <w:t xml:space="preserve"> </w:t>
      </w:r>
      <w:r w:rsidR="00D20D3F" w:rsidRPr="00616511">
        <w:rPr>
          <w:rFonts w:ascii="Arial" w:hAnsi="Arial" w:cs="Arial"/>
          <w:b/>
          <w:bCs/>
          <w:sz w:val="24"/>
          <w:szCs w:val="24"/>
        </w:rPr>
        <w:t>and</w:t>
      </w:r>
      <w:r w:rsidRPr="00616511">
        <w:rPr>
          <w:rFonts w:ascii="Arial" w:hAnsi="Arial" w:cs="Arial"/>
          <w:b/>
          <w:bCs/>
          <w:sz w:val="24"/>
          <w:szCs w:val="24"/>
        </w:rPr>
        <w:t xml:space="preserve"> 3.1.5)</w:t>
      </w:r>
    </w:p>
    <w:p w14:paraId="247495EF" w14:textId="5BFE575E" w:rsidR="00A82E27" w:rsidRPr="00616511" w:rsidRDefault="00A82E27" w:rsidP="00A82E27">
      <w:pPr>
        <w:pStyle w:val="subsection"/>
        <w:ind w:left="720" w:firstLine="0"/>
        <w:rPr>
          <w:szCs w:val="22"/>
        </w:rPr>
      </w:pPr>
      <w:r w:rsidRPr="00616511">
        <w:rPr>
          <w:szCs w:val="22"/>
        </w:rPr>
        <w:t>Repeal the clauses, substitute:</w:t>
      </w:r>
    </w:p>
    <w:p w14:paraId="09DD134D" w14:textId="77777777" w:rsidR="00A82E27" w:rsidRPr="00616511" w:rsidRDefault="00A82E27" w:rsidP="00A82E27">
      <w:pPr>
        <w:keepNext/>
        <w:keepLines/>
        <w:spacing w:before="240" w:after="120" w:line="240" w:lineRule="auto"/>
        <w:ind w:left="567" w:hanging="567"/>
        <w:outlineLvl w:val="6"/>
        <w:rPr>
          <w:rFonts w:eastAsia="Times New Roman" w:cs="Times New Roman"/>
          <w:b/>
          <w:kern w:val="28"/>
          <w:szCs w:val="22"/>
          <w:lang w:eastAsia="en-AU"/>
        </w:rPr>
      </w:pPr>
      <w:r w:rsidRPr="00616511">
        <w:rPr>
          <w:rFonts w:eastAsia="Times New Roman" w:cs="Times New Roman"/>
          <w:b/>
          <w:kern w:val="28"/>
          <w:szCs w:val="22"/>
          <w:lang w:eastAsia="en-AU"/>
        </w:rPr>
        <w:lastRenderedPageBreak/>
        <w:t>3.1.2  Referrals by psychiatrists and paediatricians for pervasive developmental disorder services</w:t>
      </w:r>
    </w:p>
    <w:p w14:paraId="013A2580" w14:textId="77777777" w:rsidR="00A82E27" w:rsidRPr="00616511" w:rsidRDefault="00A82E27" w:rsidP="00A82E27">
      <w:pPr>
        <w:pStyle w:val="subsection"/>
        <w:ind w:left="1004" w:hanging="360"/>
      </w:pPr>
      <w:r w:rsidRPr="00616511">
        <w:t>(1)</w:t>
      </w:r>
      <w:r w:rsidRPr="00616511">
        <w:tab/>
      </w:r>
      <w:r w:rsidRPr="00616511">
        <w:tab/>
        <w:t>This section applies to items in Subgroups 15 and 16 of Group M18.</w:t>
      </w:r>
    </w:p>
    <w:p w14:paraId="2EBD5FA4" w14:textId="3D28D358" w:rsidR="00A82E27" w:rsidRPr="00616511" w:rsidRDefault="00A82E27" w:rsidP="00A82E27">
      <w:pPr>
        <w:pStyle w:val="subsection"/>
        <w:ind w:left="1004" w:hanging="360"/>
      </w:pPr>
      <w:r w:rsidRPr="00616511">
        <w:t>(2)</w:t>
      </w:r>
      <w:r w:rsidRPr="00616511">
        <w:tab/>
      </w:r>
      <w:r w:rsidRPr="00616511">
        <w:tab/>
        <w:t>For items 93032, 93033, 93040 and 93041 the referral by a consultant physician specialising in the practice of his or her field of psychiatry must be a referral for a service to which any of items 296 to 352 of the general medical services or to which any of items 91827, 91828, 91829, 91830, 91831, 91837, 91838, 91839, 91840, 9184</w:t>
      </w:r>
      <w:r w:rsidR="007422B9" w:rsidRPr="00616511">
        <w:t>1</w:t>
      </w:r>
      <w:r w:rsidRPr="00616511">
        <w:t>, 92437, 92455, 92456, 92457, 92458, 92459</w:t>
      </w:r>
      <w:r w:rsidR="00716C6F" w:rsidRPr="00616511">
        <w:t xml:space="preserve">, </w:t>
      </w:r>
      <w:r w:rsidRPr="00616511">
        <w:t xml:space="preserve">92460, </w:t>
      </w:r>
      <w:r w:rsidR="007422B9" w:rsidRPr="00616511">
        <w:t xml:space="preserve">92477, </w:t>
      </w:r>
      <w:r w:rsidRPr="00616511">
        <w:t>92495, 92496, 92497, 92498, 92499</w:t>
      </w:r>
      <w:r w:rsidR="00716C6F" w:rsidRPr="00616511">
        <w:t xml:space="preserve"> or 92500</w:t>
      </w:r>
      <w:r w:rsidRPr="00616511">
        <w:t xml:space="preserve"> applies.</w:t>
      </w:r>
    </w:p>
    <w:p w14:paraId="320ADCA3" w14:textId="3044525E" w:rsidR="00A82E27" w:rsidRPr="00616511" w:rsidRDefault="00A82E27" w:rsidP="00A82E27">
      <w:pPr>
        <w:pStyle w:val="subsection"/>
        <w:ind w:left="1004" w:hanging="360"/>
      </w:pPr>
      <w:r w:rsidRPr="00616511">
        <w:t>(3)</w:t>
      </w:r>
      <w:r w:rsidRPr="00616511">
        <w:tab/>
      </w:r>
      <w:r w:rsidRPr="00616511">
        <w:tab/>
        <w:t>For items 93032, 93033, 93040 and 93041 the referral by a consultant physician specialising in the practice of his or her field of paediatrics must be a referral for a service to which any of items 110 to 131 of the general medical services table or to which any of items 91824, 91825, 91826</w:t>
      </w:r>
      <w:r w:rsidR="00716C6F" w:rsidRPr="00616511">
        <w:t>, 91834</w:t>
      </w:r>
      <w:r w:rsidR="007422B9" w:rsidRPr="00616511">
        <w:t>, 91835</w:t>
      </w:r>
      <w:r w:rsidRPr="00616511">
        <w:t xml:space="preserve"> or 91836 applies.</w:t>
      </w:r>
    </w:p>
    <w:p w14:paraId="65BF382F" w14:textId="59910979" w:rsidR="00A82E27" w:rsidRPr="00616511" w:rsidRDefault="00A82E27" w:rsidP="00A82E27">
      <w:pPr>
        <w:pStyle w:val="subsection"/>
        <w:ind w:left="1004" w:hanging="360"/>
      </w:pPr>
      <w:r w:rsidRPr="00616511">
        <w:t>(4)</w:t>
      </w:r>
      <w:r w:rsidRPr="00616511">
        <w:tab/>
      </w:r>
      <w:r w:rsidRPr="00616511">
        <w:tab/>
        <w:t>For items 93035, 93036, 93043 and 93044 the referral by a consultant physician specialising in the practice of his or her field of psychiatry must be a referral for a service to which item 289 of the general medical services table or to which item 92434</w:t>
      </w:r>
      <w:r w:rsidR="00716C6F" w:rsidRPr="00616511">
        <w:t xml:space="preserve"> or 92474</w:t>
      </w:r>
      <w:r w:rsidRPr="00616511">
        <w:t xml:space="preserve"> applies.</w:t>
      </w:r>
    </w:p>
    <w:p w14:paraId="73DB58E5" w14:textId="2D95FFC2" w:rsidR="00A82E27" w:rsidRPr="00616511" w:rsidRDefault="00A82E27" w:rsidP="00A82E27">
      <w:pPr>
        <w:pStyle w:val="subsection"/>
        <w:ind w:left="1004" w:hanging="360"/>
      </w:pPr>
      <w:r w:rsidRPr="00616511">
        <w:t>(5)</w:t>
      </w:r>
      <w:r w:rsidRPr="00616511">
        <w:tab/>
        <w:t>If a child has previously been provided with a service mentioned in item 289 of the general medical services table or item 92434</w:t>
      </w:r>
      <w:r w:rsidR="007422B9" w:rsidRPr="00616511">
        <w:t xml:space="preserve"> or 92474</w:t>
      </w:r>
      <w:r w:rsidRPr="00616511">
        <w:t xml:space="preserve">, a consultant physician specialising in the practice of his or her field of psychiatry may only refer the child for a service to which any of items 296 to 352 of the general medical services table or to which any of items 91827, 91828, 91829, 91830, 91831, 91837, 91838, 91839, </w:t>
      </w:r>
      <w:r w:rsidR="00716C6F" w:rsidRPr="00616511">
        <w:t>91840, 9184</w:t>
      </w:r>
      <w:r w:rsidR="007422B9" w:rsidRPr="00616511">
        <w:t>1</w:t>
      </w:r>
      <w:r w:rsidR="00716C6F" w:rsidRPr="00616511">
        <w:t xml:space="preserve">, </w:t>
      </w:r>
      <w:r w:rsidRPr="00616511">
        <w:t>92437, 92455, 92456, 92457, 92458, 92459 or 92460</w:t>
      </w:r>
      <w:r w:rsidR="00716C6F" w:rsidRPr="00616511">
        <w:t xml:space="preserve">, 92474, 92477, 92495, 92496, 92497, 92498, 92499 or 92500 </w:t>
      </w:r>
      <w:r w:rsidRPr="00616511">
        <w:t xml:space="preserve"> applies.</w:t>
      </w:r>
    </w:p>
    <w:p w14:paraId="40EE4E6A" w14:textId="7D99FCE2" w:rsidR="00A82E27" w:rsidRPr="00616511" w:rsidRDefault="00A82E27" w:rsidP="00A82E27">
      <w:pPr>
        <w:pStyle w:val="subsection"/>
        <w:ind w:left="1004" w:hanging="360"/>
      </w:pPr>
      <w:r w:rsidRPr="00616511">
        <w:t>(6)</w:t>
      </w:r>
      <w:r w:rsidRPr="00616511">
        <w:tab/>
      </w:r>
      <w:r w:rsidRPr="00616511">
        <w:tab/>
        <w:t>For items 93035, 93036, 93043 and 93044 the referral by a consultant physician specialising in the practice of his or her field of paediatrics must be a referral for a service to which item 135 of the general medical services table or to which item 92140</w:t>
      </w:r>
      <w:r w:rsidR="00716C6F" w:rsidRPr="00616511">
        <w:t xml:space="preserve"> or 92143</w:t>
      </w:r>
      <w:r w:rsidRPr="00616511">
        <w:t xml:space="preserve"> applies.</w:t>
      </w:r>
    </w:p>
    <w:p w14:paraId="114310DA" w14:textId="6240AC63" w:rsidR="00A82E27" w:rsidRPr="00616511" w:rsidRDefault="00A82E27" w:rsidP="00A82E27">
      <w:pPr>
        <w:pStyle w:val="subsection"/>
        <w:ind w:left="1004" w:hanging="360"/>
      </w:pPr>
      <w:r w:rsidRPr="00616511">
        <w:t>(7)</w:t>
      </w:r>
      <w:r w:rsidRPr="00616511">
        <w:tab/>
        <w:t>If a child has previously been provided with a service mentioned in item 135 of the general medical services table or item 92140, a consultant physician specialising in the practice of his or her field of paediatrics may only refer the child for a service to which any of items 110 to 131 of the general medical services table or to which any of items 91824, 91825, 91826</w:t>
      </w:r>
      <w:r w:rsidR="00716C6F" w:rsidRPr="00616511">
        <w:t>,</w:t>
      </w:r>
      <w:r w:rsidR="007422B9" w:rsidRPr="00616511">
        <w:t xml:space="preserve"> 91834, 91835,</w:t>
      </w:r>
      <w:r w:rsidR="00716C6F" w:rsidRPr="00616511">
        <w:t xml:space="preserve"> </w:t>
      </w:r>
      <w:r w:rsidRPr="00616511">
        <w:t>91836</w:t>
      </w:r>
      <w:r w:rsidR="00716C6F" w:rsidRPr="00616511">
        <w:t xml:space="preserve"> or 92143 </w:t>
      </w:r>
      <w:r w:rsidRPr="00616511">
        <w:t xml:space="preserve"> applies.</w:t>
      </w:r>
    </w:p>
    <w:p w14:paraId="54EA3497" w14:textId="66222E80" w:rsidR="00A82E27" w:rsidRPr="00616511" w:rsidRDefault="00A82E27" w:rsidP="00A82E27">
      <w:pPr>
        <w:pStyle w:val="subsection"/>
        <w:ind w:left="1004" w:hanging="360"/>
      </w:pPr>
      <w:r w:rsidRPr="00616511">
        <w:t>(8)</w:t>
      </w:r>
      <w:r w:rsidRPr="00616511">
        <w:tab/>
        <w:t>If a child has previously been provided with a service mentioned in item 137 or 139 of the general medical services table or item 92141, 92142, or 92145, the medical practitioner cannot refer the child for a service to which item 135 or 289 of the general medical services table or to which item 92140</w:t>
      </w:r>
      <w:r w:rsidR="0015490D" w:rsidRPr="00616511">
        <w:t>,</w:t>
      </w:r>
      <w:r w:rsidRPr="00616511">
        <w:t xml:space="preserve"> 92434</w:t>
      </w:r>
      <w:r w:rsidR="0015490D" w:rsidRPr="00616511">
        <w:t xml:space="preserve">, 92474, 92143 or 92144 </w:t>
      </w:r>
      <w:r w:rsidRPr="00616511">
        <w:t>applies.</w:t>
      </w:r>
    </w:p>
    <w:p w14:paraId="37F063F1" w14:textId="77777777" w:rsidR="00A82E27" w:rsidRPr="00616511" w:rsidRDefault="00A82E27" w:rsidP="00A82E27">
      <w:pPr>
        <w:keepNext/>
        <w:keepLines/>
        <w:spacing w:before="240" w:after="120" w:line="240" w:lineRule="auto"/>
        <w:ind w:left="567" w:hanging="567"/>
        <w:outlineLvl w:val="6"/>
        <w:rPr>
          <w:rFonts w:eastAsia="Times New Roman" w:cs="Times New Roman"/>
          <w:b/>
          <w:kern w:val="28"/>
          <w:szCs w:val="22"/>
          <w:lang w:eastAsia="en-AU"/>
        </w:rPr>
      </w:pPr>
      <w:r w:rsidRPr="00616511">
        <w:rPr>
          <w:rFonts w:eastAsia="Times New Roman" w:cs="Times New Roman"/>
          <w:b/>
          <w:kern w:val="28"/>
          <w:szCs w:val="22"/>
          <w:lang w:eastAsia="en-AU"/>
        </w:rPr>
        <w:t>3.1.3 Referrals by specialists, consultant physicians and general practitioners for disability services</w:t>
      </w:r>
    </w:p>
    <w:p w14:paraId="1C36DB49" w14:textId="77777777" w:rsidR="00A82E27" w:rsidRPr="00616511" w:rsidRDefault="00A82E27" w:rsidP="00A82E27">
      <w:pPr>
        <w:tabs>
          <w:tab w:val="right" w:pos="1021"/>
        </w:tabs>
        <w:spacing w:before="180" w:line="240" w:lineRule="auto"/>
        <w:ind w:left="714" w:hanging="357"/>
        <w:rPr>
          <w:rFonts w:eastAsia="Times New Roman" w:cs="Times New Roman"/>
          <w:lang w:eastAsia="en-AU"/>
        </w:rPr>
      </w:pPr>
      <w:r w:rsidRPr="00616511">
        <w:rPr>
          <w:rFonts w:eastAsia="Times New Roman" w:cs="Times New Roman"/>
          <w:lang w:eastAsia="en-AU"/>
        </w:rPr>
        <w:t>(1)</w:t>
      </w:r>
      <w:r w:rsidRPr="00616511">
        <w:rPr>
          <w:rFonts w:eastAsia="Times New Roman" w:cs="Times New Roman"/>
          <w:lang w:eastAsia="en-AU"/>
        </w:rPr>
        <w:tab/>
        <w:t xml:space="preserve">This section applies to items in Subgroups 15 and 16 of Group M18. </w:t>
      </w:r>
    </w:p>
    <w:p w14:paraId="7F8744F9" w14:textId="485ECADA" w:rsidR="00A82E27" w:rsidRPr="00616511" w:rsidRDefault="00A82E27" w:rsidP="00A82E27">
      <w:pPr>
        <w:tabs>
          <w:tab w:val="right" w:pos="1021"/>
        </w:tabs>
        <w:spacing w:before="180" w:line="240" w:lineRule="auto"/>
        <w:ind w:left="714" w:hanging="357"/>
        <w:rPr>
          <w:szCs w:val="22"/>
        </w:rPr>
      </w:pPr>
      <w:r w:rsidRPr="00616511">
        <w:rPr>
          <w:szCs w:val="22"/>
        </w:rPr>
        <w:lastRenderedPageBreak/>
        <w:t>(2)</w:t>
      </w:r>
      <w:r w:rsidRPr="00616511">
        <w:rPr>
          <w:szCs w:val="22"/>
        </w:rPr>
        <w:tab/>
        <w:t xml:space="preserve">For items 93032, 93033, 93040 and 93041 the referral by a specialist or consultant physician specialising in the practice of his or her field of speciality must be a referral for a service to which any of items 104 to 131 or 296 to 352 of the general medical services table or items 91822 to 91839, </w:t>
      </w:r>
      <w:r w:rsidR="0015490D" w:rsidRPr="00616511">
        <w:rPr>
          <w:szCs w:val="22"/>
        </w:rPr>
        <w:t xml:space="preserve">91841, </w:t>
      </w:r>
      <w:r w:rsidRPr="00616511">
        <w:rPr>
          <w:szCs w:val="22"/>
        </w:rPr>
        <w:t>92437, 92455, 92456, 92457 92458, 92459</w:t>
      </w:r>
      <w:r w:rsidR="0015490D" w:rsidRPr="00616511">
        <w:rPr>
          <w:szCs w:val="22"/>
        </w:rPr>
        <w:t>,</w:t>
      </w:r>
      <w:r w:rsidRPr="00616511">
        <w:rPr>
          <w:szCs w:val="22"/>
        </w:rPr>
        <w:t xml:space="preserve"> 92460</w:t>
      </w:r>
      <w:r w:rsidR="0015490D" w:rsidRPr="00616511">
        <w:rPr>
          <w:szCs w:val="22"/>
        </w:rPr>
        <w:t>, 92477, 92495, 92496, 92497, 92498, 92499 or 92500</w:t>
      </w:r>
      <w:r w:rsidRPr="00616511">
        <w:rPr>
          <w:szCs w:val="22"/>
        </w:rPr>
        <w:t xml:space="preserve"> apply.</w:t>
      </w:r>
    </w:p>
    <w:p w14:paraId="036E1346" w14:textId="77777777" w:rsidR="00A82E27" w:rsidRPr="00616511" w:rsidRDefault="00A82E27" w:rsidP="00A82E27">
      <w:pPr>
        <w:tabs>
          <w:tab w:val="right" w:pos="1021"/>
        </w:tabs>
        <w:spacing w:before="180" w:line="240" w:lineRule="auto"/>
        <w:ind w:left="714" w:hanging="357"/>
        <w:rPr>
          <w:szCs w:val="22"/>
        </w:rPr>
      </w:pPr>
      <w:r w:rsidRPr="00616511">
        <w:rPr>
          <w:szCs w:val="22"/>
        </w:rPr>
        <w:t>(3)</w:t>
      </w:r>
      <w:r w:rsidRPr="00616511">
        <w:rPr>
          <w:szCs w:val="22"/>
        </w:rPr>
        <w:tab/>
        <w:t>For items 93032, 93033, 93040 and 93041, the referral by a general practitioner must be a referral for a service to which any of items 3 to 51 of the general medical services table or to which any of items 91790, 91800, 91801, 91802, 91890, 91891, 91892 or 91893 applies.</w:t>
      </w:r>
    </w:p>
    <w:p w14:paraId="30E62000" w14:textId="67297E7A" w:rsidR="00A82E27" w:rsidRPr="00616511" w:rsidRDefault="00A82E27" w:rsidP="00A82E27">
      <w:pPr>
        <w:tabs>
          <w:tab w:val="right" w:pos="1021"/>
        </w:tabs>
        <w:spacing w:before="180" w:line="240" w:lineRule="auto"/>
        <w:ind w:left="714" w:hanging="357"/>
        <w:rPr>
          <w:rFonts w:eastAsia="Times New Roman" w:cs="Times New Roman"/>
          <w:lang w:eastAsia="en-AU"/>
        </w:rPr>
      </w:pPr>
      <w:r w:rsidRPr="00616511">
        <w:rPr>
          <w:rFonts w:eastAsia="Times New Roman" w:cs="Times New Roman"/>
          <w:lang w:eastAsia="en-AU"/>
        </w:rPr>
        <w:t>(4)</w:t>
      </w:r>
      <w:r w:rsidRPr="00616511">
        <w:rPr>
          <w:rFonts w:eastAsia="Times New Roman" w:cs="Times New Roman"/>
          <w:lang w:eastAsia="en-AU"/>
        </w:rPr>
        <w:tab/>
        <w:t>For items </w:t>
      </w:r>
      <w:r w:rsidRPr="00616511">
        <w:t xml:space="preserve">93035, 93036, 93043 and 93044 </w:t>
      </w:r>
      <w:r w:rsidRPr="00616511">
        <w:rPr>
          <w:rFonts w:eastAsia="Times New Roman" w:cs="Times New Roman"/>
          <w:lang w:eastAsia="en-AU"/>
        </w:rPr>
        <w:t xml:space="preserve">the referral by a specialist or consultant physician specialising in the practice of his or her field of speciality must be a referral for a service to which item 137 of the general medical services table </w:t>
      </w:r>
      <w:r w:rsidRPr="00616511">
        <w:t>or to which item 92141</w:t>
      </w:r>
      <w:r w:rsidR="0015490D" w:rsidRPr="00616511">
        <w:t xml:space="preserve"> or 92144</w:t>
      </w:r>
      <w:r w:rsidRPr="00616511">
        <w:t xml:space="preserve"> </w:t>
      </w:r>
      <w:r w:rsidRPr="00616511">
        <w:rPr>
          <w:rFonts w:eastAsia="Times New Roman" w:cs="Times New Roman"/>
          <w:lang w:eastAsia="en-AU"/>
        </w:rPr>
        <w:t>applies.</w:t>
      </w:r>
    </w:p>
    <w:p w14:paraId="076662FD" w14:textId="77777777" w:rsidR="00A82E27" w:rsidRPr="00616511" w:rsidRDefault="00A82E27" w:rsidP="00A82E27">
      <w:pPr>
        <w:tabs>
          <w:tab w:val="right" w:pos="1021"/>
        </w:tabs>
        <w:spacing w:before="180" w:line="240" w:lineRule="auto"/>
        <w:ind w:left="714" w:hanging="357"/>
        <w:rPr>
          <w:szCs w:val="22"/>
        </w:rPr>
      </w:pPr>
      <w:r w:rsidRPr="00616511">
        <w:rPr>
          <w:szCs w:val="22"/>
        </w:rPr>
        <w:t>(5)</w:t>
      </w:r>
      <w:r w:rsidRPr="00616511">
        <w:rPr>
          <w:szCs w:val="22"/>
        </w:rPr>
        <w:tab/>
        <w:t>For items 93035, 93036, 93043 and 93044 the referral by a general practitioner must be a referral for a service to which item 139 of the general medical services table or item 92142 or 92145 applies.</w:t>
      </w:r>
    </w:p>
    <w:p w14:paraId="7DF04638" w14:textId="7798EBAD" w:rsidR="00A82E27" w:rsidRPr="00616511" w:rsidRDefault="00A82E27" w:rsidP="00A82E27">
      <w:pPr>
        <w:tabs>
          <w:tab w:val="right" w:pos="1021"/>
        </w:tabs>
        <w:spacing w:before="180" w:line="240" w:lineRule="auto"/>
        <w:ind w:left="714" w:hanging="357"/>
      </w:pPr>
      <w:r w:rsidRPr="00616511">
        <w:t>(6)</w:t>
      </w:r>
      <w:r w:rsidRPr="00616511">
        <w:tab/>
        <w:t>If a child has previously been provided with a service mentioned in item 135 or 289 of the general medical services table or item 92140, or 92434 the medical practitioner cannot refer the child for a service to which item 137 or 139 of the general medical services table or item 92141, 92142</w:t>
      </w:r>
      <w:r w:rsidR="0015490D" w:rsidRPr="00616511">
        <w:t>, 92143,</w:t>
      </w:r>
      <w:r w:rsidRPr="00616511">
        <w:t xml:space="preserve"> </w:t>
      </w:r>
      <w:r w:rsidR="007C48CC" w:rsidRPr="00616511">
        <w:t xml:space="preserve">92144, </w:t>
      </w:r>
      <w:r w:rsidRPr="00616511">
        <w:t>92145</w:t>
      </w:r>
      <w:r w:rsidR="007C48CC" w:rsidRPr="00616511">
        <w:t xml:space="preserve"> or 92474</w:t>
      </w:r>
      <w:r w:rsidRPr="00616511">
        <w:t xml:space="preserve"> applies.</w:t>
      </w:r>
    </w:p>
    <w:p w14:paraId="1E00EE96" w14:textId="77777777" w:rsidR="00A82E27" w:rsidRPr="00616511" w:rsidRDefault="00A82E27" w:rsidP="00A82E27">
      <w:pPr>
        <w:keepNext/>
        <w:keepLines/>
        <w:spacing w:before="240" w:after="120" w:line="240" w:lineRule="auto"/>
        <w:ind w:left="567" w:hanging="567"/>
        <w:outlineLvl w:val="6"/>
        <w:rPr>
          <w:rFonts w:eastAsia="Times New Roman" w:cs="Times New Roman"/>
          <w:b/>
          <w:kern w:val="28"/>
          <w:szCs w:val="22"/>
          <w:lang w:eastAsia="en-AU"/>
        </w:rPr>
      </w:pPr>
      <w:r w:rsidRPr="00616511">
        <w:rPr>
          <w:rFonts w:eastAsia="Times New Roman" w:cs="Times New Roman"/>
          <w:b/>
          <w:kern w:val="28"/>
          <w:szCs w:val="22"/>
          <w:lang w:eastAsia="en-AU"/>
        </w:rPr>
        <w:t>3.1.5  Referrals by specialists, consultant physicians and general practitioners for psychological therapy and focussed psychological strategies therapy health services</w:t>
      </w:r>
    </w:p>
    <w:p w14:paraId="24CDAF22" w14:textId="77777777" w:rsidR="00A82E27" w:rsidRPr="00616511" w:rsidRDefault="00A82E27" w:rsidP="00A82E27">
      <w:pPr>
        <w:pStyle w:val="Item"/>
        <w:spacing w:before="180"/>
        <w:ind w:left="714" w:hanging="357"/>
        <w:rPr>
          <w:szCs w:val="22"/>
        </w:rPr>
      </w:pPr>
      <w:r w:rsidRPr="00616511">
        <w:rPr>
          <w:szCs w:val="22"/>
        </w:rPr>
        <w:t>(1)</w:t>
      </w:r>
      <w:r w:rsidRPr="00616511">
        <w:rPr>
          <w:szCs w:val="22"/>
        </w:rPr>
        <w:tab/>
        <w:t xml:space="preserve">For items 91166 to 91176 </w:t>
      </w:r>
      <w:r w:rsidRPr="00616511">
        <w:rPr>
          <w:lang w:eastAsia="en-US"/>
        </w:rPr>
        <w:t>and 91181 to 91188</w:t>
      </w:r>
      <w:r w:rsidRPr="00616511">
        <w:rPr>
          <w:snapToGrid w:val="0"/>
          <w:szCs w:val="22"/>
        </w:rPr>
        <w:t>:</w:t>
      </w:r>
    </w:p>
    <w:p w14:paraId="01C47F80" w14:textId="40964DEC" w:rsidR="00A82E27" w:rsidRPr="00616511" w:rsidRDefault="00A82E27" w:rsidP="00A82E27">
      <w:pPr>
        <w:spacing w:before="60" w:after="60" w:line="280" w:lineRule="exact"/>
        <w:ind w:left="1208" w:hanging="357"/>
        <w:rPr>
          <w:rFonts w:eastAsia="Times New Roman" w:cs="Times New Roman"/>
          <w:bCs/>
          <w:szCs w:val="22"/>
          <w:lang w:eastAsia="en-AU"/>
        </w:rPr>
      </w:pPr>
      <w:r w:rsidRPr="00616511">
        <w:rPr>
          <w:rFonts w:eastAsia="Times New Roman" w:cs="Times New Roman"/>
          <w:bCs/>
          <w:szCs w:val="22"/>
          <w:lang w:eastAsia="en-AU"/>
        </w:rPr>
        <w:t>(a)</w:t>
      </w:r>
      <w:r w:rsidRPr="00616511">
        <w:rPr>
          <w:rFonts w:eastAsia="Times New Roman" w:cs="Times New Roman"/>
          <w:bCs/>
          <w:szCs w:val="22"/>
          <w:lang w:eastAsia="en-AU"/>
        </w:rPr>
        <w:tab/>
      </w:r>
      <w:r w:rsidRPr="00616511">
        <w:rPr>
          <w:rFonts w:eastAsia="Times New Roman" w:cs="Times New Roman"/>
          <w:szCs w:val="22"/>
          <w:lang w:eastAsia="en-AU"/>
        </w:rPr>
        <w:t xml:space="preserve">the referral by a consultant physician specialising in the practice of his or her field of psychiatry must be a referral for a service to which any of </w:t>
      </w:r>
      <w:r w:rsidRPr="00616511">
        <w:rPr>
          <w:rFonts w:cs="Times New Roman"/>
        </w:rPr>
        <w:t xml:space="preserve">items 91827, 91828, 91829, 91830, 91831, 91837, 91838, 91839, </w:t>
      </w:r>
      <w:r w:rsidR="00F878A1" w:rsidRPr="00616511">
        <w:rPr>
          <w:rFonts w:cs="Times New Roman"/>
        </w:rPr>
        <w:t xml:space="preserve">91840, 91841, </w:t>
      </w:r>
      <w:r w:rsidRPr="00616511">
        <w:rPr>
          <w:rFonts w:cs="Times New Roman"/>
        </w:rPr>
        <w:t>92436, 92437, 92458, 92459</w:t>
      </w:r>
      <w:r w:rsidR="00F878A1" w:rsidRPr="00616511">
        <w:rPr>
          <w:rFonts w:cs="Times New Roman"/>
        </w:rPr>
        <w:t>,</w:t>
      </w:r>
      <w:r w:rsidRPr="00616511">
        <w:rPr>
          <w:rFonts w:cs="Times New Roman"/>
        </w:rPr>
        <w:t xml:space="preserve"> 92460</w:t>
      </w:r>
      <w:r w:rsidR="00F878A1" w:rsidRPr="00616511">
        <w:rPr>
          <w:rFonts w:cs="Times New Roman"/>
        </w:rPr>
        <w:t>, 92476</w:t>
      </w:r>
      <w:r w:rsidR="007422B9" w:rsidRPr="00616511">
        <w:rPr>
          <w:rFonts w:cs="Times New Roman"/>
        </w:rPr>
        <w:t>,</w:t>
      </w:r>
      <w:r w:rsidR="00F878A1" w:rsidRPr="00616511">
        <w:rPr>
          <w:rFonts w:cs="Times New Roman"/>
        </w:rPr>
        <w:t xml:space="preserve"> 92477</w:t>
      </w:r>
      <w:r w:rsidRPr="00616511">
        <w:rPr>
          <w:rFonts w:cs="Times New Roman"/>
        </w:rPr>
        <w:t xml:space="preserve">, </w:t>
      </w:r>
      <w:r w:rsidR="007422B9" w:rsidRPr="00616511">
        <w:rPr>
          <w:rFonts w:cs="Times New Roman"/>
        </w:rPr>
        <w:t xml:space="preserve">92498, 92499 or 92500 </w:t>
      </w:r>
      <w:r w:rsidRPr="00616511">
        <w:rPr>
          <w:rFonts w:cs="Times New Roman"/>
        </w:rPr>
        <w:t>or</w:t>
      </w:r>
      <w:r w:rsidRPr="00616511">
        <w:rPr>
          <w:rFonts w:eastAsia="Times New Roman" w:cs="Times New Roman"/>
          <w:szCs w:val="22"/>
          <w:lang w:eastAsia="en-AU"/>
        </w:rPr>
        <w:t xml:space="preserve"> items 293 to 352 of the general medical services table applies;</w:t>
      </w:r>
    </w:p>
    <w:p w14:paraId="6A5C044D" w14:textId="61383D29" w:rsidR="00A82E27" w:rsidRPr="00616511" w:rsidRDefault="00A82E27" w:rsidP="00A82E27">
      <w:pPr>
        <w:spacing w:before="60" w:after="60" w:line="280" w:lineRule="exact"/>
        <w:ind w:left="1208" w:hanging="357"/>
        <w:rPr>
          <w:rFonts w:eastAsia="Times New Roman" w:cs="Times New Roman"/>
          <w:bCs/>
          <w:szCs w:val="22"/>
          <w:lang w:eastAsia="en-AU"/>
        </w:rPr>
      </w:pPr>
      <w:r w:rsidRPr="00616511">
        <w:rPr>
          <w:rFonts w:eastAsia="Times New Roman" w:cs="Times New Roman"/>
          <w:bCs/>
          <w:szCs w:val="22"/>
          <w:lang w:eastAsia="en-AU"/>
        </w:rPr>
        <w:t>(b)</w:t>
      </w:r>
      <w:r w:rsidRPr="00616511">
        <w:rPr>
          <w:rFonts w:eastAsia="Times New Roman" w:cs="Times New Roman"/>
          <w:bCs/>
          <w:szCs w:val="22"/>
          <w:lang w:eastAsia="en-AU"/>
        </w:rPr>
        <w:tab/>
      </w:r>
      <w:r w:rsidRPr="00616511">
        <w:rPr>
          <w:rFonts w:eastAsia="Times New Roman" w:cs="Times New Roman"/>
          <w:szCs w:val="22"/>
          <w:lang w:eastAsia="en-AU"/>
        </w:rPr>
        <w:t xml:space="preserve">the referral by a consultant physician specialising in the practice of his or her field of paediatrics must be a referral for a service to which any of items 110 to 133 of the general medical services table </w:t>
      </w:r>
      <w:r w:rsidRPr="00616511">
        <w:rPr>
          <w:rFonts w:cs="Times New Roman"/>
        </w:rPr>
        <w:t xml:space="preserve">or to which any of items 91824, 91825, 91826, </w:t>
      </w:r>
      <w:r w:rsidR="00F878A1" w:rsidRPr="00616511">
        <w:rPr>
          <w:rFonts w:cs="Times New Roman"/>
        </w:rPr>
        <w:t xml:space="preserve">91834, 91835, </w:t>
      </w:r>
      <w:r w:rsidRPr="00616511">
        <w:rPr>
          <w:rFonts w:cs="Times New Roman"/>
        </w:rPr>
        <w:t>91836, 92422</w:t>
      </w:r>
      <w:r w:rsidR="00F878A1" w:rsidRPr="00616511">
        <w:rPr>
          <w:rFonts w:cs="Times New Roman"/>
        </w:rPr>
        <w:t>,</w:t>
      </w:r>
      <w:r w:rsidRPr="00616511">
        <w:rPr>
          <w:rFonts w:cs="Times New Roman"/>
        </w:rPr>
        <w:t xml:space="preserve"> 92423</w:t>
      </w:r>
      <w:r w:rsidR="007422B9" w:rsidRPr="00616511">
        <w:rPr>
          <w:rFonts w:cs="Times New Roman"/>
        </w:rPr>
        <w:t>, 92431</w:t>
      </w:r>
      <w:r w:rsidR="00F878A1" w:rsidRPr="00616511">
        <w:rPr>
          <w:rFonts w:cs="Times New Roman"/>
        </w:rPr>
        <w:t xml:space="preserve"> or 92432</w:t>
      </w:r>
      <w:r w:rsidRPr="00616511">
        <w:rPr>
          <w:rFonts w:eastAsia="Times New Roman" w:cs="Times New Roman"/>
          <w:szCs w:val="22"/>
          <w:lang w:eastAsia="en-AU"/>
        </w:rPr>
        <w:t xml:space="preserve"> applies; </w:t>
      </w:r>
    </w:p>
    <w:p w14:paraId="671DDDA8" w14:textId="551AD14F" w:rsidR="00A82E27" w:rsidRPr="00616511" w:rsidRDefault="00A82E27" w:rsidP="00A82E27">
      <w:pPr>
        <w:spacing w:before="60" w:after="60" w:line="280" w:lineRule="exact"/>
        <w:ind w:left="1208" w:hanging="357"/>
        <w:rPr>
          <w:rFonts w:cs="Times New Roman"/>
        </w:rPr>
      </w:pPr>
      <w:r w:rsidRPr="00616511">
        <w:rPr>
          <w:rFonts w:cs="Times New Roman"/>
        </w:rPr>
        <w:t>(c)</w:t>
      </w:r>
      <w:r w:rsidRPr="00616511">
        <w:rPr>
          <w:rFonts w:cs="Times New Roman"/>
        </w:rPr>
        <w:tab/>
        <w:t xml:space="preserve">the referral by a specialist in the practice of his or her field of psychiatry or paediatrics must be a referral for a service to which any of items 104 to 109 of the general medical services table or items 91822, 91823, </w:t>
      </w:r>
      <w:r w:rsidR="00F878A1" w:rsidRPr="00616511">
        <w:rPr>
          <w:rFonts w:cs="Times New Roman"/>
        </w:rPr>
        <w:t xml:space="preserve">91832 </w:t>
      </w:r>
      <w:r w:rsidRPr="00616511">
        <w:rPr>
          <w:rFonts w:cs="Times New Roman"/>
        </w:rPr>
        <w:t xml:space="preserve">or 91833 applies. </w:t>
      </w:r>
    </w:p>
    <w:p w14:paraId="00DCA58F" w14:textId="77777777" w:rsidR="004646E1" w:rsidRPr="00616511" w:rsidRDefault="004646E1" w:rsidP="00A82E27">
      <w:pPr>
        <w:spacing w:before="60" w:after="60" w:line="280" w:lineRule="exact"/>
        <w:ind w:left="1208" w:hanging="357"/>
        <w:rPr>
          <w:rFonts w:cs="Times New Roman"/>
        </w:rPr>
      </w:pPr>
    </w:p>
    <w:p w14:paraId="171203BC" w14:textId="16998E52" w:rsidR="00D20D3F" w:rsidRPr="00616511" w:rsidRDefault="00D20D3F" w:rsidP="00D20D3F">
      <w:pPr>
        <w:pStyle w:val="subsection"/>
        <w:numPr>
          <w:ilvl w:val="0"/>
          <w:numId w:val="25"/>
        </w:numPr>
        <w:ind w:left="714" w:hanging="357"/>
        <w:rPr>
          <w:rFonts w:ascii="Arial" w:hAnsi="Arial" w:cs="Arial"/>
          <w:b/>
          <w:bCs/>
          <w:sz w:val="24"/>
          <w:szCs w:val="24"/>
        </w:rPr>
      </w:pPr>
      <w:r w:rsidRPr="00616511">
        <w:rPr>
          <w:rFonts w:ascii="Arial" w:hAnsi="Arial" w:cs="Arial"/>
          <w:b/>
          <w:bCs/>
          <w:sz w:val="24"/>
          <w:szCs w:val="24"/>
        </w:rPr>
        <w:t>Schedule 3 (subclause 3.1.7(6))</w:t>
      </w:r>
    </w:p>
    <w:p w14:paraId="2925F739" w14:textId="68C953B1" w:rsidR="00D20D3F" w:rsidRPr="00616511" w:rsidRDefault="00D20D3F" w:rsidP="00D20D3F">
      <w:pPr>
        <w:pStyle w:val="subsection"/>
        <w:ind w:left="720" w:firstLine="0"/>
        <w:rPr>
          <w:szCs w:val="22"/>
        </w:rPr>
      </w:pPr>
      <w:r w:rsidRPr="00616511">
        <w:rPr>
          <w:szCs w:val="22"/>
        </w:rPr>
        <w:t>Repeal the subclause, substitute:</w:t>
      </w:r>
    </w:p>
    <w:p w14:paraId="0658168E" w14:textId="77777777" w:rsidR="00D20D3F" w:rsidRPr="00616511" w:rsidRDefault="00D20D3F" w:rsidP="00D20D3F">
      <w:pPr>
        <w:shd w:val="clear" w:color="auto" w:fill="FFFFFF"/>
        <w:spacing w:before="180" w:line="240" w:lineRule="auto"/>
        <w:ind w:left="714" w:hanging="357"/>
        <w:rPr>
          <w:rFonts w:eastAsia="Times New Roman" w:cs="Times New Roman"/>
          <w:color w:val="000000"/>
          <w:szCs w:val="22"/>
          <w:lang w:eastAsia="en-AU"/>
        </w:rPr>
      </w:pPr>
      <w:r w:rsidRPr="00616511">
        <w:rPr>
          <w:rFonts w:eastAsia="Times New Roman" w:cs="Times New Roman"/>
          <w:color w:val="000000"/>
          <w:szCs w:val="22"/>
          <w:lang w:eastAsia="en-AU"/>
        </w:rPr>
        <w:lastRenderedPageBreak/>
        <w:t>(6)  For any particular patient, items in Subgroups 19 to 22 of Group M18 do not apply unless the patient has been referred by:</w:t>
      </w:r>
    </w:p>
    <w:p w14:paraId="7C660C17" w14:textId="77777777" w:rsidR="00D20D3F" w:rsidRPr="00616511" w:rsidRDefault="00D20D3F" w:rsidP="00D20D3F">
      <w:pPr>
        <w:shd w:val="clear" w:color="auto" w:fill="FFFFFF"/>
        <w:spacing w:before="80" w:line="240" w:lineRule="auto"/>
        <w:ind w:left="1208" w:hanging="357"/>
        <w:rPr>
          <w:rFonts w:eastAsia="Times New Roman" w:cs="Times New Roman"/>
          <w:color w:val="000000"/>
          <w:szCs w:val="22"/>
          <w:lang w:eastAsia="en-AU"/>
        </w:rPr>
      </w:pPr>
      <w:r w:rsidRPr="00616511">
        <w:rPr>
          <w:rFonts w:eastAsia="Times New Roman" w:cs="Times New Roman"/>
          <w:color w:val="000000"/>
          <w:szCs w:val="22"/>
          <w:lang w:eastAsia="en-AU"/>
        </w:rPr>
        <w:t>(a)  a general practitioner or medical practitioner who issued the referral as part of a service to which an item in Subgroup 1 of Group 36 of the general medical services table</w:t>
      </w:r>
      <w:r w:rsidRPr="00616511">
        <w:rPr>
          <w:rFonts w:eastAsia="Times New Roman" w:cs="Times New Roman"/>
          <w:i/>
          <w:iCs/>
          <w:color w:val="000000"/>
          <w:szCs w:val="22"/>
          <w:lang w:eastAsia="en-AU"/>
        </w:rPr>
        <w:t> </w:t>
      </w:r>
      <w:r w:rsidRPr="00616511">
        <w:rPr>
          <w:rFonts w:eastAsia="Times New Roman" w:cs="Times New Roman"/>
          <w:color w:val="000000"/>
          <w:szCs w:val="22"/>
          <w:lang w:eastAsia="en-AU"/>
        </w:rPr>
        <w:t>or item 92146, 92147, 92148, 92149, 92150, 92151, 92152. 92153, 92154, 92155, 92156, 92157, 92158, 92159, 92160 or 92161 applies; or</w:t>
      </w:r>
    </w:p>
    <w:p w14:paraId="71EACBA2" w14:textId="458F3359" w:rsidR="00D20D3F" w:rsidRPr="00616511" w:rsidRDefault="00D20D3F" w:rsidP="00D20D3F">
      <w:pPr>
        <w:shd w:val="clear" w:color="auto" w:fill="FFFFFF"/>
        <w:spacing w:before="80" w:line="240" w:lineRule="auto"/>
        <w:ind w:left="1208" w:hanging="357"/>
        <w:rPr>
          <w:rFonts w:eastAsia="Times New Roman" w:cs="Times New Roman"/>
          <w:color w:val="000000"/>
          <w:szCs w:val="22"/>
          <w:lang w:eastAsia="en-AU"/>
        </w:rPr>
      </w:pPr>
      <w:r w:rsidRPr="00616511">
        <w:rPr>
          <w:rFonts w:eastAsia="Times New Roman" w:cs="Times New Roman"/>
          <w:color w:val="000000"/>
          <w:szCs w:val="22"/>
          <w:lang w:eastAsia="en-AU"/>
        </w:rPr>
        <w:t>(b)  a consultant physician in the specialty of psychiatry or paediatrics who issued the referral as part of a service to which an item in Subgroup 2 of Group 36 of the general medical services table or item 92162, 92163, 92166 or 92167 applies; or</w:t>
      </w:r>
    </w:p>
    <w:p w14:paraId="5792FAAA" w14:textId="21B1B4ED" w:rsidR="00D20D3F" w:rsidRPr="00616511" w:rsidRDefault="00D20D3F" w:rsidP="00D20D3F">
      <w:pPr>
        <w:shd w:val="clear" w:color="auto" w:fill="FFFFFF"/>
        <w:spacing w:before="80" w:line="240" w:lineRule="auto"/>
        <w:ind w:left="1208" w:hanging="357"/>
        <w:rPr>
          <w:rFonts w:eastAsia="Times New Roman" w:cs="Times New Roman"/>
          <w:color w:val="000000"/>
          <w:szCs w:val="22"/>
          <w:lang w:eastAsia="en-AU"/>
        </w:rPr>
      </w:pPr>
      <w:r w:rsidRPr="00616511">
        <w:rPr>
          <w:rFonts w:eastAsia="Times New Roman" w:cs="Times New Roman"/>
          <w:color w:val="000000"/>
          <w:szCs w:val="22"/>
          <w:lang w:eastAsia="en-AU"/>
        </w:rPr>
        <w:t>(c)  a medical practitioner who issued the referral as part of a service to which an item in Subgroup 3 of Group 36 of the general medical services table or item 92170 to 92173, 92176, 92177 or 92179 applies.</w:t>
      </w:r>
    </w:p>
    <w:p w14:paraId="2B51DD08" w14:textId="77777777" w:rsidR="00D20D3F" w:rsidRPr="00616511" w:rsidRDefault="00D20D3F" w:rsidP="00A82E27">
      <w:pPr>
        <w:pStyle w:val="subsection"/>
        <w:ind w:left="720" w:firstLine="0"/>
        <w:rPr>
          <w:szCs w:val="22"/>
        </w:rPr>
      </w:pPr>
    </w:p>
    <w:p w14:paraId="645B5244" w14:textId="38253DEE" w:rsidR="0095013C" w:rsidRPr="00616511" w:rsidRDefault="0095013C" w:rsidP="009F609C">
      <w:pPr>
        <w:pStyle w:val="ItemHead"/>
        <w:numPr>
          <w:ilvl w:val="0"/>
          <w:numId w:val="25"/>
        </w:numPr>
        <w:rPr>
          <w:lang w:eastAsia="en-US"/>
        </w:rPr>
      </w:pPr>
      <w:r w:rsidRPr="00616511">
        <w:rPr>
          <w:lang w:eastAsia="en-US"/>
        </w:rPr>
        <w:t>At the end of the instrument</w:t>
      </w:r>
    </w:p>
    <w:p w14:paraId="5344C0EE" w14:textId="730E0C23" w:rsidR="0095013C" w:rsidRPr="00616511" w:rsidRDefault="0095013C" w:rsidP="00542F38">
      <w:pPr>
        <w:pStyle w:val="Item"/>
        <w:spacing w:before="180"/>
        <w:rPr>
          <w:lang w:eastAsia="en-US"/>
        </w:rPr>
      </w:pPr>
      <w:r w:rsidRPr="00616511">
        <w:rPr>
          <w:lang w:eastAsia="en-US"/>
        </w:rPr>
        <w:t>Add:</w:t>
      </w:r>
    </w:p>
    <w:p w14:paraId="14CEDA88" w14:textId="3CFBCC96" w:rsidR="00075E8F" w:rsidRPr="00616511" w:rsidRDefault="00075E8F" w:rsidP="001958D1">
      <w:pPr>
        <w:spacing w:before="180"/>
        <w:ind w:left="1985" w:hanging="1985"/>
        <w:rPr>
          <w:rFonts w:ascii="Arial" w:hAnsi="Arial" w:cs="Arial"/>
          <w:b/>
          <w:bCs/>
          <w:sz w:val="32"/>
          <w:szCs w:val="32"/>
        </w:rPr>
      </w:pPr>
      <w:bookmarkStart w:id="9" w:name="_Toc78372023"/>
      <w:r w:rsidRPr="00616511">
        <w:rPr>
          <w:rFonts w:ascii="Arial" w:hAnsi="Arial" w:cs="Arial"/>
          <w:b/>
          <w:bCs/>
          <w:sz w:val="32"/>
          <w:szCs w:val="32"/>
        </w:rPr>
        <w:t xml:space="preserve">Schedule </w:t>
      </w:r>
      <w:r w:rsidR="009F609C" w:rsidRPr="00616511">
        <w:rPr>
          <w:rFonts w:ascii="Arial" w:hAnsi="Arial" w:cs="Arial"/>
          <w:b/>
          <w:bCs/>
          <w:sz w:val="32"/>
          <w:szCs w:val="32"/>
        </w:rPr>
        <w:t>6</w:t>
      </w:r>
      <w:r w:rsidRPr="00616511">
        <w:rPr>
          <w:rFonts w:ascii="Arial" w:hAnsi="Arial" w:cs="Arial"/>
          <w:b/>
          <w:bCs/>
          <w:sz w:val="32"/>
          <w:szCs w:val="32"/>
        </w:rPr>
        <w:t xml:space="preserve"> – </w:t>
      </w:r>
      <w:r w:rsidR="0012759F" w:rsidRPr="00616511">
        <w:rPr>
          <w:rFonts w:ascii="Arial" w:hAnsi="Arial" w:cs="Arial"/>
          <w:b/>
          <w:bCs/>
          <w:sz w:val="32"/>
          <w:szCs w:val="32"/>
        </w:rPr>
        <w:t>Specialist i</w:t>
      </w:r>
      <w:r w:rsidRPr="00616511">
        <w:rPr>
          <w:rFonts w:ascii="Arial" w:hAnsi="Arial" w:cs="Arial"/>
          <w:b/>
          <w:bCs/>
          <w:sz w:val="32"/>
          <w:szCs w:val="32"/>
        </w:rPr>
        <w:t>n-hospital services</w:t>
      </w:r>
      <w:bookmarkEnd w:id="9"/>
    </w:p>
    <w:p w14:paraId="5EA2453B" w14:textId="77777777" w:rsidR="00075E8F" w:rsidRPr="00616511" w:rsidRDefault="00075E8F" w:rsidP="00075E8F"/>
    <w:p w14:paraId="779DCB7A" w14:textId="6D21EC39" w:rsidR="009B40D7" w:rsidRPr="00616511" w:rsidRDefault="009B40D7" w:rsidP="009B40D7">
      <w:pPr>
        <w:rPr>
          <w:rFonts w:ascii="Arial" w:hAnsi="Arial" w:cs="Arial"/>
          <w:b/>
          <w:bCs/>
          <w:sz w:val="24"/>
          <w:szCs w:val="24"/>
        </w:rPr>
      </w:pPr>
      <w:bookmarkStart w:id="10" w:name="_Toc90386511"/>
      <w:r w:rsidRPr="00616511">
        <w:rPr>
          <w:rFonts w:ascii="Arial" w:hAnsi="Arial" w:cs="Arial"/>
          <w:b/>
          <w:bCs/>
          <w:sz w:val="24"/>
          <w:szCs w:val="24"/>
        </w:rPr>
        <w:t>Division 6.1 – Services and fees –</w:t>
      </w:r>
      <w:bookmarkEnd w:id="10"/>
      <w:r w:rsidR="0012759F" w:rsidRPr="00616511">
        <w:rPr>
          <w:rFonts w:ascii="Arial" w:hAnsi="Arial" w:cs="Arial"/>
          <w:b/>
          <w:bCs/>
          <w:sz w:val="24"/>
          <w:szCs w:val="24"/>
        </w:rPr>
        <w:t xml:space="preserve"> </w:t>
      </w:r>
      <w:r w:rsidRPr="00616511">
        <w:rPr>
          <w:rFonts w:ascii="Arial" w:hAnsi="Arial" w:cs="Arial"/>
          <w:b/>
          <w:bCs/>
          <w:sz w:val="24"/>
          <w:szCs w:val="24"/>
        </w:rPr>
        <w:t>in-hospital specialist</w:t>
      </w:r>
      <w:r w:rsidR="0012759F" w:rsidRPr="00616511">
        <w:rPr>
          <w:rFonts w:ascii="Arial" w:hAnsi="Arial" w:cs="Arial"/>
          <w:b/>
          <w:bCs/>
          <w:sz w:val="24"/>
          <w:szCs w:val="24"/>
        </w:rPr>
        <w:t xml:space="preserve"> attendances</w:t>
      </w:r>
    </w:p>
    <w:p w14:paraId="4423F4BA" w14:textId="24D96F41" w:rsidR="00075E8F" w:rsidRPr="00616511" w:rsidRDefault="00075E8F" w:rsidP="00075E8F"/>
    <w:p w14:paraId="748D952E" w14:textId="08B35363" w:rsidR="00DE5363" w:rsidRPr="00616511" w:rsidRDefault="00DE5363" w:rsidP="009B40D7">
      <w:pPr>
        <w:rPr>
          <w:rFonts w:ascii="Arial" w:hAnsi="Arial" w:cs="Arial"/>
          <w:b/>
          <w:bCs/>
        </w:rPr>
      </w:pPr>
      <w:r w:rsidRPr="00616511">
        <w:rPr>
          <w:rFonts w:ascii="Arial" w:hAnsi="Arial" w:cs="Arial"/>
          <w:b/>
          <w:bCs/>
        </w:rPr>
        <w:t>6.1.1  Application of in-hospital specialist, consultant physician and consultant psychiatrist telehealth and phone services</w:t>
      </w:r>
    </w:p>
    <w:p w14:paraId="18C29917" w14:textId="2DC84309" w:rsidR="00075E8F" w:rsidRPr="00616511" w:rsidRDefault="00075E8F" w:rsidP="00075E8F">
      <w:pPr>
        <w:pStyle w:val="ListParagraph"/>
        <w:numPr>
          <w:ilvl w:val="0"/>
          <w:numId w:val="22"/>
        </w:numPr>
        <w:spacing w:before="120" w:beforeAutospacing="0" w:after="0" w:afterAutospacing="0"/>
        <w:ind w:left="714" w:hanging="357"/>
        <w:rPr>
          <w:sz w:val="22"/>
          <w:szCs w:val="22"/>
        </w:rPr>
      </w:pPr>
      <w:bookmarkStart w:id="11" w:name="_Hlk92879223"/>
      <w:r w:rsidRPr="00616511">
        <w:rPr>
          <w:color w:val="000000"/>
          <w:sz w:val="22"/>
          <w:szCs w:val="22"/>
          <w:shd w:val="clear" w:color="auto" w:fill="FFFFFF"/>
        </w:rPr>
        <w:t xml:space="preserve">Clause </w:t>
      </w:r>
      <w:r w:rsidR="00F757B4" w:rsidRPr="00616511">
        <w:rPr>
          <w:color w:val="000000"/>
          <w:sz w:val="22"/>
          <w:szCs w:val="22"/>
          <w:shd w:val="clear" w:color="auto" w:fill="FFFFFF"/>
        </w:rPr>
        <w:t>2</w:t>
      </w:r>
      <w:r w:rsidRPr="00616511">
        <w:rPr>
          <w:color w:val="000000"/>
          <w:sz w:val="22"/>
          <w:szCs w:val="22"/>
          <w:shd w:val="clear" w:color="auto" w:fill="FFFFFF"/>
        </w:rPr>
        <w:t>.</w:t>
      </w:r>
      <w:r w:rsidR="00F757B4" w:rsidRPr="00616511">
        <w:rPr>
          <w:color w:val="000000"/>
          <w:sz w:val="22"/>
          <w:szCs w:val="22"/>
          <w:shd w:val="clear" w:color="auto" w:fill="FFFFFF"/>
        </w:rPr>
        <w:t>1</w:t>
      </w:r>
      <w:r w:rsidRPr="00616511">
        <w:rPr>
          <w:color w:val="000000"/>
          <w:sz w:val="22"/>
          <w:szCs w:val="22"/>
          <w:shd w:val="clear" w:color="auto" w:fill="FFFFFF"/>
        </w:rPr>
        <w:t>.</w:t>
      </w:r>
      <w:r w:rsidR="00F757B4" w:rsidRPr="00616511">
        <w:rPr>
          <w:color w:val="000000"/>
          <w:sz w:val="22"/>
          <w:szCs w:val="22"/>
          <w:shd w:val="clear" w:color="auto" w:fill="FFFFFF"/>
        </w:rPr>
        <w:t>1</w:t>
      </w:r>
      <w:r w:rsidRPr="00616511">
        <w:rPr>
          <w:color w:val="000000"/>
          <w:sz w:val="22"/>
          <w:szCs w:val="22"/>
          <w:shd w:val="clear" w:color="auto" w:fill="FFFFFF"/>
        </w:rPr>
        <w:t xml:space="preserve"> of the </w:t>
      </w:r>
      <w:r w:rsidR="00F757B4" w:rsidRPr="00616511">
        <w:rPr>
          <w:color w:val="000000"/>
          <w:sz w:val="22"/>
          <w:szCs w:val="22"/>
          <w:shd w:val="clear" w:color="auto" w:fill="FFFFFF"/>
        </w:rPr>
        <w:t xml:space="preserve">Determination </w:t>
      </w:r>
      <w:r w:rsidRPr="00616511">
        <w:rPr>
          <w:color w:val="000000"/>
          <w:sz w:val="22"/>
          <w:szCs w:val="22"/>
          <w:shd w:val="clear" w:color="auto" w:fill="FFFFFF"/>
        </w:rPr>
        <w:t xml:space="preserve">shall have effect as if all items in Division </w:t>
      </w:r>
      <w:r w:rsidR="009F609C" w:rsidRPr="00616511">
        <w:rPr>
          <w:color w:val="000000"/>
          <w:sz w:val="22"/>
          <w:szCs w:val="22"/>
          <w:shd w:val="clear" w:color="auto" w:fill="FFFFFF"/>
        </w:rPr>
        <w:t>6</w:t>
      </w:r>
      <w:r w:rsidRPr="00616511">
        <w:rPr>
          <w:color w:val="000000"/>
          <w:sz w:val="22"/>
          <w:szCs w:val="22"/>
          <w:shd w:val="clear" w:color="auto" w:fill="FFFFFF"/>
        </w:rPr>
        <w:t>.1 were specified in the clause.</w:t>
      </w:r>
    </w:p>
    <w:p w14:paraId="7C77CC49" w14:textId="73E547EE" w:rsidR="00075E8F" w:rsidRPr="00616511" w:rsidRDefault="00075E8F" w:rsidP="00075E8F">
      <w:pPr>
        <w:pStyle w:val="ListParagraph"/>
        <w:numPr>
          <w:ilvl w:val="0"/>
          <w:numId w:val="22"/>
        </w:numPr>
        <w:spacing w:before="120" w:beforeAutospacing="0" w:after="0" w:afterAutospacing="0"/>
        <w:ind w:left="714" w:hanging="357"/>
        <w:rPr>
          <w:sz w:val="22"/>
          <w:szCs w:val="22"/>
        </w:rPr>
      </w:pPr>
      <w:r w:rsidRPr="00616511">
        <w:rPr>
          <w:sz w:val="22"/>
          <w:szCs w:val="22"/>
        </w:rPr>
        <w:t xml:space="preserve">An item in Division </w:t>
      </w:r>
      <w:r w:rsidR="009F609C" w:rsidRPr="00616511">
        <w:rPr>
          <w:sz w:val="22"/>
          <w:szCs w:val="22"/>
        </w:rPr>
        <w:t>6</w:t>
      </w:r>
      <w:r w:rsidRPr="00616511">
        <w:rPr>
          <w:sz w:val="22"/>
          <w:szCs w:val="22"/>
        </w:rPr>
        <w:t xml:space="preserve">.1 of this Determination only applies to a service if: </w:t>
      </w:r>
    </w:p>
    <w:p w14:paraId="488128E0" w14:textId="1FDBDC58" w:rsidR="00075E8F" w:rsidRPr="00616511" w:rsidRDefault="00075E8F" w:rsidP="00FA38FA">
      <w:pPr>
        <w:pStyle w:val="ListParagraph"/>
        <w:numPr>
          <w:ilvl w:val="1"/>
          <w:numId w:val="22"/>
        </w:numPr>
        <w:spacing w:beforeLines="60" w:before="144" w:beforeAutospacing="0" w:after="0" w:afterAutospacing="0"/>
        <w:rPr>
          <w:szCs w:val="22"/>
        </w:rPr>
      </w:pPr>
      <w:r w:rsidRPr="00616511">
        <w:rPr>
          <w:sz w:val="22"/>
          <w:szCs w:val="22"/>
        </w:rPr>
        <w:t>the medical practitioner who performs the service is:</w:t>
      </w:r>
    </w:p>
    <w:p w14:paraId="1E09F876" w14:textId="77777777" w:rsidR="00075E8F" w:rsidRPr="00616511" w:rsidRDefault="00075E8F" w:rsidP="00075E8F">
      <w:pPr>
        <w:pStyle w:val="ListParagraph"/>
        <w:numPr>
          <w:ilvl w:val="2"/>
          <w:numId w:val="22"/>
        </w:numPr>
        <w:spacing w:beforeLines="60" w:before="144" w:beforeAutospacing="0" w:after="0" w:afterAutospacing="0"/>
        <w:rPr>
          <w:sz w:val="22"/>
          <w:szCs w:val="22"/>
        </w:rPr>
      </w:pPr>
      <w:r w:rsidRPr="00616511">
        <w:rPr>
          <w:color w:val="000000"/>
          <w:sz w:val="22"/>
          <w:szCs w:val="22"/>
          <w:shd w:val="clear" w:color="auto" w:fill="FFFFFF"/>
        </w:rPr>
        <w:t>in COVID-19 isolation because of a State or Territory public health order; or</w:t>
      </w:r>
    </w:p>
    <w:p w14:paraId="7F8D8D99" w14:textId="77777777" w:rsidR="00075E8F" w:rsidRPr="00616511" w:rsidRDefault="00075E8F" w:rsidP="00075E8F">
      <w:pPr>
        <w:pStyle w:val="ListParagraph"/>
        <w:numPr>
          <w:ilvl w:val="2"/>
          <w:numId w:val="22"/>
        </w:numPr>
        <w:spacing w:beforeLines="60" w:before="144" w:beforeAutospacing="0" w:after="0" w:afterAutospacing="0"/>
        <w:rPr>
          <w:sz w:val="22"/>
          <w:szCs w:val="22"/>
        </w:rPr>
      </w:pPr>
      <w:r w:rsidRPr="00616511">
        <w:rPr>
          <w:color w:val="000000"/>
          <w:sz w:val="22"/>
          <w:szCs w:val="22"/>
          <w:shd w:val="clear" w:color="auto" w:fill="FFFFFF"/>
        </w:rPr>
        <w:t>in COVID-19 quarantine because of a State or Territory public health order.</w:t>
      </w:r>
    </w:p>
    <w:p w14:paraId="5397928D" w14:textId="415E984D" w:rsidR="00D53B60" w:rsidRPr="00616511" w:rsidRDefault="00D53B60" w:rsidP="00D53B60">
      <w:pPr>
        <w:pStyle w:val="ListParagraph"/>
        <w:numPr>
          <w:ilvl w:val="1"/>
          <w:numId w:val="22"/>
        </w:numPr>
        <w:spacing w:beforeLines="60" w:before="144" w:beforeAutospacing="0" w:after="0" w:afterAutospacing="0"/>
        <w:rPr>
          <w:sz w:val="22"/>
          <w:szCs w:val="22"/>
        </w:rPr>
      </w:pPr>
      <w:r w:rsidRPr="00616511">
        <w:rPr>
          <w:sz w:val="22"/>
          <w:szCs w:val="22"/>
        </w:rPr>
        <w:t>the service is performed by the admitting medical practitioner for the patient.</w:t>
      </w:r>
    </w:p>
    <w:bookmarkEnd w:id="11"/>
    <w:p w14:paraId="21ACC361" w14:textId="77777777" w:rsidR="00075E8F" w:rsidRPr="00616511" w:rsidRDefault="00075E8F" w:rsidP="00075E8F">
      <w:pPr>
        <w:rPr>
          <w:color w:val="000000"/>
          <w:szCs w:val="22"/>
          <w:shd w:val="clear" w:color="auto" w:fill="FFFFFF"/>
        </w:rPr>
      </w:pPr>
    </w:p>
    <w:p w14:paraId="5D858A2E" w14:textId="77777777" w:rsidR="00075E8F" w:rsidRPr="00616511" w:rsidRDefault="00075E8F" w:rsidP="00075E8F"/>
    <w:tbl>
      <w:tblPr>
        <w:tblW w:w="5033" w:type="pct"/>
        <w:tblInd w:w="-14" w:type="dxa"/>
        <w:shd w:val="clear" w:color="auto" w:fill="FFFFFF"/>
        <w:tblCellMar>
          <w:left w:w="0" w:type="dxa"/>
          <w:right w:w="0" w:type="dxa"/>
        </w:tblCellMar>
        <w:tblLook w:val="04A0" w:firstRow="1" w:lastRow="0" w:firstColumn="1" w:lastColumn="0" w:noHBand="0" w:noVBand="1"/>
      </w:tblPr>
      <w:tblGrid>
        <w:gridCol w:w="1078"/>
        <w:gridCol w:w="32"/>
        <w:gridCol w:w="75"/>
        <w:gridCol w:w="5694"/>
        <w:gridCol w:w="251"/>
        <w:gridCol w:w="1203"/>
        <w:gridCol w:w="35"/>
      </w:tblGrid>
      <w:tr w:rsidR="00075E8F" w:rsidRPr="00616511" w14:paraId="5CDDF4A1" w14:textId="77777777" w:rsidTr="000227BD">
        <w:trPr>
          <w:gridAfter w:val="1"/>
          <w:wAfter w:w="21" w:type="pct"/>
          <w:trHeight w:val="272"/>
        </w:trPr>
        <w:tc>
          <w:tcPr>
            <w:tcW w:w="4979" w:type="pct"/>
            <w:gridSpan w:val="6"/>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6712F215" w14:textId="722146FE" w:rsidR="00075E8F" w:rsidRPr="00616511" w:rsidRDefault="00075E8F" w:rsidP="00075E8F">
            <w:pPr>
              <w:spacing w:before="60" w:line="240" w:lineRule="atLeast"/>
              <w:rPr>
                <w:rFonts w:eastAsia="Times New Roman" w:cs="Times New Roman"/>
                <w:b/>
                <w:bCs/>
                <w:color w:val="000000"/>
                <w:lang w:eastAsia="en-AU"/>
              </w:rPr>
            </w:pPr>
            <w:r w:rsidRPr="00616511">
              <w:rPr>
                <w:rFonts w:eastAsia="Times New Roman" w:cs="Times New Roman"/>
                <w:b/>
                <w:bCs/>
                <w:color w:val="000000"/>
                <w:sz w:val="20"/>
                <w:szCs w:val="18"/>
                <w:lang w:eastAsia="en-AU"/>
              </w:rPr>
              <w:t xml:space="preserve">Group A40 – </w:t>
            </w:r>
            <w:r w:rsidR="009F609C" w:rsidRPr="00616511">
              <w:rPr>
                <w:rFonts w:eastAsia="Times New Roman" w:cs="Times New Roman"/>
                <w:b/>
                <w:bCs/>
                <w:color w:val="000000"/>
                <w:sz w:val="20"/>
                <w:szCs w:val="18"/>
                <w:lang w:eastAsia="en-AU"/>
              </w:rPr>
              <w:t>Telehealth and phone attendance services</w:t>
            </w:r>
          </w:p>
        </w:tc>
      </w:tr>
      <w:tr w:rsidR="00075E8F" w:rsidRPr="00616511" w14:paraId="199C2BFB" w14:textId="77777777" w:rsidTr="000227BD">
        <w:trPr>
          <w:gridAfter w:val="1"/>
          <w:wAfter w:w="21" w:type="pct"/>
          <w:trHeight w:val="272"/>
        </w:trPr>
        <w:tc>
          <w:tcPr>
            <w:tcW w:w="644"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05413A6D" w14:textId="0B975BFF" w:rsidR="009F609C" w:rsidRPr="00616511" w:rsidRDefault="009F609C"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Column 1</w:t>
            </w:r>
          </w:p>
          <w:p w14:paraId="7E3B3927" w14:textId="7285775E"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b/>
                <w:bCs/>
                <w:color w:val="000000"/>
                <w:sz w:val="20"/>
                <w:lang w:eastAsia="en-AU"/>
              </w:rPr>
              <w:t>Item</w:t>
            </w:r>
          </w:p>
        </w:tc>
        <w:tc>
          <w:tcPr>
            <w:tcW w:w="3466" w:type="pct"/>
            <w:gridSpan w:val="3"/>
            <w:tcBorders>
              <w:top w:val="nil"/>
              <w:left w:val="nil"/>
              <w:bottom w:val="single" w:sz="12" w:space="0" w:color="auto"/>
              <w:right w:val="nil"/>
            </w:tcBorders>
            <w:shd w:val="clear" w:color="auto" w:fill="FFFFFF"/>
            <w:tcMar>
              <w:top w:w="0" w:type="dxa"/>
              <w:left w:w="108" w:type="dxa"/>
              <w:bottom w:w="0" w:type="dxa"/>
              <w:right w:w="108" w:type="dxa"/>
            </w:tcMar>
            <w:hideMark/>
          </w:tcPr>
          <w:p w14:paraId="24120B29" w14:textId="443628F2" w:rsidR="009F609C" w:rsidRPr="00616511" w:rsidRDefault="009F609C"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Column 2</w:t>
            </w:r>
          </w:p>
          <w:p w14:paraId="410C8BA6" w14:textId="6E112DAC"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b/>
                <w:bCs/>
                <w:color w:val="000000"/>
                <w:sz w:val="20"/>
                <w:lang w:eastAsia="en-AU"/>
              </w:rPr>
              <w:t>Description</w:t>
            </w:r>
          </w:p>
        </w:tc>
        <w:tc>
          <w:tcPr>
            <w:tcW w:w="869" w:type="pct"/>
            <w:gridSpan w:val="2"/>
            <w:tcBorders>
              <w:top w:val="nil"/>
              <w:left w:val="nil"/>
              <w:bottom w:val="single" w:sz="12" w:space="0" w:color="auto"/>
              <w:right w:val="nil"/>
            </w:tcBorders>
            <w:shd w:val="clear" w:color="auto" w:fill="FFFFFF"/>
            <w:tcMar>
              <w:top w:w="0" w:type="dxa"/>
              <w:left w:w="108" w:type="dxa"/>
              <w:bottom w:w="0" w:type="dxa"/>
              <w:right w:w="108" w:type="dxa"/>
            </w:tcMar>
            <w:hideMark/>
          </w:tcPr>
          <w:p w14:paraId="765F4143" w14:textId="1EEB6678" w:rsidR="009F609C" w:rsidRPr="00616511" w:rsidRDefault="009F609C" w:rsidP="00075E8F">
            <w:pPr>
              <w:spacing w:before="60" w:line="240" w:lineRule="atLeast"/>
              <w:jc w:val="right"/>
              <w:rPr>
                <w:rFonts w:eastAsia="Times New Roman" w:cs="Times New Roman"/>
                <w:b/>
                <w:bCs/>
                <w:color w:val="000000"/>
                <w:sz w:val="20"/>
                <w:lang w:eastAsia="en-AU"/>
              </w:rPr>
            </w:pPr>
            <w:r w:rsidRPr="00616511">
              <w:rPr>
                <w:rFonts w:eastAsia="Times New Roman" w:cs="Times New Roman"/>
                <w:b/>
                <w:bCs/>
                <w:color w:val="000000"/>
                <w:sz w:val="20"/>
                <w:lang w:eastAsia="en-AU"/>
              </w:rPr>
              <w:t>Column 3</w:t>
            </w:r>
          </w:p>
          <w:p w14:paraId="19562A29" w14:textId="72B3CA2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eastAsia="Times New Roman" w:cs="Times New Roman"/>
                <w:b/>
                <w:bCs/>
                <w:color w:val="000000"/>
                <w:sz w:val="20"/>
                <w:lang w:eastAsia="en-AU"/>
              </w:rPr>
              <w:t>Fee ($)</w:t>
            </w:r>
          </w:p>
        </w:tc>
      </w:tr>
      <w:tr w:rsidR="009F609C" w:rsidRPr="00616511" w14:paraId="79801F98" w14:textId="77777777" w:rsidTr="000227BD">
        <w:trPr>
          <w:gridAfter w:val="1"/>
          <w:wAfter w:w="21" w:type="pct"/>
          <w:trHeight w:val="272"/>
        </w:trPr>
        <w:tc>
          <w:tcPr>
            <w:tcW w:w="4979" w:type="pct"/>
            <w:gridSpan w:val="6"/>
            <w:tcBorders>
              <w:top w:val="nil"/>
              <w:left w:val="nil"/>
              <w:bottom w:val="single" w:sz="12" w:space="0" w:color="auto"/>
              <w:right w:val="nil"/>
            </w:tcBorders>
            <w:shd w:val="clear" w:color="auto" w:fill="FFFFFF"/>
            <w:tcMar>
              <w:top w:w="0" w:type="dxa"/>
              <w:left w:w="108" w:type="dxa"/>
              <w:bottom w:w="0" w:type="dxa"/>
              <w:right w:w="108" w:type="dxa"/>
            </w:tcMar>
          </w:tcPr>
          <w:p w14:paraId="71342BC5" w14:textId="5EDFCA95" w:rsidR="009F609C" w:rsidRPr="00616511" w:rsidRDefault="009F609C" w:rsidP="009F609C">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Subgroup 4 – Specialist attendances telehealth services</w:t>
            </w:r>
          </w:p>
        </w:tc>
      </w:tr>
      <w:tr w:rsidR="00075E8F" w:rsidRPr="00616511" w14:paraId="74842DA0" w14:textId="77777777" w:rsidTr="000227BD">
        <w:trPr>
          <w:gridAfter w:val="1"/>
          <w:wAfter w:w="21" w:type="pct"/>
        </w:trPr>
        <w:tc>
          <w:tcPr>
            <w:tcW w:w="64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75001CB"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91846</w:t>
            </w:r>
          </w:p>
        </w:tc>
        <w:tc>
          <w:tcPr>
            <w:tcW w:w="3466" w:type="pct"/>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736198C4"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specialist in the practice of the specialist’s specialty if:</w:t>
            </w:r>
          </w:p>
          <w:p w14:paraId="022E971C" w14:textId="77777777" w:rsidR="00075E8F" w:rsidRPr="00616511" w:rsidRDefault="00075E8F" w:rsidP="00075E8F">
            <w:pPr>
              <w:spacing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lastRenderedPageBreak/>
              <w:t>(a)   the attendance follows referral of the patient to the specialist; and</w:t>
            </w:r>
          </w:p>
          <w:p w14:paraId="5067C30B" w14:textId="1DD3155D" w:rsidR="00075E8F" w:rsidRPr="00616511" w:rsidRDefault="00075E8F" w:rsidP="00075E8F">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of more than 5 minutes in duration;</w:t>
            </w:r>
            <w:r w:rsidR="0072612E" w:rsidRPr="00616511">
              <w:rPr>
                <w:rFonts w:eastAsia="Times New Roman" w:cs="Times New Roman"/>
                <w:color w:val="000000"/>
                <w:sz w:val="20"/>
                <w:lang w:eastAsia="en-AU"/>
              </w:rPr>
              <w:t xml:space="preserve"> and</w:t>
            </w:r>
          </w:p>
          <w:p w14:paraId="45E7647B" w14:textId="643A4D35" w:rsidR="0072612E" w:rsidRPr="00616511" w:rsidRDefault="0072612E" w:rsidP="00FA38FA">
            <w:pPr>
              <w:spacing w:after="60"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37B26DD7" w14:textId="77777777" w:rsidR="00075E8F" w:rsidRPr="00616511" w:rsidRDefault="00075E8F" w:rsidP="00075E8F">
            <w:pPr>
              <w:spacing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where the attendance was other than a second or subsequent attendance as part of a single course of treatment</w:t>
            </w:r>
          </w:p>
        </w:tc>
        <w:tc>
          <w:tcPr>
            <w:tcW w:w="869" w:type="pct"/>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32CB0B7"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lastRenderedPageBreak/>
              <w:t>90.35</w:t>
            </w:r>
          </w:p>
        </w:tc>
      </w:tr>
      <w:tr w:rsidR="00075E8F" w:rsidRPr="00616511" w14:paraId="0E3E1ADE" w14:textId="77777777" w:rsidTr="000227BD">
        <w:trPr>
          <w:gridAfter w:val="1"/>
          <w:wAfter w:w="21" w:type="pct"/>
        </w:trPr>
        <w:tc>
          <w:tcPr>
            <w:tcW w:w="64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DD74877"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91847</w:t>
            </w:r>
          </w:p>
        </w:tc>
        <w:tc>
          <w:tcPr>
            <w:tcW w:w="3466" w:type="pct"/>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1703C218"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specialist in the practice of the specialist’s specialty if:</w:t>
            </w:r>
          </w:p>
          <w:p w14:paraId="0639C36D" w14:textId="77777777" w:rsidR="00075E8F" w:rsidRPr="00616511" w:rsidRDefault="00075E8F" w:rsidP="00075E8F">
            <w:pPr>
              <w:spacing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(a)   the attendance follows referral of the patient to the specialist; and</w:t>
            </w:r>
          </w:p>
          <w:p w14:paraId="710AE29E" w14:textId="4C9DD67D" w:rsidR="00075E8F" w:rsidRPr="00616511" w:rsidRDefault="00075E8F" w:rsidP="00075E8F">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of more than 5 minutes in duration;</w:t>
            </w:r>
            <w:r w:rsidR="00ED1953" w:rsidRPr="00616511">
              <w:rPr>
                <w:rFonts w:eastAsia="Times New Roman" w:cs="Times New Roman"/>
                <w:color w:val="000000"/>
                <w:sz w:val="20"/>
                <w:lang w:eastAsia="en-AU"/>
              </w:rPr>
              <w:t xml:space="preserve"> and</w:t>
            </w:r>
          </w:p>
          <w:p w14:paraId="55E96791" w14:textId="07BDCE7B" w:rsidR="00ED1953" w:rsidRPr="00616511" w:rsidRDefault="00ED1953" w:rsidP="008D766D">
            <w:pPr>
              <w:spacing w:after="60"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49A4C62D" w14:textId="77777777" w:rsidR="00075E8F" w:rsidRPr="00616511" w:rsidRDefault="00075E8F" w:rsidP="00075E8F">
            <w:pPr>
              <w:spacing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where the attendance is after the first attendance as part of a single course of treatment</w:t>
            </w:r>
          </w:p>
        </w:tc>
        <w:tc>
          <w:tcPr>
            <w:tcW w:w="869" w:type="pct"/>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1539313"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45.40</w:t>
            </w:r>
          </w:p>
        </w:tc>
      </w:tr>
      <w:tr w:rsidR="00075E8F" w:rsidRPr="00616511" w14:paraId="3E7A3D6A" w14:textId="77777777" w:rsidTr="000227BD">
        <w:trPr>
          <w:trHeight w:val="272"/>
        </w:trPr>
        <w:tc>
          <w:tcPr>
            <w:tcW w:w="5000" w:type="pct"/>
            <w:gridSpan w:val="7"/>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7F997DC0" w14:textId="3474CC90"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b/>
                <w:bCs/>
                <w:color w:val="000000"/>
                <w:sz w:val="20"/>
                <w:lang w:eastAsia="en-AU"/>
              </w:rPr>
              <w:t xml:space="preserve">Subgroup 5 – </w:t>
            </w:r>
            <w:r w:rsidR="00A61D19" w:rsidRPr="00616511">
              <w:rPr>
                <w:rFonts w:eastAsia="Times New Roman" w:cs="Times New Roman"/>
                <w:b/>
                <w:bCs/>
                <w:color w:val="000000"/>
                <w:sz w:val="20"/>
                <w:lang w:eastAsia="en-AU"/>
              </w:rPr>
              <w:t>C</w:t>
            </w:r>
            <w:r w:rsidRPr="00616511">
              <w:rPr>
                <w:rFonts w:eastAsia="Times New Roman" w:cs="Times New Roman"/>
                <w:b/>
                <w:bCs/>
                <w:color w:val="000000"/>
                <w:sz w:val="20"/>
                <w:lang w:eastAsia="en-AU"/>
              </w:rPr>
              <w:t>onsultant physician telehealth services</w:t>
            </w:r>
          </w:p>
        </w:tc>
      </w:tr>
      <w:tr w:rsidR="00075E8F" w:rsidRPr="00616511" w14:paraId="60867752" w14:textId="77777777" w:rsidTr="000227BD">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7292DF5A" w14:textId="77777777" w:rsidR="00075E8F" w:rsidRPr="00616511" w:rsidRDefault="00075E8F" w:rsidP="00075E8F">
            <w:pPr>
              <w:spacing w:line="240" w:lineRule="auto"/>
              <w:rPr>
                <w:rFonts w:eastAsia="Times New Roman" w:cs="Times New Roman"/>
                <w:color w:val="000000"/>
                <w:sz w:val="20"/>
                <w:lang w:eastAsia="en-AU"/>
              </w:rPr>
            </w:pPr>
            <w:r w:rsidRPr="00616511">
              <w:rPr>
                <w:rFonts w:eastAsia="Times New Roman" w:cs="Times New Roman"/>
                <w:color w:val="000000"/>
                <w:sz w:val="20"/>
                <w:lang w:eastAsia="en-AU"/>
              </w:rPr>
              <w:t> 92471</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78F635B" w14:textId="77777777" w:rsidR="00075E8F" w:rsidRPr="00616511" w:rsidRDefault="00075E8F" w:rsidP="00075E8F">
            <w:pPr>
              <w:spacing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consultant physician in the practice of the consultant physician’s specialty (other than psychiatry) if:</w:t>
            </w:r>
          </w:p>
          <w:p w14:paraId="22E33DA7" w14:textId="77777777" w:rsidR="00075E8F" w:rsidRPr="00616511" w:rsidRDefault="00075E8F" w:rsidP="00075E8F">
            <w:pPr>
              <w:spacing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(a)   the attendance follows referral of the patient to the specialist; and</w:t>
            </w:r>
          </w:p>
          <w:p w14:paraId="5C133E49" w14:textId="579BE293" w:rsidR="00ED1953" w:rsidRPr="00616511" w:rsidRDefault="00075E8F" w:rsidP="00ED1953">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of more than 5 minutes in duration;</w:t>
            </w:r>
            <w:r w:rsidR="00ED1953" w:rsidRPr="00616511">
              <w:rPr>
                <w:rFonts w:eastAsia="Times New Roman" w:cs="Times New Roman"/>
                <w:color w:val="000000"/>
                <w:sz w:val="20"/>
                <w:lang w:eastAsia="en-AU"/>
              </w:rPr>
              <w:t xml:space="preserve"> and</w:t>
            </w:r>
          </w:p>
          <w:p w14:paraId="02C0EDDD" w14:textId="69494C9C" w:rsidR="00075E8F" w:rsidRPr="00616511" w:rsidRDefault="00ED1953" w:rsidP="008D766D">
            <w:pPr>
              <w:spacing w:after="60"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3E71E19F" w14:textId="77777777" w:rsidR="00075E8F" w:rsidRPr="00616511" w:rsidRDefault="00075E8F" w:rsidP="00075E8F">
            <w:pPr>
              <w:spacing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where the attendance was other than a second or subsequent attendance as part of a single course of treatment</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1E95C4B" w14:textId="77777777" w:rsidR="00075E8F" w:rsidRPr="00616511" w:rsidRDefault="00075E8F" w:rsidP="00075E8F">
            <w:pPr>
              <w:spacing w:line="240" w:lineRule="auto"/>
              <w:jc w:val="right"/>
              <w:rPr>
                <w:rFonts w:eastAsia="Times New Roman" w:cs="Times New Roman"/>
                <w:color w:val="000000"/>
                <w:sz w:val="20"/>
                <w:lang w:eastAsia="en-AU"/>
              </w:rPr>
            </w:pPr>
            <w:r w:rsidRPr="00616511">
              <w:rPr>
                <w:rFonts w:cs="Times New Roman"/>
                <w:color w:val="000000"/>
                <w:sz w:val="20"/>
                <w:shd w:val="clear" w:color="auto" w:fill="FFFFFF"/>
              </w:rPr>
              <w:t>159.35</w:t>
            </w:r>
          </w:p>
        </w:tc>
      </w:tr>
      <w:tr w:rsidR="00075E8F" w:rsidRPr="00616511" w14:paraId="4FD28B27"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19C68F8"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92472</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0873C651"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consultant physician in the practice of the consultant physician’s specialty (other than psychiatry) if:</w:t>
            </w:r>
          </w:p>
          <w:p w14:paraId="5C8BCB32" w14:textId="77777777" w:rsidR="00075E8F" w:rsidRPr="00616511" w:rsidRDefault="00075E8F" w:rsidP="00075E8F">
            <w:pPr>
              <w:spacing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(a)   the attendance follows referral of the patient to the specialist; and</w:t>
            </w:r>
          </w:p>
          <w:p w14:paraId="1ABC6305" w14:textId="4CAF975A" w:rsidR="00ED1953" w:rsidRPr="00616511" w:rsidRDefault="00075E8F" w:rsidP="00ED1953">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of more than 5 minutes in duration;</w:t>
            </w:r>
            <w:r w:rsidR="00ED1953" w:rsidRPr="00616511">
              <w:rPr>
                <w:rFonts w:eastAsia="Times New Roman" w:cs="Times New Roman"/>
                <w:color w:val="000000"/>
                <w:sz w:val="20"/>
                <w:lang w:eastAsia="en-AU"/>
              </w:rPr>
              <w:t xml:space="preserve"> and</w:t>
            </w:r>
          </w:p>
          <w:p w14:paraId="79FF18B9" w14:textId="482F880A" w:rsidR="00075E8F" w:rsidRPr="00616511" w:rsidRDefault="00ED1953" w:rsidP="008D766D">
            <w:pPr>
              <w:spacing w:after="60"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4A64700F"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where the attendance is not a minor attendance after the first as part of a single course of treatment</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0A2BDD39" w14:textId="77777777" w:rsidR="00075E8F" w:rsidRPr="00616511" w:rsidRDefault="00075E8F" w:rsidP="00075E8F">
            <w:pPr>
              <w:spacing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79.75</w:t>
            </w:r>
          </w:p>
        </w:tc>
      </w:tr>
      <w:tr w:rsidR="00075E8F" w:rsidRPr="00616511" w14:paraId="06AB9231" w14:textId="77777777" w:rsidTr="000227BD">
        <w:tc>
          <w:tcPr>
            <w:tcW w:w="708"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5B3140E4" w14:textId="77777777" w:rsidR="00075E8F" w:rsidRPr="00616511" w:rsidRDefault="00075E8F" w:rsidP="00075E8F">
            <w:pPr>
              <w:spacing w:after="60" w:line="240" w:lineRule="atLeast"/>
              <w:rPr>
                <w:rFonts w:eastAsia="Times New Roman" w:cs="Times New Roman"/>
                <w:color w:val="000000"/>
                <w:szCs w:val="22"/>
                <w:lang w:eastAsia="en-AU"/>
              </w:rPr>
            </w:pPr>
            <w:r w:rsidRPr="00616511">
              <w:rPr>
                <w:rFonts w:eastAsia="Times New Roman" w:cs="Times New Roman"/>
                <w:color w:val="000000"/>
                <w:sz w:val="20"/>
                <w:lang w:eastAsia="en-AU"/>
              </w:rPr>
              <w:t>92473</w:t>
            </w:r>
          </w:p>
        </w:tc>
        <w:tc>
          <w:tcPr>
            <w:tcW w:w="3552"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0B934FFC"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consultant physician in the practice of the consultant physician’s specialty (other than psychiatry) if:</w:t>
            </w:r>
          </w:p>
          <w:p w14:paraId="2D703244" w14:textId="77777777" w:rsidR="00075E8F" w:rsidRPr="00616511" w:rsidRDefault="00075E8F" w:rsidP="00075E8F">
            <w:pPr>
              <w:spacing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(a)   the attendance follows referral of the patient to the specialist; and</w:t>
            </w:r>
          </w:p>
          <w:p w14:paraId="00C127B7" w14:textId="2B998953" w:rsidR="00ED1953" w:rsidRPr="00616511" w:rsidRDefault="00075E8F" w:rsidP="00ED1953">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of more than 5 minutes in duration;</w:t>
            </w:r>
            <w:r w:rsidR="00ED1953" w:rsidRPr="00616511">
              <w:rPr>
                <w:rFonts w:eastAsia="Times New Roman" w:cs="Times New Roman"/>
                <w:color w:val="000000"/>
                <w:sz w:val="20"/>
                <w:lang w:eastAsia="en-AU"/>
              </w:rPr>
              <w:t xml:space="preserve"> and</w:t>
            </w:r>
          </w:p>
          <w:p w14:paraId="44452BA0" w14:textId="0D1D396D" w:rsidR="00075E8F" w:rsidRPr="00616511" w:rsidRDefault="00ED1953" w:rsidP="008D766D">
            <w:pPr>
              <w:spacing w:after="60"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2CA7798F" w14:textId="77777777" w:rsidR="00075E8F" w:rsidRPr="00616511" w:rsidRDefault="00075E8F" w:rsidP="00075E8F">
            <w:pPr>
              <w:spacing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where the attendance is a minor attendance after the first as part of a single course of treatment</w:t>
            </w:r>
          </w:p>
        </w:tc>
        <w:tc>
          <w:tcPr>
            <w:tcW w:w="740"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2FEF3406" w14:textId="77777777" w:rsidR="00075E8F" w:rsidRPr="00616511" w:rsidRDefault="00075E8F" w:rsidP="00075E8F">
            <w:pPr>
              <w:spacing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45.40</w:t>
            </w:r>
          </w:p>
        </w:tc>
      </w:tr>
      <w:tr w:rsidR="00075E8F" w:rsidRPr="00616511" w14:paraId="3DF493D2" w14:textId="77777777" w:rsidTr="000227BD">
        <w:tc>
          <w:tcPr>
            <w:tcW w:w="5000" w:type="pct"/>
            <w:gridSpan w:val="7"/>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7F140444" w14:textId="62BB4F66" w:rsidR="00075E8F" w:rsidRPr="00616511" w:rsidRDefault="00075E8F" w:rsidP="00075E8F">
            <w:pPr>
              <w:spacing w:before="80" w:after="80" w:line="240" w:lineRule="auto"/>
              <w:rPr>
                <w:rFonts w:eastAsia="Times New Roman" w:cs="Times New Roman"/>
                <w:color w:val="000000"/>
                <w:sz w:val="20"/>
                <w:lang w:eastAsia="en-AU"/>
              </w:rPr>
            </w:pPr>
            <w:r w:rsidRPr="00616511">
              <w:rPr>
                <w:rFonts w:eastAsia="Times New Roman" w:cs="Times New Roman"/>
                <w:b/>
                <w:bCs/>
                <w:color w:val="000000"/>
                <w:sz w:val="20"/>
                <w:lang w:eastAsia="en-AU"/>
              </w:rPr>
              <w:t xml:space="preserve">Subgroup 6 – </w:t>
            </w:r>
            <w:r w:rsidR="00A61D19" w:rsidRPr="00616511">
              <w:rPr>
                <w:rFonts w:eastAsia="Times New Roman" w:cs="Times New Roman"/>
                <w:b/>
                <w:bCs/>
                <w:color w:val="000000"/>
                <w:sz w:val="20"/>
                <w:lang w:eastAsia="en-AU"/>
              </w:rPr>
              <w:t>C</w:t>
            </w:r>
            <w:r w:rsidRPr="00616511">
              <w:rPr>
                <w:rFonts w:eastAsia="Times New Roman" w:cs="Times New Roman"/>
                <w:b/>
                <w:bCs/>
                <w:color w:val="000000"/>
                <w:sz w:val="20"/>
                <w:lang w:eastAsia="en-AU"/>
              </w:rPr>
              <w:t>onsultant psychiatrist telehealth services</w:t>
            </w:r>
          </w:p>
        </w:tc>
      </w:tr>
      <w:tr w:rsidR="00075E8F" w:rsidRPr="00616511" w14:paraId="2A08ACC3"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AD7C783"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92461</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730DDFD4"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consultant psychiatrist; if:</w:t>
            </w:r>
          </w:p>
          <w:p w14:paraId="7650AFF0"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65D0852C" w14:textId="11DF892A" w:rsidR="00ED1953" w:rsidRPr="00616511" w:rsidRDefault="00075E8F" w:rsidP="00ED1953">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not more than 15 minutes duration</w:t>
            </w:r>
            <w:r w:rsidR="00ED1953" w:rsidRPr="00616511">
              <w:rPr>
                <w:rFonts w:eastAsia="Times New Roman" w:cs="Times New Roman"/>
                <w:color w:val="000000"/>
                <w:sz w:val="20"/>
                <w:lang w:eastAsia="en-AU"/>
              </w:rPr>
              <w:t>; and</w:t>
            </w:r>
          </w:p>
          <w:p w14:paraId="107A87FF" w14:textId="7E5C648D" w:rsidR="00075E8F" w:rsidRPr="00616511" w:rsidRDefault="00ED1953" w:rsidP="00ED1953">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lastRenderedPageBreak/>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47BFF437"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lastRenderedPageBreak/>
              <w:t>45.75</w:t>
            </w:r>
          </w:p>
        </w:tc>
      </w:tr>
      <w:tr w:rsidR="00075E8F" w:rsidRPr="00616511" w14:paraId="165D8A9A"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9D872F5"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92462</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6FBEEABB"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consultant psychiatrist; if:</w:t>
            </w:r>
          </w:p>
          <w:p w14:paraId="0A3FFDF3"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7C4AC3FE" w14:textId="77777777" w:rsidR="00ED1953" w:rsidRPr="00616511" w:rsidRDefault="00075E8F" w:rsidP="00ED1953">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at least 15 minutes, but not more than 30 minutes in duration</w:t>
            </w:r>
            <w:r w:rsidR="00ED1953" w:rsidRPr="00616511">
              <w:rPr>
                <w:rFonts w:eastAsia="Times New Roman" w:cs="Times New Roman"/>
                <w:color w:val="000000"/>
                <w:sz w:val="20"/>
                <w:lang w:eastAsia="en-AU"/>
              </w:rPr>
              <w:t>; and</w:t>
            </w:r>
          </w:p>
          <w:p w14:paraId="53FE0A0D" w14:textId="5B4DD44B" w:rsidR="00075E8F" w:rsidRPr="00616511" w:rsidRDefault="00ED1953" w:rsidP="00ED1953">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53D46618"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91.30</w:t>
            </w:r>
          </w:p>
        </w:tc>
      </w:tr>
      <w:tr w:rsidR="00075E8F" w:rsidRPr="00616511" w14:paraId="7E905AE7"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1D9AEE4B"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92463</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5BB47D80"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consultant psychiatrist; if:</w:t>
            </w:r>
          </w:p>
          <w:p w14:paraId="363F7191"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1C699D1B" w14:textId="77777777" w:rsidR="00ED1953" w:rsidRPr="00616511" w:rsidRDefault="00075E8F" w:rsidP="00ED1953">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at least 30 minutes, but not more than 45 minutes in duration</w:t>
            </w:r>
            <w:r w:rsidR="00ED1953" w:rsidRPr="00616511">
              <w:rPr>
                <w:rFonts w:eastAsia="Times New Roman" w:cs="Times New Roman"/>
                <w:color w:val="000000"/>
                <w:sz w:val="20"/>
                <w:lang w:eastAsia="en-AU"/>
              </w:rPr>
              <w:t>; and</w:t>
            </w:r>
          </w:p>
          <w:p w14:paraId="3AF487E4" w14:textId="1ABCC969" w:rsidR="00075E8F" w:rsidRPr="00616511" w:rsidRDefault="00ED1953" w:rsidP="00ED1953">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520E02DB"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140.55</w:t>
            </w:r>
          </w:p>
        </w:tc>
      </w:tr>
      <w:tr w:rsidR="00075E8F" w:rsidRPr="00616511" w14:paraId="4CA764C1"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2FC5DD6"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92464</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26A88F6B"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consultant psychiatrist; if:</w:t>
            </w:r>
          </w:p>
          <w:p w14:paraId="2B92C9F3"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7A928C1D" w14:textId="77777777"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at least 45 minutes, but not more than 75 minutes in duration</w:t>
            </w:r>
            <w:r w:rsidR="00FC1BA2" w:rsidRPr="00616511">
              <w:rPr>
                <w:rFonts w:eastAsia="Times New Roman" w:cs="Times New Roman"/>
                <w:color w:val="000000"/>
                <w:sz w:val="20"/>
                <w:lang w:eastAsia="en-AU"/>
              </w:rPr>
              <w:t>; and</w:t>
            </w:r>
          </w:p>
          <w:p w14:paraId="395A4419" w14:textId="63162AFF" w:rsidR="00075E8F" w:rsidRPr="00616511" w:rsidRDefault="00FC1BA2" w:rsidP="00FC1BA2">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56F33E3C"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194.00</w:t>
            </w:r>
          </w:p>
        </w:tc>
      </w:tr>
      <w:tr w:rsidR="00075E8F" w:rsidRPr="00616511" w14:paraId="5AA1EBD6"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4CD11B9A"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92465</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0D1CB479"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for a person by a consultant psychiatrist; if:</w:t>
            </w:r>
          </w:p>
          <w:p w14:paraId="21442B0C"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62CDEABA" w14:textId="77777777"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at least 75 minutes in duration</w:t>
            </w:r>
            <w:r w:rsidR="00FC1BA2" w:rsidRPr="00616511">
              <w:rPr>
                <w:rFonts w:eastAsia="Times New Roman" w:cs="Times New Roman"/>
                <w:color w:val="000000"/>
                <w:sz w:val="20"/>
                <w:lang w:eastAsia="en-AU"/>
              </w:rPr>
              <w:t>; and</w:t>
            </w:r>
          </w:p>
          <w:p w14:paraId="4F3441D3" w14:textId="10B2CD17" w:rsidR="00075E8F" w:rsidRPr="00616511" w:rsidRDefault="00FC1BA2" w:rsidP="00FC1BA2">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22CE2D05"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225.10</w:t>
            </w:r>
          </w:p>
        </w:tc>
      </w:tr>
      <w:tr w:rsidR="00075E8F" w:rsidRPr="00616511" w14:paraId="1E04707B"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10E1547A"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w:t>
            </w:r>
            <w:bookmarkStart w:id="12" w:name="_Hlk80374148"/>
            <w:r w:rsidRPr="00616511">
              <w:rPr>
                <w:rFonts w:eastAsia="Times New Roman" w:cs="Times New Roman"/>
                <w:color w:val="000000"/>
                <w:sz w:val="20"/>
                <w:lang w:eastAsia="en-AU"/>
              </w:rPr>
              <w:t>92466</w:t>
            </w:r>
            <w:bookmarkEnd w:id="12"/>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tcPr>
          <w:p w14:paraId="2F7276BB" w14:textId="79BFD94E"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of more than 45 minutes in duration by a consultant physician in the practice of the consultant physician’s speciality of psychiatry following referral of the patient to the consultant physician by a referring practitioner</w:t>
            </w:r>
            <w:r w:rsidR="00FC1BA2" w:rsidRPr="00616511">
              <w:rPr>
                <w:rFonts w:eastAsia="Times New Roman" w:cs="Times New Roman"/>
                <w:color w:val="000000"/>
                <w:sz w:val="20"/>
                <w:lang w:eastAsia="en-AU"/>
              </w:rPr>
              <w:t>, if the patient to whom the service is provided</w:t>
            </w:r>
            <w:r w:rsidRPr="00616511">
              <w:rPr>
                <w:rFonts w:eastAsia="Times New Roman" w:cs="Times New Roman"/>
                <w:color w:val="000000"/>
                <w:sz w:val="20"/>
                <w:lang w:eastAsia="en-AU"/>
              </w:rPr>
              <w:t>:</w:t>
            </w:r>
          </w:p>
          <w:p w14:paraId="5541B66E" w14:textId="285839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 xml:space="preserve">(a)   </w:t>
            </w:r>
            <w:r w:rsidR="00FC1BA2" w:rsidRPr="00616511">
              <w:rPr>
                <w:rFonts w:eastAsia="Times New Roman" w:cs="Times New Roman"/>
                <w:color w:val="000000"/>
                <w:sz w:val="20"/>
                <w:lang w:eastAsia="en-AU"/>
              </w:rPr>
              <w:t>either</w:t>
            </w:r>
            <w:r w:rsidRPr="00616511">
              <w:rPr>
                <w:rFonts w:eastAsia="Times New Roman" w:cs="Times New Roman"/>
                <w:color w:val="000000"/>
                <w:sz w:val="20"/>
                <w:lang w:eastAsia="en-AU"/>
              </w:rPr>
              <w:t>:</w:t>
            </w:r>
          </w:p>
          <w:p w14:paraId="55007346" w14:textId="77777777" w:rsidR="00075E8F" w:rsidRPr="00616511" w:rsidRDefault="00075E8F" w:rsidP="00075E8F">
            <w:pPr>
              <w:spacing w:after="60" w:line="240" w:lineRule="atLeast"/>
              <w:ind w:left="567"/>
              <w:rPr>
                <w:rFonts w:eastAsia="Times New Roman" w:cs="Times New Roman"/>
                <w:color w:val="000000"/>
                <w:sz w:val="20"/>
                <w:lang w:eastAsia="en-AU"/>
              </w:rPr>
            </w:pPr>
            <w:r w:rsidRPr="00616511">
              <w:rPr>
                <w:rFonts w:eastAsia="Times New Roman" w:cs="Times New Roman"/>
                <w:color w:val="000000"/>
                <w:sz w:val="20"/>
                <w:lang w:eastAsia="en-AU"/>
              </w:rPr>
              <w:t>(</w:t>
            </w:r>
            <w:proofErr w:type="spellStart"/>
            <w:r w:rsidRPr="00616511">
              <w:rPr>
                <w:rFonts w:eastAsia="Times New Roman" w:cs="Times New Roman"/>
                <w:color w:val="000000"/>
                <w:sz w:val="20"/>
                <w:lang w:eastAsia="en-AU"/>
              </w:rPr>
              <w:t>i</w:t>
            </w:r>
            <w:proofErr w:type="spellEnd"/>
            <w:r w:rsidRPr="00616511">
              <w:rPr>
                <w:rFonts w:eastAsia="Times New Roman" w:cs="Times New Roman"/>
                <w:color w:val="000000"/>
                <w:sz w:val="20"/>
                <w:lang w:eastAsia="en-AU"/>
              </w:rPr>
              <w:t>) is a new patient for this consultant physician; or</w:t>
            </w:r>
          </w:p>
          <w:p w14:paraId="65920FF8" w14:textId="399F9F3E" w:rsidR="00FC1BA2" w:rsidRPr="00616511" w:rsidRDefault="00075E8F" w:rsidP="00075E8F">
            <w:pPr>
              <w:spacing w:after="60" w:line="240" w:lineRule="atLeast"/>
              <w:ind w:left="851" w:hanging="284"/>
              <w:rPr>
                <w:rFonts w:eastAsia="Times New Roman" w:cs="Times New Roman"/>
                <w:color w:val="000000"/>
                <w:sz w:val="20"/>
                <w:lang w:eastAsia="en-AU"/>
              </w:rPr>
            </w:pPr>
            <w:r w:rsidRPr="00616511">
              <w:rPr>
                <w:rFonts w:eastAsia="Times New Roman" w:cs="Times New Roman"/>
                <w:color w:val="000000"/>
                <w:sz w:val="20"/>
                <w:lang w:eastAsia="en-AU"/>
              </w:rPr>
              <w:t>(ii) has not received an attendance from this consultant physician in the preceding 24 months</w:t>
            </w:r>
            <w:r w:rsidR="00FC1BA2" w:rsidRPr="00616511">
              <w:rPr>
                <w:rFonts w:eastAsia="Times New Roman" w:cs="Times New Roman"/>
                <w:color w:val="000000"/>
                <w:sz w:val="20"/>
                <w:lang w:eastAsia="en-AU"/>
              </w:rPr>
              <w:t>; and</w:t>
            </w:r>
          </w:p>
          <w:p w14:paraId="4BB3EC99" w14:textId="643A2F0C" w:rsidR="00075E8F" w:rsidRPr="00616511" w:rsidRDefault="00FC1BA2" w:rsidP="008D766D">
            <w:pPr>
              <w:spacing w:after="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(b)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tcPr>
          <w:p w14:paraId="5088752F" w14:textId="77777777" w:rsidR="00075E8F" w:rsidRPr="00616511" w:rsidRDefault="00075E8F" w:rsidP="00075E8F">
            <w:pPr>
              <w:spacing w:before="60" w:line="240" w:lineRule="atLeast"/>
              <w:jc w:val="right"/>
              <w:rPr>
                <w:rFonts w:cs="Times New Roman"/>
                <w:color w:val="000000"/>
                <w:sz w:val="20"/>
                <w:shd w:val="clear" w:color="auto" w:fill="FFFFFF"/>
              </w:rPr>
            </w:pPr>
            <w:r w:rsidRPr="00616511">
              <w:rPr>
                <w:rFonts w:cs="Times New Roman"/>
                <w:color w:val="000000"/>
                <w:sz w:val="20"/>
                <w:shd w:val="clear" w:color="auto" w:fill="FFFFFF"/>
              </w:rPr>
              <w:t>274.95</w:t>
            </w:r>
          </w:p>
        </w:tc>
      </w:tr>
      <w:tr w:rsidR="00075E8F" w:rsidRPr="00616511" w14:paraId="7EE4A62E" w14:textId="77777777" w:rsidTr="000227BD">
        <w:trPr>
          <w:trHeight w:val="272"/>
        </w:trPr>
        <w:tc>
          <w:tcPr>
            <w:tcW w:w="5000" w:type="pct"/>
            <w:gridSpan w:val="7"/>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2B5BE172" w14:textId="3B243EF5"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b/>
                <w:bCs/>
                <w:color w:val="000000"/>
                <w:sz w:val="20"/>
                <w:lang w:eastAsia="en-AU"/>
              </w:rPr>
              <w:t xml:space="preserve">Subgroup 7 – </w:t>
            </w:r>
            <w:r w:rsidR="00A61D19" w:rsidRPr="00616511">
              <w:rPr>
                <w:rFonts w:eastAsia="Times New Roman" w:cs="Times New Roman"/>
                <w:b/>
                <w:bCs/>
                <w:color w:val="000000"/>
                <w:sz w:val="20"/>
                <w:lang w:eastAsia="en-AU"/>
              </w:rPr>
              <w:t>S</w:t>
            </w:r>
            <w:r w:rsidRPr="00616511">
              <w:rPr>
                <w:rFonts w:eastAsia="Times New Roman" w:cs="Times New Roman"/>
                <w:b/>
                <w:bCs/>
                <w:color w:val="000000"/>
                <w:sz w:val="20"/>
                <w:lang w:eastAsia="en-AU"/>
              </w:rPr>
              <w:t>pecialist attendances phone services</w:t>
            </w:r>
          </w:p>
        </w:tc>
      </w:tr>
      <w:tr w:rsidR="00075E8F" w:rsidRPr="00616511" w14:paraId="541153EA" w14:textId="77777777" w:rsidTr="000227BD">
        <w:tc>
          <w:tcPr>
            <w:tcW w:w="708" w:type="pct"/>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24C835C3"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91848</w:t>
            </w:r>
          </w:p>
        </w:tc>
        <w:tc>
          <w:tcPr>
            <w:tcW w:w="3552" w:type="pct"/>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2FC347D7"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specialist in the practice of the specialist’s specialty if:</w:t>
            </w:r>
          </w:p>
          <w:p w14:paraId="71A7E050" w14:textId="77777777" w:rsidR="00075E8F" w:rsidRPr="00616511" w:rsidRDefault="00075E8F" w:rsidP="00075E8F">
            <w:pPr>
              <w:spacing w:after="60" w:line="240" w:lineRule="auto"/>
              <w:ind w:left="411" w:hanging="411"/>
              <w:rPr>
                <w:rFonts w:eastAsia="Times New Roman" w:cs="Times New Roman"/>
                <w:color w:val="000000"/>
                <w:sz w:val="20"/>
                <w:lang w:eastAsia="en-AU"/>
              </w:rPr>
            </w:pPr>
            <w:r w:rsidRPr="00616511">
              <w:rPr>
                <w:rFonts w:eastAsia="Times New Roman" w:cs="Times New Roman"/>
                <w:color w:val="000000"/>
                <w:sz w:val="20"/>
                <w:lang w:eastAsia="en-AU"/>
              </w:rPr>
              <w:t>(a)  the attendance follows referral of the patient to the specialist; and</w:t>
            </w:r>
          </w:p>
          <w:p w14:paraId="4CC6031F" w14:textId="72D38FEB"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of more than 5 minutes in duration;</w:t>
            </w:r>
            <w:r w:rsidR="00FC1BA2" w:rsidRPr="00616511">
              <w:rPr>
                <w:rFonts w:eastAsia="Times New Roman" w:cs="Times New Roman"/>
                <w:color w:val="000000"/>
                <w:sz w:val="20"/>
                <w:lang w:eastAsia="en-AU"/>
              </w:rPr>
              <w:t xml:space="preserve"> and</w:t>
            </w:r>
          </w:p>
          <w:p w14:paraId="50555BC4" w14:textId="6372A77B" w:rsidR="00075E8F" w:rsidRPr="00616511" w:rsidRDefault="00FC1BA2" w:rsidP="00FC1BA2">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75AE4E09" w14:textId="77777777" w:rsidR="00075E8F" w:rsidRPr="00616511" w:rsidRDefault="00075E8F" w:rsidP="00075E8F">
            <w:pPr>
              <w:spacing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where the attendance was other than a second or subsequent attendance as part of a single course of treatment</w:t>
            </w:r>
          </w:p>
        </w:tc>
        <w:tc>
          <w:tcPr>
            <w:tcW w:w="740" w:type="pct"/>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3AF49553"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90.35</w:t>
            </w:r>
          </w:p>
        </w:tc>
      </w:tr>
      <w:tr w:rsidR="00075E8F" w:rsidRPr="00616511" w14:paraId="005BB85F" w14:textId="77777777" w:rsidTr="000227BD">
        <w:tc>
          <w:tcPr>
            <w:tcW w:w="708" w:type="pct"/>
            <w:gridSpan w:val="3"/>
            <w:tcBorders>
              <w:top w:val="nil"/>
              <w:left w:val="nil"/>
              <w:bottom w:val="single" w:sz="12" w:space="0" w:color="auto"/>
              <w:right w:val="nil"/>
            </w:tcBorders>
            <w:shd w:val="clear" w:color="auto" w:fill="FFFFFF"/>
            <w:tcMar>
              <w:top w:w="0" w:type="dxa"/>
              <w:left w:w="108" w:type="dxa"/>
              <w:bottom w:w="0" w:type="dxa"/>
              <w:right w:w="108" w:type="dxa"/>
            </w:tcMar>
            <w:hideMark/>
          </w:tcPr>
          <w:p w14:paraId="37CD0BC7"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91849</w:t>
            </w:r>
          </w:p>
          <w:p w14:paraId="5049ADFB"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 </w:t>
            </w:r>
          </w:p>
        </w:tc>
        <w:tc>
          <w:tcPr>
            <w:tcW w:w="3552" w:type="pct"/>
            <w:gridSpan w:val="2"/>
            <w:tcBorders>
              <w:top w:val="nil"/>
              <w:left w:val="nil"/>
              <w:bottom w:val="single" w:sz="12" w:space="0" w:color="auto"/>
              <w:right w:val="nil"/>
            </w:tcBorders>
            <w:shd w:val="clear" w:color="auto" w:fill="FFFFFF"/>
            <w:tcMar>
              <w:top w:w="0" w:type="dxa"/>
              <w:left w:w="108" w:type="dxa"/>
              <w:bottom w:w="0" w:type="dxa"/>
              <w:right w:w="108" w:type="dxa"/>
            </w:tcMar>
            <w:hideMark/>
          </w:tcPr>
          <w:p w14:paraId="35A4441C" w14:textId="77777777" w:rsidR="00075E8F" w:rsidRPr="00616511" w:rsidRDefault="00075E8F" w:rsidP="00075E8F">
            <w:pPr>
              <w:spacing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specialist in the practice of the specialist’s specialty if:</w:t>
            </w:r>
          </w:p>
          <w:p w14:paraId="79D5BC69" w14:textId="77777777" w:rsidR="00075E8F" w:rsidRPr="00616511" w:rsidRDefault="00075E8F" w:rsidP="00075E8F">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(a)   the attendance follows referral of the patient to the specialist; and</w:t>
            </w:r>
          </w:p>
          <w:p w14:paraId="51D22C8C" w14:textId="60C5E41E"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lastRenderedPageBreak/>
              <w:t>(b)   the attendance was of more than 5 minutes in duration;</w:t>
            </w:r>
            <w:r w:rsidR="00FC1BA2" w:rsidRPr="00616511">
              <w:rPr>
                <w:rFonts w:eastAsia="Times New Roman" w:cs="Times New Roman"/>
                <w:color w:val="000000"/>
                <w:sz w:val="20"/>
                <w:lang w:eastAsia="en-AU"/>
              </w:rPr>
              <w:t xml:space="preserve"> and</w:t>
            </w:r>
          </w:p>
          <w:p w14:paraId="17AA0AF9" w14:textId="0703E994" w:rsidR="00075E8F" w:rsidRPr="00616511" w:rsidRDefault="00FC1BA2" w:rsidP="008D766D">
            <w:pPr>
              <w:spacing w:after="60"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7173ABA0" w14:textId="77777777" w:rsidR="00075E8F" w:rsidRPr="00616511" w:rsidRDefault="00075E8F" w:rsidP="00075E8F">
            <w:pPr>
              <w:spacing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where the attendance is after the first attendance as part of a single course of treatment</w:t>
            </w:r>
          </w:p>
        </w:tc>
        <w:tc>
          <w:tcPr>
            <w:tcW w:w="740" w:type="pct"/>
            <w:gridSpan w:val="2"/>
            <w:tcBorders>
              <w:top w:val="nil"/>
              <w:left w:val="nil"/>
              <w:bottom w:val="single" w:sz="12" w:space="0" w:color="auto"/>
              <w:right w:val="nil"/>
            </w:tcBorders>
            <w:shd w:val="clear" w:color="auto" w:fill="FFFFFF"/>
            <w:tcMar>
              <w:top w:w="0" w:type="dxa"/>
              <w:left w:w="108" w:type="dxa"/>
              <w:bottom w:w="0" w:type="dxa"/>
              <w:right w:w="108" w:type="dxa"/>
            </w:tcMar>
            <w:hideMark/>
          </w:tcPr>
          <w:p w14:paraId="7D8C09AA"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lastRenderedPageBreak/>
              <w:t>45.40</w:t>
            </w:r>
          </w:p>
        </w:tc>
      </w:tr>
      <w:tr w:rsidR="00075E8F" w:rsidRPr="00616511" w14:paraId="39319384" w14:textId="77777777" w:rsidTr="000227BD">
        <w:trPr>
          <w:trHeight w:val="272"/>
        </w:trPr>
        <w:tc>
          <w:tcPr>
            <w:tcW w:w="5000" w:type="pct"/>
            <w:gridSpan w:val="7"/>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59BCC07E" w14:textId="1F6572C6"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b/>
                <w:bCs/>
                <w:color w:val="000000"/>
                <w:sz w:val="20"/>
                <w:lang w:eastAsia="en-AU"/>
              </w:rPr>
              <w:t xml:space="preserve">Subgroup 8 – </w:t>
            </w:r>
            <w:r w:rsidR="00A61D19" w:rsidRPr="00616511">
              <w:rPr>
                <w:rFonts w:eastAsia="Times New Roman" w:cs="Times New Roman"/>
                <w:b/>
                <w:bCs/>
                <w:color w:val="000000"/>
                <w:sz w:val="20"/>
                <w:lang w:eastAsia="en-AU"/>
              </w:rPr>
              <w:t>C</w:t>
            </w:r>
            <w:r w:rsidRPr="00616511">
              <w:rPr>
                <w:rFonts w:eastAsia="Times New Roman" w:cs="Times New Roman"/>
                <w:b/>
                <w:bCs/>
                <w:color w:val="000000"/>
                <w:sz w:val="20"/>
                <w:lang w:eastAsia="en-AU"/>
              </w:rPr>
              <w:t>onsultant physician phone services</w:t>
            </w:r>
          </w:p>
        </w:tc>
      </w:tr>
      <w:tr w:rsidR="00075E8F" w:rsidRPr="00616511" w14:paraId="1F0F6C5B"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DF50CD7" w14:textId="77777777" w:rsidR="00075E8F" w:rsidRPr="00616511" w:rsidRDefault="00075E8F" w:rsidP="00075E8F">
            <w:pPr>
              <w:spacing w:line="240" w:lineRule="auto"/>
              <w:rPr>
                <w:rFonts w:eastAsia="Times New Roman" w:cs="Times New Roman"/>
                <w:color w:val="000000"/>
                <w:sz w:val="20"/>
                <w:lang w:eastAsia="en-AU"/>
              </w:rPr>
            </w:pPr>
            <w:r w:rsidRPr="00616511">
              <w:rPr>
                <w:rFonts w:eastAsia="Times New Roman" w:cs="Times New Roman"/>
                <w:color w:val="000000"/>
                <w:sz w:val="20"/>
                <w:lang w:eastAsia="en-AU"/>
              </w:rPr>
              <w:t> 92425</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7CFA5E6E" w14:textId="77777777" w:rsidR="00075E8F" w:rsidRPr="00616511" w:rsidRDefault="00075E8F" w:rsidP="00075E8F">
            <w:pPr>
              <w:spacing w:line="240" w:lineRule="auto"/>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consultant physician in the practice of the consultant physician’s specialty (other than psychiatry) if:</w:t>
            </w:r>
          </w:p>
          <w:p w14:paraId="2C05A95C" w14:textId="77777777" w:rsidR="00075E8F" w:rsidRPr="00616511" w:rsidRDefault="00075E8F" w:rsidP="00075E8F">
            <w:pPr>
              <w:spacing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(a)   the attendance follows referral of the patient to the specialist; and</w:t>
            </w:r>
          </w:p>
          <w:p w14:paraId="50961D71" w14:textId="77777777"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of more than 5 minutes in duration; </w:t>
            </w:r>
            <w:r w:rsidR="00FC1BA2" w:rsidRPr="00616511">
              <w:rPr>
                <w:rFonts w:eastAsia="Times New Roman" w:cs="Times New Roman"/>
                <w:color w:val="000000"/>
                <w:sz w:val="20"/>
                <w:lang w:eastAsia="en-AU"/>
              </w:rPr>
              <w:t>and</w:t>
            </w:r>
          </w:p>
          <w:p w14:paraId="703EEA96" w14:textId="29F453EA" w:rsidR="00075E8F" w:rsidRPr="00616511" w:rsidRDefault="00FC1BA2" w:rsidP="008D766D">
            <w:pPr>
              <w:spacing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38BA773A" w14:textId="77777777" w:rsidR="00075E8F" w:rsidRPr="00616511" w:rsidRDefault="00075E8F" w:rsidP="00075E8F">
            <w:pPr>
              <w:spacing w:after="100" w:afterAutospacing="1" w:line="240" w:lineRule="auto"/>
              <w:rPr>
                <w:rFonts w:eastAsia="Times New Roman" w:cs="Times New Roman"/>
                <w:color w:val="000000"/>
                <w:sz w:val="20"/>
                <w:lang w:eastAsia="en-AU"/>
              </w:rPr>
            </w:pPr>
            <w:r w:rsidRPr="00616511">
              <w:rPr>
                <w:rFonts w:eastAsia="Times New Roman" w:cs="Times New Roman"/>
                <w:color w:val="000000"/>
                <w:sz w:val="20"/>
                <w:lang w:eastAsia="en-AU"/>
              </w:rPr>
              <w:t>where the attendance was other than a second or subsequent attendance as part of a single course of treatment</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647CB3ED" w14:textId="77777777" w:rsidR="00075E8F" w:rsidRPr="00616511" w:rsidRDefault="00075E8F" w:rsidP="00075E8F">
            <w:pPr>
              <w:spacing w:line="240" w:lineRule="auto"/>
              <w:jc w:val="right"/>
              <w:rPr>
                <w:rFonts w:eastAsia="Times New Roman" w:cs="Times New Roman"/>
                <w:color w:val="000000"/>
                <w:sz w:val="20"/>
                <w:lang w:eastAsia="en-AU"/>
              </w:rPr>
            </w:pPr>
            <w:r w:rsidRPr="00616511">
              <w:rPr>
                <w:rFonts w:cs="Times New Roman"/>
                <w:color w:val="000000"/>
                <w:sz w:val="20"/>
                <w:shd w:val="clear" w:color="auto" w:fill="FFFFFF"/>
              </w:rPr>
              <w:t>159.35</w:t>
            </w:r>
          </w:p>
        </w:tc>
      </w:tr>
      <w:tr w:rsidR="00075E8F" w:rsidRPr="00616511" w14:paraId="1569647C"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DBCB00F"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92426</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ABAF07D" w14:textId="77777777" w:rsidR="00075E8F" w:rsidRPr="00616511" w:rsidRDefault="00075E8F" w:rsidP="00075E8F">
            <w:pPr>
              <w:spacing w:before="60"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consultant physician in the practice of the consultant physician’s specialty (other than psychiatry) if:</w:t>
            </w:r>
          </w:p>
          <w:p w14:paraId="30A8B85D" w14:textId="77777777" w:rsidR="00075E8F" w:rsidRPr="00616511" w:rsidRDefault="00075E8F" w:rsidP="00075E8F">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(a)   the attendance follows referral of the patient to the specialist; and</w:t>
            </w:r>
          </w:p>
          <w:p w14:paraId="2446EA96" w14:textId="33672CCE"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of more than 5 minutes in duration;</w:t>
            </w:r>
            <w:r w:rsidR="00FC1BA2" w:rsidRPr="00616511">
              <w:rPr>
                <w:rFonts w:eastAsia="Times New Roman" w:cs="Times New Roman"/>
                <w:color w:val="000000"/>
                <w:sz w:val="20"/>
                <w:lang w:eastAsia="en-AU"/>
              </w:rPr>
              <w:t xml:space="preserve"> and</w:t>
            </w:r>
          </w:p>
          <w:p w14:paraId="53B5902A" w14:textId="4FA23D88" w:rsidR="00075E8F" w:rsidRPr="00616511" w:rsidRDefault="00FC1BA2" w:rsidP="008D766D">
            <w:pPr>
              <w:spacing w:before="60" w:after="60"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776886ED" w14:textId="77777777" w:rsidR="00075E8F" w:rsidRPr="00616511" w:rsidRDefault="00075E8F" w:rsidP="00075E8F">
            <w:pPr>
              <w:spacing w:before="60"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where the attendance is not a minor attendance after the first as part of a single course of treatment</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000D32FB"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79.75</w:t>
            </w:r>
          </w:p>
        </w:tc>
      </w:tr>
      <w:tr w:rsidR="00075E8F" w:rsidRPr="00616511" w14:paraId="331462DC" w14:textId="77777777" w:rsidTr="000227BD">
        <w:tc>
          <w:tcPr>
            <w:tcW w:w="708"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07409D5A"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92427</w:t>
            </w:r>
          </w:p>
          <w:p w14:paraId="54E13E95"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 </w:t>
            </w:r>
          </w:p>
        </w:tc>
        <w:tc>
          <w:tcPr>
            <w:tcW w:w="3552"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602ACD50"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consultant physician in the practice of the consultant physician’s specialty (other than psychiatry) if:</w:t>
            </w:r>
          </w:p>
          <w:p w14:paraId="65134F00" w14:textId="77777777" w:rsidR="00075E8F" w:rsidRPr="00616511" w:rsidRDefault="00075E8F" w:rsidP="00075E8F">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(a)   the attendance follows referral of the patient to the specialist; and</w:t>
            </w:r>
          </w:p>
          <w:p w14:paraId="24D5A876" w14:textId="3A08C512"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of more than 5 minutes in duration;</w:t>
            </w:r>
            <w:r w:rsidR="00FC1BA2" w:rsidRPr="00616511">
              <w:rPr>
                <w:rFonts w:eastAsia="Times New Roman" w:cs="Times New Roman"/>
                <w:color w:val="000000"/>
                <w:sz w:val="20"/>
                <w:lang w:eastAsia="en-AU"/>
              </w:rPr>
              <w:t xml:space="preserve"> and</w:t>
            </w:r>
          </w:p>
          <w:p w14:paraId="30CAA425" w14:textId="33AC7CC7" w:rsidR="00075E8F" w:rsidRPr="00616511" w:rsidRDefault="00FC1BA2" w:rsidP="008D766D">
            <w:pPr>
              <w:spacing w:after="60" w:line="240" w:lineRule="auto"/>
              <w:ind w:left="397" w:hanging="397"/>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p w14:paraId="6907DD8E" w14:textId="77777777" w:rsidR="00075E8F" w:rsidRPr="00616511" w:rsidRDefault="00075E8F" w:rsidP="00075E8F">
            <w:pPr>
              <w:spacing w:after="60" w:line="240" w:lineRule="auto"/>
              <w:rPr>
                <w:rFonts w:eastAsia="Times New Roman" w:cs="Times New Roman"/>
                <w:color w:val="000000"/>
                <w:sz w:val="20"/>
                <w:lang w:eastAsia="en-AU"/>
              </w:rPr>
            </w:pPr>
            <w:r w:rsidRPr="00616511">
              <w:rPr>
                <w:rFonts w:eastAsia="Times New Roman" w:cs="Times New Roman"/>
                <w:color w:val="000000"/>
                <w:sz w:val="20"/>
                <w:lang w:eastAsia="en-AU"/>
              </w:rPr>
              <w:t>where the attendance is a minor attendance after the first as part of a single course of treatment</w:t>
            </w:r>
          </w:p>
        </w:tc>
        <w:tc>
          <w:tcPr>
            <w:tcW w:w="740"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6DCB80AD"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45.40</w:t>
            </w:r>
          </w:p>
        </w:tc>
      </w:tr>
      <w:tr w:rsidR="00075E8F" w:rsidRPr="00616511" w14:paraId="0DAE63D3" w14:textId="77777777" w:rsidTr="000227BD">
        <w:tc>
          <w:tcPr>
            <w:tcW w:w="5000" w:type="pct"/>
            <w:gridSpan w:val="7"/>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30216F0F" w14:textId="42CA200E" w:rsidR="00075E8F" w:rsidRPr="00616511" w:rsidRDefault="00075E8F" w:rsidP="00075E8F">
            <w:pPr>
              <w:spacing w:before="80" w:after="80" w:line="240" w:lineRule="auto"/>
              <w:rPr>
                <w:rFonts w:eastAsia="Times New Roman" w:cs="Times New Roman"/>
                <w:color w:val="000000"/>
                <w:sz w:val="20"/>
                <w:lang w:eastAsia="en-AU"/>
              </w:rPr>
            </w:pPr>
            <w:r w:rsidRPr="00616511">
              <w:rPr>
                <w:rFonts w:eastAsia="Times New Roman" w:cs="Times New Roman"/>
                <w:b/>
                <w:bCs/>
                <w:color w:val="000000"/>
                <w:sz w:val="20"/>
                <w:lang w:eastAsia="en-AU"/>
              </w:rPr>
              <w:t xml:space="preserve">Subgroup 9 – </w:t>
            </w:r>
            <w:r w:rsidR="00A61D19" w:rsidRPr="00616511">
              <w:rPr>
                <w:rFonts w:eastAsia="Times New Roman" w:cs="Times New Roman"/>
                <w:b/>
                <w:bCs/>
                <w:color w:val="000000"/>
                <w:sz w:val="20"/>
                <w:lang w:eastAsia="en-AU"/>
              </w:rPr>
              <w:t>C</w:t>
            </w:r>
            <w:r w:rsidRPr="00616511">
              <w:rPr>
                <w:rFonts w:eastAsia="Times New Roman" w:cs="Times New Roman"/>
                <w:b/>
                <w:bCs/>
                <w:color w:val="000000"/>
                <w:sz w:val="20"/>
                <w:lang w:eastAsia="en-AU"/>
              </w:rPr>
              <w:t>onsultant psychiatrist phone services</w:t>
            </w:r>
          </w:p>
        </w:tc>
      </w:tr>
      <w:tr w:rsidR="00075E8F" w:rsidRPr="00616511" w14:paraId="2020EA05"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638532A"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92501</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69DB7754"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consultant psychiatrist; if:</w:t>
            </w:r>
          </w:p>
          <w:p w14:paraId="237DC223"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3CAB0381" w14:textId="77777777"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not more than 15 minutes duration</w:t>
            </w:r>
            <w:r w:rsidR="00FC1BA2" w:rsidRPr="00616511">
              <w:rPr>
                <w:rFonts w:eastAsia="Times New Roman" w:cs="Times New Roman"/>
                <w:color w:val="000000"/>
                <w:sz w:val="20"/>
                <w:lang w:eastAsia="en-AU"/>
              </w:rPr>
              <w:t>; and</w:t>
            </w:r>
          </w:p>
          <w:p w14:paraId="2A8D6C6B" w14:textId="07B2458E" w:rsidR="00075E8F" w:rsidRPr="00616511" w:rsidRDefault="00FC1BA2" w:rsidP="00FC1BA2">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0E850517"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45.75</w:t>
            </w:r>
          </w:p>
        </w:tc>
      </w:tr>
      <w:tr w:rsidR="00075E8F" w:rsidRPr="00616511" w14:paraId="5964D8B5"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9BE912B"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92502</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0ED3DFD0"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consultant psychiatrist; if:</w:t>
            </w:r>
          </w:p>
          <w:p w14:paraId="713DE316"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266426E9" w14:textId="77777777"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at least 15 minutes, but not more than 30 minutes in duration</w:t>
            </w:r>
            <w:r w:rsidR="00FC1BA2" w:rsidRPr="00616511">
              <w:rPr>
                <w:rFonts w:eastAsia="Times New Roman" w:cs="Times New Roman"/>
                <w:color w:val="000000"/>
                <w:sz w:val="20"/>
                <w:lang w:eastAsia="en-AU"/>
              </w:rPr>
              <w:t>; and</w:t>
            </w:r>
          </w:p>
          <w:p w14:paraId="6E3DA97E" w14:textId="6B3585AB" w:rsidR="00075E8F" w:rsidRPr="00616511" w:rsidRDefault="00FC1BA2" w:rsidP="00FC1BA2">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4E9C3332"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91.30</w:t>
            </w:r>
          </w:p>
        </w:tc>
      </w:tr>
      <w:tr w:rsidR="00075E8F" w:rsidRPr="00616511" w14:paraId="20939285"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CDA85E7"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92503</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64FA2D8"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consultant psychiatrist; if:</w:t>
            </w:r>
          </w:p>
          <w:p w14:paraId="28270D97"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6E4DF430" w14:textId="77777777"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at least 30 minutes, but not more than 45 minutes in duration</w:t>
            </w:r>
            <w:r w:rsidR="00FC1BA2" w:rsidRPr="00616511">
              <w:rPr>
                <w:rFonts w:eastAsia="Times New Roman" w:cs="Times New Roman"/>
                <w:color w:val="000000"/>
                <w:sz w:val="20"/>
                <w:lang w:eastAsia="en-AU"/>
              </w:rPr>
              <w:t>; and</w:t>
            </w:r>
          </w:p>
          <w:p w14:paraId="7D411A84" w14:textId="3F9DC9F4" w:rsidR="00075E8F" w:rsidRPr="00616511" w:rsidRDefault="00FC1BA2" w:rsidP="00FC1BA2">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45A330CA"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140.55</w:t>
            </w:r>
          </w:p>
        </w:tc>
      </w:tr>
      <w:tr w:rsidR="00075E8F" w:rsidRPr="00616511" w14:paraId="3AC85B9C"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868C9B0"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lastRenderedPageBreak/>
              <w:t> 92504</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470E48D1"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consultant psychiatrist; if:</w:t>
            </w:r>
          </w:p>
          <w:p w14:paraId="0A0C58A4"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7031491C" w14:textId="77777777"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at least 45 minutes, but not more than 75 minutes in duration</w:t>
            </w:r>
            <w:r w:rsidR="00FC1BA2" w:rsidRPr="00616511">
              <w:rPr>
                <w:rFonts w:eastAsia="Times New Roman" w:cs="Times New Roman"/>
                <w:color w:val="000000"/>
                <w:sz w:val="20"/>
                <w:lang w:eastAsia="en-AU"/>
              </w:rPr>
              <w:t>; and</w:t>
            </w:r>
          </w:p>
          <w:p w14:paraId="16B12F79" w14:textId="2DCEAA43" w:rsidR="00075E8F" w:rsidRPr="00616511" w:rsidRDefault="00FC1BA2" w:rsidP="00FC1BA2">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2676E8A9"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194.00</w:t>
            </w:r>
          </w:p>
        </w:tc>
      </w:tr>
      <w:tr w:rsidR="00075E8F" w:rsidRPr="00616511" w14:paraId="131A8649"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36F3CB3"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92505</w:t>
            </w:r>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4D786E60" w14:textId="77777777"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for a person by a consultant psychiatrist; if:</w:t>
            </w:r>
          </w:p>
          <w:p w14:paraId="202F406E" w14:textId="77777777" w:rsidR="00075E8F" w:rsidRPr="00616511" w:rsidRDefault="00075E8F" w:rsidP="00075E8F">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(a)   the attendance follows a referral of the patient to the consultant psychiatrist by a referring practitioner; and</w:t>
            </w:r>
          </w:p>
          <w:p w14:paraId="1CA94F68" w14:textId="77777777" w:rsidR="00FC1BA2" w:rsidRPr="00616511" w:rsidRDefault="00075E8F" w:rsidP="00FC1BA2">
            <w:pPr>
              <w:spacing w:after="60" w:line="240" w:lineRule="auto"/>
              <w:ind w:left="552" w:hanging="552"/>
              <w:rPr>
                <w:rFonts w:eastAsia="Times New Roman" w:cs="Times New Roman"/>
                <w:color w:val="000000"/>
                <w:sz w:val="20"/>
                <w:lang w:eastAsia="en-AU"/>
              </w:rPr>
            </w:pPr>
            <w:r w:rsidRPr="00616511">
              <w:rPr>
                <w:rFonts w:eastAsia="Times New Roman" w:cs="Times New Roman"/>
                <w:color w:val="000000"/>
                <w:sz w:val="20"/>
                <w:lang w:eastAsia="en-AU"/>
              </w:rPr>
              <w:t>(b)   the attendance was at least 75 minutes in duration</w:t>
            </w:r>
            <w:r w:rsidR="00FC1BA2" w:rsidRPr="00616511">
              <w:rPr>
                <w:rFonts w:eastAsia="Times New Roman" w:cs="Times New Roman"/>
                <w:color w:val="000000"/>
                <w:sz w:val="20"/>
                <w:lang w:eastAsia="en-AU"/>
              </w:rPr>
              <w:t>; and</w:t>
            </w:r>
          </w:p>
          <w:p w14:paraId="4FC7707C" w14:textId="265809AC" w:rsidR="00075E8F" w:rsidRPr="00616511" w:rsidRDefault="00FC1BA2" w:rsidP="00FC1BA2">
            <w:pPr>
              <w:spacing w:after="60" w:line="240" w:lineRule="auto"/>
              <w:ind w:left="360" w:hanging="360"/>
              <w:rPr>
                <w:rFonts w:eastAsia="Times New Roman" w:cs="Times New Roman"/>
                <w:color w:val="000000"/>
                <w:sz w:val="20"/>
                <w:lang w:eastAsia="en-AU"/>
              </w:rPr>
            </w:pPr>
            <w:r w:rsidRPr="00616511">
              <w:rPr>
                <w:rFonts w:eastAsia="Times New Roman" w:cs="Times New Roman"/>
                <w:color w:val="000000"/>
                <w:sz w:val="20"/>
                <w:lang w:eastAsia="en-AU"/>
              </w:rPr>
              <w:t>(c)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1332B8D" w14:textId="77777777" w:rsidR="00075E8F" w:rsidRPr="00616511" w:rsidRDefault="00075E8F" w:rsidP="00075E8F">
            <w:pPr>
              <w:spacing w:before="60" w:after="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225.10</w:t>
            </w:r>
          </w:p>
        </w:tc>
      </w:tr>
      <w:tr w:rsidR="00075E8F" w:rsidRPr="00616511" w14:paraId="00709F05" w14:textId="77777777" w:rsidTr="000227BD">
        <w:tc>
          <w:tcPr>
            <w:tcW w:w="708"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7B9E4BA0"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w:t>
            </w:r>
            <w:bookmarkStart w:id="13" w:name="_Hlk80374172"/>
            <w:r w:rsidRPr="00616511">
              <w:rPr>
                <w:rFonts w:eastAsia="Times New Roman" w:cs="Times New Roman"/>
                <w:color w:val="000000"/>
                <w:sz w:val="20"/>
                <w:lang w:eastAsia="en-AU"/>
              </w:rPr>
              <w:t>92506</w:t>
            </w:r>
            <w:bookmarkEnd w:id="13"/>
          </w:p>
        </w:tc>
        <w:tc>
          <w:tcPr>
            <w:tcW w:w="3552" w:type="pct"/>
            <w:gridSpan w:val="2"/>
            <w:tcBorders>
              <w:top w:val="nil"/>
              <w:left w:val="nil"/>
              <w:bottom w:val="single" w:sz="8" w:space="0" w:color="auto"/>
              <w:right w:val="nil"/>
            </w:tcBorders>
            <w:shd w:val="clear" w:color="auto" w:fill="FFFFFF"/>
            <w:tcMar>
              <w:top w:w="0" w:type="dxa"/>
              <w:left w:w="107" w:type="dxa"/>
              <w:bottom w:w="0" w:type="dxa"/>
              <w:right w:w="107" w:type="dxa"/>
            </w:tcMar>
          </w:tcPr>
          <w:p w14:paraId="02C8204E" w14:textId="7E94E538"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of more than 45 minutes in duration by a consultant physician in the practice of the consultant physician’s speciality of psychiatry following referral of the patient to the consultant physician by a referring practitioner</w:t>
            </w:r>
            <w:r w:rsidR="00FC1BA2" w:rsidRPr="00616511">
              <w:rPr>
                <w:rFonts w:eastAsia="Times New Roman" w:cs="Times New Roman"/>
                <w:color w:val="000000"/>
                <w:sz w:val="20"/>
                <w:lang w:eastAsia="en-AU"/>
              </w:rPr>
              <w:t xml:space="preserve"> if the patient to whom the service is provided</w:t>
            </w:r>
            <w:r w:rsidRPr="00616511">
              <w:rPr>
                <w:rFonts w:eastAsia="Times New Roman" w:cs="Times New Roman"/>
                <w:color w:val="000000"/>
                <w:sz w:val="20"/>
                <w:lang w:eastAsia="en-AU"/>
              </w:rPr>
              <w:t>:</w:t>
            </w:r>
          </w:p>
          <w:p w14:paraId="528C0875" w14:textId="1B5D1253" w:rsidR="00075E8F" w:rsidRPr="00616511" w:rsidRDefault="00075E8F" w:rsidP="00075E8F">
            <w:pPr>
              <w:spacing w:before="60" w:after="60" w:line="240" w:lineRule="atLeast"/>
              <w:rPr>
                <w:rFonts w:eastAsia="Times New Roman" w:cs="Times New Roman"/>
                <w:color w:val="000000"/>
                <w:sz w:val="20"/>
                <w:lang w:eastAsia="en-AU"/>
              </w:rPr>
            </w:pPr>
            <w:r w:rsidRPr="00616511">
              <w:rPr>
                <w:rFonts w:eastAsia="Times New Roman" w:cs="Times New Roman"/>
                <w:color w:val="000000"/>
                <w:sz w:val="20"/>
                <w:lang w:eastAsia="en-AU"/>
              </w:rPr>
              <w:t xml:space="preserve">(a)   </w:t>
            </w:r>
            <w:r w:rsidR="00FC1BA2" w:rsidRPr="00616511">
              <w:rPr>
                <w:rFonts w:eastAsia="Times New Roman" w:cs="Times New Roman"/>
                <w:color w:val="000000"/>
                <w:sz w:val="20"/>
                <w:lang w:eastAsia="en-AU"/>
              </w:rPr>
              <w:t>either</w:t>
            </w:r>
            <w:r w:rsidRPr="00616511">
              <w:rPr>
                <w:rFonts w:eastAsia="Times New Roman" w:cs="Times New Roman"/>
                <w:color w:val="000000"/>
                <w:sz w:val="20"/>
                <w:lang w:eastAsia="en-AU"/>
              </w:rPr>
              <w:t>:</w:t>
            </w:r>
          </w:p>
          <w:p w14:paraId="612D4C37" w14:textId="77777777" w:rsidR="00075E8F" w:rsidRPr="00616511" w:rsidRDefault="00075E8F" w:rsidP="00075E8F">
            <w:pPr>
              <w:spacing w:before="60" w:after="60" w:line="240" w:lineRule="atLeast"/>
              <w:ind w:left="567"/>
              <w:rPr>
                <w:rFonts w:eastAsia="Times New Roman" w:cs="Times New Roman"/>
                <w:color w:val="000000"/>
                <w:sz w:val="20"/>
                <w:lang w:eastAsia="en-AU"/>
              </w:rPr>
            </w:pPr>
            <w:r w:rsidRPr="00616511">
              <w:rPr>
                <w:rFonts w:eastAsia="Times New Roman" w:cs="Times New Roman"/>
                <w:color w:val="000000"/>
                <w:sz w:val="20"/>
                <w:lang w:eastAsia="en-AU"/>
              </w:rPr>
              <w:t>(</w:t>
            </w:r>
            <w:proofErr w:type="spellStart"/>
            <w:r w:rsidRPr="00616511">
              <w:rPr>
                <w:rFonts w:eastAsia="Times New Roman" w:cs="Times New Roman"/>
                <w:color w:val="000000"/>
                <w:sz w:val="20"/>
                <w:lang w:eastAsia="en-AU"/>
              </w:rPr>
              <w:t>i</w:t>
            </w:r>
            <w:proofErr w:type="spellEnd"/>
            <w:r w:rsidRPr="00616511">
              <w:rPr>
                <w:rFonts w:eastAsia="Times New Roman" w:cs="Times New Roman"/>
                <w:color w:val="000000"/>
                <w:sz w:val="20"/>
                <w:lang w:eastAsia="en-AU"/>
              </w:rPr>
              <w:t>) is a new patient for this consultant physician; or</w:t>
            </w:r>
          </w:p>
          <w:p w14:paraId="7E0458B7" w14:textId="31217E06" w:rsidR="00FC1BA2" w:rsidRPr="00616511" w:rsidRDefault="00075E8F">
            <w:pPr>
              <w:spacing w:before="60" w:after="60" w:line="240" w:lineRule="atLeast"/>
              <w:ind w:left="851" w:hanging="284"/>
              <w:rPr>
                <w:rFonts w:eastAsia="Times New Roman" w:cs="Times New Roman"/>
                <w:color w:val="000000"/>
                <w:sz w:val="20"/>
                <w:lang w:eastAsia="en-AU"/>
              </w:rPr>
            </w:pPr>
            <w:r w:rsidRPr="00616511">
              <w:rPr>
                <w:rFonts w:eastAsia="Times New Roman" w:cs="Times New Roman"/>
                <w:color w:val="000000"/>
                <w:sz w:val="20"/>
                <w:lang w:eastAsia="en-AU"/>
              </w:rPr>
              <w:t>(ii) has not received an attendance from this consultant physician in the preceding 24 months</w:t>
            </w:r>
            <w:r w:rsidR="00FC1BA2" w:rsidRPr="00616511">
              <w:rPr>
                <w:rFonts w:eastAsia="Times New Roman" w:cs="Times New Roman"/>
                <w:color w:val="000000"/>
                <w:sz w:val="20"/>
                <w:lang w:eastAsia="en-AU"/>
              </w:rPr>
              <w:t>; and</w:t>
            </w:r>
          </w:p>
          <w:p w14:paraId="0A41B389" w14:textId="749C041C" w:rsidR="00075E8F" w:rsidRPr="00616511" w:rsidRDefault="00FC1BA2" w:rsidP="008D766D">
            <w:pPr>
              <w:spacing w:before="60" w:after="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(b)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tcPr>
          <w:p w14:paraId="159140D3" w14:textId="77777777" w:rsidR="00075E8F" w:rsidRPr="00616511" w:rsidRDefault="00075E8F" w:rsidP="00075E8F">
            <w:pPr>
              <w:spacing w:before="60" w:after="60" w:line="240" w:lineRule="atLeast"/>
              <w:jc w:val="right"/>
              <w:rPr>
                <w:rFonts w:cs="Times New Roman"/>
                <w:color w:val="000000"/>
                <w:sz w:val="20"/>
                <w:shd w:val="clear" w:color="auto" w:fill="FFFFFF"/>
              </w:rPr>
            </w:pPr>
            <w:r w:rsidRPr="00616511">
              <w:rPr>
                <w:rFonts w:cs="Times New Roman"/>
                <w:color w:val="000000"/>
                <w:sz w:val="20"/>
                <w:shd w:val="clear" w:color="auto" w:fill="FFFFFF"/>
              </w:rPr>
              <w:t>274.95</w:t>
            </w:r>
          </w:p>
        </w:tc>
      </w:tr>
      <w:tr w:rsidR="00075E8F" w:rsidRPr="00616511" w14:paraId="0D07CAFC" w14:textId="77777777" w:rsidTr="000227BD">
        <w:tblPrEx>
          <w:tblBorders>
            <w:top w:val="outset" w:sz="6" w:space="0" w:color="auto"/>
            <w:left w:val="outset" w:sz="6" w:space="0" w:color="auto"/>
            <w:bottom w:val="outset" w:sz="6" w:space="0" w:color="auto"/>
            <w:right w:val="outset" w:sz="6" w:space="0" w:color="auto"/>
          </w:tblBorders>
        </w:tblPrEx>
        <w:tc>
          <w:tcPr>
            <w:tcW w:w="5000" w:type="pct"/>
            <w:gridSpan w:val="7"/>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7B91376A" w14:textId="77777777" w:rsidR="00075E8F" w:rsidRPr="00616511" w:rsidRDefault="00075E8F"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Subgroup 33— Public health physician – Telehealth Services </w:t>
            </w:r>
          </w:p>
        </w:tc>
      </w:tr>
      <w:tr w:rsidR="00075E8F" w:rsidRPr="00616511" w14:paraId="15DC8735"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7F02CCBB"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w:t>
            </w:r>
            <w:bookmarkStart w:id="14" w:name="_Hlk80266247"/>
            <w:r w:rsidRPr="00616511">
              <w:rPr>
                <w:rFonts w:eastAsia="Times New Roman" w:cs="Times New Roman"/>
                <w:color w:val="000000"/>
                <w:sz w:val="20"/>
                <w:lang w:eastAsia="en-AU"/>
              </w:rPr>
              <w:t>92517</w:t>
            </w:r>
            <w:bookmarkEnd w:id="14"/>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571495F"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r w:rsidR="00BF545C" w:rsidRPr="00616511">
              <w:rPr>
                <w:rFonts w:eastAsia="Times New Roman" w:cs="Times New Roman"/>
                <w:color w:val="000000"/>
                <w:sz w:val="20"/>
                <w:lang w:eastAsia="en-AU"/>
              </w:rPr>
              <w:t>:</w:t>
            </w:r>
          </w:p>
          <w:p w14:paraId="29752210" w14:textId="468225FD" w:rsidR="00BF545C" w:rsidRPr="00616511" w:rsidRDefault="00BF545C" w:rsidP="008D766D">
            <w:pPr>
              <w:spacing w:before="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(a)   if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0DA88AAB"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20.65</w:t>
            </w:r>
          </w:p>
        </w:tc>
      </w:tr>
      <w:tr w:rsidR="00075E8F" w:rsidRPr="00616511" w14:paraId="7CB12BF9"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483BC1DD"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92518</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7890B4F"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by a public health physician in the practice of the public health physician’s specialty of public health medicine, lasting less than 20 minutes and including any of the following that are clinically relevant:</w:t>
            </w:r>
          </w:p>
          <w:p w14:paraId="1F83AF3E"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(a) taking a patient history;</w:t>
            </w:r>
          </w:p>
          <w:p w14:paraId="19E69353"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(b) arranging any necessary investigation;</w:t>
            </w:r>
          </w:p>
          <w:p w14:paraId="3DAE9AAA"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(c) implementing a management plan;</w:t>
            </w:r>
          </w:p>
          <w:p w14:paraId="6E70387B"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(d) providing appropriate preventive health care;</w:t>
            </w:r>
          </w:p>
          <w:p w14:paraId="6D4CA69C"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for one or more health</w:t>
            </w:r>
            <w:r w:rsidRPr="00616511">
              <w:rPr>
                <w:rFonts w:eastAsia="Times New Roman" w:cs="Times New Roman"/>
                <w:color w:val="000000"/>
                <w:sz w:val="20"/>
                <w:lang w:eastAsia="en-AU"/>
              </w:rPr>
              <w:noBreakHyphen/>
              <w:t>related issues, with appropriate documentation</w:t>
            </w:r>
            <w:r w:rsidR="00BF545C" w:rsidRPr="00616511">
              <w:rPr>
                <w:rFonts w:eastAsia="Times New Roman" w:cs="Times New Roman"/>
                <w:color w:val="000000"/>
                <w:sz w:val="20"/>
                <w:lang w:eastAsia="en-AU"/>
              </w:rPr>
              <w:t>;</w:t>
            </w:r>
          </w:p>
          <w:p w14:paraId="6233C6E2" w14:textId="70EACC3B" w:rsidR="00BF545C" w:rsidRPr="00616511" w:rsidRDefault="00BF545C"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where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7761C435"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45.15</w:t>
            </w:r>
          </w:p>
        </w:tc>
      </w:tr>
      <w:tr w:rsidR="00075E8F" w:rsidRPr="00616511" w14:paraId="1FA23AF0"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3F0E013"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92519</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AD1130B"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by a public health physician in the practice of the public health physician’s specialty of public health medicine, lasting at least 20 minutes and including any of the following that are clinically relevant:</w:t>
            </w:r>
          </w:p>
          <w:p w14:paraId="01D4542F"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(a) taking a detailed patient history;</w:t>
            </w:r>
          </w:p>
          <w:p w14:paraId="49AE319E"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lastRenderedPageBreak/>
              <w:t>(b) arranging any necessary investigation;</w:t>
            </w:r>
          </w:p>
          <w:p w14:paraId="3AB24A20"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(c) implementing a management plan;</w:t>
            </w:r>
          </w:p>
          <w:p w14:paraId="64D2824B"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(d) providing appropriate preventive health care;</w:t>
            </w:r>
          </w:p>
          <w:p w14:paraId="641AA8AA"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for one or more health</w:t>
            </w:r>
            <w:r w:rsidRPr="00616511">
              <w:rPr>
                <w:rFonts w:eastAsia="Times New Roman" w:cs="Times New Roman"/>
                <w:color w:val="000000"/>
                <w:sz w:val="20"/>
                <w:lang w:eastAsia="en-AU"/>
              </w:rPr>
              <w:noBreakHyphen/>
              <w:t>related issues, with appropriate documentation</w:t>
            </w:r>
            <w:r w:rsidR="00BF545C" w:rsidRPr="00616511">
              <w:rPr>
                <w:rFonts w:eastAsia="Times New Roman" w:cs="Times New Roman"/>
                <w:color w:val="000000"/>
                <w:sz w:val="20"/>
                <w:lang w:eastAsia="en-AU"/>
              </w:rPr>
              <w:t>;</w:t>
            </w:r>
          </w:p>
          <w:p w14:paraId="7ADD5AD3" w14:textId="22C09460" w:rsidR="00BF545C" w:rsidRPr="00616511" w:rsidRDefault="00BF545C"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where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18F239DB"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lastRenderedPageBreak/>
              <w:t>87.35</w:t>
            </w:r>
          </w:p>
        </w:tc>
      </w:tr>
      <w:tr w:rsidR="00075E8F" w:rsidRPr="00616511" w14:paraId="273A98DA"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2DBBBB64"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92520</w:t>
            </w:r>
          </w:p>
        </w:tc>
        <w:tc>
          <w:tcPr>
            <w:tcW w:w="3596"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1610B9A2"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by a public health physician in the practice of the public health physician’s specialty of public health medicine, lasting at least 40 minutes and including any of the following that are clinically relevant:</w:t>
            </w:r>
          </w:p>
          <w:p w14:paraId="1AAE2836"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(a) taking an extensive patient history;</w:t>
            </w:r>
          </w:p>
          <w:p w14:paraId="2649677A"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(b) arranging any necessary investigation;</w:t>
            </w:r>
          </w:p>
          <w:p w14:paraId="69136E36"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(c) implementing a management plan;</w:t>
            </w:r>
          </w:p>
          <w:p w14:paraId="297804FB"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(d) providing appropriate preventive health care;</w:t>
            </w:r>
          </w:p>
          <w:p w14:paraId="5D36F3A8"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for one or more health</w:t>
            </w:r>
            <w:r w:rsidRPr="00616511">
              <w:rPr>
                <w:rFonts w:eastAsia="Times New Roman" w:cs="Times New Roman"/>
                <w:color w:val="000000"/>
                <w:sz w:val="20"/>
                <w:lang w:eastAsia="en-AU"/>
              </w:rPr>
              <w:noBreakHyphen/>
              <w:t>related issues, with appropriate documentation</w:t>
            </w:r>
            <w:r w:rsidR="00BF545C" w:rsidRPr="00616511">
              <w:rPr>
                <w:rFonts w:eastAsia="Times New Roman" w:cs="Times New Roman"/>
                <w:color w:val="000000"/>
                <w:sz w:val="20"/>
                <w:lang w:eastAsia="en-AU"/>
              </w:rPr>
              <w:t>;</w:t>
            </w:r>
          </w:p>
          <w:p w14:paraId="7C63D238" w14:textId="79A10BB8" w:rsidR="00BF545C" w:rsidRPr="00616511" w:rsidRDefault="00BF545C"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where the patient to whom the service is provided is admitted to hospital</w:t>
            </w:r>
          </w:p>
        </w:tc>
        <w:tc>
          <w:tcPr>
            <w:tcW w:w="740"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1C84A1A9"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128.60</w:t>
            </w:r>
          </w:p>
        </w:tc>
      </w:tr>
      <w:tr w:rsidR="00075E8F" w:rsidRPr="00616511" w14:paraId="31868B5A" w14:textId="77777777" w:rsidTr="000227BD">
        <w:tblPrEx>
          <w:tblBorders>
            <w:top w:val="outset" w:sz="6" w:space="0" w:color="auto"/>
            <w:left w:val="outset" w:sz="6" w:space="0" w:color="auto"/>
            <w:bottom w:val="outset" w:sz="6" w:space="0" w:color="auto"/>
            <w:right w:val="outset" w:sz="6" w:space="0" w:color="auto"/>
          </w:tblBorders>
        </w:tblPrEx>
        <w:tc>
          <w:tcPr>
            <w:tcW w:w="5000" w:type="pct"/>
            <w:gridSpan w:val="7"/>
            <w:tcBorders>
              <w:top w:val="nil"/>
              <w:left w:val="nil"/>
              <w:bottom w:val="single" w:sz="12" w:space="0" w:color="auto"/>
              <w:right w:val="nil"/>
            </w:tcBorders>
            <w:shd w:val="clear" w:color="auto" w:fill="FFFFFF"/>
            <w:tcMar>
              <w:top w:w="0" w:type="dxa"/>
              <w:left w:w="107" w:type="dxa"/>
              <w:bottom w:w="0" w:type="dxa"/>
              <w:right w:w="107" w:type="dxa"/>
            </w:tcMar>
            <w:hideMark/>
          </w:tcPr>
          <w:p w14:paraId="0E06AF7A" w14:textId="77777777" w:rsidR="00075E8F" w:rsidRPr="00616511" w:rsidRDefault="00075E8F"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Subgroup 34— Public health physician – Phone Services </w:t>
            </w:r>
          </w:p>
        </w:tc>
      </w:tr>
      <w:tr w:rsidR="00075E8F" w:rsidRPr="00616511" w14:paraId="613C4445"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119CBFBC"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92525</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02B38A15" w14:textId="77777777" w:rsidR="00BF545C" w:rsidRPr="00616511" w:rsidRDefault="00075E8F"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r w:rsidR="00BF545C" w:rsidRPr="00616511">
              <w:rPr>
                <w:rFonts w:eastAsia="Times New Roman" w:cs="Times New Roman"/>
                <w:color w:val="000000"/>
                <w:sz w:val="20"/>
                <w:lang w:eastAsia="en-AU"/>
              </w:rPr>
              <w:t>:</w:t>
            </w:r>
          </w:p>
          <w:p w14:paraId="45744013" w14:textId="3CC50812" w:rsidR="00075E8F" w:rsidRPr="00616511" w:rsidRDefault="00BF545C" w:rsidP="0084239A">
            <w:pPr>
              <w:spacing w:before="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(a)   if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17CAFC43"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20.65</w:t>
            </w:r>
          </w:p>
        </w:tc>
      </w:tr>
      <w:tr w:rsidR="00075E8F" w:rsidRPr="00616511" w14:paraId="27A74C40"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6013F22B"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92526</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83E330F"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by a public health physician in the practice of the public health physician’s specialty of public health medicine, lasting less than 20 minutes and including any of the following that are clinically relevant:</w:t>
            </w:r>
          </w:p>
          <w:p w14:paraId="0539C5AE"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(a) taking a patient history;</w:t>
            </w:r>
          </w:p>
          <w:p w14:paraId="1461682D"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(b) arranging any necessary investigation;</w:t>
            </w:r>
          </w:p>
          <w:p w14:paraId="77E63028"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(c) implementing a management plan;</w:t>
            </w:r>
          </w:p>
          <w:p w14:paraId="54D25602"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(d) providing appropriate preventive health care;</w:t>
            </w:r>
          </w:p>
          <w:p w14:paraId="4733BE39" w14:textId="77777777" w:rsidR="00BF545C" w:rsidRPr="00616511" w:rsidRDefault="00075E8F"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for one or more health</w:t>
            </w:r>
            <w:r w:rsidRPr="00616511">
              <w:rPr>
                <w:rFonts w:eastAsia="Times New Roman" w:cs="Times New Roman"/>
                <w:color w:val="000000"/>
                <w:sz w:val="20"/>
                <w:lang w:eastAsia="en-AU"/>
              </w:rPr>
              <w:noBreakHyphen/>
              <w:t>related issues, with appropriate documentation</w:t>
            </w:r>
            <w:r w:rsidR="00BF545C" w:rsidRPr="00616511">
              <w:rPr>
                <w:rFonts w:eastAsia="Times New Roman" w:cs="Times New Roman"/>
                <w:color w:val="000000"/>
                <w:sz w:val="20"/>
                <w:lang w:eastAsia="en-AU"/>
              </w:rPr>
              <w:t>;</w:t>
            </w:r>
          </w:p>
          <w:p w14:paraId="243A5EB9" w14:textId="27155C9C" w:rsidR="00075E8F" w:rsidRPr="00616511" w:rsidRDefault="00BF545C"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where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6E50AA6F"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45.15</w:t>
            </w:r>
          </w:p>
        </w:tc>
      </w:tr>
      <w:tr w:rsidR="00075E8F" w:rsidRPr="00616511" w14:paraId="6FC9CAC6"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58250AB1"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92527</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2018012B"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by a public health physician in the practice of the public health physician’s specialty of public health medicine, lasting at least 20 minutes and including any of the following that are clinically relevant:</w:t>
            </w:r>
          </w:p>
          <w:p w14:paraId="53F1926E"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(a) taking a detailed patient history;</w:t>
            </w:r>
          </w:p>
          <w:p w14:paraId="758B6E8F"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(b) arranging any necessary investigation;</w:t>
            </w:r>
          </w:p>
          <w:p w14:paraId="011D53AC"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(c) implementing a management plan;</w:t>
            </w:r>
          </w:p>
          <w:p w14:paraId="5D1F9A5D"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(d) providing appropriate preventive health care;</w:t>
            </w:r>
          </w:p>
          <w:p w14:paraId="405602D5" w14:textId="77777777" w:rsidR="00BF545C" w:rsidRPr="00616511" w:rsidRDefault="00075E8F"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for one or more health</w:t>
            </w:r>
            <w:r w:rsidRPr="00616511">
              <w:rPr>
                <w:rFonts w:eastAsia="Times New Roman" w:cs="Times New Roman"/>
                <w:color w:val="000000"/>
                <w:sz w:val="20"/>
                <w:lang w:eastAsia="en-AU"/>
              </w:rPr>
              <w:noBreakHyphen/>
              <w:t>related issues, with appropriate documentation</w:t>
            </w:r>
            <w:r w:rsidR="00BF545C" w:rsidRPr="00616511">
              <w:rPr>
                <w:rFonts w:eastAsia="Times New Roman" w:cs="Times New Roman"/>
                <w:color w:val="000000"/>
                <w:sz w:val="20"/>
                <w:lang w:eastAsia="en-AU"/>
              </w:rPr>
              <w:t>;</w:t>
            </w:r>
          </w:p>
          <w:p w14:paraId="2071DA6C" w14:textId="3EB77E78" w:rsidR="00075E8F" w:rsidRPr="00616511" w:rsidRDefault="00BF545C"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lastRenderedPageBreak/>
              <w:t>where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4AD5311C"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lastRenderedPageBreak/>
              <w:t>87.35</w:t>
            </w:r>
          </w:p>
        </w:tc>
      </w:tr>
      <w:tr w:rsidR="00075E8F" w:rsidRPr="00616511" w14:paraId="3FC650D0"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2B74F256"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92528</w:t>
            </w:r>
          </w:p>
        </w:tc>
        <w:tc>
          <w:tcPr>
            <w:tcW w:w="3596"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40819001"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by a public health physician in the practice of the public health physician’s specialty of public health medicine, lasting at least 40 minutes and including any of the following that are clinically relevant:</w:t>
            </w:r>
          </w:p>
          <w:p w14:paraId="457E4A22"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(a) taking an extensive patient history;</w:t>
            </w:r>
          </w:p>
          <w:p w14:paraId="18EED70A"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(b) arranging any necessary investigation;</w:t>
            </w:r>
          </w:p>
          <w:p w14:paraId="1DBC6890"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(c) implementing a management plan;</w:t>
            </w:r>
          </w:p>
          <w:p w14:paraId="60040C31" w14:textId="77777777" w:rsidR="00075E8F" w:rsidRPr="00616511" w:rsidRDefault="00075E8F" w:rsidP="00075E8F">
            <w:pPr>
              <w:spacing w:before="60" w:line="240" w:lineRule="auto"/>
              <w:ind w:left="284" w:hanging="284"/>
              <w:rPr>
                <w:rFonts w:eastAsia="Times New Roman" w:cs="Times New Roman"/>
                <w:color w:val="000000"/>
                <w:sz w:val="20"/>
                <w:lang w:eastAsia="en-AU"/>
              </w:rPr>
            </w:pPr>
            <w:r w:rsidRPr="00616511">
              <w:rPr>
                <w:rFonts w:eastAsia="Times New Roman" w:cs="Times New Roman"/>
                <w:color w:val="000000"/>
                <w:sz w:val="20"/>
                <w:lang w:eastAsia="en-AU"/>
              </w:rPr>
              <w:t>(d) providing appropriate preventive health care;</w:t>
            </w:r>
          </w:p>
          <w:p w14:paraId="22AAED50" w14:textId="77777777" w:rsidR="00BF545C" w:rsidRPr="00616511" w:rsidRDefault="00075E8F"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for one or more health</w:t>
            </w:r>
            <w:r w:rsidRPr="00616511">
              <w:rPr>
                <w:rFonts w:eastAsia="Times New Roman" w:cs="Times New Roman"/>
                <w:color w:val="000000"/>
                <w:sz w:val="20"/>
                <w:lang w:eastAsia="en-AU"/>
              </w:rPr>
              <w:noBreakHyphen/>
              <w:t>related issues, with appropriate documentation</w:t>
            </w:r>
            <w:r w:rsidR="00BF545C" w:rsidRPr="00616511">
              <w:rPr>
                <w:rFonts w:eastAsia="Times New Roman" w:cs="Times New Roman"/>
                <w:color w:val="000000"/>
                <w:sz w:val="20"/>
                <w:lang w:eastAsia="en-AU"/>
              </w:rPr>
              <w:t>;</w:t>
            </w:r>
          </w:p>
          <w:p w14:paraId="16549044" w14:textId="125EE138" w:rsidR="00075E8F" w:rsidRPr="00616511" w:rsidRDefault="00BF545C"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where the patient to whom the service is provided is admitted to hospital</w:t>
            </w:r>
          </w:p>
        </w:tc>
        <w:tc>
          <w:tcPr>
            <w:tcW w:w="740"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452F39B9"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128.60</w:t>
            </w:r>
          </w:p>
        </w:tc>
      </w:tr>
      <w:tr w:rsidR="00075E8F" w:rsidRPr="00616511" w14:paraId="2ED65F81" w14:textId="77777777" w:rsidTr="000227BD">
        <w:tblPrEx>
          <w:tblBorders>
            <w:top w:val="outset" w:sz="6" w:space="0" w:color="auto"/>
            <w:left w:val="outset" w:sz="6" w:space="0" w:color="auto"/>
            <w:bottom w:val="outset" w:sz="6" w:space="0" w:color="auto"/>
            <w:right w:val="outset" w:sz="6" w:space="0" w:color="auto"/>
          </w:tblBorders>
        </w:tblPrEx>
        <w:tc>
          <w:tcPr>
            <w:tcW w:w="5000" w:type="pct"/>
            <w:gridSpan w:val="7"/>
            <w:tcBorders>
              <w:top w:val="nil"/>
              <w:left w:val="nil"/>
              <w:bottom w:val="single" w:sz="12" w:space="0" w:color="auto"/>
              <w:right w:val="nil"/>
            </w:tcBorders>
            <w:shd w:val="clear" w:color="auto" w:fill="FFFFFF"/>
            <w:tcMar>
              <w:top w:w="0" w:type="dxa"/>
              <w:left w:w="107" w:type="dxa"/>
              <w:bottom w:w="0" w:type="dxa"/>
              <w:right w:w="107" w:type="dxa"/>
            </w:tcMar>
            <w:hideMark/>
          </w:tcPr>
          <w:p w14:paraId="361716E7" w14:textId="77777777" w:rsidR="00075E8F" w:rsidRPr="00616511" w:rsidRDefault="00075E8F"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Subgroup 35— Neurosurgery attendances – Telehealth Services </w:t>
            </w:r>
          </w:p>
        </w:tc>
      </w:tr>
      <w:tr w:rsidR="00075E8F" w:rsidRPr="00616511" w14:paraId="0599D266"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711AAB8E"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92615</w:t>
            </w:r>
          </w:p>
          <w:p w14:paraId="273462AB"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E697830" w14:textId="7BAF52F5" w:rsidR="00BF545C" w:rsidRPr="00616511" w:rsidRDefault="00075E8F"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by a specialist in the practice of neurosurgery following referral of the patient to the specialist (other than a second or subsequent attendance in a single course of treatment)</w:t>
            </w:r>
            <w:r w:rsidR="00BF545C" w:rsidRPr="00616511">
              <w:rPr>
                <w:rFonts w:eastAsia="Times New Roman" w:cs="Times New Roman"/>
                <w:color w:val="000000"/>
                <w:sz w:val="20"/>
                <w:lang w:eastAsia="en-AU"/>
              </w:rPr>
              <w:t>:</w:t>
            </w:r>
          </w:p>
          <w:p w14:paraId="1FBA0C2B" w14:textId="0F34B02B" w:rsidR="00075E8F" w:rsidRPr="00616511" w:rsidRDefault="00BF545C" w:rsidP="0084239A">
            <w:pPr>
              <w:spacing w:before="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(a)   if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F71A37D"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136.85</w:t>
            </w:r>
          </w:p>
        </w:tc>
      </w:tr>
      <w:tr w:rsidR="00075E8F" w:rsidRPr="00616511" w14:paraId="5B99AB13"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79293A50"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92616</w:t>
            </w:r>
          </w:p>
        </w:tc>
        <w:tc>
          <w:tcPr>
            <w:tcW w:w="3596"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42838363" w14:textId="77777777" w:rsidR="00BF545C" w:rsidRPr="00616511" w:rsidRDefault="00075E8F"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by a specialist in the practice of neurosurgery following referral of the patient to the specialist—a minor attendance after the first in a single course of treatment</w:t>
            </w:r>
            <w:r w:rsidR="00BF545C" w:rsidRPr="00616511">
              <w:rPr>
                <w:rFonts w:eastAsia="Times New Roman" w:cs="Times New Roman"/>
                <w:color w:val="000000"/>
                <w:sz w:val="20"/>
                <w:lang w:eastAsia="en-AU"/>
              </w:rPr>
              <w:t>:</w:t>
            </w:r>
          </w:p>
          <w:p w14:paraId="3DAF1629" w14:textId="4A543977" w:rsidR="00075E8F" w:rsidRPr="00616511" w:rsidRDefault="00BF545C" w:rsidP="0084239A">
            <w:pPr>
              <w:spacing w:before="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(a)   if the patient to whom the service is provided is admitted to hospital</w:t>
            </w:r>
          </w:p>
        </w:tc>
        <w:tc>
          <w:tcPr>
            <w:tcW w:w="740"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00F1E98E"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45.40</w:t>
            </w:r>
          </w:p>
        </w:tc>
      </w:tr>
      <w:tr w:rsidR="00075E8F" w:rsidRPr="00616511" w14:paraId="3AFDE2D4" w14:textId="77777777" w:rsidTr="000227BD">
        <w:tblPrEx>
          <w:tblBorders>
            <w:top w:val="outset" w:sz="6" w:space="0" w:color="auto"/>
            <w:left w:val="outset" w:sz="6" w:space="0" w:color="auto"/>
            <w:bottom w:val="outset" w:sz="6" w:space="0" w:color="auto"/>
            <w:right w:val="outset" w:sz="6" w:space="0" w:color="auto"/>
          </w:tblBorders>
        </w:tblPrEx>
        <w:tc>
          <w:tcPr>
            <w:tcW w:w="5000" w:type="pct"/>
            <w:gridSpan w:val="7"/>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3144E47A" w14:textId="77777777" w:rsidR="00075E8F" w:rsidRPr="00616511" w:rsidRDefault="00075E8F"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Subgroup 36—Neurosurgery attendances – Phone Services</w:t>
            </w:r>
          </w:p>
        </w:tc>
      </w:tr>
      <w:tr w:rsidR="00075E8F" w:rsidRPr="00616511" w14:paraId="3D1346D8"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8F3B5EF"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92625</w:t>
            </w:r>
          </w:p>
          <w:p w14:paraId="78976045"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379EFBE5" w14:textId="2D1C6161" w:rsidR="00BF545C" w:rsidRPr="00616511" w:rsidRDefault="00075E8F"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by a specialist in the practice of neurosurgery following referral of the patient to the specialist (other than a second or subsequent attendance in a single course of treatment)</w:t>
            </w:r>
            <w:r w:rsidR="00BF545C" w:rsidRPr="00616511">
              <w:rPr>
                <w:rFonts w:eastAsia="Times New Roman" w:cs="Times New Roman"/>
                <w:color w:val="000000"/>
                <w:sz w:val="20"/>
                <w:lang w:eastAsia="en-AU"/>
              </w:rPr>
              <w:t>:</w:t>
            </w:r>
          </w:p>
          <w:p w14:paraId="62553E16" w14:textId="6932437A" w:rsidR="00075E8F" w:rsidRPr="00616511" w:rsidRDefault="00BF545C" w:rsidP="0084239A">
            <w:pPr>
              <w:spacing w:before="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(a)   if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7B3BB81E"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136.85</w:t>
            </w:r>
          </w:p>
        </w:tc>
      </w:tr>
      <w:tr w:rsidR="00075E8F" w:rsidRPr="00616511" w14:paraId="0DABF243"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27918E55"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 92626</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FF6624B" w14:textId="77777777" w:rsidR="00BF545C" w:rsidRPr="00616511" w:rsidRDefault="00075E8F"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by a specialist in the practice of neurosurgery following referral of the patient to the specialist—a minor attendance after the first in a single course of treatment</w:t>
            </w:r>
            <w:r w:rsidR="00BF545C" w:rsidRPr="00616511">
              <w:rPr>
                <w:rFonts w:eastAsia="Times New Roman" w:cs="Times New Roman"/>
                <w:color w:val="000000"/>
                <w:sz w:val="20"/>
                <w:lang w:eastAsia="en-AU"/>
              </w:rPr>
              <w:t>:</w:t>
            </w:r>
          </w:p>
          <w:p w14:paraId="160E1FC2" w14:textId="0A25C4CB" w:rsidR="00075E8F" w:rsidRPr="00616511" w:rsidRDefault="00BF545C" w:rsidP="0084239A">
            <w:pPr>
              <w:spacing w:before="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(a)   if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36E516E4"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rFonts w:cs="Times New Roman"/>
                <w:color w:val="000000"/>
                <w:sz w:val="20"/>
                <w:shd w:val="clear" w:color="auto" w:fill="FFFFFF"/>
              </w:rPr>
              <w:t>45.40</w:t>
            </w:r>
          </w:p>
        </w:tc>
      </w:tr>
      <w:tr w:rsidR="000227BD" w:rsidRPr="00616511" w14:paraId="52E7E4C3" w14:textId="77777777" w:rsidTr="000227BD">
        <w:tblPrEx>
          <w:tblBorders>
            <w:top w:val="outset" w:sz="6" w:space="0" w:color="auto"/>
            <w:left w:val="outset" w:sz="6" w:space="0" w:color="auto"/>
            <w:bottom w:val="outset" w:sz="6" w:space="0" w:color="auto"/>
            <w:right w:val="outset" w:sz="6" w:space="0" w:color="auto"/>
          </w:tblBorders>
        </w:tblPrEx>
        <w:tc>
          <w:tcPr>
            <w:tcW w:w="5000" w:type="pct"/>
            <w:gridSpan w:val="7"/>
            <w:tcBorders>
              <w:top w:val="nil"/>
              <w:left w:val="nil"/>
              <w:bottom w:val="single" w:sz="8" w:space="0" w:color="auto"/>
              <w:right w:val="nil"/>
            </w:tcBorders>
            <w:shd w:val="clear" w:color="auto" w:fill="FFFFFF"/>
            <w:tcMar>
              <w:top w:w="0" w:type="dxa"/>
              <w:left w:w="107" w:type="dxa"/>
              <w:bottom w:w="0" w:type="dxa"/>
              <w:right w:w="107" w:type="dxa"/>
            </w:tcMar>
          </w:tcPr>
          <w:p w14:paraId="5BA7E422" w14:textId="451BCCA5" w:rsidR="000227BD" w:rsidRPr="00616511" w:rsidRDefault="000227BD" w:rsidP="000227BD">
            <w:pPr>
              <w:spacing w:before="60" w:line="240" w:lineRule="atLeast"/>
              <w:rPr>
                <w:rFonts w:cs="Times New Roman"/>
                <w:b/>
                <w:bCs/>
                <w:color w:val="000000"/>
                <w:sz w:val="20"/>
                <w:shd w:val="clear" w:color="auto" w:fill="FFFFFF"/>
              </w:rPr>
            </w:pPr>
            <w:r w:rsidRPr="00616511">
              <w:rPr>
                <w:rFonts w:cs="Times New Roman"/>
                <w:b/>
                <w:bCs/>
                <w:color w:val="000000"/>
                <w:sz w:val="20"/>
                <w:shd w:val="clear" w:color="auto" w:fill="FFFFFF"/>
              </w:rPr>
              <w:t>Subgroup 37 —Specialist, anaesthesia telehealth services</w:t>
            </w:r>
          </w:p>
        </w:tc>
      </w:tr>
      <w:tr w:rsidR="000227BD" w:rsidRPr="00616511" w14:paraId="2D235497"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tcPr>
          <w:p w14:paraId="6D0AE1F6" w14:textId="457D1324" w:rsidR="000227BD" w:rsidRPr="00616511" w:rsidRDefault="000227BD" w:rsidP="000227BD">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92702</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3074B354" w14:textId="72344187" w:rsidR="00BF545C" w:rsidRPr="00616511" w:rsidRDefault="000227BD"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Telehealth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 (other than a service associated with a service to which any of items 2801 to 3000 of the general medical services table apply)</w:t>
            </w:r>
            <w:r w:rsidR="00BF545C" w:rsidRPr="00616511">
              <w:rPr>
                <w:rFonts w:eastAsia="Times New Roman" w:cs="Times New Roman"/>
                <w:color w:val="000000"/>
                <w:sz w:val="20"/>
                <w:lang w:eastAsia="en-AU"/>
              </w:rPr>
              <w:t xml:space="preserve"> :</w:t>
            </w:r>
          </w:p>
          <w:p w14:paraId="558B8C08" w14:textId="08105F3B" w:rsidR="000227BD" w:rsidRPr="00616511" w:rsidRDefault="00BF545C" w:rsidP="0084239A">
            <w:pPr>
              <w:spacing w:before="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(a)   if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tcPr>
          <w:p w14:paraId="6587FDE0" w14:textId="3881C294" w:rsidR="000227BD" w:rsidRPr="00616511" w:rsidRDefault="000227BD" w:rsidP="000227BD">
            <w:pPr>
              <w:spacing w:before="60" w:line="240" w:lineRule="atLeast"/>
              <w:jc w:val="right"/>
              <w:rPr>
                <w:rFonts w:cs="Times New Roman"/>
                <w:color w:val="000000"/>
                <w:sz w:val="20"/>
                <w:shd w:val="clear" w:color="auto" w:fill="FFFFFF"/>
              </w:rPr>
            </w:pPr>
            <w:r w:rsidRPr="00616511">
              <w:rPr>
                <w:rFonts w:eastAsia="Times New Roman" w:cs="Times New Roman"/>
                <w:color w:val="000000"/>
                <w:sz w:val="20"/>
                <w:lang w:eastAsia="en-AU"/>
              </w:rPr>
              <w:t>90.35</w:t>
            </w:r>
          </w:p>
        </w:tc>
      </w:tr>
      <w:tr w:rsidR="000227BD" w:rsidRPr="00616511" w14:paraId="61328BA7" w14:textId="77777777" w:rsidTr="000227BD">
        <w:tblPrEx>
          <w:tblBorders>
            <w:top w:val="outset" w:sz="6" w:space="0" w:color="auto"/>
            <w:left w:val="outset" w:sz="6" w:space="0" w:color="auto"/>
            <w:bottom w:val="outset" w:sz="6" w:space="0" w:color="auto"/>
            <w:right w:val="outset" w:sz="6" w:space="0" w:color="auto"/>
          </w:tblBorders>
        </w:tblPrEx>
        <w:tc>
          <w:tcPr>
            <w:tcW w:w="5000" w:type="pct"/>
            <w:gridSpan w:val="7"/>
            <w:tcBorders>
              <w:top w:val="nil"/>
              <w:left w:val="nil"/>
              <w:bottom w:val="single" w:sz="8" w:space="0" w:color="auto"/>
              <w:right w:val="nil"/>
            </w:tcBorders>
            <w:shd w:val="clear" w:color="auto" w:fill="FFFFFF"/>
            <w:tcMar>
              <w:top w:w="0" w:type="dxa"/>
              <w:left w:w="107" w:type="dxa"/>
              <w:bottom w:w="0" w:type="dxa"/>
              <w:right w:w="107" w:type="dxa"/>
            </w:tcMar>
          </w:tcPr>
          <w:p w14:paraId="36D33F5C" w14:textId="12F19134" w:rsidR="000227BD" w:rsidRPr="00616511" w:rsidRDefault="000227BD" w:rsidP="000227BD">
            <w:pPr>
              <w:spacing w:before="60" w:line="240" w:lineRule="atLeast"/>
              <w:rPr>
                <w:rFonts w:cs="Times New Roman"/>
                <w:b/>
                <w:bCs/>
                <w:color w:val="000000"/>
                <w:sz w:val="20"/>
                <w:shd w:val="clear" w:color="auto" w:fill="FFFFFF"/>
              </w:rPr>
            </w:pPr>
            <w:r w:rsidRPr="00616511">
              <w:rPr>
                <w:rFonts w:cs="Times New Roman"/>
                <w:b/>
                <w:bCs/>
                <w:color w:val="000000"/>
                <w:sz w:val="20"/>
                <w:shd w:val="clear" w:color="auto" w:fill="FFFFFF"/>
              </w:rPr>
              <w:t>Subgroup 38 —Specialist, anaesthesia phone services</w:t>
            </w:r>
          </w:p>
        </w:tc>
      </w:tr>
      <w:tr w:rsidR="000227BD" w:rsidRPr="00616511" w14:paraId="7AE5455B" w14:textId="77777777" w:rsidTr="000227BD">
        <w:tblPrEx>
          <w:tblBorders>
            <w:top w:val="outset" w:sz="6" w:space="0" w:color="auto"/>
            <w:left w:val="outset" w:sz="6" w:space="0" w:color="auto"/>
            <w:bottom w:val="outset" w:sz="6" w:space="0" w:color="auto"/>
            <w:right w:val="outset" w:sz="6" w:space="0" w:color="auto"/>
          </w:tblBorders>
        </w:tblPrEx>
        <w:tc>
          <w:tcPr>
            <w:tcW w:w="663" w:type="pct"/>
            <w:gridSpan w:val="2"/>
            <w:tcBorders>
              <w:top w:val="nil"/>
              <w:left w:val="nil"/>
              <w:bottom w:val="single" w:sz="8" w:space="0" w:color="auto"/>
              <w:right w:val="nil"/>
            </w:tcBorders>
            <w:shd w:val="clear" w:color="auto" w:fill="FFFFFF"/>
            <w:tcMar>
              <w:top w:w="0" w:type="dxa"/>
              <w:left w:w="107" w:type="dxa"/>
              <w:bottom w:w="0" w:type="dxa"/>
              <w:right w:w="107" w:type="dxa"/>
            </w:tcMar>
          </w:tcPr>
          <w:p w14:paraId="451411FF" w14:textId="2459E8EF" w:rsidR="000227BD" w:rsidRPr="00616511" w:rsidRDefault="000227BD" w:rsidP="000227BD">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lastRenderedPageBreak/>
              <w:t>92713</w:t>
            </w:r>
          </w:p>
        </w:tc>
        <w:tc>
          <w:tcPr>
            <w:tcW w:w="3596" w:type="pct"/>
            <w:gridSpan w:val="3"/>
            <w:tcBorders>
              <w:top w:val="nil"/>
              <w:left w:val="nil"/>
              <w:bottom w:val="single" w:sz="8" w:space="0" w:color="auto"/>
              <w:right w:val="nil"/>
            </w:tcBorders>
            <w:shd w:val="clear" w:color="auto" w:fill="FFFFFF"/>
            <w:tcMar>
              <w:top w:w="0" w:type="dxa"/>
              <w:left w:w="107" w:type="dxa"/>
              <w:bottom w:w="0" w:type="dxa"/>
              <w:right w:w="107" w:type="dxa"/>
            </w:tcMar>
          </w:tcPr>
          <w:p w14:paraId="0BEC7D85" w14:textId="078D49E8" w:rsidR="00BF545C" w:rsidRPr="00616511" w:rsidRDefault="000227BD"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Phone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 (other than a service associated with a service to which any of items 2801 to 3000 of the general medical services table apply)</w:t>
            </w:r>
            <w:r w:rsidR="00BF545C" w:rsidRPr="00616511">
              <w:rPr>
                <w:rFonts w:eastAsia="Times New Roman" w:cs="Times New Roman"/>
                <w:color w:val="000000"/>
                <w:sz w:val="20"/>
                <w:lang w:eastAsia="en-AU"/>
              </w:rPr>
              <w:t>:</w:t>
            </w:r>
          </w:p>
          <w:p w14:paraId="2E034CC3" w14:textId="0A98203A" w:rsidR="000227BD" w:rsidRPr="00616511" w:rsidRDefault="00BF545C" w:rsidP="0084239A">
            <w:pPr>
              <w:spacing w:before="60" w:line="240" w:lineRule="atLeast"/>
              <w:ind w:left="397" w:hanging="397"/>
              <w:rPr>
                <w:rFonts w:eastAsia="Times New Roman" w:cs="Times New Roman"/>
                <w:color w:val="000000"/>
                <w:sz w:val="20"/>
                <w:lang w:eastAsia="en-AU"/>
              </w:rPr>
            </w:pPr>
            <w:r w:rsidRPr="00616511">
              <w:rPr>
                <w:rFonts w:eastAsia="Times New Roman" w:cs="Times New Roman"/>
                <w:color w:val="000000"/>
                <w:sz w:val="20"/>
                <w:lang w:eastAsia="en-AU"/>
              </w:rPr>
              <w:t>(a)   if the patient to whom the service is provided is admitted to hospital</w:t>
            </w:r>
          </w:p>
        </w:tc>
        <w:tc>
          <w:tcPr>
            <w:tcW w:w="740" w:type="pct"/>
            <w:gridSpan w:val="2"/>
            <w:tcBorders>
              <w:top w:val="nil"/>
              <w:left w:val="nil"/>
              <w:bottom w:val="single" w:sz="8" w:space="0" w:color="auto"/>
              <w:right w:val="nil"/>
            </w:tcBorders>
            <w:shd w:val="clear" w:color="auto" w:fill="FFFFFF"/>
            <w:tcMar>
              <w:top w:w="0" w:type="dxa"/>
              <w:left w:w="107" w:type="dxa"/>
              <w:bottom w:w="0" w:type="dxa"/>
              <w:right w:w="107" w:type="dxa"/>
            </w:tcMar>
          </w:tcPr>
          <w:p w14:paraId="4FA4A89C" w14:textId="32AB1216" w:rsidR="000227BD" w:rsidRPr="00616511" w:rsidRDefault="000227BD" w:rsidP="000227BD">
            <w:pPr>
              <w:spacing w:before="60" w:line="240" w:lineRule="atLeast"/>
              <w:jc w:val="right"/>
              <w:rPr>
                <w:rFonts w:cs="Times New Roman"/>
                <w:color w:val="000000"/>
                <w:sz w:val="20"/>
                <w:shd w:val="clear" w:color="auto" w:fill="FFFFFF"/>
              </w:rPr>
            </w:pPr>
            <w:r w:rsidRPr="00616511">
              <w:rPr>
                <w:rFonts w:eastAsia="Times New Roman" w:cs="Times New Roman"/>
                <w:color w:val="000000"/>
                <w:sz w:val="20"/>
                <w:lang w:eastAsia="en-AU"/>
              </w:rPr>
              <w:t>90.35</w:t>
            </w:r>
          </w:p>
        </w:tc>
      </w:tr>
    </w:tbl>
    <w:p w14:paraId="6A65890E" w14:textId="77777777" w:rsidR="00075E8F" w:rsidRPr="00616511" w:rsidRDefault="00075E8F" w:rsidP="00075E8F">
      <w:pPr>
        <w:pStyle w:val="subsection"/>
        <w:ind w:left="0" w:firstLine="0"/>
        <w:rPr>
          <w:rFonts w:ascii="Arial" w:hAnsi="Arial" w:cs="Arial"/>
          <w:b/>
          <w:bCs/>
          <w:color w:val="000000"/>
          <w:sz w:val="24"/>
          <w:szCs w:val="24"/>
          <w:shd w:val="clear" w:color="auto" w:fill="FFFFFF"/>
        </w:rPr>
      </w:pPr>
    </w:p>
    <w:p w14:paraId="76A1BA94" w14:textId="77777777" w:rsidR="000D5AD8" w:rsidRPr="00616511" w:rsidRDefault="000D5AD8">
      <w:pPr>
        <w:spacing w:line="240" w:lineRule="auto"/>
        <w:rPr>
          <w:rFonts w:ascii="Arial" w:hAnsi="Arial" w:cs="Arial"/>
          <w:b/>
          <w:bCs/>
        </w:rPr>
      </w:pPr>
      <w:r w:rsidRPr="00616511">
        <w:rPr>
          <w:rFonts w:ascii="Arial" w:hAnsi="Arial" w:cs="Arial"/>
          <w:b/>
          <w:bCs/>
        </w:rPr>
        <w:br w:type="page"/>
      </w:r>
    </w:p>
    <w:p w14:paraId="5447C124" w14:textId="464A383B" w:rsidR="00075E8F" w:rsidRPr="00616511" w:rsidRDefault="00075E8F" w:rsidP="00075E8F">
      <w:pPr>
        <w:rPr>
          <w:rFonts w:ascii="Arial" w:hAnsi="Arial" w:cs="Arial"/>
          <w:b/>
          <w:bCs/>
        </w:rPr>
      </w:pPr>
      <w:r w:rsidRPr="00616511">
        <w:rPr>
          <w:rFonts w:ascii="Arial" w:hAnsi="Arial" w:cs="Arial"/>
          <w:b/>
          <w:bCs/>
        </w:rPr>
        <w:lastRenderedPageBreak/>
        <w:t xml:space="preserve">Division </w:t>
      </w:r>
      <w:r w:rsidR="0066062A" w:rsidRPr="00616511">
        <w:rPr>
          <w:rFonts w:ascii="Arial" w:hAnsi="Arial" w:cs="Arial"/>
          <w:b/>
          <w:bCs/>
        </w:rPr>
        <w:t>6</w:t>
      </w:r>
      <w:r w:rsidRPr="00616511">
        <w:rPr>
          <w:rFonts w:ascii="Arial" w:hAnsi="Arial" w:cs="Arial"/>
          <w:b/>
          <w:bCs/>
        </w:rPr>
        <w:t>.2 – Services and fees –</w:t>
      </w:r>
      <w:r w:rsidR="0012759F" w:rsidRPr="00616511">
        <w:rPr>
          <w:rFonts w:ascii="Arial" w:hAnsi="Arial" w:cs="Arial"/>
          <w:b/>
          <w:bCs/>
        </w:rPr>
        <w:t xml:space="preserve"> </w:t>
      </w:r>
      <w:r w:rsidRPr="00616511">
        <w:rPr>
          <w:rFonts w:ascii="Arial" w:hAnsi="Arial" w:cs="Arial"/>
          <w:b/>
          <w:bCs/>
        </w:rPr>
        <w:t xml:space="preserve">in-hospital dental practitioner </w:t>
      </w:r>
      <w:r w:rsidR="0012759F" w:rsidRPr="00616511">
        <w:rPr>
          <w:rFonts w:ascii="Arial" w:hAnsi="Arial" w:cs="Arial"/>
          <w:b/>
          <w:bCs/>
        </w:rPr>
        <w:t>attendances</w:t>
      </w:r>
    </w:p>
    <w:p w14:paraId="5FC960DC" w14:textId="07C4766B" w:rsidR="00075E8F" w:rsidRPr="00616511" w:rsidRDefault="00075E8F" w:rsidP="00075E8F">
      <w:pPr>
        <w:rPr>
          <w:rFonts w:ascii="Arial" w:hAnsi="Arial" w:cs="Arial"/>
          <w:b/>
          <w:bCs/>
        </w:rPr>
      </w:pPr>
    </w:p>
    <w:p w14:paraId="42D642A9" w14:textId="714F0FEE" w:rsidR="00282185" w:rsidRPr="00616511" w:rsidRDefault="00282185" w:rsidP="009B40D7">
      <w:pPr>
        <w:rPr>
          <w:rFonts w:ascii="Arial" w:hAnsi="Arial" w:cs="Arial"/>
          <w:b/>
          <w:bCs/>
        </w:rPr>
      </w:pPr>
      <w:r w:rsidRPr="00616511">
        <w:rPr>
          <w:rFonts w:ascii="Arial" w:hAnsi="Arial" w:cs="Arial"/>
          <w:b/>
          <w:bCs/>
        </w:rPr>
        <w:t xml:space="preserve">6.2.1 – Application of </w:t>
      </w:r>
      <w:r w:rsidR="0012759F" w:rsidRPr="00616511">
        <w:rPr>
          <w:rFonts w:ascii="Arial" w:hAnsi="Arial" w:cs="Arial"/>
          <w:b/>
          <w:bCs/>
        </w:rPr>
        <w:t xml:space="preserve">in-hospital </w:t>
      </w:r>
      <w:r w:rsidRPr="00616511">
        <w:rPr>
          <w:rFonts w:ascii="Arial" w:hAnsi="Arial" w:cs="Arial"/>
          <w:b/>
          <w:bCs/>
        </w:rPr>
        <w:t xml:space="preserve">dental practitioner </w:t>
      </w:r>
      <w:r w:rsidR="0012759F" w:rsidRPr="00616511">
        <w:rPr>
          <w:rFonts w:ascii="Arial" w:hAnsi="Arial" w:cs="Arial"/>
          <w:b/>
          <w:bCs/>
        </w:rPr>
        <w:t xml:space="preserve">telehealth and phone </w:t>
      </w:r>
      <w:r w:rsidRPr="00616511">
        <w:rPr>
          <w:rFonts w:ascii="Arial" w:hAnsi="Arial" w:cs="Arial"/>
          <w:b/>
          <w:bCs/>
        </w:rPr>
        <w:t>services</w:t>
      </w:r>
    </w:p>
    <w:p w14:paraId="4B2C07DB" w14:textId="6501DC55" w:rsidR="00282185" w:rsidRPr="00616511" w:rsidRDefault="00282185" w:rsidP="00282185">
      <w:pPr>
        <w:pStyle w:val="ListParagraph"/>
        <w:numPr>
          <w:ilvl w:val="0"/>
          <w:numId w:val="23"/>
        </w:numPr>
        <w:shd w:val="clear" w:color="auto" w:fill="FFFFFF"/>
        <w:spacing w:before="120" w:beforeAutospacing="0" w:after="0" w:afterAutospacing="0"/>
        <w:ind w:left="714" w:hanging="357"/>
        <w:rPr>
          <w:color w:val="000000"/>
          <w:sz w:val="22"/>
          <w:szCs w:val="22"/>
        </w:rPr>
      </w:pPr>
      <w:r w:rsidRPr="00616511">
        <w:rPr>
          <w:color w:val="000000"/>
          <w:sz w:val="22"/>
          <w:szCs w:val="22"/>
        </w:rPr>
        <w:t xml:space="preserve">Clause 4.3.1 of this </w:t>
      </w:r>
      <w:r w:rsidR="0066062A" w:rsidRPr="00616511">
        <w:rPr>
          <w:color w:val="000000"/>
          <w:sz w:val="22"/>
          <w:szCs w:val="22"/>
        </w:rPr>
        <w:t>Determination</w:t>
      </w:r>
      <w:r w:rsidR="00075E8F" w:rsidRPr="00616511">
        <w:rPr>
          <w:color w:val="000000"/>
          <w:sz w:val="22"/>
          <w:szCs w:val="22"/>
        </w:rPr>
        <w:t xml:space="preserve"> </w:t>
      </w:r>
      <w:r w:rsidRPr="00616511">
        <w:rPr>
          <w:color w:val="000000"/>
          <w:sz w:val="22"/>
          <w:szCs w:val="22"/>
        </w:rPr>
        <w:t>shall have effect as i</w:t>
      </w:r>
      <w:r w:rsidR="00A60B75" w:rsidRPr="00616511">
        <w:rPr>
          <w:color w:val="000000"/>
          <w:sz w:val="22"/>
          <w:szCs w:val="22"/>
        </w:rPr>
        <w:t>f all</w:t>
      </w:r>
      <w:r w:rsidRPr="00616511">
        <w:rPr>
          <w:color w:val="000000"/>
          <w:sz w:val="22"/>
          <w:szCs w:val="22"/>
        </w:rPr>
        <w:t xml:space="preserve"> items </w:t>
      </w:r>
      <w:r w:rsidR="00A60B75" w:rsidRPr="00616511">
        <w:rPr>
          <w:color w:val="000000"/>
          <w:sz w:val="22"/>
          <w:szCs w:val="22"/>
        </w:rPr>
        <w:t>in</w:t>
      </w:r>
      <w:r w:rsidRPr="00616511">
        <w:rPr>
          <w:color w:val="000000"/>
          <w:sz w:val="22"/>
          <w:szCs w:val="22"/>
        </w:rPr>
        <w:t xml:space="preserve"> Division 6.2 were specified in the clause.</w:t>
      </w:r>
    </w:p>
    <w:p w14:paraId="395DE164" w14:textId="1C300DD7" w:rsidR="00075E8F" w:rsidRPr="00616511" w:rsidRDefault="0066062A" w:rsidP="0084239A">
      <w:pPr>
        <w:pStyle w:val="ListParagraph"/>
        <w:numPr>
          <w:ilvl w:val="0"/>
          <w:numId w:val="23"/>
        </w:numPr>
        <w:spacing w:beforeLines="60" w:before="144" w:beforeAutospacing="0" w:after="0" w:afterAutospacing="0"/>
        <w:rPr>
          <w:sz w:val="22"/>
          <w:szCs w:val="22"/>
        </w:rPr>
      </w:pPr>
      <w:r w:rsidRPr="00616511">
        <w:rPr>
          <w:color w:val="000000"/>
          <w:sz w:val="22"/>
          <w:szCs w:val="22"/>
        </w:rPr>
        <w:t xml:space="preserve">An item in Division 6.2 of this Determination </w:t>
      </w:r>
      <w:r w:rsidR="00075E8F" w:rsidRPr="00616511">
        <w:rPr>
          <w:sz w:val="22"/>
          <w:szCs w:val="22"/>
        </w:rPr>
        <w:t xml:space="preserve">only applies to a service if: </w:t>
      </w:r>
    </w:p>
    <w:p w14:paraId="619C7C63" w14:textId="77777777" w:rsidR="00075E8F" w:rsidRPr="00616511" w:rsidRDefault="00075E8F" w:rsidP="00075E8F">
      <w:pPr>
        <w:pStyle w:val="ListParagraph"/>
        <w:numPr>
          <w:ilvl w:val="1"/>
          <w:numId w:val="23"/>
        </w:numPr>
        <w:spacing w:beforeLines="60" w:before="144" w:beforeAutospacing="0" w:after="0" w:afterAutospacing="0"/>
        <w:rPr>
          <w:sz w:val="22"/>
          <w:szCs w:val="22"/>
        </w:rPr>
      </w:pPr>
      <w:r w:rsidRPr="00616511">
        <w:rPr>
          <w:sz w:val="22"/>
          <w:szCs w:val="22"/>
        </w:rPr>
        <w:t>the dental practitioner who performs the service is:</w:t>
      </w:r>
    </w:p>
    <w:p w14:paraId="42E219E0" w14:textId="77777777" w:rsidR="00075E8F" w:rsidRPr="00616511" w:rsidRDefault="00075E8F" w:rsidP="00075E8F">
      <w:pPr>
        <w:pStyle w:val="ListParagraph"/>
        <w:numPr>
          <w:ilvl w:val="2"/>
          <w:numId w:val="23"/>
        </w:numPr>
        <w:spacing w:beforeLines="60" w:before="144" w:beforeAutospacing="0" w:after="0" w:afterAutospacing="0"/>
        <w:rPr>
          <w:sz w:val="22"/>
          <w:szCs w:val="22"/>
        </w:rPr>
      </w:pPr>
      <w:r w:rsidRPr="00616511">
        <w:rPr>
          <w:color w:val="000000"/>
          <w:sz w:val="22"/>
          <w:szCs w:val="22"/>
          <w:shd w:val="clear" w:color="auto" w:fill="FFFFFF"/>
        </w:rPr>
        <w:t>in COVID-19 isolation because of a State or Territory public health order; or</w:t>
      </w:r>
    </w:p>
    <w:p w14:paraId="6EC4AA8A" w14:textId="6CA1D12E" w:rsidR="0054289C" w:rsidRPr="00616511" w:rsidRDefault="00075E8F" w:rsidP="0054289C">
      <w:pPr>
        <w:pStyle w:val="ListParagraph"/>
        <w:numPr>
          <w:ilvl w:val="2"/>
          <w:numId w:val="23"/>
        </w:numPr>
        <w:spacing w:beforeLines="60" w:before="144" w:beforeAutospacing="0" w:after="0" w:afterAutospacing="0"/>
        <w:rPr>
          <w:sz w:val="22"/>
          <w:szCs w:val="22"/>
        </w:rPr>
      </w:pPr>
      <w:r w:rsidRPr="00616511">
        <w:rPr>
          <w:color w:val="000000"/>
          <w:sz w:val="22"/>
          <w:szCs w:val="22"/>
          <w:shd w:val="clear" w:color="auto" w:fill="FFFFFF"/>
        </w:rPr>
        <w:t>in COVID-19 quarantine because of a State or Territory public health order</w:t>
      </w:r>
      <w:r w:rsidR="0054289C" w:rsidRPr="00616511">
        <w:rPr>
          <w:color w:val="000000"/>
          <w:sz w:val="22"/>
          <w:szCs w:val="22"/>
          <w:shd w:val="clear" w:color="auto" w:fill="FFFFFF"/>
        </w:rPr>
        <w:t>; and</w:t>
      </w:r>
    </w:p>
    <w:p w14:paraId="26AE4EC1" w14:textId="2F7505AE" w:rsidR="0054289C" w:rsidRPr="00616511" w:rsidRDefault="0054289C" w:rsidP="0054289C">
      <w:pPr>
        <w:pStyle w:val="ListParagraph"/>
        <w:numPr>
          <w:ilvl w:val="1"/>
          <w:numId w:val="23"/>
        </w:numPr>
        <w:spacing w:beforeLines="60" w:before="144" w:beforeAutospacing="0" w:after="0" w:afterAutospacing="0"/>
        <w:rPr>
          <w:sz w:val="22"/>
          <w:szCs w:val="22"/>
        </w:rPr>
      </w:pPr>
      <w:r w:rsidRPr="00616511">
        <w:rPr>
          <w:sz w:val="22"/>
          <w:szCs w:val="22"/>
        </w:rPr>
        <w:t>the service is performed by the admitting dental practitioner for the patient.</w:t>
      </w:r>
    </w:p>
    <w:p w14:paraId="302E5455" w14:textId="3ED8DC45" w:rsidR="00075E8F" w:rsidRPr="00616511" w:rsidRDefault="00075E8F" w:rsidP="00075E8F">
      <w:pPr>
        <w:rPr>
          <w:szCs w:val="22"/>
        </w:rPr>
      </w:pPr>
    </w:p>
    <w:p w14:paraId="20872081" w14:textId="77777777" w:rsidR="00A60B75" w:rsidRPr="00616511" w:rsidRDefault="00A60B75" w:rsidP="00075E8F">
      <w:pPr>
        <w:rPr>
          <w:szCs w:val="22"/>
        </w:rPr>
      </w:pPr>
    </w:p>
    <w:tbl>
      <w:tblPr>
        <w:tblW w:w="5033" w:type="pct"/>
        <w:tblInd w:w="-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
        <w:gridCol w:w="1110"/>
        <w:gridCol w:w="44"/>
        <w:gridCol w:w="5903"/>
        <w:gridCol w:w="67"/>
        <w:gridCol w:w="1238"/>
      </w:tblGrid>
      <w:tr w:rsidR="00075E8F" w:rsidRPr="00616511" w14:paraId="715E7612" w14:textId="77777777" w:rsidTr="00075E8F">
        <w:trPr>
          <w:gridBefore w:val="1"/>
          <w:wBefore w:w="4" w:type="pct"/>
        </w:trPr>
        <w:tc>
          <w:tcPr>
            <w:tcW w:w="4996" w:type="pct"/>
            <w:gridSpan w:val="5"/>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7C66086F" w14:textId="77777777" w:rsidR="00075E8F" w:rsidRPr="00616511" w:rsidRDefault="00075E8F"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Group O1—Consultations</w:t>
            </w:r>
          </w:p>
        </w:tc>
      </w:tr>
      <w:tr w:rsidR="00075E8F" w:rsidRPr="00616511" w14:paraId="710BB271" w14:textId="77777777" w:rsidTr="00075E8F">
        <w:trPr>
          <w:gridBefore w:val="1"/>
          <w:wBefore w:w="4" w:type="pct"/>
        </w:trPr>
        <w:tc>
          <w:tcPr>
            <w:tcW w:w="663"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195D4571" w14:textId="598B29E7" w:rsidR="00667086" w:rsidRPr="00616511" w:rsidRDefault="00667086"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Column 1</w:t>
            </w:r>
          </w:p>
          <w:p w14:paraId="42B29489" w14:textId="2A3DA12F" w:rsidR="00075E8F" w:rsidRPr="00616511" w:rsidRDefault="00075E8F"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Item</w:t>
            </w:r>
          </w:p>
        </w:tc>
        <w:tc>
          <w:tcPr>
            <w:tcW w:w="3593"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046822CD" w14:textId="32180ED3" w:rsidR="00667086" w:rsidRPr="00616511" w:rsidRDefault="00667086"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Column 2</w:t>
            </w:r>
          </w:p>
          <w:p w14:paraId="57F91679" w14:textId="348F9C33" w:rsidR="00075E8F" w:rsidRPr="00616511" w:rsidRDefault="00075E8F"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Description</w:t>
            </w:r>
          </w:p>
        </w:tc>
        <w:tc>
          <w:tcPr>
            <w:tcW w:w="740"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026A7F7E" w14:textId="201137B7" w:rsidR="00667086" w:rsidRPr="00616511" w:rsidRDefault="00667086" w:rsidP="00075E8F">
            <w:pPr>
              <w:spacing w:before="60" w:line="240" w:lineRule="atLeast"/>
              <w:jc w:val="right"/>
              <w:rPr>
                <w:rFonts w:eastAsia="Times New Roman" w:cs="Times New Roman"/>
                <w:b/>
                <w:bCs/>
                <w:color w:val="000000"/>
                <w:sz w:val="20"/>
                <w:lang w:eastAsia="en-AU"/>
              </w:rPr>
            </w:pPr>
            <w:r w:rsidRPr="00616511">
              <w:rPr>
                <w:rFonts w:eastAsia="Times New Roman" w:cs="Times New Roman"/>
                <w:b/>
                <w:bCs/>
                <w:color w:val="000000"/>
                <w:sz w:val="20"/>
                <w:lang w:eastAsia="en-AU"/>
              </w:rPr>
              <w:t>Column 3</w:t>
            </w:r>
          </w:p>
          <w:p w14:paraId="09DFFD79" w14:textId="1E2812EB" w:rsidR="00075E8F" w:rsidRPr="00616511" w:rsidRDefault="00075E8F" w:rsidP="00075E8F">
            <w:pPr>
              <w:spacing w:before="60" w:line="240" w:lineRule="atLeast"/>
              <w:jc w:val="right"/>
              <w:rPr>
                <w:rFonts w:eastAsia="Times New Roman" w:cs="Times New Roman"/>
                <w:b/>
                <w:bCs/>
                <w:color w:val="000000"/>
                <w:sz w:val="20"/>
                <w:lang w:eastAsia="en-AU"/>
              </w:rPr>
            </w:pPr>
            <w:r w:rsidRPr="00616511">
              <w:rPr>
                <w:rFonts w:eastAsia="Times New Roman" w:cs="Times New Roman"/>
                <w:b/>
                <w:bCs/>
                <w:color w:val="000000"/>
                <w:sz w:val="20"/>
                <w:lang w:eastAsia="en-AU"/>
              </w:rPr>
              <w:t>Fee ($)</w:t>
            </w:r>
          </w:p>
        </w:tc>
      </w:tr>
      <w:tr w:rsidR="00667086" w:rsidRPr="00616511" w14:paraId="0A46E2A7" w14:textId="77777777" w:rsidTr="00667086">
        <w:trPr>
          <w:gridBefore w:val="1"/>
          <w:wBefore w:w="4" w:type="pct"/>
        </w:trPr>
        <w:tc>
          <w:tcPr>
            <w:tcW w:w="4996" w:type="pct"/>
            <w:gridSpan w:val="5"/>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198479F1" w14:textId="7BD0D375" w:rsidR="00667086" w:rsidRPr="00616511" w:rsidRDefault="00667086" w:rsidP="00667086">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Subgroup 1—dental practitioner telehealth services</w:t>
            </w:r>
          </w:p>
        </w:tc>
      </w:tr>
      <w:tr w:rsidR="00075E8F" w:rsidRPr="00616511" w14:paraId="49EFA910" w14:textId="77777777" w:rsidTr="00075E8F">
        <w:trPr>
          <w:gridBefore w:val="1"/>
          <w:wBefore w:w="4" w:type="pct"/>
        </w:trPr>
        <w:tc>
          <w:tcPr>
            <w:tcW w:w="663" w:type="pct"/>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68C98EB0"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54006</w:t>
            </w:r>
          </w:p>
        </w:tc>
        <w:tc>
          <w:tcPr>
            <w:tcW w:w="3593" w:type="pct"/>
            <w:gridSpan w:val="3"/>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2D21DA29" w14:textId="1E4E58A2" w:rsidR="00BF545C" w:rsidRPr="00616511" w:rsidRDefault="00075E8F" w:rsidP="00075E8F">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 xml:space="preserve">Telehealth attendance (other than a second or subsequent attendance in a single course of treatment) by an approved dental practitioner in the practice of oral and maxillofacial surgery, if the patient </w:t>
            </w:r>
            <w:r w:rsidR="00BF545C" w:rsidRPr="00616511">
              <w:rPr>
                <w:rFonts w:eastAsia="Times New Roman" w:cs="Times New Roman"/>
                <w:color w:val="000000"/>
                <w:sz w:val="20"/>
                <w:lang w:eastAsia="en-AU"/>
              </w:rPr>
              <w:t>to whom the service is provided is:</w:t>
            </w:r>
            <w:r w:rsidRPr="00616511">
              <w:rPr>
                <w:rFonts w:eastAsia="Times New Roman" w:cs="Times New Roman"/>
                <w:color w:val="000000"/>
                <w:sz w:val="20"/>
                <w:lang w:eastAsia="en-AU"/>
              </w:rPr>
              <w:t xml:space="preserve"> </w:t>
            </w:r>
          </w:p>
          <w:p w14:paraId="57404A67" w14:textId="77777777" w:rsidR="00075E8F" w:rsidRPr="00616511" w:rsidRDefault="00BF545C" w:rsidP="00075E8F">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 xml:space="preserve">(a)   </w:t>
            </w:r>
            <w:r w:rsidR="00075E8F" w:rsidRPr="00616511">
              <w:rPr>
                <w:rFonts w:eastAsia="Times New Roman" w:cs="Times New Roman"/>
                <w:color w:val="000000"/>
                <w:sz w:val="20"/>
                <w:lang w:eastAsia="en-AU"/>
              </w:rPr>
              <w:t>referred to the approved dental practitioner</w:t>
            </w:r>
            <w:r w:rsidRPr="00616511">
              <w:rPr>
                <w:rFonts w:eastAsia="Times New Roman" w:cs="Times New Roman"/>
                <w:color w:val="000000"/>
                <w:sz w:val="20"/>
                <w:lang w:eastAsia="en-AU"/>
              </w:rPr>
              <w:t>; and</w:t>
            </w:r>
          </w:p>
          <w:p w14:paraId="1773D6AC" w14:textId="4D9598AC" w:rsidR="00BF545C" w:rsidRPr="00616511" w:rsidRDefault="00BF545C" w:rsidP="00075E8F">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(b)   admitted to hospital</w:t>
            </w:r>
          </w:p>
        </w:tc>
        <w:tc>
          <w:tcPr>
            <w:tcW w:w="740" w:type="pct"/>
            <w:tcBorders>
              <w:top w:val="single" w:sz="12" w:space="0" w:color="auto"/>
              <w:left w:val="nil"/>
              <w:bottom w:val="single" w:sz="8" w:space="0" w:color="auto"/>
              <w:right w:val="nil"/>
            </w:tcBorders>
            <w:shd w:val="clear" w:color="auto" w:fill="FFFFFF"/>
            <w:tcMar>
              <w:top w:w="0" w:type="dxa"/>
              <w:left w:w="107" w:type="dxa"/>
              <w:bottom w:w="0" w:type="dxa"/>
              <w:right w:w="107" w:type="dxa"/>
            </w:tcMar>
            <w:hideMark/>
          </w:tcPr>
          <w:p w14:paraId="51FF4B11"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color w:val="000000"/>
                <w:sz w:val="20"/>
                <w:shd w:val="clear" w:color="auto" w:fill="FFFFFF"/>
              </w:rPr>
              <w:t>89.00</w:t>
            </w:r>
          </w:p>
        </w:tc>
      </w:tr>
      <w:tr w:rsidR="00075E8F" w:rsidRPr="00616511" w14:paraId="50CC10E3" w14:textId="77777777" w:rsidTr="00075E8F">
        <w:trPr>
          <w:gridBefore w:val="1"/>
          <w:wBefore w:w="4" w:type="pct"/>
        </w:trPr>
        <w:tc>
          <w:tcPr>
            <w:tcW w:w="663"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0A359525"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54007</w:t>
            </w:r>
          </w:p>
        </w:tc>
        <w:tc>
          <w:tcPr>
            <w:tcW w:w="3593"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3F98B0F1" w14:textId="77777777" w:rsidR="00BF545C" w:rsidRPr="00616511" w:rsidRDefault="00075E8F" w:rsidP="00BF545C">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 xml:space="preserve">Telehealth attendance by an approved dental practitioner in the practice of oral and maxillofacial surgery, each attendance after the first in a single course of treatment, </w:t>
            </w:r>
            <w:r w:rsidR="00BF545C" w:rsidRPr="00616511">
              <w:rPr>
                <w:rFonts w:eastAsia="Times New Roman" w:cs="Times New Roman"/>
                <w:color w:val="000000"/>
                <w:sz w:val="20"/>
                <w:lang w:eastAsia="en-AU"/>
              </w:rPr>
              <w:t xml:space="preserve">if the patient to whom the service is provided is: </w:t>
            </w:r>
          </w:p>
          <w:p w14:paraId="5FC8DFD2" w14:textId="77777777" w:rsidR="00BF545C" w:rsidRPr="00616511" w:rsidRDefault="00BF545C" w:rsidP="00BF545C">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(a)   referred to the approved dental practitioner; and</w:t>
            </w:r>
          </w:p>
          <w:p w14:paraId="44A7671C" w14:textId="5D467A7A" w:rsidR="00075E8F" w:rsidRPr="00616511" w:rsidRDefault="00BF545C" w:rsidP="00BF545C">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(b)   admitted to hospital</w:t>
            </w:r>
          </w:p>
        </w:tc>
        <w:tc>
          <w:tcPr>
            <w:tcW w:w="740"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652B7FA0"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color w:val="000000"/>
                <w:sz w:val="20"/>
                <w:shd w:val="clear" w:color="auto" w:fill="FFFFFF"/>
              </w:rPr>
              <w:t>44.75</w:t>
            </w:r>
          </w:p>
        </w:tc>
      </w:tr>
      <w:tr w:rsidR="00075E8F" w:rsidRPr="00616511" w14:paraId="7BC1EDF9" w14:textId="77777777" w:rsidTr="00075E8F">
        <w:trPr>
          <w:gridBefore w:val="1"/>
          <w:wBefore w:w="4" w:type="pct"/>
        </w:trPr>
        <w:tc>
          <w:tcPr>
            <w:tcW w:w="4996" w:type="pct"/>
            <w:gridSpan w:val="5"/>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14:paraId="3FB0C6A8" w14:textId="77777777" w:rsidR="00075E8F" w:rsidRPr="00616511" w:rsidRDefault="00075E8F" w:rsidP="00075E8F">
            <w:pPr>
              <w:spacing w:before="60" w:line="240" w:lineRule="atLeast"/>
              <w:rPr>
                <w:rFonts w:eastAsia="Times New Roman" w:cs="Times New Roman"/>
                <w:b/>
                <w:bCs/>
                <w:color w:val="000000"/>
                <w:sz w:val="20"/>
                <w:lang w:eastAsia="en-AU"/>
              </w:rPr>
            </w:pPr>
            <w:r w:rsidRPr="00616511">
              <w:rPr>
                <w:rFonts w:eastAsia="Times New Roman" w:cs="Times New Roman"/>
                <w:b/>
                <w:bCs/>
                <w:color w:val="000000"/>
                <w:sz w:val="20"/>
                <w:lang w:eastAsia="en-AU"/>
              </w:rPr>
              <w:t>Subgroup 2—dental practitioner phone services</w:t>
            </w:r>
          </w:p>
        </w:tc>
      </w:tr>
      <w:tr w:rsidR="00075E8F" w:rsidRPr="00616511" w14:paraId="21525F98" w14:textId="77777777" w:rsidTr="00075E8F">
        <w:tblPrEx>
          <w:tblBorders>
            <w:top w:val="none" w:sz="0" w:space="0" w:color="auto"/>
            <w:left w:val="none" w:sz="0" w:space="0" w:color="auto"/>
            <w:bottom w:val="none" w:sz="0" w:space="0" w:color="auto"/>
            <w:right w:val="none" w:sz="0" w:space="0" w:color="auto"/>
          </w:tblBorders>
        </w:tblPrEx>
        <w:trPr>
          <w:trHeight w:val="606"/>
        </w:trPr>
        <w:tc>
          <w:tcPr>
            <w:tcW w:w="693"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59D36C95"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54011</w:t>
            </w:r>
          </w:p>
        </w:tc>
        <w:tc>
          <w:tcPr>
            <w:tcW w:w="3527" w:type="pct"/>
            <w:tcBorders>
              <w:top w:val="nil"/>
              <w:left w:val="nil"/>
              <w:bottom w:val="single" w:sz="8" w:space="0" w:color="auto"/>
              <w:right w:val="nil"/>
            </w:tcBorders>
            <w:shd w:val="clear" w:color="auto" w:fill="FFFFFF"/>
            <w:tcMar>
              <w:top w:w="0" w:type="dxa"/>
              <w:left w:w="107" w:type="dxa"/>
              <w:bottom w:w="0" w:type="dxa"/>
              <w:right w:w="107" w:type="dxa"/>
            </w:tcMar>
            <w:hideMark/>
          </w:tcPr>
          <w:p w14:paraId="18308F1B" w14:textId="77777777" w:rsidR="00BF545C" w:rsidRPr="00616511" w:rsidRDefault="00075E8F" w:rsidP="00BF545C">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 xml:space="preserve">Phone attendance (other than a second or subsequent attendance in a single course of treatment) by an approved dental practitioner in the practice of oral and maxillofacial surgery, </w:t>
            </w:r>
            <w:r w:rsidR="00BF545C" w:rsidRPr="00616511">
              <w:rPr>
                <w:rFonts w:eastAsia="Times New Roman" w:cs="Times New Roman"/>
                <w:color w:val="000000"/>
                <w:sz w:val="20"/>
                <w:lang w:eastAsia="en-AU"/>
              </w:rPr>
              <w:t xml:space="preserve">if the patient to whom the service is provided is: </w:t>
            </w:r>
          </w:p>
          <w:p w14:paraId="19EECE63" w14:textId="77777777" w:rsidR="00BF545C" w:rsidRPr="00616511" w:rsidRDefault="00BF545C" w:rsidP="00BF545C">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(a)   referred to the approved dental practitioner; and</w:t>
            </w:r>
          </w:p>
          <w:p w14:paraId="1EF9652D" w14:textId="779967F3" w:rsidR="00075E8F" w:rsidRPr="00616511" w:rsidRDefault="00BF545C"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(b)   admitted to hospital</w:t>
            </w:r>
          </w:p>
        </w:tc>
        <w:tc>
          <w:tcPr>
            <w:tcW w:w="780" w:type="pct"/>
            <w:gridSpan w:val="2"/>
            <w:tcBorders>
              <w:top w:val="nil"/>
              <w:left w:val="nil"/>
              <w:bottom w:val="single" w:sz="8" w:space="0" w:color="auto"/>
              <w:right w:val="nil"/>
            </w:tcBorders>
            <w:shd w:val="clear" w:color="auto" w:fill="FFFFFF"/>
            <w:tcMar>
              <w:top w:w="0" w:type="dxa"/>
              <w:left w:w="107" w:type="dxa"/>
              <w:bottom w:w="0" w:type="dxa"/>
              <w:right w:w="107" w:type="dxa"/>
            </w:tcMar>
            <w:hideMark/>
          </w:tcPr>
          <w:p w14:paraId="60AB290A"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color w:val="000000"/>
                <w:sz w:val="20"/>
                <w:shd w:val="clear" w:color="auto" w:fill="FFFFFF"/>
              </w:rPr>
              <w:t>89.00</w:t>
            </w:r>
          </w:p>
        </w:tc>
      </w:tr>
      <w:tr w:rsidR="00075E8F" w:rsidRPr="00616511" w14:paraId="40F2B773" w14:textId="77777777" w:rsidTr="00075E8F">
        <w:tblPrEx>
          <w:tblBorders>
            <w:top w:val="none" w:sz="0" w:space="0" w:color="auto"/>
            <w:left w:val="none" w:sz="0" w:space="0" w:color="auto"/>
            <w:bottom w:val="none" w:sz="0" w:space="0" w:color="auto"/>
            <w:right w:val="none" w:sz="0" w:space="0" w:color="auto"/>
          </w:tblBorders>
        </w:tblPrEx>
        <w:trPr>
          <w:trHeight w:val="606"/>
        </w:trPr>
        <w:tc>
          <w:tcPr>
            <w:tcW w:w="693"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702A0077" w14:textId="77777777" w:rsidR="00075E8F" w:rsidRPr="00616511" w:rsidRDefault="00075E8F" w:rsidP="00075E8F">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54012</w:t>
            </w:r>
          </w:p>
        </w:tc>
        <w:tc>
          <w:tcPr>
            <w:tcW w:w="3527"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75C1A06D" w14:textId="77777777" w:rsidR="00BF545C" w:rsidRPr="00616511" w:rsidRDefault="00075E8F" w:rsidP="00BF545C">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 xml:space="preserve">Phone attendance by an approved dental practitioner in the practice of oral and maxillofacial surgery, each attendance after the first in a single course of treatment, </w:t>
            </w:r>
            <w:r w:rsidR="00BF545C" w:rsidRPr="00616511">
              <w:rPr>
                <w:rFonts w:eastAsia="Times New Roman" w:cs="Times New Roman"/>
                <w:color w:val="000000"/>
                <w:sz w:val="20"/>
                <w:lang w:eastAsia="en-AU"/>
              </w:rPr>
              <w:t xml:space="preserve">if the patient to whom the service is provided is: </w:t>
            </w:r>
          </w:p>
          <w:p w14:paraId="20347640" w14:textId="77777777" w:rsidR="00BF545C" w:rsidRPr="00616511" w:rsidRDefault="00BF545C" w:rsidP="00BF545C">
            <w:pPr>
              <w:spacing w:line="240" w:lineRule="atLeast"/>
              <w:rPr>
                <w:rFonts w:eastAsia="Times New Roman" w:cs="Times New Roman"/>
                <w:color w:val="000000"/>
                <w:sz w:val="20"/>
                <w:lang w:eastAsia="en-AU"/>
              </w:rPr>
            </w:pPr>
            <w:r w:rsidRPr="00616511">
              <w:rPr>
                <w:rFonts w:eastAsia="Times New Roman" w:cs="Times New Roman"/>
                <w:color w:val="000000"/>
                <w:sz w:val="20"/>
                <w:lang w:eastAsia="en-AU"/>
              </w:rPr>
              <w:t>(a)   referred to the approved dental practitioner; and</w:t>
            </w:r>
          </w:p>
          <w:p w14:paraId="1660C28E" w14:textId="26367BCB" w:rsidR="00075E8F" w:rsidRPr="00616511" w:rsidRDefault="00BF545C" w:rsidP="00BF545C">
            <w:pPr>
              <w:spacing w:before="60" w:line="240" w:lineRule="atLeast"/>
              <w:rPr>
                <w:rFonts w:eastAsia="Times New Roman" w:cs="Times New Roman"/>
                <w:color w:val="000000"/>
                <w:sz w:val="20"/>
                <w:lang w:eastAsia="en-AU"/>
              </w:rPr>
            </w:pPr>
            <w:r w:rsidRPr="00616511">
              <w:rPr>
                <w:rFonts w:eastAsia="Times New Roman" w:cs="Times New Roman"/>
                <w:color w:val="000000"/>
                <w:sz w:val="20"/>
                <w:lang w:eastAsia="en-AU"/>
              </w:rPr>
              <w:t>(b)   admitted to hospital</w:t>
            </w:r>
          </w:p>
        </w:tc>
        <w:tc>
          <w:tcPr>
            <w:tcW w:w="780" w:type="pct"/>
            <w:gridSpan w:val="2"/>
            <w:tcBorders>
              <w:top w:val="nil"/>
              <w:left w:val="nil"/>
              <w:bottom w:val="single" w:sz="12" w:space="0" w:color="auto"/>
              <w:right w:val="nil"/>
            </w:tcBorders>
            <w:shd w:val="clear" w:color="auto" w:fill="FFFFFF"/>
            <w:tcMar>
              <w:top w:w="0" w:type="dxa"/>
              <w:left w:w="107" w:type="dxa"/>
              <w:bottom w:w="0" w:type="dxa"/>
              <w:right w:w="107" w:type="dxa"/>
            </w:tcMar>
            <w:hideMark/>
          </w:tcPr>
          <w:p w14:paraId="191475AA" w14:textId="77777777" w:rsidR="00075E8F" w:rsidRPr="00616511" w:rsidRDefault="00075E8F" w:rsidP="00075E8F">
            <w:pPr>
              <w:spacing w:before="60" w:line="240" w:lineRule="atLeast"/>
              <w:jc w:val="right"/>
              <w:rPr>
                <w:rFonts w:eastAsia="Times New Roman" w:cs="Times New Roman"/>
                <w:color w:val="000000"/>
                <w:sz w:val="20"/>
                <w:lang w:eastAsia="en-AU"/>
              </w:rPr>
            </w:pPr>
            <w:r w:rsidRPr="00616511">
              <w:rPr>
                <w:color w:val="000000"/>
                <w:sz w:val="20"/>
                <w:shd w:val="clear" w:color="auto" w:fill="FFFFFF"/>
              </w:rPr>
              <w:t>44.75</w:t>
            </w:r>
          </w:p>
        </w:tc>
      </w:tr>
    </w:tbl>
    <w:p w14:paraId="3A749590" w14:textId="015D795F" w:rsidR="00766560" w:rsidRPr="00616511" w:rsidRDefault="00766560" w:rsidP="00075E8F"/>
    <w:p w14:paraId="7A05D4BA" w14:textId="3A136077" w:rsidR="00766560" w:rsidRPr="00616511" w:rsidRDefault="00766560">
      <w:pPr>
        <w:spacing w:line="240" w:lineRule="auto"/>
      </w:pPr>
      <w:r w:rsidRPr="00616511">
        <w:lastRenderedPageBreak/>
        <w:br w:type="page"/>
      </w:r>
    </w:p>
    <w:p w14:paraId="4E0F0C26" w14:textId="2A75149A" w:rsidR="00766560" w:rsidRPr="00616511" w:rsidRDefault="00766560">
      <w:pPr>
        <w:spacing w:line="240" w:lineRule="auto"/>
      </w:pPr>
    </w:p>
    <w:p w14:paraId="667B0885" w14:textId="21E89A7D" w:rsidR="00766560" w:rsidRPr="00616511" w:rsidRDefault="00766560" w:rsidP="00766560">
      <w:pPr>
        <w:spacing w:before="180"/>
        <w:ind w:left="1985" w:hanging="1985"/>
        <w:rPr>
          <w:rFonts w:ascii="Arial" w:hAnsi="Arial" w:cs="Arial"/>
          <w:b/>
          <w:bCs/>
          <w:sz w:val="32"/>
          <w:szCs w:val="32"/>
        </w:rPr>
      </w:pPr>
      <w:r w:rsidRPr="00616511">
        <w:rPr>
          <w:rFonts w:ascii="Arial" w:hAnsi="Arial" w:cs="Arial"/>
          <w:b/>
          <w:bCs/>
          <w:sz w:val="32"/>
          <w:szCs w:val="32"/>
        </w:rPr>
        <w:t xml:space="preserve">Schedule 7 – </w:t>
      </w:r>
      <w:r w:rsidR="004E2037" w:rsidRPr="00616511">
        <w:rPr>
          <w:rFonts w:ascii="Arial" w:hAnsi="Arial" w:cs="Arial"/>
          <w:b/>
          <w:bCs/>
          <w:sz w:val="32"/>
          <w:szCs w:val="32"/>
        </w:rPr>
        <w:t>Specialist i</w:t>
      </w:r>
      <w:r w:rsidRPr="00616511">
        <w:rPr>
          <w:rFonts w:ascii="Arial" w:hAnsi="Arial" w:cs="Arial"/>
          <w:b/>
          <w:bCs/>
          <w:sz w:val="32"/>
          <w:szCs w:val="32"/>
        </w:rPr>
        <w:t>nitial Phone Services</w:t>
      </w:r>
    </w:p>
    <w:p w14:paraId="68A42472" w14:textId="6CE55DF5" w:rsidR="00766560" w:rsidRPr="00616511" w:rsidRDefault="00766560">
      <w:pPr>
        <w:spacing w:line="240" w:lineRule="auto"/>
      </w:pPr>
    </w:p>
    <w:p w14:paraId="15A6CF95" w14:textId="260EA132" w:rsidR="009C79B9" w:rsidRPr="00616511" w:rsidRDefault="009C79B9" w:rsidP="009C79B9">
      <w:pPr>
        <w:rPr>
          <w:rFonts w:ascii="Arial" w:hAnsi="Arial" w:cs="Arial"/>
          <w:b/>
          <w:bCs/>
          <w:sz w:val="20"/>
          <w:szCs w:val="18"/>
        </w:rPr>
      </w:pPr>
      <w:r w:rsidRPr="00616511">
        <w:rPr>
          <w:rFonts w:ascii="Arial" w:hAnsi="Arial" w:cs="Arial"/>
          <w:b/>
          <w:bCs/>
        </w:rPr>
        <w:t>Division 7.1 – Services and fees –</w:t>
      </w:r>
      <w:r w:rsidR="004E2037" w:rsidRPr="00616511">
        <w:rPr>
          <w:rFonts w:ascii="Arial" w:hAnsi="Arial" w:cs="Arial"/>
          <w:b/>
          <w:bCs/>
        </w:rPr>
        <w:t xml:space="preserve"> </w:t>
      </w:r>
      <w:r w:rsidRPr="00616511">
        <w:rPr>
          <w:rFonts w:ascii="Arial" w:hAnsi="Arial" w:cs="Arial"/>
          <w:b/>
          <w:bCs/>
        </w:rPr>
        <w:t>initial</w:t>
      </w:r>
      <w:r w:rsidR="004E2037" w:rsidRPr="00616511">
        <w:rPr>
          <w:rFonts w:ascii="Arial" w:hAnsi="Arial" w:cs="Arial"/>
          <w:b/>
          <w:bCs/>
        </w:rPr>
        <w:t xml:space="preserve"> specialist phone attendances</w:t>
      </w:r>
    </w:p>
    <w:p w14:paraId="3B763237" w14:textId="19EFE868" w:rsidR="009C79B9" w:rsidRPr="00616511" w:rsidRDefault="009C79B9" w:rsidP="009C79B9"/>
    <w:p w14:paraId="63545584" w14:textId="497D31E5" w:rsidR="006D2EAB" w:rsidRPr="00616511" w:rsidRDefault="00282185" w:rsidP="009B40D7">
      <w:pPr>
        <w:rPr>
          <w:rFonts w:ascii="Arial" w:hAnsi="Arial" w:cs="Arial"/>
          <w:b/>
          <w:bCs/>
        </w:rPr>
      </w:pPr>
      <w:r w:rsidRPr="00616511">
        <w:rPr>
          <w:rFonts w:ascii="Arial" w:hAnsi="Arial" w:cs="Arial"/>
          <w:b/>
          <w:bCs/>
        </w:rPr>
        <w:t>7.1.1 – Application of specialist, consultant physician and consultant psychiatrist initial phone services</w:t>
      </w:r>
    </w:p>
    <w:p w14:paraId="7DA361EA" w14:textId="05CCF8E6" w:rsidR="009C79B9" w:rsidRPr="00616511" w:rsidRDefault="006D2EAB" w:rsidP="009C79B9">
      <w:pPr>
        <w:pStyle w:val="ListParagraph"/>
        <w:numPr>
          <w:ilvl w:val="0"/>
          <w:numId w:val="26"/>
        </w:numPr>
        <w:spacing w:before="120" w:beforeAutospacing="0" w:after="0" w:afterAutospacing="0"/>
        <w:ind w:left="714" w:hanging="357"/>
        <w:rPr>
          <w:sz w:val="22"/>
          <w:szCs w:val="22"/>
        </w:rPr>
      </w:pPr>
      <w:r w:rsidRPr="00616511">
        <w:rPr>
          <w:sz w:val="22"/>
          <w:szCs w:val="22"/>
        </w:rPr>
        <w:t xml:space="preserve">Clause 2.1.1 of this Determination shall have effect as if all items in Division 7.1 (other than </w:t>
      </w:r>
      <w:r w:rsidR="00AA7B30" w:rsidRPr="00616511">
        <w:rPr>
          <w:sz w:val="22"/>
          <w:szCs w:val="22"/>
        </w:rPr>
        <w:t xml:space="preserve">items in </w:t>
      </w:r>
      <w:r w:rsidRPr="00616511">
        <w:rPr>
          <w:sz w:val="22"/>
          <w:szCs w:val="22"/>
        </w:rPr>
        <w:t>Subgroups 34</w:t>
      </w:r>
      <w:r w:rsidR="00AA7B30" w:rsidRPr="00616511">
        <w:rPr>
          <w:sz w:val="22"/>
          <w:szCs w:val="22"/>
        </w:rPr>
        <w:t xml:space="preserve"> and 38) were specified in the clause.</w:t>
      </w:r>
    </w:p>
    <w:p w14:paraId="3F51ACC3" w14:textId="77777777" w:rsidR="009C79B9" w:rsidRPr="00616511" w:rsidRDefault="009C79B9" w:rsidP="009C79B9">
      <w:pPr>
        <w:ind w:left="360"/>
        <w:rPr>
          <w:szCs w:val="22"/>
        </w:rPr>
      </w:pPr>
    </w:p>
    <w:p w14:paraId="36526F33" w14:textId="1F72DEBF" w:rsidR="009C79B9" w:rsidRPr="00616511" w:rsidRDefault="00AA7B30" w:rsidP="00E55418">
      <w:pPr>
        <w:pStyle w:val="ListParagraph"/>
        <w:numPr>
          <w:ilvl w:val="0"/>
          <w:numId w:val="26"/>
        </w:numPr>
        <w:spacing w:before="0" w:beforeAutospacing="0" w:after="0" w:afterAutospacing="0"/>
      </w:pPr>
      <w:r w:rsidRPr="00616511">
        <w:rPr>
          <w:sz w:val="22"/>
          <w:szCs w:val="22"/>
        </w:rPr>
        <w:t>Clause 2.1.2 of this Determination shall have effect as i</w:t>
      </w:r>
      <w:r w:rsidR="00A60B75" w:rsidRPr="00616511">
        <w:rPr>
          <w:sz w:val="22"/>
          <w:szCs w:val="22"/>
        </w:rPr>
        <w:t>f item</w:t>
      </w:r>
      <w:r w:rsidRPr="00616511">
        <w:rPr>
          <w:sz w:val="22"/>
          <w:szCs w:val="22"/>
        </w:rPr>
        <w:t xml:space="preserve"> 92474 were specified in the clause.</w:t>
      </w:r>
    </w:p>
    <w:p w14:paraId="20EBC76C" w14:textId="77777777" w:rsidR="009C79B9" w:rsidRPr="00616511" w:rsidRDefault="009C79B9">
      <w:pPr>
        <w:spacing w:line="240" w:lineRule="auto"/>
      </w:pPr>
    </w:p>
    <w:p w14:paraId="01A8A170" w14:textId="77777777" w:rsidR="00766560" w:rsidRPr="00616511" w:rsidRDefault="00766560">
      <w:pPr>
        <w:spacing w:line="240" w:lineRule="auto"/>
      </w:pP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189"/>
        <w:gridCol w:w="15"/>
        <w:gridCol w:w="5658"/>
        <w:gridCol w:w="128"/>
        <w:gridCol w:w="1323"/>
      </w:tblGrid>
      <w:tr w:rsidR="003E61AD" w:rsidRPr="00616511" w14:paraId="641A29F0" w14:textId="77777777" w:rsidTr="00F30FB7">
        <w:trPr>
          <w:trHeight w:val="272"/>
        </w:trPr>
        <w:tc>
          <w:tcPr>
            <w:tcW w:w="5000" w:type="pct"/>
            <w:gridSpan w:val="5"/>
            <w:tcBorders>
              <w:top w:val="single" w:sz="12" w:space="0" w:color="auto"/>
              <w:left w:val="nil"/>
              <w:bottom w:val="single" w:sz="12" w:space="0" w:color="auto"/>
            </w:tcBorders>
            <w:shd w:val="clear" w:color="auto" w:fill="auto"/>
          </w:tcPr>
          <w:p w14:paraId="54B2A2BE" w14:textId="00E86ED6" w:rsidR="003E61AD" w:rsidRPr="00616511" w:rsidRDefault="003E61AD" w:rsidP="00F30FB7">
            <w:pPr>
              <w:spacing w:before="60" w:line="240" w:lineRule="exact"/>
              <w:rPr>
                <w:rFonts w:eastAsia="Times New Roman"/>
                <w:b/>
                <w:snapToGrid w:val="0"/>
                <w:sz w:val="20"/>
                <w:lang w:eastAsia="en-AU"/>
              </w:rPr>
            </w:pPr>
            <w:r w:rsidRPr="00616511">
              <w:rPr>
                <w:rFonts w:eastAsia="Times New Roman"/>
                <w:b/>
                <w:snapToGrid w:val="0"/>
                <w:sz w:val="20"/>
                <w:lang w:eastAsia="en-AU"/>
              </w:rPr>
              <w:t xml:space="preserve">Group A40 – </w:t>
            </w:r>
            <w:r w:rsidR="000D5AD8" w:rsidRPr="00616511">
              <w:rPr>
                <w:rFonts w:eastAsia="Times New Roman"/>
                <w:b/>
                <w:snapToGrid w:val="0"/>
                <w:sz w:val="20"/>
                <w:lang w:eastAsia="en-AU"/>
              </w:rPr>
              <w:t>Telehealth and phone attendance</w:t>
            </w:r>
            <w:r w:rsidR="000D5AD8" w:rsidRPr="00616511" w:rsidDel="000D5AD8">
              <w:rPr>
                <w:rFonts w:eastAsia="Times New Roman"/>
                <w:b/>
                <w:snapToGrid w:val="0"/>
                <w:sz w:val="20"/>
                <w:lang w:eastAsia="en-AU"/>
              </w:rPr>
              <w:t xml:space="preserve"> </w:t>
            </w:r>
            <w:r w:rsidRPr="00616511">
              <w:rPr>
                <w:rFonts w:eastAsia="Times New Roman"/>
                <w:b/>
                <w:snapToGrid w:val="0"/>
                <w:sz w:val="20"/>
                <w:lang w:eastAsia="en-AU"/>
              </w:rPr>
              <w:t xml:space="preserve">services </w:t>
            </w:r>
          </w:p>
        </w:tc>
      </w:tr>
      <w:tr w:rsidR="003E61AD" w:rsidRPr="00616511" w14:paraId="617CB3CD" w14:textId="77777777" w:rsidTr="00E50617">
        <w:trPr>
          <w:trHeight w:val="272"/>
        </w:trPr>
        <w:tc>
          <w:tcPr>
            <w:tcW w:w="715" w:type="pct"/>
            <w:tcBorders>
              <w:top w:val="single" w:sz="12" w:space="0" w:color="auto"/>
              <w:left w:val="nil"/>
              <w:bottom w:val="single" w:sz="12" w:space="0" w:color="auto"/>
            </w:tcBorders>
            <w:shd w:val="clear" w:color="auto" w:fill="auto"/>
          </w:tcPr>
          <w:p w14:paraId="556D33EA" w14:textId="2615A586" w:rsidR="000D5AD8" w:rsidRPr="00616511" w:rsidRDefault="000D5AD8" w:rsidP="00F30FB7">
            <w:pPr>
              <w:spacing w:before="60" w:line="240" w:lineRule="exact"/>
              <w:rPr>
                <w:rFonts w:eastAsia="Times New Roman"/>
                <w:b/>
                <w:snapToGrid w:val="0"/>
                <w:sz w:val="20"/>
                <w:lang w:eastAsia="en-AU"/>
              </w:rPr>
            </w:pPr>
            <w:r w:rsidRPr="00616511">
              <w:rPr>
                <w:rFonts w:eastAsia="Times New Roman"/>
                <w:b/>
                <w:snapToGrid w:val="0"/>
                <w:sz w:val="20"/>
                <w:lang w:eastAsia="en-AU"/>
              </w:rPr>
              <w:t>Column 1</w:t>
            </w:r>
          </w:p>
          <w:p w14:paraId="13438C03" w14:textId="052E1F23" w:rsidR="003E61AD" w:rsidRPr="00616511" w:rsidRDefault="003E61AD" w:rsidP="00F30FB7">
            <w:pPr>
              <w:spacing w:before="60" w:line="240" w:lineRule="exact"/>
              <w:rPr>
                <w:rFonts w:eastAsia="Times New Roman"/>
                <w:b/>
                <w:snapToGrid w:val="0"/>
                <w:sz w:val="20"/>
                <w:lang w:eastAsia="en-AU"/>
              </w:rPr>
            </w:pPr>
            <w:r w:rsidRPr="00616511">
              <w:rPr>
                <w:rFonts w:eastAsia="Times New Roman"/>
                <w:b/>
                <w:snapToGrid w:val="0"/>
                <w:sz w:val="20"/>
                <w:lang w:eastAsia="en-AU"/>
              </w:rPr>
              <w:t>Item</w:t>
            </w:r>
          </w:p>
        </w:tc>
        <w:tc>
          <w:tcPr>
            <w:tcW w:w="3489" w:type="pct"/>
            <w:gridSpan w:val="3"/>
            <w:tcBorders>
              <w:top w:val="single" w:sz="12" w:space="0" w:color="auto"/>
              <w:bottom w:val="single" w:sz="12" w:space="0" w:color="auto"/>
            </w:tcBorders>
            <w:shd w:val="clear" w:color="auto" w:fill="auto"/>
          </w:tcPr>
          <w:p w14:paraId="0E55B9F5" w14:textId="232E84F8" w:rsidR="000D5AD8" w:rsidRPr="00616511" w:rsidRDefault="000D5AD8" w:rsidP="00F30FB7">
            <w:pPr>
              <w:spacing w:before="60" w:line="240" w:lineRule="exact"/>
              <w:rPr>
                <w:rFonts w:eastAsia="Times New Roman"/>
                <w:b/>
                <w:snapToGrid w:val="0"/>
                <w:sz w:val="20"/>
                <w:lang w:eastAsia="en-AU"/>
              </w:rPr>
            </w:pPr>
            <w:r w:rsidRPr="00616511">
              <w:rPr>
                <w:rFonts w:eastAsia="Times New Roman"/>
                <w:b/>
                <w:snapToGrid w:val="0"/>
                <w:sz w:val="20"/>
                <w:lang w:eastAsia="en-AU"/>
              </w:rPr>
              <w:t>Column 2</w:t>
            </w:r>
          </w:p>
          <w:p w14:paraId="215F0ABC" w14:textId="53F237DB" w:rsidR="003E61AD" w:rsidRPr="00616511" w:rsidRDefault="003E61AD" w:rsidP="00F30FB7">
            <w:pPr>
              <w:spacing w:before="60" w:line="240" w:lineRule="exact"/>
              <w:rPr>
                <w:rFonts w:eastAsia="Times New Roman"/>
                <w:b/>
                <w:snapToGrid w:val="0"/>
                <w:sz w:val="20"/>
                <w:lang w:eastAsia="en-AU"/>
              </w:rPr>
            </w:pPr>
            <w:r w:rsidRPr="00616511">
              <w:rPr>
                <w:rFonts w:eastAsia="Times New Roman"/>
                <w:b/>
                <w:snapToGrid w:val="0"/>
                <w:sz w:val="20"/>
                <w:lang w:eastAsia="en-AU"/>
              </w:rPr>
              <w:t>Description</w:t>
            </w:r>
          </w:p>
        </w:tc>
        <w:tc>
          <w:tcPr>
            <w:tcW w:w="796" w:type="pct"/>
            <w:tcBorders>
              <w:top w:val="single" w:sz="12" w:space="0" w:color="auto"/>
              <w:bottom w:val="single" w:sz="12" w:space="0" w:color="auto"/>
              <w:right w:val="nil"/>
            </w:tcBorders>
            <w:shd w:val="clear" w:color="auto" w:fill="auto"/>
          </w:tcPr>
          <w:p w14:paraId="7B1FF03F" w14:textId="793CEB52" w:rsidR="000D5AD8" w:rsidRPr="00616511" w:rsidRDefault="000D5AD8" w:rsidP="00F30FB7">
            <w:pPr>
              <w:spacing w:before="60" w:line="240" w:lineRule="exact"/>
              <w:jc w:val="right"/>
              <w:rPr>
                <w:rFonts w:eastAsia="Times New Roman"/>
                <w:b/>
                <w:snapToGrid w:val="0"/>
                <w:sz w:val="20"/>
                <w:lang w:eastAsia="en-AU"/>
              </w:rPr>
            </w:pPr>
            <w:r w:rsidRPr="00616511">
              <w:rPr>
                <w:rFonts w:eastAsia="Times New Roman"/>
                <w:b/>
                <w:snapToGrid w:val="0"/>
                <w:sz w:val="20"/>
                <w:lang w:eastAsia="en-AU"/>
              </w:rPr>
              <w:t>Column 3</w:t>
            </w:r>
          </w:p>
          <w:p w14:paraId="562B9840" w14:textId="7747088D" w:rsidR="003E61AD" w:rsidRPr="00616511" w:rsidRDefault="003E61AD" w:rsidP="00F30FB7">
            <w:pPr>
              <w:spacing w:before="60" w:line="240" w:lineRule="exact"/>
              <w:jc w:val="right"/>
              <w:rPr>
                <w:rFonts w:eastAsia="Times New Roman"/>
                <w:b/>
                <w:snapToGrid w:val="0"/>
                <w:sz w:val="20"/>
                <w:lang w:eastAsia="en-AU"/>
              </w:rPr>
            </w:pPr>
            <w:r w:rsidRPr="00616511">
              <w:rPr>
                <w:rFonts w:eastAsia="Times New Roman"/>
                <w:b/>
                <w:snapToGrid w:val="0"/>
                <w:sz w:val="20"/>
                <w:lang w:eastAsia="en-AU"/>
              </w:rPr>
              <w:t>Fee ($)</w:t>
            </w:r>
          </w:p>
        </w:tc>
      </w:tr>
      <w:tr w:rsidR="003E61AD" w:rsidRPr="00616511" w14:paraId="05BED2C4" w14:textId="77777777" w:rsidTr="00F30FB7">
        <w:trPr>
          <w:trHeight w:val="272"/>
        </w:trPr>
        <w:tc>
          <w:tcPr>
            <w:tcW w:w="5000" w:type="pct"/>
            <w:gridSpan w:val="5"/>
            <w:tcBorders>
              <w:top w:val="single" w:sz="12" w:space="0" w:color="auto"/>
              <w:left w:val="nil"/>
              <w:bottom w:val="single" w:sz="12" w:space="0" w:color="auto"/>
            </w:tcBorders>
            <w:shd w:val="clear" w:color="auto" w:fill="auto"/>
          </w:tcPr>
          <w:p w14:paraId="4C44C823" w14:textId="12959510" w:rsidR="003E61AD" w:rsidRPr="00616511" w:rsidRDefault="003E61AD" w:rsidP="00F30FB7">
            <w:pPr>
              <w:spacing w:before="60" w:after="60" w:line="240" w:lineRule="exact"/>
              <w:rPr>
                <w:rFonts w:eastAsia="Times New Roman"/>
                <w:b/>
                <w:snapToGrid w:val="0"/>
                <w:sz w:val="20"/>
                <w:lang w:eastAsia="en-AU"/>
              </w:rPr>
            </w:pPr>
            <w:r w:rsidRPr="00616511">
              <w:rPr>
                <w:rFonts w:eastAsia="Times New Roman"/>
                <w:b/>
                <w:snapToGrid w:val="0"/>
                <w:sz w:val="20"/>
                <w:lang w:eastAsia="en-AU"/>
              </w:rPr>
              <w:t xml:space="preserve">Subgroup 7 – </w:t>
            </w:r>
            <w:r w:rsidR="000D5AD8" w:rsidRPr="00616511">
              <w:rPr>
                <w:rFonts w:eastAsia="Times New Roman"/>
                <w:b/>
                <w:snapToGrid w:val="0"/>
                <w:sz w:val="20"/>
                <w:lang w:eastAsia="en-AU"/>
              </w:rPr>
              <w:t>S</w:t>
            </w:r>
            <w:r w:rsidRPr="00616511">
              <w:rPr>
                <w:rFonts w:eastAsia="Times New Roman"/>
                <w:b/>
                <w:snapToGrid w:val="0"/>
                <w:sz w:val="20"/>
                <w:lang w:eastAsia="en-AU"/>
              </w:rPr>
              <w:t>pecialist attendances phone services</w:t>
            </w:r>
          </w:p>
        </w:tc>
      </w:tr>
      <w:tr w:rsidR="003E61AD" w:rsidRPr="00616511" w14:paraId="00A2440F" w14:textId="77777777" w:rsidTr="00E50617">
        <w:tc>
          <w:tcPr>
            <w:tcW w:w="724" w:type="pct"/>
            <w:gridSpan w:val="2"/>
            <w:tcBorders>
              <w:top w:val="single" w:sz="12" w:space="0" w:color="auto"/>
            </w:tcBorders>
            <w:shd w:val="clear" w:color="auto" w:fill="auto"/>
          </w:tcPr>
          <w:p w14:paraId="04A859D6" w14:textId="77777777" w:rsidR="003E61AD" w:rsidRPr="00616511" w:rsidRDefault="003E61AD" w:rsidP="00F30FB7">
            <w:pPr>
              <w:spacing w:before="60" w:after="60" w:line="240" w:lineRule="exact"/>
              <w:rPr>
                <w:sz w:val="20"/>
              </w:rPr>
            </w:pPr>
            <w:r w:rsidRPr="00616511">
              <w:rPr>
                <w:sz w:val="20"/>
              </w:rPr>
              <w:t>91832</w:t>
            </w:r>
          </w:p>
          <w:p w14:paraId="498B15CC" w14:textId="77777777" w:rsidR="003E61AD" w:rsidRPr="00616511" w:rsidRDefault="003E61AD" w:rsidP="00F30FB7">
            <w:pPr>
              <w:spacing w:before="60" w:after="60" w:line="240" w:lineRule="exact"/>
              <w:rPr>
                <w:rFonts w:eastAsia="Times New Roman"/>
                <w:snapToGrid w:val="0"/>
                <w:sz w:val="20"/>
              </w:rPr>
            </w:pPr>
          </w:p>
        </w:tc>
        <w:tc>
          <w:tcPr>
            <w:tcW w:w="3480" w:type="pct"/>
            <w:gridSpan w:val="2"/>
            <w:tcBorders>
              <w:top w:val="single" w:sz="12" w:space="0" w:color="auto"/>
            </w:tcBorders>
            <w:shd w:val="clear" w:color="auto" w:fill="auto"/>
          </w:tcPr>
          <w:p w14:paraId="77D00FA5" w14:textId="77777777" w:rsidR="003E61AD" w:rsidRPr="00616511" w:rsidRDefault="003E61AD" w:rsidP="00F30FB7">
            <w:pPr>
              <w:spacing w:after="60" w:line="240" w:lineRule="exact"/>
              <w:rPr>
                <w:sz w:val="20"/>
              </w:rPr>
            </w:pPr>
            <w:r w:rsidRPr="00616511">
              <w:rPr>
                <w:sz w:val="20"/>
              </w:rPr>
              <w:t>Phone attendance for a person by a specialist in the practice of the specialist’s specialty if:</w:t>
            </w:r>
          </w:p>
          <w:p w14:paraId="03F5134C" w14:textId="77777777" w:rsidR="003E61AD" w:rsidRPr="00616511" w:rsidRDefault="003E61AD" w:rsidP="00F30FB7">
            <w:pPr>
              <w:spacing w:after="60" w:line="240" w:lineRule="auto"/>
              <w:ind w:left="411" w:hanging="411"/>
              <w:rPr>
                <w:rFonts w:eastAsia="Times New Roman"/>
                <w:sz w:val="20"/>
                <w:lang w:eastAsia="en-AU"/>
              </w:rPr>
            </w:pPr>
            <w:r w:rsidRPr="00616511">
              <w:rPr>
                <w:rFonts w:eastAsia="Times New Roman"/>
                <w:sz w:val="20"/>
                <w:lang w:eastAsia="en-AU"/>
              </w:rPr>
              <w:t>(a)</w:t>
            </w:r>
            <w:r w:rsidRPr="00616511">
              <w:rPr>
                <w:rFonts w:eastAsia="Times New Roman"/>
                <w:sz w:val="20"/>
                <w:lang w:eastAsia="en-AU"/>
              </w:rPr>
              <w:tab/>
              <w:t>the attendance follows referral of the patient to the specialist; and</w:t>
            </w:r>
          </w:p>
          <w:p w14:paraId="3E655B63" w14:textId="7CB97125" w:rsidR="003E61AD" w:rsidRPr="00616511" w:rsidRDefault="003E61AD" w:rsidP="00600B43">
            <w:pPr>
              <w:spacing w:after="60" w:line="240" w:lineRule="auto"/>
              <w:ind w:left="360" w:hanging="360"/>
              <w:rPr>
                <w:sz w:val="20"/>
              </w:rPr>
            </w:pPr>
            <w:r w:rsidRPr="00616511">
              <w:rPr>
                <w:rFonts w:eastAsia="Times New Roman"/>
                <w:sz w:val="20"/>
                <w:lang w:eastAsia="en-AU"/>
              </w:rPr>
              <w:t>(b)</w:t>
            </w:r>
            <w:r w:rsidRPr="00616511">
              <w:rPr>
                <w:rFonts w:eastAsia="Times New Roman"/>
                <w:sz w:val="20"/>
                <w:lang w:eastAsia="en-AU"/>
              </w:rPr>
              <w:tab/>
              <w:t>the attendance was of more than 5 minutes in duration;</w:t>
            </w:r>
          </w:p>
          <w:p w14:paraId="516FC34C" w14:textId="77777777" w:rsidR="003E61AD" w:rsidRPr="00616511" w:rsidRDefault="003E61AD" w:rsidP="00F30FB7">
            <w:pPr>
              <w:spacing w:after="60" w:line="240" w:lineRule="auto"/>
              <w:rPr>
                <w:rFonts w:eastAsia="Times New Roman"/>
                <w:snapToGrid w:val="0"/>
                <w:sz w:val="20"/>
              </w:rPr>
            </w:pPr>
            <w:r w:rsidRPr="00616511">
              <w:rPr>
                <w:sz w:val="20"/>
              </w:rPr>
              <w:t xml:space="preserve">Where the attendance was other than a second or subsequent attendance as part of a single course of treatment. </w:t>
            </w:r>
          </w:p>
        </w:tc>
        <w:tc>
          <w:tcPr>
            <w:tcW w:w="796" w:type="pct"/>
            <w:tcBorders>
              <w:top w:val="single" w:sz="12" w:space="0" w:color="auto"/>
            </w:tcBorders>
            <w:shd w:val="clear" w:color="auto" w:fill="auto"/>
          </w:tcPr>
          <w:p w14:paraId="47A42EC0" w14:textId="77777777" w:rsidR="003E61AD" w:rsidRPr="00616511" w:rsidRDefault="003E61AD" w:rsidP="00F30FB7">
            <w:pPr>
              <w:spacing w:before="60" w:after="60" w:line="240" w:lineRule="exact"/>
              <w:jc w:val="right"/>
              <w:rPr>
                <w:rFonts w:eastAsia="Times New Roman"/>
                <w:sz w:val="20"/>
              </w:rPr>
            </w:pPr>
            <w:r w:rsidRPr="00616511">
              <w:rPr>
                <w:rFonts w:cs="Times New Roman"/>
                <w:color w:val="000000"/>
                <w:sz w:val="20"/>
              </w:rPr>
              <w:t>90.35</w:t>
            </w:r>
          </w:p>
        </w:tc>
      </w:tr>
      <w:tr w:rsidR="003E61AD" w:rsidRPr="00616511" w14:paraId="0BF495CE" w14:textId="77777777" w:rsidTr="00F30FB7">
        <w:trPr>
          <w:trHeight w:val="272"/>
        </w:trPr>
        <w:tc>
          <w:tcPr>
            <w:tcW w:w="5000" w:type="pct"/>
            <w:gridSpan w:val="5"/>
            <w:tcBorders>
              <w:top w:val="single" w:sz="12" w:space="0" w:color="auto"/>
              <w:left w:val="nil"/>
              <w:bottom w:val="single" w:sz="12" w:space="0" w:color="auto"/>
            </w:tcBorders>
            <w:shd w:val="clear" w:color="auto" w:fill="auto"/>
          </w:tcPr>
          <w:p w14:paraId="04F37C4F" w14:textId="1804C109" w:rsidR="003E61AD" w:rsidRPr="00616511" w:rsidRDefault="003E61AD" w:rsidP="00F30FB7">
            <w:pPr>
              <w:spacing w:before="60" w:after="60" w:line="240" w:lineRule="exact"/>
              <w:rPr>
                <w:rFonts w:eastAsia="Times New Roman"/>
                <w:b/>
                <w:sz w:val="20"/>
              </w:rPr>
            </w:pPr>
            <w:r w:rsidRPr="00616511">
              <w:rPr>
                <w:rFonts w:eastAsia="Times New Roman"/>
                <w:b/>
                <w:snapToGrid w:val="0"/>
                <w:sz w:val="20"/>
              </w:rPr>
              <w:t xml:space="preserve">Subgroup 8 – </w:t>
            </w:r>
            <w:r w:rsidR="000D5AD8" w:rsidRPr="00616511">
              <w:rPr>
                <w:rFonts w:eastAsia="Times New Roman"/>
                <w:b/>
                <w:snapToGrid w:val="0"/>
                <w:sz w:val="20"/>
              </w:rPr>
              <w:t>C</w:t>
            </w:r>
            <w:r w:rsidRPr="00616511">
              <w:rPr>
                <w:rFonts w:eastAsia="Times New Roman"/>
                <w:b/>
                <w:snapToGrid w:val="0"/>
                <w:sz w:val="20"/>
              </w:rPr>
              <w:t>onsultant physician phone services</w:t>
            </w:r>
          </w:p>
        </w:tc>
      </w:tr>
      <w:tr w:rsidR="003E61AD" w:rsidRPr="00616511" w14:paraId="07005225" w14:textId="77777777" w:rsidTr="00E50617">
        <w:tblPrEx>
          <w:tblBorders>
            <w:top w:val="outset" w:sz="6" w:space="0" w:color="auto"/>
            <w:left w:val="outset" w:sz="6" w:space="0" w:color="auto"/>
            <w:bottom w:val="outset" w:sz="6" w:space="0" w:color="auto"/>
            <w:right w:val="outset" w:sz="6" w:space="0" w:color="auto"/>
            <w:insideH w:val="none" w:sz="0" w:space="0" w:color="auto"/>
          </w:tblBorders>
          <w:tblCellMar>
            <w:left w:w="0" w:type="dxa"/>
            <w:right w:w="0" w:type="dxa"/>
          </w:tblCellMar>
          <w:tblLook w:val="04A0" w:firstRow="1" w:lastRow="0" w:firstColumn="1" w:lastColumn="0" w:noHBand="0" w:noVBand="1"/>
        </w:tblPrEx>
        <w:tc>
          <w:tcPr>
            <w:tcW w:w="724" w:type="pct"/>
            <w:gridSpan w:val="2"/>
            <w:tcBorders>
              <w:top w:val="single" w:sz="12" w:space="0" w:color="auto"/>
              <w:left w:val="nil"/>
              <w:bottom w:val="single" w:sz="8" w:space="0" w:color="auto"/>
              <w:right w:val="nil"/>
            </w:tcBorders>
            <w:tcMar>
              <w:top w:w="0" w:type="dxa"/>
              <w:left w:w="107" w:type="dxa"/>
              <w:bottom w:w="0" w:type="dxa"/>
              <w:right w:w="107" w:type="dxa"/>
            </w:tcMar>
            <w:hideMark/>
          </w:tcPr>
          <w:p w14:paraId="4123AEAB" w14:textId="77777777" w:rsidR="003E61AD" w:rsidRPr="00616511" w:rsidRDefault="003E61AD" w:rsidP="00F30FB7">
            <w:pPr>
              <w:spacing w:before="100" w:beforeAutospacing="1" w:after="100" w:afterAutospacing="1" w:line="240" w:lineRule="auto"/>
              <w:rPr>
                <w:sz w:val="20"/>
              </w:rPr>
            </w:pPr>
            <w:r w:rsidRPr="00616511">
              <w:rPr>
                <w:sz w:val="20"/>
              </w:rPr>
              <w:t>91834</w:t>
            </w:r>
          </w:p>
          <w:p w14:paraId="10F09DC1" w14:textId="77777777" w:rsidR="003E61AD" w:rsidRPr="00616511" w:rsidRDefault="003E61AD" w:rsidP="00F30FB7">
            <w:pPr>
              <w:spacing w:before="100" w:beforeAutospacing="1" w:after="100" w:afterAutospacing="1" w:line="240" w:lineRule="auto"/>
              <w:rPr>
                <w:sz w:val="20"/>
              </w:rPr>
            </w:pPr>
          </w:p>
          <w:p w14:paraId="79E0C176" w14:textId="77777777" w:rsidR="003E61AD" w:rsidRPr="00616511" w:rsidRDefault="003E61AD" w:rsidP="00F30FB7">
            <w:pPr>
              <w:spacing w:before="100" w:beforeAutospacing="1" w:after="100" w:afterAutospacing="1" w:line="240" w:lineRule="auto"/>
              <w:rPr>
                <w:rFonts w:eastAsia="Times New Roman"/>
                <w:sz w:val="20"/>
                <w:lang w:eastAsia="en-AU"/>
              </w:rPr>
            </w:pPr>
          </w:p>
        </w:tc>
        <w:tc>
          <w:tcPr>
            <w:tcW w:w="3480" w:type="pct"/>
            <w:gridSpan w:val="2"/>
            <w:tcBorders>
              <w:top w:val="single" w:sz="12" w:space="0" w:color="auto"/>
              <w:left w:val="nil"/>
              <w:bottom w:val="single" w:sz="8" w:space="0" w:color="auto"/>
              <w:right w:val="nil"/>
            </w:tcBorders>
            <w:tcMar>
              <w:top w:w="0" w:type="dxa"/>
              <w:left w:w="107" w:type="dxa"/>
              <w:bottom w:w="0" w:type="dxa"/>
              <w:right w:w="107" w:type="dxa"/>
            </w:tcMar>
            <w:hideMark/>
          </w:tcPr>
          <w:p w14:paraId="3E6ACF97" w14:textId="77777777" w:rsidR="003E61AD" w:rsidRPr="00616511" w:rsidRDefault="003E61AD" w:rsidP="00F30FB7">
            <w:pPr>
              <w:spacing w:line="240" w:lineRule="auto"/>
              <w:rPr>
                <w:sz w:val="20"/>
              </w:rPr>
            </w:pPr>
            <w:r w:rsidRPr="00616511">
              <w:rPr>
                <w:sz w:val="20"/>
              </w:rPr>
              <w:t>Phone attendance for a person by a consultant physician in the practice of the consultant physician’s specialty (other than psychiatry) if:</w:t>
            </w:r>
          </w:p>
          <w:p w14:paraId="22AABA49" w14:textId="77777777" w:rsidR="003E61AD" w:rsidRPr="00616511" w:rsidRDefault="003E61AD" w:rsidP="00F30FB7">
            <w:pPr>
              <w:spacing w:line="240" w:lineRule="auto"/>
              <w:ind w:left="552" w:hanging="552"/>
              <w:contextualSpacing/>
              <w:rPr>
                <w:rFonts w:eastAsia="Times New Roman"/>
                <w:sz w:val="20"/>
                <w:lang w:eastAsia="en-AU"/>
              </w:rPr>
            </w:pPr>
            <w:r w:rsidRPr="00616511">
              <w:rPr>
                <w:rFonts w:eastAsia="Times New Roman"/>
                <w:sz w:val="20"/>
                <w:lang w:eastAsia="en-AU"/>
              </w:rPr>
              <w:t>(a)</w:t>
            </w:r>
            <w:r w:rsidRPr="00616511">
              <w:rPr>
                <w:rFonts w:eastAsia="Times New Roman"/>
                <w:sz w:val="20"/>
                <w:lang w:eastAsia="en-AU"/>
              </w:rPr>
              <w:tab/>
              <w:t>the attendance follows referral of the patient to the specialist; and</w:t>
            </w:r>
          </w:p>
          <w:p w14:paraId="0AB9419D" w14:textId="77777777" w:rsidR="003E61AD" w:rsidRPr="00616511" w:rsidRDefault="003E61AD" w:rsidP="00F30FB7">
            <w:pPr>
              <w:tabs>
                <w:tab w:val="left" w:pos="598"/>
              </w:tabs>
              <w:spacing w:line="240" w:lineRule="auto"/>
              <w:contextualSpacing/>
              <w:rPr>
                <w:rFonts w:eastAsia="Times New Roman"/>
                <w:sz w:val="20"/>
                <w:lang w:eastAsia="en-AU"/>
              </w:rPr>
            </w:pPr>
            <w:r w:rsidRPr="00616511">
              <w:rPr>
                <w:rFonts w:eastAsia="Times New Roman"/>
                <w:sz w:val="20"/>
                <w:lang w:eastAsia="en-AU"/>
              </w:rPr>
              <w:t>(b)</w:t>
            </w:r>
            <w:r w:rsidRPr="00616511">
              <w:rPr>
                <w:rFonts w:eastAsia="Times New Roman"/>
                <w:sz w:val="20"/>
                <w:lang w:eastAsia="en-AU"/>
              </w:rPr>
              <w:tab/>
              <w:t xml:space="preserve">the attendance was of more than 5 minutes in duration; </w:t>
            </w:r>
            <w:r w:rsidRPr="00616511">
              <w:rPr>
                <w:sz w:val="20"/>
              </w:rPr>
              <w:t>Where the attendance was other than a second or subsequent attendance as part of a single course of treatment.</w:t>
            </w:r>
          </w:p>
        </w:tc>
        <w:tc>
          <w:tcPr>
            <w:tcW w:w="796" w:type="pct"/>
            <w:tcBorders>
              <w:top w:val="single" w:sz="12" w:space="0" w:color="auto"/>
              <w:left w:val="nil"/>
              <w:bottom w:val="single" w:sz="8" w:space="0" w:color="auto"/>
              <w:right w:val="nil"/>
            </w:tcBorders>
            <w:tcMar>
              <w:top w:w="0" w:type="dxa"/>
              <w:left w:w="107" w:type="dxa"/>
              <w:bottom w:w="0" w:type="dxa"/>
              <w:right w:w="107" w:type="dxa"/>
            </w:tcMar>
            <w:hideMark/>
          </w:tcPr>
          <w:p w14:paraId="0016D544" w14:textId="77777777" w:rsidR="003E61AD" w:rsidRPr="00616511" w:rsidRDefault="003E61AD" w:rsidP="00F30FB7">
            <w:pPr>
              <w:spacing w:before="100" w:beforeAutospacing="1" w:after="100" w:afterAutospacing="1" w:line="240" w:lineRule="auto"/>
              <w:jc w:val="right"/>
              <w:rPr>
                <w:rFonts w:eastAsia="Times New Roman"/>
                <w:sz w:val="20"/>
                <w:lang w:eastAsia="en-AU"/>
              </w:rPr>
            </w:pPr>
            <w:r w:rsidRPr="00616511">
              <w:rPr>
                <w:rFonts w:cs="Times New Roman"/>
                <w:sz w:val="20"/>
              </w:rPr>
              <w:t>159.35</w:t>
            </w:r>
          </w:p>
        </w:tc>
      </w:tr>
      <w:tr w:rsidR="003E61AD" w:rsidRPr="00616511" w14:paraId="487A4594" w14:textId="77777777" w:rsidTr="00E50617">
        <w:tblPrEx>
          <w:tblBorders>
            <w:left w:val="single" w:sz="4" w:space="0" w:color="auto"/>
            <w:right w:val="single" w:sz="4" w:space="0" w:color="auto"/>
            <w:insideV w:val="single" w:sz="4" w:space="0" w:color="auto"/>
          </w:tblBorders>
          <w:tblCellMar>
            <w:left w:w="107" w:type="dxa"/>
            <w:right w:w="107" w:type="dxa"/>
          </w:tblCellMar>
          <w:tblLook w:val="04A0" w:firstRow="1" w:lastRow="0" w:firstColumn="1" w:lastColumn="0" w:noHBand="0" w:noVBand="1"/>
        </w:tblPrEx>
        <w:tc>
          <w:tcPr>
            <w:tcW w:w="724" w:type="pct"/>
            <w:gridSpan w:val="2"/>
            <w:tcBorders>
              <w:top w:val="single" w:sz="2" w:space="0" w:color="auto"/>
              <w:left w:val="nil"/>
              <w:bottom w:val="single" w:sz="2" w:space="0" w:color="auto"/>
              <w:right w:val="nil"/>
            </w:tcBorders>
            <w:shd w:val="clear" w:color="auto" w:fill="auto"/>
            <w:hideMark/>
          </w:tcPr>
          <w:p w14:paraId="325C1103" w14:textId="77777777" w:rsidR="003E61AD" w:rsidRPr="00616511" w:rsidRDefault="003E61AD" w:rsidP="00F30FB7">
            <w:pPr>
              <w:spacing w:before="60" w:line="240" w:lineRule="atLeast"/>
              <w:rPr>
                <w:rFonts w:eastAsia="Times New Roman"/>
                <w:sz w:val="20"/>
                <w:lang w:eastAsia="en-AU"/>
              </w:rPr>
            </w:pPr>
            <w:r w:rsidRPr="00616511">
              <w:rPr>
                <w:rFonts w:eastAsia="Times New Roman"/>
                <w:sz w:val="20"/>
                <w:lang w:eastAsia="en-AU"/>
              </w:rPr>
              <w:t>91835</w:t>
            </w:r>
          </w:p>
          <w:p w14:paraId="110570BC" w14:textId="77777777" w:rsidR="003E61AD" w:rsidRPr="00616511" w:rsidRDefault="003E61AD" w:rsidP="00F30FB7">
            <w:pPr>
              <w:spacing w:before="60" w:line="240" w:lineRule="atLeast"/>
              <w:rPr>
                <w:rFonts w:eastAsia="Times New Roman"/>
                <w:sz w:val="20"/>
                <w:lang w:eastAsia="en-AU"/>
              </w:rPr>
            </w:pPr>
          </w:p>
          <w:p w14:paraId="18C298FE" w14:textId="77777777" w:rsidR="003E61AD" w:rsidRPr="00616511" w:rsidRDefault="003E61AD" w:rsidP="00F30FB7">
            <w:pPr>
              <w:spacing w:before="60" w:line="240" w:lineRule="atLeast"/>
              <w:rPr>
                <w:rFonts w:eastAsia="Times New Roman"/>
                <w:sz w:val="20"/>
                <w:lang w:eastAsia="en-AU"/>
              </w:rPr>
            </w:pPr>
          </w:p>
        </w:tc>
        <w:tc>
          <w:tcPr>
            <w:tcW w:w="3480" w:type="pct"/>
            <w:gridSpan w:val="2"/>
            <w:tcBorders>
              <w:top w:val="single" w:sz="2" w:space="0" w:color="auto"/>
              <w:left w:val="nil"/>
              <w:bottom w:val="single" w:sz="2" w:space="0" w:color="auto"/>
              <w:right w:val="nil"/>
            </w:tcBorders>
            <w:shd w:val="clear" w:color="auto" w:fill="auto"/>
            <w:hideMark/>
          </w:tcPr>
          <w:p w14:paraId="7C7400B1" w14:textId="77777777" w:rsidR="003E61AD" w:rsidRPr="00616511" w:rsidRDefault="003E61AD" w:rsidP="00F30FB7">
            <w:pPr>
              <w:spacing w:before="60" w:after="60" w:line="240" w:lineRule="atLeast"/>
              <w:rPr>
                <w:rFonts w:eastAsia="Times New Roman"/>
                <w:sz w:val="20"/>
                <w:lang w:eastAsia="en-AU"/>
              </w:rPr>
            </w:pPr>
            <w:r w:rsidRPr="00616511">
              <w:rPr>
                <w:rFonts w:eastAsia="Times New Roman"/>
                <w:sz w:val="20"/>
                <w:lang w:eastAsia="en-AU"/>
              </w:rPr>
              <w:t>Phone attendance for a person by a consultant physician in the practice of the consultant physician’s specialty (other than psychiatry) if:</w:t>
            </w:r>
          </w:p>
          <w:p w14:paraId="094B7DE4" w14:textId="77777777" w:rsidR="003E61AD" w:rsidRPr="00616511" w:rsidRDefault="003E61AD" w:rsidP="00F30FB7">
            <w:pPr>
              <w:spacing w:after="60" w:line="240" w:lineRule="auto"/>
              <w:ind w:left="552" w:hanging="552"/>
              <w:rPr>
                <w:rFonts w:eastAsia="Times New Roman"/>
                <w:sz w:val="20"/>
                <w:lang w:eastAsia="en-AU"/>
              </w:rPr>
            </w:pPr>
            <w:r w:rsidRPr="00616511">
              <w:rPr>
                <w:rFonts w:eastAsia="Times New Roman"/>
                <w:sz w:val="20"/>
                <w:lang w:eastAsia="en-AU"/>
              </w:rPr>
              <w:t>(a)</w:t>
            </w:r>
            <w:r w:rsidRPr="00616511">
              <w:rPr>
                <w:rFonts w:eastAsia="Times New Roman"/>
                <w:sz w:val="20"/>
                <w:lang w:eastAsia="en-AU"/>
              </w:rPr>
              <w:tab/>
              <w:t>the attendance follows referral of the patient to the specialist; and</w:t>
            </w:r>
          </w:p>
          <w:p w14:paraId="30294369" w14:textId="77777777" w:rsidR="003E61AD" w:rsidRPr="00616511" w:rsidRDefault="003E61AD" w:rsidP="00F30FB7">
            <w:pPr>
              <w:spacing w:before="60" w:after="60" w:line="240" w:lineRule="atLeast"/>
              <w:ind w:left="552" w:hanging="552"/>
              <w:rPr>
                <w:rFonts w:eastAsia="Times New Roman"/>
                <w:sz w:val="20"/>
                <w:lang w:eastAsia="en-AU"/>
              </w:rPr>
            </w:pPr>
            <w:r w:rsidRPr="00616511">
              <w:rPr>
                <w:rFonts w:eastAsia="Times New Roman"/>
                <w:sz w:val="20"/>
                <w:lang w:eastAsia="en-AU"/>
              </w:rPr>
              <w:t>(b)</w:t>
            </w:r>
            <w:r w:rsidRPr="00616511">
              <w:rPr>
                <w:rFonts w:eastAsia="Times New Roman"/>
                <w:sz w:val="20"/>
                <w:lang w:eastAsia="en-AU"/>
              </w:rPr>
              <w:tab/>
              <w:t>the attendance was of more than 5 minutes in duration;</w:t>
            </w:r>
          </w:p>
          <w:p w14:paraId="3A0BD3BC" w14:textId="77777777" w:rsidR="003E61AD" w:rsidRPr="00616511" w:rsidRDefault="003E61AD" w:rsidP="00F30FB7">
            <w:pPr>
              <w:spacing w:before="60" w:after="60" w:line="240" w:lineRule="atLeast"/>
              <w:rPr>
                <w:rFonts w:eastAsia="Times New Roman"/>
                <w:sz w:val="20"/>
                <w:lang w:eastAsia="en-AU"/>
              </w:rPr>
            </w:pPr>
            <w:r w:rsidRPr="00616511">
              <w:rPr>
                <w:rFonts w:eastAsia="Times New Roman"/>
                <w:sz w:val="20"/>
                <w:lang w:eastAsia="en-AU"/>
              </w:rPr>
              <w:t>Where the attendance is not a minor attendance after the first as part of a single course of treatment.</w:t>
            </w:r>
          </w:p>
        </w:tc>
        <w:tc>
          <w:tcPr>
            <w:tcW w:w="796" w:type="pct"/>
            <w:tcBorders>
              <w:top w:val="single" w:sz="2" w:space="0" w:color="auto"/>
              <w:left w:val="nil"/>
              <w:bottom w:val="single" w:sz="2" w:space="0" w:color="auto"/>
              <w:right w:val="nil"/>
            </w:tcBorders>
            <w:shd w:val="clear" w:color="auto" w:fill="auto"/>
            <w:hideMark/>
          </w:tcPr>
          <w:p w14:paraId="72C69CCC" w14:textId="77777777" w:rsidR="003E61AD" w:rsidRPr="00616511" w:rsidRDefault="003E61AD" w:rsidP="00F30FB7">
            <w:pPr>
              <w:spacing w:before="60" w:after="60" w:line="240" w:lineRule="atLeast"/>
              <w:jc w:val="right"/>
              <w:rPr>
                <w:rFonts w:eastAsia="Times New Roman"/>
                <w:sz w:val="20"/>
                <w:lang w:eastAsia="en-AU"/>
              </w:rPr>
            </w:pPr>
            <w:r w:rsidRPr="00616511">
              <w:rPr>
                <w:rFonts w:cs="Times New Roman"/>
                <w:sz w:val="20"/>
              </w:rPr>
              <w:t>79.75</w:t>
            </w:r>
          </w:p>
        </w:tc>
      </w:tr>
      <w:tr w:rsidR="003E61AD" w:rsidRPr="00616511" w14:paraId="23F80BAB" w14:textId="77777777" w:rsidTr="00E50617">
        <w:tblPrEx>
          <w:tblBorders>
            <w:left w:val="single" w:sz="4" w:space="0" w:color="auto"/>
            <w:right w:val="single" w:sz="4" w:space="0" w:color="auto"/>
            <w:insideV w:val="single" w:sz="4" w:space="0" w:color="auto"/>
          </w:tblBorders>
          <w:tblCellMar>
            <w:left w:w="107" w:type="dxa"/>
            <w:right w:w="107" w:type="dxa"/>
          </w:tblCellMar>
          <w:tblLook w:val="04A0" w:firstRow="1" w:lastRow="0" w:firstColumn="1" w:lastColumn="0" w:noHBand="0" w:noVBand="1"/>
        </w:tblPrEx>
        <w:tc>
          <w:tcPr>
            <w:tcW w:w="724" w:type="pct"/>
            <w:gridSpan w:val="2"/>
            <w:tcBorders>
              <w:top w:val="single" w:sz="2" w:space="0" w:color="auto"/>
              <w:left w:val="nil"/>
              <w:bottom w:val="single" w:sz="2" w:space="0" w:color="auto"/>
              <w:right w:val="nil"/>
            </w:tcBorders>
            <w:shd w:val="clear" w:color="auto" w:fill="auto"/>
          </w:tcPr>
          <w:p w14:paraId="30853A7C" w14:textId="77777777" w:rsidR="003E61AD" w:rsidRPr="00616511" w:rsidRDefault="003E61AD" w:rsidP="00F30FB7">
            <w:pPr>
              <w:pStyle w:val="Tabletext"/>
            </w:pPr>
            <w:r w:rsidRPr="00616511">
              <w:t>92431</w:t>
            </w:r>
          </w:p>
          <w:p w14:paraId="0221817D" w14:textId="77777777" w:rsidR="003E61AD" w:rsidRPr="00616511" w:rsidRDefault="003E61AD" w:rsidP="00F30FB7">
            <w:pPr>
              <w:spacing w:before="60" w:after="60" w:line="240" w:lineRule="atLeast"/>
              <w:rPr>
                <w:rFonts w:eastAsia="Times New Roman"/>
                <w:sz w:val="20"/>
                <w:lang w:eastAsia="en-AU"/>
              </w:rPr>
            </w:pPr>
          </w:p>
        </w:tc>
        <w:tc>
          <w:tcPr>
            <w:tcW w:w="3480" w:type="pct"/>
            <w:gridSpan w:val="2"/>
            <w:tcBorders>
              <w:top w:val="single" w:sz="2" w:space="0" w:color="auto"/>
              <w:left w:val="nil"/>
              <w:bottom w:val="single" w:sz="2" w:space="0" w:color="auto"/>
              <w:right w:val="nil"/>
            </w:tcBorders>
            <w:shd w:val="clear" w:color="auto" w:fill="auto"/>
          </w:tcPr>
          <w:p w14:paraId="5A71551A" w14:textId="77777777" w:rsidR="003E61AD" w:rsidRPr="00616511" w:rsidRDefault="003E61AD" w:rsidP="00F30FB7">
            <w:pPr>
              <w:pStyle w:val="Tabletext"/>
            </w:pPr>
            <w:r w:rsidRPr="00616511">
              <w:t xml:space="preserve">Phone attendance by a consultant physician in the practice of the consultant physician’s specialty (other than psychiatry) of at least 45 minutes in duration for an initial assessment of a patient with at least </w:t>
            </w:r>
            <w:r w:rsidRPr="00616511">
              <w:lastRenderedPageBreak/>
              <w:t>2 morbidities (which may include complex congenital, developmental and behavioural disorders) following referral of the patient to the consultant physician by a referring practitioner, if:</w:t>
            </w:r>
          </w:p>
          <w:p w14:paraId="48DAA53B" w14:textId="77777777" w:rsidR="003E61AD" w:rsidRPr="00616511" w:rsidRDefault="003E61AD" w:rsidP="00F30FB7">
            <w:pPr>
              <w:pStyle w:val="Tablea"/>
            </w:pPr>
            <w:r w:rsidRPr="00616511">
              <w:t>(a) an assessment is undertaken that covers:</w:t>
            </w:r>
          </w:p>
          <w:p w14:paraId="0701B0AA" w14:textId="77777777" w:rsidR="003E61AD" w:rsidRPr="00616511" w:rsidRDefault="003E61AD" w:rsidP="00F30FB7">
            <w:pPr>
              <w:pStyle w:val="Tablei"/>
            </w:pPr>
            <w:r w:rsidRPr="00616511">
              <w:t>(</w:t>
            </w:r>
            <w:proofErr w:type="spellStart"/>
            <w:r w:rsidRPr="00616511">
              <w:t>i</w:t>
            </w:r>
            <w:proofErr w:type="spellEnd"/>
            <w:r w:rsidRPr="00616511">
              <w:t>) a comprehensive history, including psychosocial history and medication review; and</w:t>
            </w:r>
          </w:p>
          <w:p w14:paraId="66E31045" w14:textId="77777777" w:rsidR="003E61AD" w:rsidRPr="00616511" w:rsidRDefault="003E61AD" w:rsidP="00F30FB7">
            <w:pPr>
              <w:pStyle w:val="Tablei"/>
            </w:pPr>
            <w:r w:rsidRPr="00616511">
              <w:t>(ii) comprehensive multi or detailed single organ system assessment; and</w:t>
            </w:r>
          </w:p>
          <w:p w14:paraId="2FF40ED8" w14:textId="77777777" w:rsidR="003E61AD" w:rsidRPr="00616511" w:rsidRDefault="003E61AD" w:rsidP="00F30FB7">
            <w:pPr>
              <w:pStyle w:val="Tablei"/>
            </w:pPr>
            <w:r w:rsidRPr="00616511">
              <w:t>(iii) the formulation of differential diagnoses; and</w:t>
            </w:r>
          </w:p>
          <w:p w14:paraId="40EA3DE6" w14:textId="77777777" w:rsidR="003E61AD" w:rsidRPr="00616511" w:rsidRDefault="003E61AD" w:rsidP="00F30FB7">
            <w:pPr>
              <w:pStyle w:val="Tablea"/>
            </w:pPr>
            <w:r w:rsidRPr="00616511">
              <w:t>(b) a consultant physician treatment and management plan of significant complexity is prepared and provided to the referring practitioner, which involves:</w:t>
            </w:r>
          </w:p>
          <w:p w14:paraId="75557AB1" w14:textId="77777777" w:rsidR="003E61AD" w:rsidRPr="00616511" w:rsidRDefault="003E61AD" w:rsidP="00F30FB7">
            <w:pPr>
              <w:pStyle w:val="Tablei"/>
            </w:pPr>
            <w:r w:rsidRPr="00616511">
              <w:t>(</w:t>
            </w:r>
            <w:proofErr w:type="spellStart"/>
            <w:r w:rsidRPr="00616511">
              <w:t>i</w:t>
            </w:r>
            <w:proofErr w:type="spellEnd"/>
            <w:r w:rsidRPr="00616511">
              <w:t>) an opinion on diagnosis and risk assessment; and</w:t>
            </w:r>
          </w:p>
          <w:p w14:paraId="6B50C5D8" w14:textId="77777777" w:rsidR="003E61AD" w:rsidRPr="00616511" w:rsidRDefault="003E61AD" w:rsidP="00F30FB7">
            <w:pPr>
              <w:pStyle w:val="Tablei"/>
            </w:pPr>
            <w:r w:rsidRPr="00616511">
              <w:t>(ii) treatment options and decisions; and</w:t>
            </w:r>
          </w:p>
          <w:p w14:paraId="3D8EEF49" w14:textId="4B51B18E" w:rsidR="003E61AD" w:rsidRPr="00616511" w:rsidRDefault="003E61AD" w:rsidP="00F30FB7">
            <w:pPr>
              <w:pStyle w:val="Tablea"/>
            </w:pPr>
            <w:r w:rsidRPr="00616511">
              <w:t>(iii) medication recommendations</w:t>
            </w:r>
          </w:p>
        </w:tc>
        <w:tc>
          <w:tcPr>
            <w:tcW w:w="796" w:type="pct"/>
            <w:tcBorders>
              <w:top w:val="single" w:sz="2" w:space="0" w:color="auto"/>
              <w:left w:val="nil"/>
              <w:bottom w:val="single" w:sz="2" w:space="0" w:color="auto"/>
              <w:right w:val="nil"/>
            </w:tcBorders>
            <w:shd w:val="clear" w:color="auto" w:fill="auto"/>
          </w:tcPr>
          <w:p w14:paraId="2F7E866F" w14:textId="77777777" w:rsidR="003E61AD" w:rsidRPr="00616511" w:rsidRDefault="003E61AD" w:rsidP="00F30FB7">
            <w:pPr>
              <w:spacing w:before="60" w:line="240" w:lineRule="atLeast"/>
              <w:jc w:val="right"/>
              <w:rPr>
                <w:rFonts w:eastAsia="Times New Roman"/>
                <w:sz w:val="20"/>
                <w:lang w:eastAsia="en-AU"/>
              </w:rPr>
            </w:pPr>
            <w:r w:rsidRPr="00616511">
              <w:rPr>
                <w:rFonts w:cs="Times New Roman"/>
                <w:sz w:val="20"/>
              </w:rPr>
              <w:lastRenderedPageBreak/>
              <w:t>278.75</w:t>
            </w:r>
          </w:p>
        </w:tc>
      </w:tr>
      <w:tr w:rsidR="00FA3DAF" w:rsidRPr="00616511" w14:paraId="35AEF3B3" w14:textId="77777777" w:rsidTr="00E50617">
        <w:tblPrEx>
          <w:tblBorders>
            <w:left w:val="single" w:sz="4" w:space="0" w:color="auto"/>
            <w:right w:val="single" w:sz="4" w:space="0" w:color="auto"/>
            <w:insideV w:val="single" w:sz="4" w:space="0" w:color="auto"/>
          </w:tblBorders>
          <w:tblCellMar>
            <w:left w:w="107" w:type="dxa"/>
            <w:right w:w="107" w:type="dxa"/>
          </w:tblCellMar>
          <w:tblLook w:val="04A0" w:firstRow="1" w:lastRow="0" w:firstColumn="1" w:lastColumn="0" w:noHBand="0" w:noVBand="1"/>
        </w:tblPrEx>
        <w:tc>
          <w:tcPr>
            <w:tcW w:w="724" w:type="pct"/>
            <w:gridSpan w:val="2"/>
            <w:tcBorders>
              <w:top w:val="single" w:sz="2" w:space="0" w:color="auto"/>
              <w:left w:val="nil"/>
              <w:bottom w:val="single" w:sz="2" w:space="0" w:color="auto"/>
              <w:right w:val="nil"/>
            </w:tcBorders>
            <w:shd w:val="clear" w:color="auto" w:fill="auto"/>
          </w:tcPr>
          <w:p w14:paraId="42DAE8B6" w14:textId="01635C82" w:rsidR="00FA3DAF" w:rsidRPr="00616511" w:rsidRDefault="00FA3DAF" w:rsidP="00F30FB7">
            <w:pPr>
              <w:pStyle w:val="Tabletext"/>
            </w:pPr>
            <w:r w:rsidRPr="00616511">
              <w:t>92432</w:t>
            </w:r>
          </w:p>
        </w:tc>
        <w:tc>
          <w:tcPr>
            <w:tcW w:w="3480" w:type="pct"/>
            <w:gridSpan w:val="2"/>
            <w:tcBorders>
              <w:top w:val="single" w:sz="2" w:space="0" w:color="auto"/>
              <w:left w:val="nil"/>
              <w:bottom w:val="single" w:sz="2" w:space="0" w:color="auto"/>
              <w:right w:val="nil"/>
            </w:tcBorders>
            <w:shd w:val="clear" w:color="auto" w:fill="auto"/>
          </w:tcPr>
          <w:p w14:paraId="3E2853B2" w14:textId="757F4EE5" w:rsidR="00FA3DAF" w:rsidRPr="00616511" w:rsidRDefault="00FA3DAF" w:rsidP="00FA3DAF">
            <w:pPr>
              <w:pStyle w:val="Tabletext"/>
            </w:pPr>
            <w:r w:rsidRPr="00616511">
              <w:t>Phone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2C1FB9CB" w14:textId="77777777" w:rsidR="00FA3DAF" w:rsidRPr="00616511" w:rsidRDefault="00FA3DAF" w:rsidP="00FA3DAF">
            <w:pPr>
              <w:pStyle w:val="Tablea"/>
            </w:pPr>
            <w:r w:rsidRPr="00616511">
              <w:t>(a) a review is undertaken that covers:</w:t>
            </w:r>
          </w:p>
          <w:p w14:paraId="58276A53" w14:textId="77777777" w:rsidR="00FA3DAF" w:rsidRPr="00616511" w:rsidRDefault="00FA3DAF" w:rsidP="00FA3DAF">
            <w:pPr>
              <w:pStyle w:val="Tablei"/>
            </w:pPr>
            <w:r w:rsidRPr="00616511">
              <w:t>(</w:t>
            </w:r>
            <w:proofErr w:type="spellStart"/>
            <w:r w:rsidRPr="00616511">
              <w:t>i</w:t>
            </w:r>
            <w:proofErr w:type="spellEnd"/>
            <w:r w:rsidRPr="00616511">
              <w:t>) review of initial presenting problems and results of diagnostic investigations; and</w:t>
            </w:r>
          </w:p>
          <w:p w14:paraId="7B26DA39" w14:textId="77777777" w:rsidR="00FA3DAF" w:rsidRPr="00616511" w:rsidRDefault="00FA3DAF" w:rsidP="00FA3DAF">
            <w:pPr>
              <w:pStyle w:val="Tablei"/>
            </w:pPr>
            <w:r w:rsidRPr="00616511">
              <w:t>(ii) review of responses to treatment and medication plans initiated at time of initial consultation; and</w:t>
            </w:r>
          </w:p>
          <w:p w14:paraId="1C8EC860" w14:textId="77777777" w:rsidR="00FA3DAF" w:rsidRPr="00616511" w:rsidRDefault="00FA3DAF" w:rsidP="00FA3DAF">
            <w:pPr>
              <w:pStyle w:val="Tablei"/>
            </w:pPr>
            <w:r w:rsidRPr="00616511">
              <w:t>(iii) comprehensive multi or detailed single organ system assessment; and</w:t>
            </w:r>
          </w:p>
          <w:p w14:paraId="2CA9D488" w14:textId="77777777" w:rsidR="00FA3DAF" w:rsidRPr="00616511" w:rsidRDefault="00FA3DAF" w:rsidP="00FA3DAF">
            <w:pPr>
              <w:pStyle w:val="Tablei"/>
            </w:pPr>
            <w:r w:rsidRPr="00616511">
              <w:t>(iv) review of original and differential diagnoses; and</w:t>
            </w:r>
          </w:p>
          <w:p w14:paraId="0A4B2E17" w14:textId="77777777" w:rsidR="00FA3DAF" w:rsidRPr="00616511" w:rsidRDefault="00FA3DAF" w:rsidP="00FA3DAF">
            <w:pPr>
              <w:pStyle w:val="Tablea"/>
            </w:pPr>
            <w:r w:rsidRPr="00616511">
              <w:t>(b) the modified consultant physician treatment and management plan is provided to the referring practitioner, which involves, if appropriate:</w:t>
            </w:r>
          </w:p>
          <w:p w14:paraId="0133E32E" w14:textId="77777777" w:rsidR="00FA3DAF" w:rsidRPr="00616511" w:rsidRDefault="00FA3DAF" w:rsidP="00FA3DAF">
            <w:pPr>
              <w:pStyle w:val="Tablei"/>
            </w:pPr>
            <w:r w:rsidRPr="00616511">
              <w:t>(</w:t>
            </w:r>
            <w:proofErr w:type="spellStart"/>
            <w:r w:rsidRPr="00616511">
              <w:t>i</w:t>
            </w:r>
            <w:proofErr w:type="spellEnd"/>
            <w:r w:rsidRPr="00616511">
              <w:t>) a revised opinion on the diagnosis and risk assessment; and</w:t>
            </w:r>
          </w:p>
          <w:p w14:paraId="3E9EFF61" w14:textId="77777777" w:rsidR="00FA3DAF" w:rsidRPr="00616511" w:rsidRDefault="00FA3DAF" w:rsidP="00FA3DAF">
            <w:pPr>
              <w:pStyle w:val="Tablei"/>
            </w:pPr>
            <w:r w:rsidRPr="00616511">
              <w:t>(ii) treatment options and decisions; and</w:t>
            </w:r>
          </w:p>
          <w:p w14:paraId="74B7F165" w14:textId="77777777" w:rsidR="00FA3DAF" w:rsidRPr="00616511" w:rsidRDefault="00FA3DAF" w:rsidP="00FA3DAF">
            <w:pPr>
              <w:pStyle w:val="Tablei"/>
            </w:pPr>
            <w:r w:rsidRPr="00616511">
              <w:t>(iii) revised medication recommendations; and</w:t>
            </w:r>
          </w:p>
          <w:p w14:paraId="631E55D2" w14:textId="397DCE16" w:rsidR="00FA3DAF" w:rsidRPr="00616511" w:rsidRDefault="00FA3DAF" w:rsidP="00FA3DAF">
            <w:pPr>
              <w:pStyle w:val="Tabletext"/>
            </w:pPr>
          </w:p>
        </w:tc>
        <w:tc>
          <w:tcPr>
            <w:tcW w:w="796" w:type="pct"/>
            <w:tcBorders>
              <w:top w:val="single" w:sz="2" w:space="0" w:color="auto"/>
              <w:left w:val="nil"/>
              <w:bottom w:val="single" w:sz="2" w:space="0" w:color="auto"/>
              <w:right w:val="nil"/>
            </w:tcBorders>
            <w:shd w:val="clear" w:color="auto" w:fill="auto"/>
          </w:tcPr>
          <w:p w14:paraId="1DCF52FA" w14:textId="6E02B047" w:rsidR="00FA3DAF" w:rsidRPr="00616511" w:rsidRDefault="00FA3DAF" w:rsidP="00F30FB7">
            <w:pPr>
              <w:spacing w:before="60" w:line="240" w:lineRule="atLeast"/>
              <w:jc w:val="right"/>
              <w:rPr>
                <w:rFonts w:cs="Times New Roman"/>
                <w:sz w:val="20"/>
              </w:rPr>
            </w:pPr>
            <w:r w:rsidRPr="00616511">
              <w:rPr>
                <w:rFonts w:cs="Times New Roman"/>
                <w:sz w:val="20"/>
              </w:rPr>
              <w:t>139.55</w:t>
            </w:r>
          </w:p>
        </w:tc>
      </w:tr>
      <w:tr w:rsidR="003E61AD" w:rsidRPr="00616511" w14:paraId="08A9F232" w14:textId="77777777" w:rsidTr="00F30FB7">
        <w:tblPrEx>
          <w:tblBorders>
            <w:top w:val="outset" w:sz="6" w:space="0" w:color="auto"/>
            <w:left w:val="outset" w:sz="6" w:space="0" w:color="auto"/>
            <w:bottom w:val="outset" w:sz="6" w:space="0" w:color="auto"/>
            <w:right w:val="outset" w:sz="6" w:space="0" w:color="auto"/>
            <w:insideH w:val="none" w:sz="0" w:space="0" w:color="auto"/>
          </w:tblBorders>
          <w:tblCellMar>
            <w:left w:w="0" w:type="dxa"/>
            <w:right w:w="0" w:type="dxa"/>
          </w:tblCellMar>
          <w:tblLook w:val="04A0" w:firstRow="1" w:lastRow="0" w:firstColumn="1" w:lastColumn="0" w:noHBand="0" w:noVBand="1"/>
        </w:tblPrEx>
        <w:tc>
          <w:tcPr>
            <w:tcW w:w="5000" w:type="pct"/>
            <w:gridSpan w:val="5"/>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5DB87694" w14:textId="055CDFAF" w:rsidR="003E61AD" w:rsidRPr="00616511" w:rsidRDefault="003E61AD" w:rsidP="00F30FB7">
            <w:pPr>
              <w:spacing w:before="80" w:after="80" w:line="240" w:lineRule="auto"/>
              <w:rPr>
                <w:b/>
                <w:sz w:val="20"/>
              </w:rPr>
            </w:pPr>
            <w:r w:rsidRPr="00616511">
              <w:rPr>
                <w:b/>
                <w:sz w:val="20"/>
              </w:rPr>
              <w:t xml:space="preserve">Subgroup 9 – </w:t>
            </w:r>
            <w:r w:rsidR="000D5AD8" w:rsidRPr="00616511">
              <w:rPr>
                <w:b/>
                <w:sz w:val="20"/>
              </w:rPr>
              <w:t>C</w:t>
            </w:r>
            <w:r w:rsidRPr="00616511">
              <w:rPr>
                <w:b/>
                <w:sz w:val="20"/>
              </w:rPr>
              <w:t>onsultant psychiatrist phone services</w:t>
            </w:r>
          </w:p>
        </w:tc>
      </w:tr>
      <w:tr w:rsidR="003E61AD" w:rsidRPr="00616511" w14:paraId="16AF54D5"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hideMark/>
          </w:tcPr>
          <w:p w14:paraId="7DBF4264" w14:textId="77777777" w:rsidR="003E61AD" w:rsidRPr="00616511" w:rsidRDefault="003E61AD" w:rsidP="00F30FB7">
            <w:pPr>
              <w:pStyle w:val="Tabletext"/>
            </w:pPr>
            <w:r w:rsidRPr="00616511">
              <w:t>91840</w:t>
            </w:r>
          </w:p>
          <w:p w14:paraId="2D62F076" w14:textId="77777777" w:rsidR="003E61AD" w:rsidRPr="00616511" w:rsidRDefault="003E61AD" w:rsidP="00F30FB7">
            <w:pPr>
              <w:pStyle w:val="Tabletext"/>
            </w:pPr>
          </w:p>
          <w:p w14:paraId="47AFBBB4" w14:textId="77777777" w:rsidR="003E61AD" w:rsidRPr="00616511" w:rsidRDefault="003E61AD" w:rsidP="00F30FB7">
            <w:pPr>
              <w:pStyle w:val="Tabletext"/>
            </w:pPr>
          </w:p>
        </w:tc>
        <w:tc>
          <w:tcPr>
            <w:tcW w:w="3480" w:type="pct"/>
            <w:gridSpan w:val="2"/>
            <w:tcBorders>
              <w:top w:val="single" w:sz="4" w:space="0" w:color="auto"/>
              <w:left w:val="nil"/>
              <w:bottom w:val="single" w:sz="4" w:space="0" w:color="auto"/>
              <w:right w:val="nil"/>
            </w:tcBorders>
            <w:shd w:val="clear" w:color="auto" w:fill="auto"/>
            <w:hideMark/>
          </w:tcPr>
          <w:p w14:paraId="3BC0C441" w14:textId="77777777" w:rsidR="003E61AD" w:rsidRPr="00616511" w:rsidRDefault="003E61AD" w:rsidP="00F30FB7">
            <w:pPr>
              <w:pStyle w:val="Tabletext"/>
              <w:spacing w:after="60"/>
            </w:pPr>
            <w:r w:rsidRPr="00616511">
              <w:t>Phone attendance for a person by a consultant psychiatrist; if:</w:t>
            </w:r>
          </w:p>
          <w:p w14:paraId="6D35BF9C" w14:textId="77777777" w:rsidR="003E61AD" w:rsidRPr="00616511" w:rsidRDefault="003E61AD" w:rsidP="00F30FB7">
            <w:pPr>
              <w:spacing w:after="60" w:line="240" w:lineRule="auto"/>
              <w:ind w:left="360" w:hanging="360"/>
              <w:rPr>
                <w:sz w:val="20"/>
              </w:rPr>
            </w:pPr>
            <w:r w:rsidRPr="00616511">
              <w:rPr>
                <w:rFonts w:cs="Times New Roman"/>
                <w:sz w:val="20"/>
                <w:szCs w:val="24"/>
              </w:rPr>
              <w:t>(a)</w:t>
            </w:r>
            <w:r w:rsidRPr="00616511">
              <w:rPr>
                <w:rFonts w:cs="Times New Roman"/>
                <w:sz w:val="20"/>
                <w:szCs w:val="24"/>
              </w:rPr>
              <w:tab/>
            </w:r>
            <w:r w:rsidRPr="00616511">
              <w:rPr>
                <w:sz w:val="20"/>
              </w:rPr>
              <w:t>the attendance follows a referral of the patient to the consultant psychiatrist by a referring practitioner; and</w:t>
            </w:r>
          </w:p>
          <w:p w14:paraId="4204C73F" w14:textId="77777777" w:rsidR="003E61AD" w:rsidRPr="00616511" w:rsidRDefault="003E61AD" w:rsidP="00F30FB7">
            <w:pPr>
              <w:spacing w:after="60" w:line="240" w:lineRule="auto"/>
              <w:ind w:left="360" w:hanging="360"/>
              <w:rPr>
                <w:sz w:val="20"/>
              </w:rPr>
            </w:pPr>
            <w:r w:rsidRPr="00616511">
              <w:rPr>
                <w:rFonts w:cs="Times New Roman"/>
                <w:sz w:val="20"/>
                <w:szCs w:val="24"/>
              </w:rPr>
              <w:t>(b)</w:t>
            </w:r>
            <w:r w:rsidRPr="00616511">
              <w:rPr>
                <w:rFonts w:cs="Times New Roman"/>
                <w:sz w:val="20"/>
                <w:szCs w:val="24"/>
              </w:rPr>
              <w:tab/>
            </w:r>
            <w:r w:rsidRPr="00616511">
              <w:rPr>
                <w:sz w:val="20"/>
              </w:rPr>
              <w:t xml:space="preserve">the attendance was at least 45 minutes, but not more than 75 minutes in duration. </w:t>
            </w:r>
          </w:p>
        </w:tc>
        <w:tc>
          <w:tcPr>
            <w:tcW w:w="796" w:type="pct"/>
            <w:tcBorders>
              <w:top w:val="single" w:sz="4" w:space="0" w:color="auto"/>
              <w:left w:val="nil"/>
              <w:bottom w:val="single" w:sz="4" w:space="0" w:color="auto"/>
              <w:right w:val="nil"/>
            </w:tcBorders>
            <w:shd w:val="clear" w:color="auto" w:fill="auto"/>
            <w:hideMark/>
          </w:tcPr>
          <w:p w14:paraId="4C5C943A" w14:textId="77777777" w:rsidR="003E61AD" w:rsidRPr="00616511" w:rsidRDefault="003E61AD" w:rsidP="00F30FB7">
            <w:pPr>
              <w:pStyle w:val="Tabletext"/>
              <w:spacing w:after="60"/>
              <w:jc w:val="right"/>
            </w:pPr>
            <w:r w:rsidRPr="00616511">
              <w:t>194.00</w:t>
            </w:r>
          </w:p>
        </w:tc>
      </w:tr>
      <w:tr w:rsidR="003E61AD" w:rsidRPr="00616511" w14:paraId="478BE710"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hideMark/>
          </w:tcPr>
          <w:p w14:paraId="5F562819" w14:textId="77777777" w:rsidR="003E61AD" w:rsidRPr="00616511" w:rsidRDefault="003E61AD" w:rsidP="00F30FB7">
            <w:pPr>
              <w:pStyle w:val="Tabletext"/>
            </w:pPr>
            <w:r w:rsidRPr="00616511">
              <w:t>91841</w:t>
            </w:r>
          </w:p>
          <w:p w14:paraId="074D342E" w14:textId="77777777" w:rsidR="003E61AD" w:rsidRPr="00616511" w:rsidRDefault="003E61AD" w:rsidP="00F30FB7">
            <w:pPr>
              <w:pStyle w:val="Tabletext"/>
            </w:pPr>
          </w:p>
          <w:p w14:paraId="37D78E2C" w14:textId="77777777" w:rsidR="003E61AD" w:rsidRPr="00616511" w:rsidRDefault="003E61AD" w:rsidP="00F30FB7">
            <w:pPr>
              <w:pStyle w:val="Tabletext"/>
            </w:pPr>
          </w:p>
        </w:tc>
        <w:tc>
          <w:tcPr>
            <w:tcW w:w="3480" w:type="pct"/>
            <w:gridSpan w:val="2"/>
            <w:tcBorders>
              <w:top w:val="single" w:sz="4" w:space="0" w:color="auto"/>
              <w:left w:val="nil"/>
              <w:bottom w:val="single" w:sz="4" w:space="0" w:color="auto"/>
              <w:right w:val="nil"/>
            </w:tcBorders>
            <w:shd w:val="clear" w:color="auto" w:fill="auto"/>
            <w:hideMark/>
          </w:tcPr>
          <w:p w14:paraId="6375F012" w14:textId="77777777" w:rsidR="003E61AD" w:rsidRPr="00616511" w:rsidRDefault="003E61AD" w:rsidP="00F30FB7">
            <w:pPr>
              <w:pStyle w:val="Tabletext"/>
              <w:spacing w:after="60"/>
            </w:pPr>
            <w:r w:rsidRPr="00616511">
              <w:t>Phone attendance for a person by a consultant psychiatrist; if:</w:t>
            </w:r>
          </w:p>
          <w:p w14:paraId="3E87C452" w14:textId="77777777" w:rsidR="003E61AD" w:rsidRPr="00616511" w:rsidRDefault="003E61AD" w:rsidP="00F30FB7">
            <w:pPr>
              <w:spacing w:after="60" w:line="240" w:lineRule="auto"/>
              <w:ind w:left="360" w:hanging="360"/>
              <w:rPr>
                <w:sz w:val="20"/>
              </w:rPr>
            </w:pPr>
            <w:r w:rsidRPr="00616511">
              <w:rPr>
                <w:rFonts w:cs="Times New Roman"/>
                <w:sz w:val="20"/>
                <w:szCs w:val="24"/>
              </w:rPr>
              <w:t>(a)</w:t>
            </w:r>
            <w:r w:rsidRPr="00616511">
              <w:rPr>
                <w:rFonts w:cs="Times New Roman"/>
                <w:sz w:val="20"/>
                <w:szCs w:val="24"/>
              </w:rPr>
              <w:tab/>
            </w:r>
            <w:r w:rsidRPr="00616511">
              <w:rPr>
                <w:sz w:val="20"/>
              </w:rPr>
              <w:t>the attendance follows a referral of the patient to the consultant psychiatrist by a referring practitioner; and</w:t>
            </w:r>
          </w:p>
          <w:p w14:paraId="79835933" w14:textId="77777777" w:rsidR="003E61AD" w:rsidRPr="00616511" w:rsidRDefault="003E61AD" w:rsidP="00F30FB7">
            <w:pPr>
              <w:spacing w:after="60" w:line="240" w:lineRule="auto"/>
              <w:ind w:left="360" w:hanging="360"/>
              <w:rPr>
                <w:sz w:val="20"/>
              </w:rPr>
            </w:pPr>
            <w:r w:rsidRPr="00616511">
              <w:rPr>
                <w:rFonts w:cs="Times New Roman"/>
                <w:sz w:val="20"/>
                <w:szCs w:val="24"/>
              </w:rPr>
              <w:t>(b)</w:t>
            </w:r>
            <w:r w:rsidRPr="00616511">
              <w:rPr>
                <w:rFonts w:cs="Times New Roman"/>
                <w:sz w:val="20"/>
                <w:szCs w:val="24"/>
              </w:rPr>
              <w:tab/>
            </w:r>
            <w:r w:rsidRPr="00616511">
              <w:rPr>
                <w:sz w:val="20"/>
              </w:rPr>
              <w:t>the attendance was at least 75 minutes in duration.</w:t>
            </w:r>
          </w:p>
        </w:tc>
        <w:tc>
          <w:tcPr>
            <w:tcW w:w="796" w:type="pct"/>
            <w:tcBorders>
              <w:top w:val="single" w:sz="4" w:space="0" w:color="auto"/>
              <w:left w:val="nil"/>
              <w:bottom w:val="single" w:sz="4" w:space="0" w:color="auto"/>
              <w:right w:val="nil"/>
            </w:tcBorders>
            <w:shd w:val="clear" w:color="auto" w:fill="auto"/>
            <w:hideMark/>
          </w:tcPr>
          <w:p w14:paraId="3F01EA72" w14:textId="77777777" w:rsidR="003E61AD" w:rsidRPr="00616511" w:rsidRDefault="003E61AD" w:rsidP="00F30FB7">
            <w:pPr>
              <w:pStyle w:val="Tabletext"/>
              <w:spacing w:after="60"/>
              <w:jc w:val="right"/>
            </w:pPr>
            <w:r w:rsidRPr="00616511">
              <w:t>225.10</w:t>
            </w:r>
          </w:p>
        </w:tc>
      </w:tr>
      <w:tr w:rsidR="003E61AD" w:rsidRPr="00616511" w14:paraId="7AC678DF" w14:textId="77777777" w:rsidTr="00E50617">
        <w:tblPrEx>
          <w:tblBorders>
            <w:bottom w:val="single" w:sz="2" w:space="0" w:color="auto"/>
          </w:tblBorders>
          <w:tblCellMar>
            <w:left w:w="107" w:type="dxa"/>
            <w:right w:w="107" w:type="dxa"/>
          </w:tblCellMar>
          <w:tblLook w:val="04A0" w:firstRow="1" w:lastRow="0" w:firstColumn="1" w:lastColumn="0" w:noHBand="0" w:noVBand="1"/>
        </w:tblPrEx>
        <w:tc>
          <w:tcPr>
            <w:tcW w:w="724" w:type="pct"/>
            <w:gridSpan w:val="2"/>
            <w:tcBorders>
              <w:top w:val="single" w:sz="4" w:space="0" w:color="auto"/>
              <w:left w:val="nil"/>
              <w:bottom w:val="single" w:sz="4" w:space="0" w:color="auto"/>
              <w:right w:val="nil"/>
            </w:tcBorders>
            <w:shd w:val="clear" w:color="auto" w:fill="auto"/>
          </w:tcPr>
          <w:p w14:paraId="5D2C2DDF" w14:textId="77777777" w:rsidR="003E61AD" w:rsidRPr="00616511" w:rsidRDefault="003E61AD" w:rsidP="00F30FB7">
            <w:pPr>
              <w:pStyle w:val="Tabletext"/>
            </w:pPr>
            <w:r w:rsidRPr="00616511">
              <w:t>92474</w:t>
            </w:r>
          </w:p>
        </w:tc>
        <w:tc>
          <w:tcPr>
            <w:tcW w:w="3480" w:type="pct"/>
            <w:gridSpan w:val="2"/>
            <w:tcBorders>
              <w:top w:val="single" w:sz="4" w:space="0" w:color="auto"/>
              <w:left w:val="nil"/>
              <w:bottom w:val="single" w:sz="4" w:space="0" w:color="auto"/>
              <w:right w:val="nil"/>
            </w:tcBorders>
            <w:shd w:val="clear" w:color="auto" w:fill="auto"/>
          </w:tcPr>
          <w:p w14:paraId="02E8B4C8" w14:textId="77777777" w:rsidR="003E61AD" w:rsidRPr="00616511" w:rsidRDefault="003E61AD" w:rsidP="00F30FB7">
            <w:pPr>
              <w:pStyle w:val="Tabletext"/>
            </w:pPr>
            <w:r w:rsidRPr="00616511">
              <w:t xml:space="preserve">Phone attendance of at least 45 minutes in duration , by a consultant physician in the practice of the consultant physician’s specialty of </w:t>
            </w:r>
            <w:r w:rsidRPr="00616511">
              <w:lastRenderedPageBreak/>
              <w:t>psychiatry, following referral of the patient to the consultant physician by a referring practitioner, for assessment, diagnosis and preparation of a treatment and management plan for a patient under 13 years with autism or another pervasive developmental disorder, if the consultant physician does all of the following:</w:t>
            </w:r>
          </w:p>
          <w:p w14:paraId="346C1E4B" w14:textId="77777777" w:rsidR="003E61AD" w:rsidRPr="00616511" w:rsidRDefault="003E61AD" w:rsidP="00F30FB7">
            <w:pPr>
              <w:pStyle w:val="Tabletext"/>
            </w:pPr>
            <w:r w:rsidRPr="00616511">
              <w:t>(a) undertakes a comprehensive assessment and makes a diagnosis (if appropriate, using information provided by an eligible allied health provider);</w:t>
            </w:r>
          </w:p>
          <w:p w14:paraId="32D30196" w14:textId="77777777" w:rsidR="003E61AD" w:rsidRPr="00616511" w:rsidRDefault="003E61AD" w:rsidP="00F30FB7">
            <w:pPr>
              <w:pStyle w:val="Tabletext"/>
            </w:pPr>
            <w:r w:rsidRPr="00616511">
              <w:t>(b) develops a treatment and management plan which must include the following:</w:t>
            </w:r>
          </w:p>
          <w:p w14:paraId="63F095E8" w14:textId="77777777" w:rsidR="003E61AD" w:rsidRPr="00616511" w:rsidRDefault="003E61AD" w:rsidP="00F30FB7">
            <w:pPr>
              <w:pStyle w:val="Tablei"/>
            </w:pPr>
            <w:r w:rsidRPr="00616511">
              <w:t>(</w:t>
            </w:r>
            <w:proofErr w:type="spellStart"/>
            <w:r w:rsidRPr="00616511">
              <w:t>i</w:t>
            </w:r>
            <w:proofErr w:type="spellEnd"/>
            <w:r w:rsidRPr="00616511">
              <w:t>) an assessment and diagnosis of the patient’s condition;</w:t>
            </w:r>
          </w:p>
          <w:p w14:paraId="1FB3CAE3" w14:textId="77777777" w:rsidR="003E61AD" w:rsidRPr="00616511" w:rsidRDefault="003E61AD" w:rsidP="00F30FB7">
            <w:pPr>
              <w:pStyle w:val="Tablei"/>
            </w:pPr>
            <w:r w:rsidRPr="00616511">
              <w:t>(ii) a risk assessment;</w:t>
            </w:r>
          </w:p>
          <w:p w14:paraId="4F7B25A1" w14:textId="77777777" w:rsidR="003E61AD" w:rsidRPr="00616511" w:rsidRDefault="003E61AD" w:rsidP="00F30FB7">
            <w:pPr>
              <w:pStyle w:val="Tablei"/>
            </w:pPr>
            <w:r w:rsidRPr="00616511">
              <w:t>(iii) treatment options and decisions;</w:t>
            </w:r>
          </w:p>
          <w:p w14:paraId="425F700C" w14:textId="77777777" w:rsidR="003E61AD" w:rsidRPr="00616511" w:rsidRDefault="003E61AD" w:rsidP="00F30FB7">
            <w:pPr>
              <w:pStyle w:val="Tablei"/>
            </w:pPr>
            <w:r w:rsidRPr="00616511">
              <w:t>(iv) if necessary—medication recommendations;</w:t>
            </w:r>
          </w:p>
          <w:p w14:paraId="625A5F0A" w14:textId="77777777" w:rsidR="003E61AD" w:rsidRPr="00616511" w:rsidRDefault="003E61AD" w:rsidP="00F30FB7">
            <w:pPr>
              <w:pStyle w:val="Tabletext"/>
            </w:pPr>
            <w:r w:rsidRPr="00616511">
              <w:t>(c) provides a copy of the treatment and management plan to the referring practitioner;</w:t>
            </w:r>
          </w:p>
          <w:p w14:paraId="63E7B103" w14:textId="0323E409" w:rsidR="003E61AD" w:rsidRPr="00616511" w:rsidRDefault="003E61AD" w:rsidP="00F30FB7">
            <w:pPr>
              <w:pStyle w:val="Tabletext"/>
            </w:pPr>
            <w:r w:rsidRPr="00616511">
              <w:t>(d) provides a copy of the treatment and management plan to one or more allied health providers, if appropriate, for the treatment of the patient</w:t>
            </w:r>
          </w:p>
        </w:tc>
        <w:tc>
          <w:tcPr>
            <w:tcW w:w="796" w:type="pct"/>
            <w:tcBorders>
              <w:top w:val="single" w:sz="4" w:space="0" w:color="auto"/>
              <w:left w:val="nil"/>
              <w:bottom w:val="single" w:sz="4" w:space="0" w:color="auto"/>
              <w:right w:val="nil"/>
            </w:tcBorders>
            <w:shd w:val="clear" w:color="auto" w:fill="auto"/>
          </w:tcPr>
          <w:p w14:paraId="4A7EBA86" w14:textId="77777777" w:rsidR="003E61AD" w:rsidRPr="00616511" w:rsidRDefault="003E61AD" w:rsidP="00F30FB7">
            <w:pPr>
              <w:pStyle w:val="Tabletext"/>
              <w:spacing w:after="60"/>
              <w:jc w:val="right"/>
            </w:pPr>
            <w:r w:rsidRPr="00616511">
              <w:lastRenderedPageBreak/>
              <w:t>278.75</w:t>
            </w:r>
          </w:p>
        </w:tc>
      </w:tr>
      <w:tr w:rsidR="003E61AD" w:rsidRPr="00616511" w14:paraId="1D405539" w14:textId="77777777" w:rsidTr="00E50617">
        <w:tblPrEx>
          <w:tblBorders>
            <w:bottom w:val="single" w:sz="2" w:space="0" w:color="auto"/>
          </w:tblBorders>
          <w:tblCellMar>
            <w:left w:w="107" w:type="dxa"/>
            <w:right w:w="107" w:type="dxa"/>
          </w:tblCellMar>
          <w:tblLook w:val="04A0" w:firstRow="1" w:lastRow="0" w:firstColumn="1" w:lastColumn="0" w:noHBand="0" w:noVBand="1"/>
        </w:tblPrEx>
        <w:tc>
          <w:tcPr>
            <w:tcW w:w="724" w:type="pct"/>
            <w:gridSpan w:val="2"/>
            <w:tcBorders>
              <w:top w:val="single" w:sz="4" w:space="0" w:color="auto"/>
              <w:left w:val="nil"/>
              <w:bottom w:val="single" w:sz="4" w:space="0" w:color="auto"/>
              <w:right w:val="nil"/>
            </w:tcBorders>
            <w:shd w:val="clear" w:color="auto" w:fill="auto"/>
          </w:tcPr>
          <w:p w14:paraId="2B180D2E" w14:textId="77777777" w:rsidR="003E61AD" w:rsidRPr="00616511" w:rsidRDefault="003E61AD" w:rsidP="00F30FB7">
            <w:pPr>
              <w:pStyle w:val="Tabletext"/>
            </w:pPr>
            <w:r w:rsidRPr="00616511">
              <w:t>92475</w:t>
            </w:r>
          </w:p>
          <w:p w14:paraId="54BE7573" w14:textId="77777777" w:rsidR="003E61AD" w:rsidRPr="00616511" w:rsidRDefault="003E61AD" w:rsidP="00F30FB7">
            <w:pPr>
              <w:pStyle w:val="Tabletext"/>
            </w:pPr>
          </w:p>
        </w:tc>
        <w:tc>
          <w:tcPr>
            <w:tcW w:w="3480" w:type="pct"/>
            <w:gridSpan w:val="2"/>
            <w:tcBorders>
              <w:top w:val="single" w:sz="4" w:space="0" w:color="auto"/>
              <w:left w:val="nil"/>
              <w:bottom w:val="single" w:sz="4" w:space="0" w:color="auto"/>
              <w:right w:val="nil"/>
            </w:tcBorders>
            <w:shd w:val="clear" w:color="auto" w:fill="auto"/>
          </w:tcPr>
          <w:p w14:paraId="29ACB184" w14:textId="47FAD238" w:rsidR="003E61AD" w:rsidRPr="00616511" w:rsidRDefault="003E61AD" w:rsidP="00F30FB7">
            <w:pPr>
              <w:pStyle w:val="Tabletext"/>
            </w:pPr>
            <w:r w:rsidRPr="00616511">
              <w:t>Phone attendance of more than 45 minutes in duration by a consultant physician in the practice of the consultant physician’s specialty of psychiatry, if:</w:t>
            </w:r>
          </w:p>
          <w:p w14:paraId="6122EEA4" w14:textId="77777777" w:rsidR="003E61AD" w:rsidRPr="00616511" w:rsidRDefault="003E61AD" w:rsidP="00F30FB7">
            <w:pPr>
              <w:pStyle w:val="Tablea"/>
            </w:pPr>
            <w:r w:rsidRPr="00616511">
              <w:t>(a) the attendance follows referral of the patient to the consultant for an assessment or management by a medical practitioner in general practice (not including a specialist or consultant physician) or a participating nurse practitioner; and</w:t>
            </w:r>
          </w:p>
          <w:p w14:paraId="1429F3AE" w14:textId="77777777" w:rsidR="003E61AD" w:rsidRPr="00616511" w:rsidRDefault="003E61AD" w:rsidP="00F30FB7">
            <w:pPr>
              <w:pStyle w:val="Tablea"/>
            </w:pPr>
            <w:r w:rsidRPr="00616511">
              <w:t>(b) during the attendance, the consultant:</w:t>
            </w:r>
          </w:p>
          <w:p w14:paraId="2876157B" w14:textId="77777777" w:rsidR="003E61AD" w:rsidRPr="00616511" w:rsidRDefault="003E61AD" w:rsidP="00F30FB7">
            <w:pPr>
              <w:pStyle w:val="Tablei"/>
            </w:pPr>
            <w:r w:rsidRPr="00616511">
              <w:t>(</w:t>
            </w:r>
            <w:proofErr w:type="spellStart"/>
            <w:r w:rsidRPr="00616511">
              <w:t>i</w:t>
            </w:r>
            <w:proofErr w:type="spellEnd"/>
            <w:r w:rsidRPr="00616511">
              <w:t>) uses an outcome tool (if clinically appropriate); and</w:t>
            </w:r>
          </w:p>
          <w:p w14:paraId="5522DD29" w14:textId="77777777" w:rsidR="003E61AD" w:rsidRPr="00616511" w:rsidRDefault="003E61AD" w:rsidP="00F30FB7">
            <w:pPr>
              <w:pStyle w:val="Tablei"/>
            </w:pPr>
            <w:r w:rsidRPr="00616511">
              <w:t>(ii) carries out a mental state examination; and</w:t>
            </w:r>
          </w:p>
          <w:p w14:paraId="358B40B1" w14:textId="77777777" w:rsidR="003E61AD" w:rsidRPr="00616511" w:rsidRDefault="003E61AD" w:rsidP="00F30FB7">
            <w:pPr>
              <w:pStyle w:val="Tablei"/>
            </w:pPr>
            <w:r w:rsidRPr="00616511">
              <w:t>(iii) makes a psychiatric diagnosis; and</w:t>
            </w:r>
          </w:p>
          <w:p w14:paraId="3A3D9520" w14:textId="77777777" w:rsidR="003E61AD" w:rsidRPr="00616511" w:rsidRDefault="003E61AD" w:rsidP="00F30FB7">
            <w:pPr>
              <w:pStyle w:val="Tablea"/>
            </w:pPr>
            <w:r w:rsidRPr="00616511">
              <w:t>(c) the consultant decides that it is clinically appropriate for the patient to be managed by the referring practitioner without ongoing treatment by the consultant; and</w:t>
            </w:r>
          </w:p>
          <w:p w14:paraId="678EC9C2" w14:textId="77777777" w:rsidR="003E61AD" w:rsidRPr="00616511" w:rsidRDefault="003E61AD" w:rsidP="00F30FB7">
            <w:pPr>
              <w:pStyle w:val="Tablea"/>
            </w:pPr>
            <w:r w:rsidRPr="00616511">
              <w:t>(d) within 2 weeks after the attendance, the consultant:</w:t>
            </w:r>
          </w:p>
          <w:p w14:paraId="6BDF0F36" w14:textId="77777777" w:rsidR="003E61AD" w:rsidRPr="00616511" w:rsidRDefault="003E61AD" w:rsidP="00F30FB7">
            <w:pPr>
              <w:pStyle w:val="Tablei"/>
            </w:pPr>
            <w:r w:rsidRPr="00616511">
              <w:t>(</w:t>
            </w:r>
            <w:proofErr w:type="spellStart"/>
            <w:r w:rsidRPr="00616511">
              <w:t>i</w:t>
            </w:r>
            <w:proofErr w:type="spellEnd"/>
            <w:r w:rsidRPr="00616511">
              <w:t>) prepares a written diagnosis of the patient; and</w:t>
            </w:r>
          </w:p>
          <w:p w14:paraId="67576E7F" w14:textId="77777777" w:rsidR="003E61AD" w:rsidRPr="00616511" w:rsidRDefault="003E61AD" w:rsidP="00F30FB7">
            <w:pPr>
              <w:pStyle w:val="Tablei"/>
            </w:pPr>
            <w:r w:rsidRPr="00616511">
              <w:t>(ii) prepares a written management plan for the patient that:</w:t>
            </w:r>
          </w:p>
          <w:p w14:paraId="2036DCEC" w14:textId="77777777" w:rsidR="003E61AD" w:rsidRPr="00616511" w:rsidRDefault="003E61AD" w:rsidP="00F30FB7">
            <w:pPr>
              <w:pStyle w:val="TableAA"/>
            </w:pPr>
            <w:r w:rsidRPr="00616511">
              <w:t>(A) covers the next 12 months; and</w:t>
            </w:r>
          </w:p>
          <w:p w14:paraId="73C61AF4" w14:textId="77777777" w:rsidR="003E61AD" w:rsidRPr="00616511" w:rsidRDefault="003E61AD" w:rsidP="00F30FB7">
            <w:pPr>
              <w:pStyle w:val="TableAA"/>
            </w:pPr>
            <w:r w:rsidRPr="00616511">
              <w:t>(B) is appropriate to the patient’s diagnosis; and</w:t>
            </w:r>
          </w:p>
          <w:p w14:paraId="1204FEF3" w14:textId="77777777" w:rsidR="003E61AD" w:rsidRPr="00616511" w:rsidRDefault="003E61AD" w:rsidP="00F30FB7">
            <w:pPr>
              <w:pStyle w:val="TableAA"/>
            </w:pPr>
            <w:r w:rsidRPr="00616511">
              <w:t>(C) comprehensively evaluates the patient’s biological, psychological and social issues; and</w:t>
            </w:r>
          </w:p>
          <w:p w14:paraId="64B570F0" w14:textId="77777777" w:rsidR="003E61AD" w:rsidRPr="00616511" w:rsidRDefault="003E61AD" w:rsidP="00F30FB7">
            <w:pPr>
              <w:pStyle w:val="TableAA"/>
            </w:pPr>
            <w:r w:rsidRPr="00616511">
              <w:t>(D) addresses the patient’s diagnostic psychiatric issues; and</w:t>
            </w:r>
          </w:p>
          <w:p w14:paraId="1FBA9E07" w14:textId="77777777" w:rsidR="003E61AD" w:rsidRPr="00616511" w:rsidRDefault="003E61AD" w:rsidP="00F30FB7">
            <w:pPr>
              <w:pStyle w:val="TableAA"/>
            </w:pPr>
            <w:r w:rsidRPr="00616511">
              <w:t>(E) makes management recommendations addressing the patient’s biological, psychological and social issues; and</w:t>
            </w:r>
          </w:p>
          <w:p w14:paraId="554D292A" w14:textId="77777777" w:rsidR="003E61AD" w:rsidRPr="00616511" w:rsidRDefault="003E61AD" w:rsidP="00F30FB7">
            <w:pPr>
              <w:pStyle w:val="Tablei"/>
            </w:pPr>
            <w:r w:rsidRPr="00616511">
              <w:t>(iii) gives the referring practitioner a copy of the diagnosis and the management plan; and</w:t>
            </w:r>
          </w:p>
          <w:p w14:paraId="0C311A0F" w14:textId="77777777" w:rsidR="003E61AD" w:rsidRPr="00616511" w:rsidRDefault="003E61AD" w:rsidP="00F30FB7">
            <w:pPr>
              <w:pStyle w:val="Tablei"/>
            </w:pPr>
            <w:r w:rsidRPr="00616511">
              <w:t>(iv) if clinically appropriate, explains the diagnosis and management plan, and a gives a copy, to:</w:t>
            </w:r>
          </w:p>
          <w:p w14:paraId="52C17735" w14:textId="77777777" w:rsidR="003E61AD" w:rsidRPr="00616511" w:rsidRDefault="003E61AD" w:rsidP="00F30FB7">
            <w:pPr>
              <w:pStyle w:val="TableAA"/>
            </w:pPr>
            <w:r w:rsidRPr="00616511">
              <w:t>(A) the patient; and</w:t>
            </w:r>
          </w:p>
          <w:p w14:paraId="201FB148" w14:textId="05923307" w:rsidR="003E61AD" w:rsidRPr="00616511" w:rsidRDefault="003E61AD" w:rsidP="00FB0E31">
            <w:pPr>
              <w:pStyle w:val="TableAA"/>
            </w:pPr>
            <w:r w:rsidRPr="00616511">
              <w:lastRenderedPageBreak/>
              <w:t>(B) the patient’s carer (if any</w:t>
            </w:r>
            <w:proofErr w:type="gramStart"/>
            <w:r w:rsidRPr="00616511">
              <w:t>), if</w:t>
            </w:r>
            <w:proofErr w:type="gramEnd"/>
            <w:r w:rsidRPr="00616511">
              <w:t xml:space="preserve"> the patient agrees</w:t>
            </w:r>
          </w:p>
        </w:tc>
        <w:tc>
          <w:tcPr>
            <w:tcW w:w="796" w:type="pct"/>
            <w:tcBorders>
              <w:top w:val="single" w:sz="4" w:space="0" w:color="auto"/>
              <w:left w:val="nil"/>
              <w:bottom w:val="single" w:sz="4" w:space="0" w:color="auto"/>
              <w:right w:val="nil"/>
            </w:tcBorders>
            <w:shd w:val="clear" w:color="auto" w:fill="auto"/>
          </w:tcPr>
          <w:p w14:paraId="7AE0CDB3" w14:textId="77777777" w:rsidR="003E61AD" w:rsidRPr="00616511" w:rsidRDefault="003E61AD" w:rsidP="00F30FB7">
            <w:pPr>
              <w:pStyle w:val="Tabletext"/>
              <w:spacing w:after="60"/>
              <w:jc w:val="right"/>
            </w:pPr>
            <w:r w:rsidRPr="00616511">
              <w:lastRenderedPageBreak/>
              <w:t>478.05</w:t>
            </w:r>
          </w:p>
        </w:tc>
      </w:tr>
      <w:tr w:rsidR="00FA3DAF" w:rsidRPr="00616511" w14:paraId="2C1E232A" w14:textId="77777777" w:rsidTr="00E50617">
        <w:tblPrEx>
          <w:tblBorders>
            <w:bottom w:val="single" w:sz="2" w:space="0" w:color="auto"/>
          </w:tblBorders>
          <w:tblCellMar>
            <w:left w:w="107" w:type="dxa"/>
            <w:right w:w="107" w:type="dxa"/>
          </w:tblCellMar>
          <w:tblLook w:val="04A0" w:firstRow="1" w:lastRow="0" w:firstColumn="1" w:lastColumn="0" w:noHBand="0" w:noVBand="1"/>
        </w:tblPrEx>
        <w:tc>
          <w:tcPr>
            <w:tcW w:w="724" w:type="pct"/>
            <w:gridSpan w:val="2"/>
            <w:tcBorders>
              <w:top w:val="single" w:sz="4" w:space="0" w:color="auto"/>
              <w:left w:val="nil"/>
              <w:bottom w:val="single" w:sz="4" w:space="0" w:color="auto"/>
              <w:right w:val="nil"/>
            </w:tcBorders>
            <w:shd w:val="clear" w:color="auto" w:fill="auto"/>
          </w:tcPr>
          <w:p w14:paraId="15E50AB0" w14:textId="71AC1D73" w:rsidR="00FA3DAF" w:rsidRPr="00616511" w:rsidRDefault="00FA3DAF" w:rsidP="00F30FB7">
            <w:pPr>
              <w:pStyle w:val="Tabletext"/>
            </w:pPr>
            <w:r w:rsidRPr="00616511">
              <w:t>92476</w:t>
            </w:r>
          </w:p>
        </w:tc>
        <w:tc>
          <w:tcPr>
            <w:tcW w:w="3480" w:type="pct"/>
            <w:gridSpan w:val="2"/>
            <w:tcBorders>
              <w:top w:val="single" w:sz="4" w:space="0" w:color="auto"/>
              <w:left w:val="nil"/>
              <w:bottom w:val="single" w:sz="4" w:space="0" w:color="auto"/>
              <w:right w:val="nil"/>
            </w:tcBorders>
            <w:shd w:val="clear" w:color="auto" w:fill="auto"/>
          </w:tcPr>
          <w:p w14:paraId="616767E0" w14:textId="1C0642E8" w:rsidR="00FA3DAF" w:rsidRPr="00616511" w:rsidRDefault="00FA3DAF" w:rsidP="00FA3DAF">
            <w:pPr>
              <w:pStyle w:val="Tabletext"/>
            </w:pPr>
            <w:r w:rsidRPr="00616511">
              <w:t>Phone attendance of more than 30 minutes but not more than 45 minutes in duration by a consultant physician in the practice of the consultant physician’s specialty of psychiatry, if:</w:t>
            </w:r>
          </w:p>
          <w:p w14:paraId="5708D96F" w14:textId="77777777" w:rsidR="00FA3DAF" w:rsidRPr="00616511" w:rsidRDefault="00FA3DAF" w:rsidP="00FA3DAF">
            <w:pPr>
              <w:pStyle w:val="Tablea"/>
            </w:pPr>
            <w:r w:rsidRPr="00616511">
              <w:t>(a) the patient is being managed by a medical practitioner or a participating nurse practitioner in accordance with a management plan prepared by the consultant in accordance with item 291, 92435, 92475; and</w:t>
            </w:r>
          </w:p>
          <w:p w14:paraId="098A6818" w14:textId="77777777" w:rsidR="00FA3DAF" w:rsidRPr="00616511" w:rsidRDefault="00FA3DAF" w:rsidP="00FA3DAF">
            <w:pPr>
              <w:pStyle w:val="Tablea"/>
            </w:pPr>
            <w:r w:rsidRPr="00616511">
              <w:t>(b) the attendance follows referral of the patient to the consultant for review of the management plan by the medical practitioner or a participating nurse practitioner managing the patient; and</w:t>
            </w:r>
          </w:p>
          <w:p w14:paraId="1DC8225C" w14:textId="77777777" w:rsidR="00FA3DAF" w:rsidRPr="00616511" w:rsidRDefault="00FA3DAF" w:rsidP="00FA3DAF">
            <w:pPr>
              <w:pStyle w:val="Tablea"/>
            </w:pPr>
            <w:r w:rsidRPr="00616511">
              <w:t>(c) during the attendance, the consultant:</w:t>
            </w:r>
          </w:p>
          <w:p w14:paraId="21DADB65" w14:textId="77777777" w:rsidR="00FA3DAF" w:rsidRPr="00616511" w:rsidRDefault="00FA3DAF" w:rsidP="00FA3DAF">
            <w:pPr>
              <w:pStyle w:val="Tablei"/>
            </w:pPr>
            <w:r w:rsidRPr="00616511">
              <w:t>(</w:t>
            </w:r>
            <w:proofErr w:type="spellStart"/>
            <w:r w:rsidRPr="00616511">
              <w:t>i</w:t>
            </w:r>
            <w:proofErr w:type="spellEnd"/>
            <w:r w:rsidRPr="00616511">
              <w:t>) uses an outcome tool (if clinically appropriate); and</w:t>
            </w:r>
          </w:p>
          <w:p w14:paraId="641F7F77" w14:textId="77777777" w:rsidR="00FA3DAF" w:rsidRPr="00616511" w:rsidRDefault="00FA3DAF" w:rsidP="00FA3DAF">
            <w:pPr>
              <w:pStyle w:val="Tablei"/>
            </w:pPr>
            <w:r w:rsidRPr="00616511">
              <w:t>(ii) carries out a mental state examination; and</w:t>
            </w:r>
          </w:p>
          <w:p w14:paraId="2769E6E7" w14:textId="77777777" w:rsidR="00FA3DAF" w:rsidRPr="00616511" w:rsidRDefault="00FA3DAF" w:rsidP="00FA3DAF">
            <w:pPr>
              <w:pStyle w:val="Tablei"/>
            </w:pPr>
            <w:r w:rsidRPr="00616511">
              <w:t>(iii) makes a psychiatric diagnosis; and</w:t>
            </w:r>
          </w:p>
          <w:p w14:paraId="24CBEA43" w14:textId="77777777" w:rsidR="00FA3DAF" w:rsidRPr="00616511" w:rsidRDefault="00FA3DAF" w:rsidP="00FA3DAF">
            <w:pPr>
              <w:pStyle w:val="Tablei"/>
            </w:pPr>
            <w:r w:rsidRPr="00616511">
              <w:t>(iv) reviews the management plan; and</w:t>
            </w:r>
          </w:p>
          <w:p w14:paraId="3DE6C49D" w14:textId="77777777" w:rsidR="00FA3DAF" w:rsidRPr="00616511" w:rsidRDefault="00FA3DAF" w:rsidP="00FA3DAF">
            <w:pPr>
              <w:pStyle w:val="Tablea"/>
            </w:pPr>
            <w:r w:rsidRPr="00616511">
              <w:t>(d) within 2 weeks after the attendance, the consultant:</w:t>
            </w:r>
          </w:p>
          <w:p w14:paraId="59117E52" w14:textId="77777777" w:rsidR="00FA3DAF" w:rsidRPr="00616511" w:rsidRDefault="00FA3DAF" w:rsidP="00FA3DAF">
            <w:pPr>
              <w:pStyle w:val="Tablei"/>
            </w:pPr>
            <w:r w:rsidRPr="00616511">
              <w:t>(</w:t>
            </w:r>
            <w:proofErr w:type="spellStart"/>
            <w:r w:rsidRPr="00616511">
              <w:t>i</w:t>
            </w:r>
            <w:proofErr w:type="spellEnd"/>
            <w:r w:rsidRPr="00616511">
              <w:t>) prepares a written diagnosis of the patient; and</w:t>
            </w:r>
          </w:p>
          <w:p w14:paraId="0F27EDFA" w14:textId="77777777" w:rsidR="00FA3DAF" w:rsidRPr="00616511" w:rsidRDefault="00FA3DAF" w:rsidP="00FA3DAF">
            <w:pPr>
              <w:pStyle w:val="Tablei"/>
            </w:pPr>
            <w:r w:rsidRPr="00616511">
              <w:t>(ii) revises the management plan; and</w:t>
            </w:r>
          </w:p>
          <w:p w14:paraId="09E14FAA" w14:textId="77777777" w:rsidR="00FA3DAF" w:rsidRPr="00616511" w:rsidRDefault="00FA3DAF" w:rsidP="00FA3DAF">
            <w:pPr>
              <w:pStyle w:val="Tablei"/>
            </w:pPr>
            <w:r w:rsidRPr="00616511">
              <w:t>(iii) gives the referring practitioner a copy of the diagnosis and the revised management plan; and</w:t>
            </w:r>
          </w:p>
          <w:p w14:paraId="23B9D6F2" w14:textId="77777777" w:rsidR="00FA3DAF" w:rsidRPr="00616511" w:rsidRDefault="00FA3DAF" w:rsidP="00FA3DAF">
            <w:pPr>
              <w:pStyle w:val="Tablei"/>
            </w:pPr>
            <w:r w:rsidRPr="00616511">
              <w:t>(iv) if clinically appropriate, explains the diagnosis and the revised management plan, and gives a copy, to:</w:t>
            </w:r>
          </w:p>
          <w:p w14:paraId="2B77BF82" w14:textId="77777777" w:rsidR="00FA3DAF" w:rsidRPr="00616511" w:rsidRDefault="00FA3DAF" w:rsidP="00FA3DAF">
            <w:pPr>
              <w:pStyle w:val="TableAA"/>
            </w:pPr>
            <w:r w:rsidRPr="00616511">
              <w:t>(A) the patient; and</w:t>
            </w:r>
          </w:p>
          <w:p w14:paraId="2BFA9D8B" w14:textId="2A57E342" w:rsidR="00FA3DAF" w:rsidRPr="00616511" w:rsidRDefault="00FA3DAF" w:rsidP="00FA3DAF">
            <w:pPr>
              <w:pStyle w:val="TableAA"/>
            </w:pPr>
            <w:r w:rsidRPr="00616511">
              <w:t>(B) the patient’s carer (if any</w:t>
            </w:r>
            <w:proofErr w:type="gramStart"/>
            <w:r w:rsidRPr="00616511">
              <w:t>), if</w:t>
            </w:r>
            <w:proofErr w:type="gramEnd"/>
            <w:r w:rsidRPr="00616511">
              <w:t xml:space="preserve"> the patient agrees</w:t>
            </w:r>
          </w:p>
          <w:p w14:paraId="0ED7B81D" w14:textId="2A80CBE3" w:rsidR="00FA3DAF" w:rsidRPr="00616511" w:rsidRDefault="00FA3DAF" w:rsidP="00FA38FA">
            <w:pPr>
              <w:pStyle w:val="Tabletext"/>
              <w:ind w:left="284" w:hanging="284"/>
            </w:pPr>
          </w:p>
        </w:tc>
        <w:tc>
          <w:tcPr>
            <w:tcW w:w="796" w:type="pct"/>
            <w:tcBorders>
              <w:top w:val="single" w:sz="4" w:space="0" w:color="auto"/>
              <w:left w:val="nil"/>
              <w:bottom w:val="single" w:sz="4" w:space="0" w:color="auto"/>
              <w:right w:val="nil"/>
            </w:tcBorders>
            <w:shd w:val="clear" w:color="auto" w:fill="auto"/>
          </w:tcPr>
          <w:p w14:paraId="04BEF087" w14:textId="0FAA9CF8" w:rsidR="00FA3DAF" w:rsidRPr="00616511" w:rsidRDefault="00FA3DAF" w:rsidP="00F30FB7">
            <w:pPr>
              <w:pStyle w:val="Tabletext"/>
              <w:spacing w:after="60"/>
              <w:jc w:val="right"/>
            </w:pPr>
            <w:r w:rsidRPr="00616511">
              <w:t>298.85</w:t>
            </w:r>
          </w:p>
        </w:tc>
      </w:tr>
      <w:tr w:rsidR="003E61AD" w:rsidRPr="00616511" w14:paraId="2DC2F278"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2E2163B4" w14:textId="77777777" w:rsidR="003E61AD" w:rsidRPr="00616511" w:rsidRDefault="003E61AD" w:rsidP="00F30FB7">
            <w:pPr>
              <w:pStyle w:val="Tabletext"/>
            </w:pPr>
            <w:r w:rsidRPr="00616511">
              <w:t>92477</w:t>
            </w:r>
          </w:p>
          <w:p w14:paraId="51FAAAD5" w14:textId="77777777" w:rsidR="003E61AD" w:rsidRPr="00616511" w:rsidRDefault="003E61AD" w:rsidP="00F30FB7">
            <w:pPr>
              <w:pStyle w:val="Tabletext"/>
            </w:pPr>
          </w:p>
        </w:tc>
        <w:tc>
          <w:tcPr>
            <w:tcW w:w="3480" w:type="pct"/>
            <w:gridSpan w:val="2"/>
            <w:tcBorders>
              <w:top w:val="single" w:sz="4" w:space="0" w:color="auto"/>
              <w:left w:val="nil"/>
              <w:bottom w:val="single" w:sz="4" w:space="0" w:color="auto"/>
              <w:right w:val="nil"/>
            </w:tcBorders>
            <w:shd w:val="clear" w:color="auto" w:fill="auto"/>
          </w:tcPr>
          <w:p w14:paraId="1878A14C" w14:textId="77777777" w:rsidR="003E61AD" w:rsidRPr="00616511" w:rsidRDefault="003E61AD" w:rsidP="00F30FB7">
            <w:pPr>
              <w:pStyle w:val="Tabletext"/>
            </w:pPr>
            <w:r w:rsidRPr="00616511">
              <w:t>Phone attendance of more than 45 minutes in duration by a consultant physician in the practice of the consultant physician’s speciality of psychiatry following referral of the patient to the consultant physician by a referring practitioner:</w:t>
            </w:r>
          </w:p>
          <w:p w14:paraId="66D09402" w14:textId="77777777" w:rsidR="003E61AD" w:rsidRPr="00616511" w:rsidRDefault="003E61AD" w:rsidP="00F30FB7">
            <w:pPr>
              <w:pStyle w:val="Tablea"/>
            </w:pPr>
            <w:r w:rsidRPr="00616511">
              <w:t>(a) if the patient:</w:t>
            </w:r>
          </w:p>
          <w:p w14:paraId="6ACB01CB" w14:textId="77777777" w:rsidR="003E61AD" w:rsidRPr="00616511" w:rsidRDefault="003E61AD" w:rsidP="00F30FB7">
            <w:pPr>
              <w:pStyle w:val="Tablei"/>
            </w:pPr>
            <w:r w:rsidRPr="00616511">
              <w:t>(</w:t>
            </w:r>
            <w:proofErr w:type="spellStart"/>
            <w:r w:rsidRPr="00616511">
              <w:t>i</w:t>
            </w:r>
            <w:proofErr w:type="spellEnd"/>
            <w:r w:rsidRPr="00616511">
              <w:t>) is a new patient for this consultant physician; or</w:t>
            </w:r>
          </w:p>
          <w:p w14:paraId="5EC6FFD3" w14:textId="53F54C11" w:rsidR="003E61AD" w:rsidRPr="00616511" w:rsidRDefault="003E61AD" w:rsidP="00FB0E31">
            <w:pPr>
              <w:pStyle w:val="Tablei"/>
            </w:pPr>
            <w:r w:rsidRPr="00616511">
              <w:t>(ii) has not received an attendance from this consultant physician in the preceding 24 months</w:t>
            </w:r>
          </w:p>
        </w:tc>
        <w:tc>
          <w:tcPr>
            <w:tcW w:w="796" w:type="pct"/>
            <w:tcBorders>
              <w:top w:val="single" w:sz="4" w:space="0" w:color="auto"/>
              <w:left w:val="nil"/>
              <w:bottom w:val="single" w:sz="4" w:space="0" w:color="auto"/>
              <w:right w:val="nil"/>
            </w:tcBorders>
            <w:shd w:val="clear" w:color="auto" w:fill="auto"/>
          </w:tcPr>
          <w:p w14:paraId="1351374B" w14:textId="77777777" w:rsidR="003E61AD" w:rsidRPr="00616511" w:rsidRDefault="003E61AD" w:rsidP="00F30FB7">
            <w:pPr>
              <w:pStyle w:val="Tabletext"/>
              <w:spacing w:after="60"/>
              <w:jc w:val="right"/>
            </w:pPr>
            <w:r w:rsidRPr="00616511">
              <w:t>274.95</w:t>
            </w:r>
          </w:p>
        </w:tc>
      </w:tr>
      <w:tr w:rsidR="003E61AD" w:rsidRPr="00616511" w14:paraId="0B06AE9C" w14:textId="77777777" w:rsidTr="00E50617">
        <w:tblPrEx>
          <w:tblBorders>
            <w:bottom w:val="single" w:sz="2" w:space="0" w:color="auto"/>
          </w:tblBorders>
          <w:tblCellMar>
            <w:left w:w="107" w:type="dxa"/>
            <w:right w:w="107" w:type="dxa"/>
          </w:tblCellMar>
          <w:tblLook w:val="04A0" w:firstRow="1" w:lastRow="0" w:firstColumn="1" w:lastColumn="0" w:noHBand="0" w:noVBand="1"/>
        </w:tblPrEx>
        <w:tc>
          <w:tcPr>
            <w:tcW w:w="724" w:type="pct"/>
            <w:gridSpan w:val="2"/>
            <w:tcBorders>
              <w:top w:val="single" w:sz="4" w:space="0" w:color="auto"/>
              <w:left w:val="nil"/>
              <w:bottom w:val="single" w:sz="4" w:space="0" w:color="auto"/>
              <w:right w:val="nil"/>
            </w:tcBorders>
            <w:shd w:val="clear" w:color="auto" w:fill="auto"/>
          </w:tcPr>
          <w:p w14:paraId="2ADC9E3E" w14:textId="77777777" w:rsidR="003E61AD" w:rsidRPr="00616511" w:rsidRDefault="003E61AD" w:rsidP="00F30FB7">
            <w:pPr>
              <w:pStyle w:val="Tabletext"/>
            </w:pPr>
            <w:r w:rsidRPr="00616511">
              <w:t>92495</w:t>
            </w:r>
          </w:p>
          <w:p w14:paraId="6CAF7049" w14:textId="77777777" w:rsidR="003E61AD" w:rsidRPr="00616511" w:rsidRDefault="003E61AD" w:rsidP="00F30FB7">
            <w:pPr>
              <w:pStyle w:val="Tabletext"/>
            </w:pPr>
          </w:p>
        </w:tc>
        <w:tc>
          <w:tcPr>
            <w:tcW w:w="3480" w:type="pct"/>
            <w:gridSpan w:val="2"/>
            <w:tcBorders>
              <w:top w:val="single" w:sz="4" w:space="0" w:color="auto"/>
              <w:left w:val="nil"/>
              <w:bottom w:val="single" w:sz="4" w:space="0" w:color="auto"/>
              <w:right w:val="nil"/>
            </w:tcBorders>
            <w:shd w:val="clear" w:color="auto" w:fill="auto"/>
          </w:tcPr>
          <w:p w14:paraId="21739077" w14:textId="77777777" w:rsidR="003E61AD" w:rsidRPr="00616511" w:rsidRDefault="003E61AD" w:rsidP="00F30FB7">
            <w:pPr>
              <w:pStyle w:val="Tabletext"/>
            </w:pPr>
            <w:r w:rsidRPr="00616511">
              <w:t>Phone attendance for group psychotherapy (including any associated consultations with a patient taking place on the same occasion and relating to the condition for which group therapy is conducted):</w:t>
            </w:r>
          </w:p>
          <w:p w14:paraId="6979E717" w14:textId="77777777" w:rsidR="003E61AD" w:rsidRPr="00616511" w:rsidRDefault="003E61AD" w:rsidP="00F30FB7">
            <w:pPr>
              <w:pStyle w:val="Tablea"/>
            </w:pPr>
            <w:r w:rsidRPr="00616511">
              <w:t>(a) of not less than 1 hour in duration; and</w:t>
            </w:r>
          </w:p>
          <w:p w14:paraId="04A35099" w14:textId="77777777" w:rsidR="003E61AD" w:rsidRPr="00616511" w:rsidRDefault="003E61AD" w:rsidP="00F30FB7">
            <w:pPr>
              <w:pStyle w:val="Tablea"/>
            </w:pPr>
            <w:r w:rsidRPr="00616511">
              <w:t>(b) given under the continuous direct supervision of a consultant physician in the practice of the consultant physician’s specialty of psychiatry; and</w:t>
            </w:r>
          </w:p>
          <w:p w14:paraId="0857BF00" w14:textId="77777777" w:rsidR="003E61AD" w:rsidRPr="00616511" w:rsidRDefault="003E61AD" w:rsidP="00F30FB7">
            <w:pPr>
              <w:pStyle w:val="Tablea"/>
            </w:pPr>
            <w:r w:rsidRPr="00616511">
              <w:t>(c) involving a group of 2 to 9 unrelated patients or a family group of more than 3 patients, each of whom is referred to the consultant physician by a referring practitioner;</w:t>
            </w:r>
          </w:p>
          <w:p w14:paraId="29470611" w14:textId="77777777" w:rsidR="003E61AD" w:rsidRPr="00616511" w:rsidRDefault="003E61AD" w:rsidP="00F30FB7">
            <w:pPr>
              <w:pStyle w:val="Tabletext"/>
            </w:pPr>
            <w:r w:rsidRPr="00616511">
              <w:t>—each patient</w:t>
            </w:r>
          </w:p>
        </w:tc>
        <w:tc>
          <w:tcPr>
            <w:tcW w:w="796" w:type="pct"/>
            <w:tcBorders>
              <w:top w:val="single" w:sz="4" w:space="0" w:color="auto"/>
              <w:left w:val="nil"/>
              <w:bottom w:val="single" w:sz="4" w:space="0" w:color="auto"/>
              <w:right w:val="nil"/>
            </w:tcBorders>
            <w:shd w:val="clear" w:color="auto" w:fill="auto"/>
          </w:tcPr>
          <w:p w14:paraId="24C09451" w14:textId="77777777" w:rsidR="003E61AD" w:rsidRPr="00616511" w:rsidRDefault="003E61AD" w:rsidP="00F30FB7">
            <w:pPr>
              <w:pStyle w:val="Tabletext"/>
              <w:spacing w:after="60"/>
              <w:jc w:val="right"/>
            </w:pPr>
            <w:r w:rsidRPr="00616511">
              <w:t>52.05</w:t>
            </w:r>
          </w:p>
        </w:tc>
      </w:tr>
      <w:tr w:rsidR="003E61AD" w:rsidRPr="00616511" w14:paraId="174D3081"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1A655F94" w14:textId="77777777" w:rsidR="003E61AD" w:rsidRPr="00616511" w:rsidRDefault="003E61AD" w:rsidP="00F30FB7">
            <w:pPr>
              <w:pStyle w:val="Tabletext"/>
            </w:pPr>
            <w:r w:rsidRPr="00616511">
              <w:lastRenderedPageBreak/>
              <w:t>92496</w:t>
            </w:r>
          </w:p>
          <w:p w14:paraId="3E10807D" w14:textId="77777777" w:rsidR="003E61AD" w:rsidRPr="00616511" w:rsidRDefault="003E61AD" w:rsidP="00F30FB7">
            <w:pPr>
              <w:pStyle w:val="Tabletext"/>
            </w:pPr>
          </w:p>
        </w:tc>
        <w:tc>
          <w:tcPr>
            <w:tcW w:w="3480" w:type="pct"/>
            <w:gridSpan w:val="2"/>
            <w:tcBorders>
              <w:top w:val="single" w:sz="4" w:space="0" w:color="auto"/>
              <w:left w:val="nil"/>
              <w:bottom w:val="single" w:sz="4" w:space="0" w:color="auto"/>
              <w:right w:val="nil"/>
            </w:tcBorders>
            <w:shd w:val="clear" w:color="auto" w:fill="auto"/>
          </w:tcPr>
          <w:p w14:paraId="1A1E1F71" w14:textId="77777777" w:rsidR="003E61AD" w:rsidRPr="00616511" w:rsidRDefault="003E61AD" w:rsidP="00F30FB7">
            <w:pPr>
              <w:pStyle w:val="Tabletext"/>
            </w:pPr>
            <w:r w:rsidRPr="00616511">
              <w:t xml:space="preserve">Phone attendance for group psychotherapy (including any associated consultations with a patient taking place on the same occasion and relating to the condition for which group therapy is conducted): </w:t>
            </w:r>
          </w:p>
          <w:p w14:paraId="10A8F856" w14:textId="77777777" w:rsidR="003E61AD" w:rsidRPr="00616511" w:rsidRDefault="003E61AD" w:rsidP="00F30FB7">
            <w:pPr>
              <w:pStyle w:val="Tablea"/>
            </w:pPr>
            <w:r w:rsidRPr="00616511">
              <w:t xml:space="preserve">(a) of not less than 1 hour in duration; and </w:t>
            </w:r>
          </w:p>
          <w:p w14:paraId="3D4BBD41" w14:textId="77777777" w:rsidR="003E61AD" w:rsidRPr="00616511" w:rsidRDefault="003E61AD" w:rsidP="00F30FB7">
            <w:pPr>
              <w:pStyle w:val="Tablea"/>
            </w:pPr>
            <w:r w:rsidRPr="00616511">
              <w:t xml:space="preserve">(b) given under the continuous direct supervision of a consultant physician in the practice of the consultant physician’s specialty of psychiatry; and </w:t>
            </w:r>
          </w:p>
          <w:p w14:paraId="1DA8416E" w14:textId="77777777" w:rsidR="003E61AD" w:rsidRPr="00616511" w:rsidRDefault="003E61AD" w:rsidP="00F30FB7">
            <w:pPr>
              <w:pStyle w:val="Tablea"/>
            </w:pPr>
            <w:r w:rsidRPr="00616511">
              <w:t>(c) involving a family group of 3 patients, each of whom is referred to the consultant physician by a referring practitioner;</w:t>
            </w:r>
          </w:p>
          <w:p w14:paraId="5AE2D221" w14:textId="77777777" w:rsidR="003E61AD" w:rsidRPr="00616511" w:rsidRDefault="003E61AD" w:rsidP="00F30FB7">
            <w:pPr>
              <w:pStyle w:val="Tabletext"/>
            </w:pPr>
            <w:r w:rsidRPr="00616511">
              <w:t>—each patient</w:t>
            </w:r>
          </w:p>
        </w:tc>
        <w:tc>
          <w:tcPr>
            <w:tcW w:w="796" w:type="pct"/>
            <w:tcBorders>
              <w:top w:val="single" w:sz="4" w:space="0" w:color="auto"/>
              <w:left w:val="nil"/>
              <w:bottom w:val="single" w:sz="4" w:space="0" w:color="auto"/>
              <w:right w:val="nil"/>
            </w:tcBorders>
            <w:shd w:val="clear" w:color="auto" w:fill="auto"/>
          </w:tcPr>
          <w:p w14:paraId="4AA42C88" w14:textId="77777777" w:rsidR="003E61AD" w:rsidRPr="00616511" w:rsidRDefault="003E61AD" w:rsidP="00F30FB7">
            <w:pPr>
              <w:pStyle w:val="Tabletext"/>
              <w:spacing w:after="60"/>
              <w:jc w:val="right"/>
            </w:pPr>
            <w:r w:rsidRPr="00616511">
              <w:t>69.10</w:t>
            </w:r>
          </w:p>
        </w:tc>
      </w:tr>
      <w:tr w:rsidR="003E61AD" w:rsidRPr="00616511" w14:paraId="28EFAB05"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074A8934" w14:textId="77777777" w:rsidR="003E61AD" w:rsidRPr="00616511" w:rsidRDefault="003E61AD" w:rsidP="00F30FB7">
            <w:pPr>
              <w:pStyle w:val="Tabletext"/>
            </w:pPr>
            <w:r w:rsidRPr="00616511">
              <w:t>92497</w:t>
            </w:r>
          </w:p>
          <w:p w14:paraId="517E362E" w14:textId="77777777" w:rsidR="003E61AD" w:rsidRPr="00616511" w:rsidRDefault="003E61AD" w:rsidP="00F30FB7">
            <w:pPr>
              <w:pStyle w:val="Tabletext"/>
            </w:pPr>
          </w:p>
        </w:tc>
        <w:tc>
          <w:tcPr>
            <w:tcW w:w="3480" w:type="pct"/>
            <w:gridSpan w:val="2"/>
            <w:tcBorders>
              <w:top w:val="single" w:sz="4" w:space="0" w:color="auto"/>
              <w:left w:val="nil"/>
              <w:bottom w:val="single" w:sz="4" w:space="0" w:color="auto"/>
              <w:right w:val="nil"/>
            </w:tcBorders>
            <w:shd w:val="clear" w:color="auto" w:fill="auto"/>
          </w:tcPr>
          <w:p w14:paraId="71F15594" w14:textId="77777777" w:rsidR="003E61AD" w:rsidRPr="00616511" w:rsidRDefault="003E61AD" w:rsidP="00F30FB7">
            <w:pPr>
              <w:pStyle w:val="Tabletext"/>
            </w:pPr>
            <w:r w:rsidRPr="00616511">
              <w:t>Phone attendance for group psychotherapy (including any associated consultations with a patient taking place on the same occasion and relating to the condition for which group therapy is conducted):</w:t>
            </w:r>
          </w:p>
          <w:p w14:paraId="526D0AEC" w14:textId="77777777" w:rsidR="003E61AD" w:rsidRPr="00616511" w:rsidRDefault="003E61AD" w:rsidP="00F30FB7">
            <w:pPr>
              <w:pStyle w:val="Tablea"/>
            </w:pPr>
            <w:r w:rsidRPr="00616511">
              <w:t xml:space="preserve">(a) of not less than 1 hour in duration; and </w:t>
            </w:r>
          </w:p>
          <w:p w14:paraId="3C48D8D3" w14:textId="77777777" w:rsidR="003E61AD" w:rsidRPr="00616511" w:rsidRDefault="003E61AD" w:rsidP="00F30FB7">
            <w:pPr>
              <w:pStyle w:val="Tablea"/>
            </w:pPr>
            <w:r w:rsidRPr="00616511">
              <w:t xml:space="preserve">(b) given under the continuous direct supervision of a consultant physician in the practice of the consultant physician’s specialty of psychiatry; and </w:t>
            </w:r>
          </w:p>
          <w:p w14:paraId="51B2EF5E" w14:textId="77777777" w:rsidR="003E61AD" w:rsidRPr="00616511" w:rsidRDefault="003E61AD" w:rsidP="00F30FB7">
            <w:pPr>
              <w:pStyle w:val="Tablea"/>
            </w:pPr>
            <w:r w:rsidRPr="00616511">
              <w:t>(c) involving a family group of 2 patients, each of whom is referred to the consultant physician by a referring practitioner;</w:t>
            </w:r>
          </w:p>
          <w:p w14:paraId="5895C562" w14:textId="77777777" w:rsidR="003E61AD" w:rsidRPr="00616511" w:rsidRDefault="003E61AD" w:rsidP="00F30FB7">
            <w:pPr>
              <w:pStyle w:val="Tabletext"/>
            </w:pPr>
            <w:r w:rsidRPr="00616511">
              <w:t>—each patient</w:t>
            </w:r>
          </w:p>
        </w:tc>
        <w:tc>
          <w:tcPr>
            <w:tcW w:w="796" w:type="pct"/>
            <w:tcBorders>
              <w:top w:val="single" w:sz="4" w:space="0" w:color="auto"/>
              <w:left w:val="nil"/>
              <w:bottom w:val="single" w:sz="4" w:space="0" w:color="auto"/>
              <w:right w:val="nil"/>
            </w:tcBorders>
            <w:shd w:val="clear" w:color="auto" w:fill="auto"/>
          </w:tcPr>
          <w:p w14:paraId="04C23173" w14:textId="77777777" w:rsidR="003E61AD" w:rsidRPr="00616511" w:rsidRDefault="003E61AD" w:rsidP="00F30FB7">
            <w:pPr>
              <w:pStyle w:val="Tabletext"/>
              <w:spacing w:after="60"/>
              <w:jc w:val="right"/>
            </w:pPr>
            <w:r w:rsidRPr="00616511">
              <w:t>102.20</w:t>
            </w:r>
          </w:p>
        </w:tc>
      </w:tr>
      <w:tr w:rsidR="003E61AD" w:rsidRPr="00616511" w14:paraId="3ADADCB3"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0D80B909" w14:textId="77777777" w:rsidR="003E61AD" w:rsidRPr="00616511" w:rsidRDefault="003E61AD" w:rsidP="00F30FB7">
            <w:pPr>
              <w:pStyle w:val="Tabletext"/>
            </w:pPr>
            <w:r w:rsidRPr="00616511">
              <w:t>92498</w:t>
            </w:r>
          </w:p>
          <w:p w14:paraId="1E47360F" w14:textId="77777777" w:rsidR="003E61AD" w:rsidRPr="00616511" w:rsidRDefault="003E61AD" w:rsidP="00F30FB7">
            <w:pPr>
              <w:pStyle w:val="Tabletext"/>
            </w:pPr>
          </w:p>
        </w:tc>
        <w:tc>
          <w:tcPr>
            <w:tcW w:w="3480" w:type="pct"/>
            <w:gridSpan w:val="2"/>
            <w:tcBorders>
              <w:top w:val="single" w:sz="4" w:space="0" w:color="auto"/>
              <w:left w:val="nil"/>
              <w:bottom w:val="single" w:sz="4" w:space="0" w:color="auto"/>
              <w:right w:val="nil"/>
            </w:tcBorders>
            <w:shd w:val="clear" w:color="auto" w:fill="auto"/>
          </w:tcPr>
          <w:p w14:paraId="2CF1A23C" w14:textId="77777777" w:rsidR="003E61AD" w:rsidRPr="00616511" w:rsidRDefault="003E61AD" w:rsidP="00F30FB7">
            <w:pPr>
              <w:pStyle w:val="Tabletext"/>
              <w:spacing w:after="60"/>
            </w:pPr>
            <w:r w:rsidRPr="00616511">
              <w:t>Phone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but less than 45 minutes, in duration, in the course of initial diagnostic evaluation of a patient</w:t>
            </w:r>
          </w:p>
        </w:tc>
        <w:tc>
          <w:tcPr>
            <w:tcW w:w="796" w:type="pct"/>
            <w:tcBorders>
              <w:top w:val="single" w:sz="4" w:space="0" w:color="auto"/>
              <w:left w:val="nil"/>
              <w:bottom w:val="single" w:sz="4" w:space="0" w:color="auto"/>
              <w:right w:val="nil"/>
            </w:tcBorders>
            <w:shd w:val="clear" w:color="auto" w:fill="auto"/>
          </w:tcPr>
          <w:p w14:paraId="4CE9A7E5" w14:textId="77777777" w:rsidR="003E61AD" w:rsidRPr="00616511" w:rsidRDefault="003E61AD" w:rsidP="00F30FB7">
            <w:pPr>
              <w:pStyle w:val="Tabletext"/>
              <w:spacing w:after="60"/>
              <w:jc w:val="right"/>
            </w:pPr>
            <w:r w:rsidRPr="00616511">
              <w:t>133.85</w:t>
            </w:r>
          </w:p>
        </w:tc>
      </w:tr>
      <w:tr w:rsidR="003E61AD" w:rsidRPr="00616511" w14:paraId="18AC10DE"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79519711" w14:textId="77777777" w:rsidR="003E61AD" w:rsidRPr="00616511" w:rsidRDefault="003E61AD" w:rsidP="00F30FB7">
            <w:pPr>
              <w:pStyle w:val="Tabletext"/>
            </w:pPr>
            <w:r w:rsidRPr="00616511">
              <w:t>92499</w:t>
            </w:r>
          </w:p>
          <w:p w14:paraId="4A1D516C" w14:textId="77777777" w:rsidR="003E61AD" w:rsidRPr="00616511" w:rsidRDefault="003E61AD" w:rsidP="00F30FB7">
            <w:pPr>
              <w:pStyle w:val="Tabletext"/>
            </w:pPr>
          </w:p>
        </w:tc>
        <w:tc>
          <w:tcPr>
            <w:tcW w:w="3480" w:type="pct"/>
            <w:gridSpan w:val="2"/>
            <w:tcBorders>
              <w:top w:val="single" w:sz="4" w:space="0" w:color="auto"/>
              <w:left w:val="nil"/>
              <w:bottom w:val="single" w:sz="4" w:space="0" w:color="auto"/>
              <w:right w:val="nil"/>
            </w:tcBorders>
            <w:shd w:val="clear" w:color="auto" w:fill="auto"/>
          </w:tcPr>
          <w:p w14:paraId="61C98BF3" w14:textId="77777777" w:rsidR="003E61AD" w:rsidRPr="00616511" w:rsidRDefault="003E61AD" w:rsidP="00F30FB7">
            <w:pPr>
              <w:pStyle w:val="Tabletext"/>
              <w:spacing w:after="60"/>
            </w:pPr>
            <w:r w:rsidRPr="00616511">
              <w:t>Phone attendance by a consultant physician in the practice of the consultant physician’s specialty of psychiatry, following referral of the patient to the consultant physician by a referring practitioner, involving an interview of a person other than the patient of not less than 45 minutes in duration, in the course of initial diagnostic evaluation of a patient</w:t>
            </w:r>
          </w:p>
        </w:tc>
        <w:tc>
          <w:tcPr>
            <w:tcW w:w="796" w:type="pct"/>
            <w:tcBorders>
              <w:top w:val="single" w:sz="4" w:space="0" w:color="auto"/>
              <w:left w:val="nil"/>
              <w:bottom w:val="single" w:sz="4" w:space="0" w:color="auto"/>
              <w:right w:val="nil"/>
            </w:tcBorders>
            <w:shd w:val="clear" w:color="auto" w:fill="auto"/>
          </w:tcPr>
          <w:p w14:paraId="0C0AE2D1" w14:textId="77777777" w:rsidR="003E61AD" w:rsidRPr="00616511" w:rsidRDefault="003E61AD" w:rsidP="00F30FB7">
            <w:pPr>
              <w:pStyle w:val="Tabletext"/>
              <w:spacing w:after="60"/>
              <w:jc w:val="right"/>
            </w:pPr>
            <w:r w:rsidRPr="00616511">
              <w:t>184.80</w:t>
            </w:r>
          </w:p>
        </w:tc>
      </w:tr>
      <w:tr w:rsidR="00E50617" w:rsidRPr="00616511" w14:paraId="3C12B40B"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66600C1C" w14:textId="45BC24A6" w:rsidR="00E50617" w:rsidRPr="00616511" w:rsidRDefault="00E50617" w:rsidP="00F30FB7">
            <w:pPr>
              <w:pStyle w:val="Tabletext"/>
            </w:pPr>
            <w:r w:rsidRPr="00616511">
              <w:t>92500</w:t>
            </w:r>
          </w:p>
        </w:tc>
        <w:tc>
          <w:tcPr>
            <w:tcW w:w="3480" w:type="pct"/>
            <w:gridSpan w:val="2"/>
            <w:tcBorders>
              <w:top w:val="single" w:sz="4" w:space="0" w:color="auto"/>
              <w:left w:val="nil"/>
              <w:bottom w:val="single" w:sz="4" w:space="0" w:color="auto"/>
              <w:right w:val="nil"/>
            </w:tcBorders>
            <w:shd w:val="clear" w:color="auto" w:fill="auto"/>
          </w:tcPr>
          <w:p w14:paraId="0DBD6983" w14:textId="554EC1D7" w:rsidR="00E50617" w:rsidRPr="00616511" w:rsidRDefault="00E50617" w:rsidP="00F30FB7">
            <w:pPr>
              <w:pStyle w:val="Tabletext"/>
              <w:spacing w:after="60"/>
            </w:pPr>
            <w:r w:rsidRPr="00616511">
              <w:t>Phone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in duration, in the course of continuing management of a patient</w:t>
            </w:r>
          </w:p>
        </w:tc>
        <w:tc>
          <w:tcPr>
            <w:tcW w:w="796" w:type="pct"/>
            <w:tcBorders>
              <w:top w:val="single" w:sz="4" w:space="0" w:color="auto"/>
              <w:left w:val="nil"/>
              <w:bottom w:val="single" w:sz="4" w:space="0" w:color="auto"/>
              <w:right w:val="nil"/>
            </w:tcBorders>
            <w:shd w:val="clear" w:color="auto" w:fill="auto"/>
          </w:tcPr>
          <w:p w14:paraId="36858A2D" w14:textId="60E8FAA4" w:rsidR="00E50617" w:rsidRPr="00616511" w:rsidRDefault="00E50617" w:rsidP="00F30FB7">
            <w:pPr>
              <w:pStyle w:val="Tabletext"/>
              <w:spacing w:after="60"/>
              <w:jc w:val="right"/>
            </w:pPr>
            <w:r w:rsidRPr="00616511">
              <w:t>133.85</w:t>
            </w:r>
          </w:p>
        </w:tc>
      </w:tr>
      <w:tr w:rsidR="003E61AD" w:rsidRPr="00616511" w14:paraId="6F751B76" w14:textId="77777777" w:rsidTr="00F30FB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5000" w:type="pct"/>
            <w:gridSpan w:val="5"/>
            <w:tcBorders>
              <w:top w:val="single" w:sz="12" w:space="0" w:color="auto"/>
              <w:left w:val="nil"/>
              <w:bottom w:val="single" w:sz="12" w:space="0" w:color="auto"/>
              <w:right w:val="nil"/>
            </w:tcBorders>
            <w:shd w:val="clear" w:color="auto" w:fill="auto"/>
          </w:tcPr>
          <w:p w14:paraId="305CB413" w14:textId="77777777" w:rsidR="003E61AD" w:rsidRPr="00616511" w:rsidRDefault="003E61AD" w:rsidP="00F30FB7">
            <w:pPr>
              <w:pStyle w:val="Tabletext"/>
              <w:spacing w:after="60"/>
              <w:rPr>
                <w:b/>
              </w:rPr>
            </w:pPr>
            <w:r w:rsidRPr="00616511">
              <w:rPr>
                <w:b/>
              </w:rPr>
              <w:t xml:space="preserve">Subgroup 18 </w:t>
            </w:r>
            <w:r w:rsidRPr="00616511">
              <w:rPr>
                <w:b/>
              </w:rPr>
              <w:noBreakHyphen/>
              <w:t xml:space="preserve"> GP, Specialist and Consultant Physician Autism Service </w:t>
            </w:r>
            <w:r w:rsidRPr="00616511">
              <w:rPr>
                <w:b/>
              </w:rPr>
              <w:noBreakHyphen/>
              <w:t xml:space="preserve"> Phone Service</w:t>
            </w:r>
          </w:p>
        </w:tc>
      </w:tr>
      <w:tr w:rsidR="003E61AD" w:rsidRPr="00616511" w14:paraId="495253CC" w14:textId="77777777" w:rsidTr="00E50617">
        <w:tblPrEx>
          <w:tblBorders>
            <w:bottom w:val="single" w:sz="2" w:space="0" w:color="auto"/>
          </w:tblBorders>
          <w:tblCellMar>
            <w:left w:w="107" w:type="dxa"/>
            <w:right w:w="107" w:type="dxa"/>
          </w:tblCellMar>
          <w:tblLook w:val="04A0" w:firstRow="1" w:lastRow="0" w:firstColumn="1" w:lastColumn="0" w:noHBand="0" w:noVBand="1"/>
        </w:tblPrEx>
        <w:tc>
          <w:tcPr>
            <w:tcW w:w="724" w:type="pct"/>
            <w:gridSpan w:val="2"/>
            <w:tcBorders>
              <w:top w:val="single" w:sz="12" w:space="0" w:color="auto"/>
              <w:left w:val="nil"/>
              <w:bottom w:val="single" w:sz="4" w:space="0" w:color="auto"/>
              <w:right w:val="nil"/>
            </w:tcBorders>
            <w:shd w:val="clear" w:color="auto" w:fill="auto"/>
          </w:tcPr>
          <w:p w14:paraId="7AAB608B" w14:textId="77777777" w:rsidR="003E61AD" w:rsidRPr="00616511" w:rsidRDefault="003E61AD" w:rsidP="00F30FB7">
            <w:pPr>
              <w:pStyle w:val="Tabletext"/>
            </w:pPr>
            <w:r w:rsidRPr="00616511">
              <w:t>92143</w:t>
            </w:r>
          </w:p>
        </w:tc>
        <w:tc>
          <w:tcPr>
            <w:tcW w:w="3403" w:type="pct"/>
            <w:tcBorders>
              <w:top w:val="single" w:sz="12" w:space="0" w:color="auto"/>
              <w:left w:val="nil"/>
              <w:bottom w:val="single" w:sz="4" w:space="0" w:color="auto"/>
              <w:right w:val="nil"/>
            </w:tcBorders>
            <w:shd w:val="clear" w:color="auto" w:fill="auto"/>
          </w:tcPr>
          <w:p w14:paraId="1BA3BD3E" w14:textId="77777777" w:rsidR="003E61AD" w:rsidRPr="00616511" w:rsidRDefault="003E61AD" w:rsidP="00F30FB7">
            <w:pPr>
              <w:pStyle w:val="Tabletext"/>
            </w:pPr>
            <w:r w:rsidRPr="00616511">
              <w:t xml:space="preserve">Phone attendance of at least 45 minutes in duration by a </w:t>
            </w:r>
            <w:r w:rsidRPr="00616511">
              <w:rPr>
                <w:bCs/>
              </w:rPr>
              <w:t>consultant physician</w:t>
            </w:r>
            <w:r w:rsidRPr="00616511">
              <w:t xml:space="preserve"> in the practice of the consultant physician’s specialty of paediatrics, following referral of the patient to the consultant by a </w:t>
            </w:r>
            <w:r w:rsidRPr="00616511">
              <w:rPr>
                <w:snapToGrid w:val="0"/>
              </w:rPr>
              <w:t>referring practitioner</w:t>
            </w:r>
            <w:r w:rsidRPr="00616511">
              <w:t>, for assessment, diagnosis and preparation of a treatment and management plan for a patient aged under 13 years with autism or another pervasive developmental disorder, if the consultant paediatrician does all of the following:</w:t>
            </w:r>
          </w:p>
          <w:p w14:paraId="739FBA07" w14:textId="77777777" w:rsidR="003E61AD" w:rsidRPr="00616511" w:rsidRDefault="003E61AD" w:rsidP="00F30FB7">
            <w:pPr>
              <w:pStyle w:val="Tablea"/>
            </w:pPr>
            <w:r w:rsidRPr="00616511">
              <w:rPr>
                <w:szCs w:val="22"/>
              </w:rPr>
              <w:lastRenderedPageBreak/>
              <w:t>(a) undertakes a comprehensive assessment and makes a diagnosis (if appropriate, using information provided by an eligible allied health provider);</w:t>
            </w:r>
          </w:p>
          <w:p w14:paraId="51B09BD3" w14:textId="77777777" w:rsidR="003E61AD" w:rsidRPr="00616511" w:rsidRDefault="003E61AD" w:rsidP="00F30FB7">
            <w:pPr>
              <w:pStyle w:val="Tablea"/>
            </w:pPr>
            <w:r w:rsidRPr="00616511">
              <w:rPr>
                <w:szCs w:val="22"/>
              </w:rPr>
              <w:t>(b) develops a treatment and management plan, which must include the following:</w:t>
            </w:r>
          </w:p>
          <w:p w14:paraId="7F56BC19" w14:textId="77777777" w:rsidR="003E61AD" w:rsidRPr="00616511" w:rsidRDefault="003E61AD" w:rsidP="00F30FB7">
            <w:pPr>
              <w:pStyle w:val="Tablei"/>
            </w:pPr>
            <w:r w:rsidRPr="00616511">
              <w:rPr>
                <w:szCs w:val="22"/>
              </w:rPr>
              <w:t>(</w:t>
            </w:r>
            <w:proofErr w:type="spellStart"/>
            <w:r w:rsidRPr="00616511">
              <w:rPr>
                <w:szCs w:val="22"/>
              </w:rPr>
              <w:t>i</w:t>
            </w:r>
            <w:proofErr w:type="spellEnd"/>
            <w:r w:rsidRPr="00616511">
              <w:rPr>
                <w:szCs w:val="22"/>
              </w:rPr>
              <w:t>) an assessment and diagnosis of the patient’s condition;</w:t>
            </w:r>
          </w:p>
          <w:p w14:paraId="3D7B121A" w14:textId="77777777" w:rsidR="003E61AD" w:rsidRPr="00616511" w:rsidRDefault="003E61AD" w:rsidP="00F30FB7">
            <w:pPr>
              <w:pStyle w:val="Tablei"/>
            </w:pPr>
            <w:r w:rsidRPr="00616511">
              <w:t>(ii) a risk assessment;</w:t>
            </w:r>
          </w:p>
          <w:p w14:paraId="35725593" w14:textId="77777777" w:rsidR="003E61AD" w:rsidRPr="00616511" w:rsidRDefault="003E61AD" w:rsidP="00F30FB7">
            <w:pPr>
              <w:pStyle w:val="Tablei"/>
            </w:pPr>
            <w:r w:rsidRPr="00616511">
              <w:t>(iii) treatment options and decisions;</w:t>
            </w:r>
          </w:p>
          <w:p w14:paraId="7E49B1FA" w14:textId="77777777" w:rsidR="003E61AD" w:rsidRPr="00616511" w:rsidRDefault="003E61AD" w:rsidP="00F30FB7">
            <w:pPr>
              <w:pStyle w:val="Tablei"/>
            </w:pPr>
            <w:r w:rsidRPr="00616511">
              <w:t>(iv) if necessary—medical recommendations;</w:t>
            </w:r>
          </w:p>
          <w:p w14:paraId="6C3DD242" w14:textId="77777777" w:rsidR="003E61AD" w:rsidRPr="00616511" w:rsidRDefault="003E61AD" w:rsidP="00F30FB7">
            <w:pPr>
              <w:pStyle w:val="Tablea"/>
            </w:pPr>
            <w:r w:rsidRPr="00616511">
              <w:rPr>
                <w:szCs w:val="22"/>
              </w:rPr>
              <w:t>(c) provides a copy of the treatment and management plan to:</w:t>
            </w:r>
          </w:p>
          <w:p w14:paraId="1AB8135B" w14:textId="77777777" w:rsidR="003E61AD" w:rsidRPr="00616511" w:rsidRDefault="003E61AD" w:rsidP="00F30FB7">
            <w:pPr>
              <w:pStyle w:val="Tablei"/>
            </w:pPr>
            <w:r w:rsidRPr="00616511">
              <w:rPr>
                <w:szCs w:val="22"/>
              </w:rPr>
              <w:t>(</w:t>
            </w:r>
            <w:proofErr w:type="spellStart"/>
            <w:r w:rsidRPr="00616511">
              <w:rPr>
                <w:szCs w:val="22"/>
              </w:rPr>
              <w:t>i</w:t>
            </w:r>
            <w:proofErr w:type="spellEnd"/>
            <w:r w:rsidRPr="00616511">
              <w:rPr>
                <w:szCs w:val="22"/>
              </w:rPr>
              <w:t xml:space="preserve">) the </w:t>
            </w:r>
            <w:r w:rsidRPr="00616511">
              <w:rPr>
                <w:snapToGrid w:val="0"/>
              </w:rPr>
              <w:t>referring practitioner</w:t>
            </w:r>
            <w:r w:rsidRPr="00616511">
              <w:rPr>
                <w:szCs w:val="22"/>
              </w:rPr>
              <w:t>; and</w:t>
            </w:r>
          </w:p>
          <w:p w14:paraId="22CB5AC2" w14:textId="77777777" w:rsidR="003E61AD" w:rsidRPr="00616511" w:rsidRDefault="003E61AD" w:rsidP="00F30FB7">
            <w:pPr>
              <w:pStyle w:val="Tabletext"/>
              <w:spacing w:after="60"/>
              <w:ind w:left="851" w:hanging="284"/>
            </w:pPr>
            <w:r w:rsidRPr="00616511">
              <w:rPr>
                <w:szCs w:val="22"/>
              </w:rPr>
              <w:t>(ii) one or more allied health providers, if appropriate, for the treatment of the patient.</w:t>
            </w:r>
          </w:p>
        </w:tc>
        <w:tc>
          <w:tcPr>
            <w:tcW w:w="873" w:type="pct"/>
            <w:gridSpan w:val="2"/>
            <w:tcBorders>
              <w:top w:val="single" w:sz="12" w:space="0" w:color="auto"/>
              <w:left w:val="nil"/>
              <w:bottom w:val="single" w:sz="4" w:space="0" w:color="auto"/>
              <w:right w:val="nil"/>
            </w:tcBorders>
            <w:shd w:val="clear" w:color="auto" w:fill="auto"/>
          </w:tcPr>
          <w:p w14:paraId="6E659000" w14:textId="77777777" w:rsidR="003E61AD" w:rsidRPr="00616511" w:rsidRDefault="003E61AD" w:rsidP="00F30FB7">
            <w:pPr>
              <w:pStyle w:val="Tabletext"/>
              <w:spacing w:after="60"/>
              <w:jc w:val="right"/>
            </w:pPr>
            <w:r w:rsidRPr="00616511">
              <w:rPr>
                <w:color w:val="000000"/>
              </w:rPr>
              <w:lastRenderedPageBreak/>
              <w:t>278.75</w:t>
            </w:r>
          </w:p>
        </w:tc>
      </w:tr>
      <w:tr w:rsidR="003E61AD" w:rsidRPr="00616511" w14:paraId="4CF16AB2"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12" w:space="0" w:color="auto"/>
              <w:right w:val="nil"/>
            </w:tcBorders>
            <w:shd w:val="clear" w:color="auto" w:fill="auto"/>
          </w:tcPr>
          <w:p w14:paraId="7665A66D" w14:textId="77777777" w:rsidR="003E61AD" w:rsidRPr="00616511" w:rsidRDefault="003E61AD" w:rsidP="00F30FB7">
            <w:pPr>
              <w:pStyle w:val="Tabletext"/>
            </w:pPr>
            <w:r w:rsidRPr="00616511">
              <w:t>92144</w:t>
            </w:r>
          </w:p>
        </w:tc>
        <w:tc>
          <w:tcPr>
            <w:tcW w:w="3403" w:type="pct"/>
            <w:tcBorders>
              <w:top w:val="single" w:sz="4" w:space="0" w:color="auto"/>
              <w:left w:val="nil"/>
              <w:bottom w:val="single" w:sz="12" w:space="0" w:color="auto"/>
              <w:right w:val="nil"/>
            </w:tcBorders>
            <w:shd w:val="clear" w:color="auto" w:fill="auto"/>
          </w:tcPr>
          <w:p w14:paraId="34AEA453" w14:textId="77777777" w:rsidR="003E61AD" w:rsidRPr="00616511" w:rsidRDefault="003E61AD" w:rsidP="00F30FB7">
            <w:pPr>
              <w:pStyle w:val="Tabletext"/>
            </w:pPr>
            <w:r w:rsidRPr="00616511">
              <w:t>Phone attendance of at least 45 minutes in duration by a specialist or consultant physician following referral of the patient to the specialist or consultant physician by a referring practitioner, for assessment, diagnosis and preparation of a treatment and management plan for a patient under 13 years with an eligible disability if the specialist or consultant physician does all of the following:</w:t>
            </w:r>
          </w:p>
          <w:p w14:paraId="2AE2E064" w14:textId="77777777" w:rsidR="003E61AD" w:rsidRPr="00616511" w:rsidRDefault="003E61AD" w:rsidP="00F30FB7">
            <w:pPr>
              <w:pStyle w:val="Tablea"/>
            </w:pPr>
            <w:r w:rsidRPr="00616511">
              <w:t>(a) undertakes a comprehensive assessment and makes a diagnosis (if appropriate, using information provided by an eligible allied health provider);</w:t>
            </w:r>
          </w:p>
          <w:p w14:paraId="5CC726CE" w14:textId="77777777" w:rsidR="003E61AD" w:rsidRPr="00616511" w:rsidRDefault="003E61AD" w:rsidP="00F30FB7">
            <w:pPr>
              <w:pStyle w:val="Tablea"/>
            </w:pPr>
            <w:r w:rsidRPr="00616511">
              <w:t>(b) develops a treatment and management plan, which must include the following:</w:t>
            </w:r>
          </w:p>
          <w:p w14:paraId="5F289BCE" w14:textId="77777777" w:rsidR="003E61AD" w:rsidRPr="00616511" w:rsidRDefault="003E61AD" w:rsidP="00F30FB7">
            <w:pPr>
              <w:pStyle w:val="Tablei"/>
            </w:pPr>
            <w:r w:rsidRPr="00616511">
              <w:t>(</w:t>
            </w:r>
            <w:proofErr w:type="spellStart"/>
            <w:r w:rsidRPr="00616511">
              <w:t>i</w:t>
            </w:r>
            <w:proofErr w:type="spellEnd"/>
            <w:r w:rsidRPr="00616511">
              <w:t>) an assessment and diagnosis of the patient’s condition;</w:t>
            </w:r>
          </w:p>
          <w:p w14:paraId="33EE080D" w14:textId="77777777" w:rsidR="003E61AD" w:rsidRPr="00616511" w:rsidRDefault="003E61AD" w:rsidP="00F30FB7">
            <w:pPr>
              <w:pStyle w:val="Tablei"/>
            </w:pPr>
            <w:r w:rsidRPr="00616511">
              <w:t>(ii) a risk assessment;</w:t>
            </w:r>
          </w:p>
          <w:p w14:paraId="4DB7A8DF" w14:textId="77777777" w:rsidR="003E61AD" w:rsidRPr="00616511" w:rsidRDefault="003E61AD" w:rsidP="00F30FB7">
            <w:pPr>
              <w:pStyle w:val="Tablei"/>
            </w:pPr>
            <w:r w:rsidRPr="00616511">
              <w:t>(iii) treatment options and decisions;</w:t>
            </w:r>
          </w:p>
          <w:p w14:paraId="19D65E29" w14:textId="77777777" w:rsidR="003E61AD" w:rsidRPr="00616511" w:rsidRDefault="003E61AD" w:rsidP="00F30FB7">
            <w:pPr>
              <w:pStyle w:val="Tablei"/>
            </w:pPr>
            <w:r w:rsidRPr="00616511">
              <w:t>(iv) if necessary—medication recommendations;</w:t>
            </w:r>
          </w:p>
          <w:p w14:paraId="4FE71AFE" w14:textId="77777777" w:rsidR="003E61AD" w:rsidRPr="00616511" w:rsidRDefault="003E61AD" w:rsidP="00F30FB7">
            <w:pPr>
              <w:pStyle w:val="Tabletext"/>
              <w:spacing w:after="60"/>
              <w:ind w:left="284" w:hanging="284"/>
            </w:pPr>
            <w:r w:rsidRPr="00616511">
              <w:t>(c) provides a copy of the treatment and management plan to one or more allied health providers, if appropriate, for the treatment of the patient.</w:t>
            </w:r>
          </w:p>
        </w:tc>
        <w:tc>
          <w:tcPr>
            <w:tcW w:w="873" w:type="pct"/>
            <w:gridSpan w:val="2"/>
            <w:tcBorders>
              <w:top w:val="single" w:sz="4" w:space="0" w:color="auto"/>
              <w:left w:val="nil"/>
              <w:bottom w:val="single" w:sz="12" w:space="0" w:color="auto"/>
              <w:right w:val="nil"/>
            </w:tcBorders>
            <w:shd w:val="clear" w:color="auto" w:fill="auto"/>
          </w:tcPr>
          <w:p w14:paraId="700362C7" w14:textId="77777777" w:rsidR="003E61AD" w:rsidRPr="00616511" w:rsidRDefault="003E61AD" w:rsidP="00F30FB7">
            <w:pPr>
              <w:pStyle w:val="Tabletext"/>
              <w:spacing w:after="60"/>
              <w:jc w:val="right"/>
            </w:pPr>
            <w:r w:rsidRPr="00616511">
              <w:rPr>
                <w:color w:val="000000"/>
              </w:rPr>
              <w:t>278.75</w:t>
            </w:r>
          </w:p>
        </w:tc>
      </w:tr>
      <w:tr w:rsidR="003E61AD" w:rsidRPr="00616511" w14:paraId="7B8492AA" w14:textId="77777777" w:rsidTr="00F30FB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5000" w:type="pct"/>
            <w:gridSpan w:val="5"/>
            <w:tcBorders>
              <w:top w:val="single" w:sz="12" w:space="0" w:color="auto"/>
              <w:left w:val="nil"/>
              <w:bottom w:val="single" w:sz="12" w:space="0" w:color="auto"/>
              <w:right w:val="nil"/>
            </w:tcBorders>
            <w:shd w:val="clear" w:color="auto" w:fill="auto"/>
          </w:tcPr>
          <w:p w14:paraId="6EACF01E" w14:textId="77777777" w:rsidR="003E61AD" w:rsidRPr="00616511" w:rsidRDefault="003E61AD" w:rsidP="00F30FB7">
            <w:pPr>
              <w:pStyle w:val="Tabletext"/>
              <w:spacing w:after="60"/>
            </w:pPr>
            <w:r w:rsidRPr="00616511">
              <w:rPr>
                <w:b/>
                <w:bCs/>
                <w:color w:val="000000"/>
                <w:szCs w:val="22"/>
              </w:rPr>
              <w:t>Subgroup 24</w:t>
            </w:r>
            <w:r w:rsidRPr="00616511">
              <w:rPr>
                <w:b/>
                <w:szCs w:val="22"/>
              </w:rPr>
              <w:t>—</w:t>
            </w:r>
            <w:r w:rsidRPr="00616511">
              <w:t xml:space="preserve"> </w:t>
            </w:r>
            <w:r w:rsidRPr="00616511">
              <w:rPr>
                <w:b/>
                <w:szCs w:val="22"/>
              </w:rPr>
              <w:t xml:space="preserve">Consultant Physician and Psychiatrist </w:t>
            </w:r>
            <w:r w:rsidRPr="00616511">
              <w:rPr>
                <w:b/>
                <w:szCs w:val="22"/>
              </w:rPr>
              <w:noBreakHyphen/>
              <w:t xml:space="preserve"> Eating Disorder Treatment and Management Plan – Phone Service</w:t>
            </w:r>
          </w:p>
        </w:tc>
      </w:tr>
      <w:tr w:rsidR="003E61AD" w:rsidRPr="00616511" w14:paraId="71106CC6" w14:textId="77777777" w:rsidTr="00E50617">
        <w:tblPrEx>
          <w:tblBorders>
            <w:bottom w:val="single" w:sz="2" w:space="0" w:color="auto"/>
          </w:tblBorders>
          <w:tblCellMar>
            <w:left w:w="107" w:type="dxa"/>
            <w:right w:w="107" w:type="dxa"/>
          </w:tblCellMar>
          <w:tblLook w:val="04A0" w:firstRow="1" w:lastRow="0" w:firstColumn="1" w:lastColumn="0" w:noHBand="0" w:noVBand="1"/>
        </w:tblPrEx>
        <w:tc>
          <w:tcPr>
            <w:tcW w:w="724" w:type="pct"/>
            <w:gridSpan w:val="2"/>
            <w:tcBorders>
              <w:top w:val="single" w:sz="12" w:space="0" w:color="auto"/>
              <w:left w:val="nil"/>
              <w:bottom w:val="single" w:sz="4" w:space="0" w:color="auto"/>
              <w:right w:val="nil"/>
            </w:tcBorders>
            <w:shd w:val="clear" w:color="auto" w:fill="auto"/>
          </w:tcPr>
          <w:p w14:paraId="27FB76C6" w14:textId="77777777" w:rsidR="003E61AD" w:rsidRPr="00616511" w:rsidRDefault="003E61AD" w:rsidP="00F30FB7">
            <w:pPr>
              <w:pStyle w:val="Tabletext"/>
            </w:pPr>
            <w:r w:rsidRPr="00616511">
              <w:t>92166</w:t>
            </w:r>
          </w:p>
        </w:tc>
        <w:tc>
          <w:tcPr>
            <w:tcW w:w="3403" w:type="pct"/>
            <w:tcBorders>
              <w:top w:val="single" w:sz="12" w:space="0" w:color="auto"/>
              <w:left w:val="nil"/>
              <w:bottom w:val="single" w:sz="4" w:space="0" w:color="auto"/>
              <w:right w:val="nil"/>
            </w:tcBorders>
            <w:shd w:val="clear" w:color="auto" w:fill="FFFFFF"/>
          </w:tcPr>
          <w:p w14:paraId="75085CDF" w14:textId="77777777" w:rsidR="003E61AD" w:rsidRPr="00616511" w:rsidRDefault="003E61AD" w:rsidP="00F30FB7">
            <w:pPr>
              <w:spacing w:line="240" w:lineRule="auto"/>
              <w:rPr>
                <w:rFonts w:eastAsia="Times New Roman" w:cs="Times New Roman"/>
                <w:sz w:val="20"/>
                <w:lang w:eastAsia="en-AU"/>
              </w:rPr>
            </w:pPr>
            <w:r w:rsidRPr="00616511">
              <w:rPr>
                <w:rFonts w:eastAsia="Times New Roman" w:cs="Times New Roman"/>
                <w:sz w:val="20"/>
                <w:lang w:eastAsia="en-AU"/>
              </w:rPr>
              <w:t xml:space="preserve">Phone attendance of at least 45 minutes in duration by a consultant physician in the practice of the consultant physician’s specialty of psychiatry </w:t>
            </w:r>
            <w:r w:rsidRPr="00616511">
              <w:rPr>
                <w:rFonts w:cs="Times New Roman"/>
                <w:sz w:val="20"/>
              </w:rPr>
              <w:t xml:space="preserve">for the preparation of </w:t>
            </w:r>
            <w:r w:rsidRPr="00616511">
              <w:rPr>
                <w:rFonts w:eastAsia="Times New Roman" w:cs="Times New Roman"/>
                <w:sz w:val="20"/>
              </w:rPr>
              <w:t>an eating disorder treatment and management plan for an eligible patient</w:t>
            </w:r>
            <w:r w:rsidRPr="00616511">
              <w:rPr>
                <w:rFonts w:eastAsia="Times New Roman" w:cs="Times New Roman"/>
                <w:sz w:val="20"/>
                <w:lang w:eastAsia="en-AU"/>
              </w:rPr>
              <w:t>, if:</w:t>
            </w:r>
          </w:p>
          <w:p w14:paraId="5CDFDA23" w14:textId="77777777" w:rsidR="003E61AD" w:rsidRPr="00616511" w:rsidRDefault="003E61AD" w:rsidP="00F30FB7">
            <w:pPr>
              <w:spacing w:line="240" w:lineRule="auto"/>
              <w:ind w:left="323" w:hanging="323"/>
              <w:rPr>
                <w:rFonts w:eastAsia="Times New Roman" w:cs="Times New Roman"/>
                <w:sz w:val="20"/>
                <w:lang w:eastAsia="en-AU"/>
              </w:rPr>
            </w:pPr>
            <w:r w:rsidRPr="00616511">
              <w:rPr>
                <w:rFonts w:eastAsia="Times New Roman" w:cs="Times New Roman"/>
                <w:sz w:val="20"/>
                <w:lang w:eastAsia="en-AU"/>
              </w:rPr>
              <w:t>(a)  the patient has been referred by a referring practitioner; and</w:t>
            </w:r>
          </w:p>
          <w:p w14:paraId="12C045C3" w14:textId="77777777" w:rsidR="003E61AD" w:rsidRPr="00616511" w:rsidRDefault="003E61AD" w:rsidP="00F30FB7">
            <w:pPr>
              <w:spacing w:line="240" w:lineRule="auto"/>
              <w:rPr>
                <w:rFonts w:eastAsia="Times New Roman" w:cs="Times New Roman"/>
                <w:sz w:val="20"/>
                <w:lang w:eastAsia="en-AU"/>
              </w:rPr>
            </w:pPr>
            <w:r w:rsidRPr="00616511">
              <w:rPr>
                <w:rFonts w:eastAsia="Times New Roman" w:cs="Times New Roman"/>
                <w:sz w:val="20"/>
                <w:lang w:eastAsia="en-AU"/>
              </w:rPr>
              <w:t xml:space="preserve">(b)  during the attendance, the consultant </w:t>
            </w:r>
            <w:r w:rsidRPr="00616511">
              <w:rPr>
                <w:rFonts w:eastAsia="Times New Roman" w:cs="Times New Roman"/>
                <w:bCs/>
                <w:sz w:val="20"/>
                <w:lang w:eastAsia="en-AU"/>
              </w:rPr>
              <w:t>psychiatrist</w:t>
            </w:r>
            <w:r w:rsidRPr="00616511">
              <w:rPr>
                <w:rFonts w:eastAsia="Times New Roman" w:cs="Times New Roman"/>
                <w:sz w:val="20"/>
                <w:lang w:eastAsia="en-AU"/>
              </w:rPr>
              <w:t>:</w:t>
            </w:r>
          </w:p>
          <w:p w14:paraId="75410388" w14:textId="77777777" w:rsidR="003E61AD" w:rsidRPr="00616511" w:rsidRDefault="003E61AD" w:rsidP="00F30FB7">
            <w:pPr>
              <w:spacing w:line="240" w:lineRule="auto"/>
              <w:ind w:firstLine="720"/>
              <w:rPr>
                <w:rFonts w:eastAsia="Times New Roman" w:cs="Times New Roman"/>
                <w:sz w:val="20"/>
                <w:lang w:eastAsia="en-AU"/>
              </w:rPr>
            </w:pPr>
            <w:r w:rsidRPr="00616511">
              <w:rPr>
                <w:rFonts w:eastAsia="Times New Roman" w:cs="Times New Roman"/>
                <w:sz w:val="20"/>
                <w:lang w:eastAsia="en-AU"/>
              </w:rPr>
              <w:t>(</w:t>
            </w:r>
            <w:proofErr w:type="spellStart"/>
            <w:r w:rsidRPr="00616511">
              <w:rPr>
                <w:rFonts w:eastAsia="Times New Roman" w:cs="Times New Roman"/>
                <w:sz w:val="20"/>
                <w:lang w:eastAsia="en-AU"/>
              </w:rPr>
              <w:t>i</w:t>
            </w:r>
            <w:proofErr w:type="spellEnd"/>
            <w:r w:rsidRPr="00616511">
              <w:rPr>
                <w:rFonts w:eastAsia="Times New Roman" w:cs="Times New Roman"/>
                <w:sz w:val="20"/>
                <w:lang w:eastAsia="en-AU"/>
              </w:rPr>
              <w:t>) uses an outcome tool (if clinically appropriate); and</w:t>
            </w:r>
          </w:p>
          <w:p w14:paraId="5A31735D" w14:textId="77777777" w:rsidR="003E61AD" w:rsidRPr="00616511" w:rsidRDefault="003E61AD" w:rsidP="00F30FB7">
            <w:pPr>
              <w:spacing w:line="240" w:lineRule="auto"/>
              <w:ind w:firstLine="720"/>
              <w:rPr>
                <w:rFonts w:eastAsia="Times New Roman" w:cs="Times New Roman"/>
                <w:sz w:val="20"/>
                <w:lang w:eastAsia="en-AU"/>
              </w:rPr>
            </w:pPr>
            <w:r w:rsidRPr="00616511">
              <w:rPr>
                <w:rFonts w:eastAsia="Times New Roman" w:cs="Times New Roman"/>
                <w:sz w:val="20"/>
                <w:lang w:eastAsia="en-AU"/>
              </w:rPr>
              <w:t>(ii) carries out a mental state examination; and</w:t>
            </w:r>
          </w:p>
          <w:p w14:paraId="36239379" w14:textId="77777777" w:rsidR="003E61AD" w:rsidRPr="00616511" w:rsidRDefault="003E61AD" w:rsidP="00F30FB7">
            <w:pPr>
              <w:spacing w:line="240" w:lineRule="auto"/>
              <w:ind w:firstLine="720"/>
              <w:rPr>
                <w:rFonts w:eastAsia="Times New Roman" w:cs="Times New Roman"/>
                <w:sz w:val="20"/>
                <w:lang w:eastAsia="en-AU"/>
              </w:rPr>
            </w:pPr>
            <w:r w:rsidRPr="00616511">
              <w:rPr>
                <w:rFonts w:eastAsia="Times New Roman" w:cs="Times New Roman"/>
                <w:sz w:val="20"/>
                <w:lang w:eastAsia="en-AU"/>
              </w:rPr>
              <w:t>(iii) makes a psychiatric diagnosis; and</w:t>
            </w:r>
          </w:p>
          <w:p w14:paraId="0DDD56E3" w14:textId="77777777" w:rsidR="003E61AD" w:rsidRPr="00616511" w:rsidRDefault="003E61AD" w:rsidP="00F30FB7">
            <w:pPr>
              <w:spacing w:line="240" w:lineRule="auto"/>
              <w:ind w:left="323" w:hanging="323"/>
              <w:rPr>
                <w:rFonts w:eastAsia="Times New Roman" w:cs="Times New Roman"/>
                <w:sz w:val="20"/>
                <w:lang w:eastAsia="en-AU"/>
              </w:rPr>
            </w:pPr>
            <w:r w:rsidRPr="00616511">
              <w:rPr>
                <w:rFonts w:eastAsia="Times New Roman" w:cs="Times New Roman"/>
                <w:sz w:val="20"/>
                <w:lang w:eastAsia="en-AU"/>
              </w:rPr>
              <w:t xml:space="preserve">(c)  within 2 weeks after the attendance, the consultant </w:t>
            </w:r>
            <w:r w:rsidRPr="00616511">
              <w:rPr>
                <w:rFonts w:eastAsia="Times New Roman" w:cs="Times New Roman"/>
                <w:bCs/>
                <w:sz w:val="20"/>
                <w:lang w:eastAsia="en-AU"/>
              </w:rPr>
              <w:t>psychiatrist</w:t>
            </w:r>
            <w:r w:rsidRPr="00616511">
              <w:rPr>
                <w:rFonts w:eastAsia="Times New Roman" w:cs="Times New Roman"/>
                <w:sz w:val="20"/>
                <w:lang w:eastAsia="en-AU"/>
              </w:rPr>
              <w:t>:</w:t>
            </w:r>
          </w:p>
          <w:p w14:paraId="7F5AF257" w14:textId="77777777" w:rsidR="003E61AD" w:rsidRPr="00616511" w:rsidRDefault="003E61AD" w:rsidP="00F30FB7">
            <w:pPr>
              <w:spacing w:line="240" w:lineRule="auto"/>
              <w:ind w:left="1031" w:hanging="311"/>
              <w:rPr>
                <w:rFonts w:eastAsia="Times New Roman" w:cs="Times New Roman"/>
                <w:sz w:val="20"/>
                <w:lang w:eastAsia="en-AU"/>
              </w:rPr>
            </w:pPr>
            <w:r w:rsidRPr="00616511">
              <w:rPr>
                <w:rFonts w:eastAsia="Times New Roman" w:cs="Times New Roman"/>
                <w:sz w:val="20"/>
                <w:lang w:eastAsia="en-AU"/>
              </w:rPr>
              <w:t>(</w:t>
            </w:r>
            <w:proofErr w:type="spellStart"/>
            <w:r w:rsidRPr="00616511">
              <w:rPr>
                <w:rFonts w:eastAsia="Times New Roman" w:cs="Times New Roman"/>
                <w:sz w:val="20"/>
                <w:lang w:eastAsia="en-AU"/>
              </w:rPr>
              <w:t>i</w:t>
            </w:r>
            <w:proofErr w:type="spellEnd"/>
            <w:r w:rsidRPr="00616511">
              <w:rPr>
                <w:rFonts w:eastAsia="Times New Roman" w:cs="Times New Roman"/>
                <w:sz w:val="20"/>
                <w:lang w:eastAsia="en-AU"/>
              </w:rPr>
              <w:t>)  prepares a written diagnosis of the patient; and</w:t>
            </w:r>
          </w:p>
          <w:p w14:paraId="5F0FF66E" w14:textId="77777777" w:rsidR="003E61AD" w:rsidRPr="00616511" w:rsidRDefault="003E61AD" w:rsidP="00F30FB7">
            <w:pPr>
              <w:spacing w:line="240" w:lineRule="auto"/>
              <w:ind w:firstLine="720"/>
              <w:rPr>
                <w:rFonts w:eastAsia="Times New Roman" w:cs="Times New Roman"/>
                <w:sz w:val="20"/>
                <w:lang w:eastAsia="en-AU"/>
              </w:rPr>
            </w:pPr>
            <w:r w:rsidRPr="00616511">
              <w:rPr>
                <w:rFonts w:eastAsia="Times New Roman" w:cs="Times New Roman"/>
                <w:sz w:val="20"/>
                <w:lang w:eastAsia="en-AU"/>
              </w:rPr>
              <w:t>(ii) prepares a written management plan for the patient that:</w:t>
            </w:r>
          </w:p>
          <w:p w14:paraId="026DB980" w14:textId="77777777" w:rsidR="003E61AD" w:rsidRPr="00616511" w:rsidRDefault="003E61AD" w:rsidP="00F30FB7">
            <w:pPr>
              <w:spacing w:line="240" w:lineRule="auto"/>
              <w:ind w:left="720" w:firstLine="720"/>
              <w:rPr>
                <w:rFonts w:eastAsia="Times New Roman" w:cs="Times New Roman"/>
                <w:sz w:val="20"/>
                <w:lang w:eastAsia="en-AU"/>
              </w:rPr>
            </w:pPr>
            <w:r w:rsidRPr="00616511">
              <w:rPr>
                <w:rFonts w:eastAsia="Times New Roman" w:cs="Times New Roman"/>
                <w:sz w:val="20"/>
                <w:lang w:eastAsia="en-AU"/>
              </w:rPr>
              <w:t>(A) covers the next 12 months; and</w:t>
            </w:r>
          </w:p>
          <w:p w14:paraId="46720751" w14:textId="77777777" w:rsidR="003E61AD" w:rsidRPr="00616511" w:rsidRDefault="003E61AD" w:rsidP="00F30FB7">
            <w:pPr>
              <w:spacing w:line="240" w:lineRule="auto"/>
              <w:ind w:left="720" w:firstLine="720"/>
              <w:rPr>
                <w:rFonts w:eastAsia="Times New Roman" w:cs="Times New Roman"/>
                <w:sz w:val="20"/>
                <w:lang w:eastAsia="en-AU"/>
              </w:rPr>
            </w:pPr>
            <w:r w:rsidRPr="00616511">
              <w:rPr>
                <w:rFonts w:eastAsia="Times New Roman" w:cs="Times New Roman"/>
                <w:sz w:val="20"/>
                <w:lang w:eastAsia="en-AU"/>
              </w:rPr>
              <w:t>(B) is appropriate to the patient’s diagnosis; and</w:t>
            </w:r>
          </w:p>
          <w:p w14:paraId="1F8F8187" w14:textId="77777777" w:rsidR="003E61AD" w:rsidRPr="00616511" w:rsidRDefault="003E61AD" w:rsidP="00F30FB7">
            <w:pPr>
              <w:spacing w:line="240" w:lineRule="auto"/>
              <w:ind w:left="1740" w:hanging="300"/>
              <w:rPr>
                <w:rFonts w:eastAsia="Times New Roman" w:cs="Times New Roman"/>
                <w:sz w:val="20"/>
                <w:lang w:eastAsia="en-AU"/>
              </w:rPr>
            </w:pPr>
            <w:r w:rsidRPr="00616511">
              <w:rPr>
                <w:rFonts w:eastAsia="Times New Roman" w:cs="Times New Roman"/>
                <w:sz w:val="20"/>
                <w:lang w:eastAsia="en-AU"/>
              </w:rPr>
              <w:lastRenderedPageBreak/>
              <w:t>(C) comprehensively evaluates the patient’s biological, psychological and social issues; and</w:t>
            </w:r>
          </w:p>
          <w:p w14:paraId="5F68CD04" w14:textId="77777777" w:rsidR="003E61AD" w:rsidRPr="00616511" w:rsidRDefault="003E61AD" w:rsidP="00F30FB7">
            <w:pPr>
              <w:spacing w:line="240" w:lineRule="auto"/>
              <w:ind w:left="1740" w:hanging="300"/>
              <w:rPr>
                <w:rFonts w:eastAsia="Times New Roman" w:cs="Times New Roman"/>
                <w:sz w:val="20"/>
                <w:lang w:eastAsia="en-AU"/>
              </w:rPr>
            </w:pPr>
            <w:r w:rsidRPr="00616511">
              <w:rPr>
                <w:rFonts w:eastAsia="Times New Roman" w:cs="Times New Roman"/>
                <w:sz w:val="20"/>
                <w:lang w:eastAsia="en-AU"/>
              </w:rPr>
              <w:t>(D) addresses the patient’s diagnostic psychiatric issues; and</w:t>
            </w:r>
          </w:p>
          <w:p w14:paraId="528DFC67" w14:textId="77777777" w:rsidR="003E61AD" w:rsidRPr="00616511" w:rsidRDefault="003E61AD" w:rsidP="00F30FB7">
            <w:pPr>
              <w:spacing w:line="240" w:lineRule="auto"/>
              <w:ind w:left="1740" w:hanging="300"/>
              <w:rPr>
                <w:rFonts w:eastAsia="Times New Roman" w:cs="Times New Roman"/>
                <w:sz w:val="20"/>
                <w:lang w:eastAsia="en-AU"/>
              </w:rPr>
            </w:pPr>
            <w:r w:rsidRPr="00616511">
              <w:rPr>
                <w:rFonts w:eastAsia="Times New Roman" w:cs="Times New Roman"/>
                <w:sz w:val="20"/>
                <w:lang w:eastAsia="en-AU"/>
              </w:rPr>
              <w:t>(E) makes management recommendations addressing the patient’s biological, psychological and social issues; and</w:t>
            </w:r>
          </w:p>
          <w:p w14:paraId="2C18CF1D" w14:textId="77777777" w:rsidR="003E61AD" w:rsidRPr="00616511" w:rsidRDefault="003E61AD" w:rsidP="00F30FB7">
            <w:pPr>
              <w:spacing w:line="240" w:lineRule="auto"/>
              <w:ind w:left="1031" w:firstLine="249"/>
              <w:rPr>
                <w:rFonts w:eastAsia="Times New Roman" w:cs="Times New Roman"/>
                <w:sz w:val="20"/>
                <w:lang w:eastAsia="en-AU"/>
              </w:rPr>
            </w:pPr>
            <w:r w:rsidRPr="00616511">
              <w:rPr>
                <w:rFonts w:eastAsia="Times New Roman" w:cs="Times New Roman"/>
                <w:sz w:val="20"/>
                <w:lang w:eastAsia="en-AU"/>
              </w:rPr>
              <w:t>(iii) gives the referring practitioner a copy of the diagnosis and the management plan; and</w:t>
            </w:r>
          </w:p>
          <w:p w14:paraId="4ECE6141" w14:textId="496F4379" w:rsidR="003E61AD" w:rsidRPr="00616511" w:rsidRDefault="003E61AD" w:rsidP="00F30FB7">
            <w:pPr>
              <w:spacing w:line="240" w:lineRule="auto"/>
              <w:ind w:left="1031" w:hanging="311"/>
              <w:rPr>
                <w:rFonts w:eastAsia="Times New Roman" w:cs="Times New Roman"/>
                <w:sz w:val="20"/>
                <w:lang w:eastAsia="en-AU"/>
              </w:rPr>
            </w:pPr>
            <w:r w:rsidRPr="00616511">
              <w:rPr>
                <w:rFonts w:eastAsia="Times New Roman" w:cs="Times New Roman"/>
                <w:sz w:val="20"/>
                <w:lang w:eastAsia="en-AU"/>
              </w:rPr>
              <w:t>(iv) if clinically appropriate, explains the diagnosis and management plan, and a gives a copy, to:</w:t>
            </w:r>
          </w:p>
          <w:p w14:paraId="5E75CCA9" w14:textId="77777777" w:rsidR="003E61AD" w:rsidRPr="00616511" w:rsidRDefault="003E61AD" w:rsidP="00F30FB7">
            <w:pPr>
              <w:spacing w:line="240" w:lineRule="auto"/>
              <w:ind w:left="720" w:firstLine="720"/>
              <w:rPr>
                <w:rFonts w:eastAsia="Times New Roman" w:cs="Times New Roman"/>
                <w:sz w:val="20"/>
                <w:lang w:eastAsia="en-AU"/>
              </w:rPr>
            </w:pPr>
            <w:r w:rsidRPr="00616511">
              <w:rPr>
                <w:rFonts w:eastAsia="Times New Roman" w:cs="Times New Roman"/>
                <w:sz w:val="20"/>
                <w:lang w:eastAsia="en-AU"/>
              </w:rPr>
              <w:t>(A) the patient; and</w:t>
            </w:r>
          </w:p>
          <w:p w14:paraId="68394543" w14:textId="77777777" w:rsidR="003E61AD" w:rsidRPr="00616511" w:rsidRDefault="003E61AD" w:rsidP="00F30FB7">
            <w:pPr>
              <w:pStyle w:val="Tabletext"/>
              <w:spacing w:after="60"/>
              <w:ind w:firstLine="1449"/>
            </w:pPr>
            <w:r w:rsidRPr="00616511">
              <w:t>(B) the patient’s carer (if any</w:t>
            </w:r>
            <w:proofErr w:type="gramStart"/>
            <w:r w:rsidRPr="00616511">
              <w:t>), if</w:t>
            </w:r>
            <w:proofErr w:type="gramEnd"/>
            <w:r w:rsidRPr="00616511">
              <w:t xml:space="preserve"> the patient agrees.</w:t>
            </w:r>
          </w:p>
        </w:tc>
        <w:tc>
          <w:tcPr>
            <w:tcW w:w="873" w:type="pct"/>
            <w:gridSpan w:val="2"/>
            <w:tcBorders>
              <w:top w:val="single" w:sz="12" w:space="0" w:color="auto"/>
              <w:left w:val="nil"/>
              <w:bottom w:val="single" w:sz="4" w:space="0" w:color="auto"/>
              <w:right w:val="nil"/>
            </w:tcBorders>
            <w:shd w:val="clear" w:color="auto" w:fill="auto"/>
          </w:tcPr>
          <w:p w14:paraId="7822FB52" w14:textId="77777777" w:rsidR="003E61AD" w:rsidRPr="00616511" w:rsidRDefault="003E61AD" w:rsidP="00F30FB7">
            <w:pPr>
              <w:pStyle w:val="Tabletext"/>
              <w:spacing w:after="60"/>
              <w:jc w:val="right"/>
            </w:pPr>
            <w:r w:rsidRPr="00616511">
              <w:rPr>
                <w:color w:val="000000"/>
              </w:rPr>
              <w:lastRenderedPageBreak/>
              <w:t>478.05</w:t>
            </w:r>
          </w:p>
        </w:tc>
      </w:tr>
      <w:tr w:rsidR="003E61AD" w:rsidRPr="00616511" w14:paraId="0C772A81" w14:textId="77777777" w:rsidTr="00FA38FA">
        <w:tblPrEx>
          <w:tblBorders>
            <w:bottom w:val="single" w:sz="2" w:space="0" w:color="auto"/>
          </w:tblBorders>
          <w:tblCellMar>
            <w:left w:w="107" w:type="dxa"/>
            <w:right w:w="107" w:type="dxa"/>
          </w:tblCellMar>
        </w:tblPrEx>
        <w:trPr>
          <w:cantSplit/>
        </w:trPr>
        <w:tc>
          <w:tcPr>
            <w:tcW w:w="724" w:type="pct"/>
            <w:gridSpan w:val="2"/>
            <w:tcBorders>
              <w:top w:val="single" w:sz="4" w:space="0" w:color="auto"/>
              <w:left w:val="nil"/>
              <w:bottom w:val="single" w:sz="12" w:space="0" w:color="auto"/>
              <w:right w:val="nil"/>
            </w:tcBorders>
            <w:shd w:val="clear" w:color="auto" w:fill="auto"/>
          </w:tcPr>
          <w:p w14:paraId="1E29EF07" w14:textId="77777777" w:rsidR="003E61AD" w:rsidRPr="00616511" w:rsidRDefault="003E61AD" w:rsidP="00F30FB7">
            <w:pPr>
              <w:pStyle w:val="Tabletext"/>
            </w:pPr>
            <w:r w:rsidRPr="00616511">
              <w:t>92167</w:t>
            </w:r>
          </w:p>
        </w:tc>
        <w:tc>
          <w:tcPr>
            <w:tcW w:w="3403" w:type="pct"/>
            <w:tcBorders>
              <w:top w:val="single" w:sz="4" w:space="0" w:color="auto"/>
              <w:left w:val="nil"/>
              <w:bottom w:val="single" w:sz="12" w:space="0" w:color="auto"/>
              <w:right w:val="nil"/>
            </w:tcBorders>
            <w:shd w:val="clear" w:color="auto" w:fill="FFFFFF"/>
          </w:tcPr>
          <w:p w14:paraId="49C3A633" w14:textId="77777777" w:rsidR="003E61AD" w:rsidRPr="00616511" w:rsidRDefault="003E61AD" w:rsidP="00F30FB7">
            <w:pPr>
              <w:spacing w:line="240" w:lineRule="auto"/>
              <w:rPr>
                <w:rFonts w:eastAsia="Times New Roman" w:cs="Times New Roman"/>
                <w:sz w:val="20"/>
                <w:lang w:eastAsia="en-AU"/>
              </w:rPr>
            </w:pPr>
            <w:r w:rsidRPr="00616511">
              <w:rPr>
                <w:rFonts w:eastAsia="Times New Roman" w:cs="Times New Roman"/>
                <w:sz w:val="20"/>
                <w:lang w:eastAsia="en-AU"/>
              </w:rPr>
              <w:t xml:space="preserve">Phone attendance of at least 45 minutes in duration by a consultant physician in the practice of the consultant physician’s specialty of paediatrics for </w:t>
            </w:r>
            <w:r w:rsidRPr="00616511">
              <w:rPr>
                <w:rFonts w:cs="Times New Roman"/>
                <w:sz w:val="20"/>
              </w:rPr>
              <w:t xml:space="preserve">the preparation of </w:t>
            </w:r>
            <w:r w:rsidRPr="00616511">
              <w:rPr>
                <w:rFonts w:eastAsia="Times New Roman" w:cs="Times New Roman"/>
                <w:sz w:val="20"/>
              </w:rPr>
              <w:t>an eating disorder treatment and management plan for an eligible patient</w:t>
            </w:r>
            <w:r w:rsidRPr="00616511">
              <w:rPr>
                <w:rFonts w:eastAsia="Times New Roman" w:cs="Times New Roman"/>
                <w:sz w:val="20"/>
                <w:lang w:eastAsia="en-AU"/>
              </w:rPr>
              <w:t>, if:</w:t>
            </w:r>
          </w:p>
          <w:p w14:paraId="71CBD761" w14:textId="77777777" w:rsidR="003E61AD" w:rsidRPr="00616511" w:rsidRDefault="003E61AD" w:rsidP="00F30FB7">
            <w:pPr>
              <w:spacing w:line="240" w:lineRule="auto"/>
              <w:ind w:left="360" w:hanging="360"/>
              <w:rPr>
                <w:sz w:val="20"/>
              </w:rPr>
            </w:pPr>
            <w:r w:rsidRPr="00616511">
              <w:rPr>
                <w:rFonts w:cs="Times New Roman"/>
                <w:sz w:val="20"/>
                <w:szCs w:val="24"/>
              </w:rPr>
              <w:t>(a)</w:t>
            </w:r>
            <w:r w:rsidRPr="00616511">
              <w:rPr>
                <w:rFonts w:cs="Times New Roman"/>
                <w:sz w:val="20"/>
                <w:szCs w:val="24"/>
              </w:rPr>
              <w:tab/>
            </w:r>
            <w:r w:rsidRPr="00616511">
              <w:rPr>
                <w:sz w:val="20"/>
              </w:rPr>
              <w:t>the patient has been referred by a referring practitioner; and</w:t>
            </w:r>
          </w:p>
          <w:p w14:paraId="341290CF" w14:textId="77777777" w:rsidR="003E61AD" w:rsidRPr="00616511" w:rsidRDefault="003E61AD" w:rsidP="00F30FB7">
            <w:pPr>
              <w:spacing w:line="240" w:lineRule="auto"/>
              <w:ind w:left="360" w:hanging="360"/>
              <w:rPr>
                <w:sz w:val="20"/>
              </w:rPr>
            </w:pPr>
            <w:r w:rsidRPr="00616511">
              <w:rPr>
                <w:rFonts w:cs="Times New Roman"/>
                <w:sz w:val="20"/>
                <w:szCs w:val="24"/>
              </w:rPr>
              <w:t>(b)</w:t>
            </w:r>
            <w:r w:rsidRPr="00616511">
              <w:rPr>
                <w:rFonts w:cs="Times New Roman"/>
                <w:sz w:val="20"/>
                <w:szCs w:val="24"/>
              </w:rPr>
              <w:tab/>
            </w:r>
            <w:r w:rsidRPr="00616511">
              <w:rPr>
                <w:sz w:val="20"/>
              </w:rPr>
              <w:t>during the attendance, the consultant paediatrician undertakes an assessment that covers:</w:t>
            </w:r>
          </w:p>
          <w:p w14:paraId="474A36AE" w14:textId="77777777" w:rsidR="003E61AD" w:rsidRPr="00616511" w:rsidRDefault="003E61AD" w:rsidP="00F30FB7">
            <w:pPr>
              <w:spacing w:line="240" w:lineRule="auto"/>
              <w:ind w:left="1108" w:hanging="360"/>
              <w:rPr>
                <w:sz w:val="20"/>
              </w:rPr>
            </w:pPr>
            <w:r w:rsidRPr="00616511">
              <w:rPr>
                <w:rFonts w:cs="Times New Roman"/>
                <w:sz w:val="20"/>
                <w:szCs w:val="24"/>
              </w:rPr>
              <w:t>(</w:t>
            </w:r>
            <w:proofErr w:type="spellStart"/>
            <w:r w:rsidRPr="00616511">
              <w:rPr>
                <w:rFonts w:cs="Times New Roman"/>
                <w:sz w:val="20"/>
                <w:szCs w:val="24"/>
              </w:rPr>
              <w:t>i</w:t>
            </w:r>
            <w:proofErr w:type="spellEnd"/>
            <w:r w:rsidRPr="00616511">
              <w:rPr>
                <w:rFonts w:cs="Times New Roman"/>
                <w:sz w:val="20"/>
                <w:szCs w:val="24"/>
              </w:rPr>
              <w:t>)</w:t>
            </w:r>
            <w:r w:rsidRPr="00616511">
              <w:rPr>
                <w:rFonts w:cs="Times New Roman"/>
                <w:sz w:val="20"/>
                <w:szCs w:val="24"/>
              </w:rPr>
              <w:tab/>
            </w:r>
            <w:r w:rsidRPr="00616511">
              <w:rPr>
                <w:sz w:val="20"/>
              </w:rPr>
              <w:t>a comprehensive history, including psychosocial history and medication review; and</w:t>
            </w:r>
          </w:p>
          <w:p w14:paraId="0520971E" w14:textId="77777777" w:rsidR="003E61AD" w:rsidRPr="00616511" w:rsidRDefault="003E61AD" w:rsidP="00F30FB7">
            <w:pPr>
              <w:spacing w:line="240" w:lineRule="auto"/>
              <w:ind w:left="1031" w:hanging="283"/>
              <w:rPr>
                <w:sz w:val="20"/>
              </w:rPr>
            </w:pPr>
            <w:r w:rsidRPr="00616511">
              <w:rPr>
                <w:rFonts w:cs="Times New Roman"/>
                <w:sz w:val="20"/>
                <w:szCs w:val="24"/>
              </w:rPr>
              <w:t>(ii)</w:t>
            </w:r>
            <w:r w:rsidRPr="00616511">
              <w:rPr>
                <w:rFonts w:cs="Times New Roman"/>
                <w:sz w:val="20"/>
                <w:szCs w:val="24"/>
              </w:rPr>
              <w:tab/>
            </w:r>
            <w:r w:rsidRPr="00616511">
              <w:rPr>
                <w:sz w:val="20"/>
              </w:rPr>
              <w:t>comprehensive multi or detailed single organ system assessment; and</w:t>
            </w:r>
          </w:p>
          <w:p w14:paraId="4E520E93" w14:textId="77777777" w:rsidR="003E61AD" w:rsidRPr="00616511" w:rsidRDefault="003E61AD" w:rsidP="00F30FB7">
            <w:pPr>
              <w:spacing w:line="240" w:lineRule="auto"/>
              <w:ind w:left="1108" w:hanging="360"/>
              <w:rPr>
                <w:sz w:val="20"/>
              </w:rPr>
            </w:pPr>
            <w:r w:rsidRPr="00616511">
              <w:rPr>
                <w:rFonts w:cs="Times New Roman"/>
                <w:sz w:val="20"/>
                <w:szCs w:val="24"/>
              </w:rPr>
              <w:t>(iii)</w:t>
            </w:r>
            <w:r w:rsidRPr="00616511">
              <w:rPr>
                <w:rFonts w:cs="Times New Roman"/>
                <w:sz w:val="20"/>
                <w:szCs w:val="24"/>
              </w:rPr>
              <w:tab/>
            </w:r>
            <w:r w:rsidRPr="00616511">
              <w:rPr>
                <w:sz w:val="20"/>
              </w:rPr>
              <w:t>the formulation of diagnoses; and</w:t>
            </w:r>
          </w:p>
          <w:p w14:paraId="3D05EB7A" w14:textId="77777777" w:rsidR="003E61AD" w:rsidRPr="00616511" w:rsidRDefault="003E61AD" w:rsidP="00F30FB7">
            <w:pPr>
              <w:spacing w:line="240" w:lineRule="auto"/>
              <w:ind w:left="323" w:hanging="323"/>
              <w:rPr>
                <w:rFonts w:eastAsia="Times New Roman" w:cs="Times New Roman"/>
                <w:sz w:val="20"/>
                <w:lang w:eastAsia="en-AU"/>
              </w:rPr>
            </w:pPr>
            <w:r w:rsidRPr="00616511">
              <w:rPr>
                <w:rFonts w:eastAsia="Times New Roman" w:cs="Times New Roman"/>
                <w:sz w:val="20"/>
                <w:lang w:eastAsia="en-AU"/>
              </w:rPr>
              <w:t>(c)  within 2 weeks after the attendance, the consultant paediatrician:</w:t>
            </w:r>
          </w:p>
          <w:p w14:paraId="27278B80" w14:textId="77777777" w:rsidR="003E61AD" w:rsidRPr="00616511" w:rsidRDefault="003E61AD" w:rsidP="00F30FB7">
            <w:pPr>
              <w:spacing w:line="240" w:lineRule="auto"/>
              <w:ind w:left="1031" w:hanging="311"/>
              <w:rPr>
                <w:rFonts w:eastAsia="Times New Roman" w:cs="Times New Roman"/>
                <w:sz w:val="20"/>
                <w:lang w:eastAsia="en-AU"/>
              </w:rPr>
            </w:pPr>
            <w:r w:rsidRPr="00616511">
              <w:rPr>
                <w:rFonts w:eastAsia="Times New Roman" w:cs="Times New Roman"/>
                <w:sz w:val="20"/>
                <w:lang w:eastAsia="en-AU"/>
              </w:rPr>
              <w:t>(</w:t>
            </w:r>
            <w:proofErr w:type="spellStart"/>
            <w:r w:rsidRPr="00616511">
              <w:rPr>
                <w:rFonts w:eastAsia="Times New Roman" w:cs="Times New Roman"/>
                <w:sz w:val="20"/>
                <w:lang w:eastAsia="en-AU"/>
              </w:rPr>
              <w:t>i</w:t>
            </w:r>
            <w:proofErr w:type="spellEnd"/>
            <w:r w:rsidRPr="00616511">
              <w:rPr>
                <w:rFonts w:eastAsia="Times New Roman" w:cs="Times New Roman"/>
                <w:sz w:val="20"/>
                <w:lang w:eastAsia="en-AU"/>
              </w:rPr>
              <w:t>)  prepares a written diagnosis of the patient; and</w:t>
            </w:r>
          </w:p>
          <w:p w14:paraId="331F81B8" w14:textId="77777777" w:rsidR="003E61AD" w:rsidRPr="00616511" w:rsidRDefault="003E61AD" w:rsidP="00F30FB7">
            <w:pPr>
              <w:spacing w:line="240" w:lineRule="auto"/>
              <w:ind w:left="1031" w:hanging="311"/>
              <w:rPr>
                <w:rFonts w:eastAsia="Times New Roman" w:cs="Times New Roman"/>
                <w:sz w:val="20"/>
                <w:lang w:eastAsia="en-AU"/>
              </w:rPr>
            </w:pPr>
            <w:r w:rsidRPr="00616511">
              <w:rPr>
                <w:rFonts w:eastAsia="Times New Roman" w:cs="Times New Roman"/>
                <w:sz w:val="20"/>
                <w:lang w:eastAsia="en-AU"/>
              </w:rPr>
              <w:t>(ii) prepares a written management plan for the patient that involves:</w:t>
            </w:r>
          </w:p>
          <w:p w14:paraId="5AC04FFA" w14:textId="77777777" w:rsidR="003E61AD" w:rsidRPr="00616511" w:rsidRDefault="003E61AD" w:rsidP="00F30FB7">
            <w:pPr>
              <w:spacing w:line="240" w:lineRule="auto"/>
              <w:ind w:left="1732" w:hanging="292"/>
              <w:rPr>
                <w:rFonts w:eastAsia="Times New Roman" w:cs="Times New Roman"/>
                <w:sz w:val="20"/>
                <w:lang w:eastAsia="en-AU"/>
              </w:rPr>
            </w:pPr>
            <w:r w:rsidRPr="00616511">
              <w:rPr>
                <w:rFonts w:eastAsia="Times New Roman" w:cs="Times New Roman"/>
                <w:sz w:val="20"/>
                <w:lang w:eastAsia="en-AU"/>
              </w:rPr>
              <w:t>(A) an opinion on diagnosis and risk assessment; and</w:t>
            </w:r>
          </w:p>
          <w:p w14:paraId="1EC90563" w14:textId="77777777" w:rsidR="003E61AD" w:rsidRPr="00616511" w:rsidRDefault="003E61AD" w:rsidP="00F30FB7">
            <w:pPr>
              <w:spacing w:line="240" w:lineRule="auto"/>
              <w:ind w:left="720" w:firstLine="720"/>
              <w:rPr>
                <w:rFonts w:eastAsia="Times New Roman" w:cs="Times New Roman"/>
                <w:sz w:val="20"/>
                <w:lang w:eastAsia="en-AU"/>
              </w:rPr>
            </w:pPr>
            <w:r w:rsidRPr="00616511">
              <w:rPr>
                <w:rFonts w:eastAsia="Times New Roman" w:cs="Times New Roman"/>
                <w:sz w:val="20"/>
                <w:lang w:eastAsia="en-AU"/>
              </w:rPr>
              <w:t>(B) treatment options and decisions; and</w:t>
            </w:r>
          </w:p>
          <w:p w14:paraId="20E05918" w14:textId="77777777" w:rsidR="003E61AD" w:rsidRPr="00616511" w:rsidRDefault="003E61AD" w:rsidP="00F30FB7">
            <w:pPr>
              <w:spacing w:line="240" w:lineRule="auto"/>
              <w:ind w:left="1740" w:hanging="300"/>
              <w:rPr>
                <w:rFonts w:eastAsia="Times New Roman" w:cs="Times New Roman"/>
                <w:sz w:val="20"/>
                <w:lang w:eastAsia="en-AU"/>
              </w:rPr>
            </w:pPr>
            <w:r w:rsidRPr="00616511">
              <w:rPr>
                <w:rFonts w:eastAsia="Times New Roman" w:cs="Times New Roman"/>
                <w:sz w:val="20"/>
                <w:lang w:eastAsia="en-AU"/>
              </w:rPr>
              <w:t>(C) medication recommendations; and</w:t>
            </w:r>
          </w:p>
          <w:p w14:paraId="59C6B50D" w14:textId="77777777" w:rsidR="003E61AD" w:rsidRPr="00616511" w:rsidRDefault="003E61AD" w:rsidP="00F30FB7">
            <w:pPr>
              <w:spacing w:line="240" w:lineRule="auto"/>
              <w:ind w:left="1031" w:hanging="311"/>
              <w:rPr>
                <w:rFonts w:eastAsia="Times New Roman" w:cs="Times New Roman"/>
                <w:sz w:val="20"/>
                <w:lang w:eastAsia="en-AU"/>
              </w:rPr>
            </w:pPr>
            <w:r w:rsidRPr="00616511">
              <w:rPr>
                <w:rFonts w:eastAsia="Times New Roman" w:cs="Times New Roman"/>
                <w:sz w:val="20"/>
                <w:lang w:eastAsia="en-AU"/>
              </w:rPr>
              <w:t>(iii) gives the referring practitioner a copy of the diagnosis and the management plan; and</w:t>
            </w:r>
          </w:p>
          <w:p w14:paraId="371C8A91" w14:textId="77777777" w:rsidR="003E61AD" w:rsidRPr="00616511" w:rsidRDefault="003E61AD" w:rsidP="00F30FB7">
            <w:pPr>
              <w:spacing w:line="240" w:lineRule="auto"/>
              <w:ind w:left="1031" w:hanging="311"/>
              <w:rPr>
                <w:rFonts w:eastAsia="Times New Roman" w:cs="Times New Roman"/>
                <w:sz w:val="20"/>
                <w:lang w:eastAsia="en-AU"/>
              </w:rPr>
            </w:pPr>
            <w:r w:rsidRPr="00616511">
              <w:rPr>
                <w:rFonts w:eastAsia="Times New Roman" w:cs="Times New Roman"/>
                <w:sz w:val="20"/>
                <w:lang w:eastAsia="en-AU"/>
              </w:rPr>
              <w:t>(iv) if clinically appropriate, explains the diagnosis and  management plan, and a gives a copy, to:</w:t>
            </w:r>
          </w:p>
          <w:p w14:paraId="5CFCA428" w14:textId="77777777" w:rsidR="003E61AD" w:rsidRPr="00616511" w:rsidRDefault="003E61AD" w:rsidP="00F30FB7">
            <w:pPr>
              <w:spacing w:line="240" w:lineRule="auto"/>
              <w:ind w:left="720" w:firstLine="720"/>
              <w:rPr>
                <w:rFonts w:eastAsia="Times New Roman" w:cs="Times New Roman"/>
                <w:sz w:val="20"/>
                <w:lang w:eastAsia="en-AU"/>
              </w:rPr>
            </w:pPr>
            <w:r w:rsidRPr="00616511">
              <w:rPr>
                <w:rFonts w:eastAsia="Times New Roman" w:cs="Times New Roman"/>
                <w:sz w:val="20"/>
                <w:lang w:eastAsia="en-AU"/>
              </w:rPr>
              <w:t>(A) the patient; and</w:t>
            </w:r>
          </w:p>
          <w:p w14:paraId="6332774F" w14:textId="77777777" w:rsidR="003E61AD" w:rsidRPr="00616511" w:rsidRDefault="003E61AD" w:rsidP="00FA38FA">
            <w:pPr>
              <w:pStyle w:val="Tabletext"/>
              <w:spacing w:after="60"/>
              <w:ind w:left="1780" w:hanging="340"/>
            </w:pPr>
            <w:r w:rsidRPr="00616511">
              <w:t>(B) the patient’s carer (if any</w:t>
            </w:r>
            <w:proofErr w:type="gramStart"/>
            <w:r w:rsidRPr="00616511">
              <w:t>), if</w:t>
            </w:r>
            <w:proofErr w:type="gramEnd"/>
            <w:r w:rsidRPr="00616511">
              <w:t xml:space="preserve"> the patient agrees.</w:t>
            </w:r>
          </w:p>
        </w:tc>
        <w:tc>
          <w:tcPr>
            <w:tcW w:w="873" w:type="pct"/>
            <w:gridSpan w:val="2"/>
            <w:tcBorders>
              <w:top w:val="single" w:sz="4" w:space="0" w:color="auto"/>
              <w:left w:val="nil"/>
              <w:bottom w:val="single" w:sz="12" w:space="0" w:color="auto"/>
              <w:right w:val="nil"/>
            </w:tcBorders>
            <w:shd w:val="clear" w:color="auto" w:fill="auto"/>
          </w:tcPr>
          <w:p w14:paraId="2217F74E" w14:textId="77777777" w:rsidR="003E61AD" w:rsidRPr="00616511" w:rsidRDefault="003E61AD" w:rsidP="00F30FB7">
            <w:pPr>
              <w:pStyle w:val="Tabletext"/>
              <w:spacing w:after="60"/>
              <w:jc w:val="right"/>
            </w:pPr>
            <w:r w:rsidRPr="00616511">
              <w:rPr>
                <w:color w:val="000000"/>
              </w:rPr>
              <w:t>278.75</w:t>
            </w:r>
          </w:p>
        </w:tc>
      </w:tr>
      <w:tr w:rsidR="00E50617" w:rsidRPr="00616511" w14:paraId="183AEBC2" w14:textId="77777777" w:rsidTr="00FA38FA">
        <w:tblPrEx>
          <w:tblBorders>
            <w:bottom w:val="single" w:sz="2" w:space="0" w:color="auto"/>
          </w:tblBorders>
          <w:tblCellMar>
            <w:left w:w="107" w:type="dxa"/>
            <w:right w:w="107" w:type="dxa"/>
          </w:tblCellMar>
        </w:tblPrEx>
        <w:trPr>
          <w:cantSplit/>
        </w:trPr>
        <w:tc>
          <w:tcPr>
            <w:tcW w:w="5000" w:type="pct"/>
            <w:gridSpan w:val="5"/>
            <w:tcBorders>
              <w:top w:val="single" w:sz="12" w:space="0" w:color="auto"/>
              <w:left w:val="nil"/>
              <w:bottom w:val="single" w:sz="12" w:space="0" w:color="auto"/>
              <w:right w:val="nil"/>
            </w:tcBorders>
            <w:shd w:val="clear" w:color="auto" w:fill="auto"/>
          </w:tcPr>
          <w:p w14:paraId="6A3F44AF" w14:textId="52622709" w:rsidR="00E50617" w:rsidRPr="00616511" w:rsidRDefault="00E50617" w:rsidP="00E50617">
            <w:pPr>
              <w:pStyle w:val="Tabletext"/>
              <w:spacing w:after="60"/>
              <w:rPr>
                <w:color w:val="000000"/>
              </w:rPr>
            </w:pPr>
            <w:r w:rsidRPr="00616511">
              <w:rPr>
                <w:b/>
                <w:bCs/>
                <w:color w:val="000000"/>
                <w:szCs w:val="22"/>
              </w:rPr>
              <w:t>Subgroup 26</w:t>
            </w:r>
            <w:r w:rsidRPr="00616511">
              <w:rPr>
                <w:b/>
                <w:szCs w:val="22"/>
              </w:rPr>
              <w:t>—Review of an Eating Disorder Plan – Phone Service</w:t>
            </w:r>
          </w:p>
        </w:tc>
      </w:tr>
      <w:tr w:rsidR="00E50617" w:rsidRPr="00616511" w14:paraId="0E3F0FF3" w14:textId="77777777" w:rsidTr="00FA38FA">
        <w:tblPrEx>
          <w:tblBorders>
            <w:bottom w:val="single" w:sz="2" w:space="0" w:color="auto"/>
          </w:tblBorders>
          <w:tblCellMar>
            <w:left w:w="107" w:type="dxa"/>
            <w:right w:w="107" w:type="dxa"/>
          </w:tblCellMar>
        </w:tblPrEx>
        <w:trPr>
          <w:cantSplit/>
        </w:trPr>
        <w:tc>
          <w:tcPr>
            <w:tcW w:w="724" w:type="pct"/>
            <w:gridSpan w:val="2"/>
            <w:tcBorders>
              <w:top w:val="single" w:sz="12" w:space="0" w:color="auto"/>
              <w:left w:val="nil"/>
              <w:bottom w:val="single" w:sz="4" w:space="0" w:color="auto"/>
              <w:right w:val="nil"/>
            </w:tcBorders>
            <w:shd w:val="clear" w:color="auto" w:fill="auto"/>
          </w:tcPr>
          <w:p w14:paraId="494D0684" w14:textId="3D91C5B9" w:rsidR="00E50617" w:rsidRPr="00616511" w:rsidRDefault="00E50617" w:rsidP="00F30FB7">
            <w:pPr>
              <w:pStyle w:val="Tabletext"/>
            </w:pPr>
            <w:r w:rsidRPr="00616511">
              <w:lastRenderedPageBreak/>
              <w:t>92178</w:t>
            </w:r>
          </w:p>
        </w:tc>
        <w:tc>
          <w:tcPr>
            <w:tcW w:w="3403" w:type="pct"/>
            <w:tcBorders>
              <w:top w:val="single" w:sz="12" w:space="0" w:color="auto"/>
              <w:left w:val="nil"/>
              <w:bottom w:val="single" w:sz="4" w:space="0" w:color="auto"/>
              <w:right w:val="nil"/>
            </w:tcBorders>
            <w:shd w:val="clear" w:color="auto" w:fill="FFFFFF"/>
          </w:tcPr>
          <w:p w14:paraId="0DA17C4C" w14:textId="77777777" w:rsidR="00E50617" w:rsidRPr="00616511" w:rsidRDefault="00E50617" w:rsidP="00E50617">
            <w:pPr>
              <w:spacing w:line="240" w:lineRule="auto"/>
              <w:rPr>
                <w:rFonts w:eastAsia="Times New Roman" w:cs="Times New Roman"/>
                <w:sz w:val="20"/>
                <w:lang w:eastAsia="en-AU"/>
              </w:rPr>
            </w:pPr>
            <w:r w:rsidRPr="00616511">
              <w:rPr>
                <w:rFonts w:eastAsia="Times New Roman" w:cs="Times New Roman"/>
                <w:sz w:val="20"/>
                <w:lang w:eastAsia="en-AU"/>
              </w:rPr>
              <w:t xml:space="preserve">Phone attendance of at least 30 minutes in duration by a consultant physician in the practice of the consultant physician’s specialty of psychiatry </w:t>
            </w:r>
            <w:r w:rsidRPr="00616511">
              <w:rPr>
                <w:rFonts w:eastAsia="Times New Roman" w:cs="Times New Roman"/>
                <w:sz w:val="20"/>
              </w:rPr>
              <w:t>for an eligible patient</w:t>
            </w:r>
            <w:r w:rsidRPr="00616511">
              <w:rPr>
                <w:rFonts w:eastAsia="Times New Roman" w:cs="Times New Roman"/>
                <w:sz w:val="20"/>
                <w:lang w:eastAsia="en-AU"/>
              </w:rPr>
              <w:t>, if:</w:t>
            </w:r>
          </w:p>
          <w:p w14:paraId="072A18AD" w14:textId="77777777" w:rsidR="00E50617" w:rsidRPr="00616511" w:rsidRDefault="00E50617" w:rsidP="00E50617">
            <w:pPr>
              <w:spacing w:line="240" w:lineRule="auto"/>
              <w:ind w:left="323" w:hanging="323"/>
              <w:rPr>
                <w:rFonts w:cs="Times New Roman"/>
                <w:sz w:val="20"/>
              </w:rPr>
            </w:pPr>
            <w:r w:rsidRPr="00616511">
              <w:rPr>
                <w:rFonts w:eastAsia="Times New Roman" w:cs="Times New Roman"/>
                <w:sz w:val="20"/>
                <w:lang w:eastAsia="en-AU"/>
              </w:rPr>
              <w:t xml:space="preserve">(a)  the </w:t>
            </w:r>
            <w:r w:rsidRPr="00616511">
              <w:rPr>
                <w:rFonts w:cs="Times New Roman"/>
                <w:sz w:val="20"/>
              </w:rPr>
              <w:t xml:space="preserve">consultant psychiatrist reviews the treatment efficacy of services provided under the </w:t>
            </w:r>
            <w:r w:rsidRPr="00616511">
              <w:rPr>
                <w:rFonts w:cs="Times New Roman"/>
                <w:bCs/>
                <w:sz w:val="20"/>
              </w:rPr>
              <w:t>eating disorder treatment and management plan, including a discussion with the patient regarding whether the eating disorders psychological treatment and dietetic services are meeting the patient’s needs</w:t>
            </w:r>
            <w:r w:rsidRPr="00616511">
              <w:rPr>
                <w:rFonts w:cs="Times New Roman"/>
                <w:sz w:val="20"/>
              </w:rPr>
              <w:t>; and</w:t>
            </w:r>
          </w:p>
          <w:p w14:paraId="750146A3" w14:textId="77777777" w:rsidR="00E50617" w:rsidRPr="00616511" w:rsidRDefault="00E50617" w:rsidP="00E50617">
            <w:pPr>
              <w:spacing w:line="240" w:lineRule="auto"/>
              <w:ind w:left="323" w:hanging="323"/>
              <w:rPr>
                <w:rFonts w:eastAsia="Times New Roman" w:cs="Times New Roman"/>
                <w:sz w:val="20"/>
                <w:lang w:eastAsia="en-AU"/>
              </w:rPr>
            </w:pPr>
            <w:r w:rsidRPr="00616511">
              <w:rPr>
                <w:rFonts w:eastAsia="Times New Roman" w:cs="Times New Roman"/>
                <w:sz w:val="20"/>
                <w:lang w:eastAsia="en-AU"/>
              </w:rPr>
              <w:t xml:space="preserve">(b)  </w:t>
            </w:r>
            <w:r w:rsidRPr="00616511">
              <w:rPr>
                <w:rFonts w:cs="Times New Roman"/>
                <w:sz w:val="20"/>
              </w:rPr>
              <w:t>the patient has been referred by a referring practitioner; and</w:t>
            </w:r>
          </w:p>
          <w:p w14:paraId="4CFFD858" w14:textId="77777777" w:rsidR="00E50617" w:rsidRPr="00616511" w:rsidRDefault="00E50617" w:rsidP="00E50617">
            <w:pPr>
              <w:spacing w:line="240" w:lineRule="auto"/>
              <w:rPr>
                <w:rFonts w:eastAsia="Times New Roman" w:cs="Times New Roman"/>
                <w:sz w:val="20"/>
                <w:lang w:eastAsia="en-AU"/>
              </w:rPr>
            </w:pPr>
            <w:r w:rsidRPr="00616511">
              <w:rPr>
                <w:rFonts w:eastAsia="Times New Roman" w:cs="Times New Roman"/>
                <w:sz w:val="20"/>
                <w:lang w:eastAsia="en-AU"/>
              </w:rPr>
              <w:t>(c)  during the attendance, the consultant psychiatrist:</w:t>
            </w:r>
          </w:p>
          <w:p w14:paraId="0E1B8F00" w14:textId="77777777" w:rsidR="00E50617" w:rsidRPr="00616511" w:rsidRDefault="00E50617" w:rsidP="00E50617">
            <w:pPr>
              <w:spacing w:line="240" w:lineRule="auto"/>
              <w:ind w:firstLine="720"/>
              <w:rPr>
                <w:rFonts w:eastAsia="Times New Roman" w:cs="Times New Roman"/>
                <w:sz w:val="20"/>
                <w:lang w:eastAsia="en-AU"/>
              </w:rPr>
            </w:pPr>
            <w:r w:rsidRPr="00616511">
              <w:rPr>
                <w:rFonts w:eastAsia="Times New Roman" w:cs="Times New Roman"/>
                <w:sz w:val="20"/>
                <w:lang w:eastAsia="en-AU"/>
              </w:rPr>
              <w:t>(</w:t>
            </w:r>
            <w:proofErr w:type="spellStart"/>
            <w:r w:rsidRPr="00616511">
              <w:rPr>
                <w:rFonts w:eastAsia="Times New Roman" w:cs="Times New Roman"/>
                <w:sz w:val="20"/>
                <w:lang w:eastAsia="en-AU"/>
              </w:rPr>
              <w:t>i</w:t>
            </w:r>
            <w:proofErr w:type="spellEnd"/>
            <w:r w:rsidRPr="00616511">
              <w:rPr>
                <w:rFonts w:eastAsia="Times New Roman" w:cs="Times New Roman"/>
                <w:sz w:val="20"/>
                <w:lang w:eastAsia="en-AU"/>
              </w:rPr>
              <w:t>) uses an outcome tool (if clinically appropriate); and</w:t>
            </w:r>
          </w:p>
          <w:p w14:paraId="52499D1C" w14:textId="77777777" w:rsidR="00E50617" w:rsidRPr="00616511" w:rsidRDefault="00E50617" w:rsidP="00E50617">
            <w:pPr>
              <w:spacing w:line="240" w:lineRule="auto"/>
              <w:ind w:firstLine="720"/>
              <w:rPr>
                <w:rFonts w:eastAsia="Times New Roman" w:cs="Times New Roman"/>
                <w:sz w:val="20"/>
                <w:lang w:eastAsia="en-AU"/>
              </w:rPr>
            </w:pPr>
            <w:r w:rsidRPr="00616511">
              <w:rPr>
                <w:rFonts w:eastAsia="Times New Roman" w:cs="Times New Roman"/>
                <w:sz w:val="20"/>
                <w:lang w:eastAsia="en-AU"/>
              </w:rPr>
              <w:t>(ii) carries out a mental state examination; and</w:t>
            </w:r>
          </w:p>
          <w:p w14:paraId="6D1D1828" w14:textId="77777777" w:rsidR="00E50617" w:rsidRPr="00616511" w:rsidRDefault="00E50617" w:rsidP="00E50617">
            <w:pPr>
              <w:spacing w:line="240" w:lineRule="auto"/>
              <w:ind w:firstLine="720"/>
              <w:rPr>
                <w:rFonts w:eastAsia="Times New Roman" w:cs="Times New Roman"/>
                <w:sz w:val="20"/>
                <w:lang w:eastAsia="en-AU"/>
              </w:rPr>
            </w:pPr>
            <w:r w:rsidRPr="00616511">
              <w:rPr>
                <w:rFonts w:eastAsia="Times New Roman" w:cs="Times New Roman"/>
                <w:sz w:val="20"/>
                <w:lang w:eastAsia="en-AU"/>
              </w:rPr>
              <w:t>(iii) makes a psychiatric diagnosis; and</w:t>
            </w:r>
          </w:p>
          <w:p w14:paraId="1034A055" w14:textId="77777777" w:rsidR="00E50617" w:rsidRPr="00616511" w:rsidRDefault="00E50617" w:rsidP="00E50617">
            <w:pPr>
              <w:spacing w:line="240" w:lineRule="auto"/>
              <w:ind w:left="1031" w:hanging="311"/>
              <w:rPr>
                <w:rFonts w:eastAsia="Times New Roman" w:cs="Times New Roman"/>
                <w:sz w:val="20"/>
                <w:lang w:eastAsia="en-AU"/>
              </w:rPr>
            </w:pPr>
            <w:r w:rsidRPr="00616511">
              <w:rPr>
                <w:rFonts w:eastAsia="Times New Roman" w:cs="Times New Roman"/>
                <w:sz w:val="20"/>
                <w:lang w:eastAsia="en-AU"/>
              </w:rPr>
              <w:t xml:space="preserve">(iv) </w:t>
            </w:r>
            <w:r w:rsidRPr="00616511">
              <w:rPr>
                <w:rFonts w:cs="Times New Roman"/>
                <w:sz w:val="20"/>
              </w:rPr>
              <w:t xml:space="preserve">reviews the </w:t>
            </w:r>
            <w:r w:rsidRPr="00616511">
              <w:rPr>
                <w:rFonts w:eastAsia="Times New Roman" w:cs="Times New Roman"/>
                <w:bCs/>
                <w:sz w:val="20"/>
                <w:lang w:eastAsia="en-AU"/>
              </w:rPr>
              <w:t xml:space="preserve">eating disorder treatment and management </w:t>
            </w:r>
            <w:r w:rsidRPr="00616511">
              <w:rPr>
                <w:rFonts w:cs="Times New Roman"/>
                <w:sz w:val="20"/>
              </w:rPr>
              <w:t>plan</w:t>
            </w:r>
            <w:r w:rsidRPr="00616511">
              <w:rPr>
                <w:rFonts w:eastAsia="Times New Roman" w:cs="Times New Roman"/>
                <w:sz w:val="20"/>
                <w:lang w:eastAsia="en-AU"/>
              </w:rPr>
              <w:t>; and</w:t>
            </w:r>
          </w:p>
          <w:p w14:paraId="4DF7A2A3" w14:textId="77777777" w:rsidR="00E50617" w:rsidRPr="00616511" w:rsidRDefault="00E50617" w:rsidP="00E50617">
            <w:pPr>
              <w:spacing w:line="240" w:lineRule="auto"/>
              <w:ind w:left="323" w:hanging="323"/>
              <w:rPr>
                <w:rFonts w:eastAsia="Times New Roman" w:cs="Times New Roman"/>
                <w:sz w:val="20"/>
                <w:lang w:eastAsia="en-AU"/>
              </w:rPr>
            </w:pPr>
            <w:r w:rsidRPr="00616511">
              <w:rPr>
                <w:rFonts w:eastAsia="Times New Roman" w:cs="Times New Roman"/>
                <w:sz w:val="20"/>
                <w:lang w:eastAsia="en-AU"/>
              </w:rPr>
              <w:t>(d)  within 2 weeks after the attendance, the consultant psychiatrist:</w:t>
            </w:r>
          </w:p>
          <w:p w14:paraId="3027252D" w14:textId="77777777" w:rsidR="00E50617" w:rsidRPr="00616511" w:rsidRDefault="00E50617" w:rsidP="00E50617">
            <w:pPr>
              <w:spacing w:line="240" w:lineRule="auto"/>
              <w:ind w:left="1031" w:hanging="311"/>
              <w:rPr>
                <w:rFonts w:eastAsia="Times New Roman" w:cs="Times New Roman"/>
                <w:sz w:val="20"/>
                <w:lang w:eastAsia="en-AU"/>
              </w:rPr>
            </w:pPr>
            <w:r w:rsidRPr="00616511">
              <w:rPr>
                <w:rFonts w:eastAsia="Times New Roman" w:cs="Times New Roman"/>
                <w:sz w:val="20"/>
                <w:lang w:eastAsia="en-AU"/>
              </w:rPr>
              <w:t>(</w:t>
            </w:r>
            <w:proofErr w:type="spellStart"/>
            <w:r w:rsidRPr="00616511">
              <w:rPr>
                <w:rFonts w:eastAsia="Times New Roman" w:cs="Times New Roman"/>
                <w:sz w:val="20"/>
                <w:lang w:eastAsia="en-AU"/>
              </w:rPr>
              <w:t>i</w:t>
            </w:r>
            <w:proofErr w:type="spellEnd"/>
            <w:r w:rsidRPr="00616511">
              <w:rPr>
                <w:rFonts w:eastAsia="Times New Roman" w:cs="Times New Roman"/>
                <w:sz w:val="20"/>
                <w:lang w:eastAsia="en-AU"/>
              </w:rPr>
              <w:t>)  prepares a written diagnosis of the patient; and</w:t>
            </w:r>
          </w:p>
          <w:p w14:paraId="68CA00A5" w14:textId="77777777" w:rsidR="00E50617" w:rsidRPr="00616511" w:rsidRDefault="00E50617" w:rsidP="00E50617">
            <w:pPr>
              <w:spacing w:line="240" w:lineRule="auto"/>
              <w:ind w:left="1031" w:hanging="311"/>
              <w:rPr>
                <w:rFonts w:eastAsia="Times New Roman" w:cs="Times New Roman"/>
                <w:sz w:val="20"/>
                <w:lang w:eastAsia="en-AU"/>
              </w:rPr>
            </w:pPr>
            <w:r w:rsidRPr="00616511">
              <w:rPr>
                <w:rFonts w:eastAsia="Times New Roman" w:cs="Times New Roman"/>
                <w:sz w:val="20"/>
                <w:lang w:eastAsia="en-AU"/>
              </w:rPr>
              <w:t xml:space="preserve">(ii)  revises </w:t>
            </w:r>
            <w:r w:rsidRPr="00616511">
              <w:rPr>
                <w:rFonts w:cs="Times New Roman"/>
                <w:sz w:val="20"/>
              </w:rPr>
              <w:t xml:space="preserve">the </w:t>
            </w:r>
            <w:r w:rsidRPr="00616511">
              <w:rPr>
                <w:rFonts w:eastAsia="Times New Roman" w:cs="Times New Roman"/>
                <w:bCs/>
                <w:sz w:val="20"/>
                <w:lang w:eastAsia="en-AU"/>
              </w:rPr>
              <w:t>eating disorder treatment and management</w:t>
            </w:r>
            <w:r w:rsidRPr="00616511">
              <w:rPr>
                <w:rFonts w:eastAsia="Times New Roman" w:cs="Times New Roman"/>
                <w:sz w:val="20"/>
                <w:lang w:eastAsia="en-AU"/>
              </w:rPr>
              <w:t>; and</w:t>
            </w:r>
          </w:p>
          <w:p w14:paraId="288796DB" w14:textId="77777777" w:rsidR="00E50617" w:rsidRPr="00616511" w:rsidRDefault="00E50617" w:rsidP="00E50617">
            <w:pPr>
              <w:spacing w:line="240" w:lineRule="auto"/>
              <w:ind w:left="1031" w:hanging="311"/>
              <w:rPr>
                <w:rFonts w:eastAsia="Times New Roman" w:cs="Times New Roman"/>
                <w:sz w:val="20"/>
                <w:lang w:eastAsia="en-AU"/>
              </w:rPr>
            </w:pPr>
            <w:r w:rsidRPr="00616511">
              <w:rPr>
                <w:rFonts w:eastAsia="Times New Roman" w:cs="Times New Roman"/>
                <w:sz w:val="20"/>
                <w:lang w:eastAsia="en-AU"/>
              </w:rPr>
              <w:t xml:space="preserve">(iii) gives the </w:t>
            </w:r>
            <w:r w:rsidRPr="00616511">
              <w:rPr>
                <w:rFonts w:cs="Times New Roman"/>
                <w:sz w:val="20"/>
              </w:rPr>
              <w:t>referring practitioner a copy of the diagnosis and the revised management plan</w:t>
            </w:r>
            <w:r w:rsidRPr="00616511">
              <w:rPr>
                <w:rFonts w:eastAsia="Times New Roman" w:cs="Times New Roman"/>
                <w:sz w:val="20"/>
                <w:lang w:eastAsia="en-AU"/>
              </w:rPr>
              <w:t>; and</w:t>
            </w:r>
          </w:p>
          <w:p w14:paraId="74B30C06" w14:textId="77777777" w:rsidR="00E50617" w:rsidRPr="00616511" w:rsidRDefault="00E50617" w:rsidP="00E50617">
            <w:pPr>
              <w:spacing w:line="240" w:lineRule="auto"/>
              <w:ind w:left="1031" w:hanging="311"/>
              <w:rPr>
                <w:rFonts w:eastAsia="Times New Roman" w:cs="Times New Roman"/>
                <w:sz w:val="20"/>
                <w:lang w:eastAsia="en-AU"/>
              </w:rPr>
            </w:pPr>
            <w:r w:rsidRPr="00616511">
              <w:rPr>
                <w:rFonts w:eastAsia="Times New Roman" w:cs="Times New Roman"/>
                <w:sz w:val="20"/>
                <w:lang w:eastAsia="en-AU"/>
              </w:rPr>
              <w:t xml:space="preserve">(iv) </w:t>
            </w:r>
            <w:r w:rsidRPr="00616511">
              <w:rPr>
                <w:rFonts w:cs="Times New Roman"/>
                <w:sz w:val="20"/>
              </w:rPr>
              <w:t>if clinically appropriate, explains the diagnosis and the revised management plan, and gives a copy, to:</w:t>
            </w:r>
          </w:p>
          <w:p w14:paraId="016C26C9" w14:textId="77777777" w:rsidR="00E50617" w:rsidRPr="00616511" w:rsidRDefault="00E50617" w:rsidP="00E50617">
            <w:pPr>
              <w:spacing w:line="240" w:lineRule="auto"/>
              <w:ind w:left="720" w:firstLine="720"/>
              <w:rPr>
                <w:rFonts w:eastAsia="Times New Roman" w:cs="Times New Roman"/>
                <w:sz w:val="20"/>
                <w:lang w:eastAsia="en-AU"/>
              </w:rPr>
            </w:pPr>
            <w:r w:rsidRPr="00616511">
              <w:rPr>
                <w:rFonts w:eastAsia="Times New Roman" w:cs="Times New Roman"/>
                <w:sz w:val="20"/>
                <w:lang w:eastAsia="en-AU"/>
              </w:rPr>
              <w:t xml:space="preserve">(A) </w:t>
            </w:r>
            <w:r w:rsidRPr="00616511">
              <w:rPr>
                <w:rFonts w:cs="Times New Roman"/>
                <w:sz w:val="20"/>
              </w:rPr>
              <w:t>the patient</w:t>
            </w:r>
            <w:r w:rsidRPr="00616511">
              <w:rPr>
                <w:rFonts w:eastAsia="Times New Roman" w:cs="Times New Roman"/>
                <w:sz w:val="20"/>
                <w:lang w:eastAsia="en-AU"/>
              </w:rPr>
              <w:t>; and</w:t>
            </w:r>
          </w:p>
          <w:p w14:paraId="2AFFCBE6" w14:textId="1F00EC0B" w:rsidR="00E50617" w:rsidRPr="00616511" w:rsidRDefault="00E50617" w:rsidP="00FA38FA">
            <w:pPr>
              <w:spacing w:line="240" w:lineRule="auto"/>
              <w:ind w:left="1780" w:hanging="340"/>
              <w:rPr>
                <w:rFonts w:eastAsia="Times New Roman" w:cs="Times New Roman"/>
                <w:sz w:val="20"/>
                <w:lang w:eastAsia="en-AU"/>
              </w:rPr>
            </w:pPr>
            <w:r w:rsidRPr="00616511">
              <w:rPr>
                <w:sz w:val="20"/>
                <w:szCs w:val="18"/>
              </w:rPr>
              <w:t>(B) the patient’s carer (if any</w:t>
            </w:r>
            <w:proofErr w:type="gramStart"/>
            <w:r w:rsidRPr="00616511">
              <w:rPr>
                <w:sz w:val="20"/>
                <w:szCs w:val="18"/>
              </w:rPr>
              <w:t>), if</w:t>
            </w:r>
            <w:proofErr w:type="gramEnd"/>
            <w:r w:rsidRPr="00616511">
              <w:rPr>
                <w:sz w:val="20"/>
                <w:szCs w:val="18"/>
              </w:rPr>
              <w:t xml:space="preserve"> the patient agrees</w:t>
            </w:r>
          </w:p>
        </w:tc>
        <w:tc>
          <w:tcPr>
            <w:tcW w:w="873" w:type="pct"/>
            <w:gridSpan w:val="2"/>
            <w:tcBorders>
              <w:top w:val="single" w:sz="12" w:space="0" w:color="auto"/>
              <w:left w:val="nil"/>
              <w:bottom w:val="single" w:sz="4" w:space="0" w:color="auto"/>
              <w:right w:val="nil"/>
            </w:tcBorders>
            <w:shd w:val="clear" w:color="auto" w:fill="auto"/>
          </w:tcPr>
          <w:p w14:paraId="323DF725" w14:textId="49A61F8D" w:rsidR="00E50617" w:rsidRPr="00616511" w:rsidRDefault="00EA6486" w:rsidP="00F30FB7">
            <w:pPr>
              <w:pStyle w:val="Tabletext"/>
              <w:spacing w:after="60"/>
              <w:jc w:val="right"/>
              <w:rPr>
                <w:color w:val="000000"/>
              </w:rPr>
            </w:pPr>
            <w:r w:rsidRPr="00616511">
              <w:rPr>
                <w:color w:val="000000"/>
              </w:rPr>
              <w:t>298.85</w:t>
            </w:r>
          </w:p>
        </w:tc>
      </w:tr>
      <w:tr w:rsidR="00E50617" w:rsidRPr="00616511" w14:paraId="2EBF4C23"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7FB8526F" w14:textId="647CDAF7" w:rsidR="00E50617" w:rsidRPr="00616511" w:rsidRDefault="00EA6486" w:rsidP="00F30FB7">
            <w:pPr>
              <w:pStyle w:val="Tabletext"/>
            </w:pPr>
            <w:r w:rsidRPr="00616511">
              <w:lastRenderedPageBreak/>
              <w:t>92179</w:t>
            </w:r>
          </w:p>
        </w:tc>
        <w:tc>
          <w:tcPr>
            <w:tcW w:w="3403" w:type="pct"/>
            <w:tcBorders>
              <w:top w:val="single" w:sz="4" w:space="0" w:color="auto"/>
              <w:left w:val="nil"/>
              <w:bottom w:val="single" w:sz="4" w:space="0" w:color="auto"/>
              <w:right w:val="nil"/>
            </w:tcBorders>
            <w:shd w:val="clear" w:color="auto" w:fill="FFFFFF"/>
          </w:tcPr>
          <w:p w14:paraId="49FE6181" w14:textId="77777777" w:rsidR="00E50617" w:rsidRPr="00616511" w:rsidRDefault="00E50617" w:rsidP="00E50617">
            <w:pPr>
              <w:spacing w:line="240" w:lineRule="auto"/>
              <w:rPr>
                <w:rFonts w:eastAsia="Times New Roman" w:cs="Times New Roman"/>
                <w:sz w:val="20"/>
                <w:lang w:eastAsia="en-AU"/>
              </w:rPr>
            </w:pPr>
            <w:r w:rsidRPr="00616511">
              <w:rPr>
                <w:rFonts w:eastAsia="Times New Roman" w:cs="Times New Roman"/>
                <w:sz w:val="20"/>
                <w:lang w:eastAsia="en-AU"/>
              </w:rPr>
              <w:t xml:space="preserve">Phone attendance of at least 20 minutes in duration by a consultant physician in the practice of the consultant physician’s specialty of paediatrics </w:t>
            </w:r>
            <w:r w:rsidRPr="00616511">
              <w:rPr>
                <w:rFonts w:eastAsia="Times New Roman" w:cs="Times New Roman"/>
                <w:sz w:val="20"/>
              </w:rPr>
              <w:t>for</w:t>
            </w:r>
            <w:r w:rsidRPr="00616511">
              <w:rPr>
                <w:rFonts w:eastAsia="Times New Roman" w:cs="Times New Roman"/>
                <w:b/>
                <w:sz w:val="20"/>
              </w:rPr>
              <w:t xml:space="preserve"> </w:t>
            </w:r>
            <w:r w:rsidRPr="00616511">
              <w:rPr>
                <w:rFonts w:eastAsia="Times New Roman" w:cs="Times New Roman"/>
                <w:sz w:val="20"/>
              </w:rPr>
              <w:t>an eligible patient</w:t>
            </w:r>
            <w:r w:rsidRPr="00616511">
              <w:rPr>
                <w:rFonts w:eastAsia="Times New Roman" w:cs="Times New Roman"/>
                <w:sz w:val="20"/>
                <w:lang w:eastAsia="en-AU"/>
              </w:rPr>
              <w:t>, if:</w:t>
            </w:r>
          </w:p>
          <w:p w14:paraId="3EEF7BBD" w14:textId="77777777" w:rsidR="00E50617" w:rsidRPr="00616511" w:rsidRDefault="00E50617" w:rsidP="00E50617">
            <w:pPr>
              <w:spacing w:line="240" w:lineRule="auto"/>
              <w:ind w:left="323" w:hanging="323"/>
              <w:rPr>
                <w:rFonts w:cs="Times New Roman"/>
                <w:sz w:val="20"/>
              </w:rPr>
            </w:pPr>
            <w:r w:rsidRPr="00616511">
              <w:rPr>
                <w:rFonts w:eastAsia="Times New Roman" w:cs="Times New Roman"/>
                <w:sz w:val="20"/>
                <w:lang w:eastAsia="en-AU"/>
              </w:rPr>
              <w:t xml:space="preserve">(a)  the </w:t>
            </w:r>
            <w:r w:rsidRPr="00616511">
              <w:rPr>
                <w:rFonts w:cs="Times New Roman"/>
                <w:sz w:val="20"/>
              </w:rPr>
              <w:t xml:space="preserve">consultant paediatrician reviews the treatment efficacy of services provided under the </w:t>
            </w:r>
            <w:r w:rsidRPr="00616511">
              <w:rPr>
                <w:rFonts w:cs="Times New Roman"/>
                <w:bCs/>
                <w:sz w:val="20"/>
              </w:rPr>
              <w:t>eating disorder treatment and management plan, including a discussion with the patient regarding whether the eating disorders psychological treatment and dietetic services are meeting the patient’s needs</w:t>
            </w:r>
            <w:r w:rsidRPr="00616511">
              <w:rPr>
                <w:rFonts w:cs="Times New Roman"/>
                <w:sz w:val="20"/>
              </w:rPr>
              <w:t>; and</w:t>
            </w:r>
          </w:p>
          <w:p w14:paraId="046ACE64" w14:textId="77777777" w:rsidR="00E50617" w:rsidRPr="00616511" w:rsidRDefault="00E50617" w:rsidP="00E50617">
            <w:pPr>
              <w:spacing w:line="240" w:lineRule="auto"/>
              <w:ind w:left="323" w:hanging="323"/>
              <w:rPr>
                <w:rFonts w:eastAsia="Times New Roman" w:cs="Times New Roman"/>
                <w:sz w:val="20"/>
                <w:lang w:eastAsia="en-AU"/>
              </w:rPr>
            </w:pPr>
            <w:r w:rsidRPr="00616511">
              <w:rPr>
                <w:rFonts w:eastAsia="Times New Roman" w:cs="Times New Roman"/>
                <w:sz w:val="20"/>
                <w:lang w:eastAsia="en-AU"/>
              </w:rPr>
              <w:t xml:space="preserve">(b)  </w:t>
            </w:r>
            <w:r w:rsidRPr="00616511">
              <w:rPr>
                <w:rFonts w:cs="Times New Roman"/>
                <w:sz w:val="20"/>
              </w:rPr>
              <w:t>the patient has been referred by a referring practitioner; and</w:t>
            </w:r>
          </w:p>
          <w:p w14:paraId="107C85CF" w14:textId="77777777" w:rsidR="00E50617" w:rsidRPr="00616511" w:rsidRDefault="00E50617" w:rsidP="00E50617">
            <w:pPr>
              <w:spacing w:line="240" w:lineRule="auto"/>
              <w:ind w:left="360" w:hanging="360"/>
              <w:rPr>
                <w:sz w:val="20"/>
              </w:rPr>
            </w:pPr>
            <w:r w:rsidRPr="00616511">
              <w:rPr>
                <w:rFonts w:cs="Times New Roman"/>
                <w:sz w:val="20"/>
                <w:szCs w:val="24"/>
              </w:rPr>
              <w:t>(c)</w:t>
            </w:r>
            <w:r w:rsidRPr="00616511">
              <w:rPr>
                <w:rFonts w:cs="Times New Roman"/>
                <w:sz w:val="20"/>
                <w:szCs w:val="24"/>
              </w:rPr>
              <w:tab/>
            </w:r>
            <w:r w:rsidRPr="00616511">
              <w:rPr>
                <w:sz w:val="20"/>
              </w:rPr>
              <w:t xml:space="preserve">during the attendance, the consultant paediatrician reviews the </w:t>
            </w:r>
            <w:r w:rsidRPr="00616511">
              <w:rPr>
                <w:bCs/>
                <w:sz w:val="20"/>
              </w:rPr>
              <w:t xml:space="preserve">eating disorder treatment and management </w:t>
            </w:r>
            <w:r w:rsidRPr="00616511">
              <w:rPr>
                <w:sz w:val="20"/>
              </w:rPr>
              <w:t>plan, including</w:t>
            </w:r>
            <w:r w:rsidRPr="00616511" w:rsidDel="001C1C6E">
              <w:rPr>
                <w:sz w:val="20"/>
              </w:rPr>
              <w:t xml:space="preserve"> </w:t>
            </w:r>
            <w:r w:rsidRPr="00616511">
              <w:rPr>
                <w:sz w:val="20"/>
              </w:rPr>
              <w:t>a:</w:t>
            </w:r>
          </w:p>
          <w:p w14:paraId="14260183" w14:textId="77777777" w:rsidR="00E50617" w:rsidRPr="00616511" w:rsidRDefault="00E50617" w:rsidP="00E50617">
            <w:pPr>
              <w:spacing w:line="240" w:lineRule="auto"/>
              <w:ind w:left="1173" w:hanging="425"/>
              <w:rPr>
                <w:sz w:val="20"/>
              </w:rPr>
            </w:pPr>
            <w:r w:rsidRPr="00616511">
              <w:rPr>
                <w:rFonts w:cs="Times New Roman"/>
                <w:sz w:val="20"/>
                <w:szCs w:val="24"/>
              </w:rPr>
              <w:t>(</w:t>
            </w:r>
            <w:proofErr w:type="spellStart"/>
            <w:r w:rsidRPr="00616511">
              <w:rPr>
                <w:rFonts w:cs="Times New Roman"/>
                <w:sz w:val="20"/>
                <w:szCs w:val="24"/>
              </w:rPr>
              <w:t>i</w:t>
            </w:r>
            <w:proofErr w:type="spellEnd"/>
            <w:r w:rsidRPr="00616511">
              <w:rPr>
                <w:rFonts w:cs="Times New Roman"/>
                <w:sz w:val="20"/>
                <w:szCs w:val="24"/>
              </w:rPr>
              <w:t>)</w:t>
            </w:r>
            <w:r w:rsidRPr="00616511">
              <w:rPr>
                <w:rFonts w:cs="Times New Roman"/>
                <w:sz w:val="20"/>
                <w:szCs w:val="24"/>
              </w:rPr>
              <w:tab/>
            </w:r>
            <w:r w:rsidRPr="00616511">
              <w:rPr>
                <w:sz w:val="20"/>
              </w:rPr>
              <w:t>review of initial presenting problems and results of diagnostic investigations; and</w:t>
            </w:r>
          </w:p>
          <w:p w14:paraId="1114B19F" w14:textId="77777777" w:rsidR="00E50617" w:rsidRPr="00616511" w:rsidRDefault="00E50617" w:rsidP="00E50617">
            <w:pPr>
              <w:spacing w:line="240" w:lineRule="auto"/>
              <w:ind w:left="1173" w:hanging="425"/>
              <w:rPr>
                <w:sz w:val="20"/>
              </w:rPr>
            </w:pPr>
            <w:r w:rsidRPr="00616511">
              <w:rPr>
                <w:rFonts w:cs="Times New Roman"/>
                <w:sz w:val="20"/>
                <w:szCs w:val="24"/>
              </w:rPr>
              <w:t>(ii)</w:t>
            </w:r>
            <w:r w:rsidRPr="00616511">
              <w:rPr>
                <w:rFonts w:cs="Times New Roman"/>
                <w:sz w:val="20"/>
                <w:szCs w:val="24"/>
              </w:rPr>
              <w:tab/>
            </w:r>
            <w:r w:rsidRPr="00616511">
              <w:rPr>
                <w:sz w:val="20"/>
              </w:rPr>
              <w:t>review of responses to treatment and medication plans initiated at time of initial consultation; and</w:t>
            </w:r>
          </w:p>
          <w:p w14:paraId="61EEC89F" w14:textId="77777777" w:rsidR="00E50617" w:rsidRPr="00616511" w:rsidRDefault="00E50617" w:rsidP="00E50617">
            <w:pPr>
              <w:spacing w:line="240" w:lineRule="auto"/>
              <w:ind w:left="1173" w:hanging="425"/>
              <w:rPr>
                <w:sz w:val="20"/>
              </w:rPr>
            </w:pPr>
            <w:r w:rsidRPr="00616511">
              <w:rPr>
                <w:rFonts w:cs="Times New Roman"/>
                <w:sz w:val="20"/>
                <w:szCs w:val="24"/>
              </w:rPr>
              <w:t>(iii)</w:t>
            </w:r>
            <w:r w:rsidRPr="00616511">
              <w:rPr>
                <w:rFonts w:cs="Times New Roman"/>
                <w:sz w:val="20"/>
                <w:szCs w:val="24"/>
              </w:rPr>
              <w:tab/>
            </w:r>
            <w:r w:rsidRPr="00616511">
              <w:rPr>
                <w:sz w:val="20"/>
              </w:rPr>
              <w:t>comprehensive multi or detailed single organ system assessment; and</w:t>
            </w:r>
          </w:p>
          <w:p w14:paraId="20936DE1" w14:textId="77777777" w:rsidR="00E50617" w:rsidRPr="00616511" w:rsidRDefault="00E50617" w:rsidP="00E50617">
            <w:pPr>
              <w:spacing w:line="240" w:lineRule="auto"/>
              <w:ind w:left="1173" w:hanging="425"/>
              <w:rPr>
                <w:sz w:val="20"/>
              </w:rPr>
            </w:pPr>
            <w:r w:rsidRPr="00616511">
              <w:rPr>
                <w:rFonts w:cs="Times New Roman"/>
                <w:sz w:val="20"/>
                <w:szCs w:val="24"/>
              </w:rPr>
              <w:t>(iv)</w:t>
            </w:r>
            <w:r w:rsidRPr="00616511">
              <w:rPr>
                <w:rFonts w:cs="Times New Roman"/>
                <w:sz w:val="20"/>
                <w:szCs w:val="24"/>
              </w:rPr>
              <w:tab/>
            </w:r>
            <w:r w:rsidRPr="00616511">
              <w:rPr>
                <w:sz w:val="20"/>
              </w:rPr>
              <w:t>review of original and differential diagnoses; and</w:t>
            </w:r>
          </w:p>
          <w:p w14:paraId="52EB1CB7" w14:textId="77777777" w:rsidR="00E50617" w:rsidRPr="00616511" w:rsidRDefault="00E50617" w:rsidP="00E50617">
            <w:pPr>
              <w:spacing w:line="240" w:lineRule="auto"/>
              <w:ind w:left="323" w:hanging="323"/>
              <w:rPr>
                <w:rFonts w:eastAsia="Times New Roman" w:cs="Times New Roman"/>
                <w:sz w:val="20"/>
                <w:lang w:eastAsia="en-AU"/>
              </w:rPr>
            </w:pPr>
            <w:r w:rsidRPr="00616511">
              <w:rPr>
                <w:rFonts w:eastAsia="Times New Roman" w:cs="Times New Roman"/>
                <w:sz w:val="20"/>
                <w:lang w:eastAsia="en-AU"/>
              </w:rPr>
              <w:t>(d)  within 2 weeks after the attendance, the consultant paediatrician:</w:t>
            </w:r>
          </w:p>
          <w:p w14:paraId="20B9795D" w14:textId="77777777" w:rsidR="00E50617" w:rsidRPr="00616511" w:rsidRDefault="00E50617" w:rsidP="00E50617">
            <w:pPr>
              <w:spacing w:line="240" w:lineRule="auto"/>
              <w:ind w:left="1031" w:hanging="311"/>
              <w:rPr>
                <w:rFonts w:eastAsia="Times New Roman" w:cs="Times New Roman"/>
                <w:sz w:val="20"/>
                <w:lang w:eastAsia="en-AU"/>
              </w:rPr>
            </w:pPr>
            <w:r w:rsidRPr="00616511">
              <w:rPr>
                <w:rFonts w:eastAsia="Times New Roman" w:cs="Times New Roman"/>
                <w:sz w:val="20"/>
                <w:lang w:eastAsia="en-AU"/>
              </w:rPr>
              <w:t>(</w:t>
            </w:r>
            <w:proofErr w:type="spellStart"/>
            <w:r w:rsidRPr="00616511">
              <w:rPr>
                <w:rFonts w:eastAsia="Times New Roman" w:cs="Times New Roman"/>
                <w:sz w:val="20"/>
                <w:lang w:eastAsia="en-AU"/>
              </w:rPr>
              <w:t>i</w:t>
            </w:r>
            <w:proofErr w:type="spellEnd"/>
            <w:r w:rsidRPr="00616511">
              <w:rPr>
                <w:rFonts w:eastAsia="Times New Roman" w:cs="Times New Roman"/>
                <w:sz w:val="20"/>
                <w:lang w:eastAsia="en-AU"/>
              </w:rPr>
              <w:t>)  prepares a written diagnosis of the patient; and</w:t>
            </w:r>
          </w:p>
          <w:p w14:paraId="0671B94F" w14:textId="77777777" w:rsidR="00E50617" w:rsidRPr="00616511" w:rsidRDefault="00E50617" w:rsidP="00E50617">
            <w:pPr>
              <w:spacing w:line="240" w:lineRule="auto"/>
              <w:ind w:left="1031" w:hanging="311"/>
              <w:rPr>
                <w:rFonts w:eastAsia="Times New Roman" w:cs="Times New Roman"/>
                <w:sz w:val="20"/>
                <w:lang w:eastAsia="en-AU"/>
              </w:rPr>
            </w:pPr>
            <w:r w:rsidRPr="00616511">
              <w:rPr>
                <w:rFonts w:eastAsia="Times New Roman" w:cs="Times New Roman"/>
                <w:sz w:val="20"/>
                <w:lang w:eastAsia="en-AU"/>
              </w:rPr>
              <w:t xml:space="preserve">(ii)  revises </w:t>
            </w:r>
            <w:r w:rsidRPr="00616511">
              <w:rPr>
                <w:rFonts w:cs="Times New Roman"/>
                <w:sz w:val="20"/>
              </w:rPr>
              <w:t xml:space="preserve">the </w:t>
            </w:r>
            <w:r w:rsidRPr="00616511">
              <w:rPr>
                <w:rFonts w:eastAsia="Times New Roman" w:cs="Times New Roman"/>
                <w:bCs/>
                <w:sz w:val="20"/>
                <w:lang w:eastAsia="en-AU"/>
              </w:rPr>
              <w:t>eating disorder treatment and management</w:t>
            </w:r>
            <w:r w:rsidRPr="00616511">
              <w:rPr>
                <w:rFonts w:eastAsia="Times New Roman" w:cs="Times New Roman"/>
                <w:sz w:val="20"/>
                <w:lang w:eastAsia="en-AU"/>
              </w:rPr>
              <w:t>; and</w:t>
            </w:r>
          </w:p>
          <w:p w14:paraId="53DEBAFA" w14:textId="77777777" w:rsidR="00E50617" w:rsidRPr="00616511" w:rsidRDefault="00E50617" w:rsidP="00E50617">
            <w:pPr>
              <w:spacing w:line="240" w:lineRule="auto"/>
              <w:ind w:left="1031" w:hanging="311"/>
              <w:rPr>
                <w:rFonts w:eastAsia="Times New Roman" w:cs="Times New Roman"/>
                <w:sz w:val="20"/>
                <w:lang w:eastAsia="en-AU"/>
              </w:rPr>
            </w:pPr>
            <w:r w:rsidRPr="00616511">
              <w:rPr>
                <w:rFonts w:eastAsia="Times New Roman" w:cs="Times New Roman"/>
                <w:sz w:val="20"/>
                <w:lang w:eastAsia="en-AU"/>
              </w:rPr>
              <w:t xml:space="preserve">(iii) gives the </w:t>
            </w:r>
            <w:r w:rsidRPr="00616511">
              <w:rPr>
                <w:rFonts w:cs="Times New Roman"/>
                <w:sz w:val="20"/>
              </w:rPr>
              <w:t>referring practitioner a copy of the diagnosis and the revised management plan</w:t>
            </w:r>
            <w:r w:rsidRPr="00616511">
              <w:rPr>
                <w:rFonts w:eastAsia="Times New Roman" w:cs="Times New Roman"/>
                <w:sz w:val="20"/>
                <w:lang w:eastAsia="en-AU"/>
              </w:rPr>
              <w:t>; and</w:t>
            </w:r>
          </w:p>
          <w:p w14:paraId="22B7FA44" w14:textId="77777777" w:rsidR="00E50617" w:rsidRPr="00616511" w:rsidRDefault="00E50617" w:rsidP="00E50617">
            <w:pPr>
              <w:spacing w:line="240" w:lineRule="auto"/>
              <w:ind w:left="1031" w:hanging="311"/>
              <w:rPr>
                <w:rFonts w:eastAsia="Times New Roman" w:cs="Times New Roman"/>
                <w:sz w:val="20"/>
                <w:lang w:eastAsia="en-AU"/>
              </w:rPr>
            </w:pPr>
            <w:r w:rsidRPr="00616511">
              <w:rPr>
                <w:rFonts w:eastAsia="Times New Roman" w:cs="Times New Roman"/>
                <w:sz w:val="20"/>
                <w:lang w:eastAsia="en-AU"/>
              </w:rPr>
              <w:t xml:space="preserve">(iv) </w:t>
            </w:r>
            <w:r w:rsidRPr="00616511">
              <w:rPr>
                <w:rFonts w:cs="Times New Roman"/>
                <w:sz w:val="20"/>
              </w:rPr>
              <w:t>if clinically appropriate, explains the diagnosis and the revised management plan, and gives a copy, to:</w:t>
            </w:r>
          </w:p>
          <w:p w14:paraId="0708B655" w14:textId="77777777" w:rsidR="00E50617" w:rsidRPr="00616511" w:rsidRDefault="00E50617" w:rsidP="00E50617">
            <w:pPr>
              <w:spacing w:line="240" w:lineRule="auto"/>
              <w:ind w:left="720" w:firstLine="720"/>
              <w:rPr>
                <w:rFonts w:eastAsia="Times New Roman" w:cs="Times New Roman"/>
                <w:sz w:val="20"/>
                <w:lang w:eastAsia="en-AU"/>
              </w:rPr>
            </w:pPr>
            <w:r w:rsidRPr="00616511">
              <w:rPr>
                <w:rFonts w:eastAsia="Times New Roman" w:cs="Times New Roman"/>
                <w:sz w:val="20"/>
                <w:lang w:eastAsia="en-AU"/>
              </w:rPr>
              <w:t xml:space="preserve">(A) </w:t>
            </w:r>
            <w:r w:rsidRPr="00616511">
              <w:rPr>
                <w:rFonts w:cs="Times New Roman"/>
                <w:sz w:val="20"/>
              </w:rPr>
              <w:t>the patient</w:t>
            </w:r>
            <w:r w:rsidRPr="00616511">
              <w:rPr>
                <w:rFonts w:eastAsia="Times New Roman" w:cs="Times New Roman"/>
                <w:sz w:val="20"/>
                <w:lang w:eastAsia="en-AU"/>
              </w:rPr>
              <w:t>; and</w:t>
            </w:r>
          </w:p>
          <w:p w14:paraId="5D3F699A" w14:textId="7447941F" w:rsidR="00E50617" w:rsidRPr="00616511" w:rsidRDefault="00E50617" w:rsidP="00E50617">
            <w:pPr>
              <w:spacing w:line="240" w:lineRule="auto"/>
              <w:ind w:left="1780" w:hanging="340"/>
              <w:rPr>
                <w:rFonts w:eastAsia="Times New Roman" w:cs="Times New Roman"/>
                <w:sz w:val="20"/>
                <w:lang w:eastAsia="en-AU"/>
              </w:rPr>
            </w:pPr>
            <w:r w:rsidRPr="00616511">
              <w:rPr>
                <w:sz w:val="20"/>
                <w:szCs w:val="18"/>
              </w:rPr>
              <w:t>(B) the patient’s carer (if any</w:t>
            </w:r>
            <w:proofErr w:type="gramStart"/>
            <w:r w:rsidRPr="00616511">
              <w:rPr>
                <w:sz w:val="20"/>
                <w:szCs w:val="18"/>
              </w:rPr>
              <w:t>), if</w:t>
            </w:r>
            <w:proofErr w:type="gramEnd"/>
            <w:r w:rsidRPr="00616511">
              <w:rPr>
                <w:sz w:val="20"/>
                <w:szCs w:val="18"/>
              </w:rPr>
              <w:t xml:space="preserve"> the patient agrees.</w:t>
            </w:r>
          </w:p>
        </w:tc>
        <w:tc>
          <w:tcPr>
            <w:tcW w:w="873" w:type="pct"/>
            <w:gridSpan w:val="2"/>
            <w:tcBorders>
              <w:top w:val="single" w:sz="4" w:space="0" w:color="auto"/>
              <w:left w:val="nil"/>
              <w:bottom w:val="single" w:sz="4" w:space="0" w:color="auto"/>
              <w:right w:val="nil"/>
            </w:tcBorders>
            <w:shd w:val="clear" w:color="auto" w:fill="auto"/>
          </w:tcPr>
          <w:p w14:paraId="64C32DC2" w14:textId="03D1A74D" w:rsidR="00E50617" w:rsidRPr="00616511" w:rsidRDefault="00E50617" w:rsidP="00F30FB7">
            <w:pPr>
              <w:pStyle w:val="Tabletext"/>
              <w:spacing w:after="60"/>
              <w:jc w:val="right"/>
              <w:rPr>
                <w:color w:val="000000"/>
              </w:rPr>
            </w:pPr>
            <w:r w:rsidRPr="00616511">
              <w:rPr>
                <w:color w:val="000000"/>
              </w:rPr>
              <w:t>139.55</w:t>
            </w:r>
          </w:p>
        </w:tc>
      </w:tr>
      <w:tr w:rsidR="00E74002" w:rsidRPr="00616511" w14:paraId="3EE27538" w14:textId="77777777" w:rsidTr="00E74002">
        <w:tblPrEx>
          <w:tblBorders>
            <w:bottom w:val="single" w:sz="2" w:space="0" w:color="auto"/>
          </w:tblBorders>
          <w:tblCellMar>
            <w:left w:w="107" w:type="dxa"/>
            <w:right w:w="107" w:type="dxa"/>
          </w:tblCellMar>
          <w:tblLook w:val="04A0" w:firstRow="1" w:lastRow="0" w:firstColumn="1" w:lastColumn="0" w:noHBand="0" w:noVBand="1"/>
        </w:tblPrEx>
        <w:trPr>
          <w:cantSplit/>
        </w:trPr>
        <w:tc>
          <w:tcPr>
            <w:tcW w:w="5000" w:type="pct"/>
            <w:gridSpan w:val="5"/>
            <w:tcBorders>
              <w:top w:val="single" w:sz="4" w:space="0" w:color="auto"/>
              <w:left w:val="nil"/>
              <w:bottom w:val="single" w:sz="4" w:space="0" w:color="auto"/>
              <w:right w:val="nil"/>
            </w:tcBorders>
            <w:shd w:val="clear" w:color="auto" w:fill="auto"/>
          </w:tcPr>
          <w:p w14:paraId="2D3AABED" w14:textId="677A40BD" w:rsidR="00E74002" w:rsidRPr="00616511" w:rsidRDefault="00E74002" w:rsidP="00E74002">
            <w:pPr>
              <w:pStyle w:val="Tabletext"/>
              <w:spacing w:after="60"/>
              <w:rPr>
                <w:b/>
                <w:bCs/>
                <w:color w:val="000000"/>
              </w:rPr>
            </w:pPr>
            <w:r w:rsidRPr="00616511">
              <w:rPr>
                <w:b/>
                <w:bCs/>
                <w:color w:val="000000"/>
              </w:rPr>
              <w:t>Subgroup 32—Geriatric Medicine—Phone Services</w:t>
            </w:r>
          </w:p>
        </w:tc>
      </w:tr>
      <w:tr w:rsidR="00E74002" w:rsidRPr="00616511" w14:paraId="2C672AD6"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4F21BD3D" w14:textId="77777777" w:rsidR="00E74002" w:rsidRPr="00616511" w:rsidRDefault="00E74002" w:rsidP="00E74002">
            <w:pPr>
              <w:pStyle w:val="Tabletext"/>
            </w:pPr>
            <w:r w:rsidRPr="00616511">
              <w:lastRenderedPageBreak/>
              <w:t>92628</w:t>
            </w:r>
          </w:p>
          <w:p w14:paraId="74AA42FC" w14:textId="77777777" w:rsidR="00E74002" w:rsidRPr="00616511" w:rsidRDefault="00E74002" w:rsidP="00E74002">
            <w:pPr>
              <w:pStyle w:val="Tabletext"/>
            </w:pPr>
          </w:p>
        </w:tc>
        <w:tc>
          <w:tcPr>
            <w:tcW w:w="3403" w:type="pct"/>
            <w:tcBorders>
              <w:top w:val="single" w:sz="4" w:space="0" w:color="auto"/>
              <w:left w:val="nil"/>
              <w:bottom w:val="single" w:sz="4" w:space="0" w:color="auto"/>
              <w:right w:val="nil"/>
            </w:tcBorders>
            <w:shd w:val="clear" w:color="auto" w:fill="FFFFFF"/>
          </w:tcPr>
          <w:p w14:paraId="5C65B3BC" w14:textId="77777777" w:rsidR="00E74002" w:rsidRPr="00616511" w:rsidRDefault="00E74002" w:rsidP="00E74002">
            <w:pPr>
              <w:pStyle w:val="Tabletext"/>
            </w:pPr>
            <w:r w:rsidRPr="00616511">
              <w:t>Phone attendance of more than 60 minutes in duration by a consultant physician or specialist in the practice of the consultant physician’s or specialist’s specialty of geriatric medicine, if:</w:t>
            </w:r>
          </w:p>
          <w:p w14:paraId="44AD26B0" w14:textId="77777777" w:rsidR="00E74002" w:rsidRPr="00616511" w:rsidRDefault="00E74002" w:rsidP="00E74002">
            <w:pPr>
              <w:pStyle w:val="Tablea"/>
            </w:pPr>
            <w:r w:rsidRPr="00616511">
              <w:t>(a) the patient is at least 65 years old and referred by a medical practitioner practising in general practice (not including a specialist or consultant physician) or a participating nurse practitioner; and</w:t>
            </w:r>
          </w:p>
          <w:p w14:paraId="41B1FD49" w14:textId="77777777" w:rsidR="00E74002" w:rsidRPr="00616511" w:rsidRDefault="00E74002" w:rsidP="00E74002">
            <w:pPr>
              <w:pStyle w:val="Tablea"/>
            </w:pPr>
            <w:r w:rsidRPr="00616511">
              <w:t>(b) the attendance is initiated by the referring practitioner for the provision of a comprehensive assessment and management plan; and</w:t>
            </w:r>
          </w:p>
          <w:p w14:paraId="644EC112" w14:textId="77777777" w:rsidR="00E74002" w:rsidRPr="00616511" w:rsidRDefault="00E74002" w:rsidP="00E74002">
            <w:pPr>
              <w:pStyle w:val="Tablea"/>
            </w:pPr>
            <w:r w:rsidRPr="00616511">
              <w:t>(c) during the attendance:</w:t>
            </w:r>
          </w:p>
          <w:p w14:paraId="3C51AA6D" w14:textId="77777777" w:rsidR="00E74002" w:rsidRPr="00616511" w:rsidRDefault="00E74002" w:rsidP="00E74002">
            <w:pPr>
              <w:pStyle w:val="Tablei"/>
            </w:pPr>
            <w:r w:rsidRPr="00616511">
              <w:t>(</w:t>
            </w:r>
            <w:proofErr w:type="spellStart"/>
            <w:r w:rsidRPr="00616511">
              <w:t>i</w:t>
            </w:r>
            <w:proofErr w:type="spellEnd"/>
            <w:r w:rsidRPr="00616511">
              <w:t xml:space="preserve">) all relevant aspects of the patient’s health are evaluated in detail using appropriately validated assessment tools if indicated (the </w:t>
            </w:r>
            <w:r w:rsidRPr="00616511">
              <w:rPr>
                <w:b/>
                <w:i/>
              </w:rPr>
              <w:t>assessment</w:t>
            </w:r>
            <w:r w:rsidRPr="00616511">
              <w:t>); and</w:t>
            </w:r>
          </w:p>
          <w:p w14:paraId="2403FE1A" w14:textId="77777777" w:rsidR="00E74002" w:rsidRPr="00616511" w:rsidRDefault="00E74002" w:rsidP="00E74002">
            <w:pPr>
              <w:pStyle w:val="Tablei"/>
            </w:pPr>
            <w:r w:rsidRPr="00616511">
              <w:t xml:space="preserve">(ii) the patient’s various health problems and care needs are identified and prioritised (the </w:t>
            </w:r>
            <w:r w:rsidRPr="00616511">
              <w:rPr>
                <w:b/>
                <w:i/>
              </w:rPr>
              <w:t>formulation</w:t>
            </w:r>
            <w:r w:rsidRPr="00616511">
              <w:t>); and</w:t>
            </w:r>
          </w:p>
          <w:p w14:paraId="4837F181" w14:textId="77777777" w:rsidR="00E74002" w:rsidRPr="00616511" w:rsidRDefault="00E74002" w:rsidP="00E74002">
            <w:pPr>
              <w:pStyle w:val="Tablei"/>
            </w:pPr>
            <w:r w:rsidRPr="00616511">
              <w:t xml:space="preserve">(iii) a detailed management plan is prepared (the </w:t>
            </w:r>
            <w:r w:rsidRPr="00616511">
              <w:rPr>
                <w:b/>
                <w:i/>
              </w:rPr>
              <w:t>management plan</w:t>
            </w:r>
            <w:r w:rsidRPr="00616511">
              <w:t>) setting out:</w:t>
            </w:r>
          </w:p>
          <w:p w14:paraId="2538B556" w14:textId="77777777" w:rsidR="00E74002" w:rsidRPr="00616511" w:rsidRDefault="00E74002" w:rsidP="00E74002">
            <w:pPr>
              <w:pStyle w:val="TableAA"/>
            </w:pPr>
            <w:r w:rsidRPr="00616511">
              <w:t>(A) the prioritised list of health problems and care needs; and</w:t>
            </w:r>
          </w:p>
          <w:p w14:paraId="0B91650F" w14:textId="77777777" w:rsidR="00E74002" w:rsidRPr="00616511" w:rsidRDefault="00E74002" w:rsidP="00E74002">
            <w:pPr>
              <w:pStyle w:val="TableAA"/>
            </w:pPr>
            <w:r w:rsidRPr="00616511">
              <w:t>(B) short and longer term management goals; and</w:t>
            </w:r>
          </w:p>
          <w:p w14:paraId="63DEA87E" w14:textId="77777777" w:rsidR="00E74002" w:rsidRPr="00616511" w:rsidRDefault="00E74002" w:rsidP="00E74002">
            <w:pPr>
              <w:pStyle w:val="TableAA"/>
            </w:pPr>
            <w:r w:rsidRPr="00616511">
              <w:t>(C)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2D6B953A" w14:textId="77777777" w:rsidR="00FB0E31" w:rsidRPr="00616511" w:rsidRDefault="00E74002" w:rsidP="00FB0E31">
            <w:pPr>
              <w:pStyle w:val="Tablei"/>
            </w:pPr>
            <w:r w:rsidRPr="00616511">
              <w:t>(iv) the management plan is explained and discussed with the patient and, if appropriate, the patient’s family and any carers; and</w:t>
            </w:r>
          </w:p>
          <w:p w14:paraId="42D8B967" w14:textId="08D7D624" w:rsidR="00E74002" w:rsidRPr="00616511" w:rsidRDefault="00FB0E31" w:rsidP="00FB0E31">
            <w:pPr>
              <w:pStyle w:val="Tablei"/>
            </w:pPr>
            <w:r w:rsidRPr="00616511">
              <w:t xml:space="preserve">(v) </w:t>
            </w:r>
            <w:r w:rsidR="00E74002" w:rsidRPr="00616511">
              <w:t>the management plan is communicated in writing to the referring practitioner</w:t>
            </w:r>
          </w:p>
        </w:tc>
        <w:tc>
          <w:tcPr>
            <w:tcW w:w="873" w:type="pct"/>
            <w:gridSpan w:val="2"/>
            <w:tcBorders>
              <w:top w:val="single" w:sz="4" w:space="0" w:color="auto"/>
              <w:left w:val="nil"/>
              <w:bottom w:val="single" w:sz="4" w:space="0" w:color="auto"/>
              <w:right w:val="nil"/>
            </w:tcBorders>
            <w:shd w:val="clear" w:color="auto" w:fill="auto"/>
          </w:tcPr>
          <w:p w14:paraId="0F4D8800" w14:textId="07DC887E" w:rsidR="00E74002" w:rsidRPr="00616511" w:rsidRDefault="00E74002" w:rsidP="00E74002">
            <w:pPr>
              <w:pStyle w:val="Tabletext"/>
              <w:spacing w:after="60"/>
              <w:jc w:val="right"/>
              <w:rPr>
                <w:color w:val="000000"/>
              </w:rPr>
            </w:pPr>
            <w:r w:rsidRPr="00616511">
              <w:rPr>
                <w:color w:val="000000"/>
              </w:rPr>
              <w:t>478.05</w:t>
            </w:r>
          </w:p>
        </w:tc>
      </w:tr>
      <w:tr w:rsidR="00D5710D" w:rsidRPr="00616511" w14:paraId="7D37FA57"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08BEF1E4" w14:textId="1120BB04" w:rsidR="00D5710D" w:rsidRPr="00616511" w:rsidRDefault="00D5710D" w:rsidP="00E74002">
            <w:pPr>
              <w:pStyle w:val="Tabletext"/>
            </w:pPr>
            <w:r w:rsidRPr="00616511">
              <w:lastRenderedPageBreak/>
              <w:t>92629</w:t>
            </w:r>
          </w:p>
        </w:tc>
        <w:tc>
          <w:tcPr>
            <w:tcW w:w="3403" w:type="pct"/>
            <w:tcBorders>
              <w:top w:val="single" w:sz="4" w:space="0" w:color="auto"/>
              <w:left w:val="nil"/>
              <w:bottom w:val="single" w:sz="4" w:space="0" w:color="auto"/>
              <w:right w:val="nil"/>
            </w:tcBorders>
            <w:shd w:val="clear" w:color="auto" w:fill="FFFFFF"/>
          </w:tcPr>
          <w:p w14:paraId="38CBD321" w14:textId="2E68520C" w:rsidR="00D5710D" w:rsidRPr="00616511" w:rsidRDefault="00D5710D" w:rsidP="00D5710D">
            <w:pPr>
              <w:pStyle w:val="Tabletext"/>
            </w:pPr>
            <w:r w:rsidRPr="00616511">
              <w:t>Phone attendance of more than 30 minutes in duration by a consultant physician or specialist in the practice of the consultant physician’s or specialist’s specialty of geriatric medicine to review a management plan previously prepared by that consultant physician or specialist under item 141, 92623, 92628 or 145, if:</w:t>
            </w:r>
          </w:p>
          <w:p w14:paraId="7E6F59DF" w14:textId="77777777" w:rsidR="00D5710D" w:rsidRPr="00616511" w:rsidRDefault="00D5710D" w:rsidP="00D5710D">
            <w:pPr>
              <w:pStyle w:val="Tablea"/>
            </w:pPr>
            <w:r w:rsidRPr="00616511">
              <w:t>(a) the review is initiated by the referring medical practitioner practising in general practice or a participating nurse practitioner; and</w:t>
            </w:r>
          </w:p>
          <w:p w14:paraId="10D7CBC2" w14:textId="77777777" w:rsidR="00D5710D" w:rsidRPr="00616511" w:rsidRDefault="00D5710D" w:rsidP="00D5710D">
            <w:pPr>
              <w:pStyle w:val="Tablea"/>
            </w:pPr>
            <w:r w:rsidRPr="00616511">
              <w:t>(b) during the attendance:</w:t>
            </w:r>
          </w:p>
          <w:p w14:paraId="41B07BD0" w14:textId="77777777" w:rsidR="00D5710D" w:rsidRPr="00616511" w:rsidRDefault="00D5710D" w:rsidP="00D5710D">
            <w:pPr>
              <w:pStyle w:val="Tablei"/>
            </w:pPr>
            <w:r w:rsidRPr="00616511">
              <w:t>(</w:t>
            </w:r>
            <w:proofErr w:type="spellStart"/>
            <w:r w:rsidRPr="00616511">
              <w:t>i</w:t>
            </w:r>
            <w:proofErr w:type="spellEnd"/>
            <w:r w:rsidRPr="00616511">
              <w:t>) the patient’s health status is reassessed; and</w:t>
            </w:r>
          </w:p>
          <w:p w14:paraId="2A8AA618" w14:textId="77777777" w:rsidR="00D5710D" w:rsidRPr="00616511" w:rsidRDefault="00D5710D" w:rsidP="00D5710D">
            <w:pPr>
              <w:pStyle w:val="Tablei"/>
            </w:pPr>
            <w:r w:rsidRPr="00616511">
              <w:t>(ii) a management plan prepared under item 141, 92623, 92628 or 145 is reviewed and revised; and</w:t>
            </w:r>
          </w:p>
          <w:p w14:paraId="24129DCB" w14:textId="58DD0B2E" w:rsidR="00D5710D" w:rsidRPr="00616511" w:rsidRDefault="00D5710D" w:rsidP="00D5710D">
            <w:pPr>
              <w:pStyle w:val="Tablei"/>
            </w:pPr>
            <w:r w:rsidRPr="00616511">
              <w:t>(iii) the revised management plan is explained to the patient and (if appropriate) the patient’s family and any carers and communicated in writing to the referring practitioner; and</w:t>
            </w:r>
          </w:p>
          <w:p w14:paraId="793C3BA0" w14:textId="4B1755A1" w:rsidR="00D5710D" w:rsidRPr="00616511" w:rsidRDefault="00D5710D" w:rsidP="00D5710D">
            <w:pPr>
              <w:pStyle w:val="Tablea"/>
            </w:pPr>
            <w:r w:rsidRPr="00616511">
              <w:t>(c)</w:t>
            </w:r>
            <w:r w:rsidRPr="00616511">
              <w:tab/>
              <w:t>an attendance to which item 104, 105, 107, 108, 110, 116 or 119 of the general medical services table or item 91822, 91832, 91823, 91833, 91824, 91834, 91825, 91835, 91826 or 91836 applies was not provided to the patient on the same day by the same practitioner; and</w:t>
            </w:r>
          </w:p>
          <w:p w14:paraId="16C862E3" w14:textId="354CB1FB" w:rsidR="00D5710D" w:rsidRPr="00616511" w:rsidRDefault="00D5710D" w:rsidP="00D5710D">
            <w:pPr>
              <w:pStyle w:val="Tablea"/>
            </w:pPr>
            <w:r w:rsidRPr="00616511">
              <w:t>(d)</w:t>
            </w:r>
            <w:r w:rsidRPr="00616511">
              <w:tab/>
              <w:t>an attendance to which item 141 or 145 of the general medical services table, or item 92623 or 92628 applies has been provided to the patient by the same practitioner in the preceding 12 months; and</w:t>
            </w:r>
          </w:p>
          <w:p w14:paraId="2052798B" w14:textId="3BEB0D1A" w:rsidR="00D5710D" w:rsidRPr="00616511" w:rsidRDefault="00D5710D" w:rsidP="00FA38FA">
            <w:pPr>
              <w:pStyle w:val="Tabletext"/>
              <w:ind w:left="284" w:hanging="284"/>
            </w:pPr>
            <w:r w:rsidRPr="00616511">
              <w:t>(e) an attendance to which this item, item 92624 or item 147 of the general medical services table applies has not been provided to the patient in the preceding 12 months, unless there has been a significant change in the patient’s clinical condition or care circumstances that requires a further review</w:t>
            </w:r>
          </w:p>
        </w:tc>
        <w:tc>
          <w:tcPr>
            <w:tcW w:w="873" w:type="pct"/>
            <w:gridSpan w:val="2"/>
            <w:tcBorders>
              <w:top w:val="single" w:sz="4" w:space="0" w:color="auto"/>
              <w:left w:val="nil"/>
              <w:bottom w:val="single" w:sz="4" w:space="0" w:color="auto"/>
              <w:right w:val="nil"/>
            </w:tcBorders>
            <w:shd w:val="clear" w:color="auto" w:fill="auto"/>
          </w:tcPr>
          <w:p w14:paraId="170D8870" w14:textId="43FF6457" w:rsidR="00D5710D" w:rsidRPr="00616511" w:rsidRDefault="00D5710D" w:rsidP="00E74002">
            <w:pPr>
              <w:pStyle w:val="Tabletext"/>
              <w:spacing w:after="60"/>
              <w:jc w:val="right"/>
              <w:rPr>
                <w:color w:val="000000"/>
              </w:rPr>
            </w:pPr>
            <w:r w:rsidRPr="00616511">
              <w:rPr>
                <w:color w:val="000000"/>
              </w:rPr>
              <w:t>298.85</w:t>
            </w:r>
          </w:p>
        </w:tc>
      </w:tr>
      <w:tr w:rsidR="00E74002" w:rsidRPr="00616511" w14:paraId="340AE52A" w14:textId="77777777" w:rsidTr="00E74002">
        <w:tblPrEx>
          <w:tblBorders>
            <w:bottom w:val="single" w:sz="2" w:space="0" w:color="auto"/>
          </w:tblBorders>
          <w:tblCellMar>
            <w:left w:w="107" w:type="dxa"/>
            <w:right w:w="107" w:type="dxa"/>
          </w:tblCellMar>
          <w:tblLook w:val="04A0" w:firstRow="1" w:lastRow="0" w:firstColumn="1" w:lastColumn="0" w:noHBand="0" w:noVBand="1"/>
        </w:tblPrEx>
        <w:trPr>
          <w:cantSplit/>
        </w:trPr>
        <w:tc>
          <w:tcPr>
            <w:tcW w:w="5000" w:type="pct"/>
            <w:gridSpan w:val="5"/>
            <w:tcBorders>
              <w:top w:val="single" w:sz="4" w:space="0" w:color="auto"/>
              <w:left w:val="nil"/>
              <w:bottom w:val="single" w:sz="4" w:space="0" w:color="auto"/>
              <w:right w:val="nil"/>
            </w:tcBorders>
            <w:shd w:val="clear" w:color="auto" w:fill="auto"/>
          </w:tcPr>
          <w:p w14:paraId="13E0D9A9" w14:textId="1EEFBC32" w:rsidR="00E74002" w:rsidRPr="00616511" w:rsidRDefault="00E74002" w:rsidP="00E74002">
            <w:pPr>
              <w:pStyle w:val="Tabletext"/>
              <w:spacing w:after="60"/>
              <w:rPr>
                <w:b/>
                <w:bCs/>
                <w:color w:val="000000"/>
              </w:rPr>
            </w:pPr>
            <w:r w:rsidRPr="00616511">
              <w:rPr>
                <w:b/>
                <w:bCs/>
                <w:color w:val="000000"/>
              </w:rPr>
              <w:t xml:space="preserve">Subgroup 34— Public health physician – Phone Services  </w:t>
            </w:r>
          </w:p>
        </w:tc>
      </w:tr>
      <w:tr w:rsidR="00D5710D" w:rsidRPr="00616511" w14:paraId="00D26766"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3AD17C52" w14:textId="52B5D9DC" w:rsidR="00D5710D" w:rsidRPr="00616511" w:rsidRDefault="00D5710D" w:rsidP="00E74002">
            <w:pPr>
              <w:pStyle w:val="Tabletext"/>
            </w:pPr>
            <w:r w:rsidRPr="00616511">
              <w:t>92523</w:t>
            </w:r>
          </w:p>
        </w:tc>
        <w:tc>
          <w:tcPr>
            <w:tcW w:w="3403" w:type="pct"/>
            <w:tcBorders>
              <w:top w:val="single" w:sz="4" w:space="0" w:color="auto"/>
              <w:left w:val="nil"/>
              <w:bottom w:val="single" w:sz="4" w:space="0" w:color="auto"/>
              <w:right w:val="nil"/>
            </w:tcBorders>
            <w:shd w:val="clear" w:color="auto" w:fill="FFFFFF"/>
          </w:tcPr>
          <w:p w14:paraId="27127F5F" w14:textId="77777777" w:rsidR="00D5710D" w:rsidRPr="00616511" w:rsidRDefault="00D5710D" w:rsidP="00D5710D">
            <w:pPr>
              <w:pStyle w:val="Tabletext"/>
            </w:pPr>
            <w:r w:rsidRPr="00616511">
              <w:t xml:space="preserve">Phone attendance by a public health physician in the practice of </w:t>
            </w:r>
            <w:r w:rsidRPr="00616511">
              <w:rPr>
                <w:snapToGrid w:val="0"/>
              </w:rPr>
              <w:t>the public health physician’s</w:t>
            </w:r>
            <w:r w:rsidRPr="00616511">
              <w:t xml:space="preserve"> specialty of public health medicine, lasting at least 20 minutes and including any of the following that are clinically relevant:</w:t>
            </w:r>
          </w:p>
          <w:p w14:paraId="0BAD2E6A" w14:textId="77777777" w:rsidR="00D5710D" w:rsidRPr="00616511" w:rsidRDefault="00D5710D" w:rsidP="00D5710D">
            <w:pPr>
              <w:pStyle w:val="Tablea"/>
            </w:pPr>
            <w:r w:rsidRPr="00616511">
              <w:t>(a) taking a detailed patient history;</w:t>
            </w:r>
          </w:p>
          <w:p w14:paraId="0DDA5641" w14:textId="77777777" w:rsidR="00D5710D" w:rsidRPr="00616511" w:rsidRDefault="00D5710D" w:rsidP="00D5710D">
            <w:pPr>
              <w:pStyle w:val="Tablea"/>
            </w:pPr>
            <w:r w:rsidRPr="00616511">
              <w:t>(b) arranging any necessary investigation;</w:t>
            </w:r>
          </w:p>
          <w:p w14:paraId="0C2BA281" w14:textId="77777777" w:rsidR="00D5710D" w:rsidRPr="00616511" w:rsidRDefault="00D5710D" w:rsidP="00D5710D">
            <w:pPr>
              <w:pStyle w:val="Tablea"/>
            </w:pPr>
            <w:r w:rsidRPr="00616511">
              <w:t>(c) implementing a management plan;</w:t>
            </w:r>
          </w:p>
          <w:p w14:paraId="0105ECC2" w14:textId="77777777" w:rsidR="00D5710D" w:rsidRPr="00616511" w:rsidRDefault="00D5710D" w:rsidP="00D5710D">
            <w:pPr>
              <w:pStyle w:val="Tablea"/>
            </w:pPr>
            <w:r w:rsidRPr="00616511">
              <w:t>(d) providing appropriate preventive health care;</w:t>
            </w:r>
          </w:p>
          <w:p w14:paraId="119B269A" w14:textId="5B58834D" w:rsidR="00D5710D" w:rsidRPr="00616511" w:rsidRDefault="00D5710D" w:rsidP="00D5710D">
            <w:pPr>
              <w:pStyle w:val="Tabletext"/>
            </w:pPr>
            <w:r w:rsidRPr="00616511">
              <w:t>for one or more health</w:t>
            </w:r>
            <w:r w:rsidRPr="00616511">
              <w:noBreakHyphen/>
              <w:t>related issues, with appropriate documentation</w:t>
            </w:r>
          </w:p>
        </w:tc>
        <w:tc>
          <w:tcPr>
            <w:tcW w:w="873" w:type="pct"/>
            <w:gridSpan w:val="2"/>
            <w:tcBorders>
              <w:top w:val="single" w:sz="4" w:space="0" w:color="auto"/>
              <w:left w:val="nil"/>
              <w:bottom w:val="single" w:sz="4" w:space="0" w:color="auto"/>
              <w:right w:val="nil"/>
            </w:tcBorders>
            <w:shd w:val="clear" w:color="auto" w:fill="auto"/>
          </w:tcPr>
          <w:p w14:paraId="0824A4C9" w14:textId="40D06A8D" w:rsidR="00D5710D" w:rsidRPr="00616511" w:rsidRDefault="00D5710D" w:rsidP="00E74002">
            <w:pPr>
              <w:pStyle w:val="Tabletext"/>
              <w:spacing w:after="60"/>
              <w:jc w:val="right"/>
              <w:rPr>
                <w:color w:val="000000"/>
              </w:rPr>
            </w:pPr>
            <w:r w:rsidRPr="00616511">
              <w:rPr>
                <w:color w:val="000000"/>
              </w:rPr>
              <w:t>87.35</w:t>
            </w:r>
          </w:p>
        </w:tc>
      </w:tr>
      <w:tr w:rsidR="00E74002" w:rsidRPr="00616511" w14:paraId="41879BDB"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53DCB18D" w14:textId="77777777" w:rsidR="00E74002" w:rsidRPr="00616511" w:rsidRDefault="00E74002" w:rsidP="00E74002">
            <w:pPr>
              <w:pStyle w:val="Tabletext"/>
            </w:pPr>
            <w:r w:rsidRPr="00616511">
              <w:lastRenderedPageBreak/>
              <w:t>92524</w:t>
            </w:r>
          </w:p>
          <w:p w14:paraId="35817B92" w14:textId="77777777" w:rsidR="00E74002" w:rsidRPr="00616511" w:rsidRDefault="00E74002" w:rsidP="00E74002">
            <w:pPr>
              <w:pStyle w:val="Tabletext"/>
            </w:pPr>
          </w:p>
        </w:tc>
        <w:tc>
          <w:tcPr>
            <w:tcW w:w="3403" w:type="pct"/>
            <w:tcBorders>
              <w:top w:val="single" w:sz="4" w:space="0" w:color="auto"/>
              <w:left w:val="nil"/>
              <w:bottom w:val="single" w:sz="4" w:space="0" w:color="auto"/>
              <w:right w:val="nil"/>
            </w:tcBorders>
            <w:shd w:val="clear" w:color="auto" w:fill="FFFFFF"/>
          </w:tcPr>
          <w:p w14:paraId="5494425E" w14:textId="77777777" w:rsidR="00E74002" w:rsidRPr="00616511" w:rsidRDefault="00E74002" w:rsidP="00E74002">
            <w:pPr>
              <w:pStyle w:val="Tabletext"/>
            </w:pPr>
            <w:r w:rsidRPr="00616511">
              <w:t xml:space="preserve">Phone attendance by a public health physician in the practice of </w:t>
            </w:r>
            <w:r w:rsidRPr="00616511">
              <w:rPr>
                <w:snapToGrid w:val="0"/>
              </w:rPr>
              <w:t>the public health physician’s</w:t>
            </w:r>
            <w:r w:rsidRPr="00616511">
              <w:t xml:space="preserve"> specialty of public health medicine, lasting at least 40 minutes and including any of the following that are clinically relevant:</w:t>
            </w:r>
          </w:p>
          <w:p w14:paraId="56C2E950" w14:textId="77777777" w:rsidR="00E74002" w:rsidRPr="00616511" w:rsidRDefault="00E74002" w:rsidP="00E74002">
            <w:pPr>
              <w:pStyle w:val="Tablea"/>
            </w:pPr>
            <w:r w:rsidRPr="00616511">
              <w:t>(a) taking an extensive patient history;</w:t>
            </w:r>
          </w:p>
          <w:p w14:paraId="0E7D81C0" w14:textId="77777777" w:rsidR="00E74002" w:rsidRPr="00616511" w:rsidRDefault="00E74002" w:rsidP="00E74002">
            <w:pPr>
              <w:pStyle w:val="Tablea"/>
            </w:pPr>
            <w:r w:rsidRPr="00616511">
              <w:t>(b) arranging any necessary investigation;</w:t>
            </w:r>
          </w:p>
          <w:p w14:paraId="7FE75480" w14:textId="77777777" w:rsidR="00E74002" w:rsidRPr="00616511" w:rsidRDefault="00E74002" w:rsidP="00E74002">
            <w:pPr>
              <w:pStyle w:val="Tablea"/>
            </w:pPr>
            <w:r w:rsidRPr="00616511">
              <w:t>(c) implementing a management plan;</w:t>
            </w:r>
          </w:p>
          <w:p w14:paraId="68A1A3B7" w14:textId="77777777" w:rsidR="00E74002" w:rsidRPr="00616511" w:rsidRDefault="00E74002" w:rsidP="00E74002">
            <w:pPr>
              <w:pStyle w:val="Tablea"/>
            </w:pPr>
            <w:r w:rsidRPr="00616511">
              <w:t>(d) providing appropriate preventive health care;</w:t>
            </w:r>
          </w:p>
          <w:p w14:paraId="436E6010" w14:textId="1C128F01" w:rsidR="00E74002" w:rsidRPr="00616511" w:rsidRDefault="00E74002" w:rsidP="00E74002">
            <w:pPr>
              <w:spacing w:line="240" w:lineRule="auto"/>
              <w:rPr>
                <w:rFonts w:eastAsia="Times New Roman" w:cs="Times New Roman"/>
                <w:sz w:val="20"/>
                <w:lang w:eastAsia="en-AU"/>
              </w:rPr>
            </w:pPr>
            <w:r w:rsidRPr="00616511">
              <w:rPr>
                <w:sz w:val="20"/>
                <w:szCs w:val="18"/>
              </w:rPr>
              <w:t>for one or more health</w:t>
            </w:r>
            <w:r w:rsidRPr="00616511">
              <w:rPr>
                <w:sz w:val="20"/>
                <w:szCs w:val="18"/>
              </w:rPr>
              <w:noBreakHyphen/>
              <w:t>related issues, with appropriate documentation</w:t>
            </w:r>
          </w:p>
        </w:tc>
        <w:tc>
          <w:tcPr>
            <w:tcW w:w="873" w:type="pct"/>
            <w:gridSpan w:val="2"/>
            <w:tcBorders>
              <w:top w:val="single" w:sz="4" w:space="0" w:color="auto"/>
              <w:left w:val="nil"/>
              <w:bottom w:val="single" w:sz="4" w:space="0" w:color="auto"/>
              <w:right w:val="nil"/>
            </w:tcBorders>
            <w:shd w:val="clear" w:color="auto" w:fill="auto"/>
          </w:tcPr>
          <w:p w14:paraId="7C681F59" w14:textId="0F04E5F1" w:rsidR="00E74002" w:rsidRPr="00616511" w:rsidRDefault="00E74002" w:rsidP="00E74002">
            <w:pPr>
              <w:pStyle w:val="Tabletext"/>
              <w:spacing w:after="60"/>
              <w:jc w:val="right"/>
              <w:rPr>
                <w:color w:val="000000"/>
              </w:rPr>
            </w:pPr>
            <w:r w:rsidRPr="00616511">
              <w:rPr>
                <w:color w:val="000000"/>
              </w:rPr>
              <w:t>128.60</w:t>
            </w:r>
          </w:p>
        </w:tc>
      </w:tr>
      <w:tr w:rsidR="00E74002" w:rsidRPr="00616511" w14:paraId="584D01DB" w14:textId="77777777" w:rsidTr="00E74002">
        <w:tblPrEx>
          <w:tblBorders>
            <w:bottom w:val="single" w:sz="2" w:space="0" w:color="auto"/>
          </w:tblBorders>
          <w:tblCellMar>
            <w:left w:w="107" w:type="dxa"/>
            <w:right w:w="107" w:type="dxa"/>
          </w:tblCellMar>
          <w:tblLook w:val="04A0" w:firstRow="1" w:lastRow="0" w:firstColumn="1" w:lastColumn="0" w:noHBand="0" w:noVBand="1"/>
        </w:tblPrEx>
        <w:trPr>
          <w:cantSplit/>
        </w:trPr>
        <w:tc>
          <w:tcPr>
            <w:tcW w:w="5000" w:type="pct"/>
            <w:gridSpan w:val="5"/>
            <w:tcBorders>
              <w:top w:val="single" w:sz="4" w:space="0" w:color="auto"/>
              <w:left w:val="nil"/>
              <w:bottom w:val="single" w:sz="4" w:space="0" w:color="auto"/>
              <w:right w:val="nil"/>
            </w:tcBorders>
            <w:shd w:val="clear" w:color="auto" w:fill="auto"/>
          </w:tcPr>
          <w:p w14:paraId="2AFD73B7" w14:textId="6792E52F" w:rsidR="00E74002" w:rsidRPr="00616511" w:rsidRDefault="00E74002" w:rsidP="00E74002">
            <w:pPr>
              <w:pStyle w:val="Tabletext"/>
              <w:spacing w:after="60"/>
              <w:rPr>
                <w:b/>
                <w:bCs/>
                <w:color w:val="000000"/>
              </w:rPr>
            </w:pPr>
            <w:r w:rsidRPr="00616511">
              <w:rPr>
                <w:b/>
                <w:bCs/>
                <w:color w:val="000000"/>
              </w:rPr>
              <w:t>Subgroup 36—Neurosurgery attendances – Phone Services</w:t>
            </w:r>
          </w:p>
        </w:tc>
      </w:tr>
      <w:tr w:rsidR="00E74002" w:rsidRPr="00616511" w14:paraId="34167C5F"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39FACFD1" w14:textId="77777777" w:rsidR="00E74002" w:rsidRPr="00616511" w:rsidRDefault="00E74002" w:rsidP="00E74002">
            <w:pPr>
              <w:pStyle w:val="Tabletext"/>
            </w:pPr>
            <w:r w:rsidRPr="00616511">
              <w:rPr>
                <w:szCs w:val="22"/>
                <w:lang w:eastAsia="en-GB"/>
              </w:rPr>
              <w:t>92617</w:t>
            </w:r>
          </w:p>
          <w:p w14:paraId="680495D9" w14:textId="77777777" w:rsidR="00E74002" w:rsidRPr="00616511" w:rsidRDefault="00E74002" w:rsidP="00E74002">
            <w:pPr>
              <w:pStyle w:val="Tabletext"/>
            </w:pPr>
          </w:p>
        </w:tc>
        <w:tc>
          <w:tcPr>
            <w:tcW w:w="3403" w:type="pct"/>
            <w:tcBorders>
              <w:top w:val="single" w:sz="4" w:space="0" w:color="auto"/>
              <w:left w:val="nil"/>
              <w:bottom w:val="single" w:sz="4" w:space="0" w:color="auto"/>
              <w:right w:val="nil"/>
            </w:tcBorders>
            <w:shd w:val="clear" w:color="auto" w:fill="FFFFFF"/>
          </w:tcPr>
          <w:p w14:paraId="12F5975A" w14:textId="660366DB" w:rsidR="00E74002" w:rsidRPr="00616511" w:rsidRDefault="00E74002" w:rsidP="00E74002">
            <w:pPr>
              <w:spacing w:line="240" w:lineRule="auto"/>
              <w:rPr>
                <w:rFonts w:eastAsia="Times New Roman" w:cs="Times New Roman"/>
                <w:sz w:val="20"/>
                <w:szCs w:val="18"/>
                <w:lang w:eastAsia="en-AU"/>
              </w:rPr>
            </w:pPr>
            <w:r w:rsidRPr="00616511">
              <w:rPr>
                <w:sz w:val="20"/>
                <w:szCs w:val="18"/>
              </w:rPr>
              <w:t>Phone attendance by a specialist in the practice of neurosurgery following referral of the patient to the specialist (other than a second or subsequent attendance in a single course of treatment)</w:t>
            </w:r>
          </w:p>
        </w:tc>
        <w:tc>
          <w:tcPr>
            <w:tcW w:w="873" w:type="pct"/>
            <w:gridSpan w:val="2"/>
            <w:tcBorders>
              <w:top w:val="single" w:sz="4" w:space="0" w:color="auto"/>
              <w:left w:val="nil"/>
              <w:bottom w:val="single" w:sz="4" w:space="0" w:color="auto"/>
              <w:right w:val="nil"/>
            </w:tcBorders>
            <w:shd w:val="clear" w:color="auto" w:fill="auto"/>
          </w:tcPr>
          <w:p w14:paraId="72BC1249" w14:textId="2B8DC8E9" w:rsidR="00E74002" w:rsidRPr="00616511" w:rsidRDefault="00E74002" w:rsidP="00E74002">
            <w:pPr>
              <w:pStyle w:val="Tabletext"/>
              <w:spacing w:after="60"/>
              <w:jc w:val="right"/>
              <w:rPr>
                <w:color w:val="000000"/>
              </w:rPr>
            </w:pPr>
            <w:r w:rsidRPr="00616511">
              <w:t>136.85</w:t>
            </w:r>
          </w:p>
        </w:tc>
      </w:tr>
      <w:tr w:rsidR="00D5710D" w:rsidRPr="00616511" w14:paraId="1247F57A"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00F0D15F" w14:textId="1A92A674" w:rsidR="00D5710D" w:rsidRPr="00616511" w:rsidRDefault="00D5710D" w:rsidP="00E74002">
            <w:pPr>
              <w:pStyle w:val="Tabletext"/>
              <w:rPr>
                <w:szCs w:val="22"/>
                <w:lang w:eastAsia="en-GB"/>
              </w:rPr>
            </w:pPr>
            <w:r w:rsidRPr="00616511">
              <w:rPr>
                <w:szCs w:val="22"/>
                <w:lang w:eastAsia="en-GB"/>
              </w:rPr>
              <w:t>92619</w:t>
            </w:r>
          </w:p>
        </w:tc>
        <w:tc>
          <w:tcPr>
            <w:tcW w:w="3403" w:type="pct"/>
            <w:tcBorders>
              <w:top w:val="single" w:sz="4" w:space="0" w:color="auto"/>
              <w:left w:val="nil"/>
              <w:bottom w:val="single" w:sz="4" w:space="0" w:color="auto"/>
              <w:right w:val="nil"/>
            </w:tcBorders>
            <w:shd w:val="clear" w:color="auto" w:fill="FFFFFF"/>
          </w:tcPr>
          <w:p w14:paraId="319CDD5D" w14:textId="582E227D" w:rsidR="00D5710D" w:rsidRPr="00616511" w:rsidRDefault="00D5710D" w:rsidP="00E74002">
            <w:pPr>
              <w:spacing w:line="240" w:lineRule="auto"/>
              <w:rPr>
                <w:sz w:val="20"/>
                <w:szCs w:val="18"/>
              </w:rPr>
            </w:pPr>
            <w:r w:rsidRPr="00616511">
              <w:rPr>
                <w:sz w:val="20"/>
                <w:szCs w:val="18"/>
              </w:rPr>
              <w:t>Phone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15 minutes in duration but not more than 30 minutes in duration</w:t>
            </w:r>
          </w:p>
        </w:tc>
        <w:tc>
          <w:tcPr>
            <w:tcW w:w="873" w:type="pct"/>
            <w:gridSpan w:val="2"/>
            <w:tcBorders>
              <w:top w:val="single" w:sz="4" w:space="0" w:color="auto"/>
              <w:left w:val="nil"/>
              <w:bottom w:val="single" w:sz="4" w:space="0" w:color="auto"/>
              <w:right w:val="nil"/>
            </w:tcBorders>
            <w:shd w:val="clear" w:color="auto" w:fill="auto"/>
          </w:tcPr>
          <w:p w14:paraId="69E506EF" w14:textId="68DD7442" w:rsidR="00D5710D" w:rsidRPr="00616511" w:rsidRDefault="00D5710D" w:rsidP="00E74002">
            <w:pPr>
              <w:pStyle w:val="Tabletext"/>
              <w:spacing w:after="60"/>
              <w:jc w:val="right"/>
            </w:pPr>
            <w:r w:rsidRPr="00616511">
              <w:t>90.35</w:t>
            </w:r>
          </w:p>
        </w:tc>
      </w:tr>
      <w:tr w:rsidR="00D5710D" w:rsidRPr="00616511" w14:paraId="4CB4FCB8"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56178037" w14:textId="3F13BEFE" w:rsidR="00D5710D" w:rsidRPr="00616511" w:rsidRDefault="00D5710D" w:rsidP="00E74002">
            <w:pPr>
              <w:pStyle w:val="Tabletext"/>
              <w:rPr>
                <w:szCs w:val="22"/>
                <w:lang w:eastAsia="en-GB"/>
              </w:rPr>
            </w:pPr>
            <w:r w:rsidRPr="00616511">
              <w:rPr>
                <w:szCs w:val="22"/>
                <w:lang w:eastAsia="en-GB"/>
              </w:rPr>
              <w:t>92620</w:t>
            </w:r>
          </w:p>
        </w:tc>
        <w:tc>
          <w:tcPr>
            <w:tcW w:w="3403" w:type="pct"/>
            <w:tcBorders>
              <w:top w:val="single" w:sz="4" w:space="0" w:color="auto"/>
              <w:left w:val="nil"/>
              <w:bottom w:val="single" w:sz="4" w:space="0" w:color="auto"/>
              <w:right w:val="nil"/>
            </w:tcBorders>
            <w:shd w:val="clear" w:color="auto" w:fill="FFFFFF"/>
          </w:tcPr>
          <w:p w14:paraId="5E9EADC6" w14:textId="20F8F93E" w:rsidR="00D5710D" w:rsidRPr="00616511" w:rsidRDefault="00D5710D" w:rsidP="00E74002">
            <w:pPr>
              <w:spacing w:line="240" w:lineRule="auto"/>
              <w:rPr>
                <w:sz w:val="20"/>
                <w:szCs w:val="18"/>
              </w:rPr>
            </w:pPr>
            <w:r w:rsidRPr="00616511">
              <w:rPr>
                <w:sz w:val="20"/>
                <w:szCs w:val="18"/>
              </w:rPr>
              <w:t>Phone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30 minutes in duration but not more than 45 minutes in duration</w:t>
            </w:r>
          </w:p>
        </w:tc>
        <w:tc>
          <w:tcPr>
            <w:tcW w:w="873" w:type="pct"/>
            <w:gridSpan w:val="2"/>
            <w:tcBorders>
              <w:top w:val="single" w:sz="4" w:space="0" w:color="auto"/>
              <w:left w:val="nil"/>
              <w:bottom w:val="single" w:sz="4" w:space="0" w:color="auto"/>
              <w:right w:val="nil"/>
            </w:tcBorders>
            <w:shd w:val="clear" w:color="auto" w:fill="auto"/>
          </w:tcPr>
          <w:p w14:paraId="087D5F12" w14:textId="2BF3B196" w:rsidR="00D5710D" w:rsidRPr="00616511" w:rsidRDefault="00D5710D" w:rsidP="00E74002">
            <w:pPr>
              <w:pStyle w:val="Tabletext"/>
              <w:spacing w:after="60"/>
              <w:jc w:val="right"/>
            </w:pPr>
            <w:r w:rsidRPr="00616511">
              <w:t>125.15</w:t>
            </w:r>
          </w:p>
        </w:tc>
      </w:tr>
      <w:tr w:rsidR="00E74002" w:rsidRPr="00616511" w14:paraId="1E1CA4AA"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7B241FC3" w14:textId="77777777" w:rsidR="00E74002" w:rsidRPr="00616511" w:rsidRDefault="00E74002" w:rsidP="00E74002">
            <w:pPr>
              <w:pStyle w:val="Tabletext"/>
            </w:pPr>
            <w:r w:rsidRPr="00616511">
              <w:rPr>
                <w:szCs w:val="22"/>
                <w:lang w:eastAsia="en-GB"/>
              </w:rPr>
              <w:t>92621</w:t>
            </w:r>
          </w:p>
          <w:p w14:paraId="20248EC1" w14:textId="77777777" w:rsidR="00E74002" w:rsidRPr="00616511" w:rsidRDefault="00E74002" w:rsidP="00E74002">
            <w:pPr>
              <w:pStyle w:val="Tabletext"/>
            </w:pPr>
          </w:p>
        </w:tc>
        <w:tc>
          <w:tcPr>
            <w:tcW w:w="3403" w:type="pct"/>
            <w:tcBorders>
              <w:top w:val="single" w:sz="4" w:space="0" w:color="auto"/>
              <w:left w:val="nil"/>
              <w:bottom w:val="single" w:sz="4" w:space="0" w:color="auto"/>
              <w:right w:val="nil"/>
            </w:tcBorders>
            <w:shd w:val="clear" w:color="auto" w:fill="FFFFFF"/>
          </w:tcPr>
          <w:p w14:paraId="35854D6B" w14:textId="33E382DD" w:rsidR="00E74002" w:rsidRPr="00616511" w:rsidRDefault="00E74002" w:rsidP="00E74002">
            <w:pPr>
              <w:spacing w:line="240" w:lineRule="auto"/>
              <w:rPr>
                <w:rFonts w:eastAsia="Times New Roman" w:cs="Times New Roman"/>
                <w:sz w:val="20"/>
                <w:lang w:eastAsia="en-AU"/>
              </w:rPr>
            </w:pPr>
            <w:r w:rsidRPr="00616511">
              <w:rPr>
                <w:sz w:val="20"/>
                <w:szCs w:val="18"/>
              </w:rPr>
              <w:t>Phone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45 minutes in duration</w:t>
            </w:r>
          </w:p>
        </w:tc>
        <w:tc>
          <w:tcPr>
            <w:tcW w:w="873" w:type="pct"/>
            <w:gridSpan w:val="2"/>
            <w:tcBorders>
              <w:top w:val="single" w:sz="4" w:space="0" w:color="auto"/>
              <w:left w:val="nil"/>
              <w:bottom w:val="single" w:sz="4" w:space="0" w:color="auto"/>
              <w:right w:val="nil"/>
            </w:tcBorders>
            <w:shd w:val="clear" w:color="auto" w:fill="auto"/>
          </w:tcPr>
          <w:p w14:paraId="55F7CA67" w14:textId="3A20180D" w:rsidR="00E74002" w:rsidRPr="00616511" w:rsidRDefault="00E74002" w:rsidP="00E74002">
            <w:pPr>
              <w:pStyle w:val="Tabletext"/>
              <w:spacing w:after="60"/>
              <w:jc w:val="right"/>
              <w:rPr>
                <w:color w:val="000000"/>
              </w:rPr>
            </w:pPr>
            <w:r w:rsidRPr="00616511">
              <w:t>159.35</w:t>
            </w:r>
          </w:p>
        </w:tc>
      </w:tr>
      <w:tr w:rsidR="00E74002" w:rsidRPr="00616511" w14:paraId="0B747CA5" w14:textId="77777777" w:rsidTr="00E74002">
        <w:tblPrEx>
          <w:tblBorders>
            <w:bottom w:val="single" w:sz="2" w:space="0" w:color="auto"/>
          </w:tblBorders>
          <w:tblCellMar>
            <w:left w:w="107" w:type="dxa"/>
            <w:right w:w="107" w:type="dxa"/>
          </w:tblCellMar>
          <w:tblLook w:val="04A0" w:firstRow="1" w:lastRow="0" w:firstColumn="1" w:lastColumn="0" w:noHBand="0" w:noVBand="1"/>
        </w:tblPrEx>
        <w:trPr>
          <w:cantSplit/>
        </w:trPr>
        <w:tc>
          <w:tcPr>
            <w:tcW w:w="5000" w:type="pct"/>
            <w:gridSpan w:val="5"/>
            <w:tcBorders>
              <w:top w:val="single" w:sz="4" w:space="0" w:color="auto"/>
              <w:left w:val="nil"/>
              <w:bottom w:val="single" w:sz="4" w:space="0" w:color="auto"/>
              <w:right w:val="nil"/>
            </w:tcBorders>
            <w:shd w:val="clear" w:color="auto" w:fill="auto"/>
          </w:tcPr>
          <w:p w14:paraId="231C3045" w14:textId="15C708AA" w:rsidR="00E74002" w:rsidRPr="00616511" w:rsidRDefault="00E74002" w:rsidP="00E74002">
            <w:pPr>
              <w:pStyle w:val="Tabletext"/>
              <w:spacing w:after="60"/>
              <w:rPr>
                <w:b/>
                <w:bCs/>
                <w:color w:val="000000"/>
              </w:rPr>
            </w:pPr>
            <w:r w:rsidRPr="00616511">
              <w:rPr>
                <w:b/>
                <w:bCs/>
                <w:color w:val="000000"/>
              </w:rPr>
              <w:t>Subgroup 38 —Specialist, anaesthesia phone services</w:t>
            </w:r>
          </w:p>
        </w:tc>
      </w:tr>
      <w:tr w:rsidR="00E74002" w:rsidRPr="00616511" w14:paraId="18288088" w14:textId="77777777" w:rsidTr="00E50617">
        <w:tblPrEx>
          <w:tblBorders>
            <w:bottom w:val="single" w:sz="2" w:space="0" w:color="auto"/>
          </w:tblBorders>
          <w:tblCellMar>
            <w:left w:w="107" w:type="dxa"/>
            <w:right w:w="107" w:type="dxa"/>
          </w:tblCellMar>
          <w:tblLook w:val="04A0" w:firstRow="1" w:lastRow="0" w:firstColumn="1" w:lastColumn="0" w:noHBand="0" w:noVBand="1"/>
        </w:tblPrEx>
        <w:trPr>
          <w:cantSplit/>
        </w:trPr>
        <w:tc>
          <w:tcPr>
            <w:tcW w:w="724" w:type="pct"/>
            <w:gridSpan w:val="2"/>
            <w:tcBorders>
              <w:top w:val="single" w:sz="4" w:space="0" w:color="auto"/>
              <w:left w:val="nil"/>
              <w:bottom w:val="single" w:sz="4" w:space="0" w:color="auto"/>
              <w:right w:val="nil"/>
            </w:tcBorders>
            <w:shd w:val="clear" w:color="auto" w:fill="auto"/>
          </w:tcPr>
          <w:p w14:paraId="1F48943E" w14:textId="33C155FB" w:rsidR="00E74002" w:rsidRPr="00616511" w:rsidRDefault="00E74002" w:rsidP="00E74002">
            <w:pPr>
              <w:pStyle w:val="Tabletext"/>
            </w:pPr>
            <w:r w:rsidRPr="00616511">
              <w:rPr>
                <w:lang w:eastAsia="en-GB"/>
              </w:rPr>
              <w:t>92712</w:t>
            </w:r>
          </w:p>
        </w:tc>
        <w:tc>
          <w:tcPr>
            <w:tcW w:w="3403" w:type="pct"/>
            <w:tcBorders>
              <w:top w:val="single" w:sz="4" w:space="0" w:color="auto"/>
              <w:left w:val="nil"/>
              <w:bottom w:val="single" w:sz="4" w:space="0" w:color="auto"/>
              <w:right w:val="nil"/>
            </w:tcBorders>
            <w:shd w:val="clear" w:color="auto" w:fill="FFFFFF"/>
          </w:tcPr>
          <w:p w14:paraId="3E6BDDA6" w14:textId="5BB468EC" w:rsidR="00E74002" w:rsidRPr="00616511" w:rsidRDefault="00E74002" w:rsidP="00E74002">
            <w:pPr>
              <w:spacing w:line="240" w:lineRule="auto"/>
              <w:rPr>
                <w:rFonts w:eastAsia="Times New Roman" w:cs="Times New Roman"/>
                <w:sz w:val="20"/>
                <w:lang w:eastAsia="en-AU"/>
              </w:rPr>
            </w:pPr>
            <w:r w:rsidRPr="00616511">
              <w:rPr>
                <w:snapToGrid w:val="0"/>
                <w:sz w:val="20"/>
                <w:szCs w:val="18"/>
              </w:rPr>
              <w:t>Phone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w:t>
            </w:r>
          </w:p>
        </w:tc>
        <w:tc>
          <w:tcPr>
            <w:tcW w:w="873" w:type="pct"/>
            <w:gridSpan w:val="2"/>
            <w:tcBorders>
              <w:top w:val="single" w:sz="4" w:space="0" w:color="auto"/>
              <w:left w:val="nil"/>
              <w:bottom w:val="single" w:sz="4" w:space="0" w:color="auto"/>
              <w:right w:val="nil"/>
            </w:tcBorders>
            <w:shd w:val="clear" w:color="auto" w:fill="auto"/>
          </w:tcPr>
          <w:p w14:paraId="4B22FBF3" w14:textId="415AC9B8" w:rsidR="00E74002" w:rsidRPr="00616511" w:rsidRDefault="00E74002" w:rsidP="00E74002">
            <w:pPr>
              <w:pStyle w:val="Tabletext"/>
              <w:spacing w:after="60"/>
              <w:jc w:val="right"/>
              <w:rPr>
                <w:color w:val="000000"/>
              </w:rPr>
            </w:pPr>
            <w:r w:rsidRPr="00616511">
              <w:t>90.35</w:t>
            </w:r>
          </w:p>
        </w:tc>
      </w:tr>
    </w:tbl>
    <w:p w14:paraId="29D59262" w14:textId="1CACA834" w:rsidR="00075E8F" w:rsidRPr="00616511" w:rsidRDefault="00075E8F" w:rsidP="00075E8F"/>
    <w:p w14:paraId="26BD83E5" w14:textId="5768F291" w:rsidR="009C79B9" w:rsidRPr="00616511" w:rsidRDefault="009C79B9" w:rsidP="00075E8F"/>
    <w:p w14:paraId="4749385B" w14:textId="77777777" w:rsidR="009C79B9" w:rsidRPr="00616511" w:rsidRDefault="009C79B9">
      <w:pPr>
        <w:spacing w:line="240" w:lineRule="auto"/>
        <w:rPr>
          <w:rFonts w:ascii="Arial" w:hAnsi="Arial" w:cs="Arial"/>
          <w:b/>
          <w:bCs/>
        </w:rPr>
      </w:pPr>
      <w:r w:rsidRPr="00616511">
        <w:rPr>
          <w:rFonts w:ascii="Arial" w:hAnsi="Arial" w:cs="Arial"/>
          <w:b/>
          <w:bCs/>
        </w:rPr>
        <w:br w:type="page"/>
      </w:r>
    </w:p>
    <w:p w14:paraId="0FA9B66B" w14:textId="5CCD69EA" w:rsidR="009C79B9" w:rsidRPr="00616511" w:rsidRDefault="009C79B9" w:rsidP="009C79B9">
      <w:pPr>
        <w:rPr>
          <w:rFonts w:ascii="Arial" w:hAnsi="Arial" w:cs="Arial"/>
          <w:b/>
          <w:bCs/>
          <w:sz w:val="20"/>
          <w:szCs w:val="18"/>
        </w:rPr>
      </w:pPr>
      <w:r w:rsidRPr="00616511">
        <w:rPr>
          <w:rFonts w:ascii="Arial" w:hAnsi="Arial" w:cs="Arial"/>
          <w:b/>
          <w:bCs/>
        </w:rPr>
        <w:lastRenderedPageBreak/>
        <w:t xml:space="preserve">Division 7.2 – Services and fees – </w:t>
      </w:r>
      <w:r w:rsidR="004E2037" w:rsidRPr="00616511">
        <w:rPr>
          <w:rFonts w:ascii="Arial" w:hAnsi="Arial" w:cs="Arial"/>
          <w:b/>
          <w:bCs/>
        </w:rPr>
        <w:t xml:space="preserve">initial </w:t>
      </w:r>
      <w:r w:rsidRPr="00616511">
        <w:rPr>
          <w:rFonts w:ascii="Arial" w:hAnsi="Arial" w:cs="Arial"/>
          <w:b/>
          <w:bCs/>
        </w:rPr>
        <w:t xml:space="preserve">dental practitioner </w:t>
      </w:r>
      <w:r w:rsidR="004E2037" w:rsidRPr="00616511">
        <w:rPr>
          <w:rFonts w:ascii="Arial" w:hAnsi="Arial" w:cs="Arial"/>
          <w:b/>
          <w:bCs/>
        </w:rPr>
        <w:t>attendances</w:t>
      </w:r>
    </w:p>
    <w:p w14:paraId="702E7C8E" w14:textId="573BC731" w:rsidR="009C79B9" w:rsidRPr="00616511" w:rsidRDefault="009C79B9" w:rsidP="00075E8F"/>
    <w:p w14:paraId="108B48DA" w14:textId="5F8C4C88" w:rsidR="009C79B9" w:rsidRPr="00616511" w:rsidRDefault="000D5AD8" w:rsidP="007F1C57">
      <w:pPr>
        <w:rPr>
          <w:rFonts w:ascii="Arial" w:hAnsi="Arial" w:cs="Arial"/>
          <w:b/>
          <w:bCs/>
        </w:rPr>
      </w:pPr>
      <w:r w:rsidRPr="00616511">
        <w:rPr>
          <w:rFonts w:ascii="Arial" w:hAnsi="Arial" w:cs="Arial"/>
          <w:b/>
          <w:bCs/>
        </w:rPr>
        <w:t>7</w:t>
      </w:r>
      <w:r w:rsidR="009C79B9" w:rsidRPr="00616511">
        <w:rPr>
          <w:rFonts w:ascii="Arial" w:hAnsi="Arial" w:cs="Arial"/>
          <w:b/>
          <w:bCs/>
        </w:rPr>
        <w:t>.</w:t>
      </w:r>
      <w:r w:rsidRPr="00616511">
        <w:rPr>
          <w:rFonts w:ascii="Arial" w:hAnsi="Arial" w:cs="Arial"/>
          <w:b/>
          <w:bCs/>
        </w:rPr>
        <w:t>2</w:t>
      </w:r>
      <w:r w:rsidR="009C79B9" w:rsidRPr="00616511">
        <w:rPr>
          <w:rFonts w:ascii="Arial" w:hAnsi="Arial" w:cs="Arial"/>
          <w:b/>
          <w:bCs/>
        </w:rPr>
        <w:t>.</w:t>
      </w:r>
      <w:r w:rsidRPr="00616511">
        <w:rPr>
          <w:rFonts w:ascii="Arial" w:hAnsi="Arial" w:cs="Arial"/>
          <w:b/>
          <w:bCs/>
        </w:rPr>
        <w:t>1</w:t>
      </w:r>
      <w:r w:rsidR="009C79B9" w:rsidRPr="00616511">
        <w:rPr>
          <w:rFonts w:ascii="Arial" w:hAnsi="Arial" w:cs="Arial"/>
          <w:b/>
          <w:bCs/>
        </w:rPr>
        <w:t xml:space="preserve"> – Application of dental practitioner </w:t>
      </w:r>
      <w:r w:rsidR="004E2037" w:rsidRPr="00616511">
        <w:rPr>
          <w:rFonts w:ascii="Arial" w:hAnsi="Arial" w:cs="Arial"/>
          <w:b/>
          <w:bCs/>
        </w:rPr>
        <w:t xml:space="preserve">initial phone </w:t>
      </w:r>
      <w:r w:rsidR="009C79B9" w:rsidRPr="00616511">
        <w:rPr>
          <w:rFonts w:ascii="Arial" w:hAnsi="Arial" w:cs="Arial"/>
          <w:b/>
          <w:bCs/>
        </w:rPr>
        <w:t>services</w:t>
      </w:r>
    </w:p>
    <w:p w14:paraId="3195225A" w14:textId="2C49D263" w:rsidR="004E2037" w:rsidRPr="00616511" w:rsidRDefault="009C79B9" w:rsidP="004E2037">
      <w:pPr>
        <w:pStyle w:val="ListParagraph"/>
        <w:numPr>
          <w:ilvl w:val="0"/>
          <w:numId w:val="27"/>
        </w:numPr>
        <w:shd w:val="clear" w:color="auto" w:fill="FFFFFF"/>
        <w:spacing w:before="120" w:beforeAutospacing="0" w:after="0" w:afterAutospacing="0"/>
        <w:rPr>
          <w:color w:val="000000"/>
          <w:sz w:val="22"/>
          <w:szCs w:val="22"/>
        </w:rPr>
      </w:pPr>
      <w:r w:rsidRPr="00616511" w:rsidDel="00DB034F">
        <w:rPr>
          <w:bCs/>
          <w:szCs w:val="22"/>
        </w:rPr>
        <w:t xml:space="preserve"> </w:t>
      </w:r>
      <w:r w:rsidR="004E2037" w:rsidRPr="00616511">
        <w:rPr>
          <w:color w:val="000000"/>
          <w:sz w:val="22"/>
          <w:szCs w:val="22"/>
        </w:rPr>
        <w:t>Clause 4.3.1 of this Determination shall have effect as if the item in Division 7.2 was specified in the clause.</w:t>
      </w:r>
    </w:p>
    <w:p w14:paraId="4A7695A8" w14:textId="4153A96B" w:rsidR="009C79B9" w:rsidRPr="00616511" w:rsidRDefault="009C79B9" w:rsidP="009C79B9">
      <w:pPr>
        <w:spacing w:before="100" w:beforeAutospacing="1" w:after="100" w:afterAutospacing="1" w:line="240" w:lineRule="auto"/>
        <w:ind w:left="567" w:hanging="567"/>
        <w:rPr>
          <w:rFonts w:eastAsia="Times New Roman"/>
          <w:color w:val="000000"/>
          <w:szCs w:val="22"/>
          <w:lang w:eastAsia="en-AU"/>
        </w:rPr>
      </w:pPr>
    </w:p>
    <w:tbl>
      <w:tblPr>
        <w:tblW w:w="5257" w:type="pct"/>
        <w:tblInd w:w="-14"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198"/>
        <w:gridCol w:w="6228"/>
        <w:gridCol w:w="1314"/>
      </w:tblGrid>
      <w:tr w:rsidR="009C79B9" w:rsidRPr="00616511" w14:paraId="4BA8000E" w14:textId="77777777" w:rsidTr="00F30FB7">
        <w:trPr>
          <w:trHeight w:val="303"/>
          <w:tblHeader/>
        </w:trPr>
        <w:tc>
          <w:tcPr>
            <w:tcW w:w="5000" w:type="pct"/>
            <w:gridSpan w:val="3"/>
            <w:tcBorders>
              <w:top w:val="single" w:sz="12" w:space="0" w:color="auto"/>
              <w:left w:val="nil"/>
              <w:bottom w:val="single" w:sz="6" w:space="0" w:color="auto"/>
              <w:right w:val="nil"/>
            </w:tcBorders>
            <w:shd w:val="clear" w:color="auto" w:fill="auto"/>
            <w:hideMark/>
          </w:tcPr>
          <w:p w14:paraId="42582C4B" w14:textId="77777777" w:rsidR="009C79B9" w:rsidRPr="00616511" w:rsidRDefault="009C79B9" w:rsidP="00F30FB7">
            <w:pPr>
              <w:pStyle w:val="TableHeading"/>
              <w:rPr>
                <w:color w:val="0070C0"/>
              </w:rPr>
            </w:pPr>
            <w:r w:rsidRPr="00616511">
              <w:t>Group O1—Consultations</w:t>
            </w:r>
          </w:p>
        </w:tc>
      </w:tr>
      <w:tr w:rsidR="009C79B9" w:rsidRPr="00616511" w14:paraId="5EE79567" w14:textId="77777777" w:rsidTr="00F30FB7">
        <w:trPr>
          <w:trHeight w:val="622"/>
          <w:tblHeader/>
        </w:trPr>
        <w:tc>
          <w:tcPr>
            <w:tcW w:w="685" w:type="pct"/>
            <w:tcBorders>
              <w:top w:val="single" w:sz="6" w:space="0" w:color="auto"/>
              <w:left w:val="nil"/>
              <w:bottom w:val="single" w:sz="12" w:space="0" w:color="auto"/>
              <w:right w:val="nil"/>
            </w:tcBorders>
            <w:shd w:val="clear" w:color="auto" w:fill="auto"/>
            <w:hideMark/>
          </w:tcPr>
          <w:p w14:paraId="1CC93788" w14:textId="77777777" w:rsidR="009C79B9" w:rsidRPr="00616511" w:rsidRDefault="009C79B9" w:rsidP="00F30FB7">
            <w:pPr>
              <w:pStyle w:val="TableHeading"/>
            </w:pPr>
            <w:r w:rsidRPr="00616511">
              <w:t>Column 1</w:t>
            </w:r>
          </w:p>
          <w:p w14:paraId="6E640DEE" w14:textId="77777777" w:rsidR="009C79B9" w:rsidRPr="00616511" w:rsidRDefault="009C79B9" w:rsidP="00F30FB7">
            <w:pPr>
              <w:pStyle w:val="TableHeading"/>
            </w:pPr>
            <w:r w:rsidRPr="00616511">
              <w:t>Item</w:t>
            </w:r>
          </w:p>
        </w:tc>
        <w:tc>
          <w:tcPr>
            <w:tcW w:w="3563" w:type="pct"/>
            <w:tcBorders>
              <w:top w:val="single" w:sz="6" w:space="0" w:color="auto"/>
              <w:left w:val="nil"/>
              <w:bottom w:val="single" w:sz="12" w:space="0" w:color="auto"/>
              <w:right w:val="nil"/>
            </w:tcBorders>
            <w:shd w:val="clear" w:color="auto" w:fill="auto"/>
            <w:hideMark/>
          </w:tcPr>
          <w:p w14:paraId="0F776624" w14:textId="77777777" w:rsidR="009C79B9" w:rsidRPr="00616511" w:rsidRDefault="009C79B9" w:rsidP="00F30FB7">
            <w:pPr>
              <w:pStyle w:val="TableHeading"/>
            </w:pPr>
            <w:r w:rsidRPr="00616511">
              <w:t>Column 2</w:t>
            </w:r>
          </w:p>
          <w:p w14:paraId="72961E29" w14:textId="77777777" w:rsidR="009C79B9" w:rsidRPr="00616511" w:rsidRDefault="009C79B9" w:rsidP="00F30FB7">
            <w:pPr>
              <w:pStyle w:val="TableHeading"/>
            </w:pPr>
            <w:r w:rsidRPr="00616511">
              <w:t>Description</w:t>
            </w:r>
          </w:p>
        </w:tc>
        <w:tc>
          <w:tcPr>
            <w:tcW w:w="752" w:type="pct"/>
            <w:tcBorders>
              <w:top w:val="single" w:sz="6" w:space="0" w:color="auto"/>
              <w:left w:val="nil"/>
              <w:bottom w:val="single" w:sz="12" w:space="0" w:color="auto"/>
              <w:right w:val="nil"/>
            </w:tcBorders>
            <w:shd w:val="clear" w:color="auto" w:fill="auto"/>
            <w:hideMark/>
          </w:tcPr>
          <w:p w14:paraId="040FF5BF" w14:textId="77777777" w:rsidR="009C79B9" w:rsidRPr="00616511" w:rsidRDefault="009C79B9" w:rsidP="00F30FB7">
            <w:pPr>
              <w:pStyle w:val="TableHeading"/>
              <w:jc w:val="right"/>
            </w:pPr>
            <w:r w:rsidRPr="00616511">
              <w:t>Column 3</w:t>
            </w:r>
          </w:p>
          <w:p w14:paraId="735354C2" w14:textId="77777777" w:rsidR="009C79B9" w:rsidRPr="00616511" w:rsidRDefault="009C79B9" w:rsidP="00F30FB7">
            <w:pPr>
              <w:pStyle w:val="TableHeading"/>
              <w:jc w:val="right"/>
            </w:pPr>
            <w:r w:rsidRPr="00616511">
              <w:t>Fee ($)</w:t>
            </w:r>
          </w:p>
        </w:tc>
      </w:tr>
      <w:tr w:rsidR="009C79B9" w:rsidRPr="00616511" w14:paraId="1F32DBC0" w14:textId="77777777" w:rsidTr="00F30FB7">
        <w:trPr>
          <w:trHeight w:val="318"/>
          <w:tblHeader/>
        </w:trPr>
        <w:tc>
          <w:tcPr>
            <w:tcW w:w="5000" w:type="pct"/>
            <w:gridSpan w:val="3"/>
            <w:tcBorders>
              <w:top w:val="single" w:sz="12" w:space="0" w:color="auto"/>
              <w:left w:val="nil"/>
              <w:bottom w:val="single" w:sz="6" w:space="0" w:color="auto"/>
              <w:right w:val="nil"/>
            </w:tcBorders>
            <w:shd w:val="clear" w:color="auto" w:fill="auto"/>
            <w:hideMark/>
          </w:tcPr>
          <w:p w14:paraId="5E69E2E9" w14:textId="77777777" w:rsidR="009C79B9" w:rsidRPr="00616511" w:rsidRDefault="009C79B9" w:rsidP="00F30FB7">
            <w:pPr>
              <w:pStyle w:val="TableHeading"/>
              <w:rPr>
                <w:color w:val="0070C0"/>
              </w:rPr>
            </w:pPr>
            <w:r w:rsidRPr="00616511">
              <w:t>Subgroup 2—dental practitioner phone services</w:t>
            </w:r>
          </w:p>
        </w:tc>
      </w:tr>
      <w:tr w:rsidR="009C79B9" w:rsidRPr="00616511" w14:paraId="3CC9CA21" w14:textId="77777777" w:rsidTr="00F30FB7">
        <w:trPr>
          <w:trHeight w:val="606"/>
        </w:trPr>
        <w:tc>
          <w:tcPr>
            <w:tcW w:w="685" w:type="pct"/>
            <w:tcBorders>
              <w:top w:val="single" w:sz="12" w:space="0" w:color="auto"/>
              <w:left w:val="nil"/>
              <w:bottom w:val="single" w:sz="4" w:space="0" w:color="auto"/>
              <w:right w:val="nil"/>
            </w:tcBorders>
            <w:shd w:val="clear" w:color="auto" w:fill="auto"/>
            <w:hideMark/>
          </w:tcPr>
          <w:p w14:paraId="0A8CA629" w14:textId="77777777" w:rsidR="009C79B9" w:rsidRPr="00616511" w:rsidRDefault="009C79B9" w:rsidP="00F30FB7">
            <w:pPr>
              <w:pStyle w:val="Tabletext"/>
            </w:pPr>
            <w:r w:rsidRPr="00616511">
              <w:t>54003</w:t>
            </w:r>
          </w:p>
          <w:p w14:paraId="50CF22EC" w14:textId="77777777" w:rsidR="009C79B9" w:rsidRPr="00616511" w:rsidRDefault="009C79B9" w:rsidP="00F30FB7">
            <w:pPr>
              <w:pStyle w:val="Tabletext"/>
            </w:pPr>
          </w:p>
        </w:tc>
        <w:tc>
          <w:tcPr>
            <w:tcW w:w="3563" w:type="pct"/>
            <w:tcBorders>
              <w:top w:val="single" w:sz="12" w:space="0" w:color="auto"/>
              <w:left w:val="nil"/>
              <w:bottom w:val="single" w:sz="4" w:space="0" w:color="auto"/>
              <w:right w:val="nil"/>
            </w:tcBorders>
            <w:shd w:val="clear" w:color="auto" w:fill="auto"/>
            <w:hideMark/>
          </w:tcPr>
          <w:p w14:paraId="357BA222" w14:textId="77777777" w:rsidR="009C79B9" w:rsidRPr="00616511" w:rsidRDefault="009C79B9" w:rsidP="00F30FB7">
            <w:pPr>
              <w:pStyle w:val="Tabletext"/>
            </w:pPr>
            <w:r w:rsidRPr="00616511">
              <w:rPr>
                <w:snapToGrid w:val="0"/>
              </w:rPr>
              <w:t>Phone attendance (other than a second or subsequent attendance in a single course of treatment) by an approved dental practitioner in the practice of oral and maxillofacial surgery, if the patient is referred to the approved dental practitioner</w:t>
            </w:r>
          </w:p>
        </w:tc>
        <w:tc>
          <w:tcPr>
            <w:tcW w:w="752" w:type="pct"/>
            <w:tcBorders>
              <w:top w:val="single" w:sz="12" w:space="0" w:color="auto"/>
              <w:left w:val="nil"/>
              <w:bottom w:val="single" w:sz="4" w:space="0" w:color="auto"/>
              <w:right w:val="nil"/>
            </w:tcBorders>
            <w:shd w:val="clear" w:color="auto" w:fill="auto"/>
            <w:hideMark/>
          </w:tcPr>
          <w:p w14:paraId="6307C97E" w14:textId="77777777" w:rsidR="009C79B9" w:rsidRPr="00616511" w:rsidRDefault="009C79B9" w:rsidP="00F30FB7">
            <w:pPr>
              <w:pStyle w:val="Tabletext"/>
              <w:jc w:val="right"/>
            </w:pPr>
            <w:r w:rsidRPr="00616511">
              <w:rPr>
                <w:color w:val="000000"/>
              </w:rPr>
              <w:t>89.00</w:t>
            </w:r>
          </w:p>
        </w:tc>
      </w:tr>
    </w:tbl>
    <w:p w14:paraId="2B557885" w14:textId="4A931879" w:rsidR="0053278C" w:rsidRPr="00616511" w:rsidRDefault="0053278C" w:rsidP="00075E8F"/>
    <w:p w14:paraId="081EAE2E" w14:textId="1A7D61FC" w:rsidR="0053278C" w:rsidRPr="00616511" w:rsidRDefault="0053278C">
      <w:pPr>
        <w:spacing w:line="240" w:lineRule="auto"/>
      </w:pPr>
    </w:p>
    <w:p w14:paraId="6D9A7FD4" w14:textId="77777777" w:rsidR="0053278C" w:rsidRPr="00616511" w:rsidRDefault="0053278C">
      <w:pPr>
        <w:spacing w:line="240" w:lineRule="auto"/>
        <w:rPr>
          <w:rFonts w:ascii="Arial" w:hAnsi="Arial" w:cs="Arial"/>
          <w:b/>
          <w:bCs/>
          <w:sz w:val="32"/>
          <w:szCs w:val="32"/>
        </w:rPr>
      </w:pPr>
      <w:r w:rsidRPr="00616511">
        <w:rPr>
          <w:rFonts w:ascii="Arial" w:hAnsi="Arial" w:cs="Arial"/>
          <w:b/>
          <w:bCs/>
          <w:sz w:val="32"/>
          <w:szCs w:val="32"/>
        </w:rPr>
        <w:br w:type="page"/>
      </w:r>
    </w:p>
    <w:p w14:paraId="61DB1753" w14:textId="59740F5C" w:rsidR="0053278C" w:rsidRPr="00616511" w:rsidRDefault="0053278C" w:rsidP="0053278C">
      <w:pPr>
        <w:spacing w:before="180"/>
        <w:ind w:left="1985" w:hanging="1985"/>
        <w:rPr>
          <w:rFonts w:ascii="Arial" w:hAnsi="Arial" w:cs="Arial"/>
          <w:b/>
          <w:bCs/>
          <w:sz w:val="32"/>
          <w:szCs w:val="32"/>
        </w:rPr>
      </w:pPr>
      <w:r w:rsidRPr="00616511">
        <w:rPr>
          <w:rFonts w:ascii="Arial" w:hAnsi="Arial" w:cs="Arial"/>
          <w:b/>
          <w:bCs/>
          <w:sz w:val="32"/>
          <w:szCs w:val="32"/>
        </w:rPr>
        <w:lastRenderedPageBreak/>
        <w:t>Schedule 8 – COVID-19 impacted GP phone services</w:t>
      </w:r>
    </w:p>
    <w:p w14:paraId="2D1AB82D" w14:textId="77777777" w:rsidR="0053278C" w:rsidRPr="00616511" w:rsidRDefault="0053278C" w:rsidP="0053278C">
      <w:pPr>
        <w:spacing w:line="240" w:lineRule="auto"/>
      </w:pPr>
    </w:p>
    <w:p w14:paraId="751854D6" w14:textId="7A4D96BB" w:rsidR="0053278C" w:rsidRPr="00616511" w:rsidRDefault="0053278C" w:rsidP="0053278C">
      <w:pPr>
        <w:rPr>
          <w:rFonts w:ascii="Arial" w:hAnsi="Arial" w:cs="Arial"/>
          <w:b/>
          <w:bCs/>
          <w:sz w:val="20"/>
          <w:szCs w:val="18"/>
        </w:rPr>
      </w:pPr>
      <w:r w:rsidRPr="00616511">
        <w:rPr>
          <w:rFonts w:ascii="Arial" w:hAnsi="Arial" w:cs="Arial"/>
          <w:b/>
          <w:bCs/>
        </w:rPr>
        <w:t>Division 8.1 – Services and fees – COVID-19 impacted GP phone attendances</w:t>
      </w:r>
    </w:p>
    <w:p w14:paraId="417B8250" w14:textId="77777777" w:rsidR="0053278C" w:rsidRPr="00616511" w:rsidRDefault="0053278C" w:rsidP="0053278C"/>
    <w:p w14:paraId="19480D55" w14:textId="77777777" w:rsidR="0053278C" w:rsidRPr="00616511" w:rsidRDefault="0053278C" w:rsidP="0053278C">
      <w:pPr>
        <w:spacing w:line="240" w:lineRule="auto"/>
      </w:pPr>
    </w:p>
    <w:p w14:paraId="7C34381D" w14:textId="77777777" w:rsidR="0053278C" w:rsidRPr="00616511" w:rsidRDefault="0053278C" w:rsidP="0053278C">
      <w:pPr>
        <w:spacing w:line="240" w:lineRule="auto"/>
      </w:pP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157"/>
        <w:gridCol w:w="15"/>
        <w:gridCol w:w="5806"/>
        <w:gridCol w:w="1335"/>
      </w:tblGrid>
      <w:tr w:rsidR="0053278C" w:rsidRPr="00616511" w14:paraId="5B65B0DB" w14:textId="77777777" w:rsidTr="0002756B">
        <w:trPr>
          <w:trHeight w:val="272"/>
        </w:trPr>
        <w:tc>
          <w:tcPr>
            <w:tcW w:w="5000" w:type="pct"/>
            <w:gridSpan w:val="4"/>
            <w:tcBorders>
              <w:top w:val="single" w:sz="12" w:space="0" w:color="auto"/>
              <w:left w:val="nil"/>
              <w:bottom w:val="single" w:sz="12" w:space="0" w:color="auto"/>
            </w:tcBorders>
            <w:shd w:val="clear" w:color="auto" w:fill="auto"/>
          </w:tcPr>
          <w:p w14:paraId="7A59A040" w14:textId="1C25E3A1" w:rsidR="0053278C" w:rsidRPr="00616511" w:rsidRDefault="0053278C" w:rsidP="0002756B">
            <w:pPr>
              <w:spacing w:before="60" w:line="240" w:lineRule="exact"/>
              <w:rPr>
                <w:rFonts w:eastAsia="Times New Roman"/>
                <w:b/>
                <w:snapToGrid w:val="0"/>
                <w:sz w:val="20"/>
                <w:lang w:eastAsia="en-AU"/>
              </w:rPr>
            </w:pPr>
            <w:r w:rsidRPr="00616511">
              <w:rPr>
                <w:rFonts w:eastAsia="Times New Roman"/>
                <w:b/>
                <w:snapToGrid w:val="0"/>
                <w:sz w:val="20"/>
                <w:lang w:eastAsia="en-AU"/>
              </w:rPr>
              <w:t>Group A40 – Telehealth and phone attendance</w:t>
            </w:r>
            <w:r w:rsidRPr="00616511" w:rsidDel="000D5AD8">
              <w:rPr>
                <w:rFonts w:eastAsia="Times New Roman"/>
                <w:b/>
                <w:snapToGrid w:val="0"/>
                <w:sz w:val="20"/>
                <w:lang w:eastAsia="en-AU"/>
              </w:rPr>
              <w:t xml:space="preserve"> </w:t>
            </w:r>
            <w:r w:rsidRPr="00616511">
              <w:rPr>
                <w:rFonts w:eastAsia="Times New Roman"/>
                <w:b/>
                <w:snapToGrid w:val="0"/>
                <w:sz w:val="20"/>
                <w:lang w:eastAsia="en-AU"/>
              </w:rPr>
              <w:t xml:space="preserve">services </w:t>
            </w:r>
          </w:p>
        </w:tc>
      </w:tr>
      <w:tr w:rsidR="0053278C" w:rsidRPr="00616511" w14:paraId="3BE2A51F" w14:textId="77777777" w:rsidTr="0002756B">
        <w:trPr>
          <w:trHeight w:val="272"/>
        </w:trPr>
        <w:tc>
          <w:tcPr>
            <w:tcW w:w="696" w:type="pct"/>
            <w:tcBorders>
              <w:top w:val="single" w:sz="12" w:space="0" w:color="auto"/>
              <w:left w:val="nil"/>
              <w:bottom w:val="single" w:sz="12" w:space="0" w:color="auto"/>
            </w:tcBorders>
            <w:shd w:val="clear" w:color="auto" w:fill="auto"/>
          </w:tcPr>
          <w:p w14:paraId="673EBA44" w14:textId="77777777" w:rsidR="0053278C" w:rsidRPr="00616511" w:rsidRDefault="0053278C" w:rsidP="0002756B">
            <w:pPr>
              <w:spacing w:before="60" w:line="240" w:lineRule="exact"/>
              <w:rPr>
                <w:rFonts w:eastAsia="Times New Roman"/>
                <w:b/>
                <w:snapToGrid w:val="0"/>
                <w:sz w:val="20"/>
                <w:lang w:eastAsia="en-AU"/>
              </w:rPr>
            </w:pPr>
            <w:r w:rsidRPr="00616511">
              <w:rPr>
                <w:rFonts w:eastAsia="Times New Roman"/>
                <w:b/>
                <w:snapToGrid w:val="0"/>
                <w:sz w:val="20"/>
                <w:lang w:eastAsia="en-AU"/>
              </w:rPr>
              <w:t>Column 1</w:t>
            </w:r>
          </w:p>
          <w:p w14:paraId="6C7CB471" w14:textId="77777777" w:rsidR="0053278C" w:rsidRPr="00616511" w:rsidRDefault="0053278C" w:rsidP="0002756B">
            <w:pPr>
              <w:spacing w:before="60" w:line="240" w:lineRule="exact"/>
              <w:rPr>
                <w:rFonts w:eastAsia="Times New Roman"/>
                <w:b/>
                <w:snapToGrid w:val="0"/>
                <w:sz w:val="20"/>
                <w:lang w:eastAsia="en-AU"/>
              </w:rPr>
            </w:pPr>
            <w:r w:rsidRPr="00616511">
              <w:rPr>
                <w:rFonts w:eastAsia="Times New Roman"/>
                <w:b/>
                <w:snapToGrid w:val="0"/>
                <w:sz w:val="20"/>
                <w:lang w:eastAsia="en-AU"/>
              </w:rPr>
              <w:t>Item</w:t>
            </w:r>
          </w:p>
        </w:tc>
        <w:tc>
          <w:tcPr>
            <w:tcW w:w="3501" w:type="pct"/>
            <w:gridSpan w:val="2"/>
            <w:tcBorders>
              <w:top w:val="single" w:sz="12" w:space="0" w:color="auto"/>
              <w:bottom w:val="single" w:sz="12" w:space="0" w:color="auto"/>
            </w:tcBorders>
            <w:shd w:val="clear" w:color="auto" w:fill="auto"/>
          </w:tcPr>
          <w:p w14:paraId="072348EB" w14:textId="77777777" w:rsidR="0053278C" w:rsidRPr="00616511" w:rsidRDefault="0053278C" w:rsidP="0002756B">
            <w:pPr>
              <w:spacing w:before="60" w:line="240" w:lineRule="exact"/>
              <w:rPr>
                <w:rFonts w:eastAsia="Times New Roman"/>
                <w:b/>
                <w:snapToGrid w:val="0"/>
                <w:sz w:val="20"/>
                <w:lang w:eastAsia="en-AU"/>
              </w:rPr>
            </w:pPr>
            <w:r w:rsidRPr="00616511">
              <w:rPr>
                <w:rFonts w:eastAsia="Times New Roman"/>
                <w:b/>
                <w:snapToGrid w:val="0"/>
                <w:sz w:val="20"/>
                <w:lang w:eastAsia="en-AU"/>
              </w:rPr>
              <w:t>Column 2</w:t>
            </w:r>
          </w:p>
          <w:p w14:paraId="6FB10834" w14:textId="77777777" w:rsidR="0053278C" w:rsidRPr="00616511" w:rsidRDefault="0053278C" w:rsidP="0002756B">
            <w:pPr>
              <w:spacing w:before="60" w:line="240" w:lineRule="exact"/>
              <w:rPr>
                <w:rFonts w:eastAsia="Times New Roman"/>
                <w:b/>
                <w:snapToGrid w:val="0"/>
                <w:sz w:val="20"/>
                <w:lang w:eastAsia="en-AU"/>
              </w:rPr>
            </w:pPr>
            <w:r w:rsidRPr="00616511">
              <w:rPr>
                <w:rFonts w:eastAsia="Times New Roman"/>
                <w:b/>
                <w:snapToGrid w:val="0"/>
                <w:sz w:val="20"/>
                <w:lang w:eastAsia="en-AU"/>
              </w:rPr>
              <w:t>Description</w:t>
            </w:r>
          </w:p>
        </w:tc>
        <w:tc>
          <w:tcPr>
            <w:tcW w:w="803" w:type="pct"/>
            <w:tcBorders>
              <w:top w:val="single" w:sz="12" w:space="0" w:color="auto"/>
              <w:bottom w:val="single" w:sz="12" w:space="0" w:color="auto"/>
              <w:right w:val="nil"/>
            </w:tcBorders>
            <w:shd w:val="clear" w:color="auto" w:fill="auto"/>
          </w:tcPr>
          <w:p w14:paraId="7594B2DD" w14:textId="77777777" w:rsidR="0053278C" w:rsidRPr="00616511" w:rsidRDefault="0053278C" w:rsidP="0002756B">
            <w:pPr>
              <w:spacing w:before="60" w:line="240" w:lineRule="exact"/>
              <w:jc w:val="right"/>
              <w:rPr>
                <w:rFonts w:eastAsia="Times New Roman"/>
                <w:b/>
                <w:snapToGrid w:val="0"/>
                <w:sz w:val="20"/>
                <w:lang w:eastAsia="en-AU"/>
              </w:rPr>
            </w:pPr>
            <w:r w:rsidRPr="00616511">
              <w:rPr>
                <w:rFonts w:eastAsia="Times New Roman"/>
                <w:b/>
                <w:snapToGrid w:val="0"/>
                <w:sz w:val="20"/>
                <w:lang w:eastAsia="en-AU"/>
              </w:rPr>
              <w:t>Column 3</w:t>
            </w:r>
          </w:p>
          <w:p w14:paraId="649ED1C7" w14:textId="77777777" w:rsidR="0053278C" w:rsidRPr="00616511" w:rsidRDefault="0053278C" w:rsidP="0002756B">
            <w:pPr>
              <w:spacing w:before="60" w:line="240" w:lineRule="exact"/>
              <w:jc w:val="right"/>
              <w:rPr>
                <w:rFonts w:eastAsia="Times New Roman"/>
                <w:b/>
                <w:snapToGrid w:val="0"/>
                <w:sz w:val="20"/>
                <w:lang w:eastAsia="en-AU"/>
              </w:rPr>
            </w:pPr>
            <w:r w:rsidRPr="00616511">
              <w:rPr>
                <w:rFonts w:eastAsia="Times New Roman"/>
                <w:b/>
                <w:snapToGrid w:val="0"/>
                <w:sz w:val="20"/>
                <w:lang w:eastAsia="en-AU"/>
              </w:rPr>
              <w:t>Fee ($)</w:t>
            </w:r>
          </w:p>
        </w:tc>
      </w:tr>
      <w:tr w:rsidR="0053278C" w:rsidRPr="00616511" w14:paraId="7C2D1112" w14:textId="77777777" w:rsidTr="0053278C">
        <w:trPr>
          <w:trHeight w:val="272"/>
        </w:trPr>
        <w:tc>
          <w:tcPr>
            <w:tcW w:w="5000" w:type="pct"/>
            <w:gridSpan w:val="4"/>
            <w:tcBorders>
              <w:top w:val="single" w:sz="12" w:space="0" w:color="auto"/>
              <w:left w:val="nil"/>
              <w:bottom w:val="single" w:sz="12" w:space="0" w:color="auto"/>
            </w:tcBorders>
            <w:shd w:val="clear" w:color="auto" w:fill="auto"/>
          </w:tcPr>
          <w:p w14:paraId="00E56A56" w14:textId="15119B01" w:rsidR="0053278C" w:rsidRPr="00616511" w:rsidRDefault="0053278C" w:rsidP="0002756B">
            <w:pPr>
              <w:spacing w:before="60" w:after="60" w:line="240" w:lineRule="exact"/>
              <w:rPr>
                <w:rFonts w:eastAsia="Times New Roman"/>
                <w:b/>
                <w:snapToGrid w:val="0"/>
                <w:sz w:val="20"/>
                <w:lang w:eastAsia="en-AU"/>
              </w:rPr>
            </w:pPr>
            <w:r w:rsidRPr="00616511">
              <w:rPr>
                <w:rFonts w:eastAsia="Times New Roman"/>
                <w:b/>
                <w:snapToGrid w:val="0"/>
                <w:sz w:val="20"/>
                <w:lang w:eastAsia="en-AU"/>
              </w:rPr>
              <w:t>Subgroup 41 – COVID-19 impacted general practice phone services</w:t>
            </w:r>
          </w:p>
        </w:tc>
      </w:tr>
      <w:tr w:rsidR="0053278C" w:rsidRPr="00616511" w14:paraId="06933444" w14:textId="77777777" w:rsidTr="0053278C">
        <w:tc>
          <w:tcPr>
            <w:tcW w:w="705" w:type="pct"/>
            <w:gridSpan w:val="2"/>
            <w:tcBorders>
              <w:top w:val="single" w:sz="12" w:space="0" w:color="auto"/>
              <w:bottom w:val="single" w:sz="4" w:space="0" w:color="auto"/>
            </w:tcBorders>
            <w:shd w:val="clear" w:color="auto" w:fill="auto"/>
          </w:tcPr>
          <w:p w14:paraId="39B6A809" w14:textId="398AEB8F" w:rsidR="0053278C" w:rsidRPr="00616511" w:rsidRDefault="0053278C" w:rsidP="0053278C">
            <w:pPr>
              <w:spacing w:before="60" w:after="60" w:line="240" w:lineRule="exact"/>
              <w:rPr>
                <w:rFonts w:eastAsia="Times New Roman"/>
                <w:snapToGrid w:val="0"/>
                <w:sz w:val="20"/>
              </w:rPr>
            </w:pPr>
            <w:r w:rsidRPr="00616511">
              <w:rPr>
                <w:color w:val="000000"/>
                <w:sz w:val="20"/>
              </w:rPr>
              <w:t>92746</w:t>
            </w:r>
          </w:p>
        </w:tc>
        <w:tc>
          <w:tcPr>
            <w:tcW w:w="3492" w:type="pct"/>
            <w:tcBorders>
              <w:top w:val="single" w:sz="12" w:space="0" w:color="auto"/>
              <w:bottom w:val="single" w:sz="4" w:space="0" w:color="auto"/>
            </w:tcBorders>
            <w:shd w:val="clear" w:color="auto" w:fill="auto"/>
          </w:tcPr>
          <w:p w14:paraId="1C0E6F59" w14:textId="77777777" w:rsidR="0053278C" w:rsidRPr="00616511" w:rsidRDefault="0053278C" w:rsidP="0053278C">
            <w:pPr>
              <w:rPr>
                <w:color w:val="000000"/>
                <w:szCs w:val="22"/>
              </w:rPr>
            </w:pPr>
            <w:r w:rsidRPr="00616511">
              <w:rPr>
                <w:color w:val="000000"/>
                <w:sz w:val="20"/>
              </w:rPr>
              <w:t>Phone attendance by a general practitioner lasting at least 20 minutes in duration, if;</w:t>
            </w:r>
          </w:p>
          <w:p w14:paraId="3E21695B" w14:textId="00A24519" w:rsidR="0053278C" w:rsidRPr="00616511" w:rsidRDefault="0053278C" w:rsidP="0053278C">
            <w:pPr>
              <w:shd w:val="clear" w:color="auto" w:fill="FFFFFF"/>
              <w:ind w:left="720" w:hanging="360"/>
              <w:rPr>
                <w:color w:val="000000"/>
                <w:szCs w:val="22"/>
              </w:rPr>
            </w:pPr>
            <w:r w:rsidRPr="00616511">
              <w:rPr>
                <w:color w:val="000000"/>
                <w:sz w:val="20"/>
              </w:rPr>
              <w:t>(</w:t>
            </w:r>
            <w:r w:rsidR="001A6A08" w:rsidRPr="00616511">
              <w:rPr>
                <w:color w:val="000000"/>
                <w:sz w:val="20"/>
              </w:rPr>
              <w:t>a</w:t>
            </w:r>
            <w:r w:rsidRPr="00616511">
              <w:rPr>
                <w:color w:val="000000"/>
                <w:sz w:val="20"/>
              </w:rPr>
              <w:t>)   the attendance includes any of the following that are clinically relevant:</w:t>
            </w:r>
          </w:p>
          <w:p w14:paraId="22D3A054" w14:textId="77777777" w:rsidR="0053278C" w:rsidRPr="00616511" w:rsidRDefault="0053278C" w:rsidP="0053278C">
            <w:pPr>
              <w:shd w:val="clear" w:color="auto" w:fill="FFFFFF"/>
              <w:spacing w:line="240" w:lineRule="atLeast"/>
              <w:ind w:left="828" w:hanging="284"/>
              <w:rPr>
                <w:color w:val="000000"/>
                <w:szCs w:val="22"/>
              </w:rPr>
            </w:pPr>
            <w:r w:rsidRPr="00616511">
              <w:rPr>
                <w:color w:val="000000"/>
                <w:sz w:val="20"/>
              </w:rPr>
              <w:t>(</w:t>
            </w:r>
            <w:proofErr w:type="spellStart"/>
            <w:r w:rsidRPr="00616511">
              <w:rPr>
                <w:color w:val="000000"/>
                <w:sz w:val="20"/>
              </w:rPr>
              <w:t>i</w:t>
            </w:r>
            <w:proofErr w:type="spellEnd"/>
            <w:r w:rsidRPr="00616511">
              <w:rPr>
                <w:color w:val="000000"/>
                <w:sz w:val="20"/>
              </w:rPr>
              <w:t>) taking a detailed patient history;</w:t>
            </w:r>
          </w:p>
          <w:p w14:paraId="2BBA68F2" w14:textId="77777777" w:rsidR="0053278C" w:rsidRPr="00616511" w:rsidRDefault="0053278C" w:rsidP="0053278C">
            <w:pPr>
              <w:shd w:val="clear" w:color="auto" w:fill="FFFFFF"/>
              <w:spacing w:line="240" w:lineRule="atLeast"/>
              <w:ind w:left="828" w:hanging="284"/>
              <w:rPr>
                <w:color w:val="000000"/>
                <w:szCs w:val="22"/>
              </w:rPr>
            </w:pPr>
            <w:r w:rsidRPr="00616511">
              <w:rPr>
                <w:color w:val="000000"/>
                <w:sz w:val="20"/>
              </w:rPr>
              <w:t>(ii) arranging any necessary investigation;</w:t>
            </w:r>
          </w:p>
          <w:p w14:paraId="4D784D84" w14:textId="77777777" w:rsidR="0002756B" w:rsidRPr="00616511" w:rsidRDefault="0053278C" w:rsidP="0002756B">
            <w:pPr>
              <w:shd w:val="clear" w:color="auto" w:fill="FFFFFF"/>
              <w:spacing w:line="240" w:lineRule="atLeast"/>
              <w:ind w:left="828" w:hanging="284"/>
              <w:rPr>
                <w:color w:val="000000"/>
              </w:rPr>
            </w:pPr>
            <w:r w:rsidRPr="00616511">
              <w:rPr>
                <w:color w:val="000000"/>
                <w:sz w:val="20"/>
              </w:rPr>
              <w:t>(iii) implementing a management plan;</w:t>
            </w:r>
          </w:p>
          <w:p w14:paraId="6D8955EF" w14:textId="0068BF1C" w:rsidR="0053278C" w:rsidRPr="00616511" w:rsidRDefault="0053278C" w:rsidP="0002756B">
            <w:pPr>
              <w:shd w:val="clear" w:color="auto" w:fill="FFFFFF"/>
              <w:spacing w:line="240" w:lineRule="atLeast"/>
              <w:ind w:left="828" w:hanging="284"/>
              <w:rPr>
                <w:color w:val="000000"/>
              </w:rPr>
            </w:pPr>
            <w:r w:rsidRPr="00616511">
              <w:rPr>
                <w:color w:val="000000"/>
                <w:sz w:val="20"/>
              </w:rPr>
              <w:t>(iv) providing appropriate preventative health care</w:t>
            </w:r>
          </w:p>
        </w:tc>
        <w:tc>
          <w:tcPr>
            <w:tcW w:w="803" w:type="pct"/>
            <w:tcBorders>
              <w:top w:val="single" w:sz="12" w:space="0" w:color="auto"/>
              <w:bottom w:val="single" w:sz="4" w:space="0" w:color="auto"/>
            </w:tcBorders>
            <w:shd w:val="clear" w:color="auto" w:fill="auto"/>
          </w:tcPr>
          <w:p w14:paraId="48B2988D" w14:textId="061E41E7" w:rsidR="0053278C" w:rsidRPr="00616511" w:rsidRDefault="0053278C" w:rsidP="0053278C">
            <w:pPr>
              <w:spacing w:before="60" w:after="60" w:line="240" w:lineRule="exact"/>
              <w:jc w:val="right"/>
              <w:rPr>
                <w:rFonts w:eastAsia="Times New Roman"/>
                <w:sz w:val="20"/>
              </w:rPr>
            </w:pPr>
            <w:r w:rsidRPr="00616511">
              <w:rPr>
                <w:color w:val="000000"/>
                <w:sz w:val="20"/>
              </w:rPr>
              <w:t>89.10</w:t>
            </w:r>
          </w:p>
        </w:tc>
      </w:tr>
      <w:tr w:rsidR="0053278C" w:rsidRPr="00616511" w14:paraId="1B313C93" w14:textId="77777777" w:rsidTr="0053278C">
        <w:tc>
          <w:tcPr>
            <w:tcW w:w="705" w:type="pct"/>
            <w:gridSpan w:val="2"/>
            <w:tcBorders>
              <w:top w:val="single" w:sz="4" w:space="0" w:color="auto"/>
            </w:tcBorders>
            <w:shd w:val="clear" w:color="auto" w:fill="auto"/>
          </w:tcPr>
          <w:p w14:paraId="1E557C09" w14:textId="51D2F476" w:rsidR="0053278C" w:rsidRPr="00616511" w:rsidRDefault="0053278C" w:rsidP="0053278C">
            <w:pPr>
              <w:spacing w:before="60" w:after="60" w:line="240" w:lineRule="exact"/>
              <w:rPr>
                <w:sz w:val="20"/>
              </w:rPr>
            </w:pPr>
            <w:r w:rsidRPr="00616511">
              <w:rPr>
                <w:color w:val="000000"/>
                <w:sz w:val="20"/>
              </w:rPr>
              <w:t>92747</w:t>
            </w:r>
          </w:p>
        </w:tc>
        <w:tc>
          <w:tcPr>
            <w:tcW w:w="3492" w:type="pct"/>
            <w:tcBorders>
              <w:top w:val="single" w:sz="4" w:space="0" w:color="auto"/>
            </w:tcBorders>
            <w:shd w:val="clear" w:color="auto" w:fill="auto"/>
          </w:tcPr>
          <w:p w14:paraId="24F93FE4" w14:textId="77777777" w:rsidR="0053278C" w:rsidRPr="00616511" w:rsidRDefault="0053278C" w:rsidP="0053278C">
            <w:pPr>
              <w:rPr>
                <w:color w:val="000000"/>
                <w:szCs w:val="22"/>
              </w:rPr>
            </w:pPr>
            <w:r w:rsidRPr="00616511">
              <w:rPr>
                <w:color w:val="000000"/>
                <w:sz w:val="20"/>
              </w:rPr>
              <w:t>Phone attendance by a medical practitioner (not including a general practitioner, specialist or consultant physician) lasting at least 20 minutes in duration, if:</w:t>
            </w:r>
          </w:p>
          <w:p w14:paraId="53282C9E" w14:textId="2DD2EDB7" w:rsidR="0053278C" w:rsidRPr="00616511" w:rsidRDefault="0053278C" w:rsidP="0053278C">
            <w:pPr>
              <w:shd w:val="clear" w:color="auto" w:fill="FFFFFF"/>
              <w:ind w:left="720" w:hanging="360"/>
              <w:rPr>
                <w:color w:val="000000"/>
                <w:szCs w:val="22"/>
              </w:rPr>
            </w:pPr>
            <w:r w:rsidRPr="00616511">
              <w:rPr>
                <w:color w:val="000000"/>
                <w:sz w:val="20"/>
              </w:rPr>
              <w:t>(</w:t>
            </w:r>
            <w:r w:rsidR="001A6A08" w:rsidRPr="00616511">
              <w:rPr>
                <w:color w:val="000000"/>
                <w:sz w:val="20"/>
              </w:rPr>
              <w:t>a</w:t>
            </w:r>
            <w:r w:rsidRPr="00616511">
              <w:rPr>
                <w:color w:val="000000"/>
                <w:sz w:val="20"/>
              </w:rPr>
              <w:t>)   the attendance includes any of the following that are clinically relevant:</w:t>
            </w:r>
          </w:p>
          <w:p w14:paraId="47449D76" w14:textId="77777777" w:rsidR="0053278C" w:rsidRPr="00616511" w:rsidRDefault="0053278C" w:rsidP="0053278C">
            <w:pPr>
              <w:shd w:val="clear" w:color="auto" w:fill="FFFFFF"/>
              <w:spacing w:line="240" w:lineRule="atLeast"/>
              <w:ind w:left="828" w:hanging="284"/>
              <w:rPr>
                <w:color w:val="000000"/>
                <w:szCs w:val="22"/>
              </w:rPr>
            </w:pPr>
            <w:r w:rsidRPr="00616511">
              <w:rPr>
                <w:color w:val="000000"/>
                <w:sz w:val="20"/>
              </w:rPr>
              <w:t>(</w:t>
            </w:r>
            <w:proofErr w:type="spellStart"/>
            <w:r w:rsidRPr="00616511">
              <w:rPr>
                <w:color w:val="000000"/>
                <w:sz w:val="20"/>
              </w:rPr>
              <w:t>i</w:t>
            </w:r>
            <w:proofErr w:type="spellEnd"/>
            <w:r w:rsidRPr="00616511">
              <w:rPr>
                <w:color w:val="000000"/>
                <w:sz w:val="20"/>
              </w:rPr>
              <w:t>) taking a detailed patient history;</w:t>
            </w:r>
          </w:p>
          <w:p w14:paraId="2E599F92" w14:textId="77777777" w:rsidR="0053278C" w:rsidRPr="00616511" w:rsidRDefault="0053278C" w:rsidP="0053278C">
            <w:pPr>
              <w:shd w:val="clear" w:color="auto" w:fill="FFFFFF"/>
              <w:spacing w:line="240" w:lineRule="atLeast"/>
              <w:ind w:left="828" w:hanging="284"/>
              <w:rPr>
                <w:color w:val="000000"/>
                <w:szCs w:val="22"/>
              </w:rPr>
            </w:pPr>
            <w:r w:rsidRPr="00616511">
              <w:rPr>
                <w:color w:val="000000"/>
                <w:sz w:val="20"/>
              </w:rPr>
              <w:t>(ii) arranging any necessary investigation;</w:t>
            </w:r>
          </w:p>
          <w:p w14:paraId="5C27D587" w14:textId="77777777" w:rsidR="0002756B" w:rsidRPr="00616511" w:rsidRDefault="0053278C" w:rsidP="0002756B">
            <w:pPr>
              <w:shd w:val="clear" w:color="auto" w:fill="FFFFFF"/>
              <w:spacing w:line="240" w:lineRule="atLeast"/>
              <w:ind w:left="828" w:hanging="284"/>
              <w:rPr>
                <w:color w:val="000000"/>
              </w:rPr>
            </w:pPr>
            <w:r w:rsidRPr="00616511">
              <w:rPr>
                <w:color w:val="000000"/>
                <w:sz w:val="20"/>
              </w:rPr>
              <w:t>(iii) implementing a management plan;</w:t>
            </w:r>
          </w:p>
          <w:p w14:paraId="508437C4" w14:textId="2CB5F940" w:rsidR="0053278C" w:rsidRPr="00616511" w:rsidRDefault="0053278C" w:rsidP="0002756B">
            <w:pPr>
              <w:shd w:val="clear" w:color="auto" w:fill="FFFFFF"/>
              <w:spacing w:line="240" w:lineRule="atLeast"/>
              <w:ind w:left="828" w:hanging="284"/>
              <w:rPr>
                <w:color w:val="000000"/>
                <w:szCs w:val="22"/>
              </w:rPr>
            </w:pPr>
            <w:r w:rsidRPr="00616511">
              <w:rPr>
                <w:color w:val="000000"/>
                <w:sz w:val="20"/>
              </w:rPr>
              <w:t>(iv) providing appropriate preventative health care</w:t>
            </w:r>
          </w:p>
        </w:tc>
        <w:tc>
          <w:tcPr>
            <w:tcW w:w="803" w:type="pct"/>
            <w:tcBorders>
              <w:top w:val="single" w:sz="4" w:space="0" w:color="auto"/>
            </w:tcBorders>
            <w:shd w:val="clear" w:color="auto" w:fill="auto"/>
          </w:tcPr>
          <w:p w14:paraId="7B5C3384" w14:textId="2E1771A6" w:rsidR="0053278C" w:rsidRPr="00616511" w:rsidRDefault="0053278C" w:rsidP="0053278C">
            <w:pPr>
              <w:spacing w:before="60" w:after="60" w:line="240" w:lineRule="exact"/>
              <w:jc w:val="right"/>
              <w:rPr>
                <w:rFonts w:cs="Times New Roman"/>
                <w:color w:val="000000"/>
                <w:sz w:val="20"/>
              </w:rPr>
            </w:pPr>
            <w:r w:rsidRPr="00616511">
              <w:rPr>
                <w:color w:val="000000"/>
                <w:sz w:val="20"/>
              </w:rPr>
              <w:t>44.70</w:t>
            </w:r>
          </w:p>
        </w:tc>
      </w:tr>
    </w:tbl>
    <w:p w14:paraId="5724C182" w14:textId="77777777" w:rsidR="0053278C" w:rsidRPr="00616511" w:rsidRDefault="0053278C">
      <w:pPr>
        <w:spacing w:line="240" w:lineRule="auto"/>
      </w:pPr>
    </w:p>
    <w:p w14:paraId="35E06857" w14:textId="2028CDBC" w:rsidR="00F505C0" w:rsidRPr="00616511" w:rsidRDefault="00F505C0">
      <w:pPr>
        <w:spacing w:line="240" w:lineRule="auto"/>
      </w:pPr>
      <w:r w:rsidRPr="00616511">
        <w:br w:type="page"/>
      </w:r>
    </w:p>
    <w:p w14:paraId="47C73F87" w14:textId="48B1BF0C" w:rsidR="00F505C0" w:rsidRPr="00616511" w:rsidRDefault="00F505C0" w:rsidP="00F505C0">
      <w:pPr>
        <w:pStyle w:val="Heading1"/>
        <w:tabs>
          <w:tab w:val="left" w:pos="1418"/>
        </w:tabs>
        <w:ind w:left="1985" w:hanging="1985"/>
        <w:rPr>
          <w:rFonts w:ascii="Arial" w:hAnsi="Arial" w:cs="Arial"/>
          <w:b w:val="0"/>
          <w:color w:val="auto"/>
          <w:sz w:val="32"/>
          <w:szCs w:val="32"/>
        </w:rPr>
      </w:pPr>
      <w:bookmarkStart w:id="15" w:name="_Toc93328043"/>
      <w:r w:rsidRPr="00616511">
        <w:rPr>
          <w:rFonts w:ascii="Arial" w:hAnsi="Arial" w:cs="Arial"/>
          <w:color w:val="auto"/>
          <w:sz w:val="32"/>
          <w:szCs w:val="32"/>
        </w:rPr>
        <w:lastRenderedPageBreak/>
        <w:t>Schedule 2 – amendments to vaccine suitability service</w:t>
      </w:r>
      <w:bookmarkEnd w:id="15"/>
    </w:p>
    <w:p w14:paraId="586955A0" w14:textId="0D3D2EFA" w:rsidR="0053278C" w:rsidRPr="00616511" w:rsidRDefault="0053278C" w:rsidP="00075E8F"/>
    <w:p w14:paraId="1899D09C" w14:textId="6007EFEF" w:rsidR="00F505C0" w:rsidRPr="00616511" w:rsidRDefault="00F505C0" w:rsidP="00F505C0">
      <w:pPr>
        <w:rPr>
          <w:rFonts w:ascii="Arial" w:eastAsia="Times New Roman" w:hAnsi="Arial" w:cs="Times New Roman"/>
          <w:i/>
          <w:iCs/>
          <w:kern w:val="28"/>
          <w:sz w:val="24"/>
        </w:rPr>
      </w:pPr>
      <w:r w:rsidRPr="00616511">
        <w:rPr>
          <w:rFonts w:ascii="Arial" w:eastAsia="Times New Roman" w:hAnsi="Arial" w:cs="Times New Roman"/>
          <w:i/>
          <w:iCs/>
          <w:kern w:val="28"/>
          <w:sz w:val="24"/>
        </w:rPr>
        <w:t>Health Insurance (Section 3C General Medical Services – General Practice Attendance for Assessing Patient Suitability for a COVID-19 Vaccine) Determination 2021</w:t>
      </w:r>
    </w:p>
    <w:p w14:paraId="5FE4C291" w14:textId="77777777" w:rsidR="00F505C0" w:rsidRPr="00616511" w:rsidRDefault="00F505C0" w:rsidP="00F505C0">
      <w:pPr>
        <w:pStyle w:val="Item"/>
        <w:ind w:left="0"/>
        <w:rPr>
          <w:lang w:eastAsia="en-US"/>
        </w:rPr>
      </w:pPr>
    </w:p>
    <w:p w14:paraId="660922F8" w14:textId="4398BE9C" w:rsidR="00F505C0" w:rsidRPr="00616511" w:rsidRDefault="00F505C0" w:rsidP="00F505C0">
      <w:pPr>
        <w:pStyle w:val="subsection"/>
        <w:numPr>
          <w:ilvl w:val="0"/>
          <w:numId w:val="31"/>
        </w:numPr>
        <w:rPr>
          <w:rFonts w:ascii="Arial" w:hAnsi="Arial" w:cs="Arial"/>
          <w:b/>
          <w:bCs/>
          <w:sz w:val="24"/>
          <w:szCs w:val="24"/>
        </w:rPr>
      </w:pPr>
      <w:r w:rsidRPr="00616511">
        <w:rPr>
          <w:rFonts w:ascii="Arial" w:hAnsi="Arial" w:cs="Arial"/>
          <w:b/>
          <w:bCs/>
          <w:sz w:val="24"/>
          <w:szCs w:val="24"/>
        </w:rPr>
        <w:t>Subsection 8(2)</w:t>
      </w:r>
    </w:p>
    <w:p w14:paraId="078F6C53" w14:textId="0BA5E01A" w:rsidR="00F505C0" w:rsidRPr="00616511" w:rsidRDefault="00F505C0" w:rsidP="00F505C0">
      <w:pPr>
        <w:pStyle w:val="subsection"/>
        <w:ind w:left="720" w:firstLine="0"/>
        <w:rPr>
          <w:szCs w:val="22"/>
        </w:rPr>
      </w:pPr>
      <w:r w:rsidRPr="00616511">
        <w:rPr>
          <w:szCs w:val="22"/>
        </w:rPr>
        <w:t>Repeal the subsection, substitute:</w:t>
      </w:r>
    </w:p>
    <w:p w14:paraId="393258B5" w14:textId="24B8C635" w:rsidR="00F505C0" w:rsidRPr="00616511" w:rsidRDefault="00F505C0" w:rsidP="00F505C0">
      <w:pPr>
        <w:shd w:val="clear" w:color="auto" w:fill="FFFFFF"/>
        <w:spacing w:before="180" w:line="240" w:lineRule="auto"/>
        <w:ind w:left="1134" w:hanging="709"/>
        <w:rPr>
          <w:i/>
          <w:iCs/>
          <w:color w:val="000000"/>
        </w:rPr>
      </w:pPr>
      <w:r w:rsidRPr="00616511">
        <w:rPr>
          <w:i/>
          <w:iCs/>
          <w:color w:val="000000"/>
        </w:rPr>
        <w:t>Restrictions on co</w:t>
      </w:r>
      <w:r w:rsidRPr="00616511">
        <w:rPr>
          <w:i/>
          <w:iCs/>
          <w:color w:val="000000"/>
        </w:rPr>
        <w:noBreakHyphen/>
        <w:t xml:space="preserve">claiming with item 10988 </w:t>
      </w:r>
      <w:r w:rsidR="00C2335D" w:rsidRPr="00616511">
        <w:rPr>
          <w:i/>
          <w:iCs/>
          <w:color w:val="000000"/>
        </w:rPr>
        <w:t xml:space="preserve">or the </w:t>
      </w:r>
      <w:r w:rsidRPr="00616511">
        <w:rPr>
          <w:i/>
          <w:iCs/>
          <w:color w:val="000000"/>
        </w:rPr>
        <w:t>bulk-billing incentive items</w:t>
      </w:r>
    </w:p>
    <w:p w14:paraId="6C630CA6" w14:textId="4FB936F8" w:rsidR="00F505C0" w:rsidRDefault="00F505C0" w:rsidP="00C2335D">
      <w:pPr>
        <w:shd w:val="clear" w:color="auto" w:fill="FFFFFF"/>
        <w:spacing w:before="180" w:line="240" w:lineRule="auto"/>
        <w:ind w:left="993" w:hanging="568"/>
        <w:rPr>
          <w:i/>
          <w:iCs/>
          <w:color w:val="000000"/>
        </w:rPr>
      </w:pPr>
      <w:r w:rsidRPr="00616511">
        <w:rPr>
          <w:color w:val="000000"/>
          <w:shd w:val="clear" w:color="auto" w:fill="FFFFFF"/>
        </w:rPr>
        <w:t xml:space="preserve">(2)    </w:t>
      </w:r>
      <w:r w:rsidR="00C2335D" w:rsidRPr="00616511">
        <w:rPr>
          <w:color w:val="000000"/>
          <w:shd w:val="clear" w:color="auto" w:fill="FFFFFF"/>
        </w:rPr>
        <w:tab/>
      </w:r>
      <w:r w:rsidRPr="00616511">
        <w:rPr>
          <w:color w:val="000000"/>
          <w:shd w:val="clear" w:color="auto" w:fill="FFFFFF"/>
        </w:rPr>
        <w:t xml:space="preserve">An item in the Schedule does not apply to a service if the service is associated with a service to which any of items 10988, 10990, 10991, 10992, </w:t>
      </w:r>
      <w:r w:rsidR="00C2335D" w:rsidRPr="00616511">
        <w:rPr>
          <w:color w:val="000000"/>
          <w:shd w:val="clear" w:color="auto" w:fill="FFFFFF"/>
        </w:rPr>
        <w:t>75855, 75856, 75857 or 75858</w:t>
      </w:r>
      <w:r w:rsidRPr="00616511">
        <w:rPr>
          <w:color w:val="000000"/>
          <w:shd w:val="clear" w:color="auto" w:fill="FFFFFF"/>
        </w:rPr>
        <w:t xml:space="preserve"> in the general medical services table applies.</w:t>
      </w:r>
    </w:p>
    <w:p w14:paraId="0DD51663" w14:textId="50926A4E" w:rsidR="0090457D" w:rsidRPr="001A6A08" w:rsidRDefault="0090457D" w:rsidP="001A6A08">
      <w:pPr>
        <w:spacing w:line="240" w:lineRule="auto"/>
        <w:rPr>
          <w:rFonts w:ascii="Arial" w:hAnsi="Arial" w:cs="Arial"/>
          <w:sz w:val="32"/>
          <w:szCs w:val="32"/>
        </w:rPr>
      </w:pPr>
    </w:p>
    <w:sectPr w:rsidR="0090457D" w:rsidRPr="001A6A08"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0CCDA" w14:textId="77777777" w:rsidR="009B2F26" w:rsidRDefault="009B2F26" w:rsidP="00715914">
      <w:pPr>
        <w:spacing w:line="240" w:lineRule="auto"/>
      </w:pPr>
      <w:r>
        <w:separator/>
      </w:r>
    </w:p>
  </w:endnote>
  <w:endnote w:type="continuationSeparator" w:id="0">
    <w:p w14:paraId="500DE41E" w14:textId="77777777" w:rsidR="009B2F26" w:rsidRDefault="009B2F2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5778" w14:textId="77777777" w:rsidR="00A82E27" w:rsidRPr="00E33C1C" w:rsidRDefault="00A82E27"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82E27" w14:paraId="7A9C1507" w14:textId="77777777" w:rsidTr="00B33709">
      <w:tc>
        <w:tcPr>
          <w:tcW w:w="709" w:type="dxa"/>
          <w:tcBorders>
            <w:top w:val="nil"/>
            <w:left w:val="nil"/>
            <w:bottom w:val="nil"/>
            <w:right w:val="nil"/>
          </w:tcBorders>
        </w:tcPr>
        <w:p w14:paraId="72FF7035" w14:textId="77777777" w:rsidR="00A82E27" w:rsidRDefault="00A82E27"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7B9F7E8C" w:rsidR="00A82E27" w:rsidRPr="004E1307" w:rsidRDefault="00A82E2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[INSERT NAME OF AMENDMENT DETERMINATION]</w:t>
          </w:r>
          <w:r w:rsidRPr="004E1307">
            <w:rPr>
              <w:i/>
              <w:sz w:val="18"/>
            </w:rPr>
            <w:fldChar w:fldCharType="end"/>
          </w:r>
        </w:p>
      </w:tc>
      <w:tc>
        <w:tcPr>
          <w:tcW w:w="1383" w:type="dxa"/>
          <w:tcBorders>
            <w:top w:val="nil"/>
            <w:left w:val="nil"/>
            <w:bottom w:val="nil"/>
            <w:right w:val="nil"/>
          </w:tcBorders>
        </w:tcPr>
        <w:p w14:paraId="7963896D" w14:textId="77777777" w:rsidR="00A82E27" w:rsidRDefault="00A82E27" w:rsidP="00A369E3">
          <w:pPr>
            <w:spacing w:line="0" w:lineRule="atLeast"/>
            <w:jc w:val="right"/>
            <w:rPr>
              <w:sz w:val="18"/>
            </w:rPr>
          </w:pPr>
        </w:p>
      </w:tc>
    </w:tr>
    <w:tr w:rsidR="00A82E27"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A82E27" w:rsidRDefault="00A82E27" w:rsidP="00A369E3">
          <w:pPr>
            <w:jc w:val="right"/>
            <w:rPr>
              <w:sz w:val="18"/>
            </w:rPr>
          </w:pPr>
        </w:p>
      </w:tc>
    </w:tr>
  </w:tbl>
  <w:p w14:paraId="41BC7DA5" w14:textId="77777777" w:rsidR="00A82E27" w:rsidRPr="00ED79B6" w:rsidRDefault="00A82E27"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12FF0" w14:textId="77777777" w:rsidR="00A82E27" w:rsidRPr="00E33C1C" w:rsidRDefault="00A82E27"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4"/>
      <w:gridCol w:w="6260"/>
      <w:gridCol w:w="699"/>
    </w:tblGrid>
    <w:tr w:rsidR="00A82E27" w14:paraId="547D1AC2" w14:textId="77777777" w:rsidTr="00A369E3">
      <w:tc>
        <w:tcPr>
          <w:tcW w:w="1384" w:type="dxa"/>
          <w:tcBorders>
            <w:top w:val="nil"/>
            <w:left w:val="nil"/>
            <w:bottom w:val="nil"/>
            <w:right w:val="nil"/>
          </w:tcBorders>
        </w:tcPr>
        <w:p w14:paraId="5588C78E" w14:textId="77777777" w:rsidR="00A82E27" w:rsidRDefault="00A82E27" w:rsidP="00A369E3">
          <w:pPr>
            <w:spacing w:line="0" w:lineRule="atLeast"/>
            <w:rPr>
              <w:sz w:val="18"/>
            </w:rPr>
          </w:pPr>
        </w:p>
      </w:tc>
      <w:tc>
        <w:tcPr>
          <w:tcW w:w="6379" w:type="dxa"/>
          <w:tcBorders>
            <w:top w:val="nil"/>
            <w:left w:val="nil"/>
            <w:bottom w:val="nil"/>
            <w:right w:val="nil"/>
          </w:tcBorders>
        </w:tcPr>
        <w:p w14:paraId="7B5C635B" w14:textId="52C9E17E" w:rsidR="00A82E27" w:rsidRDefault="00A82E2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[INSERT NAME OF AMENDMENT DETERMINATION]</w:t>
          </w:r>
          <w:r w:rsidRPr="004E1307">
            <w:rPr>
              <w:i/>
              <w:sz w:val="18"/>
            </w:rPr>
            <w:fldChar w:fldCharType="end"/>
          </w:r>
        </w:p>
      </w:tc>
      <w:tc>
        <w:tcPr>
          <w:tcW w:w="709" w:type="dxa"/>
          <w:tcBorders>
            <w:top w:val="nil"/>
            <w:left w:val="nil"/>
            <w:bottom w:val="nil"/>
            <w:right w:val="nil"/>
          </w:tcBorders>
        </w:tcPr>
        <w:p w14:paraId="225C92EC" w14:textId="77777777" w:rsidR="00A82E27" w:rsidRDefault="00A82E27"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82E27"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A82E27" w:rsidRDefault="00A82E27" w:rsidP="00A369E3">
          <w:pPr>
            <w:rPr>
              <w:sz w:val="18"/>
            </w:rPr>
          </w:pPr>
        </w:p>
      </w:tc>
    </w:tr>
  </w:tbl>
  <w:p w14:paraId="1B991271" w14:textId="77777777" w:rsidR="00A82E27" w:rsidRPr="00ED79B6" w:rsidRDefault="00A82E27"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3C8E" w14:textId="77777777" w:rsidR="00A82E27" w:rsidRPr="00E33C1C" w:rsidRDefault="00A82E27"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A82E27" w14:paraId="684E4D14" w14:textId="77777777" w:rsidTr="00B33709">
      <w:tc>
        <w:tcPr>
          <w:tcW w:w="1384" w:type="dxa"/>
          <w:tcBorders>
            <w:top w:val="nil"/>
            <w:left w:val="nil"/>
            <w:bottom w:val="nil"/>
            <w:right w:val="nil"/>
          </w:tcBorders>
        </w:tcPr>
        <w:p w14:paraId="5AB80F97" w14:textId="77777777" w:rsidR="00A82E27" w:rsidRDefault="00A82E27" w:rsidP="00A369E3">
          <w:pPr>
            <w:spacing w:line="0" w:lineRule="atLeast"/>
            <w:rPr>
              <w:sz w:val="18"/>
            </w:rPr>
          </w:pPr>
        </w:p>
      </w:tc>
      <w:tc>
        <w:tcPr>
          <w:tcW w:w="6379" w:type="dxa"/>
          <w:tcBorders>
            <w:top w:val="nil"/>
            <w:left w:val="nil"/>
            <w:bottom w:val="nil"/>
            <w:right w:val="nil"/>
          </w:tcBorders>
        </w:tcPr>
        <w:p w14:paraId="623B055F" w14:textId="77777777" w:rsidR="00A82E27" w:rsidRDefault="00A82E27" w:rsidP="00A369E3">
          <w:pPr>
            <w:spacing w:line="0" w:lineRule="atLeast"/>
            <w:jc w:val="center"/>
            <w:rPr>
              <w:sz w:val="18"/>
            </w:rPr>
          </w:pPr>
        </w:p>
      </w:tc>
      <w:tc>
        <w:tcPr>
          <w:tcW w:w="709" w:type="dxa"/>
          <w:tcBorders>
            <w:top w:val="nil"/>
            <w:left w:val="nil"/>
            <w:bottom w:val="nil"/>
            <w:right w:val="nil"/>
          </w:tcBorders>
        </w:tcPr>
        <w:p w14:paraId="0D49EE79" w14:textId="77777777" w:rsidR="00A82E27" w:rsidRDefault="00A82E27" w:rsidP="00A369E3">
          <w:pPr>
            <w:spacing w:line="0" w:lineRule="atLeast"/>
            <w:jc w:val="right"/>
            <w:rPr>
              <w:sz w:val="18"/>
            </w:rPr>
          </w:pPr>
        </w:p>
      </w:tc>
    </w:tr>
  </w:tbl>
  <w:p w14:paraId="1EEFF027" w14:textId="77777777" w:rsidR="00A82E27" w:rsidRPr="00ED79B6" w:rsidRDefault="00A82E27"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51B3B" w14:textId="77777777" w:rsidR="00A82E27" w:rsidRPr="002B0EA5" w:rsidRDefault="00A82E27"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82E27" w14:paraId="3C05DE38" w14:textId="77777777" w:rsidTr="000E05F9">
      <w:tc>
        <w:tcPr>
          <w:tcW w:w="365" w:type="pct"/>
        </w:tcPr>
        <w:p w14:paraId="66C24B85" w14:textId="77777777" w:rsidR="00A82E27" w:rsidRDefault="00A82E27"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6D82A26" w14:textId="158A9688" w:rsidR="00A82E27" w:rsidRDefault="00A82E27"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[INSERT NAME OF AMENDMENT DETERMINATION]</w:t>
          </w:r>
          <w:r w:rsidRPr="004E1307">
            <w:rPr>
              <w:i/>
              <w:sz w:val="18"/>
            </w:rPr>
            <w:fldChar w:fldCharType="end"/>
          </w:r>
        </w:p>
      </w:tc>
      <w:tc>
        <w:tcPr>
          <w:tcW w:w="947" w:type="pct"/>
        </w:tcPr>
        <w:p w14:paraId="6DD5BECE" w14:textId="77777777" w:rsidR="00A82E27" w:rsidRDefault="00A82E27" w:rsidP="000E05F9">
          <w:pPr>
            <w:spacing w:line="0" w:lineRule="atLeast"/>
            <w:jc w:val="right"/>
            <w:rPr>
              <w:sz w:val="18"/>
            </w:rPr>
          </w:pPr>
        </w:p>
      </w:tc>
    </w:tr>
    <w:tr w:rsidR="00A82E27" w14:paraId="31FC1FAD" w14:textId="77777777" w:rsidTr="000E05F9">
      <w:tc>
        <w:tcPr>
          <w:tcW w:w="5000" w:type="pct"/>
          <w:gridSpan w:val="3"/>
        </w:tcPr>
        <w:p w14:paraId="482AEE13" w14:textId="77777777" w:rsidR="00A82E27" w:rsidRDefault="00A82E27" w:rsidP="000E05F9">
          <w:pPr>
            <w:jc w:val="right"/>
            <w:rPr>
              <w:sz w:val="18"/>
            </w:rPr>
          </w:pPr>
        </w:p>
      </w:tc>
    </w:tr>
  </w:tbl>
  <w:p w14:paraId="30580258" w14:textId="77777777" w:rsidR="00A82E27" w:rsidRPr="00ED79B6" w:rsidRDefault="00A82E27"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8EC7" w14:textId="77777777" w:rsidR="00A82E27" w:rsidRPr="002B0EA5" w:rsidRDefault="00A82E27"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82E27" w14:paraId="16C96B4D" w14:textId="77777777" w:rsidTr="000E05F9">
      <w:tc>
        <w:tcPr>
          <w:tcW w:w="947" w:type="pct"/>
        </w:tcPr>
        <w:p w14:paraId="0850382C" w14:textId="77777777" w:rsidR="00A82E27" w:rsidRDefault="00A82E27" w:rsidP="000E05F9">
          <w:pPr>
            <w:spacing w:line="0" w:lineRule="atLeast"/>
            <w:rPr>
              <w:sz w:val="18"/>
            </w:rPr>
          </w:pPr>
        </w:p>
      </w:tc>
      <w:tc>
        <w:tcPr>
          <w:tcW w:w="3688" w:type="pct"/>
        </w:tcPr>
        <w:p w14:paraId="0887953A" w14:textId="055D6AEF" w:rsidR="00A82E27" w:rsidRDefault="00A82E27"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6511">
            <w:rPr>
              <w:i/>
              <w:noProof/>
              <w:sz w:val="18"/>
            </w:rPr>
            <w:t>Health Insurance Legislation Amendment (2022 Measures No. 1) Determination 2022</w:t>
          </w:r>
          <w:r w:rsidRPr="004E1307">
            <w:rPr>
              <w:i/>
              <w:sz w:val="18"/>
            </w:rPr>
            <w:fldChar w:fldCharType="end"/>
          </w:r>
        </w:p>
      </w:tc>
      <w:tc>
        <w:tcPr>
          <w:tcW w:w="365" w:type="pct"/>
        </w:tcPr>
        <w:p w14:paraId="5474901C" w14:textId="076F1A13" w:rsidR="00A82E27" w:rsidRDefault="00A82E27"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82E27" w14:paraId="783563EC" w14:textId="77777777" w:rsidTr="000E05F9">
      <w:tc>
        <w:tcPr>
          <w:tcW w:w="5000" w:type="pct"/>
          <w:gridSpan w:val="3"/>
        </w:tcPr>
        <w:p w14:paraId="48261661" w14:textId="77777777" w:rsidR="00A82E27" w:rsidRDefault="00A82E27" w:rsidP="000E05F9">
          <w:pPr>
            <w:rPr>
              <w:sz w:val="18"/>
            </w:rPr>
          </w:pPr>
        </w:p>
      </w:tc>
    </w:tr>
  </w:tbl>
  <w:p w14:paraId="33474906" w14:textId="77777777" w:rsidR="00A82E27" w:rsidRPr="00ED79B6" w:rsidRDefault="00A82E27"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0D4C0" w14:textId="77777777" w:rsidR="00A82E27" w:rsidRPr="002B0EA5" w:rsidRDefault="00A82E27"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82E27" w14:paraId="44C0DBC8" w14:textId="77777777" w:rsidTr="000E05F9">
      <w:tc>
        <w:tcPr>
          <w:tcW w:w="365" w:type="pct"/>
        </w:tcPr>
        <w:p w14:paraId="25BE9428" w14:textId="15AC292A" w:rsidR="00A82E27" w:rsidRDefault="00A82E27"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1B46842C" w14:textId="45D343F1" w:rsidR="00A82E27" w:rsidRDefault="00A82E27"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6511">
            <w:rPr>
              <w:i/>
              <w:noProof/>
              <w:sz w:val="18"/>
            </w:rPr>
            <w:t>Health Insurance Legislation Amendment (2022 Measures No. 1) Determination 2022</w:t>
          </w:r>
          <w:r w:rsidRPr="004E1307">
            <w:rPr>
              <w:i/>
              <w:sz w:val="18"/>
            </w:rPr>
            <w:fldChar w:fldCharType="end"/>
          </w:r>
        </w:p>
      </w:tc>
      <w:tc>
        <w:tcPr>
          <w:tcW w:w="947" w:type="pct"/>
        </w:tcPr>
        <w:p w14:paraId="7B4943F4" w14:textId="77777777" w:rsidR="00A82E27" w:rsidRDefault="00A82E27" w:rsidP="000E05F9">
          <w:pPr>
            <w:spacing w:line="0" w:lineRule="atLeast"/>
            <w:jc w:val="right"/>
            <w:rPr>
              <w:sz w:val="18"/>
            </w:rPr>
          </w:pPr>
        </w:p>
      </w:tc>
    </w:tr>
    <w:tr w:rsidR="00A82E27" w14:paraId="145A34D1" w14:textId="77777777" w:rsidTr="000E05F9">
      <w:tc>
        <w:tcPr>
          <w:tcW w:w="5000" w:type="pct"/>
          <w:gridSpan w:val="3"/>
        </w:tcPr>
        <w:p w14:paraId="35BC501D" w14:textId="77777777" w:rsidR="00A82E27" w:rsidRDefault="00A82E27" w:rsidP="000E05F9">
          <w:pPr>
            <w:jc w:val="right"/>
            <w:rPr>
              <w:sz w:val="18"/>
            </w:rPr>
          </w:pPr>
        </w:p>
      </w:tc>
    </w:tr>
  </w:tbl>
  <w:p w14:paraId="63A8E5F4" w14:textId="77777777" w:rsidR="00A82E27" w:rsidRPr="00ED79B6" w:rsidRDefault="00A82E27"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6D2C7" w14:textId="77777777" w:rsidR="00A82E27" w:rsidRPr="002B0EA5" w:rsidRDefault="00A82E27"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82E27" w14:paraId="5DBDFC33" w14:textId="77777777" w:rsidTr="000E05F9">
      <w:tc>
        <w:tcPr>
          <w:tcW w:w="947" w:type="pct"/>
        </w:tcPr>
        <w:p w14:paraId="5B00D949" w14:textId="77777777" w:rsidR="00A82E27" w:rsidRDefault="00A82E27" w:rsidP="000E05F9">
          <w:pPr>
            <w:spacing w:line="0" w:lineRule="atLeast"/>
            <w:rPr>
              <w:sz w:val="18"/>
            </w:rPr>
          </w:pPr>
        </w:p>
      </w:tc>
      <w:tc>
        <w:tcPr>
          <w:tcW w:w="3688" w:type="pct"/>
        </w:tcPr>
        <w:p w14:paraId="4A9C99D0" w14:textId="4D7CE60B" w:rsidR="00A82E27" w:rsidRDefault="00A82E27"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6511">
            <w:rPr>
              <w:i/>
              <w:noProof/>
              <w:sz w:val="18"/>
            </w:rPr>
            <w:t>Health Insurance Legislation Amendment (2022 Measures No. 1) Determination 2022</w:t>
          </w:r>
          <w:r w:rsidRPr="004E1307">
            <w:rPr>
              <w:i/>
              <w:sz w:val="18"/>
            </w:rPr>
            <w:fldChar w:fldCharType="end"/>
          </w:r>
        </w:p>
      </w:tc>
      <w:tc>
        <w:tcPr>
          <w:tcW w:w="365" w:type="pct"/>
        </w:tcPr>
        <w:p w14:paraId="74C5A7A9" w14:textId="437879CD" w:rsidR="00A82E27" w:rsidRDefault="00A82E27"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A82E27" w14:paraId="5D550B5F" w14:textId="77777777" w:rsidTr="000E05F9">
      <w:tc>
        <w:tcPr>
          <w:tcW w:w="5000" w:type="pct"/>
          <w:gridSpan w:val="3"/>
        </w:tcPr>
        <w:p w14:paraId="5C810977" w14:textId="77777777" w:rsidR="00A82E27" w:rsidRDefault="00A82E27" w:rsidP="000E05F9">
          <w:pPr>
            <w:rPr>
              <w:sz w:val="18"/>
            </w:rPr>
          </w:pPr>
        </w:p>
      </w:tc>
    </w:tr>
  </w:tbl>
  <w:p w14:paraId="22A21FFE" w14:textId="77777777" w:rsidR="00A82E27" w:rsidRPr="00ED79B6" w:rsidRDefault="00A82E27"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D7AB9" w14:textId="77777777" w:rsidR="009B2F26" w:rsidRDefault="009B2F26" w:rsidP="00715914">
      <w:pPr>
        <w:spacing w:line="240" w:lineRule="auto"/>
      </w:pPr>
      <w:r>
        <w:separator/>
      </w:r>
    </w:p>
  </w:footnote>
  <w:footnote w:type="continuationSeparator" w:id="0">
    <w:p w14:paraId="5EA76CAF" w14:textId="77777777" w:rsidR="009B2F26" w:rsidRDefault="009B2F2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B2020" w14:textId="77777777" w:rsidR="00A82E27" w:rsidRPr="005F1388" w:rsidRDefault="00A82E27"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8E793" w14:textId="77777777" w:rsidR="00A82E27" w:rsidRPr="005F1388" w:rsidRDefault="00A82E27"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F513B" w14:textId="77777777" w:rsidR="00A82E27" w:rsidRPr="00ED79B6" w:rsidRDefault="00A82E27" w:rsidP="000E05F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ECE74" w14:textId="77777777" w:rsidR="00A82E27" w:rsidRPr="00ED79B6" w:rsidRDefault="00A82E27"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FA8B2" w14:textId="77777777" w:rsidR="00A82E27" w:rsidRPr="00ED79B6" w:rsidRDefault="00A82E27"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772F7" w14:textId="77777777" w:rsidR="00A82E27" w:rsidRDefault="00A82E27" w:rsidP="00715914">
    <w:pPr>
      <w:rPr>
        <w:sz w:val="20"/>
      </w:rPr>
    </w:pPr>
  </w:p>
  <w:p w14:paraId="6C624911" w14:textId="77777777" w:rsidR="00A82E27" w:rsidRDefault="00A82E27" w:rsidP="00715914">
    <w:pPr>
      <w:rPr>
        <w:sz w:val="20"/>
      </w:rPr>
    </w:pPr>
  </w:p>
  <w:p w14:paraId="1199FB21" w14:textId="77777777" w:rsidR="00A82E27" w:rsidRPr="007A1328" w:rsidRDefault="00A82E27" w:rsidP="00715914">
    <w:pPr>
      <w:rPr>
        <w:sz w:val="20"/>
      </w:rPr>
    </w:pPr>
  </w:p>
  <w:p w14:paraId="5B43CE78" w14:textId="77777777" w:rsidR="00A82E27" w:rsidRPr="007A1328" w:rsidRDefault="00A82E27" w:rsidP="00715914">
    <w:pPr>
      <w:rPr>
        <w:b/>
        <w:sz w:val="24"/>
      </w:rPr>
    </w:pPr>
  </w:p>
  <w:p w14:paraId="5354B53F" w14:textId="77777777" w:rsidR="00A82E27" w:rsidRPr="007A1328" w:rsidRDefault="00A82E2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949B4" w14:textId="77777777" w:rsidR="00A82E27" w:rsidRPr="007A1328" w:rsidRDefault="00A82E27" w:rsidP="00715914">
    <w:pPr>
      <w:jc w:val="right"/>
      <w:rPr>
        <w:sz w:val="20"/>
      </w:rPr>
    </w:pPr>
  </w:p>
  <w:p w14:paraId="4D4D5754" w14:textId="77777777" w:rsidR="00A82E27" w:rsidRPr="007A1328" w:rsidRDefault="00A82E27" w:rsidP="00715914">
    <w:pPr>
      <w:jc w:val="right"/>
      <w:rPr>
        <w:sz w:val="20"/>
      </w:rPr>
    </w:pPr>
  </w:p>
  <w:p w14:paraId="2B1C22A9" w14:textId="77777777" w:rsidR="00A82E27" w:rsidRPr="007A1328" w:rsidRDefault="00A82E27" w:rsidP="00715914">
    <w:pPr>
      <w:jc w:val="right"/>
      <w:rPr>
        <w:sz w:val="20"/>
      </w:rPr>
    </w:pPr>
  </w:p>
  <w:p w14:paraId="716A6B82" w14:textId="77777777" w:rsidR="00A82E27" w:rsidRPr="007A1328" w:rsidRDefault="00A82E27" w:rsidP="00715914">
    <w:pPr>
      <w:jc w:val="right"/>
      <w:rPr>
        <w:b/>
        <w:sz w:val="24"/>
      </w:rPr>
    </w:pPr>
  </w:p>
  <w:p w14:paraId="1AAB4A52" w14:textId="77777777" w:rsidR="00A82E27" w:rsidRPr="007A1328" w:rsidRDefault="00A82E2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317349C5"/>
    <w:multiLevelType w:val="hybridMultilevel"/>
    <w:tmpl w:val="8C008072"/>
    <w:lvl w:ilvl="0" w:tplc="4C0E33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9660F4"/>
    <w:multiLevelType w:val="hybridMultilevel"/>
    <w:tmpl w:val="C8363B76"/>
    <w:lvl w:ilvl="0" w:tplc="4C0E33C0">
      <w:start w:val="1"/>
      <w:numFmt w:val="decimal"/>
      <w:lvlText w:val="(%1)"/>
      <w:lvlJc w:val="left"/>
      <w:pPr>
        <w:ind w:left="720" w:hanging="360"/>
      </w:pPr>
      <w:rPr>
        <w:rFonts w:hint="default"/>
      </w:rPr>
    </w:lvl>
    <w:lvl w:ilvl="1" w:tplc="F6AE2C4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017396"/>
    <w:multiLevelType w:val="hybridMultilevel"/>
    <w:tmpl w:val="6D0A89CE"/>
    <w:lvl w:ilvl="0" w:tplc="4C0E33C0">
      <w:start w:val="1"/>
      <w:numFmt w:val="decimal"/>
      <w:lvlText w:val="(%1)"/>
      <w:lvlJc w:val="left"/>
      <w:pPr>
        <w:ind w:left="720" w:hanging="360"/>
      </w:pPr>
      <w:rPr>
        <w:rFonts w:hint="default"/>
      </w:rPr>
    </w:lvl>
    <w:lvl w:ilvl="1" w:tplc="F6AE2C48">
      <w:start w:val="1"/>
      <w:numFmt w:val="lowerLetter"/>
      <w:lvlText w:val="(%2)"/>
      <w:lvlJc w:val="left"/>
      <w:pPr>
        <w:ind w:left="1440" w:hanging="360"/>
      </w:pPr>
      <w:rPr>
        <w:rFonts w:hint="default"/>
      </w:rPr>
    </w:lvl>
    <w:lvl w:ilvl="2" w:tplc="2B4EDBD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AB2B55"/>
    <w:multiLevelType w:val="hybridMultilevel"/>
    <w:tmpl w:val="0704806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6C73F1"/>
    <w:multiLevelType w:val="hybridMultilevel"/>
    <w:tmpl w:val="C3ECA9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F146AD"/>
    <w:multiLevelType w:val="hybridMultilevel"/>
    <w:tmpl w:val="0704806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65624B"/>
    <w:multiLevelType w:val="hybridMultilevel"/>
    <w:tmpl w:val="8CBA2B18"/>
    <w:lvl w:ilvl="0" w:tplc="4C0E33C0">
      <w:start w:val="1"/>
      <w:numFmt w:val="decimal"/>
      <w:lvlText w:val="(%1)"/>
      <w:lvlJc w:val="left"/>
      <w:pPr>
        <w:ind w:left="720" w:hanging="360"/>
      </w:pPr>
      <w:rPr>
        <w:rFonts w:hint="default"/>
      </w:rPr>
    </w:lvl>
    <w:lvl w:ilvl="1" w:tplc="F6AE2C48">
      <w:start w:val="1"/>
      <w:numFmt w:val="lowerLetter"/>
      <w:lvlText w:val="(%2)"/>
      <w:lvlJc w:val="left"/>
      <w:pPr>
        <w:ind w:left="1440" w:hanging="360"/>
      </w:pPr>
      <w:rPr>
        <w:rFonts w:hint="default"/>
      </w:rPr>
    </w:lvl>
    <w:lvl w:ilvl="2" w:tplc="45FC5DA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AF16FF"/>
    <w:multiLevelType w:val="hybridMultilevel"/>
    <w:tmpl w:val="C4941A94"/>
    <w:lvl w:ilvl="0" w:tplc="99D2AAF0">
      <w:start w:val="1"/>
      <w:numFmt w:val="lowerLetter"/>
      <w:lvlText w:val="(%1)"/>
      <w:lvlJc w:val="left"/>
      <w:pPr>
        <w:ind w:left="1195" w:hanging="360"/>
      </w:pPr>
      <w:rPr>
        <w:rFonts w:hint="default"/>
      </w:rPr>
    </w:lvl>
    <w:lvl w:ilvl="1" w:tplc="0C090019" w:tentative="1">
      <w:start w:val="1"/>
      <w:numFmt w:val="lowerLetter"/>
      <w:lvlText w:val="%2."/>
      <w:lvlJc w:val="left"/>
      <w:pPr>
        <w:ind w:left="1915" w:hanging="360"/>
      </w:pPr>
    </w:lvl>
    <w:lvl w:ilvl="2" w:tplc="0C09001B" w:tentative="1">
      <w:start w:val="1"/>
      <w:numFmt w:val="lowerRoman"/>
      <w:lvlText w:val="%3."/>
      <w:lvlJc w:val="right"/>
      <w:pPr>
        <w:ind w:left="2635" w:hanging="180"/>
      </w:pPr>
    </w:lvl>
    <w:lvl w:ilvl="3" w:tplc="0C09000F" w:tentative="1">
      <w:start w:val="1"/>
      <w:numFmt w:val="decimal"/>
      <w:lvlText w:val="%4."/>
      <w:lvlJc w:val="left"/>
      <w:pPr>
        <w:ind w:left="3355" w:hanging="360"/>
      </w:pPr>
    </w:lvl>
    <w:lvl w:ilvl="4" w:tplc="0C090019" w:tentative="1">
      <w:start w:val="1"/>
      <w:numFmt w:val="lowerLetter"/>
      <w:lvlText w:val="%5."/>
      <w:lvlJc w:val="left"/>
      <w:pPr>
        <w:ind w:left="4075" w:hanging="360"/>
      </w:pPr>
    </w:lvl>
    <w:lvl w:ilvl="5" w:tplc="0C09001B" w:tentative="1">
      <w:start w:val="1"/>
      <w:numFmt w:val="lowerRoman"/>
      <w:lvlText w:val="%6."/>
      <w:lvlJc w:val="right"/>
      <w:pPr>
        <w:ind w:left="4795" w:hanging="180"/>
      </w:pPr>
    </w:lvl>
    <w:lvl w:ilvl="6" w:tplc="0C09000F" w:tentative="1">
      <w:start w:val="1"/>
      <w:numFmt w:val="decimal"/>
      <w:lvlText w:val="%7."/>
      <w:lvlJc w:val="left"/>
      <w:pPr>
        <w:ind w:left="5515" w:hanging="360"/>
      </w:pPr>
    </w:lvl>
    <w:lvl w:ilvl="7" w:tplc="0C090019" w:tentative="1">
      <w:start w:val="1"/>
      <w:numFmt w:val="lowerLetter"/>
      <w:lvlText w:val="%8."/>
      <w:lvlJc w:val="left"/>
      <w:pPr>
        <w:ind w:left="6235" w:hanging="360"/>
      </w:pPr>
    </w:lvl>
    <w:lvl w:ilvl="8" w:tplc="0C09001B" w:tentative="1">
      <w:start w:val="1"/>
      <w:numFmt w:val="lowerRoman"/>
      <w:lvlText w:val="%9."/>
      <w:lvlJc w:val="right"/>
      <w:pPr>
        <w:ind w:left="6955" w:hanging="180"/>
      </w:pPr>
    </w:lvl>
  </w:abstractNum>
  <w:abstractNum w:abstractNumId="27" w15:restartNumberingAfterBreak="0">
    <w:nsid w:val="6A44038A"/>
    <w:multiLevelType w:val="hybridMultilevel"/>
    <w:tmpl w:val="0704806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9D24D0"/>
    <w:multiLevelType w:val="hybridMultilevel"/>
    <w:tmpl w:val="8CBA2B18"/>
    <w:lvl w:ilvl="0" w:tplc="4C0E33C0">
      <w:start w:val="1"/>
      <w:numFmt w:val="decimal"/>
      <w:lvlText w:val="(%1)"/>
      <w:lvlJc w:val="left"/>
      <w:pPr>
        <w:ind w:left="720" w:hanging="360"/>
      </w:pPr>
      <w:rPr>
        <w:rFonts w:hint="default"/>
      </w:rPr>
    </w:lvl>
    <w:lvl w:ilvl="1" w:tplc="F6AE2C48">
      <w:start w:val="1"/>
      <w:numFmt w:val="lowerLetter"/>
      <w:lvlText w:val="(%2)"/>
      <w:lvlJc w:val="left"/>
      <w:pPr>
        <w:ind w:left="1440" w:hanging="360"/>
      </w:pPr>
      <w:rPr>
        <w:rFonts w:hint="default"/>
      </w:rPr>
    </w:lvl>
    <w:lvl w:ilvl="2" w:tplc="45FC5DA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44369C"/>
    <w:multiLevelType w:val="hybridMultilevel"/>
    <w:tmpl w:val="D1C889B2"/>
    <w:lvl w:ilvl="0" w:tplc="4C0E33C0">
      <w:start w:val="1"/>
      <w:numFmt w:val="decimal"/>
      <w:lvlText w:val="(%1)"/>
      <w:lvlJc w:val="left"/>
      <w:pPr>
        <w:ind w:left="720" w:hanging="360"/>
      </w:pPr>
      <w:rPr>
        <w:rFonts w:hint="default"/>
      </w:rPr>
    </w:lvl>
    <w:lvl w:ilvl="1" w:tplc="F6AE2C48">
      <w:start w:val="1"/>
      <w:numFmt w:val="lowerLetter"/>
      <w:lvlText w:val="(%2)"/>
      <w:lvlJc w:val="left"/>
      <w:pPr>
        <w:ind w:left="1440" w:hanging="360"/>
      </w:pPr>
      <w:rPr>
        <w:rFonts w:hint="default"/>
      </w:rPr>
    </w:lvl>
    <w:lvl w:ilvl="2" w:tplc="45FC5DA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5"/>
  </w:num>
  <w:num w:numId="14">
    <w:abstractNumId w:val="10"/>
  </w:num>
  <w:num w:numId="15">
    <w:abstractNumId w:val="16"/>
  </w:num>
  <w:num w:numId="16">
    <w:abstractNumId w:val="12"/>
  </w:num>
  <w:num w:numId="17">
    <w:abstractNumId w:val="30"/>
  </w:num>
  <w:num w:numId="18">
    <w:abstractNumId w:val="14"/>
  </w:num>
  <w:num w:numId="19">
    <w:abstractNumId w:val="19"/>
  </w:num>
  <w:num w:numId="20">
    <w:abstractNumId w:val="13"/>
  </w:num>
  <w:num w:numId="21">
    <w:abstractNumId w:val="23"/>
  </w:num>
  <w:num w:numId="22">
    <w:abstractNumId w:val="29"/>
  </w:num>
  <w:num w:numId="23">
    <w:abstractNumId w:val="21"/>
  </w:num>
  <w:num w:numId="24">
    <w:abstractNumId w:val="17"/>
  </w:num>
  <w:num w:numId="25">
    <w:abstractNumId w:val="24"/>
  </w:num>
  <w:num w:numId="26">
    <w:abstractNumId w:val="28"/>
  </w:num>
  <w:num w:numId="27">
    <w:abstractNumId w:val="20"/>
  </w:num>
  <w:num w:numId="28">
    <w:abstractNumId w:val="22"/>
  </w:num>
  <w:num w:numId="29">
    <w:abstractNumId w:val="25"/>
  </w:num>
  <w:num w:numId="30">
    <w:abstractNumId w:val="2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5B"/>
    <w:rsid w:val="00004174"/>
    <w:rsid w:val="00004470"/>
    <w:rsid w:val="000136AF"/>
    <w:rsid w:val="0001674F"/>
    <w:rsid w:val="0001683B"/>
    <w:rsid w:val="000227BD"/>
    <w:rsid w:val="000258B1"/>
    <w:rsid w:val="0002756B"/>
    <w:rsid w:val="00037A04"/>
    <w:rsid w:val="00040A89"/>
    <w:rsid w:val="0004338F"/>
    <w:rsid w:val="000437C1"/>
    <w:rsid w:val="0004455A"/>
    <w:rsid w:val="0005365D"/>
    <w:rsid w:val="000614BF"/>
    <w:rsid w:val="0006249D"/>
    <w:rsid w:val="0006709C"/>
    <w:rsid w:val="00074376"/>
    <w:rsid w:val="000755DF"/>
    <w:rsid w:val="00075E8F"/>
    <w:rsid w:val="000872E3"/>
    <w:rsid w:val="000978F5"/>
    <w:rsid w:val="000B15CD"/>
    <w:rsid w:val="000B35EB"/>
    <w:rsid w:val="000D05EF"/>
    <w:rsid w:val="000D41AB"/>
    <w:rsid w:val="000D5AD8"/>
    <w:rsid w:val="000E05F9"/>
    <w:rsid w:val="000E0656"/>
    <w:rsid w:val="000E2261"/>
    <w:rsid w:val="000E78B7"/>
    <w:rsid w:val="000F21C1"/>
    <w:rsid w:val="00100542"/>
    <w:rsid w:val="001013CE"/>
    <w:rsid w:val="0010745C"/>
    <w:rsid w:val="0012759F"/>
    <w:rsid w:val="00131922"/>
    <w:rsid w:val="00132CEB"/>
    <w:rsid w:val="001339B0"/>
    <w:rsid w:val="00142B62"/>
    <w:rsid w:val="001441B7"/>
    <w:rsid w:val="001516CB"/>
    <w:rsid w:val="00152336"/>
    <w:rsid w:val="0015490D"/>
    <w:rsid w:val="00157B8B"/>
    <w:rsid w:val="00166C2F"/>
    <w:rsid w:val="0017256F"/>
    <w:rsid w:val="001809D7"/>
    <w:rsid w:val="001939E1"/>
    <w:rsid w:val="00194C3E"/>
    <w:rsid w:val="00195382"/>
    <w:rsid w:val="001958D1"/>
    <w:rsid w:val="001A6A08"/>
    <w:rsid w:val="001B2CB6"/>
    <w:rsid w:val="001C61C5"/>
    <w:rsid w:val="001C69C4"/>
    <w:rsid w:val="001D0A61"/>
    <w:rsid w:val="001D37EF"/>
    <w:rsid w:val="001E3590"/>
    <w:rsid w:val="001E4239"/>
    <w:rsid w:val="001E7407"/>
    <w:rsid w:val="001F5D5E"/>
    <w:rsid w:val="001F6219"/>
    <w:rsid w:val="001F6CD4"/>
    <w:rsid w:val="00204919"/>
    <w:rsid w:val="00206C4D"/>
    <w:rsid w:val="00206D14"/>
    <w:rsid w:val="00215AF1"/>
    <w:rsid w:val="002200D4"/>
    <w:rsid w:val="002321E8"/>
    <w:rsid w:val="00232984"/>
    <w:rsid w:val="0024010F"/>
    <w:rsid w:val="00240749"/>
    <w:rsid w:val="00243018"/>
    <w:rsid w:val="002564A4"/>
    <w:rsid w:val="0026736C"/>
    <w:rsid w:val="002710D6"/>
    <w:rsid w:val="00280E43"/>
    <w:rsid w:val="00281308"/>
    <w:rsid w:val="00282185"/>
    <w:rsid w:val="00283C8F"/>
    <w:rsid w:val="00283E94"/>
    <w:rsid w:val="00284719"/>
    <w:rsid w:val="00297ECB"/>
    <w:rsid w:val="002A7BCF"/>
    <w:rsid w:val="002C3FD1"/>
    <w:rsid w:val="002D043A"/>
    <w:rsid w:val="002D266B"/>
    <w:rsid w:val="002D6224"/>
    <w:rsid w:val="002F0330"/>
    <w:rsid w:val="002F2EF1"/>
    <w:rsid w:val="00303E7A"/>
    <w:rsid w:val="00304F8B"/>
    <w:rsid w:val="00335BC6"/>
    <w:rsid w:val="003415D3"/>
    <w:rsid w:val="00343B90"/>
    <w:rsid w:val="00344338"/>
    <w:rsid w:val="00344701"/>
    <w:rsid w:val="00347A5B"/>
    <w:rsid w:val="00352B0F"/>
    <w:rsid w:val="00355B22"/>
    <w:rsid w:val="00360459"/>
    <w:rsid w:val="0038049F"/>
    <w:rsid w:val="003820E6"/>
    <w:rsid w:val="003926AC"/>
    <w:rsid w:val="003B0A72"/>
    <w:rsid w:val="003C170F"/>
    <w:rsid w:val="003C6231"/>
    <w:rsid w:val="003D0BFE"/>
    <w:rsid w:val="003D5700"/>
    <w:rsid w:val="003E2302"/>
    <w:rsid w:val="003E341B"/>
    <w:rsid w:val="003E4D00"/>
    <w:rsid w:val="003E61AD"/>
    <w:rsid w:val="003E73C0"/>
    <w:rsid w:val="0040393C"/>
    <w:rsid w:val="004116CD"/>
    <w:rsid w:val="00417EB9"/>
    <w:rsid w:val="00424CA9"/>
    <w:rsid w:val="004276DF"/>
    <w:rsid w:val="00431344"/>
    <w:rsid w:val="00431E9B"/>
    <w:rsid w:val="004379E3"/>
    <w:rsid w:val="0044015E"/>
    <w:rsid w:val="0044291A"/>
    <w:rsid w:val="004646E1"/>
    <w:rsid w:val="00467661"/>
    <w:rsid w:val="00472DBE"/>
    <w:rsid w:val="00474A19"/>
    <w:rsid w:val="00477830"/>
    <w:rsid w:val="00481A23"/>
    <w:rsid w:val="00487764"/>
    <w:rsid w:val="004940C4"/>
    <w:rsid w:val="00495AF2"/>
    <w:rsid w:val="00496F97"/>
    <w:rsid w:val="004A438A"/>
    <w:rsid w:val="004B6C48"/>
    <w:rsid w:val="004C3386"/>
    <w:rsid w:val="004C4E59"/>
    <w:rsid w:val="004C6809"/>
    <w:rsid w:val="004D57D9"/>
    <w:rsid w:val="004E063A"/>
    <w:rsid w:val="004E1307"/>
    <w:rsid w:val="004E2037"/>
    <w:rsid w:val="004E7BEC"/>
    <w:rsid w:val="00505D3D"/>
    <w:rsid w:val="00506AF6"/>
    <w:rsid w:val="00516B8D"/>
    <w:rsid w:val="00516E94"/>
    <w:rsid w:val="005303C8"/>
    <w:rsid w:val="0053278C"/>
    <w:rsid w:val="00537FBC"/>
    <w:rsid w:val="0054289C"/>
    <w:rsid w:val="00542F38"/>
    <w:rsid w:val="0055289A"/>
    <w:rsid w:val="00554826"/>
    <w:rsid w:val="00562877"/>
    <w:rsid w:val="00564803"/>
    <w:rsid w:val="0056525E"/>
    <w:rsid w:val="0057427A"/>
    <w:rsid w:val="0058254B"/>
    <w:rsid w:val="00584097"/>
    <w:rsid w:val="00584811"/>
    <w:rsid w:val="00585784"/>
    <w:rsid w:val="00593AA6"/>
    <w:rsid w:val="00594161"/>
    <w:rsid w:val="00594749"/>
    <w:rsid w:val="005A4B31"/>
    <w:rsid w:val="005A4B62"/>
    <w:rsid w:val="005A65D5"/>
    <w:rsid w:val="005B200C"/>
    <w:rsid w:val="005B3F55"/>
    <w:rsid w:val="005B4067"/>
    <w:rsid w:val="005B4A19"/>
    <w:rsid w:val="005C3F41"/>
    <w:rsid w:val="005D1D92"/>
    <w:rsid w:val="005D2D09"/>
    <w:rsid w:val="005E4F7F"/>
    <w:rsid w:val="005E6798"/>
    <w:rsid w:val="005F30B6"/>
    <w:rsid w:val="00600219"/>
    <w:rsid w:val="00600B43"/>
    <w:rsid w:val="00604F2A"/>
    <w:rsid w:val="00606F09"/>
    <w:rsid w:val="00616511"/>
    <w:rsid w:val="00620076"/>
    <w:rsid w:val="00627E0A"/>
    <w:rsid w:val="00642331"/>
    <w:rsid w:val="006443F2"/>
    <w:rsid w:val="006527C5"/>
    <w:rsid w:val="0065488B"/>
    <w:rsid w:val="0066062A"/>
    <w:rsid w:val="00667086"/>
    <w:rsid w:val="00670EA1"/>
    <w:rsid w:val="00677075"/>
    <w:rsid w:val="00677CC2"/>
    <w:rsid w:val="0068744B"/>
    <w:rsid w:val="006905DE"/>
    <w:rsid w:val="0069207B"/>
    <w:rsid w:val="0069695F"/>
    <w:rsid w:val="006A0839"/>
    <w:rsid w:val="006A154F"/>
    <w:rsid w:val="006A437B"/>
    <w:rsid w:val="006B1337"/>
    <w:rsid w:val="006B5789"/>
    <w:rsid w:val="006C30C5"/>
    <w:rsid w:val="006C41DF"/>
    <w:rsid w:val="006C7F8C"/>
    <w:rsid w:val="006D2EAB"/>
    <w:rsid w:val="006E1483"/>
    <w:rsid w:val="006E2E1C"/>
    <w:rsid w:val="006E4395"/>
    <w:rsid w:val="006E6246"/>
    <w:rsid w:val="006E69C2"/>
    <w:rsid w:val="006E6DCC"/>
    <w:rsid w:val="006F1F31"/>
    <w:rsid w:val="006F318F"/>
    <w:rsid w:val="006F7B1F"/>
    <w:rsid w:val="0070017E"/>
    <w:rsid w:val="00700B2C"/>
    <w:rsid w:val="007050A2"/>
    <w:rsid w:val="0070716F"/>
    <w:rsid w:val="00713084"/>
    <w:rsid w:val="007141BF"/>
    <w:rsid w:val="00714F20"/>
    <w:rsid w:val="0071590F"/>
    <w:rsid w:val="00715914"/>
    <w:rsid w:val="00716C6F"/>
    <w:rsid w:val="0072147A"/>
    <w:rsid w:val="00723791"/>
    <w:rsid w:val="0072612E"/>
    <w:rsid w:val="00731E00"/>
    <w:rsid w:val="007422B9"/>
    <w:rsid w:val="007440B7"/>
    <w:rsid w:val="007500C8"/>
    <w:rsid w:val="00756272"/>
    <w:rsid w:val="00762D38"/>
    <w:rsid w:val="00766560"/>
    <w:rsid w:val="007715C9"/>
    <w:rsid w:val="00771613"/>
    <w:rsid w:val="00774EDD"/>
    <w:rsid w:val="007757EC"/>
    <w:rsid w:val="00783E89"/>
    <w:rsid w:val="00793915"/>
    <w:rsid w:val="007C1D5D"/>
    <w:rsid w:val="007C2253"/>
    <w:rsid w:val="007C48CC"/>
    <w:rsid w:val="007D6EDC"/>
    <w:rsid w:val="007D7911"/>
    <w:rsid w:val="007E163D"/>
    <w:rsid w:val="007E667A"/>
    <w:rsid w:val="007F1C57"/>
    <w:rsid w:val="007F28C9"/>
    <w:rsid w:val="007F51B2"/>
    <w:rsid w:val="008040DD"/>
    <w:rsid w:val="008117E9"/>
    <w:rsid w:val="00815BAA"/>
    <w:rsid w:val="0082443C"/>
    <w:rsid w:val="00824498"/>
    <w:rsid w:val="00826BD1"/>
    <w:rsid w:val="008325A4"/>
    <w:rsid w:val="0084239A"/>
    <w:rsid w:val="00843E4B"/>
    <w:rsid w:val="00845DE5"/>
    <w:rsid w:val="00854D0B"/>
    <w:rsid w:val="00856A31"/>
    <w:rsid w:val="00860B4E"/>
    <w:rsid w:val="0086399C"/>
    <w:rsid w:val="00867B37"/>
    <w:rsid w:val="0087329B"/>
    <w:rsid w:val="008754D0"/>
    <w:rsid w:val="00875D13"/>
    <w:rsid w:val="008855C9"/>
    <w:rsid w:val="00886456"/>
    <w:rsid w:val="00896176"/>
    <w:rsid w:val="008A1D2A"/>
    <w:rsid w:val="008A46E1"/>
    <w:rsid w:val="008A4F43"/>
    <w:rsid w:val="008A6AAC"/>
    <w:rsid w:val="008B1786"/>
    <w:rsid w:val="008B2706"/>
    <w:rsid w:val="008C2EAC"/>
    <w:rsid w:val="008C71DB"/>
    <w:rsid w:val="008D0EE0"/>
    <w:rsid w:val="008D766D"/>
    <w:rsid w:val="008E0027"/>
    <w:rsid w:val="008E6067"/>
    <w:rsid w:val="008F54E7"/>
    <w:rsid w:val="00903422"/>
    <w:rsid w:val="0090457D"/>
    <w:rsid w:val="00914E47"/>
    <w:rsid w:val="009254C3"/>
    <w:rsid w:val="00932377"/>
    <w:rsid w:val="00941236"/>
    <w:rsid w:val="00943FD5"/>
    <w:rsid w:val="00947D5A"/>
    <w:rsid w:val="0095013C"/>
    <w:rsid w:val="009532A5"/>
    <w:rsid w:val="009545BD"/>
    <w:rsid w:val="00956367"/>
    <w:rsid w:val="009634B6"/>
    <w:rsid w:val="00964CF0"/>
    <w:rsid w:val="00977806"/>
    <w:rsid w:val="00982242"/>
    <w:rsid w:val="009841B4"/>
    <w:rsid w:val="009868E9"/>
    <w:rsid w:val="009900A3"/>
    <w:rsid w:val="009931A4"/>
    <w:rsid w:val="0099517A"/>
    <w:rsid w:val="00995BB8"/>
    <w:rsid w:val="00997760"/>
    <w:rsid w:val="009A2865"/>
    <w:rsid w:val="009B2F26"/>
    <w:rsid w:val="009B40D7"/>
    <w:rsid w:val="009C1523"/>
    <w:rsid w:val="009C3413"/>
    <w:rsid w:val="009C79B9"/>
    <w:rsid w:val="009D4587"/>
    <w:rsid w:val="009F50CF"/>
    <w:rsid w:val="009F609C"/>
    <w:rsid w:val="00A0436B"/>
    <w:rsid w:val="00A0441E"/>
    <w:rsid w:val="00A11C0A"/>
    <w:rsid w:val="00A12128"/>
    <w:rsid w:val="00A15543"/>
    <w:rsid w:val="00A22C98"/>
    <w:rsid w:val="00A231E2"/>
    <w:rsid w:val="00A250FB"/>
    <w:rsid w:val="00A369E3"/>
    <w:rsid w:val="00A42093"/>
    <w:rsid w:val="00A57600"/>
    <w:rsid w:val="00A606F0"/>
    <w:rsid w:val="00A60B75"/>
    <w:rsid w:val="00A61D19"/>
    <w:rsid w:val="00A64912"/>
    <w:rsid w:val="00A70A74"/>
    <w:rsid w:val="00A75FE9"/>
    <w:rsid w:val="00A82E27"/>
    <w:rsid w:val="00A907E6"/>
    <w:rsid w:val="00AA7B30"/>
    <w:rsid w:val="00AC46CD"/>
    <w:rsid w:val="00AC4905"/>
    <w:rsid w:val="00AD151C"/>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1A96"/>
    <w:rsid w:val="00B566B1"/>
    <w:rsid w:val="00B5765C"/>
    <w:rsid w:val="00B63834"/>
    <w:rsid w:val="00B63E53"/>
    <w:rsid w:val="00B763B0"/>
    <w:rsid w:val="00B80199"/>
    <w:rsid w:val="00B81436"/>
    <w:rsid w:val="00B83204"/>
    <w:rsid w:val="00B856E7"/>
    <w:rsid w:val="00B9664A"/>
    <w:rsid w:val="00BA220B"/>
    <w:rsid w:val="00BA3A57"/>
    <w:rsid w:val="00BB1533"/>
    <w:rsid w:val="00BB4E1A"/>
    <w:rsid w:val="00BC015E"/>
    <w:rsid w:val="00BC76AC"/>
    <w:rsid w:val="00BD0ECB"/>
    <w:rsid w:val="00BD4186"/>
    <w:rsid w:val="00BE2155"/>
    <w:rsid w:val="00BE719A"/>
    <w:rsid w:val="00BE720A"/>
    <w:rsid w:val="00BF0D73"/>
    <w:rsid w:val="00BF2465"/>
    <w:rsid w:val="00BF545C"/>
    <w:rsid w:val="00C16619"/>
    <w:rsid w:val="00C2335D"/>
    <w:rsid w:val="00C25E7F"/>
    <w:rsid w:val="00C2746F"/>
    <w:rsid w:val="00C323D6"/>
    <w:rsid w:val="00C324A0"/>
    <w:rsid w:val="00C4110E"/>
    <w:rsid w:val="00C42BF8"/>
    <w:rsid w:val="00C47406"/>
    <w:rsid w:val="00C50043"/>
    <w:rsid w:val="00C53948"/>
    <w:rsid w:val="00C60707"/>
    <w:rsid w:val="00C6549B"/>
    <w:rsid w:val="00C7171E"/>
    <w:rsid w:val="00C7573B"/>
    <w:rsid w:val="00C93214"/>
    <w:rsid w:val="00C95212"/>
    <w:rsid w:val="00C97A54"/>
    <w:rsid w:val="00CA5B23"/>
    <w:rsid w:val="00CB602E"/>
    <w:rsid w:val="00CB7E90"/>
    <w:rsid w:val="00CE051D"/>
    <w:rsid w:val="00CE1335"/>
    <w:rsid w:val="00CE493D"/>
    <w:rsid w:val="00CF07FA"/>
    <w:rsid w:val="00CF0BB2"/>
    <w:rsid w:val="00CF3EE8"/>
    <w:rsid w:val="00D062B4"/>
    <w:rsid w:val="00D13441"/>
    <w:rsid w:val="00D150E7"/>
    <w:rsid w:val="00D20D3F"/>
    <w:rsid w:val="00D26508"/>
    <w:rsid w:val="00D50EB1"/>
    <w:rsid w:val="00D52DC2"/>
    <w:rsid w:val="00D53B60"/>
    <w:rsid w:val="00D53BCC"/>
    <w:rsid w:val="00D53FC2"/>
    <w:rsid w:val="00D54C9E"/>
    <w:rsid w:val="00D5710D"/>
    <w:rsid w:val="00D6537E"/>
    <w:rsid w:val="00D70DFB"/>
    <w:rsid w:val="00D766DF"/>
    <w:rsid w:val="00D8206C"/>
    <w:rsid w:val="00D91F10"/>
    <w:rsid w:val="00DA186E"/>
    <w:rsid w:val="00DA4116"/>
    <w:rsid w:val="00DA5DA7"/>
    <w:rsid w:val="00DB0B68"/>
    <w:rsid w:val="00DB251C"/>
    <w:rsid w:val="00DB4630"/>
    <w:rsid w:val="00DB4767"/>
    <w:rsid w:val="00DB621E"/>
    <w:rsid w:val="00DC3515"/>
    <w:rsid w:val="00DC4F88"/>
    <w:rsid w:val="00DC5391"/>
    <w:rsid w:val="00DD397B"/>
    <w:rsid w:val="00DD4B54"/>
    <w:rsid w:val="00DD564B"/>
    <w:rsid w:val="00DE107C"/>
    <w:rsid w:val="00DE33D1"/>
    <w:rsid w:val="00DE4EF6"/>
    <w:rsid w:val="00DE524C"/>
    <w:rsid w:val="00DE5363"/>
    <w:rsid w:val="00DF2388"/>
    <w:rsid w:val="00DF6975"/>
    <w:rsid w:val="00E05704"/>
    <w:rsid w:val="00E144E9"/>
    <w:rsid w:val="00E2654E"/>
    <w:rsid w:val="00E338EF"/>
    <w:rsid w:val="00E50617"/>
    <w:rsid w:val="00E50792"/>
    <w:rsid w:val="00E544BB"/>
    <w:rsid w:val="00E55418"/>
    <w:rsid w:val="00E65D15"/>
    <w:rsid w:val="00E70D71"/>
    <w:rsid w:val="00E72953"/>
    <w:rsid w:val="00E74002"/>
    <w:rsid w:val="00E748AB"/>
    <w:rsid w:val="00E74DC7"/>
    <w:rsid w:val="00E74F2F"/>
    <w:rsid w:val="00E7584B"/>
    <w:rsid w:val="00E8075A"/>
    <w:rsid w:val="00E8079E"/>
    <w:rsid w:val="00E80959"/>
    <w:rsid w:val="00E940D8"/>
    <w:rsid w:val="00E94D5E"/>
    <w:rsid w:val="00EA6486"/>
    <w:rsid w:val="00EA7100"/>
    <w:rsid w:val="00EA7F9F"/>
    <w:rsid w:val="00EB1274"/>
    <w:rsid w:val="00ED1953"/>
    <w:rsid w:val="00ED2BB6"/>
    <w:rsid w:val="00ED34E1"/>
    <w:rsid w:val="00ED3B8D"/>
    <w:rsid w:val="00ED6535"/>
    <w:rsid w:val="00EE5E36"/>
    <w:rsid w:val="00EE6AD9"/>
    <w:rsid w:val="00EF2E3A"/>
    <w:rsid w:val="00F02C7C"/>
    <w:rsid w:val="00F072A7"/>
    <w:rsid w:val="00F078DC"/>
    <w:rsid w:val="00F30FB7"/>
    <w:rsid w:val="00F32BA8"/>
    <w:rsid w:val="00F32EE0"/>
    <w:rsid w:val="00F349F1"/>
    <w:rsid w:val="00F4350D"/>
    <w:rsid w:val="00F444B7"/>
    <w:rsid w:val="00F479C4"/>
    <w:rsid w:val="00F505C0"/>
    <w:rsid w:val="00F567F7"/>
    <w:rsid w:val="00F61E8A"/>
    <w:rsid w:val="00F6696E"/>
    <w:rsid w:val="00F73BD6"/>
    <w:rsid w:val="00F757B4"/>
    <w:rsid w:val="00F823E1"/>
    <w:rsid w:val="00F83989"/>
    <w:rsid w:val="00F85099"/>
    <w:rsid w:val="00F878A1"/>
    <w:rsid w:val="00F9379C"/>
    <w:rsid w:val="00F9632C"/>
    <w:rsid w:val="00FA1E52"/>
    <w:rsid w:val="00FA38FA"/>
    <w:rsid w:val="00FA3DAF"/>
    <w:rsid w:val="00FA7BFE"/>
    <w:rsid w:val="00FB0E31"/>
    <w:rsid w:val="00FB5A08"/>
    <w:rsid w:val="00FB6B5A"/>
    <w:rsid w:val="00FC1BA2"/>
    <w:rsid w:val="00FC6A80"/>
    <w:rsid w:val="00FD1DF1"/>
    <w:rsid w:val="00FE4688"/>
    <w:rsid w:val="00FE7510"/>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basedOn w:val="Normal"/>
    <w:uiPriority w:val="34"/>
    <w:qFormat/>
    <w:rsid w:val="00516E94"/>
    <w:pPr>
      <w:spacing w:before="100" w:beforeAutospacing="1" w:after="100" w:afterAutospacing="1" w:line="240" w:lineRule="auto"/>
    </w:pPr>
    <w:rPr>
      <w:rFonts w:eastAsia="Times New Roman" w:cs="Times New Roman"/>
      <w:sz w:val="24"/>
      <w:szCs w:val="24"/>
      <w:lang w:eastAsia="en-AU"/>
    </w:rPr>
  </w:style>
  <w:style w:type="character" w:styleId="UnresolvedMention">
    <w:name w:val="Unresolved Mention"/>
    <w:basedOn w:val="DefaultParagraphFont"/>
    <w:uiPriority w:val="99"/>
    <w:semiHidden/>
    <w:unhideWhenUsed/>
    <w:rsid w:val="00A61D19"/>
    <w:rPr>
      <w:color w:val="605E5C"/>
      <w:shd w:val="clear" w:color="auto" w:fill="E1DFDD"/>
    </w:rPr>
  </w:style>
  <w:style w:type="character" w:customStyle="1" w:styleId="TabletextChar">
    <w:name w:val="Tabletext Char"/>
    <w:aliases w:val="tt Char"/>
    <w:basedOn w:val="DefaultParagraphFont"/>
    <w:link w:val="Tabletext"/>
    <w:rsid w:val="003E61AD"/>
    <w:rPr>
      <w:rFonts w:eastAsia="Times New Roman" w:cs="Times New Roman"/>
      <w:lang w:eastAsia="en-AU"/>
    </w:rPr>
  </w:style>
  <w:style w:type="paragraph" w:customStyle="1" w:styleId="acthead50">
    <w:name w:val="acthead5"/>
    <w:basedOn w:val="Normal"/>
    <w:rsid w:val="000227BD"/>
    <w:pPr>
      <w:spacing w:before="100" w:beforeAutospacing="1" w:after="100" w:afterAutospacing="1" w:line="240" w:lineRule="auto"/>
    </w:pPr>
    <w:rPr>
      <w:rFonts w:eastAsia="Times New Roman" w:cs="Times New Roman"/>
      <w:sz w:val="24"/>
      <w:szCs w:val="24"/>
      <w:lang w:eastAsia="en-AU"/>
    </w:rPr>
  </w:style>
  <w:style w:type="character" w:customStyle="1" w:styleId="ItemHeadChar">
    <w:name w:val="ItemHead Char"/>
    <w:aliases w:val="ih Char"/>
    <w:link w:val="ItemHead"/>
    <w:rsid w:val="005B4A19"/>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701769">
      <w:bodyDiv w:val="1"/>
      <w:marLeft w:val="0"/>
      <w:marRight w:val="0"/>
      <w:marTop w:val="0"/>
      <w:marBottom w:val="0"/>
      <w:divBdr>
        <w:top w:val="none" w:sz="0" w:space="0" w:color="auto"/>
        <w:left w:val="none" w:sz="0" w:space="0" w:color="auto"/>
        <w:bottom w:val="none" w:sz="0" w:space="0" w:color="auto"/>
        <w:right w:val="none" w:sz="0" w:space="0" w:color="auto"/>
      </w:divBdr>
    </w:div>
    <w:div w:id="937760645">
      <w:bodyDiv w:val="1"/>
      <w:marLeft w:val="0"/>
      <w:marRight w:val="0"/>
      <w:marTop w:val="0"/>
      <w:marBottom w:val="0"/>
      <w:divBdr>
        <w:top w:val="none" w:sz="0" w:space="0" w:color="auto"/>
        <w:left w:val="none" w:sz="0" w:space="0" w:color="auto"/>
        <w:bottom w:val="none" w:sz="0" w:space="0" w:color="auto"/>
        <w:right w:val="none" w:sz="0" w:space="0" w:color="auto"/>
      </w:divBdr>
    </w:div>
    <w:div w:id="2016225175">
      <w:bodyDiv w:val="1"/>
      <w:marLeft w:val="0"/>
      <w:marRight w:val="0"/>
      <w:marTop w:val="0"/>
      <w:marBottom w:val="0"/>
      <w:divBdr>
        <w:top w:val="none" w:sz="0" w:space="0" w:color="auto"/>
        <w:left w:val="none" w:sz="0" w:space="0" w:color="auto"/>
        <w:bottom w:val="none" w:sz="0" w:space="0" w:color="auto"/>
        <w:right w:val="none" w:sz="0" w:space="0" w:color="auto"/>
      </w:divBdr>
    </w:div>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627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D6C0-ACBE-4838-9F70-D449CBACE5B6}">
  <ds:schemaRefs>
    <ds:schemaRef ds:uri="http://schemas.microsoft.com/office/2006/metadata/properties"/>
    <ds:schemaRef ds:uri="http://schemas.microsoft.com/office/infopath/2007/PartnerControls"/>
    <ds:schemaRef ds:uri="8bd9498f-fa43-4ae2-8bb2-4c55a71680ad"/>
  </ds:schemaRefs>
</ds:datastoreItem>
</file>

<file path=customXml/itemProps2.xml><?xml version="1.0" encoding="utf-8"?>
<ds:datastoreItem xmlns:ds="http://schemas.openxmlformats.org/officeDocument/2006/customXml" ds:itemID="{D43ADF06-2E19-4FF5-A545-65180CE4395D}">
  <ds:schemaRefs>
    <ds:schemaRef ds:uri="http://schemas.microsoft.com/sharepoint/v3/contenttype/forms"/>
  </ds:schemaRefs>
</ds:datastoreItem>
</file>

<file path=customXml/itemProps3.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329DC-7652-4FA4-8332-F094E4B6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2019.DOTX</Template>
  <TotalTime>0</TotalTime>
  <Pages>33</Pages>
  <Words>8450</Words>
  <Characters>48171</Characters>
  <Application>Microsoft Office Word</Application>
  <DocSecurity>4</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GOLKOWSKI, Izabel</cp:lastModifiedBy>
  <cp:revision>2</cp:revision>
  <cp:lastPrinted>2022-01-16T21:38:00Z</cp:lastPrinted>
  <dcterms:created xsi:type="dcterms:W3CDTF">2022-01-17T08:14:00Z</dcterms:created>
  <dcterms:modified xsi:type="dcterms:W3CDTF">2022-01-17T08:14:00Z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