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914" w:rsidRPr="005F1388" w:rsidRDefault="00DA186E" w:rsidP="00715914">
      <w:pPr>
        <w:rPr>
          <w:sz w:val="28"/>
        </w:rPr>
      </w:pPr>
      <w:r>
        <w:rPr>
          <w:noProof/>
          <w:lang w:eastAsia="en-AU"/>
        </w:rPr>
        <w:drawing>
          <wp:inline distT="0" distB="0" distL="0" distR="0" wp14:anchorId="301FCE73" wp14:editId="4F3FD7D6">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rsidR="00715914" w:rsidRPr="00E500D4" w:rsidRDefault="00715914" w:rsidP="00715914">
      <w:pPr>
        <w:rPr>
          <w:sz w:val="19"/>
        </w:rPr>
      </w:pPr>
    </w:p>
    <w:p w:rsidR="00554826" w:rsidRPr="00E500D4" w:rsidRDefault="00BD27A5" w:rsidP="00554826">
      <w:pPr>
        <w:pStyle w:val="ShortT"/>
      </w:pPr>
      <w:r w:rsidRPr="00BD27A5">
        <w:t>Greenhouse and Energy Minimum Standards (Swimming Pool Pump-units) Determination 2021</w:t>
      </w:r>
    </w:p>
    <w:p w:rsidR="00554826" w:rsidRPr="00DA182D" w:rsidRDefault="00554826" w:rsidP="00554826">
      <w:pPr>
        <w:pStyle w:val="SignCoverPageStart"/>
        <w:spacing w:before="240"/>
        <w:ind w:right="91"/>
        <w:rPr>
          <w:szCs w:val="22"/>
        </w:rPr>
      </w:pPr>
      <w:r w:rsidRPr="00DA182D">
        <w:rPr>
          <w:szCs w:val="22"/>
        </w:rPr>
        <w:t xml:space="preserve">I, </w:t>
      </w:r>
      <w:r w:rsidR="00BD27A5">
        <w:rPr>
          <w:szCs w:val="22"/>
        </w:rPr>
        <w:t>Tim Wilson</w:t>
      </w:r>
      <w:r w:rsidRPr="00DA182D">
        <w:rPr>
          <w:szCs w:val="22"/>
        </w:rPr>
        <w:t xml:space="preserve">, </w:t>
      </w:r>
      <w:r w:rsidR="00BD27A5">
        <w:rPr>
          <w:szCs w:val="22"/>
        </w:rPr>
        <w:t>Assistant Minister to the Minister for Industry, Energy and Emissions Reduction</w:t>
      </w:r>
      <w:r w:rsidRPr="00DA182D">
        <w:rPr>
          <w:szCs w:val="22"/>
        </w:rPr>
        <w:t xml:space="preserve">, </w:t>
      </w:r>
      <w:r>
        <w:rPr>
          <w:szCs w:val="22"/>
        </w:rPr>
        <w:t xml:space="preserve">make the following </w:t>
      </w:r>
      <w:r w:rsidR="00BD27A5">
        <w:rPr>
          <w:szCs w:val="22"/>
        </w:rPr>
        <w:t>determination</w:t>
      </w:r>
      <w:r w:rsidRPr="00DA182D">
        <w:rPr>
          <w:szCs w:val="22"/>
        </w:rPr>
        <w:t>.</w:t>
      </w:r>
    </w:p>
    <w:p w:rsidR="00554826" w:rsidRPr="00001A63" w:rsidRDefault="00554826" w:rsidP="00554826">
      <w:pPr>
        <w:keepNext/>
        <w:spacing w:before="300" w:line="240" w:lineRule="atLeast"/>
        <w:ind w:right="397"/>
        <w:jc w:val="both"/>
        <w:rPr>
          <w:szCs w:val="22"/>
        </w:rPr>
      </w:pPr>
      <w:r>
        <w:rPr>
          <w:szCs w:val="22"/>
        </w:rPr>
        <w:t>Dated</w:t>
      </w:r>
      <w:r w:rsidRPr="00001A63">
        <w:rPr>
          <w:szCs w:val="22"/>
        </w:rPr>
        <w:tab/>
      </w:r>
      <w:r w:rsidRPr="00001A63">
        <w:rPr>
          <w:szCs w:val="22"/>
        </w:rPr>
        <w:tab/>
      </w:r>
      <w:r w:rsidR="00BD27A5" w:rsidRPr="00BD27A5">
        <w:rPr>
          <w:szCs w:val="22"/>
        </w:rPr>
        <w:t>17 December 2021</w:t>
      </w:r>
      <w:r>
        <w:rPr>
          <w:szCs w:val="22"/>
        </w:rPr>
        <w:tab/>
      </w:r>
      <w:r w:rsidRPr="00001A63">
        <w:rPr>
          <w:szCs w:val="22"/>
        </w:rPr>
        <w:tab/>
      </w:r>
    </w:p>
    <w:p w:rsidR="00554826" w:rsidRDefault="00BD27A5" w:rsidP="00554826">
      <w:pPr>
        <w:keepNext/>
        <w:tabs>
          <w:tab w:val="left" w:pos="3402"/>
        </w:tabs>
        <w:spacing w:before="1440" w:line="300" w:lineRule="atLeast"/>
        <w:ind w:right="397"/>
        <w:rPr>
          <w:b/>
          <w:szCs w:val="22"/>
        </w:rPr>
      </w:pPr>
      <w:r w:rsidRPr="00BD27A5">
        <w:rPr>
          <w:szCs w:val="22"/>
        </w:rPr>
        <w:t>Tim Wilson</w:t>
      </w:r>
    </w:p>
    <w:p w:rsidR="00554826" w:rsidRPr="008E0027" w:rsidRDefault="00BD27A5" w:rsidP="00BD27A5">
      <w:pPr>
        <w:pStyle w:val="SignCoverPageEnd"/>
        <w:ind w:right="91"/>
        <w:rPr>
          <w:sz w:val="22"/>
        </w:rPr>
      </w:pPr>
      <w:r w:rsidRPr="00BD27A5">
        <w:rPr>
          <w:sz w:val="22"/>
        </w:rPr>
        <w:t>Assistant Minister to the Minister for Industry, Energy and Emissions Reduction</w:t>
      </w:r>
    </w:p>
    <w:p w:rsidR="00554826" w:rsidRDefault="00554826" w:rsidP="00554826"/>
    <w:p w:rsidR="00554826" w:rsidRPr="00ED79B6" w:rsidRDefault="00554826" w:rsidP="00554826"/>
    <w:p w:rsidR="00F6696E" w:rsidRDefault="00F6696E" w:rsidP="00F6696E"/>
    <w:p w:rsidR="00F6696E" w:rsidRDefault="00F6696E" w:rsidP="00F6696E">
      <w:pPr>
        <w:sectPr w:rsidR="00F6696E" w:rsidSect="00F6696E">
          <w:headerReference w:type="even" r:id="rId9"/>
          <w:headerReference w:type="default" r:id="rId10"/>
          <w:footerReference w:type="even" r:id="rId11"/>
          <w:footerReference w:type="default" r:id="rId12"/>
          <w:footerReference w:type="first" r:id="rId13"/>
          <w:type w:val="continuous"/>
          <w:pgSz w:w="11907" w:h="16839" w:code="9"/>
          <w:pgMar w:top="2234" w:right="1797" w:bottom="1440" w:left="1797" w:header="720" w:footer="989" w:gutter="0"/>
          <w:pgNumType w:start="1"/>
          <w:cols w:space="708"/>
          <w:titlePg/>
          <w:docGrid w:linePitch="360"/>
        </w:sectPr>
      </w:pPr>
    </w:p>
    <w:p w:rsidR="007500C8" w:rsidRDefault="00715914" w:rsidP="00715914">
      <w:pPr>
        <w:outlineLvl w:val="0"/>
        <w:rPr>
          <w:sz w:val="36"/>
        </w:rPr>
      </w:pPr>
      <w:r w:rsidRPr="007A1328">
        <w:rPr>
          <w:sz w:val="36"/>
        </w:rPr>
        <w:lastRenderedPageBreak/>
        <w:t>Contents</w:t>
      </w:r>
    </w:p>
    <w:p w:rsidR="00BD27A5" w:rsidRPr="00686081" w:rsidRDefault="00B418CB" w:rsidP="00BD27A5">
      <w:pPr>
        <w:pStyle w:val="TOC2"/>
        <w:rPr>
          <w:rFonts w:asciiTheme="minorHAnsi" w:eastAsiaTheme="minorEastAsia" w:hAnsiTheme="minorHAnsi" w:cstheme="minorBidi"/>
          <w:b w:val="0"/>
          <w:noProof/>
          <w:kern w:val="0"/>
          <w:sz w:val="22"/>
          <w:szCs w:val="22"/>
        </w:rPr>
      </w:pPr>
      <w:r>
        <w:rPr>
          <w:sz w:val="18"/>
        </w:rPr>
        <w:fldChar w:fldCharType="begin"/>
      </w:r>
      <w:r>
        <w:instrText xml:space="preserve"> TOC \o "1-9" </w:instrText>
      </w:r>
      <w:r>
        <w:rPr>
          <w:sz w:val="18"/>
        </w:rPr>
        <w:fldChar w:fldCharType="separate"/>
      </w:r>
      <w:r w:rsidR="00BD27A5" w:rsidRPr="00686081">
        <w:rPr>
          <w:sz w:val="18"/>
        </w:rPr>
        <w:fldChar w:fldCharType="begin"/>
      </w:r>
      <w:r w:rsidR="00BD27A5" w:rsidRPr="00686081">
        <w:instrText xml:space="preserve"> TOC \o "1-9" </w:instrText>
      </w:r>
      <w:r w:rsidR="00BD27A5" w:rsidRPr="00686081">
        <w:rPr>
          <w:sz w:val="18"/>
        </w:rPr>
        <w:fldChar w:fldCharType="separate"/>
      </w:r>
      <w:r w:rsidR="00BD27A5" w:rsidRPr="00686081">
        <w:rPr>
          <w:noProof/>
        </w:rPr>
        <w:t>Part 1 —Preliminary</w:t>
      </w:r>
      <w:r w:rsidR="00BD27A5" w:rsidRPr="00686081">
        <w:rPr>
          <w:noProof/>
        </w:rPr>
        <w:tab/>
      </w:r>
      <w:r w:rsidR="00BD27A5" w:rsidRPr="00686081">
        <w:rPr>
          <w:noProof/>
        </w:rPr>
        <w:fldChar w:fldCharType="begin"/>
      </w:r>
      <w:r w:rsidR="00BD27A5" w:rsidRPr="00686081">
        <w:rPr>
          <w:noProof/>
        </w:rPr>
        <w:instrText xml:space="preserve"> PAGEREF _Toc73020603 \h </w:instrText>
      </w:r>
      <w:r w:rsidR="00BD27A5" w:rsidRPr="00686081">
        <w:rPr>
          <w:noProof/>
        </w:rPr>
      </w:r>
      <w:r w:rsidR="00BD27A5" w:rsidRPr="00686081">
        <w:rPr>
          <w:noProof/>
        </w:rPr>
        <w:fldChar w:fldCharType="separate"/>
      </w:r>
      <w:r w:rsidR="00E97313">
        <w:rPr>
          <w:noProof/>
        </w:rPr>
        <w:t>2</w:t>
      </w:r>
      <w:r w:rsidR="00BD27A5"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1  Name</w:t>
      </w:r>
      <w:r w:rsidRPr="00686081">
        <w:rPr>
          <w:noProof/>
        </w:rPr>
        <w:tab/>
      </w:r>
      <w:r w:rsidRPr="00686081">
        <w:rPr>
          <w:noProof/>
        </w:rPr>
        <w:tab/>
      </w:r>
      <w:r w:rsidRPr="00686081">
        <w:rPr>
          <w:noProof/>
        </w:rPr>
        <w:fldChar w:fldCharType="begin"/>
      </w:r>
      <w:r w:rsidRPr="00686081">
        <w:rPr>
          <w:noProof/>
        </w:rPr>
        <w:instrText xml:space="preserve"> PAGEREF _Toc73020604 \h </w:instrText>
      </w:r>
      <w:r w:rsidRPr="00686081">
        <w:rPr>
          <w:noProof/>
        </w:rPr>
      </w:r>
      <w:r w:rsidRPr="00686081">
        <w:rPr>
          <w:noProof/>
        </w:rPr>
        <w:fldChar w:fldCharType="separate"/>
      </w:r>
      <w:r w:rsidR="00E97313">
        <w:rPr>
          <w:noProof/>
        </w:rPr>
        <w:t>2</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2  Commencement</w:t>
      </w:r>
      <w:r w:rsidRPr="00686081">
        <w:rPr>
          <w:noProof/>
        </w:rPr>
        <w:tab/>
      </w:r>
      <w:r w:rsidRPr="00686081">
        <w:rPr>
          <w:noProof/>
        </w:rPr>
        <w:fldChar w:fldCharType="begin"/>
      </w:r>
      <w:r w:rsidRPr="00686081">
        <w:rPr>
          <w:noProof/>
        </w:rPr>
        <w:instrText xml:space="preserve"> PAGEREF _Toc73020605 \h </w:instrText>
      </w:r>
      <w:r w:rsidRPr="00686081">
        <w:rPr>
          <w:noProof/>
        </w:rPr>
      </w:r>
      <w:r w:rsidRPr="00686081">
        <w:rPr>
          <w:noProof/>
        </w:rPr>
        <w:fldChar w:fldCharType="separate"/>
      </w:r>
      <w:r w:rsidR="00E97313">
        <w:rPr>
          <w:noProof/>
        </w:rPr>
        <w:t>2</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3  Authority</w:t>
      </w:r>
      <w:r w:rsidRPr="00686081">
        <w:rPr>
          <w:noProof/>
        </w:rPr>
        <w:tab/>
      </w:r>
      <w:r w:rsidRPr="00686081">
        <w:rPr>
          <w:noProof/>
        </w:rPr>
        <w:tab/>
      </w:r>
      <w:r w:rsidRPr="00686081">
        <w:rPr>
          <w:noProof/>
        </w:rPr>
        <w:fldChar w:fldCharType="begin"/>
      </w:r>
      <w:r w:rsidRPr="00686081">
        <w:rPr>
          <w:noProof/>
        </w:rPr>
        <w:instrText xml:space="preserve"> PAGEREF _Toc73020606 \h </w:instrText>
      </w:r>
      <w:r w:rsidRPr="00686081">
        <w:rPr>
          <w:noProof/>
        </w:rPr>
      </w:r>
      <w:r w:rsidRPr="00686081">
        <w:rPr>
          <w:noProof/>
        </w:rPr>
        <w:fldChar w:fldCharType="separate"/>
      </w:r>
      <w:r w:rsidR="00E97313">
        <w:rPr>
          <w:noProof/>
        </w:rPr>
        <w:t>2</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4  Definitions—standards referred to in this Determination</w:t>
      </w:r>
      <w:r w:rsidRPr="00686081">
        <w:rPr>
          <w:noProof/>
        </w:rPr>
        <w:tab/>
      </w:r>
      <w:r w:rsidRPr="00686081">
        <w:rPr>
          <w:noProof/>
        </w:rPr>
        <w:fldChar w:fldCharType="begin"/>
      </w:r>
      <w:r w:rsidRPr="00686081">
        <w:rPr>
          <w:noProof/>
        </w:rPr>
        <w:instrText xml:space="preserve"> PAGEREF _Toc73020607 \h </w:instrText>
      </w:r>
      <w:r w:rsidRPr="00686081">
        <w:rPr>
          <w:noProof/>
        </w:rPr>
      </w:r>
      <w:r w:rsidRPr="00686081">
        <w:rPr>
          <w:noProof/>
        </w:rPr>
        <w:fldChar w:fldCharType="separate"/>
      </w:r>
      <w:r w:rsidR="00E97313">
        <w:rPr>
          <w:noProof/>
        </w:rPr>
        <w:t>2</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5  Definitions—other expressions used in this Determination</w:t>
      </w:r>
      <w:r w:rsidRPr="00686081">
        <w:rPr>
          <w:noProof/>
        </w:rPr>
        <w:tab/>
      </w:r>
      <w:r w:rsidRPr="00686081">
        <w:rPr>
          <w:noProof/>
        </w:rPr>
        <w:fldChar w:fldCharType="begin"/>
      </w:r>
      <w:r w:rsidRPr="00686081">
        <w:rPr>
          <w:noProof/>
        </w:rPr>
        <w:instrText xml:space="preserve"> PAGEREF _Toc73020608 \h </w:instrText>
      </w:r>
      <w:r w:rsidRPr="00686081">
        <w:rPr>
          <w:noProof/>
        </w:rPr>
      </w:r>
      <w:r w:rsidRPr="00686081">
        <w:rPr>
          <w:noProof/>
        </w:rPr>
        <w:fldChar w:fldCharType="separate"/>
      </w:r>
      <w:r w:rsidR="00E97313">
        <w:rPr>
          <w:noProof/>
        </w:rPr>
        <w:t>2</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 xml:space="preserve">6  Classification of pump-units – meaning of </w:t>
      </w:r>
      <w:r w:rsidRPr="00686081">
        <w:rPr>
          <w:i/>
          <w:noProof/>
        </w:rPr>
        <w:t>single</w:t>
      </w:r>
      <w:r w:rsidRPr="00686081">
        <w:rPr>
          <w:noProof/>
        </w:rPr>
        <w:t xml:space="preserve">, </w:t>
      </w:r>
      <w:r w:rsidRPr="00686081">
        <w:rPr>
          <w:i/>
          <w:noProof/>
        </w:rPr>
        <w:t>two</w:t>
      </w:r>
      <w:r w:rsidRPr="00686081">
        <w:rPr>
          <w:noProof/>
        </w:rPr>
        <w:t xml:space="preserve">, </w:t>
      </w:r>
      <w:r w:rsidRPr="00686081">
        <w:rPr>
          <w:i/>
          <w:noProof/>
        </w:rPr>
        <w:t xml:space="preserve">multi </w:t>
      </w:r>
      <w:r w:rsidRPr="00686081">
        <w:rPr>
          <w:noProof/>
        </w:rPr>
        <w:t xml:space="preserve">and </w:t>
      </w:r>
      <w:r w:rsidRPr="00686081">
        <w:rPr>
          <w:i/>
          <w:noProof/>
        </w:rPr>
        <w:t xml:space="preserve">variable </w:t>
      </w:r>
      <w:r w:rsidRPr="00686081">
        <w:rPr>
          <w:noProof/>
        </w:rPr>
        <w:t>speed</w:t>
      </w:r>
      <w:r w:rsidRPr="00686081">
        <w:rPr>
          <w:noProof/>
        </w:rPr>
        <w:tab/>
      </w:r>
      <w:r w:rsidRPr="00686081">
        <w:rPr>
          <w:noProof/>
        </w:rPr>
        <w:fldChar w:fldCharType="begin"/>
      </w:r>
      <w:r w:rsidRPr="00686081">
        <w:rPr>
          <w:noProof/>
        </w:rPr>
        <w:instrText xml:space="preserve"> PAGEREF _Toc73020609 \h </w:instrText>
      </w:r>
      <w:r w:rsidRPr="00686081">
        <w:rPr>
          <w:noProof/>
        </w:rPr>
      </w:r>
      <w:r w:rsidRPr="00686081">
        <w:rPr>
          <w:noProof/>
        </w:rPr>
        <w:fldChar w:fldCharType="separate"/>
      </w:r>
      <w:r w:rsidR="00E97313">
        <w:rPr>
          <w:noProof/>
        </w:rPr>
        <w:t>3</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7  Applicable definitions and applicable versions of standards and documents incorporated into standards</w:t>
      </w:r>
      <w:r w:rsidRPr="00686081">
        <w:rPr>
          <w:noProof/>
        </w:rPr>
        <w:tab/>
      </w:r>
      <w:r w:rsidRPr="00686081">
        <w:rPr>
          <w:noProof/>
        </w:rPr>
        <w:fldChar w:fldCharType="begin"/>
      </w:r>
      <w:r w:rsidRPr="00686081">
        <w:rPr>
          <w:noProof/>
        </w:rPr>
        <w:instrText xml:space="preserve"> PAGEREF _Toc73020610 \h </w:instrText>
      </w:r>
      <w:r w:rsidRPr="00686081">
        <w:rPr>
          <w:noProof/>
        </w:rPr>
      </w:r>
      <w:r w:rsidRPr="00686081">
        <w:rPr>
          <w:noProof/>
        </w:rPr>
        <w:fldChar w:fldCharType="separate"/>
      </w:r>
      <w:r w:rsidR="00E97313">
        <w:rPr>
          <w:noProof/>
        </w:rPr>
        <w:t>4</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8  Families of models</w:t>
      </w:r>
      <w:r w:rsidRPr="00686081">
        <w:rPr>
          <w:noProof/>
        </w:rPr>
        <w:tab/>
      </w:r>
      <w:r w:rsidRPr="00686081">
        <w:rPr>
          <w:noProof/>
        </w:rPr>
        <w:fldChar w:fldCharType="begin"/>
      </w:r>
      <w:r w:rsidRPr="00686081">
        <w:rPr>
          <w:noProof/>
        </w:rPr>
        <w:instrText xml:space="preserve"> PAGEREF _Toc73020611 \h </w:instrText>
      </w:r>
      <w:r w:rsidRPr="00686081">
        <w:rPr>
          <w:noProof/>
        </w:rPr>
      </w:r>
      <w:r w:rsidRPr="00686081">
        <w:rPr>
          <w:noProof/>
        </w:rPr>
        <w:fldChar w:fldCharType="separate"/>
      </w:r>
      <w:r w:rsidR="00E97313">
        <w:rPr>
          <w:noProof/>
        </w:rPr>
        <w:t>4</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9  Product category</w:t>
      </w:r>
      <w:r w:rsidRPr="00686081">
        <w:rPr>
          <w:noProof/>
        </w:rPr>
        <w:tab/>
      </w:r>
      <w:r w:rsidRPr="00686081">
        <w:rPr>
          <w:noProof/>
        </w:rPr>
        <w:fldChar w:fldCharType="begin"/>
      </w:r>
      <w:r w:rsidRPr="00686081">
        <w:rPr>
          <w:noProof/>
        </w:rPr>
        <w:instrText xml:space="preserve"> PAGEREF _Toc73020612 \h </w:instrText>
      </w:r>
      <w:r w:rsidRPr="00686081">
        <w:rPr>
          <w:noProof/>
        </w:rPr>
      </w:r>
      <w:r w:rsidRPr="00686081">
        <w:rPr>
          <w:noProof/>
        </w:rPr>
        <w:fldChar w:fldCharType="separate"/>
      </w:r>
      <w:r w:rsidR="00E97313">
        <w:rPr>
          <w:noProof/>
        </w:rPr>
        <w:t>5</w:t>
      </w:r>
      <w:r w:rsidRPr="00686081">
        <w:rPr>
          <w:noProof/>
        </w:rPr>
        <w:fldChar w:fldCharType="end"/>
      </w:r>
    </w:p>
    <w:p w:rsidR="00BD27A5" w:rsidRPr="00686081" w:rsidRDefault="00BD27A5" w:rsidP="00BD27A5">
      <w:pPr>
        <w:pStyle w:val="TOC2"/>
        <w:rPr>
          <w:rFonts w:asciiTheme="minorHAnsi" w:eastAsiaTheme="minorEastAsia" w:hAnsiTheme="minorHAnsi" w:cstheme="minorBidi"/>
          <w:b w:val="0"/>
          <w:noProof/>
          <w:kern w:val="0"/>
          <w:sz w:val="22"/>
          <w:szCs w:val="22"/>
        </w:rPr>
      </w:pPr>
      <w:r w:rsidRPr="00686081">
        <w:rPr>
          <w:noProof/>
        </w:rPr>
        <w:t>Part 2 —Products covered by Determination</w:t>
      </w:r>
      <w:r w:rsidRPr="00686081">
        <w:rPr>
          <w:noProof/>
        </w:rPr>
        <w:tab/>
      </w:r>
      <w:r w:rsidRPr="00686081">
        <w:rPr>
          <w:noProof/>
        </w:rPr>
        <w:fldChar w:fldCharType="begin"/>
      </w:r>
      <w:r w:rsidRPr="00686081">
        <w:rPr>
          <w:noProof/>
        </w:rPr>
        <w:instrText xml:space="preserve"> PAGEREF _Toc73020613 \h </w:instrText>
      </w:r>
      <w:r w:rsidRPr="00686081">
        <w:rPr>
          <w:noProof/>
        </w:rPr>
      </w:r>
      <w:r w:rsidRPr="00686081">
        <w:rPr>
          <w:noProof/>
        </w:rPr>
        <w:fldChar w:fldCharType="separate"/>
      </w:r>
      <w:r w:rsidR="00E97313">
        <w:rPr>
          <w:noProof/>
        </w:rPr>
        <w:t>6</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10  Purpose of Part</w:t>
      </w:r>
      <w:r w:rsidRPr="00686081">
        <w:rPr>
          <w:noProof/>
        </w:rPr>
        <w:tab/>
      </w:r>
      <w:r w:rsidRPr="00686081">
        <w:rPr>
          <w:noProof/>
        </w:rPr>
        <w:fldChar w:fldCharType="begin"/>
      </w:r>
      <w:r w:rsidRPr="00686081">
        <w:rPr>
          <w:noProof/>
        </w:rPr>
        <w:instrText xml:space="preserve"> PAGEREF _Toc73020614 \h </w:instrText>
      </w:r>
      <w:r w:rsidRPr="00686081">
        <w:rPr>
          <w:noProof/>
        </w:rPr>
      </w:r>
      <w:r w:rsidRPr="00686081">
        <w:rPr>
          <w:noProof/>
        </w:rPr>
        <w:fldChar w:fldCharType="separate"/>
      </w:r>
      <w:r w:rsidR="00E97313">
        <w:rPr>
          <w:noProof/>
        </w:rPr>
        <w:t>6</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11  Class of product that is covered by this Determination</w:t>
      </w:r>
      <w:r w:rsidRPr="00686081">
        <w:rPr>
          <w:noProof/>
        </w:rPr>
        <w:tab/>
      </w:r>
      <w:r w:rsidRPr="00686081">
        <w:rPr>
          <w:noProof/>
        </w:rPr>
        <w:fldChar w:fldCharType="begin"/>
      </w:r>
      <w:r w:rsidRPr="00686081">
        <w:rPr>
          <w:noProof/>
        </w:rPr>
        <w:instrText xml:space="preserve"> PAGEREF _Toc73020615 \h </w:instrText>
      </w:r>
      <w:r w:rsidRPr="00686081">
        <w:rPr>
          <w:noProof/>
        </w:rPr>
      </w:r>
      <w:r w:rsidRPr="00686081">
        <w:rPr>
          <w:noProof/>
        </w:rPr>
        <w:fldChar w:fldCharType="separate"/>
      </w:r>
      <w:r w:rsidR="00E97313">
        <w:rPr>
          <w:noProof/>
        </w:rPr>
        <w:t>6</w:t>
      </w:r>
      <w:r w:rsidRPr="00686081">
        <w:rPr>
          <w:noProof/>
        </w:rPr>
        <w:fldChar w:fldCharType="end"/>
      </w:r>
    </w:p>
    <w:p w:rsidR="00BD27A5" w:rsidRPr="00686081" w:rsidRDefault="00BD27A5" w:rsidP="00BD27A5">
      <w:pPr>
        <w:pStyle w:val="TOC2"/>
        <w:rPr>
          <w:rFonts w:asciiTheme="minorHAnsi" w:eastAsiaTheme="minorEastAsia" w:hAnsiTheme="minorHAnsi" w:cstheme="minorBidi"/>
          <w:b w:val="0"/>
          <w:noProof/>
          <w:kern w:val="0"/>
          <w:sz w:val="22"/>
          <w:szCs w:val="22"/>
        </w:rPr>
      </w:pPr>
      <w:r w:rsidRPr="00686081">
        <w:rPr>
          <w:noProof/>
        </w:rPr>
        <w:t>Part 3 —GEMS level requirements</w:t>
      </w:r>
      <w:r w:rsidRPr="00686081">
        <w:rPr>
          <w:noProof/>
        </w:rPr>
        <w:tab/>
      </w:r>
      <w:r w:rsidRPr="00686081">
        <w:rPr>
          <w:noProof/>
        </w:rPr>
        <w:fldChar w:fldCharType="begin"/>
      </w:r>
      <w:r w:rsidRPr="00686081">
        <w:rPr>
          <w:noProof/>
        </w:rPr>
        <w:instrText xml:space="preserve"> PAGEREF _Toc73020616 \h </w:instrText>
      </w:r>
      <w:r w:rsidRPr="00686081">
        <w:rPr>
          <w:noProof/>
        </w:rPr>
      </w:r>
      <w:r w:rsidRPr="00686081">
        <w:rPr>
          <w:noProof/>
        </w:rPr>
        <w:fldChar w:fldCharType="separate"/>
      </w:r>
      <w:r w:rsidR="00E97313">
        <w:rPr>
          <w:noProof/>
        </w:rPr>
        <w:t>7</w:t>
      </w:r>
      <w:r w:rsidRPr="00686081">
        <w:rPr>
          <w:noProof/>
        </w:rPr>
        <w:fldChar w:fldCharType="end"/>
      </w:r>
    </w:p>
    <w:p w:rsidR="00BD27A5" w:rsidRPr="00686081" w:rsidRDefault="00BD27A5" w:rsidP="00BD27A5">
      <w:pPr>
        <w:pStyle w:val="TOC3"/>
        <w:rPr>
          <w:rFonts w:asciiTheme="minorHAnsi" w:eastAsiaTheme="minorEastAsia" w:hAnsiTheme="minorHAnsi" w:cstheme="minorBidi"/>
          <w:b w:val="0"/>
          <w:noProof/>
          <w:kern w:val="0"/>
          <w:szCs w:val="22"/>
        </w:rPr>
      </w:pPr>
      <w:r w:rsidRPr="00686081">
        <w:rPr>
          <w:noProof/>
        </w:rPr>
        <w:t>Division 1 —Preliminary</w:t>
      </w:r>
      <w:r w:rsidRPr="00686081">
        <w:rPr>
          <w:noProof/>
        </w:rPr>
        <w:tab/>
      </w:r>
      <w:r w:rsidRPr="00686081">
        <w:rPr>
          <w:noProof/>
        </w:rPr>
        <w:fldChar w:fldCharType="begin"/>
      </w:r>
      <w:r w:rsidRPr="00686081">
        <w:rPr>
          <w:noProof/>
        </w:rPr>
        <w:instrText xml:space="preserve"> PAGEREF _Toc73020617 \h </w:instrText>
      </w:r>
      <w:r w:rsidRPr="00686081">
        <w:rPr>
          <w:noProof/>
        </w:rPr>
      </w:r>
      <w:r w:rsidRPr="00686081">
        <w:rPr>
          <w:noProof/>
        </w:rPr>
        <w:fldChar w:fldCharType="separate"/>
      </w:r>
      <w:r w:rsidR="00E97313">
        <w:rPr>
          <w:noProof/>
        </w:rPr>
        <w:t>7</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12  Purpose of Part</w:t>
      </w:r>
      <w:r w:rsidRPr="00686081">
        <w:rPr>
          <w:noProof/>
        </w:rPr>
        <w:tab/>
      </w:r>
      <w:r w:rsidRPr="00686081">
        <w:rPr>
          <w:noProof/>
        </w:rPr>
        <w:fldChar w:fldCharType="begin"/>
      </w:r>
      <w:r w:rsidRPr="00686081">
        <w:rPr>
          <w:noProof/>
        </w:rPr>
        <w:instrText xml:space="preserve"> PAGEREF _Toc73020618 \h </w:instrText>
      </w:r>
      <w:r w:rsidRPr="00686081">
        <w:rPr>
          <w:noProof/>
        </w:rPr>
      </w:r>
      <w:r w:rsidRPr="00686081">
        <w:rPr>
          <w:noProof/>
        </w:rPr>
        <w:fldChar w:fldCharType="separate"/>
      </w:r>
      <w:r w:rsidR="00E97313">
        <w:rPr>
          <w:noProof/>
        </w:rPr>
        <w:t>7</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13 Meaning of relevant MEPS level</w:t>
      </w:r>
      <w:r w:rsidRPr="00686081">
        <w:rPr>
          <w:noProof/>
        </w:rPr>
        <w:tab/>
      </w:r>
      <w:r w:rsidRPr="00686081">
        <w:rPr>
          <w:noProof/>
        </w:rPr>
        <w:fldChar w:fldCharType="begin"/>
      </w:r>
      <w:r w:rsidRPr="00686081">
        <w:rPr>
          <w:noProof/>
        </w:rPr>
        <w:instrText xml:space="preserve"> PAGEREF _Toc73020619 \h </w:instrText>
      </w:r>
      <w:r w:rsidRPr="00686081">
        <w:rPr>
          <w:noProof/>
        </w:rPr>
      </w:r>
      <w:r w:rsidRPr="00686081">
        <w:rPr>
          <w:noProof/>
        </w:rPr>
        <w:fldChar w:fldCharType="separate"/>
      </w:r>
      <w:r w:rsidR="00E97313">
        <w:rPr>
          <w:noProof/>
        </w:rPr>
        <w:t>7</w:t>
      </w:r>
      <w:r w:rsidRPr="00686081">
        <w:rPr>
          <w:noProof/>
        </w:rPr>
        <w:fldChar w:fldCharType="end"/>
      </w:r>
    </w:p>
    <w:p w:rsidR="00BD27A5" w:rsidRPr="00686081" w:rsidRDefault="00BD27A5" w:rsidP="00BD27A5">
      <w:pPr>
        <w:pStyle w:val="TOC3"/>
        <w:rPr>
          <w:rFonts w:asciiTheme="minorHAnsi" w:eastAsiaTheme="minorEastAsia" w:hAnsiTheme="minorHAnsi" w:cstheme="minorBidi"/>
          <w:b w:val="0"/>
          <w:noProof/>
          <w:kern w:val="0"/>
          <w:szCs w:val="22"/>
        </w:rPr>
      </w:pPr>
      <w:r w:rsidRPr="00686081">
        <w:rPr>
          <w:noProof/>
        </w:rPr>
        <w:t>Division 2 —GEMS level requirements (MEPS levels)</w:t>
      </w:r>
      <w:r w:rsidRPr="00686081">
        <w:rPr>
          <w:noProof/>
        </w:rPr>
        <w:tab/>
      </w:r>
      <w:r w:rsidRPr="00686081">
        <w:rPr>
          <w:noProof/>
        </w:rPr>
        <w:fldChar w:fldCharType="begin"/>
      </w:r>
      <w:r w:rsidRPr="00686081">
        <w:rPr>
          <w:noProof/>
        </w:rPr>
        <w:instrText xml:space="preserve"> PAGEREF _Toc73020620 \h </w:instrText>
      </w:r>
      <w:r w:rsidRPr="00686081">
        <w:rPr>
          <w:noProof/>
        </w:rPr>
      </w:r>
      <w:r w:rsidRPr="00686081">
        <w:rPr>
          <w:noProof/>
        </w:rPr>
        <w:fldChar w:fldCharType="separate"/>
      </w:r>
      <w:r w:rsidR="00E97313">
        <w:rPr>
          <w:noProof/>
        </w:rPr>
        <w:t>7</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14  GEMS level requirements (MEPS levels) for a product</w:t>
      </w:r>
      <w:r w:rsidRPr="00686081">
        <w:rPr>
          <w:noProof/>
        </w:rPr>
        <w:tab/>
      </w:r>
      <w:r w:rsidRPr="00686081">
        <w:rPr>
          <w:noProof/>
        </w:rPr>
        <w:fldChar w:fldCharType="begin"/>
      </w:r>
      <w:r w:rsidRPr="00686081">
        <w:rPr>
          <w:noProof/>
        </w:rPr>
        <w:instrText xml:space="preserve"> PAGEREF _Toc73020621 \h </w:instrText>
      </w:r>
      <w:r w:rsidRPr="00686081">
        <w:rPr>
          <w:noProof/>
        </w:rPr>
      </w:r>
      <w:r w:rsidRPr="00686081">
        <w:rPr>
          <w:noProof/>
        </w:rPr>
        <w:fldChar w:fldCharType="separate"/>
      </w:r>
      <w:r w:rsidR="00E97313">
        <w:rPr>
          <w:noProof/>
        </w:rPr>
        <w:t>7</w:t>
      </w:r>
      <w:r w:rsidRPr="00686081">
        <w:rPr>
          <w:noProof/>
        </w:rPr>
        <w:fldChar w:fldCharType="end"/>
      </w:r>
    </w:p>
    <w:p w:rsidR="00BD27A5" w:rsidRPr="00686081" w:rsidRDefault="00BD27A5" w:rsidP="00BD27A5">
      <w:pPr>
        <w:pStyle w:val="TOC3"/>
        <w:rPr>
          <w:rFonts w:asciiTheme="minorHAnsi" w:eastAsiaTheme="minorEastAsia" w:hAnsiTheme="minorHAnsi" w:cstheme="minorBidi"/>
          <w:b w:val="0"/>
          <w:noProof/>
          <w:kern w:val="0"/>
          <w:szCs w:val="22"/>
        </w:rPr>
      </w:pPr>
      <w:r w:rsidRPr="00686081">
        <w:rPr>
          <w:noProof/>
        </w:rPr>
        <w:t>Division 3—Testing requirements</w:t>
      </w:r>
      <w:r w:rsidRPr="00686081">
        <w:rPr>
          <w:noProof/>
        </w:rPr>
        <w:tab/>
      </w:r>
      <w:r w:rsidRPr="00686081">
        <w:rPr>
          <w:noProof/>
        </w:rPr>
        <w:fldChar w:fldCharType="begin"/>
      </w:r>
      <w:r w:rsidRPr="00686081">
        <w:rPr>
          <w:noProof/>
        </w:rPr>
        <w:instrText xml:space="preserve"> PAGEREF _Toc73020622 \h </w:instrText>
      </w:r>
      <w:r w:rsidRPr="00686081">
        <w:rPr>
          <w:noProof/>
        </w:rPr>
      </w:r>
      <w:r w:rsidRPr="00686081">
        <w:rPr>
          <w:noProof/>
        </w:rPr>
        <w:fldChar w:fldCharType="separate"/>
      </w:r>
      <w:r w:rsidR="00E97313">
        <w:rPr>
          <w:noProof/>
        </w:rPr>
        <w:t>7</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15  Testing requirements</w:t>
      </w:r>
      <w:r w:rsidRPr="00686081">
        <w:rPr>
          <w:noProof/>
        </w:rPr>
        <w:tab/>
      </w:r>
      <w:r w:rsidRPr="00686081">
        <w:rPr>
          <w:noProof/>
        </w:rPr>
        <w:fldChar w:fldCharType="begin"/>
      </w:r>
      <w:r w:rsidRPr="00686081">
        <w:rPr>
          <w:noProof/>
        </w:rPr>
        <w:instrText xml:space="preserve"> PAGEREF _Toc73020623 \h </w:instrText>
      </w:r>
      <w:r w:rsidRPr="00686081">
        <w:rPr>
          <w:noProof/>
        </w:rPr>
      </w:r>
      <w:r w:rsidRPr="00686081">
        <w:rPr>
          <w:noProof/>
        </w:rPr>
        <w:fldChar w:fldCharType="separate"/>
      </w:r>
      <w:r w:rsidR="00E97313">
        <w:rPr>
          <w:noProof/>
        </w:rPr>
        <w:t>7</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16  Rounding</w:t>
      </w:r>
      <w:r w:rsidRPr="00686081">
        <w:rPr>
          <w:noProof/>
        </w:rPr>
        <w:tab/>
      </w:r>
      <w:r w:rsidRPr="00686081">
        <w:rPr>
          <w:noProof/>
        </w:rPr>
        <w:tab/>
      </w:r>
      <w:r w:rsidRPr="00686081">
        <w:rPr>
          <w:noProof/>
        </w:rPr>
        <w:fldChar w:fldCharType="begin"/>
      </w:r>
      <w:r w:rsidRPr="00686081">
        <w:rPr>
          <w:noProof/>
        </w:rPr>
        <w:instrText xml:space="preserve"> PAGEREF _Toc73020624 \h </w:instrText>
      </w:r>
      <w:r w:rsidRPr="00686081">
        <w:rPr>
          <w:noProof/>
        </w:rPr>
      </w:r>
      <w:r w:rsidRPr="00686081">
        <w:rPr>
          <w:noProof/>
        </w:rPr>
        <w:fldChar w:fldCharType="separate"/>
      </w:r>
      <w:r w:rsidR="00E97313">
        <w:rPr>
          <w:noProof/>
        </w:rPr>
        <w:t>7</w:t>
      </w:r>
      <w:r w:rsidRPr="00686081">
        <w:rPr>
          <w:noProof/>
        </w:rPr>
        <w:fldChar w:fldCharType="end"/>
      </w:r>
    </w:p>
    <w:p w:rsidR="00BD27A5" w:rsidRPr="00686081" w:rsidRDefault="00BD27A5" w:rsidP="00BD27A5">
      <w:pPr>
        <w:pStyle w:val="TOC2"/>
        <w:rPr>
          <w:rFonts w:asciiTheme="minorHAnsi" w:eastAsiaTheme="minorEastAsia" w:hAnsiTheme="minorHAnsi" w:cstheme="minorBidi"/>
          <w:b w:val="0"/>
          <w:noProof/>
          <w:kern w:val="0"/>
          <w:sz w:val="22"/>
          <w:szCs w:val="22"/>
        </w:rPr>
      </w:pPr>
      <w:r w:rsidRPr="00686081">
        <w:rPr>
          <w:noProof/>
        </w:rPr>
        <w:t>Part 4 —GEMS labelling requirements</w:t>
      </w:r>
      <w:r w:rsidRPr="00686081">
        <w:rPr>
          <w:noProof/>
        </w:rPr>
        <w:tab/>
      </w:r>
      <w:r w:rsidRPr="00686081">
        <w:rPr>
          <w:noProof/>
        </w:rPr>
        <w:fldChar w:fldCharType="begin"/>
      </w:r>
      <w:r w:rsidRPr="00686081">
        <w:rPr>
          <w:noProof/>
        </w:rPr>
        <w:instrText xml:space="preserve"> PAGEREF _Toc73020625 \h </w:instrText>
      </w:r>
      <w:r w:rsidRPr="00686081">
        <w:rPr>
          <w:noProof/>
        </w:rPr>
      </w:r>
      <w:r w:rsidRPr="00686081">
        <w:rPr>
          <w:noProof/>
        </w:rPr>
        <w:fldChar w:fldCharType="separate"/>
      </w:r>
      <w:r w:rsidR="00E97313">
        <w:rPr>
          <w:noProof/>
        </w:rPr>
        <w:t>8</w:t>
      </w:r>
      <w:r w:rsidRPr="00686081">
        <w:rPr>
          <w:noProof/>
        </w:rPr>
        <w:fldChar w:fldCharType="end"/>
      </w:r>
    </w:p>
    <w:p w:rsidR="00BD27A5" w:rsidRPr="00686081" w:rsidRDefault="00BD27A5" w:rsidP="00BD27A5">
      <w:pPr>
        <w:pStyle w:val="TOC3"/>
        <w:rPr>
          <w:rFonts w:asciiTheme="minorHAnsi" w:eastAsiaTheme="minorEastAsia" w:hAnsiTheme="minorHAnsi" w:cstheme="minorBidi"/>
          <w:b w:val="0"/>
          <w:noProof/>
          <w:kern w:val="0"/>
          <w:szCs w:val="22"/>
        </w:rPr>
      </w:pPr>
      <w:r w:rsidRPr="00686081">
        <w:rPr>
          <w:noProof/>
        </w:rPr>
        <w:t>Division 1 —Preliminary</w:t>
      </w:r>
      <w:r w:rsidRPr="00686081">
        <w:rPr>
          <w:noProof/>
        </w:rPr>
        <w:tab/>
      </w:r>
      <w:r w:rsidRPr="00686081">
        <w:rPr>
          <w:noProof/>
        </w:rPr>
        <w:fldChar w:fldCharType="begin"/>
      </w:r>
      <w:r w:rsidRPr="00686081">
        <w:rPr>
          <w:noProof/>
        </w:rPr>
        <w:instrText xml:space="preserve"> PAGEREF _Toc73020626 \h </w:instrText>
      </w:r>
      <w:r w:rsidRPr="00686081">
        <w:rPr>
          <w:noProof/>
        </w:rPr>
      </w:r>
      <w:r w:rsidRPr="00686081">
        <w:rPr>
          <w:noProof/>
        </w:rPr>
        <w:fldChar w:fldCharType="separate"/>
      </w:r>
      <w:r w:rsidR="00E97313">
        <w:rPr>
          <w:noProof/>
        </w:rPr>
        <w:t>8</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17  Purpose of Part</w:t>
      </w:r>
      <w:r w:rsidRPr="00686081">
        <w:rPr>
          <w:noProof/>
        </w:rPr>
        <w:tab/>
      </w:r>
      <w:r w:rsidRPr="00686081">
        <w:rPr>
          <w:noProof/>
        </w:rPr>
        <w:fldChar w:fldCharType="begin"/>
      </w:r>
      <w:r w:rsidRPr="00686081">
        <w:rPr>
          <w:noProof/>
        </w:rPr>
        <w:instrText xml:space="preserve"> PAGEREF _Toc73020627 \h </w:instrText>
      </w:r>
      <w:r w:rsidRPr="00686081">
        <w:rPr>
          <w:noProof/>
        </w:rPr>
      </w:r>
      <w:r w:rsidRPr="00686081">
        <w:rPr>
          <w:noProof/>
        </w:rPr>
        <w:fldChar w:fldCharType="separate"/>
      </w:r>
      <w:r w:rsidR="00E97313">
        <w:rPr>
          <w:noProof/>
        </w:rPr>
        <w:t>8</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18  Interpretation</w:t>
      </w:r>
      <w:r w:rsidRPr="00686081">
        <w:rPr>
          <w:noProof/>
        </w:rPr>
        <w:tab/>
      </w:r>
      <w:r w:rsidRPr="00686081">
        <w:rPr>
          <w:noProof/>
        </w:rPr>
        <w:fldChar w:fldCharType="begin"/>
      </w:r>
      <w:r w:rsidRPr="00686081">
        <w:rPr>
          <w:noProof/>
        </w:rPr>
        <w:instrText xml:space="preserve"> PAGEREF _Toc73020628 \h </w:instrText>
      </w:r>
      <w:r w:rsidRPr="00686081">
        <w:rPr>
          <w:noProof/>
        </w:rPr>
      </w:r>
      <w:r w:rsidRPr="00686081">
        <w:rPr>
          <w:noProof/>
        </w:rPr>
        <w:fldChar w:fldCharType="separate"/>
      </w:r>
      <w:r w:rsidR="00E97313">
        <w:rPr>
          <w:noProof/>
        </w:rPr>
        <w:t>8</w:t>
      </w:r>
      <w:r w:rsidRPr="00686081">
        <w:rPr>
          <w:noProof/>
        </w:rPr>
        <w:fldChar w:fldCharType="end"/>
      </w:r>
    </w:p>
    <w:p w:rsidR="00BD27A5" w:rsidRPr="00686081" w:rsidRDefault="00BD27A5" w:rsidP="00BD27A5">
      <w:pPr>
        <w:pStyle w:val="TOC3"/>
        <w:rPr>
          <w:rFonts w:asciiTheme="minorHAnsi" w:eastAsiaTheme="minorEastAsia" w:hAnsiTheme="minorHAnsi" w:cstheme="minorBidi"/>
          <w:b w:val="0"/>
          <w:noProof/>
          <w:kern w:val="0"/>
          <w:szCs w:val="22"/>
        </w:rPr>
      </w:pPr>
      <w:r w:rsidRPr="00686081">
        <w:rPr>
          <w:noProof/>
        </w:rPr>
        <w:t>Division 2 —Requirements relating to energy labels</w:t>
      </w:r>
      <w:r w:rsidRPr="00686081">
        <w:rPr>
          <w:noProof/>
        </w:rPr>
        <w:tab/>
      </w:r>
      <w:r w:rsidRPr="00686081">
        <w:rPr>
          <w:noProof/>
        </w:rPr>
        <w:fldChar w:fldCharType="begin"/>
      </w:r>
      <w:r w:rsidRPr="00686081">
        <w:rPr>
          <w:noProof/>
        </w:rPr>
        <w:instrText xml:space="preserve"> PAGEREF _Toc73020629 \h </w:instrText>
      </w:r>
      <w:r w:rsidRPr="00686081">
        <w:rPr>
          <w:noProof/>
        </w:rPr>
      </w:r>
      <w:r w:rsidRPr="00686081">
        <w:rPr>
          <w:noProof/>
        </w:rPr>
        <w:fldChar w:fldCharType="separate"/>
      </w:r>
      <w:r w:rsidR="00E97313">
        <w:rPr>
          <w:noProof/>
        </w:rPr>
        <w:t>8</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shd w:val="clear" w:color="auto" w:fill="FFFFFF"/>
        </w:rPr>
        <w:t>Subdivision 1—When energy labels are required or permitted</w:t>
      </w:r>
      <w:r w:rsidRPr="00686081">
        <w:rPr>
          <w:noProof/>
        </w:rPr>
        <w:tab/>
      </w:r>
      <w:r w:rsidRPr="00686081">
        <w:rPr>
          <w:noProof/>
        </w:rPr>
        <w:fldChar w:fldCharType="begin"/>
      </w:r>
      <w:r w:rsidRPr="00686081">
        <w:rPr>
          <w:noProof/>
        </w:rPr>
        <w:instrText xml:space="preserve"> PAGEREF _Toc73020630 \h </w:instrText>
      </w:r>
      <w:r w:rsidRPr="00686081">
        <w:rPr>
          <w:noProof/>
        </w:rPr>
      </w:r>
      <w:r w:rsidRPr="00686081">
        <w:rPr>
          <w:noProof/>
        </w:rPr>
        <w:fldChar w:fldCharType="separate"/>
      </w:r>
      <w:r w:rsidR="00E97313">
        <w:rPr>
          <w:noProof/>
        </w:rPr>
        <w:t>8</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19  When energy labels are required or permitted</w:t>
      </w:r>
      <w:r w:rsidRPr="00686081">
        <w:rPr>
          <w:noProof/>
        </w:rPr>
        <w:tab/>
      </w:r>
      <w:r w:rsidRPr="00686081">
        <w:rPr>
          <w:noProof/>
        </w:rPr>
        <w:fldChar w:fldCharType="begin"/>
      </w:r>
      <w:r w:rsidRPr="00686081">
        <w:rPr>
          <w:noProof/>
        </w:rPr>
        <w:instrText xml:space="preserve"> PAGEREF _Toc73020631 \h </w:instrText>
      </w:r>
      <w:r w:rsidRPr="00686081">
        <w:rPr>
          <w:noProof/>
        </w:rPr>
      </w:r>
      <w:r w:rsidRPr="00686081">
        <w:rPr>
          <w:noProof/>
        </w:rPr>
        <w:fldChar w:fldCharType="separate"/>
      </w:r>
      <w:r w:rsidR="00E97313">
        <w:rPr>
          <w:noProof/>
        </w:rPr>
        <w:t>8</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20 Manner of communication of energy rating labels</w:t>
      </w:r>
      <w:r w:rsidRPr="00686081">
        <w:rPr>
          <w:noProof/>
        </w:rPr>
        <w:tab/>
      </w:r>
      <w:r w:rsidRPr="00686081">
        <w:rPr>
          <w:noProof/>
        </w:rPr>
        <w:fldChar w:fldCharType="begin"/>
      </w:r>
      <w:r w:rsidRPr="00686081">
        <w:rPr>
          <w:noProof/>
        </w:rPr>
        <w:instrText xml:space="preserve"> PAGEREF _Toc73020632 \h </w:instrText>
      </w:r>
      <w:r w:rsidRPr="00686081">
        <w:rPr>
          <w:noProof/>
        </w:rPr>
      </w:r>
      <w:r w:rsidRPr="00686081">
        <w:rPr>
          <w:noProof/>
        </w:rPr>
        <w:fldChar w:fldCharType="separate"/>
      </w:r>
      <w:r w:rsidR="00E97313">
        <w:rPr>
          <w:noProof/>
        </w:rPr>
        <w:t>9</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shd w:val="clear" w:color="auto" w:fill="FFFFFF"/>
        </w:rPr>
        <w:t>Subdivision 2—Calculation of amounts for energy rating label and energy rating icon</w:t>
      </w:r>
      <w:r w:rsidRPr="00686081">
        <w:rPr>
          <w:noProof/>
        </w:rPr>
        <w:tab/>
      </w:r>
      <w:r w:rsidRPr="00686081">
        <w:rPr>
          <w:noProof/>
        </w:rPr>
        <w:fldChar w:fldCharType="begin"/>
      </w:r>
      <w:r w:rsidRPr="00686081">
        <w:rPr>
          <w:noProof/>
        </w:rPr>
        <w:instrText xml:space="preserve"> PAGEREF _Toc73020633 \h </w:instrText>
      </w:r>
      <w:r w:rsidRPr="00686081">
        <w:rPr>
          <w:noProof/>
        </w:rPr>
      </w:r>
      <w:r w:rsidRPr="00686081">
        <w:rPr>
          <w:noProof/>
        </w:rPr>
        <w:fldChar w:fldCharType="separate"/>
      </w:r>
      <w:r w:rsidR="00E97313">
        <w:rPr>
          <w:noProof/>
        </w:rPr>
        <w:t>9</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21  Calculating Energy Consumption</w:t>
      </w:r>
      <w:r w:rsidRPr="00686081">
        <w:rPr>
          <w:noProof/>
        </w:rPr>
        <w:tab/>
      </w:r>
      <w:r w:rsidRPr="00686081">
        <w:rPr>
          <w:noProof/>
        </w:rPr>
        <w:fldChar w:fldCharType="begin"/>
      </w:r>
      <w:r w:rsidRPr="00686081">
        <w:rPr>
          <w:noProof/>
        </w:rPr>
        <w:instrText xml:space="preserve"> PAGEREF _Toc73020634 \h </w:instrText>
      </w:r>
      <w:r w:rsidRPr="00686081">
        <w:rPr>
          <w:noProof/>
        </w:rPr>
      </w:r>
      <w:r w:rsidRPr="00686081">
        <w:rPr>
          <w:noProof/>
        </w:rPr>
        <w:fldChar w:fldCharType="separate"/>
      </w:r>
      <w:r w:rsidR="00E97313">
        <w:rPr>
          <w:noProof/>
        </w:rPr>
        <w:t>9</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22  Calculating the star rating</w:t>
      </w:r>
      <w:r w:rsidRPr="00686081">
        <w:rPr>
          <w:noProof/>
        </w:rPr>
        <w:tab/>
      </w:r>
      <w:r w:rsidRPr="00686081">
        <w:rPr>
          <w:noProof/>
        </w:rPr>
        <w:fldChar w:fldCharType="begin"/>
      </w:r>
      <w:r w:rsidRPr="00686081">
        <w:rPr>
          <w:noProof/>
        </w:rPr>
        <w:instrText xml:space="preserve"> PAGEREF _Toc73020635 \h </w:instrText>
      </w:r>
      <w:r w:rsidRPr="00686081">
        <w:rPr>
          <w:noProof/>
        </w:rPr>
      </w:r>
      <w:r w:rsidRPr="00686081">
        <w:rPr>
          <w:noProof/>
        </w:rPr>
        <w:fldChar w:fldCharType="separate"/>
      </w:r>
      <w:r w:rsidR="00E97313">
        <w:rPr>
          <w:noProof/>
        </w:rPr>
        <w:t>9</w:t>
      </w:r>
      <w:r w:rsidRPr="00686081">
        <w:rPr>
          <w:noProof/>
        </w:rPr>
        <w:fldChar w:fldCharType="end"/>
      </w:r>
    </w:p>
    <w:p w:rsidR="00BD27A5" w:rsidRPr="00686081" w:rsidRDefault="00BD27A5" w:rsidP="00BD27A5">
      <w:pPr>
        <w:pStyle w:val="TOC3"/>
        <w:rPr>
          <w:rFonts w:asciiTheme="minorHAnsi" w:eastAsiaTheme="minorEastAsia" w:hAnsiTheme="minorHAnsi" w:cstheme="minorBidi"/>
          <w:b w:val="0"/>
          <w:noProof/>
          <w:kern w:val="0"/>
          <w:szCs w:val="22"/>
        </w:rPr>
      </w:pPr>
      <w:r w:rsidRPr="00686081">
        <w:rPr>
          <w:noProof/>
        </w:rPr>
        <w:t>Division 3 —Other GEMS labelling requirements</w:t>
      </w:r>
      <w:r w:rsidRPr="00686081">
        <w:rPr>
          <w:noProof/>
        </w:rPr>
        <w:tab/>
      </w:r>
      <w:r w:rsidRPr="00686081">
        <w:rPr>
          <w:noProof/>
        </w:rPr>
        <w:fldChar w:fldCharType="begin"/>
      </w:r>
      <w:r w:rsidRPr="00686081">
        <w:rPr>
          <w:noProof/>
        </w:rPr>
        <w:instrText xml:space="preserve"> PAGEREF _Toc73020636 \h </w:instrText>
      </w:r>
      <w:r w:rsidRPr="00686081">
        <w:rPr>
          <w:noProof/>
        </w:rPr>
      </w:r>
      <w:r w:rsidRPr="00686081">
        <w:rPr>
          <w:noProof/>
        </w:rPr>
        <w:fldChar w:fldCharType="separate"/>
      </w:r>
      <w:r w:rsidR="00E97313">
        <w:rPr>
          <w:noProof/>
        </w:rPr>
        <w:t>10</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23  Advertising material</w:t>
      </w:r>
      <w:r w:rsidRPr="00686081">
        <w:rPr>
          <w:noProof/>
        </w:rPr>
        <w:tab/>
      </w:r>
      <w:r w:rsidRPr="00686081">
        <w:rPr>
          <w:noProof/>
        </w:rPr>
        <w:fldChar w:fldCharType="begin"/>
      </w:r>
      <w:r w:rsidRPr="00686081">
        <w:rPr>
          <w:noProof/>
        </w:rPr>
        <w:instrText xml:space="preserve"> PAGEREF _Toc73020637 \h </w:instrText>
      </w:r>
      <w:r w:rsidRPr="00686081">
        <w:rPr>
          <w:noProof/>
        </w:rPr>
      </w:r>
      <w:r w:rsidRPr="00686081">
        <w:rPr>
          <w:noProof/>
        </w:rPr>
        <w:fldChar w:fldCharType="separate"/>
      </w:r>
      <w:r w:rsidR="00E97313">
        <w:rPr>
          <w:noProof/>
        </w:rPr>
        <w:t>10</w:t>
      </w:r>
      <w:r w:rsidRPr="00686081">
        <w:rPr>
          <w:noProof/>
        </w:rPr>
        <w:fldChar w:fldCharType="end"/>
      </w:r>
    </w:p>
    <w:p w:rsidR="00BD27A5" w:rsidRPr="00686081" w:rsidRDefault="00BD27A5" w:rsidP="00BD27A5">
      <w:pPr>
        <w:pStyle w:val="TOC3"/>
        <w:rPr>
          <w:rFonts w:asciiTheme="minorHAnsi" w:eastAsiaTheme="minorEastAsia" w:hAnsiTheme="minorHAnsi" w:cstheme="minorBidi"/>
          <w:b w:val="0"/>
          <w:noProof/>
          <w:kern w:val="0"/>
          <w:szCs w:val="22"/>
        </w:rPr>
      </w:pPr>
      <w:r w:rsidRPr="00686081">
        <w:rPr>
          <w:noProof/>
        </w:rPr>
        <w:t>Division 4—Testing requirements</w:t>
      </w:r>
      <w:r w:rsidRPr="00686081">
        <w:rPr>
          <w:noProof/>
        </w:rPr>
        <w:tab/>
      </w:r>
      <w:r w:rsidRPr="00686081">
        <w:rPr>
          <w:noProof/>
        </w:rPr>
        <w:fldChar w:fldCharType="begin"/>
      </w:r>
      <w:r w:rsidRPr="00686081">
        <w:rPr>
          <w:noProof/>
        </w:rPr>
        <w:instrText xml:space="preserve"> PAGEREF _Toc73020638 \h </w:instrText>
      </w:r>
      <w:r w:rsidRPr="00686081">
        <w:rPr>
          <w:noProof/>
        </w:rPr>
      </w:r>
      <w:r w:rsidRPr="00686081">
        <w:rPr>
          <w:noProof/>
        </w:rPr>
        <w:fldChar w:fldCharType="separate"/>
      </w:r>
      <w:r w:rsidR="00E97313">
        <w:rPr>
          <w:noProof/>
        </w:rPr>
        <w:t>10</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24  Testing requirements</w:t>
      </w:r>
      <w:r w:rsidRPr="00686081">
        <w:rPr>
          <w:noProof/>
        </w:rPr>
        <w:tab/>
      </w:r>
      <w:r w:rsidRPr="00686081">
        <w:rPr>
          <w:noProof/>
        </w:rPr>
        <w:fldChar w:fldCharType="begin"/>
      </w:r>
      <w:r w:rsidRPr="00686081">
        <w:rPr>
          <w:noProof/>
        </w:rPr>
        <w:instrText xml:space="preserve"> PAGEREF _Toc73020639 \h </w:instrText>
      </w:r>
      <w:r w:rsidRPr="00686081">
        <w:rPr>
          <w:noProof/>
        </w:rPr>
      </w:r>
      <w:r w:rsidRPr="00686081">
        <w:rPr>
          <w:noProof/>
        </w:rPr>
        <w:fldChar w:fldCharType="separate"/>
      </w:r>
      <w:r w:rsidR="00E97313">
        <w:rPr>
          <w:noProof/>
        </w:rPr>
        <w:t>10</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lastRenderedPageBreak/>
        <w:t>25  Rounding</w:t>
      </w:r>
      <w:r w:rsidRPr="00686081">
        <w:rPr>
          <w:noProof/>
        </w:rPr>
        <w:tab/>
      </w:r>
      <w:r w:rsidRPr="00686081">
        <w:rPr>
          <w:noProof/>
        </w:rPr>
        <w:fldChar w:fldCharType="begin"/>
      </w:r>
      <w:r w:rsidRPr="00686081">
        <w:rPr>
          <w:noProof/>
        </w:rPr>
        <w:instrText xml:space="preserve"> PAGEREF _Toc73020640 \h </w:instrText>
      </w:r>
      <w:r w:rsidRPr="00686081">
        <w:rPr>
          <w:noProof/>
        </w:rPr>
      </w:r>
      <w:r w:rsidRPr="00686081">
        <w:rPr>
          <w:noProof/>
        </w:rPr>
        <w:fldChar w:fldCharType="separate"/>
      </w:r>
      <w:r w:rsidR="00E97313">
        <w:rPr>
          <w:noProof/>
        </w:rPr>
        <w:t>11</w:t>
      </w:r>
      <w:r w:rsidRPr="00686081">
        <w:rPr>
          <w:noProof/>
        </w:rPr>
        <w:fldChar w:fldCharType="end"/>
      </w:r>
    </w:p>
    <w:p w:rsidR="00BD27A5" w:rsidRPr="00686081" w:rsidRDefault="00BD27A5" w:rsidP="00BD27A5">
      <w:pPr>
        <w:pStyle w:val="TOC3"/>
        <w:rPr>
          <w:rFonts w:asciiTheme="minorHAnsi" w:eastAsiaTheme="minorEastAsia" w:hAnsiTheme="minorHAnsi" w:cstheme="minorBidi"/>
          <w:b w:val="0"/>
          <w:noProof/>
          <w:kern w:val="0"/>
          <w:szCs w:val="22"/>
        </w:rPr>
      </w:pPr>
      <w:r w:rsidRPr="00686081">
        <w:rPr>
          <w:noProof/>
        </w:rPr>
        <w:t>Division 5—Labelling requirements if this Determination is revoked</w:t>
      </w:r>
      <w:r w:rsidRPr="00686081">
        <w:rPr>
          <w:noProof/>
        </w:rPr>
        <w:tab/>
      </w:r>
      <w:r w:rsidRPr="00686081">
        <w:rPr>
          <w:noProof/>
        </w:rPr>
        <w:fldChar w:fldCharType="begin"/>
      </w:r>
      <w:r w:rsidRPr="00686081">
        <w:rPr>
          <w:noProof/>
        </w:rPr>
        <w:instrText xml:space="preserve"> PAGEREF _Toc73020641 \h </w:instrText>
      </w:r>
      <w:r w:rsidRPr="00686081">
        <w:rPr>
          <w:noProof/>
        </w:rPr>
      </w:r>
      <w:r w:rsidRPr="00686081">
        <w:rPr>
          <w:noProof/>
        </w:rPr>
        <w:fldChar w:fldCharType="separate"/>
      </w:r>
      <w:r w:rsidR="00E97313">
        <w:rPr>
          <w:noProof/>
        </w:rPr>
        <w:t>11</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26  Impact of replacement determination</w:t>
      </w:r>
      <w:r w:rsidRPr="00686081">
        <w:rPr>
          <w:noProof/>
        </w:rPr>
        <w:tab/>
      </w:r>
      <w:r w:rsidRPr="00686081">
        <w:rPr>
          <w:noProof/>
        </w:rPr>
        <w:fldChar w:fldCharType="begin"/>
      </w:r>
      <w:r w:rsidRPr="00686081">
        <w:rPr>
          <w:noProof/>
        </w:rPr>
        <w:instrText xml:space="preserve"> PAGEREF _Toc73020642 \h </w:instrText>
      </w:r>
      <w:r w:rsidRPr="00686081">
        <w:rPr>
          <w:noProof/>
        </w:rPr>
      </w:r>
      <w:r w:rsidRPr="00686081">
        <w:rPr>
          <w:noProof/>
        </w:rPr>
        <w:fldChar w:fldCharType="separate"/>
      </w:r>
      <w:r w:rsidR="00E97313">
        <w:rPr>
          <w:noProof/>
        </w:rPr>
        <w:t>11</w:t>
      </w:r>
      <w:r w:rsidRPr="00686081">
        <w:rPr>
          <w:noProof/>
        </w:rPr>
        <w:fldChar w:fldCharType="end"/>
      </w:r>
    </w:p>
    <w:p w:rsidR="00BD27A5" w:rsidRPr="00686081" w:rsidRDefault="00BD27A5" w:rsidP="00BD27A5">
      <w:pPr>
        <w:pStyle w:val="TOC2"/>
        <w:rPr>
          <w:rFonts w:asciiTheme="minorHAnsi" w:eastAsiaTheme="minorEastAsia" w:hAnsiTheme="minorHAnsi" w:cstheme="minorBidi"/>
          <w:b w:val="0"/>
          <w:noProof/>
          <w:kern w:val="0"/>
          <w:sz w:val="22"/>
          <w:szCs w:val="22"/>
        </w:rPr>
      </w:pPr>
      <w:r w:rsidRPr="00686081">
        <w:rPr>
          <w:noProof/>
        </w:rPr>
        <w:t>Part 5 —Other GEMS requirements</w:t>
      </w:r>
      <w:r w:rsidRPr="00686081">
        <w:rPr>
          <w:noProof/>
        </w:rPr>
        <w:tab/>
      </w:r>
      <w:r w:rsidRPr="00686081">
        <w:rPr>
          <w:noProof/>
        </w:rPr>
        <w:fldChar w:fldCharType="begin"/>
      </w:r>
      <w:r w:rsidRPr="00686081">
        <w:rPr>
          <w:noProof/>
        </w:rPr>
        <w:instrText xml:space="preserve"> PAGEREF _Toc73020643 \h </w:instrText>
      </w:r>
      <w:r w:rsidRPr="00686081">
        <w:rPr>
          <w:noProof/>
        </w:rPr>
      </w:r>
      <w:r w:rsidRPr="00686081">
        <w:rPr>
          <w:noProof/>
        </w:rPr>
        <w:fldChar w:fldCharType="separate"/>
      </w:r>
      <w:r w:rsidR="00E97313">
        <w:rPr>
          <w:noProof/>
        </w:rPr>
        <w:t>12</w:t>
      </w:r>
      <w:r w:rsidRPr="00686081">
        <w:rPr>
          <w:noProof/>
        </w:rPr>
        <w:fldChar w:fldCharType="end"/>
      </w:r>
    </w:p>
    <w:p w:rsidR="00BD27A5" w:rsidRPr="00686081" w:rsidRDefault="00BD27A5" w:rsidP="00BD27A5">
      <w:pPr>
        <w:pStyle w:val="TOC3"/>
        <w:rPr>
          <w:rFonts w:asciiTheme="minorHAnsi" w:eastAsiaTheme="minorEastAsia" w:hAnsiTheme="minorHAnsi" w:cstheme="minorBidi"/>
          <w:b w:val="0"/>
          <w:noProof/>
          <w:kern w:val="0"/>
          <w:szCs w:val="22"/>
        </w:rPr>
      </w:pPr>
      <w:r w:rsidRPr="00686081">
        <w:rPr>
          <w:noProof/>
        </w:rPr>
        <w:t>Division 1 —Preliminary</w:t>
      </w:r>
      <w:r w:rsidRPr="00686081">
        <w:rPr>
          <w:noProof/>
        </w:rPr>
        <w:tab/>
      </w:r>
      <w:r w:rsidRPr="00686081">
        <w:rPr>
          <w:noProof/>
        </w:rPr>
        <w:fldChar w:fldCharType="begin"/>
      </w:r>
      <w:r w:rsidRPr="00686081">
        <w:rPr>
          <w:noProof/>
        </w:rPr>
        <w:instrText xml:space="preserve"> PAGEREF _Toc73020644 \h </w:instrText>
      </w:r>
      <w:r w:rsidRPr="00686081">
        <w:rPr>
          <w:noProof/>
        </w:rPr>
      </w:r>
      <w:r w:rsidRPr="00686081">
        <w:rPr>
          <w:noProof/>
        </w:rPr>
        <w:fldChar w:fldCharType="separate"/>
      </w:r>
      <w:r w:rsidR="00E97313">
        <w:rPr>
          <w:noProof/>
        </w:rPr>
        <w:t>12</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27  Purpose of Part</w:t>
      </w:r>
      <w:r w:rsidRPr="00686081">
        <w:rPr>
          <w:noProof/>
        </w:rPr>
        <w:tab/>
      </w:r>
      <w:r w:rsidRPr="00686081">
        <w:rPr>
          <w:noProof/>
        </w:rPr>
        <w:fldChar w:fldCharType="begin"/>
      </w:r>
      <w:r w:rsidRPr="00686081">
        <w:rPr>
          <w:noProof/>
        </w:rPr>
        <w:instrText xml:space="preserve"> PAGEREF _Toc73020645 \h </w:instrText>
      </w:r>
      <w:r w:rsidRPr="00686081">
        <w:rPr>
          <w:noProof/>
        </w:rPr>
      </w:r>
      <w:r w:rsidRPr="00686081">
        <w:rPr>
          <w:noProof/>
        </w:rPr>
        <w:fldChar w:fldCharType="separate"/>
      </w:r>
      <w:r w:rsidR="00E97313">
        <w:rPr>
          <w:noProof/>
        </w:rPr>
        <w:t>12</w:t>
      </w:r>
      <w:r w:rsidRPr="00686081">
        <w:rPr>
          <w:noProof/>
        </w:rPr>
        <w:fldChar w:fldCharType="end"/>
      </w:r>
    </w:p>
    <w:p w:rsidR="00BD27A5" w:rsidRPr="00686081" w:rsidRDefault="00BD27A5" w:rsidP="00BD27A5">
      <w:pPr>
        <w:pStyle w:val="TOC3"/>
        <w:rPr>
          <w:rFonts w:asciiTheme="minorHAnsi" w:eastAsiaTheme="minorEastAsia" w:hAnsiTheme="minorHAnsi" w:cstheme="minorBidi"/>
          <w:b w:val="0"/>
          <w:noProof/>
          <w:kern w:val="0"/>
          <w:szCs w:val="22"/>
        </w:rPr>
      </w:pPr>
      <w:r w:rsidRPr="00686081">
        <w:rPr>
          <w:noProof/>
        </w:rPr>
        <w:t>Division 2 —Testing requirements</w:t>
      </w:r>
      <w:r w:rsidRPr="00686081">
        <w:rPr>
          <w:noProof/>
        </w:rPr>
        <w:tab/>
      </w:r>
      <w:r w:rsidRPr="00686081">
        <w:rPr>
          <w:noProof/>
        </w:rPr>
        <w:fldChar w:fldCharType="begin"/>
      </w:r>
      <w:r w:rsidRPr="00686081">
        <w:rPr>
          <w:noProof/>
        </w:rPr>
        <w:instrText xml:space="preserve"> PAGEREF _Toc73020646 \h </w:instrText>
      </w:r>
      <w:r w:rsidRPr="00686081">
        <w:rPr>
          <w:noProof/>
        </w:rPr>
      </w:r>
      <w:r w:rsidRPr="00686081">
        <w:rPr>
          <w:noProof/>
        </w:rPr>
        <w:fldChar w:fldCharType="separate"/>
      </w:r>
      <w:r w:rsidR="00E97313">
        <w:rPr>
          <w:noProof/>
        </w:rPr>
        <w:t>12</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28  Other requirements – reporting sound testing results</w:t>
      </w:r>
      <w:r w:rsidRPr="00686081">
        <w:rPr>
          <w:noProof/>
        </w:rPr>
        <w:tab/>
      </w:r>
      <w:r w:rsidRPr="00686081">
        <w:rPr>
          <w:noProof/>
        </w:rPr>
        <w:fldChar w:fldCharType="begin"/>
      </w:r>
      <w:r w:rsidRPr="00686081">
        <w:rPr>
          <w:noProof/>
        </w:rPr>
        <w:instrText xml:space="preserve"> PAGEREF _Toc73020647 \h </w:instrText>
      </w:r>
      <w:r w:rsidRPr="00686081">
        <w:rPr>
          <w:noProof/>
        </w:rPr>
      </w:r>
      <w:r w:rsidRPr="00686081">
        <w:rPr>
          <w:noProof/>
        </w:rPr>
        <w:fldChar w:fldCharType="separate"/>
      </w:r>
      <w:r w:rsidR="00E97313">
        <w:rPr>
          <w:noProof/>
        </w:rPr>
        <w:t>12</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29  Other requirements - testing requirements</w:t>
      </w:r>
      <w:r w:rsidRPr="00686081">
        <w:rPr>
          <w:noProof/>
        </w:rPr>
        <w:tab/>
      </w:r>
      <w:r w:rsidRPr="00686081">
        <w:rPr>
          <w:noProof/>
        </w:rPr>
        <w:fldChar w:fldCharType="begin"/>
      </w:r>
      <w:r w:rsidRPr="00686081">
        <w:rPr>
          <w:noProof/>
        </w:rPr>
        <w:instrText xml:space="preserve"> PAGEREF _Toc73020648 \h </w:instrText>
      </w:r>
      <w:r w:rsidRPr="00686081">
        <w:rPr>
          <w:noProof/>
        </w:rPr>
      </w:r>
      <w:r w:rsidRPr="00686081">
        <w:rPr>
          <w:noProof/>
        </w:rPr>
        <w:fldChar w:fldCharType="separate"/>
      </w:r>
      <w:r w:rsidR="00E97313">
        <w:rPr>
          <w:noProof/>
        </w:rPr>
        <w:t>12</w:t>
      </w:r>
      <w:r w:rsidRPr="00686081">
        <w:rPr>
          <w:noProof/>
        </w:rPr>
        <w:fldChar w:fldCharType="end"/>
      </w:r>
    </w:p>
    <w:p w:rsidR="00BD27A5" w:rsidRPr="00686081" w:rsidRDefault="00BD27A5" w:rsidP="00BD27A5">
      <w:pPr>
        <w:pStyle w:val="TOC1"/>
        <w:rPr>
          <w:rFonts w:asciiTheme="minorHAnsi" w:eastAsiaTheme="minorEastAsia" w:hAnsiTheme="minorHAnsi" w:cstheme="minorBidi"/>
          <w:b w:val="0"/>
          <w:noProof/>
          <w:kern w:val="0"/>
          <w:sz w:val="22"/>
          <w:szCs w:val="22"/>
        </w:rPr>
      </w:pPr>
      <w:r w:rsidRPr="00686081">
        <w:rPr>
          <w:noProof/>
        </w:rPr>
        <w:t>Schedule 1 —Format of energy rating label</w:t>
      </w:r>
      <w:r w:rsidRPr="00686081">
        <w:rPr>
          <w:noProof/>
        </w:rPr>
        <w:tab/>
      </w:r>
      <w:r w:rsidRPr="00686081">
        <w:rPr>
          <w:noProof/>
        </w:rPr>
        <w:fldChar w:fldCharType="begin"/>
      </w:r>
      <w:r w:rsidRPr="00686081">
        <w:rPr>
          <w:noProof/>
        </w:rPr>
        <w:instrText xml:space="preserve"> PAGEREF _Toc73020649 \h </w:instrText>
      </w:r>
      <w:r w:rsidRPr="00686081">
        <w:rPr>
          <w:noProof/>
        </w:rPr>
      </w:r>
      <w:r w:rsidRPr="00686081">
        <w:rPr>
          <w:noProof/>
        </w:rPr>
        <w:fldChar w:fldCharType="separate"/>
      </w:r>
      <w:r w:rsidR="00E97313">
        <w:rPr>
          <w:noProof/>
        </w:rPr>
        <w:t>13</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1  Interpretation</w:t>
      </w:r>
      <w:r w:rsidRPr="00686081">
        <w:rPr>
          <w:noProof/>
        </w:rPr>
        <w:tab/>
      </w:r>
      <w:r w:rsidRPr="00686081">
        <w:rPr>
          <w:noProof/>
        </w:rPr>
        <w:fldChar w:fldCharType="begin"/>
      </w:r>
      <w:r w:rsidRPr="00686081">
        <w:rPr>
          <w:noProof/>
        </w:rPr>
        <w:instrText xml:space="preserve"> PAGEREF _Toc73020650 \h </w:instrText>
      </w:r>
      <w:r w:rsidRPr="00686081">
        <w:rPr>
          <w:noProof/>
        </w:rPr>
      </w:r>
      <w:r w:rsidRPr="00686081">
        <w:rPr>
          <w:noProof/>
        </w:rPr>
        <w:fldChar w:fldCharType="separate"/>
      </w:r>
      <w:r w:rsidR="00E97313">
        <w:rPr>
          <w:noProof/>
        </w:rPr>
        <w:t>13</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2  Meaning of certain details in the diagrams</w:t>
      </w:r>
      <w:r w:rsidRPr="00686081">
        <w:rPr>
          <w:noProof/>
        </w:rPr>
        <w:tab/>
      </w:r>
      <w:r w:rsidRPr="00686081">
        <w:rPr>
          <w:noProof/>
        </w:rPr>
        <w:fldChar w:fldCharType="begin"/>
      </w:r>
      <w:r w:rsidRPr="00686081">
        <w:rPr>
          <w:noProof/>
        </w:rPr>
        <w:instrText xml:space="preserve"> PAGEREF _Toc73020651 \h </w:instrText>
      </w:r>
      <w:r w:rsidRPr="00686081">
        <w:rPr>
          <w:noProof/>
        </w:rPr>
      </w:r>
      <w:r w:rsidRPr="00686081">
        <w:rPr>
          <w:noProof/>
        </w:rPr>
        <w:fldChar w:fldCharType="separate"/>
      </w:r>
      <w:r w:rsidR="00E97313">
        <w:rPr>
          <w:noProof/>
        </w:rPr>
        <w:t>13</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3  The energy rating label</w:t>
      </w:r>
      <w:r w:rsidRPr="00686081">
        <w:rPr>
          <w:noProof/>
        </w:rPr>
        <w:tab/>
      </w:r>
      <w:r w:rsidRPr="00686081">
        <w:rPr>
          <w:noProof/>
        </w:rPr>
        <w:fldChar w:fldCharType="begin"/>
      </w:r>
      <w:r w:rsidRPr="00686081">
        <w:rPr>
          <w:noProof/>
        </w:rPr>
        <w:instrText xml:space="preserve"> PAGEREF _Toc73020652 \h </w:instrText>
      </w:r>
      <w:r w:rsidRPr="00686081">
        <w:rPr>
          <w:noProof/>
        </w:rPr>
      </w:r>
      <w:r w:rsidRPr="00686081">
        <w:rPr>
          <w:noProof/>
        </w:rPr>
        <w:fldChar w:fldCharType="separate"/>
      </w:r>
      <w:r w:rsidR="00E97313">
        <w:rPr>
          <w:noProof/>
        </w:rPr>
        <w:t>13</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4  Content of the star arch (element a)</w:t>
      </w:r>
      <w:r w:rsidRPr="00686081">
        <w:rPr>
          <w:noProof/>
        </w:rPr>
        <w:tab/>
      </w:r>
      <w:r w:rsidRPr="00686081">
        <w:rPr>
          <w:noProof/>
        </w:rPr>
        <w:fldChar w:fldCharType="begin"/>
      </w:r>
      <w:r w:rsidRPr="00686081">
        <w:rPr>
          <w:noProof/>
        </w:rPr>
        <w:instrText xml:space="preserve"> PAGEREF _Toc73020653 \h </w:instrText>
      </w:r>
      <w:r w:rsidRPr="00686081">
        <w:rPr>
          <w:noProof/>
        </w:rPr>
      </w:r>
      <w:r w:rsidRPr="00686081">
        <w:rPr>
          <w:noProof/>
        </w:rPr>
        <w:fldChar w:fldCharType="separate"/>
      </w:r>
      <w:r w:rsidR="00E97313">
        <w:rPr>
          <w:noProof/>
        </w:rPr>
        <w:t>14</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5  Content of the energy rating strip (element b)</w:t>
      </w:r>
      <w:r w:rsidRPr="00686081">
        <w:rPr>
          <w:noProof/>
        </w:rPr>
        <w:tab/>
      </w:r>
      <w:r w:rsidRPr="00686081">
        <w:rPr>
          <w:noProof/>
        </w:rPr>
        <w:fldChar w:fldCharType="begin"/>
      </w:r>
      <w:r w:rsidRPr="00686081">
        <w:rPr>
          <w:noProof/>
        </w:rPr>
        <w:instrText xml:space="preserve"> PAGEREF _Toc73020654 \h </w:instrText>
      </w:r>
      <w:r w:rsidRPr="00686081">
        <w:rPr>
          <w:noProof/>
        </w:rPr>
      </w:r>
      <w:r w:rsidRPr="00686081">
        <w:rPr>
          <w:noProof/>
        </w:rPr>
        <w:fldChar w:fldCharType="separate"/>
      </w:r>
      <w:r w:rsidR="00E97313">
        <w:rPr>
          <w:noProof/>
        </w:rPr>
        <w:t>14</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6  Content of the joint government and industry program text (element c)</w:t>
      </w:r>
      <w:r w:rsidRPr="00686081">
        <w:rPr>
          <w:noProof/>
        </w:rPr>
        <w:tab/>
      </w:r>
      <w:r w:rsidRPr="00686081">
        <w:rPr>
          <w:noProof/>
        </w:rPr>
        <w:fldChar w:fldCharType="begin"/>
      </w:r>
      <w:r w:rsidRPr="00686081">
        <w:rPr>
          <w:noProof/>
        </w:rPr>
        <w:instrText xml:space="preserve"> PAGEREF _Toc73020655 \h </w:instrText>
      </w:r>
      <w:r w:rsidRPr="00686081">
        <w:rPr>
          <w:noProof/>
        </w:rPr>
      </w:r>
      <w:r w:rsidRPr="00686081">
        <w:rPr>
          <w:noProof/>
        </w:rPr>
        <w:fldChar w:fldCharType="separate"/>
      </w:r>
      <w:r w:rsidR="00E97313">
        <w:rPr>
          <w:noProof/>
        </w:rPr>
        <w:t>14</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7  Content of the pump brand, model and classification text (element d)</w:t>
      </w:r>
      <w:r w:rsidRPr="00686081">
        <w:rPr>
          <w:noProof/>
        </w:rPr>
        <w:tab/>
      </w:r>
      <w:r w:rsidRPr="00686081">
        <w:rPr>
          <w:noProof/>
        </w:rPr>
        <w:fldChar w:fldCharType="begin"/>
      </w:r>
      <w:r w:rsidRPr="00686081">
        <w:rPr>
          <w:noProof/>
        </w:rPr>
        <w:instrText xml:space="preserve"> PAGEREF _Toc73020656 \h </w:instrText>
      </w:r>
      <w:r w:rsidRPr="00686081">
        <w:rPr>
          <w:noProof/>
        </w:rPr>
      </w:r>
      <w:r w:rsidRPr="00686081">
        <w:rPr>
          <w:noProof/>
        </w:rPr>
        <w:fldChar w:fldCharType="separate"/>
      </w:r>
      <w:r w:rsidR="00E97313">
        <w:rPr>
          <w:noProof/>
        </w:rPr>
        <w:t>15</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8  Content of the energy consumption text (element e)</w:t>
      </w:r>
      <w:r w:rsidRPr="00686081">
        <w:rPr>
          <w:noProof/>
        </w:rPr>
        <w:tab/>
      </w:r>
      <w:r w:rsidRPr="00686081">
        <w:rPr>
          <w:noProof/>
        </w:rPr>
        <w:fldChar w:fldCharType="begin"/>
      </w:r>
      <w:r w:rsidRPr="00686081">
        <w:rPr>
          <w:noProof/>
        </w:rPr>
        <w:instrText xml:space="preserve"> PAGEREF _Toc73020657 \h </w:instrText>
      </w:r>
      <w:r w:rsidRPr="00686081">
        <w:rPr>
          <w:noProof/>
        </w:rPr>
      </w:r>
      <w:r w:rsidRPr="00686081">
        <w:rPr>
          <w:noProof/>
        </w:rPr>
        <w:fldChar w:fldCharType="separate"/>
      </w:r>
      <w:r w:rsidR="00E97313">
        <w:rPr>
          <w:noProof/>
        </w:rPr>
        <w:t>15</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9  Content of the text describing the test standard (element f)</w:t>
      </w:r>
      <w:r w:rsidRPr="00686081">
        <w:rPr>
          <w:noProof/>
        </w:rPr>
        <w:tab/>
      </w:r>
      <w:r w:rsidRPr="00686081">
        <w:rPr>
          <w:noProof/>
        </w:rPr>
        <w:fldChar w:fldCharType="begin"/>
      </w:r>
      <w:r w:rsidRPr="00686081">
        <w:rPr>
          <w:noProof/>
        </w:rPr>
        <w:instrText xml:space="preserve"> PAGEREF _Toc73020658 \h </w:instrText>
      </w:r>
      <w:r w:rsidRPr="00686081">
        <w:rPr>
          <w:noProof/>
        </w:rPr>
      </w:r>
      <w:r w:rsidRPr="00686081">
        <w:rPr>
          <w:noProof/>
        </w:rPr>
        <w:fldChar w:fldCharType="separate"/>
      </w:r>
      <w:r w:rsidR="00E97313">
        <w:rPr>
          <w:noProof/>
        </w:rPr>
        <w:t>15</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10  Content of compare models text (element g)</w:t>
      </w:r>
      <w:r w:rsidRPr="00686081">
        <w:rPr>
          <w:noProof/>
        </w:rPr>
        <w:tab/>
      </w:r>
      <w:r w:rsidRPr="00686081">
        <w:rPr>
          <w:noProof/>
        </w:rPr>
        <w:fldChar w:fldCharType="begin"/>
      </w:r>
      <w:r w:rsidRPr="00686081">
        <w:rPr>
          <w:noProof/>
        </w:rPr>
        <w:instrText xml:space="preserve"> PAGEREF _Toc73020659 \h </w:instrText>
      </w:r>
      <w:r w:rsidRPr="00686081">
        <w:rPr>
          <w:noProof/>
        </w:rPr>
      </w:r>
      <w:r w:rsidRPr="00686081">
        <w:rPr>
          <w:noProof/>
        </w:rPr>
        <w:fldChar w:fldCharType="separate"/>
      </w:r>
      <w:r w:rsidR="00E97313">
        <w:rPr>
          <w:noProof/>
        </w:rPr>
        <w:t>15</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11  Colours and fonts for the energy rating label</w:t>
      </w:r>
      <w:r w:rsidRPr="00686081">
        <w:rPr>
          <w:noProof/>
        </w:rPr>
        <w:tab/>
      </w:r>
      <w:r w:rsidRPr="00686081">
        <w:rPr>
          <w:noProof/>
        </w:rPr>
        <w:fldChar w:fldCharType="begin"/>
      </w:r>
      <w:r w:rsidRPr="00686081">
        <w:rPr>
          <w:noProof/>
        </w:rPr>
        <w:instrText xml:space="preserve"> PAGEREF _Toc73020660 \h </w:instrText>
      </w:r>
      <w:r w:rsidRPr="00686081">
        <w:rPr>
          <w:noProof/>
        </w:rPr>
      </w:r>
      <w:r w:rsidRPr="00686081">
        <w:rPr>
          <w:noProof/>
        </w:rPr>
        <w:fldChar w:fldCharType="separate"/>
      </w:r>
      <w:r w:rsidR="00E97313">
        <w:rPr>
          <w:noProof/>
        </w:rPr>
        <w:t>15</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12  Physical layout requirements for the label</w:t>
      </w:r>
      <w:r w:rsidRPr="00686081">
        <w:rPr>
          <w:noProof/>
        </w:rPr>
        <w:tab/>
      </w:r>
      <w:r w:rsidRPr="00686081">
        <w:rPr>
          <w:noProof/>
        </w:rPr>
        <w:fldChar w:fldCharType="begin"/>
      </w:r>
      <w:r w:rsidRPr="00686081">
        <w:rPr>
          <w:noProof/>
        </w:rPr>
        <w:instrText xml:space="preserve"> PAGEREF _Toc73020661 \h </w:instrText>
      </w:r>
      <w:r w:rsidRPr="00686081">
        <w:rPr>
          <w:noProof/>
        </w:rPr>
      </w:r>
      <w:r w:rsidRPr="00686081">
        <w:rPr>
          <w:noProof/>
        </w:rPr>
        <w:fldChar w:fldCharType="separate"/>
      </w:r>
      <w:r w:rsidR="00E97313">
        <w:rPr>
          <w:noProof/>
        </w:rPr>
        <w:t>16</w:t>
      </w:r>
      <w:r w:rsidRPr="00686081">
        <w:rPr>
          <w:noProof/>
        </w:rPr>
        <w:fldChar w:fldCharType="end"/>
      </w:r>
    </w:p>
    <w:p w:rsidR="00BD27A5" w:rsidRPr="00686081" w:rsidRDefault="00BD27A5" w:rsidP="00BD27A5">
      <w:pPr>
        <w:pStyle w:val="TOC1"/>
        <w:rPr>
          <w:rFonts w:asciiTheme="minorHAnsi" w:eastAsiaTheme="minorEastAsia" w:hAnsiTheme="minorHAnsi" w:cstheme="minorBidi"/>
          <w:b w:val="0"/>
          <w:noProof/>
          <w:kern w:val="0"/>
          <w:sz w:val="22"/>
          <w:szCs w:val="22"/>
        </w:rPr>
      </w:pPr>
      <w:r w:rsidRPr="00686081">
        <w:rPr>
          <w:noProof/>
        </w:rPr>
        <w:t>Schedule 2—Format of energy rating icon</w:t>
      </w:r>
      <w:r w:rsidRPr="00686081">
        <w:rPr>
          <w:noProof/>
        </w:rPr>
        <w:tab/>
      </w:r>
      <w:r w:rsidRPr="00686081">
        <w:rPr>
          <w:noProof/>
        </w:rPr>
        <w:fldChar w:fldCharType="begin"/>
      </w:r>
      <w:r w:rsidRPr="00686081">
        <w:rPr>
          <w:noProof/>
        </w:rPr>
        <w:instrText xml:space="preserve"> PAGEREF _Toc73020662 \h </w:instrText>
      </w:r>
      <w:r w:rsidRPr="00686081">
        <w:rPr>
          <w:noProof/>
        </w:rPr>
      </w:r>
      <w:r w:rsidRPr="00686081">
        <w:rPr>
          <w:noProof/>
        </w:rPr>
        <w:fldChar w:fldCharType="separate"/>
      </w:r>
      <w:r w:rsidR="00E97313">
        <w:rPr>
          <w:noProof/>
        </w:rPr>
        <w:t>18</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1  Interpretation</w:t>
      </w:r>
      <w:r w:rsidRPr="00686081">
        <w:rPr>
          <w:noProof/>
        </w:rPr>
        <w:tab/>
      </w:r>
      <w:r w:rsidRPr="00686081">
        <w:rPr>
          <w:noProof/>
        </w:rPr>
        <w:fldChar w:fldCharType="begin"/>
      </w:r>
      <w:r w:rsidRPr="00686081">
        <w:rPr>
          <w:noProof/>
        </w:rPr>
        <w:instrText xml:space="preserve"> PAGEREF _Toc73020663 \h </w:instrText>
      </w:r>
      <w:r w:rsidRPr="00686081">
        <w:rPr>
          <w:noProof/>
        </w:rPr>
      </w:r>
      <w:r w:rsidRPr="00686081">
        <w:rPr>
          <w:noProof/>
        </w:rPr>
        <w:fldChar w:fldCharType="separate"/>
      </w:r>
      <w:r w:rsidR="00E97313">
        <w:rPr>
          <w:noProof/>
        </w:rPr>
        <w:t>18</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2  Meaning of certain details in the diagrams</w:t>
      </w:r>
      <w:r w:rsidRPr="00686081">
        <w:rPr>
          <w:noProof/>
        </w:rPr>
        <w:tab/>
      </w:r>
      <w:r w:rsidRPr="00686081">
        <w:rPr>
          <w:noProof/>
        </w:rPr>
        <w:fldChar w:fldCharType="begin"/>
      </w:r>
      <w:r w:rsidRPr="00686081">
        <w:rPr>
          <w:noProof/>
        </w:rPr>
        <w:instrText xml:space="preserve"> PAGEREF _Toc73020664 \h </w:instrText>
      </w:r>
      <w:r w:rsidRPr="00686081">
        <w:rPr>
          <w:noProof/>
        </w:rPr>
      </w:r>
      <w:r w:rsidRPr="00686081">
        <w:rPr>
          <w:noProof/>
        </w:rPr>
        <w:fldChar w:fldCharType="separate"/>
      </w:r>
      <w:r w:rsidR="00E97313">
        <w:rPr>
          <w:noProof/>
        </w:rPr>
        <w:t>18</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3  The energy rating icon</w:t>
      </w:r>
      <w:r w:rsidRPr="00686081">
        <w:rPr>
          <w:noProof/>
        </w:rPr>
        <w:tab/>
      </w:r>
      <w:r w:rsidRPr="00686081">
        <w:rPr>
          <w:noProof/>
        </w:rPr>
        <w:fldChar w:fldCharType="begin"/>
      </w:r>
      <w:r w:rsidRPr="00686081">
        <w:rPr>
          <w:noProof/>
        </w:rPr>
        <w:instrText xml:space="preserve"> PAGEREF _Toc73020665 \h </w:instrText>
      </w:r>
      <w:r w:rsidRPr="00686081">
        <w:rPr>
          <w:noProof/>
        </w:rPr>
      </w:r>
      <w:r w:rsidRPr="00686081">
        <w:rPr>
          <w:noProof/>
        </w:rPr>
        <w:fldChar w:fldCharType="separate"/>
      </w:r>
      <w:r w:rsidR="00E97313">
        <w:rPr>
          <w:noProof/>
        </w:rPr>
        <w:t>18</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4  Content of the star arch</w:t>
      </w:r>
      <w:r w:rsidRPr="00686081">
        <w:rPr>
          <w:noProof/>
        </w:rPr>
        <w:tab/>
      </w:r>
      <w:r w:rsidRPr="00686081">
        <w:rPr>
          <w:noProof/>
        </w:rPr>
        <w:fldChar w:fldCharType="begin"/>
      </w:r>
      <w:r w:rsidRPr="00686081">
        <w:rPr>
          <w:noProof/>
        </w:rPr>
        <w:instrText xml:space="preserve"> PAGEREF _Toc73020666 \h </w:instrText>
      </w:r>
      <w:r w:rsidRPr="00686081">
        <w:rPr>
          <w:noProof/>
        </w:rPr>
      </w:r>
      <w:r w:rsidRPr="00686081">
        <w:rPr>
          <w:noProof/>
        </w:rPr>
        <w:fldChar w:fldCharType="separate"/>
      </w:r>
      <w:r w:rsidR="00E97313">
        <w:rPr>
          <w:noProof/>
        </w:rPr>
        <w:t>19</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5  Content of the energy rating text</w:t>
      </w:r>
      <w:r w:rsidRPr="00686081">
        <w:rPr>
          <w:noProof/>
        </w:rPr>
        <w:tab/>
      </w:r>
      <w:r w:rsidRPr="00686081">
        <w:rPr>
          <w:noProof/>
        </w:rPr>
        <w:fldChar w:fldCharType="begin"/>
      </w:r>
      <w:r w:rsidRPr="00686081">
        <w:rPr>
          <w:noProof/>
        </w:rPr>
        <w:instrText xml:space="preserve"> PAGEREF _Toc73020667 \h </w:instrText>
      </w:r>
      <w:r w:rsidRPr="00686081">
        <w:rPr>
          <w:noProof/>
        </w:rPr>
      </w:r>
      <w:r w:rsidRPr="00686081">
        <w:rPr>
          <w:noProof/>
        </w:rPr>
        <w:fldChar w:fldCharType="separate"/>
      </w:r>
      <w:r w:rsidR="00E97313">
        <w:rPr>
          <w:noProof/>
        </w:rPr>
        <w:t>20</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6  Colours and fonts for the energy rating icon</w:t>
      </w:r>
      <w:r w:rsidRPr="00686081">
        <w:rPr>
          <w:noProof/>
        </w:rPr>
        <w:tab/>
      </w:r>
      <w:r w:rsidRPr="00686081">
        <w:rPr>
          <w:noProof/>
        </w:rPr>
        <w:fldChar w:fldCharType="begin"/>
      </w:r>
      <w:r w:rsidRPr="00686081">
        <w:rPr>
          <w:noProof/>
        </w:rPr>
        <w:instrText xml:space="preserve"> PAGEREF _Toc73020668 \h </w:instrText>
      </w:r>
      <w:r w:rsidRPr="00686081">
        <w:rPr>
          <w:noProof/>
        </w:rPr>
      </w:r>
      <w:r w:rsidRPr="00686081">
        <w:rPr>
          <w:noProof/>
        </w:rPr>
        <w:fldChar w:fldCharType="separate"/>
      </w:r>
      <w:r w:rsidR="00E97313">
        <w:rPr>
          <w:noProof/>
        </w:rPr>
        <w:t>20</w:t>
      </w:r>
      <w:r w:rsidRPr="00686081">
        <w:rPr>
          <w:noProof/>
        </w:rPr>
        <w:fldChar w:fldCharType="end"/>
      </w:r>
    </w:p>
    <w:p w:rsidR="00BD27A5" w:rsidRPr="00686081" w:rsidRDefault="00BD27A5" w:rsidP="00BD27A5">
      <w:pPr>
        <w:pStyle w:val="TOC4"/>
        <w:rPr>
          <w:rFonts w:asciiTheme="minorHAnsi" w:eastAsiaTheme="minorEastAsia" w:hAnsiTheme="minorHAnsi" w:cstheme="minorBidi"/>
          <w:b w:val="0"/>
          <w:noProof/>
          <w:kern w:val="0"/>
          <w:sz w:val="22"/>
          <w:szCs w:val="22"/>
        </w:rPr>
      </w:pPr>
      <w:r w:rsidRPr="00686081">
        <w:rPr>
          <w:noProof/>
        </w:rPr>
        <w:t>7  Physical layout requirements for the icon</w:t>
      </w:r>
      <w:r w:rsidRPr="00686081">
        <w:rPr>
          <w:noProof/>
        </w:rPr>
        <w:tab/>
      </w:r>
      <w:r w:rsidRPr="00686081">
        <w:rPr>
          <w:noProof/>
        </w:rPr>
        <w:fldChar w:fldCharType="begin"/>
      </w:r>
      <w:r w:rsidRPr="00686081">
        <w:rPr>
          <w:noProof/>
        </w:rPr>
        <w:instrText xml:space="preserve"> PAGEREF _Toc73020669 \h </w:instrText>
      </w:r>
      <w:r w:rsidRPr="00686081">
        <w:rPr>
          <w:noProof/>
        </w:rPr>
      </w:r>
      <w:r w:rsidRPr="00686081">
        <w:rPr>
          <w:noProof/>
        </w:rPr>
        <w:fldChar w:fldCharType="separate"/>
      </w:r>
      <w:r w:rsidR="00E97313">
        <w:rPr>
          <w:noProof/>
        </w:rPr>
        <w:t>21</w:t>
      </w:r>
      <w:r w:rsidRPr="00686081">
        <w:rPr>
          <w:noProof/>
        </w:rPr>
        <w:fldChar w:fldCharType="end"/>
      </w:r>
    </w:p>
    <w:p w:rsidR="00BD27A5" w:rsidRPr="00686081" w:rsidRDefault="00BD27A5" w:rsidP="00BD27A5">
      <w:pPr>
        <w:outlineLvl w:val="0"/>
        <w:sectPr w:rsidR="00BD27A5" w:rsidRPr="00686081" w:rsidSect="00883C55">
          <w:headerReference w:type="even" r:id="rId14"/>
          <w:headerReference w:type="default" r:id="rId15"/>
          <w:footerReference w:type="even" r:id="rId16"/>
          <w:footerReference w:type="default" r:id="rId17"/>
          <w:headerReference w:type="first" r:id="rId18"/>
          <w:pgSz w:w="11907" w:h="16839"/>
          <w:pgMar w:top="2099" w:right="1797" w:bottom="1440" w:left="1797" w:header="720" w:footer="709" w:gutter="0"/>
          <w:pgNumType w:fmt="lowerRoman" w:start="1"/>
          <w:cols w:space="708"/>
          <w:docGrid w:linePitch="360"/>
        </w:sectPr>
      </w:pPr>
      <w:r w:rsidRPr="00686081">
        <w:fldChar w:fldCharType="end"/>
      </w:r>
      <w:r w:rsidRPr="00686081">
        <w:tab/>
      </w:r>
    </w:p>
    <w:p w:rsidR="00F6696E" w:rsidRDefault="00B418CB" w:rsidP="00BD27A5">
      <w:pPr>
        <w:pStyle w:val="TOC5"/>
      </w:pPr>
      <w:r>
        <w:lastRenderedPageBreak/>
        <w:fldChar w:fldCharType="end"/>
      </w:r>
    </w:p>
    <w:p w:rsidR="00F6696E" w:rsidRPr="00A802BC" w:rsidRDefault="00F6696E" w:rsidP="00F6696E">
      <w:pPr>
        <w:outlineLvl w:val="0"/>
        <w:rPr>
          <w:sz w:val="20"/>
        </w:rPr>
      </w:pPr>
    </w:p>
    <w:p w:rsidR="0089250E" w:rsidRPr="00686081" w:rsidRDefault="0089250E" w:rsidP="0089250E">
      <w:pPr>
        <w:autoSpaceDE w:val="0"/>
        <w:autoSpaceDN w:val="0"/>
        <w:adjustRightInd w:val="0"/>
        <w:rPr>
          <w:b/>
        </w:rPr>
      </w:pPr>
      <w:r w:rsidRPr="00686081">
        <w:rPr>
          <w:b/>
        </w:rPr>
        <w:t>COPYRIGHT</w:t>
      </w:r>
    </w:p>
    <w:p w:rsidR="0089250E" w:rsidRPr="00686081" w:rsidRDefault="0089250E" w:rsidP="0089250E">
      <w:pPr>
        <w:autoSpaceDE w:val="0"/>
        <w:autoSpaceDN w:val="0"/>
        <w:adjustRightInd w:val="0"/>
      </w:pPr>
    </w:p>
    <w:p w:rsidR="0089250E" w:rsidRPr="00686081" w:rsidRDefault="0089250E" w:rsidP="0089250E">
      <w:pPr>
        <w:autoSpaceDE w:val="0"/>
        <w:autoSpaceDN w:val="0"/>
        <w:adjustRightInd w:val="0"/>
      </w:pPr>
      <w:r w:rsidRPr="00686081">
        <w:t>© 2021 Commonwealth of Australia</w:t>
      </w:r>
    </w:p>
    <w:p w:rsidR="0089250E" w:rsidRPr="00686081" w:rsidRDefault="0089250E" w:rsidP="0089250E">
      <w:pPr>
        <w:autoSpaceDE w:val="0"/>
        <w:autoSpaceDN w:val="0"/>
        <w:adjustRightInd w:val="0"/>
      </w:pPr>
    </w:p>
    <w:p w:rsidR="0089250E" w:rsidRPr="00686081" w:rsidRDefault="0089250E" w:rsidP="0089250E">
      <w:pPr>
        <w:autoSpaceDE w:val="0"/>
        <w:autoSpaceDN w:val="0"/>
        <w:adjustRightInd w:val="0"/>
        <w:rPr>
          <w:lang w:val="en-US"/>
        </w:rPr>
      </w:pPr>
      <w:r w:rsidRPr="00686081">
        <w:t>With the exception of the Commonwealth Coat of Arms and any trademarks owned by the Commonwealth (including the energy rating labels and the energy rating icons), this Determination is licensed under the Creative Commons Attribution-Non-Commercial-</w:t>
      </w:r>
      <w:proofErr w:type="spellStart"/>
      <w:r w:rsidRPr="00686081">
        <w:t>ShareAlike</w:t>
      </w:r>
      <w:proofErr w:type="spellEnd"/>
      <w:r w:rsidRPr="00686081">
        <w:t xml:space="preserve"> 4.0 International Licence (Creative Commons Attribution Licence). To view a copy of this licence, visit </w:t>
      </w:r>
      <w:hyperlink r:id="rId19" w:history="1">
        <w:r w:rsidRPr="00686081">
          <w:rPr>
            <w:rStyle w:val="Hyperlink"/>
          </w:rPr>
          <w:t>https://creativecommons.org/licenses/by-nc-sa/4.0/</w:t>
        </w:r>
      </w:hyperlink>
      <w:r w:rsidRPr="00686081">
        <w:t>.</w:t>
      </w:r>
    </w:p>
    <w:p w:rsidR="0089250E" w:rsidRPr="00686081" w:rsidRDefault="0089250E" w:rsidP="0089250E">
      <w:pPr>
        <w:autoSpaceDE w:val="0"/>
        <w:autoSpaceDN w:val="0"/>
        <w:adjustRightInd w:val="0"/>
        <w:rPr>
          <w:lang w:val="en-US"/>
        </w:rPr>
      </w:pPr>
      <w:r w:rsidRPr="00686081">
        <w:t> </w:t>
      </w:r>
    </w:p>
    <w:p w:rsidR="0089250E" w:rsidRPr="00686081" w:rsidRDefault="0089250E" w:rsidP="0089250E">
      <w:pPr>
        <w:autoSpaceDE w:val="0"/>
        <w:autoSpaceDN w:val="0"/>
        <w:adjustRightInd w:val="0"/>
        <w:rPr>
          <w:lang w:val="en-US"/>
        </w:rPr>
      </w:pPr>
      <w:r w:rsidRPr="00686081">
        <w:t>You are free to copy and communicate this Determination (apart from the excluded material indicated above) so long as you do so for non-commercial purposes, attribute the Commonwealth of Australia, and license any derivative works under the same licence as the original (indicating any modifications), in accordance with the Creative Commons Attribution Licence (CC BY</w:t>
      </w:r>
      <w:r w:rsidRPr="00686081">
        <w:noBreakHyphen/>
        <w:t>NC</w:t>
      </w:r>
      <w:r w:rsidRPr="00686081">
        <w:noBreakHyphen/>
        <w:t>SA).  For clarity, you are permitted to use this Determination in the above manner to comply with your obligations under it.</w:t>
      </w:r>
    </w:p>
    <w:p w:rsidR="00F6696E" w:rsidRDefault="00F6696E" w:rsidP="00F6696E">
      <w:pPr>
        <w:sectPr w:rsidR="00F6696E" w:rsidSect="00883C55">
          <w:headerReference w:type="even" r:id="rId20"/>
          <w:headerReference w:type="default" r:id="rId21"/>
          <w:footerReference w:type="even" r:id="rId22"/>
          <w:footerReference w:type="default" r:id="rId23"/>
          <w:headerReference w:type="first" r:id="rId24"/>
          <w:pgSz w:w="11907" w:h="16839"/>
          <w:pgMar w:top="2099" w:right="1797" w:bottom="1440" w:left="1797" w:header="720" w:footer="709" w:gutter="0"/>
          <w:pgNumType w:fmt="lowerRoman" w:start="1"/>
          <w:cols w:space="708"/>
          <w:docGrid w:linePitch="360"/>
        </w:sectPr>
      </w:pPr>
    </w:p>
    <w:p w:rsidR="00EA7F19" w:rsidRPr="00686081" w:rsidRDefault="00EA7F19" w:rsidP="00EA7F19">
      <w:pPr>
        <w:pStyle w:val="ActHead2"/>
      </w:pPr>
      <w:bookmarkStart w:id="0" w:name="_Toc454512513"/>
      <w:bookmarkStart w:id="1" w:name="_Toc73020603"/>
      <w:r>
        <w:lastRenderedPageBreak/>
        <w:t>Part 1</w:t>
      </w:r>
      <w:r w:rsidRPr="00686081">
        <w:t>—Preliminary</w:t>
      </w:r>
      <w:bookmarkEnd w:id="1"/>
    </w:p>
    <w:p w:rsidR="00EA7F19" w:rsidRPr="00686081" w:rsidRDefault="00EA7F19" w:rsidP="00EA7F19">
      <w:pPr>
        <w:pStyle w:val="ActHead4"/>
      </w:pPr>
      <w:bookmarkStart w:id="2" w:name="_Toc73020604"/>
      <w:proofErr w:type="gramStart"/>
      <w:r>
        <w:t>1</w:t>
      </w:r>
      <w:r w:rsidRPr="00686081">
        <w:t xml:space="preserve">  Name</w:t>
      </w:r>
      <w:bookmarkEnd w:id="2"/>
      <w:proofErr w:type="gramEnd"/>
    </w:p>
    <w:p w:rsidR="00EA7F19" w:rsidRPr="00686081" w:rsidRDefault="00EA7F19" w:rsidP="00EA7F19">
      <w:pPr>
        <w:pStyle w:val="subsection"/>
      </w:pPr>
      <w:r w:rsidRPr="00686081">
        <w:tab/>
      </w:r>
      <w:r w:rsidRPr="00686081">
        <w:tab/>
        <w:t xml:space="preserve">This instrument is the </w:t>
      </w:r>
      <w:bookmarkStart w:id="3" w:name="BKCheck15B_3"/>
      <w:bookmarkEnd w:id="3"/>
      <w:r w:rsidRPr="00686081">
        <w:rPr>
          <w:i/>
        </w:rPr>
        <w:fldChar w:fldCharType="begin"/>
      </w:r>
      <w:r w:rsidRPr="00686081">
        <w:rPr>
          <w:i/>
        </w:rPr>
        <w:instrText xml:space="preserve"> STYLEREF  ShortT  \* MERGEFORMAT </w:instrText>
      </w:r>
      <w:r w:rsidRPr="00686081">
        <w:rPr>
          <w:i/>
        </w:rPr>
        <w:fldChar w:fldCharType="separate"/>
      </w:r>
      <w:r w:rsidR="00E97313">
        <w:rPr>
          <w:i/>
          <w:noProof/>
        </w:rPr>
        <w:t>Greenhouse and Energy Minimum Standards (Swimming Pool Pump-units) Determination 2021</w:t>
      </w:r>
      <w:r w:rsidRPr="00686081">
        <w:rPr>
          <w:i/>
        </w:rPr>
        <w:fldChar w:fldCharType="end"/>
      </w:r>
      <w:r w:rsidRPr="00686081">
        <w:t>.</w:t>
      </w:r>
    </w:p>
    <w:p w:rsidR="00EA7F19" w:rsidRPr="00686081" w:rsidRDefault="00EA7F19" w:rsidP="00EA7F19">
      <w:pPr>
        <w:pStyle w:val="ActHead4"/>
      </w:pPr>
      <w:bookmarkStart w:id="4" w:name="_Toc73020605"/>
      <w:proofErr w:type="gramStart"/>
      <w:r>
        <w:t>2</w:t>
      </w:r>
      <w:r w:rsidRPr="00686081">
        <w:t xml:space="preserve">  Commencement</w:t>
      </w:r>
      <w:bookmarkEnd w:id="4"/>
      <w:proofErr w:type="gramEnd"/>
    </w:p>
    <w:p w:rsidR="00EA7F19" w:rsidRPr="00686081" w:rsidRDefault="00EA7F19" w:rsidP="00EA7F19">
      <w:pPr>
        <w:pStyle w:val="subsection"/>
      </w:pPr>
      <w:r w:rsidRPr="00686081">
        <w:tab/>
      </w:r>
      <w:r w:rsidRPr="00686081">
        <w:tab/>
        <w:t>This Determination commences and comes into force on 1 October 2022.</w:t>
      </w:r>
    </w:p>
    <w:p w:rsidR="00EA7F19" w:rsidRPr="00686081" w:rsidRDefault="00EA7F19" w:rsidP="00EA7F19">
      <w:pPr>
        <w:pStyle w:val="ActHead4"/>
      </w:pPr>
      <w:bookmarkStart w:id="5" w:name="_Toc73020606"/>
      <w:proofErr w:type="gramStart"/>
      <w:r>
        <w:t>3</w:t>
      </w:r>
      <w:r w:rsidRPr="00686081">
        <w:t xml:space="preserve">  Authority</w:t>
      </w:r>
      <w:bookmarkEnd w:id="5"/>
      <w:proofErr w:type="gramEnd"/>
    </w:p>
    <w:p w:rsidR="00EA7F19" w:rsidRPr="00686081" w:rsidRDefault="00EA7F19" w:rsidP="00EA7F19">
      <w:pPr>
        <w:pStyle w:val="subsection"/>
      </w:pPr>
      <w:r w:rsidRPr="00686081">
        <w:tab/>
      </w:r>
      <w:r w:rsidRPr="00686081">
        <w:tab/>
        <w:t xml:space="preserve">This Determination is made under section 23 of the </w:t>
      </w:r>
      <w:r w:rsidRPr="00686081">
        <w:rPr>
          <w:i/>
        </w:rPr>
        <w:t>Greenhouse and Energy Minimum Standards Act 2012</w:t>
      </w:r>
      <w:r w:rsidRPr="00686081">
        <w:t>.</w:t>
      </w:r>
    </w:p>
    <w:p w:rsidR="00EA7F19" w:rsidRPr="00686081" w:rsidRDefault="00EA7F19" w:rsidP="00EA7F19">
      <w:pPr>
        <w:pStyle w:val="ActHead4"/>
      </w:pPr>
      <w:bookmarkStart w:id="6" w:name="_Toc73020607"/>
      <w:proofErr w:type="gramStart"/>
      <w:r>
        <w:t>4</w:t>
      </w:r>
      <w:r w:rsidRPr="00686081">
        <w:t xml:space="preserve">  Definitions</w:t>
      </w:r>
      <w:proofErr w:type="gramEnd"/>
      <w:r w:rsidRPr="00686081">
        <w:t>—standards referred to in this Determination</w:t>
      </w:r>
      <w:bookmarkEnd w:id="6"/>
    </w:p>
    <w:p w:rsidR="00E97313" w:rsidRPr="00E97313" w:rsidRDefault="00E97313" w:rsidP="00EA7F19">
      <w:pPr>
        <w:pStyle w:val="subsection"/>
        <w:rPr>
          <w:sz w:val="18"/>
          <w:szCs w:val="18"/>
        </w:rPr>
      </w:pPr>
      <w:r>
        <w:rPr>
          <w:sz w:val="18"/>
          <w:szCs w:val="18"/>
        </w:rPr>
        <w:t>Note:</w:t>
      </w:r>
      <w:r>
        <w:rPr>
          <w:sz w:val="18"/>
          <w:szCs w:val="18"/>
        </w:rPr>
        <w:tab/>
      </w:r>
      <w:r>
        <w:rPr>
          <w:sz w:val="18"/>
          <w:szCs w:val="18"/>
        </w:rPr>
        <w:tab/>
        <w:t>Subsection 7(2) provides that the applicable version of each standard referr</w:t>
      </w:r>
      <w:bookmarkStart w:id="7" w:name="_GoBack"/>
      <w:bookmarkEnd w:id="7"/>
      <w:r>
        <w:rPr>
          <w:sz w:val="18"/>
          <w:szCs w:val="18"/>
        </w:rPr>
        <w:t xml:space="preserve">ed to in the section is the version that existed at the date this Determination was made. </w:t>
      </w:r>
    </w:p>
    <w:p w:rsidR="00EA7F19" w:rsidRPr="00686081" w:rsidRDefault="00EA7F19" w:rsidP="00EA7F19">
      <w:pPr>
        <w:pStyle w:val="subsection"/>
      </w:pPr>
      <w:r w:rsidRPr="00686081">
        <w:tab/>
      </w:r>
      <w:r w:rsidRPr="00686081">
        <w:tab/>
        <w:t>In this Determination:</w:t>
      </w:r>
    </w:p>
    <w:p w:rsidR="00EA7F19" w:rsidRPr="00686081" w:rsidRDefault="00EA7F19" w:rsidP="00EA7F19">
      <w:pPr>
        <w:pStyle w:val="Definition"/>
      </w:pPr>
      <w:r w:rsidRPr="00686081">
        <w:rPr>
          <w:b/>
          <w:i/>
        </w:rPr>
        <w:t xml:space="preserve">AS 5102.1-2019 </w:t>
      </w:r>
      <w:r w:rsidRPr="00686081">
        <w:t xml:space="preserve">means </w:t>
      </w:r>
      <w:r w:rsidRPr="00686081">
        <w:rPr>
          <w:i/>
        </w:rPr>
        <w:t>Australian Standard 5102.1:2019 Performance of household electrical appliances – Swimming pool pump-units, Part 1:</w:t>
      </w:r>
      <w:r w:rsidRPr="00686081">
        <w:t xml:space="preserve"> </w:t>
      </w:r>
      <w:r w:rsidRPr="00686081">
        <w:rPr>
          <w:i/>
        </w:rPr>
        <w:t>Measurement of energy consumption and performance.</w:t>
      </w:r>
    </w:p>
    <w:p w:rsidR="00EA7F19" w:rsidRPr="00686081" w:rsidRDefault="00EA7F19" w:rsidP="00EA7F19">
      <w:pPr>
        <w:pStyle w:val="notetext"/>
      </w:pPr>
      <w:r w:rsidRPr="00686081">
        <w:t>Note:</w:t>
      </w:r>
      <w:r w:rsidRPr="00686081">
        <w:tab/>
        <w:t>AS 5102.1-2019 is available from Standards Australia Limited.</w:t>
      </w:r>
    </w:p>
    <w:p w:rsidR="00EA7F19" w:rsidRPr="00686081" w:rsidRDefault="00EA7F19" w:rsidP="00EA7F19">
      <w:pPr>
        <w:pStyle w:val="Definition"/>
        <w:rPr>
          <w:i/>
        </w:rPr>
      </w:pPr>
      <w:r w:rsidRPr="00686081">
        <w:rPr>
          <w:b/>
          <w:i/>
        </w:rPr>
        <w:t xml:space="preserve">AS 2706-2003 </w:t>
      </w:r>
      <w:r w:rsidRPr="00686081">
        <w:t xml:space="preserve">means </w:t>
      </w:r>
      <w:r w:rsidRPr="00686081">
        <w:rPr>
          <w:i/>
        </w:rPr>
        <w:t>Australian Standard 2706-2003 Numerical values – Rounding and interpretation of limiting values.</w:t>
      </w:r>
    </w:p>
    <w:p w:rsidR="00EA7F19" w:rsidRPr="00686081" w:rsidRDefault="00EA7F19" w:rsidP="00EA7F19">
      <w:pPr>
        <w:pStyle w:val="notetext"/>
      </w:pPr>
      <w:r w:rsidRPr="00686081">
        <w:t>Note:</w:t>
      </w:r>
      <w:r w:rsidRPr="00686081">
        <w:tab/>
        <w:t>AS 2706-2003 is available from Standards Australia Limited.</w:t>
      </w:r>
    </w:p>
    <w:p w:rsidR="00EA7F19" w:rsidRPr="00686081" w:rsidRDefault="00EA7F19" w:rsidP="00EA7F19">
      <w:pPr>
        <w:pStyle w:val="ActHead4"/>
      </w:pPr>
      <w:bookmarkStart w:id="8" w:name="_Toc73020608"/>
      <w:proofErr w:type="gramStart"/>
      <w:r>
        <w:t>5</w:t>
      </w:r>
      <w:r w:rsidRPr="00686081">
        <w:t xml:space="preserve">  Definitions</w:t>
      </w:r>
      <w:proofErr w:type="gramEnd"/>
      <w:r w:rsidRPr="00686081">
        <w:t>—other expressions used in this Determination</w:t>
      </w:r>
      <w:bookmarkEnd w:id="8"/>
    </w:p>
    <w:p w:rsidR="00EA7F19" w:rsidRPr="00686081" w:rsidRDefault="00EA7F19" w:rsidP="00EA7F19">
      <w:pPr>
        <w:pStyle w:val="subsection"/>
      </w:pPr>
      <w:r w:rsidRPr="00686081">
        <w:tab/>
      </w:r>
      <w:r w:rsidRPr="00686081">
        <w:tab/>
        <w:t>In this Determination:</w:t>
      </w:r>
    </w:p>
    <w:p w:rsidR="00EA7F19" w:rsidRPr="00686081" w:rsidRDefault="00EA7F19" w:rsidP="00EA7F19">
      <w:pPr>
        <w:pStyle w:val="Definition"/>
      </w:pPr>
      <w:r w:rsidRPr="00686081">
        <w:rPr>
          <w:b/>
          <w:i/>
        </w:rPr>
        <w:t>Act</w:t>
      </w:r>
      <w:r w:rsidRPr="00686081">
        <w:t xml:space="preserve"> means the </w:t>
      </w:r>
      <w:r w:rsidRPr="00686081">
        <w:rPr>
          <w:i/>
        </w:rPr>
        <w:t>Greenhouse and Energy Minimum Standards Act 2012</w:t>
      </w:r>
      <w:r w:rsidRPr="00686081">
        <w:t>.</w:t>
      </w:r>
    </w:p>
    <w:p w:rsidR="00EA7F19" w:rsidRPr="00686081" w:rsidRDefault="00EA7F19" w:rsidP="00EA7F19">
      <w:pPr>
        <w:pStyle w:val="Definition"/>
      </w:pPr>
      <w:r w:rsidRPr="00686081">
        <w:rPr>
          <w:b/>
          <w:i/>
          <w:iCs/>
        </w:rPr>
        <w:t>Australian Standard</w:t>
      </w:r>
      <w:r w:rsidRPr="00686081">
        <w:t xml:space="preserve"> means a standard that is published by Standards Australia Limited denoted by the letters “AS” and identifying numbers and letters.</w:t>
      </w:r>
    </w:p>
    <w:p w:rsidR="00EA7F19" w:rsidRPr="00686081" w:rsidRDefault="00EA7F19" w:rsidP="00EA7F19">
      <w:pPr>
        <w:pStyle w:val="Definition"/>
      </w:pPr>
      <w:proofErr w:type="gramStart"/>
      <w:r w:rsidRPr="00686081">
        <w:rPr>
          <w:b/>
          <w:i/>
        </w:rPr>
        <w:t>energy</w:t>
      </w:r>
      <w:proofErr w:type="gramEnd"/>
      <w:r w:rsidRPr="00686081">
        <w:rPr>
          <w:b/>
          <w:i/>
        </w:rPr>
        <w:t xml:space="preserve"> label</w:t>
      </w:r>
      <w:r w:rsidRPr="00686081">
        <w:t>—see section 18.</w:t>
      </w:r>
    </w:p>
    <w:p w:rsidR="00EA7F19" w:rsidRPr="00686081" w:rsidRDefault="00EA7F19" w:rsidP="00EA7F19">
      <w:pPr>
        <w:pStyle w:val="Definition"/>
        <w:rPr>
          <w:b/>
          <w:i/>
        </w:rPr>
      </w:pPr>
      <w:proofErr w:type="gramStart"/>
      <w:r w:rsidRPr="00686081">
        <w:rPr>
          <w:b/>
          <w:i/>
        </w:rPr>
        <w:t>energy</w:t>
      </w:r>
      <w:proofErr w:type="gramEnd"/>
      <w:r w:rsidRPr="00686081">
        <w:rPr>
          <w:b/>
          <w:i/>
        </w:rPr>
        <w:t xml:space="preserve"> rating icon</w:t>
      </w:r>
      <w:r w:rsidRPr="00686081">
        <w:t>—see section 18.</w:t>
      </w:r>
    </w:p>
    <w:p w:rsidR="00EA7F19" w:rsidRPr="00686081" w:rsidRDefault="00EA7F19" w:rsidP="00EA7F19">
      <w:pPr>
        <w:pStyle w:val="Definition"/>
      </w:pPr>
      <w:proofErr w:type="gramStart"/>
      <w:r w:rsidRPr="00686081">
        <w:rPr>
          <w:b/>
          <w:i/>
        </w:rPr>
        <w:t>energy</w:t>
      </w:r>
      <w:proofErr w:type="gramEnd"/>
      <w:r w:rsidRPr="00686081">
        <w:rPr>
          <w:b/>
          <w:i/>
        </w:rPr>
        <w:t xml:space="preserve"> rating label</w:t>
      </w:r>
      <w:r w:rsidRPr="00686081">
        <w:t>—see section 18.</w:t>
      </w:r>
    </w:p>
    <w:p w:rsidR="00EA7F19" w:rsidRPr="00686081" w:rsidRDefault="00EA7F19" w:rsidP="00EA7F19">
      <w:pPr>
        <w:pStyle w:val="Definition"/>
      </w:pPr>
      <w:r w:rsidRPr="00686081">
        <w:rPr>
          <w:b/>
          <w:i/>
        </w:rPr>
        <w:t>GEMS retail premises</w:t>
      </w:r>
      <w:r w:rsidRPr="00686081">
        <w:t>—see section 18.</w:t>
      </w:r>
    </w:p>
    <w:p w:rsidR="00EA7F19" w:rsidRPr="00686081" w:rsidRDefault="00EA7F19" w:rsidP="00EA7F19">
      <w:pPr>
        <w:pStyle w:val="Definition"/>
      </w:pPr>
      <w:r w:rsidRPr="00686081">
        <w:rPr>
          <w:b/>
          <w:i/>
        </w:rPr>
        <w:t xml:space="preserve">MEPS </w:t>
      </w:r>
      <w:r w:rsidRPr="00686081">
        <w:t>means Minimum Energy Performance Standards.</w:t>
      </w:r>
    </w:p>
    <w:p w:rsidR="00EA7F19" w:rsidRPr="00686081" w:rsidRDefault="00EA7F19" w:rsidP="00EA7F19">
      <w:pPr>
        <w:pStyle w:val="Definition"/>
      </w:pPr>
      <w:proofErr w:type="gramStart"/>
      <w:r w:rsidRPr="00686081">
        <w:rPr>
          <w:b/>
          <w:i/>
        </w:rPr>
        <w:t>nameplate</w:t>
      </w:r>
      <w:proofErr w:type="gramEnd"/>
      <w:r w:rsidRPr="00686081">
        <w:rPr>
          <w:b/>
          <w:i/>
        </w:rPr>
        <w:t xml:space="preserve"> input current </w:t>
      </w:r>
      <w:r w:rsidRPr="00686081">
        <w:t>means, in relation to a pump-unit, the electrical input current as shown on the pump unit rating label, in amps.</w:t>
      </w:r>
    </w:p>
    <w:p w:rsidR="00EA7F19" w:rsidRPr="00686081" w:rsidRDefault="00EA7F19" w:rsidP="00EA7F19">
      <w:pPr>
        <w:pStyle w:val="Definition"/>
      </w:pPr>
      <w:proofErr w:type="gramStart"/>
      <w:r w:rsidRPr="00686081">
        <w:rPr>
          <w:b/>
          <w:i/>
        </w:rPr>
        <w:t>nameplate</w:t>
      </w:r>
      <w:proofErr w:type="gramEnd"/>
      <w:r w:rsidRPr="00686081">
        <w:rPr>
          <w:b/>
          <w:i/>
        </w:rPr>
        <w:t xml:space="preserve"> input power</w:t>
      </w:r>
      <w:r w:rsidRPr="00686081">
        <w:t xml:space="preserve"> means, in relation to a pump-unit, </w:t>
      </w:r>
      <w:r>
        <w:t xml:space="preserve">either: </w:t>
      </w:r>
    </w:p>
    <w:p w:rsidR="00EA7F19" w:rsidRPr="00686081" w:rsidRDefault="00EA7F19" w:rsidP="00C80454">
      <w:pPr>
        <w:pStyle w:val="Definition"/>
        <w:numPr>
          <w:ilvl w:val="0"/>
          <w:numId w:val="17"/>
        </w:numPr>
      </w:pPr>
      <w:r w:rsidRPr="00686081">
        <w:t>the electrical input power as shown on the pump unit rating label, in watts; or</w:t>
      </w:r>
    </w:p>
    <w:p w:rsidR="00EA7F19" w:rsidRPr="00686081" w:rsidRDefault="00EA7F19" w:rsidP="00C80454">
      <w:pPr>
        <w:pStyle w:val="Definition"/>
        <w:numPr>
          <w:ilvl w:val="0"/>
          <w:numId w:val="17"/>
        </w:numPr>
      </w:pPr>
      <w:proofErr w:type="gramStart"/>
      <w:r w:rsidRPr="00686081">
        <w:lastRenderedPageBreak/>
        <w:t>if</w:t>
      </w:r>
      <w:proofErr w:type="gramEnd"/>
      <w:r w:rsidRPr="00686081">
        <w:t xml:space="preserve"> the electrical input power is not shown on the pump unit rating label - the nameplate input current multiplied by 230V. </w:t>
      </w:r>
    </w:p>
    <w:p w:rsidR="00EA7F19" w:rsidRPr="00686081" w:rsidRDefault="00EA7F19" w:rsidP="00EA7F19">
      <w:pPr>
        <w:pStyle w:val="Definition"/>
      </w:pPr>
      <w:proofErr w:type="gramStart"/>
      <w:r w:rsidRPr="00686081">
        <w:rPr>
          <w:b/>
          <w:i/>
        </w:rPr>
        <w:t>nameplate</w:t>
      </w:r>
      <w:proofErr w:type="gramEnd"/>
      <w:r w:rsidRPr="00686081">
        <w:rPr>
          <w:b/>
          <w:i/>
        </w:rPr>
        <w:t xml:space="preserve"> rating </w:t>
      </w:r>
      <w:r w:rsidRPr="00686081">
        <w:t>means, in relation to a pump-unit, the electrical input voltage, current and power as shown on the pump unit rating label.</w:t>
      </w:r>
    </w:p>
    <w:p w:rsidR="00EA7F19" w:rsidRPr="00686081" w:rsidRDefault="00EA7F19" w:rsidP="00EA7F19">
      <w:pPr>
        <w:pStyle w:val="Definition"/>
        <w:rPr>
          <w:b/>
          <w:i/>
        </w:rPr>
      </w:pPr>
      <w:proofErr w:type="gramStart"/>
      <w:r w:rsidRPr="00686081">
        <w:rPr>
          <w:b/>
          <w:i/>
        </w:rPr>
        <w:t>pool</w:t>
      </w:r>
      <w:proofErr w:type="gramEnd"/>
      <w:r w:rsidRPr="00686081">
        <w:rPr>
          <w:b/>
          <w:i/>
        </w:rPr>
        <w:t xml:space="preserve"> </w:t>
      </w:r>
      <w:r w:rsidRPr="00686081">
        <w:t>means any of the following:</w:t>
      </w:r>
    </w:p>
    <w:p w:rsidR="00EA7F19" w:rsidRPr="00686081" w:rsidRDefault="00EA7F19" w:rsidP="00C80454">
      <w:pPr>
        <w:pStyle w:val="Definition"/>
        <w:numPr>
          <w:ilvl w:val="0"/>
          <w:numId w:val="8"/>
        </w:numPr>
      </w:pPr>
      <w:r w:rsidRPr="00686081">
        <w:t>a swimming pool; or</w:t>
      </w:r>
    </w:p>
    <w:p w:rsidR="00EA7F19" w:rsidRPr="00686081" w:rsidRDefault="00EA7F19" w:rsidP="00C80454">
      <w:pPr>
        <w:pStyle w:val="Definition"/>
        <w:numPr>
          <w:ilvl w:val="0"/>
          <w:numId w:val="8"/>
        </w:numPr>
      </w:pPr>
      <w:r w:rsidRPr="00686081">
        <w:t>a swimming pool and a spa pool that share a water circulation system; or</w:t>
      </w:r>
    </w:p>
    <w:p w:rsidR="00EA7F19" w:rsidRPr="00686081" w:rsidRDefault="00EA7F19" w:rsidP="00C80454">
      <w:pPr>
        <w:pStyle w:val="Definition"/>
        <w:numPr>
          <w:ilvl w:val="0"/>
          <w:numId w:val="8"/>
        </w:numPr>
      </w:pPr>
      <w:proofErr w:type="gramStart"/>
      <w:r w:rsidRPr="00686081">
        <w:t>a</w:t>
      </w:r>
      <w:proofErr w:type="gramEnd"/>
      <w:r w:rsidRPr="00686081">
        <w:t xml:space="preserve"> spa pool.</w:t>
      </w:r>
    </w:p>
    <w:p w:rsidR="00EA7F19" w:rsidRPr="00686081" w:rsidRDefault="00EA7F19" w:rsidP="00EA7F19">
      <w:pPr>
        <w:pStyle w:val="Definition"/>
        <w:rPr>
          <w:b/>
          <w:i/>
        </w:rPr>
      </w:pPr>
      <w:proofErr w:type="gramStart"/>
      <w:r w:rsidRPr="00686081">
        <w:rPr>
          <w:b/>
          <w:i/>
        </w:rPr>
        <w:t>pump</w:t>
      </w:r>
      <w:proofErr w:type="gramEnd"/>
      <w:r w:rsidRPr="00686081">
        <w:rPr>
          <w:b/>
          <w:i/>
        </w:rPr>
        <w:t xml:space="preserve"> </w:t>
      </w:r>
      <w:r w:rsidRPr="00686081">
        <w:t>means the part of a pump-unit which converts mechanical energy provided by the electric motor into hydraulic energy, which is the sum of the water potential energy and kinetic energy.</w:t>
      </w:r>
    </w:p>
    <w:p w:rsidR="00EA7F19" w:rsidRPr="00686081" w:rsidRDefault="00EA7F19" w:rsidP="00EA7F19">
      <w:pPr>
        <w:pStyle w:val="Definition"/>
        <w:rPr>
          <w:b/>
          <w:i/>
        </w:rPr>
      </w:pPr>
      <w:proofErr w:type="gramStart"/>
      <w:r w:rsidRPr="00686081">
        <w:rPr>
          <w:b/>
          <w:i/>
        </w:rPr>
        <w:t>pump-unit</w:t>
      </w:r>
      <w:proofErr w:type="gramEnd"/>
      <w:r w:rsidRPr="00686081">
        <w:rPr>
          <w:b/>
          <w:i/>
        </w:rPr>
        <w:t xml:space="preserve"> </w:t>
      </w:r>
      <w:r w:rsidRPr="00686081">
        <w:t>means a combination of electric motor, pump, hair and lint pot, controller and all plumbing fittings/filters supplied with the pump unit.</w:t>
      </w:r>
    </w:p>
    <w:p w:rsidR="00EA7F19" w:rsidRPr="00686081" w:rsidRDefault="00EA7F19" w:rsidP="00EA7F19">
      <w:pPr>
        <w:pStyle w:val="Definition"/>
      </w:pPr>
      <w:proofErr w:type="gramStart"/>
      <w:r w:rsidRPr="00686081">
        <w:rPr>
          <w:b/>
          <w:i/>
        </w:rPr>
        <w:t>product</w:t>
      </w:r>
      <w:proofErr w:type="gramEnd"/>
      <w:r w:rsidRPr="00686081">
        <w:rPr>
          <w:b/>
          <w:i/>
        </w:rPr>
        <w:t xml:space="preserve"> class</w:t>
      </w:r>
      <w:r w:rsidRPr="00686081">
        <w:t xml:space="preserve">—see section 11. </w:t>
      </w:r>
    </w:p>
    <w:p w:rsidR="00EA7F19" w:rsidRPr="00686081" w:rsidRDefault="00EA7F19" w:rsidP="00EA7F19">
      <w:pPr>
        <w:pStyle w:val="Definition"/>
      </w:pPr>
      <w:proofErr w:type="gramStart"/>
      <w:r w:rsidRPr="00686081">
        <w:rPr>
          <w:b/>
          <w:i/>
        </w:rPr>
        <w:t>single-phase</w:t>
      </w:r>
      <w:r w:rsidRPr="00686081">
        <w:t>—</w:t>
      </w:r>
      <w:proofErr w:type="gramEnd"/>
      <w:r w:rsidRPr="00686081">
        <w:t xml:space="preserve">a product is </w:t>
      </w:r>
      <w:r w:rsidRPr="00686081">
        <w:rPr>
          <w:b/>
          <w:i/>
        </w:rPr>
        <w:t>single</w:t>
      </w:r>
      <w:r w:rsidRPr="00686081">
        <w:rPr>
          <w:b/>
          <w:i/>
        </w:rPr>
        <w:noBreakHyphen/>
        <w:t xml:space="preserve">phase </w:t>
      </w:r>
      <w:r w:rsidRPr="00686081">
        <w:t>if all components that require an external power supply require only single-phase power.</w:t>
      </w:r>
    </w:p>
    <w:p w:rsidR="00EA7F19" w:rsidRPr="00686081" w:rsidRDefault="00EA7F19" w:rsidP="00EA7F19">
      <w:pPr>
        <w:pStyle w:val="Definition"/>
      </w:pPr>
      <w:proofErr w:type="gramStart"/>
      <w:r w:rsidRPr="00686081">
        <w:rPr>
          <w:b/>
          <w:i/>
          <w:iCs/>
        </w:rPr>
        <w:t>standard</w:t>
      </w:r>
      <w:proofErr w:type="gramEnd"/>
      <w:r w:rsidRPr="00686081">
        <w:rPr>
          <w:i/>
          <w:iCs/>
        </w:rPr>
        <w:t xml:space="preserve"> </w:t>
      </w:r>
      <w:r w:rsidRPr="00686081">
        <w:t xml:space="preserve">means Australian Standard, an Australian/New Zealand Standard, an International </w:t>
      </w:r>
      <w:proofErr w:type="spellStart"/>
      <w:r w:rsidRPr="00686081">
        <w:t>Electrotechnical</w:t>
      </w:r>
      <w:proofErr w:type="spellEnd"/>
      <w:r w:rsidRPr="00686081">
        <w:t xml:space="preserve"> Commission (IEC) Standard, an Institute of Electrical and Electronics Engineers (IEEE) standard or any other equivalent document.</w:t>
      </w:r>
    </w:p>
    <w:p w:rsidR="00EA7F19" w:rsidRPr="00686081" w:rsidRDefault="00EA7F19" w:rsidP="00EA7F19">
      <w:pPr>
        <w:pStyle w:val="Definition"/>
        <w:rPr>
          <w:b/>
          <w:i/>
        </w:rPr>
      </w:pPr>
      <w:proofErr w:type="gramStart"/>
      <w:r w:rsidRPr="00686081">
        <w:rPr>
          <w:b/>
          <w:i/>
          <w:iCs/>
        </w:rPr>
        <w:t>spa</w:t>
      </w:r>
      <w:proofErr w:type="gramEnd"/>
      <w:r w:rsidRPr="00686081">
        <w:rPr>
          <w:b/>
          <w:i/>
          <w:iCs/>
        </w:rPr>
        <w:t xml:space="preserve"> bath</w:t>
      </w:r>
      <w:r w:rsidRPr="00686081">
        <w:rPr>
          <w:iCs/>
        </w:rPr>
        <w:t xml:space="preserve"> means a </w:t>
      </w:r>
      <w:r w:rsidRPr="00686081">
        <w:t>water-retaining structure designed for human use, which holds 680 litres of water or less, and which incorporates, or is connected to, equipment capable of filtering and/or heating the water and injecting air bubbles or water into the bath under pressure to cause water turbulence.</w:t>
      </w:r>
    </w:p>
    <w:p w:rsidR="00EA7F19" w:rsidRPr="00686081" w:rsidRDefault="00EA7F19" w:rsidP="00EA7F19">
      <w:pPr>
        <w:pStyle w:val="Definition"/>
        <w:rPr>
          <w:b/>
          <w:i/>
        </w:rPr>
      </w:pPr>
      <w:proofErr w:type="gramStart"/>
      <w:r w:rsidRPr="00686081">
        <w:rPr>
          <w:b/>
          <w:i/>
        </w:rPr>
        <w:t>spa</w:t>
      </w:r>
      <w:proofErr w:type="gramEnd"/>
      <w:r w:rsidRPr="00686081">
        <w:rPr>
          <w:b/>
          <w:i/>
        </w:rPr>
        <w:t xml:space="preserve"> pool </w:t>
      </w:r>
      <w:r w:rsidRPr="00686081">
        <w:t>means a water-retaining structure designed for human use, which holds more than 680 litres of water, and that incorporates, or is connected to, equipment capable of filtering and/or heating that water and injecting air bubbles or water into the pool under pressure to cause water turbulence.</w:t>
      </w:r>
    </w:p>
    <w:p w:rsidR="00EA7F19" w:rsidRPr="00686081" w:rsidRDefault="00EA7F19" w:rsidP="00EA7F19">
      <w:pPr>
        <w:pStyle w:val="Definition"/>
      </w:pPr>
      <w:proofErr w:type="gramStart"/>
      <w:r w:rsidRPr="00686081">
        <w:rPr>
          <w:b/>
          <w:i/>
        </w:rPr>
        <w:t>swimming</w:t>
      </w:r>
      <w:proofErr w:type="gramEnd"/>
      <w:r w:rsidRPr="00686081">
        <w:rPr>
          <w:b/>
          <w:i/>
        </w:rPr>
        <w:t xml:space="preserve"> pool </w:t>
      </w:r>
      <w:r w:rsidRPr="00686081">
        <w:t>means a water-retaining structure designed for human use, which holds more than 680 litres of water and which incorporates, or is connected to, equipment capable of filtering and/or heating the water, and includes any waterslide, wave pool, hydrotherapy pool or other similar structures, but does not include:</w:t>
      </w:r>
    </w:p>
    <w:p w:rsidR="00EA7F19" w:rsidRPr="00686081" w:rsidRDefault="00EA7F19" w:rsidP="00C80454">
      <w:pPr>
        <w:pStyle w:val="Definition"/>
        <w:numPr>
          <w:ilvl w:val="0"/>
          <w:numId w:val="9"/>
        </w:numPr>
      </w:pPr>
      <w:r w:rsidRPr="00686081">
        <w:t>a spa pool; or</w:t>
      </w:r>
    </w:p>
    <w:p w:rsidR="00EA7F19" w:rsidRPr="00686081" w:rsidRDefault="00EA7F19" w:rsidP="00C80454">
      <w:pPr>
        <w:pStyle w:val="Definition"/>
        <w:numPr>
          <w:ilvl w:val="0"/>
          <w:numId w:val="9"/>
        </w:numPr>
      </w:pPr>
      <w:r w:rsidRPr="00686081">
        <w:t xml:space="preserve"> a spa bath (unless part of the pool system); or</w:t>
      </w:r>
    </w:p>
    <w:p w:rsidR="00EA7F19" w:rsidRPr="00686081" w:rsidRDefault="00EA7F19" w:rsidP="00C80454">
      <w:pPr>
        <w:pStyle w:val="Definition"/>
        <w:numPr>
          <w:ilvl w:val="0"/>
          <w:numId w:val="9"/>
        </w:numPr>
      </w:pPr>
      <w:proofErr w:type="gramStart"/>
      <w:r w:rsidRPr="00686081">
        <w:t>a</w:t>
      </w:r>
      <w:proofErr w:type="gramEnd"/>
      <w:r w:rsidRPr="00686081">
        <w:t xml:space="preserve"> tidal pool or other similar structure where water flows in and out of the structure according to the operation of natural forces.</w:t>
      </w:r>
    </w:p>
    <w:p w:rsidR="00EA7F19" w:rsidRPr="00686081" w:rsidRDefault="00EA7F19" w:rsidP="00EA7F19">
      <w:pPr>
        <w:pStyle w:val="ActHead4"/>
        <w:rPr>
          <w:i/>
        </w:rPr>
      </w:pPr>
      <w:bookmarkStart w:id="9" w:name="OLE_LINK22"/>
      <w:bookmarkStart w:id="10" w:name="OLE_LINK23"/>
      <w:bookmarkStart w:id="11" w:name="_Toc73020609"/>
      <w:proofErr w:type="gramStart"/>
      <w:r>
        <w:t>6</w:t>
      </w:r>
      <w:r w:rsidRPr="00686081">
        <w:t xml:space="preserve">  Classification</w:t>
      </w:r>
      <w:proofErr w:type="gramEnd"/>
      <w:r w:rsidRPr="00686081">
        <w:t xml:space="preserve"> of pump-units – meaning of </w:t>
      </w:r>
      <w:r w:rsidRPr="00686081">
        <w:rPr>
          <w:i/>
        </w:rPr>
        <w:t>single</w:t>
      </w:r>
      <w:r w:rsidRPr="00686081">
        <w:t xml:space="preserve">, </w:t>
      </w:r>
      <w:r w:rsidRPr="00686081">
        <w:rPr>
          <w:i/>
        </w:rPr>
        <w:t>two</w:t>
      </w:r>
      <w:r w:rsidRPr="00686081">
        <w:t xml:space="preserve">, </w:t>
      </w:r>
      <w:r w:rsidRPr="00686081">
        <w:rPr>
          <w:i/>
        </w:rPr>
        <w:t xml:space="preserve">multi </w:t>
      </w:r>
      <w:r w:rsidRPr="00686081">
        <w:t xml:space="preserve">and </w:t>
      </w:r>
      <w:r w:rsidRPr="00686081">
        <w:rPr>
          <w:i/>
        </w:rPr>
        <w:t xml:space="preserve">variable </w:t>
      </w:r>
      <w:r w:rsidRPr="00686081">
        <w:t>speed</w:t>
      </w:r>
      <w:bookmarkEnd w:id="11"/>
      <w:r w:rsidRPr="00686081">
        <w:t xml:space="preserve"> </w:t>
      </w:r>
    </w:p>
    <w:p w:rsidR="00EA7F19" w:rsidRPr="00686081" w:rsidRDefault="00EA7F19" w:rsidP="00EA7F19">
      <w:pPr>
        <w:pStyle w:val="subsection"/>
      </w:pPr>
      <w:r w:rsidRPr="00686081">
        <w:tab/>
      </w:r>
      <w:r w:rsidRPr="00686081">
        <w:tab/>
        <w:t>In this Determination:</w:t>
      </w:r>
      <w:r w:rsidRPr="00686081">
        <w:tab/>
      </w:r>
      <w:r w:rsidRPr="00686081">
        <w:tab/>
      </w:r>
    </w:p>
    <w:p w:rsidR="00EA7F19" w:rsidRPr="00686081" w:rsidRDefault="00EA7F19" w:rsidP="00EA7F19">
      <w:pPr>
        <w:pStyle w:val="subsection"/>
      </w:pPr>
      <w:r w:rsidRPr="00686081">
        <w:tab/>
      </w:r>
      <w:r w:rsidRPr="00686081">
        <w:tab/>
      </w:r>
      <w:proofErr w:type="gramStart"/>
      <w:r w:rsidRPr="00686081">
        <w:t>a</w:t>
      </w:r>
      <w:proofErr w:type="gramEnd"/>
      <w:r w:rsidRPr="00686081">
        <w:t xml:space="preserve"> pump-unit is </w:t>
      </w:r>
      <w:r w:rsidRPr="00686081">
        <w:rPr>
          <w:b/>
          <w:i/>
        </w:rPr>
        <w:t>single speed</w:t>
      </w:r>
      <w:r w:rsidRPr="00686081">
        <w:t xml:space="preserve"> if it has a single discrete nominal motor speed that is fixed by the manufacturer.</w:t>
      </w:r>
    </w:p>
    <w:p w:rsidR="00EA7F19" w:rsidRPr="00686081" w:rsidRDefault="00EA7F19" w:rsidP="00EA7F19">
      <w:pPr>
        <w:pStyle w:val="paragraph"/>
        <w:spacing w:before="180"/>
        <w:ind w:left="2778"/>
        <w:rPr>
          <w:iCs/>
        </w:rPr>
      </w:pPr>
      <w:r>
        <w:lastRenderedPageBreak/>
        <w:tab/>
      </w:r>
      <w:proofErr w:type="gramStart"/>
      <w:r w:rsidRPr="00686081">
        <w:t>a</w:t>
      </w:r>
      <w:proofErr w:type="gramEnd"/>
      <w:r w:rsidRPr="00686081">
        <w:t xml:space="preserve"> pump-unit is </w:t>
      </w:r>
      <w:r w:rsidRPr="00686081">
        <w:rPr>
          <w:b/>
          <w:i/>
        </w:rPr>
        <w:t>two speed</w:t>
      </w:r>
      <w:r w:rsidRPr="00686081">
        <w:t xml:space="preserve"> if it has two discrete nominal motor speeds that are fixed by the manufacturer. The speed settings may be selectable by the user or installer or control system, but the user or installer or control system cannot change the speed assigned by the manufacturer to each discrete speed setting</w:t>
      </w:r>
      <w:r w:rsidRPr="00686081">
        <w:rPr>
          <w:iCs/>
        </w:rPr>
        <w:t>.</w:t>
      </w:r>
    </w:p>
    <w:p w:rsidR="00EA7F19" w:rsidRPr="00686081" w:rsidRDefault="00EA7F19" w:rsidP="00EA7F19">
      <w:pPr>
        <w:pStyle w:val="paragraph"/>
        <w:spacing w:before="180"/>
        <w:ind w:left="1134" w:hanging="1134"/>
      </w:pPr>
      <w:r w:rsidRPr="00686081">
        <w:tab/>
      </w:r>
      <w:r w:rsidRPr="00686081">
        <w:tab/>
      </w:r>
      <w:proofErr w:type="gramStart"/>
      <w:r w:rsidRPr="00686081">
        <w:t>a</w:t>
      </w:r>
      <w:proofErr w:type="gramEnd"/>
      <w:r w:rsidRPr="00686081">
        <w:t xml:space="preserve"> pump-unit is </w:t>
      </w:r>
      <w:r w:rsidRPr="00686081">
        <w:rPr>
          <w:b/>
          <w:i/>
        </w:rPr>
        <w:t xml:space="preserve">multi speed </w:t>
      </w:r>
      <w:r w:rsidRPr="00686081">
        <w:t>if it has three or more discrete nominal motor speeds that are fixed by the manufacturer. The speed settings may be selectable by the user or installer or control system, but the user or installer or control system cannot change the speed assigned to each discrete speed setting.</w:t>
      </w:r>
    </w:p>
    <w:p w:rsidR="00EA7F19" w:rsidRPr="00686081" w:rsidRDefault="00EA7F19" w:rsidP="00EA7F19">
      <w:pPr>
        <w:pStyle w:val="paragraph"/>
        <w:spacing w:before="180"/>
        <w:ind w:left="1134" w:hanging="1134"/>
      </w:pPr>
      <w:r w:rsidRPr="00686081">
        <w:tab/>
      </w:r>
      <w:r w:rsidRPr="00686081">
        <w:tab/>
      </w:r>
      <w:proofErr w:type="gramStart"/>
      <w:r w:rsidRPr="00686081">
        <w:t>a</w:t>
      </w:r>
      <w:proofErr w:type="gramEnd"/>
      <w:r w:rsidRPr="00686081">
        <w:t xml:space="preserve"> pump-unit is </w:t>
      </w:r>
      <w:r w:rsidRPr="00686081">
        <w:rPr>
          <w:b/>
          <w:i/>
        </w:rPr>
        <w:t xml:space="preserve">variable speed </w:t>
      </w:r>
      <w:r w:rsidRPr="00686081">
        <w:t>if it has continuously variable speeds, where the speed may be set or reset by the user or installer or control system.</w:t>
      </w:r>
    </w:p>
    <w:p w:rsidR="00EA7F19" w:rsidRPr="00686081" w:rsidRDefault="00EA7F19" w:rsidP="00EA7F19">
      <w:pPr>
        <w:pStyle w:val="ActHead4"/>
      </w:pPr>
      <w:bookmarkStart w:id="12" w:name="_Toc73020610"/>
      <w:bookmarkEnd w:id="9"/>
      <w:bookmarkEnd w:id="10"/>
      <w:proofErr w:type="gramStart"/>
      <w:r>
        <w:t>7</w:t>
      </w:r>
      <w:r w:rsidRPr="00686081">
        <w:t xml:space="preserve">  Applicable</w:t>
      </w:r>
      <w:proofErr w:type="gramEnd"/>
      <w:r w:rsidRPr="00686081">
        <w:t xml:space="preserve"> definitions and applicable versions of standards and documents incorporated into standards</w:t>
      </w:r>
      <w:bookmarkEnd w:id="12"/>
    </w:p>
    <w:p w:rsidR="00EA7F19" w:rsidRPr="00686081" w:rsidRDefault="00EA7F19" w:rsidP="00EA7F19">
      <w:pPr>
        <w:pStyle w:val="SubsectionHead"/>
      </w:pPr>
      <w:r w:rsidRPr="00686081">
        <w:t>Applicable definitions of terms or phrases</w:t>
      </w:r>
    </w:p>
    <w:p w:rsidR="00EA7F19" w:rsidRPr="00686081" w:rsidRDefault="00EA7F19" w:rsidP="00C80454">
      <w:pPr>
        <w:pStyle w:val="subsection"/>
        <w:numPr>
          <w:ilvl w:val="0"/>
          <w:numId w:val="15"/>
        </w:numPr>
      </w:pPr>
      <w:r w:rsidRPr="00686081">
        <w:t>If there is inconsistency in the definitions of words or expressions, the words or expressions will be interpreted in the following order of priority, to the extent of any inconsistency:</w:t>
      </w:r>
    </w:p>
    <w:p w:rsidR="00EA7F19" w:rsidRPr="00686081" w:rsidRDefault="00EA7F19" w:rsidP="00C80454">
      <w:pPr>
        <w:pStyle w:val="paragraph"/>
        <w:numPr>
          <w:ilvl w:val="0"/>
          <w:numId w:val="21"/>
        </w:numPr>
      </w:pPr>
      <w:r w:rsidRPr="00686081">
        <w:t>the Act;</w:t>
      </w:r>
    </w:p>
    <w:p w:rsidR="00EA7F19" w:rsidRPr="00686081" w:rsidRDefault="00EA7F19" w:rsidP="00C80454">
      <w:pPr>
        <w:pStyle w:val="paragraph"/>
        <w:numPr>
          <w:ilvl w:val="0"/>
          <w:numId w:val="21"/>
        </w:numPr>
      </w:pPr>
      <w:r w:rsidRPr="00686081">
        <w:t>this Determination;</w:t>
      </w:r>
    </w:p>
    <w:p w:rsidR="00EA7F19" w:rsidRPr="00686081" w:rsidRDefault="00EA7F19" w:rsidP="00C80454">
      <w:pPr>
        <w:pStyle w:val="paragraph"/>
        <w:numPr>
          <w:ilvl w:val="0"/>
          <w:numId w:val="21"/>
        </w:numPr>
      </w:pPr>
      <w:proofErr w:type="gramStart"/>
      <w:r w:rsidRPr="00686081">
        <w:t>a</w:t>
      </w:r>
      <w:proofErr w:type="gramEnd"/>
      <w:r w:rsidRPr="00686081">
        <w:t xml:space="preserve"> standard referred to in this Determination, or another standard referred to in such a standard.</w:t>
      </w:r>
    </w:p>
    <w:p w:rsidR="00EA7F19" w:rsidRPr="00686081" w:rsidRDefault="00EA7F19" w:rsidP="00EA7F19">
      <w:pPr>
        <w:pStyle w:val="SubsectionHead"/>
      </w:pPr>
      <w:r w:rsidRPr="00686081">
        <w:t>Applicable version of documents incorporated into standards</w:t>
      </w:r>
    </w:p>
    <w:p w:rsidR="00EA7F19" w:rsidRPr="00686081" w:rsidRDefault="00EA7F19" w:rsidP="00C80454">
      <w:pPr>
        <w:pStyle w:val="subsection"/>
        <w:numPr>
          <w:ilvl w:val="0"/>
          <w:numId w:val="15"/>
        </w:numPr>
      </w:pPr>
      <w:r w:rsidRPr="00686081">
        <w:t>For the purposes of this Determination the applicable version of any:</w:t>
      </w:r>
    </w:p>
    <w:p w:rsidR="00EA7F19" w:rsidRPr="00686081" w:rsidRDefault="00EA7F19" w:rsidP="00C80454">
      <w:pPr>
        <w:pStyle w:val="paragraph"/>
        <w:numPr>
          <w:ilvl w:val="0"/>
          <w:numId w:val="22"/>
        </w:numPr>
      </w:pPr>
      <w:r w:rsidRPr="00686081">
        <w:tab/>
        <w:t xml:space="preserve">standard; or </w:t>
      </w:r>
    </w:p>
    <w:p w:rsidR="00EA7F19" w:rsidRPr="00686081" w:rsidRDefault="00EA7F19" w:rsidP="00C80454">
      <w:pPr>
        <w:pStyle w:val="paragraph"/>
        <w:numPr>
          <w:ilvl w:val="0"/>
          <w:numId w:val="22"/>
        </w:numPr>
      </w:pPr>
      <w:r w:rsidRPr="00686081">
        <w:tab/>
        <w:t>other document that:</w:t>
      </w:r>
    </w:p>
    <w:p w:rsidR="00EA7F19" w:rsidRPr="00686081" w:rsidRDefault="00EA7F19" w:rsidP="00C80454">
      <w:pPr>
        <w:pStyle w:val="paragraphsub"/>
        <w:numPr>
          <w:ilvl w:val="0"/>
          <w:numId w:val="23"/>
        </w:numPr>
      </w:pPr>
      <w:r w:rsidRPr="00686081">
        <w:tab/>
        <w:t>is referred to in a standard under the heading “Referenced Documents” or under an equivalent heading; and</w:t>
      </w:r>
    </w:p>
    <w:p w:rsidR="00522928" w:rsidRDefault="00EA7F19" w:rsidP="00C80454">
      <w:pPr>
        <w:pStyle w:val="paragraphsub"/>
        <w:numPr>
          <w:ilvl w:val="0"/>
          <w:numId w:val="23"/>
        </w:numPr>
      </w:pPr>
      <w:r w:rsidRPr="00686081">
        <w:tab/>
        <w:t>must be applied to give effect to this Determination or a standard referred to in this Determination;</w:t>
      </w:r>
    </w:p>
    <w:p w:rsidR="00EA7F19" w:rsidRPr="00686081" w:rsidRDefault="00522928" w:rsidP="00C80454">
      <w:pPr>
        <w:pStyle w:val="paragraphsub"/>
        <w:numPr>
          <w:ilvl w:val="0"/>
          <w:numId w:val="23"/>
        </w:numPr>
      </w:pPr>
      <w:r>
        <w:t xml:space="preserve">      </w:t>
      </w:r>
      <w:proofErr w:type="gramStart"/>
      <w:r w:rsidR="00EA7F19" w:rsidRPr="00686081">
        <w:t>is</w:t>
      </w:r>
      <w:proofErr w:type="gramEnd"/>
      <w:r w:rsidR="00EA7F19" w:rsidRPr="00686081">
        <w:t xml:space="preserve"> the version of the standard or other document that existed at the date this Determination was made.</w:t>
      </w:r>
    </w:p>
    <w:p w:rsidR="00EA7F19" w:rsidRPr="00686081" w:rsidRDefault="00EA7F19" w:rsidP="00EA7F19">
      <w:pPr>
        <w:pStyle w:val="notetext"/>
      </w:pPr>
      <w:r w:rsidRPr="00686081">
        <w:t>Note:</w:t>
      </w:r>
      <w:r w:rsidRPr="00686081">
        <w:tab/>
        <w:t>For example, the applicable versions of AS 5102.1-</w:t>
      </w:r>
      <w:r w:rsidRPr="00686081">
        <w:rPr>
          <w:iCs/>
        </w:rPr>
        <w:t>2019</w:t>
      </w:r>
      <w:r w:rsidRPr="00686081">
        <w:t xml:space="preserve"> is the version that existed at the date this Determination was made.</w:t>
      </w:r>
    </w:p>
    <w:p w:rsidR="00EA7F19" w:rsidRPr="00686081" w:rsidRDefault="00EA7F19" w:rsidP="00EA7F19">
      <w:pPr>
        <w:pStyle w:val="ActHead4"/>
      </w:pPr>
      <w:bookmarkStart w:id="13" w:name="_Toc73020611"/>
      <w:proofErr w:type="gramStart"/>
      <w:r>
        <w:t>8</w:t>
      </w:r>
      <w:r w:rsidRPr="00686081">
        <w:t xml:space="preserve">  Families</w:t>
      </w:r>
      <w:proofErr w:type="gramEnd"/>
      <w:r w:rsidRPr="00686081">
        <w:t xml:space="preserve"> of models</w:t>
      </w:r>
      <w:bookmarkEnd w:id="13"/>
    </w:p>
    <w:p w:rsidR="00EA7F19" w:rsidRPr="00686081" w:rsidRDefault="00EA7F19" w:rsidP="00C80454">
      <w:pPr>
        <w:pStyle w:val="subsection"/>
        <w:numPr>
          <w:ilvl w:val="0"/>
          <w:numId w:val="20"/>
        </w:numPr>
      </w:pPr>
      <w:r w:rsidRPr="00686081">
        <w:t>For section 28 of the Act, for a particular product class covered by this Determination, two or more models are in the same family of models if:</w:t>
      </w:r>
    </w:p>
    <w:p w:rsidR="00EA7F19" w:rsidRPr="00686081" w:rsidRDefault="00EA7F19" w:rsidP="00C80454">
      <w:pPr>
        <w:pStyle w:val="paragraph"/>
        <w:numPr>
          <w:ilvl w:val="0"/>
          <w:numId w:val="24"/>
        </w:numPr>
      </w:pPr>
      <w:r w:rsidRPr="00686081">
        <w:tab/>
        <w:t>they are members of a family that has been declared to the GEMS Regulator; and</w:t>
      </w:r>
    </w:p>
    <w:p w:rsidR="00EA7F19" w:rsidRPr="00686081" w:rsidRDefault="00EA7F19" w:rsidP="00C80454">
      <w:pPr>
        <w:pStyle w:val="paragraph"/>
        <w:numPr>
          <w:ilvl w:val="0"/>
          <w:numId w:val="24"/>
        </w:numPr>
      </w:pPr>
      <w:r w:rsidRPr="00686081">
        <w:tab/>
      </w:r>
      <w:proofErr w:type="gramStart"/>
      <w:r w:rsidRPr="00686081">
        <w:t>the</w:t>
      </w:r>
      <w:proofErr w:type="gramEnd"/>
      <w:r w:rsidRPr="00686081">
        <w:t xml:space="preserve"> requirements of this section are satisfied in relation to the models and the family.</w:t>
      </w:r>
    </w:p>
    <w:p w:rsidR="00EA7F19" w:rsidRPr="00686081" w:rsidRDefault="00EA7F19" w:rsidP="00C80454">
      <w:pPr>
        <w:pStyle w:val="subsection"/>
        <w:numPr>
          <w:ilvl w:val="0"/>
          <w:numId w:val="20"/>
        </w:numPr>
      </w:pPr>
      <w:r w:rsidRPr="00686081">
        <w:t>For subsection </w:t>
      </w:r>
      <w:r w:rsidR="000C391E">
        <w:t>(1)</w:t>
      </w:r>
      <w:r w:rsidRPr="00686081">
        <w:t>, the models must:</w:t>
      </w:r>
    </w:p>
    <w:p w:rsidR="00EA7F19" w:rsidRPr="00686081" w:rsidRDefault="00EA7F19" w:rsidP="00C80454">
      <w:pPr>
        <w:pStyle w:val="paragraph"/>
        <w:numPr>
          <w:ilvl w:val="0"/>
          <w:numId w:val="25"/>
        </w:numPr>
        <w:ind w:left="1800"/>
      </w:pPr>
      <w:r w:rsidRPr="00686081">
        <w:lastRenderedPageBreak/>
        <w:tab/>
        <w:t>have the same energy performance characteristics relevant to complying with</w:t>
      </w:r>
      <w:r w:rsidR="000C391E">
        <w:t xml:space="preserve"> Part 3</w:t>
      </w:r>
      <w:r w:rsidRPr="00686081">
        <w:t>, including, but not limited to:</w:t>
      </w:r>
    </w:p>
    <w:p w:rsidR="00EA7F19" w:rsidRPr="00686081" w:rsidRDefault="00EA7F19" w:rsidP="00C80454">
      <w:pPr>
        <w:pStyle w:val="paragraphsub"/>
        <w:numPr>
          <w:ilvl w:val="0"/>
          <w:numId w:val="26"/>
        </w:numPr>
      </w:pPr>
      <w:r w:rsidRPr="00686081">
        <w:t>motor type; and</w:t>
      </w:r>
    </w:p>
    <w:p w:rsidR="00EA7F19" w:rsidRPr="00686081" w:rsidRDefault="00EA7F19" w:rsidP="00C80454">
      <w:pPr>
        <w:pStyle w:val="paragraphsub"/>
        <w:numPr>
          <w:ilvl w:val="0"/>
          <w:numId w:val="26"/>
        </w:numPr>
      </w:pPr>
      <w:r w:rsidRPr="00686081">
        <w:t>nameplate rating;</w:t>
      </w:r>
      <w:r w:rsidRPr="00686081">
        <w:rPr>
          <w:lang w:val="x-none"/>
        </w:rPr>
        <w:t xml:space="preserve"> </w:t>
      </w:r>
      <w:r w:rsidRPr="00686081">
        <w:t>and</w:t>
      </w:r>
    </w:p>
    <w:p w:rsidR="00EA7F19" w:rsidRPr="00686081" w:rsidRDefault="00EA7F19" w:rsidP="00C80454">
      <w:pPr>
        <w:pStyle w:val="paragraphsub"/>
        <w:numPr>
          <w:ilvl w:val="0"/>
          <w:numId w:val="26"/>
        </w:numPr>
      </w:pPr>
      <w:r w:rsidRPr="00686081">
        <w:t>pump-unit classification; and</w:t>
      </w:r>
    </w:p>
    <w:p w:rsidR="00EA7F19" w:rsidRPr="00686081" w:rsidRDefault="00EA7F19" w:rsidP="00C80454">
      <w:pPr>
        <w:pStyle w:val="paragraph"/>
        <w:numPr>
          <w:ilvl w:val="0"/>
          <w:numId w:val="25"/>
        </w:numPr>
        <w:ind w:left="1800"/>
      </w:pPr>
      <w:r w:rsidRPr="00686081">
        <w:rPr>
          <w:lang w:val="x-none"/>
        </w:rPr>
        <w:tab/>
        <w:t xml:space="preserve">have </w:t>
      </w:r>
      <w:r w:rsidRPr="00686081">
        <w:t>the same</w:t>
      </w:r>
      <w:r w:rsidRPr="00686081">
        <w:rPr>
          <w:lang w:val="x-none"/>
        </w:rPr>
        <w:t xml:space="preserve"> physical characteristics</w:t>
      </w:r>
      <w:r w:rsidRPr="00686081">
        <w:t> that are relevant to complying with</w:t>
      </w:r>
      <w:r w:rsidR="000C391E">
        <w:t xml:space="preserve"> Part 3</w:t>
      </w:r>
      <w:r w:rsidRPr="00686081">
        <w:t xml:space="preserve">; </w:t>
      </w:r>
      <w:r w:rsidRPr="00686081">
        <w:rPr>
          <w:lang w:val="x-none"/>
        </w:rPr>
        <w:t>and</w:t>
      </w:r>
    </w:p>
    <w:p w:rsidR="00EA7F19" w:rsidRPr="00686081" w:rsidRDefault="00EA7F19" w:rsidP="00C80454">
      <w:pPr>
        <w:pStyle w:val="paragraph"/>
        <w:numPr>
          <w:ilvl w:val="0"/>
          <w:numId w:val="25"/>
        </w:numPr>
        <w:ind w:left="1800"/>
      </w:pPr>
      <w:r w:rsidRPr="00686081">
        <w:tab/>
      </w:r>
      <w:proofErr w:type="gramStart"/>
      <w:r w:rsidRPr="00686081">
        <w:t>be</w:t>
      </w:r>
      <w:proofErr w:type="gramEnd"/>
      <w:r w:rsidRPr="00686081">
        <w:t xml:space="preserve"> included on a single test report which was prepared prior to the application for registration for the model being made under section 41 of the Act.</w:t>
      </w:r>
    </w:p>
    <w:p w:rsidR="00EA7F19" w:rsidRPr="00686081" w:rsidRDefault="00EA7F19" w:rsidP="00C80454">
      <w:pPr>
        <w:pStyle w:val="subsection"/>
        <w:numPr>
          <w:ilvl w:val="0"/>
          <w:numId w:val="20"/>
        </w:numPr>
      </w:pPr>
      <w:r w:rsidRPr="00686081">
        <w:t>For subsection (1), a family must not contain more than 10 models.</w:t>
      </w:r>
    </w:p>
    <w:p w:rsidR="00EA7F19" w:rsidRPr="00686081" w:rsidRDefault="00EA7F19" w:rsidP="00EA7F19">
      <w:pPr>
        <w:pStyle w:val="ActHead4"/>
      </w:pPr>
      <w:bookmarkStart w:id="14" w:name="_Toc73020612"/>
      <w:proofErr w:type="gramStart"/>
      <w:r>
        <w:t>9</w:t>
      </w:r>
      <w:r w:rsidRPr="00686081">
        <w:t xml:space="preserve">  Product</w:t>
      </w:r>
      <w:proofErr w:type="gramEnd"/>
      <w:r w:rsidRPr="00686081">
        <w:t xml:space="preserve"> category</w:t>
      </w:r>
      <w:bookmarkEnd w:id="14"/>
    </w:p>
    <w:p w:rsidR="00EA7F19" w:rsidRPr="00686081" w:rsidRDefault="00EA7F19" w:rsidP="00EA7F19">
      <w:pPr>
        <w:pStyle w:val="subsection"/>
        <w:sectPr w:rsidR="00EA7F19" w:rsidRPr="00686081" w:rsidSect="00EA7F19">
          <w:headerReference w:type="default" r:id="rId25"/>
          <w:headerReference w:type="first" r:id="rId26"/>
          <w:footerReference w:type="first" r:id="rId27"/>
          <w:pgSz w:w="11906" w:h="16838"/>
          <w:pgMar w:top="1440" w:right="1440" w:bottom="1440" w:left="1440" w:header="709" w:footer="709" w:gutter="0"/>
          <w:cols w:space="708"/>
          <w:titlePg/>
          <w:docGrid w:linePitch="360"/>
        </w:sectPr>
      </w:pPr>
      <w:r w:rsidRPr="00686081">
        <w:tab/>
      </w:r>
      <w:r w:rsidRPr="00686081">
        <w:tab/>
        <w:t xml:space="preserve">For section 29 of the Act, </w:t>
      </w:r>
      <w:bookmarkStart w:id="15" w:name="OLE_LINK53"/>
      <w:bookmarkStart w:id="16" w:name="OLE_LINK54"/>
      <w:r w:rsidRPr="00686081">
        <w:t xml:space="preserve">the products covered by this Determination </w:t>
      </w:r>
      <w:bookmarkEnd w:id="15"/>
      <w:bookmarkEnd w:id="16"/>
      <w:r w:rsidRPr="00686081">
        <w:t>are category A products.</w:t>
      </w:r>
    </w:p>
    <w:p w:rsidR="00EA7F19" w:rsidRDefault="00EA7F19">
      <w:pPr>
        <w:spacing w:line="240" w:lineRule="auto"/>
        <w:rPr>
          <w:rFonts w:eastAsia="Times New Roman" w:cs="Times New Roman"/>
          <w:sz w:val="18"/>
          <w:lang w:eastAsia="en-AU"/>
        </w:rPr>
      </w:pPr>
      <w:r>
        <w:br w:type="page"/>
      </w:r>
    </w:p>
    <w:p w:rsidR="00EA7F19" w:rsidRPr="00686081" w:rsidRDefault="00EA7F19" w:rsidP="00EA7F19">
      <w:pPr>
        <w:pStyle w:val="notetext"/>
      </w:pPr>
    </w:p>
    <w:p w:rsidR="00EA7F19" w:rsidRPr="00686081" w:rsidRDefault="00EA7F19" w:rsidP="00EA7F19">
      <w:pPr>
        <w:pStyle w:val="ActHead2"/>
      </w:pPr>
      <w:bookmarkStart w:id="17" w:name="_Toc73020613"/>
      <w:r>
        <w:t>Part 2</w:t>
      </w:r>
      <w:r w:rsidRPr="00686081">
        <w:t>—Products covered by Determination</w:t>
      </w:r>
      <w:bookmarkEnd w:id="17"/>
    </w:p>
    <w:p w:rsidR="00EA7F19" w:rsidRPr="00686081" w:rsidRDefault="00522928" w:rsidP="00EA7F19">
      <w:pPr>
        <w:pStyle w:val="ActHead4"/>
      </w:pPr>
      <w:bookmarkStart w:id="18" w:name="_Toc73020614"/>
      <w:proofErr w:type="gramStart"/>
      <w:r>
        <w:t>10</w:t>
      </w:r>
      <w:r w:rsidR="00EA7F19" w:rsidRPr="00686081">
        <w:t xml:space="preserve">  Purpose</w:t>
      </w:r>
      <w:proofErr w:type="gramEnd"/>
      <w:r w:rsidR="00EA7F19" w:rsidRPr="00686081">
        <w:t xml:space="preserve"> of Part</w:t>
      </w:r>
      <w:bookmarkEnd w:id="18"/>
    </w:p>
    <w:p w:rsidR="00EA7F19" w:rsidRPr="00686081" w:rsidRDefault="00EA7F19" w:rsidP="00EA7F19">
      <w:pPr>
        <w:pStyle w:val="subsection"/>
      </w:pPr>
      <w:r w:rsidRPr="00686081">
        <w:tab/>
      </w:r>
      <w:r w:rsidRPr="00686081">
        <w:tab/>
        <w:t>For subsections 23(1) and 23(2) of the Act, this Part specifies:</w:t>
      </w:r>
    </w:p>
    <w:p w:rsidR="00EA7F19" w:rsidRPr="00686081" w:rsidRDefault="00EA7F19" w:rsidP="00EA7F19">
      <w:pPr>
        <w:pStyle w:val="paragraph"/>
      </w:pPr>
      <w:r w:rsidRPr="00686081">
        <w:tab/>
        <w:t>(a)</w:t>
      </w:r>
      <w:r w:rsidRPr="00686081">
        <w:tab/>
      </w:r>
      <w:proofErr w:type="gramStart"/>
      <w:r w:rsidRPr="00686081">
        <w:t>the</w:t>
      </w:r>
      <w:proofErr w:type="gramEnd"/>
      <w:r w:rsidRPr="00686081">
        <w:t xml:space="preserve"> product class that is covered by this Determination; and</w:t>
      </w:r>
    </w:p>
    <w:p w:rsidR="00EA7F19" w:rsidRPr="00686081" w:rsidRDefault="00EA7F19" w:rsidP="00EA7F19">
      <w:pPr>
        <w:pStyle w:val="paragraph"/>
      </w:pPr>
      <w:r w:rsidRPr="00686081">
        <w:tab/>
        <w:t>(b)</w:t>
      </w:r>
      <w:r w:rsidRPr="00686081">
        <w:tab/>
      </w:r>
      <w:proofErr w:type="gramStart"/>
      <w:r w:rsidRPr="00686081">
        <w:t>classes</w:t>
      </w:r>
      <w:proofErr w:type="gramEnd"/>
      <w:r w:rsidRPr="00686081">
        <w:t xml:space="preserve"> of products that are not covered by this Determination.</w:t>
      </w:r>
    </w:p>
    <w:p w:rsidR="00EA7F19" w:rsidRPr="00686081" w:rsidRDefault="00522928" w:rsidP="00EA7F19">
      <w:pPr>
        <w:pStyle w:val="ActHead4"/>
      </w:pPr>
      <w:bookmarkStart w:id="19" w:name="_Toc73020615"/>
      <w:proofErr w:type="gramStart"/>
      <w:r>
        <w:t>11</w:t>
      </w:r>
      <w:r w:rsidR="00EA7F19" w:rsidRPr="00686081">
        <w:t xml:space="preserve">  Class</w:t>
      </w:r>
      <w:proofErr w:type="gramEnd"/>
      <w:r w:rsidR="00EA7F19" w:rsidRPr="00686081">
        <w:t xml:space="preserve"> of product that is covered by this Determination</w:t>
      </w:r>
      <w:bookmarkEnd w:id="19"/>
    </w:p>
    <w:p w:rsidR="00EA7F19" w:rsidRPr="00686081" w:rsidRDefault="00EA7F19" w:rsidP="00EA7F19">
      <w:pPr>
        <w:pStyle w:val="subsection"/>
      </w:pPr>
      <w:r w:rsidRPr="00686081">
        <w:tab/>
        <w:t>(1)</w:t>
      </w:r>
      <w:r w:rsidRPr="00686081">
        <w:tab/>
        <w:t>This Determination covers pump</w:t>
      </w:r>
      <w:r w:rsidRPr="00686081">
        <w:noBreakHyphen/>
        <w:t>units that are:</w:t>
      </w:r>
    </w:p>
    <w:p w:rsidR="00EA7F19" w:rsidRPr="00686081" w:rsidRDefault="00EA7F19" w:rsidP="00EA7F19">
      <w:pPr>
        <w:pStyle w:val="paragraph"/>
      </w:pPr>
      <w:r w:rsidRPr="00686081">
        <w:tab/>
        <w:t>(a)</w:t>
      </w:r>
      <w:r w:rsidRPr="00686081">
        <w:tab/>
      </w:r>
      <w:proofErr w:type="gramStart"/>
      <w:r w:rsidRPr="00686081">
        <w:t>single-phase</w:t>
      </w:r>
      <w:proofErr w:type="gramEnd"/>
      <w:r w:rsidRPr="00686081">
        <w:t>; and</w:t>
      </w:r>
    </w:p>
    <w:p w:rsidR="00EA7F19" w:rsidRPr="00686081" w:rsidRDefault="00EA7F19" w:rsidP="00EA7F19">
      <w:pPr>
        <w:pStyle w:val="paragraph"/>
      </w:pPr>
      <w:r w:rsidRPr="00686081">
        <w:tab/>
        <w:t>(b)</w:t>
      </w:r>
      <w:r w:rsidRPr="00686081">
        <w:tab/>
        <w:t>designed for use in connection with a pool for the circulation of water through pool filters, sanitisation devices, cleaning devices, water heaters (including solar) or through spa or jet outlets or other features forming part of the pool; and</w:t>
      </w:r>
    </w:p>
    <w:p w:rsidR="00EA7F19" w:rsidRPr="00686081" w:rsidRDefault="00EA7F19" w:rsidP="00EA7F19">
      <w:pPr>
        <w:pStyle w:val="paragraph"/>
      </w:pPr>
      <w:r w:rsidRPr="00686081">
        <w:tab/>
        <w:t>(c)</w:t>
      </w:r>
      <w:r w:rsidRPr="00686081">
        <w:tab/>
      </w:r>
      <w:proofErr w:type="gramStart"/>
      <w:r w:rsidRPr="00686081">
        <w:t>capable</w:t>
      </w:r>
      <w:proofErr w:type="gramEnd"/>
      <w:r w:rsidRPr="00686081">
        <w:t xml:space="preserve"> of a flow rate equal or greater than 120 litres per minute; and</w:t>
      </w:r>
    </w:p>
    <w:p w:rsidR="00EA7F19" w:rsidRPr="00686081" w:rsidRDefault="00EA7F19" w:rsidP="00EA7F19">
      <w:pPr>
        <w:pStyle w:val="paragraph"/>
      </w:pPr>
      <w:r w:rsidRPr="00686081">
        <w:tab/>
        <w:t>(d)</w:t>
      </w:r>
      <w:r w:rsidRPr="00686081">
        <w:tab/>
      </w:r>
      <w:proofErr w:type="gramStart"/>
      <w:r w:rsidRPr="00686081">
        <w:t>within</w:t>
      </w:r>
      <w:proofErr w:type="gramEnd"/>
      <w:r w:rsidRPr="00686081">
        <w:t xml:space="preserve"> the specified nameplate input power as described in Table 1.</w:t>
      </w:r>
    </w:p>
    <w:p w:rsidR="00EA7F19" w:rsidRPr="00686081" w:rsidRDefault="00EA7F19" w:rsidP="00EA7F19">
      <w:pPr>
        <w:pStyle w:val="subsection"/>
        <w:widowControl w:val="0"/>
        <w:tabs>
          <w:tab w:val="left" w:pos="567"/>
          <w:tab w:val="left" w:pos="1247"/>
          <w:tab w:val="left" w:pos="1814"/>
          <w:tab w:val="left" w:pos="2268"/>
        </w:tabs>
        <w:suppressAutoHyphens/>
        <w:spacing w:before="120" w:line="260" w:lineRule="exact"/>
        <w:ind w:left="2355" w:firstLine="0"/>
        <w:rPr>
          <w:rFonts w:ascii="Times Roman" w:hAnsi="Times Roman"/>
          <w:snapToGrid w:val="0"/>
          <w:color w:val="000000"/>
          <w:spacing w:val="6"/>
          <w:szCs w:val="22"/>
        </w:rPr>
      </w:pPr>
      <w:r w:rsidRPr="00686081">
        <w:rPr>
          <w:b/>
          <w:i/>
        </w:rPr>
        <w:t>Table 1 – Nameplate rating range</w:t>
      </w:r>
    </w:p>
    <w:p w:rsidR="00EA7F19" w:rsidRPr="00686081" w:rsidRDefault="00EA7F19" w:rsidP="00EA7F19">
      <w:pPr>
        <w:spacing w:line="240" w:lineRule="auto"/>
        <w:rPr>
          <w:rFonts w:eastAsia="Times New Roman"/>
          <w:spacing w:val="2"/>
        </w:rPr>
      </w:pPr>
    </w:p>
    <w:tbl>
      <w:tblPr>
        <w:tblW w:w="0" w:type="auto"/>
        <w:jc w:val="center"/>
        <w:tblCellMar>
          <w:left w:w="0" w:type="dxa"/>
          <w:right w:w="0" w:type="dxa"/>
        </w:tblCellMar>
        <w:tblLook w:val="04A0" w:firstRow="1" w:lastRow="0" w:firstColumn="1" w:lastColumn="0" w:noHBand="0" w:noVBand="1"/>
        <w:tblDescription w:val="Information about which pool pumps are in scope for these regulations, including the power range for different types of pumps to determine whether a pump falls inside or outside the parameters of the regulations. "/>
      </w:tblPr>
      <w:tblGrid>
        <w:gridCol w:w="2564"/>
        <w:gridCol w:w="3284"/>
        <w:gridCol w:w="3158"/>
      </w:tblGrid>
      <w:tr w:rsidR="00EA7F19" w:rsidRPr="00686081" w:rsidTr="00883C55">
        <w:trPr>
          <w:jc w:val="center"/>
        </w:trPr>
        <w:tc>
          <w:tcPr>
            <w:tcW w:w="2564" w:type="dxa"/>
            <w:vMerge w:val="restart"/>
            <w:tcBorders>
              <w:top w:val="single" w:sz="8" w:space="0" w:color="auto"/>
              <w:left w:val="single" w:sz="8" w:space="0" w:color="auto"/>
              <w:right w:val="single" w:sz="8" w:space="0" w:color="auto"/>
            </w:tcBorders>
            <w:tcMar>
              <w:top w:w="0" w:type="dxa"/>
              <w:left w:w="108" w:type="dxa"/>
              <w:bottom w:w="0" w:type="dxa"/>
              <w:right w:w="108" w:type="dxa"/>
            </w:tcMar>
          </w:tcPr>
          <w:p w:rsidR="00EA7F19" w:rsidRPr="00686081" w:rsidRDefault="00EA7F19" w:rsidP="00883C55">
            <w:pPr>
              <w:spacing w:line="240" w:lineRule="auto"/>
              <w:jc w:val="center"/>
              <w:rPr>
                <w:rFonts w:eastAsia="Times New Roman"/>
                <w:spacing w:val="2"/>
                <w:szCs w:val="22"/>
              </w:rPr>
            </w:pPr>
            <w:r w:rsidRPr="00686081">
              <w:rPr>
                <w:rFonts w:eastAsia="Times New Roman"/>
                <w:spacing w:val="2"/>
                <w:szCs w:val="22"/>
              </w:rPr>
              <w:t>Pump classification</w:t>
            </w:r>
          </w:p>
        </w:tc>
        <w:tc>
          <w:tcPr>
            <w:tcW w:w="3284" w:type="dxa"/>
            <w:tcBorders>
              <w:top w:val="single" w:sz="8" w:space="0" w:color="auto"/>
              <w:left w:val="nil"/>
              <w:right w:val="single" w:sz="8" w:space="0" w:color="auto"/>
            </w:tcBorders>
            <w:tcMar>
              <w:top w:w="0" w:type="dxa"/>
              <w:left w:w="108" w:type="dxa"/>
              <w:bottom w:w="0" w:type="dxa"/>
              <w:right w:w="108" w:type="dxa"/>
            </w:tcMar>
            <w:hideMark/>
          </w:tcPr>
          <w:p w:rsidR="00EA7F19" w:rsidRPr="00686081" w:rsidRDefault="00EA7F19" w:rsidP="00883C55">
            <w:pPr>
              <w:spacing w:line="240" w:lineRule="auto"/>
              <w:jc w:val="center"/>
              <w:rPr>
                <w:rFonts w:eastAsia="Times New Roman"/>
                <w:spacing w:val="2"/>
                <w:szCs w:val="22"/>
              </w:rPr>
            </w:pPr>
            <w:r w:rsidRPr="00686081">
              <w:rPr>
                <w:rFonts w:eastAsia="Times New Roman"/>
                <w:spacing w:val="2"/>
                <w:szCs w:val="22"/>
              </w:rPr>
              <w:t>Nameplate input power range (watts)</w:t>
            </w:r>
          </w:p>
        </w:tc>
        <w:tc>
          <w:tcPr>
            <w:tcW w:w="3158" w:type="dxa"/>
            <w:tcBorders>
              <w:top w:val="single" w:sz="8" w:space="0" w:color="auto"/>
              <w:left w:val="nil"/>
              <w:right w:val="single" w:sz="8" w:space="0" w:color="auto"/>
            </w:tcBorders>
          </w:tcPr>
          <w:p w:rsidR="00EA7F19" w:rsidRPr="00686081" w:rsidDel="00F1039B" w:rsidRDefault="00EA7F19" w:rsidP="00883C55">
            <w:pPr>
              <w:spacing w:line="240" w:lineRule="auto"/>
              <w:jc w:val="center"/>
              <w:rPr>
                <w:rFonts w:eastAsia="Times New Roman"/>
                <w:spacing w:val="2"/>
                <w:szCs w:val="22"/>
              </w:rPr>
            </w:pPr>
            <w:r w:rsidRPr="00686081">
              <w:rPr>
                <w:rFonts w:eastAsia="Times New Roman"/>
                <w:spacing w:val="2"/>
                <w:szCs w:val="22"/>
              </w:rPr>
              <w:t>Nameplate input current range (amps)</w:t>
            </w:r>
          </w:p>
        </w:tc>
      </w:tr>
      <w:tr w:rsidR="00EA7F19" w:rsidRPr="00686081" w:rsidTr="00883C55">
        <w:trPr>
          <w:jc w:val="center"/>
        </w:trPr>
        <w:tc>
          <w:tcPr>
            <w:tcW w:w="2564" w:type="dxa"/>
            <w:vMerge/>
            <w:tcBorders>
              <w:left w:val="single" w:sz="8" w:space="0" w:color="auto"/>
              <w:bottom w:val="single" w:sz="8" w:space="0" w:color="auto"/>
              <w:right w:val="single" w:sz="8" w:space="0" w:color="auto"/>
            </w:tcBorders>
            <w:tcMar>
              <w:top w:w="0" w:type="dxa"/>
              <w:left w:w="108" w:type="dxa"/>
              <w:bottom w:w="0" w:type="dxa"/>
              <w:right w:w="108" w:type="dxa"/>
            </w:tcMar>
          </w:tcPr>
          <w:p w:rsidR="00EA7F19" w:rsidRPr="00686081" w:rsidRDefault="00EA7F19" w:rsidP="00883C55">
            <w:pPr>
              <w:spacing w:line="240" w:lineRule="auto"/>
              <w:rPr>
                <w:rFonts w:eastAsia="Times New Roman"/>
                <w:spacing w:val="2"/>
                <w:szCs w:val="22"/>
              </w:rPr>
            </w:pPr>
          </w:p>
        </w:tc>
        <w:tc>
          <w:tcPr>
            <w:tcW w:w="3284" w:type="dxa"/>
            <w:tcBorders>
              <w:left w:val="nil"/>
              <w:bottom w:val="single" w:sz="8" w:space="0" w:color="auto"/>
              <w:right w:val="single" w:sz="8" w:space="0" w:color="auto"/>
            </w:tcBorders>
            <w:tcMar>
              <w:top w:w="0" w:type="dxa"/>
              <w:left w:w="108" w:type="dxa"/>
              <w:bottom w:w="0" w:type="dxa"/>
              <w:right w:w="108" w:type="dxa"/>
            </w:tcMar>
            <w:hideMark/>
          </w:tcPr>
          <w:p w:rsidR="00EA7F19" w:rsidRPr="00686081" w:rsidRDefault="00EA7F19" w:rsidP="00883C55">
            <w:pPr>
              <w:spacing w:line="240" w:lineRule="auto"/>
              <w:jc w:val="center"/>
              <w:rPr>
                <w:rFonts w:eastAsia="Times New Roman"/>
                <w:spacing w:val="2"/>
                <w:szCs w:val="22"/>
              </w:rPr>
            </w:pPr>
          </w:p>
        </w:tc>
        <w:tc>
          <w:tcPr>
            <w:tcW w:w="3158" w:type="dxa"/>
            <w:tcBorders>
              <w:left w:val="nil"/>
              <w:bottom w:val="single" w:sz="8" w:space="0" w:color="auto"/>
              <w:right w:val="single" w:sz="8" w:space="0" w:color="auto"/>
            </w:tcBorders>
          </w:tcPr>
          <w:p w:rsidR="00EA7F19" w:rsidRPr="00686081" w:rsidRDefault="00EA7F19" w:rsidP="00883C55">
            <w:pPr>
              <w:spacing w:line="240" w:lineRule="auto"/>
              <w:jc w:val="center"/>
              <w:rPr>
                <w:rFonts w:eastAsia="Times New Roman"/>
                <w:spacing w:val="2"/>
                <w:szCs w:val="22"/>
              </w:rPr>
            </w:pPr>
          </w:p>
        </w:tc>
      </w:tr>
      <w:tr w:rsidR="00EA7F19" w:rsidRPr="00686081" w:rsidTr="00883C55">
        <w:trPr>
          <w:jc w:val="center"/>
        </w:trPr>
        <w:tc>
          <w:tcPr>
            <w:tcW w:w="25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A7F19" w:rsidRPr="00686081" w:rsidRDefault="00EA7F19" w:rsidP="00883C55">
            <w:pPr>
              <w:spacing w:line="240" w:lineRule="auto"/>
              <w:rPr>
                <w:rFonts w:eastAsia="Times New Roman"/>
                <w:spacing w:val="2"/>
                <w:szCs w:val="22"/>
              </w:rPr>
            </w:pPr>
            <w:r w:rsidRPr="00686081">
              <w:rPr>
                <w:rFonts w:eastAsia="Times New Roman"/>
                <w:spacing w:val="2"/>
                <w:szCs w:val="22"/>
              </w:rPr>
              <w:t>Single speed</w:t>
            </w:r>
          </w:p>
        </w:tc>
        <w:tc>
          <w:tcPr>
            <w:tcW w:w="3284" w:type="dxa"/>
            <w:tcBorders>
              <w:top w:val="nil"/>
              <w:left w:val="nil"/>
              <w:bottom w:val="single" w:sz="8" w:space="0" w:color="auto"/>
              <w:right w:val="single" w:sz="8" w:space="0" w:color="auto"/>
            </w:tcBorders>
            <w:tcMar>
              <w:top w:w="0" w:type="dxa"/>
              <w:left w:w="108" w:type="dxa"/>
              <w:bottom w:w="0" w:type="dxa"/>
              <w:right w:w="108" w:type="dxa"/>
            </w:tcMar>
            <w:hideMark/>
          </w:tcPr>
          <w:p w:rsidR="00EA7F19" w:rsidRPr="00686081" w:rsidRDefault="00EA7F19" w:rsidP="00883C55">
            <w:pPr>
              <w:spacing w:line="240" w:lineRule="auto"/>
              <w:jc w:val="center"/>
              <w:rPr>
                <w:rFonts w:eastAsia="Times New Roman"/>
                <w:spacing w:val="2"/>
                <w:szCs w:val="22"/>
              </w:rPr>
            </w:pPr>
            <w:r w:rsidRPr="00686081">
              <w:rPr>
                <w:rFonts w:eastAsia="Times New Roman"/>
                <w:spacing w:val="2"/>
                <w:szCs w:val="22"/>
              </w:rPr>
              <w:t>600 to 1700</w:t>
            </w:r>
          </w:p>
        </w:tc>
        <w:tc>
          <w:tcPr>
            <w:tcW w:w="3158" w:type="dxa"/>
            <w:tcBorders>
              <w:top w:val="nil"/>
              <w:left w:val="nil"/>
              <w:bottom w:val="single" w:sz="8" w:space="0" w:color="auto"/>
              <w:right w:val="single" w:sz="8" w:space="0" w:color="auto"/>
            </w:tcBorders>
          </w:tcPr>
          <w:p w:rsidR="00EA7F19" w:rsidRPr="00686081" w:rsidRDefault="00EA7F19" w:rsidP="00883C55">
            <w:pPr>
              <w:spacing w:line="240" w:lineRule="auto"/>
              <w:jc w:val="center"/>
              <w:rPr>
                <w:rFonts w:eastAsia="Times New Roman"/>
                <w:spacing w:val="2"/>
                <w:szCs w:val="22"/>
              </w:rPr>
            </w:pPr>
            <w:r w:rsidRPr="00686081">
              <w:rPr>
                <w:rFonts w:eastAsia="Times New Roman"/>
                <w:spacing w:val="2"/>
                <w:szCs w:val="22"/>
              </w:rPr>
              <w:t>2.6 to 7.4</w:t>
            </w:r>
          </w:p>
        </w:tc>
      </w:tr>
      <w:tr w:rsidR="00EA7F19" w:rsidRPr="00686081" w:rsidTr="00883C55">
        <w:trPr>
          <w:jc w:val="center"/>
        </w:trPr>
        <w:tc>
          <w:tcPr>
            <w:tcW w:w="25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A7F19" w:rsidRPr="00686081" w:rsidRDefault="00EA7F19" w:rsidP="00883C55">
            <w:pPr>
              <w:spacing w:line="240" w:lineRule="auto"/>
              <w:rPr>
                <w:rFonts w:eastAsia="Times New Roman"/>
                <w:spacing w:val="2"/>
                <w:szCs w:val="22"/>
              </w:rPr>
            </w:pPr>
            <w:r w:rsidRPr="00686081">
              <w:rPr>
                <w:rFonts w:eastAsia="Times New Roman"/>
                <w:spacing w:val="2"/>
                <w:szCs w:val="22"/>
              </w:rPr>
              <w:t>Two speed, multi speed and variable speed</w:t>
            </w:r>
          </w:p>
        </w:tc>
        <w:tc>
          <w:tcPr>
            <w:tcW w:w="3284" w:type="dxa"/>
            <w:tcBorders>
              <w:top w:val="nil"/>
              <w:left w:val="nil"/>
              <w:bottom w:val="single" w:sz="8" w:space="0" w:color="auto"/>
              <w:right w:val="single" w:sz="8" w:space="0" w:color="auto"/>
            </w:tcBorders>
            <w:tcMar>
              <w:top w:w="0" w:type="dxa"/>
              <w:left w:w="108" w:type="dxa"/>
              <w:bottom w:w="0" w:type="dxa"/>
              <w:right w:w="108" w:type="dxa"/>
            </w:tcMar>
            <w:hideMark/>
          </w:tcPr>
          <w:p w:rsidR="00EA7F19" w:rsidRPr="00686081" w:rsidRDefault="00EA7F19" w:rsidP="00883C55">
            <w:pPr>
              <w:spacing w:line="240" w:lineRule="auto"/>
              <w:jc w:val="center"/>
              <w:rPr>
                <w:rFonts w:eastAsia="Times New Roman"/>
                <w:spacing w:val="2"/>
                <w:szCs w:val="22"/>
              </w:rPr>
            </w:pPr>
            <w:r w:rsidRPr="00686081">
              <w:rPr>
                <w:rFonts w:eastAsia="Times New Roman"/>
                <w:spacing w:val="2"/>
                <w:szCs w:val="22"/>
              </w:rPr>
              <w:t>600 to 3450</w:t>
            </w:r>
          </w:p>
        </w:tc>
        <w:tc>
          <w:tcPr>
            <w:tcW w:w="3158" w:type="dxa"/>
            <w:tcBorders>
              <w:top w:val="nil"/>
              <w:left w:val="nil"/>
              <w:bottom w:val="single" w:sz="8" w:space="0" w:color="auto"/>
              <w:right w:val="single" w:sz="8" w:space="0" w:color="auto"/>
            </w:tcBorders>
          </w:tcPr>
          <w:p w:rsidR="00EA7F19" w:rsidRPr="00686081" w:rsidRDefault="00EA7F19" w:rsidP="00883C55">
            <w:pPr>
              <w:spacing w:line="240" w:lineRule="auto"/>
              <w:jc w:val="center"/>
              <w:rPr>
                <w:rFonts w:eastAsia="Times New Roman"/>
                <w:spacing w:val="2"/>
                <w:szCs w:val="22"/>
              </w:rPr>
            </w:pPr>
            <w:r w:rsidRPr="00686081">
              <w:rPr>
                <w:rFonts w:eastAsia="Times New Roman"/>
                <w:spacing w:val="2"/>
                <w:szCs w:val="22"/>
              </w:rPr>
              <w:t>2.6 to 15</w:t>
            </w:r>
          </w:p>
        </w:tc>
      </w:tr>
    </w:tbl>
    <w:p w:rsidR="00EA7F19" w:rsidRPr="00686081" w:rsidRDefault="00EA7F19" w:rsidP="00EA7F19">
      <w:pPr>
        <w:pStyle w:val="subsection"/>
      </w:pPr>
      <w:r w:rsidRPr="00686081">
        <w:tab/>
        <w:t>(2)</w:t>
      </w:r>
      <w:r w:rsidRPr="00686081">
        <w:tab/>
        <w:t>This Determination does not cover pump-units that are:</w:t>
      </w:r>
    </w:p>
    <w:p w:rsidR="00EA7F19" w:rsidRPr="00686081" w:rsidRDefault="00EA7F19" w:rsidP="00EA7F19">
      <w:pPr>
        <w:pStyle w:val="paragraph"/>
      </w:pPr>
      <w:r w:rsidRPr="00686081">
        <w:tab/>
        <w:t>(a)</w:t>
      </w:r>
      <w:r w:rsidRPr="00686081">
        <w:tab/>
      </w:r>
      <w:proofErr w:type="gramStart"/>
      <w:r w:rsidRPr="00686081">
        <w:t>capable</w:t>
      </w:r>
      <w:proofErr w:type="gramEnd"/>
      <w:r w:rsidRPr="00686081">
        <w:t xml:space="preserve"> of a maximum flow rate that is less than 120 litres per minute; or</w:t>
      </w:r>
    </w:p>
    <w:p w:rsidR="00EA7F19" w:rsidRPr="00686081" w:rsidRDefault="00EA7F19" w:rsidP="00EA7F19">
      <w:pPr>
        <w:pStyle w:val="paragraph"/>
      </w:pPr>
      <w:r w:rsidRPr="00686081">
        <w:tab/>
        <w:t>(b)</w:t>
      </w:r>
      <w:r w:rsidRPr="00686081">
        <w:tab/>
      </w:r>
      <w:proofErr w:type="gramStart"/>
      <w:r w:rsidRPr="00686081">
        <w:t>single</w:t>
      </w:r>
      <w:proofErr w:type="gramEnd"/>
      <w:r w:rsidRPr="00686081">
        <w:t xml:space="preserve"> speed pump-units with nameplate input power of less than 600 watts or more than 1700 watts; or</w:t>
      </w:r>
    </w:p>
    <w:p w:rsidR="00EA7F19" w:rsidRPr="00686081" w:rsidRDefault="00EA7F19" w:rsidP="00EA7F19">
      <w:pPr>
        <w:pStyle w:val="paragraph"/>
      </w:pPr>
      <w:r w:rsidRPr="00686081">
        <w:tab/>
        <w:t>(c)</w:t>
      </w:r>
      <w:r w:rsidRPr="00686081">
        <w:tab/>
      </w:r>
      <w:proofErr w:type="gramStart"/>
      <w:r w:rsidRPr="00686081">
        <w:t>two</w:t>
      </w:r>
      <w:proofErr w:type="gramEnd"/>
      <w:r w:rsidRPr="00686081">
        <w:t xml:space="preserve"> speed, multi speed or variable speed pump-units with nameplate input power of less than 600 watts or more than 3450 watts.</w:t>
      </w:r>
    </w:p>
    <w:p w:rsidR="00EA7F19" w:rsidRPr="00686081" w:rsidRDefault="00EA7F19" w:rsidP="00EA7F19">
      <w:pPr>
        <w:pStyle w:val="subsection"/>
      </w:pPr>
    </w:p>
    <w:p w:rsidR="00522928" w:rsidRDefault="00522928">
      <w:pPr>
        <w:spacing w:line="240" w:lineRule="auto"/>
        <w:rPr>
          <w:rFonts w:eastAsia="Times New Roman" w:cs="Times New Roman"/>
          <w:sz w:val="18"/>
          <w:lang w:eastAsia="en-AU"/>
        </w:rPr>
      </w:pPr>
      <w:r>
        <w:br w:type="page"/>
      </w:r>
    </w:p>
    <w:p w:rsidR="00EA7F19" w:rsidRPr="00686081" w:rsidRDefault="00EA7F19" w:rsidP="00EA7F19">
      <w:pPr>
        <w:pStyle w:val="notetext"/>
        <w:sectPr w:rsidR="00EA7F19" w:rsidRPr="00686081" w:rsidSect="000C391E">
          <w:headerReference w:type="default" r:id="rId28"/>
          <w:footerReference w:type="first" r:id="rId29"/>
          <w:type w:val="continuous"/>
          <w:pgSz w:w="11906" w:h="16838"/>
          <w:pgMar w:top="1440" w:right="1440" w:bottom="1440" w:left="1440" w:header="709" w:footer="709" w:gutter="0"/>
          <w:cols w:space="708"/>
          <w:titlePg/>
          <w:docGrid w:linePitch="360"/>
        </w:sectPr>
      </w:pPr>
    </w:p>
    <w:p w:rsidR="00EA7F19" w:rsidRPr="00686081" w:rsidRDefault="00522928" w:rsidP="00EA7F19">
      <w:pPr>
        <w:pStyle w:val="ActHead2"/>
      </w:pPr>
      <w:bookmarkStart w:id="20" w:name="_Toc73020616"/>
      <w:r>
        <w:lastRenderedPageBreak/>
        <w:t>Part 3</w:t>
      </w:r>
      <w:r w:rsidR="00EA7F19" w:rsidRPr="00686081">
        <w:t>—GEMS level requirements</w:t>
      </w:r>
      <w:bookmarkEnd w:id="20"/>
    </w:p>
    <w:p w:rsidR="00EA7F19" w:rsidRPr="00686081" w:rsidRDefault="00522928" w:rsidP="00EA7F19">
      <w:pPr>
        <w:pStyle w:val="ActHead3"/>
      </w:pPr>
      <w:bookmarkStart w:id="21" w:name="_Toc73020617"/>
      <w:r>
        <w:t>Division 1</w:t>
      </w:r>
      <w:r w:rsidR="00EA7F19" w:rsidRPr="00686081">
        <w:t>—Preliminary</w:t>
      </w:r>
      <w:bookmarkEnd w:id="21"/>
    </w:p>
    <w:p w:rsidR="00EA7F19" w:rsidRPr="00686081" w:rsidRDefault="00522928" w:rsidP="00EA7F19">
      <w:pPr>
        <w:pStyle w:val="ActHead4"/>
      </w:pPr>
      <w:bookmarkStart w:id="22" w:name="_Toc73020618"/>
      <w:proofErr w:type="gramStart"/>
      <w:r>
        <w:t>12</w:t>
      </w:r>
      <w:r w:rsidR="00EA7F19" w:rsidRPr="00686081">
        <w:t xml:space="preserve">  Purpose</w:t>
      </w:r>
      <w:proofErr w:type="gramEnd"/>
      <w:r w:rsidR="00EA7F19" w:rsidRPr="00686081">
        <w:t xml:space="preserve"> of Part</w:t>
      </w:r>
      <w:bookmarkEnd w:id="22"/>
    </w:p>
    <w:p w:rsidR="00EA7F19" w:rsidRPr="00686081" w:rsidRDefault="00EA7F19" w:rsidP="00EA7F19">
      <w:pPr>
        <w:pStyle w:val="subsection"/>
      </w:pPr>
      <w:r w:rsidRPr="00686081">
        <w:tab/>
      </w:r>
      <w:r w:rsidRPr="00686081">
        <w:tab/>
        <w:t>For paragraph 24(1)(a) of the Act, this Part specifies GEMS level requirements in accordance with section 25 of the Act for the product class covered by this Determination.</w:t>
      </w:r>
    </w:p>
    <w:p w:rsidR="00EA7F19" w:rsidRPr="00686081" w:rsidRDefault="00522928" w:rsidP="00EA7F19">
      <w:pPr>
        <w:pStyle w:val="ActHead4"/>
      </w:pPr>
      <w:bookmarkStart w:id="23" w:name="_Toc4060742"/>
      <w:bookmarkStart w:id="24" w:name="_Toc73020619"/>
      <w:r>
        <w:t>13</w:t>
      </w:r>
      <w:r w:rsidR="00EA7F19" w:rsidRPr="00686081">
        <w:t xml:space="preserve"> Meaning of relevant MEPS level</w:t>
      </w:r>
      <w:bookmarkEnd w:id="23"/>
      <w:bookmarkEnd w:id="24"/>
    </w:p>
    <w:p w:rsidR="00EA7F19" w:rsidRPr="00686081" w:rsidRDefault="00EA7F19" w:rsidP="00EA7F19">
      <w:pPr>
        <w:pStyle w:val="subsection"/>
      </w:pPr>
      <w:r w:rsidRPr="00686081">
        <w:tab/>
      </w:r>
      <w:r w:rsidRPr="00686081">
        <w:tab/>
      </w:r>
      <w:proofErr w:type="gramStart"/>
      <w:r w:rsidRPr="00686081">
        <w:t>in</w:t>
      </w:r>
      <w:proofErr w:type="gramEnd"/>
      <w:r w:rsidRPr="00686081">
        <w:t xml:space="preserve"> this Part:</w:t>
      </w:r>
    </w:p>
    <w:p w:rsidR="00EA7F19" w:rsidRPr="00686081" w:rsidRDefault="00EA7F19" w:rsidP="00C80454">
      <w:pPr>
        <w:pStyle w:val="ListParagraph"/>
        <w:numPr>
          <w:ilvl w:val="0"/>
          <w:numId w:val="14"/>
        </w:numPr>
        <w:shd w:val="clear" w:color="auto" w:fill="FFFFFF"/>
        <w:spacing w:before="180" w:line="240" w:lineRule="auto"/>
        <w:rPr>
          <w:rFonts w:eastAsia="Times New Roman"/>
          <w:color w:val="000000"/>
          <w:szCs w:val="22"/>
          <w:lang w:eastAsia="en-AU"/>
        </w:rPr>
      </w:pPr>
      <w:r w:rsidRPr="00686081">
        <w:rPr>
          <w:rFonts w:eastAsia="Times New Roman"/>
          <w:bCs/>
          <w:iCs/>
          <w:color w:val="000000"/>
          <w:szCs w:val="22"/>
          <w:lang w:eastAsia="en-AU"/>
        </w:rPr>
        <w:t xml:space="preserve">the </w:t>
      </w:r>
      <w:r w:rsidRPr="00686081">
        <w:rPr>
          <w:rFonts w:eastAsia="Times New Roman"/>
          <w:b/>
          <w:bCs/>
          <w:i/>
          <w:iCs/>
          <w:color w:val="000000"/>
          <w:szCs w:val="22"/>
          <w:lang w:eastAsia="en-AU"/>
        </w:rPr>
        <w:t>relevant MEPS level</w:t>
      </w:r>
      <w:r w:rsidRPr="00686081">
        <w:rPr>
          <w:rFonts w:eastAsia="Times New Roman"/>
          <w:color w:val="000000"/>
          <w:szCs w:val="22"/>
          <w:lang w:eastAsia="en-AU"/>
        </w:rPr>
        <w:t xml:space="preserve">, for a product means the </w:t>
      </w:r>
      <w:proofErr w:type="spellStart"/>
      <w:r w:rsidRPr="00686081">
        <w:rPr>
          <w:rFonts w:eastAsia="Times New Roman"/>
          <w:color w:val="000000"/>
          <w:szCs w:val="22"/>
          <w:lang w:eastAsia="en-AU"/>
        </w:rPr>
        <w:t>Baseline</w:t>
      </w:r>
      <w:r w:rsidRPr="00686081">
        <w:rPr>
          <w:rFonts w:eastAsia="Times New Roman"/>
          <w:color w:val="000000"/>
          <w:szCs w:val="22"/>
          <w:vertAlign w:val="subscript"/>
          <w:lang w:eastAsia="en-AU"/>
        </w:rPr>
        <w:t>WEF</w:t>
      </w:r>
      <w:proofErr w:type="spellEnd"/>
      <w:r w:rsidRPr="00686081">
        <w:rPr>
          <w:rFonts w:eastAsia="Times New Roman"/>
          <w:color w:val="000000"/>
          <w:szCs w:val="22"/>
          <w:lang w:eastAsia="en-AU"/>
        </w:rPr>
        <w:t xml:space="preserve"> calculated in accordance with the following formula:</w:t>
      </w:r>
    </w:p>
    <w:p w:rsidR="00EA7F19" w:rsidRPr="00686081" w:rsidRDefault="00EA7F19" w:rsidP="00EA7F19">
      <w:pPr>
        <w:shd w:val="clear" w:color="auto" w:fill="FFFFFF"/>
        <w:spacing w:before="180" w:line="240" w:lineRule="auto"/>
        <w:ind w:left="1134"/>
        <w:jc w:val="center"/>
        <w:rPr>
          <w:rFonts w:eastAsia="Times New Roman"/>
          <w:color w:val="000000"/>
          <w:szCs w:val="22"/>
          <w:lang w:eastAsia="en-AU"/>
        </w:rPr>
      </w:pPr>
      <w:proofErr w:type="spellStart"/>
      <w:r w:rsidRPr="00686081">
        <w:rPr>
          <w:rFonts w:eastAsia="Times New Roman"/>
        </w:rPr>
        <w:t>Baseline</w:t>
      </w:r>
      <w:r w:rsidRPr="00686081">
        <w:rPr>
          <w:rFonts w:eastAsia="Times New Roman"/>
          <w:vertAlign w:val="subscript"/>
        </w:rPr>
        <w:t>WEF</w:t>
      </w:r>
      <w:proofErr w:type="spellEnd"/>
      <w:r w:rsidRPr="00686081">
        <w:rPr>
          <w:rFonts w:eastAsia="Times New Roman"/>
        </w:rPr>
        <w:t xml:space="preserve"> = </w:t>
      </w:r>
      <m:oMath>
        <m:r>
          <w:rPr>
            <w:rFonts w:ascii="Cambria Math" w:hAnsi="Cambria Math"/>
          </w:rPr>
          <m:t>13.5 - 4.5×ln</m:t>
        </m:r>
        <m:d>
          <m:dPr>
            <m:ctrlPr>
              <w:rPr>
                <w:rFonts w:ascii="Cambria Math" w:hAnsi="Cambria Math"/>
                <w:i/>
                <w:iCs/>
              </w:rPr>
            </m:ctrlPr>
          </m:dPr>
          <m:e>
            <m:f>
              <m:fPr>
                <m:ctrlPr>
                  <w:rPr>
                    <w:rFonts w:ascii="Cambria Math" w:hAnsi="Cambria Math"/>
                    <w:i/>
                    <w:iCs/>
                  </w:rPr>
                </m:ctrlPr>
              </m:fPr>
              <m:num>
                <m:r>
                  <w:rPr>
                    <w:rFonts w:ascii="Cambria Math" w:hAnsi="Cambria Math"/>
                  </w:rPr>
                  <m:t xml:space="preserve">Nameplate input power </m:t>
                </m:r>
              </m:num>
              <m:den>
                <m:r>
                  <w:rPr>
                    <w:rFonts w:ascii="Cambria Math" w:hAnsi="Cambria Math"/>
                  </w:rPr>
                  <m:t>1000</m:t>
                </m:r>
              </m:den>
            </m:f>
          </m:e>
        </m:d>
      </m:oMath>
    </w:p>
    <w:p w:rsidR="00EA7F19" w:rsidRPr="00686081" w:rsidRDefault="00EA7F19" w:rsidP="00EA7F19">
      <w:pPr>
        <w:pStyle w:val="subsection"/>
      </w:pPr>
      <w:r w:rsidRPr="00686081">
        <w:tab/>
      </w:r>
      <w:r w:rsidRPr="00686081">
        <w:tab/>
      </w:r>
      <w:proofErr w:type="gramStart"/>
      <w:r w:rsidRPr="00686081">
        <w:t>where</w:t>
      </w:r>
      <w:proofErr w:type="gramEnd"/>
      <w:r w:rsidRPr="00686081">
        <w:t>:</w:t>
      </w:r>
    </w:p>
    <w:p w:rsidR="00EA7F19" w:rsidRPr="00686081" w:rsidRDefault="00EA7F19" w:rsidP="00EA7F19">
      <w:pPr>
        <w:pStyle w:val="subsection"/>
      </w:pPr>
      <w:r w:rsidRPr="00686081">
        <w:tab/>
      </w:r>
      <w:r w:rsidRPr="00686081">
        <w:tab/>
      </w:r>
      <w:proofErr w:type="gramStart"/>
      <w:r w:rsidRPr="00686081">
        <w:rPr>
          <w:b/>
          <w:i/>
        </w:rPr>
        <w:t>ln</w:t>
      </w:r>
      <w:proofErr w:type="gramEnd"/>
      <w:r w:rsidRPr="00686081">
        <w:t xml:space="preserve"> is the natural logarithm.</w:t>
      </w:r>
    </w:p>
    <w:p w:rsidR="00EA7F19" w:rsidRPr="00686081" w:rsidRDefault="00EA7F19" w:rsidP="00EA7F19">
      <w:pPr>
        <w:pStyle w:val="subsection"/>
      </w:pPr>
      <w:r w:rsidRPr="00686081">
        <w:tab/>
      </w:r>
      <w:r w:rsidRPr="00686081">
        <w:rPr>
          <w:b/>
          <w:i/>
        </w:rPr>
        <w:tab/>
      </w:r>
      <w:proofErr w:type="gramStart"/>
      <w:r w:rsidRPr="00686081">
        <w:rPr>
          <w:b/>
          <w:i/>
        </w:rPr>
        <w:t>nameplate</w:t>
      </w:r>
      <w:proofErr w:type="gramEnd"/>
      <w:r w:rsidRPr="00686081">
        <w:rPr>
          <w:b/>
          <w:i/>
        </w:rPr>
        <w:t xml:space="preserve"> input power</w:t>
      </w:r>
      <w:r w:rsidRPr="00686081">
        <w:t xml:space="preserve"> is the electrical input power as shown on the pump unit rating label, in watts. If the electrical input power is not shown on the pump unit rating label - the nameplate input current multiplied by 230V.</w:t>
      </w:r>
    </w:p>
    <w:p w:rsidR="00EA7F19" w:rsidRPr="00686081" w:rsidRDefault="00EA7F19" w:rsidP="00EA7F19">
      <w:pPr>
        <w:pStyle w:val="subsection"/>
      </w:pPr>
      <w:r w:rsidRPr="00686081">
        <w:tab/>
      </w:r>
      <w:r w:rsidRPr="00686081">
        <w:tab/>
      </w:r>
      <w:r w:rsidRPr="00686081">
        <w:rPr>
          <w:b/>
          <w:i/>
        </w:rPr>
        <w:t>WEF</w:t>
      </w:r>
      <w:r w:rsidRPr="00686081">
        <w:t xml:space="preserve"> is the weighted energy factor.</w:t>
      </w:r>
    </w:p>
    <w:p w:rsidR="00EA7F19" w:rsidRPr="00686081" w:rsidRDefault="00522928" w:rsidP="00EA7F19">
      <w:pPr>
        <w:pStyle w:val="ActHead3"/>
      </w:pPr>
      <w:bookmarkStart w:id="25" w:name="_Toc73020620"/>
      <w:r>
        <w:t>Division 2</w:t>
      </w:r>
      <w:r w:rsidR="00EA7F19" w:rsidRPr="00686081">
        <w:t>—GEMS level requirements (MEPS levels)</w:t>
      </w:r>
      <w:bookmarkEnd w:id="25"/>
    </w:p>
    <w:p w:rsidR="00EA7F19" w:rsidRPr="00686081" w:rsidRDefault="00522928" w:rsidP="00EA7F19">
      <w:pPr>
        <w:pStyle w:val="ActHead4"/>
      </w:pPr>
      <w:bookmarkStart w:id="26" w:name="_Toc73020621"/>
      <w:proofErr w:type="gramStart"/>
      <w:r>
        <w:t>14</w:t>
      </w:r>
      <w:r w:rsidR="00EA7F19" w:rsidRPr="00686081">
        <w:t xml:space="preserve">  GEMS</w:t>
      </w:r>
      <w:proofErr w:type="gramEnd"/>
      <w:r w:rsidR="00EA7F19" w:rsidRPr="00686081">
        <w:t xml:space="preserve"> level requirements (MEPS levels) for a product</w:t>
      </w:r>
      <w:bookmarkEnd w:id="26"/>
    </w:p>
    <w:p w:rsidR="00EA7F19" w:rsidRPr="00686081" w:rsidRDefault="00EA7F19" w:rsidP="00EA7F19">
      <w:pPr>
        <w:pStyle w:val="subsection"/>
      </w:pPr>
      <w:r w:rsidRPr="00686081">
        <w:rPr>
          <w:b/>
        </w:rPr>
        <w:tab/>
      </w:r>
      <w:r w:rsidRPr="00686081">
        <w:rPr>
          <w:b/>
        </w:rPr>
        <w:tab/>
      </w:r>
      <w:r w:rsidRPr="00686081">
        <w:t>The WEF for a product covered by this Determination must be greater than or equal to the relevant MEPS level, where</w:t>
      </w:r>
      <w:r w:rsidRPr="00686081">
        <w:rPr>
          <w:i/>
        </w:rPr>
        <w:t xml:space="preserve"> </w:t>
      </w:r>
      <w:r w:rsidRPr="00686081">
        <w:rPr>
          <w:b/>
          <w:i/>
        </w:rPr>
        <w:t xml:space="preserve">WEF </w:t>
      </w:r>
      <w:r w:rsidRPr="00686081">
        <w:t>or</w:t>
      </w:r>
      <w:r w:rsidRPr="00686081">
        <w:rPr>
          <w:b/>
          <w:i/>
        </w:rPr>
        <w:t xml:space="preserve"> weighted energy factor </w:t>
      </w:r>
      <w:r w:rsidRPr="00686081">
        <w:t>means the weighted average of the volume of water pumped in litres per watt hour of electrical energy consumed by the pump-unit, calculated in accordance with clause 3.3 of AS 5102.1</w:t>
      </w:r>
      <w:r w:rsidRPr="00686081">
        <w:noBreakHyphen/>
        <w:t>2019.</w:t>
      </w:r>
    </w:p>
    <w:p w:rsidR="00EA7F19" w:rsidRPr="00686081" w:rsidRDefault="00EA7F19" w:rsidP="00EA7F19">
      <w:pPr>
        <w:pStyle w:val="ActHead3"/>
      </w:pPr>
      <w:bookmarkStart w:id="27" w:name="_Toc73020622"/>
      <w:r w:rsidRPr="00686081">
        <w:t>Division 3—Testing requirements</w:t>
      </w:r>
      <w:bookmarkEnd w:id="27"/>
    </w:p>
    <w:p w:rsidR="00EA7F19" w:rsidRPr="00686081" w:rsidRDefault="00522928" w:rsidP="00EA7F19">
      <w:pPr>
        <w:pStyle w:val="ActHead4"/>
      </w:pPr>
      <w:bookmarkStart w:id="28" w:name="_Toc73020623"/>
      <w:proofErr w:type="gramStart"/>
      <w:r>
        <w:t>15</w:t>
      </w:r>
      <w:r w:rsidR="00EA7F19" w:rsidRPr="00686081">
        <w:t xml:space="preserve">  Testing</w:t>
      </w:r>
      <w:proofErr w:type="gramEnd"/>
      <w:r w:rsidR="00EA7F19" w:rsidRPr="00686081">
        <w:t xml:space="preserve"> requirements</w:t>
      </w:r>
      <w:bookmarkEnd w:id="28"/>
    </w:p>
    <w:p w:rsidR="00EA7F19" w:rsidRPr="00686081" w:rsidRDefault="00EA7F19" w:rsidP="00EA7F19">
      <w:pPr>
        <w:pStyle w:val="subsection"/>
      </w:pPr>
      <w:r w:rsidRPr="00686081">
        <w:tab/>
      </w:r>
      <w:r w:rsidRPr="00686081">
        <w:tab/>
        <w:t>For paragraph 25(b) of the Act, the testing requirements for the purposes of this Part are those specified in sections 3 to 7 of AS 5102.1-2019 (except for those specified in clause 5.9 of AS 5102.1-2019).</w:t>
      </w:r>
      <w:r w:rsidRPr="00686081">
        <w:tab/>
      </w:r>
    </w:p>
    <w:p w:rsidR="00EA7F19" w:rsidRPr="00686081" w:rsidRDefault="00EA7F19" w:rsidP="00EA7F19">
      <w:pPr>
        <w:pStyle w:val="ActHead4"/>
      </w:pPr>
      <w:bookmarkStart w:id="29" w:name="_Toc73020624"/>
      <w:proofErr w:type="gramStart"/>
      <w:r w:rsidRPr="00686081">
        <w:t>16  Rounding</w:t>
      </w:r>
      <w:bookmarkEnd w:id="29"/>
      <w:proofErr w:type="gramEnd"/>
    </w:p>
    <w:p w:rsidR="00EA7F19" w:rsidRPr="00686081" w:rsidRDefault="00EA7F19" w:rsidP="00EA7F19">
      <w:pPr>
        <w:pStyle w:val="subsection"/>
      </w:pPr>
      <w:r w:rsidRPr="00686081">
        <w:tab/>
      </w:r>
      <w:r w:rsidRPr="00686081">
        <w:tab/>
        <w:t>Unless otherwise stated, numbers must be rounded and recorded to five significant figures in accordance with AS 2706-2003.</w:t>
      </w:r>
    </w:p>
    <w:p w:rsidR="00EA7F19" w:rsidRPr="00686081" w:rsidRDefault="00EA7F19" w:rsidP="00EA7F19">
      <w:pPr>
        <w:pStyle w:val="ActHead2"/>
        <w:sectPr w:rsidR="00EA7F19" w:rsidRPr="00686081" w:rsidSect="000C391E">
          <w:headerReference w:type="default" r:id="rId30"/>
          <w:headerReference w:type="first" r:id="rId31"/>
          <w:footerReference w:type="first" r:id="rId32"/>
          <w:type w:val="continuous"/>
          <w:pgSz w:w="11906" w:h="16838"/>
          <w:pgMar w:top="1440" w:right="1440" w:bottom="1440" w:left="1440" w:header="709" w:footer="709" w:gutter="0"/>
          <w:cols w:space="708"/>
          <w:docGrid w:linePitch="360"/>
        </w:sectPr>
      </w:pPr>
    </w:p>
    <w:p w:rsidR="00EA7F19" w:rsidRPr="00686081" w:rsidRDefault="00522928" w:rsidP="00EA7F19">
      <w:pPr>
        <w:pStyle w:val="ActHead2"/>
      </w:pPr>
      <w:bookmarkStart w:id="30" w:name="_Toc73020625"/>
      <w:r>
        <w:lastRenderedPageBreak/>
        <w:t>Part 4</w:t>
      </w:r>
      <w:r w:rsidR="00EA7F19" w:rsidRPr="00686081">
        <w:t>—GEMS labelling requirements</w:t>
      </w:r>
      <w:bookmarkEnd w:id="30"/>
    </w:p>
    <w:p w:rsidR="00EA7F19" w:rsidRPr="00686081" w:rsidRDefault="00522928" w:rsidP="00EA7F19">
      <w:pPr>
        <w:pStyle w:val="ActHead3"/>
      </w:pPr>
      <w:bookmarkStart w:id="31" w:name="_Toc73020626"/>
      <w:r>
        <w:t>Division 1</w:t>
      </w:r>
      <w:r w:rsidR="00EA7F19" w:rsidRPr="00686081">
        <w:t>—Preliminary</w:t>
      </w:r>
      <w:bookmarkEnd w:id="31"/>
    </w:p>
    <w:p w:rsidR="00EA7F19" w:rsidRPr="00686081" w:rsidRDefault="00EA7F19" w:rsidP="00EA7F19">
      <w:pPr>
        <w:pStyle w:val="ActHead4"/>
      </w:pPr>
      <w:bookmarkStart w:id="32" w:name="_Toc73020627"/>
      <w:proofErr w:type="gramStart"/>
      <w:r w:rsidRPr="00686081">
        <w:t>17  Purpose</w:t>
      </w:r>
      <w:proofErr w:type="gramEnd"/>
      <w:r w:rsidRPr="00686081">
        <w:t xml:space="preserve"> of Part</w:t>
      </w:r>
      <w:bookmarkEnd w:id="32"/>
    </w:p>
    <w:p w:rsidR="00EA7F19" w:rsidRPr="00686081" w:rsidRDefault="00EA7F19" w:rsidP="00EA7F19">
      <w:pPr>
        <w:pStyle w:val="subsection"/>
      </w:pPr>
      <w:r w:rsidRPr="00686081">
        <w:tab/>
      </w:r>
      <w:r w:rsidRPr="00686081">
        <w:tab/>
        <w:t>For paragraph 24(1</w:t>
      </w:r>
      <w:proofErr w:type="gramStart"/>
      <w:r w:rsidRPr="00686081">
        <w:t>)(</w:t>
      </w:r>
      <w:proofErr w:type="gramEnd"/>
      <w:r w:rsidRPr="00686081">
        <w:t>b) of the Act, this Part specifies GEMS labelling requirements in accordance with section 26 of the Act for the product class covered by this Determination.</w:t>
      </w:r>
    </w:p>
    <w:p w:rsidR="00EA7F19" w:rsidRPr="00686081" w:rsidRDefault="00EA7F19" w:rsidP="00EA7F19">
      <w:pPr>
        <w:pStyle w:val="ActHead4"/>
      </w:pPr>
      <w:bookmarkStart w:id="33" w:name="_Toc73020628"/>
      <w:proofErr w:type="gramStart"/>
      <w:r w:rsidRPr="00686081">
        <w:t>18  Interpretation</w:t>
      </w:r>
      <w:bookmarkEnd w:id="33"/>
      <w:proofErr w:type="gramEnd"/>
    </w:p>
    <w:p w:rsidR="00EA7F19" w:rsidRPr="00686081" w:rsidRDefault="00EA7F19" w:rsidP="00EA7F19">
      <w:pPr>
        <w:pStyle w:val="subsection"/>
      </w:pPr>
      <w:r w:rsidRPr="00686081">
        <w:tab/>
      </w:r>
      <w:r w:rsidRPr="00686081">
        <w:tab/>
        <w:t>In this Determination:</w:t>
      </w:r>
    </w:p>
    <w:p w:rsidR="00EA7F19" w:rsidRPr="00686081" w:rsidRDefault="00EA7F19" w:rsidP="00EA7F19">
      <w:pPr>
        <w:pStyle w:val="Definition"/>
        <w:rPr>
          <w:b/>
          <w:i/>
        </w:rPr>
      </w:pPr>
      <w:proofErr w:type="gramStart"/>
      <w:r w:rsidRPr="00686081">
        <w:rPr>
          <w:b/>
          <w:i/>
        </w:rPr>
        <w:t>energy</w:t>
      </w:r>
      <w:proofErr w:type="gramEnd"/>
      <w:r w:rsidRPr="00686081">
        <w:rPr>
          <w:b/>
          <w:i/>
        </w:rPr>
        <w:t xml:space="preserve"> label </w:t>
      </w:r>
      <w:r w:rsidRPr="00686081">
        <w:t>in relation to a product, means a label that is, or purports to be, designed to assist consumers to compare the energy efficiency and energy consumption of products covered by this Determination.</w:t>
      </w:r>
    </w:p>
    <w:p w:rsidR="00EA7F19" w:rsidRPr="00686081" w:rsidRDefault="00EA7F19" w:rsidP="00EA7F19">
      <w:pPr>
        <w:pStyle w:val="Definition"/>
      </w:pPr>
      <w:proofErr w:type="gramStart"/>
      <w:r w:rsidRPr="00686081">
        <w:rPr>
          <w:b/>
          <w:i/>
        </w:rPr>
        <w:t>energy</w:t>
      </w:r>
      <w:proofErr w:type="gramEnd"/>
      <w:r w:rsidRPr="00686081">
        <w:rPr>
          <w:b/>
          <w:i/>
        </w:rPr>
        <w:t xml:space="preserve"> rating icon </w:t>
      </w:r>
      <w:r w:rsidRPr="00686081">
        <w:t>means an energy label:</w:t>
      </w:r>
    </w:p>
    <w:p w:rsidR="00EA7F19" w:rsidRPr="00686081" w:rsidRDefault="00EA7F19" w:rsidP="00EA7F19">
      <w:pPr>
        <w:pStyle w:val="paragraph"/>
      </w:pPr>
      <w:r w:rsidRPr="00686081">
        <w:tab/>
        <w:t>(a)</w:t>
      </w:r>
      <w:r w:rsidRPr="00686081">
        <w:tab/>
      </w:r>
      <w:proofErr w:type="gramStart"/>
      <w:r w:rsidRPr="00686081">
        <w:t>that</w:t>
      </w:r>
      <w:proofErr w:type="gramEnd"/>
      <w:r w:rsidRPr="00686081">
        <w:t xml:space="preserve"> complies with this Division; and</w:t>
      </w:r>
    </w:p>
    <w:p w:rsidR="00EA7F19" w:rsidRPr="00686081" w:rsidRDefault="00EA7F19" w:rsidP="00EA7F19">
      <w:pPr>
        <w:pStyle w:val="paragraph"/>
      </w:pPr>
      <w:r w:rsidRPr="00686081">
        <w:tab/>
        <w:t>(b)</w:t>
      </w:r>
      <w:r w:rsidRPr="00686081">
        <w:tab/>
      </w:r>
      <w:proofErr w:type="gramStart"/>
      <w:r w:rsidRPr="00686081">
        <w:t>whose</w:t>
      </w:r>
      <w:proofErr w:type="gramEnd"/>
      <w:r w:rsidRPr="00686081">
        <w:t xml:space="preserve"> content and format complies with the requirements of Schedule 2.</w:t>
      </w:r>
    </w:p>
    <w:p w:rsidR="00EA7F19" w:rsidRPr="00686081" w:rsidRDefault="00EA7F19" w:rsidP="00EA7F19">
      <w:pPr>
        <w:pStyle w:val="Definition"/>
      </w:pPr>
      <w:proofErr w:type="gramStart"/>
      <w:r w:rsidRPr="00686081">
        <w:rPr>
          <w:b/>
          <w:i/>
        </w:rPr>
        <w:t>energy</w:t>
      </w:r>
      <w:proofErr w:type="gramEnd"/>
      <w:r w:rsidRPr="00686081">
        <w:rPr>
          <w:b/>
          <w:i/>
        </w:rPr>
        <w:t xml:space="preserve"> rating label</w:t>
      </w:r>
      <w:r w:rsidRPr="00686081">
        <w:t xml:space="preserve"> means an energy label:</w:t>
      </w:r>
    </w:p>
    <w:p w:rsidR="00EA7F19" w:rsidRPr="00686081" w:rsidRDefault="00EA7F19" w:rsidP="00EA7F19">
      <w:pPr>
        <w:pStyle w:val="paragraph"/>
      </w:pPr>
      <w:r w:rsidRPr="00686081">
        <w:tab/>
        <w:t>(a)</w:t>
      </w:r>
      <w:r w:rsidRPr="00686081">
        <w:tab/>
      </w:r>
      <w:proofErr w:type="gramStart"/>
      <w:r w:rsidRPr="00686081">
        <w:t>that</w:t>
      </w:r>
      <w:proofErr w:type="gramEnd"/>
      <w:r w:rsidRPr="00686081">
        <w:t xml:space="preserve"> complies with this Division; and</w:t>
      </w:r>
    </w:p>
    <w:p w:rsidR="00EA7F19" w:rsidRPr="00686081" w:rsidRDefault="00EA7F19" w:rsidP="00EA7F19">
      <w:pPr>
        <w:pStyle w:val="paragraph"/>
      </w:pPr>
      <w:r w:rsidRPr="00686081">
        <w:tab/>
        <w:t>(b)</w:t>
      </w:r>
      <w:r w:rsidRPr="00686081">
        <w:tab/>
      </w:r>
      <w:proofErr w:type="gramStart"/>
      <w:r w:rsidRPr="00686081">
        <w:t>whose</w:t>
      </w:r>
      <w:proofErr w:type="gramEnd"/>
      <w:r w:rsidRPr="00686081">
        <w:t xml:space="preserve"> content and format complies with the requirements of</w:t>
      </w:r>
      <w:r w:rsidR="001D40A5">
        <w:t xml:space="preserve"> Schedule 1</w:t>
      </w:r>
      <w:r w:rsidRPr="00686081">
        <w:t>.</w:t>
      </w:r>
    </w:p>
    <w:p w:rsidR="00EA7F19" w:rsidRPr="00686081" w:rsidRDefault="00EA7F19" w:rsidP="00EA7F19">
      <w:pPr>
        <w:pStyle w:val="Definition"/>
      </w:pPr>
      <w:r w:rsidRPr="00686081">
        <w:rPr>
          <w:b/>
          <w:i/>
        </w:rPr>
        <w:t>GEMS retail premises</w:t>
      </w:r>
      <w:r w:rsidRPr="00686081">
        <w:t xml:space="preserve"> means any premises:</w:t>
      </w:r>
    </w:p>
    <w:p w:rsidR="00EA7F19" w:rsidRPr="00686081" w:rsidRDefault="00EA7F19" w:rsidP="00EA7F19">
      <w:pPr>
        <w:pStyle w:val="paragraph"/>
      </w:pPr>
      <w:r w:rsidRPr="00686081">
        <w:tab/>
        <w:t>(a)</w:t>
      </w:r>
      <w:r w:rsidRPr="00686081">
        <w:tab/>
      </w:r>
      <w:proofErr w:type="gramStart"/>
      <w:r w:rsidRPr="00686081">
        <w:t>that</w:t>
      </w:r>
      <w:proofErr w:type="gramEnd"/>
      <w:r w:rsidRPr="00686081">
        <w:t xml:space="preserve"> are open to the public on a regular basis; and</w:t>
      </w:r>
    </w:p>
    <w:p w:rsidR="00EA7F19" w:rsidRPr="00686081" w:rsidRDefault="00EA7F19" w:rsidP="00EA7F19">
      <w:pPr>
        <w:pStyle w:val="paragraph"/>
      </w:pPr>
      <w:r w:rsidRPr="00686081">
        <w:tab/>
        <w:t>(b)</w:t>
      </w:r>
      <w:r w:rsidRPr="00686081">
        <w:tab/>
      </w:r>
      <w:proofErr w:type="gramStart"/>
      <w:r w:rsidRPr="00686081">
        <w:t>that</w:t>
      </w:r>
      <w:proofErr w:type="gramEnd"/>
      <w:r w:rsidRPr="00686081">
        <w:t xml:space="preserve"> are used for, or in connection with, the supply of one or more GEMS products; and</w:t>
      </w:r>
    </w:p>
    <w:p w:rsidR="00EA7F19" w:rsidRPr="00686081" w:rsidRDefault="00EA7F19" w:rsidP="00EA7F19">
      <w:pPr>
        <w:pStyle w:val="paragraph"/>
      </w:pPr>
      <w:r w:rsidRPr="00686081">
        <w:tab/>
        <w:t>(c)</w:t>
      </w:r>
      <w:r w:rsidRPr="00686081">
        <w:tab/>
      </w:r>
      <w:proofErr w:type="gramStart"/>
      <w:r w:rsidRPr="00686081">
        <w:t>at</w:t>
      </w:r>
      <w:proofErr w:type="gramEnd"/>
      <w:r w:rsidRPr="00686081">
        <w:t xml:space="preserve"> which products that are covered by this Determination are displayed for the purposes of retail supply or offers of retail supply.</w:t>
      </w:r>
    </w:p>
    <w:p w:rsidR="00EA7F19" w:rsidRPr="00686081" w:rsidRDefault="00EA7F19" w:rsidP="00EA7F19">
      <w:pPr>
        <w:pStyle w:val="notetext"/>
      </w:pPr>
      <w:r w:rsidRPr="00686081">
        <w:t>Note:</w:t>
      </w:r>
      <w:r w:rsidRPr="00686081">
        <w:tab/>
        <w:t xml:space="preserve">Such premises will be a </w:t>
      </w:r>
      <w:r w:rsidRPr="00686081">
        <w:rPr>
          <w:b/>
          <w:i/>
        </w:rPr>
        <w:t>GEMS business premises</w:t>
      </w:r>
      <w:r w:rsidRPr="00686081">
        <w:t xml:space="preserve"> within the meaning of section 5 of the Act, and in particular, will satisfy paragraph (a) of the definition of that term.</w:t>
      </w:r>
    </w:p>
    <w:p w:rsidR="00EA7F19" w:rsidRPr="00686081" w:rsidRDefault="00522928" w:rsidP="00EA7F19">
      <w:pPr>
        <w:pStyle w:val="ActHead3"/>
      </w:pPr>
      <w:bookmarkStart w:id="34" w:name="_Toc73020629"/>
      <w:r w:rsidRPr="00522928">
        <w:t>Division 2</w:t>
      </w:r>
      <w:r w:rsidR="00EA7F19" w:rsidRPr="00686081">
        <w:t>—Requirements relating to energy labels</w:t>
      </w:r>
      <w:bookmarkStart w:id="35" w:name="_Toc4060754"/>
      <w:bookmarkEnd w:id="34"/>
    </w:p>
    <w:p w:rsidR="00EA7F19" w:rsidRPr="00686081" w:rsidRDefault="00EA7F19" w:rsidP="00EA7F19">
      <w:pPr>
        <w:rPr>
          <w:color w:val="000000"/>
          <w:sz w:val="18"/>
          <w:szCs w:val="18"/>
          <w:shd w:val="clear" w:color="auto" w:fill="FFFFFF"/>
        </w:rPr>
      </w:pPr>
      <w:r w:rsidRPr="00686081">
        <w:rPr>
          <w:color w:val="000000"/>
          <w:sz w:val="18"/>
          <w:szCs w:val="18"/>
          <w:shd w:val="clear" w:color="auto" w:fill="FFFFFF"/>
        </w:rPr>
        <w:t>Note:       This Division applies only in relation to retail supplies and offers of retail supply, and does not regulate wholesale supplies or offers of wholesale supply.</w:t>
      </w:r>
    </w:p>
    <w:p w:rsidR="00EA7F19" w:rsidRPr="00686081" w:rsidRDefault="00EA7F19" w:rsidP="00EA7F19">
      <w:pPr>
        <w:pStyle w:val="ActHead4"/>
        <w:rPr>
          <w:shd w:val="clear" w:color="auto" w:fill="FFFFFF"/>
        </w:rPr>
      </w:pPr>
      <w:bookmarkStart w:id="36" w:name="_Toc73020630"/>
      <w:r w:rsidRPr="00686081">
        <w:rPr>
          <w:shd w:val="clear" w:color="auto" w:fill="FFFFFF"/>
        </w:rPr>
        <w:t>Subdivision 1—</w:t>
      </w:r>
      <w:proofErr w:type="gramStart"/>
      <w:r w:rsidRPr="00686081">
        <w:rPr>
          <w:shd w:val="clear" w:color="auto" w:fill="FFFFFF"/>
        </w:rPr>
        <w:t>When</w:t>
      </w:r>
      <w:proofErr w:type="gramEnd"/>
      <w:r w:rsidRPr="00686081">
        <w:rPr>
          <w:shd w:val="clear" w:color="auto" w:fill="FFFFFF"/>
        </w:rPr>
        <w:t xml:space="preserve"> energy labels are required or permitted</w:t>
      </w:r>
      <w:bookmarkEnd w:id="36"/>
      <w:r w:rsidRPr="00686081">
        <w:rPr>
          <w:shd w:val="clear" w:color="auto" w:fill="FFFFFF"/>
        </w:rPr>
        <w:t xml:space="preserve"> </w:t>
      </w:r>
      <w:bookmarkEnd w:id="35"/>
    </w:p>
    <w:p w:rsidR="00EA7F19" w:rsidRPr="00686081" w:rsidRDefault="00EA7F19" w:rsidP="00EA7F19">
      <w:pPr>
        <w:pStyle w:val="ActHead4"/>
      </w:pPr>
      <w:bookmarkStart w:id="37" w:name="_Toc73020631"/>
      <w:proofErr w:type="gramStart"/>
      <w:r w:rsidRPr="00686081">
        <w:t>19  When</w:t>
      </w:r>
      <w:proofErr w:type="gramEnd"/>
      <w:r w:rsidRPr="00686081">
        <w:t xml:space="preserve"> energy labels are required or permitted</w:t>
      </w:r>
      <w:bookmarkEnd w:id="37"/>
    </w:p>
    <w:p w:rsidR="00EA7F19" w:rsidRPr="00686081" w:rsidRDefault="00EA7F19" w:rsidP="00EA7F19">
      <w:pPr>
        <w:rPr>
          <w:i/>
          <w:iCs/>
          <w:color w:val="000000"/>
          <w:szCs w:val="22"/>
          <w:shd w:val="clear" w:color="auto" w:fill="FFFFFF"/>
        </w:rPr>
      </w:pPr>
    </w:p>
    <w:p w:rsidR="00EA7F19" w:rsidRPr="00686081" w:rsidRDefault="00EA7F19" w:rsidP="00EA7F19">
      <w:pPr>
        <w:ind w:left="709" w:firstLine="425"/>
      </w:pPr>
      <w:r w:rsidRPr="00686081">
        <w:rPr>
          <w:i/>
          <w:iCs/>
          <w:color w:val="000000"/>
          <w:szCs w:val="22"/>
          <w:shd w:val="clear" w:color="auto" w:fill="FFFFFF"/>
        </w:rPr>
        <w:t>When energy rating labels are required</w:t>
      </w:r>
    </w:p>
    <w:p w:rsidR="00EA7F19" w:rsidRPr="00686081" w:rsidRDefault="00EA7F19" w:rsidP="00EA7F19">
      <w:pPr>
        <w:pStyle w:val="subsection"/>
      </w:pPr>
      <w:r w:rsidRPr="00686081">
        <w:tab/>
      </w:r>
      <w:r w:rsidRPr="00686081">
        <w:fldChar w:fldCharType="begin"/>
      </w:r>
      <w:bookmarkStart w:id="38" w:name="_Ref520280050"/>
      <w:bookmarkEnd w:id="38"/>
      <w:r w:rsidRPr="00686081">
        <w:instrText xml:space="preserve">  LISTNUM "main numbering" \l 6 \* MERGEFORMAT </w:instrText>
      </w:r>
      <w:r w:rsidRPr="00686081">
        <w:fldChar w:fldCharType="end"/>
      </w:r>
      <w:r w:rsidRPr="00686081">
        <w:tab/>
        <w:t>An energy rating label must be communicated in connection with a retail supply, or offer of retail supply, of a product that:</w:t>
      </w:r>
    </w:p>
    <w:p w:rsidR="00EA7F19" w:rsidRPr="00686081" w:rsidRDefault="00EA7F19" w:rsidP="00C80454">
      <w:pPr>
        <w:pStyle w:val="subsection"/>
        <w:numPr>
          <w:ilvl w:val="2"/>
          <w:numId w:val="10"/>
        </w:numPr>
        <w:spacing w:before="40"/>
        <w:ind w:left="1559" w:hanging="425"/>
      </w:pPr>
      <w:r w:rsidRPr="00686081">
        <w:t>is covered by this Determination (see section 11); and</w:t>
      </w:r>
    </w:p>
    <w:p w:rsidR="00EA7F19" w:rsidRPr="00686081" w:rsidRDefault="00EA7F19" w:rsidP="00C80454">
      <w:pPr>
        <w:pStyle w:val="subsection"/>
        <w:numPr>
          <w:ilvl w:val="2"/>
          <w:numId w:val="10"/>
        </w:numPr>
        <w:spacing w:before="40"/>
        <w:ind w:left="1559" w:hanging="425"/>
      </w:pPr>
      <w:proofErr w:type="gramStart"/>
      <w:r w:rsidRPr="00686081">
        <w:t>is</w:t>
      </w:r>
      <w:proofErr w:type="gramEnd"/>
      <w:r w:rsidRPr="00686081">
        <w:t xml:space="preserve"> supplied, or offered for supply, at a GEMS retail premises (see section 18).</w:t>
      </w:r>
    </w:p>
    <w:p w:rsidR="00EA7F19" w:rsidRPr="00686081" w:rsidRDefault="00EA7F19" w:rsidP="00EA7F19">
      <w:pPr>
        <w:shd w:val="clear" w:color="auto" w:fill="FFFFFF"/>
        <w:spacing w:before="240" w:line="240" w:lineRule="auto"/>
        <w:ind w:left="1134"/>
        <w:rPr>
          <w:rFonts w:eastAsia="Times New Roman"/>
          <w:i/>
          <w:iCs/>
          <w:color w:val="000000"/>
          <w:szCs w:val="22"/>
          <w:lang w:eastAsia="en-AU"/>
        </w:rPr>
      </w:pPr>
      <w:r w:rsidRPr="00686081">
        <w:rPr>
          <w:rFonts w:eastAsia="Times New Roman"/>
          <w:i/>
          <w:iCs/>
          <w:color w:val="000000"/>
          <w:szCs w:val="22"/>
          <w:lang w:eastAsia="en-AU"/>
        </w:rPr>
        <w:t>When energy rating icons are permitted</w:t>
      </w:r>
    </w:p>
    <w:p w:rsidR="00EA7F19" w:rsidRPr="00686081" w:rsidRDefault="00EA7F19" w:rsidP="00EA7F19">
      <w:pPr>
        <w:pStyle w:val="subsection"/>
      </w:pPr>
      <w:r w:rsidRPr="00686081">
        <w:lastRenderedPageBreak/>
        <w:tab/>
        <w:t>(2)</w:t>
      </w:r>
      <w:r w:rsidRPr="00686081">
        <w:tab/>
        <w:t>An energy rating icon may, but need not, be used in an online or print advertisement for a product covered by this section.</w:t>
      </w:r>
    </w:p>
    <w:p w:rsidR="00EA7F19" w:rsidRPr="00686081" w:rsidRDefault="00EA7F19" w:rsidP="00EA7F19">
      <w:pPr>
        <w:pStyle w:val="ActHead4"/>
      </w:pPr>
      <w:bookmarkStart w:id="39" w:name="_Toc4060757"/>
      <w:bookmarkStart w:id="40" w:name="_Toc73020632"/>
      <w:r w:rsidRPr="00686081">
        <w:t>20 Manner of communication of energy rating labels</w:t>
      </w:r>
      <w:bookmarkEnd w:id="39"/>
      <w:bookmarkEnd w:id="40"/>
    </w:p>
    <w:p w:rsidR="00EA7F19" w:rsidRPr="00686081" w:rsidRDefault="00EA7F19" w:rsidP="00EA7F19">
      <w:pPr>
        <w:pStyle w:val="subsection"/>
      </w:pPr>
      <w:r w:rsidRPr="00686081">
        <w:tab/>
        <w:t>(1)</w:t>
      </w:r>
      <w:r w:rsidRPr="00686081">
        <w:tab/>
        <w:t>If an energy rating label is communicated under subsection 19(1), it must:</w:t>
      </w:r>
    </w:p>
    <w:p w:rsidR="00EA7F19" w:rsidRPr="00686081" w:rsidRDefault="00EA7F19" w:rsidP="00C80454">
      <w:pPr>
        <w:pStyle w:val="subsection"/>
        <w:numPr>
          <w:ilvl w:val="0"/>
          <w:numId w:val="11"/>
        </w:numPr>
        <w:spacing w:before="40"/>
      </w:pPr>
      <w:r w:rsidRPr="00686081">
        <w:t>be adhered to, be printed on, or be part of; or</w:t>
      </w:r>
    </w:p>
    <w:p w:rsidR="00EA7F19" w:rsidRPr="00686081" w:rsidRDefault="00EA7F19" w:rsidP="00C80454">
      <w:pPr>
        <w:pStyle w:val="subsection"/>
        <w:numPr>
          <w:ilvl w:val="0"/>
          <w:numId w:val="11"/>
        </w:numPr>
        <w:spacing w:before="40"/>
      </w:pPr>
      <w:r w:rsidRPr="00686081">
        <w:t>be included in;</w:t>
      </w:r>
    </w:p>
    <w:p w:rsidR="00EA7F19" w:rsidRPr="00686081" w:rsidRDefault="00EA7F19" w:rsidP="00EA7F19">
      <w:pPr>
        <w:pStyle w:val="subsection"/>
      </w:pPr>
      <w:r w:rsidRPr="00686081">
        <w:tab/>
      </w:r>
      <w:r w:rsidRPr="00686081">
        <w:tab/>
      </w:r>
      <w:proofErr w:type="gramStart"/>
      <w:r w:rsidRPr="00686081">
        <w:t>the</w:t>
      </w:r>
      <w:proofErr w:type="gramEnd"/>
      <w:r w:rsidRPr="00686081">
        <w:t xml:space="preserve"> packaging of each unit of the product.</w:t>
      </w:r>
    </w:p>
    <w:p w:rsidR="00EA7F19" w:rsidRPr="00686081" w:rsidRDefault="00EA7F19" w:rsidP="00EA7F19">
      <w:pPr>
        <w:pStyle w:val="subsection"/>
        <w:ind w:hanging="709"/>
      </w:pPr>
      <w:r w:rsidRPr="00686081">
        <w:tab/>
        <w:t>(2)</w:t>
      </w:r>
      <w:r w:rsidRPr="00686081">
        <w:tab/>
        <w:t>If an energy rating label is communicated under subsection 19(1), and one or more units or packages of the product, or one or more units of another product that looks like or is otherwise represented as being the product, are displayed at a GEMS retail premises:</w:t>
      </w:r>
    </w:p>
    <w:p w:rsidR="00EA7F19" w:rsidRPr="00686081" w:rsidRDefault="00EA7F19" w:rsidP="00C80454">
      <w:pPr>
        <w:pStyle w:val="subsection"/>
        <w:numPr>
          <w:ilvl w:val="0"/>
          <w:numId w:val="12"/>
        </w:numPr>
        <w:spacing w:before="40"/>
      </w:pPr>
      <w:r w:rsidRPr="00686081">
        <w:t>at least one energy rating label must be clearly visible in relation to the display; and</w:t>
      </w:r>
    </w:p>
    <w:p w:rsidR="00EA7F19" w:rsidRPr="00686081" w:rsidRDefault="00EA7F19" w:rsidP="00C80454">
      <w:pPr>
        <w:pStyle w:val="subsection"/>
        <w:numPr>
          <w:ilvl w:val="0"/>
          <w:numId w:val="12"/>
        </w:numPr>
        <w:spacing w:before="40"/>
      </w:pPr>
      <w:r w:rsidRPr="00686081">
        <w:t>if all units on display are packaged—an energy rating label must be adhered to, be printed on, or be part of, the outside of each package; and</w:t>
      </w:r>
    </w:p>
    <w:p w:rsidR="00EA7F19" w:rsidRPr="00686081" w:rsidRDefault="00EA7F19" w:rsidP="00C80454">
      <w:pPr>
        <w:pStyle w:val="subsection"/>
        <w:numPr>
          <w:ilvl w:val="0"/>
          <w:numId w:val="12"/>
        </w:numPr>
        <w:spacing w:before="40"/>
      </w:pPr>
      <w:r w:rsidRPr="00686081">
        <w:t>if one or more units are not packaged:</w:t>
      </w:r>
    </w:p>
    <w:p w:rsidR="00EA7F19" w:rsidRPr="00686081" w:rsidRDefault="00EA7F19" w:rsidP="00EA7F19">
      <w:pPr>
        <w:pStyle w:val="paragraphsub"/>
        <w:tabs>
          <w:tab w:val="clear" w:pos="1985"/>
          <w:tab w:val="right" w:pos="1843"/>
        </w:tabs>
      </w:pPr>
      <w:r w:rsidRPr="00686081">
        <w:rPr>
          <w:color w:val="000000"/>
          <w:szCs w:val="22"/>
        </w:rPr>
        <w:tab/>
      </w:r>
      <w:r w:rsidRPr="00686081">
        <w:t>(</w:t>
      </w:r>
      <w:proofErr w:type="spellStart"/>
      <w:r w:rsidRPr="00686081">
        <w:t>i</w:t>
      </w:r>
      <w:proofErr w:type="spellEnd"/>
      <w:r w:rsidRPr="00686081">
        <w:t>)</w:t>
      </w:r>
      <w:r w:rsidRPr="00686081">
        <w:tab/>
      </w:r>
      <w:proofErr w:type="gramStart"/>
      <w:r w:rsidRPr="00686081">
        <w:t>for</w:t>
      </w:r>
      <w:proofErr w:type="gramEnd"/>
      <w:r w:rsidRPr="00686081">
        <w:t xml:space="preserve"> each unpackaged unit—an energy rating label must:</w:t>
      </w:r>
    </w:p>
    <w:p w:rsidR="00EA7F19" w:rsidRPr="00686081" w:rsidRDefault="00EA7F19" w:rsidP="00EA7F19">
      <w:pPr>
        <w:pStyle w:val="paragraphsub"/>
        <w:tabs>
          <w:tab w:val="clear" w:pos="1985"/>
          <w:tab w:val="right" w:pos="1843"/>
        </w:tabs>
      </w:pPr>
      <w:r w:rsidRPr="00686081">
        <w:tab/>
      </w:r>
      <w:r w:rsidRPr="00686081">
        <w:tab/>
        <w:t>(A)</w:t>
      </w:r>
      <w:r w:rsidRPr="00686081">
        <w:tab/>
      </w:r>
      <w:proofErr w:type="gramStart"/>
      <w:r w:rsidRPr="00686081">
        <w:t>be</w:t>
      </w:r>
      <w:proofErr w:type="gramEnd"/>
      <w:r w:rsidRPr="00686081">
        <w:t xml:space="preserve"> adhered to, be printed on, or be part of, the unit; or</w:t>
      </w:r>
    </w:p>
    <w:p w:rsidR="00EA7F19" w:rsidRPr="00686081" w:rsidRDefault="00EA7F19" w:rsidP="00EA7F19">
      <w:pPr>
        <w:pStyle w:val="paragraphsub"/>
        <w:tabs>
          <w:tab w:val="clear" w:pos="1985"/>
          <w:tab w:val="right" w:pos="1843"/>
        </w:tabs>
        <w:ind w:left="2127" w:hanging="2127"/>
      </w:pPr>
      <w:r w:rsidRPr="00686081">
        <w:tab/>
      </w:r>
      <w:r w:rsidRPr="00686081">
        <w:tab/>
        <w:t>(B)</w:t>
      </w:r>
      <w:r w:rsidRPr="00686081">
        <w:tab/>
      </w:r>
      <w:proofErr w:type="gramStart"/>
      <w:r w:rsidRPr="00686081">
        <w:t>be</w:t>
      </w:r>
      <w:proofErr w:type="gramEnd"/>
      <w:r w:rsidRPr="00686081">
        <w:t xml:space="preserve"> attached, in the form of a double</w:t>
      </w:r>
      <w:r w:rsidRPr="00686081">
        <w:noBreakHyphen/>
        <w:t>sided swing tag or a non</w:t>
      </w:r>
      <w:r w:rsidRPr="00686081">
        <w:noBreakHyphen/>
        <w:t>rotating single</w:t>
      </w:r>
      <w:r w:rsidRPr="00686081">
        <w:noBreakHyphen/>
        <w:t>sided swing tag, to the unit; and</w:t>
      </w:r>
    </w:p>
    <w:p w:rsidR="00EA7F19" w:rsidRPr="00686081" w:rsidRDefault="00EA7F19" w:rsidP="00EA7F19">
      <w:pPr>
        <w:pStyle w:val="paragraphsub"/>
        <w:tabs>
          <w:tab w:val="clear" w:pos="1985"/>
          <w:tab w:val="right" w:pos="1843"/>
        </w:tabs>
        <w:rPr>
          <w:color w:val="000000"/>
          <w:szCs w:val="22"/>
        </w:rPr>
      </w:pPr>
      <w:r w:rsidRPr="00686081">
        <w:rPr>
          <w:color w:val="000000"/>
          <w:szCs w:val="22"/>
        </w:rPr>
        <w:tab/>
        <w:t>(ii)</w:t>
      </w:r>
      <w:r w:rsidRPr="00686081">
        <w:rPr>
          <w:color w:val="000000"/>
          <w:szCs w:val="22"/>
        </w:rPr>
        <w:tab/>
        <w:t>for each packaged unit (if any)—the energy rating label may, but need not, be adhered to, be printed on, be part of, the unit’s package.</w:t>
      </w:r>
    </w:p>
    <w:p w:rsidR="00EA7F19" w:rsidRPr="00686081" w:rsidRDefault="00EA7F19" w:rsidP="00EA7F19">
      <w:pPr>
        <w:pStyle w:val="subsection"/>
      </w:pPr>
      <w:r w:rsidRPr="00686081">
        <w:tab/>
        <w:t>(3)</w:t>
      </w:r>
      <w:r w:rsidRPr="00686081">
        <w:tab/>
        <w:t>For subsection (2), if a display relating to the product includes a model of the product, a non</w:t>
      </w:r>
      <w:r w:rsidRPr="00686081">
        <w:noBreakHyphen/>
        <w:t>functioning display unit, or another item that represents a unit of the product, paragraph (2)(c) applies as if it were an unpackaged unit.</w:t>
      </w:r>
    </w:p>
    <w:p w:rsidR="00EA7F19" w:rsidRPr="00686081" w:rsidRDefault="00EA7F19" w:rsidP="00EA7F19">
      <w:pPr>
        <w:pStyle w:val="subsection"/>
      </w:pPr>
    </w:p>
    <w:p w:rsidR="00EA7F19" w:rsidRPr="00686081" w:rsidRDefault="00EA7F19" w:rsidP="00EA7F19">
      <w:pPr>
        <w:pStyle w:val="ActHead4"/>
      </w:pPr>
      <w:bookmarkStart w:id="41" w:name="_Toc4060758"/>
      <w:bookmarkStart w:id="42" w:name="_Toc73020633"/>
      <w:r w:rsidRPr="00686081">
        <w:rPr>
          <w:shd w:val="clear" w:color="auto" w:fill="FFFFFF"/>
        </w:rPr>
        <w:t>Subdivision 2—Calculation of amounts for energy rating label and energy rating icon</w:t>
      </w:r>
      <w:bookmarkEnd w:id="41"/>
      <w:bookmarkEnd w:id="42"/>
    </w:p>
    <w:p w:rsidR="00EA7F19" w:rsidRPr="00686081" w:rsidRDefault="00EA7F19" w:rsidP="00EA7F19">
      <w:pPr>
        <w:pStyle w:val="ActHead4"/>
      </w:pPr>
      <w:bookmarkStart w:id="43" w:name="_Toc73020634"/>
      <w:proofErr w:type="gramStart"/>
      <w:r w:rsidRPr="00686081">
        <w:t>21  Calculating</w:t>
      </w:r>
      <w:proofErr w:type="gramEnd"/>
      <w:r w:rsidRPr="00686081">
        <w:t xml:space="preserve"> Energy Consumption</w:t>
      </w:r>
      <w:bookmarkEnd w:id="43"/>
    </w:p>
    <w:p w:rsidR="00EA7F19" w:rsidRPr="00686081" w:rsidRDefault="00EA7F19" w:rsidP="00EA7F19">
      <w:pPr>
        <w:pStyle w:val="subsection"/>
      </w:pPr>
      <w:r w:rsidRPr="00686081">
        <w:tab/>
      </w:r>
      <w:r w:rsidRPr="00686081">
        <w:tab/>
        <w:t>The energy consumption of a product is the sum of the projected annual energy consumption (PAEC) values for each unit tested, divided by the number of units tested. The projected annual energy consumption is calculated as specified in section 3 of AS 5102.1-2019.</w:t>
      </w:r>
    </w:p>
    <w:p w:rsidR="00EA7F19" w:rsidRPr="00686081" w:rsidRDefault="00EA7F19" w:rsidP="00EA7F19">
      <w:pPr>
        <w:pStyle w:val="ActHead4"/>
      </w:pPr>
      <w:bookmarkStart w:id="44" w:name="_Toc73020635"/>
      <w:proofErr w:type="gramStart"/>
      <w:r w:rsidRPr="00686081">
        <w:t>22  Calculating</w:t>
      </w:r>
      <w:proofErr w:type="gramEnd"/>
      <w:r w:rsidRPr="00686081">
        <w:t xml:space="preserve"> the star rating</w:t>
      </w:r>
      <w:bookmarkEnd w:id="44"/>
    </w:p>
    <w:p w:rsidR="00EA7F19" w:rsidRPr="00686081" w:rsidRDefault="00EA7F19" w:rsidP="00EA7F19">
      <w:pPr>
        <w:pStyle w:val="subsection"/>
      </w:pPr>
      <w:r w:rsidRPr="00686081">
        <w:tab/>
        <w:t>(1)</w:t>
      </w:r>
      <w:r w:rsidRPr="00686081">
        <w:tab/>
        <w:t>The star rating index (SRI) for a product is given by the following formula:</w:t>
      </w:r>
    </w:p>
    <w:p w:rsidR="00EA7F19" w:rsidRPr="00686081" w:rsidRDefault="00EA7F19" w:rsidP="00EA7F19">
      <w:pPr>
        <w:pStyle w:val="subsection"/>
      </w:pPr>
    </w:p>
    <w:p w:rsidR="00EA7F19" w:rsidRPr="00686081" w:rsidRDefault="00EA7F19" w:rsidP="00EA7F19">
      <w:pPr>
        <w:ind w:left="1134"/>
        <w:rPr>
          <w:iCs/>
        </w:rPr>
      </w:pPr>
      <m:oMathPara>
        <m:oMathParaPr>
          <m:jc m:val="left"/>
        </m:oMathParaPr>
        <m:oMath>
          <m:r>
            <w:rPr>
              <w:rFonts w:ascii="Cambria Math" w:hAnsi="Cambria Math"/>
            </w:rPr>
            <m:t>SRI=1+</m:t>
          </m:r>
          <m:f>
            <m:fPr>
              <m:ctrlPr>
                <w:rPr>
                  <w:rFonts w:ascii="Cambria Math" w:hAnsi="Cambria Math"/>
                  <w:i/>
                  <w:iCs/>
                </w:rPr>
              </m:ctrlPr>
            </m:fPr>
            <m:num>
              <m:func>
                <m:funcPr>
                  <m:ctrlPr>
                    <w:rPr>
                      <w:rFonts w:ascii="Cambria Math" w:hAnsi="Cambria Math"/>
                      <w:i/>
                      <w:iCs/>
                    </w:rPr>
                  </m:ctrlPr>
                </m:funcPr>
                <m:fName>
                  <m:r>
                    <w:rPr>
                      <w:rFonts w:ascii="Cambria Math" w:hAnsi="Cambria Math"/>
                    </w:rPr>
                    <m:t>ln</m:t>
                  </m:r>
                </m:fName>
                <m:e>
                  <m:r>
                    <w:rPr>
                      <w:rFonts w:ascii="Cambria Math" w:hAnsi="Cambria Math"/>
                    </w:rPr>
                    <m:t>(</m:t>
                  </m:r>
                  <m:f>
                    <m:fPr>
                      <m:ctrlPr>
                        <w:rPr>
                          <w:rFonts w:ascii="Cambria Math" w:hAnsi="Cambria Math"/>
                          <w:i/>
                          <w:iCs/>
                        </w:rPr>
                      </m:ctrlPr>
                    </m:fPr>
                    <m:num>
                      <m:sSub>
                        <m:sSubPr>
                          <m:ctrlPr>
                            <w:rPr>
                              <w:rFonts w:ascii="Cambria Math" w:hAnsi="Cambria Math"/>
                              <w:i/>
                            </w:rPr>
                          </m:ctrlPr>
                        </m:sSubPr>
                        <m:e>
                          <m:r>
                            <w:rPr>
                              <w:rFonts w:ascii="Cambria Math" w:hAnsi="Cambria Math"/>
                            </w:rPr>
                            <m:t>WEF</m:t>
                          </m:r>
                        </m:e>
                        <m:sub>
                          <m:r>
                            <w:rPr>
                              <w:rFonts w:ascii="Cambria Math" w:hAnsi="Cambria Math"/>
                            </w:rPr>
                            <m:t>average</m:t>
                          </m:r>
                        </m:sub>
                      </m:sSub>
                    </m:num>
                    <m:den>
                      <m:sSub>
                        <m:sSubPr>
                          <m:ctrlPr>
                            <w:rPr>
                              <w:rFonts w:ascii="Cambria Math" w:hAnsi="Cambria Math"/>
                              <w:i/>
                            </w:rPr>
                          </m:ctrlPr>
                        </m:sSubPr>
                        <m:e>
                          <m:r>
                            <w:rPr>
                              <w:rFonts w:ascii="Cambria Math" w:hAnsi="Cambria Math"/>
                            </w:rPr>
                            <m:t>Baseline</m:t>
                          </m:r>
                        </m:e>
                        <m:sub>
                          <m:r>
                            <w:rPr>
                              <w:rFonts w:ascii="Cambria Math" w:hAnsi="Cambria Math"/>
                            </w:rPr>
                            <m:t>WEF</m:t>
                          </m:r>
                        </m:sub>
                      </m:sSub>
                    </m:den>
                  </m:f>
                </m:e>
              </m:func>
              <m:r>
                <w:rPr>
                  <w:rFonts w:ascii="Cambria Math" w:hAnsi="Cambria Math"/>
                </w:rPr>
                <m:t>)</m:t>
              </m:r>
            </m:num>
            <m:den>
              <m:func>
                <m:funcPr>
                  <m:ctrlPr>
                    <w:rPr>
                      <w:rFonts w:ascii="Cambria Math" w:hAnsi="Cambria Math"/>
                      <w:i/>
                      <w:iCs/>
                    </w:rPr>
                  </m:ctrlPr>
                </m:funcPr>
                <m:fName>
                  <m:r>
                    <w:rPr>
                      <w:rFonts w:ascii="Cambria Math" w:hAnsi="Cambria Math"/>
                    </w:rPr>
                    <m:t>ln</m:t>
                  </m:r>
                </m:fName>
                <m:e>
                  <m:r>
                    <w:rPr>
                      <w:rFonts w:ascii="Cambria Math" w:hAnsi="Cambria Math"/>
                    </w:rPr>
                    <m:t>(1.25)</m:t>
                  </m:r>
                </m:e>
              </m:func>
            </m:den>
          </m:f>
        </m:oMath>
      </m:oMathPara>
    </w:p>
    <w:p w:rsidR="00EA7F19" w:rsidRPr="00686081" w:rsidRDefault="00EA7F19" w:rsidP="00EA7F19">
      <w:pPr>
        <w:pStyle w:val="ListParagraph"/>
        <w:ind w:left="1494"/>
        <w:rPr>
          <w:iCs/>
        </w:rPr>
      </w:pPr>
    </w:p>
    <w:p w:rsidR="00EA7F19" w:rsidRPr="00686081" w:rsidRDefault="00EA7F19" w:rsidP="00EA7F19">
      <w:pPr>
        <w:ind w:left="1134"/>
        <w:rPr>
          <w:iCs/>
        </w:rPr>
      </w:pPr>
      <w:proofErr w:type="gramStart"/>
      <w:r w:rsidRPr="00686081">
        <w:rPr>
          <w:iCs/>
        </w:rPr>
        <w:t>where</w:t>
      </w:r>
      <w:proofErr w:type="gramEnd"/>
      <w:r w:rsidRPr="00686081">
        <w:rPr>
          <w:iCs/>
        </w:rPr>
        <w:t>:</w:t>
      </w:r>
    </w:p>
    <w:p w:rsidR="00EA7F19" w:rsidRPr="00686081" w:rsidRDefault="00EA7F19" w:rsidP="00EA7F19">
      <w:pPr>
        <w:pStyle w:val="subsection"/>
      </w:pPr>
      <w:r w:rsidRPr="00686081">
        <w:tab/>
      </w:r>
      <w:r w:rsidRPr="00686081">
        <w:tab/>
      </w:r>
      <w:proofErr w:type="gramStart"/>
      <w:r w:rsidRPr="00686081">
        <w:rPr>
          <w:b/>
          <w:i/>
        </w:rPr>
        <w:t>ln</w:t>
      </w:r>
      <w:proofErr w:type="gramEnd"/>
      <w:r w:rsidRPr="00686081">
        <w:t xml:space="preserve"> is the natural logarithm.</w:t>
      </w:r>
    </w:p>
    <w:p w:rsidR="00EA7F19" w:rsidRPr="00686081" w:rsidRDefault="00EA7F19" w:rsidP="00EA7F19">
      <w:pPr>
        <w:pStyle w:val="subsection"/>
      </w:pPr>
      <w:r w:rsidRPr="00686081">
        <w:rPr>
          <w:b/>
          <w:i/>
        </w:rPr>
        <w:lastRenderedPageBreak/>
        <w:tab/>
      </w:r>
      <w:r w:rsidRPr="00686081">
        <w:rPr>
          <w:b/>
          <w:i/>
        </w:rPr>
        <w:tab/>
      </w:r>
      <w:proofErr w:type="spellStart"/>
      <w:r w:rsidRPr="00686081">
        <w:rPr>
          <w:b/>
          <w:i/>
        </w:rPr>
        <w:t>WEF</w:t>
      </w:r>
      <w:r w:rsidRPr="00686081">
        <w:rPr>
          <w:b/>
          <w:i/>
          <w:vertAlign w:val="subscript"/>
        </w:rPr>
        <w:t>average</w:t>
      </w:r>
      <w:proofErr w:type="spellEnd"/>
      <w:r w:rsidRPr="00686081">
        <w:t xml:space="preserve"> is the sum of the WEF values for each unit tested, divided by the number of units tested.</w:t>
      </w:r>
    </w:p>
    <w:p w:rsidR="00EA7F19" w:rsidRPr="00686081" w:rsidRDefault="00EA7F19" w:rsidP="00EA7F19">
      <w:pPr>
        <w:pStyle w:val="subsection"/>
        <w:ind w:left="2268"/>
        <w:rPr>
          <w:iCs/>
        </w:rPr>
      </w:pPr>
      <w:proofErr w:type="spellStart"/>
      <w:r w:rsidRPr="00686081">
        <w:rPr>
          <w:b/>
          <w:i/>
        </w:rPr>
        <w:t>Baseline</w:t>
      </w:r>
      <w:r w:rsidRPr="00686081">
        <w:rPr>
          <w:b/>
          <w:i/>
          <w:vertAlign w:val="subscript"/>
        </w:rPr>
        <w:t>WEF</w:t>
      </w:r>
      <w:proofErr w:type="spellEnd"/>
      <w:r w:rsidRPr="00686081">
        <w:t xml:space="preserve"> = </w:t>
      </w:r>
      <m:oMath>
        <m:r>
          <w:rPr>
            <w:rFonts w:ascii="Cambria Math" w:hAnsi="Cambria Math"/>
          </w:rPr>
          <m:t>13.5 - 4.5×ln</m:t>
        </m:r>
        <m:d>
          <m:dPr>
            <m:ctrlPr>
              <w:rPr>
                <w:rFonts w:ascii="Cambria Math" w:eastAsiaTheme="minorHAnsi" w:hAnsi="Cambria Math"/>
                <w:i/>
                <w:iCs/>
              </w:rPr>
            </m:ctrlPr>
          </m:dPr>
          <m:e>
            <m:f>
              <m:fPr>
                <m:ctrlPr>
                  <w:rPr>
                    <w:rFonts w:ascii="Cambria Math" w:eastAsiaTheme="minorHAnsi" w:hAnsi="Cambria Math"/>
                    <w:i/>
                    <w:iCs/>
                  </w:rPr>
                </m:ctrlPr>
              </m:fPr>
              <m:num>
                <m:r>
                  <w:rPr>
                    <w:rFonts w:ascii="Cambria Math" w:hAnsi="Cambria Math"/>
                  </w:rPr>
                  <m:t xml:space="preserve">Nameplate input power </m:t>
                </m:r>
              </m:num>
              <m:den>
                <m:r>
                  <w:rPr>
                    <w:rFonts w:ascii="Cambria Math" w:hAnsi="Cambria Math"/>
                  </w:rPr>
                  <m:t>1000</m:t>
                </m:r>
              </m:den>
            </m:f>
          </m:e>
        </m:d>
      </m:oMath>
    </w:p>
    <w:p w:rsidR="00EA7F19" w:rsidRPr="00686081" w:rsidRDefault="00EA7F19" w:rsidP="00EA7F19">
      <w:pPr>
        <w:pStyle w:val="subsection"/>
        <w:ind w:firstLine="0"/>
        <w:rPr>
          <w:iCs/>
        </w:rPr>
      </w:pPr>
      <w:proofErr w:type="gramStart"/>
      <w:r w:rsidRPr="00686081">
        <w:rPr>
          <w:b/>
          <w:i/>
        </w:rPr>
        <w:t>nameplate</w:t>
      </w:r>
      <w:proofErr w:type="gramEnd"/>
      <w:r w:rsidRPr="00686081">
        <w:rPr>
          <w:b/>
          <w:i/>
        </w:rPr>
        <w:t xml:space="preserve"> input power</w:t>
      </w:r>
      <w:r w:rsidRPr="00686081">
        <w:t xml:space="preserve"> is the electrical input power as shown on the pump unit rating label, in watts.</w:t>
      </w:r>
      <w:r w:rsidRPr="00686081">
        <w:rPr>
          <w:iCs/>
        </w:rPr>
        <w:t xml:space="preserve"> If the electrical input power is not shown on the pump unit rating label - the nameplate input current multiplied by 230V.</w:t>
      </w:r>
    </w:p>
    <w:p w:rsidR="00EA7F19" w:rsidRPr="00686081" w:rsidRDefault="00EA7F19" w:rsidP="00EA7F19">
      <w:pPr>
        <w:pStyle w:val="subsection"/>
        <w:ind w:firstLine="0"/>
        <w:rPr>
          <w:iCs/>
        </w:rPr>
      </w:pPr>
      <w:r w:rsidRPr="00686081">
        <w:rPr>
          <w:b/>
          <w:i/>
        </w:rPr>
        <w:t>WEF</w:t>
      </w:r>
      <w:r w:rsidRPr="00686081">
        <w:t xml:space="preserve"> is the weighted energy factor.</w:t>
      </w:r>
    </w:p>
    <w:p w:rsidR="00EA7F19" w:rsidRPr="00686081" w:rsidRDefault="00EA7F19" w:rsidP="00EA7F19">
      <w:pPr>
        <w:pStyle w:val="subsection"/>
      </w:pPr>
      <w:r w:rsidRPr="00686081">
        <w:tab/>
        <w:t>(2)</w:t>
      </w:r>
      <w:r w:rsidRPr="00686081">
        <w:tab/>
        <w:t>The star rating for a product is derived from the SRI according to the following table:</w:t>
      </w:r>
    </w:p>
    <w:p w:rsidR="00EA7F19" w:rsidRPr="00686081" w:rsidRDefault="00EA7F19" w:rsidP="00EA7F19">
      <w:pPr>
        <w:rPr>
          <w:b/>
          <w:iCs/>
        </w:rPr>
      </w:pPr>
      <w:r w:rsidRPr="00686081">
        <w:rPr>
          <w:b/>
          <w:iCs/>
        </w:rPr>
        <w:tab/>
      </w:r>
    </w:p>
    <w:tbl>
      <w:tblPr>
        <w:tblStyle w:val="TableGrid"/>
        <w:tblW w:w="0" w:type="auto"/>
        <w:tblInd w:w="1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Derivation of star ratings, showing which star rating would apply to a pump, depending on the result of the star rating index calculations for that pump. "/>
      </w:tblPr>
      <w:tblGrid>
        <w:gridCol w:w="993"/>
        <w:gridCol w:w="1038"/>
        <w:gridCol w:w="1797"/>
        <w:gridCol w:w="1842"/>
      </w:tblGrid>
      <w:tr w:rsidR="00EA7F19" w:rsidRPr="00686081" w:rsidTr="00883C55">
        <w:trPr>
          <w:tblHeader/>
        </w:trPr>
        <w:tc>
          <w:tcPr>
            <w:tcW w:w="5670" w:type="dxa"/>
            <w:gridSpan w:val="4"/>
            <w:tcBorders>
              <w:top w:val="single" w:sz="18" w:space="0" w:color="auto"/>
              <w:bottom w:val="single" w:sz="4" w:space="0" w:color="auto"/>
            </w:tcBorders>
          </w:tcPr>
          <w:p w:rsidR="00EA7F19" w:rsidRPr="00686081" w:rsidRDefault="00EA7F19" w:rsidP="00883C55">
            <w:pPr>
              <w:rPr>
                <w:bCs/>
                <w:iCs/>
              </w:rPr>
            </w:pPr>
            <w:r w:rsidRPr="00686081">
              <w:rPr>
                <w:b/>
                <w:bCs/>
                <w:iCs/>
              </w:rPr>
              <w:t>Derivation of star rating</w:t>
            </w:r>
          </w:p>
        </w:tc>
      </w:tr>
      <w:tr w:rsidR="00EA7F19" w:rsidRPr="00686081" w:rsidTr="00883C55">
        <w:tc>
          <w:tcPr>
            <w:tcW w:w="993" w:type="dxa"/>
            <w:tcBorders>
              <w:top w:val="single" w:sz="18" w:space="0" w:color="auto"/>
              <w:bottom w:val="single" w:sz="4" w:space="0" w:color="auto"/>
            </w:tcBorders>
          </w:tcPr>
          <w:p w:rsidR="00EA7F19" w:rsidRPr="00686081" w:rsidRDefault="00EA7F19" w:rsidP="00883C55">
            <w:pPr>
              <w:rPr>
                <w:bCs/>
                <w:iCs/>
              </w:rPr>
            </w:pPr>
          </w:p>
        </w:tc>
        <w:tc>
          <w:tcPr>
            <w:tcW w:w="1038" w:type="dxa"/>
            <w:tcBorders>
              <w:top w:val="single" w:sz="18" w:space="0" w:color="auto"/>
              <w:bottom w:val="single" w:sz="4" w:space="0" w:color="auto"/>
            </w:tcBorders>
          </w:tcPr>
          <w:p w:rsidR="00EA7F19" w:rsidRPr="00686081" w:rsidRDefault="00EA7F19" w:rsidP="00883C55">
            <w:pPr>
              <w:rPr>
                <w:bCs/>
                <w:iCs/>
              </w:rPr>
            </w:pPr>
            <w:r w:rsidRPr="00686081">
              <w:rPr>
                <w:bCs/>
                <w:iCs/>
              </w:rPr>
              <w:t>SRI</w:t>
            </w:r>
          </w:p>
        </w:tc>
        <w:tc>
          <w:tcPr>
            <w:tcW w:w="1797" w:type="dxa"/>
            <w:tcBorders>
              <w:top w:val="single" w:sz="18" w:space="0" w:color="auto"/>
              <w:bottom w:val="single" w:sz="4" w:space="0" w:color="auto"/>
              <w:right w:val="single" w:sz="4" w:space="0" w:color="auto"/>
            </w:tcBorders>
          </w:tcPr>
          <w:p w:rsidR="00EA7F19" w:rsidRPr="00686081" w:rsidRDefault="00EA7F19" w:rsidP="00883C55">
            <w:pPr>
              <w:rPr>
                <w:bCs/>
                <w:iCs/>
              </w:rPr>
            </w:pPr>
            <w:r w:rsidRPr="00686081">
              <w:rPr>
                <w:bCs/>
                <w:iCs/>
              </w:rPr>
              <w:sym w:font="Symbol" w:char="F03C"/>
            </w:r>
            <w:r w:rsidRPr="00686081">
              <w:rPr>
                <w:bCs/>
                <w:iCs/>
              </w:rPr>
              <w:t xml:space="preserve"> 1.5</w:t>
            </w:r>
          </w:p>
        </w:tc>
        <w:tc>
          <w:tcPr>
            <w:tcW w:w="1842" w:type="dxa"/>
            <w:tcBorders>
              <w:top w:val="single" w:sz="18" w:space="0" w:color="auto"/>
              <w:left w:val="single" w:sz="4" w:space="0" w:color="auto"/>
              <w:bottom w:val="single" w:sz="4" w:space="0" w:color="auto"/>
            </w:tcBorders>
          </w:tcPr>
          <w:p w:rsidR="00EA7F19" w:rsidRPr="00686081" w:rsidRDefault="00EA7F19" w:rsidP="00883C55">
            <w:pPr>
              <w:rPr>
                <w:bCs/>
                <w:iCs/>
              </w:rPr>
            </w:pPr>
            <w:r w:rsidRPr="00686081">
              <w:rPr>
                <w:bCs/>
                <w:iCs/>
              </w:rPr>
              <w:t>1</w:t>
            </w:r>
          </w:p>
        </w:tc>
      </w:tr>
      <w:tr w:rsidR="00EA7F19" w:rsidRPr="00686081" w:rsidTr="00883C55">
        <w:tc>
          <w:tcPr>
            <w:tcW w:w="993" w:type="dxa"/>
            <w:tcBorders>
              <w:top w:val="single" w:sz="4" w:space="0" w:color="auto"/>
              <w:bottom w:val="single" w:sz="4" w:space="0" w:color="auto"/>
            </w:tcBorders>
          </w:tcPr>
          <w:p w:rsidR="00EA7F19" w:rsidRPr="00686081" w:rsidRDefault="00EA7F19" w:rsidP="00883C55">
            <w:pPr>
              <w:rPr>
                <w:bCs/>
                <w:iCs/>
              </w:rPr>
            </w:pPr>
            <w:r w:rsidRPr="00686081">
              <w:rPr>
                <w:bCs/>
                <w:iCs/>
              </w:rPr>
              <w:t xml:space="preserve">1.5 </w:t>
            </w:r>
            <w:r w:rsidRPr="00686081">
              <w:rPr>
                <w:bCs/>
                <w:iCs/>
              </w:rPr>
              <w:sym w:font="Symbol" w:char="F0A3"/>
            </w:r>
          </w:p>
        </w:tc>
        <w:tc>
          <w:tcPr>
            <w:tcW w:w="1038" w:type="dxa"/>
            <w:tcBorders>
              <w:top w:val="single" w:sz="4" w:space="0" w:color="auto"/>
              <w:bottom w:val="single" w:sz="4" w:space="0" w:color="auto"/>
            </w:tcBorders>
          </w:tcPr>
          <w:p w:rsidR="00EA7F19" w:rsidRPr="00686081" w:rsidRDefault="00EA7F19" w:rsidP="00883C55">
            <w:pPr>
              <w:rPr>
                <w:bCs/>
                <w:iCs/>
              </w:rPr>
            </w:pPr>
            <w:r w:rsidRPr="00686081">
              <w:rPr>
                <w:bCs/>
                <w:iCs/>
              </w:rPr>
              <w:t>SRI</w:t>
            </w:r>
          </w:p>
        </w:tc>
        <w:tc>
          <w:tcPr>
            <w:tcW w:w="1797" w:type="dxa"/>
            <w:tcBorders>
              <w:top w:val="single" w:sz="4" w:space="0" w:color="auto"/>
              <w:bottom w:val="single" w:sz="4" w:space="0" w:color="auto"/>
              <w:right w:val="single" w:sz="4" w:space="0" w:color="auto"/>
            </w:tcBorders>
          </w:tcPr>
          <w:p w:rsidR="00EA7F19" w:rsidRPr="00686081" w:rsidRDefault="00EA7F19" w:rsidP="00883C55">
            <w:pPr>
              <w:rPr>
                <w:bCs/>
                <w:iCs/>
              </w:rPr>
            </w:pPr>
            <w:r w:rsidRPr="00686081">
              <w:rPr>
                <w:bCs/>
                <w:iCs/>
              </w:rPr>
              <w:sym w:font="Symbol" w:char="F03C"/>
            </w:r>
            <w:r w:rsidRPr="00686081">
              <w:rPr>
                <w:bCs/>
                <w:iCs/>
              </w:rPr>
              <w:t xml:space="preserve"> 2</w:t>
            </w:r>
          </w:p>
        </w:tc>
        <w:tc>
          <w:tcPr>
            <w:tcW w:w="1842" w:type="dxa"/>
            <w:tcBorders>
              <w:top w:val="single" w:sz="4" w:space="0" w:color="auto"/>
              <w:left w:val="single" w:sz="4" w:space="0" w:color="auto"/>
              <w:bottom w:val="single" w:sz="4" w:space="0" w:color="auto"/>
            </w:tcBorders>
          </w:tcPr>
          <w:p w:rsidR="00EA7F19" w:rsidRPr="00686081" w:rsidRDefault="00EA7F19" w:rsidP="00883C55">
            <w:pPr>
              <w:rPr>
                <w:bCs/>
                <w:iCs/>
              </w:rPr>
            </w:pPr>
            <w:r w:rsidRPr="00686081">
              <w:rPr>
                <w:bCs/>
                <w:iCs/>
              </w:rPr>
              <w:t xml:space="preserve">1 ½ </w:t>
            </w:r>
          </w:p>
        </w:tc>
      </w:tr>
      <w:tr w:rsidR="00EA7F19" w:rsidRPr="00686081" w:rsidTr="00883C55">
        <w:tc>
          <w:tcPr>
            <w:tcW w:w="993" w:type="dxa"/>
            <w:tcBorders>
              <w:top w:val="single" w:sz="4" w:space="0" w:color="auto"/>
              <w:bottom w:val="single" w:sz="4" w:space="0" w:color="auto"/>
            </w:tcBorders>
          </w:tcPr>
          <w:p w:rsidR="00EA7F19" w:rsidRPr="00686081" w:rsidRDefault="00EA7F19" w:rsidP="00883C55">
            <w:pPr>
              <w:rPr>
                <w:bCs/>
                <w:iCs/>
              </w:rPr>
            </w:pPr>
            <w:r w:rsidRPr="00686081">
              <w:rPr>
                <w:bCs/>
                <w:iCs/>
              </w:rPr>
              <w:t xml:space="preserve">2 </w:t>
            </w:r>
            <w:r w:rsidRPr="00686081">
              <w:rPr>
                <w:bCs/>
                <w:iCs/>
              </w:rPr>
              <w:sym w:font="Symbol" w:char="F0A3"/>
            </w:r>
          </w:p>
        </w:tc>
        <w:tc>
          <w:tcPr>
            <w:tcW w:w="1038" w:type="dxa"/>
            <w:tcBorders>
              <w:top w:val="single" w:sz="4" w:space="0" w:color="auto"/>
              <w:bottom w:val="single" w:sz="4" w:space="0" w:color="auto"/>
            </w:tcBorders>
          </w:tcPr>
          <w:p w:rsidR="00EA7F19" w:rsidRPr="00686081" w:rsidRDefault="00EA7F19" w:rsidP="00883C55">
            <w:pPr>
              <w:rPr>
                <w:bCs/>
                <w:iCs/>
              </w:rPr>
            </w:pPr>
            <w:r w:rsidRPr="00686081">
              <w:rPr>
                <w:bCs/>
                <w:iCs/>
              </w:rPr>
              <w:t>SRI</w:t>
            </w:r>
          </w:p>
        </w:tc>
        <w:tc>
          <w:tcPr>
            <w:tcW w:w="1797" w:type="dxa"/>
            <w:tcBorders>
              <w:top w:val="single" w:sz="4" w:space="0" w:color="auto"/>
              <w:bottom w:val="single" w:sz="4" w:space="0" w:color="auto"/>
              <w:right w:val="single" w:sz="4" w:space="0" w:color="auto"/>
            </w:tcBorders>
          </w:tcPr>
          <w:p w:rsidR="00EA7F19" w:rsidRPr="00686081" w:rsidRDefault="00EA7F19" w:rsidP="00883C55">
            <w:pPr>
              <w:rPr>
                <w:bCs/>
                <w:iCs/>
              </w:rPr>
            </w:pPr>
            <w:r w:rsidRPr="00686081">
              <w:rPr>
                <w:bCs/>
                <w:iCs/>
              </w:rPr>
              <w:sym w:font="Symbol" w:char="F03C"/>
            </w:r>
            <w:r w:rsidRPr="00686081">
              <w:rPr>
                <w:bCs/>
                <w:iCs/>
              </w:rPr>
              <w:t xml:space="preserve"> 2.5</w:t>
            </w:r>
          </w:p>
        </w:tc>
        <w:tc>
          <w:tcPr>
            <w:tcW w:w="1842" w:type="dxa"/>
            <w:tcBorders>
              <w:top w:val="single" w:sz="4" w:space="0" w:color="auto"/>
              <w:left w:val="single" w:sz="4" w:space="0" w:color="auto"/>
              <w:bottom w:val="single" w:sz="4" w:space="0" w:color="auto"/>
            </w:tcBorders>
          </w:tcPr>
          <w:p w:rsidR="00EA7F19" w:rsidRPr="00686081" w:rsidRDefault="00EA7F19" w:rsidP="00883C55">
            <w:pPr>
              <w:rPr>
                <w:bCs/>
                <w:iCs/>
              </w:rPr>
            </w:pPr>
            <w:r w:rsidRPr="00686081">
              <w:rPr>
                <w:bCs/>
                <w:iCs/>
              </w:rPr>
              <w:t>2</w:t>
            </w:r>
          </w:p>
        </w:tc>
      </w:tr>
      <w:tr w:rsidR="00EA7F19" w:rsidRPr="00686081" w:rsidTr="00883C55">
        <w:tc>
          <w:tcPr>
            <w:tcW w:w="993" w:type="dxa"/>
            <w:tcBorders>
              <w:top w:val="single" w:sz="4" w:space="0" w:color="auto"/>
              <w:bottom w:val="single" w:sz="4" w:space="0" w:color="auto"/>
            </w:tcBorders>
          </w:tcPr>
          <w:p w:rsidR="00EA7F19" w:rsidRPr="00686081" w:rsidRDefault="00EA7F19" w:rsidP="00883C55">
            <w:pPr>
              <w:rPr>
                <w:bCs/>
                <w:iCs/>
              </w:rPr>
            </w:pPr>
            <w:r w:rsidRPr="00686081">
              <w:rPr>
                <w:bCs/>
                <w:iCs/>
              </w:rPr>
              <w:t xml:space="preserve">2.5 </w:t>
            </w:r>
            <w:r w:rsidRPr="00686081">
              <w:rPr>
                <w:bCs/>
                <w:iCs/>
              </w:rPr>
              <w:sym w:font="Symbol" w:char="F0A3"/>
            </w:r>
          </w:p>
        </w:tc>
        <w:tc>
          <w:tcPr>
            <w:tcW w:w="1038" w:type="dxa"/>
            <w:tcBorders>
              <w:top w:val="single" w:sz="4" w:space="0" w:color="auto"/>
              <w:bottom w:val="single" w:sz="4" w:space="0" w:color="auto"/>
            </w:tcBorders>
          </w:tcPr>
          <w:p w:rsidR="00EA7F19" w:rsidRPr="00686081" w:rsidRDefault="00EA7F19" w:rsidP="00883C55">
            <w:pPr>
              <w:rPr>
                <w:bCs/>
                <w:iCs/>
              </w:rPr>
            </w:pPr>
            <w:r w:rsidRPr="00686081">
              <w:rPr>
                <w:bCs/>
                <w:iCs/>
              </w:rPr>
              <w:t>SRI</w:t>
            </w:r>
          </w:p>
        </w:tc>
        <w:tc>
          <w:tcPr>
            <w:tcW w:w="1797" w:type="dxa"/>
            <w:tcBorders>
              <w:top w:val="single" w:sz="4" w:space="0" w:color="auto"/>
              <w:bottom w:val="single" w:sz="4" w:space="0" w:color="auto"/>
              <w:right w:val="single" w:sz="4" w:space="0" w:color="auto"/>
            </w:tcBorders>
          </w:tcPr>
          <w:p w:rsidR="00EA7F19" w:rsidRPr="00686081" w:rsidRDefault="00EA7F19" w:rsidP="00883C55">
            <w:pPr>
              <w:rPr>
                <w:bCs/>
                <w:iCs/>
              </w:rPr>
            </w:pPr>
            <w:r w:rsidRPr="00686081">
              <w:rPr>
                <w:bCs/>
                <w:iCs/>
              </w:rPr>
              <w:sym w:font="Symbol" w:char="F03C"/>
            </w:r>
            <w:r w:rsidRPr="00686081">
              <w:rPr>
                <w:bCs/>
                <w:iCs/>
              </w:rPr>
              <w:t xml:space="preserve"> 3</w:t>
            </w:r>
          </w:p>
        </w:tc>
        <w:tc>
          <w:tcPr>
            <w:tcW w:w="1842" w:type="dxa"/>
            <w:tcBorders>
              <w:top w:val="single" w:sz="4" w:space="0" w:color="auto"/>
              <w:left w:val="single" w:sz="4" w:space="0" w:color="auto"/>
              <w:bottom w:val="single" w:sz="4" w:space="0" w:color="auto"/>
            </w:tcBorders>
          </w:tcPr>
          <w:p w:rsidR="00EA7F19" w:rsidRPr="00686081" w:rsidRDefault="00EA7F19" w:rsidP="00883C55">
            <w:pPr>
              <w:rPr>
                <w:bCs/>
                <w:iCs/>
              </w:rPr>
            </w:pPr>
            <w:r w:rsidRPr="00686081">
              <w:rPr>
                <w:bCs/>
                <w:iCs/>
              </w:rPr>
              <w:t xml:space="preserve">2 ½ </w:t>
            </w:r>
          </w:p>
        </w:tc>
      </w:tr>
      <w:tr w:rsidR="00EA7F19" w:rsidRPr="00686081" w:rsidTr="00883C55">
        <w:tc>
          <w:tcPr>
            <w:tcW w:w="993" w:type="dxa"/>
            <w:tcBorders>
              <w:top w:val="single" w:sz="4" w:space="0" w:color="auto"/>
              <w:bottom w:val="single" w:sz="4" w:space="0" w:color="auto"/>
            </w:tcBorders>
          </w:tcPr>
          <w:p w:rsidR="00EA7F19" w:rsidRPr="00686081" w:rsidRDefault="00EA7F19" w:rsidP="00883C55">
            <w:pPr>
              <w:rPr>
                <w:bCs/>
                <w:iCs/>
              </w:rPr>
            </w:pPr>
            <w:r w:rsidRPr="00686081">
              <w:rPr>
                <w:bCs/>
                <w:iCs/>
              </w:rPr>
              <w:t xml:space="preserve">3 </w:t>
            </w:r>
            <w:r w:rsidRPr="00686081">
              <w:rPr>
                <w:bCs/>
                <w:iCs/>
              </w:rPr>
              <w:sym w:font="Symbol" w:char="F0A3"/>
            </w:r>
          </w:p>
        </w:tc>
        <w:tc>
          <w:tcPr>
            <w:tcW w:w="1038" w:type="dxa"/>
            <w:tcBorders>
              <w:top w:val="single" w:sz="4" w:space="0" w:color="auto"/>
              <w:bottom w:val="single" w:sz="4" w:space="0" w:color="auto"/>
            </w:tcBorders>
          </w:tcPr>
          <w:p w:rsidR="00EA7F19" w:rsidRPr="00686081" w:rsidRDefault="00EA7F19" w:rsidP="00883C55">
            <w:pPr>
              <w:rPr>
                <w:bCs/>
                <w:iCs/>
              </w:rPr>
            </w:pPr>
            <w:r w:rsidRPr="00686081">
              <w:rPr>
                <w:bCs/>
                <w:iCs/>
              </w:rPr>
              <w:t>SRI</w:t>
            </w:r>
          </w:p>
        </w:tc>
        <w:tc>
          <w:tcPr>
            <w:tcW w:w="1797" w:type="dxa"/>
            <w:tcBorders>
              <w:top w:val="single" w:sz="4" w:space="0" w:color="auto"/>
              <w:bottom w:val="single" w:sz="4" w:space="0" w:color="auto"/>
              <w:right w:val="single" w:sz="4" w:space="0" w:color="auto"/>
            </w:tcBorders>
          </w:tcPr>
          <w:p w:rsidR="00EA7F19" w:rsidRPr="00686081" w:rsidRDefault="00EA7F19" w:rsidP="00883C55">
            <w:pPr>
              <w:rPr>
                <w:bCs/>
                <w:iCs/>
              </w:rPr>
            </w:pPr>
            <w:r w:rsidRPr="00686081">
              <w:rPr>
                <w:bCs/>
                <w:iCs/>
              </w:rPr>
              <w:sym w:font="Symbol" w:char="F03C"/>
            </w:r>
            <w:r w:rsidRPr="00686081">
              <w:rPr>
                <w:bCs/>
                <w:iCs/>
              </w:rPr>
              <w:t xml:space="preserve"> 3.5</w:t>
            </w:r>
          </w:p>
        </w:tc>
        <w:tc>
          <w:tcPr>
            <w:tcW w:w="1842" w:type="dxa"/>
            <w:tcBorders>
              <w:top w:val="single" w:sz="4" w:space="0" w:color="auto"/>
              <w:left w:val="single" w:sz="4" w:space="0" w:color="auto"/>
              <w:bottom w:val="single" w:sz="4" w:space="0" w:color="auto"/>
            </w:tcBorders>
          </w:tcPr>
          <w:p w:rsidR="00EA7F19" w:rsidRPr="00686081" w:rsidRDefault="00EA7F19" w:rsidP="00883C55">
            <w:pPr>
              <w:rPr>
                <w:bCs/>
                <w:iCs/>
              </w:rPr>
            </w:pPr>
            <w:r w:rsidRPr="00686081">
              <w:rPr>
                <w:bCs/>
                <w:iCs/>
              </w:rPr>
              <w:t>3</w:t>
            </w:r>
          </w:p>
        </w:tc>
      </w:tr>
      <w:tr w:rsidR="00EA7F19" w:rsidRPr="00686081" w:rsidTr="00883C55">
        <w:tc>
          <w:tcPr>
            <w:tcW w:w="993" w:type="dxa"/>
            <w:tcBorders>
              <w:top w:val="single" w:sz="4" w:space="0" w:color="auto"/>
              <w:bottom w:val="single" w:sz="4" w:space="0" w:color="auto"/>
            </w:tcBorders>
          </w:tcPr>
          <w:p w:rsidR="00EA7F19" w:rsidRPr="00686081" w:rsidRDefault="00EA7F19" w:rsidP="00883C55">
            <w:pPr>
              <w:rPr>
                <w:bCs/>
                <w:iCs/>
              </w:rPr>
            </w:pPr>
            <w:r w:rsidRPr="00686081">
              <w:rPr>
                <w:bCs/>
                <w:iCs/>
              </w:rPr>
              <w:t xml:space="preserve">3.5 </w:t>
            </w:r>
            <w:r w:rsidRPr="00686081">
              <w:rPr>
                <w:bCs/>
                <w:iCs/>
              </w:rPr>
              <w:sym w:font="Symbol" w:char="F0A3"/>
            </w:r>
          </w:p>
        </w:tc>
        <w:tc>
          <w:tcPr>
            <w:tcW w:w="1038" w:type="dxa"/>
            <w:tcBorders>
              <w:top w:val="single" w:sz="4" w:space="0" w:color="auto"/>
              <w:bottom w:val="single" w:sz="4" w:space="0" w:color="auto"/>
            </w:tcBorders>
          </w:tcPr>
          <w:p w:rsidR="00EA7F19" w:rsidRPr="00686081" w:rsidRDefault="00EA7F19" w:rsidP="00883C55">
            <w:pPr>
              <w:rPr>
                <w:bCs/>
                <w:iCs/>
              </w:rPr>
            </w:pPr>
            <w:r w:rsidRPr="00686081">
              <w:rPr>
                <w:bCs/>
                <w:iCs/>
              </w:rPr>
              <w:t>SRI</w:t>
            </w:r>
          </w:p>
        </w:tc>
        <w:tc>
          <w:tcPr>
            <w:tcW w:w="1797" w:type="dxa"/>
            <w:tcBorders>
              <w:top w:val="single" w:sz="4" w:space="0" w:color="auto"/>
              <w:bottom w:val="single" w:sz="4" w:space="0" w:color="auto"/>
              <w:right w:val="single" w:sz="4" w:space="0" w:color="auto"/>
            </w:tcBorders>
          </w:tcPr>
          <w:p w:rsidR="00EA7F19" w:rsidRPr="00686081" w:rsidRDefault="00EA7F19" w:rsidP="00883C55">
            <w:pPr>
              <w:rPr>
                <w:bCs/>
                <w:iCs/>
              </w:rPr>
            </w:pPr>
            <w:r w:rsidRPr="00686081">
              <w:rPr>
                <w:bCs/>
                <w:iCs/>
              </w:rPr>
              <w:sym w:font="Symbol" w:char="F03C"/>
            </w:r>
            <w:r w:rsidRPr="00686081">
              <w:rPr>
                <w:bCs/>
                <w:iCs/>
              </w:rPr>
              <w:t xml:space="preserve"> 4</w:t>
            </w:r>
          </w:p>
        </w:tc>
        <w:tc>
          <w:tcPr>
            <w:tcW w:w="1842" w:type="dxa"/>
            <w:tcBorders>
              <w:top w:val="single" w:sz="4" w:space="0" w:color="auto"/>
              <w:left w:val="single" w:sz="4" w:space="0" w:color="auto"/>
              <w:bottom w:val="single" w:sz="4" w:space="0" w:color="auto"/>
            </w:tcBorders>
          </w:tcPr>
          <w:p w:rsidR="00EA7F19" w:rsidRPr="00686081" w:rsidRDefault="00EA7F19" w:rsidP="00883C55">
            <w:pPr>
              <w:rPr>
                <w:bCs/>
                <w:iCs/>
              </w:rPr>
            </w:pPr>
            <w:r w:rsidRPr="00686081">
              <w:rPr>
                <w:bCs/>
                <w:iCs/>
              </w:rPr>
              <w:t xml:space="preserve">3 ½ </w:t>
            </w:r>
          </w:p>
        </w:tc>
      </w:tr>
      <w:tr w:rsidR="00EA7F19" w:rsidRPr="00686081" w:rsidTr="00883C55">
        <w:tc>
          <w:tcPr>
            <w:tcW w:w="993" w:type="dxa"/>
            <w:tcBorders>
              <w:top w:val="single" w:sz="4" w:space="0" w:color="auto"/>
              <w:bottom w:val="single" w:sz="4" w:space="0" w:color="auto"/>
            </w:tcBorders>
          </w:tcPr>
          <w:p w:rsidR="00EA7F19" w:rsidRPr="00686081" w:rsidRDefault="00EA7F19" w:rsidP="00883C55">
            <w:pPr>
              <w:rPr>
                <w:bCs/>
                <w:iCs/>
              </w:rPr>
            </w:pPr>
            <w:r w:rsidRPr="00686081">
              <w:rPr>
                <w:bCs/>
                <w:iCs/>
              </w:rPr>
              <w:t xml:space="preserve">4 </w:t>
            </w:r>
            <w:r w:rsidRPr="00686081">
              <w:rPr>
                <w:bCs/>
                <w:iCs/>
              </w:rPr>
              <w:sym w:font="Symbol" w:char="F0A3"/>
            </w:r>
          </w:p>
        </w:tc>
        <w:tc>
          <w:tcPr>
            <w:tcW w:w="1038" w:type="dxa"/>
            <w:tcBorders>
              <w:top w:val="single" w:sz="4" w:space="0" w:color="auto"/>
              <w:bottom w:val="single" w:sz="4" w:space="0" w:color="auto"/>
            </w:tcBorders>
          </w:tcPr>
          <w:p w:rsidR="00EA7F19" w:rsidRPr="00686081" w:rsidRDefault="00EA7F19" w:rsidP="00883C55">
            <w:pPr>
              <w:rPr>
                <w:bCs/>
                <w:iCs/>
              </w:rPr>
            </w:pPr>
            <w:r w:rsidRPr="00686081">
              <w:rPr>
                <w:bCs/>
                <w:iCs/>
              </w:rPr>
              <w:t>SRI</w:t>
            </w:r>
          </w:p>
        </w:tc>
        <w:tc>
          <w:tcPr>
            <w:tcW w:w="1797" w:type="dxa"/>
            <w:tcBorders>
              <w:top w:val="single" w:sz="4" w:space="0" w:color="auto"/>
              <w:bottom w:val="single" w:sz="4" w:space="0" w:color="auto"/>
              <w:right w:val="single" w:sz="4" w:space="0" w:color="auto"/>
            </w:tcBorders>
          </w:tcPr>
          <w:p w:rsidR="00EA7F19" w:rsidRPr="00686081" w:rsidRDefault="00EA7F19" w:rsidP="00883C55">
            <w:pPr>
              <w:rPr>
                <w:bCs/>
                <w:iCs/>
              </w:rPr>
            </w:pPr>
            <w:r w:rsidRPr="00686081">
              <w:rPr>
                <w:bCs/>
                <w:iCs/>
              </w:rPr>
              <w:sym w:font="Symbol" w:char="F03C"/>
            </w:r>
            <w:r w:rsidRPr="00686081">
              <w:rPr>
                <w:bCs/>
                <w:iCs/>
              </w:rPr>
              <w:t xml:space="preserve"> 4.5</w:t>
            </w:r>
          </w:p>
        </w:tc>
        <w:tc>
          <w:tcPr>
            <w:tcW w:w="1842" w:type="dxa"/>
            <w:tcBorders>
              <w:top w:val="single" w:sz="4" w:space="0" w:color="auto"/>
              <w:left w:val="single" w:sz="4" w:space="0" w:color="auto"/>
              <w:bottom w:val="single" w:sz="4" w:space="0" w:color="auto"/>
            </w:tcBorders>
          </w:tcPr>
          <w:p w:rsidR="00EA7F19" w:rsidRPr="00686081" w:rsidRDefault="00EA7F19" w:rsidP="00883C55">
            <w:pPr>
              <w:rPr>
                <w:bCs/>
                <w:iCs/>
              </w:rPr>
            </w:pPr>
            <w:r w:rsidRPr="00686081">
              <w:rPr>
                <w:bCs/>
                <w:iCs/>
              </w:rPr>
              <w:t>4</w:t>
            </w:r>
          </w:p>
        </w:tc>
      </w:tr>
      <w:tr w:rsidR="00EA7F19" w:rsidRPr="00686081" w:rsidTr="00883C55">
        <w:tc>
          <w:tcPr>
            <w:tcW w:w="993" w:type="dxa"/>
            <w:tcBorders>
              <w:top w:val="single" w:sz="4" w:space="0" w:color="auto"/>
              <w:bottom w:val="single" w:sz="4" w:space="0" w:color="auto"/>
            </w:tcBorders>
          </w:tcPr>
          <w:p w:rsidR="00EA7F19" w:rsidRPr="00686081" w:rsidRDefault="00EA7F19" w:rsidP="00883C55">
            <w:pPr>
              <w:rPr>
                <w:bCs/>
                <w:iCs/>
              </w:rPr>
            </w:pPr>
            <w:r w:rsidRPr="00686081">
              <w:rPr>
                <w:bCs/>
                <w:iCs/>
              </w:rPr>
              <w:t xml:space="preserve">4.5 </w:t>
            </w:r>
            <w:r w:rsidRPr="00686081">
              <w:rPr>
                <w:bCs/>
                <w:iCs/>
              </w:rPr>
              <w:sym w:font="Symbol" w:char="F0A3"/>
            </w:r>
          </w:p>
        </w:tc>
        <w:tc>
          <w:tcPr>
            <w:tcW w:w="1038" w:type="dxa"/>
            <w:tcBorders>
              <w:top w:val="single" w:sz="4" w:space="0" w:color="auto"/>
              <w:bottom w:val="single" w:sz="4" w:space="0" w:color="auto"/>
            </w:tcBorders>
          </w:tcPr>
          <w:p w:rsidR="00EA7F19" w:rsidRPr="00686081" w:rsidRDefault="00EA7F19" w:rsidP="00883C55">
            <w:pPr>
              <w:rPr>
                <w:bCs/>
                <w:iCs/>
              </w:rPr>
            </w:pPr>
            <w:r w:rsidRPr="00686081">
              <w:rPr>
                <w:bCs/>
                <w:iCs/>
              </w:rPr>
              <w:t>SRI</w:t>
            </w:r>
          </w:p>
        </w:tc>
        <w:tc>
          <w:tcPr>
            <w:tcW w:w="1797" w:type="dxa"/>
            <w:tcBorders>
              <w:top w:val="single" w:sz="4" w:space="0" w:color="auto"/>
              <w:bottom w:val="single" w:sz="4" w:space="0" w:color="auto"/>
              <w:right w:val="single" w:sz="4" w:space="0" w:color="auto"/>
            </w:tcBorders>
          </w:tcPr>
          <w:p w:rsidR="00EA7F19" w:rsidRPr="00686081" w:rsidRDefault="00EA7F19" w:rsidP="00883C55">
            <w:pPr>
              <w:rPr>
                <w:bCs/>
                <w:iCs/>
              </w:rPr>
            </w:pPr>
            <w:r w:rsidRPr="00686081">
              <w:rPr>
                <w:bCs/>
                <w:iCs/>
              </w:rPr>
              <w:sym w:font="Symbol" w:char="F03C"/>
            </w:r>
            <w:r w:rsidRPr="00686081">
              <w:rPr>
                <w:bCs/>
                <w:iCs/>
              </w:rPr>
              <w:t xml:space="preserve"> 5</w:t>
            </w:r>
          </w:p>
        </w:tc>
        <w:tc>
          <w:tcPr>
            <w:tcW w:w="1842" w:type="dxa"/>
            <w:tcBorders>
              <w:top w:val="single" w:sz="4" w:space="0" w:color="auto"/>
              <w:left w:val="single" w:sz="4" w:space="0" w:color="auto"/>
              <w:bottom w:val="single" w:sz="4" w:space="0" w:color="auto"/>
            </w:tcBorders>
          </w:tcPr>
          <w:p w:rsidR="00EA7F19" w:rsidRPr="00686081" w:rsidRDefault="00EA7F19" w:rsidP="00883C55">
            <w:pPr>
              <w:rPr>
                <w:bCs/>
                <w:iCs/>
              </w:rPr>
            </w:pPr>
            <w:r w:rsidRPr="00686081">
              <w:rPr>
                <w:bCs/>
                <w:iCs/>
              </w:rPr>
              <w:t>4 ½</w:t>
            </w:r>
          </w:p>
        </w:tc>
      </w:tr>
      <w:tr w:rsidR="00EA7F19" w:rsidRPr="00686081" w:rsidTr="00883C55">
        <w:tc>
          <w:tcPr>
            <w:tcW w:w="993" w:type="dxa"/>
            <w:tcBorders>
              <w:top w:val="single" w:sz="4" w:space="0" w:color="auto"/>
              <w:bottom w:val="single" w:sz="4" w:space="0" w:color="auto"/>
            </w:tcBorders>
          </w:tcPr>
          <w:p w:rsidR="00EA7F19" w:rsidRPr="00686081" w:rsidRDefault="00EA7F19" w:rsidP="00883C55">
            <w:pPr>
              <w:rPr>
                <w:bCs/>
                <w:iCs/>
              </w:rPr>
            </w:pPr>
            <w:r w:rsidRPr="00686081">
              <w:rPr>
                <w:bCs/>
                <w:iCs/>
              </w:rPr>
              <w:t xml:space="preserve">5 </w:t>
            </w:r>
            <w:r w:rsidRPr="00686081">
              <w:rPr>
                <w:bCs/>
                <w:iCs/>
              </w:rPr>
              <w:sym w:font="Symbol" w:char="F0A3"/>
            </w:r>
          </w:p>
        </w:tc>
        <w:tc>
          <w:tcPr>
            <w:tcW w:w="1038" w:type="dxa"/>
            <w:tcBorders>
              <w:top w:val="single" w:sz="4" w:space="0" w:color="auto"/>
              <w:bottom w:val="single" w:sz="4" w:space="0" w:color="auto"/>
            </w:tcBorders>
          </w:tcPr>
          <w:p w:rsidR="00EA7F19" w:rsidRPr="00686081" w:rsidRDefault="00EA7F19" w:rsidP="00883C55">
            <w:pPr>
              <w:rPr>
                <w:bCs/>
                <w:iCs/>
              </w:rPr>
            </w:pPr>
            <w:r w:rsidRPr="00686081">
              <w:rPr>
                <w:bCs/>
                <w:iCs/>
              </w:rPr>
              <w:t>SRI</w:t>
            </w:r>
          </w:p>
        </w:tc>
        <w:tc>
          <w:tcPr>
            <w:tcW w:w="1797" w:type="dxa"/>
            <w:tcBorders>
              <w:top w:val="single" w:sz="4" w:space="0" w:color="auto"/>
              <w:bottom w:val="single" w:sz="4" w:space="0" w:color="auto"/>
              <w:right w:val="single" w:sz="4" w:space="0" w:color="auto"/>
            </w:tcBorders>
          </w:tcPr>
          <w:p w:rsidR="00EA7F19" w:rsidRPr="00686081" w:rsidRDefault="00EA7F19" w:rsidP="00883C55">
            <w:pPr>
              <w:rPr>
                <w:bCs/>
                <w:iCs/>
              </w:rPr>
            </w:pPr>
            <w:r w:rsidRPr="00686081">
              <w:rPr>
                <w:bCs/>
                <w:iCs/>
              </w:rPr>
              <w:sym w:font="Symbol" w:char="F03C"/>
            </w:r>
            <w:r w:rsidRPr="00686081">
              <w:rPr>
                <w:bCs/>
                <w:iCs/>
              </w:rPr>
              <w:t xml:space="preserve"> 5.5</w:t>
            </w:r>
          </w:p>
        </w:tc>
        <w:tc>
          <w:tcPr>
            <w:tcW w:w="1842" w:type="dxa"/>
            <w:tcBorders>
              <w:top w:val="single" w:sz="4" w:space="0" w:color="auto"/>
              <w:left w:val="single" w:sz="4" w:space="0" w:color="auto"/>
              <w:bottom w:val="single" w:sz="4" w:space="0" w:color="auto"/>
            </w:tcBorders>
          </w:tcPr>
          <w:p w:rsidR="00EA7F19" w:rsidRPr="00686081" w:rsidRDefault="00EA7F19" w:rsidP="00883C55">
            <w:pPr>
              <w:rPr>
                <w:bCs/>
                <w:iCs/>
              </w:rPr>
            </w:pPr>
            <w:r w:rsidRPr="00686081">
              <w:rPr>
                <w:bCs/>
                <w:iCs/>
              </w:rPr>
              <w:t>5</w:t>
            </w:r>
          </w:p>
        </w:tc>
      </w:tr>
      <w:tr w:rsidR="00EA7F19" w:rsidRPr="00686081" w:rsidTr="00883C55">
        <w:tc>
          <w:tcPr>
            <w:tcW w:w="993" w:type="dxa"/>
            <w:tcBorders>
              <w:top w:val="single" w:sz="4" w:space="0" w:color="auto"/>
              <w:bottom w:val="single" w:sz="4" w:space="0" w:color="auto"/>
            </w:tcBorders>
          </w:tcPr>
          <w:p w:rsidR="00EA7F19" w:rsidRPr="00686081" w:rsidRDefault="00EA7F19" w:rsidP="00883C55">
            <w:pPr>
              <w:rPr>
                <w:bCs/>
                <w:iCs/>
              </w:rPr>
            </w:pPr>
            <w:r w:rsidRPr="00686081">
              <w:rPr>
                <w:bCs/>
                <w:iCs/>
              </w:rPr>
              <w:t xml:space="preserve">5.5 </w:t>
            </w:r>
            <w:r w:rsidRPr="00686081">
              <w:rPr>
                <w:bCs/>
                <w:iCs/>
              </w:rPr>
              <w:sym w:font="Symbol" w:char="F0A3"/>
            </w:r>
          </w:p>
        </w:tc>
        <w:tc>
          <w:tcPr>
            <w:tcW w:w="1038" w:type="dxa"/>
            <w:tcBorders>
              <w:top w:val="single" w:sz="4" w:space="0" w:color="auto"/>
              <w:bottom w:val="single" w:sz="4" w:space="0" w:color="auto"/>
            </w:tcBorders>
          </w:tcPr>
          <w:p w:rsidR="00EA7F19" w:rsidRPr="00686081" w:rsidRDefault="00EA7F19" w:rsidP="00883C55">
            <w:pPr>
              <w:rPr>
                <w:bCs/>
                <w:iCs/>
              </w:rPr>
            </w:pPr>
            <w:r w:rsidRPr="00686081">
              <w:rPr>
                <w:bCs/>
                <w:iCs/>
              </w:rPr>
              <w:t>SRI</w:t>
            </w:r>
          </w:p>
        </w:tc>
        <w:tc>
          <w:tcPr>
            <w:tcW w:w="1797" w:type="dxa"/>
            <w:tcBorders>
              <w:top w:val="single" w:sz="4" w:space="0" w:color="auto"/>
              <w:bottom w:val="single" w:sz="4" w:space="0" w:color="auto"/>
              <w:right w:val="single" w:sz="4" w:space="0" w:color="auto"/>
            </w:tcBorders>
          </w:tcPr>
          <w:p w:rsidR="00EA7F19" w:rsidRPr="00686081" w:rsidRDefault="00EA7F19" w:rsidP="00883C55">
            <w:pPr>
              <w:rPr>
                <w:bCs/>
                <w:iCs/>
              </w:rPr>
            </w:pPr>
            <w:r w:rsidRPr="00686081">
              <w:rPr>
                <w:bCs/>
                <w:iCs/>
              </w:rPr>
              <w:sym w:font="Symbol" w:char="F03C"/>
            </w:r>
            <w:r w:rsidRPr="00686081">
              <w:rPr>
                <w:bCs/>
                <w:iCs/>
              </w:rPr>
              <w:t xml:space="preserve"> 6</w:t>
            </w:r>
          </w:p>
        </w:tc>
        <w:tc>
          <w:tcPr>
            <w:tcW w:w="1842" w:type="dxa"/>
            <w:tcBorders>
              <w:top w:val="single" w:sz="4" w:space="0" w:color="auto"/>
              <w:left w:val="single" w:sz="4" w:space="0" w:color="auto"/>
              <w:bottom w:val="single" w:sz="4" w:space="0" w:color="auto"/>
            </w:tcBorders>
          </w:tcPr>
          <w:p w:rsidR="00EA7F19" w:rsidRPr="00686081" w:rsidRDefault="00EA7F19" w:rsidP="00883C55">
            <w:pPr>
              <w:rPr>
                <w:bCs/>
                <w:iCs/>
              </w:rPr>
            </w:pPr>
            <w:r w:rsidRPr="00686081">
              <w:rPr>
                <w:bCs/>
                <w:iCs/>
              </w:rPr>
              <w:t>5 ½</w:t>
            </w:r>
          </w:p>
        </w:tc>
      </w:tr>
      <w:tr w:rsidR="00EA7F19" w:rsidRPr="00686081" w:rsidTr="00883C55">
        <w:tc>
          <w:tcPr>
            <w:tcW w:w="993" w:type="dxa"/>
            <w:tcBorders>
              <w:top w:val="single" w:sz="4" w:space="0" w:color="auto"/>
              <w:bottom w:val="single" w:sz="4" w:space="0" w:color="auto"/>
            </w:tcBorders>
          </w:tcPr>
          <w:p w:rsidR="00EA7F19" w:rsidRPr="00686081" w:rsidRDefault="00EA7F19" w:rsidP="00883C55">
            <w:pPr>
              <w:rPr>
                <w:bCs/>
                <w:iCs/>
              </w:rPr>
            </w:pPr>
            <w:r w:rsidRPr="00686081">
              <w:rPr>
                <w:bCs/>
                <w:iCs/>
              </w:rPr>
              <w:t xml:space="preserve">6 </w:t>
            </w:r>
            <w:r w:rsidRPr="00686081">
              <w:rPr>
                <w:bCs/>
                <w:iCs/>
              </w:rPr>
              <w:sym w:font="Symbol" w:char="F0A3"/>
            </w:r>
          </w:p>
        </w:tc>
        <w:tc>
          <w:tcPr>
            <w:tcW w:w="1038" w:type="dxa"/>
            <w:tcBorders>
              <w:top w:val="single" w:sz="4" w:space="0" w:color="auto"/>
              <w:bottom w:val="single" w:sz="4" w:space="0" w:color="auto"/>
            </w:tcBorders>
          </w:tcPr>
          <w:p w:rsidR="00EA7F19" w:rsidRPr="00686081" w:rsidRDefault="00EA7F19" w:rsidP="00883C55">
            <w:pPr>
              <w:rPr>
                <w:bCs/>
                <w:iCs/>
              </w:rPr>
            </w:pPr>
            <w:r w:rsidRPr="00686081">
              <w:rPr>
                <w:bCs/>
                <w:iCs/>
              </w:rPr>
              <w:t>SRI</w:t>
            </w:r>
          </w:p>
        </w:tc>
        <w:tc>
          <w:tcPr>
            <w:tcW w:w="1797" w:type="dxa"/>
            <w:tcBorders>
              <w:top w:val="single" w:sz="4" w:space="0" w:color="auto"/>
              <w:bottom w:val="single" w:sz="4" w:space="0" w:color="auto"/>
              <w:right w:val="single" w:sz="4" w:space="0" w:color="auto"/>
            </w:tcBorders>
          </w:tcPr>
          <w:p w:rsidR="00EA7F19" w:rsidRPr="00686081" w:rsidRDefault="00EA7F19" w:rsidP="00883C55">
            <w:pPr>
              <w:rPr>
                <w:bCs/>
                <w:iCs/>
              </w:rPr>
            </w:pPr>
            <w:r w:rsidRPr="00686081">
              <w:rPr>
                <w:bCs/>
                <w:iCs/>
              </w:rPr>
              <w:sym w:font="Symbol" w:char="F03C"/>
            </w:r>
            <w:r w:rsidRPr="00686081">
              <w:rPr>
                <w:bCs/>
                <w:iCs/>
              </w:rPr>
              <w:t xml:space="preserve"> 7</w:t>
            </w:r>
          </w:p>
        </w:tc>
        <w:tc>
          <w:tcPr>
            <w:tcW w:w="1842" w:type="dxa"/>
            <w:tcBorders>
              <w:top w:val="single" w:sz="4" w:space="0" w:color="auto"/>
              <w:left w:val="single" w:sz="4" w:space="0" w:color="auto"/>
              <w:bottom w:val="single" w:sz="4" w:space="0" w:color="auto"/>
            </w:tcBorders>
          </w:tcPr>
          <w:p w:rsidR="00EA7F19" w:rsidRPr="00686081" w:rsidRDefault="00EA7F19" w:rsidP="00883C55">
            <w:pPr>
              <w:rPr>
                <w:bCs/>
                <w:iCs/>
              </w:rPr>
            </w:pPr>
            <w:r w:rsidRPr="00686081">
              <w:rPr>
                <w:bCs/>
                <w:iCs/>
              </w:rPr>
              <w:t>6</w:t>
            </w:r>
          </w:p>
        </w:tc>
      </w:tr>
      <w:tr w:rsidR="00EA7F19" w:rsidRPr="00686081" w:rsidTr="00883C55">
        <w:tc>
          <w:tcPr>
            <w:tcW w:w="993" w:type="dxa"/>
            <w:tcBorders>
              <w:top w:val="single" w:sz="4" w:space="0" w:color="auto"/>
              <w:bottom w:val="single" w:sz="4" w:space="0" w:color="auto"/>
            </w:tcBorders>
          </w:tcPr>
          <w:p w:rsidR="00EA7F19" w:rsidRPr="00686081" w:rsidRDefault="00EA7F19" w:rsidP="00883C55">
            <w:pPr>
              <w:rPr>
                <w:bCs/>
                <w:iCs/>
              </w:rPr>
            </w:pPr>
            <w:r w:rsidRPr="00686081">
              <w:rPr>
                <w:bCs/>
                <w:iCs/>
              </w:rPr>
              <w:t xml:space="preserve">7 </w:t>
            </w:r>
            <w:r w:rsidRPr="00686081">
              <w:rPr>
                <w:bCs/>
                <w:iCs/>
              </w:rPr>
              <w:sym w:font="Symbol" w:char="F0A3"/>
            </w:r>
          </w:p>
        </w:tc>
        <w:tc>
          <w:tcPr>
            <w:tcW w:w="1038" w:type="dxa"/>
            <w:tcBorders>
              <w:top w:val="single" w:sz="4" w:space="0" w:color="auto"/>
              <w:bottom w:val="single" w:sz="4" w:space="0" w:color="auto"/>
            </w:tcBorders>
          </w:tcPr>
          <w:p w:rsidR="00EA7F19" w:rsidRPr="00686081" w:rsidRDefault="00EA7F19" w:rsidP="00883C55">
            <w:pPr>
              <w:rPr>
                <w:bCs/>
                <w:iCs/>
              </w:rPr>
            </w:pPr>
            <w:r w:rsidRPr="00686081">
              <w:rPr>
                <w:bCs/>
                <w:iCs/>
              </w:rPr>
              <w:t>SRI</w:t>
            </w:r>
          </w:p>
        </w:tc>
        <w:tc>
          <w:tcPr>
            <w:tcW w:w="1797" w:type="dxa"/>
            <w:tcBorders>
              <w:top w:val="single" w:sz="4" w:space="0" w:color="auto"/>
              <w:bottom w:val="single" w:sz="4" w:space="0" w:color="auto"/>
              <w:right w:val="single" w:sz="4" w:space="0" w:color="auto"/>
            </w:tcBorders>
          </w:tcPr>
          <w:p w:rsidR="00EA7F19" w:rsidRPr="00686081" w:rsidRDefault="00EA7F19" w:rsidP="00883C55">
            <w:pPr>
              <w:rPr>
                <w:bCs/>
                <w:iCs/>
              </w:rPr>
            </w:pPr>
            <w:r w:rsidRPr="00686081">
              <w:rPr>
                <w:bCs/>
                <w:iCs/>
              </w:rPr>
              <w:sym w:font="Symbol" w:char="F03C"/>
            </w:r>
            <w:r w:rsidRPr="00686081">
              <w:rPr>
                <w:bCs/>
                <w:iCs/>
              </w:rPr>
              <w:t xml:space="preserve"> 8</w:t>
            </w:r>
          </w:p>
        </w:tc>
        <w:tc>
          <w:tcPr>
            <w:tcW w:w="1842" w:type="dxa"/>
            <w:tcBorders>
              <w:top w:val="single" w:sz="4" w:space="0" w:color="auto"/>
              <w:left w:val="single" w:sz="4" w:space="0" w:color="auto"/>
              <w:bottom w:val="single" w:sz="4" w:space="0" w:color="auto"/>
            </w:tcBorders>
          </w:tcPr>
          <w:p w:rsidR="00EA7F19" w:rsidRPr="00686081" w:rsidRDefault="00EA7F19" w:rsidP="00883C55">
            <w:pPr>
              <w:rPr>
                <w:bCs/>
                <w:iCs/>
              </w:rPr>
            </w:pPr>
            <w:r w:rsidRPr="00686081">
              <w:rPr>
                <w:bCs/>
                <w:iCs/>
              </w:rPr>
              <w:t>7</w:t>
            </w:r>
          </w:p>
        </w:tc>
      </w:tr>
      <w:tr w:rsidR="00EA7F19" w:rsidRPr="00686081" w:rsidTr="00883C55">
        <w:tc>
          <w:tcPr>
            <w:tcW w:w="993" w:type="dxa"/>
            <w:tcBorders>
              <w:top w:val="single" w:sz="4" w:space="0" w:color="auto"/>
              <w:bottom w:val="single" w:sz="4" w:space="0" w:color="auto"/>
            </w:tcBorders>
          </w:tcPr>
          <w:p w:rsidR="00EA7F19" w:rsidRPr="00686081" w:rsidRDefault="00EA7F19" w:rsidP="00883C55">
            <w:pPr>
              <w:rPr>
                <w:bCs/>
                <w:iCs/>
              </w:rPr>
            </w:pPr>
            <w:r w:rsidRPr="00686081">
              <w:rPr>
                <w:bCs/>
                <w:iCs/>
              </w:rPr>
              <w:t xml:space="preserve">8 </w:t>
            </w:r>
            <w:r w:rsidRPr="00686081">
              <w:rPr>
                <w:bCs/>
                <w:iCs/>
              </w:rPr>
              <w:sym w:font="Symbol" w:char="F0A3"/>
            </w:r>
          </w:p>
        </w:tc>
        <w:tc>
          <w:tcPr>
            <w:tcW w:w="1038" w:type="dxa"/>
            <w:tcBorders>
              <w:top w:val="single" w:sz="4" w:space="0" w:color="auto"/>
              <w:bottom w:val="single" w:sz="4" w:space="0" w:color="auto"/>
            </w:tcBorders>
          </w:tcPr>
          <w:p w:rsidR="00EA7F19" w:rsidRPr="00686081" w:rsidRDefault="00EA7F19" w:rsidP="00883C55">
            <w:pPr>
              <w:rPr>
                <w:bCs/>
                <w:iCs/>
              </w:rPr>
            </w:pPr>
            <w:r w:rsidRPr="00686081">
              <w:rPr>
                <w:bCs/>
                <w:iCs/>
              </w:rPr>
              <w:t>SRI</w:t>
            </w:r>
          </w:p>
        </w:tc>
        <w:tc>
          <w:tcPr>
            <w:tcW w:w="1797" w:type="dxa"/>
            <w:tcBorders>
              <w:top w:val="single" w:sz="4" w:space="0" w:color="auto"/>
              <w:bottom w:val="single" w:sz="4" w:space="0" w:color="auto"/>
              <w:right w:val="single" w:sz="4" w:space="0" w:color="auto"/>
            </w:tcBorders>
          </w:tcPr>
          <w:p w:rsidR="00EA7F19" w:rsidRPr="00686081" w:rsidRDefault="00EA7F19" w:rsidP="00883C55">
            <w:pPr>
              <w:rPr>
                <w:bCs/>
                <w:iCs/>
              </w:rPr>
            </w:pPr>
            <w:r w:rsidRPr="00686081">
              <w:rPr>
                <w:bCs/>
                <w:iCs/>
              </w:rPr>
              <w:sym w:font="Symbol" w:char="F03C"/>
            </w:r>
            <w:r w:rsidRPr="00686081">
              <w:rPr>
                <w:bCs/>
                <w:iCs/>
              </w:rPr>
              <w:t xml:space="preserve"> 9</w:t>
            </w:r>
          </w:p>
        </w:tc>
        <w:tc>
          <w:tcPr>
            <w:tcW w:w="1842" w:type="dxa"/>
            <w:tcBorders>
              <w:top w:val="single" w:sz="4" w:space="0" w:color="auto"/>
              <w:left w:val="single" w:sz="4" w:space="0" w:color="auto"/>
              <w:bottom w:val="single" w:sz="4" w:space="0" w:color="auto"/>
            </w:tcBorders>
          </w:tcPr>
          <w:p w:rsidR="00EA7F19" w:rsidRPr="00686081" w:rsidRDefault="00EA7F19" w:rsidP="00883C55">
            <w:pPr>
              <w:rPr>
                <w:bCs/>
                <w:iCs/>
              </w:rPr>
            </w:pPr>
            <w:r w:rsidRPr="00686081">
              <w:rPr>
                <w:bCs/>
                <w:iCs/>
              </w:rPr>
              <w:t>8</w:t>
            </w:r>
          </w:p>
        </w:tc>
      </w:tr>
      <w:tr w:rsidR="00EA7F19" w:rsidRPr="00686081" w:rsidTr="00883C55">
        <w:tc>
          <w:tcPr>
            <w:tcW w:w="993" w:type="dxa"/>
            <w:tcBorders>
              <w:top w:val="single" w:sz="4" w:space="0" w:color="auto"/>
              <w:bottom w:val="single" w:sz="4" w:space="0" w:color="auto"/>
            </w:tcBorders>
          </w:tcPr>
          <w:p w:rsidR="00EA7F19" w:rsidRPr="00686081" w:rsidRDefault="00EA7F19" w:rsidP="00883C55">
            <w:pPr>
              <w:rPr>
                <w:bCs/>
                <w:iCs/>
              </w:rPr>
            </w:pPr>
            <w:r w:rsidRPr="00686081">
              <w:rPr>
                <w:bCs/>
                <w:iCs/>
              </w:rPr>
              <w:t xml:space="preserve">9 </w:t>
            </w:r>
            <w:r w:rsidRPr="00686081">
              <w:rPr>
                <w:bCs/>
                <w:iCs/>
              </w:rPr>
              <w:sym w:font="Symbol" w:char="F0A3"/>
            </w:r>
          </w:p>
        </w:tc>
        <w:tc>
          <w:tcPr>
            <w:tcW w:w="1038" w:type="dxa"/>
            <w:tcBorders>
              <w:top w:val="single" w:sz="4" w:space="0" w:color="auto"/>
              <w:bottom w:val="single" w:sz="4" w:space="0" w:color="auto"/>
            </w:tcBorders>
          </w:tcPr>
          <w:p w:rsidR="00EA7F19" w:rsidRPr="00686081" w:rsidRDefault="00EA7F19" w:rsidP="00883C55">
            <w:pPr>
              <w:rPr>
                <w:bCs/>
                <w:iCs/>
              </w:rPr>
            </w:pPr>
            <w:r w:rsidRPr="00686081">
              <w:rPr>
                <w:bCs/>
                <w:iCs/>
              </w:rPr>
              <w:t>SRI</w:t>
            </w:r>
          </w:p>
        </w:tc>
        <w:tc>
          <w:tcPr>
            <w:tcW w:w="1797" w:type="dxa"/>
            <w:tcBorders>
              <w:top w:val="single" w:sz="4" w:space="0" w:color="auto"/>
              <w:bottom w:val="single" w:sz="4" w:space="0" w:color="auto"/>
              <w:right w:val="single" w:sz="4" w:space="0" w:color="auto"/>
            </w:tcBorders>
          </w:tcPr>
          <w:p w:rsidR="00EA7F19" w:rsidRPr="00686081" w:rsidRDefault="00EA7F19" w:rsidP="00883C55">
            <w:pPr>
              <w:rPr>
                <w:bCs/>
                <w:iCs/>
              </w:rPr>
            </w:pPr>
            <w:r w:rsidRPr="00686081">
              <w:rPr>
                <w:bCs/>
                <w:iCs/>
              </w:rPr>
              <w:sym w:font="Symbol" w:char="F03C"/>
            </w:r>
            <w:r w:rsidRPr="00686081">
              <w:rPr>
                <w:bCs/>
                <w:iCs/>
              </w:rPr>
              <w:t xml:space="preserve"> 10</w:t>
            </w:r>
          </w:p>
        </w:tc>
        <w:tc>
          <w:tcPr>
            <w:tcW w:w="1842" w:type="dxa"/>
            <w:tcBorders>
              <w:top w:val="single" w:sz="4" w:space="0" w:color="auto"/>
              <w:left w:val="single" w:sz="4" w:space="0" w:color="auto"/>
              <w:bottom w:val="single" w:sz="4" w:space="0" w:color="auto"/>
            </w:tcBorders>
          </w:tcPr>
          <w:p w:rsidR="00EA7F19" w:rsidRPr="00686081" w:rsidRDefault="00EA7F19" w:rsidP="00883C55">
            <w:pPr>
              <w:rPr>
                <w:bCs/>
                <w:iCs/>
              </w:rPr>
            </w:pPr>
            <w:r w:rsidRPr="00686081">
              <w:rPr>
                <w:bCs/>
                <w:iCs/>
              </w:rPr>
              <w:t>9</w:t>
            </w:r>
          </w:p>
        </w:tc>
      </w:tr>
      <w:tr w:rsidR="00EA7F19" w:rsidRPr="00686081" w:rsidTr="00883C55">
        <w:tc>
          <w:tcPr>
            <w:tcW w:w="993" w:type="dxa"/>
            <w:tcBorders>
              <w:top w:val="single" w:sz="4" w:space="0" w:color="auto"/>
              <w:bottom w:val="single" w:sz="18" w:space="0" w:color="auto"/>
            </w:tcBorders>
          </w:tcPr>
          <w:p w:rsidR="00EA7F19" w:rsidRPr="00686081" w:rsidRDefault="00EA7F19" w:rsidP="00883C55">
            <w:pPr>
              <w:rPr>
                <w:bCs/>
                <w:iCs/>
              </w:rPr>
            </w:pPr>
            <w:r w:rsidRPr="00686081">
              <w:rPr>
                <w:bCs/>
                <w:iCs/>
              </w:rPr>
              <w:t xml:space="preserve">10 </w:t>
            </w:r>
            <w:r w:rsidRPr="00686081">
              <w:rPr>
                <w:bCs/>
                <w:iCs/>
              </w:rPr>
              <w:sym w:font="Symbol" w:char="F0A3"/>
            </w:r>
          </w:p>
        </w:tc>
        <w:tc>
          <w:tcPr>
            <w:tcW w:w="1038" w:type="dxa"/>
            <w:tcBorders>
              <w:top w:val="single" w:sz="4" w:space="0" w:color="auto"/>
              <w:bottom w:val="single" w:sz="18" w:space="0" w:color="auto"/>
            </w:tcBorders>
          </w:tcPr>
          <w:p w:rsidR="00EA7F19" w:rsidRPr="00686081" w:rsidRDefault="00EA7F19" w:rsidP="00883C55">
            <w:pPr>
              <w:rPr>
                <w:bCs/>
                <w:iCs/>
              </w:rPr>
            </w:pPr>
            <w:r w:rsidRPr="00686081">
              <w:rPr>
                <w:bCs/>
                <w:iCs/>
              </w:rPr>
              <w:t>SRI</w:t>
            </w:r>
          </w:p>
        </w:tc>
        <w:tc>
          <w:tcPr>
            <w:tcW w:w="1797" w:type="dxa"/>
            <w:tcBorders>
              <w:top w:val="single" w:sz="4" w:space="0" w:color="auto"/>
              <w:bottom w:val="single" w:sz="18" w:space="0" w:color="auto"/>
              <w:right w:val="single" w:sz="4" w:space="0" w:color="auto"/>
            </w:tcBorders>
          </w:tcPr>
          <w:p w:rsidR="00EA7F19" w:rsidRPr="00686081" w:rsidRDefault="00EA7F19" w:rsidP="00883C55">
            <w:pPr>
              <w:rPr>
                <w:bCs/>
                <w:iCs/>
              </w:rPr>
            </w:pPr>
          </w:p>
        </w:tc>
        <w:tc>
          <w:tcPr>
            <w:tcW w:w="1842" w:type="dxa"/>
            <w:tcBorders>
              <w:top w:val="single" w:sz="4" w:space="0" w:color="auto"/>
              <w:left w:val="single" w:sz="4" w:space="0" w:color="auto"/>
              <w:bottom w:val="single" w:sz="18" w:space="0" w:color="auto"/>
            </w:tcBorders>
          </w:tcPr>
          <w:p w:rsidR="00EA7F19" w:rsidRPr="00686081" w:rsidRDefault="00EA7F19" w:rsidP="00883C55">
            <w:pPr>
              <w:rPr>
                <w:bCs/>
                <w:iCs/>
              </w:rPr>
            </w:pPr>
            <w:r w:rsidRPr="00686081">
              <w:rPr>
                <w:bCs/>
                <w:iCs/>
              </w:rPr>
              <w:t>10</w:t>
            </w:r>
          </w:p>
        </w:tc>
      </w:tr>
    </w:tbl>
    <w:p w:rsidR="00EA7F19" w:rsidRPr="00686081" w:rsidRDefault="00EA7F19" w:rsidP="00EA7F19">
      <w:pPr>
        <w:rPr>
          <w:iCs/>
        </w:rPr>
      </w:pPr>
    </w:p>
    <w:p w:rsidR="00EA7F19" w:rsidRPr="00686081" w:rsidRDefault="00825B66" w:rsidP="00EA7F19">
      <w:pPr>
        <w:pStyle w:val="ActHead3"/>
      </w:pPr>
      <w:bookmarkStart w:id="45" w:name="_Toc73020636"/>
      <w:r>
        <w:t>Division 3</w:t>
      </w:r>
      <w:r w:rsidR="00EA7F19" w:rsidRPr="00686081">
        <w:t>—</w:t>
      </w:r>
      <w:proofErr w:type="gramStart"/>
      <w:r w:rsidR="00EA7F19" w:rsidRPr="00686081">
        <w:t>Other</w:t>
      </w:r>
      <w:proofErr w:type="gramEnd"/>
      <w:r w:rsidR="00EA7F19" w:rsidRPr="00686081">
        <w:t xml:space="preserve"> GEMS labelling requirements</w:t>
      </w:r>
      <w:bookmarkEnd w:id="45"/>
    </w:p>
    <w:p w:rsidR="00EA7F19" w:rsidRPr="00686081" w:rsidRDefault="00EA7F19" w:rsidP="00EA7F19">
      <w:pPr>
        <w:pStyle w:val="ActHead4"/>
      </w:pPr>
      <w:bookmarkStart w:id="46" w:name="_Toc73020637"/>
      <w:proofErr w:type="gramStart"/>
      <w:r w:rsidRPr="00686081">
        <w:t>23  Advertising</w:t>
      </w:r>
      <w:proofErr w:type="gramEnd"/>
      <w:r w:rsidRPr="00686081">
        <w:t xml:space="preserve"> material</w:t>
      </w:r>
      <w:bookmarkEnd w:id="46"/>
    </w:p>
    <w:p w:rsidR="00EA7F19" w:rsidRPr="00686081" w:rsidRDefault="00EA7F19" w:rsidP="00C80454">
      <w:pPr>
        <w:pStyle w:val="subsection"/>
        <w:numPr>
          <w:ilvl w:val="0"/>
          <w:numId w:val="27"/>
        </w:numPr>
      </w:pPr>
      <w:r w:rsidRPr="00686081">
        <w:tab/>
        <w:t>Sales literature that is provided at the time a product is supplied, or offered for supply, may include the energy rating icon as described in Schedule 2.</w:t>
      </w:r>
    </w:p>
    <w:p w:rsidR="00EA7F19" w:rsidRPr="00686081" w:rsidRDefault="00EA7F19" w:rsidP="00C80454">
      <w:pPr>
        <w:pStyle w:val="subsection"/>
        <w:numPr>
          <w:ilvl w:val="0"/>
          <w:numId w:val="27"/>
        </w:numPr>
      </w:pPr>
      <w:r w:rsidRPr="00686081">
        <w:tab/>
        <w:t>Online or print advertising may include the energy rating icon as described in Schedule 2.</w:t>
      </w:r>
    </w:p>
    <w:p w:rsidR="00EA7F19" w:rsidRPr="00686081" w:rsidRDefault="00883C55" w:rsidP="00C80454">
      <w:pPr>
        <w:pStyle w:val="subsection"/>
        <w:numPr>
          <w:ilvl w:val="0"/>
          <w:numId w:val="27"/>
        </w:numPr>
      </w:pPr>
      <w:r>
        <w:t xml:space="preserve"> </w:t>
      </w:r>
      <w:r w:rsidR="00EA7F19" w:rsidRPr="00686081">
        <w:t>Sales literature and online or print advertising relating to a product covered by this Determination must not include an energy rating label.</w:t>
      </w:r>
    </w:p>
    <w:p w:rsidR="00EA7F19" w:rsidRPr="00686081" w:rsidRDefault="00EA7F19" w:rsidP="00EA7F19">
      <w:pPr>
        <w:pStyle w:val="ActHead3"/>
      </w:pPr>
      <w:bookmarkStart w:id="47" w:name="_Toc73020638"/>
      <w:r w:rsidRPr="00686081">
        <w:t>Division 4—Testing requirements</w:t>
      </w:r>
      <w:bookmarkEnd w:id="47"/>
    </w:p>
    <w:p w:rsidR="00EA7F19" w:rsidRPr="00686081" w:rsidRDefault="00EA7F19" w:rsidP="00EA7F19">
      <w:pPr>
        <w:pStyle w:val="ActHead4"/>
      </w:pPr>
      <w:bookmarkStart w:id="48" w:name="_Toc73020639"/>
      <w:proofErr w:type="gramStart"/>
      <w:r w:rsidRPr="00686081">
        <w:t>24  Testing</w:t>
      </w:r>
      <w:proofErr w:type="gramEnd"/>
      <w:r w:rsidRPr="00686081">
        <w:t xml:space="preserve"> requirements</w:t>
      </w:r>
      <w:bookmarkEnd w:id="48"/>
    </w:p>
    <w:p w:rsidR="00EA7F19" w:rsidRPr="00686081" w:rsidRDefault="00EA7F19" w:rsidP="00EA7F19">
      <w:pPr>
        <w:pStyle w:val="subsection"/>
      </w:pPr>
      <w:r w:rsidRPr="00686081">
        <w:tab/>
      </w:r>
      <w:r w:rsidRPr="00686081">
        <w:tab/>
        <w:t>Subject to subsection (2), for paragraphs 26(1)(c) of the Act, the testing requirements for the purposes of this Part are those specified in sections 3 to 7 of AS 5102.1-2019 (except for those specified in clause 5.9 of AS 5102.1-2019).</w:t>
      </w:r>
      <w:r w:rsidRPr="00686081">
        <w:tab/>
      </w:r>
    </w:p>
    <w:p w:rsidR="00EA7F19" w:rsidRPr="00686081" w:rsidRDefault="00EA7F19" w:rsidP="00EA7F19">
      <w:pPr>
        <w:pStyle w:val="ActHead4"/>
      </w:pPr>
      <w:bookmarkStart w:id="49" w:name="_Toc73020640"/>
      <w:proofErr w:type="gramStart"/>
      <w:r w:rsidRPr="00686081">
        <w:lastRenderedPageBreak/>
        <w:t>25  Rounding</w:t>
      </w:r>
      <w:bookmarkEnd w:id="49"/>
      <w:proofErr w:type="gramEnd"/>
    </w:p>
    <w:p w:rsidR="00EA7F19" w:rsidRPr="00686081" w:rsidRDefault="00EA7F19" w:rsidP="00EA7F19">
      <w:pPr>
        <w:pStyle w:val="subsection"/>
      </w:pPr>
      <w:r w:rsidRPr="00686081">
        <w:tab/>
      </w:r>
      <w:r w:rsidRPr="00686081">
        <w:tab/>
        <w:t>Unless otherwise stated, numbers must be rounded and recorded to five significant figures in accordance with AS 2706-2003.</w:t>
      </w:r>
    </w:p>
    <w:p w:rsidR="00EA7F19" w:rsidRPr="00686081" w:rsidRDefault="00EA7F19" w:rsidP="00EA7F19">
      <w:pPr>
        <w:pStyle w:val="ActHead3"/>
      </w:pPr>
      <w:bookmarkStart w:id="50" w:name="_Toc73020641"/>
      <w:r w:rsidRPr="00686081">
        <w:t>Division 5—Labelling requirements if this Determination is revoked</w:t>
      </w:r>
      <w:bookmarkEnd w:id="50"/>
    </w:p>
    <w:p w:rsidR="00EA7F19" w:rsidRPr="00686081" w:rsidRDefault="00EA7F19" w:rsidP="00EA7F19">
      <w:pPr>
        <w:pStyle w:val="ActHead4"/>
      </w:pPr>
      <w:bookmarkStart w:id="51" w:name="_Toc73020642"/>
      <w:proofErr w:type="gramStart"/>
      <w:r w:rsidRPr="00686081">
        <w:t>26  Impact</w:t>
      </w:r>
      <w:proofErr w:type="gramEnd"/>
      <w:r w:rsidRPr="00686081">
        <w:t xml:space="preserve"> of replacement determination</w:t>
      </w:r>
      <w:bookmarkEnd w:id="51"/>
    </w:p>
    <w:p w:rsidR="00EA7F19" w:rsidRPr="00686081" w:rsidRDefault="00EA7F19" w:rsidP="00EA7F19">
      <w:pPr>
        <w:pStyle w:val="subsection"/>
      </w:pPr>
      <w:r w:rsidRPr="00686081">
        <w:tab/>
      </w:r>
      <w:r w:rsidRPr="00686081">
        <w:tab/>
        <w:t xml:space="preserve">A GEMS labelling requirement of this Determination (the </w:t>
      </w:r>
      <w:r w:rsidRPr="00686081">
        <w:rPr>
          <w:b/>
          <w:i/>
        </w:rPr>
        <w:t>revoked requirement</w:t>
      </w:r>
      <w:r w:rsidRPr="00686081">
        <w:t>) is taken to be complied with if:</w:t>
      </w:r>
    </w:p>
    <w:p w:rsidR="00EA7F19" w:rsidRPr="00686081" w:rsidRDefault="00EA7F19" w:rsidP="00C80454">
      <w:pPr>
        <w:pStyle w:val="paragraph"/>
        <w:numPr>
          <w:ilvl w:val="0"/>
          <w:numId w:val="28"/>
        </w:numPr>
      </w:pPr>
      <w:r w:rsidRPr="00686081">
        <w:tab/>
        <w:t>this Determination is revoked in accordance with paragraph 35(1)(a) of the Act; and</w:t>
      </w:r>
    </w:p>
    <w:p w:rsidR="00EA7F19" w:rsidRPr="00686081" w:rsidRDefault="00EA7F19" w:rsidP="00C80454">
      <w:pPr>
        <w:pStyle w:val="paragraph"/>
        <w:numPr>
          <w:ilvl w:val="0"/>
          <w:numId w:val="28"/>
        </w:numPr>
      </w:pPr>
      <w:r w:rsidRPr="00686081">
        <w:tab/>
        <w:t xml:space="preserve">another GEMS determination (the </w:t>
      </w:r>
      <w:r w:rsidRPr="00686081">
        <w:rPr>
          <w:b/>
          <w:i/>
        </w:rPr>
        <w:t>replacement determination</w:t>
      </w:r>
      <w:r w:rsidRPr="00686081">
        <w:t>) is made in accordance with paragraph 35(1)(b) of the Act; and</w:t>
      </w:r>
    </w:p>
    <w:p w:rsidR="00EA7F19" w:rsidRPr="00686081" w:rsidRDefault="00EA7F19" w:rsidP="00C80454">
      <w:pPr>
        <w:pStyle w:val="paragraph"/>
        <w:numPr>
          <w:ilvl w:val="0"/>
          <w:numId w:val="28"/>
        </w:numPr>
      </w:pPr>
      <w:r w:rsidRPr="00686081">
        <w:tab/>
      </w:r>
      <w:proofErr w:type="gramStart"/>
      <w:r w:rsidRPr="00686081">
        <w:t>a</w:t>
      </w:r>
      <w:proofErr w:type="gramEnd"/>
      <w:r w:rsidRPr="00686081">
        <w:t xml:space="preserve"> transitional GEMS labelling requirement (the </w:t>
      </w:r>
      <w:r w:rsidRPr="00686081">
        <w:rPr>
          <w:b/>
          <w:i/>
        </w:rPr>
        <w:t>replacement requirement</w:t>
      </w:r>
      <w:r w:rsidRPr="00686081">
        <w:t xml:space="preserve">) of the replacement determination </w:t>
      </w:r>
      <w:r w:rsidRPr="00686081">
        <w:rPr>
          <w:b/>
          <w:i/>
        </w:rPr>
        <w:t xml:space="preserve"> </w:t>
      </w:r>
      <w:r w:rsidRPr="00686081">
        <w:t>provides that, if the replacement requirement is complied with, the revoked requirement is taken to be complied with.</w:t>
      </w:r>
    </w:p>
    <w:p w:rsidR="00EA7F19" w:rsidRPr="00686081" w:rsidRDefault="00EA7F19" w:rsidP="00EA7F19">
      <w:bookmarkStart w:id="52" w:name="_Toc298750781"/>
    </w:p>
    <w:p w:rsidR="00EA7F19" w:rsidRPr="00686081" w:rsidRDefault="00EA7F19" w:rsidP="00EA7F19">
      <w:pPr>
        <w:pStyle w:val="ActHead2"/>
        <w:sectPr w:rsidR="00EA7F19" w:rsidRPr="00686081" w:rsidSect="00883C55">
          <w:headerReference w:type="default" r:id="rId33"/>
          <w:headerReference w:type="first" r:id="rId34"/>
          <w:footerReference w:type="first" r:id="rId35"/>
          <w:pgSz w:w="11906" w:h="16838"/>
          <w:pgMar w:top="1440" w:right="1440" w:bottom="1440" w:left="1440" w:header="709" w:footer="709" w:gutter="0"/>
          <w:cols w:space="708"/>
          <w:titlePg/>
          <w:docGrid w:linePitch="360"/>
        </w:sectPr>
      </w:pPr>
    </w:p>
    <w:p w:rsidR="00EA7F19" w:rsidRPr="00686081" w:rsidRDefault="00883C55" w:rsidP="00EA7F19">
      <w:pPr>
        <w:pStyle w:val="ActHead2"/>
      </w:pPr>
      <w:bookmarkStart w:id="53" w:name="_Toc73020643"/>
      <w:r>
        <w:lastRenderedPageBreak/>
        <w:t>Part 5</w:t>
      </w:r>
      <w:r w:rsidR="00EA7F19" w:rsidRPr="00686081">
        <w:t>—Other GEMS requirements</w:t>
      </w:r>
      <w:bookmarkEnd w:id="53"/>
    </w:p>
    <w:p w:rsidR="00EA7F19" w:rsidRPr="00686081" w:rsidRDefault="00883C55" w:rsidP="00EA7F19">
      <w:pPr>
        <w:pStyle w:val="ActHead3"/>
      </w:pPr>
      <w:bookmarkStart w:id="54" w:name="_Toc73020644"/>
      <w:r>
        <w:t>Division 1</w:t>
      </w:r>
      <w:r w:rsidR="00EA7F19" w:rsidRPr="00686081">
        <w:t>—Preliminary</w:t>
      </w:r>
      <w:bookmarkEnd w:id="54"/>
    </w:p>
    <w:p w:rsidR="00EA7F19" w:rsidRPr="00686081" w:rsidRDefault="00EA7F19" w:rsidP="00EA7F19">
      <w:pPr>
        <w:pStyle w:val="ActHead4"/>
      </w:pPr>
      <w:bookmarkStart w:id="55" w:name="_Toc73020645"/>
      <w:proofErr w:type="gramStart"/>
      <w:r w:rsidRPr="00686081">
        <w:t>27  Purpose</w:t>
      </w:r>
      <w:proofErr w:type="gramEnd"/>
      <w:r w:rsidRPr="00686081">
        <w:t xml:space="preserve"> of Part</w:t>
      </w:r>
      <w:bookmarkEnd w:id="55"/>
    </w:p>
    <w:p w:rsidR="00EA7F19" w:rsidRPr="00686081" w:rsidRDefault="00EA7F19" w:rsidP="00EA7F19">
      <w:pPr>
        <w:pStyle w:val="subsection"/>
      </w:pPr>
      <w:r w:rsidRPr="00686081">
        <w:tab/>
      </w:r>
      <w:r w:rsidRPr="00686081">
        <w:tab/>
        <w:t>For subsection 24(2) of the Act, this Part specifies other requirements in accordance with section 27 of the Act for the product classes covered by this Determination.</w:t>
      </w:r>
    </w:p>
    <w:p w:rsidR="00EA7F19" w:rsidRPr="00686081" w:rsidRDefault="00883C55" w:rsidP="00EA7F19">
      <w:pPr>
        <w:pStyle w:val="ActHead3"/>
      </w:pPr>
      <w:bookmarkStart w:id="56" w:name="_Toc73020646"/>
      <w:r>
        <w:t>Division 2</w:t>
      </w:r>
      <w:r w:rsidR="00EA7F19" w:rsidRPr="00686081">
        <w:t>—Testing requirements</w:t>
      </w:r>
      <w:bookmarkEnd w:id="56"/>
    </w:p>
    <w:p w:rsidR="00EA7F19" w:rsidRPr="00686081" w:rsidRDefault="00EA7F19" w:rsidP="00EA7F19">
      <w:pPr>
        <w:pStyle w:val="ActHead4"/>
      </w:pPr>
      <w:bookmarkStart w:id="57" w:name="_Toc73020647"/>
      <w:proofErr w:type="gramStart"/>
      <w:r w:rsidRPr="00686081">
        <w:t>28  Other</w:t>
      </w:r>
      <w:proofErr w:type="gramEnd"/>
      <w:r w:rsidRPr="00686081">
        <w:t xml:space="preserve"> requirements – reporting sound testing results</w:t>
      </w:r>
      <w:bookmarkEnd w:id="57"/>
    </w:p>
    <w:p w:rsidR="00EA7F19" w:rsidRPr="00686081" w:rsidRDefault="00EA7F19" w:rsidP="00C80454">
      <w:pPr>
        <w:pStyle w:val="subsection"/>
        <w:numPr>
          <w:ilvl w:val="0"/>
          <w:numId w:val="13"/>
        </w:numPr>
      </w:pPr>
      <w:r w:rsidRPr="00686081">
        <w:t xml:space="preserve">For paragraph 27(1)(c) of the Act, the results of sound testing of a product (conducted in accordance with the requirements of s 29), including the sound power of a product, must be included in an application for the registration of a model or models in relation to a product class covered by this Determination. </w:t>
      </w:r>
    </w:p>
    <w:p w:rsidR="00EA7F19" w:rsidRPr="00686081" w:rsidRDefault="00EA7F19" w:rsidP="00C80454">
      <w:pPr>
        <w:pStyle w:val="subsection"/>
        <w:numPr>
          <w:ilvl w:val="0"/>
          <w:numId w:val="13"/>
        </w:numPr>
      </w:pPr>
      <w:r w:rsidRPr="00686081">
        <w:t xml:space="preserve">In this section, the </w:t>
      </w:r>
      <w:r w:rsidRPr="00686081">
        <w:rPr>
          <w:b/>
          <w:i/>
        </w:rPr>
        <w:t>sound power</w:t>
      </w:r>
      <w:r w:rsidRPr="00686081">
        <w:t xml:space="preserve"> means the A-weighted sound power measured in accordance with clause 5.9 of AS 5102.1-2019. </w:t>
      </w:r>
    </w:p>
    <w:p w:rsidR="00EA7F19" w:rsidRPr="00686081" w:rsidRDefault="00EA7F19" w:rsidP="00EA7F19">
      <w:pPr>
        <w:pStyle w:val="ActHead4"/>
      </w:pPr>
      <w:bookmarkStart w:id="58" w:name="_Toc73020648"/>
      <w:proofErr w:type="gramStart"/>
      <w:r w:rsidRPr="00686081">
        <w:t>29  Other</w:t>
      </w:r>
      <w:proofErr w:type="gramEnd"/>
      <w:r w:rsidRPr="00686081">
        <w:t xml:space="preserve"> requirements - testing requirements</w:t>
      </w:r>
      <w:bookmarkEnd w:id="58"/>
    </w:p>
    <w:p w:rsidR="00EA7F19" w:rsidRDefault="00EA7F19" w:rsidP="00EA7F19">
      <w:pPr>
        <w:pStyle w:val="subsection"/>
        <w:ind w:left="1275" w:firstLine="0"/>
      </w:pPr>
      <w:r w:rsidRPr="00686081">
        <w:t>For paragraph 27(1</w:t>
      </w:r>
      <w:proofErr w:type="gramStart"/>
      <w:r w:rsidRPr="00686081">
        <w:t>)(</w:t>
      </w:r>
      <w:proofErr w:type="gramEnd"/>
      <w:r w:rsidRPr="00686081">
        <w:t>e) of the Act, the testing requirements for the purposes of this Part are those specified in sections 3 to 7 of AS 5102.1-2019.</w:t>
      </w:r>
    </w:p>
    <w:p w:rsidR="00883C55" w:rsidRDefault="00883C55">
      <w:pPr>
        <w:spacing w:line="240" w:lineRule="auto"/>
        <w:rPr>
          <w:rFonts w:eastAsia="Times New Roman" w:cs="Times New Roman"/>
          <w:lang w:eastAsia="en-AU"/>
        </w:rPr>
      </w:pPr>
      <w:r>
        <w:br w:type="page"/>
      </w:r>
    </w:p>
    <w:p w:rsidR="00883C55" w:rsidRPr="00686081" w:rsidRDefault="00883C55" w:rsidP="00EA7F19">
      <w:pPr>
        <w:pStyle w:val="subsection"/>
        <w:ind w:left="1275" w:firstLine="0"/>
      </w:pPr>
    </w:p>
    <w:p w:rsidR="00EA7F19" w:rsidRPr="00686081" w:rsidRDefault="00883C55" w:rsidP="00EA7F19">
      <w:pPr>
        <w:pStyle w:val="ActHead1"/>
        <w:outlineLvl w:val="1"/>
        <w:rPr>
          <w:rStyle w:val="CharAmSchText"/>
        </w:rPr>
      </w:pPr>
      <w:bookmarkStart w:id="59" w:name="_Toc73020649"/>
      <w:bookmarkEnd w:id="52"/>
      <w:r>
        <w:t>Schedule 1</w:t>
      </w:r>
      <w:r w:rsidR="00EA7F19" w:rsidRPr="00686081">
        <w:t>—Format of energy rating label</w:t>
      </w:r>
      <w:bookmarkEnd w:id="59"/>
    </w:p>
    <w:p w:rsidR="00EA7F19" w:rsidRPr="00686081" w:rsidRDefault="00883C55" w:rsidP="00EA7F19">
      <w:pPr>
        <w:pStyle w:val="ActHead4"/>
      </w:pPr>
      <w:bookmarkStart w:id="60" w:name="_Toc496515419"/>
      <w:bookmarkStart w:id="61" w:name="_Toc73020650"/>
      <w:proofErr w:type="gramStart"/>
      <w:r>
        <w:t>1</w:t>
      </w:r>
      <w:r w:rsidR="00EA7F19" w:rsidRPr="00686081">
        <w:t xml:space="preserve">  Interpretation</w:t>
      </w:r>
      <w:bookmarkEnd w:id="61"/>
      <w:proofErr w:type="gramEnd"/>
    </w:p>
    <w:p w:rsidR="00EA7F19" w:rsidRPr="00686081" w:rsidRDefault="00EA7F19" w:rsidP="00EA7F19">
      <w:pPr>
        <w:pStyle w:val="subsection"/>
      </w:pPr>
      <w:r w:rsidRPr="00686081">
        <w:tab/>
      </w:r>
      <w:r w:rsidRPr="00686081">
        <w:tab/>
        <w:t>In this Schedule:</w:t>
      </w:r>
    </w:p>
    <w:p w:rsidR="00EA7F19" w:rsidRPr="00686081" w:rsidRDefault="00EA7F19" w:rsidP="00EA7F19">
      <w:pPr>
        <w:pStyle w:val="Definition"/>
      </w:pPr>
      <w:proofErr w:type="gramStart"/>
      <w:r w:rsidRPr="00686081">
        <w:rPr>
          <w:b/>
          <w:i/>
        </w:rPr>
        <w:t>diagram</w:t>
      </w:r>
      <w:proofErr w:type="gramEnd"/>
      <w:r w:rsidRPr="00686081">
        <w:rPr>
          <w:b/>
          <w:i/>
        </w:rPr>
        <w:t xml:space="preserve"> 1</w:t>
      </w:r>
      <w:r w:rsidRPr="00686081">
        <w:t>—see subsection 3(3) of this Schedule.</w:t>
      </w:r>
    </w:p>
    <w:p w:rsidR="00EA7F19" w:rsidRPr="00686081" w:rsidRDefault="00EA7F19" w:rsidP="00EA7F19">
      <w:pPr>
        <w:pStyle w:val="Definition"/>
      </w:pPr>
      <w:proofErr w:type="gramStart"/>
      <w:r w:rsidRPr="00686081">
        <w:rPr>
          <w:b/>
          <w:i/>
        </w:rPr>
        <w:t>diagram</w:t>
      </w:r>
      <w:proofErr w:type="gramEnd"/>
      <w:r w:rsidRPr="00686081">
        <w:rPr>
          <w:b/>
          <w:i/>
        </w:rPr>
        <w:t xml:space="preserve"> 2</w:t>
      </w:r>
      <w:r w:rsidRPr="00686081">
        <w:t>—see subsection 11(4) of this Schedule.</w:t>
      </w:r>
    </w:p>
    <w:p w:rsidR="00EA7F19" w:rsidRPr="00686081" w:rsidRDefault="00EA7F19" w:rsidP="00EA7F19">
      <w:pPr>
        <w:pStyle w:val="Definition"/>
        <w:rPr>
          <w:b/>
          <w:i/>
        </w:rPr>
      </w:pPr>
      <w:proofErr w:type="gramStart"/>
      <w:r w:rsidRPr="00686081">
        <w:rPr>
          <w:b/>
          <w:i/>
        </w:rPr>
        <w:t>diagram</w:t>
      </w:r>
      <w:proofErr w:type="gramEnd"/>
      <w:r w:rsidRPr="00686081">
        <w:rPr>
          <w:b/>
          <w:i/>
        </w:rPr>
        <w:t xml:space="preserve"> 3</w:t>
      </w:r>
      <w:r w:rsidRPr="00686081">
        <w:t>—see subsection 12(2) of this Schedule.</w:t>
      </w:r>
    </w:p>
    <w:p w:rsidR="00EA7F19" w:rsidRPr="00686081" w:rsidRDefault="00EA7F19" w:rsidP="00EA7F19">
      <w:pPr>
        <w:pStyle w:val="Definition"/>
      </w:pPr>
      <w:proofErr w:type="gramStart"/>
      <w:r w:rsidRPr="00686081">
        <w:rPr>
          <w:b/>
          <w:i/>
        </w:rPr>
        <w:t>diagram</w:t>
      </w:r>
      <w:proofErr w:type="gramEnd"/>
      <w:r w:rsidRPr="00686081">
        <w:rPr>
          <w:b/>
          <w:i/>
        </w:rPr>
        <w:t xml:space="preserve"> 4</w:t>
      </w:r>
      <w:r w:rsidRPr="00686081">
        <w:t>—see subsection 12(3) of this Schedule.</w:t>
      </w:r>
    </w:p>
    <w:p w:rsidR="00EA7F19" w:rsidRPr="00686081" w:rsidRDefault="00883C55" w:rsidP="00EA7F19">
      <w:pPr>
        <w:pStyle w:val="ActHead4"/>
      </w:pPr>
      <w:bookmarkStart w:id="62" w:name="_Toc73020651"/>
      <w:proofErr w:type="gramStart"/>
      <w:r>
        <w:t>2</w:t>
      </w:r>
      <w:r w:rsidR="00EA7F19" w:rsidRPr="00686081">
        <w:t xml:space="preserve">  Meaning</w:t>
      </w:r>
      <w:proofErr w:type="gramEnd"/>
      <w:r w:rsidR="00EA7F19" w:rsidRPr="00686081">
        <w:t xml:space="preserve"> of certain details in the diagrams</w:t>
      </w:r>
      <w:bookmarkEnd w:id="62"/>
      <w:r w:rsidR="00EA7F19" w:rsidRPr="00686081">
        <w:t xml:space="preserve"> </w:t>
      </w:r>
    </w:p>
    <w:p w:rsidR="00EA7F19" w:rsidRPr="00686081" w:rsidRDefault="00EA7F19" w:rsidP="00EA7F19">
      <w:pPr>
        <w:pStyle w:val="subsection"/>
      </w:pPr>
      <w:r w:rsidRPr="00686081">
        <w:tab/>
      </w:r>
      <w:r w:rsidRPr="00686081">
        <w:tab/>
        <w:t xml:space="preserve">In the diagrams contained in this Schedule, numbers, model details and star ratings are for illustrative purposes only; the actual numbers, model details and star ratings for the energy </w:t>
      </w:r>
      <w:r w:rsidRPr="00686081">
        <w:rPr>
          <w:rStyle w:val="CharAmSchText"/>
        </w:rPr>
        <w:t xml:space="preserve">rating </w:t>
      </w:r>
      <w:r w:rsidRPr="00686081">
        <w:t>label for a particular product must be calculated in accordance with Part 4 of this Determination and as specified in this Schedule.</w:t>
      </w:r>
    </w:p>
    <w:p w:rsidR="00EA7F19" w:rsidRPr="00686081" w:rsidRDefault="00883C55" w:rsidP="00EA7F19">
      <w:pPr>
        <w:pStyle w:val="ActHead4"/>
      </w:pPr>
      <w:bookmarkStart w:id="63" w:name="_Toc73020652"/>
      <w:proofErr w:type="gramStart"/>
      <w:r>
        <w:t>3</w:t>
      </w:r>
      <w:r w:rsidR="00EA7F19" w:rsidRPr="00686081">
        <w:t xml:space="preserve">  The</w:t>
      </w:r>
      <w:proofErr w:type="gramEnd"/>
      <w:r w:rsidR="00EA7F19" w:rsidRPr="00686081">
        <w:t xml:space="preserve"> energy </w:t>
      </w:r>
      <w:r w:rsidR="00EA7F19" w:rsidRPr="00686081">
        <w:rPr>
          <w:rStyle w:val="CharAmSchText"/>
        </w:rPr>
        <w:t xml:space="preserve">rating </w:t>
      </w:r>
      <w:r w:rsidR="00EA7F19" w:rsidRPr="00686081">
        <w:t>label</w:t>
      </w:r>
      <w:bookmarkEnd w:id="63"/>
      <w:r w:rsidR="00EA7F19" w:rsidRPr="00686081">
        <w:t xml:space="preserve"> </w:t>
      </w:r>
    </w:p>
    <w:p w:rsidR="00EA7F19" w:rsidRPr="00686081" w:rsidRDefault="00EA7F19" w:rsidP="00C80454">
      <w:pPr>
        <w:pStyle w:val="subsection"/>
        <w:numPr>
          <w:ilvl w:val="0"/>
          <w:numId w:val="29"/>
        </w:numPr>
      </w:pPr>
      <w:r w:rsidRPr="00686081">
        <w:t>Unless this Schedule provides otherwise:</w:t>
      </w:r>
    </w:p>
    <w:p w:rsidR="00EA7F19" w:rsidRPr="00686081" w:rsidRDefault="00EA7F19" w:rsidP="00C80454">
      <w:pPr>
        <w:pStyle w:val="paragraph"/>
        <w:numPr>
          <w:ilvl w:val="0"/>
          <w:numId w:val="30"/>
        </w:numPr>
      </w:pPr>
      <w:r w:rsidRPr="00686081">
        <w:t xml:space="preserve">the energy </w:t>
      </w:r>
      <w:r w:rsidRPr="00686081">
        <w:rPr>
          <w:rStyle w:val="CharAmSchText"/>
        </w:rPr>
        <w:t xml:space="preserve">rating </w:t>
      </w:r>
      <w:r w:rsidRPr="00686081">
        <w:t>label for a product must include each element mentioned in subsection </w:t>
      </w:r>
      <w:r w:rsidR="001D40A5">
        <w:t>(2)</w:t>
      </w:r>
      <w:r w:rsidRPr="00686081">
        <w:t>; and</w:t>
      </w:r>
    </w:p>
    <w:p w:rsidR="00EA7F19" w:rsidRPr="00686081" w:rsidRDefault="00EA7F19" w:rsidP="00C80454">
      <w:pPr>
        <w:pStyle w:val="paragraph"/>
        <w:numPr>
          <w:ilvl w:val="0"/>
          <w:numId w:val="30"/>
        </w:numPr>
      </w:pPr>
      <w:r w:rsidRPr="00686081">
        <w:t>the elements must contain the objects and text shown in diagram 1; and</w:t>
      </w:r>
    </w:p>
    <w:p w:rsidR="00EA7F19" w:rsidRPr="00686081" w:rsidRDefault="00EA7F19" w:rsidP="00C80454">
      <w:pPr>
        <w:pStyle w:val="paragraph"/>
        <w:numPr>
          <w:ilvl w:val="0"/>
          <w:numId w:val="30"/>
        </w:numPr>
      </w:pPr>
      <w:r w:rsidRPr="00686081">
        <w:t>the elements, and the objects and text within them, must be arranged as shown in diagram 1; and</w:t>
      </w:r>
    </w:p>
    <w:p w:rsidR="00EA7F19" w:rsidRPr="00686081" w:rsidRDefault="00EA7F19" w:rsidP="00C80454">
      <w:pPr>
        <w:pStyle w:val="paragraph"/>
        <w:numPr>
          <w:ilvl w:val="0"/>
          <w:numId w:val="30"/>
        </w:numPr>
      </w:pPr>
      <w:proofErr w:type="gramStart"/>
      <w:r w:rsidRPr="00686081">
        <w:t>the</w:t>
      </w:r>
      <w:proofErr w:type="gramEnd"/>
      <w:r w:rsidRPr="00686081">
        <w:t xml:space="preserve"> elements of the energy rating label for a product must be in the colour and font as shown in diagram 2, the dimensions as described in diagram 3 and the angles as described in diagram 4.</w:t>
      </w:r>
    </w:p>
    <w:p w:rsidR="00EA7F19" w:rsidRPr="00686081" w:rsidRDefault="00EA7F19" w:rsidP="00C80454">
      <w:pPr>
        <w:pStyle w:val="subsection"/>
        <w:numPr>
          <w:ilvl w:val="0"/>
          <w:numId w:val="29"/>
        </w:numPr>
      </w:pPr>
      <w:r w:rsidRPr="00686081">
        <w:t>For this Schedule, the components of an energy rating label for a product are the following, as identified by letter in diagram 1:</w:t>
      </w:r>
    </w:p>
    <w:p w:rsidR="00EA7F19" w:rsidRPr="00686081" w:rsidRDefault="00EA7F19" w:rsidP="00C80454">
      <w:pPr>
        <w:pStyle w:val="paragraph"/>
        <w:numPr>
          <w:ilvl w:val="0"/>
          <w:numId w:val="31"/>
        </w:numPr>
      </w:pPr>
      <w:r w:rsidRPr="00686081">
        <w:t>the star arch – 1 to 10 stars (element a);</w:t>
      </w:r>
    </w:p>
    <w:p w:rsidR="00EA7F19" w:rsidRPr="00686081" w:rsidRDefault="00EA7F19" w:rsidP="00C80454">
      <w:pPr>
        <w:pStyle w:val="paragraph"/>
        <w:numPr>
          <w:ilvl w:val="0"/>
          <w:numId w:val="31"/>
        </w:numPr>
      </w:pPr>
      <w:r w:rsidRPr="00686081">
        <w:t>the energy rating strip (element b);</w:t>
      </w:r>
    </w:p>
    <w:p w:rsidR="00EA7F19" w:rsidRPr="00686081" w:rsidRDefault="00EA7F19" w:rsidP="00C80454">
      <w:pPr>
        <w:pStyle w:val="paragraph"/>
        <w:numPr>
          <w:ilvl w:val="0"/>
          <w:numId w:val="31"/>
        </w:numPr>
      </w:pPr>
      <w:r w:rsidRPr="00686081">
        <w:t>the joint government and industry program text (element c);</w:t>
      </w:r>
    </w:p>
    <w:p w:rsidR="00883C55" w:rsidRDefault="00EA7F19" w:rsidP="00C80454">
      <w:pPr>
        <w:pStyle w:val="paragraph"/>
        <w:numPr>
          <w:ilvl w:val="0"/>
          <w:numId w:val="31"/>
        </w:numPr>
      </w:pPr>
      <w:r w:rsidRPr="00686081">
        <w:t>the pump brand, model and classification text (element d);</w:t>
      </w:r>
    </w:p>
    <w:p w:rsidR="00EA7F19" w:rsidRPr="00686081" w:rsidRDefault="00EA7F19" w:rsidP="00C80454">
      <w:pPr>
        <w:pStyle w:val="paragraph"/>
        <w:numPr>
          <w:ilvl w:val="0"/>
          <w:numId w:val="31"/>
        </w:numPr>
      </w:pPr>
      <w:r w:rsidRPr="00686081">
        <w:t>the energy consumption text, expressed in kWh per year (element e);</w:t>
      </w:r>
    </w:p>
    <w:p w:rsidR="00EA7F19" w:rsidRPr="00686081" w:rsidRDefault="00EA7F19" w:rsidP="00C80454">
      <w:pPr>
        <w:pStyle w:val="paragraph"/>
        <w:numPr>
          <w:ilvl w:val="0"/>
          <w:numId w:val="31"/>
        </w:numPr>
      </w:pPr>
      <w:r w:rsidRPr="00686081">
        <w:t>the text describing the test standard (element f);</w:t>
      </w:r>
    </w:p>
    <w:p w:rsidR="00EA7F19" w:rsidRPr="00686081" w:rsidRDefault="00EA7F19" w:rsidP="00C80454">
      <w:pPr>
        <w:pStyle w:val="paragraph"/>
        <w:numPr>
          <w:ilvl w:val="0"/>
          <w:numId w:val="31"/>
        </w:numPr>
      </w:pPr>
      <w:proofErr w:type="gramStart"/>
      <w:r w:rsidRPr="00686081">
        <w:t>the</w:t>
      </w:r>
      <w:proofErr w:type="gramEnd"/>
      <w:r w:rsidRPr="00686081">
        <w:t xml:space="preserve"> compare models text (element g).</w:t>
      </w:r>
    </w:p>
    <w:p w:rsidR="00EA7F19" w:rsidRPr="00686081" w:rsidRDefault="00EA7F19" w:rsidP="00EA7F19">
      <w:pPr>
        <w:pStyle w:val="subsection"/>
      </w:pPr>
      <w:r w:rsidRPr="00686081">
        <w:tab/>
      </w:r>
    </w:p>
    <w:p w:rsidR="00EA7F19" w:rsidRPr="00686081" w:rsidRDefault="00EA7F19" w:rsidP="00EA7F19">
      <w:pPr>
        <w:spacing w:line="240" w:lineRule="auto"/>
        <w:rPr>
          <w:rFonts w:eastAsia="Times New Roman"/>
          <w:lang w:eastAsia="en-AU"/>
        </w:rPr>
      </w:pPr>
      <w:r w:rsidRPr="00686081">
        <w:br w:type="page"/>
      </w:r>
    </w:p>
    <w:p w:rsidR="00EA7F19" w:rsidRPr="00686081" w:rsidRDefault="00EA7F19" w:rsidP="00EA7F19">
      <w:pPr>
        <w:pStyle w:val="subsection"/>
        <w:ind w:left="1559"/>
      </w:pPr>
      <w:r w:rsidRPr="00686081">
        <w:lastRenderedPageBreak/>
        <w:fldChar w:fldCharType="begin"/>
      </w:r>
      <w:bookmarkStart w:id="64" w:name="_Ref497899540"/>
      <w:bookmarkEnd w:id="64"/>
      <w:r w:rsidRPr="00686081">
        <w:instrText xml:space="preserve">  LISTNUM "main numbering" \l 6 \* MERGEFORMAT </w:instrText>
      </w:r>
      <w:r w:rsidRPr="00686081">
        <w:fldChar w:fldCharType="end"/>
      </w:r>
      <w:r w:rsidRPr="00686081">
        <w:tab/>
        <w:t xml:space="preserve"> </w:t>
      </w:r>
      <w:r w:rsidRPr="00686081">
        <w:rPr>
          <w:b/>
          <w:i/>
        </w:rPr>
        <w:t>Diagram 1</w:t>
      </w:r>
      <w:r w:rsidRPr="00686081">
        <w:t>:</w:t>
      </w:r>
    </w:p>
    <w:p w:rsidR="00EA7F19" w:rsidRPr="00686081" w:rsidRDefault="00EA7F19" w:rsidP="00EA7F19">
      <w:pPr>
        <w:spacing w:after="180"/>
        <w:jc w:val="center"/>
        <w:rPr>
          <w:b/>
        </w:rPr>
      </w:pPr>
      <w:r w:rsidRPr="00686081">
        <w:rPr>
          <w:b/>
        </w:rPr>
        <w:br w:type="textWrapping" w:clear="all"/>
      </w:r>
      <w:r w:rsidRPr="00686081">
        <w:rPr>
          <w:b/>
          <w:noProof/>
          <w:lang w:eastAsia="en-AU"/>
        </w:rPr>
        <w:drawing>
          <wp:inline distT="0" distB="0" distL="0" distR="0" wp14:anchorId="601F7801" wp14:editId="324BA7F0">
            <wp:extent cx="3792220" cy="4200601"/>
            <wp:effectExtent l="0" t="0" r="0" b="9525"/>
            <wp:docPr id="2" name="Picture 2" descr="The energy rating label, showing an example of a label for a 3.5 star pump. The label includes information about the name and model of the pump, its energy consumption, and the test standard used to establich the star ra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ark\Documents\My Received Files\FABAE02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3840" cy="4224549"/>
                    </a:xfrm>
                    <a:prstGeom prst="rect">
                      <a:avLst/>
                    </a:prstGeom>
                    <a:noFill/>
                    <a:ln>
                      <a:noFill/>
                    </a:ln>
                  </pic:spPr>
                </pic:pic>
              </a:graphicData>
            </a:graphic>
          </wp:inline>
        </w:drawing>
      </w:r>
    </w:p>
    <w:p w:rsidR="00EA7F19" w:rsidRPr="00686081" w:rsidRDefault="00883C55" w:rsidP="00EA7F19">
      <w:pPr>
        <w:pStyle w:val="ActHead4"/>
      </w:pPr>
      <w:bookmarkStart w:id="65" w:name="_Toc73020653"/>
      <w:proofErr w:type="gramStart"/>
      <w:r>
        <w:t>4</w:t>
      </w:r>
      <w:r w:rsidR="00EA7F19" w:rsidRPr="00686081">
        <w:t xml:space="preserve">  Content</w:t>
      </w:r>
      <w:proofErr w:type="gramEnd"/>
      <w:r w:rsidR="00EA7F19" w:rsidRPr="00686081">
        <w:t xml:space="preserve"> of the star arch (element a)</w:t>
      </w:r>
      <w:bookmarkEnd w:id="65"/>
    </w:p>
    <w:p w:rsidR="00EA7F19" w:rsidRPr="00686081" w:rsidRDefault="00EA7F19" w:rsidP="00EA7F19">
      <w:pPr>
        <w:pStyle w:val="subsection"/>
        <w:tabs>
          <w:tab w:val="clear" w:pos="1021"/>
          <w:tab w:val="right" w:pos="284"/>
        </w:tabs>
        <w:ind w:left="993" w:hanging="284"/>
      </w:pPr>
      <w:r w:rsidRPr="00686081">
        <w:t>(1) The star arch must be set out as shown in diagram 1. The star arch is to include ten white stars, with a red background indicating the applicable star rating as calculated under section 22 of this Determination. For example, if the rating is 3 ½ stars then the rating star aligns halfway through the fourth star in the band. Diagram 1, for example, displays a 3 ½ star product.</w:t>
      </w:r>
    </w:p>
    <w:p w:rsidR="00EA7F19" w:rsidRPr="00686081" w:rsidRDefault="00EA7F19" w:rsidP="00EA7F19">
      <w:pPr>
        <w:pStyle w:val="subsection"/>
        <w:tabs>
          <w:tab w:val="clear" w:pos="1021"/>
          <w:tab w:val="right" w:pos="284"/>
        </w:tabs>
        <w:ind w:left="993" w:hanging="284"/>
      </w:pPr>
      <w:r w:rsidRPr="00686081">
        <w:t>(2) The applicable star rating must be listed numerically immediately below the star arch. For example, in Diagram 1, the rating is 3 ½ stars so the number 3.5 must be displayed.</w:t>
      </w:r>
    </w:p>
    <w:p w:rsidR="00EA7F19" w:rsidRPr="00686081" w:rsidRDefault="00EA7F19" w:rsidP="00EA7F19">
      <w:pPr>
        <w:pStyle w:val="subsection"/>
        <w:tabs>
          <w:tab w:val="clear" w:pos="1021"/>
          <w:tab w:val="right" w:pos="284"/>
        </w:tabs>
        <w:ind w:left="993" w:hanging="284"/>
      </w:pPr>
      <w:r w:rsidRPr="00686081">
        <w:t>(3) The angle of the stars are described in diagram 4 and the colour is described in diagram 2.</w:t>
      </w:r>
    </w:p>
    <w:p w:rsidR="00EA7F19" w:rsidRPr="00686081" w:rsidRDefault="00883C55" w:rsidP="00EA7F19">
      <w:pPr>
        <w:pStyle w:val="ActHead4"/>
      </w:pPr>
      <w:bookmarkStart w:id="66" w:name="_Toc73020654"/>
      <w:proofErr w:type="gramStart"/>
      <w:r>
        <w:t>5</w:t>
      </w:r>
      <w:r w:rsidR="00EA7F19" w:rsidRPr="00686081">
        <w:t xml:space="preserve">  Content</w:t>
      </w:r>
      <w:proofErr w:type="gramEnd"/>
      <w:r w:rsidR="00EA7F19" w:rsidRPr="00686081">
        <w:t xml:space="preserve"> of the energy rating strip (element b)</w:t>
      </w:r>
      <w:bookmarkEnd w:id="66"/>
    </w:p>
    <w:p w:rsidR="00EA7F19" w:rsidRPr="00686081" w:rsidRDefault="00EA7F19" w:rsidP="00EA7F19">
      <w:pPr>
        <w:pStyle w:val="subsection"/>
      </w:pPr>
      <w:r w:rsidRPr="00686081">
        <w:tab/>
      </w:r>
      <w:r w:rsidRPr="00686081">
        <w:tab/>
        <w:t>The energy rating strip text must be set out as shown in diagram 1. The font size and colour is described in diagram 2.</w:t>
      </w:r>
    </w:p>
    <w:p w:rsidR="00EA7F19" w:rsidRPr="00686081" w:rsidRDefault="00883C55" w:rsidP="00EA7F19">
      <w:pPr>
        <w:pStyle w:val="ActHead4"/>
      </w:pPr>
      <w:bookmarkStart w:id="67" w:name="_Toc73020655"/>
      <w:proofErr w:type="gramStart"/>
      <w:r>
        <w:t>6</w:t>
      </w:r>
      <w:r w:rsidR="00EA7F19" w:rsidRPr="00686081">
        <w:t xml:space="preserve">  Content</w:t>
      </w:r>
      <w:proofErr w:type="gramEnd"/>
      <w:r w:rsidR="00EA7F19" w:rsidRPr="00686081">
        <w:t xml:space="preserve"> of the joint government and industry program text (element c)</w:t>
      </w:r>
      <w:bookmarkEnd w:id="67"/>
    </w:p>
    <w:p w:rsidR="00EA7F19" w:rsidRPr="00686081" w:rsidRDefault="00EA7F19" w:rsidP="00EA7F19">
      <w:pPr>
        <w:pStyle w:val="subsection"/>
      </w:pPr>
      <w:r w:rsidRPr="00686081">
        <w:tab/>
      </w:r>
      <w:r w:rsidRPr="00686081">
        <w:tab/>
        <w:t>The joint government and industry program text must be set out as shown in diagram 1. The font size and colour is described in diagram 2.</w:t>
      </w:r>
    </w:p>
    <w:p w:rsidR="00EA7F19" w:rsidRPr="00686081" w:rsidRDefault="00883C55" w:rsidP="00EA7F19">
      <w:pPr>
        <w:pStyle w:val="ActHead4"/>
      </w:pPr>
      <w:bookmarkStart w:id="68" w:name="_Toc73020656"/>
      <w:proofErr w:type="gramStart"/>
      <w:r>
        <w:lastRenderedPageBreak/>
        <w:t>7</w:t>
      </w:r>
      <w:r w:rsidR="00EA7F19" w:rsidRPr="00686081">
        <w:t xml:space="preserve">  Content</w:t>
      </w:r>
      <w:proofErr w:type="gramEnd"/>
      <w:r w:rsidR="00EA7F19" w:rsidRPr="00686081">
        <w:t xml:space="preserve"> of the pump brand, model and classification text (element d)</w:t>
      </w:r>
      <w:bookmarkEnd w:id="68"/>
    </w:p>
    <w:p w:rsidR="00EA7F19" w:rsidRPr="00686081" w:rsidRDefault="00EA7F19" w:rsidP="00EA7F19">
      <w:pPr>
        <w:pStyle w:val="subsection"/>
      </w:pPr>
      <w:r w:rsidRPr="00686081">
        <w:tab/>
        <w:t>(1)</w:t>
      </w:r>
      <w:r w:rsidRPr="00686081">
        <w:tab/>
        <w:t xml:space="preserve">The pump, model and speed text must be set out as shown in diagram 1 and must display the </w:t>
      </w:r>
      <w:proofErr w:type="gramStart"/>
      <w:r w:rsidRPr="00686081">
        <w:t>product’s</w:t>
      </w:r>
      <w:proofErr w:type="gramEnd"/>
      <w:r w:rsidRPr="00686081">
        <w:t>:</w:t>
      </w:r>
    </w:p>
    <w:p w:rsidR="00EA7F19" w:rsidRPr="00686081" w:rsidRDefault="00EA7F19" w:rsidP="00C80454">
      <w:pPr>
        <w:pStyle w:val="paragraph"/>
        <w:numPr>
          <w:ilvl w:val="0"/>
          <w:numId w:val="32"/>
        </w:numPr>
      </w:pPr>
      <w:r w:rsidRPr="00686081">
        <w:tab/>
        <w:t>pump brand;</w:t>
      </w:r>
    </w:p>
    <w:p w:rsidR="00EA7F19" w:rsidRPr="00686081" w:rsidRDefault="00EA7F19" w:rsidP="00C80454">
      <w:pPr>
        <w:pStyle w:val="paragraph"/>
        <w:numPr>
          <w:ilvl w:val="0"/>
          <w:numId w:val="32"/>
        </w:numPr>
      </w:pPr>
      <w:r w:rsidRPr="00686081">
        <w:t>pump model; and</w:t>
      </w:r>
    </w:p>
    <w:p w:rsidR="00EA7F19" w:rsidRPr="00686081" w:rsidRDefault="00EA7F19" w:rsidP="00C80454">
      <w:pPr>
        <w:pStyle w:val="paragraph"/>
        <w:numPr>
          <w:ilvl w:val="0"/>
          <w:numId w:val="32"/>
        </w:numPr>
      </w:pPr>
      <w:proofErr w:type="gramStart"/>
      <w:r w:rsidRPr="00686081">
        <w:t>pump</w:t>
      </w:r>
      <w:proofErr w:type="gramEnd"/>
      <w:r w:rsidRPr="00686081">
        <w:t xml:space="preserve"> classification.</w:t>
      </w:r>
    </w:p>
    <w:p w:rsidR="00EA7F19" w:rsidRPr="00686081" w:rsidRDefault="00EA7F19" w:rsidP="00EA7F19">
      <w:pPr>
        <w:pStyle w:val="subsection"/>
        <w:ind w:left="0" w:firstLine="0"/>
      </w:pPr>
      <w:r w:rsidRPr="00686081">
        <w:tab/>
        <w:t>(2)</w:t>
      </w:r>
      <w:r w:rsidRPr="00686081">
        <w:tab/>
        <w:t>The font size and colour is described in diagram 2.</w:t>
      </w:r>
    </w:p>
    <w:p w:rsidR="00EA7F19" w:rsidRPr="00686081" w:rsidRDefault="00883C55" w:rsidP="00EA7F19">
      <w:pPr>
        <w:pStyle w:val="ActHead4"/>
      </w:pPr>
      <w:bookmarkStart w:id="69" w:name="_Toc73020657"/>
      <w:proofErr w:type="gramStart"/>
      <w:r>
        <w:t>8</w:t>
      </w:r>
      <w:r w:rsidR="00EA7F19" w:rsidRPr="00686081">
        <w:t xml:space="preserve">  Content</w:t>
      </w:r>
      <w:proofErr w:type="gramEnd"/>
      <w:r w:rsidR="00EA7F19" w:rsidRPr="00686081">
        <w:t xml:space="preserve"> of the energy consumption text (element e)</w:t>
      </w:r>
      <w:bookmarkEnd w:id="69"/>
    </w:p>
    <w:p w:rsidR="00EA7F19" w:rsidRPr="00686081" w:rsidRDefault="00EA7F19" w:rsidP="00EA7F19">
      <w:pPr>
        <w:pStyle w:val="subsection"/>
      </w:pPr>
      <w:r w:rsidRPr="00686081">
        <w:tab/>
      </w:r>
      <w:r w:rsidRPr="00686081">
        <w:tab/>
        <w:t>The energy consumption text, expressed in kWh per year, must be set out as shown in diagram 1 and must display the product’s energy consumption, as calculated under section 21 of this Determination. The font size and colour is described in diagram 2.</w:t>
      </w:r>
    </w:p>
    <w:p w:rsidR="00EA7F19" w:rsidRPr="00686081" w:rsidRDefault="00883C55" w:rsidP="00EA7F19">
      <w:pPr>
        <w:pStyle w:val="ActHead4"/>
      </w:pPr>
      <w:bookmarkStart w:id="70" w:name="_Toc73020658"/>
      <w:proofErr w:type="gramStart"/>
      <w:r>
        <w:t>9</w:t>
      </w:r>
      <w:r w:rsidR="00EA7F19" w:rsidRPr="00686081">
        <w:t xml:space="preserve">  Content</w:t>
      </w:r>
      <w:proofErr w:type="gramEnd"/>
      <w:r w:rsidR="00EA7F19" w:rsidRPr="00686081">
        <w:t xml:space="preserve"> of the text describing the test standard (element f)</w:t>
      </w:r>
      <w:bookmarkEnd w:id="70"/>
    </w:p>
    <w:p w:rsidR="00EA7F19" w:rsidRPr="00686081" w:rsidRDefault="00EA7F19" w:rsidP="00EA7F19">
      <w:pPr>
        <w:pStyle w:val="subsection"/>
      </w:pPr>
      <w:r w:rsidRPr="00686081">
        <w:tab/>
      </w:r>
      <w:r w:rsidRPr="00686081">
        <w:tab/>
        <w:t>The text describing the test standard must be set out as shown in diagram 1. The font size and colour is described in diagram 2 and section 11 of this Schedule.</w:t>
      </w:r>
    </w:p>
    <w:p w:rsidR="00EA7F19" w:rsidRPr="00686081" w:rsidRDefault="00883C55" w:rsidP="00EA7F19">
      <w:pPr>
        <w:pStyle w:val="ActHead4"/>
      </w:pPr>
      <w:bookmarkStart w:id="71" w:name="_Toc73020659"/>
      <w:proofErr w:type="gramStart"/>
      <w:r>
        <w:t>10</w:t>
      </w:r>
      <w:r w:rsidR="00EA7F19" w:rsidRPr="00686081">
        <w:t xml:space="preserve">  Content</w:t>
      </w:r>
      <w:proofErr w:type="gramEnd"/>
      <w:r w:rsidR="00EA7F19" w:rsidRPr="00686081">
        <w:t xml:space="preserve"> of compare models text (element g)</w:t>
      </w:r>
      <w:bookmarkEnd w:id="71"/>
    </w:p>
    <w:p w:rsidR="00EA7F19" w:rsidRPr="00686081" w:rsidRDefault="00EA7F19" w:rsidP="00EA7F19">
      <w:pPr>
        <w:pStyle w:val="subsection"/>
      </w:pPr>
      <w:r w:rsidRPr="00686081">
        <w:tab/>
      </w:r>
      <w:r w:rsidRPr="00686081">
        <w:tab/>
        <w:t>The compare models website text must be set out as shown in diagram 1. The font size and colour is described in diagram 2 and section 11 of this Schedule.</w:t>
      </w:r>
    </w:p>
    <w:p w:rsidR="00EA7F19" w:rsidRPr="00686081" w:rsidRDefault="00883C55" w:rsidP="00EA7F19">
      <w:pPr>
        <w:pStyle w:val="ActHead4"/>
      </w:pPr>
      <w:bookmarkStart w:id="72" w:name="_Toc73020660"/>
      <w:proofErr w:type="gramStart"/>
      <w:r>
        <w:t>11</w:t>
      </w:r>
      <w:r w:rsidR="00EA7F19" w:rsidRPr="00686081">
        <w:t xml:space="preserve">  Colours</w:t>
      </w:r>
      <w:proofErr w:type="gramEnd"/>
      <w:r w:rsidR="00EA7F19" w:rsidRPr="00686081">
        <w:t xml:space="preserve"> and fonts for the energy rating label</w:t>
      </w:r>
      <w:bookmarkEnd w:id="60"/>
      <w:bookmarkEnd w:id="72"/>
      <w:r w:rsidR="00EA7F19" w:rsidRPr="00686081">
        <w:t xml:space="preserve"> </w:t>
      </w:r>
    </w:p>
    <w:p w:rsidR="00EA7F19" w:rsidRPr="00686081" w:rsidRDefault="00EA7F19" w:rsidP="00C80454">
      <w:pPr>
        <w:pStyle w:val="subsection"/>
        <w:numPr>
          <w:ilvl w:val="0"/>
          <w:numId w:val="33"/>
        </w:numPr>
      </w:pPr>
      <w:r w:rsidRPr="00686081">
        <w:t>The energy rating label must be printed on a white background using the following colours in the elements as shown in diagram 2.</w:t>
      </w:r>
    </w:p>
    <w:p w:rsidR="00EA7F19" w:rsidRPr="00686081" w:rsidRDefault="00EA7F19" w:rsidP="00C80454">
      <w:pPr>
        <w:pStyle w:val="paragraph"/>
        <w:numPr>
          <w:ilvl w:val="0"/>
          <w:numId w:val="34"/>
        </w:numPr>
      </w:pPr>
      <w:r w:rsidRPr="00686081">
        <w:t>for red—Pantone Warm red;</w:t>
      </w:r>
    </w:p>
    <w:p w:rsidR="00EA7F19" w:rsidRPr="00686081" w:rsidRDefault="00EA7F19" w:rsidP="00C80454">
      <w:pPr>
        <w:pStyle w:val="paragraph"/>
        <w:numPr>
          <w:ilvl w:val="0"/>
          <w:numId w:val="34"/>
        </w:numPr>
      </w:pPr>
      <w:r w:rsidRPr="00686081">
        <w:t>for yellow—Pantone 116;</w:t>
      </w:r>
    </w:p>
    <w:p w:rsidR="00EA7F19" w:rsidRPr="00686081" w:rsidRDefault="00EA7F19" w:rsidP="00C80454">
      <w:pPr>
        <w:pStyle w:val="paragraph"/>
        <w:numPr>
          <w:ilvl w:val="0"/>
          <w:numId w:val="34"/>
        </w:numPr>
      </w:pPr>
      <w:proofErr w:type="gramStart"/>
      <w:r w:rsidRPr="00686081">
        <w:t>for</w:t>
      </w:r>
      <w:proofErr w:type="gramEnd"/>
      <w:r w:rsidRPr="00686081">
        <w:t xml:space="preserve"> black—Pantone Black.</w:t>
      </w:r>
    </w:p>
    <w:p w:rsidR="00EA7F19" w:rsidRPr="00686081" w:rsidRDefault="00EA7F19" w:rsidP="00C80454">
      <w:pPr>
        <w:pStyle w:val="subsection"/>
        <w:numPr>
          <w:ilvl w:val="0"/>
          <w:numId w:val="33"/>
        </w:numPr>
      </w:pPr>
      <w:r w:rsidRPr="00686081">
        <w:t>The entire label must be in only one font, which may be any one of the following:</w:t>
      </w:r>
    </w:p>
    <w:p w:rsidR="00EA7F19" w:rsidRPr="00686081" w:rsidRDefault="00EA7F19" w:rsidP="00C80454">
      <w:pPr>
        <w:pStyle w:val="paragraph"/>
        <w:numPr>
          <w:ilvl w:val="0"/>
          <w:numId w:val="35"/>
        </w:numPr>
      </w:pPr>
      <w:r w:rsidRPr="00686081">
        <w:t>Gill Sans (preferred);</w:t>
      </w:r>
    </w:p>
    <w:p w:rsidR="00EA7F19" w:rsidRPr="00686081" w:rsidRDefault="00EA7F19" w:rsidP="00C80454">
      <w:pPr>
        <w:pStyle w:val="paragraph"/>
        <w:numPr>
          <w:ilvl w:val="0"/>
          <w:numId w:val="35"/>
        </w:numPr>
      </w:pPr>
      <w:r w:rsidRPr="00686081">
        <w:t>Humanist 521;</w:t>
      </w:r>
    </w:p>
    <w:p w:rsidR="00EA7F19" w:rsidRPr="00686081" w:rsidRDefault="00EA7F19" w:rsidP="00C80454">
      <w:pPr>
        <w:pStyle w:val="paragraph"/>
        <w:numPr>
          <w:ilvl w:val="0"/>
          <w:numId w:val="35"/>
        </w:numPr>
      </w:pPr>
      <w:r w:rsidRPr="00686081">
        <w:t>Hammersmith.</w:t>
      </w:r>
    </w:p>
    <w:p w:rsidR="00EA7F19" w:rsidRPr="00686081" w:rsidRDefault="00EA7F19" w:rsidP="00C80454">
      <w:pPr>
        <w:pStyle w:val="subsection"/>
        <w:numPr>
          <w:ilvl w:val="0"/>
          <w:numId w:val="33"/>
        </w:numPr>
      </w:pPr>
      <w:r w:rsidRPr="00686081">
        <w:t>The text in an energy rating label must be of the font size and colour shown in diagram 2. All type weights regular unless otherwise specified.</w:t>
      </w:r>
    </w:p>
    <w:p w:rsidR="00EA7F19" w:rsidRPr="00686081" w:rsidRDefault="00EA7F19" w:rsidP="00EA7F19">
      <w:pPr>
        <w:pStyle w:val="subsection"/>
      </w:pPr>
      <w:r w:rsidRPr="00686081">
        <w:tab/>
      </w:r>
    </w:p>
    <w:p w:rsidR="00EA7F19" w:rsidRPr="00686081" w:rsidRDefault="00EA7F19" w:rsidP="00EA7F19">
      <w:pPr>
        <w:spacing w:line="240" w:lineRule="auto"/>
        <w:rPr>
          <w:rFonts w:eastAsia="Times New Roman"/>
          <w:lang w:eastAsia="en-AU"/>
        </w:rPr>
      </w:pPr>
      <w:r w:rsidRPr="00686081">
        <w:br w:type="page"/>
      </w:r>
    </w:p>
    <w:p w:rsidR="00EA7F19" w:rsidRPr="00686081" w:rsidRDefault="00EA7F19" w:rsidP="00EA7F19">
      <w:pPr>
        <w:pStyle w:val="subsection"/>
        <w:ind w:left="1559"/>
      </w:pPr>
      <w:r w:rsidRPr="00686081">
        <w:lastRenderedPageBreak/>
        <w:t>(4)</w:t>
      </w:r>
      <w:r w:rsidRPr="00686081">
        <w:rPr>
          <w:rFonts w:eastAsia="Calibri"/>
          <w:lang w:eastAsia="en-US"/>
        </w:rPr>
        <w:t xml:space="preserve"> </w:t>
      </w:r>
      <w:r w:rsidRPr="00686081">
        <w:rPr>
          <w:rFonts w:eastAsia="Calibri"/>
          <w:lang w:eastAsia="en-US"/>
        </w:rPr>
        <w:tab/>
      </w:r>
      <w:r w:rsidRPr="00686081">
        <w:rPr>
          <w:b/>
          <w:i/>
        </w:rPr>
        <w:t>Diagram 2:</w:t>
      </w:r>
    </w:p>
    <w:p w:rsidR="00EA7F19" w:rsidRPr="00686081" w:rsidRDefault="00EA7F19" w:rsidP="00EA7F19">
      <w:pPr>
        <w:pStyle w:val="subsection"/>
        <w:jc w:val="center"/>
      </w:pPr>
      <w:r w:rsidRPr="00686081">
        <w:rPr>
          <w:noProof/>
        </w:rPr>
        <w:drawing>
          <wp:inline distT="0" distB="0" distL="0" distR="0" wp14:anchorId="1B767968" wp14:editId="2B1C4EBE">
            <wp:extent cx="5067300" cy="3096184"/>
            <wp:effectExtent l="0" t="0" r="0" b="9525"/>
            <wp:docPr id="5" name="Picture 5" descr="The energy rating label, showing an example of a label for a 3.5 star pump including the specific fonts and colours required in order to adhere to the label design requi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82496" cy="3105469"/>
                    </a:xfrm>
                    <a:prstGeom prst="rect">
                      <a:avLst/>
                    </a:prstGeom>
                  </pic:spPr>
                </pic:pic>
              </a:graphicData>
            </a:graphic>
          </wp:inline>
        </w:drawing>
      </w:r>
    </w:p>
    <w:p w:rsidR="00EA7F19" w:rsidRPr="00686081" w:rsidRDefault="004C1200" w:rsidP="00EA7F19">
      <w:pPr>
        <w:pStyle w:val="ActHead4"/>
      </w:pPr>
      <w:bookmarkStart w:id="73" w:name="_Toc496515423"/>
      <w:bookmarkStart w:id="74" w:name="_Toc73020661"/>
      <w:proofErr w:type="gramStart"/>
      <w:r>
        <w:t>12</w:t>
      </w:r>
      <w:r w:rsidR="00EA7F19" w:rsidRPr="00686081">
        <w:t xml:space="preserve">  Physical</w:t>
      </w:r>
      <w:proofErr w:type="gramEnd"/>
      <w:r w:rsidR="00EA7F19" w:rsidRPr="00686081">
        <w:t xml:space="preserve"> layout requirements for the label</w:t>
      </w:r>
      <w:bookmarkEnd w:id="73"/>
      <w:bookmarkEnd w:id="74"/>
      <w:r w:rsidR="00EA7F19" w:rsidRPr="00686081">
        <w:t xml:space="preserve"> </w:t>
      </w:r>
    </w:p>
    <w:p w:rsidR="00EA7F19" w:rsidRPr="00686081" w:rsidRDefault="00EA7F19" w:rsidP="00C80454">
      <w:pPr>
        <w:pStyle w:val="subsection"/>
        <w:numPr>
          <w:ilvl w:val="0"/>
          <w:numId w:val="36"/>
        </w:numPr>
      </w:pPr>
      <w:r w:rsidRPr="00686081">
        <w:t xml:space="preserve">The components in an energy rating label must be laid out as shown in diagram 3 and 4.  </w:t>
      </w:r>
    </w:p>
    <w:p w:rsidR="00EA7F19" w:rsidRPr="00686081" w:rsidRDefault="00EA7F19" w:rsidP="00C80454">
      <w:pPr>
        <w:pStyle w:val="subsection"/>
        <w:numPr>
          <w:ilvl w:val="0"/>
          <w:numId w:val="36"/>
        </w:numPr>
      </w:pPr>
      <w:r w:rsidRPr="00686081">
        <w:rPr>
          <w:b/>
          <w:i/>
        </w:rPr>
        <w:t>Diagram 3:</w:t>
      </w:r>
    </w:p>
    <w:p w:rsidR="00EA7F19" w:rsidRPr="00686081" w:rsidRDefault="00EA7F19" w:rsidP="00EA7F19">
      <w:pPr>
        <w:pStyle w:val="subsection"/>
        <w:ind w:left="850" w:firstLine="0"/>
        <w:jc w:val="center"/>
      </w:pPr>
      <w:r w:rsidRPr="00686081">
        <w:rPr>
          <w:noProof/>
        </w:rPr>
        <w:drawing>
          <wp:inline distT="0" distB="0" distL="0" distR="0" wp14:anchorId="78059F32" wp14:editId="0AB928A5">
            <wp:extent cx="3732530" cy="3866928"/>
            <wp:effectExtent l="0" t="0" r="1270" b="635"/>
            <wp:docPr id="4" name="Picture 4" descr="The energy rating label, showing an example of a label for a 3.5 star pump including the specific scaled measurements. These measurements are required to ensure that each element of the label is in the correct propor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40581" cy="3875269"/>
                    </a:xfrm>
                    <a:prstGeom prst="rect">
                      <a:avLst/>
                    </a:prstGeom>
                  </pic:spPr>
                </pic:pic>
              </a:graphicData>
            </a:graphic>
          </wp:inline>
        </w:drawing>
      </w:r>
    </w:p>
    <w:p w:rsidR="00EA7F19" w:rsidRPr="00686081" w:rsidRDefault="00EA7F19" w:rsidP="00EA7F19">
      <w:pPr>
        <w:pStyle w:val="subsection"/>
        <w:ind w:left="425" w:firstLine="0"/>
        <w:jc w:val="both"/>
      </w:pPr>
    </w:p>
    <w:p w:rsidR="00EA7F19" w:rsidRPr="00686081" w:rsidRDefault="00EA7F19" w:rsidP="00EA7F19">
      <w:pPr>
        <w:pStyle w:val="subsection"/>
        <w:ind w:left="850" w:firstLine="0"/>
      </w:pPr>
      <w:r w:rsidRPr="00686081">
        <w:lastRenderedPageBreak/>
        <w:t>(3)</w:t>
      </w:r>
      <w:r w:rsidRPr="00686081">
        <w:rPr>
          <w:b/>
          <w:i/>
        </w:rPr>
        <w:tab/>
        <w:t xml:space="preserve"> Diagram 4</w:t>
      </w:r>
      <w:r w:rsidRPr="00686081">
        <w:t>:</w:t>
      </w:r>
    </w:p>
    <w:p w:rsidR="00EA7F19" w:rsidRPr="00686081" w:rsidRDefault="00EA7F19" w:rsidP="00EA7F19">
      <w:pPr>
        <w:pStyle w:val="subsection"/>
        <w:ind w:left="425" w:firstLine="0"/>
        <w:jc w:val="both"/>
      </w:pPr>
    </w:p>
    <w:p w:rsidR="00EA7F19" w:rsidRPr="00686081" w:rsidRDefault="00EA7F19" w:rsidP="00EA7F19">
      <w:pPr>
        <w:jc w:val="center"/>
        <w:rPr>
          <w:b/>
        </w:rPr>
      </w:pPr>
      <w:bookmarkStart w:id="75" w:name="_Toc496515424"/>
      <w:r w:rsidRPr="00686081">
        <w:rPr>
          <w:noProof/>
          <w:lang w:eastAsia="en-AU"/>
        </w:rPr>
        <w:drawing>
          <wp:inline distT="0" distB="0" distL="0" distR="0" wp14:anchorId="7C58EF92" wp14:editId="7AEBA5A1">
            <wp:extent cx="4242153" cy="4857750"/>
            <wp:effectExtent l="0" t="0" r="6350" b="0"/>
            <wp:docPr id="3" name="Picture 3" descr="The energy rating label, showing an example of a label for a 3.5 star pump including the degree of angle for each of the stars in the star rating arch. This ensures the stars are evenly spac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8358\AppData\Local\Microsoft\Windows\INetCache\Content.Word\PoolPump_EnergyRatingLabel-70x91_radius.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74787" cy="4895119"/>
                    </a:xfrm>
                    <a:prstGeom prst="rect">
                      <a:avLst/>
                    </a:prstGeom>
                    <a:noFill/>
                    <a:ln>
                      <a:noFill/>
                    </a:ln>
                  </pic:spPr>
                </pic:pic>
              </a:graphicData>
            </a:graphic>
          </wp:inline>
        </w:drawing>
      </w:r>
    </w:p>
    <w:p w:rsidR="00EA7F19" w:rsidRPr="00686081" w:rsidRDefault="00EA7F19" w:rsidP="00EA7F19">
      <w:pPr>
        <w:rPr>
          <w:b/>
        </w:rPr>
      </w:pPr>
    </w:p>
    <w:p w:rsidR="00EA7F19" w:rsidRPr="00686081" w:rsidRDefault="00EA7F19" w:rsidP="00EA7F19">
      <w:pPr>
        <w:rPr>
          <w:b/>
        </w:rPr>
      </w:pPr>
    </w:p>
    <w:bookmarkEnd w:id="75"/>
    <w:p w:rsidR="004C1200" w:rsidRDefault="004C1200">
      <w:pPr>
        <w:spacing w:line="240" w:lineRule="auto"/>
        <w:rPr>
          <w:rFonts w:eastAsia="Times New Roman" w:cs="Times New Roman"/>
          <w:b/>
          <w:kern w:val="28"/>
          <w:sz w:val="36"/>
          <w:lang w:eastAsia="en-AU"/>
        </w:rPr>
      </w:pPr>
      <w:r>
        <w:br w:type="page"/>
      </w:r>
    </w:p>
    <w:p w:rsidR="00EA7F19" w:rsidRPr="00686081" w:rsidRDefault="00EA7F19" w:rsidP="00EA7F19">
      <w:pPr>
        <w:pStyle w:val="ActHead1"/>
        <w:outlineLvl w:val="1"/>
        <w:sectPr w:rsidR="00EA7F19" w:rsidRPr="00686081" w:rsidSect="00883C55">
          <w:headerReference w:type="default" r:id="rId40"/>
          <w:headerReference w:type="first" r:id="rId41"/>
          <w:footerReference w:type="first" r:id="rId42"/>
          <w:pgSz w:w="11906" w:h="16838"/>
          <w:pgMar w:top="1440" w:right="1440" w:bottom="1440" w:left="1440" w:header="709" w:footer="709" w:gutter="0"/>
          <w:cols w:space="708"/>
          <w:titlePg/>
          <w:docGrid w:linePitch="360"/>
        </w:sectPr>
      </w:pPr>
    </w:p>
    <w:p w:rsidR="00EA7F19" w:rsidRPr="00686081" w:rsidRDefault="004C1200" w:rsidP="00EA7F19">
      <w:pPr>
        <w:pStyle w:val="ActHead1"/>
        <w:rPr>
          <w:rStyle w:val="CharAmSchText"/>
        </w:rPr>
      </w:pPr>
      <w:bookmarkStart w:id="76" w:name="_Toc73020662"/>
      <w:r>
        <w:lastRenderedPageBreak/>
        <w:t>S</w:t>
      </w:r>
      <w:r w:rsidR="00C80454">
        <w:t>chedule 2</w:t>
      </w:r>
      <w:r w:rsidR="00EA7F19" w:rsidRPr="00686081">
        <w:t>—</w:t>
      </w:r>
      <w:r w:rsidR="00EA7F19" w:rsidRPr="00686081">
        <w:rPr>
          <w:rStyle w:val="CharAmSchText"/>
        </w:rPr>
        <w:t>Format of energy rating icon</w:t>
      </w:r>
      <w:bookmarkEnd w:id="76"/>
    </w:p>
    <w:p w:rsidR="00EA7F19" w:rsidRPr="00686081" w:rsidRDefault="004C1200" w:rsidP="00EA7F19">
      <w:pPr>
        <w:pStyle w:val="ActHead4"/>
      </w:pPr>
      <w:bookmarkStart w:id="77" w:name="_Toc73020663"/>
      <w:proofErr w:type="gramStart"/>
      <w:r>
        <w:t>1</w:t>
      </w:r>
      <w:r w:rsidR="00EA7F19" w:rsidRPr="00686081">
        <w:t xml:space="preserve">  Interpretation</w:t>
      </w:r>
      <w:bookmarkEnd w:id="77"/>
      <w:proofErr w:type="gramEnd"/>
    </w:p>
    <w:p w:rsidR="00EA7F19" w:rsidRPr="00686081" w:rsidRDefault="00EA7F19" w:rsidP="00EA7F19">
      <w:pPr>
        <w:pStyle w:val="subsection"/>
      </w:pPr>
      <w:r w:rsidRPr="00686081">
        <w:tab/>
      </w:r>
      <w:r w:rsidRPr="00686081">
        <w:tab/>
        <w:t>In this Schedule:</w:t>
      </w:r>
    </w:p>
    <w:p w:rsidR="00EA7F19" w:rsidRPr="00686081" w:rsidRDefault="00EA7F19" w:rsidP="00EA7F19">
      <w:pPr>
        <w:pStyle w:val="Definition"/>
      </w:pPr>
      <w:proofErr w:type="gramStart"/>
      <w:r w:rsidRPr="00686081">
        <w:rPr>
          <w:b/>
          <w:i/>
        </w:rPr>
        <w:t>diagram</w:t>
      </w:r>
      <w:proofErr w:type="gramEnd"/>
      <w:r w:rsidRPr="00686081">
        <w:rPr>
          <w:b/>
          <w:i/>
        </w:rPr>
        <w:t xml:space="preserve"> 5</w:t>
      </w:r>
      <w:r w:rsidRPr="00686081">
        <w:t>—see subsection 3(3) of this Schedule.</w:t>
      </w:r>
    </w:p>
    <w:p w:rsidR="00EA7F19" w:rsidRPr="00686081" w:rsidRDefault="00EA7F19" w:rsidP="00EA7F19">
      <w:pPr>
        <w:pStyle w:val="Definition"/>
      </w:pPr>
      <w:proofErr w:type="gramStart"/>
      <w:r w:rsidRPr="00686081">
        <w:rPr>
          <w:b/>
          <w:i/>
        </w:rPr>
        <w:t>diagram</w:t>
      </w:r>
      <w:proofErr w:type="gramEnd"/>
      <w:r w:rsidRPr="00686081">
        <w:rPr>
          <w:b/>
          <w:i/>
        </w:rPr>
        <w:t xml:space="preserve"> 6</w:t>
      </w:r>
      <w:r w:rsidRPr="00686081">
        <w:t>—see subsection 4(3) of this Schedule.</w:t>
      </w:r>
    </w:p>
    <w:p w:rsidR="00EA7F19" w:rsidRPr="00686081" w:rsidRDefault="00EA7F19" w:rsidP="00EA7F19">
      <w:pPr>
        <w:pStyle w:val="Definition"/>
      </w:pPr>
      <w:proofErr w:type="gramStart"/>
      <w:r w:rsidRPr="00686081">
        <w:rPr>
          <w:b/>
          <w:i/>
        </w:rPr>
        <w:t>diagram</w:t>
      </w:r>
      <w:proofErr w:type="gramEnd"/>
      <w:r w:rsidRPr="00686081">
        <w:rPr>
          <w:b/>
          <w:i/>
        </w:rPr>
        <w:t xml:space="preserve"> 7 </w:t>
      </w:r>
      <w:r w:rsidRPr="00686081">
        <w:t>–see subsection 4(4) of this Schedule</w:t>
      </w:r>
    </w:p>
    <w:p w:rsidR="00EA7F19" w:rsidRPr="00686081" w:rsidRDefault="004C1200" w:rsidP="00EA7F19">
      <w:pPr>
        <w:pStyle w:val="ActHead4"/>
      </w:pPr>
      <w:bookmarkStart w:id="78" w:name="_Toc73020664"/>
      <w:proofErr w:type="gramStart"/>
      <w:r>
        <w:t>2</w:t>
      </w:r>
      <w:r w:rsidR="00EA7F19" w:rsidRPr="00686081">
        <w:t xml:space="preserve">  Meaning</w:t>
      </w:r>
      <w:proofErr w:type="gramEnd"/>
      <w:r w:rsidR="00EA7F19" w:rsidRPr="00686081">
        <w:t xml:space="preserve"> of certain details in the diagrams</w:t>
      </w:r>
      <w:bookmarkEnd w:id="78"/>
      <w:r w:rsidR="00EA7F19" w:rsidRPr="00686081">
        <w:t xml:space="preserve"> </w:t>
      </w:r>
    </w:p>
    <w:p w:rsidR="00EA7F19" w:rsidRPr="00686081" w:rsidRDefault="00EA7F19" w:rsidP="00EA7F19">
      <w:pPr>
        <w:pStyle w:val="subsection"/>
      </w:pPr>
      <w:r w:rsidRPr="00686081">
        <w:tab/>
      </w:r>
      <w:r w:rsidRPr="00686081">
        <w:tab/>
        <w:t xml:space="preserve">In the diagrams in this Schedule, numbers and star ratings are for illustrative purposes only. The actual numbers and star ratings for the energy </w:t>
      </w:r>
      <w:r w:rsidRPr="00686081">
        <w:rPr>
          <w:rStyle w:val="CharAmSchText"/>
        </w:rPr>
        <w:t>rating icon</w:t>
      </w:r>
      <w:r w:rsidRPr="00686081">
        <w:t xml:space="preserve"> for a particular product must be calculated in accordance with Part 4 of this Determination and as specified in this Schedule.</w:t>
      </w:r>
    </w:p>
    <w:p w:rsidR="00EA7F19" w:rsidRPr="00686081" w:rsidRDefault="004C1200" w:rsidP="00EA7F19">
      <w:pPr>
        <w:pStyle w:val="ActHead4"/>
      </w:pPr>
      <w:bookmarkStart w:id="79" w:name="_Toc73020665"/>
      <w:proofErr w:type="gramStart"/>
      <w:r>
        <w:t>3</w:t>
      </w:r>
      <w:r w:rsidR="00EA7F19" w:rsidRPr="00686081">
        <w:t xml:space="preserve">  The</w:t>
      </w:r>
      <w:proofErr w:type="gramEnd"/>
      <w:r w:rsidR="00EA7F19" w:rsidRPr="00686081">
        <w:t xml:space="preserve"> energy </w:t>
      </w:r>
      <w:r w:rsidR="00EA7F19" w:rsidRPr="00686081">
        <w:rPr>
          <w:rStyle w:val="CharAmSchText"/>
        </w:rPr>
        <w:t>rating icon</w:t>
      </w:r>
      <w:bookmarkEnd w:id="79"/>
      <w:r w:rsidR="00EA7F19" w:rsidRPr="00686081">
        <w:tab/>
      </w:r>
    </w:p>
    <w:p w:rsidR="00EA7F19" w:rsidRPr="00686081" w:rsidRDefault="00EA7F19" w:rsidP="00C80454">
      <w:pPr>
        <w:pStyle w:val="subsection"/>
        <w:numPr>
          <w:ilvl w:val="0"/>
          <w:numId w:val="37"/>
        </w:numPr>
      </w:pPr>
      <w:r w:rsidRPr="00686081">
        <w:t>Unless this Schedule provides otherwise:</w:t>
      </w:r>
    </w:p>
    <w:p w:rsidR="00EA7F19" w:rsidRPr="00686081" w:rsidRDefault="00EA7F19" w:rsidP="00C80454">
      <w:pPr>
        <w:pStyle w:val="paragraph"/>
        <w:numPr>
          <w:ilvl w:val="0"/>
          <w:numId w:val="38"/>
        </w:numPr>
      </w:pPr>
      <w:r w:rsidRPr="00686081">
        <w:t>the energy rating icon for a product must include each element mentioned in subsection </w:t>
      </w:r>
      <w:r w:rsidR="001D40A5">
        <w:t>(2)</w:t>
      </w:r>
      <w:r w:rsidRPr="00686081">
        <w:t>; and</w:t>
      </w:r>
    </w:p>
    <w:p w:rsidR="00EA7F19" w:rsidRPr="00686081" w:rsidRDefault="00EA7F19" w:rsidP="00C80454">
      <w:pPr>
        <w:pStyle w:val="paragraph"/>
        <w:numPr>
          <w:ilvl w:val="0"/>
          <w:numId w:val="38"/>
        </w:numPr>
      </w:pPr>
      <w:r w:rsidRPr="00686081">
        <w:t>the elements must contain the objects shown in diagram 5; and</w:t>
      </w:r>
    </w:p>
    <w:p w:rsidR="00EA7F19" w:rsidRPr="00686081" w:rsidRDefault="00EA7F19" w:rsidP="00C80454">
      <w:pPr>
        <w:pStyle w:val="paragraph"/>
        <w:numPr>
          <w:ilvl w:val="0"/>
          <w:numId w:val="38"/>
        </w:numPr>
      </w:pPr>
      <w:proofErr w:type="gramStart"/>
      <w:r w:rsidRPr="00686081">
        <w:t>the</w:t>
      </w:r>
      <w:proofErr w:type="gramEnd"/>
      <w:r w:rsidRPr="00686081">
        <w:t xml:space="preserve"> elements, and the objects within them, must be arranged as shown in diagram 5.</w:t>
      </w:r>
    </w:p>
    <w:p w:rsidR="00EA7F19" w:rsidRPr="00686081" w:rsidRDefault="00EA7F19" w:rsidP="00C80454">
      <w:pPr>
        <w:pStyle w:val="subsection"/>
        <w:numPr>
          <w:ilvl w:val="0"/>
          <w:numId w:val="37"/>
        </w:numPr>
      </w:pPr>
      <w:r w:rsidRPr="00686081">
        <w:t>For this Schedule, the elements of an energy rating icon for a product are the following, as identified in diagram 5:</w:t>
      </w:r>
    </w:p>
    <w:p w:rsidR="00EA7F19" w:rsidRPr="00686081" w:rsidRDefault="00EA7F19" w:rsidP="00C80454">
      <w:pPr>
        <w:pStyle w:val="paragraph"/>
        <w:numPr>
          <w:ilvl w:val="0"/>
          <w:numId w:val="39"/>
        </w:numPr>
      </w:pPr>
      <w:r w:rsidRPr="00686081">
        <w:t xml:space="preserve">the star arch – 1 to 10 stars; </w:t>
      </w:r>
    </w:p>
    <w:p w:rsidR="00EA7F19" w:rsidRPr="00686081" w:rsidRDefault="00EA7F19" w:rsidP="00C80454">
      <w:pPr>
        <w:pStyle w:val="paragraph"/>
        <w:numPr>
          <w:ilvl w:val="0"/>
          <w:numId w:val="39"/>
        </w:numPr>
      </w:pPr>
      <w:r w:rsidRPr="00686081">
        <w:t>the star rating number;</w:t>
      </w:r>
    </w:p>
    <w:p w:rsidR="00EA7F19" w:rsidRPr="00686081" w:rsidRDefault="00EA7F19" w:rsidP="00C80454">
      <w:pPr>
        <w:pStyle w:val="paragraph"/>
        <w:numPr>
          <w:ilvl w:val="0"/>
          <w:numId w:val="39"/>
        </w:numPr>
      </w:pPr>
      <w:r w:rsidRPr="00686081">
        <w:t>the energy rating strip; and</w:t>
      </w:r>
    </w:p>
    <w:p w:rsidR="00EA7F19" w:rsidRPr="00686081" w:rsidRDefault="00EA7F19" w:rsidP="00C80454">
      <w:pPr>
        <w:pStyle w:val="paragraph"/>
        <w:numPr>
          <w:ilvl w:val="0"/>
          <w:numId w:val="39"/>
        </w:numPr>
      </w:pPr>
      <w:proofErr w:type="gramStart"/>
      <w:r w:rsidRPr="00686081">
        <w:t>the</w:t>
      </w:r>
      <w:proofErr w:type="gramEnd"/>
      <w:r w:rsidRPr="00686081">
        <w:t xml:space="preserve"> yellow strip containing the energy rating website.</w:t>
      </w:r>
    </w:p>
    <w:p w:rsidR="00EA7F19" w:rsidRPr="00686081" w:rsidRDefault="00C80454" w:rsidP="00EA7F19">
      <w:pPr>
        <w:pStyle w:val="subsection"/>
      </w:pPr>
      <w:r>
        <w:tab/>
      </w:r>
      <w:r w:rsidR="00EA7F19" w:rsidRPr="00686081">
        <w:t>(3)</w:t>
      </w:r>
      <w:r w:rsidR="00EA7F19" w:rsidRPr="00686081">
        <w:tab/>
      </w:r>
      <w:r w:rsidR="00EA7F19" w:rsidRPr="00686081">
        <w:rPr>
          <w:b/>
          <w:i/>
        </w:rPr>
        <w:t>Diagram 5:</w:t>
      </w:r>
    </w:p>
    <w:p w:rsidR="00EA7F19" w:rsidRPr="00686081" w:rsidRDefault="00EA7F19" w:rsidP="00EA7F19">
      <w:pPr>
        <w:pStyle w:val="subsection"/>
        <w:ind w:left="0" w:firstLine="0"/>
        <w:jc w:val="center"/>
      </w:pPr>
      <w:r w:rsidRPr="00686081">
        <w:rPr>
          <w:b/>
          <w:noProof/>
        </w:rPr>
        <w:drawing>
          <wp:inline distT="0" distB="0" distL="0" distR="0" wp14:anchorId="3D3DF96A" wp14:editId="0D962EF4">
            <wp:extent cx="5071230" cy="2438977"/>
            <wp:effectExtent l="0" t="0" r="0" b="0"/>
            <wp:docPr id="7" name="Picture 7" descr="The energy rating icon, showing an example of an icon for a 3.5 star pump including the specific colours and fonts needed to adhere to the correct icon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71230" cy="2438977"/>
                    </a:xfrm>
                    <a:prstGeom prst="rect">
                      <a:avLst/>
                    </a:prstGeom>
                  </pic:spPr>
                </pic:pic>
              </a:graphicData>
            </a:graphic>
          </wp:inline>
        </w:drawing>
      </w:r>
    </w:p>
    <w:p w:rsidR="00EA7F19" w:rsidRPr="00686081" w:rsidRDefault="00C80454" w:rsidP="00EA7F19">
      <w:pPr>
        <w:pStyle w:val="ActHead4"/>
      </w:pPr>
      <w:bookmarkStart w:id="80" w:name="_Toc73020666"/>
      <w:proofErr w:type="gramStart"/>
      <w:r>
        <w:lastRenderedPageBreak/>
        <w:t>4</w:t>
      </w:r>
      <w:r w:rsidR="00EA7F19" w:rsidRPr="00686081">
        <w:t xml:space="preserve">  Content</w:t>
      </w:r>
      <w:proofErr w:type="gramEnd"/>
      <w:r w:rsidR="00EA7F19" w:rsidRPr="00686081">
        <w:t xml:space="preserve"> of the star arch</w:t>
      </w:r>
      <w:bookmarkEnd w:id="80"/>
    </w:p>
    <w:p w:rsidR="00EA7F19" w:rsidRPr="00686081" w:rsidRDefault="00EA7F19" w:rsidP="00C80454">
      <w:pPr>
        <w:pStyle w:val="subsection"/>
        <w:numPr>
          <w:ilvl w:val="0"/>
          <w:numId w:val="18"/>
        </w:numPr>
      </w:pPr>
      <w:r w:rsidRPr="00686081">
        <w:t xml:space="preserve"> The star arch must be set out as shown in diagram 5. The star arch is to include ten white stars, with a red background indicating the applicable star rating as calculated under section 22 of this Determination. For example, if the rating is 3 ½ stars then the rating star aligns with the halfway through the fourth star in the band. Diagram 5, for example, displays a 3 ½ star product.</w:t>
      </w:r>
    </w:p>
    <w:p w:rsidR="00EA7F19" w:rsidRPr="00686081" w:rsidRDefault="00EA7F19" w:rsidP="00C80454">
      <w:pPr>
        <w:pStyle w:val="subsection"/>
        <w:numPr>
          <w:ilvl w:val="0"/>
          <w:numId w:val="18"/>
        </w:numPr>
      </w:pPr>
      <w:r w:rsidRPr="00686081">
        <w:t xml:space="preserve"> The applicable star rating must be listed numerically immediately below the star arch. For example, in Diagram 5, the rating is 3 ½ stars so the number 3.5 must be displayed.</w:t>
      </w:r>
    </w:p>
    <w:p w:rsidR="00EA7F19" w:rsidRPr="00686081" w:rsidRDefault="00EA7F19" w:rsidP="00EA7F19">
      <w:pPr>
        <w:pStyle w:val="subsection"/>
      </w:pPr>
      <w:r w:rsidRPr="00686081">
        <w:tab/>
        <w:t>(3)</w:t>
      </w:r>
      <w:r w:rsidRPr="00686081">
        <w:tab/>
        <w:t xml:space="preserve">The angle of the stars are described in diagram 6 and the colour is described in diagram 5. Proportionate measurements are described in diagram 7. </w:t>
      </w:r>
    </w:p>
    <w:p w:rsidR="00EA7F19" w:rsidRPr="00686081" w:rsidRDefault="00EA7F19" w:rsidP="00EA7F19">
      <w:pPr>
        <w:pStyle w:val="subsection"/>
      </w:pPr>
      <w:r w:rsidRPr="00686081">
        <w:tab/>
        <w:t>(4)</w:t>
      </w:r>
      <w:r w:rsidRPr="00686081">
        <w:tab/>
      </w:r>
      <w:r w:rsidRPr="00686081">
        <w:rPr>
          <w:b/>
          <w:i/>
        </w:rPr>
        <w:t>Diagram 6:</w:t>
      </w:r>
    </w:p>
    <w:p w:rsidR="00EA7F19" w:rsidRPr="00686081" w:rsidRDefault="00EA7F19" w:rsidP="00EA7F19">
      <w:pPr>
        <w:pStyle w:val="subsection"/>
        <w:ind w:left="850" w:firstLine="0"/>
        <w:jc w:val="center"/>
        <w:rPr>
          <w:b/>
          <w:i/>
        </w:rPr>
      </w:pPr>
      <w:r w:rsidRPr="00686081">
        <w:rPr>
          <w:noProof/>
        </w:rPr>
        <w:drawing>
          <wp:inline distT="0" distB="0" distL="0" distR="0" wp14:anchorId="5593F924" wp14:editId="28C9C441">
            <wp:extent cx="4000500" cy="3580908"/>
            <wp:effectExtent l="0" t="0" r="0" b="635"/>
            <wp:docPr id="6" name="Picture 6" descr="The energy rating icon, showing an example of an icon for a 3.5 star pump including the degree of angle for each of the stars in the star arch to ensure they are evenly spac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8358\AppData\Local\Microsoft\Windows\INetCache\Content.Word\PoolPump_EnergyRating-Icon-70x66_radiu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28385" cy="3605868"/>
                    </a:xfrm>
                    <a:prstGeom prst="rect">
                      <a:avLst/>
                    </a:prstGeom>
                    <a:noFill/>
                    <a:ln>
                      <a:noFill/>
                    </a:ln>
                  </pic:spPr>
                </pic:pic>
              </a:graphicData>
            </a:graphic>
          </wp:inline>
        </w:drawing>
      </w:r>
    </w:p>
    <w:p w:rsidR="00EA7F19" w:rsidRPr="00686081" w:rsidRDefault="00EA7F19" w:rsidP="00EA7F19">
      <w:pPr>
        <w:pStyle w:val="subsection"/>
        <w:ind w:left="850" w:firstLine="0"/>
        <w:rPr>
          <w:b/>
          <w:i/>
        </w:rPr>
      </w:pPr>
    </w:p>
    <w:p w:rsidR="00EA7F19" w:rsidRPr="00686081" w:rsidRDefault="00EA7F19" w:rsidP="00EA7F19">
      <w:pPr>
        <w:pStyle w:val="subsection"/>
      </w:pPr>
      <w:r w:rsidRPr="00686081">
        <w:tab/>
      </w:r>
    </w:p>
    <w:p w:rsidR="00EA7F19" w:rsidRPr="00686081" w:rsidRDefault="00EA7F19" w:rsidP="00EA7F19">
      <w:pPr>
        <w:spacing w:line="240" w:lineRule="auto"/>
        <w:rPr>
          <w:rFonts w:eastAsia="Times New Roman"/>
          <w:lang w:eastAsia="en-AU"/>
        </w:rPr>
      </w:pPr>
      <w:r w:rsidRPr="00686081">
        <w:br w:type="page"/>
      </w:r>
    </w:p>
    <w:p w:rsidR="00EA7F19" w:rsidRPr="00686081" w:rsidRDefault="00EA7F19" w:rsidP="00EA7F19">
      <w:pPr>
        <w:pStyle w:val="subsection"/>
        <w:ind w:left="1559"/>
        <w:rPr>
          <w:b/>
          <w:i/>
        </w:rPr>
      </w:pPr>
      <w:r w:rsidRPr="00686081">
        <w:lastRenderedPageBreak/>
        <w:t>(4)</w:t>
      </w:r>
      <w:r w:rsidRPr="00686081">
        <w:tab/>
        <w:t xml:space="preserve"> </w:t>
      </w:r>
      <w:r w:rsidRPr="00686081">
        <w:rPr>
          <w:b/>
          <w:i/>
        </w:rPr>
        <w:t>Diagram 7:</w:t>
      </w:r>
    </w:p>
    <w:p w:rsidR="00EA7F19" w:rsidRPr="00686081" w:rsidRDefault="00EA7F19" w:rsidP="00EA7F19">
      <w:pPr>
        <w:pStyle w:val="subsection"/>
        <w:ind w:left="850" w:firstLine="0"/>
        <w:jc w:val="center"/>
        <w:rPr>
          <w:b/>
          <w:i/>
        </w:rPr>
      </w:pPr>
      <w:r w:rsidRPr="00686081">
        <w:rPr>
          <w:b/>
          <w:i/>
          <w:noProof/>
        </w:rPr>
        <w:drawing>
          <wp:inline distT="0" distB="0" distL="0" distR="0" wp14:anchorId="5F7AB3D9" wp14:editId="01527B8E">
            <wp:extent cx="4043045" cy="3677527"/>
            <wp:effectExtent l="0" t="0" r="0" b="0"/>
            <wp:docPr id="8" name="Picture 8" descr="The energy rating icon, showing an example of an icon for a 3.5 star pump including the proportional measurements required for each element of th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09480" cy="3737956"/>
                    </a:xfrm>
                    <a:prstGeom prst="rect">
                      <a:avLst/>
                    </a:prstGeom>
                  </pic:spPr>
                </pic:pic>
              </a:graphicData>
            </a:graphic>
          </wp:inline>
        </w:drawing>
      </w:r>
    </w:p>
    <w:p w:rsidR="00EA7F19" w:rsidRPr="00686081" w:rsidRDefault="00C80454" w:rsidP="00EA7F19">
      <w:pPr>
        <w:pStyle w:val="ActHead4"/>
      </w:pPr>
      <w:bookmarkStart w:id="81" w:name="_Toc73020667"/>
      <w:proofErr w:type="gramStart"/>
      <w:r>
        <w:t>5</w:t>
      </w:r>
      <w:r w:rsidR="00EA7F19" w:rsidRPr="00686081">
        <w:t xml:space="preserve">  Content</w:t>
      </w:r>
      <w:proofErr w:type="gramEnd"/>
      <w:r w:rsidR="00EA7F19" w:rsidRPr="00686081">
        <w:t xml:space="preserve"> of the energy rating text</w:t>
      </w:r>
      <w:bookmarkEnd w:id="81"/>
    </w:p>
    <w:p w:rsidR="00EA7F19" w:rsidRPr="00686081" w:rsidRDefault="00EA7F19" w:rsidP="00EA7F19">
      <w:pPr>
        <w:pStyle w:val="subsection"/>
      </w:pPr>
      <w:r w:rsidRPr="00686081">
        <w:tab/>
      </w:r>
      <w:r w:rsidRPr="00686081">
        <w:tab/>
        <w:t xml:space="preserve">The energy rating text, font size, and colour must be set out as shown in diagram 5. </w:t>
      </w:r>
    </w:p>
    <w:p w:rsidR="00EA7F19" w:rsidRPr="00686081" w:rsidRDefault="00C80454" w:rsidP="00EA7F19">
      <w:pPr>
        <w:pStyle w:val="ActHead4"/>
      </w:pPr>
      <w:bookmarkStart w:id="82" w:name="_Toc73020668"/>
      <w:proofErr w:type="gramStart"/>
      <w:r>
        <w:t>6</w:t>
      </w:r>
      <w:r w:rsidR="00EA7F19" w:rsidRPr="00686081">
        <w:t xml:space="preserve">  Colours</w:t>
      </w:r>
      <w:proofErr w:type="gramEnd"/>
      <w:r w:rsidR="00EA7F19" w:rsidRPr="00686081">
        <w:t xml:space="preserve"> and fonts for the energy rating icon</w:t>
      </w:r>
      <w:bookmarkEnd w:id="82"/>
      <w:r w:rsidR="00EA7F19" w:rsidRPr="00686081">
        <w:t xml:space="preserve"> </w:t>
      </w:r>
    </w:p>
    <w:p w:rsidR="00EA7F19" w:rsidRPr="00686081" w:rsidRDefault="00EA7F19" w:rsidP="00EA7F19">
      <w:pPr>
        <w:pStyle w:val="subsection"/>
      </w:pPr>
      <w:r w:rsidRPr="00686081">
        <w:tab/>
      </w:r>
      <w:r w:rsidR="00C80454">
        <w:t>(1)</w:t>
      </w:r>
      <w:r w:rsidRPr="00686081">
        <w:tab/>
        <w:t>The energy rating icon must be printed on a white background using the following colours in the elements as shown in diagram 5.</w:t>
      </w:r>
    </w:p>
    <w:p w:rsidR="00EA7F19" w:rsidRPr="00686081" w:rsidRDefault="00EA7F19" w:rsidP="00C80454">
      <w:pPr>
        <w:pStyle w:val="paragraph"/>
        <w:numPr>
          <w:ilvl w:val="0"/>
          <w:numId w:val="40"/>
        </w:numPr>
      </w:pPr>
      <w:r w:rsidRPr="00686081">
        <w:t>for red—Pantone Warm red;</w:t>
      </w:r>
    </w:p>
    <w:p w:rsidR="00EA7F19" w:rsidRPr="00686081" w:rsidRDefault="00EA7F19" w:rsidP="00C80454">
      <w:pPr>
        <w:pStyle w:val="paragraph"/>
        <w:numPr>
          <w:ilvl w:val="0"/>
          <w:numId w:val="40"/>
        </w:numPr>
      </w:pPr>
      <w:r w:rsidRPr="00686081">
        <w:t>for yellow—Pantone 116;</w:t>
      </w:r>
    </w:p>
    <w:p w:rsidR="00EA7F19" w:rsidRPr="00686081" w:rsidRDefault="00C80454" w:rsidP="00C80454">
      <w:pPr>
        <w:pStyle w:val="paragraph"/>
        <w:numPr>
          <w:ilvl w:val="0"/>
          <w:numId w:val="40"/>
        </w:numPr>
      </w:pPr>
      <w:r>
        <w:t>f</w:t>
      </w:r>
      <w:r w:rsidR="00EA7F19" w:rsidRPr="00686081">
        <w:t>or black—Pantone Black</w:t>
      </w:r>
    </w:p>
    <w:p w:rsidR="00EA7F19" w:rsidRPr="00686081" w:rsidRDefault="00EA7F19" w:rsidP="00EA7F19">
      <w:pPr>
        <w:pStyle w:val="subsection"/>
      </w:pPr>
      <w:r w:rsidRPr="00686081">
        <w:tab/>
        <w:t>(2)</w:t>
      </w:r>
      <w:r w:rsidRPr="00686081">
        <w:tab/>
        <w:t>For an energy rating icon appearing in digital media, the following RGB or equivalent colours must be used:</w:t>
      </w:r>
    </w:p>
    <w:p w:rsidR="00EA7F19" w:rsidRPr="00686081" w:rsidRDefault="00EA7F19" w:rsidP="00EA7F19">
      <w:pPr>
        <w:pStyle w:val="paragraph"/>
      </w:pPr>
      <w:r w:rsidRPr="00686081">
        <w:tab/>
        <w:t>(a)</w:t>
      </w:r>
      <w:r w:rsidRPr="00686081">
        <w:tab/>
      </w:r>
      <w:proofErr w:type="gramStart"/>
      <w:r w:rsidRPr="00686081">
        <w:t>for</w:t>
      </w:r>
      <w:proofErr w:type="gramEnd"/>
      <w:r w:rsidRPr="00686081">
        <w:t xml:space="preserve"> red: 238 – 59 - 36</w:t>
      </w:r>
    </w:p>
    <w:p w:rsidR="00EA7F19" w:rsidRPr="00686081" w:rsidRDefault="00EA7F19" w:rsidP="00EA7F19">
      <w:pPr>
        <w:pStyle w:val="paragraph"/>
      </w:pPr>
      <w:r w:rsidRPr="00686081">
        <w:tab/>
        <w:t>(b)</w:t>
      </w:r>
      <w:r w:rsidRPr="00686081">
        <w:tab/>
      </w:r>
      <w:proofErr w:type="gramStart"/>
      <w:r w:rsidRPr="00686081">
        <w:t>for</w:t>
      </w:r>
      <w:proofErr w:type="gramEnd"/>
      <w:r w:rsidRPr="00686081">
        <w:t xml:space="preserve"> yellow: 252 – 217 – 11</w:t>
      </w:r>
    </w:p>
    <w:p w:rsidR="00EA7F19" w:rsidRPr="00686081" w:rsidRDefault="00EA7F19" w:rsidP="00EA7F19">
      <w:pPr>
        <w:pStyle w:val="paragraph"/>
      </w:pPr>
      <w:r w:rsidRPr="00686081">
        <w:tab/>
        <w:t>(c)</w:t>
      </w:r>
      <w:r w:rsidRPr="00686081">
        <w:tab/>
      </w:r>
      <w:proofErr w:type="gramStart"/>
      <w:r w:rsidRPr="00686081">
        <w:t>for</w:t>
      </w:r>
      <w:proofErr w:type="gramEnd"/>
      <w:r w:rsidRPr="00686081">
        <w:t xml:space="preserve"> black: 0 – 0 – 0 </w:t>
      </w:r>
    </w:p>
    <w:p w:rsidR="00EA7F19" w:rsidRPr="00686081" w:rsidRDefault="00EA7F19" w:rsidP="00EA7F19">
      <w:pPr>
        <w:pStyle w:val="subsection"/>
      </w:pPr>
      <w:r w:rsidRPr="00686081">
        <w:tab/>
        <w:t>(3)</w:t>
      </w:r>
      <w:r w:rsidRPr="00686081">
        <w:tab/>
        <w:t>The entire energy rating icon must be in only one font, which may be any one of the following:</w:t>
      </w:r>
    </w:p>
    <w:p w:rsidR="00EA7F19" w:rsidRPr="00686081" w:rsidRDefault="00EA7F19" w:rsidP="00EA7F19">
      <w:pPr>
        <w:pStyle w:val="paragraph"/>
      </w:pPr>
      <w:r w:rsidRPr="00686081">
        <w:tab/>
        <w:t>(a)</w:t>
      </w:r>
      <w:r w:rsidRPr="00686081">
        <w:tab/>
        <w:t>Gill Sans (preferred);</w:t>
      </w:r>
    </w:p>
    <w:p w:rsidR="00EA7F19" w:rsidRPr="00686081" w:rsidRDefault="00EA7F19" w:rsidP="00EA7F19">
      <w:pPr>
        <w:pStyle w:val="paragraph"/>
      </w:pPr>
      <w:r w:rsidRPr="00686081">
        <w:tab/>
        <w:t>(b)</w:t>
      </w:r>
      <w:r w:rsidRPr="00686081">
        <w:tab/>
        <w:t>Humanist 521;</w:t>
      </w:r>
    </w:p>
    <w:p w:rsidR="00EA7F19" w:rsidRPr="00686081" w:rsidRDefault="00EA7F19" w:rsidP="00EA7F19">
      <w:pPr>
        <w:pStyle w:val="paragraph"/>
      </w:pPr>
      <w:r w:rsidRPr="00686081">
        <w:tab/>
        <w:t>(c)</w:t>
      </w:r>
      <w:r w:rsidRPr="00686081">
        <w:tab/>
        <w:t>Hammersmith.</w:t>
      </w:r>
    </w:p>
    <w:p w:rsidR="00EA7F19" w:rsidRPr="00686081" w:rsidRDefault="00EA7F19" w:rsidP="00EA7F19">
      <w:pPr>
        <w:pStyle w:val="subsection"/>
      </w:pPr>
      <w:r w:rsidRPr="00686081">
        <w:tab/>
        <w:t>(4)</w:t>
      </w:r>
      <w:r w:rsidRPr="00686081">
        <w:tab/>
        <w:t>The text in an energy rating icon must be of the font size and colour shown in diagrams 5 to 7. All type weights regular unless otherwise specified.</w:t>
      </w:r>
    </w:p>
    <w:p w:rsidR="00EA7F19" w:rsidRPr="00686081" w:rsidRDefault="00C80454" w:rsidP="00EA7F19">
      <w:pPr>
        <w:pStyle w:val="ActHead4"/>
      </w:pPr>
      <w:bookmarkStart w:id="83" w:name="_Toc73020669"/>
      <w:proofErr w:type="gramStart"/>
      <w:r>
        <w:lastRenderedPageBreak/>
        <w:t>7</w:t>
      </w:r>
      <w:r w:rsidR="00EA7F19" w:rsidRPr="00686081">
        <w:t xml:space="preserve">  Physical</w:t>
      </w:r>
      <w:proofErr w:type="gramEnd"/>
      <w:r w:rsidR="00EA7F19" w:rsidRPr="00686081">
        <w:t xml:space="preserve"> layout requirements for the icon</w:t>
      </w:r>
      <w:bookmarkEnd w:id="83"/>
      <w:r w:rsidR="00EA7F19" w:rsidRPr="00686081">
        <w:t xml:space="preserve"> </w:t>
      </w:r>
    </w:p>
    <w:p w:rsidR="00EA7F19" w:rsidRPr="00686081" w:rsidRDefault="00EA7F19" w:rsidP="00C80454">
      <w:pPr>
        <w:pStyle w:val="subsection"/>
        <w:numPr>
          <w:ilvl w:val="0"/>
          <w:numId w:val="16"/>
        </w:numPr>
        <w:tabs>
          <w:tab w:val="clear" w:pos="1021"/>
          <w:tab w:val="right" w:pos="1134"/>
        </w:tabs>
      </w:pPr>
      <w:r w:rsidRPr="00686081">
        <w:t>The components in an energy rating icon must be laid out as shown in diagrams 5 to 7.</w:t>
      </w:r>
    </w:p>
    <w:p w:rsidR="00EA7F19" w:rsidRPr="00686081" w:rsidRDefault="00EA7F19" w:rsidP="00C80454">
      <w:pPr>
        <w:pStyle w:val="subsection"/>
        <w:numPr>
          <w:ilvl w:val="0"/>
          <w:numId w:val="16"/>
        </w:numPr>
        <w:tabs>
          <w:tab w:val="clear" w:pos="1021"/>
          <w:tab w:val="right" w:pos="1134"/>
        </w:tabs>
      </w:pPr>
      <w:r w:rsidRPr="00686081">
        <w:t>Subject to this section, an energy rating icon may be of any size. The dimensions of the icon, and of the text in the icon, must be proportional to the dimensions of the icon as illustrated in diagram 7.</w:t>
      </w:r>
    </w:p>
    <w:bookmarkEnd w:id="0"/>
    <w:p w:rsidR="00D044BF" w:rsidRDefault="00D044BF" w:rsidP="00EA7F19">
      <w:pPr>
        <w:pStyle w:val="ActHead5"/>
        <w:ind w:left="0" w:firstLine="0"/>
      </w:pPr>
    </w:p>
    <w:sectPr w:rsidR="00D044BF" w:rsidSect="00883C55">
      <w:headerReference w:type="default" r:id="rId46"/>
      <w:headerReference w:type="first" r:id="rId47"/>
      <w:footerReference w:type="first" r:id="rId48"/>
      <w:type w:val="continuous"/>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C55" w:rsidRDefault="00883C55" w:rsidP="00715914">
      <w:pPr>
        <w:spacing w:line="240" w:lineRule="auto"/>
      </w:pPr>
      <w:r>
        <w:separator/>
      </w:r>
    </w:p>
  </w:endnote>
  <w:endnote w:type="continuationSeparator" w:id="0">
    <w:p w:rsidR="00883C55" w:rsidRDefault="00883C55" w:rsidP="00715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Italic r:id="rId1" w:subsetted="1" w:fontKey="{D3B6E19B-2544-4670-8AA6-4F98C46523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C55" w:rsidRPr="00E33C1C" w:rsidRDefault="00883C55" w:rsidP="00D6537E">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883C55" w:rsidTr="00B33709">
      <w:tc>
        <w:tcPr>
          <w:tcW w:w="709" w:type="dxa"/>
          <w:tcBorders>
            <w:top w:val="nil"/>
            <w:left w:val="nil"/>
            <w:bottom w:val="nil"/>
            <w:right w:val="nil"/>
          </w:tcBorders>
        </w:tcPr>
        <w:p w:rsidR="00883C55" w:rsidRDefault="00883C55" w:rsidP="00A369E3">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c>
        <w:tcPr>
          <w:tcW w:w="6379" w:type="dxa"/>
          <w:tcBorders>
            <w:top w:val="nil"/>
            <w:left w:val="nil"/>
            <w:bottom w:val="nil"/>
            <w:right w:val="nil"/>
          </w:tcBorders>
        </w:tcPr>
        <w:p w:rsidR="00883C55" w:rsidRPr="004E1307" w:rsidRDefault="00883C55" w:rsidP="00A369E3">
          <w:pPr>
            <w:spacing w:line="0" w:lineRule="atLeast"/>
            <w:jc w:val="center"/>
            <w:rPr>
              <w:i/>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E97313">
            <w:rPr>
              <w:i/>
              <w:noProof/>
              <w:sz w:val="18"/>
            </w:rPr>
            <w:t>Greenhouse and Energy Minimum Standards (Swimming Pool Pump-units) Determination 2021</w:t>
          </w:r>
          <w:r w:rsidRPr="004E1307">
            <w:rPr>
              <w:i/>
              <w:sz w:val="18"/>
            </w:rPr>
            <w:fldChar w:fldCharType="end"/>
          </w:r>
        </w:p>
      </w:tc>
      <w:tc>
        <w:tcPr>
          <w:tcW w:w="1383" w:type="dxa"/>
          <w:tcBorders>
            <w:top w:val="nil"/>
            <w:left w:val="nil"/>
            <w:bottom w:val="nil"/>
            <w:right w:val="nil"/>
          </w:tcBorders>
        </w:tcPr>
        <w:p w:rsidR="00883C55" w:rsidRDefault="00883C55" w:rsidP="00A369E3">
          <w:pPr>
            <w:spacing w:line="0" w:lineRule="atLeast"/>
            <w:jc w:val="right"/>
            <w:rPr>
              <w:sz w:val="18"/>
            </w:rPr>
          </w:pPr>
        </w:p>
      </w:tc>
    </w:tr>
    <w:tr w:rsidR="00883C55" w:rsidTr="00B337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rsidR="00883C55" w:rsidRDefault="00883C55" w:rsidP="00A369E3">
          <w:pPr>
            <w:jc w:val="right"/>
            <w:rPr>
              <w:sz w:val="18"/>
            </w:rPr>
          </w:pPr>
        </w:p>
      </w:tc>
    </w:tr>
  </w:tbl>
  <w:p w:rsidR="00883C55" w:rsidRPr="00ED79B6" w:rsidRDefault="00883C55" w:rsidP="007500C8">
    <w:pPr>
      <w:rPr>
        <w:i/>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C55" w:rsidRPr="002B0EA5" w:rsidRDefault="00883C55" w:rsidP="00883C55">
    <w:pPr>
      <w:pBdr>
        <w:top w:val="single" w:sz="6" w:space="1" w:color="auto"/>
      </w:pBdr>
      <w:spacing w:before="120" w:line="0" w:lineRule="atLeast"/>
      <w:rPr>
        <w:sz w:val="16"/>
        <w:szCs w:val="16"/>
      </w:rPr>
    </w:pPr>
  </w:p>
  <w:tbl>
    <w:tblPr>
      <w:tblStyle w:val="TableGrid"/>
      <w:tblW w:w="439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ocument footer details only"/>
      <w:tblDescription w:val="Formatting of document footer only, includes the name of the determination and the page number. "/>
    </w:tblPr>
    <w:tblGrid>
      <w:gridCol w:w="851"/>
      <w:gridCol w:w="5811"/>
      <w:gridCol w:w="1275"/>
    </w:tblGrid>
    <w:tr w:rsidR="00883C55" w:rsidTr="00883C55">
      <w:trPr>
        <w:tblHeader/>
      </w:trPr>
      <w:tc>
        <w:tcPr>
          <w:tcW w:w="536" w:type="pct"/>
        </w:tcPr>
        <w:p w:rsidR="00883C55" w:rsidRDefault="00883C55" w:rsidP="00883C55">
          <w:pPr>
            <w:spacing w:line="0" w:lineRule="atLeast"/>
            <w:rPr>
              <w:sz w:val="18"/>
            </w:rPr>
          </w:pPr>
        </w:p>
      </w:tc>
      <w:tc>
        <w:tcPr>
          <w:tcW w:w="3661" w:type="pct"/>
        </w:tcPr>
        <w:p w:rsidR="00883C55" w:rsidRDefault="00883C55" w:rsidP="00883C55">
          <w:pPr>
            <w:spacing w:line="0" w:lineRule="atLeast"/>
            <w:jc w:val="center"/>
            <w:rPr>
              <w:sz w:val="18"/>
            </w:rPr>
          </w:pPr>
          <w:r w:rsidRPr="009667FD">
            <w:rPr>
              <w:i/>
              <w:sz w:val="18"/>
            </w:rPr>
            <w:t>Greenhouse and Energy Minimum Standards (Swimming Pool Pump-units) Determination 2021</w:t>
          </w:r>
        </w:p>
      </w:tc>
      <w:tc>
        <w:tcPr>
          <w:tcW w:w="803" w:type="pct"/>
        </w:tcPr>
        <w:p w:rsidR="00883C55" w:rsidRPr="00906D2C" w:rsidRDefault="00883C55" w:rsidP="00883C55">
          <w:pPr>
            <w:spacing w:line="0" w:lineRule="atLeast"/>
            <w:jc w:val="center"/>
            <w:rPr>
              <w:i/>
              <w:sz w:val="18"/>
            </w:rPr>
          </w:pPr>
          <w:r>
            <w:rPr>
              <w:i/>
              <w:sz w:val="18"/>
            </w:rPr>
            <w:t>7</w:t>
          </w:r>
        </w:p>
      </w:tc>
    </w:tr>
  </w:tbl>
  <w:p w:rsidR="00883C55" w:rsidRDefault="00883C55"/>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C55" w:rsidRPr="002B0EA5" w:rsidRDefault="00883C55" w:rsidP="00883C55">
    <w:pPr>
      <w:pBdr>
        <w:top w:val="single" w:sz="6" w:space="1" w:color="auto"/>
      </w:pBdr>
      <w:spacing w:before="120" w:line="0" w:lineRule="atLeast"/>
      <w:rPr>
        <w:sz w:val="16"/>
        <w:szCs w:val="16"/>
      </w:rPr>
    </w:pPr>
  </w:p>
  <w:tbl>
    <w:tblPr>
      <w:tblStyle w:val="TableGrid"/>
      <w:tblW w:w="455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ocument footer details only"/>
      <w:tblDescription w:val="Formatting of document footer only, includes the name of the determination and the page number. "/>
    </w:tblPr>
    <w:tblGrid>
      <w:gridCol w:w="1135"/>
      <w:gridCol w:w="6238"/>
      <w:gridCol w:w="850"/>
    </w:tblGrid>
    <w:tr w:rsidR="00883C55" w:rsidTr="00883C55">
      <w:trPr>
        <w:tblHeader/>
      </w:trPr>
      <w:tc>
        <w:tcPr>
          <w:tcW w:w="690" w:type="pct"/>
        </w:tcPr>
        <w:p w:rsidR="00883C55" w:rsidRDefault="00883C55" w:rsidP="00883C55">
          <w:pPr>
            <w:spacing w:line="0" w:lineRule="atLeast"/>
            <w:rPr>
              <w:sz w:val="18"/>
            </w:rPr>
          </w:pPr>
        </w:p>
      </w:tc>
      <w:tc>
        <w:tcPr>
          <w:tcW w:w="3793" w:type="pct"/>
        </w:tcPr>
        <w:p w:rsidR="00883C55" w:rsidRDefault="00883C55" w:rsidP="00883C55">
          <w:pPr>
            <w:spacing w:line="0" w:lineRule="atLeast"/>
            <w:jc w:val="center"/>
            <w:rPr>
              <w:sz w:val="18"/>
            </w:rPr>
          </w:pPr>
          <w:r w:rsidRPr="009667FD">
            <w:rPr>
              <w:i/>
              <w:sz w:val="18"/>
            </w:rPr>
            <w:t>Greenhouse and Energy Minimum Standards (Swimming Pool Pump-units) Determination 2021</w:t>
          </w:r>
        </w:p>
      </w:tc>
      <w:tc>
        <w:tcPr>
          <w:tcW w:w="518" w:type="pct"/>
        </w:tcPr>
        <w:p w:rsidR="00883C55" w:rsidRPr="00906D2C" w:rsidRDefault="00883C55" w:rsidP="00883C55">
          <w:pPr>
            <w:spacing w:line="0" w:lineRule="atLeast"/>
            <w:jc w:val="center"/>
            <w:rPr>
              <w:i/>
              <w:sz w:val="18"/>
            </w:rPr>
          </w:pPr>
          <w:r>
            <w:rPr>
              <w:i/>
              <w:sz w:val="18"/>
            </w:rPr>
            <w:t>8</w:t>
          </w:r>
        </w:p>
      </w:tc>
    </w:tr>
  </w:tbl>
  <w:p w:rsidR="00883C55" w:rsidRDefault="00883C55"/>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C55" w:rsidRPr="002B0EA5" w:rsidRDefault="00883C55" w:rsidP="00883C55">
    <w:pPr>
      <w:pBdr>
        <w:top w:val="single" w:sz="6" w:space="1" w:color="auto"/>
      </w:pBdr>
      <w:spacing w:before="120" w:line="0" w:lineRule="atLeast"/>
      <w:rPr>
        <w:sz w:val="16"/>
        <w:szCs w:val="16"/>
      </w:rPr>
    </w:pPr>
  </w:p>
  <w:tbl>
    <w:tblPr>
      <w:tblStyle w:val="TableGrid"/>
      <w:tblW w:w="455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ocument footer details only"/>
      <w:tblDescription w:val="Formatting of document footer only, includes the name of the determination and the page number. "/>
    </w:tblPr>
    <w:tblGrid>
      <w:gridCol w:w="992"/>
      <w:gridCol w:w="5955"/>
      <w:gridCol w:w="1276"/>
    </w:tblGrid>
    <w:tr w:rsidR="00883C55" w:rsidTr="00883C55">
      <w:trPr>
        <w:tblHeader/>
      </w:trPr>
      <w:tc>
        <w:tcPr>
          <w:tcW w:w="603" w:type="pct"/>
        </w:tcPr>
        <w:p w:rsidR="00883C55" w:rsidRDefault="00883C55" w:rsidP="00883C55">
          <w:pPr>
            <w:spacing w:line="0" w:lineRule="atLeast"/>
            <w:rPr>
              <w:sz w:val="18"/>
            </w:rPr>
          </w:pPr>
        </w:p>
      </w:tc>
      <w:tc>
        <w:tcPr>
          <w:tcW w:w="3621" w:type="pct"/>
        </w:tcPr>
        <w:p w:rsidR="00883C55" w:rsidRDefault="00883C55" w:rsidP="00883C55">
          <w:pPr>
            <w:spacing w:line="0" w:lineRule="atLeast"/>
            <w:jc w:val="center"/>
            <w:rPr>
              <w:sz w:val="18"/>
            </w:rPr>
          </w:pPr>
          <w:r w:rsidRPr="009667FD">
            <w:rPr>
              <w:i/>
              <w:sz w:val="18"/>
            </w:rPr>
            <w:t>Greenhouse and Energy Minimum Standards (Swimming Pool Pump-units) Determination 2021</w:t>
          </w:r>
        </w:p>
      </w:tc>
      <w:tc>
        <w:tcPr>
          <w:tcW w:w="776" w:type="pct"/>
        </w:tcPr>
        <w:p w:rsidR="00883C55" w:rsidRPr="00906D2C" w:rsidRDefault="00883C55" w:rsidP="00883C55">
          <w:pPr>
            <w:spacing w:line="0" w:lineRule="atLeast"/>
            <w:jc w:val="center"/>
            <w:rPr>
              <w:i/>
              <w:sz w:val="18"/>
            </w:rPr>
          </w:pPr>
          <w:r>
            <w:rPr>
              <w:i/>
              <w:sz w:val="18"/>
            </w:rPr>
            <w:t>12</w:t>
          </w:r>
        </w:p>
      </w:tc>
    </w:tr>
  </w:tbl>
  <w:p w:rsidR="00883C55" w:rsidRDefault="00883C55"/>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C55" w:rsidRPr="002B0EA5" w:rsidRDefault="00883C55" w:rsidP="00883C55">
    <w:pPr>
      <w:pBdr>
        <w:top w:val="single" w:sz="6" w:space="1" w:color="auto"/>
      </w:pBdr>
      <w:spacing w:before="120" w:line="0" w:lineRule="atLeast"/>
      <w:rPr>
        <w:sz w:val="16"/>
        <w:szCs w:val="16"/>
      </w:rPr>
    </w:pPr>
  </w:p>
  <w:tbl>
    <w:tblPr>
      <w:tblStyle w:val="TableGrid"/>
      <w:tblW w:w="455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ocument footer details only"/>
      <w:tblDescription w:val="Formatting of document footer only, includes the name of the determination and the page number. "/>
    </w:tblPr>
    <w:tblGrid>
      <w:gridCol w:w="992"/>
      <w:gridCol w:w="5955"/>
      <w:gridCol w:w="1276"/>
    </w:tblGrid>
    <w:tr w:rsidR="00883C55" w:rsidTr="00883C55">
      <w:trPr>
        <w:tblHeader/>
      </w:trPr>
      <w:tc>
        <w:tcPr>
          <w:tcW w:w="603" w:type="pct"/>
        </w:tcPr>
        <w:p w:rsidR="00883C55" w:rsidRDefault="00883C55" w:rsidP="00883C55">
          <w:pPr>
            <w:spacing w:line="0" w:lineRule="atLeast"/>
            <w:rPr>
              <w:sz w:val="18"/>
            </w:rPr>
          </w:pPr>
        </w:p>
      </w:tc>
      <w:tc>
        <w:tcPr>
          <w:tcW w:w="3621" w:type="pct"/>
        </w:tcPr>
        <w:p w:rsidR="00883C55" w:rsidRDefault="00883C55" w:rsidP="00883C55">
          <w:pPr>
            <w:spacing w:line="0" w:lineRule="atLeast"/>
            <w:jc w:val="center"/>
            <w:rPr>
              <w:sz w:val="18"/>
            </w:rPr>
          </w:pPr>
          <w:r w:rsidRPr="009667FD">
            <w:rPr>
              <w:i/>
              <w:sz w:val="18"/>
            </w:rPr>
            <w:t>Greenhouse and Energy Minimum Standards (Swimming Pool Pump-units) Determination 2021</w:t>
          </w:r>
        </w:p>
      </w:tc>
      <w:tc>
        <w:tcPr>
          <w:tcW w:w="776" w:type="pct"/>
        </w:tcPr>
        <w:p w:rsidR="00883C55" w:rsidRPr="00906D2C" w:rsidRDefault="00883C55" w:rsidP="00883C55">
          <w:pPr>
            <w:spacing w:line="0" w:lineRule="atLeast"/>
            <w:jc w:val="center"/>
            <w:rPr>
              <w:i/>
              <w:sz w:val="18"/>
            </w:rPr>
          </w:pPr>
          <w:r>
            <w:rPr>
              <w:i/>
              <w:sz w:val="18"/>
            </w:rPr>
            <w:t>18</w:t>
          </w:r>
        </w:p>
      </w:tc>
    </w:tr>
  </w:tbl>
  <w:p w:rsidR="00883C55" w:rsidRDefault="00883C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C55" w:rsidRPr="00E33C1C" w:rsidRDefault="00883C55" w:rsidP="00D6537E">
    <w:pPr>
      <w:pBdr>
        <w:top w:val="single" w:sz="6" w:space="1" w:color="auto"/>
      </w:pBdr>
      <w:spacing w:before="120" w:line="0" w:lineRule="atLeast"/>
      <w:rPr>
        <w:sz w:val="16"/>
        <w:szCs w:val="16"/>
      </w:rPr>
    </w:pPr>
  </w:p>
  <w:tbl>
    <w:tblPr>
      <w:tblStyle w:val="TableGrid"/>
      <w:tblW w:w="0" w:type="auto"/>
      <w:tblLook w:val="04A0" w:firstRow="1" w:lastRow="0" w:firstColumn="1" w:lastColumn="0" w:noHBand="0" w:noVBand="1"/>
    </w:tblPr>
    <w:tblGrid>
      <w:gridCol w:w="1384"/>
      <w:gridCol w:w="6379"/>
      <w:gridCol w:w="709"/>
    </w:tblGrid>
    <w:tr w:rsidR="00883C55" w:rsidTr="00A369E3">
      <w:tc>
        <w:tcPr>
          <w:tcW w:w="1384" w:type="dxa"/>
          <w:tcBorders>
            <w:top w:val="nil"/>
            <w:left w:val="nil"/>
            <w:bottom w:val="nil"/>
            <w:right w:val="nil"/>
          </w:tcBorders>
        </w:tcPr>
        <w:p w:rsidR="00883C55" w:rsidRDefault="00883C55" w:rsidP="00A369E3">
          <w:pPr>
            <w:spacing w:line="0" w:lineRule="atLeast"/>
            <w:rPr>
              <w:sz w:val="18"/>
            </w:rPr>
          </w:pPr>
        </w:p>
      </w:tc>
      <w:tc>
        <w:tcPr>
          <w:tcW w:w="6379" w:type="dxa"/>
          <w:tcBorders>
            <w:top w:val="nil"/>
            <w:left w:val="nil"/>
            <w:bottom w:val="nil"/>
            <w:right w:val="nil"/>
          </w:tcBorders>
        </w:tcPr>
        <w:p w:rsidR="00883C55" w:rsidRDefault="00883C55" w:rsidP="00A369E3">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E97313">
            <w:rPr>
              <w:i/>
              <w:noProof/>
              <w:sz w:val="18"/>
            </w:rPr>
            <w:t>Greenhouse and Energy Minimum Standards (Swimming Pool Pump-units) Determination 2021</w:t>
          </w:r>
          <w:r w:rsidRPr="004E1307">
            <w:rPr>
              <w:i/>
              <w:sz w:val="18"/>
            </w:rPr>
            <w:fldChar w:fldCharType="end"/>
          </w:r>
        </w:p>
      </w:tc>
      <w:tc>
        <w:tcPr>
          <w:tcW w:w="709" w:type="dxa"/>
          <w:tcBorders>
            <w:top w:val="nil"/>
            <w:left w:val="nil"/>
            <w:bottom w:val="nil"/>
            <w:right w:val="nil"/>
          </w:tcBorders>
        </w:tcPr>
        <w:p w:rsidR="00883C55" w:rsidRDefault="00883C55" w:rsidP="00A369E3">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tr w:rsidR="00883C55" w:rsidTr="00A36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rsidR="00883C55" w:rsidRDefault="00883C55" w:rsidP="00A369E3">
          <w:pPr>
            <w:rPr>
              <w:sz w:val="18"/>
            </w:rPr>
          </w:pPr>
        </w:p>
      </w:tc>
    </w:tr>
  </w:tbl>
  <w:p w:rsidR="00883C55" w:rsidRPr="00ED79B6" w:rsidRDefault="00883C55" w:rsidP="00472DBE">
    <w:pPr>
      <w:rPr>
        <w:i/>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C55" w:rsidRPr="00E33C1C" w:rsidRDefault="00883C55" w:rsidP="00F6696E">
    <w:pPr>
      <w:spacing w:line="0" w:lineRule="atLeast"/>
      <w:rPr>
        <w:sz w:val="16"/>
        <w:szCs w:val="16"/>
      </w:rPr>
    </w:pPr>
  </w:p>
  <w:tbl>
    <w:tblPr>
      <w:tblStyle w:val="TableGrid"/>
      <w:tblW w:w="0" w:type="auto"/>
      <w:tblLook w:val="04A0" w:firstRow="1" w:lastRow="0" w:firstColumn="1" w:lastColumn="0" w:noHBand="0" w:noVBand="1"/>
    </w:tblPr>
    <w:tblGrid>
      <w:gridCol w:w="1356"/>
      <w:gridCol w:w="6259"/>
      <w:gridCol w:w="698"/>
    </w:tblGrid>
    <w:tr w:rsidR="00883C55" w:rsidTr="00B33709">
      <w:tc>
        <w:tcPr>
          <w:tcW w:w="1384" w:type="dxa"/>
          <w:tcBorders>
            <w:top w:val="nil"/>
            <w:left w:val="nil"/>
            <w:bottom w:val="nil"/>
            <w:right w:val="nil"/>
          </w:tcBorders>
        </w:tcPr>
        <w:p w:rsidR="00883C55" w:rsidRDefault="00883C55" w:rsidP="00A369E3">
          <w:pPr>
            <w:spacing w:line="0" w:lineRule="atLeast"/>
            <w:rPr>
              <w:sz w:val="18"/>
            </w:rPr>
          </w:pPr>
        </w:p>
      </w:tc>
      <w:tc>
        <w:tcPr>
          <w:tcW w:w="6379" w:type="dxa"/>
          <w:tcBorders>
            <w:top w:val="nil"/>
            <w:left w:val="nil"/>
            <w:bottom w:val="nil"/>
            <w:right w:val="nil"/>
          </w:tcBorders>
        </w:tcPr>
        <w:p w:rsidR="00883C55" w:rsidRDefault="00883C55" w:rsidP="00A369E3">
          <w:pPr>
            <w:spacing w:line="0" w:lineRule="atLeast"/>
            <w:jc w:val="center"/>
            <w:rPr>
              <w:sz w:val="18"/>
            </w:rPr>
          </w:pPr>
          <w:r w:rsidRPr="009667FD">
            <w:rPr>
              <w:i/>
              <w:sz w:val="18"/>
            </w:rPr>
            <w:t>Greenhouse and Energy Minimum Standards (Swimming Pool Pump-units) Determination 2021</w:t>
          </w:r>
        </w:p>
      </w:tc>
      <w:tc>
        <w:tcPr>
          <w:tcW w:w="709" w:type="dxa"/>
          <w:tcBorders>
            <w:top w:val="nil"/>
            <w:left w:val="nil"/>
            <w:bottom w:val="nil"/>
            <w:right w:val="nil"/>
          </w:tcBorders>
        </w:tcPr>
        <w:p w:rsidR="00883C55" w:rsidRDefault="00883C55" w:rsidP="00A369E3">
          <w:pPr>
            <w:spacing w:line="0" w:lineRule="atLeast"/>
            <w:jc w:val="right"/>
            <w:rPr>
              <w:sz w:val="18"/>
            </w:rPr>
          </w:pPr>
        </w:p>
      </w:tc>
    </w:tr>
  </w:tbl>
  <w:p w:rsidR="00883C55" w:rsidRPr="00ED79B6" w:rsidRDefault="00883C55" w:rsidP="007500C8">
    <w:pPr>
      <w:rPr>
        <w:i/>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C55" w:rsidRPr="002B0EA5" w:rsidRDefault="00883C55" w:rsidP="00883C55">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6132"/>
      <w:gridCol w:w="1574"/>
    </w:tblGrid>
    <w:tr w:rsidR="00883C55" w:rsidTr="00883C55">
      <w:tc>
        <w:tcPr>
          <w:tcW w:w="365" w:type="pct"/>
        </w:tcPr>
        <w:p w:rsidR="00883C55" w:rsidRDefault="00883C55" w:rsidP="00883C55">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0C391E">
            <w:rPr>
              <w:i/>
              <w:noProof/>
              <w:sz w:val="18"/>
            </w:rPr>
            <w:t>ii</w:t>
          </w:r>
          <w:r w:rsidRPr="00ED79B6">
            <w:rPr>
              <w:i/>
              <w:sz w:val="18"/>
            </w:rPr>
            <w:fldChar w:fldCharType="end"/>
          </w:r>
        </w:p>
      </w:tc>
      <w:tc>
        <w:tcPr>
          <w:tcW w:w="3688" w:type="pct"/>
        </w:tcPr>
        <w:p w:rsidR="00883C55" w:rsidRDefault="00883C55" w:rsidP="00883C55">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E97313">
            <w:rPr>
              <w:i/>
              <w:noProof/>
              <w:sz w:val="18"/>
            </w:rPr>
            <w:t>Greenhouse and Energy Minimum Standards (Swimming Pool Pump-units) Determination 2021</w:t>
          </w:r>
          <w:r w:rsidRPr="004E1307">
            <w:rPr>
              <w:i/>
              <w:sz w:val="18"/>
            </w:rPr>
            <w:fldChar w:fldCharType="end"/>
          </w:r>
        </w:p>
      </w:tc>
      <w:tc>
        <w:tcPr>
          <w:tcW w:w="947" w:type="pct"/>
        </w:tcPr>
        <w:p w:rsidR="00883C55" w:rsidRDefault="00883C55" w:rsidP="00883C55">
          <w:pPr>
            <w:spacing w:line="0" w:lineRule="atLeast"/>
            <w:jc w:val="right"/>
            <w:rPr>
              <w:sz w:val="18"/>
            </w:rPr>
          </w:pPr>
        </w:p>
      </w:tc>
    </w:tr>
    <w:tr w:rsidR="00883C55" w:rsidTr="00883C55">
      <w:tc>
        <w:tcPr>
          <w:tcW w:w="5000" w:type="pct"/>
          <w:gridSpan w:val="3"/>
        </w:tcPr>
        <w:p w:rsidR="00883C55" w:rsidRDefault="00883C55" w:rsidP="00883C55">
          <w:pPr>
            <w:jc w:val="right"/>
            <w:rPr>
              <w:sz w:val="18"/>
            </w:rPr>
          </w:pPr>
        </w:p>
      </w:tc>
    </w:tr>
  </w:tbl>
  <w:p w:rsidR="00883C55" w:rsidRPr="00ED79B6" w:rsidRDefault="00883C55" w:rsidP="00883C55">
    <w:pPr>
      <w:rPr>
        <w:i/>
        <w:sz w:val="18"/>
      </w:rPr>
    </w:pPr>
    <w:r>
      <w:rPr>
        <w:i/>
        <w:sz w:val="18"/>
      </w:rPr>
      <w:fldChar w:fldCharType="begin" w:fldLock="1"/>
    </w:r>
    <w:r>
      <w:rPr>
        <w:i/>
        <w:sz w:val="18"/>
      </w:rPr>
      <w:instrText xml:space="preserve"> DOCVARIABLE  CUFooterText \* MERGEFORMAT </w:instrText>
    </w:r>
    <w:r>
      <w:rPr>
        <w:i/>
        <w:sz w:val="18"/>
      </w:rPr>
      <w:fldChar w:fldCharType="separate"/>
    </w:r>
    <w:r>
      <w:rPr>
        <w:i/>
        <w:sz w:val="18"/>
      </w:rPr>
      <w:t>L\336948402.1</w:t>
    </w:r>
    <w:r>
      <w:rPr>
        <w:i/>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C55" w:rsidRPr="002B0EA5" w:rsidRDefault="00883C55" w:rsidP="00883C55">
    <w:pPr>
      <w:pBdr>
        <w:top w:val="single" w:sz="6" w:space="1" w:color="auto"/>
      </w:pBdr>
      <w:spacing w:before="120" w:line="0" w:lineRule="atLeast"/>
      <w:rPr>
        <w:sz w:val="16"/>
        <w:szCs w:val="16"/>
      </w:rPr>
    </w:pPr>
  </w:p>
  <w:tbl>
    <w:tblPr>
      <w:tblStyle w:val="TableGrid"/>
      <w:tblW w:w="46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ocument footer details only"/>
      <w:tblDescription w:val="Formatting of document footer only, includes the name of the determination and the page number. "/>
    </w:tblPr>
    <w:tblGrid>
      <w:gridCol w:w="994"/>
      <w:gridCol w:w="6103"/>
      <w:gridCol w:w="559"/>
    </w:tblGrid>
    <w:tr w:rsidR="00883C55" w:rsidTr="00883C55">
      <w:trPr>
        <w:tblHeader/>
      </w:trPr>
      <w:tc>
        <w:tcPr>
          <w:tcW w:w="649" w:type="pct"/>
        </w:tcPr>
        <w:p w:rsidR="00883C55" w:rsidRDefault="00883C55" w:rsidP="00883C55">
          <w:pPr>
            <w:spacing w:line="0" w:lineRule="atLeast"/>
            <w:rPr>
              <w:sz w:val="18"/>
            </w:rPr>
          </w:pPr>
        </w:p>
      </w:tc>
      <w:tc>
        <w:tcPr>
          <w:tcW w:w="3986" w:type="pct"/>
        </w:tcPr>
        <w:p w:rsidR="00883C55" w:rsidRDefault="00883C55" w:rsidP="00883C55">
          <w:pPr>
            <w:spacing w:line="0" w:lineRule="atLeast"/>
            <w:jc w:val="center"/>
            <w:rPr>
              <w:sz w:val="18"/>
            </w:rPr>
          </w:pPr>
          <w:r w:rsidRPr="009667FD">
            <w:rPr>
              <w:i/>
              <w:sz w:val="18"/>
            </w:rPr>
            <w:t>Greenhouse and Energy Minimum Standards (Swimming Pool Pump-units) Determination 2021</w:t>
          </w:r>
        </w:p>
      </w:tc>
      <w:tc>
        <w:tcPr>
          <w:tcW w:w="365" w:type="pct"/>
        </w:tcPr>
        <w:p w:rsidR="00883C55" w:rsidRDefault="00883C55" w:rsidP="00883C55">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E97313">
            <w:rPr>
              <w:i/>
              <w:noProof/>
              <w:sz w:val="18"/>
            </w:rPr>
            <w:t>ii</w:t>
          </w:r>
          <w:r w:rsidRPr="00ED79B6">
            <w:rPr>
              <w:i/>
              <w:sz w:val="18"/>
            </w:rPr>
            <w:fldChar w:fldCharType="end"/>
          </w:r>
        </w:p>
      </w:tc>
    </w:tr>
  </w:tbl>
  <w:p w:rsidR="00883C55" w:rsidRPr="00B4409F" w:rsidRDefault="00883C55" w:rsidP="00883C55">
    <w:pPr>
      <w:pStyle w:val="Footer"/>
      <w:tabs>
        <w:tab w:val="clear" w:pos="4153"/>
        <w:tab w:val="clear" w:pos="8306"/>
        <w:tab w:val="left" w:pos="1019"/>
      </w:tabs>
      <w:rPr>
        <w:sz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C55" w:rsidRPr="002B0EA5" w:rsidRDefault="00883C55" w:rsidP="00883C55">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
      <w:gridCol w:w="6658"/>
      <w:gridCol w:w="1710"/>
    </w:tblGrid>
    <w:tr w:rsidR="00883C55" w:rsidTr="00883C55">
      <w:tc>
        <w:tcPr>
          <w:tcW w:w="365" w:type="pct"/>
        </w:tcPr>
        <w:p w:rsidR="00883C55" w:rsidRDefault="00883C55" w:rsidP="00883C55">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0C391E">
            <w:rPr>
              <w:i/>
              <w:noProof/>
              <w:sz w:val="18"/>
            </w:rPr>
            <w:t>6</w:t>
          </w:r>
          <w:r w:rsidRPr="00ED79B6">
            <w:rPr>
              <w:i/>
              <w:sz w:val="18"/>
            </w:rPr>
            <w:fldChar w:fldCharType="end"/>
          </w:r>
        </w:p>
      </w:tc>
      <w:tc>
        <w:tcPr>
          <w:tcW w:w="3688" w:type="pct"/>
        </w:tcPr>
        <w:p w:rsidR="00883C55" w:rsidRDefault="00883C55" w:rsidP="00883C55">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E97313">
            <w:rPr>
              <w:i/>
              <w:noProof/>
              <w:sz w:val="18"/>
            </w:rPr>
            <w:t>Greenhouse and Energy Minimum Standards (Swimming Pool Pump-units) Determination 2021</w:t>
          </w:r>
          <w:r w:rsidRPr="004E1307">
            <w:rPr>
              <w:i/>
              <w:sz w:val="18"/>
            </w:rPr>
            <w:fldChar w:fldCharType="end"/>
          </w:r>
        </w:p>
      </w:tc>
      <w:tc>
        <w:tcPr>
          <w:tcW w:w="947" w:type="pct"/>
        </w:tcPr>
        <w:p w:rsidR="00883C55" w:rsidRDefault="00883C55" w:rsidP="00883C55">
          <w:pPr>
            <w:spacing w:line="0" w:lineRule="atLeast"/>
            <w:jc w:val="right"/>
            <w:rPr>
              <w:sz w:val="18"/>
            </w:rPr>
          </w:pPr>
        </w:p>
      </w:tc>
    </w:tr>
    <w:tr w:rsidR="00883C55" w:rsidTr="00883C55">
      <w:tc>
        <w:tcPr>
          <w:tcW w:w="5000" w:type="pct"/>
          <w:gridSpan w:val="3"/>
        </w:tcPr>
        <w:p w:rsidR="00883C55" w:rsidRDefault="00883C55" w:rsidP="00883C55">
          <w:pPr>
            <w:jc w:val="right"/>
            <w:rPr>
              <w:sz w:val="18"/>
            </w:rPr>
          </w:pPr>
        </w:p>
      </w:tc>
    </w:tr>
  </w:tbl>
  <w:p w:rsidR="00883C55" w:rsidRPr="00ED79B6" w:rsidRDefault="00883C55" w:rsidP="00883C55">
    <w:pPr>
      <w:rPr>
        <w:i/>
        <w:sz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C55" w:rsidRPr="002B0EA5" w:rsidRDefault="00883C55" w:rsidP="00883C55">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883C55" w:rsidTr="00883C55">
      <w:tc>
        <w:tcPr>
          <w:tcW w:w="947" w:type="pct"/>
        </w:tcPr>
        <w:p w:rsidR="00883C55" w:rsidRDefault="00883C55" w:rsidP="00883C55">
          <w:pPr>
            <w:spacing w:line="0" w:lineRule="atLeast"/>
            <w:rPr>
              <w:sz w:val="18"/>
            </w:rPr>
          </w:pPr>
        </w:p>
      </w:tc>
      <w:tc>
        <w:tcPr>
          <w:tcW w:w="3688" w:type="pct"/>
        </w:tcPr>
        <w:p w:rsidR="00883C55" w:rsidRDefault="00883C55" w:rsidP="00883C55">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E97313">
            <w:rPr>
              <w:i/>
              <w:noProof/>
              <w:sz w:val="18"/>
            </w:rPr>
            <w:t>Greenhouse and Energy Minimum Standards (Swimming Pool Pump-units) Determination 2021</w:t>
          </w:r>
          <w:r w:rsidRPr="004E1307">
            <w:rPr>
              <w:i/>
              <w:sz w:val="18"/>
            </w:rPr>
            <w:fldChar w:fldCharType="end"/>
          </w:r>
        </w:p>
      </w:tc>
      <w:tc>
        <w:tcPr>
          <w:tcW w:w="365" w:type="pct"/>
        </w:tcPr>
        <w:p w:rsidR="00883C55" w:rsidRDefault="00883C55" w:rsidP="00883C55">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E97313">
            <w:rPr>
              <w:i/>
              <w:noProof/>
              <w:sz w:val="18"/>
            </w:rPr>
            <w:t>i</w:t>
          </w:r>
          <w:r w:rsidRPr="00ED79B6">
            <w:rPr>
              <w:i/>
              <w:sz w:val="18"/>
            </w:rPr>
            <w:fldChar w:fldCharType="end"/>
          </w:r>
        </w:p>
      </w:tc>
    </w:tr>
    <w:tr w:rsidR="00883C55" w:rsidTr="00883C55">
      <w:tc>
        <w:tcPr>
          <w:tcW w:w="5000" w:type="pct"/>
          <w:gridSpan w:val="3"/>
        </w:tcPr>
        <w:p w:rsidR="00883C55" w:rsidRDefault="00883C55" w:rsidP="00883C55">
          <w:pPr>
            <w:rPr>
              <w:sz w:val="18"/>
            </w:rPr>
          </w:pPr>
        </w:p>
      </w:tc>
    </w:tr>
  </w:tbl>
  <w:p w:rsidR="00883C55" w:rsidRPr="00ED79B6" w:rsidRDefault="00883C55" w:rsidP="00883C55">
    <w:pPr>
      <w:rPr>
        <w:i/>
        <w:sz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C55" w:rsidRPr="002B0EA5" w:rsidRDefault="00883C55" w:rsidP="00883C55">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ocument footer details only"/>
      <w:tblDescription w:val="Formatting of document footer only, includes the name of the determination and the page number. "/>
    </w:tblPr>
    <w:tblGrid>
      <w:gridCol w:w="1709"/>
      <w:gridCol w:w="6658"/>
      <w:gridCol w:w="659"/>
    </w:tblGrid>
    <w:tr w:rsidR="00883C55" w:rsidTr="00883C55">
      <w:trPr>
        <w:tblHeader/>
      </w:trPr>
      <w:tc>
        <w:tcPr>
          <w:tcW w:w="947" w:type="pct"/>
        </w:tcPr>
        <w:p w:rsidR="00883C55" w:rsidRDefault="00883C55" w:rsidP="00883C55">
          <w:pPr>
            <w:spacing w:line="0" w:lineRule="atLeast"/>
            <w:rPr>
              <w:sz w:val="18"/>
            </w:rPr>
          </w:pPr>
        </w:p>
      </w:tc>
      <w:tc>
        <w:tcPr>
          <w:tcW w:w="3688" w:type="pct"/>
        </w:tcPr>
        <w:p w:rsidR="00883C55" w:rsidRDefault="00883C55" w:rsidP="00883C55">
          <w:pPr>
            <w:spacing w:line="0" w:lineRule="atLeast"/>
            <w:jc w:val="center"/>
            <w:rPr>
              <w:sz w:val="18"/>
            </w:rPr>
          </w:pPr>
          <w:r w:rsidRPr="009667FD">
            <w:rPr>
              <w:i/>
              <w:sz w:val="18"/>
            </w:rPr>
            <w:t>Greenhouse and Energy Minimum Standards (Swimming Pool Pump-units) Determination 2021</w:t>
          </w:r>
        </w:p>
      </w:tc>
      <w:tc>
        <w:tcPr>
          <w:tcW w:w="365" w:type="pct"/>
        </w:tcPr>
        <w:p w:rsidR="00883C55" w:rsidRPr="00906D2C" w:rsidRDefault="00883C55" w:rsidP="00883C55">
          <w:pPr>
            <w:spacing w:line="0" w:lineRule="atLeast"/>
            <w:jc w:val="center"/>
            <w:rPr>
              <w:i/>
              <w:sz w:val="18"/>
            </w:rPr>
          </w:pPr>
          <w:r>
            <w:rPr>
              <w:i/>
              <w:sz w:val="18"/>
            </w:rPr>
            <w:t>2</w:t>
          </w:r>
        </w:p>
      </w:tc>
    </w:tr>
  </w:tbl>
  <w:p w:rsidR="00883C55" w:rsidRDefault="00883C55"/>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C55" w:rsidRPr="002B0EA5" w:rsidRDefault="00883C55" w:rsidP="00883C55">
    <w:pPr>
      <w:pBdr>
        <w:top w:val="single" w:sz="6" w:space="1" w:color="auto"/>
      </w:pBdr>
      <w:spacing w:before="120" w:line="0" w:lineRule="atLeast"/>
      <w:rPr>
        <w:sz w:val="16"/>
        <w:szCs w:val="16"/>
      </w:rPr>
    </w:pPr>
  </w:p>
  <w:tbl>
    <w:tblPr>
      <w:tblStyle w:val="TableGrid"/>
      <w:tblW w:w="439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ocument footer details only"/>
      <w:tblDescription w:val="Formatting of document footer only, includes the name of the determination and the page number. "/>
    </w:tblPr>
    <w:tblGrid>
      <w:gridCol w:w="710"/>
      <w:gridCol w:w="6521"/>
      <w:gridCol w:w="706"/>
    </w:tblGrid>
    <w:tr w:rsidR="00883C55" w:rsidTr="00883C55">
      <w:trPr>
        <w:tblHeader/>
      </w:trPr>
      <w:tc>
        <w:tcPr>
          <w:tcW w:w="447" w:type="pct"/>
        </w:tcPr>
        <w:p w:rsidR="00883C55" w:rsidRDefault="00883C55" w:rsidP="00883C55">
          <w:pPr>
            <w:spacing w:line="0" w:lineRule="atLeast"/>
            <w:rPr>
              <w:sz w:val="18"/>
            </w:rPr>
          </w:pPr>
        </w:p>
      </w:tc>
      <w:tc>
        <w:tcPr>
          <w:tcW w:w="4108" w:type="pct"/>
        </w:tcPr>
        <w:p w:rsidR="00883C55" w:rsidRDefault="00883C55" w:rsidP="00883C55">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E97313">
            <w:rPr>
              <w:i/>
              <w:noProof/>
              <w:sz w:val="18"/>
            </w:rPr>
            <w:t>Greenhouse and Energy Minimum Standards (Swimming Pool Pump-units) Determination 2021</w:t>
          </w:r>
          <w:r w:rsidRPr="004E1307">
            <w:rPr>
              <w:i/>
              <w:sz w:val="18"/>
            </w:rPr>
            <w:fldChar w:fldCharType="end"/>
          </w:r>
        </w:p>
      </w:tc>
      <w:tc>
        <w:tcPr>
          <w:tcW w:w="445" w:type="pct"/>
        </w:tcPr>
        <w:p w:rsidR="00883C55" w:rsidRPr="00906D2C" w:rsidRDefault="00883C55" w:rsidP="00883C55">
          <w:pPr>
            <w:spacing w:line="0" w:lineRule="atLeast"/>
            <w:jc w:val="center"/>
            <w:rPr>
              <w:i/>
              <w:sz w:val="18"/>
            </w:rPr>
          </w:pPr>
          <w:r>
            <w:rPr>
              <w:i/>
              <w:sz w:val="18"/>
            </w:rPr>
            <w:t>7</w:t>
          </w:r>
        </w:p>
      </w:tc>
    </w:tr>
  </w:tbl>
  <w:p w:rsidR="00883C55" w:rsidRPr="005D45E5" w:rsidRDefault="00883C55" w:rsidP="00883C55">
    <w:pPr>
      <w:pStyle w:val="ttDraftstrip"/>
      <w:spacing w:before="300" w:after="0" w:line="240" w:lineRule="auto"/>
    </w:pPr>
    <w:r>
      <w:rPr>
        <w:bCs/>
        <w:noProof/>
        <w:lang w:val="en-US"/>
      </w:rPr>
      <w:fldChar w:fldCharType="begin"/>
    </w:r>
    <w:r>
      <w:rPr>
        <w:bCs/>
        <w:noProof/>
        <w:lang w:val="en-US"/>
      </w:rPr>
      <w:instrText xml:space="preserve"> STYLEREF  tt_Draft_strip  \* MERGEFORMAT </w:instrText>
    </w:r>
    <w:r>
      <w:rPr>
        <w:bCs/>
        <w:noProof/>
        <w:lang w:val="en-US"/>
      </w:rPr>
      <w:fldChar w:fldCharType="separate"/>
    </w:r>
    <w:r w:rsidR="00E97313">
      <w:rPr>
        <w:b w:val="0"/>
        <w:noProof/>
        <w:lang w:val="en-US"/>
      </w:rPr>
      <w:t>Error! No text of specified style in document.</w:t>
    </w:r>
    <w:r>
      <w:rPr>
        <w:noProof/>
      </w:rPr>
      <w:fldChar w:fldCharType="end"/>
    </w:r>
  </w:p>
  <w:p w:rsidR="00883C55" w:rsidRDefault="00883C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C55" w:rsidRDefault="00883C55" w:rsidP="00715914">
      <w:pPr>
        <w:spacing w:line="240" w:lineRule="auto"/>
      </w:pPr>
      <w:r>
        <w:separator/>
      </w:r>
    </w:p>
  </w:footnote>
  <w:footnote w:type="continuationSeparator" w:id="0">
    <w:p w:rsidR="00883C55" w:rsidRDefault="00883C55" w:rsidP="0071591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C55" w:rsidRPr="005F1388" w:rsidRDefault="00883C55" w:rsidP="00715914">
    <w:pPr>
      <w:pStyle w:val="Header"/>
      <w:tabs>
        <w:tab w:val="clear" w:pos="4150"/>
        <w:tab w:val="clear" w:pos="8307"/>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91E" w:rsidRDefault="00883C55" w:rsidP="00883C55">
    <w:pPr>
      <w:pStyle w:val="Header"/>
      <w:pBdr>
        <w:bottom w:val="single" w:sz="4" w:space="1" w:color="auto"/>
      </w:pBdr>
      <w:tabs>
        <w:tab w:val="left" w:pos="7054"/>
        <w:tab w:val="right" w:pos="9026"/>
      </w:tabs>
      <w:rPr>
        <w:noProof/>
      </w:rPr>
    </w:pPr>
    <w:r>
      <w:rPr>
        <w:noProof/>
      </w:rPr>
      <w:tab/>
    </w:r>
    <w:r>
      <w:rPr>
        <w:noProof/>
      </w:rPr>
      <w:tab/>
    </w:r>
  </w:p>
  <w:p w:rsidR="000C391E" w:rsidRDefault="000C391E" w:rsidP="00883C55">
    <w:pPr>
      <w:pStyle w:val="Header"/>
      <w:pBdr>
        <w:bottom w:val="single" w:sz="4" w:space="1" w:color="auto"/>
      </w:pBdr>
      <w:tabs>
        <w:tab w:val="left" w:pos="7054"/>
        <w:tab w:val="right" w:pos="9026"/>
      </w:tabs>
      <w:rPr>
        <w:noProof/>
      </w:rPr>
    </w:pPr>
  </w:p>
  <w:p w:rsidR="00883C55" w:rsidRPr="000C391E" w:rsidRDefault="00883C55" w:rsidP="000C391E">
    <w:pPr>
      <w:pStyle w:val="Header"/>
      <w:pBdr>
        <w:bottom w:val="single" w:sz="4" w:space="1" w:color="auto"/>
      </w:pBdr>
      <w:tabs>
        <w:tab w:val="left" w:pos="7054"/>
        <w:tab w:val="right" w:pos="9026"/>
      </w:tabs>
      <w:jc w:val="right"/>
      <w:rPr>
        <w:i/>
      </w:rPr>
    </w:pPr>
    <w:r>
      <w:rPr>
        <w:noProof/>
      </w:rPr>
      <w:tab/>
    </w:r>
    <w:r w:rsidRPr="000C391E">
      <w:rPr>
        <w:i/>
        <w:noProof/>
        <w:sz w:val="22"/>
      </w:rPr>
      <w:t>Part 1—Preliminary</w:t>
    </w:r>
  </w:p>
  <w:p w:rsidR="00883C55" w:rsidRPr="00203B7A" w:rsidRDefault="00883C55" w:rsidP="00883C5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91E" w:rsidRDefault="000C391E" w:rsidP="00883C55">
    <w:pPr>
      <w:pStyle w:val="Header"/>
      <w:pBdr>
        <w:bottom w:val="single" w:sz="4" w:space="1" w:color="auto"/>
      </w:pBdr>
      <w:jc w:val="right"/>
      <w:rPr>
        <w:noProof/>
      </w:rPr>
    </w:pPr>
  </w:p>
  <w:p w:rsidR="000C391E" w:rsidRDefault="000C391E" w:rsidP="00883C55">
    <w:pPr>
      <w:pStyle w:val="Header"/>
      <w:pBdr>
        <w:bottom w:val="single" w:sz="4" w:space="1" w:color="auto"/>
      </w:pBdr>
      <w:jc w:val="right"/>
      <w:rPr>
        <w:noProof/>
      </w:rPr>
    </w:pPr>
  </w:p>
  <w:p w:rsidR="00883C55" w:rsidRPr="000C391E" w:rsidRDefault="00883C55" w:rsidP="00883C55">
    <w:pPr>
      <w:pStyle w:val="Header"/>
      <w:pBdr>
        <w:bottom w:val="single" w:sz="4" w:space="1" w:color="auto"/>
      </w:pBdr>
      <w:jc w:val="right"/>
      <w:rPr>
        <w:i/>
        <w:sz w:val="22"/>
      </w:rPr>
    </w:pPr>
    <w:r w:rsidRPr="000C391E">
      <w:rPr>
        <w:i/>
        <w:noProof/>
        <w:sz w:val="22"/>
      </w:rPr>
      <w:t>Part 2—Products covered by Determination</w:t>
    </w:r>
  </w:p>
  <w:p w:rsidR="00883C55" w:rsidRPr="00203B7A" w:rsidRDefault="00883C55" w:rsidP="00883C5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91E" w:rsidRDefault="000C391E" w:rsidP="00883C55">
    <w:pPr>
      <w:pStyle w:val="Header"/>
      <w:pBdr>
        <w:bottom w:val="single" w:sz="4" w:space="1" w:color="auto"/>
      </w:pBdr>
      <w:jc w:val="right"/>
      <w:rPr>
        <w:noProof/>
      </w:rPr>
    </w:pPr>
  </w:p>
  <w:p w:rsidR="000C391E" w:rsidRDefault="000C391E" w:rsidP="00883C55">
    <w:pPr>
      <w:pStyle w:val="Header"/>
      <w:pBdr>
        <w:bottom w:val="single" w:sz="4" w:space="1" w:color="auto"/>
      </w:pBdr>
      <w:jc w:val="right"/>
      <w:rPr>
        <w:noProof/>
      </w:rPr>
    </w:pPr>
  </w:p>
  <w:p w:rsidR="00883C55" w:rsidRPr="000C391E" w:rsidRDefault="000C391E" w:rsidP="00883C55">
    <w:pPr>
      <w:pStyle w:val="Header"/>
      <w:pBdr>
        <w:bottom w:val="single" w:sz="4" w:space="1" w:color="auto"/>
      </w:pBdr>
      <w:jc w:val="right"/>
      <w:rPr>
        <w:i/>
        <w:sz w:val="22"/>
      </w:rPr>
    </w:pPr>
    <w:r w:rsidRPr="000C391E">
      <w:rPr>
        <w:i/>
        <w:noProof/>
        <w:sz w:val="22"/>
      </w:rPr>
      <w:t>Part 3—GEMS level requirements</w:t>
    </w:r>
  </w:p>
  <w:p w:rsidR="00883C55" w:rsidRPr="00203B7A" w:rsidRDefault="00883C55" w:rsidP="00883C5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C55" w:rsidRDefault="00883C55" w:rsidP="00522928">
    <w:pPr>
      <w:pStyle w:val="Header"/>
      <w:pBdr>
        <w:bottom w:val="single" w:sz="4" w:space="1" w:color="auto"/>
      </w:pBdr>
      <w:tabs>
        <w:tab w:val="left" w:pos="5967"/>
      </w:tabs>
      <w:jc w:val="center"/>
      <w:rPr>
        <w:noProof/>
        <w:sz w:val="22"/>
        <w:szCs w:val="22"/>
      </w:rPr>
    </w:pPr>
  </w:p>
  <w:p w:rsidR="00883C55" w:rsidRDefault="00883C55" w:rsidP="00522928">
    <w:pPr>
      <w:pStyle w:val="Header"/>
      <w:pBdr>
        <w:bottom w:val="single" w:sz="4" w:space="1" w:color="auto"/>
      </w:pBdr>
      <w:tabs>
        <w:tab w:val="left" w:pos="5967"/>
      </w:tabs>
      <w:jc w:val="center"/>
      <w:rPr>
        <w:noProof/>
        <w:sz w:val="22"/>
        <w:szCs w:val="22"/>
      </w:rPr>
    </w:pPr>
  </w:p>
  <w:p w:rsidR="00883C55" w:rsidRPr="00522928" w:rsidRDefault="00883C55" w:rsidP="00522928">
    <w:pPr>
      <w:pStyle w:val="Header"/>
      <w:pBdr>
        <w:bottom w:val="single" w:sz="4" w:space="1" w:color="auto"/>
      </w:pBdr>
      <w:tabs>
        <w:tab w:val="left" w:pos="5967"/>
      </w:tabs>
      <w:jc w:val="right"/>
      <w:rPr>
        <w:i/>
        <w:noProof/>
        <w:sz w:val="22"/>
        <w:szCs w:val="22"/>
      </w:rPr>
    </w:pPr>
    <w:r w:rsidRPr="00522928">
      <w:rPr>
        <w:i/>
        <w:noProof/>
        <w:sz w:val="22"/>
        <w:szCs w:val="22"/>
      </w:rPr>
      <w:t>Part 3—GEMS level requirements</w:t>
    </w:r>
  </w:p>
  <w:p w:rsidR="00883C55" w:rsidRPr="00203B7A" w:rsidRDefault="00883C55" w:rsidP="00883C5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C55" w:rsidRDefault="00883C55" w:rsidP="00825B66">
    <w:pPr>
      <w:pStyle w:val="Header"/>
      <w:pBdr>
        <w:bottom w:val="single" w:sz="4" w:space="1" w:color="auto"/>
      </w:pBdr>
      <w:jc w:val="right"/>
      <w:rPr>
        <w:i/>
        <w:noProof/>
        <w:sz w:val="22"/>
      </w:rPr>
    </w:pPr>
  </w:p>
  <w:p w:rsidR="00883C55" w:rsidRDefault="00883C55" w:rsidP="00825B66">
    <w:pPr>
      <w:pStyle w:val="Header"/>
      <w:pBdr>
        <w:bottom w:val="single" w:sz="4" w:space="1" w:color="auto"/>
      </w:pBdr>
      <w:jc w:val="right"/>
      <w:rPr>
        <w:i/>
        <w:noProof/>
        <w:sz w:val="22"/>
      </w:rPr>
    </w:pPr>
  </w:p>
  <w:p w:rsidR="00883C55" w:rsidRPr="00825B66" w:rsidRDefault="00883C55" w:rsidP="00825B66">
    <w:pPr>
      <w:pStyle w:val="Header"/>
      <w:pBdr>
        <w:bottom w:val="single" w:sz="4" w:space="1" w:color="auto"/>
      </w:pBdr>
      <w:jc w:val="right"/>
      <w:rPr>
        <w:i/>
        <w:sz w:val="22"/>
      </w:rPr>
    </w:pPr>
    <w:r w:rsidRPr="00825B66">
      <w:rPr>
        <w:i/>
        <w:noProof/>
        <w:sz w:val="22"/>
      </w:rPr>
      <w:t>Pa</w:t>
    </w:r>
    <w:r>
      <w:rPr>
        <w:i/>
        <w:noProof/>
        <w:sz w:val="22"/>
      </w:rPr>
      <w:t>rt 4—GEMS labelling requirements</w:t>
    </w:r>
  </w:p>
  <w:p w:rsidR="00883C55" w:rsidRPr="00203B7A" w:rsidRDefault="00883C55" w:rsidP="00883C5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C55" w:rsidRDefault="00883C55" w:rsidP="00883C55">
    <w:pPr>
      <w:pStyle w:val="Header"/>
      <w:pBdr>
        <w:bottom w:val="single" w:sz="4" w:space="1" w:color="auto"/>
      </w:pBdr>
      <w:jc w:val="right"/>
      <w:rPr>
        <w:i/>
        <w:noProof/>
        <w:sz w:val="22"/>
      </w:rPr>
    </w:pPr>
  </w:p>
  <w:p w:rsidR="00883C55" w:rsidRDefault="00883C55" w:rsidP="00883C55">
    <w:pPr>
      <w:pStyle w:val="Header"/>
      <w:pBdr>
        <w:bottom w:val="single" w:sz="4" w:space="1" w:color="auto"/>
      </w:pBdr>
      <w:jc w:val="right"/>
      <w:rPr>
        <w:i/>
        <w:noProof/>
        <w:sz w:val="22"/>
      </w:rPr>
    </w:pPr>
  </w:p>
  <w:p w:rsidR="00883C55" w:rsidRPr="00825B66" w:rsidRDefault="00883C55" w:rsidP="00825B66">
    <w:pPr>
      <w:pStyle w:val="Header"/>
      <w:pBdr>
        <w:bottom w:val="single" w:sz="4" w:space="1" w:color="auto"/>
      </w:pBdr>
      <w:jc w:val="right"/>
      <w:rPr>
        <w:i/>
        <w:sz w:val="22"/>
      </w:rPr>
    </w:pPr>
    <w:r w:rsidRPr="00825B66">
      <w:rPr>
        <w:i/>
        <w:noProof/>
        <w:sz w:val="22"/>
      </w:rPr>
      <w:t>Pa</w:t>
    </w:r>
    <w:r>
      <w:rPr>
        <w:i/>
        <w:noProof/>
        <w:sz w:val="22"/>
      </w:rPr>
      <w:t>rt 4—GEMS labelling requirements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C55" w:rsidRDefault="00883C55" w:rsidP="00883C55">
    <w:pPr>
      <w:pStyle w:val="Header"/>
      <w:pBdr>
        <w:bottom w:val="single" w:sz="4" w:space="1" w:color="auto"/>
      </w:pBdr>
      <w:jc w:val="right"/>
      <w:rPr>
        <w:i/>
        <w:noProof/>
        <w:sz w:val="22"/>
      </w:rPr>
    </w:pPr>
  </w:p>
  <w:p w:rsidR="00883C55" w:rsidRDefault="00883C55" w:rsidP="00883C55">
    <w:pPr>
      <w:pStyle w:val="Header"/>
      <w:pBdr>
        <w:bottom w:val="single" w:sz="4" w:space="1" w:color="auto"/>
      </w:pBdr>
      <w:jc w:val="right"/>
      <w:rPr>
        <w:i/>
        <w:noProof/>
        <w:sz w:val="22"/>
      </w:rPr>
    </w:pPr>
  </w:p>
  <w:p w:rsidR="00883C55" w:rsidRPr="00883C55" w:rsidRDefault="00883C55" w:rsidP="00883C55">
    <w:pPr>
      <w:pStyle w:val="Header"/>
      <w:pBdr>
        <w:bottom w:val="single" w:sz="4" w:space="1" w:color="auto"/>
      </w:pBdr>
      <w:jc w:val="right"/>
      <w:rPr>
        <w:i/>
        <w:sz w:val="22"/>
      </w:rPr>
    </w:pPr>
    <w:r w:rsidRPr="00883C55">
      <w:rPr>
        <w:i/>
        <w:noProof/>
        <w:sz w:val="22"/>
      </w:rPr>
      <w:t>Schedule 1—Format of energy rating label</w:t>
    </w:r>
  </w:p>
  <w:p w:rsidR="00883C55" w:rsidRPr="00203B7A" w:rsidRDefault="00883C55" w:rsidP="00883C5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C55" w:rsidRDefault="00883C55" w:rsidP="00883C55">
    <w:pPr>
      <w:pStyle w:val="Header"/>
      <w:pBdr>
        <w:bottom w:val="single" w:sz="4" w:space="1" w:color="auto"/>
      </w:pBdr>
      <w:jc w:val="right"/>
      <w:rPr>
        <w:i/>
        <w:noProof/>
        <w:sz w:val="22"/>
      </w:rPr>
    </w:pPr>
  </w:p>
  <w:p w:rsidR="00883C55" w:rsidRDefault="00883C55" w:rsidP="00883C55">
    <w:pPr>
      <w:pStyle w:val="Header"/>
      <w:pBdr>
        <w:bottom w:val="single" w:sz="4" w:space="1" w:color="auto"/>
      </w:pBdr>
      <w:jc w:val="right"/>
      <w:rPr>
        <w:i/>
        <w:noProof/>
        <w:sz w:val="22"/>
      </w:rPr>
    </w:pPr>
  </w:p>
  <w:p w:rsidR="00883C55" w:rsidRPr="00825B66" w:rsidRDefault="00883C55" w:rsidP="00883C55">
    <w:pPr>
      <w:pStyle w:val="Header"/>
      <w:pBdr>
        <w:bottom w:val="single" w:sz="4" w:space="1" w:color="auto"/>
      </w:pBdr>
      <w:jc w:val="right"/>
      <w:rPr>
        <w:i/>
        <w:sz w:val="22"/>
      </w:rPr>
    </w:pPr>
    <w:r w:rsidRPr="00825B66">
      <w:rPr>
        <w:i/>
        <w:noProof/>
        <w:sz w:val="22"/>
      </w:rPr>
      <w:t>Part 5 – Other GEMS requirements</w:t>
    </w:r>
  </w:p>
  <w:p w:rsidR="00883C55" w:rsidRPr="00203B7A" w:rsidRDefault="00883C55" w:rsidP="00883C55">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454" w:rsidRDefault="00C80454" w:rsidP="00883C55">
    <w:pPr>
      <w:pStyle w:val="Header"/>
      <w:pBdr>
        <w:bottom w:val="single" w:sz="4" w:space="1" w:color="auto"/>
      </w:pBdr>
      <w:jc w:val="right"/>
      <w:rPr>
        <w:i/>
        <w:noProof/>
        <w:sz w:val="22"/>
      </w:rPr>
    </w:pPr>
  </w:p>
  <w:p w:rsidR="00C80454" w:rsidRDefault="00C80454" w:rsidP="00883C55">
    <w:pPr>
      <w:pStyle w:val="Header"/>
      <w:pBdr>
        <w:bottom w:val="single" w:sz="4" w:space="1" w:color="auto"/>
      </w:pBdr>
      <w:jc w:val="right"/>
      <w:rPr>
        <w:i/>
        <w:noProof/>
        <w:sz w:val="22"/>
      </w:rPr>
    </w:pPr>
  </w:p>
  <w:p w:rsidR="00883C55" w:rsidRPr="00C80454" w:rsidRDefault="00883C55" w:rsidP="00883C55">
    <w:pPr>
      <w:pStyle w:val="Header"/>
      <w:pBdr>
        <w:bottom w:val="single" w:sz="4" w:space="1" w:color="auto"/>
      </w:pBdr>
      <w:jc w:val="right"/>
      <w:rPr>
        <w:i/>
        <w:sz w:val="22"/>
      </w:rPr>
    </w:pPr>
    <w:r w:rsidRPr="00C80454">
      <w:rPr>
        <w:i/>
        <w:noProof/>
        <w:sz w:val="22"/>
      </w:rPr>
      <w:t>Schedule 2—Format of energy rating icon</w:t>
    </w:r>
  </w:p>
  <w:p w:rsidR="00883C55" w:rsidRPr="00203B7A" w:rsidRDefault="00883C55" w:rsidP="00883C55">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A5" w:rsidRDefault="001D40A5" w:rsidP="00883C55">
    <w:pPr>
      <w:pStyle w:val="Header"/>
      <w:pBdr>
        <w:bottom w:val="single" w:sz="4" w:space="1" w:color="auto"/>
      </w:pBdr>
      <w:jc w:val="right"/>
      <w:rPr>
        <w:noProof/>
      </w:rPr>
    </w:pPr>
  </w:p>
  <w:p w:rsidR="001D40A5" w:rsidRDefault="001D40A5" w:rsidP="00883C55">
    <w:pPr>
      <w:pStyle w:val="Header"/>
      <w:pBdr>
        <w:bottom w:val="single" w:sz="4" w:space="1" w:color="auto"/>
      </w:pBdr>
      <w:jc w:val="right"/>
      <w:rPr>
        <w:noProof/>
      </w:rPr>
    </w:pPr>
  </w:p>
  <w:p w:rsidR="00883C55" w:rsidRPr="001D40A5" w:rsidRDefault="00883C55" w:rsidP="00883C55">
    <w:pPr>
      <w:pStyle w:val="Header"/>
      <w:pBdr>
        <w:bottom w:val="single" w:sz="4" w:space="1" w:color="auto"/>
      </w:pBdr>
      <w:jc w:val="right"/>
      <w:rPr>
        <w:i/>
        <w:sz w:val="22"/>
      </w:rPr>
    </w:pPr>
    <w:r w:rsidRPr="001D40A5">
      <w:rPr>
        <w:i/>
        <w:noProof/>
        <w:sz w:val="22"/>
      </w:rPr>
      <w:t>Schedule 2 —Format of energy rating icon</w:t>
    </w:r>
  </w:p>
  <w:p w:rsidR="00883C55" w:rsidRPr="00203B7A" w:rsidRDefault="00883C55" w:rsidP="00883C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C55" w:rsidRPr="005F1388" w:rsidRDefault="00883C55" w:rsidP="00715914">
    <w:pPr>
      <w:pStyle w:val="Header"/>
      <w:tabs>
        <w:tab w:val="clear" w:pos="4150"/>
        <w:tab w:val="clear" w:pos="8307"/>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C55" w:rsidRPr="00ED79B6" w:rsidRDefault="00883C55" w:rsidP="00883C55">
    <w:pPr>
      <w:pBdr>
        <w:bottom w:val="single" w:sz="6" w:space="1" w:color="auto"/>
      </w:pBdr>
      <w:spacing w:before="1000" w:line="240"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C55" w:rsidRPr="00ED79B6" w:rsidRDefault="00883C55" w:rsidP="00883C55">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C55" w:rsidRPr="00ED79B6" w:rsidRDefault="00883C55" w:rsidP="00883C55">
    <w:pPr>
      <w:pStyle w:val="Header"/>
      <w:tabs>
        <w:tab w:val="clear" w:pos="4150"/>
        <w:tab w:val="clear" w:pos="8307"/>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C55" w:rsidRDefault="00883C55" w:rsidP="00825B66">
    <w:pPr>
      <w:pStyle w:val="Header"/>
      <w:pBdr>
        <w:bottom w:val="single" w:sz="4" w:space="1" w:color="auto"/>
      </w:pBdr>
      <w:jc w:val="right"/>
      <w:rPr>
        <w:i/>
        <w:noProof/>
        <w:sz w:val="22"/>
      </w:rPr>
    </w:pPr>
  </w:p>
  <w:p w:rsidR="00883C55" w:rsidRDefault="00883C55" w:rsidP="00825B66">
    <w:pPr>
      <w:pStyle w:val="Header"/>
      <w:pBdr>
        <w:bottom w:val="single" w:sz="4" w:space="1" w:color="auto"/>
      </w:pBdr>
      <w:jc w:val="right"/>
      <w:rPr>
        <w:i/>
        <w:noProof/>
        <w:sz w:val="22"/>
      </w:rPr>
    </w:pPr>
  </w:p>
  <w:p w:rsidR="00883C55" w:rsidRDefault="00883C55" w:rsidP="00825B66">
    <w:pPr>
      <w:pStyle w:val="Header"/>
      <w:pBdr>
        <w:bottom w:val="single" w:sz="4" w:space="1" w:color="auto"/>
      </w:pBdr>
      <w:jc w:val="right"/>
      <w:rPr>
        <w:i/>
        <w:noProof/>
        <w:sz w:val="22"/>
      </w:rPr>
    </w:pPr>
  </w:p>
  <w:p w:rsidR="00883C55" w:rsidRPr="000C391E" w:rsidRDefault="000C391E" w:rsidP="000C391E">
    <w:pPr>
      <w:pStyle w:val="Header"/>
      <w:pBdr>
        <w:bottom w:val="single" w:sz="4" w:space="1" w:color="auto"/>
      </w:pBdr>
      <w:tabs>
        <w:tab w:val="left" w:pos="7639"/>
        <w:tab w:val="right" w:pos="9026"/>
      </w:tabs>
      <w:jc w:val="right"/>
      <w:rPr>
        <w:i/>
        <w:sz w:val="22"/>
      </w:rPr>
    </w:pPr>
    <w:r>
      <w:rPr>
        <w:noProof/>
      </w:rPr>
      <w:tab/>
    </w:r>
    <w:r w:rsidRPr="000C391E">
      <w:rPr>
        <w:i/>
        <w:noProof/>
        <w:sz w:val="22"/>
      </w:rPr>
      <w:t>Part 1—Preliminary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C55" w:rsidRPr="00ED79B6" w:rsidRDefault="00883C55" w:rsidP="00883C55">
    <w:pPr>
      <w:pBdr>
        <w:bottom w:val="single" w:sz="6" w:space="1" w:color="auto"/>
      </w:pBdr>
      <w:spacing w:before="1000" w:line="240" w:lineRule="aut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C55" w:rsidRPr="00ED79B6" w:rsidRDefault="00883C55" w:rsidP="00715914">
    <w:pPr>
      <w:pStyle w:val="Header"/>
      <w:tabs>
        <w:tab w:val="clear" w:pos="4150"/>
        <w:tab w:val="clear" w:pos="8307"/>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91E" w:rsidRDefault="000C391E" w:rsidP="000C391E">
    <w:pPr>
      <w:pStyle w:val="Header"/>
      <w:pBdr>
        <w:bottom w:val="single" w:sz="4" w:space="1" w:color="auto"/>
      </w:pBdr>
      <w:tabs>
        <w:tab w:val="left" w:pos="7639"/>
        <w:tab w:val="right" w:pos="9026"/>
      </w:tabs>
      <w:rPr>
        <w:i/>
        <w:noProof/>
        <w:sz w:val="22"/>
      </w:rPr>
    </w:pPr>
    <w:r w:rsidRPr="000C391E">
      <w:rPr>
        <w:i/>
        <w:noProof/>
        <w:sz w:val="22"/>
      </w:rPr>
      <w:tab/>
    </w:r>
  </w:p>
  <w:p w:rsidR="000C391E" w:rsidRDefault="000C391E" w:rsidP="000C391E">
    <w:pPr>
      <w:pStyle w:val="Header"/>
      <w:pBdr>
        <w:bottom w:val="single" w:sz="4" w:space="1" w:color="auto"/>
      </w:pBdr>
      <w:tabs>
        <w:tab w:val="left" w:pos="7639"/>
        <w:tab w:val="right" w:pos="9026"/>
      </w:tabs>
      <w:rPr>
        <w:i/>
        <w:noProof/>
        <w:sz w:val="22"/>
      </w:rPr>
    </w:pPr>
  </w:p>
  <w:p w:rsidR="00883C55" w:rsidRPr="000C391E" w:rsidRDefault="00883C55" w:rsidP="000C391E">
    <w:pPr>
      <w:pStyle w:val="Header"/>
      <w:pBdr>
        <w:bottom w:val="single" w:sz="4" w:space="1" w:color="auto"/>
      </w:pBdr>
      <w:tabs>
        <w:tab w:val="left" w:pos="7639"/>
        <w:tab w:val="right" w:pos="9026"/>
      </w:tabs>
      <w:jc w:val="right"/>
      <w:rPr>
        <w:i/>
      </w:rPr>
    </w:pPr>
    <w:r w:rsidRPr="000C391E">
      <w:rPr>
        <w:i/>
        <w:noProof/>
        <w:sz w:val="22"/>
      </w:rPr>
      <w:t>Part 1—Preliminary</w:t>
    </w:r>
  </w:p>
  <w:p w:rsidR="00883C55" w:rsidRPr="00203B7A" w:rsidRDefault="00883C55" w:rsidP="00883C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16B75"/>
    <w:multiLevelType w:val="hybridMultilevel"/>
    <w:tmpl w:val="51F24A8C"/>
    <w:name w:val="main numbering222"/>
    <w:lvl w:ilvl="0" w:tplc="CFBCE88E">
      <w:start w:val="1"/>
      <w:numFmt w:val="lowerLetter"/>
      <w:lvlText w:val="(%1)"/>
      <w:lvlJc w:val="left"/>
      <w:pPr>
        <w:ind w:left="1936" w:hanging="360"/>
      </w:pPr>
      <w:rPr>
        <w:rFonts w:hint="default"/>
      </w:rPr>
    </w:lvl>
    <w:lvl w:ilvl="1" w:tplc="0C090019" w:tentative="1">
      <w:start w:val="1"/>
      <w:numFmt w:val="lowerLetter"/>
      <w:lvlText w:val="%2."/>
      <w:lvlJc w:val="left"/>
      <w:pPr>
        <w:ind w:left="2656" w:hanging="360"/>
      </w:pPr>
    </w:lvl>
    <w:lvl w:ilvl="2" w:tplc="0C09001B" w:tentative="1">
      <w:start w:val="1"/>
      <w:numFmt w:val="lowerRoman"/>
      <w:lvlText w:val="%3."/>
      <w:lvlJc w:val="right"/>
      <w:pPr>
        <w:ind w:left="3376" w:hanging="180"/>
      </w:pPr>
    </w:lvl>
    <w:lvl w:ilvl="3" w:tplc="0C09000F" w:tentative="1">
      <w:start w:val="1"/>
      <w:numFmt w:val="decimal"/>
      <w:lvlText w:val="%4."/>
      <w:lvlJc w:val="left"/>
      <w:pPr>
        <w:ind w:left="4096" w:hanging="360"/>
      </w:pPr>
    </w:lvl>
    <w:lvl w:ilvl="4" w:tplc="0C090019" w:tentative="1">
      <w:start w:val="1"/>
      <w:numFmt w:val="lowerLetter"/>
      <w:lvlText w:val="%5."/>
      <w:lvlJc w:val="left"/>
      <w:pPr>
        <w:ind w:left="4816" w:hanging="360"/>
      </w:pPr>
    </w:lvl>
    <w:lvl w:ilvl="5" w:tplc="0C09001B" w:tentative="1">
      <w:start w:val="1"/>
      <w:numFmt w:val="lowerRoman"/>
      <w:lvlText w:val="%6."/>
      <w:lvlJc w:val="right"/>
      <w:pPr>
        <w:ind w:left="5536" w:hanging="180"/>
      </w:pPr>
    </w:lvl>
    <w:lvl w:ilvl="6" w:tplc="0C09000F" w:tentative="1">
      <w:start w:val="1"/>
      <w:numFmt w:val="decimal"/>
      <w:lvlText w:val="%7."/>
      <w:lvlJc w:val="left"/>
      <w:pPr>
        <w:ind w:left="6256" w:hanging="360"/>
      </w:pPr>
    </w:lvl>
    <w:lvl w:ilvl="7" w:tplc="0C090019" w:tentative="1">
      <w:start w:val="1"/>
      <w:numFmt w:val="lowerLetter"/>
      <w:lvlText w:val="%8."/>
      <w:lvlJc w:val="left"/>
      <w:pPr>
        <w:ind w:left="6976" w:hanging="360"/>
      </w:pPr>
    </w:lvl>
    <w:lvl w:ilvl="8" w:tplc="0C09001B" w:tentative="1">
      <w:start w:val="1"/>
      <w:numFmt w:val="lowerRoman"/>
      <w:lvlText w:val="%9."/>
      <w:lvlJc w:val="right"/>
      <w:pPr>
        <w:ind w:left="7696" w:hanging="180"/>
      </w:pPr>
    </w:lvl>
  </w:abstractNum>
  <w:abstractNum w:abstractNumId="1" w15:restartNumberingAfterBreak="0">
    <w:nsid w:val="01E00D75"/>
    <w:multiLevelType w:val="hybridMultilevel"/>
    <w:tmpl w:val="17488DC0"/>
    <w:lvl w:ilvl="0" w:tplc="CFBCE88E">
      <w:start w:val="1"/>
      <w:numFmt w:val="lowerLetter"/>
      <w:lvlText w:val="(%1)"/>
      <w:lvlJc w:val="left"/>
      <w:pPr>
        <w:ind w:left="1635" w:hanging="360"/>
      </w:pPr>
      <w:rPr>
        <w:rFonts w:hint="default"/>
      </w:rPr>
    </w:lvl>
    <w:lvl w:ilvl="1" w:tplc="0C090019" w:tentative="1">
      <w:start w:val="1"/>
      <w:numFmt w:val="lowerLetter"/>
      <w:lvlText w:val="%2."/>
      <w:lvlJc w:val="left"/>
      <w:pPr>
        <w:ind w:left="2355" w:hanging="360"/>
      </w:pPr>
    </w:lvl>
    <w:lvl w:ilvl="2" w:tplc="0C09001B" w:tentative="1">
      <w:start w:val="1"/>
      <w:numFmt w:val="lowerRoman"/>
      <w:lvlText w:val="%3."/>
      <w:lvlJc w:val="right"/>
      <w:pPr>
        <w:ind w:left="3075" w:hanging="180"/>
      </w:pPr>
    </w:lvl>
    <w:lvl w:ilvl="3" w:tplc="0C09000F" w:tentative="1">
      <w:start w:val="1"/>
      <w:numFmt w:val="decimal"/>
      <w:lvlText w:val="%4."/>
      <w:lvlJc w:val="left"/>
      <w:pPr>
        <w:ind w:left="3795" w:hanging="360"/>
      </w:pPr>
    </w:lvl>
    <w:lvl w:ilvl="4" w:tplc="0C090019" w:tentative="1">
      <w:start w:val="1"/>
      <w:numFmt w:val="lowerLetter"/>
      <w:lvlText w:val="%5."/>
      <w:lvlJc w:val="left"/>
      <w:pPr>
        <w:ind w:left="4515" w:hanging="360"/>
      </w:pPr>
    </w:lvl>
    <w:lvl w:ilvl="5" w:tplc="0C09001B" w:tentative="1">
      <w:start w:val="1"/>
      <w:numFmt w:val="lowerRoman"/>
      <w:lvlText w:val="%6."/>
      <w:lvlJc w:val="right"/>
      <w:pPr>
        <w:ind w:left="5235" w:hanging="180"/>
      </w:pPr>
    </w:lvl>
    <w:lvl w:ilvl="6" w:tplc="0C09000F" w:tentative="1">
      <w:start w:val="1"/>
      <w:numFmt w:val="decimal"/>
      <w:lvlText w:val="%7."/>
      <w:lvlJc w:val="left"/>
      <w:pPr>
        <w:ind w:left="5955" w:hanging="360"/>
      </w:pPr>
    </w:lvl>
    <w:lvl w:ilvl="7" w:tplc="0C090019" w:tentative="1">
      <w:start w:val="1"/>
      <w:numFmt w:val="lowerLetter"/>
      <w:lvlText w:val="%8."/>
      <w:lvlJc w:val="left"/>
      <w:pPr>
        <w:ind w:left="6675" w:hanging="360"/>
      </w:pPr>
    </w:lvl>
    <w:lvl w:ilvl="8" w:tplc="0C09001B" w:tentative="1">
      <w:start w:val="1"/>
      <w:numFmt w:val="lowerRoman"/>
      <w:lvlText w:val="%9."/>
      <w:lvlJc w:val="right"/>
      <w:pPr>
        <w:ind w:left="7395" w:hanging="180"/>
      </w:pPr>
    </w:lvl>
  </w:abstractNum>
  <w:abstractNum w:abstractNumId="2" w15:restartNumberingAfterBreak="0">
    <w:nsid w:val="03091F68"/>
    <w:multiLevelType w:val="multilevel"/>
    <w:tmpl w:val="79E0EFDE"/>
    <w:name w:val="main numbering"/>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 w15:restartNumberingAfterBreak="0">
    <w:nsid w:val="05391602"/>
    <w:multiLevelType w:val="hybridMultilevel"/>
    <w:tmpl w:val="1B68B60A"/>
    <w:name w:val="main numbering322222"/>
    <w:lvl w:ilvl="0" w:tplc="CFBCE88E">
      <w:start w:val="1"/>
      <w:numFmt w:val="lowerLetter"/>
      <w:lvlText w:val="(%1)"/>
      <w:lvlJc w:val="left"/>
      <w:pPr>
        <w:ind w:left="2296" w:hanging="360"/>
      </w:pPr>
      <w:rPr>
        <w:rFonts w:hint="default"/>
      </w:rPr>
    </w:lvl>
    <w:lvl w:ilvl="1" w:tplc="0C090019" w:tentative="1">
      <w:start w:val="1"/>
      <w:numFmt w:val="lowerLetter"/>
      <w:lvlText w:val="%2."/>
      <w:lvlJc w:val="left"/>
      <w:pPr>
        <w:ind w:left="3016" w:hanging="360"/>
      </w:pPr>
    </w:lvl>
    <w:lvl w:ilvl="2" w:tplc="0C09001B" w:tentative="1">
      <w:start w:val="1"/>
      <w:numFmt w:val="lowerRoman"/>
      <w:lvlText w:val="%3."/>
      <w:lvlJc w:val="right"/>
      <w:pPr>
        <w:ind w:left="3736" w:hanging="180"/>
      </w:pPr>
    </w:lvl>
    <w:lvl w:ilvl="3" w:tplc="0C09000F" w:tentative="1">
      <w:start w:val="1"/>
      <w:numFmt w:val="decimal"/>
      <w:lvlText w:val="%4."/>
      <w:lvlJc w:val="left"/>
      <w:pPr>
        <w:ind w:left="4456" w:hanging="360"/>
      </w:pPr>
    </w:lvl>
    <w:lvl w:ilvl="4" w:tplc="0C090019" w:tentative="1">
      <w:start w:val="1"/>
      <w:numFmt w:val="lowerLetter"/>
      <w:lvlText w:val="%5."/>
      <w:lvlJc w:val="left"/>
      <w:pPr>
        <w:ind w:left="5176" w:hanging="360"/>
      </w:pPr>
    </w:lvl>
    <w:lvl w:ilvl="5" w:tplc="0C09001B" w:tentative="1">
      <w:start w:val="1"/>
      <w:numFmt w:val="lowerRoman"/>
      <w:lvlText w:val="%6."/>
      <w:lvlJc w:val="right"/>
      <w:pPr>
        <w:ind w:left="5896" w:hanging="180"/>
      </w:pPr>
    </w:lvl>
    <w:lvl w:ilvl="6" w:tplc="0C09000F" w:tentative="1">
      <w:start w:val="1"/>
      <w:numFmt w:val="decimal"/>
      <w:lvlText w:val="%7."/>
      <w:lvlJc w:val="left"/>
      <w:pPr>
        <w:ind w:left="6616" w:hanging="360"/>
      </w:pPr>
    </w:lvl>
    <w:lvl w:ilvl="7" w:tplc="0C090019" w:tentative="1">
      <w:start w:val="1"/>
      <w:numFmt w:val="lowerLetter"/>
      <w:lvlText w:val="%8."/>
      <w:lvlJc w:val="left"/>
      <w:pPr>
        <w:ind w:left="7336" w:hanging="360"/>
      </w:pPr>
    </w:lvl>
    <w:lvl w:ilvl="8" w:tplc="0C09001B" w:tentative="1">
      <w:start w:val="1"/>
      <w:numFmt w:val="lowerRoman"/>
      <w:lvlText w:val="%9."/>
      <w:lvlJc w:val="right"/>
      <w:pPr>
        <w:ind w:left="8056" w:hanging="180"/>
      </w:pPr>
    </w:lvl>
  </w:abstractNum>
  <w:abstractNum w:abstractNumId="4" w15:restartNumberingAfterBreak="0">
    <w:nsid w:val="08A9706D"/>
    <w:multiLevelType w:val="hybridMultilevel"/>
    <w:tmpl w:val="AFC6B114"/>
    <w:name w:val="main numbering32222222222222"/>
    <w:lvl w:ilvl="0" w:tplc="5EBA785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A0D356D"/>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15:restartNumberingAfterBreak="0">
    <w:nsid w:val="0B893045"/>
    <w:multiLevelType w:val="hybridMultilevel"/>
    <w:tmpl w:val="F772837E"/>
    <w:name w:val="main numbering322222222"/>
    <w:lvl w:ilvl="0" w:tplc="CFBCE88E">
      <w:start w:val="1"/>
      <w:numFmt w:val="lowerLetter"/>
      <w:lvlText w:val="(%1)"/>
      <w:lvlJc w:val="left"/>
      <w:pPr>
        <w:ind w:left="1891" w:hanging="360"/>
      </w:pPr>
      <w:rPr>
        <w:rFonts w:hint="default"/>
      </w:rPr>
    </w:lvl>
    <w:lvl w:ilvl="1" w:tplc="0C090019" w:tentative="1">
      <w:start w:val="1"/>
      <w:numFmt w:val="lowerLetter"/>
      <w:lvlText w:val="%2."/>
      <w:lvlJc w:val="left"/>
      <w:pPr>
        <w:ind w:left="2611" w:hanging="360"/>
      </w:pPr>
    </w:lvl>
    <w:lvl w:ilvl="2" w:tplc="0C09001B" w:tentative="1">
      <w:start w:val="1"/>
      <w:numFmt w:val="lowerRoman"/>
      <w:lvlText w:val="%3."/>
      <w:lvlJc w:val="right"/>
      <w:pPr>
        <w:ind w:left="3331" w:hanging="180"/>
      </w:pPr>
    </w:lvl>
    <w:lvl w:ilvl="3" w:tplc="0C09000F" w:tentative="1">
      <w:start w:val="1"/>
      <w:numFmt w:val="decimal"/>
      <w:lvlText w:val="%4."/>
      <w:lvlJc w:val="left"/>
      <w:pPr>
        <w:ind w:left="4051" w:hanging="360"/>
      </w:pPr>
    </w:lvl>
    <w:lvl w:ilvl="4" w:tplc="0C090019" w:tentative="1">
      <w:start w:val="1"/>
      <w:numFmt w:val="lowerLetter"/>
      <w:lvlText w:val="%5."/>
      <w:lvlJc w:val="left"/>
      <w:pPr>
        <w:ind w:left="4771" w:hanging="360"/>
      </w:pPr>
    </w:lvl>
    <w:lvl w:ilvl="5" w:tplc="0C09001B" w:tentative="1">
      <w:start w:val="1"/>
      <w:numFmt w:val="lowerRoman"/>
      <w:lvlText w:val="%6."/>
      <w:lvlJc w:val="right"/>
      <w:pPr>
        <w:ind w:left="5491" w:hanging="180"/>
      </w:pPr>
    </w:lvl>
    <w:lvl w:ilvl="6" w:tplc="0C09000F" w:tentative="1">
      <w:start w:val="1"/>
      <w:numFmt w:val="decimal"/>
      <w:lvlText w:val="%7."/>
      <w:lvlJc w:val="left"/>
      <w:pPr>
        <w:ind w:left="6211" w:hanging="360"/>
      </w:pPr>
    </w:lvl>
    <w:lvl w:ilvl="7" w:tplc="0C090019" w:tentative="1">
      <w:start w:val="1"/>
      <w:numFmt w:val="lowerLetter"/>
      <w:lvlText w:val="%8."/>
      <w:lvlJc w:val="left"/>
      <w:pPr>
        <w:ind w:left="6931" w:hanging="360"/>
      </w:pPr>
    </w:lvl>
    <w:lvl w:ilvl="8" w:tplc="0C09001B" w:tentative="1">
      <w:start w:val="1"/>
      <w:numFmt w:val="lowerRoman"/>
      <w:lvlText w:val="%9."/>
      <w:lvlJc w:val="right"/>
      <w:pPr>
        <w:ind w:left="7651" w:hanging="180"/>
      </w:pPr>
    </w:lvl>
  </w:abstractNum>
  <w:abstractNum w:abstractNumId="7" w15:restartNumberingAfterBreak="0">
    <w:nsid w:val="0CED1983"/>
    <w:multiLevelType w:val="hybridMultilevel"/>
    <w:tmpl w:val="BAA83288"/>
    <w:name w:val="main numbering2"/>
    <w:lvl w:ilvl="0" w:tplc="594E8F6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 w15:restartNumberingAfterBreak="0">
    <w:nsid w:val="0D5357E2"/>
    <w:multiLevelType w:val="hybridMultilevel"/>
    <w:tmpl w:val="88E8CBE2"/>
    <w:name w:val="main numbering32"/>
    <w:lvl w:ilvl="0" w:tplc="CFBCE88E">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9" w15:restartNumberingAfterBreak="0">
    <w:nsid w:val="15495367"/>
    <w:multiLevelType w:val="hybridMultilevel"/>
    <w:tmpl w:val="B3A2C18E"/>
    <w:name w:val="main numbering22"/>
    <w:lvl w:ilvl="0" w:tplc="0C09001B">
      <w:start w:val="1"/>
      <w:numFmt w:val="lowerRoman"/>
      <w:lvlText w:val="%1."/>
      <w:lvlJc w:val="right"/>
      <w:pPr>
        <w:ind w:left="2345" w:hanging="360"/>
      </w:pPr>
    </w:lvl>
    <w:lvl w:ilvl="1" w:tplc="0C090019">
      <w:start w:val="1"/>
      <w:numFmt w:val="lowerLetter"/>
      <w:lvlText w:val="%2."/>
      <w:lvlJc w:val="left"/>
      <w:pPr>
        <w:ind w:left="3065" w:hanging="360"/>
      </w:p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abstractNum w:abstractNumId="10" w15:restartNumberingAfterBreak="0">
    <w:nsid w:val="18E137AE"/>
    <w:multiLevelType w:val="hybridMultilevel"/>
    <w:tmpl w:val="7674D800"/>
    <w:lvl w:ilvl="0" w:tplc="0C090017">
      <w:start w:val="1"/>
      <w:numFmt w:val="lowerLetter"/>
      <w:lvlText w:val="%1)"/>
      <w:lvlJc w:val="left"/>
      <w:pPr>
        <w:ind w:left="1635" w:hanging="360"/>
      </w:pPr>
    </w:lvl>
    <w:lvl w:ilvl="1" w:tplc="0C090019">
      <w:start w:val="1"/>
      <w:numFmt w:val="lowerLetter"/>
      <w:lvlText w:val="%2."/>
      <w:lvlJc w:val="left"/>
      <w:pPr>
        <w:ind w:left="2355" w:hanging="360"/>
      </w:pPr>
    </w:lvl>
    <w:lvl w:ilvl="2" w:tplc="191EEC98">
      <w:start w:val="1"/>
      <w:numFmt w:val="lowerLetter"/>
      <w:lvlText w:val="(%3)"/>
      <w:lvlJc w:val="left"/>
      <w:pPr>
        <w:ind w:left="3255" w:hanging="360"/>
      </w:pPr>
      <w:rPr>
        <w:rFonts w:hint="default"/>
      </w:rPr>
    </w:lvl>
    <w:lvl w:ilvl="3" w:tplc="0C09000F" w:tentative="1">
      <w:start w:val="1"/>
      <w:numFmt w:val="decimal"/>
      <w:lvlText w:val="%4."/>
      <w:lvlJc w:val="left"/>
      <w:pPr>
        <w:ind w:left="3795" w:hanging="360"/>
      </w:pPr>
    </w:lvl>
    <w:lvl w:ilvl="4" w:tplc="0C090019" w:tentative="1">
      <w:start w:val="1"/>
      <w:numFmt w:val="lowerLetter"/>
      <w:lvlText w:val="%5."/>
      <w:lvlJc w:val="left"/>
      <w:pPr>
        <w:ind w:left="4515" w:hanging="360"/>
      </w:pPr>
    </w:lvl>
    <w:lvl w:ilvl="5" w:tplc="0C09001B" w:tentative="1">
      <w:start w:val="1"/>
      <w:numFmt w:val="lowerRoman"/>
      <w:lvlText w:val="%6."/>
      <w:lvlJc w:val="right"/>
      <w:pPr>
        <w:ind w:left="5235" w:hanging="180"/>
      </w:pPr>
    </w:lvl>
    <w:lvl w:ilvl="6" w:tplc="0C09000F" w:tentative="1">
      <w:start w:val="1"/>
      <w:numFmt w:val="decimal"/>
      <w:lvlText w:val="%7."/>
      <w:lvlJc w:val="left"/>
      <w:pPr>
        <w:ind w:left="5955" w:hanging="360"/>
      </w:pPr>
    </w:lvl>
    <w:lvl w:ilvl="7" w:tplc="0C090019" w:tentative="1">
      <w:start w:val="1"/>
      <w:numFmt w:val="lowerLetter"/>
      <w:lvlText w:val="%8."/>
      <w:lvlJc w:val="left"/>
      <w:pPr>
        <w:ind w:left="6675" w:hanging="360"/>
      </w:pPr>
    </w:lvl>
    <w:lvl w:ilvl="8" w:tplc="0C09001B" w:tentative="1">
      <w:start w:val="1"/>
      <w:numFmt w:val="lowerRoman"/>
      <w:lvlText w:val="%9."/>
      <w:lvlJc w:val="right"/>
      <w:pPr>
        <w:ind w:left="7395" w:hanging="180"/>
      </w:pPr>
    </w:lvl>
  </w:abstractNum>
  <w:abstractNum w:abstractNumId="11" w15:restartNumberingAfterBreak="0">
    <w:nsid w:val="192C5654"/>
    <w:multiLevelType w:val="hybridMultilevel"/>
    <w:tmpl w:val="32C87A74"/>
    <w:name w:val="main numbering32222222222"/>
    <w:lvl w:ilvl="0" w:tplc="5EBA785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1A240A8E"/>
    <w:multiLevelType w:val="hybridMultilevel"/>
    <w:tmpl w:val="58E4A954"/>
    <w:name w:val="main numbering32222222"/>
    <w:lvl w:ilvl="0" w:tplc="CFBCE88E">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3"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D1B556F"/>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208C4B02"/>
    <w:multiLevelType w:val="hybridMultilevel"/>
    <w:tmpl w:val="825EEBD2"/>
    <w:name w:val="main numbering322"/>
    <w:lvl w:ilvl="0" w:tplc="CFBCE88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1310B71"/>
    <w:multiLevelType w:val="multilevel"/>
    <w:tmpl w:val="7CF40368"/>
    <w:lvl w:ilvl="0">
      <w:start w:val="1"/>
      <w:numFmt w:val="bullet"/>
      <w:pStyle w:val="TableDot"/>
      <w:lvlText w:val=""/>
      <w:lvlJc w:val="left"/>
      <w:pPr>
        <w:tabs>
          <w:tab w:val="num" w:pos="283"/>
        </w:tabs>
        <w:ind w:left="283" w:hanging="283"/>
      </w:pPr>
      <w:rPr>
        <w:rFonts w:ascii="Symbol" w:hAnsi="Symbol" w:hint="default"/>
        <w:b/>
        <w:i w:val="0"/>
        <w:color w:val="auto"/>
      </w:rPr>
    </w:lvl>
    <w:lvl w:ilvl="1">
      <w:start w:val="1"/>
      <w:numFmt w:val="bullet"/>
      <w:pStyle w:val="TableDot1"/>
      <w:lvlText w:val=""/>
      <w:lvlJc w:val="left"/>
      <w:pPr>
        <w:tabs>
          <w:tab w:val="num" w:pos="283"/>
        </w:tabs>
        <w:ind w:left="283" w:hanging="283"/>
      </w:pPr>
      <w:rPr>
        <w:rFonts w:ascii="Symbol" w:hAnsi="Symbol" w:hint="default"/>
        <w:b/>
        <w:i w:val="0"/>
        <w:color w:val="auto"/>
      </w:rPr>
    </w:lvl>
    <w:lvl w:ilvl="2">
      <w:start w:val="1"/>
      <w:numFmt w:val="bullet"/>
      <w:pStyle w:val="TableDashEn1"/>
      <w:lvlText w:val="–"/>
      <w:lvlJc w:val="left"/>
      <w:pPr>
        <w:tabs>
          <w:tab w:val="num" w:pos="567"/>
        </w:tabs>
        <w:ind w:left="567" w:hanging="284"/>
      </w:pPr>
      <w:rPr>
        <w:rFonts w:hint="default"/>
        <w:b w:val="0"/>
        <w:i w:val="0"/>
      </w:rPr>
    </w:lvl>
    <w:lvl w:ilvl="3">
      <w:start w:val="1"/>
      <w:numFmt w:val="bullet"/>
      <w:pStyle w:val="TableDashEn2"/>
      <w:lvlText w:val="–"/>
      <w:lvlJc w:val="left"/>
      <w:pPr>
        <w:tabs>
          <w:tab w:val="num" w:pos="1134"/>
        </w:tabs>
        <w:ind w:left="1134" w:hanging="284"/>
      </w:pPr>
      <w:rPr>
        <w:rFonts w:hint="default"/>
        <w:b w:val="0"/>
        <w:i w:val="0"/>
      </w:rPr>
    </w:lvl>
    <w:lvl w:ilvl="4">
      <w:start w:val="1"/>
      <w:numFmt w:val="bullet"/>
      <w:pStyle w:val="TableDashEn3"/>
      <w:lvlText w:val="–"/>
      <w:lvlJc w:val="left"/>
      <w:pPr>
        <w:tabs>
          <w:tab w:val="num" w:pos="1417"/>
        </w:tabs>
        <w:ind w:left="1417" w:hanging="283"/>
      </w:pPr>
      <w:rPr>
        <w:rFonts w:hint="default"/>
        <w:b w:val="0"/>
        <w:i w:val="0"/>
      </w:rPr>
    </w:lvl>
    <w:lvl w:ilvl="5">
      <w:start w:val="1"/>
      <w:numFmt w:val="bullet"/>
      <w:pStyle w:val="TableDashEn4"/>
      <w:lvlText w:val="–"/>
      <w:lvlJc w:val="left"/>
      <w:pPr>
        <w:tabs>
          <w:tab w:val="num" w:pos="1701"/>
        </w:tabs>
        <w:ind w:left="1701" w:hanging="284"/>
      </w:pPr>
      <w:rPr>
        <w:rFonts w:hint="default"/>
        <w:b w:val="0"/>
        <w:i w:val="0"/>
      </w:rPr>
    </w:lvl>
    <w:lvl w:ilvl="6">
      <w:start w:val="1"/>
      <w:numFmt w:val="bullet"/>
      <w:pStyle w:val="TableDashEn5"/>
      <w:lvlText w:val="–"/>
      <w:lvlJc w:val="left"/>
      <w:pPr>
        <w:tabs>
          <w:tab w:val="num" w:pos="1984"/>
        </w:tabs>
        <w:ind w:left="1984" w:hanging="283"/>
      </w:pPr>
      <w:rPr>
        <w:rFonts w:hint="default"/>
        <w:b w:val="0"/>
        <w:i w:val="0"/>
      </w:rPr>
    </w:lvl>
    <w:lvl w:ilvl="7">
      <w:start w:val="1"/>
      <w:numFmt w:val="bullet"/>
      <w:pStyle w:val="TableDashEn6"/>
      <w:lvlText w:val="–"/>
      <w:lvlJc w:val="left"/>
      <w:pPr>
        <w:tabs>
          <w:tab w:val="num" w:pos="2268"/>
        </w:tabs>
        <w:ind w:left="2268" w:hanging="284"/>
      </w:pPr>
      <w:rPr>
        <w:rFonts w:hint="default"/>
        <w:b w:val="0"/>
        <w:i w:val="0"/>
      </w:rPr>
    </w:lvl>
    <w:lvl w:ilvl="8">
      <w:start w:val="1"/>
      <w:numFmt w:val="bullet"/>
      <w:pStyle w:val="TableDashEn7"/>
      <w:lvlText w:val="–"/>
      <w:lvlJc w:val="left"/>
      <w:pPr>
        <w:tabs>
          <w:tab w:val="num" w:pos="2551"/>
        </w:tabs>
        <w:ind w:left="2551" w:hanging="283"/>
      </w:pPr>
      <w:rPr>
        <w:rFonts w:hint="default"/>
        <w:b w:val="0"/>
        <w:i w:val="0"/>
      </w:rPr>
    </w:lvl>
  </w:abstractNum>
  <w:abstractNum w:abstractNumId="17" w15:restartNumberingAfterBreak="0">
    <w:nsid w:val="24B02E92"/>
    <w:multiLevelType w:val="hybridMultilevel"/>
    <w:tmpl w:val="B1BC0190"/>
    <w:name w:val="main numbering322222222222222222"/>
    <w:lvl w:ilvl="0" w:tplc="CFBCE88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6011F9F"/>
    <w:multiLevelType w:val="hybridMultilevel"/>
    <w:tmpl w:val="94A88F18"/>
    <w:lvl w:ilvl="0" w:tplc="191EEC98">
      <w:start w:val="1"/>
      <w:numFmt w:val="lowerLetter"/>
      <w:lvlText w:val="(%1)"/>
      <w:lvlJc w:val="left"/>
      <w:pPr>
        <w:ind w:left="1494" w:hanging="360"/>
      </w:pPr>
      <w:rPr>
        <w:rFonts w:hint="default"/>
      </w:rPr>
    </w:lvl>
    <w:lvl w:ilvl="1" w:tplc="0C090019">
      <w:start w:val="1"/>
      <w:numFmt w:val="lowerLetter"/>
      <w:lvlText w:val="%2."/>
      <w:lvlJc w:val="left"/>
      <w:pPr>
        <w:ind w:left="2214" w:hanging="360"/>
      </w:pPr>
    </w:lvl>
    <w:lvl w:ilvl="2" w:tplc="97B6893A">
      <w:start w:val="1"/>
      <w:numFmt w:val="lowerLetter"/>
      <w:lvlText w:val="(%3)"/>
      <w:lvlJc w:val="left"/>
      <w:pPr>
        <w:ind w:left="3114" w:hanging="360"/>
      </w:pPr>
      <w:rPr>
        <w:rFonts w:hint="default"/>
      </w:r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9" w15:restartNumberingAfterBreak="0">
    <w:nsid w:val="2B5A66F7"/>
    <w:multiLevelType w:val="hybridMultilevel"/>
    <w:tmpl w:val="A126A386"/>
    <w:name w:val="main numbering3222222222222"/>
    <w:lvl w:ilvl="0" w:tplc="5EBA7856">
      <w:start w:val="1"/>
      <w:numFmt w:val="decimal"/>
      <w:lvlText w:val="(%1)"/>
      <w:lvlJc w:val="left"/>
      <w:pPr>
        <w:ind w:left="1855" w:hanging="360"/>
      </w:pPr>
      <w:rPr>
        <w:rFonts w:hint="default"/>
      </w:rPr>
    </w:lvl>
    <w:lvl w:ilvl="1" w:tplc="0C090019" w:tentative="1">
      <w:start w:val="1"/>
      <w:numFmt w:val="lowerLetter"/>
      <w:lvlText w:val="%2."/>
      <w:lvlJc w:val="left"/>
      <w:pPr>
        <w:ind w:left="2575" w:hanging="360"/>
      </w:pPr>
    </w:lvl>
    <w:lvl w:ilvl="2" w:tplc="0C09001B" w:tentative="1">
      <w:start w:val="1"/>
      <w:numFmt w:val="lowerRoman"/>
      <w:lvlText w:val="%3."/>
      <w:lvlJc w:val="right"/>
      <w:pPr>
        <w:ind w:left="3295" w:hanging="180"/>
      </w:pPr>
    </w:lvl>
    <w:lvl w:ilvl="3" w:tplc="0C09000F" w:tentative="1">
      <w:start w:val="1"/>
      <w:numFmt w:val="decimal"/>
      <w:lvlText w:val="%4."/>
      <w:lvlJc w:val="left"/>
      <w:pPr>
        <w:ind w:left="4015" w:hanging="360"/>
      </w:pPr>
    </w:lvl>
    <w:lvl w:ilvl="4" w:tplc="0C090019" w:tentative="1">
      <w:start w:val="1"/>
      <w:numFmt w:val="lowerLetter"/>
      <w:lvlText w:val="%5."/>
      <w:lvlJc w:val="left"/>
      <w:pPr>
        <w:ind w:left="4735" w:hanging="360"/>
      </w:pPr>
    </w:lvl>
    <w:lvl w:ilvl="5" w:tplc="0C09001B" w:tentative="1">
      <w:start w:val="1"/>
      <w:numFmt w:val="lowerRoman"/>
      <w:lvlText w:val="%6."/>
      <w:lvlJc w:val="right"/>
      <w:pPr>
        <w:ind w:left="5455" w:hanging="180"/>
      </w:pPr>
    </w:lvl>
    <w:lvl w:ilvl="6" w:tplc="0C09000F" w:tentative="1">
      <w:start w:val="1"/>
      <w:numFmt w:val="decimal"/>
      <w:lvlText w:val="%7."/>
      <w:lvlJc w:val="left"/>
      <w:pPr>
        <w:ind w:left="6175" w:hanging="360"/>
      </w:pPr>
    </w:lvl>
    <w:lvl w:ilvl="7" w:tplc="0C090019" w:tentative="1">
      <w:start w:val="1"/>
      <w:numFmt w:val="lowerLetter"/>
      <w:lvlText w:val="%8."/>
      <w:lvlJc w:val="left"/>
      <w:pPr>
        <w:ind w:left="6895" w:hanging="360"/>
      </w:pPr>
    </w:lvl>
    <w:lvl w:ilvl="8" w:tplc="0C09001B" w:tentative="1">
      <w:start w:val="1"/>
      <w:numFmt w:val="lowerRoman"/>
      <w:lvlText w:val="%9."/>
      <w:lvlJc w:val="right"/>
      <w:pPr>
        <w:ind w:left="7615" w:hanging="180"/>
      </w:pPr>
    </w:lvl>
  </w:abstractNum>
  <w:abstractNum w:abstractNumId="20" w15:restartNumberingAfterBreak="0">
    <w:nsid w:val="2C4E6B80"/>
    <w:multiLevelType w:val="hybridMultilevel"/>
    <w:tmpl w:val="C70CA45E"/>
    <w:name w:val="main numbering3222222222222222"/>
    <w:lvl w:ilvl="0" w:tplc="CFBCE88E">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3675755C"/>
    <w:multiLevelType w:val="hybridMultilevel"/>
    <w:tmpl w:val="26003716"/>
    <w:lvl w:ilvl="0" w:tplc="0C09001B">
      <w:start w:val="1"/>
      <w:numFmt w:val="lowerRoman"/>
      <w:lvlText w:val="%1."/>
      <w:lvlJc w:val="right"/>
      <w:pPr>
        <w:ind w:left="2520" w:hanging="360"/>
      </w:p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2" w15:restartNumberingAfterBreak="0">
    <w:nsid w:val="36E11A2D"/>
    <w:multiLevelType w:val="hybridMultilevel"/>
    <w:tmpl w:val="C6B0C2D2"/>
    <w:lvl w:ilvl="0" w:tplc="5EBA7856">
      <w:start w:val="1"/>
      <w:numFmt w:val="decimal"/>
      <w:lvlText w:val="(%1)"/>
      <w:lvlJc w:val="left"/>
      <w:pPr>
        <w:ind w:left="1576" w:hanging="360"/>
      </w:pPr>
      <w:rPr>
        <w:rFonts w:hint="default"/>
      </w:rPr>
    </w:lvl>
    <w:lvl w:ilvl="1" w:tplc="0C090019" w:tentative="1">
      <w:start w:val="1"/>
      <w:numFmt w:val="lowerLetter"/>
      <w:lvlText w:val="%2."/>
      <w:lvlJc w:val="left"/>
      <w:pPr>
        <w:ind w:left="2296" w:hanging="360"/>
      </w:pPr>
    </w:lvl>
    <w:lvl w:ilvl="2" w:tplc="0C09001B" w:tentative="1">
      <w:start w:val="1"/>
      <w:numFmt w:val="lowerRoman"/>
      <w:lvlText w:val="%3."/>
      <w:lvlJc w:val="right"/>
      <w:pPr>
        <w:ind w:left="3016" w:hanging="180"/>
      </w:pPr>
    </w:lvl>
    <w:lvl w:ilvl="3" w:tplc="0C09000F" w:tentative="1">
      <w:start w:val="1"/>
      <w:numFmt w:val="decimal"/>
      <w:lvlText w:val="%4."/>
      <w:lvlJc w:val="left"/>
      <w:pPr>
        <w:ind w:left="3736" w:hanging="360"/>
      </w:pPr>
    </w:lvl>
    <w:lvl w:ilvl="4" w:tplc="0C090019" w:tentative="1">
      <w:start w:val="1"/>
      <w:numFmt w:val="lowerLetter"/>
      <w:lvlText w:val="%5."/>
      <w:lvlJc w:val="left"/>
      <w:pPr>
        <w:ind w:left="4456" w:hanging="360"/>
      </w:pPr>
    </w:lvl>
    <w:lvl w:ilvl="5" w:tplc="0C09001B" w:tentative="1">
      <w:start w:val="1"/>
      <w:numFmt w:val="lowerRoman"/>
      <w:lvlText w:val="%6."/>
      <w:lvlJc w:val="right"/>
      <w:pPr>
        <w:ind w:left="5176" w:hanging="180"/>
      </w:pPr>
    </w:lvl>
    <w:lvl w:ilvl="6" w:tplc="0C09000F" w:tentative="1">
      <w:start w:val="1"/>
      <w:numFmt w:val="decimal"/>
      <w:lvlText w:val="%7."/>
      <w:lvlJc w:val="left"/>
      <w:pPr>
        <w:ind w:left="5896" w:hanging="360"/>
      </w:pPr>
    </w:lvl>
    <w:lvl w:ilvl="7" w:tplc="0C090019" w:tentative="1">
      <w:start w:val="1"/>
      <w:numFmt w:val="lowerLetter"/>
      <w:lvlText w:val="%8."/>
      <w:lvlJc w:val="left"/>
      <w:pPr>
        <w:ind w:left="6616" w:hanging="360"/>
      </w:pPr>
    </w:lvl>
    <w:lvl w:ilvl="8" w:tplc="0C09001B" w:tentative="1">
      <w:start w:val="1"/>
      <w:numFmt w:val="lowerRoman"/>
      <w:lvlText w:val="%9."/>
      <w:lvlJc w:val="right"/>
      <w:pPr>
        <w:ind w:left="7336" w:hanging="180"/>
      </w:pPr>
    </w:lvl>
  </w:abstractNum>
  <w:abstractNum w:abstractNumId="23" w15:restartNumberingAfterBreak="0">
    <w:nsid w:val="3735271F"/>
    <w:multiLevelType w:val="hybridMultilevel"/>
    <w:tmpl w:val="A1E0A7E2"/>
    <w:lvl w:ilvl="0" w:tplc="7E84F4CA">
      <w:start w:val="1"/>
      <w:numFmt w:val="decimal"/>
      <w:lvlText w:val="(%1)"/>
      <w:lvlJc w:val="left"/>
      <w:pPr>
        <w:ind w:left="1140" w:hanging="390"/>
      </w:pPr>
      <w:rPr>
        <w:rFonts w:hint="default"/>
      </w:rPr>
    </w:lvl>
    <w:lvl w:ilvl="1" w:tplc="0C090019" w:tentative="1">
      <w:start w:val="1"/>
      <w:numFmt w:val="lowerLetter"/>
      <w:lvlText w:val="%2."/>
      <w:lvlJc w:val="left"/>
      <w:pPr>
        <w:ind w:left="1830" w:hanging="360"/>
      </w:pPr>
    </w:lvl>
    <w:lvl w:ilvl="2" w:tplc="0C09001B" w:tentative="1">
      <w:start w:val="1"/>
      <w:numFmt w:val="lowerRoman"/>
      <w:lvlText w:val="%3."/>
      <w:lvlJc w:val="right"/>
      <w:pPr>
        <w:ind w:left="2550" w:hanging="180"/>
      </w:pPr>
    </w:lvl>
    <w:lvl w:ilvl="3" w:tplc="0C09000F" w:tentative="1">
      <w:start w:val="1"/>
      <w:numFmt w:val="decimal"/>
      <w:lvlText w:val="%4."/>
      <w:lvlJc w:val="left"/>
      <w:pPr>
        <w:ind w:left="3270" w:hanging="360"/>
      </w:pPr>
    </w:lvl>
    <w:lvl w:ilvl="4" w:tplc="0C090019" w:tentative="1">
      <w:start w:val="1"/>
      <w:numFmt w:val="lowerLetter"/>
      <w:lvlText w:val="%5."/>
      <w:lvlJc w:val="left"/>
      <w:pPr>
        <w:ind w:left="3990" w:hanging="360"/>
      </w:pPr>
    </w:lvl>
    <w:lvl w:ilvl="5" w:tplc="0C09001B" w:tentative="1">
      <w:start w:val="1"/>
      <w:numFmt w:val="lowerRoman"/>
      <w:lvlText w:val="%6."/>
      <w:lvlJc w:val="right"/>
      <w:pPr>
        <w:ind w:left="4710" w:hanging="180"/>
      </w:pPr>
    </w:lvl>
    <w:lvl w:ilvl="6" w:tplc="0C09000F" w:tentative="1">
      <w:start w:val="1"/>
      <w:numFmt w:val="decimal"/>
      <w:lvlText w:val="%7."/>
      <w:lvlJc w:val="left"/>
      <w:pPr>
        <w:ind w:left="5430" w:hanging="360"/>
      </w:pPr>
    </w:lvl>
    <w:lvl w:ilvl="7" w:tplc="0C090019" w:tentative="1">
      <w:start w:val="1"/>
      <w:numFmt w:val="lowerLetter"/>
      <w:lvlText w:val="%8."/>
      <w:lvlJc w:val="left"/>
      <w:pPr>
        <w:ind w:left="6150" w:hanging="360"/>
      </w:pPr>
    </w:lvl>
    <w:lvl w:ilvl="8" w:tplc="0C09001B" w:tentative="1">
      <w:start w:val="1"/>
      <w:numFmt w:val="lowerRoman"/>
      <w:lvlText w:val="%9."/>
      <w:lvlJc w:val="right"/>
      <w:pPr>
        <w:ind w:left="6870" w:hanging="180"/>
      </w:pPr>
    </w:lvl>
  </w:abstractNum>
  <w:abstractNum w:abstractNumId="24" w15:restartNumberingAfterBreak="0">
    <w:nsid w:val="38F67310"/>
    <w:multiLevelType w:val="hybridMultilevel"/>
    <w:tmpl w:val="0FEEA060"/>
    <w:name w:val="main numbering3222222"/>
    <w:lvl w:ilvl="0" w:tplc="CFBCE88E">
      <w:start w:val="1"/>
      <w:numFmt w:val="lowerLetter"/>
      <w:lvlText w:val="(%1)"/>
      <w:lvlJc w:val="left"/>
      <w:pPr>
        <w:ind w:left="2296" w:hanging="360"/>
      </w:pPr>
      <w:rPr>
        <w:rFonts w:hint="default"/>
      </w:rPr>
    </w:lvl>
    <w:lvl w:ilvl="1" w:tplc="0C090019" w:tentative="1">
      <w:start w:val="1"/>
      <w:numFmt w:val="lowerLetter"/>
      <w:lvlText w:val="%2."/>
      <w:lvlJc w:val="left"/>
      <w:pPr>
        <w:ind w:left="3016" w:hanging="360"/>
      </w:pPr>
    </w:lvl>
    <w:lvl w:ilvl="2" w:tplc="0C09001B" w:tentative="1">
      <w:start w:val="1"/>
      <w:numFmt w:val="lowerRoman"/>
      <w:lvlText w:val="%3."/>
      <w:lvlJc w:val="right"/>
      <w:pPr>
        <w:ind w:left="3736" w:hanging="180"/>
      </w:pPr>
    </w:lvl>
    <w:lvl w:ilvl="3" w:tplc="0C09000F" w:tentative="1">
      <w:start w:val="1"/>
      <w:numFmt w:val="decimal"/>
      <w:lvlText w:val="%4."/>
      <w:lvlJc w:val="left"/>
      <w:pPr>
        <w:ind w:left="4456" w:hanging="360"/>
      </w:pPr>
    </w:lvl>
    <w:lvl w:ilvl="4" w:tplc="0C090019" w:tentative="1">
      <w:start w:val="1"/>
      <w:numFmt w:val="lowerLetter"/>
      <w:lvlText w:val="%5."/>
      <w:lvlJc w:val="left"/>
      <w:pPr>
        <w:ind w:left="5176" w:hanging="360"/>
      </w:pPr>
    </w:lvl>
    <w:lvl w:ilvl="5" w:tplc="0C09001B" w:tentative="1">
      <w:start w:val="1"/>
      <w:numFmt w:val="lowerRoman"/>
      <w:lvlText w:val="%6."/>
      <w:lvlJc w:val="right"/>
      <w:pPr>
        <w:ind w:left="5896" w:hanging="180"/>
      </w:pPr>
    </w:lvl>
    <w:lvl w:ilvl="6" w:tplc="0C09000F" w:tentative="1">
      <w:start w:val="1"/>
      <w:numFmt w:val="decimal"/>
      <w:lvlText w:val="%7."/>
      <w:lvlJc w:val="left"/>
      <w:pPr>
        <w:ind w:left="6616" w:hanging="360"/>
      </w:pPr>
    </w:lvl>
    <w:lvl w:ilvl="7" w:tplc="0C090019" w:tentative="1">
      <w:start w:val="1"/>
      <w:numFmt w:val="lowerLetter"/>
      <w:lvlText w:val="%8."/>
      <w:lvlJc w:val="left"/>
      <w:pPr>
        <w:ind w:left="7336" w:hanging="360"/>
      </w:pPr>
    </w:lvl>
    <w:lvl w:ilvl="8" w:tplc="0C09001B" w:tentative="1">
      <w:start w:val="1"/>
      <w:numFmt w:val="lowerRoman"/>
      <w:lvlText w:val="%9."/>
      <w:lvlJc w:val="right"/>
      <w:pPr>
        <w:ind w:left="8056" w:hanging="180"/>
      </w:pPr>
    </w:lvl>
  </w:abstractNum>
  <w:abstractNum w:abstractNumId="25" w15:restartNumberingAfterBreak="0">
    <w:nsid w:val="392F0188"/>
    <w:multiLevelType w:val="hybridMultilevel"/>
    <w:tmpl w:val="504ABA2A"/>
    <w:lvl w:ilvl="0" w:tplc="5EBA7856">
      <w:start w:val="1"/>
      <w:numFmt w:val="decimal"/>
      <w:lvlText w:val="(%1)"/>
      <w:lvlJc w:val="left"/>
      <w:pPr>
        <w:ind w:left="1576" w:hanging="360"/>
      </w:pPr>
      <w:rPr>
        <w:rFonts w:hint="default"/>
      </w:rPr>
    </w:lvl>
    <w:lvl w:ilvl="1" w:tplc="0C090019" w:tentative="1">
      <w:start w:val="1"/>
      <w:numFmt w:val="lowerLetter"/>
      <w:lvlText w:val="%2."/>
      <w:lvlJc w:val="left"/>
      <w:pPr>
        <w:ind w:left="2296" w:hanging="360"/>
      </w:pPr>
    </w:lvl>
    <w:lvl w:ilvl="2" w:tplc="0C09001B">
      <w:start w:val="1"/>
      <w:numFmt w:val="lowerRoman"/>
      <w:lvlText w:val="%3."/>
      <w:lvlJc w:val="right"/>
      <w:pPr>
        <w:ind w:left="3016" w:hanging="180"/>
      </w:pPr>
    </w:lvl>
    <w:lvl w:ilvl="3" w:tplc="0C09000F" w:tentative="1">
      <w:start w:val="1"/>
      <w:numFmt w:val="decimal"/>
      <w:lvlText w:val="%4."/>
      <w:lvlJc w:val="left"/>
      <w:pPr>
        <w:ind w:left="3736" w:hanging="360"/>
      </w:pPr>
    </w:lvl>
    <w:lvl w:ilvl="4" w:tplc="0C090019" w:tentative="1">
      <w:start w:val="1"/>
      <w:numFmt w:val="lowerLetter"/>
      <w:lvlText w:val="%5."/>
      <w:lvlJc w:val="left"/>
      <w:pPr>
        <w:ind w:left="4456" w:hanging="360"/>
      </w:pPr>
    </w:lvl>
    <w:lvl w:ilvl="5" w:tplc="0C09001B" w:tentative="1">
      <w:start w:val="1"/>
      <w:numFmt w:val="lowerRoman"/>
      <w:lvlText w:val="%6."/>
      <w:lvlJc w:val="right"/>
      <w:pPr>
        <w:ind w:left="5176" w:hanging="180"/>
      </w:pPr>
    </w:lvl>
    <w:lvl w:ilvl="6" w:tplc="0C09000F" w:tentative="1">
      <w:start w:val="1"/>
      <w:numFmt w:val="decimal"/>
      <w:lvlText w:val="%7."/>
      <w:lvlJc w:val="left"/>
      <w:pPr>
        <w:ind w:left="5896" w:hanging="360"/>
      </w:pPr>
    </w:lvl>
    <w:lvl w:ilvl="7" w:tplc="0C090019" w:tentative="1">
      <w:start w:val="1"/>
      <w:numFmt w:val="lowerLetter"/>
      <w:lvlText w:val="%8."/>
      <w:lvlJc w:val="left"/>
      <w:pPr>
        <w:ind w:left="6616" w:hanging="360"/>
      </w:pPr>
    </w:lvl>
    <w:lvl w:ilvl="8" w:tplc="0C09001B" w:tentative="1">
      <w:start w:val="1"/>
      <w:numFmt w:val="lowerRoman"/>
      <w:lvlText w:val="%9."/>
      <w:lvlJc w:val="right"/>
      <w:pPr>
        <w:ind w:left="7336" w:hanging="180"/>
      </w:pPr>
    </w:lvl>
  </w:abstractNum>
  <w:abstractNum w:abstractNumId="26"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7" w15:restartNumberingAfterBreak="0">
    <w:nsid w:val="3BD81AE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2265F53"/>
    <w:multiLevelType w:val="hybridMultilevel"/>
    <w:tmpl w:val="8D848846"/>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9" w15:restartNumberingAfterBreak="0">
    <w:nsid w:val="42C83554"/>
    <w:multiLevelType w:val="hybridMultilevel"/>
    <w:tmpl w:val="3884A034"/>
    <w:lvl w:ilvl="0" w:tplc="CFBCE88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3D91E5F"/>
    <w:multiLevelType w:val="hybridMultilevel"/>
    <w:tmpl w:val="0924EFA4"/>
    <w:lvl w:ilvl="0" w:tplc="5EBA7856">
      <w:start w:val="1"/>
      <w:numFmt w:val="decimal"/>
      <w:lvlText w:val="(%1)"/>
      <w:lvlJc w:val="left"/>
      <w:pPr>
        <w:ind w:left="1576" w:hanging="360"/>
      </w:pPr>
      <w:rPr>
        <w:rFonts w:hint="default"/>
      </w:rPr>
    </w:lvl>
    <w:lvl w:ilvl="1" w:tplc="0C090019" w:tentative="1">
      <w:start w:val="1"/>
      <w:numFmt w:val="lowerLetter"/>
      <w:lvlText w:val="%2."/>
      <w:lvlJc w:val="left"/>
      <w:pPr>
        <w:ind w:left="2296" w:hanging="360"/>
      </w:pPr>
    </w:lvl>
    <w:lvl w:ilvl="2" w:tplc="0C09001B" w:tentative="1">
      <w:start w:val="1"/>
      <w:numFmt w:val="lowerRoman"/>
      <w:lvlText w:val="%3."/>
      <w:lvlJc w:val="right"/>
      <w:pPr>
        <w:ind w:left="3016" w:hanging="180"/>
      </w:pPr>
    </w:lvl>
    <w:lvl w:ilvl="3" w:tplc="0C09000F" w:tentative="1">
      <w:start w:val="1"/>
      <w:numFmt w:val="decimal"/>
      <w:lvlText w:val="%4."/>
      <w:lvlJc w:val="left"/>
      <w:pPr>
        <w:ind w:left="3736" w:hanging="360"/>
      </w:pPr>
    </w:lvl>
    <w:lvl w:ilvl="4" w:tplc="0C090019" w:tentative="1">
      <w:start w:val="1"/>
      <w:numFmt w:val="lowerLetter"/>
      <w:lvlText w:val="%5."/>
      <w:lvlJc w:val="left"/>
      <w:pPr>
        <w:ind w:left="4456" w:hanging="360"/>
      </w:pPr>
    </w:lvl>
    <w:lvl w:ilvl="5" w:tplc="0C09001B" w:tentative="1">
      <w:start w:val="1"/>
      <w:numFmt w:val="lowerRoman"/>
      <w:lvlText w:val="%6."/>
      <w:lvlJc w:val="right"/>
      <w:pPr>
        <w:ind w:left="5176" w:hanging="180"/>
      </w:pPr>
    </w:lvl>
    <w:lvl w:ilvl="6" w:tplc="0C09000F" w:tentative="1">
      <w:start w:val="1"/>
      <w:numFmt w:val="decimal"/>
      <w:lvlText w:val="%7."/>
      <w:lvlJc w:val="left"/>
      <w:pPr>
        <w:ind w:left="5896" w:hanging="360"/>
      </w:pPr>
    </w:lvl>
    <w:lvl w:ilvl="7" w:tplc="0C090019" w:tentative="1">
      <w:start w:val="1"/>
      <w:numFmt w:val="lowerLetter"/>
      <w:lvlText w:val="%8."/>
      <w:lvlJc w:val="left"/>
      <w:pPr>
        <w:ind w:left="6616" w:hanging="360"/>
      </w:pPr>
    </w:lvl>
    <w:lvl w:ilvl="8" w:tplc="0C09001B" w:tentative="1">
      <w:start w:val="1"/>
      <w:numFmt w:val="lowerRoman"/>
      <w:lvlText w:val="%9."/>
      <w:lvlJc w:val="right"/>
      <w:pPr>
        <w:ind w:left="7336" w:hanging="180"/>
      </w:pPr>
    </w:lvl>
  </w:abstractNum>
  <w:abstractNum w:abstractNumId="31" w15:restartNumberingAfterBreak="0">
    <w:nsid w:val="45E52639"/>
    <w:multiLevelType w:val="hybridMultilevel"/>
    <w:tmpl w:val="71AEC0CE"/>
    <w:lvl w:ilvl="0" w:tplc="3080E89C">
      <w:start w:val="1"/>
      <w:numFmt w:val="lowerLetter"/>
      <w:lvlText w:val="%1)"/>
      <w:lvlJc w:val="left"/>
      <w:pPr>
        <w:ind w:left="1854" w:hanging="360"/>
      </w:pPr>
      <w:rPr>
        <w:b w:val="0"/>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2" w15:restartNumberingAfterBreak="0">
    <w:nsid w:val="51637A03"/>
    <w:multiLevelType w:val="hybridMultilevel"/>
    <w:tmpl w:val="299E217A"/>
    <w:name w:val="main numbering3222222222222222222"/>
    <w:lvl w:ilvl="0" w:tplc="CFBCE88E">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33" w15:restartNumberingAfterBreak="0">
    <w:nsid w:val="52986A03"/>
    <w:multiLevelType w:val="hybridMultilevel"/>
    <w:tmpl w:val="8DC40D0E"/>
    <w:name w:val="main numbering3222222222"/>
    <w:lvl w:ilvl="0" w:tplc="CFBCE88E">
      <w:start w:val="1"/>
      <w:numFmt w:val="lowerLetter"/>
      <w:lvlText w:val="(%1)"/>
      <w:lvlJc w:val="left"/>
      <w:pPr>
        <w:ind w:left="1891" w:hanging="360"/>
      </w:pPr>
      <w:rPr>
        <w:rFonts w:hint="default"/>
      </w:rPr>
    </w:lvl>
    <w:lvl w:ilvl="1" w:tplc="0C090019" w:tentative="1">
      <w:start w:val="1"/>
      <w:numFmt w:val="lowerLetter"/>
      <w:lvlText w:val="%2."/>
      <w:lvlJc w:val="left"/>
      <w:pPr>
        <w:ind w:left="2611" w:hanging="360"/>
      </w:pPr>
    </w:lvl>
    <w:lvl w:ilvl="2" w:tplc="0C09001B" w:tentative="1">
      <w:start w:val="1"/>
      <w:numFmt w:val="lowerRoman"/>
      <w:lvlText w:val="%3."/>
      <w:lvlJc w:val="right"/>
      <w:pPr>
        <w:ind w:left="3331" w:hanging="180"/>
      </w:pPr>
    </w:lvl>
    <w:lvl w:ilvl="3" w:tplc="0C09000F" w:tentative="1">
      <w:start w:val="1"/>
      <w:numFmt w:val="decimal"/>
      <w:lvlText w:val="%4."/>
      <w:lvlJc w:val="left"/>
      <w:pPr>
        <w:ind w:left="4051" w:hanging="360"/>
      </w:pPr>
    </w:lvl>
    <w:lvl w:ilvl="4" w:tplc="0C090019" w:tentative="1">
      <w:start w:val="1"/>
      <w:numFmt w:val="lowerLetter"/>
      <w:lvlText w:val="%5."/>
      <w:lvlJc w:val="left"/>
      <w:pPr>
        <w:ind w:left="4771" w:hanging="360"/>
      </w:pPr>
    </w:lvl>
    <w:lvl w:ilvl="5" w:tplc="0C09001B" w:tentative="1">
      <w:start w:val="1"/>
      <w:numFmt w:val="lowerRoman"/>
      <w:lvlText w:val="%6."/>
      <w:lvlJc w:val="right"/>
      <w:pPr>
        <w:ind w:left="5491" w:hanging="180"/>
      </w:pPr>
    </w:lvl>
    <w:lvl w:ilvl="6" w:tplc="0C09000F" w:tentative="1">
      <w:start w:val="1"/>
      <w:numFmt w:val="decimal"/>
      <w:lvlText w:val="%7."/>
      <w:lvlJc w:val="left"/>
      <w:pPr>
        <w:ind w:left="6211" w:hanging="360"/>
      </w:pPr>
    </w:lvl>
    <w:lvl w:ilvl="7" w:tplc="0C090019" w:tentative="1">
      <w:start w:val="1"/>
      <w:numFmt w:val="lowerLetter"/>
      <w:lvlText w:val="%8."/>
      <w:lvlJc w:val="left"/>
      <w:pPr>
        <w:ind w:left="6931" w:hanging="360"/>
      </w:pPr>
    </w:lvl>
    <w:lvl w:ilvl="8" w:tplc="0C09001B" w:tentative="1">
      <w:start w:val="1"/>
      <w:numFmt w:val="lowerRoman"/>
      <w:lvlText w:val="%9."/>
      <w:lvlJc w:val="right"/>
      <w:pPr>
        <w:ind w:left="7651" w:hanging="180"/>
      </w:pPr>
    </w:lvl>
  </w:abstractNum>
  <w:abstractNum w:abstractNumId="34" w15:restartNumberingAfterBreak="0">
    <w:nsid w:val="56CE54C0"/>
    <w:multiLevelType w:val="hybridMultilevel"/>
    <w:tmpl w:val="28ACBBCC"/>
    <w:name w:val="main numbering322222222222"/>
    <w:lvl w:ilvl="0" w:tplc="CFBCE88E">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35" w15:restartNumberingAfterBreak="0">
    <w:nsid w:val="57A94948"/>
    <w:multiLevelType w:val="hybridMultilevel"/>
    <w:tmpl w:val="00309F84"/>
    <w:lvl w:ilvl="0" w:tplc="80720F16">
      <w:start w:val="1"/>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36" w15:restartNumberingAfterBreak="0">
    <w:nsid w:val="58AC11E1"/>
    <w:multiLevelType w:val="hybridMultilevel"/>
    <w:tmpl w:val="657A5988"/>
    <w:name w:val="main numbering322222222222222"/>
    <w:lvl w:ilvl="0" w:tplc="5EBA785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4190B47C">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91F4DB4"/>
    <w:multiLevelType w:val="hybridMultilevel"/>
    <w:tmpl w:val="C574A7BC"/>
    <w:name w:val="main numbering32222"/>
    <w:lvl w:ilvl="0" w:tplc="5EBA7856">
      <w:start w:val="1"/>
      <w:numFmt w:val="decimal"/>
      <w:lvlText w:val="(%1)"/>
      <w:lvlJc w:val="left"/>
      <w:pPr>
        <w:ind w:left="1576" w:hanging="360"/>
      </w:pPr>
      <w:rPr>
        <w:rFonts w:hint="default"/>
      </w:rPr>
    </w:lvl>
    <w:lvl w:ilvl="1" w:tplc="0C090019" w:tentative="1">
      <w:start w:val="1"/>
      <w:numFmt w:val="lowerLetter"/>
      <w:lvlText w:val="%2."/>
      <w:lvlJc w:val="left"/>
      <w:pPr>
        <w:ind w:left="2296" w:hanging="360"/>
      </w:pPr>
    </w:lvl>
    <w:lvl w:ilvl="2" w:tplc="0C09001B">
      <w:start w:val="1"/>
      <w:numFmt w:val="lowerRoman"/>
      <w:lvlText w:val="%3."/>
      <w:lvlJc w:val="right"/>
      <w:pPr>
        <w:ind w:left="3016" w:hanging="180"/>
      </w:pPr>
    </w:lvl>
    <w:lvl w:ilvl="3" w:tplc="0C09000F" w:tentative="1">
      <w:start w:val="1"/>
      <w:numFmt w:val="decimal"/>
      <w:lvlText w:val="%4."/>
      <w:lvlJc w:val="left"/>
      <w:pPr>
        <w:ind w:left="3736" w:hanging="360"/>
      </w:pPr>
    </w:lvl>
    <w:lvl w:ilvl="4" w:tplc="0C090019" w:tentative="1">
      <w:start w:val="1"/>
      <w:numFmt w:val="lowerLetter"/>
      <w:lvlText w:val="%5."/>
      <w:lvlJc w:val="left"/>
      <w:pPr>
        <w:ind w:left="4456" w:hanging="360"/>
      </w:pPr>
    </w:lvl>
    <w:lvl w:ilvl="5" w:tplc="0C09001B" w:tentative="1">
      <w:start w:val="1"/>
      <w:numFmt w:val="lowerRoman"/>
      <w:lvlText w:val="%6."/>
      <w:lvlJc w:val="right"/>
      <w:pPr>
        <w:ind w:left="5176" w:hanging="180"/>
      </w:pPr>
    </w:lvl>
    <w:lvl w:ilvl="6" w:tplc="0C09000F" w:tentative="1">
      <w:start w:val="1"/>
      <w:numFmt w:val="decimal"/>
      <w:lvlText w:val="%7."/>
      <w:lvlJc w:val="left"/>
      <w:pPr>
        <w:ind w:left="5896" w:hanging="360"/>
      </w:pPr>
    </w:lvl>
    <w:lvl w:ilvl="7" w:tplc="0C090019" w:tentative="1">
      <w:start w:val="1"/>
      <w:numFmt w:val="lowerLetter"/>
      <w:lvlText w:val="%8."/>
      <w:lvlJc w:val="left"/>
      <w:pPr>
        <w:ind w:left="6616" w:hanging="360"/>
      </w:pPr>
    </w:lvl>
    <w:lvl w:ilvl="8" w:tplc="0C09001B" w:tentative="1">
      <w:start w:val="1"/>
      <w:numFmt w:val="lowerRoman"/>
      <w:lvlText w:val="%9."/>
      <w:lvlJc w:val="right"/>
      <w:pPr>
        <w:ind w:left="7336" w:hanging="180"/>
      </w:pPr>
    </w:lvl>
  </w:abstractNum>
  <w:abstractNum w:abstractNumId="38" w15:restartNumberingAfterBreak="0">
    <w:nsid w:val="5C5318AD"/>
    <w:multiLevelType w:val="hybridMultilevel"/>
    <w:tmpl w:val="AF001C7C"/>
    <w:name w:val="AGSQuote2"/>
    <w:lvl w:ilvl="0" w:tplc="BCC20644">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9" w15:restartNumberingAfterBreak="0">
    <w:nsid w:val="5F62751C"/>
    <w:multiLevelType w:val="hybridMultilevel"/>
    <w:tmpl w:val="29DE750E"/>
    <w:name w:val="main numbering3"/>
    <w:lvl w:ilvl="0" w:tplc="5EBA785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62534C44"/>
    <w:multiLevelType w:val="hybridMultilevel"/>
    <w:tmpl w:val="F482DBE8"/>
    <w:lvl w:ilvl="0" w:tplc="3594D7A8">
      <w:start w:val="1"/>
      <w:numFmt w:val="decimal"/>
      <w:lvlText w:val="(%1)"/>
      <w:lvlJc w:val="left"/>
      <w:pPr>
        <w:ind w:left="1140" w:hanging="390"/>
      </w:pPr>
      <w:rPr>
        <w:rFonts w:hint="default"/>
      </w:rPr>
    </w:lvl>
    <w:lvl w:ilvl="1" w:tplc="0C090019" w:tentative="1">
      <w:start w:val="1"/>
      <w:numFmt w:val="lowerLetter"/>
      <w:lvlText w:val="%2."/>
      <w:lvlJc w:val="left"/>
      <w:pPr>
        <w:ind w:left="1830" w:hanging="360"/>
      </w:pPr>
    </w:lvl>
    <w:lvl w:ilvl="2" w:tplc="0C09001B" w:tentative="1">
      <w:start w:val="1"/>
      <w:numFmt w:val="lowerRoman"/>
      <w:lvlText w:val="%3."/>
      <w:lvlJc w:val="right"/>
      <w:pPr>
        <w:ind w:left="2550" w:hanging="180"/>
      </w:pPr>
    </w:lvl>
    <w:lvl w:ilvl="3" w:tplc="0C09000F" w:tentative="1">
      <w:start w:val="1"/>
      <w:numFmt w:val="decimal"/>
      <w:lvlText w:val="%4."/>
      <w:lvlJc w:val="left"/>
      <w:pPr>
        <w:ind w:left="3270" w:hanging="360"/>
      </w:pPr>
    </w:lvl>
    <w:lvl w:ilvl="4" w:tplc="0C090019" w:tentative="1">
      <w:start w:val="1"/>
      <w:numFmt w:val="lowerLetter"/>
      <w:lvlText w:val="%5."/>
      <w:lvlJc w:val="left"/>
      <w:pPr>
        <w:ind w:left="3990" w:hanging="360"/>
      </w:pPr>
    </w:lvl>
    <w:lvl w:ilvl="5" w:tplc="0C09001B" w:tentative="1">
      <w:start w:val="1"/>
      <w:numFmt w:val="lowerRoman"/>
      <w:lvlText w:val="%6."/>
      <w:lvlJc w:val="right"/>
      <w:pPr>
        <w:ind w:left="4710" w:hanging="180"/>
      </w:pPr>
    </w:lvl>
    <w:lvl w:ilvl="6" w:tplc="0C09000F" w:tentative="1">
      <w:start w:val="1"/>
      <w:numFmt w:val="decimal"/>
      <w:lvlText w:val="%7."/>
      <w:lvlJc w:val="left"/>
      <w:pPr>
        <w:ind w:left="5430" w:hanging="360"/>
      </w:pPr>
    </w:lvl>
    <w:lvl w:ilvl="7" w:tplc="0C090019" w:tentative="1">
      <w:start w:val="1"/>
      <w:numFmt w:val="lowerLetter"/>
      <w:lvlText w:val="%8."/>
      <w:lvlJc w:val="left"/>
      <w:pPr>
        <w:ind w:left="6150" w:hanging="360"/>
      </w:pPr>
    </w:lvl>
    <w:lvl w:ilvl="8" w:tplc="0C09001B" w:tentative="1">
      <w:start w:val="1"/>
      <w:numFmt w:val="lowerRoman"/>
      <w:lvlText w:val="%9."/>
      <w:lvlJc w:val="right"/>
      <w:pPr>
        <w:ind w:left="6870" w:hanging="180"/>
      </w:pPr>
    </w:lvl>
  </w:abstractNum>
  <w:abstractNum w:abstractNumId="41" w15:restartNumberingAfterBreak="0">
    <w:nsid w:val="67F61E59"/>
    <w:multiLevelType w:val="hybridMultilevel"/>
    <w:tmpl w:val="E9A28F22"/>
    <w:name w:val="main numbering32222222222222222"/>
    <w:lvl w:ilvl="0" w:tplc="CFBCE88E">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2" w15:restartNumberingAfterBreak="0">
    <w:nsid w:val="70651801"/>
    <w:multiLevelType w:val="hybridMultilevel"/>
    <w:tmpl w:val="3DAAECE0"/>
    <w:lvl w:ilvl="0" w:tplc="5EBA7856">
      <w:start w:val="1"/>
      <w:numFmt w:val="decimal"/>
      <w:lvlText w:val="(%1)"/>
      <w:lvlJc w:val="left"/>
      <w:pPr>
        <w:ind w:left="1576" w:hanging="360"/>
      </w:pPr>
      <w:rPr>
        <w:rFonts w:hint="default"/>
      </w:rPr>
    </w:lvl>
    <w:lvl w:ilvl="1" w:tplc="0C090019" w:tentative="1">
      <w:start w:val="1"/>
      <w:numFmt w:val="lowerLetter"/>
      <w:lvlText w:val="%2."/>
      <w:lvlJc w:val="left"/>
      <w:pPr>
        <w:ind w:left="2296" w:hanging="360"/>
      </w:pPr>
    </w:lvl>
    <w:lvl w:ilvl="2" w:tplc="0C09001B" w:tentative="1">
      <w:start w:val="1"/>
      <w:numFmt w:val="lowerRoman"/>
      <w:lvlText w:val="%3."/>
      <w:lvlJc w:val="right"/>
      <w:pPr>
        <w:ind w:left="3016" w:hanging="180"/>
      </w:pPr>
    </w:lvl>
    <w:lvl w:ilvl="3" w:tplc="0C09000F" w:tentative="1">
      <w:start w:val="1"/>
      <w:numFmt w:val="decimal"/>
      <w:lvlText w:val="%4."/>
      <w:lvlJc w:val="left"/>
      <w:pPr>
        <w:ind w:left="3736" w:hanging="360"/>
      </w:pPr>
    </w:lvl>
    <w:lvl w:ilvl="4" w:tplc="0C090019" w:tentative="1">
      <w:start w:val="1"/>
      <w:numFmt w:val="lowerLetter"/>
      <w:lvlText w:val="%5."/>
      <w:lvlJc w:val="left"/>
      <w:pPr>
        <w:ind w:left="4456" w:hanging="360"/>
      </w:pPr>
    </w:lvl>
    <w:lvl w:ilvl="5" w:tplc="0C09001B" w:tentative="1">
      <w:start w:val="1"/>
      <w:numFmt w:val="lowerRoman"/>
      <w:lvlText w:val="%6."/>
      <w:lvlJc w:val="right"/>
      <w:pPr>
        <w:ind w:left="5176" w:hanging="180"/>
      </w:pPr>
    </w:lvl>
    <w:lvl w:ilvl="6" w:tplc="0C09000F" w:tentative="1">
      <w:start w:val="1"/>
      <w:numFmt w:val="decimal"/>
      <w:lvlText w:val="%7."/>
      <w:lvlJc w:val="left"/>
      <w:pPr>
        <w:ind w:left="5896" w:hanging="360"/>
      </w:pPr>
    </w:lvl>
    <w:lvl w:ilvl="7" w:tplc="0C090019" w:tentative="1">
      <w:start w:val="1"/>
      <w:numFmt w:val="lowerLetter"/>
      <w:lvlText w:val="%8."/>
      <w:lvlJc w:val="left"/>
      <w:pPr>
        <w:ind w:left="6616" w:hanging="360"/>
      </w:pPr>
    </w:lvl>
    <w:lvl w:ilvl="8" w:tplc="0C09001B" w:tentative="1">
      <w:start w:val="1"/>
      <w:numFmt w:val="lowerRoman"/>
      <w:lvlText w:val="%9."/>
      <w:lvlJc w:val="right"/>
      <w:pPr>
        <w:ind w:left="7336" w:hanging="180"/>
      </w:pPr>
    </w:lvl>
  </w:abstractNum>
  <w:abstractNum w:abstractNumId="43" w15:restartNumberingAfterBreak="0">
    <w:nsid w:val="77BE7A78"/>
    <w:multiLevelType w:val="hybridMultilevel"/>
    <w:tmpl w:val="621E8A50"/>
    <w:name w:val="main numbering322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B276C31"/>
    <w:multiLevelType w:val="hybridMultilevel"/>
    <w:tmpl w:val="E3BC504E"/>
    <w:lvl w:ilvl="0" w:tplc="CFBCE88E">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5" w15:restartNumberingAfterBreak="0">
    <w:nsid w:val="7F2C04B8"/>
    <w:multiLevelType w:val="multilevel"/>
    <w:tmpl w:val="FF726526"/>
    <w:lvl w:ilvl="0">
      <w:start w:val="1"/>
      <w:numFmt w:val="bullet"/>
      <w:pStyle w:val="Bullet"/>
      <w:lvlText w:val="•"/>
      <w:lvlJc w:val="left"/>
      <w:pPr>
        <w:tabs>
          <w:tab w:val="num" w:pos="520"/>
        </w:tabs>
        <w:ind w:left="520" w:hanging="520"/>
      </w:pPr>
      <w:rPr>
        <w:rFonts w:ascii="Times New Roman" w:hAnsi="Times New Roman" w:hint="default"/>
      </w:rPr>
    </w:lvl>
    <w:lvl w:ilvl="1">
      <w:start w:val="1"/>
      <w:numFmt w:val="bullet"/>
      <w:pStyle w:val="DoubleDot"/>
      <w:lvlText w:val="–"/>
      <w:lvlJc w:val="left"/>
      <w:pPr>
        <w:tabs>
          <w:tab w:val="num" w:pos="1040"/>
        </w:tabs>
        <w:ind w:left="1040" w:hanging="520"/>
      </w:pPr>
      <w:rPr>
        <w:rFonts w:ascii="Times New Roman" w:hAnsi="Times New Roman" w:hint="default"/>
      </w:rPr>
    </w:lvl>
    <w:lvl w:ilvl="2">
      <w:start w:val="1"/>
      <w:numFmt w:val="bullet"/>
      <w:pStyle w:val="DoubleDot"/>
      <w:lvlText w:val=":"/>
      <w:lvlJc w:val="left"/>
      <w:pPr>
        <w:tabs>
          <w:tab w:val="num" w:pos="1560"/>
        </w:tabs>
        <w:ind w:left="1560" w:hanging="520"/>
      </w:pPr>
      <w:rPr>
        <w:rFonts w:ascii="Times New Roman" w:hAnsi="Times New Roman" w:hint="default"/>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46" w15:restartNumberingAfterBreak="0">
    <w:nsid w:val="7F5C2FF6"/>
    <w:multiLevelType w:val="hybridMultilevel"/>
    <w:tmpl w:val="37EE35DE"/>
    <w:lvl w:ilvl="0" w:tplc="2E90D738">
      <w:start w:val="1"/>
      <w:numFmt w:val="lowerLetter"/>
      <w:lvlText w:val="(%1)"/>
      <w:lvlJc w:val="left"/>
      <w:pPr>
        <w:ind w:left="14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6"/>
  </w:num>
  <w:num w:numId="2">
    <w:abstractNumId w:val="13"/>
  </w:num>
  <w:num w:numId="3">
    <w:abstractNumId w:val="45"/>
  </w:num>
  <w:num w:numId="4">
    <w:abstractNumId w:val="16"/>
  </w:num>
  <w:num w:numId="5">
    <w:abstractNumId w:val="5"/>
  </w:num>
  <w:num w:numId="6">
    <w:abstractNumId w:val="14"/>
  </w:num>
  <w:num w:numId="7">
    <w:abstractNumId w:val="27"/>
  </w:num>
  <w:num w:numId="8">
    <w:abstractNumId w:val="28"/>
  </w:num>
  <w:num w:numId="9">
    <w:abstractNumId w:val="31"/>
  </w:num>
  <w:num w:numId="10">
    <w:abstractNumId w:val="10"/>
  </w:num>
  <w:num w:numId="11">
    <w:abstractNumId w:val="18"/>
  </w:num>
  <w:num w:numId="12">
    <w:abstractNumId w:val="46"/>
  </w:num>
  <w:num w:numId="13">
    <w:abstractNumId w:val="42"/>
  </w:num>
  <w:num w:numId="14">
    <w:abstractNumId w:val="35"/>
  </w:num>
  <w:num w:numId="15">
    <w:abstractNumId w:val="30"/>
  </w:num>
  <w:num w:numId="16">
    <w:abstractNumId w:val="40"/>
  </w:num>
  <w:num w:numId="17">
    <w:abstractNumId w:val="1"/>
  </w:num>
  <w:num w:numId="18">
    <w:abstractNumId w:val="23"/>
  </w:num>
  <w:num w:numId="19">
    <w:abstractNumId w:val="2"/>
  </w:num>
  <w:num w:numId="20">
    <w:abstractNumId w:val="22"/>
  </w:num>
  <w:num w:numId="21">
    <w:abstractNumId w:val="7"/>
  </w:num>
  <w:num w:numId="22">
    <w:abstractNumId w:val="44"/>
  </w:num>
  <w:num w:numId="23">
    <w:abstractNumId w:val="9"/>
  </w:num>
  <w:num w:numId="24">
    <w:abstractNumId w:val="0"/>
  </w:num>
  <w:num w:numId="25">
    <w:abstractNumId w:val="29"/>
  </w:num>
  <w:num w:numId="26">
    <w:abstractNumId w:val="21"/>
  </w:num>
  <w:num w:numId="27">
    <w:abstractNumId w:val="39"/>
  </w:num>
  <w:num w:numId="28">
    <w:abstractNumId w:val="8"/>
  </w:num>
  <w:num w:numId="29">
    <w:abstractNumId w:val="37"/>
  </w:num>
  <w:num w:numId="30">
    <w:abstractNumId w:val="3"/>
  </w:num>
  <w:num w:numId="31">
    <w:abstractNumId w:val="24"/>
  </w:num>
  <w:num w:numId="32">
    <w:abstractNumId w:val="12"/>
  </w:num>
  <w:num w:numId="33">
    <w:abstractNumId w:val="25"/>
  </w:num>
  <w:num w:numId="34">
    <w:abstractNumId w:val="6"/>
  </w:num>
  <w:num w:numId="35">
    <w:abstractNumId w:val="33"/>
  </w:num>
  <w:num w:numId="36">
    <w:abstractNumId w:val="11"/>
  </w:num>
  <w:num w:numId="37">
    <w:abstractNumId w:val="36"/>
  </w:num>
  <w:num w:numId="38">
    <w:abstractNumId w:val="20"/>
  </w:num>
  <w:num w:numId="39">
    <w:abstractNumId w:val="41"/>
  </w:num>
  <w:num w:numId="40">
    <w:abstractNumId w:val="3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D4E"/>
    <w:rsid w:val="00004174"/>
    <w:rsid w:val="00004470"/>
    <w:rsid w:val="000136AF"/>
    <w:rsid w:val="000258B1"/>
    <w:rsid w:val="00040A89"/>
    <w:rsid w:val="000437C1"/>
    <w:rsid w:val="0004455A"/>
    <w:rsid w:val="0005365D"/>
    <w:rsid w:val="000614BF"/>
    <w:rsid w:val="0006709C"/>
    <w:rsid w:val="00074376"/>
    <w:rsid w:val="000978F5"/>
    <w:rsid w:val="000B15CD"/>
    <w:rsid w:val="000B35EB"/>
    <w:rsid w:val="000C391E"/>
    <w:rsid w:val="000D05EF"/>
    <w:rsid w:val="000E2261"/>
    <w:rsid w:val="000E78B7"/>
    <w:rsid w:val="000F21C1"/>
    <w:rsid w:val="0010745C"/>
    <w:rsid w:val="00132CEB"/>
    <w:rsid w:val="001339B0"/>
    <w:rsid w:val="00142B62"/>
    <w:rsid w:val="001441B7"/>
    <w:rsid w:val="001516CB"/>
    <w:rsid w:val="00152336"/>
    <w:rsid w:val="00157B8B"/>
    <w:rsid w:val="00166C2F"/>
    <w:rsid w:val="001809D7"/>
    <w:rsid w:val="001939E1"/>
    <w:rsid w:val="00194C3E"/>
    <w:rsid w:val="00195382"/>
    <w:rsid w:val="001B2CB6"/>
    <w:rsid w:val="001C61C5"/>
    <w:rsid w:val="001C69C4"/>
    <w:rsid w:val="001D37EF"/>
    <w:rsid w:val="001D40A5"/>
    <w:rsid w:val="001E3590"/>
    <w:rsid w:val="001E7407"/>
    <w:rsid w:val="001F5D5E"/>
    <w:rsid w:val="001F6219"/>
    <w:rsid w:val="001F6CD4"/>
    <w:rsid w:val="00206C4D"/>
    <w:rsid w:val="00215AF1"/>
    <w:rsid w:val="002321E8"/>
    <w:rsid w:val="00232984"/>
    <w:rsid w:val="0024010F"/>
    <w:rsid w:val="00240749"/>
    <w:rsid w:val="00243018"/>
    <w:rsid w:val="002564A4"/>
    <w:rsid w:val="0026736C"/>
    <w:rsid w:val="00281308"/>
    <w:rsid w:val="00284719"/>
    <w:rsid w:val="00297ECB"/>
    <w:rsid w:val="002A7BCF"/>
    <w:rsid w:val="002C3FD1"/>
    <w:rsid w:val="002D043A"/>
    <w:rsid w:val="002D266B"/>
    <w:rsid w:val="002D6224"/>
    <w:rsid w:val="00304F8B"/>
    <w:rsid w:val="00335BC6"/>
    <w:rsid w:val="003415D3"/>
    <w:rsid w:val="00344338"/>
    <w:rsid w:val="00344701"/>
    <w:rsid w:val="00352B0F"/>
    <w:rsid w:val="00360459"/>
    <w:rsid w:val="003767E2"/>
    <w:rsid w:val="0038049F"/>
    <w:rsid w:val="003C6231"/>
    <w:rsid w:val="003D0BFE"/>
    <w:rsid w:val="003D5700"/>
    <w:rsid w:val="003E341B"/>
    <w:rsid w:val="003E4D00"/>
    <w:rsid w:val="004116CD"/>
    <w:rsid w:val="00417EB9"/>
    <w:rsid w:val="00424CA9"/>
    <w:rsid w:val="004276DF"/>
    <w:rsid w:val="00431E9B"/>
    <w:rsid w:val="004379E3"/>
    <w:rsid w:val="0044015E"/>
    <w:rsid w:val="0044291A"/>
    <w:rsid w:val="00467661"/>
    <w:rsid w:val="00472DBE"/>
    <w:rsid w:val="00474A19"/>
    <w:rsid w:val="00477830"/>
    <w:rsid w:val="00487764"/>
    <w:rsid w:val="00496F97"/>
    <w:rsid w:val="004B6C48"/>
    <w:rsid w:val="004C1200"/>
    <w:rsid w:val="004C4E59"/>
    <w:rsid w:val="004C6809"/>
    <w:rsid w:val="004E063A"/>
    <w:rsid w:val="004E1307"/>
    <w:rsid w:val="004E7BEC"/>
    <w:rsid w:val="00505D3D"/>
    <w:rsid w:val="00506AF6"/>
    <w:rsid w:val="00516B8D"/>
    <w:rsid w:val="00522928"/>
    <w:rsid w:val="005303C8"/>
    <w:rsid w:val="00537FBC"/>
    <w:rsid w:val="00554826"/>
    <w:rsid w:val="00562877"/>
    <w:rsid w:val="00584811"/>
    <w:rsid w:val="00585784"/>
    <w:rsid w:val="00593AA6"/>
    <w:rsid w:val="00594161"/>
    <w:rsid w:val="00594749"/>
    <w:rsid w:val="005A65D5"/>
    <w:rsid w:val="005B4067"/>
    <w:rsid w:val="005C3F41"/>
    <w:rsid w:val="005D1D92"/>
    <w:rsid w:val="005D2D09"/>
    <w:rsid w:val="00600219"/>
    <w:rsid w:val="00604F2A"/>
    <w:rsid w:val="00620076"/>
    <w:rsid w:val="00627E0A"/>
    <w:rsid w:val="00646798"/>
    <w:rsid w:val="0065488B"/>
    <w:rsid w:val="00670EA1"/>
    <w:rsid w:val="00677CC2"/>
    <w:rsid w:val="00682E7E"/>
    <w:rsid w:val="0068744B"/>
    <w:rsid w:val="006905DE"/>
    <w:rsid w:val="0069207B"/>
    <w:rsid w:val="00693941"/>
    <w:rsid w:val="006A154F"/>
    <w:rsid w:val="006A437B"/>
    <w:rsid w:val="006B5789"/>
    <w:rsid w:val="006C30C5"/>
    <w:rsid w:val="006C7F8C"/>
    <w:rsid w:val="006E2E1C"/>
    <w:rsid w:val="006E6246"/>
    <w:rsid w:val="006E69C2"/>
    <w:rsid w:val="006E6DCC"/>
    <w:rsid w:val="006F318F"/>
    <w:rsid w:val="0070017E"/>
    <w:rsid w:val="00700B2C"/>
    <w:rsid w:val="007050A2"/>
    <w:rsid w:val="00713084"/>
    <w:rsid w:val="00714F20"/>
    <w:rsid w:val="0071590F"/>
    <w:rsid w:val="00715914"/>
    <w:rsid w:val="0072147A"/>
    <w:rsid w:val="00723791"/>
    <w:rsid w:val="00731E00"/>
    <w:rsid w:val="007440B7"/>
    <w:rsid w:val="007500C8"/>
    <w:rsid w:val="00756272"/>
    <w:rsid w:val="00762D38"/>
    <w:rsid w:val="007715C9"/>
    <w:rsid w:val="00771613"/>
    <w:rsid w:val="00774EDD"/>
    <w:rsid w:val="007757EC"/>
    <w:rsid w:val="00783E89"/>
    <w:rsid w:val="00793915"/>
    <w:rsid w:val="007C2253"/>
    <w:rsid w:val="007D7911"/>
    <w:rsid w:val="007E163D"/>
    <w:rsid w:val="007E667A"/>
    <w:rsid w:val="007F28C9"/>
    <w:rsid w:val="007F51B2"/>
    <w:rsid w:val="008040DD"/>
    <w:rsid w:val="008117E9"/>
    <w:rsid w:val="00824498"/>
    <w:rsid w:val="00825B66"/>
    <w:rsid w:val="00826BD1"/>
    <w:rsid w:val="00854D0B"/>
    <w:rsid w:val="00856A31"/>
    <w:rsid w:val="00860B4E"/>
    <w:rsid w:val="00867B37"/>
    <w:rsid w:val="008754D0"/>
    <w:rsid w:val="00875D13"/>
    <w:rsid w:val="00883C55"/>
    <w:rsid w:val="008855C9"/>
    <w:rsid w:val="00886456"/>
    <w:rsid w:val="0089250E"/>
    <w:rsid w:val="00896176"/>
    <w:rsid w:val="008A46E1"/>
    <w:rsid w:val="008A4F43"/>
    <w:rsid w:val="008B2706"/>
    <w:rsid w:val="008C2EAC"/>
    <w:rsid w:val="008D0EE0"/>
    <w:rsid w:val="008E0027"/>
    <w:rsid w:val="008E6067"/>
    <w:rsid w:val="008F54E7"/>
    <w:rsid w:val="00903422"/>
    <w:rsid w:val="009254C3"/>
    <w:rsid w:val="00932377"/>
    <w:rsid w:val="00941236"/>
    <w:rsid w:val="00943FD5"/>
    <w:rsid w:val="00947D5A"/>
    <w:rsid w:val="00950FA0"/>
    <w:rsid w:val="009532A5"/>
    <w:rsid w:val="009545BD"/>
    <w:rsid w:val="00964CF0"/>
    <w:rsid w:val="00977806"/>
    <w:rsid w:val="00982242"/>
    <w:rsid w:val="009868E9"/>
    <w:rsid w:val="009900A3"/>
    <w:rsid w:val="009C3413"/>
    <w:rsid w:val="00A0441E"/>
    <w:rsid w:val="00A12128"/>
    <w:rsid w:val="00A22C98"/>
    <w:rsid w:val="00A231E2"/>
    <w:rsid w:val="00A369E3"/>
    <w:rsid w:val="00A57600"/>
    <w:rsid w:val="00A645E7"/>
    <w:rsid w:val="00A64912"/>
    <w:rsid w:val="00A70A74"/>
    <w:rsid w:val="00A75FE9"/>
    <w:rsid w:val="00AD53CC"/>
    <w:rsid w:val="00AD5641"/>
    <w:rsid w:val="00AF06CF"/>
    <w:rsid w:val="00B07CDB"/>
    <w:rsid w:val="00B16A31"/>
    <w:rsid w:val="00B17DFD"/>
    <w:rsid w:val="00B25306"/>
    <w:rsid w:val="00B27831"/>
    <w:rsid w:val="00B308FE"/>
    <w:rsid w:val="00B33709"/>
    <w:rsid w:val="00B33B3C"/>
    <w:rsid w:val="00B36392"/>
    <w:rsid w:val="00B418CB"/>
    <w:rsid w:val="00B47444"/>
    <w:rsid w:val="00B50ADC"/>
    <w:rsid w:val="00B566B1"/>
    <w:rsid w:val="00B63834"/>
    <w:rsid w:val="00B80199"/>
    <w:rsid w:val="00B83204"/>
    <w:rsid w:val="00B856E7"/>
    <w:rsid w:val="00BA220B"/>
    <w:rsid w:val="00BA3A57"/>
    <w:rsid w:val="00BB1533"/>
    <w:rsid w:val="00BB4E1A"/>
    <w:rsid w:val="00BC015E"/>
    <w:rsid w:val="00BC76AC"/>
    <w:rsid w:val="00BD0ECB"/>
    <w:rsid w:val="00BD27A5"/>
    <w:rsid w:val="00BE2155"/>
    <w:rsid w:val="00BE719A"/>
    <w:rsid w:val="00BE720A"/>
    <w:rsid w:val="00BF0D73"/>
    <w:rsid w:val="00BF2465"/>
    <w:rsid w:val="00C16619"/>
    <w:rsid w:val="00C25E7F"/>
    <w:rsid w:val="00C2746F"/>
    <w:rsid w:val="00C323D6"/>
    <w:rsid w:val="00C324A0"/>
    <w:rsid w:val="00C42BF8"/>
    <w:rsid w:val="00C50043"/>
    <w:rsid w:val="00C7573B"/>
    <w:rsid w:val="00C80454"/>
    <w:rsid w:val="00C97A54"/>
    <w:rsid w:val="00CA5B23"/>
    <w:rsid w:val="00CB602E"/>
    <w:rsid w:val="00CB7E90"/>
    <w:rsid w:val="00CE051D"/>
    <w:rsid w:val="00CE1335"/>
    <w:rsid w:val="00CE493D"/>
    <w:rsid w:val="00CF07FA"/>
    <w:rsid w:val="00CF0BB2"/>
    <w:rsid w:val="00CF3EE8"/>
    <w:rsid w:val="00D044BF"/>
    <w:rsid w:val="00D13441"/>
    <w:rsid w:val="00D150E7"/>
    <w:rsid w:val="00D40D4E"/>
    <w:rsid w:val="00D52DC2"/>
    <w:rsid w:val="00D53BCC"/>
    <w:rsid w:val="00D54C9E"/>
    <w:rsid w:val="00D6537E"/>
    <w:rsid w:val="00D70DFB"/>
    <w:rsid w:val="00D766DF"/>
    <w:rsid w:val="00D8206C"/>
    <w:rsid w:val="00D91F10"/>
    <w:rsid w:val="00DA186E"/>
    <w:rsid w:val="00DA4116"/>
    <w:rsid w:val="00DB251C"/>
    <w:rsid w:val="00DB4630"/>
    <w:rsid w:val="00DC4F88"/>
    <w:rsid w:val="00DE107C"/>
    <w:rsid w:val="00DF2388"/>
    <w:rsid w:val="00E05704"/>
    <w:rsid w:val="00E338EF"/>
    <w:rsid w:val="00E544BB"/>
    <w:rsid w:val="00E74DC7"/>
    <w:rsid w:val="00E8075A"/>
    <w:rsid w:val="00E940D8"/>
    <w:rsid w:val="00E94D5E"/>
    <w:rsid w:val="00E97313"/>
    <w:rsid w:val="00EA7100"/>
    <w:rsid w:val="00EA7F19"/>
    <w:rsid w:val="00EA7F9F"/>
    <w:rsid w:val="00EB1274"/>
    <w:rsid w:val="00ED2BB6"/>
    <w:rsid w:val="00ED34E1"/>
    <w:rsid w:val="00ED3B8D"/>
    <w:rsid w:val="00EE5E36"/>
    <w:rsid w:val="00EF2E3A"/>
    <w:rsid w:val="00F02C7C"/>
    <w:rsid w:val="00F072A7"/>
    <w:rsid w:val="00F078DC"/>
    <w:rsid w:val="00F32BA8"/>
    <w:rsid w:val="00F32EE0"/>
    <w:rsid w:val="00F349F1"/>
    <w:rsid w:val="00F4350D"/>
    <w:rsid w:val="00F479C4"/>
    <w:rsid w:val="00F567F7"/>
    <w:rsid w:val="00F6696E"/>
    <w:rsid w:val="00F73BD6"/>
    <w:rsid w:val="00F83989"/>
    <w:rsid w:val="00F85099"/>
    <w:rsid w:val="00F9379C"/>
    <w:rsid w:val="00F9632C"/>
    <w:rsid w:val="00FA1E52"/>
    <w:rsid w:val="00FB5A08"/>
    <w:rsid w:val="00FC6A80"/>
    <w:rsid w:val="00FE4688"/>
    <w:rsid w:val="00FF57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EBEA46B-335E-4CDB-82D5-3C35B51E7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lang w:val="en-AU" w:eastAsia="en-US"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E6067"/>
    <w:pPr>
      <w:spacing w:line="260" w:lineRule="atLeast"/>
    </w:pPr>
    <w:rPr>
      <w:sz w:val="22"/>
    </w:rPr>
  </w:style>
  <w:style w:type="paragraph" w:styleId="Heading1">
    <w:name w:val="heading 1"/>
    <w:basedOn w:val="Normal"/>
    <w:next w:val="Normal"/>
    <w:link w:val="Heading1Char"/>
    <w:qFormat/>
    <w:rsid w:val="00152336"/>
    <w:pPr>
      <w:keepNext/>
      <w:keepLines/>
      <w:numPr>
        <w:numId w:val="5"/>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52336"/>
    <w:pPr>
      <w:keepNext/>
      <w:keepLines/>
      <w:numPr>
        <w:ilvl w:val="1"/>
        <w:numId w:val="5"/>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52336"/>
    <w:pPr>
      <w:keepNext/>
      <w:keepLines/>
      <w:numPr>
        <w:ilvl w:val="2"/>
        <w:numId w:val="5"/>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152336"/>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152336"/>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52336"/>
    <w:pPr>
      <w:keepNext/>
      <w:keepLines/>
      <w:numPr>
        <w:ilvl w:val="5"/>
        <w:numId w:val="5"/>
      </w:numPr>
      <w:spacing w:line="240" w:lineRule="auto"/>
      <w:outlineLvl w:val="5"/>
    </w:pPr>
    <w:rPr>
      <w:rFonts w:ascii="Arial" w:eastAsia="Times New Roman" w:hAnsi="Arial" w:cs="Times New Roman"/>
      <w:b/>
      <w:kern w:val="28"/>
      <w:sz w:val="32"/>
      <w:lang w:eastAsia="en-AU"/>
    </w:rPr>
  </w:style>
  <w:style w:type="paragraph" w:styleId="Heading7">
    <w:name w:val="heading 7"/>
    <w:basedOn w:val="Normal"/>
    <w:next w:val="Normal"/>
    <w:link w:val="Heading7Char"/>
    <w:unhideWhenUsed/>
    <w:qFormat/>
    <w:rsid w:val="00152336"/>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152336"/>
    <w:pPr>
      <w:keepNext/>
      <w:keepLines/>
      <w:numPr>
        <w:ilvl w:val="7"/>
        <w:numId w:val="5"/>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qFormat/>
    <w:rsid w:val="00152336"/>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h1_Chap"/>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h2_Part"/>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h3_Div"/>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h4_Subdiv"/>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h5_Section"/>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qFormat/>
    <w:rsid w:val="00A231E2"/>
  </w:style>
  <w:style w:type="character" w:customStyle="1" w:styleId="CharAmSchText">
    <w:name w:val="CharAmSchText"/>
    <w:basedOn w:val="OPCCharBase"/>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qFormat/>
    <w:rsid w:val="00A231E2"/>
  </w:style>
  <w:style w:type="character" w:customStyle="1" w:styleId="CharChapText">
    <w:name w:val="CharChapText"/>
    <w:basedOn w:val="OPCCharBase"/>
    <w:qFormat/>
    <w:rsid w:val="00A231E2"/>
  </w:style>
  <w:style w:type="character" w:customStyle="1" w:styleId="CharDivNo">
    <w:name w:val="CharDivNo"/>
    <w:basedOn w:val="OPCCharBase"/>
    <w:qFormat/>
    <w:rsid w:val="00A231E2"/>
  </w:style>
  <w:style w:type="character" w:customStyle="1" w:styleId="CharDivText">
    <w:name w:val="CharDivText"/>
    <w:basedOn w:val="OPCCharBase"/>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qFormat/>
    <w:rsid w:val="00A231E2"/>
  </w:style>
  <w:style w:type="character" w:customStyle="1" w:styleId="CharPartText">
    <w:name w:val="CharPartText"/>
    <w:basedOn w:val="OPCCharBase"/>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Subsection,t_Main"/>
    <w:basedOn w:val="OPCParaBase"/>
    <w:link w:val="subsectionChar"/>
    <w:qFormat/>
    <w:rsid w:val="00600219"/>
    <w:pPr>
      <w:tabs>
        <w:tab w:val="right" w:pos="1021"/>
      </w:tabs>
      <w:spacing w:before="180" w:line="240" w:lineRule="auto"/>
      <w:ind w:left="1134" w:hanging="1134"/>
    </w:pPr>
  </w:style>
  <w:style w:type="paragraph" w:customStyle="1" w:styleId="Definition">
    <w:name w:val="Definition"/>
    <w:aliases w:val="dd,t_Defn"/>
    <w:basedOn w:val="OPCParaBase"/>
    <w:uiPriority w:val="99"/>
    <w:rsid w:val="00600219"/>
    <w:pPr>
      <w:spacing w:before="180" w:line="240" w:lineRule="auto"/>
      <w:ind w:left="1134"/>
    </w:pPr>
  </w:style>
  <w:style w:type="paragraph" w:customStyle="1" w:styleId="EndNotespara">
    <w:name w:val="EndNotes(para)"/>
    <w:aliases w:val="eta"/>
    <w:basedOn w:val="OPCParaBase"/>
    <w:next w:val="EndNotessubpara"/>
    <w:rsid w:val="00F32BA8"/>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32BA8"/>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32BA8"/>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32BA8"/>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824498"/>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n_to_Heading"/>
    <w:basedOn w:val="OPCParaBase"/>
    <w:qFormat/>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n_Main"/>
    <w:basedOn w:val="OPCParaBase"/>
    <w:link w:val="notetextChar"/>
    <w:qFormat/>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CF3EE8"/>
    <w:pPr>
      <w:spacing w:line="240" w:lineRule="auto"/>
    </w:pPr>
    <w:rPr>
      <w:sz w:val="20"/>
    </w:rPr>
  </w:style>
  <w:style w:type="paragraph" w:customStyle="1" w:styleId="paragraphsub">
    <w:name w:val="paragraph(sub)"/>
    <w:aliases w:val="aa,t_Subpara"/>
    <w:basedOn w:val="OPCParaBase"/>
    <w:qFormat/>
    <w:rsid w:val="00A64912"/>
    <w:pPr>
      <w:tabs>
        <w:tab w:val="right" w:pos="1985"/>
      </w:tabs>
      <w:spacing w:before="40" w:line="240" w:lineRule="auto"/>
      <w:ind w:left="2098" w:hanging="2098"/>
    </w:pPr>
  </w:style>
  <w:style w:type="paragraph" w:customStyle="1" w:styleId="paragraphsub-sub">
    <w:name w:val="paragraph(sub-sub)"/>
    <w:aliases w:val="aaa,t_Subsub"/>
    <w:basedOn w:val="OPCParaBase"/>
    <w:qFormat/>
    <w:rsid w:val="00AD5641"/>
    <w:pPr>
      <w:tabs>
        <w:tab w:val="right" w:pos="2722"/>
      </w:tabs>
      <w:spacing w:before="40" w:line="240" w:lineRule="auto"/>
      <w:ind w:left="2835" w:hanging="2835"/>
    </w:pPr>
  </w:style>
  <w:style w:type="paragraph" w:customStyle="1" w:styleId="paragraph">
    <w:name w:val="paragraph"/>
    <w:aliases w:val="a,t_Para"/>
    <w:basedOn w:val="OPCParaBase"/>
    <w:link w:val="paragraphChar"/>
    <w:qFormat/>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h6_Subsec"/>
    <w:basedOn w:val="OPCParaBase"/>
    <w:next w:val="subsection"/>
    <w:qFormat/>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qFormat/>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6B5789"/>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6B5789"/>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6B5789"/>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unhideWhenUsed/>
    <w:rsid w:val="006B5789"/>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4E1307"/>
    <w:pPr>
      <w:keepLines/>
      <w:tabs>
        <w:tab w:val="right" w:leader="dot" w:pos="8278"/>
      </w:tabs>
      <w:spacing w:before="40" w:line="240" w:lineRule="auto"/>
      <w:ind w:left="1985" w:right="567" w:hanging="567"/>
    </w:pPr>
    <w:rPr>
      <w:kern w:val="28"/>
      <w:sz w:val="18"/>
    </w:rPr>
  </w:style>
  <w:style w:type="paragraph" w:styleId="TOC6">
    <w:name w:val="toc 6"/>
    <w:basedOn w:val="OPCParaBase"/>
    <w:next w:val="Normal"/>
    <w:unhideWhenUsed/>
    <w:rsid w:val="006B5789"/>
    <w:pPr>
      <w:keepLines/>
      <w:tabs>
        <w:tab w:val="right" w:pos="8278"/>
      </w:tabs>
      <w:spacing w:before="120" w:line="240" w:lineRule="auto"/>
      <w:ind w:left="1344" w:right="567" w:hanging="1344"/>
    </w:pPr>
    <w:rPr>
      <w:b/>
      <w:kern w:val="28"/>
      <w:sz w:val="24"/>
    </w:rPr>
  </w:style>
  <w:style w:type="paragraph" w:styleId="TOC7">
    <w:name w:val="toc 7"/>
    <w:basedOn w:val="OPCParaBase"/>
    <w:next w:val="Normal"/>
    <w:unhideWhenUsed/>
    <w:rsid w:val="006B5789"/>
    <w:pPr>
      <w:keepLines/>
      <w:tabs>
        <w:tab w:val="right" w:pos="8278"/>
      </w:tabs>
      <w:spacing w:before="120" w:line="240" w:lineRule="auto"/>
      <w:ind w:left="1253" w:right="567" w:hanging="828"/>
    </w:pPr>
    <w:rPr>
      <w:kern w:val="28"/>
      <w:sz w:val="24"/>
    </w:rPr>
  </w:style>
  <w:style w:type="paragraph" w:styleId="TOC8">
    <w:name w:val="toc 8"/>
    <w:basedOn w:val="OPCParaBase"/>
    <w:next w:val="Normal"/>
    <w:unhideWhenUsed/>
    <w:rsid w:val="006B5789"/>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6B5789"/>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n_Para"/>
    <w:basedOn w:val="OPCParaBase"/>
    <w:qFormat/>
    <w:rsid w:val="005C3F41"/>
    <w:pPr>
      <w:spacing w:before="40" w:line="198" w:lineRule="exact"/>
      <w:ind w:left="2354" w:hanging="369"/>
    </w:pPr>
    <w:rPr>
      <w:sz w:val="18"/>
    </w:rPr>
  </w:style>
  <w:style w:type="paragraph" w:styleId="Footer">
    <w:name w:val="footer"/>
    <w:link w:val="FooterChar"/>
    <w:rsid w:val="00715914"/>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715914"/>
    <w:rPr>
      <w:rFonts w:eastAsia="Times New Roman" w:cs="Times New Roman"/>
      <w:sz w:val="22"/>
      <w:szCs w:val="24"/>
      <w:lang w:eastAsia="en-AU"/>
    </w:rPr>
  </w:style>
  <w:style w:type="character" w:styleId="LineNumber">
    <w:name w:val="line number"/>
    <w:basedOn w:val="OPCCharBase"/>
    <w:unhideWhenUsed/>
    <w:rsid w:val="002564A4"/>
    <w:rPr>
      <w:sz w:val="16"/>
    </w:rPr>
  </w:style>
  <w:style w:type="table" w:customStyle="1" w:styleId="CFlag">
    <w:name w:val="CFlag"/>
    <w:basedOn w:val="TableNormal"/>
    <w:uiPriority w:val="99"/>
    <w:rsid w:val="000E2261"/>
    <w:rPr>
      <w:rFonts w:eastAsia="Times New Roman" w:cs="Times New Roman"/>
      <w:lang w:eastAsia="en-AU"/>
    </w:rPr>
    <w:tblPr/>
  </w:style>
  <w:style w:type="paragraph" w:styleId="BalloonText">
    <w:name w:val="Balloon Text"/>
    <w:basedOn w:val="Normal"/>
    <w:link w:val="BalloonTextChar"/>
    <w:unhideWhenUsed/>
    <w:rsid w:val="00DA18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86E"/>
    <w:rPr>
      <w:rFonts w:ascii="Tahoma" w:hAnsi="Tahoma" w:cs="Tahoma"/>
      <w:sz w:val="16"/>
      <w:szCs w:val="16"/>
    </w:rPr>
  </w:style>
  <w:style w:type="table" w:styleId="TableGrid">
    <w:name w:val="Table Grid"/>
    <w:basedOn w:val="TableNormal"/>
    <w:rsid w:val="00750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A12128"/>
    <w:rPr>
      <w:b/>
      <w:sz w:val="28"/>
      <w:szCs w:val="32"/>
    </w:rPr>
  </w:style>
  <w:style w:type="paragraph" w:customStyle="1" w:styleId="LegislationMadeUnder">
    <w:name w:val="LegislationMadeUnder"/>
    <w:basedOn w:val="OPCParaBase"/>
    <w:next w:val="Normal"/>
    <w:rsid w:val="00D150E7"/>
    <w:rPr>
      <w:i/>
      <w:sz w:val="32"/>
      <w:szCs w:val="32"/>
    </w:rPr>
  </w:style>
  <w:style w:type="paragraph" w:customStyle="1" w:styleId="SignCoverPageEnd">
    <w:name w:val="SignCoverPageEnd"/>
    <w:basedOn w:val="OPCParaBase"/>
    <w:next w:val="Normal"/>
    <w:rsid w:val="0070017E"/>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B16A31"/>
    <w:pPr>
      <w:pBdr>
        <w:top w:val="single" w:sz="4" w:space="1" w:color="auto"/>
      </w:pBdr>
      <w:spacing w:before="360"/>
      <w:ind w:right="397"/>
      <w:jc w:val="both"/>
    </w:pPr>
  </w:style>
  <w:style w:type="paragraph" w:customStyle="1" w:styleId="NotesHeading1">
    <w:name w:val="NotesHeading 1"/>
    <w:basedOn w:val="OPCParaBase"/>
    <w:next w:val="Normal"/>
    <w:rsid w:val="008A46E1"/>
    <w:pPr>
      <w:outlineLvl w:val="0"/>
    </w:pPr>
    <w:rPr>
      <w:b/>
      <w:sz w:val="28"/>
      <w:szCs w:val="28"/>
    </w:rPr>
  </w:style>
  <w:style w:type="paragraph" w:customStyle="1" w:styleId="NotesHeading2">
    <w:name w:val="NotesHeading 2"/>
    <w:basedOn w:val="OPCParaBase"/>
    <w:next w:val="Normal"/>
    <w:rsid w:val="00B16A31"/>
    <w:rPr>
      <w:b/>
      <w:sz w:val="28"/>
      <w:szCs w:val="28"/>
    </w:rPr>
  </w:style>
  <w:style w:type="paragraph" w:customStyle="1" w:styleId="CompiledActNo">
    <w:name w:val="CompiledActNo"/>
    <w:basedOn w:val="OPCParaBase"/>
    <w:next w:val="Normal"/>
    <w:rsid w:val="00F349F1"/>
    <w:rPr>
      <w:b/>
      <w:sz w:val="24"/>
      <w:szCs w:val="24"/>
    </w:rPr>
  </w:style>
  <w:style w:type="paragraph" w:customStyle="1" w:styleId="ENotesText">
    <w:name w:val="ENotesText"/>
    <w:aliases w:val="Ent"/>
    <w:basedOn w:val="OPCParaBase"/>
    <w:next w:val="Normal"/>
    <w:rsid w:val="0026736C"/>
    <w:pPr>
      <w:spacing w:before="120"/>
    </w:pPr>
  </w:style>
  <w:style w:type="paragraph" w:customStyle="1" w:styleId="CompiledMadeUnder">
    <w:name w:val="CompiledMadeUnder"/>
    <w:basedOn w:val="OPCParaBase"/>
    <w:next w:val="Normal"/>
    <w:rsid w:val="00F349F1"/>
    <w:rPr>
      <w:i/>
      <w:sz w:val="24"/>
      <w:szCs w:val="24"/>
    </w:rPr>
  </w:style>
  <w:style w:type="paragraph" w:customStyle="1" w:styleId="Paragraphsub-sub-sub">
    <w:name w:val="Paragraph(sub-sub-sub)"/>
    <w:aliases w:val="aaaa"/>
    <w:basedOn w:val="OPCParaBase"/>
    <w:rsid w:val="00B308FE"/>
    <w:pPr>
      <w:tabs>
        <w:tab w:val="right" w:pos="3402"/>
      </w:tabs>
      <w:spacing w:before="40" w:line="240" w:lineRule="auto"/>
      <w:ind w:left="3402" w:hanging="3402"/>
    </w:pPr>
  </w:style>
  <w:style w:type="paragraph" w:customStyle="1" w:styleId="TableTextEndNotes">
    <w:name w:val="TableTextEndNotes"/>
    <w:aliases w:val="Tten"/>
    <w:basedOn w:val="Normal"/>
    <w:rsid w:val="0026736C"/>
    <w:pPr>
      <w:spacing w:before="60" w:line="240" w:lineRule="auto"/>
    </w:pPr>
    <w:rPr>
      <w:rFonts w:cs="Arial"/>
      <w:sz w:val="20"/>
      <w:szCs w:val="22"/>
    </w:rPr>
  </w:style>
  <w:style w:type="paragraph" w:customStyle="1" w:styleId="NoteToSubpara">
    <w:name w:val="NoteToSubpara"/>
    <w:aliases w:val="nts"/>
    <w:basedOn w:val="OPCParaBase"/>
    <w:rsid w:val="007F28C9"/>
    <w:pPr>
      <w:spacing w:before="40" w:line="198" w:lineRule="exact"/>
      <w:ind w:left="2835" w:hanging="709"/>
    </w:pPr>
    <w:rPr>
      <w:sz w:val="18"/>
    </w:rPr>
  </w:style>
  <w:style w:type="paragraph" w:customStyle="1" w:styleId="ENoteTableHeading">
    <w:name w:val="ENoteTableHeading"/>
    <w:aliases w:val="enth"/>
    <w:basedOn w:val="OPCParaBase"/>
    <w:rsid w:val="00215AF1"/>
    <w:pPr>
      <w:keepNext/>
      <w:spacing w:before="60" w:line="240" w:lineRule="atLeast"/>
    </w:pPr>
    <w:rPr>
      <w:rFonts w:ascii="Arial" w:hAnsi="Arial"/>
      <w:b/>
      <w:sz w:val="16"/>
    </w:rPr>
  </w:style>
  <w:style w:type="paragraph" w:customStyle="1" w:styleId="ENoteTTi">
    <w:name w:val="ENoteTTi"/>
    <w:aliases w:val="entti"/>
    <w:basedOn w:val="OPCParaBase"/>
    <w:rsid w:val="00215AF1"/>
    <w:pPr>
      <w:keepNext/>
      <w:spacing w:before="60" w:line="240" w:lineRule="atLeast"/>
      <w:ind w:left="170"/>
    </w:pPr>
    <w:rPr>
      <w:sz w:val="16"/>
    </w:rPr>
  </w:style>
  <w:style w:type="paragraph" w:customStyle="1" w:styleId="ENotesHeading1">
    <w:name w:val="ENotesHeading 1"/>
    <w:aliases w:val="Enh1"/>
    <w:basedOn w:val="OPCParaBase"/>
    <w:next w:val="Normal"/>
    <w:rsid w:val="00FE4688"/>
    <w:pPr>
      <w:spacing w:before="120"/>
      <w:outlineLvl w:val="1"/>
    </w:pPr>
    <w:rPr>
      <w:b/>
      <w:sz w:val="28"/>
      <w:szCs w:val="28"/>
    </w:rPr>
  </w:style>
  <w:style w:type="paragraph" w:customStyle="1" w:styleId="ENotesHeading2">
    <w:name w:val="ENotesHeading 2"/>
    <w:aliases w:val="Enh2"/>
    <w:basedOn w:val="OPCParaBase"/>
    <w:next w:val="Normal"/>
    <w:rsid w:val="00004470"/>
    <w:pPr>
      <w:spacing w:before="120" w:after="120"/>
      <w:outlineLvl w:val="2"/>
    </w:pPr>
    <w:rPr>
      <w:b/>
      <w:sz w:val="24"/>
      <w:szCs w:val="28"/>
    </w:rPr>
  </w:style>
  <w:style w:type="paragraph" w:customStyle="1" w:styleId="ENoteTTIndentHeading">
    <w:name w:val="ENoteTTIndentHeading"/>
    <w:aliases w:val="enTTHi"/>
    <w:basedOn w:val="OPCParaBase"/>
    <w:rsid w:val="00783E8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8855C9"/>
    <w:pPr>
      <w:spacing w:before="60" w:line="240" w:lineRule="atLeast"/>
    </w:pPr>
    <w:rPr>
      <w:sz w:val="16"/>
    </w:rPr>
  </w:style>
  <w:style w:type="paragraph" w:customStyle="1" w:styleId="MadeunderText">
    <w:name w:val="MadeunderText"/>
    <w:basedOn w:val="OPCParaBase"/>
    <w:next w:val="CompiledMadeUnder"/>
    <w:rsid w:val="00132CEB"/>
    <w:pPr>
      <w:spacing w:before="240"/>
    </w:pPr>
    <w:rPr>
      <w:sz w:val="24"/>
      <w:szCs w:val="24"/>
    </w:rPr>
  </w:style>
  <w:style w:type="paragraph" w:customStyle="1" w:styleId="ENotesHeading3">
    <w:name w:val="ENotesHeading 3"/>
    <w:aliases w:val="Enh3"/>
    <w:basedOn w:val="OPCParaBase"/>
    <w:next w:val="Normal"/>
    <w:rsid w:val="00771613"/>
    <w:pPr>
      <w:keepNext/>
      <w:spacing w:before="120" w:line="240" w:lineRule="auto"/>
      <w:outlineLvl w:val="4"/>
    </w:pPr>
    <w:rPr>
      <w:b/>
      <w:szCs w:val="24"/>
    </w:rPr>
  </w:style>
  <w:style w:type="paragraph" w:customStyle="1" w:styleId="SubPartCASA">
    <w:name w:val="SubPart(CASA)"/>
    <w:aliases w:val="csp"/>
    <w:basedOn w:val="OPCParaBase"/>
    <w:next w:val="ActHead3"/>
    <w:rsid w:val="00344701"/>
    <w:pPr>
      <w:keepNext/>
      <w:keepLines/>
      <w:spacing w:before="280"/>
      <w:outlineLvl w:val="1"/>
    </w:pPr>
    <w:rPr>
      <w:b/>
      <w:kern w:val="28"/>
      <w:sz w:val="32"/>
    </w:rPr>
  </w:style>
  <w:style w:type="character" w:customStyle="1" w:styleId="CharSubPartTextCASA">
    <w:name w:val="CharSubPartText(CASA)"/>
    <w:basedOn w:val="OPCCharBase"/>
    <w:uiPriority w:val="1"/>
    <w:rsid w:val="00474A19"/>
  </w:style>
  <w:style w:type="character" w:customStyle="1" w:styleId="CharSubPartNoCASA">
    <w:name w:val="CharSubPartNo(CASA)"/>
    <w:basedOn w:val="OPCCharBase"/>
    <w:uiPriority w:val="1"/>
    <w:rsid w:val="00DB4630"/>
  </w:style>
  <w:style w:type="paragraph" w:customStyle="1" w:styleId="ENoteTTIndentHeadingSub">
    <w:name w:val="ENoteTTIndentHeadingSub"/>
    <w:aliases w:val="enTTHis"/>
    <w:basedOn w:val="OPCParaBase"/>
    <w:rsid w:val="00BD0ECB"/>
    <w:pPr>
      <w:keepNext/>
      <w:spacing w:before="60" w:line="240" w:lineRule="atLeast"/>
      <w:ind w:left="340"/>
    </w:pPr>
    <w:rPr>
      <w:b/>
      <w:sz w:val="16"/>
    </w:rPr>
  </w:style>
  <w:style w:type="paragraph" w:customStyle="1" w:styleId="ENoteTTiSub">
    <w:name w:val="ENoteTTiSub"/>
    <w:aliases w:val="enttis"/>
    <w:basedOn w:val="OPCParaBase"/>
    <w:rsid w:val="002321E8"/>
    <w:pPr>
      <w:keepNext/>
      <w:spacing w:before="60" w:line="240" w:lineRule="atLeast"/>
      <w:ind w:left="340"/>
    </w:pPr>
    <w:rPr>
      <w:sz w:val="16"/>
    </w:rPr>
  </w:style>
  <w:style w:type="paragraph" w:customStyle="1" w:styleId="SubDivisionMigration">
    <w:name w:val="SubDivisionMigration"/>
    <w:aliases w:val="sdm"/>
    <w:basedOn w:val="OPCParaBase"/>
    <w:rsid w:val="00CF07F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83204"/>
    <w:pPr>
      <w:keepNext/>
      <w:keepLines/>
      <w:spacing w:before="240" w:line="240" w:lineRule="auto"/>
      <w:ind w:left="1134" w:hanging="1134"/>
    </w:pPr>
    <w:rPr>
      <w:b/>
      <w:sz w:val="28"/>
    </w:rPr>
  </w:style>
  <w:style w:type="paragraph" w:customStyle="1" w:styleId="FreeForm">
    <w:name w:val="FreeForm"/>
    <w:rsid w:val="005D1D92"/>
    <w:rPr>
      <w:rFonts w:ascii="Arial" w:hAnsi="Arial"/>
      <w:sz w:val="22"/>
    </w:rPr>
  </w:style>
  <w:style w:type="paragraph" w:customStyle="1" w:styleId="SOText">
    <w:name w:val="SO Text"/>
    <w:aliases w:val="sot"/>
    <w:link w:val="SOTextChar"/>
    <w:rsid w:val="00004174"/>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004174"/>
    <w:rPr>
      <w:sz w:val="22"/>
    </w:rPr>
  </w:style>
  <w:style w:type="paragraph" w:customStyle="1" w:styleId="SOTextNote">
    <w:name w:val="SO TextNote"/>
    <w:aliases w:val="sont"/>
    <w:basedOn w:val="SOText"/>
    <w:qFormat/>
    <w:rsid w:val="00AD53CC"/>
    <w:pPr>
      <w:spacing w:before="122" w:line="198" w:lineRule="exact"/>
      <w:ind w:left="1843" w:hanging="709"/>
    </w:pPr>
    <w:rPr>
      <w:sz w:val="18"/>
    </w:rPr>
  </w:style>
  <w:style w:type="paragraph" w:customStyle="1" w:styleId="SOPara">
    <w:name w:val="SO Para"/>
    <w:aliases w:val="soa"/>
    <w:basedOn w:val="SOText"/>
    <w:link w:val="SOParaChar"/>
    <w:qFormat/>
    <w:rsid w:val="000E78B7"/>
    <w:pPr>
      <w:tabs>
        <w:tab w:val="right" w:pos="1786"/>
      </w:tabs>
      <w:spacing w:before="40"/>
      <w:ind w:left="2070" w:hanging="936"/>
    </w:pPr>
  </w:style>
  <w:style w:type="character" w:customStyle="1" w:styleId="SOParaChar">
    <w:name w:val="SO Para Char"/>
    <w:aliases w:val="soa Char"/>
    <w:basedOn w:val="DefaultParagraphFont"/>
    <w:link w:val="SOPara"/>
    <w:rsid w:val="000E78B7"/>
    <w:rPr>
      <w:sz w:val="22"/>
    </w:rPr>
  </w:style>
  <w:style w:type="paragraph" w:customStyle="1" w:styleId="FileName">
    <w:name w:val="FileName"/>
    <w:basedOn w:val="Normal"/>
    <w:rsid w:val="000258B1"/>
  </w:style>
  <w:style w:type="paragraph" w:customStyle="1" w:styleId="TableHeading">
    <w:name w:val="TableHeading"/>
    <w:aliases w:val="th"/>
    <w:basedOn w:val="OPCParaBase"/>
    <w:next w:val="Tabletext"/>
    <w:rsid w:val="00896176"/>
    <w:pPr>
      <w:keepNext/>
      <w:spacing w:before="60" w:line="240" w:lineRule="atLeast"/>
    </w:pPr>
    <w:rPr>
      <w:b/>
      <w:sz w:val="20"/>
    </w:rPr>
  </w:style>
  <w:style w:type="paragraph" w:customStyle="1" w:styleId="SOHeadBold">
    <w:name w:val="SO HeadBold"/>
    <w:aliases w:val="sohb"/>
    <w:basedOn w:val="SOText"/>
    <w:next w:val="SOText"/>
    <w:link w:val="SOHeadBoldChar"/>
    <w:qFormat/>
    <w:rsid w:val="009C3413"/>
    <w:rPr>
      <w:b/>
    </w:rPr>
  </w:style>
  <w:style w:type="character" w:customStyle="1" w:styleId="SOHeadBoldChar">
    <w:name w:val="SO HeadBold Char"/>
    <w:aliases w:val="sohb Char"/>
    <w:basedOn w:val="DefaultParagraphFont"/>
    <w:link w:val="SOHeadBold"/>
    <w:rsid w:val="009C3413"/>
    <w:rPr>
      <w:b/>
      <w:sz w:val="22"/>
    </w:rPr>
  </w:style>
  <w:style w:type="paragraph" w:customStyle="1" w:styleId="SOHeadItalic">
    <w:name w:val="SO HeadItalic"/>
    <w:aliases w:val="sohi"/>
    <w:basedOn w:val="SOText"/>
    <w:next w:val="SOText"/>
    <w:link w:val="SOHeadItalicChar"/>
    <w:qFormat/>
    <w:rsid w:val="00477830"/>
    <w:rPr>
      <w:i/>
    </w:rPr>
  </w:style>
  <w:style w:type="character" w:customStyle="1" w:styleId="SOHeadItalicChar">
    <w:name w:val="SO HeadItalic Char"/>
    <w:aliases w:val="sohi Char"/>
    <w:basedOn w:val="DefaultParagraphFont"/>
    <w:link w:val="SOHeadItalic"/>
    <w:rsid w:val="00477830"/>
    <w:rPr>
      <w:i/>
      <w:sz w:val="22"/>
    </w:rPr>
  </w:style>
  <w:style w:type="paragraph" w:customStyle="1" w:styleId="SOBullet">
    <w:name w:val="SO Bullet"/>
    <w:aliases w:val="sotb"/>
    <w:basedOn w:val="SOText"/>
    <w:link w:val="SOBulletChar"/>
    <w:qFormat/>
    <w:rsid w:val="006E2E1C"/>
    <w:pPr>
      <w:ind w:left="1559" w:hanging="425"/>
    </w:pPr>
  </w:style>
  <w:style w:type="character" w:customStyle="1" w:styleId="SOBulletChar">
    <w:name w:val="SO Bullet Char"/>
    <w:aliases w:val="sotb Char"/>
    <w:basedOn w:val="DefaultParagraphFont"/>
    <w:link w:val="SOBullet"/>
    <w:rsid w:val="006E2E1C"/>
    <w:rPr>
      <w:sz w:val="22"/>
    </w:rPr>
  </w:style>
  <w:style w:type="paragraph" w:customStyle="1" w:styleId="SOBulletNote">
    <w:name w:val="SO BulletNote"/>
    <w:aliases w:val="sonb"/>
    <w:basedOn w:val="SOTextNote"/>
    <w:link w:val="SOBulletNoteChar"/>
    <w:qFormat/>
    <w:rsid w:val="000978F5"/>
    <w:pPr>
      <w:tabs>
        <w:tab w:val="left" w:pos="1560"/>
      </w:tabs>
      <w:ind w:left="2268" w:hanging="1134"/>
    </w:pPr>
  </w:style>
  <w:style w:type="character" w:customStyle="1" w:styleId="SOBulletNoteChar">
    <w:name w:val="SO BulletNote Char"/>
    <w:aliases w:val="sonb Char"/>
    <w:basedOn w:val="DefaultParagraphFont"/>
    <w:link w:val="SOBulletNote"/>
    <w:rsid w:val="000978F5"/>
    <w:rPr>
      <w:sz w:val="18"/>
    </w:rPr>
  </w:style>
  <w:style w:type="character" w:customStyle="1" w:styleId="subsectionChar">
    <w:name w:val="subsection Char"/>
    <w:aliases w:val="ss Char"/>
    <w:basedOn w:val="DefaultParagraphFont"/>
    <w:link w:val="subsection"/>
    <w:locked/>
    <w:rsid w:val="00A75FE9"/>
    <w:rPr>
      <w:rFonts w:eastAsia="Times New Roman" w:cs="Times New Roman"/>
      <w:sz w:val="22"/>
      <w:lang w:eastAsia="en-AU"/>
    </w:rPr>
  </w:style>
  <w:style w:type="character" w:customStyle="1" w:styleId="notetextChar">
    <w:name w:val="note(text) Char"/>
    <w:aliases w:val="n Char"/>
    <w:basedOn w:val="DefaultParagraphFont"/>
    <w:link w:val="notetext"/>
    <w:rsid w:val="00A75FE9"/>
    <w:rPr>
      <w:rFonts w:eastAsia="Times New Roman" w:cs="Times New Roman"/>
      <w:sz w:val="18"/>
      <w:lang w:eastAsia="en-AU"/>
    </w:rPr>
  </w:style>
  <w:style w:type="paragraph" w:customStyle="1" w:styleId="BodyNum">
    <w:name w:val="BodyNum"/>
    <w:aliases w:val="b1"/>
    <w:basedOn w:val="OPCParaBase"/>
    <w:rsid w:val="00CA5B23"/>
    <w:pPr>
      <w:numPr>
        <w:numId w:val="2"/>
      </w:numPr>
      <w:spacing w:before="240" w:line="240" w:lineRule="auto"/>
    </w:pPr>
    <w:rPr>
      <w:sz w:val="24"/>
    </w:rPr>
  </w:style>
  <w:style w:type="paragraph" w:customStyle="1" w:styleId="BodyPara">
    <w:name w:val="BodyPara"/>
    <w:aliases w:val="ba"/>
    <w:basedOn w:val="OPCParaBase"/>
    <w:rsid w:val="00CA5B23"/>
    <w:pPr>
      <w:numPr>
        <w:ilvl w:val="1"/>
        <w:numId w:val="2"/>
      </w:numPr>
      <w:spacing w:before="240" w:line="240" w:lineRule="auto"/>
    </w:pPr>
    <w:rPr>
      <w:sz w:val="24"/>
    </w:rPr>
  </w:style>
  <w:style w:type="numbering" w:customStyle="1" w:styleId="OPCBodyList">
    <w:name w:val="OPCBodyList"/>
    <w:uiPriority w:val="99"/>
    <w:rsid w:val="00CA5B23"/>
    <w:pPr>
      <w:numPr>
        <w:numId w:val="2"/>
      </w:numPr>
    </w:pPr>
  </w:style>
  <w:style w:type="paragraph" w:customStyle="1" w:styleId="Head1">
    <w:name w:val="Head 1"/>
    <w:aliases w:val="1"/>
    <w:basedOn w:val="OPCParaBase"/>
    <w:next w:val="BodyNum"/>
    <w:rsid w:val="00CA5B23"/>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CA5B23"/>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CA5B23"/>
    <w:pPr>
      <w:keepNext/>
      <w:spacing w:before="240" w:after="60" w:line="240" w:lineRule="auto"/>
      <w:outlineLvl w:val="2"/>
    </w:pPr>
    <w:rPr>
      <w:rFonts w:ascii="Arial" w:hAnsi="Arial"/>
      <w:b/>
      <w:i/>
      <w:kern w:val="28"/>
      <w:sz w:val="26"/>
    </w:rPr>
  </w:style>
  <w:style w:type="character" w:customStyle="1" w:styleId="Heading6Char">
    <w:name w:val="Heading 6 Char"/>
    <w:basedOn w:val="DefaultParagraphFont"/>
    <w:link w:val="Heading6"/>
    <w:rsid w:val="00152336"/>
    <w:rPr>
      <w:rFonts w:ascii="Arial" w:eastAsia="Times New Roman" w:hAnsi="Arial" w:cs="Times New Roman"/>
      <w:b/>
      <w:kern w:val="28"/>
      <w:sz w:val="32"/>
      <w:lang w:eastAsia="en-AU"/>
    </w:rPr>
  </w:style>
  <w:style w:type="character" w:customStyle="1" w:styleId="Heading1Char">
    <w:name w:val="Heading 1 Char"/>
    <w:basedOn w:val="DefaultParagraphFont"/>
    <w:link w:val="Heading1"/>
    <w:rsid w:val="001523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5233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15233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rsid w:val="00152336"/>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rsid w:val="00152336"/>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rsid w:val="0015233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rsid w:val="0015233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152336"/>
    <w:rPr>
      <w:rFonts w:asciiTheme="majorHAnsi" w:eastAsiaTheme="majorEastAsia" w:hAnsiTheme="majorHAnsi" w:cstheme="majorBidi"/>
      <w:i/>
      <w:iCs/>
      <w:color w:val="404040" w:themeColor="text1" w:themeTint="BF"/>
    </w:rPr>
  </w:style>
  <w:style w:type="character" w:styleId="Hyperlink">
    <w:name w:val="Hyperlink"/>
    <w:unhideWhenUsed/>
    <w:rsid w:val="0089250E"/>
    <w:rPr>
      <w:color w:val="0000FF"/>
      <w:u w:val="single"/>
    </w:rPr>
  </w:style>
  <w:style w:type="paragraph" w:customStyle="1" w:styleId="baseheading">
    <w:name w:val="base_heading"/>
    <w:rsid w:val="00EA7F19"/>
    <w:pPr>
      <w:keepNext/>
      <w:keepLines/>
      <w:spacing w:before="360"/>
      <w:ind w:left="2410" w:hanging="2410"/>
    </w:pPr>
    <w:rPr>
      <w:rFonts w:ascii="Arial" w:eastAsia="Times New Roman" w:hAnsi="Arial" w:cs="Arial"/>
      <w:b/>
      <w:bCs/>
      <w:kern w:val="32"/>
      <w:sz w:val="24"/>
      <w:szCs w:val="32"/>
      <w:lang w:eastAsia="en-AU"/>
    </w:rPr>
  </w:style>
  <w:style w:type="character" w:styleId="EndnoteReference">
    <w:name w:val="endnote reference"/>
    <w:basedOn w:val="DefaultParagraphFont"/>
    <w:rsid w:val="00EA7F19"/>
    <w:rPr>
      <w:rFonts w:ascii="Arial" w:hAnsi="Arial" w:cs="Arial"/>
      <w:b w:val="0"/>
      <w:i w:val="0"/>
      <w:sz w:val="22"/>
      <w:vertAlign w:val="superscript"/>
    </w:rPr>
  </w:style>
  <w:style w:type="paragraph" w:styleId="EndnoteText">
    <w:name w:val="endnote text"/>
    <w:basedOn w:val="Normal"/>
    <w:link w:val="EndnoteTextChar"/>
    <w:rsid w:val="00EA7F19"/>
    <w:pPr>
      <w:tabs>
        <w:tab w:val="left" w:pos="425"/>
      </w:tabs>
      <w:spacing w:after="60"/>
      <w:ind w:left="425" w:hanging="425"/>
    </w:pPr>
    <w:rPr>
      <w:rFonts w:ascii="Arial" w:eastAsia="Calibri" w:hAnsi="Arial" w:cs="Arial"/>
      <w:sz w:val="18"/>
    </w:rPr>
  </w:style>
  <w:style w:type="character" w:customStyle="1" w:styleId="EndnoteTextChar">
    <w:name w:val="Endnote Text Char"/>
    <w:basedOn w:val="DefaultParagraphFont"/>
    <w:link w:val="EndnoteText"/>
    <w:rsid w:val="00EA7F19"/>
    <w:rPr>
      <w:rFonts w:ascii="Arial" w:eastAsia="Calibri" w:hAnsi="Arial" w:cs="Arial"/>
      <w:sz w:val="18"/>
    </w:rPr>
  </w:style>
  <w:style w:type="paragraph" w:customStyle="1" w:styleId="FooterBase">
    <w:name w:val="Footer Base"/>
    <w:next w:val="Normal"/>
    <w:semiHidden/>
    <w:rsid w:val="00EA7F19"/>
    <w:pPr>
      <w:spacing w:line="200" w:lineRule="atLeast"/>
    </w:pPr>
    <w:rPr>
      <w:rFonts w:ascii="Arial" w:eastAsia="Times New Roman" w:hAnsi="Arial" w:cs="Arial"/>
      <w:sz w:val="16"/>
      <w:szCs w:val="22"/>
      <w:lang w:eastAsia="en-AU"/>
    </w:rPr>
  </w:style>
  <w:style w:type="paragraph" w:customStyle="1" w:styleId="FooterLandscape">
    <w:name w:val="Footer Landscape"/>
    <w:basedOn w:val="FooterBase"/>
    <w:semiHidden/>
    <w:rsid w:val="00EA7F19"/>
    <w:pPr>
      <w:tabs>
        <w:tab w:val="right" w:pos="13175"/>
      </w:tabs>
    </w:pPr>
  </w:style>
  <w:style w:type="paragraph" w:customStyle="1" w:styleId="FooterSubject">
    <w:name w:val="Footer Subject"/>
    <w:basedOn w:val="FooterBase"/>
    <w:semiHidden/>
    <w:rsid w:val="00EA7F19"/>
    <w:pPr>
      <w:ind w:right="1417"/>
    </w:pPr>
  </w:style>
  <w:style w:type="character" w:styleId="FootnoteReference">
    <w:name w:val="footnote reference"/>
    <w:basedOn w:val="DefaultParagraphFont"/>
    <w:rsid w:val="00EA7F19"/>
    <w:rPr>
      <w:rFonts w:ascii="Arial" w:hAnsi="Arial" w:cs="Arial"/>
      <w:b w:val="0"/>
      <w:i w:val="0"/>
      <w:sz w:val="22"/>
      <w:vertAlign w:val="superscript"/>
    </w:rPr>
  </w:style>
  <w:style w:type="paragraph" w:styleId="FootnoteText">
    <w:name w:val="footnote text"/>
    <w:basedOn w:val="Normal"/>
    <w:link w:val="FootnoteTextChar"/>
    <w:rsid w:val="00EA7F19"/>
    <w:pPr>
      <w:tabs>
        <w:tab w:val="left" w:pos="425"/>
      </w:tabs>
      <w:spacing w:after="60"/>
      <w:ind w:left="425" w:right="567" w:hanging="425"/>
    </w:pPr>
    <w:rPr>
      <w:rFonts w:ascii="Arial" w:eastAsia="Calibri" w:hAnsi="Arial" w:cs="Arial"/>
      <w:sz w:val="18"/>
    </w:rPr>
  </w:style>
  <w:style w:type="character" w:customStyle="1" w:styleId="FootnoteTextChar">
    <w:name w:val="Footnote Text Char"/>
    <w:basedOn w:val="DefaultParagraphFont"/>
    <w:link w:val="FootnoteText"/>
    <w:rsid w:val="00EA7F19"/>
    <w:rPr>
      <w:rFonts w:ascii="Arial" w:eastAsia="Calibri" w:hAnsi="Arial" w:cs="Arial"/>
      <w:sz w:val="18"/>
    </w:rPr>
  </w:style>
  <w:style w:type="paragraph" w:customStyle="1" w:styleId="h1Sch">
    <w:name w:val="h1_Sch"/>
    <w:basedOn w:val="baseheading"/>
    <w:next w:val="h2SchPart"/>
    <w:qFormat/>
    <w:rsid w:val="00EA7F19"/>
    <w:pPr>
      <w:spacing w:before="480"/>
      <w:outlineLvl w:val="0"/>
    </w:pPr>
    <w:rPr>
      <w:rFonts w:ascii="Times New Roman" w:hAnsi="Times New Roman"/>
      <w:sz w:val="36"/>
    </w:rPr>
  </w:style>
  <w:style w:type="paragraph" w:customStyle="1" w:styleId="h2SchPart">
    <w:name w:val="h2_Sch_Part"/>
    <w:basedOn w:val="baseheading"/>
    <w:next w:val="h3SchDiv"/>
    <w:qFormat/>
    <w:rsid w:val="00EA7F19"/>
    <w:rPr>
      <w:sz w:val="36"/>
    </w:rPr>
  </w:style>
  <w:style w:type="paragraph" w:customStyle="1" w:styleId="h3SchDiv">
    <w:name w:val="h3_Sch_Div"/>
    <w:basedOn w:val="baseheading"/>
    <w:next w:val="Normal"/>
    <w:qFormat/>
    <w:rsid w:val="00EA7F19"/>
    <w:rPr>
      <w:sz w:val="32"/>
    </w:rPr>
  </w:style>
  <w:style w:type="paragraph" w:customStyle="1" w:styleId="h2Endnote">
    <w:name w:val="h2_Endnote"/>
    <w:basedOn w:val="baseheading"/>
    <w:rsid w:val="00EA7F19"/>
    <w:pPr>
      <w:outlineLvl w:val="1"/>
    </w:pPr>
    <w:rPr>
      <w:sz w:val="36"/>
    </w:rPr>
  </w:style>
  <w:style w:type="paragraph" w:customStyle="1" w:styleId="h4SchSubdiv">
    <w:name w:val="h4_Sch_Subdiv"/>
    <w:basedOn w:val="baseheading"/>
    <w:qFormat/>
    <w:rsid w:val="00EA7F19"/>
    <w:pPr>
      <w:spacing w:before="200"/>
      <w:ind w:left="2693" w:hanging="2693"/>
    </w:pPr>
    <w:rPr>
      <w:sz w:val="28"/>
    </w:rPr>
  </w:style>
  <w:style w:type="paragraph" w:customStyle="1" w:styleId="h5Endnote">
    <w:name w:val="h5_Endnote"/>
    <w:basedOn w:val="baseheading"/>
    <w:rsid w:val="00EA7F19"/>
    <w:pPr>
      <w:spacing w:after="60"/>
    </w:pPr>
  </w:style>
  <w:style w:type="paragraph" w:customStyle="1" w:styleId="h5SchItem">
    <w:name w:val="h5_Sch_Item"/>
    <w:basedOn w:val="baseheading"/>
    <w:next w:val="Normal"/>
    <w:qFormat/>
    <w:rsid w:val="00EA7F19"/>
    <w:pPr>
      <w:spacing w:after="60"/>
      <w:ind w:left="964" w:hanging="964"/>
    </w:pPr>
  </w:style>
  <w:style w:type="paragraph" w:customStyle="1" w:styleId="h7Example">
    <w:name w:val="h7_Example"/>
    <w:basedOn w:val="baseheading"/>
    <w:next w:val="Normal"/>
    <w:qFormat/>
    <w:rsid w:val="00EA7F19"/>
    <w:pPr>
      <w:spacing w:before="120"/>
      <w:ind w:left="964" w:hanging="964"/>
    </w:pPr>
    <w:rPr>
      <w:b w:val="0"/>
      <w:i/>
    </w:rPr>
  </w:style>
  <w:style w:type="paragraph" w:customStyle="1" w:styleId="nDrafterComment">
    <w:name w:val="n_Drafter_Comment"/>
    <w:basedOn w:val="Normal"/>
    <w:qFormat/>
    <w:rsid w:val="00EA7F19"/>
    <w:pPr>
      <w:spacing w:before="80"/>
    </w:pPr>
    <w:rPr>
      <w:rFonts w:ascii="Arial" w:eastAsia="Calibri" w:hAnsi="Arial" w:cs="Times New Roman"/>
      <w:color w:val="7030A0"/>
    </w:rPr>
  </w:style>
  <w:style w:type="paragraph" w:customStyle="1" w:styleId="nEndnote">
    <w:name w:val="n_Endnote"/>
    <w:basedOn w:val="Normal"/>
    <w:rsid w:val="00EA7F19"/>
    <w:pPr>
      <w:keepLines/>
      <w:spacing w:before="120" w:line="240" w:lineRule="exact"/>
      <w:ind w:left="567" w:hanging="567"/>
      <w:jc w:val="both"/>
    </w:pPr>
    <w:rPr>
      <w:rFonts w:eastAsia="Calibri" w:cs="Times New Roman"/>
    </w:rPr>
  </w:style>
  <w:style w:type="paragraph" w:customStyle="1" w:styleId="nSubpara">
    <w:name w:val="n_Subpara"/>
    <w:basedOn w:val="Normal"/>
    <w:qFormat/>
    <w:rsid w:val="00EA7F19"/>
    <w:pPr>
      <w:tabs>
        <w:tab w:val="right" w:pos="2948"/>
      </w:tabs>
      <w:spacing w:after="100" w:line="220" w:lineRule="exact"/>
      <w:ind w:left="3119" w:hanging="3119"/>
    </w:pPr>
    <w:rPr>
      <w:rFonts w:eastAsia="Calibri" w:cs="Times New Roman"/>
      <w:sz w:val="18"/>
    </w:rPr>
  </w:style>
  <w:style w:type="paragraph" w:customStyle="1" w:styleId="NormalBase">
    <w:name w:val="Normal Base"/>
    <w:semiHidden/>
    <w:rsid w:val="00EA7F19"/>
    <w:pPr>
      <w:spacing w:before="140" w:after="140" w:line="280" w:lineRule="atLeast"/>
    </w:pPr>
    <w:rPr>
      <w:rFonts w:ascii="Arial" w:eastAsia="Times New Roman" w:hAnsi="Arial" w:cs="Arial"/>
      <w:sz w:val="22"/>
      <w:szCs w:val="22"/>
      <w:lang w:eastAsia="en-AU"/>
    </w:rPr>
  </w:style>
  <w:style w:type="character" w:styleId="PageNumber">
    <w:name w:val="page number"/>
    <w:basedOn w:val="DefaultParagraphFont"/>
    <w:rsid w:val="00EA7F19"/>
    <w:rPr>
      <w:rFonts w:ascii="Arial" w:hAnsi="Arial" w:cs="Arial"/>
      <w:b w:val="0"/>
      <w:i w:val="0"/>
      <w:sz w:val="16"/>
    </w:rPr>
  </w:style>
  <w:style w:type="paragraph" w:customStyle="1" w:styleId="ParagraphText">
    <w:name w:val="Paragraph_Text"/>
    <w:basedOn w:val="Normal"/>
    <w:uiPriority w:val="1"/>
    <w:rsid w:val="00EA7F19"/>
    <w:rPr>
      <w:rFonts w:ascii="Arial" w:eastAsia="Calibri" w:hAnsi="Arial" w:cs="Arial"/>
      <w:bCs/>
      <w:szCs w:val="26"/>
    </w:rPr>
  </w:style>
  <w:style w:type="character" w:styleId="PlaceholderText">
    <w:name w:val="Placeholder Text"/>
    <w:basedOn w:val="DefaultParagraphFont"/>
    <w:uiPriority w:val="99"/>
    <w:semiHidden/>
    <w:rsid w:val="00EA7F19"/>
    <w:rPr>
      <w:color w:val="808080"/>
    </w:rPr>
  </w:style>
  <w:style w:type="paragraph" w:customStyle="1" w:styleId="PlainParagraph">
    <w:name w:val="Plain Paragraph"/>
    <w:basedOn w:val="NormalBase"/>
    <w:uiPriority w:val="1"/>
    <w:rsid w:val="00EA7F19"/>
  </w:style>
  <w:style w:type="paragraph" w:customStyle="1" w:styleId="sbFirstSection">
    <w:name w:val="sb_First_Section"/>
    <w:basedOn w:val="Normal"/>
    <w:qFormat/>
    <w:rsid w:val="00EA7F19"/>
    <w:pPr>
      <w:spacing w:line="160" w:lineRule="exact"/>
    </w:pPr>
    <w:rPr>
      <w:rFonts w:eastAsia="Calibri" w:cs="Times New Roman"/>
      <w:sz w:val="16"/>
    </w:rPr>
  </w:style>
  <w:style w:type="paragraph" w:customStyle="1" w:styleId="sbContents">
    <w:name w:val="sb_Contents"/>
    <w:basedOn w:val="sbFirstSection"/>
    <w:qFormat/>
    <w:rsid w:val="00EA7F19"/>
  </w:style>
  <w:style w:type="paragraph" w:customStyle="1" w:styleId="sbMainSection">
    <w:name w:val="sb_Main_Section"/>
    <w:basedOn w:val="sbFirstSection"/>
    <w:qFormat/>
    <w:rsid w:val="00EA7F19"/>
    <w:rPr>
      <w:b/>
      <w:bCs/>
      <w:kern w:val="32"/>
    </w:rPr>
  </w:style>
  <w:style w:type="paragraph" w:customStyle="1" w:styleId="sbSchedules">
    <w:name w:val="sb_Schedules"/>
    <w:basedOn w:val="sbFirstSection"/>
    <w:qFormat/>
    <w:rsid w:val="00EA7F19"/>
  </w:style>
  <w:style w:type="paragraph" w:customStyle="1" w:styleId="ttAuthorisingAct">
    <w:name w:val="tt_Authorising_Act"/>
    <w:basedOn w:val="Normal"/>
    <w:rsid w:val="00EA7F19"/>
    <w:pPr>
      <w:pBdr>
        <w:bottom w:val="single" w:sz="4" w:space="3" w:color="auto"/>
      </w:pBdr>
      <w:spacing w:before="480"/>
    </w:pPr>
    <w:rPr>
      <w:rFonts w:ascii="Arial" w:eastAsia="Calibri" w:hAnsi="Arial" w:cs="Arial"/>
      <w:i/>
      <w:sz w:val="28"/>
      <w:szCs w:val="28"/>
      <w:lang w:val="en-US"/>
    </w:rPr>
  </w:style>
  <w:style w:type="paragraph" w:customStyle="1" w:styleId="h2ContentsIntro">
    <w:name w:val="h2_Contents_Intro"/>
    <w:basedOn w:val="Normal"/>
    <w:rsid w:val="00EA7F19"/>
    <w:pPr>
      <w:keepNext/>
      <w:keepLines/>
      <w:spacing w:before="360" w:line="240" w:lineRule="auto"/>
      <w:jc w:val="center"/>
      <w:outlineLvl w:val="1"/>
    </w:pPr>
    <w:rPr>
      <w:rFonts w:ascii="Arial" w:eastAsia="Times New Roman" w:hAnsi="Arial" w:cs="Arial"/>
      <w:b/>
      <w:kern w:val="32"/>
      <w:sz w:val="36"/>
      <w:szCs w:val="22"/>
      <w:lang w:eastAsia="en-AU"/>
    </w:rPr>
  </w:style>
  <w:style w:type="paragraph" w:customStyle="1" w:styleId="ttCrest">
    <w:name w:val="tt_Crest"/>
    <w:basedOn w:val="Normal"/>
    <w:rsid w:val="00EA7F19"/>
    <w:pPr>
      <w:spacing w:after="300" w:line="240" w:lineRule="atLeast"/>
    </w:pPr>
    <w:rPr>
      <w:rFonts w:ascii="Arial" w:eastAsia="Calibri" w:hAnsi="Arial" w:cs="Times New Roman"/>
    </w:rPr>
  </w:style>
  <w:style w:type="paragraph" w:customStyle="1" w:styleId="ttDraftstrip">
    <w:name w:val="tt_Draft_strip"/>
    <w:basedOn w:val="Normal"/>
    <w:qFormat/>
    <w:rsid w:val="00EA7F19"/>
    <w:pPr>
      <w:shd w:val="clear" w:color="auto" w:fill="99CCFF"/>
      <w:tabs>
        <w:tab w:val="center" w:pos="4253"/>
        <w:tab w:val="right" w:pos="8505"/>
      </w:tabs>
      <w:spacing w:before="400" w:after="300"/>
    </w:pPr>
    <w:rPr>
      <w:rFonts w:ascii="Arial" w:eastAsia="Calibri" w:hAnsi="Arial" w:cs="Arial"/>
      <w:b/>
      <w:sz w:val="32"/>
      <w:szCs w:val="32"/>
    </w:rPr>
  </w:style>
  <w:style w:type="paragraph" w:customStyle="1" w:styleId="ttFooter">
    <w:name w:val="tt_Footer"/>
    <w:basedOn w:val="Normal"/>
    <w:rsid w:val="00EA7F19"/>
    <w:pPr>
      <w:tabs>
        <w:tab w:val="center" w:pos="4153"/>
        <w:tab w:val="right" w:pos="8363"/>
      </w:tabs>
      <w:spacing w:before="20" w:after="40"/>
      <w:jc w:val="center"/>
    </w:pPr>
    <w:rPr>
      <w:rFonts w:ascii="Arial" w:eastAsia="Calibri" w:hAnsi="Arial" w:cs="Times New Roman"/>
      <w:i/>
      <w:sz w:val="18"/>
    </w:rPr>
  </w:style>
  <w:style w:type="paragraph" w:customStyle="1" w:styleId="ttFooterdraft">
    <w:name w:val="tt_Footer_draft"/>
    <w:basedOn w:val="Normal"/>
    <w:rsid w:val="00EA7F19"/>
    <w:pPr>
      <w:tabs>
        <w:tab w:val="center" w:pos="4253"/>
        <w:tab w:val="right" w:pos="8505"/>
      </w:tabs>
      <w:spacing w:before="100"/>
      <w:jc w:val="both"/>
    </w:pPr>
    <w:rPr>
      <w:rFonts w:ascii="Arial" w:eastAsia="Calibri" w:hAnsi="Arial" w:cs="Times New Roman"/>
      <w:b/>
      <w:sz w:val="40"/>
    </w:rPr>
  </w:style>
  <w:style w:type="paragraph" w:customStyle="1" w:styleId="ttHeader">
    <w:name w:val="tt_Header"/>
    <w:basedOn w:val="Normal"/>
    <w:link w:val="ttHeaderCharChar"/>
    <w:rsid w:val="00EA7F19"/>
    <w:pPr>
      <w:pBdr>
        <w:bottom w:val="single" w:sz="4" w:space="1" w:color="auto"/>
      </w:pBdr>
      <w:tabs>
        <w:tab w:val="left" w:pos="1985"/>
      </w:tabs>
      <w:ind w:left="1985" w:hanging="1985"/>
    </w:pPr>
    <w:rPr>
      <w:rFonts w:ascii="Arial" w:eastAsia="Calibri" w:hAnsi="Arial" w:cs="Times New Roman"/>
      <w:b/>
      <w:noProof/>
    </w:rPr>
  </w:style>
  <w:style w:type="character" w:customStyle="1" w:styleId="ttHeaderCharChar">
    <w:name w:val="tt_Header Char Char"/>
    <w:basedOn w:val="DefaultParagraphFont"/>
    <w:link w:val="ttHeader"/>
    <w:rsid w:val="00EA7F19"/>
    <w:rPr>
      <w:rFonts w:ascii="Arial" w:eastAsia="Calibri" w:hAnsi="Arial" w:cs="Times New Roman"/>
      <w:b/>
      <w:noProof/>
      <w:sz w:val="22"/>
    </w:rPr>
  </w:style>
  <w:style w:type="paragraph" w:customStyle="1" w:styleId="ttheaderDivref">
    <w:name w:val="tt_header_Div_ref"/>
    <w:basedOn w:val="ttHeader"/>
    <w:rsid w:val="00EA7F19"/>
    <w:rPr>
      <w:sz w:val="20"/>
    </w:rPr>
  </w:style>
  <w:style w:type="paragraph" w:customStyle="1" w:styleId="ttheaderpage1">
    <w:name w:val="tt_header_page_1"/>
    <w:basedOn w:val="Normal"/>
    <w:rsid w:val="00EA7F19"/>
    <w:pPr>
      <w:jc w:val="both"/>
    </w:pPr>
    <w:rPr>
      <w:rFonts w:eastAsia="Calibri" w:cs="Times New Roman"/>
    </w:rPr>
  </w:style>
  <w:style w:type="paragraph" w:customStyle="1" w:styleId="ttheaderPartref">
    <w:name w:val="tt_header_Part_ref"/>
    <w:basedOn w:val="ttHeader"/>
    <w:rsid w:val="00EA7F19"/>
  </w:style>
  <w:style w:type="paragraph" w:customStyle="1" w:styleId="ttheaderSectionref">
    <w:name w:val="tt_header_Section_ref"/>
    <w:basedOn w:val="ttHeader"/>
    <w:link w:val="ttheaderSectionrefChar"/>
    <w:rsid w:val="00EA7F19"/>
  </w:style>
  <w:style w:type="character" w:customStyle="1" w:styleId="ttheaderSectionrefChar">
    <w:name w:val="tt_header_Section_ref Char"/>
    <w:basedOn w:val="ttHeaderCharChar"/>
    <w:link w:val="ttheaderSectionref"/>
    <w:rsid w:val="00EA7F19"/>
    <w:rPr>
      <w:rFonts w:ascii="Arial" w:eastAsia="Calibri" w:hAnsi="Arial" w:cs="Times New Roman"/>
      <w:b/>
      <w:noProof/>
      <w:sz w:val="22"/>
    </w:rPr>
  </w:style>
  <w:style w:type="paragraph" w:customStyle="1" w:styleId="ttMakingWords">
    <w:name w:val="tt_Making_Words"/>
    <w:basedOn w:val="Normal"/>
    <w:qFormat/>
    <w:rsid w:val="00EA7F19"/>
    <w:pPr>
      <w:spacing w:before="360"/>
      <w:jc w:val="both"/>
    </w:pPr>
    <w:rPr>
      <w:rFonts w:eastAsia="Calibri" w:cs="Times New Roman"/>
    </w:rPr>
  </w:style>
  <w:style w:type="paragraph" w:customStyle="1" w:styleId="ttParaMark">
    <w:name w:val="tt_Para_Mark"/>
    <w:basedOn w:val="Normal"/>
    <w:next w:val="sbFirstSection"/>
    <w:qFormat/>
    <w:rsid w:val="00EA7F19"/>
    <w:rPr>
      <w:rFonts w:eastAsia="Calibri" w:cs="Times New Roman"/>
      <w:sz w:val="16"/>
    </w:rPr>
  </w:style>
  <w:style w:type="paragraph" w:customStyle="1" w:styleId="ttSigDate">
    <w:name w:val="tt_Sig_Date"/>
    <w:basedOn w:val="Normal"/>
    <w:qFormat/>
    <w:rsid w:val="00EA7F19"/>
    <w:pPr>
      <w:tabs>
        <w:tab w:val="left" w:pos="2220"/>
      </w:tabs>
      <w:spacing w:before="300" w:after="1000" w:line="300" w:lineRule="atLeast"/>
    </w:pPr>
    <w:rPr>
      <w:rFonts w:eastAsia="Calibri" w:cs="Times New Roman"/>
    </w:rPr>
  </w:style>
  <w:style w:type="paragraph" w:customStyle="1" w:styleId="ttSigName">
    <w:name w:val="tt_Sig_Name"/>
    <w:basedOn w:val="Normal"/>
    <w:qFormat/>
    <w:rsid w:val="00EA7F19"/>
    <w:pPr>
      <w:tabs>
        <w:tab w:val="left" w:pos="3969"/>
      </w:tabs>
      <w:spacing w:before="1000" w:after="120"/>
    </w:pPr>
    <w:rPr>
      <w:rFonts w:eastAsia="Calibri" w:cs="Times New Roman"/>
    </w:rPr>
  </w:style>
  <w:style w:type="paragraph" w:customStyle="1" w:styleId="ttSigPosition">
    <w:name w:val="tt_Sig_Position"/>
    <w:basedOn w:val="Normal"/>
    <w:link w:val="ttSigPositionChar"/>
    <w:rsid w:val="00EA7F19"/>
    <w:pPr>
      <w:pBdr>
        <w:bottom w:val="single" w:sz="4" w:space="12" w:color="auto"/>
      </w:pBdr>
      <w:tabs>
        <w:tab w:val="left" w:pos="3119"/>
      </w:tabs>
      <w:spacing w:after="240" w:line="300" w:lineRule="atLeast"/>
    </w:pPr>
    <w:rPr>
      <w:rFonts w:eastAsia="Calibri" w:cs="Times New Roman"/>
    </w:rPr>
  </w:style>
  <w:style w:type="character" w:customStyle="1" w:styleId="ttSigPositionChar">
    <w:name w:val="tt_Sig_Position Char"/>
    <w:basedOn w:val="DefaultParagraphFont"/>
    <w:link w:val="ttSigPosition"/>
    <w:rsid w:val="00EA7F19"/>
    <w:rPr>
      <w:rFonts w:eastAsia="Calibri" w:cs="Times New Roman"/>
      <w:sz w:val="22"/>
    </w:rPr>
  </w:style>
  <w:style w:type="paragraph" w:customStyle="1" w:styleId="ttTitleofInstrument">
    <w:name w:val="tt_Title_of_Instrument"/>
    <w:basedOn w:val="Normal"/>
    <w:rsid w:val="00EA7F19"/>
    <w:pPr>
      <w:spacing w:before="200"/>
    </w:pPr>
    <w:rPr>
      <w:rFonts w:ascii="Arial" w:eastAsia="Calibri" w:hAnsi="Arial" w:cs="Times New Roman"/>
      <w:b/>
      <w:sz w:val="32"/>
    </w:rPr>
  </w:style>
  <w:style w:type="paragraph" w:customStyle="1" w:styleId="ttExplainTemplate">
    <w:name w:val="tt_Explain_Template"/>
    <w:basedOn w:val="nDrafterComment"/>
    <w:qFormat/>
    <w:rsid w:val="00EA7F19"/>
    <w:pPr>
      <w:tabs>
        <w:tab w:val="left" w:pos="737"/>
        <w:tab w:val="left" w:pos="1191"/>
        <w:tab w:val="left" w:pos="1644"/>
      </w:tabs>
    </w:pPr>
  </w:style>
  <w:style w:type="paragraph" w:styleId="ListParagraph">
    <w:name w:val="List Paragraph"/>
    <w:basedOn w:val="Normal"/>
    <w:uiPriority w:val="34"/>
    <w:qFormat/>
    <w:rsid w:val="00EA7F19"/>
    <w:pPr>
      <w:ind w:left="720"/>
      <w:contextualSpacing/>
    </w:pPr>
    <w:rPr>
      <w:rFonts w:eastAsia="Calibri" w:cs="Times New Roman"/>
    </w:rPr>
  </w:style>
  <w:style w:type="paragraph" w:customStyle="1" w:styleId="ttContents">
    <w:name w:val="tt_Contents"/>
    <w:basedOn w:val="Normal"/>
    <w:rsid w:val="00EA7F19"/>
    <w:pPr>
      <w:keepNext/>
      <w:keepLines/>
      <w:spacing w:before="360" w:line="240" w:lineRule="auto"/>
      <w:jc w:val="center"/>
      <w:outlineLvl w:val="1"/>
    </w:pPr>
    <w:rPr>
      <w:rFonts w:ascii="Arial" w:eastAsia="Times New Roman" w:hAnsi="Arial" w:cs="Arial"/>
      <w:b/>
      <w:kern w:val="32"/>
      <w:sz w:val="36"/>
      <w:szCs w:val="22"/>
      <w:lang w:eastAsia="en-AU"/>
    </w:rPr>
  </w:style>
  <w:style w:type="paragraph" w:customStyle="1" w:styleId="bbaseheading">
    <w:name w:val="b_base_heading"/>
    <w:rsid w:val="00EA7F19"/>
    <w:pPr>
      <w:keepNext/>
      <w:keepLines/>
      <w:spacing w:before="360"/>
      <w:ind w:left="2410" w:hanging="2410"/>
    </w:pPr>
    <w:rPr>
      <w:rFonts w:ascii="Arial" w:eastAsia="Times New Roman" w:hAnsi="Arial" w:cs="Arial"/>
      <w:b/>
      <w:bCs/>
      <w:kern w:val="32"/>
      <w:sz w:val="24"/>
      <w:szCs w:val="32"/>
      <w:lang w:eastAsia="en-AU"/>
    </w:rPr>
  </w:style>
  <w:style w:type="paragraph" w:customStyle="1" w:styleId="bbasepara">
    <w:name w:val="b_base_para"/>
    <w:rsid w:val="00EA7F19"/>
    <w:pPr>
      <w:keepLines/>
      <w:spacing w:after="80"/>
    </w:pPr>
    <w:rPr>
      <w:rFonts w:eastAsia="Times New Roman" w:cs="Arial"/>
      <w:iCs/>
      <w:sz w:val="24"/>
      <w:szCs w:val="22"/>
      <w:lang w:eastAsia="en-AU"/>
    </w:rPr>
  </w:style>
  <w:style w:type="paragraph" w:customStyle="1" w:styleId="bbaseTOC">
    <w:name w:val="b_base_TOC"/>
    <w:rsid w:val="00EA7F19"/>
    <w:pPr>
      <w:tabs>
        <w:tab w:val="right" w:pos="8278"/>
      </w:tabs>
      <w:ind w:left="2126" w:hanging="2126"/>
    </w:pPr>
    <w:rPr>
      <w:rFonts w:ascii="Arial" w:eastAsia="Times New Roman" w:hAnsi="Arial" w:cs="Arial"/>
      <w:noProof/>
      <w:sz w:val="24"/>
      <w:szCs w:val="22"/>
      <w:lang w:eastAsia="en-AU"/>
    </w:rPr>
  </w:style>
  <w:style w:type="paragraph" w:customStyle="1" w:styleId="SOText2">
    <w:name w:val="SO Text2"/>
    <w:aliases w:val="sot2"/>
    <w:basedOn w:val="Normal"/>
    <w:next w:val="SOText"/>
    <w:rsid w:val="00EA7F19"/>
    <w:pPr>
      <w:pBdr>
        <w:top w:val="single" w:sz="6" w:space="5" w:color="auto"/>
        <w:left w:val="single" w:sz="6" w:space="5" w:color="auto"/>
        <w:bottom w:val="single" w:sz="6" w:space="5" w:color="auto"/>
        <w:right w:val="single" w:sz="6" w:space="5" w:color="auto"/>
      </w:pBdr>
      <w:spacing w:before="40" w:line="240" w:lineRule="auto"/>
      <w:ind w:left="1134"/>
    </w:pPr>
    <w:rPr>
      <w:rFonts w:eastAsia="Calibri" w:cs="Times New Roman"/>
    </w:rPr>
  </w:style>
  <w:style w:type="paragraph" w:styleId="Bibliography">
    <w:name w:val="Bibliography"/>
    <w:basedOn w:val="Normal"/>
    <w:next w:val="Normal"/>
    <w:uiPriority w:val="37"/>
    <w:semiHidden/>
    <w:unhideWhenUsed/>
    <w:rsid w:val="00EA7F19"/>
    <w:rPr>
      <w:rFonts w:eastAsia="Calibri" w:cs="Times New Roman"/>
    </w:rPr>
  </w:style>
  <w:style w:type="paragraph" w:styleId="BlockText">
    <w:name w:val="Block Text"/>
    <w:basedOn w:val="Normal"/>
    <w:unhideWhenUsed/>
    <w:rsid w:val="00EA7F1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nhideWhenUsed/>
    <w:rsid w:val="00EA7F19"/>
    <w:pPr>
      <w:spacing w:after="120"/>
    </w:pPr>
    <w:rPr>
      <w:rFonts w:eastAsia="Calibri" w:cs="Times New Roman"/>
    </w:rPr>
  </w:style>
  <w:style w:type="character" w:customStyle="1" w:styleId="BodyTextChar">
    <w:name w:val="Body Text Char"/>
    <w:basedOn w:val="DefaultParagraphFont"/>
    <w:link w:val="BodyText"/>
    <w:rsid w:val="00EA7F19"/>
    <w:rPr>
      <w:rFonts w:eastAsia="Calibri" w:cs="Times New Roman"/>
      <w:sz w:val="22"/>
    </w:rPr>
  </w:style>
  <w:style w:type="paragraph" w:styleId="BodyText2">
    <w:name w:val="Body Text 2"/>
    <w:basedOn w:val="Normal"/>
    <w:link w:val="BodyText2Char"/>
    <w:unhideWhenUsed/>
    <w:rsid w:val="00EA7F19"/>
    <w:pPr>
      <w:spacing w:after="120" w:line="480" w:lineRule="auto"/>
    </w:pPr>
    <w:rPr>
      <w:rFonts w:eastAsia="Calibri" w:cs="Times New Roman"/>
    </w:rPr>
  </w:style>
  <w:style w:type="character" w:customStyle="1" w:styleId="BodyText2Char">
    <w:name w:val="Body Text 2 Char"/>
    <w:basedOn w:val="DefaultParagraphFont"/>
    <w:link w:val="BodyText2"/>
    <w:rsid w:val="00EA7F19"/>
    <w:rPr>
      <w:rFonts w:eastAsia="Calibri" w:cs="Times New Roman"/>
      <w:sz w:val="22"/>
    </w:rPr>
  </w:style>
  <w:style w:type="paragraph" w:styleId="BodyText3">
    <w:name w:val="Body Text 3"/>
    <w:basedOn w:val="Normal"/>
    <w:link w:val="BodyText3Char"/>
    <w:unhideWhenUsed/>
    <w:rsid w:val="00EA7F19"/>
    <w:pPr>
      <w:spacing w:after="120"/>
    </w:pPr>
    <w:rPr>
      <w:rFonts w:eastAsia="Calibri" w:cs="Times New Roman"/>
      <w:sz w:val="16"/>
      <w:szCs w:val="16"/>
    </w:rPr>
  </w:style>
  <w:style w:type="character" w:customStyle="1" w:styleId="BodyText3Char">
    <w:name w:val="Body Text 3 Char"/>
    <w:basedOn w:val="DefaultParagraphFont"/>
    <w:link w:val="BodyText3"/>
    <w:rsid w:val="00EA7F19"/>
    <w:rPr>
      <w:rFonts w:eastAsia="Calibri" w:cs="Times New Roman"/>
      <w:sz w:val="16"/>
      <w:szCs w:val="16"/>
    </w:rPr>
  </w:style>
  <w:style w:type="paragraph" w:styleId="BodyTextFirstIndent">
    <w:name w:val="Body Text First Indent"/>
    <w:basedOn w:val="BodyText"/>
    <w:link w:val="BodyTextFirstIndentChar"/>
    <w:rsid w:val="00EA7F19"/>
    <w:pPr>
      <w:spacing w:after="0"/>
      <w:ind w:firstLine="360"/>
    </w:pPr>
  </w:style>
  <w:style w:type="character" w:customStyle="1" w:styleId="BodyTextFirstIndentChar">
    <w:name w:val="Body Text First Indent Char"/>
    <w:basedOn w:val="BodyTextChar"/>
    <w:link w:val="BodyTextFirstIndent"/>
    <w:rsid w:val="00EA7F19"/>
    <w:rPr>
      <w:rFonts w:eastAsia="Calibri" w:cs="Times New Roman"/>
      <w:sz w:val="22"/>
    </w:rPr>
  </w:style>
  <w:style w:type="paragraph" w:styleId="BodyTextIndent">
    <w:name w:val="Body Text Indent"/>
    <w:basedOn w:val="Normal"/>
    <w:link w:val="BodyTextIndentChar"/>
    <w:unhideWhenUsed/>
    <w:rsid w:val="00EA7F19"/>
    <w:pPr>
      <w:spacing w:after="120"/>
      <w:ind w:left="283"/>
    </w:pPr>
    <w:rPr>
      <w:rFonts w:eastAsia="Calibri" w:cs="Times New Roman"/>
    </w:rPr>
  </w:style>
  <w:style w:type="character" w:customStyle="1" w:styleId="BodyTextIndentChar">
    <w:name w:val="Body Text Indent Char"/>
    <w:basedOn w:val="DefaultParagraphFont"/>
    <w:link w:val="BodyTextIndent"/>
    <w:rsid w:val="00EA7F19"/>
    <w:rPr>
      <w:rFonts w:eastAsia="Calibri" w:cs="Times New Roman"/>
      <w:sz w:val="22"/>
    </w:rPr>
  </w:style>
  <w:style w:type="paragraph" w:styleId="BodyTextFirstIndent2">
    <w:name w:val="Body Text First Indent 2"/>
    <w:basedOn w:val="BodyTextIndent"/>
    <w:link w:val="BodyTextFirstIndent2Char"/>
    <w:unhideWhenUsed/>
    <w:rsid w:val="00EA7F19"/>
    <w:pPr>
      <w:spacing w:after="0"/>
      <w:ind w:left="360" w:firstLine="360"/>
    </w:pPr>
  </w:style>
  <w:style w:type="character" w:customStyle="1" w:styleId="BodyTextFirstIndent2Char">
    <w:name w:val="Body Text First Indent 2 Char"/>
    <w:basedOn w:val="BodyTextIndentChar"/>
    <w:link w:val="BodyTextFirstIndent2"/>
    <w:rsid w:val="00EA7F19"/>
    <w:rPr>
      <w:rFonts w:eastAsia="Calibri" w:cs="Times New Roman"/>
      <w:sz w:val="22"/>
    </w:rPr>
  </w:style>
  <w:style w:type="paragraph" w:styleId="BodyTextIndent2">
    <w:name w:val="Body Text Indent 2"/>
    <w:basedOn w:val="Normal"/>
    <w:link w:val="BodyTextIndent2Char"/>
    <w:unhideWhenUsed/>
    <w:rsid w:val="00EA7F19"/>
    <w:pPr>
      <w:spacing w:after="120" w:line="480" w:lineRule="auto"/>
      <w:ind w:left="283"/>
    </w:pPr>
    <w:rPr>
      <w:rFonts w:eastAsia="Calibri" w:cs="Times New Roman"/>
    </w:rPr>
  </w:style>
  <w:style w:type="character" w:customStyle="1" w:styleId="BodyTextIndent2Char">
    <w:name w:val="Body Text Indent 2 Char"/>
    <w:basedOn w:val="DefaultParagraphFont"/>
    <w:link w:val="BodyTextIndent2"/>
    <w:rsid w:val="00EA7F19"/>
    <w:rPr>
      <w:rFonts w:eastAsia="Calibri" w:cs="Times New Roman"/>
      <w:sz w:val="22"/>
    </w:rPr>
  </w:style>
  <w:style w:type="paragraph" w:styleId="BodyTextIndent3">
    <w:name w:val="Body Text Indent 3"/>
    <w:basedOn w:val="Normal"/>
    <w:link w:val="BodyTextIndent3Char"/>
    <w:unhideWhenUsed/>
    <w:rsid w:val="00EA7F19"/>
    <w:pPr>
      <w:spacing w:after="120"/>
      <w:ind w:left="283"/>
    </w:pPr>
    <w:rPr>
      <w:rFonts w:eastAsia="Calibri" w:cs="Times New Roman"/>
      <w:sz w:val="16"/>
      <w:szCs w:val="16"/>
    </w:rPr>
  </w:style>
  <w:style w:type="character" w:customStyle="1" w:styleId="BodyTextIndent3Char">
    <w:name w:val="Body Text Indent 3 Char"/>
    <w:basedOn w:val="DefaultParagraphFont"/>
    <w:link w:val="BodyTextIndent3"/>
    <w:rsid w:val="00EA7F19"/>
    <w:rPr>
      <w:rFonts w:eastAsia="Calibri" w:cs="Times New Roman"/>
      <w:sz w:val="16"/>
      <w:szCs w:val="16"/>
    </w:rPr>
  </w:style>
  <w:style w:type="paragraph" w:styleId="Caption">
    <w:name w:val="caption"/>
    <w:basedOn w:val="Normal"/>
    <w:next w:val="Normal"/>
    <w:unhideWhenUsed/>
    <w:qFormat/>
    <w:rsid w:val="00EA7F19"/>
    <w:pPr>
      <w:spacing w:after="200" w:line="240" w:lineRule="auto"/>
    </w:pPr>
    <w:rPr>
      <w:rFonts w:eastAsia="Calibri" w:cs="Times New Roman"/>
      <w:b/>
      <w:bCs/>
      <w:color w:val="4F81BD" w:themeColor="accent1"/>
      <w:sz w:val="18"/>
      <w:szCs w:val="18"/>
    </w:rPr>
  </w:style>
  <w:style w:type="paragraph" w:styleId="Closing">
    <w:name w:val="Closing"/>
    <w:basedOn w:val="Normal"/>
    <w:link w:val="ClosingChar"/>
    <w:unhideWhenUsed/>
    <w:rsid w:val="00EA7F19"/>
    <w:pPr>
      <w:spacing w:line="240" w:lineRule="auto"/>
      <w:ind w:left="4252"/>
    </w:pPr>
    <w:rPr>
      <w:rFonts w:eastAsia="Calibri" w:cs="Times New Roman"/>
    </w:rPr>
  </w:style>
  <w:style w:type="character" w:customStyle="1" w:styleId="ClosingChar">
    <w:name w:val="Closing Char"/>
    <w:basedOn w:val="DefaultParagraphFont"/>
    <w:link w:val="Closing"/>
    <w:rsid w:val="00EA7F19"/>
    <w:rPr>
      <w:rFonts w:eastAsia="Calibri" w:cs="Times New Roman"/>
      <w:sz w:val="22"/>
    </w:rPr>
  </w:style>
  <w:style w:type="paragraph" w:styleId="CommentText">
    <w:name w:val="annotation text"/>
    <w:basedOn w:val="Normal"/>
    <w:link w:val="CommentTextChar"/>
    <w:uiPriority w:val="99"/>
    <w:unhideWhenUsed/>
    <w:rsid w:val="00EA7F19"/>
    <w:pPr>
      <w:spacing w:line="240" w:lineRule="auto"/>
    </w:pPr>
    <w:rPr>
      <w:rFonts w:eastAsia="Calibri" w:cs="Times New Roman"/>
      <w:sz w:val="20"/>
    </w:rPr>
  </w:style>
  <w:style w:type="character" w:customStyle="1" w:styleId="CommentTextChar">
    <w:name w:val="Comment Text Char"/>
    <w:basedOn w:val="DefaultParagraphFont"/>
    <w:link w:val="CommentText"/>
    <w:uiPriority w:val="99"/>
    <w:rsid w:val="00EA7F19"/>
    <w:rPr>
      <w:rFonts w:eastAsia="Calibri" w:cs="Times New Roman"/>
    </w:rPr>
  </w:style>
  <w:style w:type="paragraph" w:styleId="CommentSubject">
    <w:name w:val="annotation subject"/>
    <w:basedOn w:val="CommentText"/>
    <w:next w:val="CommentText"/>
    <w:link w:val="CommentSubjectChar"/>
    <w:unhideWhenUsed/>
    <w:rsid w:val="00EA7F19"/>
    <w:rPr>
      <w:b/>
      <w:bCs/>
    </w:rPr>
  </w:style>
  <w:style w:type="character" w:customStyle="1" w:styleId="CommentSubjectChar">
    <w:name w:val="Comment Subject Char"/>
    <w:basedOn w:val="CommentTextChar"/>
    <w:link w:val="CommentSubject"/>
    <w:rsid w:val="00EA7F19"/>
    <w:rPr>
      <w:rFonts w:eastAsia="Calibri" w:cs="Times New Roman"/>
      <w:b/>
      <w:bCs/>
    </w:rPr>
  </w:style>
  <w:style w:type="paragraph" w:styleId="Date">
    <w:name w:val="Date"/>
    <w:basedOn w:val="Normal"/>
    <w:next w:val="Normal"/>
    <w:link w:val="DateChar"/>
    <w:rsid w:val="00EA7F19"/>
    <w:rPr>
      <w:rFonts w:eastAsia="Calibri" w:cs="Times New Roman"/>
    </w:rPr>
  </w:style>
  <w:style w:type="character" w:customStyle="1" w:styleId="DateChar">
    <w:name w:val="Date Char"/>
    <w:basedOn w:val="DefaultParagraphFont"/>
    <w:link w:val="Date"/>
    <w:rsid w:val="00EA7F19"/>
    <w:rPr>
      <w:rFonts w:eastAsia="Calibri" w:cs="Times New Roman"/>
      <w:sz w:val="22"/>
    </w:rPr>
  </w:style>
  <w:style w:type="paragraph" w:styleId="DocumentMap">
    <w:name w:val="Document Map"/>
    <w:basedOn w:val="Normal"/>
    <w:link w:val="DocumentMapChar"/>
    <w:unhideWhenUsed/>
    <w:rsid w:val="00EA7F19"/>
    <w:pPr>
      <w:spacing w:line="240" w:lineRule="auto"/>
    </w:pPr>
    <w:rPr>
      <w:rFonts w:ascii="Tahoma" w:eastAsia="Calibri" w:hAnsi="Tahoma" w:cs="Tahoma"/>
      <w:sz w:val="16"/>
      <w:szCs w:val="16"/>
    </w:rPr>
  </w:style>
  <w:style w:type="character" w:customStyle="1" w:styleId="DocumentMapChar">
    <w:name w:val="Document Map Char"/>
    <w:basedOn w:val="DefaultParagraphFont"/>
    <w:link w:val="DocumentMap"/>
    <w:rsid w:val="00EA7F19"/>
    <w:rPr>
      <w:rFonts w:ascii="Tahoma" w:eastAsia="Calibri" w:hAnsi="Tahoma" w:cs="Tahoma"/>
      <w:sz w:val="16"/>
      <w:szCs w:val="16"/>
    </w:rPr>
  </w:style>
  <w:style w:type="paragraph" w:styleId="E-mailSignature">
    <w:name w:val="E-mail Signature"/>
    <w:basedOn w:val="Normal"/>
    <w:link w:val="E-mailSignatureChar"/>
    <w:unhideWhenUsed/>
    <w:rsid w:val="00EA7F19"/>
    <w:pPr>
      <w:spacing w:line="240" w:lineRule="auto"/>
    </w:pPr>
    <w:rPr>
      <w:rFonts w:eastAsia="Calibri" w:cs="Times New Roman"/>
    </w:rPr>
  </w:style>
  <w:style w:type="character" w:customStyle="1" w:styleId="E-mailSignatureChar">
    <w:name w:val="E-mail Signature Char"/>
    <w:basedOn w:val="DefaultParagraphFont"/>
    <w:link w:val="E-mailSignature"/>
    <w:rsid w:val="00EA7F19"/>
    <w:rPr>
      <w:rFonts w:eastAsia="Calibri" w:cs="Times New Roman"/>
      <w:sz w:val="22"/>
    </w:rPr>
  </w:style>
  <w:style w:type="paragraph" w:styleId="EnvelopeAddress">
    <w:name w:val="envelope address"/>
    <w:basedOn w:val="Normal"/>
    <w:unhideWhenUsed/>
    <w:rsid w:val="00EA7F19"/>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nhideWhenUsed/>
    <w:rsid w:val="00EA7F19"/>
    <w:pPr>
      <w:spacing w:line="240" w:lineRule="auto"/>
    </w:pPr>
    <w:rPr>
      <w:rFonts w:asciiTheme="majorHAnsi" w:eastAsiaTheme="majorEastAsia" w:hAnsiTheme="majorHAnsi" w:cstheme="majorBidi"/>
      <w:sz w:val="20"/>
    </w:rPr>
  </w:style>
  <w:style w:type="paragraph" w:styleId="HTMLAddress">
    <w:name w:val="HTML Address"/>
    <w:basedOn w:val="Normal"/>
    <w:link w:val="HTMLAddressChar"/>
    <w:unhideWhenUsed/>
    <w:rsid w:val="00EA7F19"/>
    <w:pPr>
      <w:spacing w:line="240" w:lineRule="auto"/>
    </w:pPr>
    <w:rPr>
      <w:rFonts w:eastAsia="Calibri" w:cs="Times New Roman"/>
      <w:i/>
      <w:iCs/>
    </w:rPr>
  </w:style>
  <w:style w:type="character" w:customStyle="1" w:styleId="HTMLAddressChar">
    <w:name w:val="HTML Address Char"/>
    <w:basedOn w:val="DefaultParagraphFont"/>
    <w:link w:val="HTMLAddress"/>
    <w:rsid w:val="00EA7F19"/>
    <w:rPr>
      <w:rFonts w:eastAsia="Calibri" w:cs="Times New Roman"/>
      <w:i/>
      <w:iCs/>
      <w:sz w:val="22"/>
    </w:rPr>
  </w:style>
  <w:style w:type="paragraph" w:styleId="HTMLPreformatted">
    <w:name w:val="HTML Preformatted"/>
    <w:basedOn w:val="Normal"/>
    <w:link w:val="HTMLPreformattedChar"/>
    <w:unhideWhenUsed/>
    <w:rsid w:val="00EA7F19"/>
    <w:pPr>
      <w:spacing w:line="240" w:lineRule="auto"/>
    </w:pPr>
    <w:rPr>
      <w:rFonts w:ascii="Consolas" w:eastAsia="Calibri" w:hAnsi="Consolas" w:cs="Times New Roman"/>
      <w:sz w:val="20"/>
    </w:rPr>
  </w:style>
  <w:style w:type="character" w:customStyle="1" w:styleId="HTMLPreformattedChar">
    <w:name w:val="HTML Preformatted Char"/>
    <w:basedOn w:val="DefaultParagraphFont"/>
    <w:link w:val="HTMLPreformatted"/>
    <w:rsid w:val="00EA7F19"/>
    <w:rPr>
      <w:rFonts w:ascii="Consolas" w:eastAsia="Calibri" w:hAnsi="Consolas" w:cs="Times New Roman"/>
    </w:rPr>
  </w:style>
  <w:style w:type="paragraph" w:styleId="Index1">
    <w:name w:val="index 1"/>
    <w:basedOn w:val="Normal"/>
    <w:next w:val="Normal"/>
    <w:autoRedefine/>
    <w:unhideWhenUsed/>
    <w:rsid w:val="00EA7F19"/>
    <w:pPr>
      <w:spacing w:line="240" w:lineRule="auto"/>
      <w:ind w:left="220" w:hanging="220"/>
    </w:pPr>
    <w:rPr>
      <w:rFonts w:eastAsia="Calibri" w:cs="Times New Roman"/>
    </w:rPr>
  </w:style>
  <w:style w:type="paragraph" w:styleId="Index2">
    <w:name w:val="index 2"/>
    <w:basedOn w:val="Normal"/>
    <w:next w:val="Normal"/>
    <w:autoRedefine/>
    <w:unhideWhenUsed/>
    <w:rsid w:val="00EA7F19"/>
    <w:pPr>
      <w:spacing w:line="240" w:lineRule="auto"/>
      <w:ind w:left="440" w:hanging="220"/>
    </w:pPr>
    <w:rPr>
      <w:rFonts w:eastAsia="Calibri" w:cs="Times New Roman"/>
    </w:rPr>
  </w:style>
  <w:style w:type="paragraph" w:styleId="Index3">
    <w:name w:val="index 3"/>
    <w:basedOn w:val="Normal"/>
    <w:next w:val="Normal"/>
    <w:autoRedefine/>
    <w:unhideWhenUsed/>
    <w:rsid w:val="00EA7F19"/>
    <w:pPr>
      <w:spacing w:line="240" w:lineRule="auto"/>
      <w:ind w:left="660" w:hanging="220"/>
    </w:pPr>
    <w:rPr>
      <w:rFonts w:eastAsia="Calibri" w:cs="Times New Roman"/>
    </w:rPr>
  </w:style>
  <w:style w:type="paragraph" w:styleId="Index4">
    <w:name w:val="index 4"/>
    <w:basedOn w:val="Normal"/>
    <w:next w:val="Normal"/>
    <w:autoRedefine/>
    <w:unhideWhenUsed/>
    <w:rsid w:val="00EA7F19"/>
    <w:pPr>
      <w:spacing w:line="240" w:lineRule="auto"/>
      <w:ind w:left="880" w:hanging="220"/>
    </w:pPr>
    <w:rPr>
      <w:rFonts w:eastAsia="Calibri" w:cs="Times New Roman"/>
    </w:rPr>
  </w:style>
  <w:style w:type="paragraph" w:styleId="Index5">
    <w:name w:val="index 5"/>
    <w:basedOn w:val="Normal"/>
    <w:next w:val="Normal"/>
    <w:autoRedefine/>
    <w:unhideWhenUsed/>
    <w:rsid w:val="00EA7F19"/>
    <w:pPr>
      <w:spacing w:line="240" w:lineRule="auto"/>
      <w:ind w:left="1100" w:hanging="220"/>
    </w:pPr>
    <w:rPr>
      <w:rFonts w:eastAsia="Calibri" w:cs="Times New Roman"/>
    </w:rPr>
  </w:style>
  <w:style w:type="paragraph" w:styleId="Index6">
    <w:name w:val="index 6"/>
    <w:basedOn w:val="Normal"/>
    <w:next w:val="Normal"/>
    <w:autoRedefine/>
    <w:unhideWhenUsed/>
    <w:rsid w:val="00EA7F19"/>
    <w:pPr>
      <w:spacing w:line="240" w:lineRule="auto"/>
      <w:ind w:left="1320" w:hanging="220"/>
    </w:pPr>
    <w:rPr>
      <w:rFonts w:eastAsia="Calibri" w:cs="Times New Roman"/>
    </w:rPr>
  </w:style>
  <w:style w:type="paragraph" w:styleId="Index7">
    <w:name w:val="index 7"/>
    <w:basedOn w:val="Normal"/>
    <w:next w:val="Normal"/>
    <w:autoRedefine/>
    <w:unhideWhenUsed/>
    <w:rsid w:val="00EA7F19"/>
    <w:pPr>
      <w:spacing w:line="240" w:lineRule="auto"/>
      <w:ind w:left="1540" w:hanging="220"/>
    </w:pPr>
    <w:rPr>
      <w:rFonts w:eastAsia="Calibri" w:cs="Times New Roman"/>
    </w:rPr>
  </w:style>
  <w:style w:type="paragraph" w:styleId="Index8">
    <w:name w:val="index 8"/>
    <w:basedOn w:val="Normal"/>
    <w:next w:val="Normal"/>
    <w:autoRedefine/>
    <w:unhideWhenUsed/>
    <w:rsid w:val="00EA7F19"/>
    <w:pPr>
      <w:spacing w:line="240" w:lineRule="auto"/>
      <w:ind w:left="1760" w:hanging="220"/>
    </w:pPr>
    <w:rPr>
      <w:rFonts w:eastAsia="Calibri" w:cs="Times New Roman"/>
    </w:rPr>
  </w:style>
  <w:style w:type="paragraph" w:styleId="Index9">
    <w:name w:val="index 9"/>
    <w:basedOn w:val="Normal"/>
    <w:next w:val="Normal"/>
    <w:autoRedefine/>
    <w:unhideWhenUsed/>
    <w:rsid w:val="00EA7F19"/>
    <w:pPr>
      <w:spacing w:line="240" w:lineRule="auto"/>
      <w:ind w:left="1980" w:hanging="220"/>
    </w:pPr>
    <w:rPr>
      <w:rFonts w:eastAsia="Calibri" w:cs="Times New Roman"/>
    </w:rPr>
  </w:style>
  <w:style w:type="paragraph" w:styleId="IndexHeading">
    <w:name w:val="index heading"/>
    <w:basedOn w:val="Normal"/>
    <w:next w:val="Index1"/>
    <w:unhideWhenUsed/>
    <w:rsid w:val="00EA7F19"/>
    <w:rPr>
      <w:rFonts w:asciiTheme="majorHAnsi" w:eastAsiaTheme="majorEastAsia" w:hAnsiTheme="majorHAnsi" w:cstheme="majorBidi"/>
      <w:b/>
      <w:bCs/>
    </w:rPr>
  </w:style>
  <w:style w:type="paragraph" w:styleId="IntenseQuote">
    <w:name w:val="Intense Quote"/>
    <w:basedOn w:val="Normal"/>
    <w:next w:val="Normal"/>
    <w:link w:val="IntenseQuoteChar"/>
    <w:uiPriority w:val="99"/>
    <w:rsid w:val="00EA7F19"/>
    <w:pPr>
      <w:pBdr>
        <w:bottom w:val="single" w:sz="4" w:space="4" w:color="4F81BD" w:themeColor="accent1"/>
      </w:pBdr>
      <w:spacing w:before="200" w:after="280"/>
      <w:ind w:left="936" w:right="936"/>
    </w:pPr>
    <w:rPr>
      <w:rFonts w:eastAsia="Calibri" w:cs="Times New Roman"/>
      <w:b/>
      <w:bCs/>
      <w:i/>
      <w:iCs/>
      <w:color w:val="4F81BD" w:themeColor="accent1"/>
    </w:rPr>
  </w:style>
  <w:style w:type="character" w:customStyle="1" w:styleId="IntenseQuoteChar">
    <w:name w:val="Intense Quote Char"/>
    <w:basedOn w:val="DefaultParagraphFont"/>
    <w:link w:val="IntenseQuote"/>
    <w:uiPriority w:val="99"/>
    <w:rsid w:val="00EA7F19"/>
    <w:rPr>
      <w:rFonts w:eastAsia="Calibri" w:cs="Times New Roman"/>
      <w:b/>
      <w:bCs/>
      <w:i/>
      <w:iCs/>
      <w:color w:val="4F81BD" w:themeColor="accent1"/>
      <w:sz w:val="22"/>
    </w:rPr>
  </w:style>
  <w:style w:type="paragraph" w:styleId="List">
    <w:name w:val="List"/>
    <w:basedOn w:val="Normal"/>
    <w:unhideWhenUsed/>
    <w:rsid w:val="00EA7F19"/>
    <w:pPr>
      <w:ind w:left="283" w:hanging="283"/>
      <w:contextualSpacing/>
    </w:pPr>
    <w:rPr>
      <w:rFonts w:eastAsia="Calibri" w:cs="Times New Roman"/>
    </w:rPr>
  </w:style>
  <w:style w:type="paragraph" w:styleId="List2">
    <w:name w:val="List 2"/>
    <w:basedOn w:val="Normal"/>
    <w:unhideWhenUsed/>
    <w:rsid w:val="00EA7F19"/>
    <w:pPr>
      <w:ind w:left="566" w:hanging="283"/>
      <w:contextualSpacing/>
    </w:pPr>
    <w:rPr>
      <w:rFonts w:eastAsia="Calibri" w:cs="Times New Roman"/>
    </w:rPr>
  </w:style>
  <w:style w:type="paragraph" w:styleId="List3">
    <w:name w:val="List 3"/>
    <w:basedOn w:val="Normal"/>
    <w:unhideWhenUsed/>
    <w:rsid w:val="00EA7F19"/>
    <w:pPr>
      <w:ind w:left="849" w:hanging="283"/>
      <w:contextualSpacing/>
    </w:pPr>
    <w:rPr>
      <w:rFonts w:eastAsia="Calibri" w:cs="Times New Roman"/>
    </w:rPr>
  </w:style>
  <w:style w:type="paragraph" w:styleId="List4">
    <w:name w:val="List 4"/>
    <w:basedOn w:val="Normal"/>
    <w:rsid w:val="00EA7F19"/>
    <w:pPr>
      <w:ind w:left="1132" w:hanging="283"/>
      <w:contextualSpacing/>
    </w:pPr>
    <w:rPr>
      <w:rFonts w:eastAsia="Calibri" w:cs="Times New Roman"/>
    </w:rPr>
  </w:style>
  <w:style w:type="paragraph" w:styleId="List5">
    <w:name w:val="List 5"/>
    <w:basedOn w:val="Normal"/>
    <w:rsid w:val="00EA7F19"/>
    <w:pPr>
      <w:ind w:left="1415" w:hanging="283"/>
      <w:contextualSpacing/>
    </w:pPr>
    <w:rPr>
      <w:rFonts w:eastAsia="Calibri" w:cs="Times New Roman"/>
    </w:rPr>
  </w:style>
  <w:style w:type="paragraph" w:styleId="ListBullet">
    <w:name w:val="List Bullet"/>
    <w:basedOn w:val="Normal"/>
    <w:unhideWhenUsed/>
    <w:rsid w:val="00EA7F19"/>
    <w:pPr>
      <w:contextualSpacing/>
    </w:pPr>
    <w:rPr>
      <w:rFonts w:eastAsia="Calibri" w:cs="Times New Roman"/>
    </w:rPr>
  </w:style>
  <w:style w:type="paragraph" w:styleId="ListBullet2">
    <w:name w:val="List Bullet 2"/>
    <w:basedOn w:val="Normal"/>
    <w:unhideWhenUsed/>
    <w:rsid w:val="00EA7F19"/>
    <w:pPr>
      <w:contextualSpacing/>
    </w:pPr>
    <w:rPr>
      <w:rFonts w:eastAsia="Calibri" w:cs="Times New Roman"/>
    </w:rPr>
  </w:style>
  <w:style w:type="paragraph" w:styleId="ListBullet3">
    <w:name w:val="List Bullet 3"/>
    <w:basedOn w:val="Normal"/>
    <w:unhideWhenUsed/>
    <w:rsid w:val="00EA7F19"/>
    <w:pPr>
      <w:contextualSpacing/>
    </w:pPr>
    <w:rPr>
      <w:rFonts w:eastAsia="Calibri" w:cs="Times New Roman"/>
    </w:rPr>
  </w:style>
  <w:style w:type="paragraph" w:styleId="ListBullet4">
    <w:name w:val="List Bullet 4"/>
    <w:basedOn w:val="Normal"/>
    <w:unhideWhenUsed/>
    <w:rsid w:val="00EA7F19"/>
    <w:pPr>
      <w:contextualSpacing/>
    </w:pPr>
    <w:rPr>
      <w:rFonts w:eastAsia="Calibri" w:cs="Times New Roman"/>
    </w:rPr>
  </w:style>
  <w:style w:type="paragraph" w:styleId="ListBullet5">
    <w:name w:val="List Bullet 5"/>
    <w:basedOn w:val="Normal"/>
    <w:unhideWhenUsed/>
    <w:rsid w:val="00EA7F19"/>
    <w:pPr>
      <w:contextualSpacing/>
    </w:pPr>
    <w:rPr>
      <w:rFonts w:eastAsia="Calibri" w:cs="Times New Roman"/>
    </w:rPr>
  </w:style>
  <w:style w:type="paragraph" w:styleId="ListContinue">
    <w:name w:val="List Continue"/>
    <w:basedOn w:val="Normal"/>
    <w:unhideWhenUsed/>
    <w:rsid w:val="00EA7F19"/>
    <w:pPr>
      <w:spacing w:after="120"/>
      <w:ind w:left="283"/>
      <w:contextualSpacing/>
    </w:pPr>
    <w:rPr>
      <w:rFonts w:eastAsia="Calibri" w:cs="Times New Roman"/>
    </w:rPr>
  </w:style>
  <w:style w:type="paragraph" w:styleId="ListContinue2">
    <w:name w:val="List Continue 2"/>
    <w:basedOn w:val="Normal"/>
    <w:unhideWhenUsed/>
    <w:rsid w:val="00EA7F19"/>
    <w:pPr>
      <w:spacing w:after="120"/>
      <w:ind w:left="566"/>
      <w:contextualSpacing/>
    </w:pPr>
    <w:rPr>
      <w:rFonts w:eastAsia="Calibri" w:cs="Times New Roman"/>
    </w:rPr>
  </w:style>
  <w:style w:type="paragraph" w:styleId="ListContinue3">
    <w:name w:val="List Continue 3"/>
    <w:basedOn w:val="Normal"/>
    <w:unhideWhenUsed/>
    <w:rsid w:val="00EA7F19"/>
    <w:pPr>
      <w:spacing w:after="120"/>
      <w:ind w:left="849"/>
      <w:contextualSpacing/>
    </w:pPr>
    <w:rPr>
      <w:rFonts w:eastAsia="Calibri" w:cs="Times New Roman"/>
    </w:rPr>
  </w:style>
  <w:style w:type="paragraph" w:styleId="ListContinue4">
    <w:name w:val="List Continue 4"/>
    <w:basedOn w:val="Normal"/>
    <w:unhideWhenUsed/>
    <w:rsid w:val="00EA7F19"/>
    <w:pPr>
      <w:spacing w:after="120"/>
      <w:ind w:left="1132"/>
      <w:contextualSpacing/>
    </w:pPr>
    <w:rPr>
      <w:rFonts w:eastAsia="Calibri" w:cs="Times New Roman"/>
    </w:rPr>
  </w:style>
  <w:style w:type="paragraph" w:styleId="ListContinue5">
    <w:name w:val="List Continue 5"/>
    <w:basedOn w:val="Normal"/>
    <w:unhideWhenUsed/>
    <w:rsid w:val="00EA7F19"/>
    <w:pPr>
      <w:spacing w:after="120"/>
      <w:ind w:left="1415"/>
      <w:contextualSpacing/>
    </w:pPr>
    <w:rPr>
      <w:rFonts w:eastAsia="Calibri" w:cs="Times New Roman"/>
    </w:rPr>
  </w:style>
  <w:style w:type="paragraph" w:styleId="ListNumber">
    <w:name w:val="List Number"/>
    <w:basedOn w:val="Normal"/>
    <w:rsid w:val="00EA7F19"/>
    <w:pPr>
      <w:contextualSpacing/>
    </w:pPr>
    <w:rPr>
      <w:rFonts w:eastAsia="Calibri" w:cs="Times New Roman"/>
    </w:rPr>
  </w:style>
  <w:style w:type="paragraph" w:styleId="ListNumber2">
    <w:name w:val="List Number 2"/>
    <w:basedOn w:val="Normal"/>
    <w:unhideWhenUsed/>
    <w:rsid w:val="00EA7F19"/>
    <w:pPr>
      <w:contextualSpacing/>
    </w:pPr>
    <w:rPr>
      <w:rFonts w:eastAsia="Calibri" w:cs="Times New Roman"/>
    </w:rPr>
  </w:style>
  <w:style w:type="paragraph" w:styleId="ListNumber3">
    <w:name w:val="List Number 3"/>
    <w:basedOn w:val="Normal"/>
    <w:unhideWhenUsed/>
    <w:rsid w:val="00EA7F19"/>
    <w:pPr>
      <w:contextualSpacing/>
    </w:pPr>
    <w:rPr>
      <w:rFonts w:eastAsia="Calibri" w:cs="Times New Roman"/>
    </w:rPr>
  </w:style>
  <w:style w:type="paragraph" w:styleId="ListNumber4">
    <w:name w:val="List Number 4"/>
    <w:basedOn w:val="Normal"/>
    <w:unhideWhenUsed/>
    <w:rsid w:val="00EA7F19"/>
    <w:pPr>
      <w:contextualSpacing/>
    </w:pPr>
    <w:rPr>
      <w:rFonts w:eastAsia="Calibri" w:cs="Times New Roman"/>
    </w:rPr>
  </w:style>
  <w:style w:type="paragraph" w:styleId="ListNumber5">
    <w:name w:val="List Number 5"/>
    <w:basedOn w:val="Normal"/>
    <w:unhideWhenUsed/>
    <w:rsid w:val="00EA7F19"/>
    <w:pPr>
      <w:contextualSpacing/>
    </w:pPr>
    <w:rPr>
      <w:rFonts w:eastAsia="Calibri" w:cs="Times New Roman"/>
    </w:rPr>
  </w:style>
  <w:style w:type="paragraph" w:styleId="MacroText">
    <w:name w:val="macro"/>
    <w:link w:val="MacroTextChar"/>
    <w:unhideWhenUsed/>
    <w:rsid w:val="00EA7F1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nsolas" w:eastAsia="Calibri" w:hAnsi="Consolas" w:cs="Times New Roman"/>
    </w:rPr>
  </w:style>
  <w:style w:type="character" w:customStyle="1" w:styleId="MacroTextChar">
    <w:name w:val="Macro Text Char"/>
    <w:basedOn w:val="DefaultParagraphFont"/>
    <w:link w:val="MacroText"/>
    <w:rsid w:val="00EA7F19"/>
    <w:rPr>
      <w:rFonts w:ascii="Consolas" w:eastAsia="Calibri" w:hAnsi="Consolas" w:cs="Times New Roman"/>
    </w:rPr>
  </w:style>
  <w:style w:type="paragraph" w:styleId="MessageHeader">
    <w:name w:val="Message Header"/>
    <w:basedOn w:val="Normal"/>
    <w:link w:val="MessageHeaderChar"/>
    <w:unhideWhenUsed/>
    <w:rsid w:val="00EA7F19"/>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EA7F19"/>
    <w:rPr>
      <w:rFonts w:asciiTheme="majorHAnsi" w:eastAsiaTheme="majorEastAsia" w:hAnsiTheme="majorHAnsi" w:cstheme="majorBidi"/>
      <w:sz w:val="24"/>
      <w:szCs w:val="24"/>
      <w:shd w:val="pct20" w:color="auto" w:fill="auto"/>
    </w:rPr>
  </w:style>
  <w:style w:type="paragraph" w:styleId="NoSpacing">
    <w:name w:val="No Spacing"/>
    <w:qFormat/>
    <w:rsid w:val="00EA7F19"/>
    <w:rPr>
      <w:rFonts w:eastAsia="Calibri" w:cs="Times New Roman"/>
      <w:sz w:val="22"/>
    </w:rPr>
  </w:style>
  <w:style w:type="paragraph" w:styleId="NormalWeb">
    <w:name w:val="Normal (Web)"/>
    <w:basedOn w:val="Normal"/>
    <w:unhideWhenUsed/>
    <w:rsid w:val="00EA7F19"/>
    <w:rPr>
      <w:rFonts w:eastAsia="Calibri" w:cs="Times New Roman"/>
      <w:sz w:val="24"/>
      <w:szCs w:val="24"/>
    </w:rPr>
  </w:style>
  <w:style w:type="paragraph" w:styleId="NormalIndent">
    <w:name w:val="Normal Indent"/>
    <w:basedOn w:val="Normal"/>
    <w:unhideWhenUsed/>
    <w:rsid w:val="00EA7F19"/>
    <w:pPr>
      <w:ind w:left="720"/>
    </w:pPr>
    <w:rPr>
      <w:rFonts w:eastAsia="Calibri" w:cs="Times New Roman"/>
    </w:rPr>
  </w:style>
  <w:style w:type="paragraph" w:styleId="NoteHeading">
    <w:name w:val="Note Heading"/>
    <w:aliases w:val="HN"/>
    <w:basedOn w:val="Normal"/>
    <w:next w:val="Normal"/>
    <w:link w:val="NoteHeadingChar"/>
    <w:unhideWhenUsed/>
    <w:rsid w:val="00EA7F19"/>
    <w:pPr>
      <w:spacing w:line="240" w:lineRule="auto"/>
    </w:pPr>
    <w:rPr>
      <w:rFonts w:eastAsia="Calibri" w:cs="Times New Roman"/>
    </w:rPr>
  </w:style>
  <w:style w:type="character" w:customStyle="1" w:styleId="NoteHeadingChar">
    <w:name w:val="Note Heading Char"/>
    <w:aliases w:val="HN Char"/>
    <w:basedOn w:val="DefaultParagraphFont"/>
    <w:link w:val="NoteHeading"/>
    <w:rsid w:val="00EA7F19"/>
    <w:rPr>
      <w:rFonts w:eastAsia="Calibri" w:cs="Times New Roman"/>
      <w:sz w:val="22"/>
    </w:rPr>
  </w:style>
  <w:style w:type="paragraph" w:styleId="PlainText">
    <w:name w:val="Plain Text"/>
    <w:basedOn w:val="Normal"/>
    <w:link w:val="PlainTextChar"/>
    <w:unhideWhenUsed/>
    <w:rsid w:val="00EA7F19"/>
    <w:pPr>
      <w:spacing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rsid w:val="00EA7F19"/>
    <w:rPr>
      <w:rFonts w:ascii="Consolas" w:eastAsia="Calibri" w:hAnsi="Consolas" w:cs="Times New Roman"/>
      <w:sz w:val="21"/>
      <w:szCs w:val="21"/>
    </w:rPr>
  </w:style>
  <w:style w:type="paragraph" w:styleId="Quote">
    <w:name w:val="Quote"/>
    <w:basedOn w:val="Normal"/>
    <w:next w:val="Normal"/>
    <w:link w:val="QuoteChar"/>
    <w:uiPriority w:val="99"/>
    <w:rsid w:val="00EA7F19"/>
    <w:rPr>
      <w:rFonts w:eastAsia="Calibri" w:cs="Times New Roman"/>
      <w:i/>
      <w:iCs/>
      <w:color w:val="000000" w:themeColor="text1"/>
    </w:rPr>
  </w:style>
  <w:style w:type="character" w:customStyle="1" w:styleId="QuoteChar">
    <w:name w:val="Quote Char"/>
    <w:basedOn w:val="DefaultParagraphFont"/>
    <w:link w:val="Quote"/>
    <w:uiPriority w:val="99"/>
    <w:rsid w:val="00EA7F19"/>
    <w:rPr>
      <w:rFonts w:eastAsia="Calibri" w:cs="Times New Roman"/>
      <w:i/>
      <w:iCs/>
      <w:color w:val="000000" w:themeColor="text1"/>
      <w:sz w:val="22"/>
    </w:rPr>
  </w:style>
  <w:style w:type="paragraph" w:styleId="Salutation">
    <w:name w:val="Salutation"/>
    <w:basedOn w:val="Normal"/>
    <w:next w:val="Normal"/>
    <w:link w:val="SalutationChar"/>
    <w:rsid w:val="00EA7F19"/>
    <w:rPr>
      <w:rFonts w:eastAsia="Calibri" w:cs="Times New Roman"/>
    </w:rPr>
  </w:style>
  <w:style w:type="character" w:customStyle="1" w:styleId="SalutationChar">
    <w:name w:val="Salutation Char"/>
    <w:basedOn w:val="DefaultParagraphFont"/>
    <w:link w:val="Salutation"/>
    <w:rsid w:val="00EA7F19"/>
    <w:rPr>
      <w:rFonts w:eastAsia="Calibri" w:cs="Times New Roman"/>
      <w:sz w:val="22"/>
    </w:rPr>
  </w:style>
  <w:style w:type="paragraph" w:styleId="Signature">
    <w:name w:val="Signature"/>
    <w:basedOn w:val="Normal"/>
    <w:link w:val="SignatureChar"/>
    <w:unhideWhenUsed/>
    <w:rsid w:val="00EA7F19"/>
    <w:pPr>
      <w:spacing w:line="240" w:lineRule="auto"/>
      <w:ind w:left="4252"/>
    </w:pPr>
    <w:rPr>
      <w:rFonts w:eastAsia="Calibri" w:cs="Times New Roman"/>
    </w:rPr>
  </w:style>
  <w:style w:type="character" w:customStyle="1" w:styleId="SignatureChar">
    <w:name w:val="Signature Char"/>
    <w:basedOn w:val="DefaultParagraphFont"/>
    <w:link w:val="Signature"/>
    <w:rsid w:val="00EA7F19"/>
    <w:rPr>
      <w:rFonts w:eastAsia="Calibri" w:cs="Times New Roman"/>
      <w:sz w:val="22"/>
    </w:rPr>
  </w:style>
  <w:style w:type="paragraph" w:styleId="Subtitle">
    <w:name w:val="Subtitle"/>
    <w:basedOn w:val="Normal"/>
    <w:next w:val="Normal"/>
    <w:link w:val="SubtitleChar"/>
    <w:qFormat/>
    <w:rsid w:val="00EA7F1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EA7F19"/>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nhideWhenUsed/>
    <w:rsid w:val="00EA7F19"/>
    <w:pPr>
      <w:ind w:left="220" w:hanging="220"/>
    </w:pPr>
    <w:rPr>
      <w:rFonts w:eastAsia="Calibri" w:cs="Times New Roman"/>
    </w:rPr>
  </w:style>
  <w:style w:type="paragraph" w:styleId="TableofFigures">
    <w:name w:val="table of figures"/>
    <w:basedOn w:val="Normal"/>
    <w:next w:val="Normal"/>
    <w:unhideWhenUsed/>
    <w:rsid w:val="00EA7F19"/>
    <w:rPr>
      <w:rFonts w:eastAsia="Calibri" w:cs="Times New Roman"/>
    </w:rPr>
  </w:style>
  <w:style w:type="paragraph" w:styleId="Title">
    <w:name w:val="Title"/>
    <w:basedOn w:val="Normal"/>
    <w:next w:val="Normal"/>
    <w:link w:val="TitleChar"/>
    <w:qFormat/>
    <w:rsid w:val="00EA7F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EA7F19"/>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nhideWhenUsed/>
    <w:rsid w:val="00EA7F19"/>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rsid w:val="00EA7F19"/>
    <w:pPr>
      <w:tabs>
        <w:tab w:val="num" w:pos="360"/>
      </w:tabs>
      <w:ind w:left="360" w:hanging="360"/>
      <w:outlineLvl w:val="9"/>
    </w:pPr>
  </w:style>
  <w:style w:type="paragraph" w:customStyle="1" w:styleId="tFormula">
    <w:name w:val="t_Formula"/>
    <w:basedOn w:val="Normal"/>
    <w:qFormat/>
    <w:rsid w:val="00EA7F19"/>
    <w:pPr>
      <w:tabs>
        <w:tab w:val="center" w:pos="3969"/>
        <w:tab w:val="right" w:pos="8789"/>
      </w:tabs>
      <w:spacing w:before="120" w:after="60" w:line="240" w:lineRule="auto"/>
      <w:ind w:left="1134" w:hanging="1134"/>
    </w:pPr>
    <w:rPr>
      <w:rFonts w:eastAsia="Times New Roman" w:cs="Times New Roman"/>
      <w:b/>
      <w:i/>
      <w:lang w:eastAsia="en-AU"/>
    </w:rPr>
  </w:style>
  <w:style w:type="paragraph" w:customStyle="1" w:styleId="tParameter">
    <w:name w:val="t_Parameter"/>
    <w:basedOn w:val="Normal"/>
    <w:rsid w:val="00EA7F19"/>
    <w:pPr>
      <w:tabs>
        <w:tab w:val="right" w:pos="1985"/>
      </w:tabs>
      <w:spacing w:before="40" w:line="240" w:lineRule="auto"/>
      <w:ind w:left="2098" w:hanging="454"/>
    </w:pPr>
    <w:rPr>
      <w:rFonts w:eastAsia="Times New Roman" w:cs="Times New Roman"/>
      <w:lang w:eastAsia="en-AU"/>
    </w:rPr>
  </w:style>
  <w:style w:type="paragraph" w:customStyle="1" w:styleId="Tempstyle">
    <w:name w:val="Temp style"/>
    <w:basedOn w:val="Normal"/>
    <w:rsid w:val="00EA7F19"/>
    <w:pPr>
      <w:spacing w:line="240" w:lineRule="auto"/>
    </w:pPr>
    <w:rPr>
      <w:rFonts w:eastAsia="Times New Roman" w:cs="Times New Roman"/>
      <w:sz w:val="24"/>
      <w:szCs w:val="24"/>
      <w:lang w:eastAsia="en-AU"/>
    </w:rPr>
  </w:style>
  <w:style w:type="paragraph" w:customStyle="1" w:styleId="h1ChSch">
    <w:name w:val="h1_Ch_Sch"/>
    <w:basedOn w:val="Heading1"/>
    <w:next w:val="Normal"/>
    <w:qFormat/>
    <w:rsid w:val="00EA7F19"/>
    <w:pPr>
      <w:pageBreakBefore/>
      <w:tabs>
        <w:tab w:val="num" w:pos="360"/>
      </w:tabs>
      <w:spacing w:after="60" w:line="240" w:lineRule="auto"/>
      <w:ind w:left="2410" w:hanging="2410"/>
    </w:pPr>
    <w:rPr>
      <w:rFonts w:ascii="Arial" w:eastAsia="Times New Roman" w:hAnsi="Arial" w:cs="Arial"/>
      <w:color w:val="auto"/>
      <w:kern w:val="32"/>
      <w:sz w:val="40"/>
      <w:szCs w:val="32"/>
      <w:lang w:eastAsia="en-AU"/>
    </w:rPr>
  </w:style>
  <w:style w:type="paragraph" w:customStyle="1" w:styleId="noteDrafter">
    <w:name w:val="note_Drafter"/>
    <w:basedOn w:val="Normal"/>
    <w:qFormat/>
    <w:rsid w:val="00EA7F19"/>
    <w:pPr>
      <w:spacing w:before="80" w:after="80" w:line="240" w:lineRule="auto"/>
    </w:pPr>
    <w:rPr>
      <w:rFonts w:eastAsia="Times New Roman" w:cs="Times New Roman"/>
      <w:color w:val="0070C0"/>
      <w:sz w:val="24"/>
      <w:szCs w:val="24"/>
      <w:lang w:eastAsia="en-AU"/>
    </w:rPr>
  </w:style>
  <w:style w:type="paragraph" w:customStyle="1" w:styleId="HeaderBoldOdd">
    <w:name w:val="HeaderBoldOdd"/>
    <w:basedOn w:val="Normal"/>
    <w:rsid w:val="00EA7F19"/>
    <w:pPr>
      <w:spacing w:before="120" w:after="60" w:line="240" w:lineRule="auto"/>
      <w:jc w:val="right"/>
    </w:pPr>
    <w:rPr>
      <w:rFonts w:ascii="Arial" w:eastAsia="Times New Roman" w:hAnsi="Arial" w:cs="Times New Roman"/>
      <w:b/>
      <w:sz w:val="20"/>
      <w:szCs w:val="24"/>
      <w:lang w:eastAsia="en-AU"/>
    </w:rPr>
  </w:style>
  <w:style w:type="paragraph" w:customStyle="1" w:styleId="HeaderLiteOdd">
    <w:name w:val="HeaderLiteOdd"/>
    <w:basedOn w:val="Normal"/>
    <w:rsid w:val="00EA7F19"/>
    <w:pPr>
      <w:tabs>
        <w:tab w:val="center" w:pos="3969"/>
        <w:tab w:val="right" w:pos="8505"/>
      </w:tabs>
      <w:spacing w:before="60" w:line="240" w:lineRule="auto"/>
      <w:jc w:val="right"/>
    </w:pPr>
    <w:rPr>
      <w:rFonts w:ascii="Arial" w:eastAsia="Times New Roman" w:hAnsi="Arial" w:cs="Times New Roman"/>
      <w:sz w:val="18"/>
      <w:szCs w:val="24"/>
      <w:lang w:eastAsia="en-AU"/>
    </w:rPr>
  </w:style>
  <w:style w:type="paragraph" w:customStyle="1" w:styleId="FooterDraft">
    <w:name w:val="FooterDraft"/>
    <w:basedOn w:val="Normal"/>
    <w:rsid w:val="00EA7F19"/>
    <w:pPr>
      <w:spacing w:line="240" w:lineRule="auto"/>
      <w:jc w:val="center"/>
    </w:pPr>
    <w:rPr>
      <w:rFonts w:ascii="Arial" w:eastAsia="Times New Roman" w:hAnsi="Arial" w:cs="Times New Roman"/>
      <w:b/>
      <w:sz w:val="40"/>
      <w:szCs w:val="24"/>
      <w:lang w:eastAsia="en-AU"/>
    </w:rPr>
  </w:style>
  <w:style w:type="paragraph" w:customStyle="1" w:styleId="FooterCitation">
    <w:name w:val="FooterCitation"/>
    <w:basedOn w:val="Footer"/>
    <w:rsid w:val="00EA7F19"/>
    <w:pPr>
      <w:spacing w:before="20" w:line="240" w:lineRule="exact"/>
      <w:jc w:val="center"/>
    </w:pPr>
    <w:rPr>
      <w:rFonts w:ascii="Arial" w:hAnsi="Arial"/>
      <w:i/>
      <w:sz w:val="18"/>
    </w:rPr>
  </w:style>
  <w:style w:type="paragraph" w:customStyle="1" w:styleId="Sec">
    <w:name w:val="Sec"/>
    <w:basedOn w:val="Normal"/>
    <w:next w:val="Normal"/>
    <w:uiPriority w:val="99"/>
    <w:rsid w:val="00EA7F19"/>
    <w:pPr>
      <w:keepLines/>
      <w:tabs>
        <w:tab w:val="right" w:pos="794"/>
      </w:tabs>
      <w:spacing w:before="80" w:after="100" w:line="260" w:lineRule="exact"/>
      <w:ind w:left="964" w:hanging="964"/>
      <w:jc w:val="both"/>
    </w:pPr>
    <w:rPr>
      <w:rFonts w:eastAsia="Times New Roman" w:cs="Times New Roman"/>
      <w:sz w:val="24"/>
      <w:szCs w:val="24"/>
      <w:lang w:eastAsia="en-AU"/>
    </w:rPr>
  </w:style>
  <w:style w:type="paragraph" w:customStyle="1" w:styleId="EquationNote">
    <w:name w:val="EquationNote"/>
    <w:basedOn w:val="Normal"/>
    <w:link w:val="EquationNoteChar"/>
    <w:uiPriority w:val="99"/>
    <w:rsid w:val="00EA7F19"/>
    <w:pPr>
      <w:tabs>
        <w:tab w:val="right" w:pos="9000"/>
      </w:tabs>
      <w:spacing w:before="60" w:line="240" w:lineRule="auto"/>
      <w:ind w:left="360" w:hanging="360"/>
    </w:pPr>
    <w:rPr>
      <w:rFonts w:ascii="Arial" w:eastAsia="Times New Roman" w:hAnsi="Arial" w:cs="Arial"/>
      <w:iCs/>
      <w:sz w:val="18"/>
    </w:rPr>
  </w:style>
  <w:style w:type="character" w:customStyle="1" w:styleId="EquationNoteChar">
    <w:name w:val="EquationNote Char"/>
    <w:basedOn w:val="DefaultParagraphFont"/>
    <w:link w:val="EquationNote"/>
    <w:uiPriority w:val="99"/>
    <w:locked/>
    <w:rsid w:val="00EA7F19"/>
    <w:rPr>
      <w:rFonts w:ascii="Arial" w:eastAsia="Times New Roman" w:hAnsi="Arial" w:cs="Arial"/>
      <w:iCs/>
      <w:sz w:val="18"/>
    </w:rPr>
  </w:style>
  <w:style w:type="paragraph" w:customStyle="1" w:styleId="NoteEnd">
    <w:name w:val="Note End"/>
    <w:basedOn w:val="Normal"/>
    <w:rsid w:val="00EA7F19"/>
    <w:pPr>
      <w:keepLines/>
      <w:spacing w:before="120" w:line="240" w:lineRule="exact"/>
      <w:ind w:left="567" w:hanging="567"/>
      <w:jc w:val="both"/>
    </w:pPr>
    <w:rPr>
      <w:rFonts w:eastAsia="Times New Roman" w:cs="Times New Roman"/>
      <w:szCs w:val="24"/>
      <w:lang w:eastAsia="en-AU"/>
    </w:rPr>
  </w:style>
  <w:style w:type="paragraph" w:customStyle="1" w:styleId="noteMain">
    <w:name w:val="note_Main"/>
    <w:basedOn w:val="subsection"/>
    <w:qFormat/>
    <w:rsid w:val="00EA7F19"/>
    <w:pPr>
      <w:keepLines/>
      <w:tabs>
        <w:tab w:val="clear" w:pos="1021"/>
        <w:tab w:val="right" w:pos="794"/>
      </w:tabs>
      <w:spacing w:before="80" w:after="100" w:line="220" w:lineRule="exact"/>
      <w:ind w:left="964" w:hanging="964"/>
      <w:jc w:val="both"/>
    </w:pPr>
    <w:rPr>
      <w:sz w:val="20"/>
      <w:szCs w:val="24"/>
    </w:rPr>
  </w:style>
  <w:style w:type="paragraph" w:customStyle="1" w:styleId="notePara0">
    <w:name w:val="note_Para"/>
    <w:basedOn w:val="paragraph"/>
    <w:qFormat/>
    <w:rsid w:val="00EA7F19"/>
    <w:pPr>
      <w:keepLines/>
      <w:spacing w:before="0" w:after="100" w:line="220" w:lineRule="exact"/>
      <w:ind w:left="1701" w:hanging="1701"/>
      <w:jc w:val="both"/>
    </w:pPr>
    <w:rPr>
      <w:sz w:val="20"/>
      <w:szCs w:val="24"/>
    </w:rPr>
  </w:style>
  <w:style w:type="paragraph" w:customStyle="1" w:styleId="noteSubpara">
    <w:name w:val="note_Subpara"/>
    <w:basedOn w:val="paragraphsub"/>
    <w:qFormat/>
    <w:rsid w:val="00EA7F19"/>
    <w:pPr>
      <w:keepLines/>
      <w:tabs>
        <w:tab w:val="clear" w:pos="1985"/>
        <w:tab w:val="right" w:pos="2211"/>
      </w:tabs>
      <w:spacing w:before="0" w:after="100" w:line="220" w:lineRule="exact"/>
      <w:ind w:left="2410" w:hanging="2410"/>
      <w:jc w:val="both"/>
    </w:pPr>
    <w:rPr>
      <w:sz w:val="20"/>
      <w:szCs w:val="24"/>
    </w:rPr>
  </w:style>
  <w:style w:type="paragraph" w:customStyle="1" w:styleId="noteSubsub">
    <w:name w:val="note_Subsub"/>
    <w:basedOn w:val="paragraphsub-sub"/>
    <w:qFormat/>
    <w:rsid w:val="00EA7F19"/>
    <w:pPr>
      <w:tabs>
        <w:tab w:val="clear" w:pos="2722"/>
        <w:tab w:val="right" w:pos="2948"/>
      </w:tabs>
      <w:spacing w:before="0" w:after="100" w:line="220" w:lineRule="exact"/>
      <w:ind w:left="3119" w:hanging="3119"/>
      <w:jc w:val="both"/>
    </w:pPr>
    <w:rPr>
      <w:sz w:val="20"/>
      <w:szCs w:val="24"/>
    </w:rPr>
  </w:style>
  <w:style w:type="paragraph" w:customStyle="1" w:styleId="definition0">
    <w:name w:val="definition"/>
    <w:basedOn w:val="Normal"/>
    <w:rsid w:val="00EA7F19"/>
    <w:pPr>
      <w:spacing w:before="80" w:line="260" w:lineRule="exact"/>
      <w:ind w:left="964"/>
      <w:jc w:val="both"/>
    </w:pPr>
    <w:rPr>
      <w:rFonts w:eastAsia="Times New Roman" w:cs="Times New Roman"/>
      <w:sz w:val="24"/>
      <w:szCs w:val="24"/>
      <w:lang w:eastAsia="en-AU"/>
    </w:rPr>
  </w:style>
  <w:style w:type="character" w:styleId="CommentReference">
    <w:name w:val="annotation reference"/>
    <w:basedOn w:val="DefaultParagraphFont"/>
    <w:uiPriority w:val="99"/>
    <w:unhideWhenUsed/>
    <w:rsid w:val="00EA7F19"/>
    <w:rPr>
      <w:sz w:val="16"/>
      <w:szCs w:val="16"/>
    </w:rPr>
  </w:style>
  <w:style w:type="paragraph" w:customStyle="1" w:styleId="Default">
    <w:name w:val="Default"/>
    <w:rsid w:val="00EA7F19"/>
    <w:pPr>
      <w:autoSpaceDE w:val="0"/>
      <w:autoSpaceDN w:val="0"/>
      <w:adjustRightInd w:val="0"/>
    </w:pPr>
    <w:rPr>
      <w:rFonts w:ascii="Calibri" w:hAnsi="Calibri" w:cs="Calibri"/>
      <w:color w:val="000000"/>
      <w:sz w:val="24"/>
      <w:szCs w:val="24"/>
    </w:rPr>
  </w:style>
  <w:style w:type="paragraph" w:customStyle="1" w:styleId="HSR">
    <w:name w:val="HSR"/>
    <w:aliases w:val="Subregulation Heading,HSS"/>
    <w:basedOn w:val="Normal"/>
    <w:next w:val="Normal"/>
    <w:rsid w:val="00EA7F19"/>
    <w:pPr>
      <w:keepNext/>
      <w:spacing w:before="300" w:line="240" w:lineRule="auto"/>
      <w:ind w:left="964"/>
    </w:pPr>
    <w:rPr>
      <w:rFonts w:ascii="Arial" w:eastAsia="Times New Roman" w:hAnsi="Arial" w:cs="Times New Roman"/>
      <w:i/>
      <w:sz w:val="24"/>
      <w:szCs w:val="24"/>
      <w:lang w:eastAsia="en-AU"/>
    </w:rPr>
  </w:style>
  <w:style w:type="paragraph" w:customStyle="1" w:styleId="R1">
    <w:name w:val="R1"/>
    <w:aliases w:val="1. or 1.(1)"/>
    <w:basedOn w:val="Normal"/>
    <w:next w:val="Normal"/>
    <w:rsid w:val="00EA7F19"/>
    <w:pPr>
      <w:keepLines/>
      <w:tabs>
        <w:tab w:val="right" w:pos="794"/>
      </w:tabs>
      <w:spacing w:before="120" w:line="260" w:lineRule="exact"/>
      <w:ind w:left="964" w:hanging="964"/>
      <w:jc w:val="both"/>
    </w:pPr>
    <w:rPr>
      <w:rFonts w:eastAsia="Times New Roman" w:cs="Times New Roman"/>
      <w:sz w:val="24"/>
      <w:szCs w:val="24"/>
      <w:lang w:eastAsia="en-AU"/>
    </w:rPr>
  </w:style>
  <w:style w:type="paragraph" w:customStyle="1" w:styleId="R2">
    <w:name w:val="R2"/>
    <w:aliases w:val="(2),(2) Char,R2 Char"/>
    <w:basedOn w:val="Normal"/>
    <w:link w:val="R2CharChar"/>
    <w:rsid w:val="00EA7F19"/>
    <w:pPr>
      <w:keepLines/>
      <w:tabs>
        <w:tab w:val="right" w:pos="794"/>
      </w:tabs>
      <w:spacing w:before="180" w:line="260" w:lineRule="exact"/>
      <w:ind w:left="964" w:hanging="964"/>
      <w:jc w:val="both"/>
    </w:pPr>
    <w:rPr>
      <w:rFonts w:eastAsia="Times New Roman" w:cs="Times New Roman"/>
      <w:sz w:val="24"/>
      <w:szCs w:val="24"/>
      <w:lang w:eastAsia="en-AU"/>
    </w:rPr>
  </w:style>
  <w:style w:type="paragraph" w:customStyle="1" w:styleId="equation">
    <w:name w:val="equation"/>
    <w:basedOn w:val="Normal"/>
    <w:rsid w:val="00EA7F19"/>
    <w:pPr>
      <w:tabs>
        <w:tab w:val="left" w:pos="1134"/>
        <w:tab w:val="left" w:pos="1701"/>
        <w:tab w:val="center" w:pos="9072"/>
      </w:tabs>
      <w:spacing w:line="240" w:lineRule="auto"/>
    </w:pPr>
    <w:rPr>
      <w:rFonts w:eastAsia="MS Mincho" w:cs="Times New Roman"/>
      <w:szCs w:val="22"/>
      <w:lang w:val="es-ES_tradnl"/>
    </w:rPr>
  </w:style>
  <w:style w:type="paragraph" w:customStyle="1" w:styleId="P1">
    <w:name w:val="P1"/>
    <w:aliases w:val="(a)"/>
    <w:basedOn w:val="Normal"/>
    <w:link w:val="P1Char"/>
    <w:rsid w:val="00EA7F19"/>
    <w:pPr>
      <w:keepLines/>
      <w:tabs>
        <w:tab w:val="right" w:pos="1191"/>
      </w:tabs>
      <w:spacing w:before="60" w:line="260" w:lineRule="exact"/>
      <w:ind w:left="1418" w:hanging="1418"/>
      <w:jc w:val="both"/>
    </w:pPr>
    <w:rPr>
      <w:rFonts w:eastAsia="Times New Roman" w:cs="Times New Roman"/>
      <w:sz w:val="24"/>
      <w:szCs w:val="24"/>
      <w:lang w:eastAsia="en-AU"/>
    </w:rPr>
  </w:style>
  <w:style w:type="paragraph" w:customStyle="1" w:styleId="tabletext0">
    <w:name w:val="tabletext"/>
    <w:basedOn w:val="Normal"/>
    <w:rsid w:val="00EA7F19"/>
    <w:pPr>
      <w:spacing w:before="100" w:beforeAutospacing="1" w:after="100" w:afterAutospacing="1" w:line="240" w:lineRule="auto"/>
    </w:pPr>
    <w:rPr>
      <w:rFonts w:eastAsia="Times New Roman" w:cs="Times New Roman"/>
      <w:sz w:val="24"/>
      <w:szCs w:val="24"/>
      <w:lang w:eastAsia="en-AU"/>
    </w:rPr>
  </w:style>
  <w:style w:type="paragraph" w:customStyle="1" w:styleId="Def">
    <w:name w:val="Def"/>
    <w:basedOn w:val="Normal"/>
    <w:uiPriority w:val="99"/>
    <w:rsid w:val="00EA7F19"/>
    <w:pPr>
      <w:spacing w:before="80" w:after="100" w:line="260" w:lineRule="exact"/>
      <w:ind w:left="964"/>
      <w:jc w:val="both"/>
    </w:pPr>
    <w:rPr>
      <w:rFonts w:asciiTheme="minorHAnsi" w:hAnsiTheme="minorHAnsi"/>
      <w:szCs w:val="22"/>
    </w:rPr>
  </w:style>
  <w:style w:type="paragraph" w:customStyle="1" w:styleId="HC">
    <w:name w:val="HC"/>
    <w:aliases w:val="Sch,Chapter Heading"/>
    <w:basedOn w:val="Heading1"/>
    <w:next w:val="Normal"/>
    <w:rsid w:val="00EA7F19"/>
    <w:pPr>
      <w:pageBreakBefore/>
      <w:tabs>
        <w:tab w:val="num" w:pos="360"/>
      </w:tabs>
      <w:spacing w:after="60" w:line="276" w:lineRule="auto"/>
      <w:ind w:left="2410" w:hanging="2410"/>
    </w:pPr>
    <w:rPr>
      <w:rFonts w:ascii="Arial" w:eastAsia="Times New Roman" w:hAnsi="Arial" w:cs="Arial"/>
      <w:color w:val="auto"/>
      <w:kern w:val="32"/>
      <w:sz w:val="40"/>
      <w:szCs w:val="32"/>
    </w:rPr>
  </w:style>
  <w:style w:type="paragraph" w:customStyle="1" w:styleId="HD">
    <w:name w:val="HD"/>
    <w:aliases w:val="Division Heading"/>
    <w:basedOn w:val="Heading3"/>
    <w:next w:val="Normal"/>
    <w:rsid w:val="00EA7F19"/>
    <w:pPr>
      <w:tabs>
        <w:tab w:val="num" w:pos="1080"/>
      </w:tabs>
      <w:spacing w:before="360" w:after="60" w:line="276" w:lineRule="auto"/>
      <w:ind w:left="2410" w:hanging="2410"/>
    </w:pPr>
    <w:rPr>
      <w:rFonts w:ascii="Arial" w:eastAsia="Times New Roman" w:hAnsi="Arial" w:cs="Arial"/>
      <w:color w:val="auto"/>
      <w:sz w:val="28"/>
      <w:szCs w:val="26"/>
    </w:rPr>
  </w:style>
  <w:style w:type="paragraph" w:customStyle="1" w:styleId="HE">
    <w:name w:val="HE"/>
    <w:aliases w:val="Example heading"/>
    <w:basedOn w:val="Normal"/>
    <w:next w:val="Normal"/>
    <w:rsid w:val="00EA7F19"/>
    <w:pPr>
      <w:keepNext/>
      <w:spacing w:before="120" w:after="200" w:line="220" w:lineRule="exact"/>
      <w:ind w:left="964"/>
    </w:pPr>
    <w:rPr>
      <w:rFonts w:asciiTheme="minorHAnsi" w:hAnsiTheme="minorHAnsi"/>
      <w:i/>
      <w:szCs w:val="22"/>
    </w:rPr>
  </w:style>
  <w:style w:type="paragraph" w:customStyle="1" w:styleId="HP">
    <w:name w:val="HP"/>
    <w:aliases w:val="Part Heading"/>
    <w:basedOn w:val="Heading2"/>
    <w:next w:val="HD"/>
    <w:rsid w:val="00EA7F19"/>
    <w:pPr>
      <w:pageBreakBefore/>
      <w:tabs>
        <w:tab w:val="num" w:pos="720"/>
      </w:tabs>
      <w:spacing w:before="360" w:after="60" w:line="276" w:lineRule="auto"/>
      <w:ind w:left="2410" w:hanging="2410"/>
    </w:pPr>
    <w:rPr>
      <w:rFonts w:ascii="Arial" w:eastAsia="Times New Roman" w:hAnsi="Arial" w:cs="Arial"/>
      <w:bCs w:val="0"/>
      <w:iCs/>
      <w:color w:val="auto"/>
      <w:sz w:val="36"/>
      <w:szCs w:val="22"/>
    </w:rPr>
  </w:style>
  <w:style w:type="paragraph" w:customStyle="1" w:styleId="HS">
    <w:name w:val="HS"/>
    <w:aliases w:val="Subdiv Heading"/>
    <w:basedOn w:val="Heading4"/>
    <w:next w:val="Normal"/>
    <w:rsid w:val="00EA7F19"/>
    <w:pPr>
      <w:tabs>
        <w:tab w:val="num" w:pos="1440"/>
      </w:tabs>
      <w:spacing w:before="360" w:after="60" w:line="276" w:lineRule="auto"/>
      <w:ind w:left="2410" w:hanging="2410"/>
    </w:pPr>
    <w:rPr>
      <w:rFonts w:ascii="Arial" w:eastAsia="Times New Roman" w:hAnsi="Arial" w:cs="Times New Roman"/>
      <w:i w:val="0"/>
      <w:iCs w:val="0"/>
      <w:color w:val="auto"/>
      <w:sz w:val="28"/>
      <w:szCs w:val="28"/>
    </w:rPr>
  </w:style>
  <w:style w:type="paragraph" w:customStyle="1" w:styleId="HSec">
    <w:name w:val="HSec"/>
    <w:basedOn w:val="Heading5"/>
    <w:next w:val="Normal"/>
    <w:uiPriority w:val="99"/>
    <w:rsid w:val="00EA7F19"/>
    <w:pPr>
      <w:tabs>
        <w:tab w:val="num" w:pos="1800"/>
      </w:tabs>
      <w:spacing w:before="360" w:after="60" w:line="276" w:lineRule="auto"/>
      <w:ind w:left="964" w:hanging="964"/>
    </w:pPr>
    <w:rPr>
      <w:rFonts w:ascii="Arial" w:eastAsia="Times New Roman" w:hAnsi="Arial" w:cs="Times New Roman"/>
      <w:b/>
      <w:bCs/>
      <w:iCs/>
      <w:color w:val="auto"/>
      <w:szCs w:val="26"/>
    </w:rPr>
  </w:style>
  <w:style w:type="paragraph" w:customStyle="1" w:styleId="Notequery">
    <w:name w:val="Note query"/>
    <w:basedOn w:val="Normal"/>
    <w:qFormat/>
    <w:rsid w:val="00EA7F19"/>
    <w:pPr>
      <w:spacing w:before="80" w:after="80" w:line="276" w:lineRule="auto"/>
    </w:pPr>
    <w:rPr>
      <w:rFonts w:asciiTheme="minorHAnsi" w:hAnsiTheme="minorHAnsi"/>
      <w:color w:val="0070C0"/>
      <w:szCs w:val="22"/>
    </w:rPr>
  </w:style>
  <w:style w:type="paragraph" w:customStyle="1" w:styleId="Notepara1">
    <w:name w:val="Note para"/>
    <w:basedOn w:val="Normal"/>
    <w:rsid w:val="00EA7F19"/>
    <w:pPr>
      <w:keepLines/>
      <w:spacing w:before="60" w:after="200" w:line="220" w:lineRule="exact"/>
      <w:ind w:left="1304" w:hanging="340"/>
      <w:jc w:val="both"/>
    </w:pPr>
    <w:rPr>
      <w:rFonts w:asciiTheme="minorHAnsi" w:hAnsiTheme="minorHAnsi"/>
      <w:sz w:val="20"/>
      <w:szCs w:val="22"/>
    </w:rPr>
  </w:style>
  <w:style w:type="paragraph" w:customStyle="1" w:styleId="NoteSec">
    <w:name w:val="Note Sec"/>
    <w:basedOn w:val="Normal"/>
    <w:qFormat/>
    <w:rsid w:val="00EA7F19"/>
    <w:pPr>
      <w:keepLines/>
      <w:spacing w:before="120" w:after="200" w:line="220" w:lineRule="exact"/>
      <w:jc w:val="both"/>
    </w:pPr>
    <w:rPr>
      <w:rFonts w:asciiTheme="minorHAnsi" w:hAnsiTheme="minorHAnsi"/>
      <w:sz w:val="20"/>
      <w:szCs w:val="22"/>
    </w:rPr>
  </w:style>
  <w:style w:type="paragraph" w:customStyle="1" w:styleId="NoteSS">
    <w:name w:val="Note SS"/>
    <w:basedOn w:val="Normal"/>
    <w:qFormat/>
    <w:rsid w:val="00EA7F19"/>
    <w:pPr>
      <w:keepLines/>
      <w:spacing w:before="120" w:after="200" w:line="220" w:lineRule="exact"/>
      <w:ind w:left="964"/>
      <w:jc w:val="both"/>
    </w:pPr>
    <w:rPr>
      <w:rFonts w:asciiTheme="minorHAnsi" w:hAnsiTheme="minorHAnsi"/>
      <w:sz w:val="20"/>
      <w:szCs w:val="22"/>
    </w:rPr>
  </w:style>
  <w:style w:type="paragraph" w:customStyle="1" w:styleId="P2">
    <w:name w:val="P2"/>
    <w:aliases w:val="(i)"/>
    <w:basedOn w:val="Normal"/>
    <w:rsid w:val="00EA7F19"/>
    <w:pPr>
      <w:keepLines/>
      <w:tabs>
        <w:tab w:val="right" w:pos="2098"/>
      </w:tabs>
      <w:spacing w:after="100" w:line="260" w:lineRule="exact"/>
      <w:ind w:left="2268" w:hanging="2268"/>
      <w:jc w:val="both"/>
    </w:pPr>
    <w:rPr>
      <w:rFonts w:asciiTheme="minorHAnsi" w:hAnsiTheme="minorHAnsi"/>
      <w:szCs w:val="22"/>
    </w:rPr>
  </w:style>
  <w:style w:type="paragraph" w:customStyle="1" w:styleId="P3">
    <w:name w:val="P3"/>
    <w:aliases w:val="(A)"/>
    <w:basedOn w:val="Normal"/>
    <w:rsid w:val="00EA7F19"/>
    <w:pPr>
      <w:tabs>
        <w:tab w:val="right" w:pos="2722"/>
      </w:tabs>
      <w:spacing w:after="100" w:line="260" w:lineRule="exact"/>
      <w:ind w:left="2892" w:hanging="2892"/>
      <w:jc w:val="both"/>
    </w:pPr>
    <w:rPr>
      <w:rFonts w:asciiTheme="minorHAnsi" w:hAnsiTheme="minorHAnsi"/>
      <w:szCs w:val="22"/>
    </w:rPr>
  </w:style>
  <w:style w:type="paragraph" w:customStyle="1" w:styleId="Subsec">
    <w:name w:val="Subsec"/>
    <w:basedOn w:val="Normal"/>
    <w:uiPriority w:val="99"/>
    <w:rsid w:val="00EA7F19"/>
    <w:pPr>
      <w:keepLines/>
      <w:tabs>
        <w:tab w:val="right" w:pos="794"/>
      </w:tabs>
      <w:spacing w:before="80" w:after="100" w:line="260" w:lineRule="exact"/>
      <w:ind w:left="964" w:hanging="964"/>
      <w:jc w:val="both"/>
    </w:pPr>
    <w:rPr>
      <w:rFonts w:asciiTheme="minorHAnsi" w:hAnsiTheme="minorHAnsi"/>
      <w:szCs w:val="22"/>
    </w:rPr>
  </w:style>
  <w:style w:type="paragraph" w:customStyle="1" w:styleId="Green">
    <w:name w:val="Green"/>
    <w:basedOn w:val="Normal"/>
    <w:qFormat/>
    <w:rsid w:val="00EA7F19"/>
    <w:pPr>
      <w:spacing w:before="80" w:after="80" w:line="276" w:lineRule="auto"/>
    </w:pPr>
    <w:rPr>
      <w:rFonts w:ascii="Arial" w:hAnsi="Arial"/>
      <w:b/>
      <w:color w:val="00B050"/>
      <w:sz w:val="20"/>
      <w:szCs w:val="22"/>
    </w:rPr>
  </w:style>
  <w:style w:type="paragraph" w:customStyle="1" w:styleId="h5section">
    <w:name w:val="h5section"/>
    <w:basedOn w:val="Normal"/>
    <w:rsid w:val="00EA7F19"/>
    <w:pPr>
      <w:keepNext/>
      <w:spacing w:before="360" w:after="60" w:line="240" w:lineRule="auto"/>
      <w:ind w:left="964" w:hanging="964"/>
    </w:pPr>
    <w:rPr>
      <w:rFonts w:ascii="Arial" w:hAnsi="Arial" w:cs="Arial"/>
      <w:b/>
      <w:bCs/>
      <w:sz w:val="24"/>
      <w:szCs w:val="24"/>
      <w:lang w:eastAsia="en-AU"/>
    </w:rPr>
  </w:style>
  <w:style w:type="paragraph" w:customStyle="1" w:styleId="tpara">
    <w:name w:val="tpara"/>
    <w:basedOn w:val="Normal"/>
    <w:uiPriority w:val="99"/>
    <w:rsid w:val="00EA7F19"/>
    <w:pPr>
      <w:spacing w:after="100"/>
      <w:ind w:left="1701" w:hanging="1701"/>
      <w:jc w:val="both"/>
    </w:pPr>
    <w:rPr>
      <w:rFonts w:cs="Times New Roman"/>
      <w:sz w:val="24"/>
      <w:szCs w:val="24"/>
      <w:lang w:eastAsia="en-AU"/>
    </w:rPr>
  </w:style>
  <w:style w:type="paragraph" w:customStyle="1" w:styleId="tmain">
    <w:name w:val="tmain"/>
    <w:basedOn w:val="Normal"/>
    <w:rsid w:val="00EA7F19"/>
    <w:pPr>
      <w:spacing w:before="80" w:after="100"/>
      <w:ind w:left="964" w:hanging="964"/>
      <w:jc w:val="both"/>
    </w:pPr>
    <w:rPr>
      <w:rFonts w:cs="Times New Roman"/>
      <w:sz w:val="24"/>
      <w:szCs w:val="24"/>
      <w:lang w:eastAsia="en-AU"/>
    </w:rPr>
  </w:style>
  <w:style w:type="paragraph" w:customStyle="1" w:styleId="notepara2">
    <w:name w:val="notepara"/>
    <w:basedOn w:val="Normal"/>
    <w:uiPriority w:val="99"/>
    <w:rsid w:val="00EA7F19"/>
    <w:pPr>
      <w:spacing w:after="100" w:line="220" w:lineRule="atLeast"/>
      <w:ind w:left="1701" w:hanging="1701"/>
      <w:jc w:val="both"/>
    </w:pPr>
    <w:rPr>
      <w:rFonts w:cs="Times New Roman"/>
      <w:sz w:val="20"/>
      <w:lang w:eastAsia="en-AU"/>
    </w:rPr>
  </w:style>
  <w:style w:type="paragraph" w:customStyle="1" w:styleId="Bullet">
    <w:name w:val="Bullet"/>
    <w:aliases w:val="b"/>
    <w:basedOn w:val="Normal"/>
    <w:link w:val="BulletChar"/>
    <w:uiPriority w:val="99"/>
    <w:qFormat/>
    <w:rsid w:val="00EA7F19"/>
    <w:pPr>
      <w:numPr>
        <w:numId w:val="3"/>
      </w:numPr>
      <w:spacing w:before="120" w:after="120" w:line="276" w:lineRule="auto"/>
    </w:pPr>
    <w:rPr>
      <w:rFonts w:ascii="Calibri" w:eastAsia="Times New Roman" w:hAnsi="Calibri" w:cs="Times New Roman"/>
      <w:szCs w:val="22"/>
    </w:rPr>
  </w:style>
  <w:style w:type="character" w:customStyle="1" w:styleId="BulletChar">
    <w:name w:val="Bullet Char"/>
    <w:aliases w:val="b Char"/>
    <w:basedOn w:val="DefaultParagraphFont"/>
    <w:link w:val="Bullet"/>
    <w:uiPriority w:val="99"/>
    <w:locked/>
    <w:rsid w:val="00EA7F19"/>
    <w:rPr>
      <w:rFonts w:ascii="Calibri" w:eastAsia="Times New Roman" w:hAnsi="Calibri" w:cs="Times New Roman"/>
      <w:sz w:val="22"/>
      <w:szCs w:val="22"/>
    </w:rPr>
  </w:style>
  <w:style w:type="paragraph" w:customStyle="1" w:styleId="Dash">
    <w:name w:val="Dash"/>
    <w:basedOn w:val="Normal"/>
    <w:uiPriority w:val="99"/>
    <w:qFormat/>
    <w:rsid w:val="00EA7F19"/>
    <w:pPr>
      <w:tabs>
        <w:tab w:val="num" w:pos="1040"/>
      </w:tabs>
      <w:spacing w:before="120" w:after="120" w:line="276" w:lineRule="auto"/>
      <w:ind w:left="1040" w:hanging="520"/>
    </w:pPr>
    <w:rPr>
      <w:rFonts w:ascii="Calibri" w:eastAsia="Times New Roman" w:hAnsi="Calibri" w:cs="Times New Roman"/>
      <w:szCs w:val="22"/>
    </w:rPr>
  </w:style>
  <w:style w:type="paragraph" w:customStyle="1" w:styleId="DoubleDot">
    <w:name w:val="Double Dot"/>
    <w:basedOn w:val="Normal"/>
    <w:uiPriority w:val="99"/>
    <w:rsid w:val="00EA7F19"/>
    <w:pPr>
      <w:numPr>
        <w:ilvl w:val="2"/>
        <w:numId w:val="3"/>
      </w:numPr>
      <w:spacing w:before="120" w:after="120" w:line="276" w:lineRule="auto"/>
    </w:pPr>
    <w:rPr>
      <w:rFonts w:ascii="Calibri" w:eastAsia="Times New Roman" w:hAnsi="Calibri" w:cs="Times New Roman"/>
      <w:szCs w:val="22"/>
    </w:rPr>
  </w:style>
  <w:style w:type="paragraph" w:customStyle="1" w:styleId="ldclauseheading">
    <w:name w:val="ldclauseheading"/>
    <w:basedOn w:val="Normal"/>
    <w:rsid w:val="00EA7F19"/>
    <w:pPr>
      <w:spacing w:before="100" w:beforeAutospacing="1" w:after="100" w:afterAutospacing="1" w:line="240" w:lineRule="auto"/>
    </w:pPr>
    <w:rPr>
      <w:rFonts w:eastAsia="Times New Roman" w:cs="Times New Roman"/>
      <w:sz w:val="24"/>
      <w:szCs w:val="24"/>
      <w:lang w:eastAsia="en-AU"/>
    </w:rPr>
  </w:style>
  <w:style w:type="paragraph" w:customStyle="1" w:styleId="ldclause">
    <w:name w:val="ldclause"/>
    <w:basedOn w:val="Normal"/>
    <w:rsid w:val="00EA7F19"/>
    <w:pPr>
      <w:spacing w:before="100" w:beforeAutospacing="1" w:after="100" w:afterAutospacing="1" w:line="240" w:lineRule="auto"/>
    </w:pPr>
    <w:rPr>
      <w:rFonts w:eastAsia="Times New Roman" w:cs="Times New Roman"/>
      <w:sz w:val="24"/>
      <w:szCs w:val="24"/>
      <w:lang w:eastAsia="en-AU"/>
    </w:rPr>
  </w:style>
  <w:style w:type="paragraph" w:customStyle="1" w:styleId="ldp1a">
    <w:name w:val="ldp1a"/>
    <w:basedOn w:val="Normal"/>
    <w:rsid w:val="00EA7F19"/>
    <w:pPr>
      <w:spacing w:before="100" w:beforeAutospacing="1" w:after="100" w:afterAutospacing="1" w:line="240" w:lineRule="auto"/>
    </w:pPr>
    <w:rPr>
      <w:rFonts w:eastAsia="Times New Roman" w:cs="Times New Roman"/>
      <w:sz w:val="24"/>
      <w:szCs w:val="24"/>
      <w:lang w:eastAsia="en-AU"/>
    </w:rPr>
  </w:style>
  <w:style w:type="paragraph" w:customStyle="1" w:styleId="tdefn">
    <w:name w:val="tdefn"/>
    <w:basedOn w:val="Normal"/>
    <w:rsid w:val="00EA7F19"/>
    <w:pPr>
      <w:spacing w:before="100" w:beforeAutospacing="1" w:after="100" w:afterAutospacing="1" w:line="240" w:lineRule="auto"/>
    </w:pPr>
    <w:rPr>
      <w:rFonts w:eastAsia="Times New Roman" w:cs="Times New Roman"/>
      <w:sz w:val="24"/>
      <w:szCs w:val="24"/>
      <w:lang w:eastAsia="en-AU"/>
    </w:rPr>
  </w:style>
  <w:style w:type="character" w:styleId="FollowedHyperlink">
    <w:name w:val="FollowedHyperlink"/>
    <w:basedOn w:val="DefaultParagraphFont"/>
    <w:unhideWhenUsed/>
    <w:rsid w:val="00EA7F19"/>
    <w:rPr>
      <w:color w:val="800080" w:themeColor="followedHyperlink"/>
      <w:u w:val="single"/>
    </w:rPr>
  </w:style>
  <w:style w:type="paragraph" w:customStyle="1" w:styleId="paragraphsub0">
    <w:name w:val="paragraphsub"/>
    <w:basedOn w:val="Normal"/>
    <w:rsid w:val="00EA7F19"/>
    <w:pPr>
      <w:spacing w:before="100" w:beforeAutospacing="1" w:after="100" w:afterAutospacing="1" w:line="240" w:lineRule="auto"/>
    </w:pPr>
    <w:rPr>
      <w:rFonts w:eastAsia="Times New Roman" w:cs="Times New Roman"/>
      <w:sz w:val="24"/>
      <w:szCs w:val="24"/>
      <w:lang w:eastAsia="en-AU"/>
    </w:rPr>
  </w:style>
  <w:style w:type="paragraph" w:customStyle="1" w:styleId="zdefinition">
    <w:name w:val="zdefinition"/>
    <w:basedOn w:val="Normal"/>
    <w:rsid w:val="00EA7F19"/>
    <w:pPr>
      <w:spacing w:before="100" w:beforeAutospacing="1" w:after="100" w:afterAutospacing="1" w:line="240" w:lineRule="auto"/>
    </w:pPr>
    <w:rPr>
      <w:rFonts w:eastAsia="Times New Roman" w:cs="Times New Roman"/>
      <w:sz w:val="24"/>
      <w:szCs w:val="24"/>
      <w:lang w:eastAsia="en-AU"/>
    </w:rPr>
  </w:style>
  <w:style w:type="paragraph" w:customStyle="1" w:styleId="p10">
    <w:name w:val="p1"/>
    <w:basedOn w:val="Normal"/>
    <w:rsid w:val="00EA7F19"/>
    <w:pPr>
      <w:spacing w:before="100" w:beforeAutospacing="1" w:after="100" w:afterAutospacing="1" w:line="240" w:lineRule="auto"/>
    </w:pPr>
    <w:rPr>
      <w:rFonts w:eastAsia="Times New Roman" w:cs="Times New Roman"/>
      <w:sz w:val="24"/>
      <w:szCs w:val="24"/>
      <w:lang w:eastAsia="en-AU"/>
    </w:rPr>
  </w:style>
  <w:style w:type="paragraph" w:customStyle="1" w:styleId="zp1">
    <w:name w:val="zp1"/>
    <w:basedOn w:val="Normal"/>
    <w:rsid w:val="00EA7F19"/>
    <w:pPr>
      <w:spacing w:before="100" w:beforeAutospacing="1" w:after="100" w:afterAutospacing="1" w:line="240" w:lineRule="auto"/>
    </w:pPr>
    <w:rPr>
      <w:rFonts w:eastAsia="Times New Roman" w:cs="Times New Roman"/>
      <w:sz w:val="24"/>
      <w:szCs w:val="24"/>
      <w:lang w:eastAsia="en-AU"/>
    </w:rPr>
  </w:style>
  <w:style w:type="paragraph" w:customStyle="1" w:styleId="p20">
    <w:name w:val="p2"/>
    <w:basedOn w:val="Normal"/>
    <w:rsid w:val="00EA7F19"/>
    <w:pPr>
      <w:spacing w:before="100" w:beforeAutospacing="1" w:after="100" w:afterAutospacing="1" w:line="240" w:lineRule="auto"/>
    </w:pPr>
    <w:rPr>
      <w:rFonts w:eastAsia="Times New Roman" w:cs="Times New Roman"/>
      <w:sz w:val="24"/>
      <w:szCs w:val="24"/>
      <w:lang w:eastAsia="en-AU"/>
    </w:rPr>
  </w:style>
  <w:style w:type="paragraph" w:customStyle="1" w:styleId="subsectionsandwich">
    <w:name w:val="subsection_sandwich"/>
    <w:basedOn w:val="subsection"/>
    <w:rsid w:val="00EA7F19"/>
    <w:pPr>
      <w:spacing w:before="40"/>
    </w:pPr>
  </w:style>
  <w:style w:type="paragraph" w:styleId="Revision">
    <w:name w:val="Revision"/>
    <w:hidden/>
    <w:uiPriority w:val="99"/>
    <w:semiHidden/>
    <w:rsid w:val="00EA7F19"/>
    <w:rPr>
      <w:rFonts w:eastAsia="Calibri" w:cs="Times New Roman"/>
      <w:sz w:val="22"/>
    </w:rPr>
  </w:style>
  <w:style w:type="character" w:customStyle="1" w:styleId="paragraphChar">
    <w:name w:val="paragraph Char"/>
    <w:aliases w:val="a Char"/>
    <w:basedOn w:val="DefaultParagraphFont"/>
    <w:link w:val="paragraph"/>
    <w:locked/>
    <w:rsid w:val="00EA7F19"/>
    <w:rPr>
      <w:rFonts w:eastAsia="Times New Roman" w:cs="Times New Roman"/>
      <w:sz w:val="22"/>
      <w:lang w:eastAsia="en-AU"/>
    </w:rPr>
  </w:style>
  <w:style w:type="paragraph" w:customStyle="1" w:styleId="acthead50">
    <w:name w:val="acthead5"/>
    <w:basedOn w:val="Normal"/>
    <w:rsid w:val="00EA7F19"/>
    <w:pPr>
      <w:spacing w:before="100" w:beforeAutospacing="1" w:after="100" w:afterAutospacing="1" w:line="240" w:lineRule="auto"/>
    </w:pPr>
    <w:rPr>
      <w:rFonts w:eastAsia="Times New Roman" w:cs="Times New Roman"/>
      <w:sz w:val="24"/>
      <w:szCs w:val="24"/>
      <w:lang w:eastAsia="en-AU"/>
    </w:rPr>
  </w:style>
  <w:style w:type="character" w:customStyle="1" w:styleId="charsectno0">
    <w:name w:val="charsectno"/>
    <w:basedOn w:val="DefaultParagraphFont"/>
    <w:rsid w:val="00EA7F19"/>
  </w:style>
  <w:style w:type="character" w:customStyle="1" w:styleId="apple-converted-space">
    <w:name w:val="apple-converted-space"/>
    <w:basedOn w:val="DefaultParagraphFont"/>
    <w:rsid w:val="00EA7F19"/>
  </w:style>
  <w:style w:type="paragraph" w:customStyle="1" w:styleId="TableDashEn1">
    <w:name w:val="Table: Dash: En 1"/>
    <w:basedOn w:val="Normal"/>
    <w:uiPriority w:val="12"/>
    <w:rsid w:val="00EA7F19"/>
    <w:pPr>
      <w:numPr>
        <w:ilvl w:val="2"/>
        <w:numId w:val="4"/>
      </w:numPr>
      <w:spacing w:after="60" w:line="240" w:lineRule="atLeast"/>
    </w:pPr>
    <w:rPr>
      <w:rFonts w:ascii="Arial" w:eastAsia="Times New Roman" w:hAnsi="Arial" w:cs="Arial"/>
      <w:sz w:val="20"/>
      <w:szCs w:val="22"/>
      <w:lang w:eastAsia="en-AU"/>
    </w:rPr>
  </w:style>
  <w:style w:type="paragraph" w:customStyle="1" w:styleId="TableDashEn2">
    <w:name w:val="Table: Dash: En 2"/>
    <w:basedOn w:val="Normal"/>
    <w:uiPriority w:val="12"/>
    <w:semiHidden/>
    <w:rsid w:val="00EA7F19"/>
    <w:pPr>
      <w:numPr>
        <w:ilvl w:val="3"/>
        <w:numId w:val="4"/>
      </w:numPr>
      <w:spacing w:after="60" w:line="240" w:lineRule="atLeast"/>
    </w:pPr>
    <w:rPr>
      <w:rFonts w:ascii="Arial" w:eastAsia="Times New Roman" w:hAnsi="Arial" w:cs="Arial"/>
      <w:sz w:val="20"/>
      <w:szCs w:val="22"/>
      <w:lang w:eastAsia="en-AU"/>
    </w:rPr>
  </w:style>
  <w:style w:type="paragraph" w:customStyle="1" w:styleId="TableDashEn3">
    <w:name w:val="Table: Dash: En 3"/>
    <w:basedOn w:val="Normal"/>
    <w:uiPriority w:val="12"/>
    <w:semiHidden/>
    <w:rsid w:val="00EA7F19"/>
    <w:pPr>
      <w:numPr>
        <w:ilvl w:val="4"/>
        <w:numId w:val="4"/>
      </w:numPr>
      <w:spacing w:after="60" w:line="240" w:lineRule="atLeast"/>
    </w:pPr>
    <w:rPr>
      <w:rFonts w:ascii="Arial" w:eastAsia="Times New Roman" w:hAnsi="Arial" w:cs="Arial"/>
      <w:sz w:val="20"/>
      <w:szCs w:val="22"/>
      <w:lang w:eastAsia="en-AU"/>
    </w:rPr>
  </w:style>
  <w:style w:type="paragraph" w:customStyle="1" w:styleId="TableDashEn4">
    <w:name w:val="Table: Dash: En 4"/>
    <w:basedOn w:val="Normal"/>
    <w:uiPriority w:val="12"/>
    <w:semiHidden/>
    <w:rsid w:val="00EA7F19"/>
    <w:pPr>
      <w:numPr>
        <w:ilvl w:val="5"/>
        <w:numId w:val="4"/>
      </w:numPr>
      <w:spacing w:after="60" w:line="240" w:lineRule="atLeast"/>
    </w:pPr>
    <w:rPr>
      <w:rFonts w:ascii="Arial" w:eastAsia="Times New Roman" w:hAnsi="Arial" w:cs="Arial"/>
      <w:sz w:val="20"/>
      <w:szCs w:val="22"/>
      <w:lang w:eastAsia="en-AU"/>
    </w:rPr>
  </w:style>
  <w:style w:type="paragraph" w:customStyle="1" w:styleId="TableDashEn5">
    <w:name w:val="Table: Dash: En 5"/>
    <w:basedOn w:val="Normal"/>
    <w:uiPriority w:val="12"/>
    <w:semiHidden/>
    <w:rsid w:val="00EA7F19"/>
    <w:pPr>
      <w:numPr>
        <w:ilvl w:val="6"/>
        <w:numId w:val="4"/>
      </w:numPr>
      <w:spacing w:after="60" w:line="240" w:lineRule="atLeast"/>
    </w:pPr>
    <w:rPr>
      <w:rFonts w:ascii="Arial" w:eastAsia="Times New Roman" w:hAnsi="Arial" w:cs="Arial"/>
      <w:sz w:val="20"/>
      <w:szCs w:val="22"/>
      <w:lang w:eastAsia="en-AU"/>
    </w:rPr>
  </w:style>
  <w:style w:type="paragraph" w:customStyle="1" w:styleId="TableDashEn6">
    <w:name w:val="Table: Dash: En 6"/>
    <w:basedOn w:val="Normal"/>
    <w:uiPriority w:val="12"/>
    <w:semiHidden/>
    <w:rsid w:val="00EA7F19"/>
    <w:pPr>
      <w:numPr>
        <w:ilvl w:val="7"/>
        <w:numId w:val="4"/>
      </w:numPr>
      <w:spacing w:after="60" w:line="240" w:lineRule="atLeast"/>
    </w:pPr>
    <w:rPr>
      <w:rFonts w:ascii="Arial" w:eastAsia="Times New Roman" w:hAnsi="Arial" w:cs="Arial"/>
      <w:sz w:val="20"/>
      <w:szCs w:val="22"/>
      <w:lang w:eastAsia="en-AU"/>
    </w:rPr>
  </w:style>
  <w:style w:type="paragraph" w:customStyle="1" w:styleId="TableDashEn7">
    <w:name w:val="Table: Dash: En 7"/>
    <w:basedOn w:val="Normal"/>
    <w:uiPriority w:val="12"/>
    <w:semiHidden/>
    <w:rsid w:val="00EA7F19"/>
    <w:pPr>
      <w:numPr>
        <w:ilvl w:val="8"/>
        <w:numId w:val="4"/>
      </w:numPr>
      <w:spacing w:after="60" w:line="240" w:lineRule="atLeast"/>
    </w:pPr>
    <w:rPr>
      <w:rFonts w:ascii="Arial" w:eastAsia="Times New Roman" w:hAnsi="Arial" w:cs="Arial"/>
      <w:sz w:val="20"/>
      <w:szCs w:val="22"/>
      <w:lang w:eastAsia="en-AU"/>
    </w:rPr>
  </w:style>
  <w:style w:type="paragraph" w:customStyle="1" w:styleId="TableDot">
    <w:name w:val="Table: Dot"/>
    <w:basedOn w:val="Normal"/>
    <w:uiPriority w:val="12"/>
    <w:semiHidden/>
    <w:rsid w:val="00EA7F19"/>
    <w:pPr>
      <w:numPr>
        <w:numId w:val="4"/>
      </w:numPr>
      <w:spacing w:after="60" w:line="240" w:lineRule="atLeast"/>
    </w:pPr>
    <w:rPr>
      <w:rFonts w:ascii="Arial" w:eastAsia="Times New Roman" w:hAnsi="Arial" w:cs="Arial"/>
      <w:sz w:val="20"/>
      <w:szCs w:val="22"/>
      <w:lang w:eastAsia="en-AU"/>
    </w:rPr>
  </w:style>
  <w:style w:type="paragraph" w:customStyle="1" w:styleId="TableDot1">
    <w:name w:val="Table: Dot1"/>
    <w:basedOn w:val="TableDot"/>
    <w:uiPriority w:val="12"/>
    <w:rsid w:val="00EA7F19"/>
    <w:pPr>
      <w:numPr>
        <w:ilvl w:val="1"/>
      </w:numPr>
    </w:pPr>
  </w:style>
  <w:style w:type="paragraph" w:customStyle="1" w:styleId="TablePlainParagraph">
    <w:name w:val="Table: Plain Paragraph"/>
    <w:aliases w:val="Table PP"/>
    <w:basedOn w:val="Normal"/>
    <w:uiPriority w:val="11"/>
    <w:qFormat/>
    <w:rsid w:val="00EA7F19"/>
    <w:pPr>
      <w:spacing w:before="60" w:after="60" w:line="240" w:lineRule="atLeast"/>
    </w:pPr>
    <w:rPr>
      <w:rFonts w:ascii="Arial" w:eastAsia="Times New Roman" w:hAnsi="Arial" w:cs="Arial"/>
      <w:sz w:val="20"/>
      <w:szCs w:val="22"/>
      <w:lang w:eastAsia="en-AU"/>
    </w:rPr>
  </w:style>
  <w:style w:type="paragraph" w:customStyle="1" w:styleId="HR">
    <w:name w:val="HR"/>
    <w:aliases w:val="Regulation Heading"/>
    <w:basedOn w:val="Normal"/>
    <w:next w:val="R1"/>
    <w:rsid w:val="00EA7F19"/>
    <w:pPr>
      <w:keepNext/>
      <w:keepLines/>
      <w:spacing w:before="360" w:line="240" w:lineRule="auto"/>
      <w:ind w:left="964" w:hanging="964"/>
    </w:pPr>
    <w:rPr>
      <w:rFonts w:ascii="Arial" w:eastAsia="Times New Roman" w:hAnsi="Arial" w:cs="Times New Roman"/>
      <w:b/>
      <w:sz w:val="24"/>
      <w:szCs w:val="24"/>
      <w:lang w:eastAsia="en-AU"/>
    </w:rPr>
  </w:style>
  <w:style w:type="character" w:customStyle="1" w:styleId="P1Char">
    <w:name w:val="P1 Char"/>
    <w:aliases w:val="(a) Char"/>
    <w:basedOn w:val="DefaultParagraphFont"/>
    <w:link w:val="P1"/>
    <w:rsid w:val="00EA7F19"/>
    <w:rPr>
      <w:rFonts w:eastAsia="Times New Roman" w:cs="Times New Roman"/>
      <w:sz w:val="24"/>
      <w:szCs w:val="24"/>
      <w:lang w:eastAsia="en-AU"/>
    </w:rPr>
  </w:style>
  <w:style w:type="character" w:customStyle="1" w:styleId="R2CharChar">
    <w:name w:val="R2 Char Char"/>
    <w:link w:val="R2"/>
    <w:rsid w:val="00EA7F19"/>
    <w:rPr>
      <w:rFonts w:eastAsia="Times New Roman" w:cs="Times New Roman"/>
      <w:sz w:val="24"/>
      <w:szCs w:val="24"/>
      <w:lang w:eastAsia="en-AU"/>
    </w:rPr>
  </w:style>
  <w:style w:type="paragraph" w:customStyle="1" w:styleId="HeaderBoldEven">
    <w:name w:val="HeaderBoldEven"/>
    <w:basedOn w:val="Normal"/>
    <w:rsid w:val="00EA7F19"/>
    <w:pPr>
      <w:spacing w:before="120" w:after="60" w:line="240" w:lineRule="auto"/>
    </w:pPr>
    <w:rPr>
      <w:rFonts w:ascii="Arial" w:eastAsia="Times New Roman" w:hAnsi="Arial" w:cs="Times New Roman"/>
      <w:b/>
      <w:sz w:val="20"/>
      <w:szCs w:val="24"/>
      <w:lang w:eastAsia="en-AU"/>
    </w:rPr>
  </w:style>
  <w:style w:type="paragraph" w:customStyle="1" w:styleId="HeaderLiteEven">
    <w:name w:val="HeaderLiteEven"/>
    <w:basedOn w:val="Normal"/>
    <w:rsid w:val="00EA7F19"/>
    <w:pPr>
      <w:tabs>
        <w:tab w:val="center" w:pos="3969"/>
        <w:tab w:val="right" w:pos="8505"/>
      </w:tabs>
      <w:spacing w:before="60" w:line="240" w:lineRule="auto"/>
    </w:pPr>
    <w:rPr>
      <w:rFonts w:ascii="Arial" w:eastAsia="Times New Roman" w:hAnsi="Arial" w:cs="Times New Roman"/>
      <w:sz w:val="18"/>
      <w:szCs w:val="24"/>
      <w:lang w:eastAsia="en-AU"/>
    </w:rPr>
  </w:style>
  <w:style w:type="paragraph" w:customStyle="1" w:styleId="HeaderContentsPage">
    <w:name w:val="HeaderContents&quot;Page&quot;"/>
    <w:basedOn w:val="Normal"/>
    <w:rsid w:val="00EA7F19"/>
    <w:pPr>
      <w:spacing w:before="120" w:after="120" w:line="240" w:lineRule="auto"/>
      <w:jc w:val="right"/>
    </w:pPr>
    <w:rPr>
      <w:rFonts w:ascii="Arial" w:eastAsia="Times New Roman" w:hAnsi="Arial" w:cs="Times New Roman"/>
      <w:sz w:val="20"/>
      <w:szCs w:val="24"/>
      <w:lang w:eastAsia="en-AU"/>
    </w:rPr>
  </w:style>
  <w:style w:type="paragraph" w:customStyle="1" w:styleId="FooterInfo">
    <w:name w:val="FooterInfo"/>
    <w:basedOn w:val="Normal"/>
    <w:rsid w:val="00EA7F19"/>
    <w:pPr>
      <w:spacing w:line="240" w:lineRule="auto"/>
    </w:pPr>
    <w:rPr>
      <w:rFonts w:ascii="Arial" w:eastAsia="Times New Roman" w:hAnsi="Arial" w:cs="Times New Roman"/>
      <w:sz w:val="12"/>
      <w:szCs w:val="24"/>
      <w:lang w:eastAsia="en-AU"/>
    </w:rPr>
  </w:style>
  <w:style w:type="numbering" w:styleId="111111">
    <w:name w:val="Outline List 2"/>
    <w:basedOn w:val="NoList"/>
    <w:rsid w:val="00EA7F19"/>
    <w:pPr>
      <w:numPr>
        <w:numId w:val="6"/>
      </w:numPr>
    </w:pPr>
  </w:style>
  <w:style w:type="numbering" w:styleId="1ai">
    <w:name w:val="Outline List 1"/>
    <w:basedOn w:val="NoList"/>
    <w:rsid w:val="00EA7F19"/>
    <w:pPr>
      <w:numPr>
        <w:numId w:val="7"/>
      </w:numPr>
    </w:pPr>
  </w:style>
  <w:style w:type="numbering" w:styleId="ArticleSection">
    <w:name w:val="Outline List 3"/>
    <w:basedOn w:val="NoList"/>
    <w:rsid w:val="00EA7F19"/>
    <w:pPr>
      <w:numPr>
        <w:numId w:val="5"/>
      </w:numPr>
    </w:pPr>
  </w:style>
  <w:style w:type="character" w:styleId="Emphasis">
    <w:name w:val="Emphasis"/>
    <w:basedOn w:val="DefaultParagraphFont"/>
    <w:qFormat/>
    <w:rsid w:val="00EA7F19"/>
    <w:rPr>
      <w:i/>
      <w:iCs/>
    </w:rPr>
  </w:style>
  <w:style w:type="character" w:styleId="HTMLAcronym">
    <w:name w:val="HTML Acronym"/>
    <w:basedOn w:val="DefaultParagraphFont"/>
    <w:rsid w:val="00EA7F19"/>
  </w:style>
  <w:style w:type="character" w:styleId="HTMLCite">
    <w:name w:val="HTML Cite"/>
    <w:basedOn w:val="DefaultParagraphFont"/>
    <w:rsid w:val="00EA7F19"/>
    <w:rPr>
      <w:i/>
      <w:iCs/>
    </w:rPr>
  </w:style>
  <w:style w:type="character" w:styleId="HTMLCode">
    <w:name w:val="HTML Code"/>
    <w:basedOn w:val="DefaultParagraphFont"/>
    <w:rsid w:val="00EA7F19"/>
    <w:rPr>
      <w:rFonts w:ascii="Courier New" w:hAnsi="Courier New" w:cs="Courier New"/>
      <w:sz w:val="20"/>
      <w:szCs w:val="20"/>
    </w:rPr>
  </w:style>
  <w:style w:type="character" w:styleId="HTMLDefinition">
    <w:name w:val="HTML Definition"/>
    <w:basedOn w:val="DefaultParagraphFont"/>
    <w:rsid w:val="00EA7F19"/>
    <w:rPr>
      <w:i/>
      <w:iCs/>
    </w:rPr>
  </w:style>
  <w:style w:type="character" w:styleId="HTMLKeyboard">
    <w:name w:val="HTML Keyboard"/>
    <w:basedOn w:val="DefaultParagraphFont"/>
    <w:rsid w:val="00EA7F19"/>
    <w:rPr>
      <w:rFonts w:ascii="Courier New" w:hAnsi="Courier New" w:cs="Courier New"/>
      <w:sz w:val="20"/>
      <w:szCs w:val="20"/>
    </w:rPr>
  </w:style>
  <w:style w:type="character" w:styleId="HTMLSample">
    <w:name w:val="HTML Sample"/>
    <w:basedOn w:val="DefaultParagraphFont"/>
    <w:rsid w:val="00EA7F19"/>
    <w:rPr>
      <w:rFonts w:ascii="Courier New" w:hAnsi="Courier New" w:cs="Courier New"/>
    </w:rPr>
  </w:style>
  <w:style w:type="character" w:styleId="HTMLTypewriter">
    <w:name w:val="HTML Typewriter"/>
    <w:basedOn w:val="DefaultParagraphFont"/>
    <w:rsid w:val="00EA7F19"/>
    <w:rPr>
      <w:rFonts w:ascii="Courier New" w:hAnsi="Courier New" w:cs="Courier New"/>
      <w:sz w:val="20"/>
      <w:szCs w:val="20"/>
    </w:rPr>
  </w:style>
  <w:style w:type="character" w:styleId="HTMLVariable">
    <w:name w:val="HTML Variable"/>
    <w:basedOn w:val="DefaultParagraphFont"/>
    <w:rsid w:val="00EA7F19"/>
    <w:rPr>
      <w:i/>
      <w:iCs/>
    </w:rPr>
  </w:style>
  <w:style w:type="character" w:styleId="Strong">
    <w:name w:val="Strong"/>
    <w:basedOn w:val="DefaultParagraphFont"/>
    <w:qFormat/>
    <w:rsid w:val="00EA7F19"/>
    <w:rPr>
      <w:b/>
      <w:bCs/>
    </w:rPr>
  </w:style>
  <w:style w:type="table" w:styleId="Table3Deffects1">
    <w:name w:val="Table 3D effects 1"/>
    <w:basedOn w:val="TableNormal"/>
    <w:rsid w:val="00EA7F19"/>
    <w:rPr>
      <w:rFonts w:eastAsia="Times New Roman" w:cs="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A7F19"/>
    <w:rPr>
      <w:rFonts w:eastAsia="Times New Roman" w:cs="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A7F19"/>
    <w:rPr>
      <w:rFonts w:eastAsia="Times New Roman" w:cs="Times New Roman"/>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A7F19"/>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A7F19"/>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A7F19"/>
    <w:rPr>
      <w:rFonts w:eastAsia="Times New Roman"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A7F19"/>
    <w:rPr>
      <w:rFonts w:eastAsia="Times New Roman" w:cs="Times New Roman"/>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A7F19"/>
    <w:rPr>
      <w:rFonts w:eastAsia="Times New Roman" w:cs="Times New Roman"/>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A7F19"/>
    <w:rPr>
      <w:rFonts w:eastAsia="Times New Roman" w:cs="Times New Roman"/>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A7F19"/>
    <w:rPr>
      <w:rFonts w:eastAsia="Times New Roman" w:cs="Times New Roman"/>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A7F19"/>
    <w:rPr>
      <w:rFonts w:eastAsia="Times New Roman" w:cs="Times New Roman"/>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A7F19"/>
    <w:rPr>
      <w:rFonts w:eastAsia="Times New Roman" w:cs="Times New Roman"/>
      <w:b/>
      <w:bCs/>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A7F19"/>
    <w:rPr>
      <w:rFonts w:eastAsia="Times New Roman" w:cs="Times New Roman"/>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A7F19"/>
    <w:rPr>
      <w:rFonts w:eastAsia="Times New Roman" w:cs="Times New Roman"/>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A7F19"/>
    <w:rPr>
      <w:rFonts w:eastAsia="Times New Roman" w:cs="Times New Roman"/>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A7F19"/>
    <w:rPr>
      <w:rFonts w:eastAsia="Times New Roman" w:cs="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A7F19"/>
    <w:rPr>
      <w:rFonts w:eastAsia="Times New Roman" w:cs="Times New Roman"/>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EA7F19"/>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A7F19"/>
    <w:rPr>
      <w:rFonts w:eastAsia="Times New Roman" w:cs="Times New Roman"/>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A7F19"/>
    <w:rPr>
      <w:rFonts w:eastAsia="Times New Roman" w:cs="Times New Roman"/>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A7F19"/>
    <w:rPr>
      <w:rFonts w:eastAsia="Times New Roman" w:cs="Times New Roman"/>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A7F19"/>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A7F19"/>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A7F19"/>
    <w:rPr>
      <w:rFonts w:eastAsia="Times New Roman" w:cs="Times New Roman"/>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A7F19"/>
    <w:rPr>
      <w:rFonts w:eastAsia="Times New Roman" w:cs="Times New Roman"/>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A7F19"/>
    <w:rPr>
      <w:rFonts w:eastAsia="Times New Roman" w:cs="Times New Roman"/>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A7F19"/>
    <w:rPr>
      <w:rFonts w:eastAsia="Times New Roman" w:cs="Times New Roman"/>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A7F19"/>
    <w:rPr>
      <w:rFonts w:eastAsia="Times New Roman" w:cs="Times New Roman"/>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A7F19"/>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A7F19"/>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A7F19"/>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A7F19"/>
    <w:rPr>
      <w:rFonts w:eastAsia="Times New Roman" w:cs="Times New Roman"/>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A7F19"/>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A7F19"/>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A7F19"/>
    <w:rPr>
      <w:rFonts w:eastAsia="Times New Roman" w:cs="Times New Roman"/>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A7F19"/>
    <w:rPr>
      <w:rFonts w:eastAsia="Times New Roman" w:cs="Times New Roman"/>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A7F19"/>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A7F19"/>
    <w:rPr>
      <w:rFonts w:eastAsia="Times New Roman" w:cs="Times New Roman"/>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A7F19"/>
    <w:rPr>
      <w:rFonts w:eastAsia="Times New Roman" w:cs="Times New Roman"/>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A7F19"/>
    <w:rPr>
      <w:rFonts w:eastAsia="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A7F19"/>
    <w:rPr>
      <w:rFonts w:eastAsia="Times New Roman" w:cs="Times New Roman"/>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A7F19"/>
    <w:rPr>
      <w:rFonts w:eastAsia="Times New Roman" w:cs="Times New Roman"/>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A7F19"/>
    <w:rPr>
      <w:rFonts w:eastAsia="Times New Roman" w:cs="Times New Roman"/>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1">
    <w:name w:val="A1"/>
    <w:aliases w:val="Heading Amendment,1. Amendment"/>
    <w:basedOn w:val="Normal"/>
    <w:next w:val="Normal"/>
    <w:rsid w:val="00EA7F19"/>
    <w:pPr>
      <w:keepNext/>
      <w:keepLines/>
      <w:spacing w:before="480" w:line="260" w:lineRule="exact"/>
      <w:ind w:left="964" w:hanging="964"/>
    </w:pPr>
    <w:rPr>
      <w:rFonts w:ascii="Arial" w:eastAsia="Times New Roman" w:hAnsi="Arial" w:cs="Times New Roman"/>
      <w:b/>
      <w:sz w:val="24"/>
      <w:szCs w:val="24"/>
      <w:lang w:eastAsia="en-AU"/>
    </w:rPr>
  </w:style>
  <w:style w:type="paragraph" w:customStyle="1" w:styleId="A1S">
    <w:name w:val="A1S"/>
    <w:aliases w:val="1.Schedule Amendment"/>
    <w:basedOn w:val="Normal"/>
    <w:next w:val="A2S"/>
    <w:rsid w:val="00EA7F19"/>
    <w:pPr>
      <w:keepNext/>
      <w:keepLines/>
      <w:spacing w:before="480" w:line="260" w:lineRule="exact"/>
      <w:ind w:left="964" w:hanging="964"/>
    </w:pPr>
    <w:rPr>
      <w:rFonts w:ascii="Arial" w:eastAsia="Times New Roman" w:hAnsi="Arial" w:cs="Times New Roman"/>
      <w:b/>
      <w:sz w:val="24"/>
      <w:szCs w:val="24"/>
      <w:lang w:eastAsia="en-AU"/>
    </w:rPr>
  </w:style>
  <w:style w:type="paragraph" w:customStyle="1" w:styleId="A2">
    <w:name w:val="A2"/>
    <w:aliases w:val="1.1 amendment,Instruction amendment"/>
    <w:basedOn w:val="Normal"/>
    <w:next w:val="Normal"/>
    <w:rsid w:val="00EA7F19"/>
    <w:pPr>
      <w:tabs>
        <w:tab w:val="right" w:pos="794"/>
      </w:tabs>
      <w:spacing w:before="120" w:line="260" w:lineRule="exact"/>
      <w:ind w:left="964" w:hanging="964"/>
      <w:jc w:val="both"/>
    </w:pPr>
    <w:rPr>
      <w:rFonts w:eastAsia="Times New Roman" w:cs="Times New Roman"/>
      <w:sz w:val="24"/>
      <w:szCs w:val="24"/>
      <w:lang w:eastAsia="en-AU"/>
    </w:rPr>
  </w:style>
  <w:style w:type="paragraph" w:customStyle="1" w:styleId="A2S">
    <w:name w:val="A2S"/>
    <w:aliases w:val="Schedule Inst Amendment"/>
    <w:basedOn w:val="Normal"/>
    <w:next w:val="A3S"/>
    <w:rsid w:val="00EA7F19"/>
    <w:pPr>
      <w:keepNext/>
      <w:spacing w:before="120" w:line="260" w:lineRule="exact"/>
      <w:ind w:left="964"/>
    </w:pPr>
    <w:rPr>
      <w:rFonts w:eastAsia="Times New Roman" w:cs="Times New Roman"/>
      <w:i/>
      <w:sz w:val="24"/>
      <w:szCs w:val="24"/>
      <w:lang w:eastAsia="en-AU"/>
    </w:rPr>
  </w:style>
  <w:style w:type="paragraph" w:customStyle="1" w:styleId="A3">
    <w:name w:val="A3"/>
    <w:aliases w:val="1.2 amendment"/>
    <w:basedOn w:val="Normal"/>
    <w:rsid w:val="00EA7F19"/>
    <w:pPr>
      <w:tabs>
        <w:tab w:val="right" w:pos="794"/>
      </w:tabs>
      <w:spacing w:before="180" w:line="260" w:lineRule="exact"/>
      <w:ind w:left="964" w:hanging="964"/>
      <w:jc w:val="both"/>
    </w:pPr>
    <w:rPr>
      <w:rFonts w:eastAsia="Times New Roman" w:cs="Times New Roman"/>
      <w:sz w:val="24"/>
      <w:szCs w:val="24"/>
      <w:lang w:eastAsia="en-AU"/>
    </w:rPr>
  </w:style>
  <w:style w:type="paragraph" w:customStyle="1" w:styleId="A3S">
    <w:name w:val="A3S"/>
    <w:aliases w:val="Schedule Amendment"/>
    <w:basedOn w:val="Normal"/>
    <w:next w:val="A1S"/>
    <w:rsid w:val="00EA7F19"/>
    <w:pPr>
      <w:spacing w:before="60" w:line="260" w:lineRule="exact"/>
      <w:ind w:left="1247"/>
      <w:jc w:val="both"/>
    </w:pPr>
    <w:rPr>
      <w:rFonts w:eastAsia="Times New Roman" w:cs="Times New Roman"/>
      <w:sz w:val="24"/>
      <w:szCs w:val="24"/>
      <w:lang w:eastAsia="en-AU"/>
    </w:rPr>
  </w:style>
  <w:style w:type="paragraph" w:customStyle="1" w:styleId="A4">
    <w:name w:val="A4"/>
    <w:aliases w:val="(a) Amendment"/>
    <w:basedOn w:val="Normal"/>
    <w:rsid w:val="00EA7F19"/>
    <w:pPr>
      <w:tabs>
        <w:tab w:val="right" w:pos="1247"/>
      </w:tabs>
      <w:spacing w:before="60" w:line="260" w:lineRule="exact"/>
      <w:ind w:left="1531" w:hanging="1531"/>
      <w:jc w:val="both"/>
    </w:pPr>
    <w:rPr>
      <w:rFonts w:eastAsia="Times New Roman" w:cs="Times New Roman"/>
      <w:sz w:val="24"/>
      <w:szCs w:val="24"/>
      <w:lang w:eastAsia="en-AU"/>
    </w:rPr>
  </w:style>
  <w:style w:type="paragraph" w:customStyle="1" w:styleId="A5">
    <w:name w:val="A5"/>
    <w:aliases w:val="(i) Amendment"/>
    <w:basedOn w:val="Normal"/>
    <w:rsid w:val="00EA7F19"/>
    <w:pPr>
      <w:tabs>
        <w:tab w:val="right" w:pos="1758"/>
      </w:tabs>
      <w:spacing w:before="60" w:line="260" w:lineRule="exact"/>
      <w:ind w:left="2041" w:hanging="2041"/>
      <w:jc w:val="both"/>
    </w:pPr>
    <w:rPr>
      <w:rFonts w:eastAsia="Times New Roman" w:cs="Times New Roman"/>
      <w:sz w:val="24"/>
      <w:szCs w:val="24"/>
      <w:lang w:eastAsia="en-AU"/>
    </w:rPr>
  </w:style>
  <w:style w:type="paragraph" w:customStyle="1" w:styleId="AN">
    <w:name w:val="AN"/>
    <w:aliases w:val="Note Amendment"/>
    <w:basedOn w:val="Normal"/>
    <w:next w:val="A1"/>
    <w:rsid w:val="00EA7F19"/>
    <w:pPr>
      <w:spacing w:before="120" w:line="220" w:lineRule="exact"/>
      <w:ind w:left="964"/>
      <w:jc w:val="both"/>
    </w:pPr>
    <w:rPr>
      <w:rFonts w:eastAsia="Times New Roman" w:cs="Times New Roman"/>
      <w:sz w:val="20"/>
      <w:szCs w:val="24"/>
      <w:lang w:eastAsia="en-AU"/>
    </w:rPr>
  </w:style>
  <w:style w:type="paragraph" w:customStyle="1" w:styleId="ASref">
    <w:name w:val="AS ref"/>
    <w:basedOn w:val="Normal"/>
    <w:next w:val="A1S"/>
    <w:rsid w:val="00EA7F19"/>
    <w:pPr>
      <w:keepNext/>
      <w:spacing w:before="60" w:line="200" w:lineRule="exact"/>
      <w:ind w:left="2410"/>
    </w:pPr>
    <w:rPr>
      <w:rFonts w:ascii="Arial" w:eastAsia="Times New Roman" w:hAnsi="Arial" w:cs="Times New Roman"/>
      <w:sz w:val="18"/>
      <w:szCs w:val="18"/>
      <w:lang w:eastAsia="en-AU"/>
    </w:rPr>
  </w:style>
  <w:style w:type="paragraph" w:customStyle="1" w:styleId="AS">
    <w:name w:val="AS"/>
    <w:aliases w:val="Schedule title Amendment"/>
    <w:basedOn w:val="Normal"/>
    <w:next w:val="ASref"/>
    <w:rsid w:val="00EA7F19"/>
    <w:pPr>
      <w:keepNext/>
      <w:keepLines/>
      <w:spacing w:before="480" w:line="240" w:lineRule="auto"/>
      <w:ind w:left="2410" w:hanging="2410"/>
    </w:pPr>
    <w:rPr>
      <w:rFonts w:ascii="Arial" w:eastAsia="Times New Roman" w:hAnsi="Arial" w:cs="Times New Roman"/>
      <w:b/>
      <w:sz w:val="32"/>
      <w:szCs w:val="24"/>
      <w:lang w:eastAsia="en-AU"/>
    </w:rPr>
  </w:style>
  <w:style w:type="paragraph" w:customStyle="1" w:styleId="ASP">
    <w:name w:val="ASP"/>
    <w:aliases w:val="Schedule Part Amendment"/>
    <w:basedOn w:val="Normal"/>
    <w:next w:val="A1S"/>
    <w:rsid w:val="00EA7F19"/>
    <w:pPr>
      <w:keepNext/>
      <w:keepLines/>
      <w:spacing w:before="360" w:line="240" w:lineRule="auto"/>
      <w:ind w:left="2410" w:hanging="2410"/>
    </w:pPr>
    <w:rPr>
      <w:rFonts w:ascii="Arial" w:eastAsia="Times New Roman" w:hAnsi="Arial" w:cs="Times New Roman"/>
      <w:b/>
      <w:sz w:val="28"/>
      <w:szCs w:val="24"/>
      <w:lang w:eastAsia="en-AU"/>
    </w:rPr>
  </w:style>
  <w:style w:type="character" w:customStyle="1" w:styleId="CharSchPTNo">
    <w:name w:val="CharSchPTNo"/>
    <w:basedOn w:val="DefaultParagraphFont"/>
    <w:rsid w:val="00EA7F19"/>
  </w:style>
  <w:style w:type="character" w:customStyle="1" w:styleId="CharSchPTText">
    <w:name w:val="CharSchPTText"/>
    <w:basedOn w:val="DefaultParagraphFont"/>
    <w:rsid w:val="00EA7F19"/>
  </w:style>
  <w:style w:type="paragraph" w:customStyle="1" w:styleId="ContentsHead">
    <w:name w:val="ContentsHead"/>
    <w:basedOn w:val="Normal"/>
    <w:next w:val="Normal"/>
    <w:rsid w:val="00EA7F19"/>
    <w:pPr>
      <w:keepNext/>
      <w:keepLines/>
      <w:spacing w:before="240" w:after="240" w:line="240" w:lineRule="auto"/>
    </w:pPr>
    <w:rPr>
      <w:rFonts w:ascii="Arial" w:eastAsia="Times New Roman" w:hAnsi="Arial" w:cs="Times New Roman"/>
      <w:b/>
      <w:sz w:val="28"/>
      <w:szCs w:val="24"/>
      <w:lang w:eastAsia="en-AU"/>
    </w:rPr>
  </w:style>
  <w:style w:type="paragraph" w:customStyle="1" w:styleId="ContentsSectionBreak">
    <w:name w:val="ContentsSectionBreak"/>
    <w:basedOn w:val="Normal"/>
    <w:next w:val="Normal"/>
    <w:rsid w:val="00EA7F19"/>
    <w:pPr>
      <w:spacing w:line="240" w:lineRule="auto"/>
    </w:pPr>
    <w:rPr>
      <w:rFonts w:eastAsia="Times New Roman" w:cs="Times New Roman"/>
      <w:sz w:val="24"/>
      <w:szCs w:val="24"/>
      <w:lang w:eastAsia="en-AU"/>
    </w:rPr>
  </w:style>
  <w:style w:type="paragraph" w:customStyle="1" w:styleId="DD">
    <w:name w:val="DD"/>
    <w:aliases w:val="Dictionary Definition"/>
    <w:basedOn w:val="Normal"/>
    <w:rsid w:val="00EA7F19"/>
    <w:pPr>
      <w:spacing w:before="80" w:line="260" w:lineRule="exact"/>
      <w:jc w:val="both"/>
    </w:pPr>
    <w:rPr>
      <w:rFonts w:eastAsia="Times New Roman" w:cs="Times New Roman"/>
      <w:sz w:val="24"/>
      <w:szCs w:val="24"/>
      <w:lang w:eastAsia="en-AU"/>
    </w:rPr>
  </w:style>
  <w:style w:type="paragraph" w:customStyle="1" w:styleId="DictionaryHeading">
    <w:name w:val="Dictionary Heading"/>
    <w:basedOn w:val="Normal"/>
    <w:next w:val="DD"/>
    <w:rsid w:val="00EA7F19"/>
    <w:pPr>
      <w:keepNext/>
      <w:keepLines/>
      <w:spacing w:before="480" w:line="240" w:lineRule="auto"/>
      <w:ind w:left="2552" w:hanging="2552"/>
    </w:pPr>
    <w:rPr>
      <w:rFonts w:ascii="Arial" w:eastAsia="Times New Roman" w:hAnsi="Arial" w:cs="Times New Roman"/>
      <w:b/>
      <w:sz w:val="32"/>
      <w:szCs w:val="24"/>
      <w:lang w:eastAsia="en-AU"/>
    </w:rPr>
  </w:style>
  <w:style w:type="paragraph" w:customStyle="1" w:styleId="DictionarySectionBreak">
    <w:name w:val="DictionarySectionBreak"/>
    <w:basedOn w:val="Normal"/>
    <w:next w:val="Normal"/>
    <w:rsid w:val="00EA7F19"/>
    <w:pPr>
      <w:spacing w:line="240" w:lineRule="auto"/>
    </w:pPr>
    <w:rPr>
      <w:rFonts w:eastAsia="Times New Roman" w:cs="Times New Roman"/>
      <w:sz w:val="24"/>
      <w:szCs w:val="24"/>
      <w:lang w:eastAsia="en-AU"/>
    </w:rPr>
  </w:style>
  <w:style w:type="paragraph" w:customStyle="1" w:styleId="DNote">
    <w:name w:val="DNote"/>
    <w:aliases w:val="DictionaryNote"/>
    <w:basedOn w:val="Normal"/>
    <w:rsid w:val="00EA7F19"/>
    <w:pPr>
      <w:spacing w:before="120" w:line="220" w:lineRule="exact"/>
      <w:ind w:left="425"/>
      <w:jc w:val="both"/>
    </w:pPr>
    <w:rPr>
      <w:rFonts w:eastAsia="Times New Roman" w:cs="Times New Roman"/>
      <w:sz w:val="20"/>
      <w:szCs w:val="24"/>
      <w:lang w:eastAsia="en-AU"/>
    </w:rPr>
  </w:style>
  <w:style w:type="paragraph" w:customStyle="1" w:styleId="DP1a">
    <w:name w:val="DP1(a)"/>
    <w:aliases w:val="Dictionary (a)"/>
    <w:basedOn w:val="Normal"/>
    <w:rsid w:val="00EA7F19"/>
    <w:pPr>
      <w:tabs>
        <w:tab w:val="right" w:pos="709"/>
      </w:tabs>
      <w:spacing w:before="60" w:line="260" w:lineRule="exact"/>
      <w:ind w:left="936" w:hanging="936"/>
      <w:jc w:val="both"/>
    </w:pPr>
    <w:rPr>
      <w:rFonts w:eastAsia="Times New Roman" w:cs="Times New Roman"/>
      <w:sz w:val="24"/>
      <w:szCs w:val="24"/>
      <w:lang w:eastAsia="en-AU"/>
    </w:rPr>
  </w:style>
  <w:style w:type="paragraph" w:customStyle="1" w:styleId="DP2i">
    <w:name w:val="DP2(i)"/>
    <w:aliases w:val="Dictionary(i)"/>
    <w:basedOn w:val="Normal"/>
    <w:rsid w:val="00EA7F19"/>
    <w:pPr>
      <w:tabs>
        <w:tab w:val="right" w:pos="1276"/>
      </w:tabs>
      <w:spacing w:before="60" w:line="260" w:lineRule="exact"/>
      <w:ind w:left="1503" w:hanging="1503"/>
      <w:jc w:val="both"/>
    </w:pPr>
    <w:rPr>
      <w:rFonts w:eastAsia="Times New Roman" w:cs="Times New Roman"/>
      <w:sz w:val="24"/>
      <w:szCs w:val="24"/>
      <w:lang w:eastAsia="en-AU"/>
    </w:rPr>
  </w:style>
  <w:style w:type="paragraph" w:customStyle="1" w:styleId="ExampleBody">
    <w:name w:val="Example Body"/>
    <w:basedOn w:val="Normal"/>
    <w:rsid w:val="00EA7F19"/>
    <w:pPr>
      <w:keepLines/>
      <w:spacing w:before="60" w:line="220" w:lineRule="exact"/>
      <w:ind w:left="964"/>
      <w:jc w:val="both"/>
    </w:pPr>
    <w:rPr>
      <w:rFonts w:eastAsia="Times New Roman" w:cs="Times New Roman"/>
      <w:sz w:val="20"/>
      <w:szCs w:val="24"/>
      <w:lang w:eastAsia="en-AU"/>
    </w:rPr>
  </w:style>
  <w:style w:type="paragraph" w:customStyle="1" w:styleId="ExampleList">
    <w:name w:val="Example List"/>
    <w:basedOn w:val="Normal"/>
    <w:rsid w:val="00EA7F19"/>
    <w:pPr>
      <w:keepLines/>
      <w:tabs>
        <w:tab w:val="left" w:pos="1247"/>
        <w:tab w:val="left" w:pos="1349"/>
      </w:tabs>
      <w:spacing w:before="60" w:line="220" w:lineRule="exact"/>
      <w:ind w:left="340" w:firstLine="652"/>
      <w:jc w:val="both"/>
    </w:pPr>
    <w:rPr>
      <w:rFonts w:eastAsia="Times New Roman" w:cs="Times New Roman"/>
      <w:sz w:val="20"/>
      <w:szCs w:val="24"/>
      <w:lang w:eastAsia="en-AU"/>
    </w:rPr>
  </w:style>
  <w:style w:type="paragraph" w:customStyle="1" w:styleId="Lt">
    <w:name w:val="Lt"/>
    <w:aliases w:val="Long title"/>
    <w:basedOn w:val="Normal"/>
    <w:rsid w:val="00EA7F19"/>
    <w:pPr>
      <w:spacing w:before="260" w:line="240" w:lineRule="auto"/>
    </w:pPr>
    <w:rPr>
      <w:rFonts w:ascii="Arial" w:eastAsia="Times New Roman" w:hAnsi="Arial" w:cs="Times New Roman"/>
      <w:b/>
      <w:sz w:val="28"/>
      <w:szCs w:val="24"/>
      <w:lang w:eastAsia="en-AU"/>
    </w:rPr>
  </w:style>
  <w:style w:type="paragraph" w:customStyle="1" w:styleId="M1">
    <w:name w:val="M1"/>
    <w:aliases w:val="Modification Heading"/>
    <w:basedOn w:val="Normal"/>
    <w:next w:val="Normal"/>
    <w:rsid w:val="00EA7F19"/>
    <w:pPr>
      <w:keepNext/>
      <w:spacing w:before="480" w:line="260" w:lineRule="exact"/>
      <w:ind w:left="964" w:hanging="964"/>
    </w:pPr>
    <w:rPr>
      <w:rFonts w:ascii="Arial" w:eastAsia="Times New Roman" w:hAnsi="Arial" w:cs="Times New Roman"/>
      <w:b/>
      <w:sz w:val="24"/>
      <w:szCs w:val="24"/>
      <w:lang w:eastAsia="en-AU"/>
    </w:rPr>
  </w:style>
  <w:style w:type="paragraph" w:customStyle="1" w:styleId="M2">
    <w:name w:val="M2"/>
    <w:aliases w:val="Modification Instruction"/>
    <w:basedOn w:val="Normal"/>
    <w:next w:val="Normal"/>
    <w:rsid w:val="00EA7F19"/>
    <w:pPr>
      <w:keepNext/>
      <w:spacing w:before="120" w:line="260" w:lineRule="exact"/>
      <w:ind w:left="964"/>
    </w:pPr>
    <w:rPr>
      <w:rFonts w:eastAsia="Times New Roman" w:cs="Times New Roman"/>
      <w:i/>
      <w:sz w:val="24"/>
      <w:szCs w:val="24"/>
      <w:lang w:eastAsia="en-AU"/>
    </w:rPr>
  </w:style>
  <w:style w:type="paragraph" w:customStyle="1" w:styleId="M3">
    <w:name w:val="M3"/>
    <w:aliases w:val="Modification Text"/>
    <w:basedOn w:val="Normal"/>
    <w:next w:val="M1"/>
    <w:rsid w:val="00EA7F19"/>
    <w:pPr>
      <w:spacing w:before="60" w:line="260" w:lineRule="exact"/>
      <w:ind w:left="1247"/>
      <w:jc w:val="both"/>
    </w:pPr>
    <w:rPr>
      <w:rFonts w:eastAsia="Times New Roman" w:cs="Times New Roman"/>
      <w:sz w:val="24"/>
      <w:szCs w:val="24"/>
      <w:lang w:eastAsia="en-AU"/>
    </w:rPr>
  </w:style>
  <w:style w:type="paragraph" w:customStyle="1" w:styleId="MainBodySectionBreak">
    <w:name w:val="MainBody Section Break"/>
    <w:basedOn w:val="Normal"/>
    <w:next w:val="Normal"/>
    <w:rsid w:val="00EA7F19"/>
    <w:pPr>
      <w:spacing w:line="240" w:lineRule="auto"/>
    </w:pPr>
    <w:rPr>
      <w:rFonts w:eastAsia="Times New Roman" w:cs="Times New Roman"/>
      <w:sz w:val="24"/>
      <w:szCs w:val="24"/>
      <w:lang w:eastAsia="en-AU"/>
    </w:rPr>
  </w:style>
  <w:style w:type="paragraph" w:customStyle="1" w:styleId="Maker">
    <w:name w:val="Maker"/>
    <w:basedOn w:val="Normal"/>
    <w:rsid w:val="00EA7F19"/>
    <w:pPr>
      <w:tabs>
        <w:tab w:val="left" w:pos="3119"/>
      </w:tabs>
      <w:spacing w:line="300" w:lineRule="atLeast"/>
    </w:pPr>
    <w:rPr>
      <w:rFonts w:eastAsia="Times New Roman" w:cs="Times New Roman"/>
      <w:sz w:val="24"/>
      <w:szCs w:val="24"/>
      <w:lang w:eastAsia="en-AU"/>
    </w:rPr>
  </w:style>
  <w:style w:type="paragraph" w:customStyle="1" w:styleId="MHD">
    <w:name w:val="MHD"/>
    <w:aliases w:val="Mod Division Heading"/>
    <w:basedOn w:val="Normal"/>
    <w:next w:val="Normal"/>
    <w:rsid w:val="00EA7F19"/>
    <w:pPr>
      <w:keepNext/>
      <w:spacing w:before="360" w:line="240" w:lineRule="auto"/>
      <w:ind w:left="2410" w:hanging="2410"/>
    </w:pPr>
    <w:rPr>
      <w:rFonts w:eastAsia="Times New Roman" w:cs="Times New Roman"/>
      <w:b/>
      <w:sz w:val="28"/>
      <w:szCs w:val="24"/>
      <w:lang w:eastAsia="en-AU"/>
    </w:rPr>
  </w:style>
  <w:style w:type="paragraph" w:customStyle="1" w:styleId="MHP">
    <w:name w:val="MHP"/>
    <w:aliases w:val="Mod Part Heading"/>
    <w:basedOn w:val="Normal"/>
    <w:next w:val="Normal"/>
    <w:rsid w:val="00EA7F19"/>
    <w:pPr>
      <w:keepNext/>
      <w:spacing w:before="360" w:line="240" w:lineRule="auto"/>
      <w:ind w:left="2410" w:hanging="2410"/>
    </w:pPr>
    <w:rPr>
      <w:rFonts w:eastAsia="Times New Roman" w:cs="Times New Roman"/>
      <w:b/>
      <w:sz w:val="32"/>
      <w:szCs w:val="24"/>
      <w:lang w:eastAsia="en-AU"/>
    </w:rPr>
  </w:style>
  <w:style w:type="paragraph" w:customStyle="1" w:styleId="MHR">
    <w:name w:val="MHR"/>
    <w:aliases w:val="Mod Regulation Heading"/>
    <w:basedOn w:val="Normal"/>
    <w:next w:val="Normal"/>
    <w:rsid w:val="00EA7F19"/>
    <w:pPr>
      <w:keepNext/>
      <w:spacing w:before="360" w:line="240" w:lineRule="auto"/>
      <w:ind w:left="964" w:hanging="964"/>
    </w:pPr>
    <w:rPr>
      <w:rFonts w:eastAsia="Times New Roman" w:cs="Times New Roman"/>
      <w:b/>
      <w:sz w:val="24"/>
      <w:szCs w:val="24"/>
      <w:lang w:eastAsia="en-AU"/>
    </w:rPr>
  </w:style>
  <w:style w:type="paragraph" w:customStyle="1" w:styleId="MHS">
    <w:name w:val="MHS"/>
    <w:aliases w:val="Mod Subdivision Heading"/>
    <w:basedOn w:val="Normal"/>
    <w:next w:val="MHR"/>
    <w:rsid w:val="00EA7F19"/>
    <w:pPr>
      <w:keepNext/>
      <w:spacing w:before="360" w:line="240" w:lineRule="auto"/>
      <w:ind w:left="2410" w:hanging="2410"/>
    </w:pPr>
    <w:rPr>
      <w:rFonts w:eastAsia="Times New Roman" w:cs="Times New Roman"/>
      <w:b/>
      <w:sz w:val="24"/>
      <w:szCs w:val="24"/>
      <w:lang w:eastAsia="en-AU"/>
    </w:rPr>
  </w:style>
  <w:style w:type="paragraph" w:customStyle="1" w:styleId="MHSR">
    <w:name w:val="MHSR"/>
    <w:aliases w:val="Mod Subregulation Heading"/>
    <w:basedOn w:val="Normal"/>
    <w:next w:val="Normal"/>
    <w:rsid w:val="00EA7F19"/>
    <w:pPr>
      <w:keepNext/>
      <w:spacing w:before="300" w:line="240" w:lineRule="auto"/>
      <w:ind w:left="964" w:hanging="964"/>
    </w:pPr>
    <w:rPr>
      <w:rFonts w:eastAsia="Times New Roman" w:cs="Times New Roman"/>
      <w:i/>
      <w:sz w:val="24"/>
      <w:szCs w:val="24"/>
      <w:lang w:eastAsia="en-AU"/>
    </w:rPr>
  </w:style>
  <w:style w:type="paragraph" w:customStyle="1" w:styleId="Note">
    <w:name w:val="Note"/>
    <w:basedOn w:val="Normal"/>
    <w:rsid w:val="00EA7F19"/>
    <w:pPr>
      <w:keepLines/>
      <w:spacing w:before="120" w:line="220" w:lineRule="exact"/>
      <w:ind w:left="964"/>
      <w:jc w:val="both"/>
    </w:pPr>
    <w:rPr>
      <w:rFonts w:eastAsia="Times New Roman" w:cs="Times New Roman"/>
      <w:sz w:val="20"/>
      <w:szCs w:val="24"/>
      <w:lang w:eastAsia="en-AU"/>
    </w:rPr>
  </w:style>
  <w:style w:type="paragraph" w:customStyle="1" w:styleId="NotesSectionBreak">
    <w:name w:val="NotesSectionBreak"/>
    <w:basedOn w:val="Normal"/>
    <w:next w:val="Normal"/>
    <w:rsid w:val="00EA7F19"/>
    <w:pPr>
      <w:spacing w:line="240" w:lineRule="auto"/>
    </w:pPr>
    <w:rPr>
      <w:rFonts w:eastAsia="Times New Roman" w:cs="Times New Roman"/>
      <w:sz w:val="24"/>
      <w:szCs w:val="24"/>
      <w:lang w:eastAsia="en-AU"/>
    </w:rPr>
  </w:style>
  <w:style w:type="paragraph" w:customStyle="1" w:styleId="P4">
    <w:name w:val="P4"/>
    <w:aliases w:val="(I)"/>
    <w:basedOn w:val="Normal"/>
    <w:rsid w:val="00EA7F19"/>
    <w:pPr>
      <w:tabs>
        <w:tab w:val="right" w:pos="3119"/>
      </w:tabs>
      <w:spacing w:before="60" w:line="260" w:lineRule="exact"/>
      <w:ind w:left="3419" w:hanging="3419"/>
      <w:jc w:val="both"/>
    </w:pPr>
    <w:rPr>
      <w:rFonts w:eastAsia="Times New Roman" w:cs="Times New Roman"/>
      <w:sz w:val="24"/>
      <w:szCs w:val="24"/>
      <w:lang w:eastAsia="en-AU"/>
    </w:rPr>
  </w:style>
  <w:style w:type="paragraph" w:customStyle="1" w:styleId="Query">
    <w:name w:val="Query"/>
    <w:aliases w:val="QY"/>
    <w:basedOn w:val="Normal"/>
    <w:rsid w:val="00EA7F19"/>
    <w:pPr>
      <w:spacing w:before="180" w:line="260" w:lineRule="exact"/>
      <w:ind w:left="964" w:hanging="964"/>
      <w:jc w:val="both"/>
    </w:pPr>
    <w:rPr>
      <w:rFonts w:eastAsia="Times New Roman" w:cs="Times New Roman"/>
      <w:b/>
      <w:i/>
      <w:sz w:val="24"/>
      <w:szCs w:val="24"/>
      <w:lang w:eastAsia="en-AU"/>
    </w:rPr>
  </w:style>
  <w:style w:type="paragraph" w:customStyle="1" w:styleId="Rc">
    <w:name w:val="Rc"/>
    <w:aliases w:val="Rn continued"/>
    <w:basedOn w:val="Normal"/>
    <w:next w:val="R2"/>
    <w:rsid w:val="00EA7F19"/>
    <w:pPr>
      <w:spacing w:before="60" w:line="260" w:lineRule="exact"/>
      <w:ind w:left="964"/>
      <w:jc w:val="both"/>
    </w:pPr>
    <w:rPr>
      <w:rFonts w:eastAsia="Times New Roman" w:cs="Times New Roman"/>
      <w:sz w:val="24"/>
      <w:szCs w:val="24"/>
      <w:lang w:eastAsia="en-AU"/>
    </w:rPr>
  </w:style>
  <w:style w:type="paragraph" w:customStyle="1" w:styleId="ReadersGuideSectionBreak">
    <w:name w:val="ReadersGuideSectionBreak"/>
    <w:basedOn w:val="Normal"/>
    <w:next w:val="Normal"/>
    <w:rsid w:val="00EA7F19"/>
    <w:pPr>
      <w:spacing w:line="240" w:lineRule="auto"/>
    </w:pPr>
    <w:rPr>
      <w:rFonts w:eastAsia="Times New Roman" w:cs="Times New Roman"/>
      <w:sz w:val="24"/>
      <w:szCs w:val="24"/>
      <w:lang w:eastAsia="en-AU"/>
    </w:rPr>
  </w:style>
  <w:style w:type="paragraph" w:customStyle="1" w:styleId="RGHead">
    <w:name w:val="RGHead"/>
    <w:basedOn w:val="Normal"/>
    <w:next w:val="Normal"/>
    <w:rsid w:val="00EA7F19"/>
    <w:pPr>
      <w:keepNext/>
      <w:spacing w:before="360" w:line="240" w:lineRule="auto"/>
    </w:pPr>
    <w:rPr>
      <w:rFonts w:ascii="Arial" w:eastAsia="Times New Roman" w:hAnsi="Arial" w:cs="Times New Roman"/>
      <w:b/>
      <w:sz w:val="32"/>
      <w:szCs w:val="24"/>
      <w:lang w:eastAsia="en-AU"/>
    </w:rPr>
  </w:style>
  <w:style w:type="paragraph" w:customStyle="1" w:styleId="RGPara">
    <w:name w:val="RGPara"/>
    <w:aliases w:val="Readers Guide Para"/>
    <w:basedOn w:val="Normal"/>
    <w:rsid w:val="00EA7F19"/>
    <w:pPr>
      <w:spacing w:before="120" w:line="260" w:lineRule="exact"/>
      <w:jc w:val="both"/>
    </w:pPr>
    <w:rPr>
      <w:rFonts w:eastAsia="Times New Roman" w:cs="Times New Roman"/>
      <w:sz w:val="24"/>
      <w:szCs w:val="24"/>
      <w:lang w:eastAsia="en-AU"/>
    </w:rPr>
  </w:style>
  <w:style w:type="paragraph" w:customStyle="1" w:styleId="RGPtHd">
    <w:name w:val="RGPtHd"/>
    <w:aliases w:val="Readers Guide PT Heading"/>
    <w:basedOn w:val="Normal"/>
    <w:next w:val="Normal"/>
    <w:rsid w:val="00EA7F19"/>
    <w:pPr>
      <w:keepNext/>
      <w:spacing w:before="360" w:line="240" w:lineRule="auto"/>
    </w:pPr>
    <w:rPr>
      <w:rFonts w:ascii="Arial" w:eastAsia="Times New Roman" w:hAnsi="Arial" w:cs="Times New Roman"/>
      <w:b/>
      <w:sz w:val="28"/>
      <w:szCs w:val="24"/>
      <w:lang w:eastAsia="en-AU"/>
    </w:rPr>
  </w:style>
  <w:style w:type="paragraph" w:customStyle="1" w:styleId="RGSecHdg">
    <w:name w:val="RGSecHdg"/>
    <w:aliases w:val="Readers Guide Sec Heading"/>
    <w:basedOn w:val="Normal"/>
    <w:next w:val="RGPara"/>
    <w:rsid w:val="00EA7F19"/>
    <w:pPr>
      <w:keepNext/>
      <w:spacing w:before="360" w:line="240" w:lineRule="auto"/>
      <w:ind w:left="964" w:hanging="964"/>
    </w:pPr>
    <w:rPr>
      <w:rFonts w:ascii="Arial" w:eastAsia="Times New Roman" w:hAnsi="Arial" w:cs="Times New Roman"/>
      <w:b/>
      <w:sz w:val="24"/>
      <w:szCs w:val="24"/>
      <w:lang w:eastAsia="en-AU"/>
    </w:rPr>
  </w:style>
  <w:style w:type="paragraph" w:customStyle="1" w:styleId="LandscapeSectionBreak">
    <w:name w:val="LandscapeSectionBreak"/>
    <w:basedOn w:val="Normal"/>
    <w:next w:val="Normal"/>
    <w:rsid w:val="00EA7F19"/>
    <w:pPr>
      <w:spacing w:line="240" w:lineRule="auto"/>
    </w:pPr>
    <w:rPr>
      <w:rFonts w:eastAsia="Times New Roman" w:cs="Times New Roman"/>
      <w:sz w:val="24"/>
      <w:szCs w:val="24"/>
      <w:lang w:eastAsia="en-AU"/>
    </w:rPr>
  </w:style>
  <w:style w:type="paragraph" w:customStyle="1" w:styleId="ScheduleDivision">
    <w:name w:val="Schedule Division"/>
    <w:basedOn w:val="Normal"/>
    <w:next w:val="ScheduleHeading"/>
    <w:rsid w:val="00EA7F19"/>
    <w:pPr>
      <w:keepNext/>
      <w:keepLines/>
      <w:spacing w:before="360" w:line="240" w:lineRule="auto"/>
      <w:ind w:left="1559" w:hanging="1559"/>
    </w:pPr>
    <w:rPr>
      <w:rFonts w:ascii="Arial" w:eastAsia="Times New Roman" w:hAnsi="Arial" w:cs="Times New Roman"/>
      <w:b/>
      <w:sz w:val="24"/>
      <w:szCs w:val="24"/>
      <w:lang w:eastAsia="en-AU"/>
    </w:rPr>
  </w:style>
  <w:style w:type="character" w:customStyle="1" w:styleId="CharSchNo">
    <w:name w:val="CharSchNo"/>
    <w:basedOn w:val="DefaultParagraphFont"/>
    <w:rsid w:val="00EA7F19"/>
  </w:style>
  <w:style w:type="character" w:customStyle="1" w:styleId="CharSchText">
    <w:name w:val="CharSchText"/>
    <w:basedOn w:val="DefaultParagraphFont"/>
    <w:rsid w:val="00EA7F19"/>
  </w:style>
  <w:style w:type="paragraph" w:customStyle="1" w:styleId="IntroP1a">
    <w:name w:val="IntroP1(a)"/>
    <w:basedOn w:val="Normal"/>
    <w:rsid w:val="00EA7F19"/>
    <w:pPr>
      <w:spacing w:before="60" w:line="260" w:lineRule="exact"/>
      <w:ind w:left="454" w:hanging="454"/>
      <w:jc w:val="both"/>
    </w:pPr>
    <w:rPr>
      <w:rFonts w:eastAsia="Times New Roman" w:cs="Times New Roman"/>
      <w:sz w:val="24"/>
      <w:szCs w:val="24"/>
      <w:lang w:eastAsia="en-AU"/>
    </w:rPr>
  </w:style>
  <w:style w:type="character" w:customStyle="1" w:styleId="CharAmSchPTNo">
    <w:name w:val="CharAmSchPTNo"/>
    <w:basedOn w:val="DefaultParagraphFont"/>
    <w:rsid w:val="00EA7F19"/>
  </w:style>
  <w:style w:type="character" w:customStyle="1" w:styleId="CharAmSchPTText">
    <w:name w:val="CharAmSchPTText"/>
    <w:basedOn w:val="DefaultParagraphFont"/>
    <w:rsid w:val="00EA7F19"/>
  </w:style>
  <w:style w:type="paragraph" w:customStyle="1" w:styleId="Footerinfo0">
    <w:name w:val="Footerinfo"/>
    <w:basedOn w:val="Footer"/>
    <w:rsid w:val="00EA7F19"/>
    <w:pPr>
      <w:tabs>
        <w:tab w:val="clear" w:pos="4153"/>
        <w:tab w:val="clear" w:pos="8306"/>
        <w:tab w:val="center" w:pos="3600"/>
        <w:tab w:val="right" w:pos="7201"/>
      </w:tabs>
      <w:spacing w:before="20"/>
      <w:jc w:val="center"/>
    </w:pPr>
    <w:rPr>
      <w:rFonts w:ascii="Arial" w:hAnsi="Arial"/>
      <w:i/>
      <w:sz w:val="12"/>
      <w:szCs w:val="18"/>
    </w:rPr>
  </w:style>
  <w:style w:type="paragraph" w:customStyle="1" w:styleId="FooterPageEven">
    <w:name w:val="FooterPageEven"/>
    <w:basedOn w:val="FooterPageOdd"/>
    <w:rsid w:val="00EA7F19"/>
    <w:pPr>
      <w:jc w:val="left"/>
    </w:pPr>
  </w:style>
  <w:style w:type="paragraph" w:customStyle="1" w:styleId="FooterPageOdd">
    <w:name w:val="FooterPageOdd"/>
    <w:basedOn w:val="Footer"/>
    <w:rsid w:val="00EA7F19"/>
    <w:pPr>
      <w:tabs>
        <w:tab w:val="clear" w:pos="4153"/>
        <w:tab w:val="clear" w:pos="8306"/>
        <w:tab w:val="center" w:pos="3600"/>
        <w:tab w:val="right" w:pos="7201"/>
      </w:tabs>
      <w:spacing w:before="20"/>
      <w:jc w:val="right"/>
    </w:pPr>
    <w:rPr>
      <w:rFonts w:ascii="Arial" w:hAnsi="Arial"/>
      <w:szCs w:val="18"/>
    </w:rPr>
  </w:style>
  <w:style w:type="paragraph" w:customStyle="1" w:styleId="SchedSectionBreak">
    <w:name w:val="SchedSectionBreak"/>
    <w:basedOn w:val="Normal"/>
    <w:next w:val="Normal"/>
    <w:rsid w:val="00EA7F19"/>
    <w:pPr>
      <w:spacing w:line="240" w:lineRule="auto"/>
    </w:pPr>
    <w:rPr>
      <w:rFonts w:eastAsia="Times New Roman" w:cs="Times New Roman"/>
      <w:sz w:val="24"/>
      <w:szCs w:val="24"/>
      <w:lang w:eastAsia="en-AU"/>
    </w:rPr>
  </w:style>
  <w:style w:type="paragraph" w:customStyle="1" w:styleId="ScheduleHeading">
    <w:name w:val="Schedule Heading"/>
    <w:basedOn w:val="Normal"/>
    <w:next w:val="Normal"/>
    <w:rsid w:val="00EA7F19"/>
    <w:pPr>
      <w:keepNext/>
      <w:keepLines/>
      <w:spacing w:before="360" w:line="240" w:lineRule="auto"/>
      <w:ind w:left="964" w:hanging="964"/>
    </w:pPr>
    <w:rPr>
      <w:rFonts w:ascii="Arial" w:eastAsia="Times New Roman" w:hAnsi="Arial" w:cs="Times New Roman"/>
      <w:b/>
      <w:sz w:val="24"/>
      <w:szCs w:val="24"/>
      <w:lang w:eastAsia="en-AU"/>
    </w:rPr>
  </w:style>
  <w:style w:type="paragraph" w:customStyle="1" w:styleId="Schedulelist">
    <w:name w:val="Schedule list"/>
    <w:basedOn w:val="Normal"/>
    <w:rsid w:val="00EA7F19"/>
    <w:pPr>
      <w:tabs>
        <w:tab w:val="right" w:pos="1985"/>
      </w:tabs>
      <w:spacing w:before="60" w:line="260" w:lineRule="exact"/>
      <w:ind w:left="454"/>
    </w:pPr>
    <w:rPr>
      <w:rFonts w:eastAsia="Times New Roman" w:cs="Times New Roman"/>
      <w:sz w:val="24"/>
      <w:szCs w:val="24"/>
      <w:lang w:eastAsia="en-AU"/>
    </w:rPr>
  </w:style>
  <w:style w:type="paragraph" w:customStyle="1" w:styleId="Schedulepara">
    <w:name w:val="Schedule para"/>
    <w:basedOn w:val="Normal"/>
    <w:rsid w:val="00EA7F19"/>
    <w:pPr>
      <w:tabs>
        <w:tab w:val="right" w:pos="567"/>
      </w:tabs>
      <w:spacing w:before="180" w:line="260" w:lineRule="exact"/>
      <w:ind w:left="964" w:hanging="964"/>
      <w:jc w:val="both"/>
    </w:pPr>
    <w:rPr>
      <w:rFonts w:eastAsia="Times New Roman" w:cs="Times New Roman"/>
      <w:sz w:val="24"/>
      <w:szCs w:val="24"/>
      <w:lang w:eastAsia="en-AU"/>
    </w:rPr>
  </w:style>
  <w:style w:type="paragraph" w:customStyle="1" w:styleId="Schedulepart">
    <w:name w:val="Schedule part"/>
    <w:basedOn w:val="Normal"/>
    <w:rsid w:val="00EA7F19"/>
    <w:pPr>
      <w:keepNext/>
      <w:keepLines/>
      <w:spacing w:before="360" w:line="240" w:lineRule="auto"/>
      <w:ind w:left="1559" w:hanging="1559"/>
    </w:pPr>
    <w:rPr>
      <w:rFonts w:ascii="Arial" w:eastAsia="Times New Roman" w:hAnsi="Arial" w:cs="Times New Roman"/>
      <w:b/>
      <w:sz w:val="28"/>
      <w:szCs w:val="24"/>
      <w:lang w:eastAsia="en-AU"/>
    </w:rPr>
  </w:style>
  <w:style w:type="paragraph" w:customStyle="1" w:styleId="Schedulereference">
    <w:name w:val="Schedule reference"/>
    <w:basedOn w:val="Normal"/>
    <w:next w:val="Schedulepart"/>
    <w:rsid w:val="00EA7F19"/>
    <w:pPr>
      <w:keepNext/>
      <w:keepLines/>
      <w:spacing w:before="60" w:line="200" w:lineRule="exact"/>
      <w:ind w:left="2410"/>
    </w:pPr>
    <w:rPr>
      <w:rFonts w:ascii="Arial" w:eastAsia="Times New Roman" w:hAnsi="Arial" w:cs="Times New Roman"/>
      <w:sz w:val="18"/>
      <w:szCs w:val="24"/>
      <w:lang w:eastAsia="en-AU"/>
    </w:rPr>
  </w:style>
  <w:style w:type="paragraph" w:customStyle="1" w:styleId="Scheduletitle">
    <w:name w:val="Schedule title"/>
    <w:basedOn w:val="Normal"/>
    <w:next w:val="Schedulereference"/>
    <w:rsid w:val="00EA7F19"/>
    <w:pPr>
      <w:keepNext/>
      <w:keepLines/>
      <w:spacing w:before="480" w:line="240" w:lineRule="auto"/>
      <w:ind w:left="2410" w:hanging="2410"/>
    </w:pPr>
    <w:rPr>
      <w:rFonts w:ascii="Arial" w:eastAsia="Times New Roman" w:hAnsi="Arial" w:cs="Times New Roman"/>
      <w:b/>
      <w:sz w:val="32"/>
      <w:szCs w:val="24"/>
      <w:lang w:eastAsia="en-AU"/>
    </w:rPr>
  </w:style>
  <w:style w:type="paragraph" w:customStyle="1" w:styleId="SigningPageBreak">
    <w:name w:val="SigningPageBreak"/>
    <w:basedOn w:val="Normal"/>
    <w:next w:val="Normal"/>
    <w:rsid w:val="00EA7F19"/>
    <w:pPr>
      <w:spacing w:line="240" w:lineRule="auto"/>
    </w:pPr>
    <w:rPr>
      <w:rFonts w:eastAsia="Times New Roman" w:cs="Times New Roman"/>
      <w:sz w:val="24"/>
      <w:szCs w:val="24"/>
      <w:lang w:eastAsia="en-AU"/>
    </w:rPr>
  </w:style>
  <w:style w:type="paragraph" w:customStyle="1" w:styleId="SRNo">
    <w:name w:val="SRNo"/>
    <w:basedOn w:val="Normal"/>
    <w:next w:val="Normal"/>
    <w:rsid w:val="00EA7F19"/>
    <w:pPr>
      <w:pBdr>
        <w:bottom w:val="single" w:sz="4" w:space="3" w:color="auto"/>
      </w:pBdr>
      <w:spacing w:before="480" w:line="240" w:lineRule="auto"/>
    </w:pPr>
    <w:rPr>
      <w:rFonts w:ascii="Arial" w:eastAsia="Times New Roman" w:hAnsi="Arial" w:cs="Times New Roman"/>
      <w:b/>
      <w:sz w:val="24"/>
      <w:szCs w:val="24"/>
      <w:lang w:eastAsia="en-AU"/>
    </w:rPr>
  </w:style>
  <w:style w:type="paragraph" w:customStyle="1" w:styleId="TableColHead">
    <w:name w:val="TableColHead"/>
    <w:basedOn w:val="Normal"/>
    <w:rsid w:val="00EA7F19"/>
    <w:pPr>
      <w:keepNext/>
      <w:spacing w:before="120" w:after="60" w:line="200" w:lineRule="exact"/>
    </w:pPr>
    <w:rPr>
      <w:rFonts w:ascii="Arial" w:eastAsia="Times New Roman" w:hAnsi="Arial" w:cs="Times New Roman"/>
      <w:b/>
      <w:sz w:val="18"/>
      <w:szCs w:val="24"/>
      <w:lang w:eastAsia="en-AU"/>
    </w:rPr>
  </w:style>
  <w:style w:type="table" w:customStyle="1" w:styleId="TableGeneral">
    <w:name w:val="TableGeneral"/>
    <w:basedOn w:val="TableNormal"/>
    <w:rsid w:val="00EA7F19"/>
    <w:pPr>
      <w:spacing w:before="60" w:after="60" w:line="240" w:lineRule="exact"/>
    </w:pPr>
    <w:rPr>
      <w:rFonts w:eastAsia="Times New Roman" w:cs="Times New Roman"/>
      <w:sz w:val="22"/>
      <w:lang w:eastAsia="en-AU"/>
    </w:rPr>
    <w:tblPr>
      <w:tblCellSpacing w:w="11" w:type="dxa"/>
    </w:tblPr>
    <w:trPr>
      <w:tblCellSpacing w:w="11" w:type="dxa"/>
    </w:trPr>
    <w:tblStylePr w:type="firstRow">
      <w:pPr>
        <w:wordWrap/>
        <w:spacing w:beforeLines="0" w:beforeAutospacing="0" w:afterLines="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paragraph" w:customStyle="1" w:styleId="TableP1a">
    <w:name w:val="TableP1(a)"/>
    <w:basedOn w:val="Normal"/>
    <w:rsid w:val="00EA7F19"/>
    <w:pPr>
      <w:tabs>
        <w:tab w:val="right" w:pos="408"/>
      </w:tabs>
      <w:spacing w:after="60" w:line="240" w:lineRule="exact"/>
      <w:ind w:left="284" w:hanging="284"/>
    </w:pPr>
    <w:rPr>
      <w:rFonts w:eastAsia="Times New Roman" w:cs="Times New Roman"/>
      <w:sz w:val="20"/>
      <w:szCs w:val="24"/>
      <w:lang w:eastAsia="en-AU"/>
    </w:rPr>
  </w:style>
  <w:style w:type="paragraph" w:customStyle="1" w:styleId="TableP2i">
    <w:name w:val="TableP2(i)"/>
    <w:basedOn w:val="Normal"/>
    <w:rsid w:val="00EA7F19"/>
    <w:pPr>
      <w:tabs>
        <w:tab w:val="right" w:pos="726"/>
      </w:tabs>
      <w:spacing w:after="60" w:line="240" w:lineRule="exact"/>
      <w:ind w:left="868" w:hanging="868"/>
    </w:pPr>
    <w:rPr>
      <w:rFonts w:eastAsia="Times New Roman" w:cs="Times New Roman"/>
      <w:szCs w:val="24"/>
      <w:lang w:eastAsia="en-AU"/>
    </w:rPr>
  </w:style>
  <w:style w:type="paragraph" w:customStyle="1" w:styleId="TableText1">
    <w:name w:val="TableText"/>
    <w:basedOn w:val="Normal"/>
    <w:rsid w:val="00EA7F19"/>
    <w:pPr>
      <w:spacing w:before="60" w:after="60" w:line="240" w:lineRule="exact"/>
    </w:pPr>
    <w:rPr>
      <w:rFonts w:eastAsia="Times New Roman" w:cs="Times New Roman"/>
      <w:szCs w:val="24"/>
      <w:lang w:eastAsia="en-AU"/>
    </w:rPr>
  </w:style>
  <w:style w:type="paragraph" w:customStyle="1" w:styleId="TOC">
    <w:name w:val="TOC"/>
    <w:basedOn w:val="Normal"/>
    <w:next w:val="Normal"/>
    <w:rsid w:val="00EA7F19"/>
    <w:pPr>
      <w:tabs>
        <w:tab w:val="right" w:pos="7088"/>
      </w:tabs>
      <w:spacing w:after="120" w:line="240" w:lineRule="auto"/>
    </w:pPr>
    <w:rPr>
      <w:rFonts w:ascii="Arial" w:eastAsia="Times New Roman" w:hAnsi="Arial" w:cs="Times New Roman"/>
      <w:sz w:val="20"/>
      <w:szCs w:val="24"/>
    </w:rPr>
  </w:style>
  <w:style w:type="paragraph" w:customStyle="1" w:styleId="IntroP2i">
    <w:name w:val="IntroP2(i)"/>
    <w:basedOn w:val="Normal"/>
    <w:rsid w:val="00EA7F19"/>
    <w:pPr>
      <w:tabs>
        <w:tab w:val="right" w:pos="709"/>
      </w:tabs>
      <w:spacing w:before="60" w:line="260" w:lineRule="exact"/>
      <w:ind w:left="907" w:hanging="907"/>
      <w:jc w:val="both"/>
    </w:pPr>
    <w:rPr>
      <w:rFonts w:eastAsia="Times New Roman" w:cs="Times New Roman"/>
      <w:sz w:val="24"/>
      <w:szCs w:val="24"/>
      <w:lang w:eastAsia="en-AU"/>
    </w:rPr>
  </w:style>
  <w:style w:type="paragraph" w:customStyle="1" w:styleId="IntroP3A">
    <w:name w:val="IntroP3(A)"/>
    <w:basedOn w:val="Normal"/>
    <w:rsid w:val="00EA7F19"/>
    <w:pPr>
      <w:tabs>
        <w:tab w:val="right" w:pos="1276"/>
      </w:tabs>
      <w:spacing w:before="60" w:line="260" w:lineRule="exact"/>
      <w:ind w:left="1503" w:hanging="1503"/>
      <w:jc w:val="both"/>
    </w:pPr>
    <w:rPr>
      <w:rFonts w:eastAsia="Times New Roman" w:cs="Times New Roman"/>
      <w:sz w:val="24"/>
      <w:szCs w:val="24"/>
      <w:lang w:eastAsia="en-AU"/>
    </w:rPr>
  </w:style>
  <w:style w:type="paragraph" w:customStyle="1" w:styleId="InstructorsNote">
    <w:name w:val="InstructorsNote"/>
    <w:basedOn w:val="Normal"/>
    <w:next w:val="Normal"/>
    <w:rsid w:val="00EA7F19"/>
    <w:pPr>
      <w:spacing w:before="120" w:line="240" w:lineRule="auto"/>
      <w:ind w:left="958" w:hanging="958"/>
    </w:pPr>
    <w:rPr>
      <w:rFonts w:ascii="Arial" w:eastAsia="Times New Roman" w:hAnsi="Arial" w:cs="Arial"/>
      <w:b/>
      <w:sz w:val="16"/>
      <w:szCs w:val="18"/>
    </w:rPr>
  </w:style>
  <w:style w:type="paragraph" w:customStyle="1" w:styleId="ZA2">
    <w:name w:val="ZA2"/>
    <w:basedOn w:val="A2"/>
    <w:rsid w:val="00EA7F19"/>
    <w:pPr>
      <w:keepNext/>
    </w:pPr>
  </w:style>
  <w:style w:type="paragraph" w:customStyle="1" w:styleId="ZA3">
    <w:name w:val="ZA3"/>
    <w:basedOn w:val="A3"/>
    <w:rsid w:val="00EA7F19"/>
    <w:pPr>
      <w:keepNext/>
    </w:pPr>
  </w:style>
  <w:style w:type="paragraph" w:customStyle="1" w:styleId="ZA4">
    <w:name w:val="ZA4"/>
    <w:basedOn w:val="Normal"/>
    <w:next w:val="A4"/>
    <w:rsid w:val="00EA7F19"/>
    <w:pPr>
      <w:keepNext/>
      <w:tabs>
        <w:tab w:val="right" w:pos="1247"/>
      </w:tabs>
      <w:spacing w:before="60" w:line="260" w:lineRule="exact"/>
      <w:ind w:left="1531" w:hanging="1531"/>
      <w:jc w:val="both"/>
    </w:pPr>
    <w:rPr>
      <w:rFonts w:eastAsia="Times New Roman" w:cs="Times New Roman"/>
      <w:sz w:val="24"/>
      <w:szCs w:val="24"/>
      <w:lang w:eastAsia="en-AU"/>
    </w:rPr>
  </w:style>
  <w:style w:type="paragraph" w:customStyle="1" w:styleId="ZDD">
    <w:name w:val="ZDD"/>
    <w:aliases w:val="Dict Def"/>
    <w:basedOn w:val="DD"/>
    <w:rsid w:val="00EA7F19"/>
    <w:pPr>
      <w:keepNext/>
    </w:pPr>
  </w:style>
  <w:style w:type="paragraph" w:customStyle="1" w:styleId="Zdefinition0">
    <w:name w:val="Zdefinition"/>
    <w:basedOn w:val="definition0"/>
    <w:rsid w:val="00EA7F19"/>
    <w:pPr>
      <w:keepNext/>
    </w:pPr>
  </w:style>
  <w:style w:type="paragraph" w:customStyle="1" w:styleId="ZDP1">
    <w:name w:val="ZDP1"/>
    <w:basedOn w:val="DP1a"/>
    <w:rsid w:val="00EA7F19"/>
    <w:pPr>
      <w:keepNext/>
    </w:pPr>
  </w:style>
  <w:style w:type="paragraph" w:customStyle="1" w:styleId="ZExampleBody">
    <w:name w:val="ZExample Body"/>
    <w:basedOn w:val="ExampleBody"/>
    <w:rsid w:val="00EA7F19"/>
    <w:pPr>
      <w:keepNext/>
    </w:pPr>
  </w:style>
  <w:style w:type="paragraph" w:customStyle="1" w:styleId="ZNote">
    <w:name w:val="ZNote"/>
    <w:basedOn w:val="Note"/>
    <w:rsid w:val="00EA7F19"/>
    <w:pPr>
      <w:keepNext/>
    </w:pPr>
  </w:style>
  <w:style w:type="paragraph" w:customStyle="1" w:styleId="ZP10">
    <w:name w:val="ZP1"/>
    <w:basedOn w:val="P1"/>
    <w:rsid w:val="00EA7F19"/>
    <w:pPr>
      <w:keepNext/>
    </w:pPr>
  </w:style>
  <w:style w:type="paragraph" w:customStyle="1" w:styleId="ZP2">
    <w:name w:val="ZP2"/>
    <w:basedOn w:val="P2"/>
    <w:rsid w:val="00EA7F19"/>
    <w:pPr>
      <w:keepNext/>
      <w:tabs>
        <w:tab w:val="clear" w:pos="2098"/>
        <w:tab w:val="right" w:pos="1758"/>
        <w:tab w:val="left" w:pos="2155"/>
      </w:tabs>
      <w:spacing w:before="60" w:after="0"/>
      <w:ind w:left="1985" w:hanging="1985"/>
    </w:pPr>
    <w:rPr>
      <w:rFonts w:ascii="Times New Roman" w:eastAsia="Times New Roman" w:hAnsi="Times New Roman" w:cs="Times New Roman"/>
      <w:sz w:val="24"/>
      <w:szCs w:val="24"/>
      <w:lang w:eastAsia="en-AU"/>
    </w:rPr>
  </w:style>
  <w:style w:type="paragraph" w:customStyle="1" w:styleId="ZP3">
    <w:name w:val="ZP3"/>
    <w:basedOn w:val="P3"/>
    <w:rsid w:val="00EA7F19"/>
    <w:pPr>
      <w:keepNext/>
      <w:tabs>
        <w:tab w:val="clear" w:pos="2722"/>
        <w:tab w:val="right" w:pos="2410"/>
      </w:tabs>
      <w:spacing w:before="60" w:after="0"/>
      <w:ind w:left="2693" w:hanging="2693"/>
    </w:pPr>
    <w:rPr>
      <w:rFonts w:ascii="Times New Roman" w:eastAsia="Times New Roman" w:hAnsi="Times New Roman" w:cs="Times New Roman"/>
      <w:sz w:val="24"/>
      <w:szCs w:val="24"/>
      <w:lang w:eastAsia="en-AU"/>
    </w:rPr>
  </w:style>
  <w:style w:type="paragraph" w:customStyle="1" w:styleId="ZR1">
    <w:name w:val="ZR1"/>
    <w:basedOn w:val="R1"/>
    <w:rsid w:val="00EA7F19"/>
    <w:pPr>
      <w:keepNext/>
    </w:pPr>
  </w:style>
  <w:style w:type="paragraph" w:customStyle="1" w:styleId="ZR2">
    <w:name w:val="ZR2"/>
    <w:basedOn w:val="R2"/>
    <w:rsid w:val="00EA7F19"/>
    <w:pPr>
      <w:keepNext/>
    </w:pPr>
  </w:style>
  <w:style w:type="paragraph" w:customStyle="1" w:styleId="ZRcN">
    <w:name w:val="ZRcN"/>
    <w:basedOn w:val="Rc"/>
    <w:rsid w:val="00EA7F19"/>
    <w:pPr>
      <w:keepNext/>
    </w:pPr>
  </w:style>
  <w:style w:type="character" w:customStyle="1" w:styleId="TitleSuperscript">
    <w:name w:val="TitleSuperscript"/>
    <w:basedOn w:val="DefaultParagraphFont"/>
    <w:rsid w:val="00EA7F19"/>
    <w:rPr>
      <w:rFonts w:ascii="Arial" w:hAnsi="Arial"/>
      <w:position w:val="6"/>
      <w:sz w:val="24"/>
      <w:szCs w:val="24"/>
      <w:vertAlign w:val="superscript"/>
    </w:rPr>
  </w:style>
  <w:style w:type="paragraph" w:customStyle="1" w:styleId="top1">
    <w:name w:val="top1"/>
    <w:basedOn w:val="Normal"/>
    <w:rsid w:val="00EA7F19"/>
    <w:pPr>
      <w:keepNext/>
      <w:tabs>
        <w:tab w:val="right" w:pos="7218"/>
      </w:tabs>
      <w:spacing w:before="120" w:line="240" w:lineRule="auto"/>
      <w:ind w:left="2410" w:right="136" w:hanging="1418"/>
    </w:pPr>
    <w:rPr>
      <w:rFonts w:ascii="Arial" w:eastAsia="Times New Roman" w:hAnsi="Arial" w:cs="Times New Roman"/>
      <w:b/>
      <w:sz w:val="18"/>
      <w:szCs w:val="24"/>
    </w:rPr>
  </w:style>
  <w:style w:type="paragraph" w:customStyle="1" w:styleId="top2">
    <w:name w:val="top2"/>
    <w:basedOn w:val="Normal"/>
    <w:rsid w:val="00EA7F19"/>
    <w:pPr>
      <w:tabs>
        <w:tab w:val="left" w:pos="3686"/>
        <w:tab w:val="right" w:pos="7082"/>
      </w:tabs>
      <w:spacing w:before="80" w:line="240" w:lineRule="auto"/>
      <w:ind w:left="2410" w:hanging="1168"/>
    </w:pPr>
    <w:rPr>
      <w:rFonts w:ascii="Arial" w:eastAsia="Times New Roman" w:hAnsi="Arial" w:cs="Times New Roman"/>
      <w:b/>
      <w:sz w:val="18"/>
      <w:szCs w:val="24"/>
    </w:rPr>
  </w:style>
  <w:style w:type="paragraph" w:customStyle="1" w:styleId="top3">
    <w:name w:val="top3"/>
    <w:basedOn w:val="Normal"/>
    <w:rsid w:val="00EA7F19"/>
    <w:pPr>
      <w:spacing w:before="80" w:line="240" w:lineRule="auto"/>
      <w:ind w:left="2410" w:hanging="1168"/>
    </w:pPr>
    <w:rPr>
      <w:rFonts w:ascii="Arial" w:eastAsia="Times New Roman" w:hAnsi="Arial" w:cs="Times New Roman"/>
      <w:sz w:val="18"/>
      <w:szCs w:val="24"/>
    </w:rPr>
  </w:style>
  <w:style w:type="paragraph" w:customStyle="1" w:styleId="CHS">
    <w:name w:val="CHS"/>
    <w:aliases w:val="CASA Subdivision Heading"/>
    <w:basedOn w:val="HS"/>
    <w:next w:val="HR"/>
    <w:rsid w:val="00EA7F19"/>
    <w:pPr>
      <w:spacing w:after="0" w:line="240" w:lineRule="auto"/>
      <w:outlineLvl w:val="9"/>
    </w:pPr>
    <w:rPr>
      <w:b w:val="0"/>
      <w:bCs w:val="0"/>
      <w:i/>
      <w:sz w:val="24"/>
      <w:szCs w:val="24"/>
      <w:lang w:eastAsia="en-AU"/>
    </w:rPr>
  </w:style>
  <w:style w:type="paragraph" w:customStyle="1" w:styleId="adetermination">
    <w:name w:val="(a) determination"/>
    <w:basedOn w:val="P1"/>
    <w:link w:val="adeterminationChar"/>
    <w:qFormat/>
    <w:rsid w:val="00EA7F19"/>
  </w:style>
  <w:style w:type="character" w:customStyle="1" w:styleId="subtitle1">
    <w:name w:val="subtitle1"/>
    <w:basedOn w:val="DefaultParagraphFont"/>
    <w:rsid w:val="00EA7F19"/>
    <w:rPr>
      <w:b/>
      <w:bCs/>
      <w:color w:val="D12B2C"/>
      <w:sz w:val="15"/>
      <w:szCs w:val="15"/>
    </w:rPr>
  </w:style>
  <w:style w:type="character" w:customStyle="1" w:styleId="adeterminationChar">
    <w:name w:val="(a) determination Char"/>
    <w:basedOn w:val="P1Char"/>
    <w:link w:val="adetermination"/>
    <w:rsid w:val="00EA7F19"/>
    <w:rPr>
      <w:rFonts w:eastAsia="Times New Roman" w:cs="Times New Roman"/>
      <w:sz w:val="24"/>
      <w:szCs w:val="24"/>
      <w:lang w:eastAsia="en-AU"/>
    </w:rPr>
  </w:style>
  <w:style w:type="paragraph" w:customStyle="1" w:styleId="RaParagraph">
    <w:name w:val="R (a) Paragraph"/>
    <w:basedOn w:val="R1"/>
    <w:qFormat/>
    <w:rsid w:val="00EA7F19"/>
    <w:pPr>
      <w:tabs>
        <w:tab w:val="clear" w:pos="794"/>
        <w:tab w:val="left" w:pos="1560"/>
      </w:tabs>
      <w:spacing w:before="60"/>
      <w:ind w:left="0" w:firstLine="0"/>
      <w:jc w:val="left"/>
    </w:pPr>
  </w:style>
  <w:style w:type="paragraph" w:customStyle="1" w:styleId="BT">
    <w:name w:val="BT&lt;"/>
    <w:basedOn w:val="Normal"/>
    <w:rsid w:val="00EA7F19"/>
    <w:pPr>
      <w:suppressAutoHyphens/>
      <w:spacing w:before="60" w:after="40" w:line="220" w:lineRule="exact"/>
    </w:pPr>
    <w:rPr>
      <w:rFonts w:eastAsia="Times New Roman" w:cs="Times New Roman"/>
      <w:color w:val="000000"/>
      <w:spacing w:val="6"/>
      <w:sz w:val="18"/>
    </w:rPr>
  </w:style>
  <w:style w:type="paragraph" w:customStyle="1" w:styleId="BT0">
    <w:name w:val="BT&lt;&gt;"/>
    <w:basedOn w:val="Normal"/>
    <w:rsid w:val="00EA7F19"/>
    <w:pPr>
      <w:suppressAutoHyphens/>
      <w:spacing w:before="60" w:after="40" w:line="220" w:lineRule="exact"/>
      <w:jc w:val="center"/>
    </w:pPr>
    <w:rPr>
      <w:rFonts w:eastAsia="Times New Roman" w:cs="Times New Roman"/>
      <w:color w:val="000000"/>
      <w:spacing w:val="6"/>
      <w:sz w:val="18"/>
    </w:rPr>
  </w:style>
  <w:style w:type="paragraph" w:customStyle="1" w:styleId="HT">
    <w:name w:val="HT&lt;&gt;"/>
    <w:basedOn w:val="Normal"/>
    <w:rsid w:val="00EA7F19"/>
    <w:pPr>
      <w:keepNext/>
      <w:suppressAutoHyphens/>
      <w:spacing w:before="60" w:after="40" w:line="220" w:lineRule="exact"/>
      <w:jc w:val="center"/>
    </w:pPr>
    <w:rPr>
      <w:rFonts w:eastAsia="Times New Roman" w:cs="Times New Roman"/>
      <w:b/>
      <w:color w:val="000000"/>
      <w:spacing w:val="6"/>
      <w:sz w:val="18"/>
    </w:rPr>
  </w:style>
  <w:style w:type="paragraph" w:customStyle="1" w:styleId="E3TableSubHeading">
    <w:name w:val="E3 Table Sub Heading"/>
    <w:basedOn w:val="Normal"/>
    <w:qFormat/>
    <w:locked/>
    <w:rsid w:val="00EA7F19"/>
    <w:pPr>
      <w:autoSpaceDE w:val="0"/>
      <w:autoSpaceDN w:val="0"/>
      <w:adjustRightInd w:val="0"/>
      <w:spacing w:before="60" w:after="60" w:line="240" w:lineRule="auto"/>
    </w:pPr>
    <w:rPr>
      <w:rFonts w:ascii="Georgia" w:eastAsia="Times New Roman" w:hAnsi="Georgia" w:cs="Helvetica"/>
      <w:color w:val="000000" w:themeColor="text1"/>
      <w:szCs w:val="14"/>
      <w:lang w:eastAsia="en-AU"/>
    </w:rPr>
  </w:style>
  <w:style w:type="paragraph" w:customStyle="1" w:styleId="E3Tabletext">
    <w:name w:val="E3 Table text"/>
    <w:basedOn w:val="Normal"/>
    <w:autoRedefine/>
    <w:qFormat/>
    <w:locked/>
    <w:rsid w:val="00EA7F19"/>
    <w:pPr>
      <w:tabs>
        <w:tab w:val="left" w:pos="3293"/>
      </w:tabs>
      <w:autoSpaceDE w:val="0"/>
      <w:autoSpaceDN w:val="0"/>
      <w:adjustRightInd w:val="0"/>
      <w:spacing w:before="60" w:line="300" w:lineRule="auto"/>
    </w:pPr>
    <w:rPr>
      <w:rFonts w:eastAsia="Times New Roman" w:cs="Times New Roman"/>
      <w:bCs/>
      <w:sz w:val="20"/>
      <w:szCs w:val="14"/>
      <w:lang w:eastAsia="en-AU"/>
    </w:rPr>
  </w:style>
  <w:style w:type="table" w:customStyle="1" w:styleId="GridTable1Light1">
    <w:name w:val="Grid Table 1 Light1"/>
    <w:basedOn w:val="TableNormal"/>
    <w:uiPriority w:val="46"/>
    <w:rsid w:val="00EA7F19"/>
    <w:rPr>
      <w:rFonts w:ascii="Calibri" w:eastAsia="Calibri" w:hAnsi="Calibri"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
    <w:name w:val="Table"/>
    <w:basedOn w:val="Tabletext"/>
    <w:rsid w:val="00EA7F19"/>
    <w:pPr>
      <w:spacing w:before="40" w:afterLines="40" w:after="96"/>
    </w:pPr>
    <w:rPr>
      <w:rFonts w:eastAsia="Calibri"/>
      <w:lang w:eastAsia="en-US"/>
    </w:rPr>
  </w:style>
  <w:style w:type="paragraph" w:customStyle="1" w:styleId="6">
    <w:name w:val="6"/>
    <w:basedOn w:val="Normal"/>
    <w:rsid w:val="00EA7F19"/>
    <w:pPr>
      <w:spacing w:after="180"/>
    </w:pPr>
    <w:rPr>
      <w:rFonts w:eastAsia="Calibri" w:cs="Times New Roman"/>
      <w:b/>
    </w:rPr>
  </w:style>
  <w:style w:type="paragraph" w:customStyle="1" w:styleId="r10">
    <w:name w:val="r1"/>
    <w:basedOn w:val="Normal"/>
    <w:rsid w:val="00EA7F19"/>
    <w:pPr>
      <w:spacing w:before="100" w:beforeAutospacing="1" w:after="100" w:afterAutospacing="1" w:line="240" w:lineRule="auto"/>
    </w:pPr>
    <w:rPr>
      <w:rFonts w:eastAsia="Times New Roman" w:cs="Times New Roman"/>
      <w:sz w:val="24"/>
      <w:szCs w:val="24"/>
      <w:lang w:eastAsia="en-AU"/>
    </w:rPr>
  </w:style>
  <w:style w:type="paragraph" w:customStyle="1" w:styleId="hsr0">
    <w:name w:val="hsr"/>
    <w:basedOn w:val="Normal"/>
    <w:rsid w:val="00EA7F19"/>
    <w:pPr>
      <w:spacing w:before="100" w:beforeAutospacing="1" w:after="100" w:afterAutospacing="1" w:line="240" w:lineRule="auto"/>
    </w:pPr>
    <w:rPr>
      <w:rFonts w:eastAsia="Times New Roman" w:cs="Times New Roman"/>
      <w:sz w:val="24"/>
      <w:szCs w:val="24"/>
      <w:lang w:eastAsia="en-AU"/>
    </w:rPr>
  </w:style>
  <w:style w:type="paragraph" w:customStyle="1" w:styleId="r20">
    <w:name w:val="r2"/>
    <w:basedOn w:val="Normal"/>
    <w:rsid w:val="00EA7F19"/>
    <w:pPr>
      <w:spacing w:before="100" w:beforeAutospacing="1" w:after="100" w:afterAutospacing="1" w:line="240" w:lineRule="auto"/>
    </w:pPr>
    <w:rPr>
      <w:rFonts w:eastAsia="Times New Roman" w:cs="Times New Roman"/>
      <w:sz w:val="24"/>
      <w:szCs w:val="24"/>
      <w:lang w:eastAsia="en-AU"/>
    </w:rPr>
  </w:style>
  <w:style w:type="paragraph" w:customStyle="1" w:styleId="Tableright">
    <w:name w:val="Table right"/>
    <w:basedOn w:val="Tabletext"/>
    <w:rsid w:val="00EA7F19"/>
    <w:pPr>
      <w:spacing w:before="40" w:afterLines="40" w:after="96"/>
      <w:jc w:val="right"/>
    </w:pPr>
    <w:rPr>
      <w:rFonts w:eastAsia="Calibri"/>
      <w:bCs/>
      <w:lang w:eastAsia="en-US"/>
    </w:rPr>
  </w:style>
  <w:style w:type="paragraph" w:customStyle="1" w:styleId="Tablecentre">
    <w:name w:val="Table centre"/>
    <w:basedOn w:val="Tabletext"/>
    <w:rsid w:val="00EA7F19"/>
    <w:pPr>
      <w:spacing w:before="40" w:afterLines="40" w:after="96"/>
      <w:jc w:val="center"/>
    </w:pPr>
    <w:rPr>
      <w:rFonts w:eastAsia="Calibri"/>
      <w:bCs/>
      <w:lang w:eastAsia="en-US"/>
    </w:rPr>
  </w:style>
  <w:style w:type="paragraph" w:customStyle="1" w:styleId="Tableleft">
    <w:name w:val="Table left"/>
    <w:basedOn w:val="Tabletext"/>
    <w:rsid w:val="00EA7F19"/>
    <w:pPr>
      <w:spacing w:before="40" w:afterLines="40" w:after="96"/>
    </w:pPr>
    <w:rPr>
      <w:rFonts w:eastAsia="Calibri"/>
      <w:bCs/>
      <w:lang w:eastAsia="en-US"/>
    </w:rPr>
  </w:style>
  <w:style w:type="character" w:customStyle="1" w:styleId="apple-tab-span">
    <w:name w:val="apple-tab-span"/>
    <w:basedOn w:val="DefaultParagraphFont"/>
    <w:rsid w:val="00EA7F19"/>
  </w:style>
  <w:style w:type="paragraph" w:customStyle="1" w:styleId="h6subsec">
    <w:name w:val="h6subsec"/>
    <w:basedOn w:val="Normal"/>
    <w:rsid w:val="00EA7F19"/>
    <w:pPr>
      <w:spacing w:before="100" w:beforeAutospacing="1" w:after="100" w:afterAutospacing="1" w:line="240" w:lineRule="auto"/>
    </w:pPr>
    <w:rPr>
      <w:rFonts w:eastAsia="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5.xml"/><Relationship Id="rId42" Type="http://schemas.openxmlformats.org/officeDocument/2006/relationships/footer" Target="footer12.xml"/><Relationship Id="rId47" Type="http://schemas.openxmlformats.org/officeDocument/2006/relationships/header" Target="header19.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image" Target="media/image4.png"/><Relationship Id="rId46"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footer" Target="footer9.xml"/><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footer" Target="footer10.xml"/><Relationship Id="rId37" Type="http://schemas.openxmlformats.org/officeDocument/2006/relationships/image" Target="media/image3.png"/><Relationship Id="rId40" Type="http://schemas.openxmlformats.org/officeDocument/2006/relationships/header" Target="header16.xml"/><Relationship Id="rId45"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image" Target="media/image2.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creativecommons.org/licenses/by-nc-sa/4.0/" TargetMode="External"/><Relationship Id="rId31" Type="http://schemas.openxmlformats.org/officeDocument/2006/relationships/header" Target="header13.xml"/><Relationship Id="rId44"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eader" Target="header12.xml"/><Relationship Id="rId35" Type="http://schemas.openxmlformats.org/officeDocument/2006/relationships/footer" Target="footer11.xml"/><Relationship Id="rId43" Type="http://schemas.openxmlformats.org/officeDocument/2006/relationships/image" Target="media/image6.png"/><Relationship Id="rId48" Type="http://schemas.openxmlformats.org/officeDocument/2006/relationships/footer" Target="footer13.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prod.protected.ind\user\User05\td2247\Downloads\template_-_principal_instrument_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52CB1-D4FA-490D-8BC6-B15AD5E46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template_-_principal_instrument_0</Template>
  <TotalTime>1163</TotalTime>
  <Pages>24</Pages>
  <Words>4727</Words>
  <Characters>26950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Dowie, Thea</dc:creator>
  <cp:lastModifiedBy>Dowie, Thea</cp:lastModifiedBy>
  <cp:revision>8</cp:revision>
  <cp:lastPrinted>2022-01-11T23:42:00Z</cp:lastPrinted>
  <dcterms:created xsi:type="dcterms:W3CDTF">2022-01-11T02:52:00Z</dcterms:created>
  <dcterms:modified xsi:type="dcterms:W3CDTF">2022-01-11T23:48:00Z</dcterms:modified>
</cp:coreProperties>
</file>