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9C1A26" w14:textId="77777777" w:rsidR="00BD30CC" w:rsidRPr="007B14B2" w:rsidRDefault="00BD30CC" w:rsidP="00BD30CC">
      <w:pPr>
        <w:jc w:val="center"/>
        <w:rPr>
          <w:b/>
          <w:u w:val="single"/>
        </w:rPr>
      </w:pPr>
      <w:r w:rsidRPr="007B14B2">
        <w:rPr>
          <w:b/>
          <w:u w:val="single"/>
        </w:rPr>
        <w:t>EXPLANATORY STATEMENT</w:t>
      </w:r>
    </w:p>
    <w:p w14:paraId="4FA3E524" w14:textId="77777777" w:rsidR="00BD30CC" w:rsidRPr="007B14B2" w:rsidRDefault="00BD30CC" w:rsidP="00BD30CC">
      <w:pPr>
        <w:autoSpaceDE w:val="0"/>
        <w:autoSpaceDN w:val="0"/>
        <w:adjustRightInd w:val="0"/>
        <w:spacing w:before="120" w:after="80"/>
        <w:jc w:val="center"/>
        <w:rPr>
          <w:bCs/>
        </w:rPr>
      </w:pPr>
    </w:p>
    <w:p w14:paraId="5D9A7EE7" w14:textId="1F62E1C6" w:rsidR="00BD30CC" w:rsidRPr="009C5CBA" w:rsidRDefault="00BD30CC" w:rsidP="00BD30CC">
      <w:pPr>
        <w:jc w:val="center"/>
        <w:rPr>
          <w:u w:val="single"/>
        </w:rPr>
      </w:pPr>
      <w:r w:rsidRPr="009C5CBA">
        <w:rPr>
          <w:u w:val="single"/>
        </w:rPr>
        <w:t xml:space="preserve">Issued by the authority of the </w:t>
      </w:r>
      <w:r w:rsidR="008D1510" w:rsidRPr="008D1510">
        <w:rPr>
          <w:u w:val="single"/>
        </w:rPr>
        <w:t>Assistant Minister to the Minister for Industry, Energy and Emissions Reduction</w:t>
      </w:r>
    </w:p>
    <w:p w14:paraId="0B03422E" w14:textId="77777777" w:rsidR="00BD30CC" w:rsidRPr="009C5CBA" w:rsidRDefault="00BD30CC" w:rsidP="00BD30CC">
      <w:pPr>
        <w:autoSpaceDE w:val="0"/>
        <w:autoSpaceDN w:val="0"/>
        <w:adjustRightInd w:val="0"/>
        <w:spacing w:before="120" w:after="80"/>
        <w:jc w:val="center"/>
        <w:rPr>
          <w:bCs/>
        </w:rPr>
      </w:pPr>
    </w:p>
    <w:p w14:paraId="170EA585" w14:textId="77777777" w:rsidR="00BD30CC" w:rsidRPr="009C5CBA" w:rsidRDefault="00BD30CC" w:rsidP="00BD30CC">
      <w:pPr>
        <w:autoSpaceDE w:val="0"/>
        <w:autoSpaceDN w:val="0"/>
        <w:adjustRightInd w:val="0"/>
        <w:spacing w:before="120" w:after="80"/>
        <w:jc w:val="center"/>
        <w:rPr>
          <w:bCs/>
          <w:i/>
        </w:rPr>
      </w:pPr>
      <w:r w:rsidRPr="009C5CBA">
        <w:rPr>
          <w:bCs/>
          <w:i/>
        </w:rPr>
        <w:t>Greenhouse and Energy Minimum Standards Act 2012</w:t>
      </w:r>
    </w:p>
    <w:p w14:paraId="27F0ABBF" w14:textId="77777777" w:rsidR="00BD30CC" w:rsidRPr="009C5CBA" w:rsidRDefault="00BD30CC" w:rsidP="00BD30CC">
      <w:pPr>
        <w:autoSpaceDE w:val="0"/>
        <w:autoSpaceDN w:val="0"/>
        <w:adjustRightInd w:val="0"/>
        <w:spacing w:before="120" w:after="80"/>
        <w:jc w:val="center"/>
        <w:rPr>
          <w:bCs/>
        </w:rPr>
      </w:pPr>
    </w:p>
    <w:p w14:paraId="56F97C5A" w14:textId="77777777" w:rsidR="00BD30CC" w:rsidRPr="009C5CBA" w:rsidRDefault="00BD30CC" w:rsidP="00BD30CC">
      <w:pPr>
        <w:autoSpaceDE w:val="0"/>
        <w:autoSpaceDN w:val="0"/>
        <w:adjustRightInd w:val="0"/>
        <w:spacing w:before="120" w:after="80"/>
        <w:jc w:val="center"/>
        <w:rPr>
          <w:bCs/>
          <w:i/>
        </w:rPr>
      </w:pPr>
      <w:r w:rsidRPr="009C5CBA">
        <w:rPr>
          <w:bCs/>
          <w:i/>
        </w:rPr>
        <w:t>Greenhous</w:t>
      </w:r>
      <w:r w:rsidR="005C01CC">
        <w:rPr>
          <w:bCs/>
          <w:i/>
        </w:rPr>
        <w:t>e and Energy Minimum Standards (Swimming Pool Pump-units)</w:t>
      </w:r>
      <w:r w:rsidRPr="009C5CBA">
        <w:rPr>
          <w:bCs/>
          <w:i/>
        </w:rPr>
        <w:t xml:space="preserve"> </w:t>
      </w:r>
      <w:r>
        <w:rPr>
          <w:bCs/>
          <w:i/>
        </w:rPr>
        <w:br/>
      </w:r>
      <w:r w:rsidRPr="009C5CBA">
        <w:rPr>
          <w:bCs/>
          <w:i/>
        </w:rPr>
        <w:t>Determination 20</w:t>
      </w:r>
      <w:r>
        <w:rPr>
          <w:bCs/>
          <w:i/>
        </w:rPr>
        <w:t>2</w:t>
      </w:r>
      <w:r w:rsidR="005C01CC">
        <w:rPr>
          <w:bCs/>
          <w:i/>
        </w:rPr>
        <w:t>1</w:t>
      </w:r>
    </w:p>
    <w:p w14:paraId="3C246ADA" w14:textId="77777777" w:rsidR="00BD30CC" w:rsidRDefault="00BD30CC" w:rsidP="003202E3">
      <w:pPr>
        <w:rPr>
          <w:b/>
        </w:rPr>
      </w:pPr>
    </w:p>
    <w:p w14:paraId="5C240516" w14:textId="6E1CB227" w:rsidR="00C95705" w:rsidRPr="00BD30CC" w:rsidRDefault="00180695" w:rsidP="00BD30CC">
      <w:pPr>
        <w:rPr>
          <w:b/>
        </w:rPr>
      </w:pPr>
      <w:r w:rsidRPr="00BD30CC">
        <w:rPr>
          <w:b/>
        </w:rPr>
        <w:t>Purpose</w:t>
      </w:r>
    </w:p>
    <w:p w14:paraId="6CE3F94D" w14:textId="0FAC2048" w:rsidR="00492773" w:rsidRDefault="00492773">
      <w:r w:rsidRPr="00492773">
        <w:t xml:space="preserve">The </w:t>
      </w:r>
      <w:r w:rsidRPr="00CF4282">
        <w:rPr>
          <w:i/>
        </w:rPr>
        <w:t>Greenhouse and Energy Minimum Standards Act 2012</w:t>
      </w:r>
      <w:r w:rsidRPr="00492773">
        <w:t xml:space="preserve"> (the Act) established a national framework for regulating the energy efficiency and labelling standards of appliances and </w:t>
      </w:r>
      <w:r w:rsidR="00745751">
        <w:t>equipment</w:t>
      </w:r>
      <w:r w:rsidRPr="00492773">
        <w:t xml:space="preserve"> supplied or used within Australia. This national legislation </w:t>
      </w:r>
      <w:r w:rsidR="00570750">
        <w:t>allows</w:t>
      </w:r>
      <w:r w:rsidR="00570750" w:rsidRPr="00492773">
        <w:t xml:space="preserve"> </w:t>
      </w:r>
      <w:r w:rsidRPr="00492773">
        <w:t xml:space="preserve">the Australian Government to set mandatory minimum efficiency requirements for </w:t>
      </w:r>
      <w:r w:rsidR="001C4472">
        <w:t xml:space="preserve">certain </w:t>
      </w:r>
      <w:r w:rsidRPr="00492773">
        <w:t>products, supporting the move towards greater energy efficiency. The</w:t>
      </w:r>
      <w:r w:rsidR="00711918">
        <w:t> </w:t>
      </w:r>
      <w:r w:rsidRPr="00492773">
        <w:t>Act also allows the Australian Government to set nationally-consistent labelling requirements, to increase Australians awareness of options to improve energy efficiency and reduce energy consumption, energy costs and greenhouse gas emissions. Other regulatory requirements possible under the Act include product performance</w:t>
      </w:r>
      <w:r w:rsidR="00745751">
        <w:t xml:space="preserve"> </w:t>
      </w:r>
      <w:r w:rsidRPr="00492773">
        <w:t xml:space="preserve">and the </w:t>
      </w:r>
      <w:r w:rsidR="0052254D">
        <w:t>effect</w:t>
      </w:r>
      <w:r w:rsidRPr="00492773">
        <w:t xml:space="preserve"> of the product on the environmen</w:t>
      </w:r>
      <w:r>
        <w:t xml:space="preserve">t or </w:t>
      </w:r>
      <w:r w:rsidR="00570750">
        <w:t>human health</w:t>
      </w:r>
      <w:r>
        <w:t>.</w:t>
      </w:r>
    </w:p>
    <w:p w14:paraId="00DFF6CA" w14:textId="58FF833F" w:rsidR="000D23A7" w:rsidRPr="00FA0200" w:rsidRDefault="007D1B3F" w:rsidP="000D23A7">
      <w:r w:rsidRPr="00FA0200">
        <w:t xml:space="preserve">The </w:t>
      </w:r>
      <w:r w:rsidRPr="00A52023">
        <w:rPr>
          <w:i/>
        </w:rPr>
        <w:t xml:space="preserve">Greenhouse and Energy Minimum Standards (Swimming </w:t>
      </w:r>
      <w:r w:rsidR="002612ED">
        <w:rPr>
          <w:i/>
        </w:rPr>
        <w:t>Pool Pump-units</w:t>
      </w:r>
      <w:r w:rsidRPr="00A52023">
        <w:rPr>
          <w:i/>
        </w:rPr>
        <w:t>) Determination 202</w:t>
      </w:r>
      <w:r w:rsidR="00200C9D" w:rsidRPr="00A52023">
        <w:rPr>
          <w:i/>
        </w:rPr>
        <w:t>1</w:t>
      </w:r>
      <w:r w:rsidRPr="00FA0200">
        <w:t xml:space="preserve"> (the</w:t>
      </w:r>
      <w:r w:rsidR="00711918">
        <w:t> </w:t>
      </w:r>
      <w:r w:rsidRPr="00FA0200">
        <w:t xml:space="preserve">Determination) </w:t>
      </w:r>
      <w:r w:rsidR="004033F6" w:rsidRPr="004033F6">
        <w:t>introduce</w:t>
      </w:r>
      <w:r w:rsidR="00492773">
        <w:t>s</w:t>
      </w:r>
      <w:r w:rsidR="004033F6" w:rsidRPr="004033F6">
        <w:t xml:space="preserve"> </w:t>
      </w:r>
      <w:r w:rsidR="002F6CD3">
        <w:t xml:space="preserve">minimum energy performance standards </w:t>
      </w:r>
      <w:r w:rsidR="007E0D10">
        <w:t>(MEPS)</w:t>
      </w:r>
      <w:r w:rsidR="000D23A7">
        <w:t xml:space="preserve"> and</w:t>
      </w:r>
      <w:r w:rsidR="007E0D10">
        <w:t xml:space="preserve"> </w:t>
      </w:r>
      <w:r w:rsidR="004033F6" w:rsidRPr="004033F6">
        <w:t>mandatory</w:t>
      </w:r>
      <w:r w:rsidR="00671B27">
        <w:t xml:space="preserve"> labelling</w:t>
      </w:r>
      <w:r w:rsidR="004033F6" w:rsidRPr="004033F6">
        <w:t xml:space="preserve"> </w:t>
      </w:r>
      <w:r w:rsidRPr="00FA0200">
        <w:t xml:space="preserve">for </w:t>
      </w:r>
      <w:r w:rsidR="00284C95">
        <w:t xml:space="preserve">single-phase </w:t>
      </w:r>
      <w:r w:rsidRPr="00FA0200">
        <w:t>swimming pool pump</w:t>
      </w:r>
      <w:r w:rsidR="002612ED">
        <w:t>-unit</w:t>
      </w:r>
      <w:r w:rsidRPr="00FA0200">
        <w:t>s</w:t>
      </w:r>
      <w:r w:rsidR="001C4472">
        <w:t xml:space="preserve">, which are the </w:t>
      </w:r>
      <w:r w:rsidR="008D1510">
        <w:t xml:space="preserve">most common </w:t>
      </w:r>
      <w:r w:rsidR="001C4472">
        <w:t xml:space="preserve">type of pump that would be used </w:t>
      </w:r>
      <w:r w:rsidR="00570750">
        <w:t>for</w:t>
      </w:r>
      <w:r w:rsidR="001C4472">
        <w:t xml:space="preserve"> a residential swimming pool</w:t>
      </w:r>
      <w:r w:rsidR="007E0D10">
        <w:t xml:space="preserve">. </w:t>
      </w:r>
      <w:r w:rsidR="009502B4" w:rsidRPr="000D23A7">
        <w:t xml:space="preserve">Testing </w:t>
      </w:r>
      <w:r w:rsidR="008D1510">
        <w:t xml:space="preserve">is to </w:t>
      </w:r>
      <w:r w:rsidR="009502B4">
        <w:t xml:space="preserve">be </w:t>
      </w:r>
      <w:r w:rsidR="009502B4" w:rsidRPr="000D23A7">
        <w:t xml:space="preserve">conducted </w:t>
      </w:r>
      <w:r w:rsidR="009502B4">
        <w:t xml:space="preserve">in </w:t>
      </w:r>
      <w:r w:rsidR="009502B4" w:rsidRPr="000D23A7">
        <w:t>accord</w:t>
      </w:r>
      <w:r w:rsidR="009502B4">
        <w:t>ance with</w:t>
      </w:r>
      <w:r w:rsidR="009502B4" w:rsidRPr="000D23A7">
        <w:t xml:space="preserve"> the re</w:t>
      </w:r>
      <w:r w:rsidR="009502B4">
        <w:t>levant</w:t>
      </w:r>
      <w:r w:rsidR="009502B4" w:rsidRPr="000D23A7">
        <w:t xml:space="preserve"> </w:t>
      </w:r>
      <w:r w:rsidR="009502B4">
        <w:t xml:space="preserve">energy efficiency </w:t>
      </w:r>
      <w:r w:rsidR="009502B4" w:rsidRPr="000D23A7">
        <w:t>standard</w:t>
      </w:r>
      <w:r w:rsidR="009502B4">
        <w:t>,</w:t>
      </w:r>
      <w:r w:rsidR="009502B4" w:rsidRPr="000D23A7">
        <w:t xml:space="preserve"> and the use of energy rating labels will </w:t>
      </w:r>
      <w:r w:rsidR="009502B4">
        <w:t>make it</w:t>
      </w:r>
      <w:r w:rsidR="009502B4" w:rsidRPr="000D23A7">
        <w:t xml:space="preserve"> easier for consumers to identify the pump that best meet their needs.</w:t>
      </w:r>
      <w:r w:rsidR="008D1510">
        <w:t xml:space="preserve"> </w:t>
      </w:r>
      <w:r w:rsidR="009502B4">
        <w:t>T</w:t>
      </w:r>
      <w:r w:rsidR="007E0D10">
        <w:t xml:space="preserve">hese regulations will </w:t>
      </w:r>
      <w:r w:rsidR="000D23A7">
        <w:t>encourage</w:t>
      </w:r>
      <w:r w:rsidR="007E0D10">
        <w:t xml:space="preserve"> </w:t>
      </w:r>
      <w:r w:rsidR="003C33A0">
        <w:t xml:space="preserve">the </w:t>
      </w:r>
      <w:r w:rsidR="009502B4">
        <w:t xml:space="preserve">supply and </w:t>
      </w:r>
      <w:r w:rsidR="003C33A0">
        <w:t>purchase</w:t>
      </w:r>
      <w:r w:rsidR="003C33A0" w:rsidRPr="00492773">
        <w:t xml:space="preserve"> </w:t>
      </w:r>
      <w:r w:rsidR="00492773" w:rsidRPr="00492773">
        <w:t>of more energy efficient pumps</w:t>
      </w:r>
      <w:r w:rsidR="003C33A0">
        <w:t>,</w:t>
      </w:r>
      <w:r w:rsidR="00492773" w:rsidRPr="00492773">
        <w:t xml:space="preserve"> </w:t>
      </w:r>
      <w:r w:rsidR="00492773" w:rsidRPr="000D23A7">
        <w:t xml:space="preserve">thereby reducing </w:t>
      </w:r>
      <w:r w:rsidR="009502B4">
        <w:t>greenhouse gas</w:t>
      </w:r>
      <w:r w:rsidR="009502B4" w:rsidRPr="000D23A7">
        <w:t xml:space="preserve"> emissions</w:t>
      </w:r>
      <w:r w:rsidR="009502B4">
        <w:t xml:space="preserve"> and </w:t>
      </w:r>
      <w:r w:rsidR="003C33A0">
        <w:t xml:space="preserve">energy costs </w:t>
      </w:r>
      <w:r w:rsidR="00671B27">
        <w:t>for</w:t>
      </w:r>
      <w:r w:rsidR="00492773" w:rsidRPr="000D23A7">
        <w:t xml:space="preserve"> consumers.</w:t>
      </w:r>
    </w:p>
    <w:p w14:paraId="2B0B4195" w14:textId="2CF853E6" w:rsidR="007E0D10" w:rsidRDefault="00093481">
      <w:r w:rsidRPr="00FA0200">
        <w:t>The new energy rating label provides information about the efficiency of a pump</w:t>
      </w:r>
      <w:r w:rsidR="007E0D10">
        <w:t>,</w:t>
      </w:r>
      <w:r w:rsidRPr="00FA0200">
        <w:t xml:space="preserve"> including </w:t>
      </w:r>
      <w:r w:rsidR="00B802BF">
        <w:t>electricity</w:t>
      </w:r>
      <w:r w:rsidR="00B802BF" w:rsidRPr="00FA0200">
        <w:t xml:space="preserve"> </w:t>
      </w:r>
      <w:r w:rsidRPr="00FA0200">
        <w:t xml:space="preserve">consumption rates and </w:t>
      </w:r>
      <w:r w:rsidR="00492773">
        <w:t xml:space="preserve">an </w:t>
      </w:r>
      <w:r w:rsidR="00602034" w:rsidRPr="00FA0200">
        <w:t xml:space="preserve">efficiency star rating in comparison to similar </w:t>
      </w:r>
      <w:r w:rsidR="00492773">
        <w:t>pumps</w:t>
      </w:r>
      <w:r w:rsidR="00602034" w:rsidRPr="00FA0200">
        <w:t xml:space="preserve">. </w:t>
      </w:r>
      <w:r w:rsidR="00B87A0F" w:rsidRPr="00FA0200">
        <w:t>The design of the energy rating label for swimming pool pump</w:t>
      </w:r>
      <w:r w:rsidR="002612ED">
        <w:t>-unit</w:t>
      </w:r>
      <w:r w:rsidR="00B87A0F" w:rsidRPr="00FA0200">
        <w:t xml:space="preserve">s incorporates a single 10-star arch to better inform </w:t>
      </w:r>
      <w:r w:rsidR="007E0D10">
        <w:t>installers, retailers</w:t>
      </w:r>
      <w:r w:rsidR="00B87A0F" w:rsidRPr="00FA0200">
        <w:t xml:space="preserve"> and consumers about the energy efficiency of any particular pool pump</w:t>
      </w:r>
      <w:r w:rsidR="00FF62E7" w:rsidRPr="00FA0200">
        <w:t xml:space="preserve">, allowing for easier </w:t>
      </w:r>
      <w:r w:rsidR="006D1BBD" w:rsidRPr="00FA0200">
        <w:t xml:space="preserve">comprehension and </w:t>
      </w:r>
      <w:r w:rsidR="00FF62E7" w:rsidRPr="00FA0200">
        <w:t>comparison</w:t>
      </w:r>
      <w:r w:rsidR="006D1BBD" w:rsidRPr="00FA0200">
        <w:t xml:space="preserve"> </w:t>
      </w:r>
      <w:r w:rsidR="007159D9">
        <w:t xml:space="preserve">of </w:t>
      </w:r>
      <w:r w:rsidR="00022D59">
        <w:t>energy</w:t>
      </w:r>
      <w:r w:rsidR="007159D9">
        <w:t xml:space="preserve"> efficiency </w:t>
      </w:r>
      <w:r w:rsidR="00022D59">
        <w:t>between</w:t>
      </w:r>
      <w:r w:rsidR="007159D9">
        <w:t xml:space="preserve"> different</w:t>
      </w:r>
      <w:r w:rsidR="006D1BBD" w:rsidRPr="00FA0200">
        <w:t xml:space="preserve"> models</w:t>
      </w:r>
      <w:r w:rsidR="00B87A0F" w:rsidRPr="00FA0200">
        <w:t xml:space="preserve">. </w:t>
      </w:r>
      <w:r w:rsidR="007E0D10">
        <w:t xml:space="preserve">The inclusion of </w:t>
      </w:r>
      <w:r w:rsidR="006D1BBD" w:rsidRPr="00FA0200">
        <w:t>a single 10</w:t>
      </w:r>
      <w:r w:rsidR="009502B4">
        <w:noBreakHyphen/>
      </w:r>
      <w:r w:rsidR="006D1BBD" w:rsidRPr="00FA0200">
        <w:t>star arch</w:t>
      </w:r>
      <w:r w:rsidR="007E0D10" w:rsidRPr="007E0D10">
        <w:t xml:space="preserve"> </w:t>
      </w:r>
      <w:r w:rsidR="007E0D10">
        <w:t xml:space="preserve">in the </w:t>
      </w:r>
      <w:r w:rsidR="007E0D10" w:rsidRPr="007E0D10">
        <w:t>energy rating label</w:t>
      </w:r>
      <w:r w:rsidR="007E0D10">
        <w:t xml:space="preserve"> followed</w:t>
      </w:r>
      <w:r w:rsidR="006D1BBD" w:rsidRPr="00FA0200">
        <w:t xml:space="preserve"> market research conducted by the Department</w:t>
      </w:r>
      <w:r w:rsidR="007E0D10">
        <w:t>,</w:t>
      </w:r>
      <w:r w:rsidR="006D1BBD" w:rsidRPr="00FA0200">
        <w:t xml:space="preserve"> </w:t>
      </w:r>
      <w:r w:rsidR="009E5C6C" w:rsidRPr="00FA0200">
        <w:t xml:space="preserve">which indicated </w:t>
      </w:r>
      <w:r w:rsidR="00B802BF">
        <w:t xml:space="preserve">that </w:t>
      </w:r>
      <w:r w:rsidR="009E5C6C" w:rsidRPr="00FA0200">
        <w:t xml:space="preserve">a single arch </w:t>
      </w:r>
      <w:r w:rsidR="00956246">
        <w:t xml:space="preserve">and </w:t>
      </w:r>
      <w:r w:rsidR="00956246" w:rsidRPr="00956246">
        <w:t xml:space="preserve">the inclusion of energy consumption in kWh per year </w:t>
      </w:r>
      <w:r w:rsidR="009E5C6C" w:rsidRPr="00FA0200">
        <w:t xml:space="preserve">would </w:t>
      </w:r>
      <w:r w:rsidR="007E0D10">
        <w:t xml:space="preserve">better </w:t>
      </w:r>
      <w:r w:rsidR="009E5C6C" w:rsidRPr="00FA0200">
        <w:t xml:space="preserve">support consumers to make </w:t>
      </w:r>
      <w:r w:rsidR="002F6CD3">
        <w:t xml:space="preserve">a </w:t>
      </w:r>
      <w:r w:rsidR="009E5C6C" w:rsidRPr="00FA0200">
        <w:t>more informed decision about the</w:t>
      </w:r>
      <w:r w:rsidR="007E0D10">
        <w:t xml:space="preserve"> energy efficiency of </w:t>
      </w:r>
      <w:r w:rsidR="00B802BF">
        <w:t>pool pump</w:t>
      </w:r>
      <w:r w:rsidR="002612ED">
        <w:t>-unit</w:t>
      </w:r>
      <w:r w:rsidR="00B802BF">
        <w:t>s</w:t>
      </w:r>
      <w:r w:rsidR="007E0D10">
        <w:t>.</w:t>
      </w:r>
      <w:r w:rsidR="00956246">
        <w:t xml:space="preserve"> </w:t>
      </w:r>
      <w:r w:rsidR="00956246" w:rsidRPr="00956246">
        <w:t>This research informed the final label and icon design</w:t>
      </w:r>
      <w:r w:rsidR="00956246">
        <w:t>, as set out in th</w:t>
      </w:r>
      <w:r w:rsidR="00711918">
        <w:t>e</w:t>
      </w:r>
      <w:r w:rsidR="00956246">
        <w:t xml:space="preserve"> Determination.</w:t>
      </w:r>
    </w:p>
    <w:p w14:paraId="69DFAC52" w14:textId="09E10629" w:rsidR="00226455" w:rsidRDefault="00226455">
      <w:r w:rsidRPr="00FA0200">
        <w:t>A new energy rating icon is also introduced in th</w:t>
      </w:r>
      <w:r w:rsidR="00711918">
        <w:t>e</w:t>
      </w:r>
      <w:r w:rsidRPr="00FA0200">
        <w:t xml:space="preserve"> Determination. </w:t>
      </w:r>
      <w:r w:rsidR="00A17541" w:rsidRPr="00FA0200">
        <w:t>Th</w:t>
      </w:r>
      <w:r w:rsidR="00A17541">
        <w:t>is</w:t>
      </w:r>
      <w:r w:rsidR="00A17541" w:rsidRPr="00FA0200">
        <w:t xml:space="preserve"> </w:t>
      </w:r>
      <w:r w:rsidRPr="00FA0200">
        <w:t>icon is a simpl</w:t>
      </w:r>
      <w:r w:rsidR="00B77694">
        <w:t>ified version of</w:t>
      </w:r>
      <w:r w:rsidRPr="00FA0200">
        <w:t xml:space="preserve"> the energy rating label</w:t>
      </w:r>
      <w:r w:rsidR="00B77694">
        <w:t xml:space="preserve"> which</w:t>
      </w:r>
      <w:r w:rsidRPr="00FA0200">
        <w:t xml:space="preserve"> allow</w:t>
      </w:r>
      <w:r w:rsidR="003F39AE">
        <w:t>s</w:t>
      </w:r>
      <w:r w:rsidRPr="00FA0200">
        <w:t xml:space="preserve"> it to be </w:t>
      </w:r>
      <w:r w:rsidR="00366084" w:rsidRPr="00FA0200">
        <w:t xml:space="preserve">scaled to size, </w:t>
      </w:r>
      <w:r w:rsidRPr="00FA0200">
        <w:t>making it more flexible for use in advertising and on</w:t>
      </w:r>
      <w:r w:rsidR="009502B4">
        <w:noBreakHyphen/>
      </w:r>
      <w:r w:rsidRPr="00FA0200">
        <w:t>line media</w:t>
      </w:r>
      <w:r w:rsidR="00B77694">
        <w:t xml:space="preserve"> whil</w:t>
      </w:r>
      <w:r w:rsidR="00A17541">
        <w:t>e</w:t>
      </w:r>
      <w:r w:rsidR="00B77694">
        <w:t xml:space="preserve"> still providing the efficiency</w:t>
      </w:r>
      <w:r w:rsidR="00A17541">
        <w:t xml:space="preserve"> star</w:t>
      </w:r>
      <w:r w:rsidR="00B77694">
        <w:t xml:space="preserve"> rating for a </w:t>
      </w:r>
      <w:r w:rsidR="004F43DF">
        <w:t xml:space="preserve">specific </w:t>
      </w:r>
      <w:r w:rsidR="00B77694">
        <w:t>pump</w:t>
      </w:r>
      <w:r w:rsidRPr="00FA0200">
        <w:t>.</w:t>
      </w:r>
    </w:p>
    <w:p w14:paraId="763F41CF" w14:textId="3F1420C5" w:rsidR="00C64056" w:rsidRDefault="00C64056">
      <w:r w:rsidRPr="00C64056">
        <w:t>Products regulated for energy efficiency must be registered</w:t>
      </w:r>
      <w:r>
        <w:t xml:space="preserve"> with the GEMS Regulator</w:t>
      </w:r>
      <w:r w:rsidRPr="00C64056">
        <w:t xml:space="preserve"> before they can be sold or o</w:t>
      </w:r>
      <w:r w:rsidR="008E4A8C">
        <w:t>ffered for supply in Australia. The</w:t>
      </w:r>
      <w:r w:rsidRPr="00224188">
        <w:t xml:space="preserve"> new </w:t>
      </w:r>
      <w:r w:rsidR="008E4A8C">
        <w:t xml:space="preserve">energy rating </w:t>
      </w:r>
      <w:r w:rsidRPr="00224188">
        <w:t xml:space="preserve">label </w:t>
      </w:r>
      <w:r w:rsidR="008E4A8C">
        <w:t>will</w:t>
      </w:r>
      <w:r w:rsidRPr="00224188">
        <w:t xml:space="preserve"> be automatically generated as par</w:t>
      </w:r>
      <w:r w:rsidR="008E4A8C">
        <w:t xml:space="preserve">t of the registration process, </w:t>
      </w:r>
      <w:r w:rsidR="00C1180F">
        <w:t>assisting</w:t>
      </w:r>
      <w:r w:rsidRPr="00224188">
        <w:t xml:space="preserve"> pool pump suppliers </w:t>
      </w:r>
      <w:r w:rsidR="00C1180F">
        <w:t>with</w:t>
      </w:r>
      <w:r w:rsidRPr="00224188">
        <w:t xml:space="preserve"> </w:t>
      </w:r>
      <w:r w:rsidR="00C1180F">
        <w:t>preparing the applicable</w:t>
      </w:r>
      <w:r w:rsidRPr="00224188">
        <w:t xml:space="preserve"> labels for their products</w:t>
      </w:r>
      <w:r>
        <w:t xml:space="preserve"> and</w:t>
      </w:r>
      <w:r w:rsidRPr="00224188">
        <w:t xml:space="preserve"> </w:t>
      </w:r>
      <w:r w:rsidR="00C1180F">
        <w:t>making it easier to comply with the regulations</w:t>
      </w:r>
      <w:r>
        <w:t>.</w:t>
      </w:r>
    </w:p>
    <w:p w14:paraId="49A6107F" w14:textId="77777777" w:rsidR="00DC11EF" w:rsidRPr="00BD30CC" w:rsidRDefault="00DC11EF" w:rsidP="00BD30CC">
      <w:pPr>
        <w:rPr>
          <w:b/>
        </w:rPr>
      </w:pPr>
      <w:r w:rsidRPr="00BD30CC">
        <w:rPr>
          <w:b/>
        </w:rPr>
        <w:lastRenderedPageBreak/>
        <w:t>Background</w:t>
      </w:r>
    </w:p>
    <w:p w14:paraId="02D3BDAB" w14:textId="34475FEC" w:rsidR="003F39AE" w:rsidRDefault="008430D2" w:rsidP="008430D2">
      <w:pPr>
        <w:rPr>
          <w:rFonts w:eastAsia="Calibri" w:cs="Georgia"/>
          <w:color w:val="000000"/>
        </w:rPr>
      </w:pPr>
      <w:r w:rsidRPr="008430D2">
        <w:rPr>
          <w:rFonts w:eastAsia="Calibri" w:cs="Georgia"/>
          <w:color w:val="000000"/>
        </w:rPr>
        <w:t>Pool pumps maintain</w:t>
      </w:r>
      <w:r w:rsidRPr="008430D2">
        <w:t xml:space="preserve"> </w:t>
      </w:r>
      <w:r w:rsidR="00B802BF">
        <w:rPr>
          <w:rFonts w:eastAsia="Calibri" w:cs="Georgia"/>
          <w:color w:val="000000"/>
        </w:rPr>
        <w:t>the safety</w:t>
      </w:r>
      <w:r w:rsidR="00B802BF" w:rsidRPr="008430D2">
        <w:rPr>
          <w:rFonts w:eastAsia="Calibri" w:cs="Georgia"/>
          <w:color w:val="000000"/>
        </w:rPr>
        <w:t xml:space="preserve"> </w:t>
      </w:r>
      <w:r w:rsidRPr="008430D2">
        <w:rPr>
          <w:rFonts w:eastAsia="Calibri" w:cs="Georgia"/>
          <w:color w:val="000000"/>
        </w:rPr>
        <w:t xml:space="preserve">and clarity of pool water by circulating the water through a filter and a chlorinator or other sanitising system. The filter </w:t>
      </w:r>
      <w:r w:rsidR="008C1895">
        <w:rPr>
          <w:rFonts w:eastAsia="Calibri" w:cs="Georgia"/>
          <w:color w:val="000000"/>
        </w:rPr>
        <w:t>(including the hair and lint pot)</w:t>
      </w:r>
      <w:r w:rsidR="008C1895" w:rsidRPr="008430D2">
        <w:rPr>
          <w:rFonts w:eastAsia="Calibri" w:cs="Georgia"/>
          <w:color w:val="000000"/>
        </w:rPr>
        <w:t xml:space="preserve"> </w:t>
      </w:r>
      <w:r w:rsidRPr="008430D2">
        <w:rPr>
          <w:rFonts w:eastAsia="Calibri" w:cs="Georgia"/>
          <w:color w:val="000000"/>
        </w:rPr>
        <w:t xml:space="preserve">removes </w:t>
      </w:r>
      <w:r w:rsidR="00194FD9">
        <w:rPr>
          <w:rFonts w:eastAsia="Calibri" w:cs="Georgia"/>
          <w:color w:val="000000"/>
        </w:rPr>
        <w:t xml:space="preserve">material such as </w:t>
      </w:r>
      <w:r w:rsidRPr="008430D2">
        <w:rPr>
          <w:rFonts w:eastAsia="Calibri" w:cs="Georgia"/>
          <w:color w:val="000000"/>
        </w:rPr>
        <w:t xml:space="preserve">dirt, leaves and other </w:t>
      </w:r>
      <w:r w:rsidR="00752DC0">
        <w:rPr>
          <w:rFonts w:eastAsia="Calibri" w:cs="Georgia"/>
          <w:color w:val="000000"/>
        </w:rPr>
        <w:t xml:space="preserve">solid </w:t>
      </w:r>
      <w:r w:rsidRPr="008430D2">
        <w:rPr>
          <w:rFonts w:eastAsia="Calibri" w:cs="Georgia"/>
          <w:color w:val="000000"/>
        </w:rPr>
        <w:t xml:space="preserve">debris, while the chlorinator or other sanitising </w:t>
      </w:r>
      <w:r w:rsidR="00194FD9">
        <w:rPr>
          <w:rFonts w:eastAsia="Calibri" w:cs="Georgia"/>
          <w:color w:val="000000"/>
        </w:rPr>
        <w:t>system</w:t>
      </w:r>
      <w:r w:rsidRPr="008430D2">
        <w:rPr>
          <w:rFonts w:eastAsia="Calibri" w:cs="Georgia"/>
          <w:color w:val="000000"/>
        </w:rPr>
        <w:t xml:space="preserve"> adds </w:t>
      </w:r>
      <w:r w:rsidR="00194FD9">
        <w:rPr>
          <w:rFonts w:eastAsia="Calibri" w:cs="Georgia"/>
          <w:color w:val="000000"/>
        </w:rPr>
        <w:t xml:space="preserve">chemicals or other agents </w:t>
      </w:r>
      <w:r w:rsidR="00752DC0">
        <w:rPr>
          <w:rFonts w:eastAsia="Calibri" w:cs="Georgia"/>
          <w:color w:val="000000"/>
        </w:rPr>
        <w:t>like</w:t>
      </w:r>
      <w:r w:rsidR="00194FD9">
        <w:rPr>
          <w:rFonts w:eastAsia="Calibri" w:cs="Georgia"/>
          <w:color w:val="000000"/>
        </w:rPr>
        <w:t xml:space="preserve"> </w:t>
      </w:r>
      <w:r w:rsidRPr="008430D2">
        <w:rPr>
          <w:rFonts w:eastAsia="Calibri" w:cs="Georgia"/>
          <w:color w:val="000000"/>
        </w:rPr>
        <w:t xml:space="preserve">disinfectants, oxidisers and algaecides to keep the water clean and safe for </w:t>
      </w:r>
      <w:r w:rsidR="00752DC0">
        <w:rPr>
          <w:rFonts w:eastAsia="Calibri" w:cs="Georgia"/>
          <w:color w:val="000000"/>
        </w:rPr>
        <w:t>swimming</w:t>
      </w:r>
      <w:r w:rsidR="003F39AE" w:rsidRPr="008430D2">
        <w:rPr>
          <w:rFonts w:eastAsia="Calibri" w:cs="Georgia"/>
          <w:color w:val="000000"/>
        </w:rPr>
        <w:t>.</w:t>
      </w:r>
    </w:p>
    <w:p w14:paraId="10200152" w14:textId="62F2FC21" w:rsidR="004E08EE" w:rsidRDefault="002612ED" w:rsidP="008430D2">
      <w:r>
        <w:rPr>
          <w:rFonts w:eastAsia="Calibri" w:cs="Georgia"/>
          <w:color w:val="000000"/>
        </w:rPr>
        <w:t>Pool pump-units</w:t>
      </w:r>
      <w:r w:rsidR="008430D2" w:rsidRPr="008430D2">
        <w:rPr>
          <w:rFonts w:eastAsia="Calibri" w:cs="Georgia"/>
          <w:color w:val="000000"/>
        </w:rPr>
        <w:t xml:space="preserve"> </w:t>
      </w:r>
      <w:r w:rsidR="00A43D96">
        <w:rPr>
          <w:rFonts w:eastAsia="Calibri" w:cs="Georgia"/>
          <w:color w:val="000000"/>
        </w:rPr>
        <w:t>use a lot</w:t>
      </w:r>
      <w:r w:rsidR="008430D2" w:rsidRPr="008430D2">
        <w:rPr>
          <w:rFonts w:eastAsia="Calibri" w:cs="Georgia"/>
          <w:color w:val="000000"/>
        </w:rPr>
        <w:t xml:space="preserve"> of </w:t>
      </w:r>
      <w:r w:rsidR="004E08EE">
        <w:rPr>
          <w:rFonts w:eastAsia="Calibri" w:cs="Georgia"/>
          <w:color w:val="000000"/>
        </w:rPr>
        <w:t>electricity</w:t>
      </w:r>
      <w:r w:rsidR="008430D2" w:rsidRPr="008430D2">
        <w:rPr>
          <w:rFonts w:eastAsia="Calibri" w:cs="Georgia"/>
          <w:color w:val="000000"/>
        </w:rPr>
        <w:t xml:space="preserve"> and </w:t>
      </w:r>
      <w:r w:rsidR="0052254D">
        <w:rPr>
          <w:rFonts w:eastAsia="Calibri" w:cs="Georgia"/>
          <w:color w:val="000000"/>
        </w:rPr>
        <w:t>represent an average of</w:t>
      </w:r>
      <w:r w:rsidR="008430D2" w:rsidRPr="008430D2">
        <w:rPr>
          <w:rFonts w:eastAsia="Calibri" w:cs="Georgia"/>
          <w:color w:val="000000"/>
        </w:rPr>
        <w:t xml:space="preserve"> 18</w:t>
      </w:r>
      <w:r w:rsidR="00BC2EA1">
        <w:rPr>
          <w:rFonts w:eastAsia="Calibri" w:cs="Georgia"/>
          <w:color w:val="000000"/>
        </w:rPr>
        <w:t xml:space="preserve"> per cent</w:t>
      </w:r>
      <w:r w:rsidR="008430D2" w:rsidRPr="008430D2">
        <w:rPr>
          <w:rFonts w:eastAsia="Calibri" w:cs="Georgia"/>
          <w:color w:val="000000"/>
        </w:rPr>
        <w:t xml:space="preserve"> of the energy bills for households with a swimming pool. </w:t>
      </w:r>
      <w:r w:rsidR="00FB62CA" w:rsidRPr="00FB62CA">
        <w:rPr>
          <w:rFonts w:eastAsia="Calibri" w:cs="Georgia"/>
          <w:color w:val="000000"/>
        </w:rPr>
        <w:t xml:space="preserve">Given the </w:t>
      </w:r>
      <w:r w:rsidR="00A43D96">
        <w:rPr>
          <w:rFonts w:eastAsia="Calibri" w:cs="Georgia"/>
          <w:color w:val="000000"/>
        </w:rPr>
        <w:t>electricity</w:t>
      </w:r>
      <w:r w:rsidR="00A43D96" w:rsidRPr="00FB62CA">
        <w:rPr>
          <w:rFonts w:eastAsia="Calibri" w:cs="Georgia"/>
          <w:color w:val="000000"/>
        </w:rPr>
        <w:t xml:space="preserve"> </w:t>
      </w:r>
      <w:r w:rsidR="00904EFE">
        <w:rPr>
          <w:rFonts w:eastAsia="Calibri" w:cs="Georgia"/>
          <w:color w:val="000000"/>
        </w:rPr>
        <w:t>consumption</w:t>
      </w:r>
      <w:r w:rsidR="00904EFE" w:rsidRPr="00FB62CA">
        <w:rPr>
          <w:rFonts w:eastAsia="Calibri" w:cs="Georgia"/>
          <w:color w:val="000000"/>
        </w:rPr>
        <w:t xml:space="preserve"> </w:t>
      </w:r>
      <w:r w:rsidR="00FB62CA" w:rsidRPr="00FB62CA">
        <w:rPr>
          <w:rFonts w:eastAsia="Calibri" w:cs="Georgia"/>
          <w:color w:val="000000"/>
        </w:rPr>
        <w:t xml:space="preserve">and cost </w:t>
      </w:r>
      <w:r w:rsidR="00ED0B4C">
        <w:rPr>
          <w:rFonts w:eastAsia="Calibri" w:cs="Georgia"/>
          <w:color w:val="000000"/>
        </w:rPr>
        <w:t>of</w:t>
      </w:r>
      <w:r w:rsidR="00FB62CA" w:rsidRPr="00FB62CA">
        <w:rPr>
          <w:rFonts w:eastAsia="Calibri" w:cs="Georgia"/>
          <w:color w:val="000000"/>
        </w:rPr>
        <w:t xml:space="preserve"> oper</w:t>
      </w:r>
      <w:r w:rsidR="00FB62CA">
        <w:rPr>
          <w:rFonts w:eastAsia="Calibri" w:cs="Georgia"/>
          <w:color w:val="000000"/>
        </w:rPr>
        <w:t xml:space="preserve">ation of </w:t>
      </w:r>
      <w:r>
        <w:rPr>
          <w:rFonts w:eastAsia="Calibri" w:cs="Georgia"/>
          <w:color w:val="000000"/>
        </w:rPr>
        <w:t>pool pump</w:t>
      </w:r>
      <w:r w:rsidR="009502B4">
        <w:rPr>
          <w:rFonts w:eastAsia="Calibri" w:cs="Georgia"/>
          <w:color w:val="000000"/>
        </w:rPr>
        <w:noBreakHyphen/>
      </w:r>
      <w:r>
        <w:rPr>
          <w:rFonts w:eastAsia="Calibri" w:cs="Georgia"/>
          <w:color w:val="000000"/>
        </w:rPr>
        <w:t>units</w:t>
      </w:r>
      <w:r w:rsidR="00FB62CA">
        <w:rPr>
          <w:rFonts w:eastAsia="Calibri" w:cs="Georgia"/>
          <w:color w:val="000000"/>
        </w:rPr>
        <w:t xml:space="preserve">, there is </w:t>
      </w:r>
      <w:r w:rsidR="003F39AE">
        <w:rPr>
          <w:rFonts w:eastAsia="Calibri" w:cs="Georgia"/>
          <w:color w:val="000000"/>
        </w:rPr>
        <w:t>scope</w:t>
      </w:r>
      <w:r w:rsidR="00FB62CA" w:rsidRPr="00FB62CA">
        <w:rPr>
          <w:rFonts w:eastAsia="Calibri" w:cs="Georgia"/>
          <w:color w:val="000000"/>
        </w:rPr>
        <w:t xml:space="preserve"> to improve energy efficiency by </w:t>
      </w:r>
      <w:r w:rsidR="0052254D">
        <w:rPr>
          <w:rFonts w:eastAsia="Calibri" w:cs="Georgia"/>
          <w:color w:val="000000"/>
        </w:rPr>
        <w:t>regulating the sale of new pumps</w:t>
      </w:r>
      <w:r w:rsidR="00FB62CA">
        <w:rPr>
          <w:rFonts w:eastAsia="Calibri" w:cs="Georgia"/>
          <w:color w:val="000000"/>
        </w:rPr>
        <w:t>.</w:t>
      </w:r>
    </w:p>
    <w:p w14:paraId="36DF631C" w14:textId="5148211E" w:rsidR="004E08EE" w:rsidRDefault="007577F7" w:rsidP="008430D2">
      <w:r w:rsidRPr="007577F7">
        <w:t>Market failures and consumer behaviour in the</w:t>
      </w:r>
      <w:r w:rsidR="00711918">
        <w:t xml:space="preserve"> </w:t>
      </w:r>
      <w:r w:rsidR="00AC7C07">
        <w:t xml:space="preserve">swimming </w:t>
      </w:r>
      <w:r w:rsidR="00711918">
        <w:t xml:space="preserve">pool </w:t>
      </w:r>
      <w:r w:rsidRPr="007577F7">
        <w:t>pump market</w:t>
      </w:r>
      <w:r w:rsidR="00746A59">
        <w:t xml:space="preserve"> have</w:t>
      </w:r>
      <w:r w:rsidRPr="007577F7">
        <w:t xml:space="preserve"> </w:t>
      </w:r>
      <w:r w:rsidR="00B057E1">
        <w:t xml:space="preserve">limited </w:t>
      </w:r>
      <w:r w:rsidR="009400D8">
        <w:t xml:space="preserve">the </w:t>
      </w:r>
      <w:r w:rsidR="00B057E1">
        <w:t>adoption</w:t>
      </w:r>
      <w:r w:rsidRPr="007577F7">
        <w:t xml:space="preserve"> of energy efficient </w:t>
      </w:r>
      <w:r w:rsidR="002612ED">
        <w:t>pool pump-units</w:t>
      </w:r>
      <w:r w:rsidRPr="007577F7">
        <w:t xml:space="preserve"> and impose</w:t>
      </w:r>
      <w:r w:rsidR="0072689D">
        <w:t>d</w:t>
      </w:r>
      <w:r w:rsidRPr="007577F7">
        <w:t xml:space="preserve"> higher than necessary costs on consumers and society more broadly. </w:t>
      </w:r>
      <w:r w:rsidR="00AC7C07">
        <w:t>A</w:t>
      </w:r>
      <w:r w:rsidRPr="007577F7">
        <w:t xml:space="preserve"> pool pump is not a high priority for consumers when installing a swimming pool. The pump is just one component of a much larger construction project and the consequences of the choice of pump </w:t>
      </w:r>
      <w:r w:rsidR="00FC467D">
        <w:t>(including the operating costs) are often</w:t>
      </w:r>
      <w:r w:rsidR="001C7DFD">
        <w:t xml:space="preserve"> not</w:t>
      </w:r>
      <w:r w:rsidRPr="007577F7">
        <w:t xml:space="preserve"> apparent until well after the pool is built.</w:t>
      </w:r>
    </w:p>
    <w:p w14:paraId="32E9FC1E" w14:textId="4922DEFA" w:rsidR="004E08EE" w:rsidRDefault="00A43D96" w:rsidP="008430D2">
      <w:r>
        <w:rPr>
          <w:rFonts w:eastAsia="Calibri" w:cs="Georgia"/>
          <w:color w:val="000000"/>
        </w:rPr>
        <w:t>Further, m</w:t>
      </w:r>
      <w:r w:rsidR="004E08EE" w:rsidRPr="006604A1">
        <w:rPr>
          <w:rFonts w:eastAsia="Calibri" w:cs="Georgia"/>
          <w:color w:val="000000"/>
        </w:rPr>
        <w:t xml:space="preserve">ost consumers do not know </w:t>
      </w:r>
      <w:r w:rsidR="004E08EE">
        <w:rPr>
          <w:rFonts w:eastAsia="Calibri" w:cs="Georgia"/>
          <w:color w:val="000000"/>
        </w:rPr>
        <w:t>which pump would be the best for</w:t>
      </w:r>
      <w:r w:rsidR="004E08EE" w:rsidRPr="006604A1">
        <w:rPr>
          <w:rFonts w:eastAsia="Calibri" w:cs="Georgia"/>
          <w:color w:val="000000"/>
        </w:rPr>
        <w:t xml:space="preserve"> their circumstances and rely on advice from pool professionals (builders, retailers, maintenance and service people, etc)</w:t>
      </w:r>
      <w:r w:rsidR="004E08EE">
        <w:rPr>
          <w:rFonts w:eastAsia="Calibri" w:cs="Georgia"/>
          <w:color w:val="000000"/>
        </w:rPr>
        <w:t>.</w:t>
      </w:r>
      <w:r w:rsidR="004E08EE">
        <w:t xml:space="preserve"> </w:t>
      </w:r>
      <w:r w:rsidR="004E08EE" w:rsidRPr="006604A1">
        <w:rPr>
          <w:rFonts w:eastAsia="Calibri" w:cs="Georgia"/>
          <w:color w:val="000000"/>
        </w:rPr>
        <w:t>Professionals</w:t>
      </w:r>
      <w:r w:rsidR="004E08EE">
        <w:rPr>
          <w:rFonts w:eastAsia="Calibri" w:cs="Georgia"/>
          <w:color w:val="000000"/>
        </w:rPr>
        <w:t>, however,</w:t>
      </w:r>
      <w:r w:rsidR="004E08EE" w:rsidRPr="006604A1">
        <w:rPr>
          <w:rFonts w:eastAsia="Calibri" w:cs="Georgia"/>
          <w:color w:val="000000"/>
        </w:rPr>
        <w:t xml:space="preserve"> may have little interest in pump efficiency and often have commercial </w:t>
      </w:r>
      <w:r w:rsidR="004D7B52">
        <w:rPr>
          <w:rFonts w:eastAsia="Calibri" w:cs="Georgia"/>
          <w:color w:val="000000"/>
        </w:rPr>
        <w:t>relationships</w:t>
      </w:r>
      <w:r w:rsidR="004E08EE" w:rsidRPr="006604A1">
        <w:rPr>
          <w:rFonts w:eastAsia="Calibri" w:cs="Georgia"/>
          <w:color w:val="000000"/>
        </w:rPr>
        <w:t xml:space="preserve"> with major suppliers, so they </w:t>
      </w:r>
      <w:r w:rsidR="00711918">
        <w:rPr>
          <w:rFonts w:eastAsia="Calibri" w:cs="Georgia"/>
          <w:color w:val="000000"/>
        </w:rPr>
        <w:t xml:space="preserve">may </w:t>
      </w:r>
      <w:r w:rsidR="004E08EE" w:rsidRPr="006604A1">
        <w:rPr>
          <w:rFonts w:eastAsia="Calibri" w:cs="Georgia"/>
          <w:color w:val="000000"/>
        </w:rPr>
        <w:t xml:space="preserve">offer only a limited range of </w:t>
      </w:r>
      <w:r w:rsidR="008D1510">
        <w:rPr>
          <w:rFonts w:eastAsia="Calibri" w:cs="Georgia"/>
          <w:color w:val="000000"/>
        </w:rPr>
        <w:t>pumps</w:t>
      </w:r>
      <w:r w:rsidR="004E08EE">
        <w:rPr>
          <w:rFonts w:eastAsia="Calibri" w:cs="Georgia"/>
          <w:color w:val="000000"/>
        </w:rPr>
        <w:t>.</w:t>
      </w:r>
    </w:p>
    <w:p w14:paraId="5579E7A9" w14:textId="23BAE76D" w:rsidR="007577F7" w:rsidRDefault="002612ED" w:rsidP="008430D2">
      <w:r>
        <w:t>Pool pump-units</w:t>
      </w:r>
      <w:r w:rsidR="00C8594A" w:rsidRPr="00C8594A">
        <w:t xml:space="preserve"> </w:t>
      </w:r>
      <w:r w:rsidR="002D73EC">
        <w:t>can also be</w:t>
      </w:r>
      <w:r w:rsidR="002D73EC" w:rsidRPr="00C8594A">
        <w:t xml:space="preserve"> </w:t>
      </w:r>
      <w:r w:rsidR="00B057E1">
        <w:t>subject to</w:t>
      </w:r>
      <w:r w:rsidR="00C8594A" w:rsidRPr="00C8594A">
        <w:t xml:space="preserve"> split incentives, where a pump is purchased by a party other than the end user (for example, a</w:t>
      </w:r>
      <w:r w:rsidR="001C7DFD">
        <w:t xml:space="preserve"> builder,</w:t>
      </w:r>
      <w:r w:rsidR="00C8594A" w:rsidRPr="00C8594A">
        <w:t xml:space="preserve"> landlord or property manager) who</w:t>
      </w:r>
      <w:r w:rsidR="00C8594A">
        <w:t xml:space="preserve"> may </w:t>
      </w:r>
      <w:r w:rsidR="009502B4">
        <w:t xml:space="preserve">prioritise </w:t>
      </w:r>
      <w:r w:rsidR="00C8594A">
        <w:t xml:space="preserve">the </w:t>
      </w:r>
      <w:r w:rsidR="00A43D96">
        <w:t xml:space="preserve">lowest </w:t>
      </w:r>
      <w:r w:rsidR="00C8594A">
        <w:t>up</w:t>
      </w:r>
      <w:r w:rsidR="00C8594A" w:rsidRPr="00C8594A">
        <w:t>front cost</w:t>
      </w:r>
      <w:r w:rsidR="00A43D96">
        <w:t>,</w:t>
      </w:r>
      <w:r w:rsidR="00C8594A" w:rsidRPr="00C8594A">
        <w:t xml:space="preserve"> over the</w:t>
      </w:r>
      <w:r w:rsidR="001C7DFD">
        <w:t xml:space="preserve"> long-term benefits of</w:t>
      </w:r>
      <w:r w:rsidR="00C8594A" w:rsidRPr="00C8594A">
        <w:t xml:space="preserve"> both </w:t>
      </w:r>
      <w:r w:rsidR="00A43D96">
        <w:t>energy</w:t>
      </w:r>
      <w:r w:rsidR="00A43D96" w:rsidRPr="00C8594A">
        <w:t xml:space="preserve"> </w:t>
      </w:r>
      <w:r w:rsidR="00C8594A" w:rsidRPr="00C8594A">
        <w:t xml:space="preserve">and </w:t>
      </w:r>
      <w:r w:rsidR="00A43D96">
        <w:t>cost</w:t>
      </w:r>
      <w:r w:rsidR="00A43D96" w:rsidRPr="00C8594A">
        <w:t xml:space="preserve"> </w:t>
      </w:r>
      <w:r w:rsidR="00C8594A" w:rsidRPr="00C8594A">
        <w:t>savings for the end user.</w:t>
      </w:r>
      <w:r w:rsidR="009E54D4" w:rsidRPr="009E54D4">
        <w:t xml:space="preserve"> </w:t>
      </w:r>
      <w:r w:rsidR="004F43DF">
        <w:t xml:space="preserve">For existing pools, </w:t>
      </w:r>
      <w:r w:rsidR="004F43DF" w:rsidRPr="009E54D4">
        <w:t>replacement</w:t>
      </w:r>
      <w:r w:rsidR="009E54D4" w:rsidRPr="009E54D4">
        <w:t xml:space="preserve"> pumps are often an emergency purchase and consumers </w:t>
      </w:r>
      <w:r w:rsidR="00AC7C07">
        <w:t>may</w:t>
      </w:r>
      <w:r w:rsidR="004F43DF">
        <w:t xml:space="preserve"> </w:t>
      </w:r>
      <w:r w:rsidR="009E54D4" w:rsidRPr="009E54D4">
        <w:t xml:space="preserve">not </w:t>
      </w:r>
      <w:r w:rsidR="00AC7C07">
        <w:t xml:space="preserve">be </w:t>
      </w:r>
      <w:r w:rsidR="009E54D4" w:rsidRPr="009E54D4">
        <w:t>in a position to research their options</w:t>
      </w:r>
      <w:r w:rsidR="00F1726D">
        <w:t xml:space="preserve"> </w:t>
      </w:r>
      <w:r w:rsidR="004E08EE">
        <w:t>thoroughly</w:t>
      </w:r>
      <w:r w:rsidR="009502B4">
        <w:t xml:space="preserve"> - f</w:t>
      </w:r>
      <w:r w:rsidR="004F43DF">
        <w:t xml:space="preserve">or example, if </w:t>
      </w:r>
      <w:r w:rsidR="00AC7C07">
        <w:t>a</w:t>
      </w:r>
      <w:r w:rsidR="004F43DF">
        <w:t xml:space="preserve"> pump breaks</w:t>
      </w:r>
      <w:r w:rsidR="00AC7C07">
        <w:t xml:space="preserve"> down</w:t>
      </w:r>
      <w:r w:rsidR="004F43DF">
        <w:t xml:space="preserve"> at the start of summer</w:t>
      </w:r>
      <w:r w:rsidR="004E08EE">
        <w:t>.</w:t>
      </w:r>
    </w:p>
    <w:p w14:paraId="40B9134A" w14:textId="01BA0AE7" w:rsidR="00D628E7" w:rsidRDefault="002612ED" w:rsidP="00E242C3">
      <w:r>
        <w:t>Pool pump-units</w:t>
      </w:r>
      <w:r w:rsidR="0050393B" w:rsidRPr="0050393B">
        <w:t xml:space="preserve"> have long operating lives</w:t>
      </w:r>
      <w:r w:rsidR="00A43D96">
        <w:t>,</w:t>
      </w:r>
      <w:r w:rsidR="0050393B" w:rsidRPr="0050393B">
        <w:t xml:space="preserve"> which means that an inefficient pump </w:t>
      </w:r>
      <w:r w:rsidR="004E08EE">
        <w:t>may</w:t>
      </w:r>
      <w:r w:rsidR="004E08EE" w:rsidRPr="0050393B">
        <w:t xml:space="preserve"> </w:t>
      </w:r>
      <w:r w:rsidR="0050393B" w:rsidRPr="0050393B">
        <w:t xml:space="preserve">be </w:t>
      </w:r>
      <w:r w:rsidR="004E08EE">
        <w:t>consuming</w:t>
      </w:r>
      <w:r w:rsidR="004E08EE" w:rsidRPr="0050393B">
        <w:t xml:space="preserve"> </w:t>
      </w:r>
      <w:r w:rsidR="0050393B" w:rsidRPr="0050393B">
        <w:t>electricity</w:t>
      </w:r>
      <w:r w:rsidR="004E08EE">
        <w:t xml:space="preserve"> for many years</w:t>
      </w:r>
      <w:r w:rsidR="00746A59" w:rsidRPr="0072689D">
        <w:t xml:space="preserve">. </w:t>
      </w:r>
      <w:r>
        <w:t>Pool pumps</w:t>
      </w:r>
      <w:r w:rsidR="00A43D96">
        <w:t xml:space="preserve"> are also used more in summer</w:t>
      </w:r>
      <w:r w:rsidR="00D628E7">
        <w:t xml:space="preserve">, </w:t>
      </w:r>
      <w:r w:rsidR="00D628E7" w:rsidRPr="009E54D4">
        <w:t xml:space="preserve">when the pressure on the electricity </w:t>
      </w:r>
      <w:r w:rsidR="00D628E7">
        <w:t xml:space="preserve">grid </w:t>
      </w:r>
      <w:r w:rsidR="00D628E7" w:rsidRPr="009E54D4">
        <w:t xml:space="preserve">is </w:t>
      </w:r>
      <w:r w:rsidR="00D628E7">
        <w:t xml:space="preserve">greater. </w:t>
      </w:r>
      <w:r w:rsidR="00746A59" w:rsidRPr="0072689D">
        <w:t xml:space="preserve">This increased pressure </w:t>
      </w:r>
      <w:r w:rsidR="000E011A">
        <w:t>amplifies</w:t>
      </w:r>
      <w:r w:rsidR="000E011A" w:rsidDel="000E011A">
        <w:t xml:space="preserve"> </w:t>
      </w:r>
      <w:r w:rsidR="0072689D" w:rsidRPr="0072689D">
        <w:t>demand for</w:t>
      </w:r>
      <w:r w:rsidR="00746A59" w:rsidRPr="0072689D">
        <w:t xml:space="preserve"> electricity generation, transmission and distribution, </w:t>
      </w:r>
      <w:r w:rsidR="0072689D" w:rsidRPr="0072689D">
        <w:t xml:space="preserve">driving up </w:t>
      </w:r>
      <w:r w:rsidR="00A43D96">
        <w:t>energy</w:t>
      </w:r>
      <w:r w:rsidR="00A43D96" w:rsidRPr="0072689D">
        <w:t xml:space="preserve"> </w:t>
      </w:r>
      <w:r w:rsidR="0072689D" w:rsidRPr="0072689D">
        <w:t xml:space="preserve">costs for </w:t>
      </w:r>
      <w:r w:rsidR="00D628E7">
        <w:t xml:space="preserve">all </w:t>
      </w:r>
      <w:r w:rsidR="0072689D" w:rsidRPr="0072689D">
        <w:t>consumers</w:t>
      </w:r>
      <w:r w:rsidR="00746A59" w:rsidRPr="0072689D">
        <w:t>.</w:t>
      </w:r>
    </w:p>
    <w:p w14:paraId="1725D002" w14:textId="597DAA16" w:rsidR="00D628E7" w:rsidRDefault="000B2B29" w:rsidP="00E242C3">
      <w:r>
        <w:t>The most</w:t>
      </w:r>
      <w:r w:rsidRPr="000B2B29">
        <w:t xml:space="preserve"> energy efficient </w:t>
      </w:r>
      <w:r w:rsidR="002612ED">
        <w:t>pool pump-units</w:t>
      </w:r>
      <w:r>
        <w:t xml:space="preserve"> use </w:t>
      </w:r>
      <w:r w:rsidRPr="000B2B29">
        <w:t xml:space="preserve">more advanced technology, </w:t>
      </w:r>
      <w:r>
        <w:t>in the form of</w:t>
      </w:r>
      <w:r w:rsidRPr="000B2B29">
        <w:t xml:space="preserve"> variable speed </w:t>
      </w:r>
      <w:r w:rsidR="00A62F89">
        <w:t>motors</w:t>
      </w:r>
      <w:r w:rsidRPr="000B2B29">
        <w:t>. As such</w:t>
      </w:r>
      <w:r>
        <w:t>,</w:t>
      </w:r>
      <w:r w:rsidRPr="000B2B29">
        <w:t xml:space="preserve"> they </w:t>
      </w:r>
      <w:r>
        <w:t xml:space="preserve">typically incur higher upfront costs and are therefore </w:t>
      </w:r>
      <w:r w:rsidRPr="000B2B29">
        <w:t>co</w:t>
      </w:r>
      <w:r>
        <w:t>mpeting</w:t>
      </w:r>
      <w:r w:rsidRPr="000B2B29">
        <w:t xml:space="preserve"> with cheaper</w:t>
      </w:r>
      <w:r w:rsidR="00A43D96">
        <w:t xml:space="preserve"> to buy</w:t>
      </w:r>
      <w:r w:rsidRPr="000B2B29">
        <w:t xml:space="preserve">, but less efficient </w:t>
      </w:r>
      <w:r w:rsidR="00A62F89">
        <w:t>pumps</w:t>
      </w:r>
      <w:r w:rsidRPr="000B2B29">
        <w:t xml:space="preserve"> on the market.</w:t>
      </w:r>
    </w:p>
    <w:p w14:paraId="20A99334" w14:textId="4F66F994" w:rsidR="008430D2" w:rsidRDefault="00D628E7" w:rsidP="00E242C3">
      <w:r>
        <w:t>For these reasons, t</w:t>
      </w:r>
      <w:r w:rsidRPr="009E54D4">
        <w:t xml:space="preserve">here is a role for government to </w:t>
      </w:r>
      <w:r w:rsidR="00022D59">
        <w:t>encourage</w:t>
      </w:r>
      <w:r w:rsidR="0033279C">
        <w:t xml:space="preserve"> the selection of</w:t>
      </w:r>
      <w:r>
        <w:t xml:space="preserve"> </w:t>
      </w:r>
      <w:r w:rsidRPr="009E54D4">
        <w:t xml:space="preserve">more energy efficient </w:t>
      </w:r>
      <w:r w:rsidR="002612ED">
        <w:t>pool pump-units</w:t>
      </w:r>
      <w:r>
        <w:t>.</w:t>
      </w:r>
      <w:r w:rsidRPr="000B2B29" w:rsidDel="00A43D96">
        <w:t xml:space="preserve"> </w:t>
      </w:r>
      <w:r w:rsidR="000B2B29" w:rsidRPr="000B2B29">
        <w:t xml:space="preserve">Requiring </w:t>
      </w:r>
      <w:r>
        <w:t xml:space="preserve">swimming </w:t>
      </w:r>
      <w:r w:rsidR="002612ED">
        <w:t>pool pumps</w:t>
      </w:r>
      <w:r w:rsidRPr="000B2B29">
        <w:t xml:space="preserve"> </w:t>
      </w:r>
      <w:r w:rsidR="000B2B29" w:rsidRPr="000B2B29">
        <w:t xml:space="preserve">to display an energy rating label and meet a MEPS </w:t>
      </w:r>
      <w:r w:rsidR="00A62F89">
        <w:t xml:space="preserve">requirement respects consumer choice and </w:t>
      </w:r>
      <w:r>
        <w:t>also supports</w:t>
      </w:r>
      <w:r w:rsidR="000B2B29" w:rsidRPr="000B2B29">
        <w:t xml:space="preserve"> the long term interests of individuals and the broader community.</w:t>
      </w:r>
    </w:p>
    <w:p w14:paraId="2480E764" w14:textId="75D76476" w:rsidR="00570750" w:rsidRDefault="00570750" w:rsidP="00570750">
      <w:pPr>
        <w:rPr>
          <w:rFonts w:eastAsia="Calibri" w:cs="Georgia"/>
          <w:color w:val="000000"/>
        </w:rPr>
      </w:pPr>
      <w:r>
        <w:rPr>
          <w:rFonts w:eastAsia="Calibri" w:cs="Georgia"/>
          <w:color w:val="000000"/>
        </w:rPr>
        <w:t xml:space="preserve">Previously, </w:t>
      </w:r>
      <w:r w:rsidRPr="008430D2">
        <w:rPr>
          <w:rFonts w:eastAsia="Calibri" w:cs="Georgia"/>
          <w:color w:val="000000"/>
        </w:rPr>
        <w:t xml:space="preserve">the </w:t>
      </w:r>
      <w:r w:rsidR="003872E2">
        <w:rPr>
          <w:rFonts w:eastAsia="Calibri" w:cs="Georgia"/>
          <w:color w:val="000000"/>
        </w:rPr>
        <w:t>then-</w:t>
      </w:r>
      <w:r>
        <w:rPr>
          <w:rFonts w:eastAsia="Calibri" w:cs="Georgia"/>
          <w:color w:val="000000"/>
        </w:rPr>
        <w:t xml:space="preserve">Department </w:t>
      </w:r>
      <w:r w:rsidR="009502B4">
        <w:rPr>
          <w:rFonts w:eastAsia="Calibri" w:cs="Georgia"/>
          <w:color w:val="000000"/>
        </w:rPr>
        <w:t xml:space="preserve">of </w:t>
      </w:r>
      <w:r w:rsidR="003872E2">
        <w:rPr>
          <w:rFonts w:eastAsia="Calibri" w:cs="Georgia"/>
          <w:color w:val="000000"/>
        </w:rPr>
        <w:t>Environment and Energy</w:t>
      </w:r>
      <w:r w:rsidR="009502B4">
        <w:rPr>
          <w:rFonts w:eastAsia="Calibri" w:cs="Georgia"/>
          <w:color w:val="000000"/>
        </w:rPr>
        <w:t xml:space="preserve"> </w:t>
      </w:r>
      <w:r>
        <w:rPr>
          <w:rFonts w:eastAsia="Calibri" w:cs="Georgia"/>
          <w:color w:val="000000"/>
        </w:rPr>
        <w:t xml:space="preserve">administered a </w:t>
      </w:r>
      <w:r w:rsidRPr="008430D2">
        <w:rPr>
          <w:rFonts w:eastAsia="Calibri" w:cs="Georgia"/>
          <w:color w:val="000000"/>
        </w:rPr>
        <w:t>voluntary program</w:t>
      </w:r>
      <w:r>
        <w:rPr>
          <w:rFonts w:eastAsia="Calibri" w:cs="Georgia"/>
          <w:color w:val="000000"/>
        </w:rPr>
        <w:t xml:space="preserve"> named</w:t>
      </w:r>
      <w:r w:rsidRPr="008430D2">
        <w:rPr>
          <w:rFonts w:eastAsia="Calibri" w:cs="Georgia"/>
          <w:color w:val="000000"/>
        </w:rPr>
        <w:t xml:space="preserve"> the Voluntary Energy Rating Labelling Program (VERLP)</w:t>
      </w:r>
      <w:r w:rsidR="00EF2D16">
        <w:rPr>
          <w:rFonts w:eastAsia="Calibri" w:cs="Georgia"/>
          <w:color w:val="000000"/>
        </w:rPr>
        <w:t xml:space="preserve"> for </w:t>
      </w:r>
      <w:r w:rsidR="002612ED">
        <w:rPr>
          <w:rFonts w:eastAsia="Calibri" w:cs="Georgia"/>
          <w:color w:val="000000"/>
        </w:rPr>
        <w:t>pool pump-units</w:t>
      </w:r>
      <w:r>
        <w:rPr>
          <w:rFonts w:eastAsia="Calibri" w:cs="Georgia"/>
          <w:color w:val="000000"/>
        </w:rPr>
        <w:t xml:space="preserve">. The VERLP </w:t>
      </w:r>
      <w:r w:rsidRPr="008430D2">
        <w:rPr>
          <w:rFonts w:eastAsia="Calibri" w:cs="Georgia"/>
          <w:color w:val="000000"/>
        </w:rPr>
        <w:t xml:space="preserve">was intended as a transitional step to a mandatory labelling scheme and MEPS. </w:t>
      </w:r>
      <w:r>
        <w:rPr>
          <w:rFonts w:eastAsia="Calibri" w:cs="Georgia"/>
          <w:color w:val="000000"/>
        </w:rPr>
        <w:t xml:space="preserve">Moving to mandatory regulations resolves the shortcomings of a voluntary program, in particular that only the most </w:t>
      </w:r>
      <w:r w:rsidR="00D628E7">
        <w:rPr>
          <w:rFonts w:eastAsia="Calibri" w:cs="Georgia"/>
          <w:color w:val="000000"/>
        </w:rPr>
        <w:t xml:space="preserve">energy </w:t>
      </w:r>
      <w:r>
        <w:rPr>
          <w:rFonts w:eastAsia="Calibri" w:cs="Georgia"/>
          <w:color w:val="000000"/>
        </w:rPr>
        <w:t>efficient pumps participated in the scheme</w:t>
      </w:r>
      <w:r w:rsidR="00D628E7">
        <w:rPr>
          <w:rFonts w:eastAsia="Calibri" w:cs="Georgia"/>
          <w:color w:val="000000"/>
        </w:rPr>
        <w:t xml:space="preserve"> and i</w:t>
      </w:r>
      <w:r>
        <w:rPr>
          <w:rFonts w:eastAsia="Calibri" w:cs="Georgia"/>
          <w:color w:val="000000"/>
        </w:rPr>
        <w:t xml:space="preserve">nformation on the energy consumption of pumps outside the VERLP was difficult to obtain. </w:t>
      </w:r>
      <w:r w:rsidRPr="008430D2">
        <w:rPr>
          <w:rFonts w:eastAsia="Calibri" w:cs="Georgia"/>
          <w:color w:val="000000"/>
        </w:rPr>
        <w:t xml:space="preserve">The VERLP </w:t>
      </w:r>
      <w:r>
        <w:rPr>
          <w:rFonts w:eastAsia="Calibri" w:cs="Georgia"/>
          <w:color w:val="000000"/>
        </w:rPr>
        <w:t>was</w:t>
      </w:r>
      <w:r w:rsidRPr="008430D2">
        <w:rPr>
          <w:rFonts w:eastAsia="Calibri" w:cs="Georgia"/>
          <w:color w:val="000000"/>
        </w:rPr>
        <w:t xml:space="preserve"> closed to new applications in</w:t>
      </w:r>
      <w:r>
        <w:rPr>
          <w:rFonts w:eastAsia="Calibri" w:cs="Georgia"/>
          <w:color w:val="000000"/>
        </w:rPr>
        <w:t xml:space="preserve"> December 2018 in </w:t>
      </w:r>
      <w:r w:rsidRPr="008430D2">
        <w:rPr>
          <w:rFonts w:eastAsia="Calibri" w:cs="Georgia"/>
          <w:color w:val="000000"/>
        </w:rPr>
        <w:t>anticipation of mandatory energy efficiency requirements.</w:t>
      </w:r>
    </w:p>
    <w:p w14:paraId="0039B555" w14:textId="2947E9F1" w:rsidR="007B1E65" w:rsidRDefault="003C587D" w:rsidP="00E242C3">
      <w:r w:rsidRPr="003C587D">
        <w:t xml:space="preserve">The Determination introduces mandatory energy efficiency regulations for </w:t>
      </w:r>
      <w:r w:rsidR="002612ED">
        <w:t>pool pump-units</w:t>
      </w:r>
      <w:r w:rsidRPr="003C587D">
        <w:t>, giving effect to the policy intention and recommendations of the Decision Regulation Impact Statement (RIS).</w:t>
      </w:r>
      <w:r>
        <w:t xml:space="preserve"> </w:t>
      </w:r>
      <w:r w:rsidR="007B1E65" w:rsidRPr="007B1E65">
        <w:t xml:space="preserve">The </w:t>
      </w:r>
      <w:r w:rsidR="00D0097A">
        <w:t>Swimming Pool and Spa Association (SPASA)</w:t>
      </w:r>
      <w:r w:rsidR="007B1E65" w:rsidRPr="007B1E65">
        <w:t xml:space="preserve"> estimates that there are over 1.</w:t>
      </w:r>
      <w:r w:rsidR="00276C3D">
        <w:t>5</w:t>
      </w:r>
      <w:r w:rsidR="007B1E65" w:rsidRPr="007B1E65">
        <w:t xml:space="preserve"> million residential swimming </w:t>
      </w:r>
      <w:r w:rsidR="007B1E65" w:rsidRPr="007B1E65">
        <w:lastRenderedPageBreak/>
        <w:t xml:space="preserve">pools in Australia, and that there will be approximately 2.2 million residential swimming </w:t>
      </w:r>
      <w:r w:rsidR="002612ED">
        <w:t>pool pump-units</w:t>
      </w:r>
      <w:r w:rsidR="007B1E65" w:rsidRPr="007B1E65">
        <w:t xml:space="preserve"> in operation by 2030. Introducing government regulation will support the sale of more energy efficient pumps as the market grows, thereby reducing energy consumption and costs for households and cutting greenhouse gas emissions.</w:t>
      </w:r>
    </w:p>
    <w:p w14:paraId="0D699BEA" w14:textId="73828A86" w:rsidR="00DC11EF" w:rsidRPr="00BD30CC" w:rsidRDefault="00DC11EF" w:rsidP="00BD30CC">
      <w:pPr>
        <w:rPr>
          <w:b/>
        </w:rPr>
      </w:pPr>
      <w:r w:rsidRPr="00BD30CC">
        <w:rPr>
          <w:b/>
        </w:rPr>
        <w:t>Authority</w:t>
      </w:r>
    </w:p>
    <w:p w14:paraId="278F27CA" w14:textId="3B1BCB74" w:rsidR="00DC11EF" w:rsidRPr="00FA0200" w:rsidRDefault="00DC11EF" w:rsidP="00DC11EF">
      <w:r w:rsidRPr="00FA0200">
        <w:t>Under subsection 23(1) of the Act, the Minister may, by legislative instrument, make a determination (a</w:t>
      </w:r>
      <w:r w:rsidR="00711918">
        <w:t> </w:t>
      </w:r>
      <w:r w:rsidR="004E1E76">
        <w:t xml:space="preserve">Greenhouse and Energy Minimum Standards </w:t>
      </w:r>
      <w:r w:rsidR="00A978BA">
        <w:t>D</w:t>
      </w:r>
      <w:r w:rsidR="004E1E76">
        <w:t xml:space="preserve">etermination or </w:t>
      </w:r>
      <w:r w:rsidRPr="00FA0200">
        <w:t xml:space="preserve">GEMS </w:t>
      </w:r>
      <w:r w:rsidR="00A978BA">
        <w:t>D</w:t>
      </w:r>
      <w:r w:rsidRPr="00FA0200">
        <w:t>etermination) that specifies one or more classes of products</w:t>
      </w:r>
      <w:r w:rsidR="00314343">
        <w:t>,</w:t>
      </w:r>
      <w:r w:rsidRPr="00FA0200">
        <w:t xml:space="preserve"> if the products in those classes use energy or affect the amount of energy used by other products. A GEMS </w:t>
      </w:r>
      <w:r w:rsidR="00A978BA">
        <w:t>D</w:t>
      </w:r>
      <w:r w:rsidRPr="00FA0200">
        <w:t xml:space="preserve">etermination is the </w:t>
      </w:r>
      <w:r w:rsidR="000A4D4B">
        <w:t>means</w:t>
      </w:r>
      <w:r w:rsidR="000A4D4B" w:rsidDel="000A4D4B">
        <w:t xml:space="preserve"> </w:t>
      </w:r>
      <w:r w:rsidRPr="00FA0200">
        <w:t>by which energy efficiency requirements (GEMS level requirements), energy labelling requirements (GEMS labelling requirements) and other requirements for a product class are established.</w:t>
      </w:r>
    </w:p>
    <w:p w14:paraId="39F64AAC" w14:textId="7A150CDD" w:rsidR="00DC11EF" w:rsidRPr="00FA0200" w:rsidRDefault="00DC11EF" w:rsidP="00DC11EF">
      <w:r w:rsidRPr="00FA0200">
        <w:t xml:space="preserve">Under section 25 of the Act, the GEMS level requirements specified in a GEMS </w:t>
      </w:r>
      <w:r w:rsidR="00A978BA">
        <w:t>D</w:t>
      </w:r>
      <w:r w:rsidRPr="00FA0200">
        <w:t>etermination may be:</w:t>
      </w:r>
    </w:p>
    <w:p w14:paraId="389B7D9B" w14:textId="77777777" w:rsidR="00DC11EF" w:rsidRPr="00FA0200" w:rsidRDefault="00DC11EF" w:rsidP="00623CBC">
      <w:pPr>
        <w:pStyle w:val="ListParagraph"/>
        <w:numPr>
          <w:ilvl w:val="0"/>
          <w:numId w:val="3"/>
        </w:numPr>
      </w:pPr>
      <w:r w:rsidRPr="00FA0200">
        <w:t>requirements relating to one or more of the following:</w:t>
      </w:r>
    </w:p>
    <w:p w14:paraId="402E63F9" w14:textId="77777777" w:rsidR="00DC11EF" w:rsidRPr="00FA0200" w:rsidRDefault="00DC11EF" w:rsidP="00623CBC">
      <w:pPr>
        <w:pStyle w:val="ListParagraph"/>
        <w:numPr>
          <w:ilvl w:val="1"/>
          <w:numId w:val="3"/>
        </w:numPr>
      </w:pPr>
      <w:r w:rsidRPr="00FA0200">
        <w:t>the amount of energy used in operating products in the relevant product classes;</w:t>
      </w:r>
    </w:p>
    <w:p w14:paraId="4EBE17EE" w14:textId="77777777" w:rsidR="00DC11EF" w:rsidRPr="00FA0200" w:rsidRDefault="00DC11EF" w:rsidP="00623CBC">
      <w:pPr>
        <w:pStyle w:val="ListParagraph"/>
        <w:numPr>
          <w:ilvl w:val="1"/>
          <w:numId w:val="3"/>
        </w:numPr>
      </w:pPr>
      <w:r w:rsidRPr="00FA0200">
        <w:t>the amount of greenhouse gases resulting from operating products in the relevant product class;</w:t>
      </w:r>
    </w:p>
    <w:p w14:paraId="6DA8E272" w14:textId="77777777" w:rsidR="00DC11EF" w:rsidRPr="00FA0200" w:rsidRDefault="00DC11EF" w:rsidP="00623CBC">
      <w:pPr>
        <w:pStyle w:val="ListParagraph"/>
        <w:numPr>
          <w:ilvl w:val="1"/>
          <w:numId w:val="3"/>
        </w:numPr>
      </w:pPr>
      <w:r w:rsidRPr="00FA0200">
        <w:t>the effect of those products on the amount of energy used by operating other products; and</w:t>
      </w:r>
    </w:p>
    <w:p w14:paraId="03041938" w14:textId="77777777" w:rsidR="00DC11EF" w:rsidRPr="00FA0200" w:rsidRDefault="00DC11EF" w:rsidP="00623CBC">
      <w:pPr>
        <w:pStyle w:val="ListParagraph"/>
        <w:numPr>
          <w:ilvl w:val="0"/>
          <w:numId w:val="4"/>
        </w:numPr>
      </w:pPr>
      <w:r w:rsidRPr="00FA0200">
        <w:t>requirements for conducting tests in relation to products in the relevant product class in order to determine whether the products meet the specified requirements.</w:t>
      </w:r>
    </w:p>
    <w:p w14:paraId="4F4818BD" w14:textId="38D80E48" w:rsidR="00DC11EF" w:rsidRPr="00FA0200" w:rsidRDefault="00DC11EF" w:rsidP="00DC11EF">
      <w:r w:rsidRPr="00FA0200">
        <w:t>Under section 26 of the Act, the GEMS labelling requirements for a product class specified in a GEMS</w:t>
      </w:r>
      <w:r w:rsidR="00A978BA">
        <w:t> D</w:t>
      </w:r>
      <w:r w:rsidRPr="00FA0200">
        <w:t xml:space="preserve">etermination are: </w:t>
      </w:r>
    </w:p>
    <w:p w14:paraId="1BE9E8A0" w14:textId="77777777" w:rsidR="00DC11EF" w:rsidRPr="00FA0200" w:rsidRDefault="00DC11EF" w:rsidP="00623CBC">
      <w:pPr>
        <w:pStyle w:val="ListParagraph"/>
        <w:numPr>
          <w:ilvl w:val="0"/>
          <w:numId w:val="3"/>
        </w:numPr>
      </w:pPr>
      <w:r w:rsidRPr="00FA0200">
        <w:t>requirements relating to the information that must be communicated in connection with supplying or offering to supply products in the relevant product class;</w:t>
      </w:r>
    </w:p>
    <w:p w14:paraId="778E040F" w14:textId="77777777" w:rsidR="00DC11EF" w:rsidRPr="00FA0200" w:rsidRDefault="00DC11EF" w:rsidP="00623CBC">
      <w:pPr>
        <w:pStyle w:val="ListParagraph"/>
        <w:numPr>
          <w:ilvl w:val="0"/>
          <w:numId w:val="3"/>
        </w:numPr>
      </w:pPr>
      <w:r w:rsidRPr="00FA0200">
        <w:t>requirements relating to the manner in which that information must be communicated; and</w:t>
      </w:r>
    </w:p>
    <w:p w14:paraId="1E3EADA9" w14:textId="77777777" w:rsidR="00DC11EF" w:rsidRPr="00FA0200" w:rsidRDefault="00DC11EF" w:rsidP="00623CBC">
      <w:pPr>
        <w:pStyle w:val="ListParagraph"/>
        <w:numPr>
          <w:ilvl w:val="0"/>
          <w:numId w:val="3"/>
        </w:numPr>
      </w:pPr>
      <w:r w:rsidRPr="00FA0200">
        <w:t>requirements for conducting tests in relation to products in the relevant product class in order to determine whether the products meet the specified requirements.</w:t>
      </w:r>
    </w:p>
    <w:p w14:paraId="6598E9C2" w14:textId="53A8C54F" w:rsidR="00DC11EF" w:rsidRPr="00FA0200" w:rsidRDefault="00DC11EF" w:rsidP="00DC11EF">
      <w:r w:rsidRPr="00FA0200">
        <w:t xml:space="preserve">Under section 27 of the Act, other requirements that may be specified in a GEMS </w:t>
      </w:r>
      <w:r w:rsidR="00A978BA">
        <w:t>D</w:t>
      </w:r>
      <w:r w:rsidRPr="00FA0200">
        <w:t>etermination are:</w:t>
      </w:r>
    </w:p>
    <w:p w14:paraId="364CAE9D" w14:textId="77777777" w:rsidR="00DC11EF" w:rsidRPr="00FA0200" w:rsidRDefault="00DC11EF" w:rsidP="00623CBC">
      <w:pPr>
        <w:pStyle w:val="ListParagraph"/>
        <w:numPr>
          <w:ilvl w:val="0"/>
          <w:numId w:val="3"/>
        </w:numPr>
      </w:pPr>
      <w:r w:rsidRPr="00FA0200">
        <w:t>requirements for products in the relevant product class to meet a specified level (the high efficiency level) at a particular time;</w:t>
      </w:r>
    </w:p>
    <w:p w14:paraId="670848AF" w14:textId="77777777" w:rsidR="002612ED" w:rsidRDefault="00DC11EF" w:rsidP="002612ED">
      <w:pPr>
        <w:pStyle w:val="ListParagraph"/>
        <w:numPr>
          <w:ilvl w:val="0"/>
          <w:numId w:val="3"/>
        </w:numPr>
      </w:pPr>
      <w:r w:rsidRPr="00FA0200">
        <w:t>requirements relating to the performance of products in the relevant product class;</w:t>
      </w:r>
    </w:p>
    <w:p w14:paraId="067D77E2" w14:textId="43D94BE6" w:rsidR="002612ED" w:rsidRDefault="00DC11EF" w:rsidP="002612ED">
      <w:pPr>
        <w:pStyle w:val="ListParagraph"/>
        <w:numPr>
          <w:ilvl w:val="0"/>
          <w:numId w:val="3"/>
        </w:numPr>
      </w:pPr>
      <w:r w:rsidRPr="00FA0200">
        <w:t>requirements relating to the impact of products in that product class on the environment or on the health of human beings;</w:t>
      </w:r>
    </w:p>
    <w:p w14:paraId="4D977A2E" w14:textId="166CCE01" w:rsidR="00DC11EF" w:rsidRDefault="00DC11EF" w:rsidP="002612ED">
      <w:pPr>
        <w:pStyle w:val="ListParagraph"/>
        <w:numPr>
          <w:ilvl w:val="0"/>
          <w:numId w:val="3"/>
        </w:numPr>
      </w:pPr>
      <w:r w:rsidRPr="00FA0200">
        <w:t>requirements of a kind specified in the regulations for the purposes of that paragraph</w:t>
      </w:r>
      <w:r w:rsidR="00022D59">
        <w:t>; and</w:t>
      </w:r>
    </w:p>
    <w:p w14:paraId="0AAF74EB" w14:textId="5E33C780" w:rsidR="00022D59" w:rsidRPr="00FA0200" w:rsidRDefault="00022D59" w:rsidP="00623CBC">
      <w:pPr>
        <w:pStyle w:val="ListParagraph"/>
        <w:numPr>
          <w:ilvl w:val="0"/>
          <w:numId w:val="3"/>
        </w:numPr>
      </w:pPr>
      <w:r w:rsidRPr="00FA0200">
        <w:t>requirements for conducting tests in relation to products in the relevant product class in order to determine whether the products meet the specified requirements</w:t>
      </w:r>
      <w:r>
        <w:t>.</w:t>
      </w:r>
    </w:p>
    <w:p w14:paraId="256BEF71" w14:textId="04CE2588" w:rsidR="00DC11EF" w:rsidRPr="00BD30CC" w:rsidRDefault="003202E3" w:rsidP="00BD30CC">
      <w:pPr>
        <w:rPr>
          <w:b/>
        </w:rPr>
      </w:pPr>
      <w:r w:rsidRPr="00BD30CC">
        <w:rPr>
          <w:b/>
        </w:rPr>
        <w:t>Incorporated material and copyright</w:t>
      </w:r>
    </w:p>
    <w:p w14:paraId="0D48CBBA" w14:textId="7A1DAF34" w:rsidR="005B6965" w:rsidRDefault="00E242C3" w:rsidP="003D4AA8">
      <w:r w:rsidRPr="00FA0200">
        <w:t>The Determination references Australian test standards</w:t>
      </w:r>
      <w:r w:rsidR="005B6965">
        <w:t xml:space="preserve"> </w:t>
      </w:r>
      <w:r w:rsidR="00812123">
        <w:t xml:space="preserve">AS 5102.1:2019 and AS 2706-2003. </w:t>
      </w:r>
      <w:r w:rsidR="005B6965" w:rsidRPr="005B6965">
        <w:t>The</w:t>
      </w:r>
      <w:r w:rsidR="005B6965">
        <w:t>se</w:t>
      </w:r>
      <w:r w:rsidR="005B6965" w:rsidRPr="005B6965">
        <w:t xml:space="preserve"> </w:t>
      </w:r>
      <w:r w:rsidR="005B6965">
        <w:t>Australian test</w:t>
      </w:r>
      <w:r w:rsidR="005B6965" w:rsidRPr="005B6965">
        <w:t xml:space="preserve"> standards are incorporated by reference in</w:t>
      </w:r>
      <w:r w:rsidR="005B6965">
        <w:t>to</w:t>
      </w:r>
      <w:r w:rsidR="005B6965" w:rsidRPr="005B6965">
        <w:t xml:space="preserve"> this </w:t>
      </w:r>
      <w:r w:rsidR="005B6965">
        <w:t xml:space="preserve">Determination, </w:t>
      </w:r>
      <w:r w:rsidR="005B6965" w:rsidRPr="005B6965">
        <w:t>as</w:t>
      </w:r>
      <w:r w:rsidR="005B6965">
        <w:t xml:space="preserve"> they </w:t>
      </w:r>
      <w:r w:rsidR="005B6965" w:rsidRPr="005B6965">
        <w:t xml:space="preserve">existed at the time the Instrument was made. </w:t>
      </w:r>
      <w:r w:rsidR="005B6965">
        <w:t>This is because t</w:t>
      </w:r>
      <w:r w:rsidR="005B6965" w:rsidRPr="005B6965">
        <w:t>here is no power in the Greenhouse and Energy Minimum Standards Act 2012 (GEMS Act) that allows for the incorporation of documents as in force from time to time.</w:t>
      </w:r>
    </w:p>
    <w:p w14:paraId="38CD8530" w14:textId="7C2FA487" w:rsidR="003D4AA8" w:rsidRDefault="00E242C3" w:rsidP="003D4AA8">
      <w:r w:rsidRPr="00FA0200">
        <w:lastRenderedPageBreak/>
        <w:t>A list of standards incorporated by reference is included in section 4 of the Determination</w:t>
      </w:r>
      <w:r w:rsidR="00FB62CA">
        <w:t xml:space="preserve"> and the </w:t>
      </w:r>
      <w:r w:rsidRPr="00FA0200">
        <w:t>standard</w:t>
      </w:r>
      <w:r w:rsidR="00FB62CA">
        <w:t>s</w:t>
      </w:r>
      <w:r w:rsidRPr="00FA0200">
        <w:t xml:space="preserve"> can be purchased from Standards Australia</w:t>
      </w:r>
      <w:r w:rsidR="00061DCB">
        <w:t>, currently through its licensed distributors SAI Global and Techstreet</w:t>
      </w:r>
      <w:r w:rsidR="003D4AA8" w:rsidRPr="00FA0200">
        <w:t xml:space="preserve">. Commercial users who have </w:t>
      </w:r>
      <w:r w:rsidR="00FB62CA" w:rsidRPr="00FA0200">
        <w:t>determined</w:t>
      </w:r>
      <w:r w:rsidR="003D4AA8" w:rsidRPr="00FA0200">
        <w:t xml:space="preserve"> that they are likely to be covered by the Determination (which is possible from reading the Determination in isolation) would be expected to purchase the referenced </w:t>
      </w:r>
      <w:r w:rsidR="003D4AA8" w:rsidRPr="00E70D96">
        <w:t>standards in order to comply with the Determination.</w:t>
      </w:r>
    </w:p>
    <w:p w14:paraId="26408B54" w14:textId="77777777" w:rsidR="005B6965" w:rsidRDefault="005B6965" w:rsidP="005B6965">
      <w:r>
        <w:t xml:space="preserve">Interested, non-commercial users can access referenced standards for free, through the Standards Australia Distribution and Licensing Policy Framework, published in November 2019. The Framework provides access to Australian Standards to the general public in physical library reading rooms for personal, domestic and household use. Standards Australia has also committed to funding and providing access by other means, anticipated to be delivered online and provided directly by Standards Australia, by no later than December 2023. </w:t>
      </w:r>
    </w:p>
    <w:p w14:paraId="1A22664E" w14:textId="08467217" w:rsidR="0072689D" w:rsidRDefault="005B6965">
      <w:r w:rsidRPr="00E70D96">
        <w:t xml:space="preserve">The Skills National Cabinet Reform Committee </w:t>
      </w:r>
      <w:r>
        <w:t xml:space="preserve">continues to work with </w:t>
      </w:r>
      <w:r w:rsidRPr="00E70D96">
        <w:t>Standards Australia on improving access to Australian standards.</w:t>
      </w:r>
      <w:r>
        <w:t xml:space="preserve"> </w:t>
      </w:r>
      <w:r w:rsidRPr="00E70D96">
        <w:t>In its new Distribution and Licensing Policy Framework, published in November 2019, Standards Australia committed to striving to maximise the availability of public library reading room access, such that Australian Standards can be accessed by the general public in physical public library reading rooms for personal, domestic and household use. It also committed to funding and providing this type of access by other means, currently anticipated to be online provision directly by Standards Australia, by no later than December 2023. The Department continues to engage with Standards Australia while this work is underway, regarding options for non-commercial users to access standards incorporated in this Determination without charge. During this period, interested non-commercial users may be able to access standards without cost through the National Library of Australia, including via interlibrary loans. In addition, should requests to view standards be received from non</w:t>
      </w:r>
      <w:r w:rsidRPr="00E70D96">
        <w:noBreakHyphen/>
        <w:t>commercial users, the Department will work with the requesting party to provide appropriate access to any standard referenced in the Determination on a case-by-case basis.</w:t>
      </w:r>
    </w:p>
    <w:p w14:paraId="067AC274" w14:textId="77777777" w:rsidR="006857DC" w:rsidRPr="00E70D96" w:rsidRDefault="006857DC" w:rsidP="006857DC">
      <w:r w:rsidRPr="00E70D96">
        <w:t>This Determination contains a copyright notice that clarifies the permitted use of the Determination by those seeking to comply with their obligations under it.</w:t>
      </w:r>
    </w:p>
    <w:p w14:paraId="34BB7C9A" w14:textId="27084F12" w:rsidR="003202E3" w:rsidRPr="00BD30CC" w:rsidRDefault="003202E3" w:rsidP="00BD30CC">
      <w:pPr>
        <w:keepNext/>
        <w:rPr>
          <w:b/>
        </w:rPr>
      </w:pPr>
      <w:r w:rsidRPr="00BD30CC">
        <w:rPr>
          <w:b/>
        </w:rPr>
        <w:t>Consultation</w:t>
      </w:r>
    </w:p>
    <w:p w14:paraId="17A7F79D" w14:textId="024186BB" w:rsidR="003202E3" w:rsidRPr="00FA0200" w:rsidRDefault="00FB62CA" w:rsidP="003202E3">
      <w:r w:rsidRPr="00FB62CA">
        <w:t xml:space="preserve">The Australian Government has worked extensively with industry and other stakeholders on the </w:t>
      </w:r>
      <w:r w:rsidR="007577F7">
        <w:t>design</w:t>
      </w:r>
      <w:r w:rsidRPr="00FB62CA">
        <w:t xml:space="preserve"> of the new r</w:t>
      </w:r>
      <w:r>
        <w:t xml:space="preserve">equirements for swimming </w:t>
      </w:r>
      <w:r w:rsidR="002612ED">
        <w:t>pool pump-units</w:t>
      </w:r>
      <w:r>
        <w:t>.</w:t>
      </w:r>
      <w:r w:rsidR="00954C7C" w:rsidRPr="00FA0200">
        <w:t xml:space="preserve"> Industry stakeholders were also consulted on the other provisions of the Determination.</w:t>
      </w:r>
    </w:p>
    <w:p w14:paraId="21D30972" w14:textId="25C92149" w:rsidR="00956246" w:rsidRPr="00FA0200" w:rsidRDefault="00956246" w:rsidP="003202E3">
      <w:r>
        <w:t>A consultation Regulation</w:t>
      </w:r>
      <w:r w:rsidR="00954C7C" w:rsidRPr="00FA0200">
        <w:t xml:space="preserve"> Impact Statement (RIS) was release</w:t>
      </w:r>
      <w:r w:rsidR="009443DC" w:rsidRPr="00FA0200">
        <w:t>d</w:t>
      </w:r>
      <w:r w:rsidR="00954C7C" w:rsidRPr="00FA0200">
        <w:t xml:space="preserve"> to industry</w:t>
      </w:r>
      <w:r w:rsidR="00432668">
        <w:t>, consumers and interested stakeholders</w:t>
      </w:r>
      <w:r w:rsidR="00954C7C" w:rsidRPr="00FA0200">
        <w:t xml:space="preserve"> in </w:t>
      </w:r>
      <w:r w:rsidR="00FE3FBB">
        <w:t>November 2016</w:t>
      </w:r>
      <w:r w:rsidR="00432668">
        <w:t>. Four</w:t>
      </w:r>
      <w:r w:rsidR="00954C7C" w:rsidRPr="00FA0200">
        <w:t xml:space="preserve"> public consultation sessions </w:t>
      </w:r>
      <w:r w:rsidR="00432668">
        <w:t>were held in November and December</w:t>
      </w:r>
      <w:r w:rsidR="00A978BA">
        <w:t> </w:t>
      </w:r>
      <w:r w:rsidR="00432668">
        <w:t xml:space="preserve">2016 in Melbourne, Perth, Sydney, and Brisbane, </w:t>
      </w:r>
      <w:r w:rsidR="00102467" w:rsidRPr="00FA0200">
        <w:t xml:space="preserve">attended by </w:t>
      </w:r>
      <w:r w:rsidR="00432668">
        <w:t>42 people</w:t>
      </w:r>
      <w:r w:rsidR="00954C7C" w:rsidRPr="00FA0200">
        <w:t xml:space="preserve">. </w:t>
      </w:r>
      <w:r w:rsidR="00432668">
        <w:t>Four meetings were also held with individual suppliers. A total of 21</w:t>
      </w:r>
      <w:r w:rsidR="00954C7C" w:rsidRPr="00FA0200">
        <w:t xml:space="preserve"> written submissions were received from a variety of manufacturers, industry groups, individuals and other stakeholders</w:t>
      </w:r>
      <w:r w:rsidR="00102467" w:rsidRPr="00FA0200">
        <w:t xml:space="preserve"> during the consultation RIS process</w:t>
      </w:r>
      <w:r w:rsidR="00954C7C" w:rsidRPr="00FA0200">
        <w:t xml:space="preserve">. Following feedback </w:t>
      </w:r>
      <w:r w:rsidR="00314343">
        <w:t>on</w:t>
      </w:r>
      <w:r w:rsidR="00314343" w:rsidRPr="00FA0200">
        <w:t xml:space="preserve"> </w:t>
      </w:r>
      <w:r w:rsidR="00954C7C" w:rsidRPr="00FA0200">
        <w:t xml:space="preserve">the Consultation RIS, </w:t>
      </w:r>
      <w:r w:rsidR="00314343">
        <w:t>a</w:t>
      </w:r>
      <w:r w:rsidR="00314343" w:rsidRPr="00FA0200">
        <w:t xml:space="preserve"> </w:t>
      </w:r>
      <w:r w:rsidR="00954C7C" w:rsidRPr="00432668">
        <w:t xml:space="preserve">Technical Working Group was </w:t>
      </w:r>
      <w:r w:rsidR="00432668" w:rsidRPr="00432668">
        <w:t>convened</w:t>
      </w:r>
      <w:r w:rsidR="00954C7C" w:rsidRPr="00432668">
        <w:t xml:space="preserve">, </w:t>
      </w:r>
      <w:r w:rsidR="00432668" w:rsidRPr="00432668">
        <w:t>which included</w:t>
      </w:r>
      <w:r w:rsidR="00954C7C" w:rsidRPr="00432668">
        <w:t xml:space="preserve"> industry representatives, regulators and independent experts who were tasked with determining the requirements for a test standard for the Australian market, and considering any potential technical alterations to the</w:t>
      </w:r>
      <w:r w:rsidR="00E3058E" w:rsidRPr="00432668">
        <w:t xml:space="preserve"> existing test</w:t>
      </w:r>
      <w:r w:rsidR="00954C7C" w:rsidRPr="00432668">
        <w:t xml:space="preserve"> standard.</w:t>
      </w:r>
      <w:r w:rsidR="00954C7C" w:rsidRPr="00FA0200">
        <w:t xml:space="preserve"> </w:t>
      </w:r>
      <w:r w:rsidR="00432668">
        <w:t xml:space="preserve">A Pool Industry Advisory Group </w:t>
      </w:r>
      <w:r w:rsidR="0018790F">
        <w:t xml:space="preserve">comprised of senior pool industry representatives </w:t>
      </w:r>
      <w:r w:rsidR="00432668">
        <w:t>was also formed to consider the implications for the pool industry</w:t>
      </w:r>
      <w:r w:rsidR="00314343">
        <w:t>,</w:t>
      </w:r>
      <w:r w:rsidR="00432668">
        <w:t xml:space="preserve"> if energy rating labels and MEPS were introduced for </w:t>
      </w:r>
      <w:r w:rsidR="002612ED">
        <w:t>pool pump-units</w:t>
      </w:r>
      <w:r w:rsidR="00432668">
        <w:t>.</w:t>
      </w:r>
    </w:p>
    <w:p w14:paraId="381E11DD" w14:textId="75E6D529" w:rsidR="00102467" w:rsidRDefault="00102467" w:rsidP="003202E3">
      <w:r w:rsidRPr="00FA0200">
        <w:t>An exposure draft of the Determination was relea</w:t>
      </w:r>
      <w:r w:rsidR="00432668">
        <w:t xml:space="preserve">sed for public consultation on 27 </w:t>
      </w:r>
      <w:r w:rsidRPr="00FA0200">
        <w:t xml:space="preserve">October 2020. </w:t>
      </w:r>
      <w:r w:rsidR="00432668">
        <w:t>The responses received raised only minor queries</w:t>
      </w:r>
      <w:r w:rsidR="00213445">
        <w:t xml:space="preserve"> </w:t>
      </w:r>
      <w:r w:rsidR="008D1510">
        <w:t>and focussed on the proposed</w:t>
      </w:r>
      <w:r w:rsidR="00213445">
        <w:t xml:space="preserve"> commencement date that the regulations would become mandatory</w:t>
      </w:r>
      <w:r w:rsidR="008D1510">
        <w:t>.</w:t>
      </w:r>
      <w:r w:rsidR="00213445">
        <w:t xml:space="preserve"> </w:t>
      </w:r>
      <w:r w:rsidR="008D1510">
        <w:t>(O</w:t>
      </w:r>
      <w:r w:rsidR="00213445">
        <w:t>ther comments referred to noise level checks and the number of units to be tested as part of the registration process.</w:t>
      </w:r>
      <w:r w:rsidR="008D1510">
        <w:t>)</w:t>
      </w:r>
      <w:r w:rsidR="00432668">
        <w:t xml:space="preserve"> </w:t>
      </w:r>
      <w:r w:rsidR="00213445">
        <w:t>Based on this feedback, the</w:t>
      </w:r>
      <w:r w:rsidR="00432668">
        <w:t xml:space="preserve"> date </w:t>
      </w:r>
      <w:r w:rsidR="008D1510">
        <w:t xml:space="preserve">that </w:t>
      </w:r>
      <w:r w:rsidR="00432668">
        <w:t xml:space="preserve">the new </w:t>
      </w:r>
      <w:r w:rsidR="00432668">
        <w:lastRenderedPageBreak/>
        <w:t xml:space="preserve">regulations would come into force was </w:t>
      </w:r>
      <w:r w:rsidR="008D1510">
        <w:t xml:space="preserve">changed </w:t>
      </w:r>
      <w:r w:rsidR="00432668">
        <w:t>from 1 October 2021 to 1 October 2022</w:t>
      </w:r>
      <w:r w:rsidR="00213445">
        <w:t xml:space="preserve">, </w:t>
      </w:r>
      <w:r w:rsidR="004F4E24" w:rsidRPr="004F4E24">
        <w:t xml:space="preserve">to allow </w:t>
      </w:r>
      <w:r w:rsidR="008D1510">
        <w:t xml:space="preserve">pool pump suppliers </w:t>
      </w:r>
      <w:r w:rsidR="004F4E24" w:rsidRPr="004F4E24">
        <w:t xml:space="preserve">sufficient time to comply with the </w:t>
      </w:r>
      <w:r w:rsidR="00E9760F">
        <w:t xml:space="preserve">new </w:t>
      </w:r>
      <w:r w:rsidR="004F4E24" w:rsidRPr="004F4E24">
        <w:t>requirements</w:t>
      </w:r>
      <w:r w:rsidR="00432668">
        <w:t>.</w:t>
      </w:r>
    </w:p>
    <w:p w14:paraId="3B5EB518" w14:textId="4B0C0428" w:rsidR="003202E3" w:rsidRPr="00BD30CC" w:rsidRDefault="003202E3" w:rsidP="00BD30CC">
      <w:pPr>
        <w:rPr>
          <w:b/>
        </w:rPr>
      </w:pPr>
      <w:r w:rsidRPr="00BD30CC">
        <w:rPr>
          <w:b/>
        </w:rPr>
        <w:t>Regulatory impact</w:t>
      </w:r>
    </w:p>
    <w:p w14:paraId="3B563BF3" w14:textId="544CFB31" w:rsidR="00E3058E" w:rsidRPr="00FA0200" w:rsidRDefault="00E3058E" w:rsidP="00E3058E">
      <w:r w:rsidRPr="00FA0200">
        <w:t>A comprehensive</w:t>
      </w:r>
      <w:r w:rsidR="00B13F03">
        <w:t xml:space="preserve"> </w:t>
      </w:r>
      <w:r w:rsidRPr="00FA0200">
        <w:t xml:space="preserve">Decision RIS which took into account stakeholder feedback was prepared as part of the process </w:t>
      </w:r>
      <w:r w:rsidR="007577F7">
        <w:t>to develop</w:t>
      </w:r>
      <w:r w:rsidRPr="00FA0200">
        <w:t xml:space="preserve"> the Determination. On 18 </w:t>
      </w:r>
      <w:r w:rsidR="00FC232E">
        <w:t>December</w:t>
      </w:r>
      <w:r w:rsidR="00FC232E" w:rsidRPr="00FA0200">
        <w:t xml:space="preserve"> 201</w:t>
      </w:r>
      <w:r w:rsidR="00FC232E">
        <w:t>8</w:t>
      </w:r>
      <w:r w:rsidRPr="00FA0200">
        <w:t xml:space="preserve">, </w:t>
      </w:r>
      <w:r w:rsidR="00B13F03">
        <w:t>the then Council of Australian Governments (</w:t>
      </w:r>
      <w:r w:rsidRPr="00FA0200">
        <w:t>COAG</w:t>
      </w:r>
      <w:r w:rsidR="00B13F03">
        <w:t>)</w:t>
      </w:r>
      <w:r w:rsidRPr="00FA0200">
        <w:t xml:space="preserve"> Energy Council agreed to the preferred option in the Decision RIS.</w:t>
      </w:r>
      <w:r w:rsidR="00123D8B">
        <w:t xml:space="preserve"> This preferred option was to introduce low level MEPS and mandatory labelling (policy option 3 in the decision RIS)</w:t>
      </w:r>
      <w:r w:rsidR="00E45202">
        <w:t xml:space="preserve">, establishing a </w:t>
      </w:r>
      <w:r w:rsidR="00A54981">
        <w:t>single</w:t>
      </w:r>
      <w:r w:rsidR="00E45202">
        <w:t xml:space="preserve"> star rating benchmark for swimming </w:t>
      </w:r>
      <w:r w:rsidR="002612ED">
        <w:t>pool pump-units</w:t>
      </w:r>
      <w:r w:rsidR="00123D8B">
        <w:t>.</w:t>
      </w:r>
    </w:p>
    <w:p w14:paraId="7646B822" w14:textId="4DD9656C" w:rsidR="003202E3" w:rsidRPr="00FA0200" w:rsidRDefault="00E3058E" w:rsidP="00E3058E">
      <w:r w:rsidRPr="00FA0200">
        <w:t xml:space="preserve">The Office of Best Practice Regulation assessed the RIS as meeting </w:t>
      </w:r>
      <w:r w:rsidR="00B13F03">
        <w:t xml:space="preserve">COAG’s </w:t>
      </w:r>
      <w:r w:rsidRPr="00FA0200">
        <w:t xml:space="preserve">best practice regulation requirements. The RIS is set out in full at Attachment </w:t>
      </w:r>
      <w:r w:rsidR="00FB62CA">
        <w:t>C</w:t>
      </w:r>
      <w:r w:rsidR="00A45E47" w:rsidRPr="00FA0200">
        <w:t>.</w:t>
      </w:r>
    </w:p>
    <w:p w14:paraId="7B640C2D" w14:textId="77777777" w:rsidR="00BD30CC" w:rsidRPr="001E081F" w:rsidRDefault="00BD30CC" w:rsidP="00BD30CC">
      <w:pPr>
        <w:autoSpaceDE w:val="0"/>
        <w:autoSpaceDN w:val="0"/>
        <w:adjustRightInd w:val="0"/>
        <w:spacing w:before="240" w:after="80"/>
        <w:rPr>
          <w:b/>
        </w:rPr>
      </w:pPr>
      <w:r w:rsidRPr="001E081F">
        <w:rPr>
          <w:b/>
        </w:rPr>
        <w:t>Compliance with legislative preconditions</w:t>
      </w:r>
    </w:p>
    <w:p w14:paraId="483408A4" w14:textId="4700C192" w:rsidR="00BD30CC" w:rsidRPr="001E081F" w:rsidRDefault="00BD30CC" w:rsidP="00BD30CC">
      <w:pPr>
        <w:autoSpaceDE w:val="0"/>
        <w:autoSpaceDN w:val="0"/>
        <w:adjustRightInd w:val="0"/>
        <w:spacing w:before="120" w:after="80"/>
      </w:pPr>
      <w:r w:rsidRPr="001E081F">
        <w:t xml:space="preserve">Section 33 of the Act specifies that, before making a GEMS </w:t>
      </w:r>
      <w:r w:rsidR="00A978BA">
        <w:t>D</w:t>
      </w:r>
      <w:r w:rsidRPr="001E081F">
        <w:t xml:space="preserve">etermination, the Minister must obtain consent from participating jurisdictions to the terms of the </w:t>
      </w:r>
      <w:r w:rsidR="00A978BA">
        <w:t>D</w:t>
      </w:r>
      <w:r w:rsidRPr="001E081F">
        <w:t>etermination. This is the only statutory precondition specified in the Act that must be satisfied for the instrument to be lawfully made.</w:t>
      </w:r>
    </w:p>
    <w:p w14:paraId="0F3C63CF" w14:textId="7DDF467E" w:rsidR="00BD30CC" w:rsidRDefault="00BD30CC" w:rsidP="00BD30CC">
      <w:pPr>
        <w:autoSpaceDE w:val="0"/>
        <w:autoSpaceDN w:val="0"/>
        <w:adjustRightInd w:val="0"/>
        <w:spacing w:before="120" w:after="80"/>
      </w:pPr>
      <w:r w:rsidRPr="001E081F">
        <w:t>Consent from participating jurisdictions was sought, consistent with the methods established in the Inter</w:t>
      </w:r>
      <w:r w:rsidR="009502B4">
        <w:noBreakHyphen/>
      </w:r>
      <w:r w:rsidRPr="001E081F">
        <w:t xml:space="preserve">governmental Agreement for the GEMS Legislative Scheme, in </w:t>
      </w:r>
      <w:r w:rsidR="00E9760F">
        <w:t>November</w:t>
      </w:r>
      <w:r w:rsidR="00E9760F" w:rsidRPr="00320E56">
        <w:t xml:space="preserve"> </w:t>
      </w:r>
      <w:r w:rsidR="001E081F" w:rsidRPr="00320E56">
        <w:t>2021</w:t>
      </w:r>
      <w:r w:rsidRPr="001E081F">
        <w:t>. All participating jurisdictions gave their consent.</w:t>
      </w:r>
    </w:p>
    <w:p w14:paraId="7403F55C" w14:textId="47F00491" w:rsidR="00136444" w:rsidRDefault="00136444" w:rsidP="00BD30CC">
      <w:pPr>
        <w:autoSpaceDE w:val="0"/>
        <w:autoSpaceDN w:val="0"/>
        <w:adjustRightInd w:val="0"/>
        <w:spacing w:before="120" w:after="80"/>
        <w:rPr>
          <w:b/>
        </w:rPr>
      </w:pPr>
      <w:r>
        <w:rPr>
          <w:b/>
        </w:rPr>
        <w:t>Detailed description of the Determination</w:t>
      </w:r>
    </w:p>
    <w:p w14:paraId="56E8B605" w14:textId="273E58A6" w:rsidR="00136444" w:rsidRPr="00A52023" w:rsidRDefault="00136444" w:rsidP="00BD30CC">
      <w:pPr>
        <w:autoSpaceDE w:val="0"/>
        <w:autoSpaceDN w:val="0"/>
        <w:adjustRightInd w:val="0"/>
        <w:spacing w:before="120" w:after="80"/>
        <w:rPr>
          <w:b/>
        </w:rPr>
      </w:pPr>
      <w:r w:rsidRPr="001E081F">
        <w:t xml:space="preserve">Details of the Determination </w:t>
      </w:r>
      <w:r>
        <w:t>are set out at Attachment A.</w:t>
      </w:r>
    </w:p>
    <w:p w14:paraId="2814CF34" w14:textId="112B1B45" w:rsidR="00136444" w:rsidRPr="00A52023" w:rsidRDefault="00136444" w:rsidP="00BD30CC">
      <w:pPr>
        <w:autoSpaceDE w:val="0"/>
        <w:autoSpaceDN w:val="0"/>
        <w:adjustRightInd w:val="0"/>
        <w:spacing w:before="120" w:after="80"/>
        <w:rPr>
          <w:b/>
        </w:rPr>
      </w:pPr>
      <w:r>
        <w:rPr>
          <w:b/>
        </w:rPr>
        <w:t>Statement of compatibility with human rights</w:t>
      </w:r>
    </w:p>
    <w:p w14:paraId="1ACDA2B7" w14:textId="030EE42C" w:rsidR="00BD30CC" w:rsidRDefault="00136444" w:rsidP="00BD30CC">
      <w:pPr>
        <w:autoSpaceDE w:val="0"/>
        <w:autoSpaceDN w:val="0"/>
        <w:adjustRightInd w:val="0"/>
        <w:spacing w:before="120" w:after="80"/>
      </w:pPr>
      <w:r>
        <w:t xml:space="preserve">A </w:t>
      </w:r>
      <w:r w:rsidR="00BD30CC" w:rsidRPr="001E081F">
        <w:t xml:space="preserve">statement of compatibility with human rights for the purposes of Part 3 of the </w:t>
      </w:r>
      <w:r w:rsidR="00BD30CC" w:rsidRPr="001E081F">
        <w:rPr>
          <w:i/>
        </w:rPr>
        <w:t>Human Rights (Parliamentary Scrutiny) Act 2011</w:t>
      </w:r>
      <w:r w:rsidR="00BD30CC" w:rsidRPr="001E081F">
        <w:t xml:space="preserve"> is set out at Attachment B.</w:t>
      </w:r>
    </w:p>
    <w:p w14:paraId="2983A59F" w14:textId="7283F2F1" w:rsidR="00783162" w:rsidRPr="00E9760F" w:rsidRDefault="00783162">
      <w:r w:rsidRPr="00E9760F">
        <w:br w:type="page"/>
      </w:r>
    </w:p>
    <w:p w14:paraId="3A759EE7" w14:textId="77777777" w:rsidR="0080416C" w:rsidRPr="00783162" w:rsidRDefault="008876D9" w:rsidP="00783162">
      <w:pPr>
        <w:autoSpaceDE w:val="0"/>
        <w:autoSpaceDN w:val="0"/>
        <w:adjustRightInd w:val="0"/>
        <w:spacing w:after="0" w:line="240" w:lineRule="auto"/>
        <w:jc w:val="right"/>
        <w:rPr>
          <w:rFonts w:ascii="Times New Roman" w:eastAsia="Times New Roman" w:hAnsi="Times New Roman" w:cs="Times New Roman"/>
          <w:sz w:val="24"/>
          <w:szCs w:val="24"/>
          <w:u w:val="single"/>
          <w:lang w:eastAsia="en-AU"/>
        </w:rPr>
      </w:pPr>
      <w:r w:rsidRPr="00783162">
        <w:rPr>
          <w:rFonts w:ascii="Times New Roman" w:eastAsia="Times New Roman" w:hAnsi="Times New Roman" w:cs="Times New Roman"/>
          <w:sz w:val="24"/>
          <w:szCs w:val="24"/>
          <w:u w:val="single"/>
          <w:lang w:eastAsia="en-AU"/>
        </w:rPr>
        <w:lastRenderedPageBreak/>
        <w:t>Attachment A</w:t>
      </w:r>
    </w:p>
    <w:p w14:paraId="4D5DCB19" w14:textId="77777777" w:rsidR="003202E3" w:rsidRDefault="003202E3" w:rsidP="002F7475">
      <w:pPr>
        <w:pStyle w:val="E3Heading3"/>
        <w:rPr>
          <w:lang w:eastAsia="en-AU"/>
        </w:rPr>
      </w:pPr>
      <w:r w:rsidRPr="00783162">
        <w:rPr>
          <w:lang w:eastAsia="en-AU"/>
        </w:rPr>
        <w:t>Details of the Determination</w:t>
      </w:r>
    </w:p>
    <w:p w14:paraId="22456D5A" w14:textId="77777777" w:rsidR="002F5649" w:rsidRPr="00783162" w:rsidRDefault="002F5649" w:rsidP="00783162">
      <w:pPr>
        <w:autoSpaceDE w:val="0"/>
        <w:autoSpaceDN w:val="0"/>
        <w:adjustRightInd w:val="0"/>
        <w:spacing w:after="0" w:line="240" w:lineRule="auto"/>
        <w:rPr>
          <w:rFonts w:ascii="Arial" w:eastAsia="Times New Roman" w:hAnsi="Arial" w:cs="Arial"/>
          <w:b/>
          <w:sz w:val="32"/>
          <w:szCs w:val="32"/>
          <w:lang w:eastAsia="en-AU"/>
        </w:rPr>
      </w:pPr>
    </w:p>
    <w:p w14:paraId="5C80E56B" w14:textId="77777777" w:rsidR="00C8593E" w:rsidRPr="002F5649" w:rsidRDefault="00C8593E" w:rsidP="002F7475">
      <w:pPr>
        <w:pStyle w:val="Heading2"/>
        <w:rPr>
          <w:lang w:eastAsia="en-AU"/>
        </w:rPr>
      </w:pPr>
      <w:r w:rsidRPr="002F5649">
        <w:rPr>
          <w:lang w:eastAsia="en-AU"/>
        </w:rPr>
        <w:t>PART 1—PRELIMINARY</w:t>
      </w:r>
    </w:p>
    <w:p w14:paraId="57EE1DE6" w14:textId="77777777" w:rsidR="002F5649" w:rsidRDefault="002F5649" w:rsidP="002F5649">
      <w:pPr>
        <w:autoSpaceDE w:val="0"/>
        <w:autoSpaceDN w:val="0"/>
        <w:adjustRightInd w:val="0"/>
        <w:spacing w:after="60" w:line="240" w:lineRule="auto"/>
        <w:rPr>
          <w:rFonts w:ascii="Arial" w:eastAsia="Times New Roman" w:hAnsi="Arial" w:cs="Arial"/>
          <w:b/>
          <w:bCs/>
          <w:sz w:val="24"/>
          <w:szCs w:val="24"/>
          <w:lang w:eastAsia="en-AU"/>
        </w:rPr>
      </w:pPr>
    </w:p>
    <w:p w14:paraId="64FDED33" w14:textId="77777777" w:rsidR="00C8593E" w:rsidRPr="002F5649" w:rsidRDefault="00C8593E" w:rsidP="002F5649">
      <w:pPr>
        <w:autoSpaceDE w:val="0"/>
        <w:autoSpaceDN w:val="0"/>
        <w:adjustRightInd w:val="0"/>
        <w:spacing w:after="60" w:line="240" w:lineRule="auto"/>
        <w:rPr>
          <w:rFonts w:ascii="Arial" w:eastAsia="Times New Roman" w:hAnsi="Arial" w:cs="Arial"/>
          <w:b/>
          <w:bCs/>
          <w:sz w:val="24"/>
          <w:szCs w:val="24"/>
          <w:lang w:eastAsia="en-AU"/>
        </w:rPr>
      </w:pPr>
      <w:r w:rsidRPr="002F5649">
        <w:rPr>
          <w:rFonts w:ascii="Arial" w:eastAsia="Times New Roman" w:hAnsi="Arial" w:cs="Arial"/>
          <w:b/>
          <w:bCs/>
          <w:sz w:val="24"/>
          <w:szCs w:val="24"/>
          <w:lang w:eastAsia="en-AU"/>
        </w:rPr>
        <w:t>Section 1—Name</w:t>
      </w:r>
    </w:p>
    <w:p w14:paraId="7C81A5E6" w14:textId="77777777" w:rsidR="00C8593E" w:rsidRPr="00FA0200" w:rsidRDefault="00C8593E" w:rsidP="00C8593E">
      <w:r w:rsidRPr="00FA0200">
        <w:t>This section sets out the title of the Determination.</w:t>
      </w:r>
    </w:p>
    <w:p w14:paraId="14C669BC" w14:textId="77777777" w:rsidR="00C8593E" w:rsidRPr="002F5649" w:rsidRDefault="003B6E1F" w:rsidP="002F5649">
      <w:pPr>
        <w:autoSpaceDE w:val="0"/>
        <w:autoSpaceDN w:val="0"/>
        <w:adjustRightInd w:val="0"/>
        <w:spacing w:after="60" w:line="240" w:lineRule="auto"/>
        <w:rPr>
          <w:rFonts w:ascii="Arial" w:eastAsia="Times New Roman" w:hAnsi="Arial" w:cs="Arial"/>
          <w:b/>
          <w:bCs/>
          <w:sz w:val="24"/>
          <w:szCs w:val="24"/>
          <w:lang w:eastAsia="en-AU"/>
        </w:rPr>
      </w:pPr>
      <w:r w:rsidRPr="002F5649">
        <w:rPr>
          <w:rFonts w:ascii="Arial" w:eastAsia="Times New Roman" w:hAnsi="Arial" w:cs="Arial"/>
          <w:b/>
          <w:bCs/>
          <w:sz w:val="24"/>
          <w:szCs w:val="24"/>
          <w:lang w:eastAsia="en-AU"/>
        </w:rPr>
        <w:t>Section 2—Commencement</w:t>
      </w:r>
    </w:p>
    <w:p w14:paraId="1AD30A78" w14:textId="77777777" w:rsidR="00C8593E" w:rsidRPr="00FA0200" w:rsidRDefault="00C8593E" w:rsidP="00C8593E">
      <w:pPr>
        <w:rPr>
          <w:highlight w:val="yellow"/>
        </w:rPr>
      </w:pPr>
      <w:r w:rsidRPr="00FA0200">
        <w:t xml:space="preserve">This section provides that the Determination commences and comes into force on </w:t>
      </w:r>
      <w:r w:rsidRPr="005C01CC">
        <w:t xml:space="preserve">1 </w:t>
      </w:r>
      <w:r w:rsidR="003B6E1F" w:rsidRPr="005C01CC">
        <w:t>October 2022</w:t>
      </w:r>
      <w:r w:rsidRPr="005C01CC">
        <w:t>.</w:t>
      </w:r>
    </w:p>
    <w:p w14:paraId="2D4567C6" w14:textId="77777777" w:rsidR="00C8593E" w:rsidRPr="002F5649" w:rsidRDefault="00C8593E" w:rsidP="002F5649">
      <w:pPr>
        <w:autoSpaceDE w:val="0"/>
        <w:autoSpaceDN w:val="0"/>
        <w:adjustRightInd w:val="0"/>
        <w:spacing w:after="60" w:line="240" w:lineRule="auto"/>
        <w:rPr>
          <w:rFonts w:ascii="Arial" w:eastAsia="Times New Roman" w:hAnsi="Arial" w:cs="Arial"/>
          <w:b/>
          <w:bCs/>
          <w:sz w:val="24"/>
          <w:szCs w:val="24"/>
          <w:lang w:eastAsia="en-AU"/>
        </w:rPr>
      </w:pPr>
      <w:r w:rsidRPr="002F5649">
        <w:rPr>
          <w:rFonts w:ascii="Arial" w:eastAsia="Times New Roman" w:hAnsi="Arial" w:cs="Arial"/>
          <w:b/>
          <w:bCs/>
          <w:sz w:val="24"/>
          <w:szCs w:val="24"/>
          <w:lang w:eastAsia="en-AU"/>
        </w:rPr>
        <w:t>Section 3—Authority</w:t>
      </w:r>
    </w:p>
    <w:p w14:paraId="5AAAEA06" w14:textId="77777777" w:rsidR="00C8593E" w:rsidRPr="00FA0200" w:rsidRDefault="00C8593E" w:rsidP="00C8593E">
      <w:r w:rsidRPr="00FA0200">
        <w:t>This section identifies the sections of the Act which authorise the Minister to make the Determination.</w:t>
      </w:r>
    </w:p>
    <w:p w14:paraId="69E0D2E0" w14:textId="77777777" w:rsidR="00C8593E" w:rsidRPr="002F5649" w:rsidRDefault="00C8593E" w:rsidP="002F5649">
      <w:pPr>
        <w:autoSpaceDE w:val="0"/>
        <w:autoSpaceDN w:val="0"/>
        <w:adjustRightInd w:val="0"/>
        <w:spacing w:after="60" w:line="240" w:lineRule="auto"/>
        <w:rPr>
          <w:rFonts w:ascii="Arial" w:eastAsia="Times New Roman" w:hAnsi="Arial" w:cs="Arial"/>
          <w:b/>
          <w:bCs/>
          <w:sz w:val="24"/>
          <w:szCs w:val="24"/>
          <w:lang w:eastAsia="en-AU"/>
        </w:rPr>
      </w:pPr>
      <w:r w:rsidRPr="002F5649">
        <w:rPr>
          <w:rFonts w:ascii="Arial" w:eastAsia="Times New Roman" w:hAnsi="Arial" w:cs="Arial"/>
          <w:b/>
          <w:bCs/>
          <w:sz w:val="24"/>
          <w:szCs w:val="24"/>
          <w:lang w:eastAsia="en-AU"/>
        </w:rPr>
        <w:t>Section 4—Definitions—standards referred to in this Determination</w:t>
      </w:r>
    </w:p>
    <w:p w14:paraId="7106CE63" w14:textId="77777777" w:rsidR="00C8593E" w:rsidRPr="00FA0200" w:rsidRDefault="00C8593E" w:rsidP="00C8593E">
      <w:r w:rsidRPr="00FA0200">
        <w:t>Section 4 lists the standards referred to in the Determination.</w:t>
      </w:r>
    </w:p>
    <w:p w14:paraId="2D28A533" w14:textId="77777777" w:rsidR="00C8593E" w:rsidRPr="00FA0200" w:rsidRDefault="00C8593E" w:rsidP="00C8593E">
      <w:r w:rsidRPr="00FA0200">
        <w:t>The test standards referenced in the Determination are:</w:t>
      </w:r>
    </w:p>
    <w:p w14:paraId="0B566B79" w14:textId="57751669" w:rsidR="003B6E1F" w:rsidRPr="00FA0200" w:rsidRDefault="003B6E1F" w:rsidP="00A52023">
      <w:pPr>
        <w:pStyle w:val="ListParagraph"/>
        <w:numPr>
          <w:ilvl w:val="0"/>
          <w:numId w:val="47"/>
        </w:numPr>
      </w:pPr>
      <w:r w:rsidRPr="00FA0200">
        <w:t>AS 5102.1-2019</w:t>
      </w:r>
      <w:r w:rsidR="00136444">
        <w:t>:</w:t>
      </w:r>
      <w:r w:rsidR="00B4162E">
        <w:t xml:space="preserve"> </w:t>
      </w:r>
      <w:r w:rsidRPr="00A52023">
        <w:rPr>
          <w:i/>
        </w:rPr>
        <w:t>Australian Standard 5102.1:2019 Performance of household electrical appliances – Swimming pool pump-units, Part 1: Measurement of energy consumption and performance</w:t>
      </w:r>
      <w:r w:rsidR="00136444">
        <w:t>; and</w:t>
      </w:r>
    </w:p>
    <w:p w14:paraId="0D65C18C" w14:textId="41E99016" w:rsidR="003B6E1F" w:rsidRDefault="003B6E1F" w:rsidP="00A52023">
      <w:pPr>
        <w:pStyle w:val="ListParagraph"/>
        <w:numPr>
          <w:ilvl w:val="0"/>
          <w:numId w:val="47"/>
        </w:numPr>
      </w:pPr>
      <w:r w:rsidRPr="00FA0200">
        <w:t>AS 2706-2003</w:t>
      </w:r>
      <w:r w:rsidR="00136444">
        <w:t>:</w:t>
      </w:r>
      <w:r w:rsidR="00B4162E">
        <w:t xml:space="preserve"> </w:t>
      </w:r>
      <w:r w:rsidRPr="00A52023">
        <w:rPr>
          <w:i/>
        </w:rPr>
        <w:t>Australian Standard 2706-2003 Numerical values – Rounding and interpretation of limiting values</w:t>
      </w:r>
      <w:r w:rsidRPr="00FA0200">
        <w:t>.</w:t>
      </w:r>
    </w:p>
    <w:p w14:paraId="5A86E215" w14:textId="5A5D914C" w:rsidR="00136444" w:rsidRPr="00FA0200" w:rsidRDefault="00136444" w:rsidP="00136444">
      <w:r>
        <w:rPr>
          <w:color w:val="000000"/>
          <w:shd w:val="clear" w:color="auto" w:fill="FFFFFF"/>
        </w:rPr>
        <w:t>The applicable version of each standard referenced in the Determination is the version that existed at the date the Determination was made (see subsection 7(2) of the Determination).</w:t>
      </w:r>
    </w:p>
    <w:p w14:paraId="13BEE15E" w14:textId="77777777" w:rsidR="00C8593E" w:rsidRPr="002F5649" w:rsidRDefault="00C8593E" w:rsidP="002F5649">
      <w:pPr>
        <w:autoSpaceDE w:val="0"/>
        <w:autoSpaceDN w:val="0"/>
        <w:adjustRightInd w:val="0"/>
        <w:spacing w:after="60" w:line="240" w:lineRule="auto"/>
        <w:rPr>
          <w:rFonts w:ascii="Arial" w:eastAsia="Times New Roman" w:hAnsi="Arial" w:cs="Arial"/>
          <w:b/>
          <w:bCs/>
          <w:sz w:val="24"/>
          <w:szCs w:val="24"/>
          <w:lang w:eastAsia="en-AU"/>
        </w:rPr>
      </w:pPr>
      <w:r w:rsidRPr="002F5649">
        <w:rPr>
          <w:rFonts w:ascii="Arial" w:eastAsia="Times New Roman" w:hAnsi="Arial" w:cs="Arial"/>
          <w:b/>
          <w:bCs/>
          <w:sz w:val="24"/>
          <w:szCs w:val="24"/>
          <w:lang w:eastAsia="en-AU"/>
        </w:rPr>
        <w:t>Section 5—Definitions—other expressions used in this Determination</w:t>
      </w:r>
    </w:p>
    <w:p w14:paraId="1CD88DE5" w14:textId="77777777" w:rsidR="00C8593E" w:rsidRPr="00FA0200" w:rsidRDefault="00C8593E" w:rsidP="00C8593E">
      <w:r w:rsidRPr="00FA0200">
        <w:t xml:space="preserve">This section sets out definitions for expressions used in the Determination. </w:t>
      </w:r>
    </w:p>
    <w:p w14:paraId="3AC84D41" w14:textId="5FAC20C9" w:rsidR="00C8593E" w:rsidRDefault="00C8593E" w:rsidP="00C8593E">
      <w:r w:rsidRPr="00FA0200">
        <w:t xml:space="preserve">The definitions in this section specify what </w:t>
      </w:r>
      <w:r w:rsidR="00776BBD" w:rsidRPr="00FA0200">
        <w:t>a swimming pool pump</w:t>
      </w:r>
      <w:r w:rsidRPr="00FA0200">
        <w:t xml:space="preserve"> is for the purpose</w:t>
      </w:r>
      <w:r w:rsidR="00833A3A">
        <w:t>s</w:t>
      </w:r>
      <w:r w:rsidRPr="00FA0200">
        <w:t xml:space="preserve"> of the Determination</w:t>
      </w:r>
      <w:r w:rsidR="005E208E">
        <w:t xml:space="preserve"> including </w:t>
      </w:r>
      <w:r w:rsidR="00943092">
        <w:t xml:space="preserve">outlining </w:t>
      </w:r>
      <w:r w:rsidR="005E208E">
        <w:t>the characteristics and components of a pump</w:t>
      </w:r>
      <w:r w:rsidRPr="00FA0200">
        <w:t xml:space="preserve">. Definitions are </w:t>
      </w:r>
      <w:r w:rsidR="00776BBD" w:rsidRPr="00FA0200">
        <w:t xml:space="preserve">also </w:t>
      </w:r>
      <w:r w:rsidRPr="00FA0200">
        <w:t xml:space="preserve">included for the different types of </w:t>
      </w:r>
      <w:r w:rsidR="00833A3A">
        <w:t>swimming pool and spa</w:t>
      </w:r>
      <w:r w:rsidR="00432668" w:rsidRPr="00B0767C">
        <w:t>,</w:t>
      </w:r>
      <w:r w:rsidRPr="00B0767C">
        <w:t xml:space="preserve"> </w:t>
      </w:r>
      <w:r w:rsidR="00776BBD" w:rsidRPr="00B0767C">
        <w:t xml:space="preserve">to assist with determining whether a particular type of pump is in scope or not. </w:t>
      </w:r>
      <w:r w:rsidRPr="00B0767C">
        <w:t xml:space="preserve">These definitions should be referred to when looking at the scope of the Determination, for example, when reading </w:t>
      </w:r>
      <w:r w:rsidR="00B0767C" w:rsidRPr="00B0767C">
        <w:t>Part 2</w:t>
      </w:r>
      <w:r w:rsidRPr="00B0767C">
        <w:t xml:space="preserve"> which lists the product classes that a</w:t>
      </w:r>
      <w:r w:rsidR="00B0767C" w:rsidRPr="00B0767C">
        <w:t>re covered by the Determination</w:t>
      </w:r>
      <w:r w:rsidRPr="00B0767C">
        <w:t>.</w:t>
      </w:r>
    </w:p>
    <w:p w14:paraId="159183A3" w14:textId="77777777" w:rsidR="001047A7" w:rsidRPr="00FA0200" w:rsidRDefault="001047A7" w:rsidP="00C8593E">
      <w:pPr>
        <w:rPr>
          <w:highlight w:val="yellow"/>
        </w:rPr>
      </w:pPr>
    </w:p>
    <w:p w14:paraId="31487FE5" w14:textId="77777777" w:rsidR="00C8593E" w:rsidRPr="002F5649" w:rsidRDefault="00C8593E" w:rsidP="002F5649">
      <w:pPr>
        <w:autoSpaceDE w:val="0"/>
        <w:autoSpaceDN w:val="0"/>
        <w:adjustRightInd w:val="0"/>
        <w:spacing w:after="60" w:line="240" w:lineRule="auto"/>
        <w:rPr>
          <w:rFonts w:ascii="Arial" w:eastAsia="Times New Roman" w:hAnsi="Arial" w:cs="Arial"/>
          <w:b/>
          <w:bCs/>
          <w:sz w:val="24"/>
          <w:szCs w:val="24"/>
          <w:lang w:eastAsia="en-AU"/>
        </w:rPr>
      </w:pPr>
      <w:r w:rsidRPr="002F5649">
        <w:rPr>
          <w:rFonts w:ascii="Arial" w:eastAsia="Times New Roman" w:hAnsi="Arial" w:cs="Arial"/>
          <w:b/>
          <w:bCs/>
          <w:sz w:val="24"/>
          <w:szCs w:val="24"/>
          <w:lang w:eastAsia="en-AU"/>
        </w:rPr>
        <w:t>Section 6—</w:t>
      </w:r>
      <w:r w:rsidR="00776BBD" w:rsidRPr="002F5649">
        <w:rPr>
          <w:rFonts w:ascii="Arial" w:eastAsia="Times New Roman" w:hAnsi="Arial" w:cs="Arial"/>
          <w:b/>
          <w:bCs/>
          <w:sz w:val="24"/>
          <w:szCs w:val="24"/>
          <w:lang w:eastAsia="en-AU"/>
        </w:rPr>
        <w:t xml:space="preserve">Classification of pump-units – meaning of </w:t>
      </w:r>
      <w:r w:rsidR="00776BBD" w:rsidRPr="00A52023">
        <w:rPr>
          <w:rFonts w:ascii="Arial" w:eastAsia="Times New Roman" w:hAnsi="Arial" w:cs="Arial"/>
          <w:b/>
          <w:bCs/>
          <w:i/>
          <w:sz w:val="24"/>
          <w:szCs w:val="24"/>
          <w:lang w:eastAsia="en-AU"/>
        </w:rPr>
        <w:t>single</w:t>
      </w:r>
      <w:r w:rsidR="00776BBD" w:rsidRPr="002F5649">
        <w:rPr>
          <w:rFonts w:ascii="Arial" w:eastAsia="Times New Roman" w:hAnsi="Arial" w:cs="Arial"/>
          <w:b/>
          <w:bCs/>
          <w:sz w:val="24"/>
          <w:szCs w:val="24"/>
          <w:lang w:eastAsia="en-AU"/>
        </w:rPr>
        <w:t xml:space="preserve">, </w:t>
      </w:r>
      <w:r w:rsidR="00776BBD" w:rsidRPr="00A52023">
        <w:rPr>
          <w:rFonts w:ascii="Arial" w:eastAsia="Times New Roman" w:hAnsi="Arial" w:cs="Arial"/>
          <w:b/>
          <w:bCs/>
          <w:i/>
          <w:sz w:val="24"/>
          <w:szCs w:val="24"/>
          <w:lang w:eastAsia="en-AU"/>
        </w:rPr>
        <w:t>two</w:t>
      </w:r>
      <w:r w:rsidR="00776BBD" w:rsidRPr="002F5649">
        <w:rPr>
          <w:rFonts w:ascii="Arial" w:eastAsia="Times New Roman" w:hAnsi="Arial" w:cs="Arial"/>
          <w:b/>
          <w:bCs/>
          <w:sz w:val="24"/>
          <w:szCs w:val="24"/>
          <w:lang w:eastAsia="en-AU"/>
        </w:rPr>
        <w:t xml:space="preserve">, </w:t>
      </w:r>
      <w:r w:rsidR="00776BBD" w:rsidRPr="00A52023">
        <w:rPr>
          <w:rFonts w:ascii="Arial" w:eastAsia="Times New Roman" w:hAnsi="Arial" w:cs="Arial"/>
          <w:b/>
          <w:bCs/>
          <w:i/>
          <w:sz w:val="24"/>
          <w:szCs w:val="24"/>
          <w:lang w:eastAsia="en-AU"/>
        </w:rPr>
        <w:t>multi</w:t>
      </w:r>
      <w:r w:rsidR="00776BBD" w:rsidRPr="002F5649">
        <w:rPr>
          <w:rFonts w:ascii="Arial" w:eastAsia="Times New Roman" w:hAnsi="Arial" w:cs="Arial"/>
          <w:b/>
          <w:bCs/>
          <w:sz w:val="24"/>
          <w:szCs w:val="24"/>
          <w:lang w:eastAsia="en-AU"/>
        </w:rPr>
        <w:t xml:space="preserve"> and </w:t>
      </w:r>
      <w:r w:rsidR="00776BBD" w:rsidRPr="00A52023">
        <w:rPr>
          <w:rFonts w:ascii="Arial" w:eastAsia="Times New Roman" w:hAnsi="Arial" w:cs="Arial"/>
          <w:b/>
          <w:bCs/>
          <w:i/>
          <w:sz w:val="24"/>
          <w:szCs w:val="24"/>
          <w:lang w:eastAsia="en-AU"/>
        </w:rPr>
        <w:t>variable</w:t>
      </w:r>
      <w:r w:rsidR="00776BBD" w:rsidRPr="002F5649">
        <w:rPr>
          <w:rFonts w:ascii="Arial" w:eastAsia="Times New Roman" w:hAnsi="Arial" w:cs="Arial"/>
          <w:b/>
          <w:bCs/>
          <w:sz w:val="24"/>
          <w:szCs w:val="24"/>
          <w:lang w:eastAsia="en-AU"/>
        </w:rPr>
        <w:t xml:space="preserve"> speed</w:t>
      </w:r>
    </w:p>
    <w:p w14:paraId="455F4065" w14:textId="3C79C5DA" w:rsidR="00C8593E" w:rsidRPr="00FA0200" w:rsidRDefault="00C8593E" w:rsidP="00C8593E">
      <w:r w:rsidRPr="00FA0200">
        <w:t xml:space="preserve">This section sets out the definitions of </w:t>
      </w:r>
      <w:r w:rsidR="00CC03C2" w:rsidRPr="00FA0200">
        <w:t>single speed</w:t>
      </w:r>
      <w:r w:rsidRPr="00FA0200">
        <w:t>, two</w:t>
      </w:r>
      <w:r w:rsidR="00CC03C2" w:rsidRPr="00FA0200">
        <w:t xml:space="preserve"> speed</w:t>
      </w:r>
      <w:r w:rsidRPr="00FA0200">
        <w:t xml:space="preserve">, </w:t>
      </w:r>
      <w:r w:rsidR="00CC03C2" w:rsidRPr="00FA0200">
        <w:t xml:space="preserve">multi speed and variable speed </w:t>
      </w:r>
      <w:r w:rsidR="002612ED">
        <w:t>pool pump-units</w:t>
      </w:r>
      <w:r w:rsidR="00CC03C2" w:rsidRPr="00FA0200">
        <w:t>, based on motor design.</w:t>
      </w:r>
      <w:r w:rsidRPr="00FA0200">
        <w:t xml:space="preserve"> The definitions for </w:t>
      </w:r>
      <w:r w:rsidR="00CC03C2" w:rsidRPr="00FA0200">
        <w:t>the different motor designs</w:t>
      </w:r>
      <w:r w:rsidRPr="00FA0200">
        <w:t xml:space="preserve"> have the same meaning as in AS</w:t>
      </w:r>
      <w:r w:rsidR="00CC03C2" w:rsidRPr="00FA0200">
        <w:t xml:space="preserve"> 5102.1:2019</w:t>
      </w:r>
      <w:r w:rsidRPr="00FA0200">
        <w:t>.</w:t>
      </w:r>
    </w:p>
    <w:p w14:paraId="7236321D" w14:textId="77777777" w:rsidR="00C8593E" w:rsidRPr="002F5649" w:rsidRDefault="00C8593E" w:rsidP="002F5649">
      <w:pPr>
        <w:autoSpaceDE w:val="0"/>
        <w:autoSpaceDN w:val="0"/>
        <w:adjustRightInd w:val="0"/>
        <w:spacing w:after="60" w:line="240" w:lineRule="auto"/>
        <w:rPr>
          <w:rFonts w:ascii="Arial" w:eastAsia="Times New Roman" w:hAnsi="Arial" w:cs="Arial"/>
          <w:b/>
          <w:bCs/>
          <w:sz w:val="24"/>
          <w:szCs w:val="24"/>
          <w:lang w:eastAsia="en-AU"/>
        </w:rPr>
      </w:pPr>
      <w:r w:rsidRPr="002F5649">
        <w:rPr>
          <w:rFonts w:ascii="Arial" w:eastAsia="Times New Roman" w:hAnsi="Arial" w:cs="Arial"/>
          <w:b/>
          <w:bCs/>
          <w:sz w:val="24"/>
          <w:szCs w:val="24"/>
          <w:lang w:eastAsia="en-AU"/>
        </w:rPr>
        <w:t>Section 7—</w:t>
      </w:r>
      <w:r w:rsidR="00872E55" w:rsidRPr="002F5649">
        <w:rPr>
          <w:rFonts w:ascii="Arial" w:eastAsia="Times New Roman" w:hAnsi="Arial" w:cs="Arial"/>
          <w:b/>
          <w:bCs/>
          <w:sz w:val="24"/>
          <w:szCs w:val="24"/>
          <w:lang w:eastAsia="en-AU"/>
        </w:rPr>
        <w:t>Applicable definitions and applicable versions of standards and documents incorporated into standards</w:t>
      </w:r>
    </w:p>
    <w:p w14:paraId="242D710E" w14:textId="77777777" w:rsidR="00872E55" w:rsidRDefault="00872E55" w:rsidP="00872E55">
      <w:r w:rsidRPr="00FA0200">
        <w:t>Section 7 provides guidance for interpreting certain aspects of the Determination.</w:t>
      </w:r>
    </w:p>
    <w:p w14:paraId="7E56FCED" w14:textId="1AE4D40D" w:rsidR="00833A3A" w:rsidRPr="00A52023" w:rsidRDefault="00136444" w:rsidP="00833A3A">
      <w:pPr>
        <w:rPr>
          <w:u w:val="single"/>
        </w:rPr>
      </w:pPr>
      <w:r>
        <w:rPr>
          <w:u w:val="single"/>
        </w:rPr>
        <w:t>Subsection 7(1)</w:t>
      </w:r>
    </w:p>
    <w:p w14:paraId="6A31FDF1" w14:textId="7731476A" w:rsidR="00872E55" w:rsidRDefault="00872E55" w:rsidP="00872E55">
      <w:r w:rsidRPr="00FA0200">
        <w:t>Subsection 7(1) sets out the order in which priority should be taken in the interpretation of relevant provision if there are any inconsistencies between the Act, the Determination and the standards.</w:t>
      </w:r>
    </w:p>
    <w:p w14:paraId="1AE7EB7B" w14:textId="59EDCD85" w:rsidR="00833A3A" w:rsidRPr="00A52023" w:rsidRDefault="00136444" w:rsidP="00833A3A">
      <w:pPr>
        <w:rPr>
          <w:u w:val="single"/>
        </w:rPr>
      </w:pPr>
      <w:r>
        <w:rPr>
          <w:u w:val="single"/>
        </w:rPr>
        <w:lastRenderedPageBreak/>
        <w:t>Subsection 7(2)</w:t>
      </w:r>
    </w:p>
    <w:p w14:paraId="4E419ADC" w14:textId="77777777" w:rsidR="00C8593E" w:rsidRPr="00FA0200" w:rsidRDefault="00872E55" w:rsidP="00872E55">
      <w:r w:rsidRPr="00FA0200">
        <w:t>The purpose of subsection 7(2) is to make clear that the applicable version of any standard referenced in the Determination, or other relevant document that is referred to in a standard, is the version that is current on the date that the Determination was made</w:t>
      </w:r>
      <w:r w:rsidR="00C8593E" w:rsidRPr="00FA0200">
        <w:t xml:space="preserve">. </w:t>
      </w:r>
    </w:p>
    <w:p w14:paraId="45DEC735" w14:textId="77777777" w:rsidR="00C8593E" w:rsidRPr="002F5649" w:rsidRDefault="004F7448" w:rsidP="002F5649">
      <w:pPr>
        <w:autoSpaceDE w:val="0"/>
        <w:autoSpaceDN w:val="0"/>
        <w:adjustRightInd w:val="0"/>
        <w:spacing w:after="60" w:line="240" w:lineRule="auto"/>
        <w:rPr>
          <w:rFonts w:ascii="Arial" w:eastAsia="Times New Roman" w:hAnsi="Arial" w:cs="Arial"/>
          <w:b/>
          <w:bCs/>
          <w:sz w:val="24"/>
          <w:szCs w:val="24"/>
          <w:lang w:eastAsia="en-AU"/>
        </w:rPr>
      </w:pPr>
      <w:r w:rsidRPr="002F5649">
        <w:rPr>
          <w:rFonts w:ascii="Arial" w:eastAsia="Times New Roman" w:hAnsi="Arial" w:cs="Arial"/>
          <w:b/>
          <w:bCs/>
          <w:sz w:val="24"/>
          <w:szCs w:val="24"/>
          <w:lang w:eastAsia="en-AU"/>
        </w:rPr>
        <w:t>Section 8</w:t>
      </w:r>
      <w:r w:rsidR="00C8593E" w:rsidRPr="002F5649">
        <w:rPr>
          <w:rFonts w:ascii="Arial" w:eastAsia="Times New Roman" w:hAnsi="Arial" w:cs="Arial"/>
          <w:b/>
          <w:bCs/>
          <w:sz w:val="24"/>
          <w:szCs w:val="24"/>
          <w:lang w:eastAsia="en-AU"/>
        </w:rPr>
        <w:t>—Families of models</w:t>
      </w:r>
    </w:p>
    <w:p w14:paraId="0E8D1B91" w14:textId="12F255D7" w:rsidR="00C8593E" w:rsidRPr="00FA0200" w:rsidRDefault="00C8593E" w:rsidP="00C8593E">
      <w:r w:rsidRPr="00FA0200">
        <w:t xml:space="preserve">Section 28 of the Act provides that a GEMS </w:t>
      </w:r>
      <w:r w:rsidR="00A978BA">
        <w:t>D</w:t>
      </w:r>
      <w:r w:rsidRPr="00FA0200">
        <w:t>etermination must specify, for each product class covered by the Determination, the circumstances in which two or more models in that product class are in the same family of models.</w:t>
      </w:r>
    </w:p>
    <w:p w14:paraId="56673EF3" w14:textId="77777777" w:rsidR="00C8593E" w:rsidRPr="00FA0200" w:rsidRDefault="004F7448" w:rsidP="00C8593E">
      <w:r w:rsidRPr="00FA0200">
        <w:t>Section 8</w:t>
      </w:r>
      <w:r w:rsidR="00C8593E" w:rsidRPr="00FA0200">
        <w:t xml:space="preserve"> specifies that for two or more models to be in the same family of models they must be in the same product class, have the same energy performance and relevant physical characteristics, and rely on a single test report.</w:t>
      </w:r>
    </w:p>
    <w:p w14:paraId="51E6CFBC" w14:textId="75D3C982" w:rsidR="00C8593E" w:rsidRPr="00FA0200" w:rsidRDefault="00136444" w:rsidP="00C8593E">
      <w:r>
        <w:t>Subsection 8(3) makes it clear that a</w:t>
      </w:r>
      <w:r w:rsidR="00C8593E" w:rsidRPr="00FA0200">
        <w:t xml:space="preserve"> family must contain no more than ten models.</w:t>
      </w:r>
    </w:p>
    <w:p w14:paraId="1EBC48E0" w14:textId="77777777" w:rsidR="00C8593E" w:rsidRPr="002F5649" w:rsidRDefault="004F7448" w:rsidP="002F5649">
      <w:pPr>
        <w:autoSpaceDE w:val="0"/>
        <w:autoSpaceDN w:val="0"/>
        <w:adjustRightInd w:val="0"/>
        <w:spacing w:after="60" w:line="240" w:lineRule="auto"/>
        <w:rPr>
          <w:rFonts w:ascii="Arial" w:eastAsia="Times New Roman" w:hAnsi="Arial" w:cs="Arial"/>
          <w:b/>
          <w:bCs/>
          <w:sz w:val="24"/>
          <w:szCs w:val="24"/>
          <w:lang w:eastAsia="en-AU"/>
        </w:rPr>
      </w:pPr>
      <w:r w:rsidRPr="002F5649">
        <w:rPr>
          <w:rFonts w:ascii="Arial" w:eastAsia="Times New Roman" w:hAnsi="Arial" w:cs="Arial"/>
          <w:b/>
          <w:bCs/>
          <w:sz w:val="24"/>
          <w:szCs w:val="24"/>
          <w:lang w:eastAsia="en-AU"/>
        </w:rPr>
        <w:t>Section 9</w:t>
      </w:r>
      <w:r w:rsidR="00C8593E" w:rsidRPr="002F5649">
        <w:rPr>
          <w:rFonts w:ascii="Arial" w:eastAsia="Times New Roman" w:hAnsi="Arial" w:cs="Arial"/>
          <w:b/>
          <w:bCs/>
          <w:sz w:val="24"/>
          <w:szCs w:val="24"/>
          <w:lang w:eastAsia="en-AU"/>
        </w:rPr>
        <w:t>—Product category</w:t>
      </w:r>
    </w:p>
    <w:p w14:paraId="38446A3B" w14:textId="58E6671A" w:rsidR="00C8593E" w:rsidRPr="00FA0200" w:rsidRDefault="00C8593E" w:rsidP="00C8593E">
      <w:r w:rsidRPr="00FA0200">
        <w:t xml:space="preserve">Section 29 of the Act requires that a GEMS </w:t>
      </w:r>
      <w:r w:rsidR="00A978BA">
        <w:t>D</w:t>
      </w:r>
      <w:r w:rsidRPr="00FA0200">
        <w:t>etermination specify whether the products it covers are category A or category B products. Different penalty levels apply for certain offences under the Act, depending on whether a product is a category A product or a category B product for a product class.</w:t>
      </w:r>
    </w:p>
    <w:p w14:paraId="33AC1D65" w14:textId="26A81403" w:rsidR="00C8593E" w:rsidRPr="00FA0200" w:rsidRDefault="004F7448" w:rsidP="00C8593E">
      <w:r w:rsidRPr="00FA0200">
        <w:t>Section 9</w:t>
      </w:r>
      <w:r w:rsidR="00C8593E" w:rsidRPr="00FA0200">
        <w:t xml:space="preserve"> specifies that </w:t>
      </w:r>
      <w:r w:rsidRPr="00FA0200">
        <w:t xml:space="preserve">swimming </w:t>
      </w:r>
      <w:r w:rsidR="002612ED">
        <w:t>pool pump-units</w:t>
      </w:r>
      <w:r w:rsidR="00C8593E" w:rsidRPr="00FA0200">
        <w:t xml:space="preserve"> covered by the Determination are category A products.</w:t>
      </w:r>
    </w:p>
    <w:p w14:paraId="6CF07BDD" w14:textId="77777777" w:rsidR="00C8593E" w:rsidRPr="00FA0200" w:rsidRDefault="00C8593E" w:rsidP="00C8593E">
      <w:pPr>
        <w:rPr>
          <w:highlight w:val="yellow"/>
        </w:rPr>
      </w:pPr>
    </w:p>
    <w:p w14:paraId="60CCB4C2" w14:textId="77777777" w:rsidR="009071E3" w:rsidRDefault="009071E3">
      <w:pPr>
        <w:rPr>
          <w:rFonts w:ascii="Arial" w:eastAsia="Times New Roman" w:hAnsi="Arial" w:cs="Arial"/>
          <w:b/>
          <w:bCs/>
          <w:sz w:val="24"/>
          <w:szCs w:val="24"/>
          <w:lang w:eastAsia="en-AU"/>
        </w:rPr>
      </w:pPr>
      <w:r>
        <w:rPr>
          <w:rFonts w:ascii="Arial" w:eastAsia="Times New Roman" w:hAnsi="Arial" w:cs="Arial"/>
          <w:b/>
          <w:bCs/>
          <w:sz w:val="24"/>
          <w:szCs w:val="24"/>
          <w:lang w:eastAsia="en-AU"/>
        </w:rPr>
        <w:br w:type="page"/>
      </w:r>
    </w:p>
    <w:p w14:paraId="283F70D6" w14:textId="77777777" w:rsidR="00C8593E" w:rsidRPr="009071E3" w:rsidRDefault="00C8593E" w:rsidP="002F7475">
      <w:pPr>
        <w:pStyle w:val="Heading2"/>
        <w:rPr>
          <w:lang w:eastAsia="en-AU"/>
        </w:rPr>
      </w:pPr>
      <w:r w:rsidRPr="009071E3">
        <w:rPr>
          <w:lang w:eastAsia="en-AU"/>
        </w:rPr>
        <w:lastRenderedPageBreak/>
        <w:t>PART 2—PRODUCTS COVERED BY DETERMINATION</w:t>
      </w:r>
    </w:p>
    <w:p w14:paraId="24D88CF9" w14:textId="77777777" w:rsidR="009071E3" w:rsidRDefault="009071E3" w:rsidP="002F5649">
      <w:pPr>
        <w:autoSpaceDE w:val="0"/>
        <w:autoSpaceDN w:val="0"/>
        <w:adjustRightInd w:val="0"/>
        <w:spacing w:after="60" w:line="240" w:lineRule="auto"/>
        <w:rPr>
          <w:rFonts w:ascii="Arial" w:eastAsia="Times New Roman" w:hAnsi="Arial" w:cs="Arial"/>
          <w:b/>
          <w:bCs/>
          <w:sz w:val="24"/>
          <w:szCs w:val="24"/>
          <w:lang w:eastAsia="en-AU"/>
        </w:rPr>
      </w:pPr>
    </w:p>
    <w:p w14:paraId="22A4EE05" w14:textId="77777777" w:rsidR="00C8593E" w:rsidRPr="002F5649" w:rsidRDefault="00C8593E" w:rsidP="002F5649">
      <w:pPr>
        <w:autoSpaceDE w:val="0"/>
        <w:autoSpaceDN w:val="0"/>
        <w:adjustRightInd w:val="0"/>
        <w:spacing w:after="60" w:line="240" w:lineRule="auto"/>
        <w:rPr>
          <w:rFonts w:ascii="Arial" w:eastAsia="Times New Roman" w:hAnsi="Arial" w:cs="Arial"/>
          <w:b/>
          <w:bCs/>
          <w:sz w:val="24"/>
          <w:szCs w:val="24"/>
          <w:lang w:eastAsia="en-AU"/>
        </w:rPr>
      </w:pPr>
      <w:r w:rsidRPr="002F5649">
        <w:rPr>
          <w:rFonts w:ascii="Arial" w:eastAsia="Times New Roman" w:hAnsi="Arial" w:cs="Arial"/>
          <w:b/>
          <w:bCs/>
          <w:sz w:val="24"/>
          <w:szCs w:val="24"/>
          <w:lang w:eastAsia="en-AU"/>
        </w:rPr>
        <w:t>Section 1</w:t>
      </w:r>
      <w:r w:rsidR="004F7448" w:rsidRPr="002F5649">
        <w:rPr>
          <w:rFonts w:ascii="Arial" w:eastAsia="Times New Roman" w:hAnsi="Arial" w:cs="Arial"/>
          <w:b/>
          <w:bCs/>
          <w:sz w:val="24"/>
          <w:szCs w:val="24"/>
          <w:lang w:eastAsia="en-AU"/>
        </w:rPr>
        <w:t>0</w:t>
      </w:r>
      <w:r w:rsidRPr="002F5649">
        <w:rPr>
          <w:rFonts w:ascii="Arial" w:eastAsia="Times New Roman" w:hAnsi="Arial" w:cs="Arial"/>
          <w:b/>
          <w:bCs/>
          <w:sz w:val="24"/>
          <w:szCs w:val="24"/>
          <w:lang w:eastAsia="en-AU"/>
        </w:rPr>
        <w:t>—Purpose of Part</w:t>
      </w:r>
    </w:p>
    <w:p w14:paraId="2C4C0D2F" w14:textId="27B2BE77" w:rsidR="00C8593E" w:rsidRPr="00FA0200" w:rsidRDefault="00C8593E" w:rsidP="00C8593E">
      <w:r w:rsidRPr="00FA0200">
        <w:t>This section indicates that this Part specifies the product classes that are and are not covered by the Determination</w:t>
      </w:r>
      <w:r w:rsidR="00136444">
        <w:t>, for the purposes of subsections 23(1) and (2) of the Act</w:t>
      </w:r>
      <w:r w:rsidR="00B4162E">
        <w:t>.</w:t>
      </w:r>
    </w:p>
    <w:p w14:paraId="7CA295F8" w14:textId="77777777" w:rsidR="00C8593E" w:rsidRPr="002F5649" w:rsidRDefault="004F7448" w:rsidP="002F5649">
      <w:pPr>
        <w:autoSpaceDE w:val="0"/>
        <w:autoSpaceDN w:val="0"/>
        <w:adjustRightInd w:val="0"/>
        <w:spacing w:after="60" w:line="240" w:lineRule="auto"/>
        <w:rPr>
          <w:rFonts w:ascii="Arial" w:eastAsia="Times New Roman" w:hAnsi="Arial" w:cs="Arial"/>
          <w:b/>
          <w:bCs/>
          <w:sz w:val="24"/>
          <w:szCs w:val="24"/>
          <w:lang w:eastAsia="en-AU"/>
        </w:rPr>
      </w:pPr>
      <w:r w:rsidRPr="002F5649">
        <w:rPr>
          <w:rFonts w:ascii="Arial" w:eastAsia="Times New Roman" w:hAnsi="Arial" w:cs="Arial"/>
          <w:b/>
          <w:bCs/>
          <w:sz w:val="24"/>
          <w:szCs w:val="24"/>
          <w:lang w:eastAsia="en-AU"/>
        </w:rPr>
        <w:t>Section 11—Class</w:t>
      </w:r>
      <w:r w:rsidR="003519EC" w:rsidRPr="002F5649">
        <w:rPr>
          <w:rFonts w:ascii="Arial" w:eastAsia="Times New Roman" w:hAnsi="Arial" w:cs="Arial"/>
          <w:b/>
          <w:bCs/>
          <w:sz w:val="24"/>
          <w:szCs w:val="24"/>
          <w:lang w:eastAsia="en-AU"/>
        </w:rPr>
        <w:t xml:space="preserve"> of product</w:t>
      </w:r>
      <w:r w:rsidR="00C8593E" w:rsidRPr="002F5649">
        <w:rPr>
          <w:rFonts w:ascii="Arial" w:eastAsia="Times New Roman" w:hAnsi="Arial" w:cs="Arial"/>
          <w:b/>
          <w:bCs/>
          <w:sz w:val="24"/>
          <w:szCs w:val="24"/>
          <w:lang w:eastAsia="en-AU"/>
        </w:rPr>
        <w:t xml:space="preserve"> that </w:t>
      </w:r>
      <w:r w:rsidR="003519EC" w:rsidRPr="002F5649">
        <w:rPr>
          <w:rFonts w:ascii="Arial" w:eastAsia="Times New Roman" w:hAnsi="Arial" w:cs="Arial"/>
          <w:b/>
          <w:bCs/>
          <w:sz w:val="24"/>
          <w:szCs w:val="24"/>
          <w:lang w:eastAsia="en-AU"/>
        </w:rPr>
        <w:t>is</w:t>
      </w:r>
      <w:r w:rsidR="00C8593E" w:rsidRPr="002F5649">
        <w:rPr>
          <w:rFonts w:ascii="Arial" w:eastAsia="Times New Roman" w:hAnsi="Arial" w:cs="Arial"/>
          <w:b/>
          <w:bCs/>
          <w:sz w:val="24"/>
          <w:szCs w:val="24"/>
          <w:lang w:eastAsia="en-AU"/>
        </w:rPr>
        <w:t xml:space="preserve"> covered by this Determination</w:t>
      </w:r>
    </w:p>
    <w:p w14:paraId="04603964" w14:textId="2EBDAA12" w:rsidR="00C8593E" w:rsidRPr="00FA0200" w:rsidRDefault="00C8593E" w:rsidP="00C8593E">
      <w:r w:rsidRPr="00FA0200">
        <w:t>S</w:t>
      </w:r>
      <w:r w:rsidR="00136444">
        <w:t>ubs</w:t>
      </w:r>
      <w:r w:rsidRPr="00FA0200">
        <w:t>ection 1</w:t>
      </w:r>
      <w:r w:rsidR="004F7448" w:rsidRPr="00FA0200">
        <w:t>1</w:t>
      </w:r>
      <w:r w:rsidR="00136444">
        <w:t>(1)</w:t>
      </w:r>
      <w:r w:rsidRPr="00FA0200">
        <w:t xml:space="preserve"> provides the classes of products covered by thi</w:t>
      </w:r>
      <w:r w:rsidR="003519EC" w:rsidRPr="00FA0200">
        <w:t xml:space="preserve">s Determination. It establishes that pump-units </w:t>
      </w:r>
      <w:r w:rsidR="00B0767C">
        <w:t>affected by the Determination are</w:t>
      </w:r>
      <w:r w:rsidR="003519EC" w:rsidRPr="00FA0200">
        <w:t xml:space="preserve"> single-phase</w:t>
      </w:r>
      <w:r w:rsidR="00136444">
        <w:t xml:space="preserve"> pool</w:t>
      </w:r>
      <w:r w:rsidR="003519EC" w:rsidRPr="00FA0200">
        <w:t xml:space="preserve"> pump</w:t>
      </w:r>
      <w:r w:rsidR="00136444">
        <w:t>-units</w:t>
      </w:r>
      <w:r w:rsidR="003519EC" w:rsidRPr="00FA0200">
        <w:t xml:space="preserve"> capable of a specific flow rate</w:t>
      </w:r>
      <w:r w:rsidR="00136444">
        <w:t xml:space="preserve"> (equal to or greater than 120 litres per minute)</w:t>
      </w:r>
      <w:r w:rsidR="003519EC" w:rsidRPr="00FA0200">
        <w:t xml:space="preserve"> and with an identified nameplate input power rating as outlined in Table 1.</w:t>
      </w:r>
    </w:p>
    <w:p w14:paraId="7A867330" w14:textId="3D32331B" w:rsidR="003519EC" w:rsidRPr="00FA0200" w:rsidRDefault="003519EC" w:rsidP="00C8593E">
      <w:r w:rsidRPr="00FA0200">
        <w:t>S</w:t>
      </w:r>
      <w:r w:rsidR="00136444">
        <w:t>ubs</w:t>
      </w:r>
      <w:r w:rsidRPr="00FA0200">
        <w:t>ection 11</w:t>
      </w:r>
      <w:r w:rsidR="00136444">
        <w:t>(2)</w:t>
      </w:r>
      <w:r w:rsidRPr="00FA0200">
        <w:t xml:space="preserve"> sets out classes of products that are not covered by the Determination. These include pump-units that </w:t>
      </w:r>
      <w:r w:rsidR="00B0767C">
        <w:t>d</w:t>
      </w:r>
      <w:r w:rsidRPr="00FA0200">
        <w:t xml:space="preserve">o not meet the flow rate requirements or the </w:t>
      </w:r>
      <w:r w:rsidR="00797B55" w:rsidRPr="00FA0200">
        <w:t>nameplate input power specifications.</w:t>
      </w:r>
    </w:p>
    <w:p w14:paraId="12FDEBAE" w14:textId="77777777" w:rsidR="00797B55" w:rsidRPr="00FA0200" w:rsidRDefault="00797B55" w:rsidP="00C8593E"/>
    <w:p w14:paraId="324733C6" w14:textId="77777777" w:rsidR="009071E3" w:rsidRDefault="009071E3">
      <w:pPr>
        <w:rPr>
          <w:rFonts w:ascii="Arial" w:eastAsia="Times New Roman" w:hAnsi="Arial" w:cs="Arial"/>
          <w:b/>
          <w:bCs/>
          <w:sz w:val="24"/>
          <w:szCs w:val="24"/>
          <w:lang w:eastAsia="en-AU"/>
        </w:rPr>
      </w:pPr>
      <w:r>
        <w:rPr>
          <w:rFonts w:ascii="Arial" w:eastAsia="Times New Roman" w:hAnsi="Arial" w:cs="Arial"/>
          <w:b/>
          <w:bCs/>
          <w:sz w:val="24"/>
          <w:szCs w:val="24"/>
          <w:lang w:eastAsia="en-AU"/>
        </w:rPr>
        <w:br w:type="page"/>
      </w:r>
    </w:p>
    <w:p w14:paraId="709A0A4B" w14:textId="77777777" w:rsidR="00C8593E" w:rsidRPr="002F7475" w:rsidRDefault="00C8593E" w:rsidP="002F7475">
      <w:pPr>
        <w:pStyle w:val="Heading2"/>
      </w:pPr>
      <w:r w:rsidRPr="002F7475">
        <w:lastRenderedPageBreak/>
        <w:t>PART 3—GEMS LEVEL REQUIREMENTS</w:t>
      </w:r>
    </w:p>
    <w:p w14:paraId="6089D781" w14:textId="77777777" w:rsidR="009071E3" w:rsidRDefault="009071E3" w:rsidP="009071E3">
      <w:pPr>
        <w:autoSpaceDE w:val="0"/>
        <w:autoSpaceDN w:val="0"/>
        <w:adjustRightInd w:val="0"/>
        <w:spacing w:after="60" w:line="240" w:lineRule="auto"/>
        <w:rPr>
          <w:rFonts w:ascii="Arial" w:eastAsia="Times New Roman" w:hAnsi="Arial" w:cs="Arial"/>
          <w:b/>
          <w:bCs/>
          <w:sz w:val="24"/>
          <w:szCs w:val="24"/>
          <w:lang w:eastAsia="en-AU"/>
        </w:rPr>
      </w:pPr>
    </w:p>
    <w:p w14:paraId="231D5E3C" w14:textId="77777777" w:rsidR="00C8593E" w:rsidRPr="009071E3" w:rsidRDefault="00C8593E" w:rsidP="00247FA5">
      <w:pPr>
        <w:pStyle w:val="Heading2"/>
        <w:rPr>
          <w:lang w:eastAsia="en-AU"/>
        </w:rPr>
      </w:pPr>
      <w:r w:rsidRPr="009071E3">
        <w:rPr>
          <w:lang w:eastAsia="en-AU"/>
        </w:rPr>
        <w:t>Division 1—Preliminary</w:t>
      </w:r>
    </w:p>
    <w:p w14:paraId="38B4ECA1" w14:textId="77777777" w:rsidR="009071E3" w:rsidRDefault="009071E3" w:rsidP="002F5649">
      <w:pPr>
        <w:autoSpaceDE w:val="0"/>
        <w:autoSpaceDN w:val="0"/>
        <w:adjustRightInd w:val="0"/>
        <w:spacing w:after="60" w:line="240" w:lineRule="auto"/>
        <w:rPr>
          <w:rFonts w:ascii="Arial" w:eastAsia="Times New Roman" w:hAnsi="Arial" w:cs="Arial"/>
          <w:b/>
          <w:bCs/>
          <w:sz w:val="24"/>
          <w:szCs w:val="24"/>
          <w:lang w:eastAsia="en-AU"/>
        </w:rPr>
      </w:pPr>
    </w:p>
    <w:p w14:paraId="0FE6A53F" w14:textId="77777777" w:rsidR="00C8593E" w:rsidRPr="002F5649" w:rsidRDefault="00797B55" w:rsidP="002F5649">
      <w:pPr>
        <w:autoSpaceDE w:val="0"/>
        <w:autoSpaceDN w:val="0"/>
        <w:adjustRightInd w:val="0"/>
        <w:spacing w:after="60" w:line="240" w:lineRule="auto"/>
        <w:rPr>
          <w:rFonts w:ascii="Arial" w:eastAsia="Times New Roman" w:hAnsi="Arial" w:cs="Arial"/>
          <w:b/>
          <w:bCs/>
          <w:sz w:val="24"/>
          <w:szCs w:val="24"/>
          <w:lang w:eastAsia="en-AU"/>
        </w:rPr>
      </w:pPr>
      <w:r w:rsidRPr="002F5649">
        <w:rPr>
          <w:rFonts w:ascii="Arial" w:eastAsia="Times New Roman" w:hAnsi="Arial" w:cs="Arial"/>
          <w:b/>
          <w:bCs/>
          <w:sz w:val="24"/>
          <w:szCs w:val="24"/>
          <w:lang w:eastAsia="en-AU"/>
        </w:rPr>
        <w:t>Section 12</w:t>
      </w:r>
      <w:r w:rsidR="00C8593E" w:rsidRPr="002F5649">
        <w:rPr>
          <w:rFonts w:ascii="Arial" w:eastAsia="Times New Roman" w:hAnsi="Arial" w:cs="Arial"/>
          <w:b/>
          <w:bCs/>
          <w:sz w:val="24"/>
          <w:szCs w:val="24"/>
          <w:lang w:eastAsia="en-AU"/>
        </w:rPr>
        <w:t>—Purpose of Part</w:t>
      </w:r>
    </w:p>
    <w:p w14:paraId="1E5E23AD" w14:textId="77777777" w:rsidR="00C8593E" w:rsidRPr="00FA0200" w:rsidRDefault="00C8593E" w:rsidP="00C8593E">
      <w:r w:rsidRPr="00FA0200">
        <w:t xml:space="preserve">This section indicates that the purpose of Part 3 of the Determination is to specify GEMS level requirements (also known as minimum energy performance standard or MEPS levels) under section 25 of the Act for </w:t>
      </w:r>
      <w:r w:rsidR="00797B55" w:rsidRPr="00FA0200">
        <w:t>swimming pool pump-units</w:t>
      </w:r>
      <w:r w:rsidRPr="00FA0200">
        <w:t xml:space="preserve"> covered by the Determination.</w:t>
      </w:r>
    </w:p>
    <w:p w14:paraId="1C8B69C2" w14:textId="77777777" w:rsidR="00C8593E" w:rsidRPr="002F5649" w:rsidRDefault="00C8593E" w:rsidP="002F5649">
      <w:pPr>
        <w:autoSpaceDE w:val="0"/>
        <w:autoSpaceDN w:val="0"/>
        <w:adjustRightInd w:val="0"/>
        <w:spacing w:after="60" w:line="240" w:lineRule="auto"/>
        <w:rPr>
          <w:rFonts w:ascii="Arial" w:eastAsia="Times New Roman" w:hAnsi="Arial" w:cs="Arial"/>
          <w:b/>
          <w:bCs/>
          <w:sz w:val="24"/>
          <w:szCs w:val="24"/>
          <w:lang w:eastAsia="en-AU"/>
        </w:rPr>
      </w:pPr>
      <w:r w:rsidRPr="002F5649">
        <w:rPr>
          <w:rFonts w:ascii="Arial" w:eastAsia="Times New Roman" w:hAnsi="Arial" w:cs="Arial"/>
          <w:b/>
          <w:bCs/>
          <w:sz w:val="24"/>
          <w:szCs w:val="24"/>
          <w:lang w:eastAsia="en-AU"/>
        </w:rPr>
        <w:t>Section 1</w:t>
      </w:r>
      <w:r w:rsidR="00797B55" w:rsidRPr="002F5649">
        <w:rPr>
          <w:rFonts w:ascii="Arial" w:eastAsia="Times New Roman" w:hAnsi="Arial" w:cs="Arial"/>
          <w:b/>
          <w:bCs/>
          <w:sz w:val="24"/>
          <w:szCs w:val="24"/>
          <w:lang w:eastAsia="en-AU"/>
        </w:rPr>
        <w:t>3</w:t>
      </w:r>
      <w:r w:rsidRPr="002F5649">
        <w:rPr>
          <w:rFonts w:ascii="Arial" w:eastAsia="Times New Roman" w:hAnsi="Arial" w:cs="Arial"/>
          <w:b/>
          <w:bCs/>
          <w:sz w:val="24"/>
          <w:szCs w:val="24"/>
          <w:lang w:eastAsia="en-AU"/>
        </w:rPr>
        <w:t>—Meaning of relevant MEPS level</w:t>
      </w:r>
    </w:p>
    <w:p w14:paraId="2B64FD03" w14:textId="197223D6" w:rsidR="00C8593E" w:rsidRPr="00FA0200" w:rsidRDefault="0077136A" w:rsidP="00C8593E">
      <w:r w:rsidRPr="00FA0200">
        <w:t xml:space="preserve">This section defines </w:t>
      </w:r>
      <w:r w:rsidR="00C8593E" w:rsidRPr="00FA0200">
        <w:t>the relevant MEPS level for a product</w:t>
      </w:r>
      <w:r w:rsidRPr="00FA0200">
        <w:t xml:space="preserve">, </w:t>
      </w:r>
      <w:r w:rsidR="0064735B" w:rsidRPr="00FA0200">
        <w:t>and provides</w:t>
      </w:r>
      <w:r w:rsidRPr="00FA0200">
        <w:t xml:space="preserve"> the algorithm used to cal</w:t>
      </w:r>
      <w:r w:rsidR="0064735B" w:rsidRPr="00FA0200">
        <w:t>culate the relevant MEPS level</w:t>
      </w:r>
      <w:r w:rsidR="00DE4A66" w:rsidRPr="00FA0200">
        <w:t xml:space="preserve"> or Baseline Weighted Energy Factor</w:t>
      </w:r>
      <w:r w:rsidR="00136444">
        <w:t xml:space="preserve"> (WEF).</w:t>
      </w:r>
    </w:p>
    <w:p w14:paraId="5C4B2525" w14:textId="77777777" w:rsidR="009071E3" w:rsidRDefault="009071E3" w:rsidP="009071E3">
      <w:pPr>
        <w:autoSpaceDE w:val="0"/>
        <w:autoSpaceDN w:val="0"/>
        <w:adjustRightInd w:val="0"/>
        <w:spacing w:after="60" w:line="240" w:lineRule="auto"/>
        <w:rPr>
          <w:rFonts w:ascii="Arial" w:eastAsia="Times New Roman" w:hAnsi="Arial" w:cs="Arial"/>
          <w:b/>
          <w:bCs/>
          <w:sz w:val="24"/>
          <w:szCs w:val="24"/>
          <w:lang w:eastAsia="en-AU"/>
        </w:rPr>
      </w:pPr>
    </w:p>
    <w:p w14:paraId="49DCDA1A" w14:textId="77777777" w:rsidR="00C8593E" w:rsidRPr="009071E3" w:rsidRDefault="00C8593E" w:rsidP="00247FA5">
      <w:pPr>
        <w:pStyle w:val="Heading2"/>
        <w:rPr>
          <w:lang w:eastAsia="en-AU"/>
        </w:rPr>
      </w:pPr>
      <w:r w:rsidRPr="009071E3">
        <w:rPr>
          <w:lang w:eastAsia="en-AU"/>
        </w:rPr>
        <w:t>Division 2—GEMS level requirements (MEPS levels)</w:t>
      </w:r>
    </w:p>
    <w:p w14:paraId="38A7F33C" w14:textId="77777777" w:rsidR="009071E3" w:rsidRDefault="009071E3" w:rsidP="002F5649">
      <w:pPr>
        <w:autoSpaceDE w:val="0"/>
        <w:autoSpaceDN w:val="0"/>
        <w:adjustRightInd w:val="0"/>
        <w:spacing w:after="60" w:line="240" w:lineRule="auto"/>
        <w:rPr>
          <w:rFonts w:ascii="Arial" w:eastAsia="Times New Roman" w:hAnsi="Arial" w:cs="Arial"/>
          <w:b/>
          <w:bCs/>
          <w:sz w:val="24"/>
          <w:szCs w:val="24"/>
          <w:lang w:eastAsia="en-AU"/>
        </w:rPr>
      </w:pPr>
    </w:p>
    <w:p w14:paraId="1E2B0BD5" w14:textId="77777777" w:rsidR="00C8593E" w:rsidRPr="002F5649" w:rsidRDefault="0064735B" w:rsidP="002F5649">
      <w:pPr>
        <w:autoSpaceDE w:val="0"/>
        <w:autoSpaceDN w:val="0"/>
        <w:adjustRightInd w:val="0"/>
        <w:spacing w:after="60" w:line="240" w:lineRule="auto"/>
        <w:rPr>
          <w:rFonts w:ascii="Arial" w:eastAsia="Times New Roman" w:hAnsi="Arial" w:cs="Arial"/>
          <w:b/>
          <w:bCs/>
          <w:sz w:val="24"/>
          <w:szCs w:val="24"/>
          <w:lang w:eastAsia="en-AU"/>
        </w:rPr>
      </w:pPr>
      <w:r w:rsidRPr="002F5649">
        <w:rPr>
          <w:rFonts w:ascii="Arial" w:eastAsia="Times New Roman" w:hAnsi="Arial" w:cs="Arial"/>
          <w:b/>
          <w:bCs/>
          <w:sz w:val="24"/>
          <w:szCs w:val="24"/>
          <w:lang w:eastAsia="en-AU"/>
        </w:rPr>
        <w:t>Section 14</w:t>
      </w:r>
      <w:r w:rsidR="00C8593E" w:rsidRPr="002F5649">
        <w:rPr>
          <w:rFonts w:ascii="Arial" w:eastAsia="Times New Roman" w:hAnsi="Arial" w:cs="Arial"/>
          <w:b/>
          <w:bCs/>
          <w:sz w:val="24"/>
          <w:szCs w:val="24"/>
          <w:lang w:eastAsia="en-AU"/>
        </w:rPr>
        <w:t xml:space="preserve">—GEMS level requirements (MEPS levels) for </w:t>
      </w:r>
      <w:r w:rsidRPr="002F5649">
        <w:rPr>
          <w:rFonts w:ascii="Arial" w:eastAsia="Times New Roman" w:hAnsi="Arial" w:cs="Arial"/>
          <w:b/>
          <w:bCs/>
          <w:sz w:val="24"/>
          <w:szCs w:val="24"/>
          <w:lang w:eastAsia="en-AU"/>
        </w:rPr>
        <w:t xml:space="preserve">a </w:t>
      </w:r>
      <w:r w:rsidR="00C8593E" w:rsidRPr="002F5649">
        <w:rPr>
          <w:rFonts w:ascii="Arial" w:eastAsia="Times New Roman" w:hAnsi="Arial" w:cs="Arial"/>
          <w:b/>
          <w:bCs/>
          <w:sz w:val="24"/>
          <w:szCs w:val="24"/>
          <w:lang w:eastAsia="en-AU"/>
        </w:rPr>
        <w:t>pro</w:t>
      </w:r>
      <w:r w:rsidRPr="002F5649">
        <w:rPr>
          <w:rFonts w:ascii="Arial" w:eastAsia="Times New Roman" w:hAnsi="Arial" w:cs="Arial"/>
          <w:b/>
          <w:bCs/>
          <w:sz w:val="24"/>
          <w:szCs w:val="24"/>
          <w:lang w:eastAsia="en-AU"/>
        </w:rPr>
        <w:t>duct</w:t>
      </w:r>
    </w:p>
    <w:p w14:paraId="46E11F4C" w14:textId="19148C70" w:rsidR="00C8593E" w:rsidRPr="00FA0200" w:rsidRDefault="0037720E" w:rsidP="00A52023">
      <w:r w:rsidRPr="00FA0200">
        <w:t>This section</w:t>
      </w:r>
      <w:r w:rsidR="00C8593E" w:rsidRPr="00FA0200">
        <w:t xml:space="preserve"> specifies GEMS level requirements </w:t>
      </w:r>
      <w:r w:rsidR="00DE4A66" w:rsidRPr="00FA0200">
        <w:t xml:space="preserve">for swimming </w:t>
      </w:r>
      <w:r w:rsidR="002612ED">
        <w:t>pool pump-units</w:t>
      </w:r>
      <w:r w:rsidR="00DE4A66" w:rsidRPr="00FA0200">
        <w:t xml:space="preserve"> covered by this Determination</w:t>
      </w:r>
      <w:r w:rsidR="00C8593E" w:rsidRPr="00FA0200">
        <w:t>. The section requires that</w:t>
      </w:r>
      <w:r w:rsidR="003D4CC2">
        <w:t xml:space="preserve"> </w:t>
      </w:r>
      <w:r w:rsidR="00DE4A66" w:rsidRPr="00FA0200">
        <w:t xml:space="preserve">the WEF for a product must be equal to or greater than the relevant MEPS level. The WEF means the weighted average of the volume of water pumped in litres per watt hour of electrical energy consumed by the pump unit. </w:t>
      </w:r>
      <w:r w:rsidR="00136444">
        <w:t>The WEF must be calculated in accordance with cl</w:t>
      </w:r>
      <w:r w:rsidR="00DC3F05">
        <w:t>ause</w:t>
      </w:r>
      <w:r w:rsidR="00A43AA2">
        <w:t xml:space="preserve"> </w:t>
      </w:r>
      <w:r w:rsidR="00136444">
        <w:t>3.3 of AS 5102.1-2019.</w:t>
      </w:r>
    </w:p>
    <w:p w14:paraId="457A8A0A" w14:textId="77777777" w:rsidR="009071E3" w:rsidRDefault="009071E3" w:rsidP="009071E3">
      <w:pPr>
        <w:autoSpaceDE w:val="0"/>
        <w:autoSpaceDN w:val="0"/>
        <w:adjustRightInd w:val="0"/>
        <w:spacing w:after="60" w:line="240" w:lineRule="auto"/>
      </w:pPr>
    </w:p>
    <w:p w14:paraId="090E7CE6" w14:textId="77777777" w:rsidR="00C8593E" w:rsidRPr="00FA0200" w:rsidRDefault="00C8593E" w:rsidP="00247FA5">
      <w:pPr>
        <w:pStyle w:val="Heading2"/>
      </w:pPr>
      <w:r w:rsidRPr="00FA0200">
        <w:t xml:space="preserve"> </w:t>
      </w:r>
      <w:r w:rsidR="00DE4A66" w:rsidRPr="009071E3">
        <w:rPr>
          <w:lang w:eastAsia="en-AU"/>
        </w:rPr>
        <w:t>Division 3 – Testing Requirements</w:t>
      </w:r>
    </w:p>
    <w:p w14:paraId="0BDA402D" w14:textId="77777777" w:rsidR="009071E3" w:rsidRDefault="009071E3" w:rsidP="002F5649">
      <w:pPr>
        <w:autoSpaceDE w:val="0"/>
        <w:autoSpaceDN w:val="0"/>
        <w:adjustRightInd w:val="0"/>
        <w:spacing w:after="60" w:line="240" w:lineRule="auto"/>
        <w:rPr>
          <w:rFonts w:ascii="Arial" w:eastAsia="Times New Roman" w:hAnsi="Arial" w:cs="Arial"/>
          <w:b/>
          <w:bCs/>
          <w:sz w:val="24"/>
          <w:szCs w:val="24"/>
          <w:lang w:eastAsia="en-AU"/>
        </w:rPr>
      </w:pPr>
    </w:p>
    <w:p w14:paraId="4EDCAFCD" w14:textId="77777777" w:rsidR="00C8593E" w:rsidRPr="002F5649" w:rsidRDefault="00DE4A66" w:rsidP="002F5649">
      <w:pPr>
        <w:autoSpaceDE w:val="0"/>
        <w:autoSpaceDN w:val="0"/>
        <w:adjustRightInd w:val="0"/>
        <w:spacing w:after="60" w:line="240" w:lineRule="auto"/>
        <w:rPr>
          <w:rFonts w:ascii="Arial" w:eastAsia="Times New Roman" w:hAnsi="Arial" w:cs="Arial"/>
          <w:b/>
          <w:bCs/>
          <w:sz w:val="24"/>
          <w:szCs w:val="24"/>
          <w:lang w:eastAsia="en-AU"/>
        </w:rPr>
      </w:pPr>
      <w:r w:rsidRPr="002F5649">
        <w:rPr>
          <w:rFonts w:ascii="Arial" w:eastAsia="Times New Roman" w:hAnsi="Arial" w:cs="Arial"/>
          <w:b/>
          <w:bCs/>
          <w:sz w:val="24"/>
          <w:szCs w:val="24"/>
          <w:lang w:eastAsia="en-AU"/>
        </w:rPr>
        <w:t>Section 15</w:t>
      </w:r>
      <w:r w:rsidR="00C8593E" w:rsidRPr="002F5649">
        <w:rPr>
          <w:rFonts w:ascii="Arial" w:eastAsia="Times New Roman" w:hAnsi="Arial" w:cs="Arial"/>
          <w:b/>
          <w:bCs/>
          <w:sz w:val="24"/>
          <w:szCs w:val="24"/>
          <w:lang w:eastAsia="en-AU"/>
        </w:rPr>
        <w:t>—Testing requirements</w:t>
      </w:r>
    </w:p>
    <w:p w14:paraId="035120D2" w14:textId="76721F54" w:rsidR="00C8593E" w:rsidRPr="00FA0200" w:rsidRDefault="0037720E" w:rsidP="00C8593E">
      <w:r w:rsidRPr="00FA0200">
        <w:t>Section 15</w:t>
      </w:r>
      <w:r w:rsidR="00C8593E" w:rsidRPr="00FA0200">
        <w:t xml:space="preserve"> specifies the requirements</w:t>
      </w:r>
      <w:r w:rsidR="000D476D">
        <w:t xml:space="preserve"> that testing</w:t>
      </w:r>
      <w:r w:rsidR="00C8593E" w:rsidRPr="00FA0200">
        <w:t xml:space="preserve"> for the purposes of Part 3 </w:t>
      </w:r>
      <w:r w:rsidR="000D476D">
        <w:t xml:space="preserve">should be conducted in accordance with </w:t>
      </w:r>
      <w:r w:rsidRPr="00FA0200">
        <w:t>sections 3 to 7 of AS 5102.1</w:t>
      </w:r>
      <w:r w:rsidR="00854515">
        <w:t>-</w:t>
      </w:r>
      <w:r w:rsidRPr="00FA0200">
        <w:t>2019</w:t>
      </w:r>
      <w:r w:rsidR="00605DD2">
        <w:t xml:space="preserve"> (with the exception of cl</w:t>
      </w:r>
      <w:r w:rsidR="00DC3F05">
        <w:t>ause</w:t>
      </w:r>
      <w:r w:rsidR="00605DD2">
        <w:t xml:space="preserve"> 5.9 of AS 5102.1</w:t>
      </w:r>
      <w:r w:rsidR="00854515">
        <w:t>-</w:t>
      </w:r>
      <w:r w:rsidR="00605DD2">
        <w:t>2019)</w:t>
      </w:r>
      <w:r w:rsidR="00C8593E" w:rsidRPr="00FA0200">
        <w:t>.</w:t>
      </w:r>
    </w:p>
    <w:p w14:paraId="5A64C77E" w14:textId="77777777" w:rsidR="0037720E" w:rsidRPr="002F5649" w:rsidRDefault="0037720E" w:rsidP="002F5649">
      <w:pPr>
        <w:autoSpaceDE w:val="0"/>
        <w:autoSpaceDN w:val="0"/>
        <w:adjustRightInd w:val="0"/>
        <w:spacing w:after="60" w:line="240" w:lineRule="auto"/>
        <w:rPr>
          <w:rFonts w:ascii="Arial" w:eastAsia="Times New Roman" w:hAnsi="Arial" w:cs="Arial"/>
          <w:b/>
          <w:bCs/>
          <w:sz w:val="24"/>
          <w:szCs w:val="24"/>
          <w:lang w:eastAsia="en-AU"/>
        </w:rPr>
      </w:pPr>
      <w:r w:rsidRPr="002F5649">
        <w:rPr>
          <w:rFonts w:ascii="Arial" w:eastAsia="Times New Roman" w:hAnsi="Arial" w:cs="Arial"/>
          <w:b/>
          <w:bCs/>
          <w:sz w:val="24"/>
          <w:szCs w:val="24"/>
          <w:lang w:eastAsia="en-AU"/>
        </w:rPr>
        <w:t xml:space="preserve">Section 16 – Rounding </w:t>
      </w:r>
    </w:p>
    <w:p w14:paraId="6746173F" w14:textId="77777777" w:rsidR="0037720E" w:rsidRPr="00FA0200" w:rsidRDefault="0037720E" w:rsidP="00C8593E">
      <w:r w:rsidRPr="00FA0200">
        <w:t>This section states that figures should be rounded in accordance with AS2706</w:t>
      </w:r>
      <w:r w:rsidR="00284C95">
        <w:t>-2003</w:t>
      </w:r>
      <w:r w:rsidRPr="00FA0200">
        <w:t xml:space="preserve">, meaning figures should be rounded and recorded to five significant figures. </w:t>
      </w:r>
    </w:p>
    <w:p w14:paraId="06F6C101" w14:textId="77777777" w:rsidR="00D92B58" w:rsidRPr="00FA0200" w:rsidRDefault="00D92B58" w:rsidP="00C8593E">
      <w:pPr>
        <w:rPr>
          <w:highlight w:val="yellow"/>
        </w:rPr>
      </w:pPr>
    </w:p>
    <w:p w14:paraId="4356F32B" w14:textId="77777777" w:rsidR="009071E3" w:rsidRDefault="009071E3">
      <w:pPr>
        <w:rPr>
          <w:rFonts w:ascii="Arial" w:eastAsia="Times New Roman" w:hAnsi="Arial" w:cs="Arial"/>
          <w:b/>
          <w:bCs/>
          <w:sz w:val="24"/>
          <w:szCs w:val="24"/>
          <w:lang w:eastAsia="en-AU"/>
        </w:rPr>
      </w:pPr>
      <w:r>
        <w:rPr>
          <w:rFonts w:ascii="Arial" w:eastAsia="Times New Roman" w:hAnsi="Arial" w:cs="Arial"/>
          <w:b/>
          <w:bCs/>
          <w:sz w:val="24"/>
          <w:szCs w:val="24"/>
          <w:lang w:eastAsia="en-AU"/>
        </w:rPr>
        <w:br w:type="page"/>
      </w:r>
    </w:p>
    <w:p w14:paraId="79BB8E1C" w14:textId="77777777" w:rsidR="00C8593E" w:rsidRPr="009071E3" w:rsidRDefault="00C8593E" w:rsidP="009C0719">
      <w:pPr>
        <w:pStyle w:val="Heading2"/>
        <w:rPr>
          <w:lang w:eastAsia="en-AU"/>
        </w:rPr>
      </w:pPr>
      <w:r w:rsidRPr="009071E3">
        <w:rPr>
          <w:lang w:eastAsia="en-AU"/>
        </w:rPr>
        <w:lastRenderedPageBreak/>
        <w:t>PART 4—GEMS LABELLING REQUIREMENTS</w:t>
      </w:r>
    </w:p>
    <w:p w14:paraId="2B47D20B" w14:textId="77777777" w:rsidR="009071E3" w:rsidRDefault="009071E3" w:rsidP="009071E3">
      <w:pPr>
        <w:autoSpaceDE w:val="0"/>
        <w:autoSpaceDN w:val="0"/>
        <w:adjustRightInd w:val="0"/>
        <w:spacing w:after="60" w:line="240" w:lineRule="auto"/>
        <w:rPr>
          <w:rFonts w:ascii="Arial" w:eastAsia="Times New Roman" w:hAnsi="Arial" w:cs="Arial"/>
          <w:b/>
          <w:bCs/>
          <w:sz w:val="24"/>
          <w:szCs w:val="24"/>
          <w:lang w:eastAsia="en-AU"/>
        </w:rPr>
      </w:pPr>
    </w:p>
    <w:p w14:paraId="7D51ABDC" w14:textId="77777777" w:rsidR="00C8593E" w:rsidRPr="009071E3" w:rsidRDefault="00C8593E" w:rsidP="00247FA5">
      <w:pPr>
        <w:pStyle w:val="Heading2"/>
        <w:rPr>
          <w:lang w:eastAsia="en-AU"/>
        </w:rPr>
      </w:pPr>
      <w:r w:rsidRPr="009071E3">
        <w:rPr>
          <w:lang w:eastAsia="en-AU"/>
        </w:rPr>
        <w:t>Division 1—Preliminary</w:t>
      </w:r>
    </w:p>
    <w:p w14:paraId="413B1C25" w14:textId="77777777" w:rsidR="009071E3" w:rsidRDefault="009071E3" w:rsidP="002F5649">
      <w:pPr>
        <w:autoSpaceDE w:val="0"/>
        <w:autoSpaceDN w:val="0"/>
        <w:adjustRightInd w:val="0"/>
        <w:spacing w:after="60" w:line="240" w:lineRule="auto"/>
        <w:rPr>
          <w:rFonts w:ascii="Arial" w:eastAsia="Times New Roman" w:hAnsi="Arial" w:cs="Arial"/>
          <w:b/>
          <w:bCs/>
          <w:sz w:val="24"/>
          <w:szCs w:val="24"/>
          <w:lang w:eastAsia="en-AU"/>
        </w:rPr>
      </w:pPr>
    </w:p>
    <w:p w14:paraId="13B38FC9" w14:textId="6ACEF453" w:rsidR="00C8593E" w:rsidRPr="00E323A0" w:rsidRDefault="00D92B58" w:rsidP="002F5649">
      <w:pPr>
        <w:autoSpaceDE w:val="0"/>
        <w:autoSpaceDN w:val="0"/>
        <w:adjustRightInd w:val="0"/>
        <w:spacing w:after="60" w:line="240" w:lineRule="auto"/>
        <w:rPr>
          <w:i/>
        </w:rPr>
      </w:pPr>
      <w:r w:rsidRPr="002F5649">
        <w:rPr>
          <w:rFonts w:ascii="Arial" w:eastAsia="Times New Roman" w:hAnsi="Arial" w:cs="Arial"/>
          <w:b/>
          <w:bCs/>
          <w:sz w:val="24"/>
          <w:szCs w:val="24"/>
          <w:lang w:eastAsia="en-AU"/>
        </w:rPr>
        <w:t>Section 17</w:t>
      </w:r>
      <w:r w:rsidR="00C8593E" w:rsidRPr="002F5649">
        <w:rPr>
          <w:rFonts w:ascii="Arial" w:eastAsia="Times New Roman" w:hAnsi="Arial" w:cs="Arial"/>
          <w:b/>
          <w:bCs/>
          <w:sz w:val="24"/>
          <w:szCs w:val="24"/>
          <w:lang w:eastAsia="en-AU"/>
        </w:rPr>
        <w:t xml:space="preserve">—Purpose of </w:t>
      </w:r>
      <w:r w:rsidR="000D476D">
        <w:rPr>
          <w:rFonts w:ascii="Arial" w:eastAsia="Times New Roman" w:hAnsi="Arial" w:cs="Arial"/>
          <w:b/>
          <w:bCs/>
          <w:sz w:val="24"/>
          <w:szCs w:val="24"/>
          <w:lang w:eastAsia="en-AU"/>
        </w:rPr>
        <w:t>P</w:t>
      </w:r>
      <w:r w:rsidR="00C8593E" w:rsidRPr="002F5649">
        <w:rPr>
          <w:rFonts w:ascii="Arial" w:eastAsia="Times New Roman" w:hAnsi="Arial" w:cs="Arial"/>
          <w:b/>
          <w:bCs/>
          <w:sz w:val="24"/>
          <w:szCs w:val="24"/>
          <w:lang w:eastAsia="en-AU"/>
        </w:rPr>
        <w:t>art</w:t>
      </w:r>
    </w:p>
    <w:p w14:paraId="6A9FCB6A" w14:textId="77777777" w:rsidR="00C8593E" w:rsidRPr="00FA0200" w:rsidRDefault="00C8593E" w:rsidP="00C8593E">
      <w:r w:rsidRPr="00FA0200">
        <w:t>This Part specifies GEMS labelling requirements for products covered by the Determination under paragraph 24(1)(b) and section 26 of the Act.</w:t>
      </w:r>
    </w:p>
    <w:p w14:paraId="0F4B8098" w14:textId="77777777" w:rsidR="00C8593E" w:rsidRPr="002F5649" w:rsidRDefault="00D92B58" w:rsidP="002F5649">
      <w:pPr>
        <w:autoSpaceDE w:val="0"/>
        <w:autoSpaceDN w:val="0"/>
        <w:adjustRightInd w:val="0"/>
        <w:spacing w:after="60" w:line="240" w:lineRule="auto"/>
        <w:rPr>
          <w:rFonts w:ascii="Arial" w:eastAsia="Times New Roman" w:hAnsi="Arial" w:cs="Arial"/>
          <w:b/>
          <w:bCs/>
          <w:sz w:val="24"/>
          <w:szCs w:val="24"/>
          <w:lang w:eastAsia="en-AU"/>
        </w:rPr>
      </w:pPr>
      <w:r w:rsidRPr="002F5649">
        <w:rPr>
          <w:rFonts w:ascii="Arial" w:eastAsia="Times New Roman" w:hAnsi="Arial" w:cs="Arial"/>
          <w:b/>
          <w:bCs/>
          <w:sz w:val="24"/>
          <w:szCs w:val="24"/>
          <w:lang w:eastAsia="en-AU"/>
        </w:rPr>
        <w:t>Section 18</w:t>
      </w:r>
      <w:r w:rsidR="00C8593E" w:rsidRPr="002F5649">
        <w:rPr>
          <w:rFonts w:ascii="Arial" w:eastAsia="Times New Roman" w:hAnsi="Arial" w:cs="Arial"/>
          <w:b/>
          <w:bCs/>
          <w:sz w:val="24"/>
          <w:szCs w:val="24"/>
          <w:lang w:eastAsia="en-AU"/>
        </w:rPr>
        <w:t xml:space="preserve">—Interpretation </w:t>
      </w:r>
    </w:p>
    <w:p w14:paraId="5E910DF3" w14:textId="1328D7C6" w:rsidR="00C8593E" w:rsidRPr="00FA0200" w:rsidRDefault="00C8593E" w:rsidP="00C8593E">
      <w:r w:rsidRPr="00FA0200">
        <w:t xml:space="preserve">This section provides definitions for terms used in </w:t>
      </w:r>
      <w:r w:rsidR="00854515" w:rsidRPr="00FA0200">
        <w:t>th</w:t>
      </w:r>
      <w:r w:rsidR="00854515">
        <w:t>e</w:t>
      </w:r>
      <w:r w:rsidR="00854515" w:rsidRPr="00FA0200">
        <w:t xml:space="preserve"> </w:t>
      </w:r>
      <w:r w:rsidRPr="00FA0200">
        <w:t>Determination which relate to labelling, including energy rating label, energy rating icon and GEMS retail premises.</w:t>
      </w:r>
    </w:p>
    <w:p w14:paraId="7DD10F19" w14:textId="77777777" w:rsidR="002F7475" w:rsidRDefault="002F7475" w:rsidP="002F7475">
      <w:pPr>
        <w:autoSpaceDE w:val="0"/>
        <w:autoSpaceDN w:val="0"/>
        <w:adjustRightInd w:val="0"/>
        <w:spacing w:after="60" w:line="240" w:lineRule="auto"/>
        <w:rPr>
          <w:rFonts w:ascii="Arial" w:eastAsia="Times New Roman" w:hAnsi="Arial" w:cs="Arial"/>
          <w:b/>
          <w:bCs/>
          <w:sz w:val="24"/>
          <w:szCs w:val="24"/>
          <w:lang w:eastAsia="en-AU"/>
        </w:rPr>
      </w:pPr>
    </w:p>
    <w:p w14:paraId="583D1A88" w14:textId="77777777" w:rsidR="00C8593E" w:rsidRPr="002F7475" w:rsidRDefault="00C8593E" w:rsidP="00247FA5">
      <w:pPr>
        <w:pStyle w:val="Heading2"/>
        <w:rPr>
          <w:lang w:eastAsia="en-AU"/>
        </w:rPr>
      </w:pPr>
      <w:r w:rsidRPr="002F7475">
        <w:rPr>
          <w:lang w:eastAsia="en-AU"/>
        </w:rPr>
        <w:t>Division 2—Requirements relating to energy labels</w:t>
      </w:r>
    </w:p>
    <w:p w14:paraId="3B2FB557" w14:textId="77777777" w:rsidR="00247FA5" w:rsidRDefault="00247FA5" w:rsidP="00C8593E">
      <w:pPr>
        <w:rPr>
          <w:i/>
        </w:rPr>
      </w:pPr>
    </w:p>
    <w:p w14:paraId="304C8D98" w14:textId="77777777" w:rsidR="00C8593E" w:rsidRPr="009C0719" w:rsidRDefault="00C8593E" w:rsidP="00C8593E">
      <w:pPr>
        <w:rPr>
          <w:i/>
        </w:rPr>
      </w:pPr>
      <w:r w:rsidRPr="009C0719">
        <w:rPr>
          <w:i/>
        </w:rPr>
        <w:t>Subdivision 1—When energy labels are required or permitted</w:t>
      </w:r>
    </w:p>
    <w:p w14:paraId="03E0C289" w14:textId="77777777" w:rsidR="00C8593E" w:rsidRPr="002F5649" w:rsidRDefault="00C8593E" w:rsidP="002F5649">
      <w:pPr>
        <w:autoSpaceDE w:val="0"/>
        <w:autoSpaceDN w:val="0"/>
        <w:adjustRightInd w:val="0"/>
        <w:spacing w:after="60" w:line="240" w:lineRule="auto"/>
        <w:rPr>
          <w:rFonts w:ascii="Arial" w:eastAsia="Times New Roman" w:hAnsi="Arial" w:cs="Arial"/>
          <w:b/>
          <w:bCs/>
          <w:sz w:val="24"/>
          <w:szCs w:val="24"/>
          <w:lang w:eastAsia="en-AU"/>
        </w:rPr>
      </w:pPr>
      <w:r w:rsidRPr="002F5649">
        <w:rPr>
          <w:rFonts w:ascii="Arial" w:eastAsia="Times New Roman" w:hAnsi="Arial" w:cs="Arial"/>
          <w:b/>
          <w:bCs/>
          <w:sz w:val="24"/>
          <w:szCs w:val="24"/>
          <w:lang w:eastAsia="en-AU"/>
        </w:rPr>
        <w:t>Se</w:t>
      </w:r>
      <w:r w:rsidR="00D92B58" w:rsidRPr="002F5649">
        <w:rPr>
          <w:rFonts w:ascii="Arial" w:eastAsia="Times New Roman" w:hAnsi="Arial" w:cs="Arial"/>
          <w:b/>
          <w:bCs/>
          <w:sz w:val="24"/>
          <w:szCs w:val="24"/>
          <w:lang w:eastAsia="en-AU"/>
        </w:rPr>
        <w:t>ction 19</w:t>
      </w:r>
      <w:r w:rsidRPr="002F5649">
        <w:rPr>
          <w:rFonts w:ascii="Arial" w:eastAsia="Times New Roman" w:hAnsi="Arial" w:cs="Arial"/>
          <w:b/>
          <w:bCs/>
          <w:sz w:val="24"/>
          <w:szCs w:val="24"/>
          <w:lang w:eastAsia="en-AU"/>
        </w:rPr>
        <w:t>—</w:t>
      </w:r>
      <w:r w:rsidR="00D92B58" w:rsidRPr="002F5649">
        <w:rPr>
          <w:rFonts w:ascii="Arial" w:eastAsia="Times New Roman" w:hAnsi="Arial" w:cs="Arial"/>
          <w:b/>
          <w:bCs/>
          <w:sz w:val="24"/>
          <w:szCs w:val="24"/>
          <w:lang w:eastAsia="en-AU"/>
        </w:rPr>
        <w:t>When energy labels are required or permitted</w:t>
      </w:r>
    </w:p>
    <w:p w14:paraId="6093ABBA" w14:textId="77777777" w:rsidR="00C8593E" w:rsidRPr="00FA0200" w:rsidRDefault="00C8593E" w:rsidP="00C8593E">
      <w:r w:rsidRPr="00FA0200">
        <w:t xml:space="preserve">Energy rating labelling is mandatory </w:t>
      </w:r>
      <w:r w:rsidR="00E330B2" w:rsidRPr="00FA0200">
        <w:t xml:space="preserve">in some </w:t>
      </w:r>
      <w:r w:rsidR="007B286F" w:rsidRPr="00FA0200">
        <w:t>circumstances</w:t>
      </w:r>
      <w:r w:rsidR="00E330B2" w:rsidRPr="00FA0200">
        <w:t xml:space="preserve"> outlined in the</w:t>
      </w:r>
      <w:r w:rsidRPr="00FA0200">
        <w:t xml:space="preserve"> Determination, </w:t>
      </w:r>
      <w:r w:rsidR="00E330B2" w:rsidRPr="00FA0200">
        <w:t xml:space="preserve">and </w:t>
      </w:r>
      <w:r w:rsidRPr="00FA0200">
        <w:t xml:space="preserve">voluntary </w:t>
      </w:r>
      <w:r w:rsidR="00E330B2" w:rsidRPr="00FA0200">
        <w:t xml:space="preserve">in other </w:t>
      </w:r>
      <w:r w:rsidR="007B286F" w:rsidRPr="00FA0200">
        <w:t>circumstances</w:t>
      </w:r>
      <w:r w:rsidRPr="00FA0200">
        <w:t xml:space="preserve">. Section </w:t>
      </w:r>
      <w:r w:rsidR="00E330B2" w:rsidRPr="00FA0200">
        <w:t>19</w:t>
      </w:r>
      <w:r w:rsidRPr="00FA0200">
        <w:t xml:space="preserve"> specifies </w:t>
      </w:r>
      <w:r w:rsidR="007B286F" w:rsidRPr="00FA0200">
        <w:t>the circumstances where</w:t>
      </w:r>
      <w:r w:rsidRPr="00FA0200">
        <w:t xml:space="preserve"> products must, or are permitted to, display a label</w:t>
      </w:r>
      <w:r w:rsidR="007B286F" w:rsidRPr="00FA0200">
        <w:t xml:space="preserve"> or icon</w:t>
      </w:r>
      <w:r w:rsidRPr="00FA0200">
        <w:t>.</w:t>
      </w:r>
      <w:r w:rsidR="007B286F" w:rsidRPr="00FA0200">
        <w:t xml:space="preserve"> </w:t>
      </w:r>
    </w:p>
    <w:p w14:paraId="1C2FF3FC" w14:textId="445C53E4" w:rsidR="00C8593E" w:rsidRPr="00FA0200" w:rsidRDefault="007B286F" w:rsidP="00C8593E">
      <w:r w:rsidRPr="00FA0200">
        <w:t xml:space="preserve">Energy rating labels are required for </w:t>
      </w:r>
      <w:r w:rsidR="002612ED">
        <w:t>pool pump-units</w:t>
      </w:r>
      <w:r w:rsidR="009D158B" w:rsidRPr="00FA0200">
        <w:t xml:space="preserve"> that are covered by the Determination when</w:t>
      </w:r>
      <w:r w:rsidR="00C8593E" w:rsidRPr="00FA0200">
        <w:t xml:space="preserve"> sold through a </w:t>
      </w:r>
      <w:r w:rsidR="008B1B2B">
        <w:t xml:space="preserve">GEMS </w:t>
      </w:r>
      <w:r w:rsidR="00C8593E" w:rsidRPr="00FA0200">
        <w:t>retail premise</w:t>
      </w:r>
      <w:r w:rsidR="008B1B2B">
        <w:t>s</w:t>
      </w:r>
      <w:r w:rsidR="00C8593E" w:rsidRPr="00FA0200">
        <w:t xml:space="preserve">. </w:t>
      </w:r>
    </w:p>
    <w:p w14:paraId="76AFD639" w14:textId="44BA4F9D" w:rsidR="00C8593E" w:rsidRPr="00FA0200" w:rsidRDefault="00C8593E" w:rsidP="00C8593E">
      <w:pPr>
        <w:rPr>
          <w:highlight w:val="yellow"/>
        </w:rPr>
      </w:pPr>
      <w:r w:rsidRPr="00FA0200">
        <w:t>The use of an energy rating label is only mandatory when the product is being supplied at</w:t>
      </w:r>
      <w:r w:rsidR="008B1B2B">
        <w:t xml:space="preserve"> a GEMS</w:t>
      </w:r>
      <w:r w:rsidRPr="00FA0200">
        <w:t xml:space="preserve"> retail premises</w:t>
      </w:r>
      <w:r w:rsidR="00237603">
        <w:t>, r</w:t>
      </w:r>
      <w:r w:rsidRPr="00FA0200">
        <w:t>equirements for the content and format of energy rating labels are provided in Schedule</w:t>
      </w:r>
      <w:r w:rsidR="00B0767C">
        <w:t xml:space="preserve"> 1.</w:t>
      </w:r>
    </w:p>
    <w:p w14:paraId="52BA3414" w14:textId="0D9C7A1F" w:rsidR="00C8593E" w:rsidRPr="00FA0200" w:rsidRDefault="00C8593E" w:rsidP="00C8593E">
      <w:pPr>
        <w:rPr>
          <w:highlight w:val="yellow"/>
        </w:rPr>
      </w:pPr>
      <w:r w:rsidRPr="00FA0200">
        <w:t>A simplified label, called an energy rating icon, can</w:t>
      </w:r>
      <w:r w:rsidR="008B1B2B">
        <w:t xml:space="preserve"> (but does not have to)</w:t>
      </w:r>
      <w:r w:rsidRPr="00FA0200">
        <w:t xml:space="preserve"> be used in online or print advertisements for products wh</w:t>
      </w:r>
      <w:r w:rsidR="009D158B" w:rsidRPr="00FA0200">
        <w:t>ich are identified in section 19</w:t>
      </w:r>
      <w:r w:rsidRPr="00FA0200">
        <w:t xml:space="preserve">. Requirements for the content and format of energy rating icons are provided in Schedule </w:t>
      </w:r>
      <w:r w:rsidR="00B0767C">
        <w:t>2.</w:t>
      </w:r>
      <w:r w:rsidR="008B1B2B">
        <w:t xml:space="preserve"> The purpose of the energy rating icon is to</w:t>
      </w:r>
      <w:r w:rsidR="008A265E">
        <w:t xml:space="preserve"> </w:t>
      </w:r>
      <w:r w:rsidR="0051733B">
        <w:t>offer</w:t>
      </w:r>
      <w:r w:rsidR="008A265E">
        <w:t xml:space="preserve"> a </w:t>
      </w:r>
      <w:r w:rsidR="0051733B">
        <w:t>simple</w:t>
      </w:r>
      <w:r w:rsidR="00C077EE">
        <w:t>r</w:t>
      </w:r>
      <w:r w:rsidR="008A265E">
        <w:t xml:space="preserve">, scalable version of the label that </w:t>
      </w:r>
      <w:r w:rsidR="00C077EE">
        <w:t>is more suitable for</w:t>
      </w:r>
      <w:r w:rsidR="008A265E">
        <w:t xml:space="preserve"> </w:t>
      </w:r>
      <w:r w:rsidR="0051733B">
        <w:t xml:space="preserve">online or print </w:t>
      </w:r>
      <w:r w:rsidR="008A265E">
        <w:t>advertising</w:t>
      </w:r>
      <w:r w:rsidR="0051733B">
        <w:t>, whe</w:t>
      </w:r>
      <w:r w:rsidR="00F20664">
        <w:t>re</w:t>
      </w:r>
      <w:r w:rsidR="0051733B">
        <w:t xml:space="preserve"> a small image is more likely to be used.</w:t>
      </w:r>
    </w:p>
    <w:p w14:paraId="4C6CC858" w14:textId="77777777" w:rsidR="00C8593E" w:rsidRPr="002F5649" w:rsidRDefault="009D158B" w:rsidP="002F5649">
      <w:pPr>
        <w:autoSpaceDE w:val="0"/>
        <w:autoSpaceDN w:val="0"/>
        <w:adjustRightInd w:val="0"/>
        <w:spacing w:after="60" w:line="240" w:lineRule="auto"/>
        <w:rPr>
          <w:rFonts w:ascii="Arial" w:eastAsia="Times New Roman" w:hAnsi="Arial" w:cs="Arial"/>
          <w:b/>
          <w:bCs/>
          <w:sz w:val="24"/>
          <w:szCs w:val="24"/>
          <w:lang w:eastAsia="en-AU"/>
        </w:rPr>
      </w:pPr>
      <w:r w:rsidRPr="002F5649">
        <w:rPr>
          <w:rFonts w:ascii="Arial" w:eastAsia="Times New Roman" w:hAnsi="Arial" w:cs="Arial"/>
          <w:b/>
          <w:bCs/>
          <w:sz w:val="24"/>
          <w:szCs w:val="24"/>
          <w:lang w:eastAsia="en-AU"/>
        </w:rPr>
        <w:t>Section 20</w:t>
      </w:r>
      <w:r w:rsidR="00C8593E" w:rsidRPr="002F5649">
        <w:rPr>
          <w:rFonts w:ascii="Arial" w:eastAsia="Times New Roman" w:hAnsi="Arial" w:cs="Arial"/>
          <w:b/>
          <w:bCs/>
          <w:sz w:val="24"/>
          <w:szCs w:val="24"/>
          <w:lang w:eastAsia="en-AU"/>
        </w:rPr>
        <w:t>—Manner of communication of energy rating labels</w:t>
      </w:r>
    </w:p>
    <w:p w14:paraId="044EB316" w14:textId="77777777" w:rsidR="00C8593E" w:rsidRPr="00FA0200" w:rsidRDefault="00C8593E" w:rsidP="00C8593E">
      <w:r w:rsidRPr="00FA0200">
        <w:t>Section 2</w:t>
      </w:r>
      <w:r w:rsidR="009D158B" w:rsidRPr="00FA0200">
        <w:t>0</w:t>
      </w:r>
      <w:r w:rsidRPr="00FA0200">
        <w:t xml:space="preserve"> specifies how the energy rating label must accompany each unit of a product and how it must be displayed at retail premises.</w:t>
      </w:r>
    </w:p>
    <w:p w14:paraId="5A3901AC" w14:textId="5B85F8FC" w:rsidR="00C8593E" w:rsidRPr="00FA0200" w:rsidRDefault="000569CC" w:rsidP="00C8593E">
      <w:r w:rsidRPr="00FA0200">
        <w:t>Subsection 20</w:t>
      </w:r>
      <w:r w:rsidR="00C8593E" w:rsidRPr="00FA0200">
        <w:t>(</w:t>
      </w:r>
      <w:r w:rsidRPr="00FA0200">
        <w:t>1</w:t>
      </w:r>
      <w:r w:rsidR="00C8593E" w:rsidRPr="00FA0200">
        <w:t xml:space="preserve">) sets out the requirements for </w:t>
      </w:r>
      <w:r w:rsidR="00387374">
        <w:t>incorporating</w:t>
      </w:r>
      <w:r w:rsidR="00387374" w:rsidRPr="00FA0200">
        <w:t xml:space="preserve"> </w:t>
      </w:r>
      <w:r w:rsidR="00C8593E" w:rsidRPr="00FA0200">
        <w:t xml:space="preserve">the energy rating label in a display at retail premises. </w:t>
      </w:r>
      <w:r w:rsidRPr="00FA0200">
        <w:t>For</w:t>
      </w:r>
      <w:r w:rsidR="00C8593E" w:rsidRPr="00FA0200">
        <w:t xml:space="preserve"> units </w:t>
      </w:r>
      <w:r w:rsidRPr="00FA0200">
        <w:t xml:space="preserve">that </w:t>
      </w:r>
      <w:r w:rsidR="00C8593E" w:rsidRPr="00FA0200">
        <w:t>are packaged</w:t>
      </w:r>
      <w:r w:rsidRPr="00FA0200">
        <w:t>,</w:t>
      </w:r>
      <w:r w:rsidR="00C8593E" w:rsidRPr="00FA0200">
        <w:t xml:space="preserve"> the outside of each package must have a clearly visible energy rating label</w:t>
      </w:r>
      <w:r w:rsidR="003451BB" w:rsidRPr="00FA0200">
        <w:t xml:space="preserve"> present as part of the packaging</w:t>
      </w:r>
      <w:r w:rsidR="00C8593E" w:rsidRPr="00FA0200">
        <w:t>.</w:t>
      </w:r>
      <w:r w:rsidRPr="00FA0200">
        <w:t xml:space="preserve"> Each unpackaged unit must display an energy rating label</w:t>
      </w:r>
      <w:r w:rsidR="00DD6564">
        <w:t xml:space="preserve"> either as part of the unit itself, or attached to the unit</w:t>
      </w:r>
      <w:r w:rsidRPr="00FA0200">
        <w:t>.</w:t>
      </w:r>
    </w:p>
    <w:p w14:paraId="5802038B" w14:textId="77777777" w:rsidR="00C8593E" w:rsidRPr="00FA0200" w:rsidRDefault="00C8593E" w:rsidP="00C8593E">
      <w:r w:rsidRPr="00FA0200">
        <w:t>Retail premises often make use of non-functioning display units or partial units of products as part of their in-store displays. These are subject to the same requirements for displaying the label as an unpackaged unit (see subsection 2</w:t>
      </w:r>
      <w:r w:rsidR="003451BB" w:rsidRPr="00FA0200">
        <w:t>0</w:t>
      </w:r>
      <w:r w:rsidRPr="00FA0200">
        <w:t>(3)).</w:t>
      </w:r>
    </w:p>
    <w:p w14:paraId="604EC017" w14:textId="4EB9BDC0" w:rsidR="00237603" w:rsidRDefault="00237603">
      <w:pPr>
        <w:rPr>
          <w:i/>
        </w:rPr>
      </w:pPr>
      <w:r>
        <w:rPr>
          <w:i/>
        </w:rPr>
        <w:br w:type="page"/>
      </w:r>
    </w:p>
    <w:p w14:paraId="482C0EF7" w14:textId="66BCBCD4" w:rsidR="00C8593E" w:rsidRPr="009C0719" w:rsidRDefault="00C8593E" w:rsidP="00C8593E">
      <w:pPr>
        <w:rPr>
          <w:i/>
        </w:rPr>
      </w:pPr>
      <w:r w:rsidRPr="009C0719">
        <w:rPr>
          <w:i/>
        </w:rPr>
        <w:lastRenderedPageBreak/>
        <w:t>Subdivision 2—Calculation of amounts for energy rating label and energy rating icon</w:t>
      </w:r>
    </w:p>
    <w:p w14:paraId="5D47070D" w14:textId="77777777" w:rsidR="00C8593E" w:rsidRPr="002F5649" w:rsidRDefault="003451BB" w:rsidP="002F5649">
      <w:pPr>
        <w:autoSpaceDE w:val="0"/>
        <w:autoSpaceDN w:val="0"/>
        <w:adjustRightInd w:val="0"/>
        <w:spacing w:after="60" w:line="240" w:lineRule="auto"/>
        <w:rPr>
          <w:rFonts w:ascii="Arial" w:eastAsia="Times New Roman" w:hAnsi="Arial" w:cs="Arial"/>
          <w:b/>
          <w:bCs/>
          <w:sz w:val="24"/>
          <w:szCs w:val="24"/>
          <w:lang w:eastAsia="en-AU"/>
        </w:rPr>
      </w:pPr>
      <w:r w:rsidRPr="002F5649">
        <w:rPr>
          <w:rFonts w:ascii="Arial" w:eastAsia="Times New Roman" w:hAnsi="Arial" w:cs="Arial"/>
          <w:b/>
          <w:bCs/>
          <w:sz w:val="24"/>
          <w:szCs w:val="24"/>
          <w:lang w:eastAsia="en-AU"/>
        </w:rPr>
        <w:t>Section 21</w:t>
      </w:r>
      <w:r w:rsidR="00C8593E" w:rsidRPr="002F5649">
        <w:rPr>
          <w:rFonts w:ascii="Arial" w:eastAsia="Times New Roman" w:hAnsi="Arial" w:cs="Arial"/>
          <w:b/>
          <w:bCs/>
          <w:sz w:val="24"/>
          <w:szCs w:val="24"/>
          <w:lang w:eastAsia="en-AU"/>
        </w:rPr>
        <w:t>—Calculating Energy Consumption</w:t>
      </w:r>
    </w:p>
    <w:p w14:paraId="08E65817" w14:textId="73683BC1" w:rsidR="00C8593E" w:rsidRPr="00DD6564" w:rsidRDefault="003451BB" w:rsidP="00C8593E">
      <w:r w:rsidRPr="00DD6564">
        <w:t>Section 21</w:t>
      </w:r>
      <w:r w:rsidR="00C8593E" w:rsidRPr="00DD6564">
        <w:t xml:space="preserve"> sets out the formula to calculate energy consumption, which is included on energy rating labels </w:t>
      </w:r>
      <w:r w:rsidR="00DD6564" w:rsidRPr="00DD6564">
        <w:t>(see Schedule</w:t>
      </w:r>
      <w:r w:rsidR="00C8593E" w:rsidRPr="00DD6564">
        <w:t xml:space="preserve"> </w:t>
      </w:r>
      <w:r w:rsidR="00DD6564" w:rsidRPr="00DD6564">
        <w:t>1</w:t>
      </w:r>
      <w:r w:rsidR="00C8593E" w:rsidRPr="00DD6564">
        <w:t xml:space="preserve">). </w:t>
      </w:r>
      <w:r w:rsidR="00B218AE">
        <w:t>The energy consumption under this section must be calculated in accordance with section 3 of AS 5102.1-2019.</w:t>
      </w:r>
    </w:p>
    <w:p w14:paraId="07CE2015" w14:textId="77777777" w:rsidR="00C8593E" w:rsidRPr="002F5649" w:rsidRDefault="003451BB" w:rsidP="002F5649">
      <w:pPr>
        <w:autoSpaceDE w:val="0"/>
        <w:autoSpaceDN w:val="0"/>
        <w:adjustRightInd w:val="0"/>
        <w:spacing w:after="60" w:line="240" w:lineRule="auto"/>
        <w:rPr>
          <w:rFonts w:ascii="Arial" w:eastAsia="Times New Roman" w:hAnsi="Arial" w:cs="Arial"/>
          <w:b/>
          <w:bCs/>
          <w:sz w:val="24"/>
          <w:szCs w:val="24"/>
          <w:lang w:eastAsia="en-AU"/>
        </w:rPr>
      </w:pPr>
      <w:r w:rsidRPr="002F5649">
        <w:rPr>
          <w:rFonts w:ascii="Arial" w:eastAsia="Times New Roman" w:hAnsi="Arial" w:cs="Arial"/>
          <w:b/>
          <w:bCs/>
          <w:sz w:val="24"/>
          <w:szCs w:val="24"/>
          <w:lang w:eastAsia="en-AU"/>
        </w:rPr>
        <w:t>Section 22</w:t>
      </w:r>
      <w:r w:rsidR="00C8593E" w:rsidRPr="002F5649">
        <w:rPr>
          <w:rFonts w:ascii="Arial" w:eastAsia="Times New Roman" w:hAnsi="Arial" w:cs="Arial"/>
          <w:b/>
          <w:bCs/>
          <w:sz w:val="24"/>
          <w:szCs w:val="24"/>
          <w:lang w:eastAsia="en-AU"/>
        </w:rPr>
        <w:t>—Calculating the star rating</w:t>
      </w:r>
    </w:p>
    <w:p w14:paraId="09B1822D" w14:textId="250B3C4E" w:rsidR="00C8593E" w:rsidRPr="00FA0200" w:rsidRDefault="003451BB" w:rsidP="00C8593E">
      <w:r w:rsidRPr="00FA0200">
        <w:t>Section 22</w:t>
      </w:r>
      <w:r w:rsidR="00C8593E" w:rsidRPr="00FA0200">
        <w:t xml:space="preserve"> sets out how to calculate the star ratings for </w:t>
      </w:r>
      <w:r w:rsidRPr="00FA0200">
        <w:t xml:space="preserve">swimming </w:t>
      </w:r>
      <w:r w:rsidR="002612ED">
        <w:t>pool pump-units</w:t>
      </w:r>
      <w:r w:rsidRPr="00FA0200">
        <w:t xml:space="preserve">. </w:t>
      </w:r>
      <w:r w:rsidR="00C8593E" w:rsidRPr="00FA0200">
        <w:t>These star ratings appear on the energy rating labels.</w:t>
      </w:r>
    </w:p>
    <w:p w14:paraId="3DADC712" w14:textId="77777777" w:rsidR="00387374" w:rsidRDefault="00C8593E" w:rsidP="00247FA5">
      <w:pPr>
        <w:pStyle w:val="Heading2"/>
      </w:pPr>
      <w:r w:rsidRPr="00FA0200">
        <w:t xml:space="preserve"> </w:t>
      </w:r>
    </w:p>
    <w:p w14:paraId="79DBA2D4" w14:textId="4EBACA1D" w:rsidR="00C8593E" w:rsidRPr="00FA0200" w:rsidRDefault="00C8593E" w:rsidP="00247FA5">
      <w:pPr>
        <w:pStyle w:val="Heading2"/>
      </w:pPr>
      <w:r w:rsidRPr="00814D55">
        <w:rPr>
          <w:lang w:eastAsia="en-AU"/>
        </w:rPr>
        <w:t>Division 3—Other GEMS labelling requirements</w:t>
      </w:r>
    </w:p>
    <w:p w14:paraId="7A029ED7" w14:textId="77777777" w:rsidR="00247FA5" w:rsidRDefault="00247FA5" w:rsidP="002F5649">
      <w:pPr>
        <w:autoSpaceDE w:val="0"/>
        <w:autoSpaceDN w:val="0"/>
        <w:adjustRightInd w:val="0"/>
        <w:spacing w:after="60" w:line="240" w:lineRule="auto"/>
        <w:rPr>
          <w:rFonts w:ascii="Arial" w:eastAsia="Times New Roman" w:hAnsi="Arial" w:cs="Arial"/>
          <w:b/>
          <w:bCs/>
          <w:sz w:val="24"/>
          <w:szCs w:val="24"/>
          <w:lang w:eastAsia="en-AU"/>
        </w:rPr>
      </w:pPr>
    </w:p>
    <w:p w14:paraId="519499D0" w14:textId="77777777" w:rsidR="00C8593E" w:rsidRPr="002F5649" w:rsidRDefault="003451BB" w:rsidP="002F5649">
      <w:pPr>
        <w:autoSpaceDE w:val="0"/>
        <w:autoSpaceDN w:val="0"/>
        <w:adjustRightInd w:val="0"/>
        <w:spacing w:after="60" w:line="240" w:lineRule="auto"/>
        <w:rPr>
          <w:rFonts w:ascii="Arial" w:eastAsia="Times New Roman" w:hAnsi="Arial" w:cs="Arial"/>
          <w:b/>
          <w:bCs/>
          <w:sz w:val="24"/>
          <w:szCs w:val="24"/>
          <w:lang w:eastAsia="en-AU"/>
        </w:rPr>
      </w:pPr>
      <w:r w:rsidRPr="002F5649">
        <w:rPr>
          <w:rFonts w:ascii="Arial" w:eastAsia="Times New Roman" w:hAnsi="Arial" w:cs="Arial"/>
          <w:b/>
          <w:bCs/>
          <w:sz w:val="24"/>
          <w:szCs w:val="24"/>
          <w:lang w:eastAsia="en-AU"/>
        </w:rPr>
        <w:t>Section 23</w:t>
      </w:r>
      <w:r w:rsidR="00C8593E" w:rsidRPr="002F5649">
        <w:rPr>
          <w:rFonts w:ascii="Arial" w:eastAsia="Times New Roman" w:hAnsi="Arial" w:cs="Arial"/>
          <w:b/>
          <w:bCs/>
          <w:sz w:val="24"/>
          <w:szCs w:val="24"/>
          <w:lang w:eastAsia="en-AU"/>
        </w:rPr>
        <w:t>—</w:t>
      </w:r>
      <w:r w:rsidRPr="002F5649">
        <w:rPr>
          <w:rFonts w:ascii="Arial" w:eastAsia="Times New Roman" w:hAnsi="Arial" w:cs="Arial"/>
          <w:b/>
          <w:bCs/>
          <w:sz w:val="24"/>
          <w:szCs w:val="24"/>
          <w:lang w:eastAsia="en-AU"/>
        </w:rPr>
        <w:t>Advertising material</w:t>
      </w:r>
    </w:p>
    <w:p w14:paraId="4CDD9635" w14:textId="20800812" w:rsidR="00C8593E" w:rsidRPr="00FA0200" w:rsidRDefault="00C8593E" w:rsidP="00C8593E">
      <w:r w:rsidRPr="00FA0200">
        <w:t xml:space="preserve">This </w:t>
      </w:r>
      <w:r w:rsidR="008C0777">
        <w:t>section</w:t>
      </w:r>
      <w:r w:rsidR="008C0777" w:rsidRPr="00FA0200">
        <w:t xml:space="preserve"> </w:t>
      </w:r>
      <w:r w:rsidR="00491BF1" w:rsidRPr="00FA0200">
        <w:t xml:space="preserve">outlines the circumstances where the energy rating icon may be used for advertising purposes. It also specifies that the energy rating label must not be used for advertising purposes. </w:t>
      </w:r>
    </w:p>
    <w:p w14:paraId="6BD83A54" w14:textId="77777777" w:rsidR="00814D55" w:rsidRDefault="00814D55" w:rsidP="00814D55">
      <w:pPr>
        <w:autoSpaceDE w:val="0"/>
        <w:autoSpaceDN w:val="0"/>
        <w:adjustRightInd w:val="0"/>
        <w:spacing w:after="60" w:line="240" w:lineRule="auto"/>
        <w:rPr>
          <w:rFonts w:ascii="Arial" w:eastAsia="Times New Roman" w:hAnsi="Arial" w:cs="Arial"/>
          <w:b/>
          <w:bCs/>
          <w:sz w:val="24"/>
          <w:szCs w:val="24"/>
          <w:lang w:eastAsia="en-AU"/>
        </w:rPr>
      </w:pPr>
    </w:p>
    <w:p w14:paraId="6142A8DE" w14:textId="77777777" w:rsidR="00C8593E" w:rsidRPr="00814D55" w:rsidRDefault="00C8593E" w:rsidP="00247FA5">
      <w:pPr>
        <w:pStyle w:val="Heading2"/>
        <w:rPr>
          <w:lang w:eastAsia="en-AU"/>
        </w:rPr>
      </w:pPr>
      <w:r w:rsidRPr="00814D55">
        <w:rPr>
          <w:lang w:eastAsia="en-AU"/>
        </w:rPr>
        <w:t>Division 4—Testing requirements</w:t>
      </w:r>
    </w:p>
    <w:p w14:paraId="55552C55" w14:textId="77777777" w:rsidR="00814D55" w:rsidRDefault="00814D55" w:rsidP="002F5649">
      <w:pPr>
        <w:autoSpaceDE w:val="0"/>
        <w:autoSpaceDN w:val="0"/>
        <w:adjustRightInd w:val="0"/>
        <w:spacing w:after="60" w:line="240" w:lineRule="auto"/>
        <w:rPr>
          <w:rFonts w:ascii="Arial" w:eastAsia="Times New Roman" w:hAnsi="Arial" w:cs="Arial"/>
          <w:b/>
          <w:bCs/>
          <w:sz w:val="24"/>
          <w:szCs w:val="24"/>
          <w:lang w:eastAsia="en-AU"/>
        </w:rPr>
      </w:pPr>
    </w:p>
    <w:p w14:paraId="3F9290FF" w14:textId="77777777" w:rsidR="00C8593E" w:rsidRPr="002F5649" w:rsidRDefault="00491BF1" w:rsidP="002F5649">
      <w:pPr>
        <w:autoSpaceDE w:val="0"/>
        <w:autoSpaceDN w:val="0"/>
        <w:adjustRightInd w:val="0"/>
        <w:spacing w:after="60" w:line="240" w:lineRule="auto"/>
        <w:rPr>
          <w:rFonts w:ascii="Arial" w:eastAsia="Times New Roman" w:hAnsi="Arial" w:cs="Arial"/>
          <w:b/>
          <w:bCs/>
          <w:sz w:val="24"/>
          <w:szCs w:val="24"/>
          <w:lang w:eastAsia="en-AU"/>
        </w:rPr>
      </w:pPr>
      <w:r w:rsidRPr="002F5649">
        <w:rPr>
          <w:rFonts w:ascii="Arial" w:eastAsia="Times New Roman" w:hAnsi="Arial" w:cs="Arial"/>
          <w:b/>
          <w:bCs/>
          <w:sz w:val="24"/>
          <w:szCs w:val="24"/>
          <w:lang w:eastAsia="en-AU"/>
        </w:rPr>
        <w:t>Section 24</w:t>
      </w:r>
      <w:r w:rsidR="00C8593E" w:rsidRPr="002F5649">
        <w:rPr>
          <w:rFonts w:ascii="Arial" w:eastAsia="Times New Roman" w:hAnsi="Arial" w:cs="Arial"/>
          <w:b/>
          <w:bCs/>
          <w:sz w:val="24"/>
          <w:szCs w:val="24"/>
          <w:lang w:eastAsia="en-AU"/>
        </w:rPr>
        <w:t>—Testing requirements</w:t>
      </w:r>
    </w:p>
    <w:p w14:paraId="74D1517D" w14:textId="63E02B08" w:rsidR="00C8593E" w:rsidRPr="00FA0200" w:rsidRDefault="00491BF1" w:rsidP="00C8593E">
      <w:r w:rsidRPr="00FA0200">
        <w:t>Section 24</w:t>
      </w:r>
      <w:r w:rsidR="00C8593E" w:rsidRPr="00FA0200">
        <w:t xml:space="preserve"> provides that testing requirements for the purposes of this Part are </w:t>
      </w:r>
      <w:r w:rsidR="008C0777">
        <w:t xml:space="preserve">those </w:t>
      </w:r>
      <w:r w:rsidRPr="00FA0200">
        <w:t xml:space="preserve">set out in </w:t>
      </w:r>
      <w:r w:rsidR="008C0777">
        <w:t xml:space="preserve">sections 3 to 7 (except </w:t>
      </w:r>
      <w:r w:rsidR="00F91CDB">
        <w:t xml:space="preserve">clause </w:t>
      </w:r>
      <w:r w:rsidR="008C0777">
        <w:t>5.9) of the</w:t>
      </w:r>
      <w:r w:rsidR="008C0777" w:rsidRPr="00FA0200">
        <w:t xml:space="preserve"> </w:t>
      </w:r>
      <w:r w:rsidRPr="00FA0200">
        <w:t>test standard, AS 5102.1</w:t>
      </w:r>
      <w:r w:rsidR="00F91CDB">
        <w:t>-</w:t>
      </w:r>
      <w:r w:rsidRPr="00FA0200">
        <w:t>2019</w:t>
      </w:r>
      <w:r w:rsidR="00C8593E" w:rsidRPr="00FA0200">
        <w:t xml:space="preserve">. </w:t>
      </w:r>
    </w:p>
    <w:p w14:paraId="1D3013DC" w14:textId="77777777" w:rsidR="00491BF1" w:rsidRPr="002F5649" w:rsidRDefault="00491BF1" w:rsidP="002F5649">
      <w:pPr>
        <w:autoSpaceDE w:val="0"/>
        <w:autoSpaceDN w:val="0"/>
        <w:adjustRightInd w:val="0"/>
        <w:spacing w:after="60" w:line="240" w:lineRule="auto"/>
        <w:rPr>
          <w:rFonts w:ascii="Arial" w:eastAsia="Times New Roman" w:hAnsi="Arial" w:cs="Arial"/>
          <w:b/>
          <w:bCs/>
          <w:sz w:val="24"/>
          <w:szCs w:val="24"/>
          <w:lang w:eastAsia="en-AU"/>
        </w:rPr>
      </w:pPr>
      <w:r w:rsidRPr="002F5649">
        <w:rPr>
          <w:rFonts w:ascii="Arial" w:eastAsia="Times New Roman" w:hAnsi="Arial" w:cs="Arial"/>
          <w:b/>
          <w:bCs/>
          <w:sz w:val="24"/>
          <w:szCs w:val="24"/>
          <w:lang w:eastAsia="en-AU"/>
        </w:rPr>
        <w:t>Section 25 – Rounding</w:t>
      </w:r>
    </w:p>
    <w:p w14:paraId="5876A4AE" w14:textId="79C1A995" w:rsidR="00491BF1" w:rsidRPr="00FA0200" w:rsidRDefault="00491BF1" w:rsidP="00C8593E">
      <w:r w:rsidRPr="00FA0200">
        <w:t>This section states that figures should be rounded and recorded to five significant figures</w:t>
      </w:r>
      <w:r w:rsidR="00C72E2D">
        <w:t xml:space="preserve"> </w:t>
      </w:r>
      <w:r w:rsidR="00C72E2D" w:rsidRPr="00FA0200">
        <w:t>in accordance with AS</w:t>
      </w:r>
      <w:r w:rsidR="00A43AA2">
        <w:t xml:space="preserve"> </w:t>
      </w:r>
      <w:r w:rsidR="00C72E2D" w:rsidRPr="00FA0200">
        <w:t>2706</w:t>
      </w:r>
      <w:r w:rsidR="00C72E2D">
        <w:t>-2003</w:t>
      </w:r>
      <w:r w:rsidRPr="00FA0200">
        <w:t>.</w:t>
      </w:r>
    </w:p>
    <w:p w14:paraId="5A98852B" w14:textId="77777777" w:rsidR="00814D55" w:rsidRDefault="00814D55" w:rsidP="00814D55">
      <w:pPr>
        <w:autoSpaceDE w:val="0"/>
        <w:autoSpaceDN w:val="0"/>
        <w:adjustRightInd w:val="0"/>
        <w:spacing w:after="60" w:line="240" w:lineRule="auto"/>
        <w:rPr>
          <w:rFonts w:ascii="Arial" w:eastAsia="Times New Roman" w:hAnsi="Arial" w:cs="Arial"/>
          <w:b/>
          <w:bCs/>
          <w:sz w:val="24"/>
          <w:szCs w:val="24"/>
          <w:lang w:eastAsia="en-AU"/>
        </w:rPr>
      </w:pPr>
    </w:p>
    <w:p w14:paraId="2839BA49" w14:textId="77777777" w:rsidR="00C8593E" w:rsidRPr="00814D55" w:rsidRDefault="00C8593E" w:rsidP="00247FA5">
      <w:pPr>
        <w:pStyle w:val="Heading2"/>
        <w:rPr>
          <w:lang w:eastAsia="en-AU"/>
        </w:rPr>
      </w:pPr>
      <w:r w:rsidRPr="00814D55">
        <w:rPr>
          <w:lang w:eastAsia="en-AU"/>
        </w:rPr>
        <w:t>Division 5—Labelling requirements if this Determination is revoked</w:t>
      </w:r>
    </w:p>
    <w:p w14:paraId="49AC3911" w14:textId="77777777" w:rsidR="00814D55" w:rsidRDefault="00814D55" w:rsidP="002F5649">
      <w:pPr>
        <w:autoSpaceDE w:val="0"/>
        <w:autoSpaceDN w:val="0"/>
        <w:adjustRightInd w:val="0"/>
        <w:spacing w:after="60" w:line="240" w:lineRule="auto"/>
        <w:rPr>
          <w:rFonts w:ascii="Arial" w:eastAsia="Times New Roman" w:hAnsi="Arial" w:cs="Arial"/>
          <w:b/>
          <w:bCs/>
          <w:sz w:val="24"/>
          <w:szCs w:val="24"/>
          <w:lang w:eastAsia="en-AU"/>
        </w:rPr>
      </w:pPr>
    </w:p>
    <w:p w14:paraId="6F162401" w14:textId="77777777" w:rsidR="00C8593E" w:rsidRPr="002F5649" w:rsidRDefault="00491BF1" w:rsidP="002F5649">
      <w:pPr>
        <w:autoSpaceDE w:val="0"/>
        <w:autoSpaceDN w:val="0"/>
        <w:adjustRightInd w:val="0"/>
        <w:spacing w:after="60" w:line="240" w:lineRule="auto"/>
        <w:rPr>
          <w:rFonts w:ascii="Arial" w:eastAsia="Times New Roman" w:hAnsi="Arial" w:cs="Arial"/>
          <w:b/>
          <w:bCs/>
          <w:sz w:val="24"/>
          <w:szCs w:val="24"/>
          <w:lang w:eastAsia="en-AU"/>
        </w:rPr>
      </w:pPr>
      <w:r w:rsidRPr="002F5649">
        <w:rPr>
          <w:rFonts w:ascii="Arial" w:eastAsia="Times New Roman" w:hAnsi="Arial" w:cs="Arial"/>
          <w:b/>
          <w:bCs/>
          <w:sz w:val="24"/>
          <w:szCs w:val="24"/>
          <w:lang w:eastAsia="en-AU"/>
        </w:rPr>
        <w:t>Section 2</w:t>
      </w:r>
      <w:r w:rsidR="00C8593E" w:rsidRPr="002F5649">
        <w:rPr>
          <w:rFonts w:ascii="Arial" w:eastAsia="Times New Roman" w:hAnsi="Arial" w:cs="Arial"/>
          <w:b/>
          <w:bCs/>
          <w:sz w:val="24"/>
          <w:szCs w:val="24"/>
          <w:lang w:eastAsia="en-AU"/>
        </w:rPr>
        <w:t>6—Impact of replacement determination</w:t>
      </w:r>
    </w:p>
    <w:p w14:paraId="3F702A9B" w14:textId="77777777" w:rsidR="00C8593E" w:rsidRPr="00FA0200" w:rsidRDefault="00491BF1" w:rsidP="00C8593E">
      <w:r w:rsidRPr="00FA0200">
        <w:t>Section 2</w:t>
      </w:r>
      <w:r w:rsidR="00C8593E" w:rsidRPr="00FA0200">
        <w:t xml:space="preserve">6 provides a mechanism, in the event that this Determination is replaced in the future, to allow a transitional labelling provision to be specified in that replacement determination (the new determination) with the effect that complying with its requirements will be taken to be compliance with the labelling requirements of this Determination. This is to prevent the situation arising, in circumstances where a registrant chooses to register </w:t>
      </w:r>
      <w:r w:rsidR="00464918">
        <w:t xml:space="preserve">a pool pump </w:t>
      </w:r>
      <w:r w:rsidR="00C8593E" w:rsidRPr="00FA0200">
        <w:t xml:space="preserve">to the new determination between the time it is made and when it comes into force (as allowed by section 44 of the Act), </w:t>
      </w:r>
      <w:r w:rsidR="00464918">
        <w:t>from</w:t>
      </w:r>
      <w:r w:rsidR="00C8593E" w:rsidRPr="00FA0200">
        <w:t xml:space="preserve"> needing to comply with the labelling requirements of both determinations.</w:t>
      </w:r>
    </w:p>
    <w:p w14:paraId="4D1F5A0B" w14:textId="77777777" w:rsidR="009443DC" w:rsidRPr="00FA0200" w:rsidRDefault="009443DC" w:rsidP="00C8593E"/>
    <w:p w14:paraId="46CE3AC0" w14:textId="77777777" w:rsidR="00814D55" w:rsidRDefault="00814D55">
      <w:pPr>
        <w:rPr>
          <w:rFonts w:ascii="Helvetica" w:eastAsia="Times New Roman" w:hAnsi="Helvetica" w:cs="Arial"/>
          <w:b/>
          <w:bCs/>
          <w:color w:val="000000"/>
          <w:sz w:val="32"/>
          <w:szCs w:val="26"/>
          <w:lang w:val="en-US" w:eastAsia="en-AU"/>
        </w:rPr>
      </w:pPr>
      <w:r>
        <w:rPr>
          <w:lang w:eastAsia="en-AU"/>
        </w:rPr>
        <w:br w:type="page"/>
      </w:r>
    </w:p>
    <w:p w14:paraId="70B0C106" w14:textId="77777777" w:rsidR="00C8593E" w:rsidRPr="00814D55" w:rsidRDefault="00C8593E" w:rsidP="00814D55">
      <w:pPr>
        <w:pStyle w:val="Heading2"/>
        <w:rPr>
          <w:lang w:eastAsia="en-AU"/>
        </w:rPr>
      </w:pPr>
      <w:r w:rsidRPr="00814D55">
        <w:rPr>
          <w:lang w:eastAsia="en-AU"/>
        </w:rPr>
        <w:lastRenderedPageBreak/>
        <w:t xml:space="preserve">PART 5—OTHER </w:t>
      </w:r>
      <w:r w:rsidR="00E40CDE" w:rsidRPr="00814D55">
        <w:rPr>
          <w:lang w:eastAsia="en-AU"/>
        </w:rPr>
        <w:t xml:space="preserve">GEMS </w:t>
      </w:r>
      <w:r w:rsidRPr="00814D55">
        <w:rPr>
          <w:lang w:eastAsia="en-AU"/>
        </w:rPr>
        <w:t>REQUIREMENTS</w:t>
      </w:r>
    </w:p>
    <w:p w14:paraId="47E9E4E3" w14:textId="77777777" w:rsidR="00814D55" w:rsidRDefault="00814D55" w:rsidP="00814D55">
      <w:pPr>
        <w:autoSpaceDE w:val="0"/>
        <w:autoSpaceDN w:val="0"/>
        <w:adjustRightInd w:val="0"/>
        <w:spacing w:after="60" w:line="240" w:lineRule="auto"/>
        <w:rPr>
          <w:rFonts w:ascii="Arial" w:eastAsia="Times New Roman" w:hAnsi="Arial" w:cs="Arial"/>
          <w:b/>
          <w:bCs/>
          <w:sz w:val="24"/>
          <w:szCs w:val="24"/>
          <w:lang w:eastAsia="en-AU"/>
        </w:rPr>
      </w:pPr>
    </w:p>
    <w:p w14:paraId="72FEACE8" w14:textId="77777777" w:rsidR="00E40CDE" w:rsidRPr="00814D55" w:rsidRDefault="00E40CDE" w:rsidP="00247FA5">
      <w:pPr>
        <w:pStyle w:val="Heading2"/>
        <w:rPr>
          <w:lang w:eastAsia="en-AU"/>
        </w:rPr>
      </w:pPr>
      <w:r w:rsidRPr="00814D55">
        <w:rPr>
          <w:lang w:eastAsia="en-AU"/>
        </w:rPr>
        <w:t>Division 1 - Preliminary</w:t>
      </w:r>
    </w:p>
    <w:p w14:paraId="2F3C3552" w14:textId="77777777" w:rsidR="00814D55" w:rsidRDefault="00814D55" w:rsidP="002F5649">
      <w:pPr>
        <w:autoSpaceDE w:val="0"/>
        <w:autoSpaceDN w:val="0"/>
        <w:adjustRightInd w:val="0"/>
        <w:spacing w:after="60" w:line="240" w:lineRule="auto"/>
        <w:rPr>
          <w:rFonts w:ascii="Arial" w:eastAsia="Times New Roman" w:hAnsi="Arial" w:cs="Arial"/>
          <w:b/>
          <w:bCs/>
          <w:sz w:val="24"/>
          <w:szCs w:val="24"/>
          <w:lang w:eastAsia="en-AU"/>
        </w:rPr>
      </w:pPr>
    </w:p>
    <w:p w14:paraId="33D65A24" w14:textId="77777777" w:rsidR="00C8593E" w:rsidRPr="002F5649" w:rsidRDefault="00E40CDE" w:rsidP="002F5649">
      <w:pPr>
        <w:autoSpaceDE w:val="0"/>
        <w:autoSpaceDN w:val="0"/>
        <w:adjustRightInd w:val="0"/>
        <w:spacing w:after="60" w:line="240" w:lineRule="auto"/>
        <w:rPr>
          <w:rFonts w:ascii="Arial" w:eastAsia="Times New Roman" w:hAnsi="Arial" w:cs="Arial"/>
          <w:b/>
          <w:bCs/>
          <w:sz w:val="24"/>
          <w:szCs w:val="24"/>
          <w:lang w:eastAsia="en-AU"/>
        </w:rPr>
      </w:pPr>
      <w:r w:rsidRPr="002F5649">
        <w:rPr>
          <w:rFonts w:ascii="Arial" w:eastAsia="Times New Roman" w:hAnsi="Arial" w:cs="Arial"/>
          <w:b/>
          <w:bCs/>
          <w:sz w:val="24"/>
          <w:szCs w:val="24"/>
          <w:lang w:eastAsia="en-AU"/>
        </w:rPr>
        <w:t>Section 27</w:t>
      </w:r>
      <w:r w:rsidR="00C8593E" w:rsidRPr="002F5649">
        <w:rPr>
          <w:rFonts w:ascii="Arial" w:eastAsia="Times New Roman" w:hAnsi="Arial" w:cs="Arial"/>
          <w:b/>
          <w:bCs/>
          <w:sz w:val="24"/>
          <w:szCs w:val="24"/>
          <w:lang w:eastAsia="en-AU"/>
        </w:rPr>
        <w:t>—Purpose of Part</w:t>
      </w:r>
    </w:p>
    <w:p w14:paraId="414CD844" w14:textId="3B153415" w:rsidR="00C8593E" w:rsidRPr="00FA0200" w:rsidRDefault="00C8593E" w:rsidP="00C8593E">
      <w:r w:rsidRPr="00FA0200">
        <w:t xml:space="preserve">This section indicates that </w:t>
      </w:r>
      <w:r w:rsidR="00BB1913">
        <w:t>Part 5</w:t>
      </w:r>
      <w:r w:rsidRPr="00FA0200">
        <w:t xml:space="preserve"> specif</w:t>
      </w:r>
      <w:r w:rsidR="00BB1913">
        <w:t>ies</w:t>
      </w:r>
      <w:r w:rsidRPr="00FA0200">
        <w:t xml:space="preserve"> other requirements</w:t>
      </w:r>
      <w:r w:rsidR="00BB1913">
        <w:t xml:space="preserve"> for the purposes of section 24(2) of the Act other than</w:t>
      </w:r>
      <w:r w:rsidRPr="00FA0200">
        <w:t xml:space="preserve"> than GEMS level requirements or GEMS labelling requirements for </w:t>
      </w:r>
      <w:r w:rsidR="00E40CDE" w:rsidRPr="00FA0200">
        <w:t xml:space="preserve">swimming </w:t>
      </w:r>
      <w:r w:rsidR="002612ED">
        <w:t>pool pump-units</w:t>
      </w:r>
      <w:r w:rsidRPr="00FA0200">
        <w:t xml:space="preserve"> covered by the Determination</w:t>
      </w:r>
      <w:r w:rsidR="00BB1913">
        <w:t>, in accordance with section 27 of the Act</w:t>
      </w:r>
      <w:r w:rsidRPr="00FA0200">
        <w:t>.</w:t>
      </w:r>
    </w:p>
    <w:p w14:paraId="3C118397" w14:textId="77777777" w:rsidR="00814D55" w:rsidRDefault="00814D55" w:rsidP="00814D55">
      <w:pPr>
        <w:autoSpaceDE w:val="0"/>
        <w:autoSpaceDN w:val="0"/>
        <w:adjustRightInd w:val="0"/>
        <w:spacing w:after="60" w:line="240" w:lineRule="auto"/>
        <w:rPr>
          <w:rFonts w:ascii="Arial" w:eastAsia="Times New Roman" w:hAnsi="Arial" w:cs="Arial"/>
          <w:b/>
          <w:bCs/>
          <w:sz w:val="24"/>
          <w:szCs w:val="24"/>
          <w:lang w:eastAsia="en-AU"/>
        </w:rPr>
      </w:pPr>
    </w:p>
    <w:p w14:paraId="06F21E5C" w14:textId="77777777" w:rsidR="00E40CDE" w:rsidRPr="00814D55" w:rsidRDefault="00E40CDE" w:rsidP="00247FA5">
      <w:pPr>
        <w:pStyle w:val="Heading2"/>
        <w:rPr>
          <w:lang w:eastAsia="en-AU"/>
        </w:rPr>
      </w:pPr>
      <w:r w:rsidRPr="00814D55">
        <w:rPr>
          <w:lang w:eastAsia="en-AU"/>
        </w:rPr>
        <w:t>Division 2 – Testing requirements</w:t>
      </w:r>
    </w:p>
    <w:p w14:paraId="1183757C" w14:textId="77777777" w:rsidR="00814D55" w:rsidRDefault="00814D55" w:rsidP="002F5649">
      <w:pPr>
        <w:autoSpaceDE w:val="0"/>
        <w:autoSpaceDN w:val="0"/>
        <w:adjustRightInd w:val="0"/>
        <w:spacing w:after="60" w:line="240" w:lineRule="auto"/>
        <w:rPr>
          <w:rFonts w:ascii="Arial" w:eastAsia="Times New Roman" w:hAnsi="Arial" w:cs="Arial"/>
          <w:b/>
          <w:bCs/>
          <w:sz w:val="24"/>
          <w:szCs w:val="24"/>
          <w:lang w:eastAsia="en-AU"/>
        </w:rPr>
      </w:pPr>
    </w:p>
    <w:p w14:paraId="7B3EC327" w14:textId="77777777" w:rsidR="00C8593E" w:rsidRPr="002F5649" w:rsidRDefault="00E40CDE" w:rsidP="002F5649">
      <w:pPr>
        <w:autoSpaceDE w:val="0"/>
        <w:autoSpaceDN w:val="0"/>
        <w:adjustRightInd w:val="0"/>
        <w:spacing w:after="60" w:line="240" w:lineRule="auto"/>
        <w:rPr>
          <w:rFonts w:ascii="Arial" w:eastAsia="Times New Roman" w:hAnsi="Arial" w:cs="Arial"/>
          <w:b/>
          <w:bCs/>
          <w:sz w:val="24"/>
          <w:szCs w:val="24"/>
          <w:lang w:eastAsia="en-AU"/>
        </w:rPr>
      </w:pPr>
      <w:r w:rsidRPr="002F5649">
        <w:rPr>
          <w:rFonts w:ascii="Arial" w:eastAsia="Times New Roman" w:hAnsi="Arial" w:cs="Arial"/>
          <w:b/>
          <w:bCs/>
          <w:sz w:val="24"/>
          <w:szCs w:val="24"/>
          <w:lang w:eastAsia="en-AU"/>
        </w:rPr>
        <w:t xml:space="preserve">Section </w:t>
      </w:r>
      <w:r w:rsidR="00C8593E" w:rsidRPr="002F5649">
        <w:rPr>
          <w:rFonts w:ascii="Arial" w:eastAsia="Times New Roman" w:hAnsi="Arial" w:cs="Arial"/>
          <w:b/>
          <w:bCs/>
          <w:sz w:val="24"/>
          <w:szCs w:val="24"/>
          <w:lang w:eastAsia="en-AU"/>
        </w:rPr>
        <w:t>2</w:t>
      </w:r>
      <w:r w:rsidRPr="002F5649">
        <w:rPr>
          <w:rFonts w:ascii="Arial" w:eastAsia="Times New Roman" w:hAnsi="Arial" w:cs="Arial"/>
          <w:b/>
          <w:bCs/>
          <w:sz w:val="24"/>
          <w:szCs w:val="24"/>
          <w:lang w:eastAsia="en-AU"/>
        </w:rPr>
        <w:t>8</w:t>
      </w:r>
      <w:r w:rsidR="00C8593E" w:rsidRPr="002F5649">
        <w:rPr>
          <w:rFonts w:ascii="Arial" w:eastAsia="Times New Roman" w:hAnsi="Arial" w:cs="Arial"/>
          <w:b/>
          <w:bCs/>
          <w:sz w:val="24"/>
          <w:szCs w:val="24"/>
          <w:lang w:eastAsia="en-AU"/>
        </w:rPr>
        <w:t>—</w:t>
      </w:r>
      <w:r w:rsidRPr="002F5649">
        <w:rPr>
          <w:rFonts w:ascii="Arial" w:eastAsia="Times New Roman" w:hAnsi="Arial" w:cs="Arial"/>
          <w:b/>
          <w:bCs/>
          <w:sz w:val="24"/>
          <w:szCs w:val="24"/>
          <w:lang w:eastAsia="en-AU"/>
        </w:rPr>
        <w:t>Other</w:t>
      </w:r>
      <w:r w:rsidR="00C8593E" w:rsidRPr="002F5649">
        <w:rPr>
          <w:rFonts w:ascii="Arial" w:eastAsia="Times New Roman" w:hAnsi="Arial" w:cs="Arial"/>
          <w:b/>
          <w:bCs/>
          <w:sz w:val="24"/>
          <w:szCs w:val="24"/>
          <w:lang w:eastAsia="en-AU"/>
        </w:rPr>
        <w:t xml:space="preserve"> requirements</w:t>
      </w:r>
      <w:r w:rsidRPr="002F5649">
        <w:rPr>
          <w:rFonts w:ascii="Arial" w:eastAsia="Times New Roman" w:hAnsi="Arial" w:cs="Arial"/>
          <w:b/>
          <w:bCs/>
          <w:sz w:val="24"/>
          <w:szCs w:val="24"/>
          <w:lang w:eastAsia="en-AU"/>
        </w:rPr>
        <w:t xml:space="preserve"> – reporting sound testing results</w:t>
      </w:r>
    </w:p>
    <w:p w14:paraId="31D19658" w14:textId="377BE8DD" w:rsidR="00C8593E" w:rsidRPr="00FA0200" w:rsidRDefault="00C8593E" w:rsidP="00C8593E">
      <w:r w:rsidRPr="00FA0200">
        <w:t xml:space="preserve">Section </w:t>
      </w:r>
      <w:r w:rsidR="00E40CDE" w:rsidRPr="00FA0200">
        <w:t>28</w:t>
      </w:r>
      <w:r w:rsidR="000A7666" w:rsidRPr="00FA0200">
        <w:t xml:space="preserve"> </w:t>
      </w:r>
      <w:r w:rsidR="00ED4E46">
        <w:t>specifies that the results of sound testi</w:t>
      </w:r>
      <w:r w:rsidR="002949DD">
        <w:t>n</w:t>
      </w:r>
      <w:r w:rsidR="00ED4E46">
        <w:t xml:space="preserve">g must be included in an application for registration of a model or models of swimming </w:t>
      </w:r>
      <w:r w:rsidR="002612ED">
        <w:t>pool pump-units</w:t>
      </w:r>
      <w:r w:rsidR="00ED4E46">
        <w:t xml:space="preserve"> covered by this Determination.</w:t>
      </w:r>
      <w:r w:rsidR="000A7666" w:rsidRPr="00FA0200">
        <w:t xml:space="preserve"> </w:t>
      </w:r>
    </w:p>
    <w:p w14:paraId="50818C74" w14:textId="77777777" w:rsidR="000A7666" w:rsidRPr="002F5649" w:rsidRDefault="000A7666" w:rsidP="002F5649">
      <w:pPr>
        <w:autoSpaceDE w:val="0"/>
        <w:autoSpaceDN w:val="0"/>
        <w:adjustRightInd w:val="0"/>
        <w:spacing w:after="60" w:line="240" w:lineRule="auto"/>
        <w:rPr>
          <w:rFonts w:ascii="Arial" w:eastAsia="Times New Roman" w:hAnsi="Arial" w:cs="Arial"/>
          <w:b/>
          <w:bCs/>
          <w:sz w:val="24"/>
          <w:szCs w:val="24"/>
          <w:lang w:eastAsia="en-AU"/>
        </w:rPr>
      </w:pPr>
      <w:r w:rsidRPr="002F5649">
        <w:rPr>
          <w:rFonts w:ascii="Arial" w:eastAsia="Times New Roman" w:hAnsi="Arial" w:cs="Arial"/>
          <w:b/>
          <w:bCs/>
          <w:sz w:val="24"/>
          <w:szCs w:val="24"/>
          <w:lang w:eastAsia="en-AU"/>
        </w:rPr>
        <w:t>Section 29 – Other requirements – testing requirements</w:t>
      </w:r>
    </w:p>
    <w:p w14:paraId="14F619DB" w14:textId="1985FCC6" w:rsidR="00C66D57" w:rsidRPr="00FA0200" w:rsidRDefault="00C66D57" w:rsidP="00C8593E">
      <w:r w:rsidRPr="00FA0200">
        <w:t>This section specifies that</w:t>
      </w:r>
      <w:r w:rsidR="00640EBF" w:rsidRPr="00640EBF">
        <w:t xml:space="preserve"> for paragraph 27(1)(e) of the Act, the </w:t>
      </w:r>
      <w:r w:rsidR="00640EBF">
        <w:t xml:space="preserve">sound </w:t>
      </w:r>
      <w:r w:rsidR="00640EBF" w:rsidRPr="00640EBF">
        <w:t>testing requirements for the purposes of this Part are those specified in sections 3 to 7 of AS 5102.1-2019.</w:t>
      </w:r>
      <w:r w:rsidR="00640EBF">
        <w:t xml:space="preserve"> </w:t>
      </w:r>
    </w:p>
    <w:p w14:paraId="404AA69F" w14:textId="77777777" w:rsidR="009443DC" w:rsidRPr="00FA0200" w:rsidRDefault="009443DC" w:rsidP="00C8593E"/>
    <w:p w14:paraId="0AE70738" w14:textId="77777777" w:rsidR="00814D55" w:rsidRDefault="00814D55">
      <w:pPr>
        <w:rPr>
          <w:rFonts w:ascii="Helvetica" w:eastAsia="Times New Roman" w:hAnsi="Helvetica" w:cs="Arial"/>
          <w:b/>
          <w:bCs/>
          <w:color w:val="000000"/>
          <w:sz w:val="32"/>
          <w:szCs w:val="26"/>
          <w:lang w:val="en-US" w:eastAsia="en-AU"/>
        </w:rPr>
      </w:pPr>
      <w:r>
        <w:rPr>
          <w:lang w:eastAsia="en-AU"/>
        </w:rPr>
        <w:br w:type="page"/>
      </w:r>
    </w:p>
    <w:p w14:paraId="5C0CA092" w14:textId="40988A1B" w:rsidR="00C8593E" w:rsidRPr="00FA0200" w:rsidRDefault="00C8593E" w:rsidP="00814D55">
      <w:pPr>
        <w:pStyle w:val="Heading2"/>
        <w:rPr>
          <w:lang w:eastAsia="en-AU"/>
        </w:rPr>
      </w:pPr>
      <w:r w:rsidRPr="00FA0200">
        <w:rPr>
          <w:lang w:eastAsia="en-AU"/>
        </w:rPr>
        <w:lastRenderedPageBreak/>
        <w:t>SCHEDULE 1—</w:t>
      </w:r>
      <w:r w:rsidR="00C66D57" w:rsidRPr="00FA0200">
        <w:rPr>
          <w:lang w:eastAsia="en-AU"/>
        </w:rPr>
        <w:t>FORMAT OF ENERGY RATING LABEL</w:t>
      </w:r>
    </w:p>
    <w:p w14:paraId="6B78E7D7" w14:textId="77777777" w:rsidR="00814D55" w:rsidRDefault="00814D55" w:rsidP="00C66D57"/>
    <w:p w14:paraId="5714F4F8" w14:textId="10E73B76" w:rsidR="008F3906" w:rsidRPr="008E5DEC" w:rsidRDefault="008F3906" w:rsidP="00C66D57">
      <w:pPr>
        <w:rPr>
          <w:b/>
        </w:rPr>
      </w:pPr>
      <w:r>
        <w:rPr>
          <w:b/>
        </w:rPr>
        <w:t>Section 1 - Interpretation</w:t>
      </w:r>
    </w:p>
    <w:p w14:paraId="29C513B2" w14:textId="77777777" w:rsidR="00C66D57" w:rsidRDefault="00C66D57" w:rsidP="00C66D57">
      <w:r w:rsidRPr="00FA0200">
        <w:t>Section 1 of Schedule 1 provides signpost references for diagrams in this Schedule</w:t>
      </w:r>
      <w:r w:rsidR="00624C2B" w:rsidRPr="00FA0200">
        <w:t>.</w:t>
      </w:r>
      <w:r w:rsidRPr="00FA0200">
        <w:t xml:space="preserve"> </w:t>
      </w:r>
    </w:p>
    <w:p w14:paraId="4DC3FDB8" w14:textId="0352DF58" w:rsidR="008F3906" w:rsidRPr="008E5DEC" w:rsidRDefault="008F3906" w:rsidP="00C66D57">
      <w:pPr>
        <w:rPr>
          <w:b/>
        </w:rPr>
      </w:pPr>
      <w:r>
        <w:rPr>
          <w:b/>
        </w:rPr>
        <w:t>Section 2 – Meaning of certain details in the diagrams</w:t>
      </w:r>
    </w:p>
    <w:p w14:paraId="08915CF3" w14:textId="77777777" w:rsidR="00C66D57" w:rsidRDefault="00C66D57" w:rsidP="00C66D57">
      <w:r w:rsidRPr="00FA0200">
        <w:t xml:space="preserve">Section 2 clarifies that the numbers, model details and star ratings used in the diagrams in the Schedule are included for illustrative purposes only. </w:t>
      </w:r>
    </w:p>
    <w:p w14:paraId="1D4ED73D" w14:textId="11B86083" w:rsidR="008F3906" w:rsidRPr="008E5DEC" w:rsidRDefault="008F3906" w:rsidP="00C66D57">
      <w:pPr>
        <w:rPr>
          <w:b/>
        </w:rPr>
      </w:pPr>
      <w:r>
        <w:rPr>
          <w:b/>
        </w:rPr>
        <w:t>Section 3 – The energy rating label</w:t>
      </w:r>
    </w:p>
    <w:p w14:paraId="4BA77C1E" w14:textId="77777777" w:rsidR="00C66D57" w:rsidRDefault="00C66D57" w:rsidP="00C66D57">
      <w:r w:rsidRPr="00FA0200">
        <w:t xml:space="preserve">Section 3 identifies the default elements that must be included in an energy rating label, the objects and text that must be included in each element and how those must be arranged. Diagram 1 shows a default label. </w:t>
      </w:r>
    </w:p>
    <w:p w14:paraId="695B428D" w14:textId="34AA008B" w:rsidR="008F3906" w:rsidRPr="008E5DEC" w:rsidRDefault="008F3906" w:rsidP="00C66D57">
      <w:pPr>
        <w:rPr>
          <w:b/>
        </w:rPr>
      </w:pPr>
      <w:r>
        <w:rPr>
          <w:b/>
        </w:rPr>
        <w:t>Section 4 – Content of the star arch (element a)</w:t>
      </w:r>
    </w:p>
    <w:p w14:paraId="73515A52" w14:textId="77777777" w:rsidR="00C66D57" w:rsidRDefault="00C66D57" w:rsidP="00C66D57">
      <w:r w:rsidRPr="00FA0200">
        <w:t>Section 4 specifies the content</w:t>
      </w:r>
      <w:r w:rsidR="00A532C5" w:rsidRPr="00FA0200">
        <w:t xml:space="preserve"> of the star arch</w:t>
      </w:r>
      <w:r w:rsidR="00CF6F34" w:rsidRPr="00FA0200">
        <w:t xml:space="preserve"> and how to set out the star ratings</w:t>
      </w:r>
      <w:r w:rsidR="00A532C5" w:rsidRPr="00FA0200">
        <w:t xml:space="preserve">, including the requirement to show a single 10-star arch. </w:t>
      </w:r>
      <w:r w:rsidRPr="00FA0200">
        <w:t xml:space="preserve">This section is intended to </w:t>
      </w:r>
      <w:r w:rsidR="00A532C5" w:rsidRPr="00FA0200">
        <w:t xml:space="preserve">demonstrate the star rating of a particular pool pump, so that it is possible to make a simple visual comparison about the energy efficiency of a particular pump model. </w:t>
      </w:r>
      <w:r w:rsidRPr="00FA0200">
        <w:t xml:space="preserve"> </w:t>
      </w:r>
      <w:r w:rsidR="00CF6F34" w:rsidRPr="00FA0200">
        <w:t>The star rating is expressed by a numerical figure under the arch as well as by the star’s position along the rating scale.</w:t>
      </w:r>
    </w:p>
    <w:p w14:paraId="78E39BE6" w14:textId="4C7248A6" w:rsidR="008F3906" w:rsidRPr="008E5DEC" w:rsidRDefault="008F3906" w:rsidP="00C66D57">
      <w:pPr>
        <w:rPr>
          <w:b/>
        </w:rPr>
      </w:pPr>
      <w:r>
        <w:rPr>
          <w:b/>
        </w:rPr>
        <w:t>Sections 5-10 – Other content (elements b, c, d, e, f and g)</w:t>
      </w:r>
    </w:p>
    <w:p w14:paraId="1302EA50" w14:textId="77777777" w:rsidR="00A532C5" w:rsidRDefault="00CF6F34" w:rsidP="00C66D57">
      <w:r w:rsidRPr="00FA0200">
        <w:t>Sections 5 to 10 detail the content requirements for the other elements of the label including the placement of the Energy Rating strip</w:t>
      </w:r>
      <w:r w:rsidR="00E07B88" w:rsidRPr="00FA0200">
        <w:t>;</w:t>
      </w:r>
      <w:r w:rsidRPr="00FA0200">
        <w:t xml:space="preserve"> joint gover</w:t>
      </w:r>
      <w:r w:rsidR="00E07B88" w:rsidRPr="00FA0200">
        <w:t>nment and industry program text;</w:t>
      </w:r>
      <w:r w:rsidRPr="00FA0200">
        <w:t xml:space="preserve"> where to include a pump’s brand, model and classification</w:t>
      </w:r>
      <w:r w:rsidR="00E07B88" w:rsidRPr="00FA0200">
        <w:t>;</w:t>
      </w:r>
      <w:r w:rsidRPr="00FA0200">
        <w:t xml:space="preserve"> energy consumption text in kWh per year</w:t>
      </w:r>
      <w:r w:rsidR="00E07B88" w:rsidRPr="00FA0200">
        <w:t>; the test standard;</w:t>
      </w:r>
      <w:r w:rsidRPr="00FA0200">
        <w:t xml:space="preserve"> and the “compare models” website text.</w:t>
      </w:r>
    </w:p>
    <w:p w14:paraId="5759D960" w14:textId="410EE935" w:rsidR="008F3906" w:rsidRPr="008E5DEC" w:rsidRDefault="008F3906" w:rsidP="00C66D57">
      <w:pPr>
        <w:rPr>
          <w:b/>
        </w:rPr>
      </w:pPr>
      <w:r>
        <w:rPr>
          <w:b/>
        </w:rPr>
        <w:t>Section 11 – Colours and fonts for the energy rating label</w:t>
      </w:r>
    </w:p>
    <w:p w14:paraId="71E3AF8A" w14:textId="77777777" w:rsidR="00C66D57" w:rsidRDefault="00A532C5" w:rsidP="00C66D57">
      <w:r w:rsidRPr="00FA0200">
        <w:t>Section 11</w:t>
      </w:r>
      <w:r w:rsidR="00C66D57" w:rsidRPr="00FA0200">
        <w:t xml:space="preserve"> specifies the colours and fonts that must be used on an energy rating label.</w:t>
      </w:r>
    </w:p>
    <w:p w14:paraId="74155BC9" w14:textId="292841AC" w:rsidR="008F3906" w:rsidRPr="008E5DEC" w:rsidRDefault="008F3906" w:rsidP="00C66D57">
      <w:pPr>
        <w:rPr>
          <w:b/>
        </w:rPr>
      </w:pPr>
      <w:r>
        <w:rPr>
          <w:b/>
        </w:rPr>
        <w:t>Section 12 – Physical layout requirements for the label</w:t>
      </w:r>
    </w:p>
    <w:p w14:paraId="46D22EFA" w14:textId="77777777" w:rsidR="00C66D57" w:rsidRPr="00FA0200" w:rsidRDefault="00C66D57" w:rsidP="00C66D57">
      <w:r w:rsidRPr="00FA0200">
        <w:t>Section 12 specifies how the label must be laid out. As the label is a set size the spacing and size are defined in fixed units (millimetres).</w:t>
      </w:r>
    </w:p>
    <w:p w14:paraId="086111C1" w14:textId="77777777" w:rsidR="009443DC" w:rsidRPr="00FA0200" w:rsidRDefault="009443DC" w:rsidP="00624C2B"/>
    <w:p w14:paraId="0EF2BFEE" w14:textId="77777777" w:rsidR="00814D55" w:rsidRDefault="00814D55">
      <w:pPr>
        <w:rPr>
          <w:rFonts w:ascii="Helvetica" w:eastAsia="Times New Roman" w:hAnsi="Helvetica" w:cs="Arial"/>
          <w:b/>
          <w:bCs/>
          <w:color w:val="000000"/>
          <w:sz w:val="32"/>
          <w:szCs w:val="26"/>
          <w:lang w:val="en-US" w:eastAsia="en-AU"/>
        </w:rPr>
      </w:pPr>
      <w:r>
        <w:rPr>
          <w:lang w:eastAsia="en-AU"/>
        </w:rPr>
        <w:br w:type="page"/>
      </w:r>
    </w:p>
    <w:p w14:paraId="11B9C463" w14:textId="77777777" w:rsidR="00624C2B" w:rsidRPr="00FA0200" w:rsidRDefault="00624C2B" w:rsidP="00814D55">
      <w:pPr>
        <w:pStyle w:val="Heading2"/>
        <w:rPr>
          <w:lang w:eastAsia="en-AU"/>
        </w:rPr>
      </w:pPr>
      <w:r w:rsidRPr="00FA0200">
        <w:rPr>
          <w:lang w:eastAsia="en-AU"/>
        </w:rPr>
        <w:lastRenderedPageBreak/>
        <w:t xml:space="preserve">SCHEDULE </w:t>
      </w:r>
      <w:r w:rsidR="0010473B" w:rsidRPr="00FA0200">
        <w:rPr>
          <w:lang w:eastAsia="en-AU"/>
        </w:rPr>
        <w:t>2</w:t>
      </w:r>
      <w:r w:rsidRPr="00FA0200">
        <w:rPr>
          <w:lang w:eastAsia="en-AU"/>
        </w:rPr>
        <w:t>—FORMAT OF ENERGY RATING ICON</w:t>
      </w:r>
    </w:p>
    <w:p w14:paraId="1EAFC2EA" w14:textId="77777777" w:rsidR="00814D55" w:rsidRDefault="00814D55" w:rsidP="00624C2B"/>
    <w:p w14:paraId="1190C14B" w14:textId="5DF0475D" w:rsidR="00F95F1F" w:rsidRPr="008E5DEC" w:rsidRDefault="00F95F1F" w:rsidP="00624C2B">
      <w:pPr>
        <w:rPr>
          <w:b/>
        </w:rPr>
      </w:pPr>
      <w:r>
        <w:rPr>
          <w:b/>
        </w:rPr>
        <w:t>Section 1 - Interpretation</w:t>
      </w:r>
    </w:p>
    <w:p w14:paraId="2B0FE99E" w14:textId="77777777" w:rsidR="00624C2B" w:rsidRDefault="00624C2B" w:rsidP="00624C2B">
      <w:r w:rsidRPr="00FA0200">
        <w:t>Section 1 of this Schedule provides signpost references for diagrams in this Schedule.</w:t>
      </w:r>
    </w:p>
    <w:p w14:paraId="64DCA884" w14:textId="77777777" w:rsidR="00133964" w:rsidRDefault="00F95F1F" w:rsidP="00624C2B">
      <w:pPr>
        <w:rPr>
          <w:b/>
        </w:rPr>
      </w:pPr>
      <w:r>
        <w:rPr>
          <w:b/>
        </w:rPr>
        <w:t>Section 2 – Meaning of certain details in the diagrams</w:t>
      </w:r>
    </w:p>
    <w:p w14:paraId="1C82159D" w14:textId="7D20FCB3" w:rsidR="00624C2B" w:rsidRDefault="00624C2B" w:rsidP="00624C2B">
      <w:r w:rsidRPr="00FA0200">
        <w:t xml:space="preserve">Section 2 clarifies that the numbers </w:t>
      </w:r>
      <w:r w:rsidR="00133964">
        <w:t xml:space="preserve">and star ratings </w:t>
      </w:r>
      <w:r w:rsidRPr="00FA0200">
        <w:t>shown in the diagrams in the Schedule are for illustrative purposes only.</w:t>
      </w:r>
    </w:p>
    <w:p w14:paraId="1E451E1A" w14:textId="5B24302A" w:rsidR="00F95F1F" w:rsidRPr="008E5DEC" w:rsidRDefault="00F95F1F" w:rsidP="00624C2B">
      <w:pPr>
        <w:rPr>
          <w:b/>
        </w:rPr>
      </w:pPr>
      <w:r>
        <w:rPr>
          <w:b/>
        </w:rPr>
        <w:t>Section 3 – The energy rating icon</w:t>
      </w:r>
    </w:p>
    <w:p w14:paraId="4583D8E3" w14:textId="77777777" w:rsidR="00624C2B" w:rsidRDefault="00624C2B" w:rsidP="00624C2B">
      <w:r w:rsidRPr="00FA0200">
        <w:t>Section 3 shows the required format of an energy rating icon</w:t>
      </w:r>
      <w:r w:rsidR="000154A4" w:rsidRPr="00FA0200">
        <w:t xml:space="preserve"> including the required elements and components</w:t>
      </w:r>
      <w:r w:rsidRPr="00FA0200">
        <w:t>.</w:t>
      </w:r>
    </w:p>
    <w:p w14:paraId="5EB03983" w14:textId="3D05990F" w:rsidR="00F95F1F" w:rsidRPr="008E5DEC" w:rsidRDefault="00F95F1F" w:rsidP="00624C2B">
      <w:pPr>
        <w:rPr>
          <w:b/>
        </w:rPr>
      </w:pPr>
      <w:r>
        <w:rPr>
          <w:b/>
        </w:rPr>
        <w:t>Sections 4 and 5 – Content of the star arch and energy rating text</w:t>
      </w:r>
    </w:p>
    <w:p w14:paraId="6E2466C9" w14:textId="77777777" w:rsidR="00624C2B" w:rsidRDefault="00624C2B" w:rsidP="00624C2B">
      <w:r w:rsidRPr="00FA0200">
        <w:t xml:space="preserve">Sections 4 and 5 specify the </w:t>
      </w:r>
      <w:r w:rsidR="000154A4" w:rsidRPr="00FA0200">
        <w:t>content of the icon including the star arch and proportional measurements</w:t>
      </w:r>
      <w:r w:rsidRPr="00FA0200">
        <w:t>.</w:t>
      </w:r>
    </w:p>
    <w:p w14:paraId="1ACDADD7" w14:textId="79DA52E5" w:rsidR="00F95F1F" w:rsidRPr="008E5DEC" w:rsidRDefault="00F95F1F" w:rsidP="00624C2B">
      <w:pPr>
        <w:rPr>
          <w:b/>
        </w:rPr>
      </w:pPr>
      <w:r>
        <w:rPr>
          <w:b/>
        </w:rPr>
        <w:t>Section 6 – Colours and fonts for the energy rating icon</w:t>
      </w:r>
    </w:p>
    <w:p w14:paraId="0588238F" w14:textId="77777777" w:rsidR="00624C2B" w:rsidRDefault="00624C2B" w:rsidP="009063E9">
      <w:r w:rsidRPr="009063E9">
        <w:t>Section 6</w:t>
      </w:r>
      <w:r w:rsidR="002A2B01" w:rsidRPr="009063E9">
        <w:t xml:space="preserve"> specifies the colours and fonts that must be used in the icon.</w:t>
      </w:r>
      <w:r w:rsidR="009063E9">
        <w:t xml:space="preserve"> </w:t>
      </w:r>
    </w:p>
    <w:p w14:paraId="47AB1613" w14:textId="79F06810" w:rsidR="00F95F1F" w:rsidRPr="008E5DEC" w:rsidRDefault="00F95F1F" w:rsidP="009063E9">
      <w:pPr>
        <w:rPr>
          <w:b/>
          <w:highlight w:val="yellow"/>
        </w:rPr>
      </w:pPr>
      <w:r>
        <w:rPr>
          <w:b/>
        </w:rPr>
        <w:t xml:space="preserve">Section 7 – Physical layout requirements for the </w:t>
      </w:r>
      <w:r w:rsidR="00133964">
        <w:rPr>
          <w:b/>
        </w:rPr>
        <w:t>icon</w:t>
      </w:r>
    </w:p>
    <w:p w14:paraId="52C8E636" w14:textId="77777777" w:rsidR="00624C2B" w:rsidRPr="009063E9" w:rsidRDefault="00624C2B" w:rsidP="009063E9">
      <w:r w:rsidRPr="009063E9">
        <w:t>Section 7 specifies the physical layout of the icon.</w:t>
      </w:r>
      <w:r w:rsidR="003501BB" w:rsidRPr="003501BB">
        <w:t xml:space="preserve"> The icon may be of any size so long as it is proportional to the dimensions of the icon in Diagram 7 of Schedule 2. This reflects the fact that it may reproduced in a range of media</w:t>
      </w:r>
      <w:r w:rsidR="003501BB">
        <w:t>.</w:t>
      </w:r>
    </w:p>
    <w:p w14:paraId="0034877A" w14:textId="77777777" w:rsidR="00E323A0" w:rsidRPr="009063E9" w:rsidRDefault="00E323A0" w:rsidP="009063E9">
      <w:pPr>
        <w:rPr>
          <w:i/>
        </w:rPr>
      </w:pPr>
    </w:p>
    <w:p w14:paraId="7A3E0F56" w14:textId="77777777" w:rsidR="001E081F" w:rsidRDefault="001E081F">
      <w:pPr>
        <w:rPr>
          <w:i/>
        </w:rPr>
      </w:pPr>
      <w:r>
        <w:rPr>
          <w:i/>
        </w:rPr>
        <w:br w:type="page"/>
      </w:r>
    </w:p>
    <w:p w14:paraId="39DF430A" w14:textId="77777777" w:rsidR="00A4131D" w:rsidRPr="001E081F" w:rsidRDefault="008876D9" w:rsidP="001E081F">
      <w:pPr>
        <w:spacing w:after="0" w:line="240" w:lineRule="auto"/>
        <w:jc w:val="right"/>
        <w:rPr>
          <w:rFonts w:ascii="Times New Roman" w:eastAsia="Times New Roman" w:hAnsi="Times New Roman" w:cs="Times New Roman"/>
          <w:sz w:val="24"/>
          <w:szCs w:val="24"/>
          <w:u w:val="single"/>
          <w:lang w:eastAsia="en-AU"/>
        </w:rPr>
      </w:pPr>
      <w:r w:rsidRPr="001E081F">
        <w:rPr>
          <w:rFonts w:ascii="Times New Roman" w:eastAsia="Times New Roman" w:hAnsi="Times New Roman" w:cs="Times New Roman"/>
          <w:sz w:val="24"/>
          <w:szCs w:val="24"/>
          <w:u w:val="single"/>
          <w:lang w:eastAsia="en-AU"/>
        </w:rPr>
        <w:lastRenderedPageBreak/>
        <w:t xml:space="preserve">Attachment B </w:t>
      </w:r>
    </w:p>
    <w:p w14:paraId="451BB4F8" w14:textId="77777777" w:rsidR="00F86C66" w:rsidRPr="001E081F" w:rsidRDefault="00F86C66" w:rsidP="001E081F">
      <w:pPr>
        <w:spacing w:before="360" w:after="120" w:line="240" w:lineRule="auto"/>
        <w:jc w:val="center"/>
        <w:rPr>
          <w:rFonts w:ascii="Times New Roman" w:eastAsia="Times New Roman" w:hAnsi="Times New Roman" w:cs="Times New Roman"/>
          <w:b/>
          <w:sz w:val="28"/>
          <w:szCs w:val="28"/>
          <w:lang w:eastAsia="en-AU"/>
        </w:rPr>
      </w:pPr>
      <w:r w:rsidRPr="001E081F">
        <w:rPr>
          <w:rFonts w:ascii="Times New Roman" w:eastAsia="Times New Roman" w:hAnsi="Times New Roman" w:cs="Times New Roman"/>
          <w:b/>
          <w:sz w:val="28"/>
          <w:szCs w:val="28"/>
          <w:lang w:eastAsia="en-AU"/>
        </w:rPr>
        <w:t>Statement of Compatibility with Human Rights</w:t>
      </w:r>
    </w:p>
    <w:p w14:paraId="52FA5BDE" w14:textId="77777777" w:rsidR="00F86C66" w:rsidRPr="001E081F" w:rsidRDefault="00F86C66" w:rsidP="001E081F">
      <w:pPr>
        <w:spacing w:before="120" w:after="120" w:line="240" w:lineRule="auto"/>
        <w:jc w:val="center"/>
        <w:rPr>
          <w:rFonts w:ascii="Times New Roman" w:eastAsia="Times New Roman" w:hAnsi="Times New Roman" w:cs="Times New Roman"/>
          <w:i/>
          <w:sz w:val="24"/>
          <w:szCs w:val="24"/>
          <w:lang w:eastAsia="en-AU"/>
        </w:rPr>
      </w:pPr>
      <w:r w:rsidRPr="001E081F">
        <w:rPr>
          <w:rFonts w:ascii="Times New Roman" w:eastAsia="Times New Roman" w:hAnsi="Times New Roman" w:cs="Times New Roman"/>
          <w:i/>
          <w:sz w:val="24"/>
          <w:szCs w:val="24"/>
          <w:lang w:eastAsia="en-AU"/>
        </w:rPr>
        <w:t>Prepared in accordance with Part 3 of the Human Rights (Parliamentary Scrutiny) Act 2011</w:t>
      </w:r>
    </w:p>
    <w:p w14:paraId="69A34251" w14:textId="77777777" w:rsidR="00F86C66" w:rsidRPr="001E081F" w:rsidRDefault="00F86C66" w:rsidP="001E081F">
      <w:pPr>
        <w:spacing w:before="120" w:after="120" w:line="240" w:lineRule="auto"/>
        <w:jc w:val="center"/>
        <w:rPr>
          <w:rFonts w:ascii="Times New Roman" w:eastAsia="Times New Roman" w:hAnsi="Times New Roman" w:cs="Times New Roman"/>
          <w:i/>
          <w:sz w:val="24"/>
          <w:szCs w:val="24"/>
          <w:lang w:eastAsia="en-AU"/>
        </w:rPr>
      </w:pPr>
    </w:p>
    <w:p w14:paraId="37340221" w14:textId="77777777" w:rsidR="00F86C66" w:rsidRPr="001E081F" w:rsidRDefault="00F86C66" w:rsidP="001E081F">
      <w:pPr>
        <w:spacing w:before="120" w:after="120" w:line="240" w:lineRule="auto"/>
        <w:jc w:val="center"/>
        <w:rPr>
          <w:rFonts w:ascii="Times New Roman" w:eastAsia="Times New Roman" w:hAnsi="Times New Roman" w:cs="Times New Roman"/>
          <w:i/>
          <w:sz w:val="24"/>
          <w:szCs w:val="24"/>
          <w:lang w:eastAsia="en-AU"/>
        </w:rPr>
      </w:pPr>
      <w:r w:rsidRPr="001E081F">
        <w:rPr>
          <w:rFonts w:ascii="Times New Roman" w:eastAsia="Times New Roman" w:hAnsi="Times New Roman" w:cs="Times New Roman"/>
          <w:i/>
          <w:sz w:val="24"/>
          <w:szCs w:val="24"/>
          <w:lang w:eastAsia="en-AU"/>
        </w:rPr>
        <w:t>Greenhouse and Energy Minimum Standards (Swimming Pool Pump-units) Determination 2021</w:t>
      </w:r>
    </w:p>
    <w:p w14:paraId="61428A9F" w14:textId="77777777" w:rsidR="00F86C66" w:rsidRPr="00FA0200" w:rsidRDefault="00F86C66" w:rsidP="00F86C66">
      <w:pPr>
        <w:shd w:val="clear" w:color="auto" w:fill="FFFFFF"/>
        <w:spacing w:before="120" w:after="120" w:line="240" w:lineRule="auto"/>
        <w:jc w:val="center"/>
        <w:rPr>
          <w:rFonts w:eastAsia="Times New Roman" w:cstheme="minorHAnsi"/>
          <w:sz w:val="24"/>
          <w:szCs w:val="24"/>
          <w:lang w:eastAsia="en-AU"/>
        </w:rPr>
      </w:pPr>
    </w:p>
    <w:p w14:paraId="50CCDF69" w14:textId="77777777" w:rsidR="00F86C66" w:rsidRPr="008E5DEC" w:rsidRDefault="00F86C66" w:rsidP="008E5DEC">
      <w:pPr>
        <w:shd w:val="clear" w:color="auto" w:fill="FFFFFF"/>
        <w:spacing w:before="120" w:after="120" w:line="240" w:lineRule="auto"/>
        <w:rPr>
          <w:rFonts w:eastAsia="Times New Roman" w:cstheme="minorHAnsi"/>
          <w:lang w:eastAsia="en-AU"/>
        </w:rPr>
      </w:pPr>
      <w:r w:rsidRPr="008E5DEC">
        <w:rPr>
          <w:rFonts w:eastAsia="Times New Roman" w:cstheme="minorHAnsi"/>
          <w:lang w:eastAsia="en-AU"/>
        </w:rPr>
        <w:t xml:space="preserve">This Legislative Instrument is compatible with the human rights and freedoms recognised or declared in the international instruments listed in section 3 of the </w:t>
      </w:r>
      <w:r w:rsidRPr="008E5DEC">
        <w:rPr>
          <w:rFonts w:eastAsia="Times New Roman" w:cstheme="minorHAnsi"/>
          <w:i/>
          <w:iCs/>
          <w:lang w:eastAsia="en-AU"/>
        </w:rPr>
        <w:t>Human Rights (Parliamentary Scrutiny) Act 2011</w:t>
      </w:r>
      <w:r w:rsidRPr="008E5DEC">
        <w:rPr>
          <w:rFonts w:eastAsia="Times New Roman" w:cstheme="minorHAnsi"/>
          <w:lang w:eastAsia="en-AU"/>
        </w:rPr>
        <w:t>.</w:t>
      </w:r>
    </w:p>
    <w:p w14:paraId="5EA39D54" w14:textId="77777777" w:rsidR="00F86C66" w:rsidRPr="008E5DEC" w:rsidRDefault="00F86C66" w:rsidP="00F86C66">
      <w:pPr>
        <w:shd w:val="clear" w:color="auto" w:fill="FFFFFF"/>
        <w:spacing w:before="120" w:after="120" w:line="240" w:lineRule="auto"/>
        <w:jc w:val="center"/>
        <w:rPr>
          <w:rFonts w:eastAsia="Times New Roman" w:cstheme="minorHAnsi"/>
          <w:lang w:eastAsia="en-AU"/>
        </w:rPr>
      </w:pPr>
    </w:p>
    <w:p w14:paraId="45D785B8" w14:textId="77777777" w:rsidR="00F86C66" w:rsidRPr="008E5DEC" w:rsidRDefault="00F86C66" w:rsidP="00F86C66">
      <w:pPr>
        <w:shd w:val="clear" w:color="auto" w:fill="FFFFFF"/>
        <w:spacing w:before="120" w:after="120" w:line="240" w:lineRule="auto"/>
        <w:jc w:val="both"/>
        <w:rPr>
          <w:rFonts w:eastAsia="Times New Roman" w:cstheme="minorHAnsi"/>
          <w:lang w:eastAsia="en-AU"/>
        </w:rPr>
      </w:pPr>
      <w:r w:rsidRPr="008E5DEC">
        <w:rPr>
          <w:rFonts w:eastAsia="Times New Roman" w:cstheme="minorHAnsi"/>
          <w:b/>
          <w:bCs/>
          <w:lang w:eastAsia="en-AU"/>
        </w:rPr>
        <w:t>Overview of the Legislative Instrument</w:t>
      </w:r>
    </w:p>
    <w:p w14:paraId="7831B463" w14:textId="27A13AF5" w:rsidR="00F86C66" w:rsidRPr="008E5DEC" w:rsidRDefault="00F86C66" w:rsidP="00F86C66">
      <w:pPr>
        <w:shd w:val="clear" w:color="auto" w:fill="FFFFFF"/>
        <w:spacing w:before="120" w:after="120" w:line="240" w:lineRule="auto"/>
        <w:rPr>
          <w:rFonts w:eastAsia="Times New Roman" w:cstheme="minorHAnsi"/>
          <w:lang w:eastAsia="en-AU"/>
        </w:rPr>
      </w:pPr>
      <w:r w:rsidRPr="008E5DEC">
        <w:rPr>
          <w:rFonts w:eastAsia="Times New Roman" w:cstheme="minorHAnsi"/>
          <w:lang w:eastAsia="en-AU"/>
        </w:rPr>
        <w:t xml:space="preserve">The </w:t>
      </w:r>
      <w:r w:rsidRPr="008E5DEC">
        <w:rPr>
          <w:rFonts w:eastAsia="Times New Roman" w:cstheme="minorHAnsi"/>
          <w:i/>
          <w:iCs/>
          <w:lang w:eastAsia="en-AU"/>
        </w:rPr>
        <w:t xml:space="preserve">Greenhouse and Energy Minimum Standards (Swimming Pool Pump-units) Determination 2021 </w:t>
      </w:r>
      <w:r w:rsidRPr="008E5DEC">
        <w:rPr>
          <w:rFonts w:eastAsia="Times New Roman" w:cstheme="minorHAnsi"/>
          <w:lang w:eastAsia="en-AU"/>
        </w:rPr>
        <w:t xml:space="preserve">prescribes matters relating to minimum energy efficiency and energy labelling requirements for swimming </w:t>
      </w:r>
      <w:r w:rsidR="002612ED">
        <w:rPr>
          <w:rFonts w:eastAsia="Times New Roman" w:cstheme="minorHAnsi"/>
          <w:lang w:eastAsia="en-AU"/>
        </w:rPr>
        <w:t>pool pump-units</w:t>
      </w:r>
      <w:r w:rsidRPr="008E5DEC">
        <w:rPr>
          <w:rFonts w:eastAsia="Times New Roman" w:cstheme="minorHAnsi"/>
          <w:lang w:eastAsia="en-AU"/>
        </w:rPr>
        <w:t xml:space="preserve"> under the </w:t>
      </w:r>
      <w:r w:rsidRPr="008E5DEC">
        <w:rPr>
          <w:rFonts w:eastAsia="Times New Roman" w:cstheme="minorHAnsi"/>
          <w:i/>
          <w:iCs/>
          <w:lang w:eastAsia="en-AU"/>
        </w:rPr>
        <w:t>Greenhouse and Energy Minimum Standards Act 2012</w:t>
      </w:r>
      <w:r w:rsidRPr="008E5DEC">
        <w:rPr>
          <w:rFonts w:eastAsia="Times New Roman" w:cstheme="minorHAnsi"/>
          <w:lang w:eastAsia="en-AU"/>
        </w:rPr>
        <w:t>. The Determination establishes requirements for energy use and energy labelling, including requirements for conducting tests in order to demonstrate compliance with the energy use requirements. The Determination also sets out the circumstances in which two or more models in a product class may be a family of models, and establishes the applicable product category for the purposes of calculating certain penalties under the Act.</w:t>
      </w:r>
    </w:p>
    <w:p w14:paraId="25E24449" w14:textId="77777777" w:rsidR="00F86C66" w:rsidRPr="008E5DEC" w:rsidRDefault="00F86C66" w:rsidP="00F86C66">
      <w:pPr>
        <w:shd w:val="clear" w:color="auto" w:fill="FFFFFF"/>
        <w:spacing w:before="120" w:after="120" w:line="240" w:lineRule="auto"/>
        <w:rPr>
          <w:rFonts w:eastAsia="Times New Roman" w:cstheme="minorHAnsi"/>
          <w:lang w:eastAsia="en-AU"/>
        </w:rPr>
      </w:pPr>
      <w:r w:rsidRPr="008E5DEC">
        <w:rPr>
          <w:rFonts w:eastAsia="Times New Roman" w:cstheme="minorHAnsi"/>
          <w:b/>
          <w:bCs/>
          <w:lang w:eastAsia="en-AU"/>
        </w:rPr>
        <w:t>Human rights implications</w:t>
      </w:r>
    </w:p>
    <w:p w14:paraId="746263FB" w14:textId="77777777" w:rsidR="00F86C66" w:rsidRPr="008E5DEC" w:rsidRDefault="00F86C66" w:rsidP="00F86C66">
      <w:pPr>
        <w:shd w:val="clear" w:color="auto" w:fill="FFFFFF"/>
        <w:spacing w:before="120" w:after="120" w:line="240" w:lineRule="auto"/>
        <w:rPr>
          <w:rFonts w:eastAsia="Times New Roman" w:cstheme="minorHAnsi"/>
          <w:lang w:eastAsia="en-AU"/>
        </w:rPr>
      </w:pPr>
      <w:r w:rsidRPr="008E5DEC">
        <w:rPr>
          <w:rFonts w:eastAsia="Times New Roman" w:cstheme="minorHAnsi"/>
          <w:lang w:eastAsia="en-AU"/>
        </w:rPr>
        <w:t>This Legislative Instrument does not engage any of the applicable rights or freedoms.</w:t>
      </w:r>
    </w:p>
    <w:p w14:paraId="7DA28E9D" w14:textId="77777777" w:rsidR="00F86C66" w:rsidRPr="008E5DEC" w:rsidRDefault="00F86C66" w:rsidP="00D00576">
      <w:pPr>
        <w:keepNext/>
        <w:shd w:val="clear" w:color="auto" w:fill="FFFFFF"/>
        <w:spacing w:before="120" w:after="120" w:line="240" w:lineRule="auto"/>
        <w:rPr>
          <w:rFonts w:eastAsia="Times New Roman" w:cstheme="minorHAnsi"/>
          <w:lang w:eastAsia="en-AU"/>
        </w:rPr>
      </w:pPr>
      <w:r w:rsidRPr="008E5DEC">
        <w:rPr>
          <w:rFonts w:eastAsia="Times New Roman" w:cstheme="minorHAnsi"/>
          <w:b/>
          <w:bCs/>
          <w:lang w:eastAsia="en-AU"/>
        </w:rPr>
        <w:t>Conclusion</w:t>
      </w:r>
    </w:p>
    <w:p w14:paraId="604615BE" w14:textId="77777777" w:rsidR="00F86C66" w:rsidRPr="008E5DEC" w:rsidRDefault="00F86C66" w:rsidP="00F86C66">
      <w:pPr>
        <w:shd w:val="clear" w:color="auto" w:fill="FFFFFF"/>
        <w:spacing w:before="120" w:after="120" w:line="240" w:lineRule="auto"/>
        <w:rPr>
          <w:rFonts w:eastAsia="Times New Roman" w:cstheme="minorHAnsi"/>
          <w:lang w:eastAsia="en-AU"/>
        </w:rPr>
      </w:pPr>
      <w:r w:rsidRPr="008E5DEC">
        <w:rPr>
          <w:rFonts w:eastAsia="Times New Roman" w:cstheme="minorHAnsi"/>
          <w:lang w:eastAsia="en-AU"/>
        </w:rPr>
        <w:t>This Legislative Instrument is compatible with human rights as it does not raise any human rights issues.</w:t>
      </w:r>
    </w:p>
    <w:p w14:paraId="7BBD0BD6" w14:textId="77777777" w:rsidR="00F86C66" w:rsidRPr="00FA0200" w:rsidRDefault="00F86C66" w:rsidP="00F86C66">
      <w:pPr>
        <w:shd w:val="clear" w:color="auto" w:fill="FFFFFF"/>
        <w:spacing w:before="120" w:after="120" w:line="240" w:lineRule="auto"/>
        <w:jc w:val="center"/>
        <w:rPr>
          <w:rFonts w:eastAsia="Times New Roman" w:cstheme="minorHAnsi"/>
          <w:sz w:val="24"/>
          <w:szCs w:val="24"/>
          <w:lang w:eastAsia="en-AU"/>
        </w:rPr>
      </w:pPr>
    </w:p>
    <w:p w14:paraId="1E7C0D93" w14:textId="78ECEED7" w:rsidR="00314343" w:rsidRDefault="00F86C66" w:rsidP="009063E9">
      <w:pPr>
        <w:shd w:val="clear" w:color="auto" w:fill="FFFFFF"/>
        <w:spacing w:before="120" w:after="120" w:line="240" w:lineRule="auto"/>
        <w:jc w:val="center"/>
      </w:pPr>
      <w:r w:rsidRPr="00FA0200">
        <w:rPr>
          <w:rFonts w:eastAsia="Times New Roman" w:cstheme="minorHAnsi"/>
          <w:b/>
          <w:bCs/>
          <w:sz w:val="24"/>
          <w:szCs w:val="24"/>
          <w:lang w:eastAsia="en-AU"/>
        </w:rPr>
        <w:t xml:space="preserve">The Hon </w:t>
      </w:r>
      <w:r w:rsidR="009E0A87" w:rsidRPr="009E0A87">
        <w:rPr>
          <w:rFonts w:eastAsia="Times New Roman" w:cstheme="minorHAnsi"/>
          <w:b/>
          <w:bCs/>
          <w:sz w:val="24"/>
          <w:szCs w:val="24"/>
          <w:lang w:eastAsia="en-AU"/>
        </w:rPr>
        <w:t>Tim Wilson MP</w:t>
      </w:r>
      <w:r w:rsidRPr="00FA0200">
        <w:rPr>
          <w:rFonts w:eastAsia="Times New Roman" w:cstheme="minorHAnsi"/>
          <w:b/>
          <w:bCs/>
          <w:sz w:val="24"/>
          <w:szCs w:val="24"/>
          <w:lang w:eastAsia="en-AU"/>
        </w:rPr>
        <w:br/>
      </w:r>
      <w:r w:rsidR="009E0A87" w:rsidRPr="009E0A87">
        <w:rPr>
          <w:rFonts w:eastAsia="Times New Roman" w:cstheme="minorHAnsi"/>
          <w:b/>
          <w:bCs/>
          <w:sz w:val="24"/>
          <w:szCs w:val="24"/>
          <w:lang w:eastAsia="en-AU"/>
        </w:rPr>
        <w:t>Assistant Minister to the Minister for Industry, Energy and Emissions Reduction</w:t>
      </w:r>
    </w:p>
    <w:p w14:paraId="18218B8F" w14:textId="77777777" w:rsidR="00CE7B1C" w:rsidRPr="00FA0200" w:rsidRDefault="00CE7B1C" w:rsidP="008D6348">
      <w:pPr>
        <w:rPr>
          <w:rFonts w:ascii="Helvetica" w:eastAsia="Cambria" w:hAnsi="Helvetica" w:cs="Times New Roman"/>
          <w:b/>
          <w:color w:val="F2F2F2"/>
          <w:sz w:val="60"/>
          <w:szCs w:val="24"/>
        </w:rPr>
      </w:pPr>
    </w:p>
    <w:p w14:paraId="59F3A78B" w14:textId="77777777" w:rsidR="0080416C" w:rsidRPr="00FA0200" w:rsidRDefault="0080416C" w:rsidP="0080416C">
      <w:pPr>
        <w:spacing w:after="200" w:line="276" w:lineRule="auto"/>
        <w:rPr>
          <w:rFonts w:ascii="Helvetica" w:eastAsia="Cambria" w:hAnsi="Helvetica" w:cs="Times New Roman"/>
          <w:b/>
          <w:sz w:val="24"/>
          <w:szCs w:val="24"/>
        </w:rPr>
      </w:pPr>
      <w:bookmarkStart w:id="0" w:name="_Toc297565335"/>
      <w:bookmarkStart w:id="1" w:name="_Toc297565841"/>
    </w:p>
    <w:p w14:paraId="57F9E4D2" w14:textId="6675C71F" w:rsidR="0080416C" w:rsidRPr="00FA0200" w:rsidRDefault="0080416C" w:rsidP="00A922D1">
      <w:pPr>
        <w:rPr>
          <w:rFonts w:ascii="Helvetica" w:eastAsia="Cambria" w:hAnsi="Helvetica" w:cs="Times New Roman"/>
          <w:b/>
          <w:sz w:val="24"/>
          <w:szCs w:val="24"/>
        </w:rPr>
      </w:pPr>
      <w:bookmarkStart w:id="2" w:name="_GoBack"/>
      <w:bookmarkEnd w:id="2"/>
    </w:p>
    <w:bookmarkEnd w:id="0"/>
    <w:bookmarkEnd w:id="1"/>
    <w:sectPr w:rsidR="0080416C" w:rsidRPr="00FA0200" w:rsidSect="00A922D1">
      <w:headerReference w:type="default" r:id="rId11"/>
      <w:headerReference w:type="first" r:id="rId12"/>
      <w:endnotePr>
        <w:numFmt w:val="decimal"/>
      </w:endnotePr>
      <w:pgSz w:w="11907" w:h="16840" w:code="9"/>
      <w:pgMar w:top="1134" w:right="1134" w:bottom="1418" w:left="1134" w:header="709" w:footer="709" w:gutter="0"/>
      <w:pgNumType w:fmt="lowerRoman"/>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CF6C2B" w14:textId="77777777" w:rsidR="008D1510" w:rsidRDefault="008D1510" w:rsidP="0080416C">
      <w:pPr>
        <w:spacing w:after="0" w:line="240" w:lineRule="auto"/>
      </w:pPr>
      <w:r>
        <w:separator/>
      </w:r>
    </w:p>
  </w:endnote>
  <w:endnote w:type="continuationSeparator" w:id="0">
    <w:p w14:paraId="7F56D404" w14:textId="77777777" w:rsidR="008D1510" w:rsidRDefault="008D1510" w:rsidP="0080416C">
      <w:pPr>
        <w:spacing w:after="0" w:line="240" w:lineRule="auto"/>
      </w:pPr>
      <w:r>
        <w:continuationSeparator/>
      </w:r>
    </w:p>
  </w:endnote>
  <w:endnote w:type="continuationNotice" w:id="1">
    <w:p w14:paraId="33410171" w14:textId="77777777" w:rsidR="008D1510" w:rsidRDefault="008D15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Light">
    <w:altName w:val="Corbel"/>
    <w:charset w:val="00"/>
    <w:family w:val="auto"/>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S PMincho">
    <w:charset w:val="80"/>
    <w:family w:val="roman"/>
    <w:pitch w:val="variable"/>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58DC34" w14:textId="77777777" w:rsidR="008D1510" w:rsidRDefault="008D1510" w:rsidP="0080416C">
      <w:pPr>
        <w:spacing w:after="0" w:line="240" w:lineRule="auto"/>
      </w:pPr>
      <w:r>
        <w:separator/>
      </w:r>
    </w:p>
  </w:footnote>
  <w:footnote w:type="continuationSeparator" w:id="0">
    <w:p w14:paraId="6BE0D6BC" w14:textId="77777777" w:rsidR="008D1510" w:rsidRDefault="008D1510" w:rsidP="0080416C">
      <w:pPr>
        <w:spacing w:after="0" w:line="240" w:lineRule="auto"/>
      </w:pPr>
      <w:r>
        <w:continuationSeparator/>
      </w:r>
    </w:p>
  </w:footnote>
  <w:footnote w:type="continuationNotice" w:id="1">
    <w:p w14:paraId="6E995F79" w14:textId="77777777" w:rsidR="008D1510" w:rsidRDefault="008D151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9813A0" w14:textId="77777777" w:rsidR="008D1510" w:rsidRDefault="008D1510" w:rsidP="0080416C">
    <w:pPr>
      <w:tabs>
        <w:tab w:val="center" w:pos="4819"/>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8D9432" w14:textId="77777777" w:rsidR="008D1510" w:rsidRDefault="008D151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B4AE9"/>
    <w:multiLevelType w:val="hybridMultilevel"/>
    <w:tmpl w:val="09508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03282D"/>
    <w:multiLevelType w:val="hybridMultilevel"/>
    <w:tmpl w:val="15140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06195A"/>
    <w:multiLevelType w:val="hybridMultilevel"/>
    <w:tmpl w:val="AB5ED7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1973D4"/>
    <w:multiLevelType w:val="hybridMultilevel"/>
    <w:tmpl w:val="96F00E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46B34B8"/>
    <w:multiLevelType w:val="hybridMultilevel"/>
    <w:tmpl w:val="6C125A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99B3574"/>
    <w:multiLevelType w:val="hybridMultilevel"/>
    <w:tmpl w:val="E3B082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3344BF"/>
    <w:multiLevelType w:val="hybridMultilevel"/>
    <w:tmpl w:val="44FA77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B9D362D"/>
    <w:multiLevelType w:val="hybridMultilevel"/>
    <w:tmpl w:val="FF8A2004"/>
    <w:lvl w:ilvl="0" w:tplc="A282DA2C">
      <w:start w:val="1"/>
      <w:numFmt w:val="bullet"/>
      <w:pStyle w:val="E3Bullets"/>
      <w:lvlText w:val="•"/>
      <w:lvlJc w:val="left"/>
      <w:pPr>
        <w:tabs>
          <w:tab w:val="num" w:pos="550"/>
        </w:tabs>
        <w:ind w:left="363" w:hanging="363"/>
      </w:pPr>
      <w:rPr>
        <w:rFonts w:hint="default"/>
        <w:b w:val="0"/>
        <w:bCs w:val="0"/>
        <w:i w:val="0"/>
        <w:iCs w:val="0"/>
        <w:caps w:val="0"/>
        <w:smallCaps w:val="0"/>
        <w:strike w:val="0"/>
        <w:dstrike w:val="0"/>
        <w:outline w:val="0"/>
        <w:shadow w:val="0"/>
        <w:emboss w:val="0"/>
        <w:imprint w:val="0"/>
        <w:noProof w:val="0"/>
        <w:vanish w:val="0"/>
        <w:color w:val="auto"/>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B2003C6">
      <w:start w:val="1"/>
      <w:numFmt w:val="bullet"/>
      <w:lvlText w:val="–"/>
      <w:lvlJc w:val="left"/>
      <w:pPr>
        <w:tabs>
          <w:tab w:val="num" w:pos="357"/>
        </w:tabs>
        <w:ind w:left="527" w:hanging="170"/>
      </w:pPr>
      <w:rPr>
        <w:rFonts w:ascii="Calibri" w:hAnsi="Calibri" w:hint="default"/>
        <w:color w:val="auto"/>
        <w:sz w:val="22"/>
        <w:szCs w:val="22"/>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8" w15:restartNumberingAfterBreak="0">
    <w:nsid w:val="0F334A56"/>
    <w:multiLevelType w:val="multilevel"/>
    <w:tmpl w:val="401022F4"/>
    <w:lvl w:ilvl="0">
      <w:start w:val="1"/>
      <w:numFmt w:val="none"/>
      <w:lvlText w:val="B.2"/>
      <w:lvlJc w:val="left"/>
      <w:pPr>
        <w:ind w:left="357" w:hanging="357"/>
      </w:pPr>
      <w:rPr>
        <w:rFonts w:hint="default"/>
      </w:rPr>
    </w:lvl>
    <w:lvl w:ilvl="1">
      <w:start w:val="1"/>
      <w:numFmt w:val="none"/>
      <w:lvlText w:val="5.6"/>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14180DDA"/>
    <w:multiLevelType w:val="hybridMultilevel"/>
    <w:tmpl w:val="1BEEBA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5866616"/>
    <w:multiLevelType w:val="multilevel"/>
    <w:tmpl w:val="D9F4FB16"/>
    <w:styleLink w:val="Style1"/>
    <w:lvl w:ilvl="0">
      <w:start w:val="5"/>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BAC4738"/>
    <w:multiLevelType w:val="hybridMultilevel"/>
    <w:tmpl w:val="5FCC73FC"/>
    <w:lvl w:ilvl="0" w:tplc="0C090001">
      <w:start w:val="1"/>
      <w:numFmt w:val="bullet"/>
      <w:lvlText w:val=""/>
      <w:lvlJc w:val="left"/>
      <w:pPr>
        <w:ind w:left="810" w:hanging="45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1">
      <w:start w:val="1"/>
      <w:numFmt w:val="bullet"/>
      <w:lvlText w:val=""/>
      <w:lvlJc w:val="left"/>
      <w:pPr>
        <w:ind w:left="2300" w:hanging="50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066EA0"/>
    <w:multiLevelType w:val="hybridMultilevel"/>
    <w:tmpl w:val="58B692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09C2E82"/>
    <w:multiLevelType w:val="hybridMultilevel"/>
    <w:tmpl w:val="CEDC60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2391E26"/>
    <w:multiLevelType w:val="hybridMultilevel"/>
    <w:tmpl w:val="1892024A"/>
    <w:lvl w:ilvl="0" w:tplc="D10EB980">
      <w:start w:val="1"/>
      <w:numFmt w:val="decimal"/>
      <w:lvlText w:val="%1."/>
      <w:lvlJc w:val="left"/>
      <w:pPr>
        <w:ind w:left="386" w:hanging="386"/>
      </w:pPr>
      <w:rPr>
        <w:rFonts w:hint="default"/>
        <w:b w:val="0"/>
        <w:bCs w:val="0"/>
        <w:i w:val="0"/>
        <w:iCs w:val="0"/>
        <w:caps w:val="0"/>
        <w:smallCaps w:val="0"/>
        <w:strike w:val="0"/>
        <w:dstrike w:val="0"/>
        <w:outline w:val="0"/>
        <w:shadow w:val="0"/>
        <w:emboss w:val="0"/>
        <w:imprint w:val="0"/>
        <w:noProof w:val="0"/>
        <w:vanish w:val="0"/>
        <w:color w:val="auto"/>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start w:val="1"/>
      <w:numFmt w:val="bullet"/>
      <w:lvlText w:val="o"/>
      <w:lvlJc w:val="left"/>
      <w:pPr>
        <w:ind w:left="1213" w:hanging="360"/>
      </w:pPr>
      <w:rPr>
        <w:rFonts w:ascii="Courier New" w:hAnsi="Courier New" w:cs="Courier New" w:hint="default"/>
      </w:rPr>
    </w:lvl>
    <w:lvl w:ilvl="2" w:tplc="04090005">
      <w:start w:val="1"/>
      <w:numFmt w:val="bullet"/>
      <w:lvlText w:val=""/>
      <w:lvlJc w:val="left"/>
      <w:pPr>
        <w:ind w:left="1933" w:hanging="360"/>
      </w:pPr>
      <w:rPr>
        <w:rFonts w:ascii="Wingdings" w:hAnsi="Wingdings" w:hint="default"/>
      </w:rPr>
    </w:lvl>
    <w:lvl w:ilvl="3" w:tplc="04090001">
      <w:start w:val="1"/>
      <w:numFmt w:val="bullet"/>
      <w:lvlText w:val=""/>
      <w:lvlJc w:val="left"/>
      <w:pPr>
        <w:ind w:left="2653" w:hanging="360"/>
      </w:pPr>
      <w:rPr>
        <w:rFonts w:ascii="Symbol" w:hAnsi="Symbol" w:hint="default"/>
      </w:rPr>
    </w:lvl>
    <w:lvl w:ilvl="4" w:tplc="04090003">
      <w:start w:val="1"/>
      <w:numFmt w:val="bullet"/>
      <w:lvlText w:val="o"/>
      <w:lvlJc w:val="left"/>
      <w:pPr>
        <w:ind w:left="3373" w:hanging="360"/>
      </w:pPr>
      <w:rPr>
        <w:rFonts w:ascii="Courier New" w:hAnsi="Courier New" w:cs="Courier New" w:hint="default"/>
      </w:rPr>
    </w:lvl>
    <w:lvl w:ilvl="5" w:tplc="04090005" w:tentative="1">
      <w:start w:val="1"/>
      <w:numFmt w:val="bullet"/>
      <w:lvlText w:val=""/>
      <w:lvlJc w:val="left"/>
      <w:pPr>
        <w:ind w:left="4093" w:hanging="360"/>
      </w:pPr>
      <w:rPr>
        <w:rFonts w:ascii="Wingdings" w:hAnsi="Wingdings" w:hint="default"/>
      </w:rPr>
    </w:lvl>
    <w:lvl w:ilvl="6" w:tplc="04090001" w:tentative="1">
      <w:start w:val="1"/>
      <w:numFmt w:val="bullet"/>
      <w:lvlText w:val=""/>
      <w:lvlJc w:val="left"/>
      <w:pPr>
        <w:ind w:left="4813" w:hanging="360"/>
      </w:pPr>
      <w:rPr>
        <w:rFonts w:ascii="Symbol" w:hAnsi="Symbol" w:hint="default"/>
      </w:rPr>
    </w:lvl>
    <w:lvl w:ilvl="7" w:tplc="04090003" w:tentative="1">
      <w:start w:val="1"/>
      <w:numFmt w:val="bullet"/>
      <w:lvlText w:val="o"/>
      <w:lvlJc w:val="left"/>
      <w:pPr>
        <w:ind w:left="5533" w:hanging="360"/>
      </w:pPr>
      <w:rPr>
        <w:rFonts w:ascii="Courier New" w:hAnsi="Courier New" w:cs="Courier New" w:hint="default"/>
      </w:rPr>
    </w:lvl>
    <w:lvl w:ilvl="8" w:tplc="04090005" w:tentative="1">
      <w:start w:val="1"/>
      <w:numFmt w:val="bullet"/>
      <w:lvlText w:val=""/>
      <w:lvlJc w:val="left"/>
      <w:pPr>
        <w:ind w:left="6253" w:hanging="360"/>
      </w:pPr>
      <w:rPr>
        <w:rFonts w:ascii="Wingdings" w:hAnsi="Wingdings" w:hint="default"/>
      </w:rPr>
    </w:lvl>
  </w:abstractNum>
  <w:abstractNum w:abstractNumId="15" w15:restartNumberingAfterBreak="0">
    <w:nsid w:val="23006A16"/>
    <w:multiLevelType w:val="hybridMultilevel"/>
    <w:tmpl w:val="20DAC7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500317D"/>
    <w:multiLevelType w:val="hybridMultilevel"/>
    <w:tmpl w:val="A6EAF6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8E80F17"/>
    <w:multiLevelType w:val="hybridMultilevel"/>
    <w:tmpl w:val="1312147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8" w15:restartNumberingAfterBreak="0">
    <w:nsid w:val="29EC7995"/>
    <w:multiLevelType w:val="multilevel"/>
    <w:tmpl w:val="EDCA0E68"/>
    <w:lvl w:ilvl="0">
      <w:start w:val="1"/>
      <w:numFmt w:val="none"/>
      <w:lvlText w:val="B.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9FA10CD"/>
    <w:multiLevelType w:val="hybridMultilevel"/>
    <w:tmpl w:val="721AD1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D223632"/>
    <w:multiLevelType w:val="multilevel"/>
    <w:tmpl w:val="24CAC99E"/>
    <w:lvl w:ilvl="0">
      <w:start w:val="1"/>
      <w:numFmt w:val="none"/>
      <w:lvlText w:val="B.3"/>
      <w:lvlJc w:val="left"/>
      <w:pPr>
        <w:ind w:left="357" w:hanging="357"/>
      </w:pPr>
      <w:rPr>
        <w:rFonts w:hint="default"/>
      </w:rPr>
    </w:lvl>
    <w:lvl w:ilvl="1">
      <w:start w:val="1"/>
      <w:numFmt w:val="none"/>
      <w:lvlText w:val=""/>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2DCD5841"/>
    <w:multiLevelType w:val="multilevel"/>
    <w:tmpl w:val="B90A25DC"/>
    <w:lvl w:ilvl="0">
      <w:start w:val="1"/>
      <w:numFmt w:val="none"/>
      <w:lvlText w:val="B.6"/>
      <w:lvlJc w:val="left"/>
      <w:pPr>
        <w:ind w:left="360" w:hanging="360"/>
      </w:pPr>
      <w:rPr>
        <w:rFonts w:hint="default"/>
      </w:rPr>
    </w:lvl>
    <w:lvl w:ilvl="1">
      <w:start w:val="1"/>
      <w:numFmt w:val="none"/>
      <w:lvlText w:val=".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F6B6871"/>
    <w:multiLevelType w:val="hybridMultilevel"/>
    <w:tmpl w:val="0D0618BE"/>
    <w:lvl w:ilvl="0" w:tplc="0C090001">
      <w:start w:val="1"/>
      <w:numFmt w:val="bullet"/>
      <w:lvlText w:val=""/>
      <w:lvlJc w:val="left"/>
      <w:pPr>
        <w:ind w:left="810" w:hanging="45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779C359E">
      <w:numFmt w:val="bullet"/>
      <w:lvlText w:val="·"/>
      <w:lvlJc w:val="left"/>
      <w:pPr>
        <w:ind w:left="2300" w:hanging="500"/>
      </w:pPr>
      <w:rPr>
        <w:rFonts w:ascii="Calibri" w:eastAsiaTheme="minorHAnsi" w:hAnsi="Calibri" w:cs="Calibri"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8043C4E"/>
    <w:multiLevelType w:val="hybridMultilevel"/>
    <w:tmpl w:val="936643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F9F6800"/>
    <w:multiLevelType w:val="hybridMultilevel"/>
    <w:tmpl w:val="3DECE1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6DD4112"/>
    <w:multiLevelType w:val="hybridMultilevel"/>
    <w:tmpl w:val="34B208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A706B5B"/>
    <w:multiLevelType w:val="hybridMultilevel"/>
    <w:tmpl w:val="634CF834"/>
    <w:lvl w:ilvl="0" w:tplc="D418298C">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CCD2BAD"/>
    <w:multiLevelType w:val="multilevel"/>
    <w:tmpl w:val="7360A250"/>
    <w:lvl w:ilvl="0">
      <w:start w:val="1"/>
      <w:numFmt w:val="none"/>
      <w:lvlText w:val="B.4"/>
      <w:lvlJc w:val="left"/>
      <w:pPr>
        <w:ind w:left="360" w:hanging="360"/>
      </w:pPr>
      <w:rPr>
        <w:rFonts w:hint="default"/>
      </w:rPr>
    </w:lvl>
    <w:lvl w:ilvl="1">
      <w:start w:val="1"/>
      <w:numFmt w:val="none"/>
      <w:lvlText w:val=""/>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E881025"/>
    <w:multiLevelType w:val="hybridMultilevel"/>
    <w:tmpl w:val="40069B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2066AD2"/>
    <w:multiLevelType w:val="hybridMultilevel"/>
    <w:tmpl w:val="7C4028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3384352"/>
    <w:multiLevelType w:val="hybridMultilevel"/>
    <w:tmpl w:val="D3CA8F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3732776"/>
    <w:multiLevelType w:val="multilevel"/>
    <w:tmpl w:val="0EA8C752"/>
    <w:lvl w:ilvl="0">
      <w:start w:val="1"/>
      <w:numFmt w:val="decimal"/>
      <w:pStyle w:val="Heading1"/>
      <w:lvlText w:val="%1"/>
      <w:lvlJc w:val="left"/>
      <w:pPr>
        <w:ind w:left="432" w:hanging="432"/>
      </w:pPr>
      <w:rPr>
        <w:rFonts w:hint="default"/>
      </w:rPr>
    </w:lvl>
    <w:lvl w:ilvl="1">
      <w:start w:val="3"/>
      <w:numFmt w:val="decimal"/>
      <w:pStyle w:val="Heading21"/>
      <w:lvlText w:val="%1.%2"/>
      <w:lvlJc w:val="left"/>
      <w:pPr>
        <w:ind w:left="576" w:hanging="576"/>
      </w:pPr>
      <w:rPr>
        <w:rFonts w:hint="default"/>
      </w:rPr>
    </w:lvl>
    <w:lvl w:ilvl="2">
      <w:start w:val="1"/>
      <w:numFmt w:val="decimal"/>
      <w:pStyle w:val="Heading31"/>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1"/>
      <w:lvlText w:val="%1.%2.%3.%4.%5"/>
      <w:lvlJc w:val="left"/>
      <w:pPr>
        <w:ind w:left="1008" w:hanging="1008"/>
      </w:pPr>
      <w:rPr>
        <w:rFonts w:hint="default"/>
      </w:rPr>
    </w:lvl>
    <w:lvl w:ilvl="5">
      <w:start w:val="1"/>
      <w:numFmt w:val="decimal"/>
      <w:pStyle w:val="Heading61"/>
      <w:lvlText w:val="%1.%2.%3.%4.%5.%6"/>
      <w:lvlJc w:val="left"/>
      <w:pPr>
        <w:ind w:left="1152" w:hanging="1152"/>
      </w:pPr>
      <w:rPr>
        <w:rFonts w:hint="default"/>
      </w:rPr>
    </w:lvl>
    <w:lvl w:ilvl="6">
      <w:start w:val="1"/>
      <w:numFmt w:val="decimal"/>
      <w:pStyle w:val="Heading71"/>
      <w:lvlText w:val="%1.%2.%3.%4.%5.%6.%7"/>
      <w:lvlJc w:val="left"/>
      <w:pPr>
        <w:ind w:left="1296" w:hanging="1296"/>
      </w:pPr>
      <w:rPr>
        <w:rFonts w:hint="default"/>
      </w:rPr>
    </w:lvl>
    <w:lvl w:ilvl="7">
      <w:start w:val="1"/>
      <w:numFmt w:val="decimal"/>
      <w:pStyle w:val="Heading81"/>
      <w:lvlText w:val="%1.%2.%3.%4.%5.%6.%7.%8"/>
      <w:lvlJc w:val="left"/>
      <w:pPr>
        <w:ind w:left="1440" w:hanging="1440"/>
      </w:pPr>
      <w:rPr>
        <w:rFonts w:hint="default"/>
      </w:rPr>
    </w:lvl>
    <w:lvl w:ilvl="8">
      <w:start w:val="1"/>
      <w:numFmt w:val="decimal"/>
      <w:pStyle w:val="Heading91"/>
      <w:lvlText w:val="%1.%2.%3.%4.%5.%6.%7.%8.%9"/>
      <w:lvlJc w:val="left"/>
      <w:pPr>
        <w:ind w:left="1584" w:hanging="1584"/>
      </w:pPr>
      <w:rPr>
        <w:rFonts w:hint="default"/>
      </w:rPr>
    </w:lvl>
  </w:abstractNum>
  <w:abstractNum w:abstractNumId="32" w15:restartNumberingAfterBreak="0">
    <w:nsid w:val="547D0ED0"/>
    <w:multiLevelType w:val="hybridMultilevel"/>
    <w:tmpl w:val="C6C64E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546279E"/>
    <w:multiLevelType w:val="hybridMultilevel"/>
    <w:tmpl w:val="24286F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74A05FC"/>
    <w:multiLevelType w:val="hybridMultilevel"/>
    <w:tmpl w:val="41D26D6C"/>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84C31A1"/>
    <w:multiLevelType w:val="hybridMultilevel"/>
    <w:tmpl w:val="530C63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D0848A1"/>
    <w:multiLevelType w:val="hybridMultilevel"/>
    <w:tmpl w:val="2CF4EE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2661D22"/>
    <w:multiLevelType w:val="multilevel"/>
    <w:tmpl w:val="D152E316"/>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49167F3"/>
    <w:multiLevelType w:val="hybridMultilevel"/>
    <w:tmpl w:val="50EE26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B75433F"/>
    <w:multiLevelType w:val="hybridMultilevel"/>
    <w:tmpl w:val="FE2C7504"/>
    <w:lvl w:ilvl="0" w:tplc="D10EB980">
      <w:start w:val="1"/>
      <w:numFmt w:val="decimal"/>
      <w:lvlText w:val="%1."/>
      <w:lvlJc w:val="left"/>
      <w:pPr>
        <w:ind w:left="360" w:hanging="360"/>
      </w:pPr>
      <w:rPr>
        <w:rFonts w:hint="default"/>
        <w:b w:val="0"/>
        <w:bCs w:val="0"/>
        <w:i w:val="0"/>
        <w:iCs w:val="0"/>
        <w:caps w:val="0"/>
        <w:smallCaps w:val="0"/>
        <w:strike w:val="0"/>
        <w:dstrike w:val="0"/>
        <w:outline w:val="0"/>
        <w:shadow w:val="0"/>
        <w:emboss w:val="0"/>
        <w:imprint w:val="0"/>
        <w:noProof w:val="0"/>
        <w:vanish w:val="0"/>
        <w:color w:val="auto"/>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6C6B1068"/>
    <w:multiLevelType w:val="multilevel"/>
    <w:tmpl w:val="2AEACCB6"/>
    <w:lvl w:ilvl="0">
      <w:start w:val="1"/>
      <w:numFmt w:val="bullet"/>
      <w:lvlText w:val=""/>
      <w:lvlJc w:val="left"/>
      <w:pPr>
        <w:ind w:left="360" w:hanging="360"/>
      </w:pPr>
      <w:rPr>
        <w:rFonts w:ascii="Symbol" w:hAnsi="Symbol" w:hint="default"/>
      </w:rPr>
    </w:lvl>
    <w:lvl w:ilvl="1">
      <w:start w:val="1"/>
      <w:numFmt w:val="none"/>
      <w:lvlText w:val=".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EAE6655"/>
    <w:multiLevelType w:val="multilevel"/>
    <w:tmpl w:val="AF62DCBE"/>
    <w:lvl w:ilvl="0">
      <w:start w:val="1"/>
      <w:numFmt w:val="none"/>
      <w:lvlText w:val="B.5"/>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1301D43"/>
    <w:multiLevelType w:val="hybridMultilevel"/>
    <w:tmpl w:val="B7583814"/>
    <w:lvl w:ilvl="0" w:tplc="87F09C10">
      <w:start w:val="1"/>
      <w:numFmt w:val="decimal"/>
      <w:lvlText w:val="%1."/>
      <w:lvlJc w:val="left"/>
      <w:pPr>
        <w:ind w:left="360" w:hanging="360"/>
      </w:pPr>
      <w:rPr>
        <w:rFonts w:asciiTheme="minorHAnsi" w:hAnsiTheme="minorHAnsi" w:hint="default"/>
      </w:rPr>
    </w:lvl>
    <w:lvl w:ilvl="1" w:tplc="724674F6">
      <w:start w:val="1"/>
      <w:numFmt w:val="bullet"/>
      <w:lvlText w:val=""/>
      <w:lvlJc w:val="left"/>
      <w:pPr>
        <w:ind w:left="1080" w:hanging="360"/>
      </w:pPr>
      <w:rPr>
        <w:rFonts w:ascii="Symbol" w:hAnsi="Symbol" w:hint="default"/>
        <w:color w:val="E31F26"/>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73E01B8C"/>
    <w:multiLevelType w:val="hybridMultilevel"/>
    <w:tmpl w:val="805267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C88452F"/>
    <w:multiLevelType w:val="hybridMultilevel"/>
    <w:tmpl w:val="AAB68F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F703B69"/>
    <w:multiLevelType w:val="hybridMultilevel"/>
    <w:tmpl w:val="D3F86B88"/>
    <w:lvl w:ilvl="0" w:tplc="7D6C1C76">
      <w:start w:val="1"/>
      <w:numFmt w:val="bullet"/>
      <w:pStyle w:val="E3SubSubBullets"/>
      <w:lvlText w:val="–"/>
      <w:lvlJc w:val="left"/>
      <w:pPr>
        <w:ind w:left="641" w:hanging="397"/>
      </w:pPr>
      <w:rPr>
        <w:rFonts w:ascii="Calibri" w:hAnsi="Calibri" w:hint="default"/>
        <w:color w:val="FF0000"/>
        <w:sz w:val="22"/>
        <w:szCs w:val="22"/>
      </w:rPr>
    </w:lvl>
    <w:lvl w:ilvl="1" w:tplc="04090003" w:tentative="1">
      <w:start w:val="1"/>
      <w:numFmt w:val="bullet"/>
      <w:lvlText w:val="o"/>
      <w:lvlJc w:val="left"/>
      <w:pPr>
        <w:ind w:left="1684" w:hanging="360"/>
      </w:pPr>
      <w:rPr>
        <w:rFonts w:ascii="Courier New" w:hAnsi="Courier New" w:cs="Courier New" w:hint="default"/>
      </w:rPr>
    </w:lvl>
    <w:lvl w:ilvl="2" w:tplc="04090005" w:tentative="1">
      <w:start w:val="1"/>
      <w:numFmt w:val="bullet"/>
      <w:lvlText w:val=""/>
      <w:lvlJc w:val="left"/>
      <w:pPr>
        <w:ind w:left="2404" w:hanging="360"/>
      </w:pPr>
      <w:rPr>
        <w:rFonts w:ascii="Wingdings" w:hAnsi="Wingdings" w:hint="default"/>
      </w:rPr>
    </w:lvl>
    <w:lvl w:ilvl="3" w:tplc="04090001" w:tentative="1">
      <w:start w:val="1"/>
      <w:numFmt w:val="bullet"/>
      <w:lvlText w:val=""/>
      <w:lvlJc w:val="left"/>
      <w:pPr>
        <w:ind w:left="3124" w:hanging="360"/>
      </w:pPr>
      <w:rPr>
        <w:rFonts w:ascii="Symbol" w:hAnsi="Symbol" w:hint="default"/>
      </w:rPr>
    </w:lvl>
    <w:lvl w:ilvl="4" w:tplc="04090003" w:tentative="1">
      <w:start w:val="1"/>
      <w:numFmt w:val="bullet"/>
      <w:lvlText w:val="o"/>
      <w:lvlJc w:val="left"/>
      <w:pPr>
        <w:ind w:left="3844" w:hanging="360"/>
      </w:pPr>
      <w:rPr>
        <w:rFonts w:ascii="Courier New" w:hAnsi="Courier New" w:cs="Courier New" w:hint="default"/>
      </w:rPr>
    </w:lvl>
    <w:lvl w:ilvl="5" w:tplc="04090005" w:tentative="1">
      <w:start w:val="1"/>
      <w:numFmt w:val="bullet"/>
      <w:lvlText w:val=""/>
      <w:lvlJc w:val="left"/>
      <w:pPr>
        <w:ind w:left="4564" w:hanging="360"/>
      </w:pPr>
      <w:rPr>
        <w:rFonts w:ascii="Wingdings" w:hAnsi="Wingdings" w:hint="default"/>
      </w:rPr>
    </w:lvl>
    <w:lvl w:ilvl="6" w:tplc="04090001" w:tentative="1">
      <w:start w:val="1"/>
      <w:numFmt w:val="bullet"/>
      <w:lvlText w:val=""/>
      <w:lvlJc w:val="left"/>
      <w:pPr>
        <w:ind w:left="5284" w:hanging="360"/>
      </w:pPr>
      <w:rPr>
        <w:rFonts w:ascii="Symbol" w:hAnsi="Symbol" w:hint="default"/>
      </w:rPr>
    </w:lvl>
    <w:lvl w:ilvl="7" w:tplc="04090003" w:tentative="1">
      <w:start w:val="1"/>
      <w:numFmt w:val="bullet"/>
      <w:lvlText w:val="o"/>
      <w:lvlJc w:val="left"/>
      <w:pPr>
        <w:ind w:left="6004" w:hanging="360"/>
      </w:pPr>
      <w:rPr>
        <w:rFonts w:ascii="Courier New" w:hAnsi="Courier New" w:cs="Courier New" w:hint="default"/>
      </w:rPr>
    </w:lvl>
    <w:lvl w:ilvl="8" w:tplc="04090005" w:tentative="1">
      <w:start w:val="1"/>
      <w:numFmt w:val="bullet"/>
      <w:lvlText w:val=""/>
      <w:lvlJc w:val="left"/>
      <w:pPr>
        <w:ind w:left="6724" w:hanging="360"/>
      </w:pPr>
      <w:rPr>
        <w:rFonts w:ascii="Wingdings" w:hAnsi="Wingdings" w:hint="default"/>
      </w:rPr>
    </w:lvl>
  </w:abstractNum>
  <w:num w:numId="1">
    <w:abstractNumId w:val="28"/>
  </w:num>
  <w:num w:numId="2">
    <w:abstractNumId w:val="17"/>
  </w:num>
  <w:num w:numId="3">
    <w:abstractNumId w:val="22"/>
  </w:num>
  <w:num w:numId="4">
    <w:abstractNumId w:val="11"/>
  </w:num>
  <w:num w:numId="5">
    <w:abstractNumId w:val="34"/>
  </w:num>
  <w:num w:numId="6">
    <w:abstractNumId w:val="43"/>
  </w:num>
  <w:num w:numId="7">
    <w:abstractNumId w:val="7"/>
  </w:num>
  <w:num w:numId="8">
    <w:abstractNumId w:val="45"/>
  </w:num>
  <w:num w:numId="9">
    <w:abstractNumId w:val="42"/>
  </w:num>
  <w:num w:numId="10">
    <w:abstractNumId w:val="7"/>
    <w:lvlOverride w:ilvl="0">
      <w:startOverride w:val="1"/>
    </w:lvlOverride>
  </w:num>
  <w:num w:numId="11">
    <w:abstractNumId w:val="31"/>
  </w:num>
  <w:num w:numId="12">
    <w:abstractNumId w:val="10"/>
  </w:num>
  <w:num w:numId="13">
    <w:abstractNumId w:val="8"/>
  </w:num>
  <w:num w:numId="14">
    <w:abstractNumId w:val="18"/>
  </w:num>
  <w:num w:numId="15">
    <w:abstractNumId w:val="20"/>
  </w:num>
  <w:num w:numId="16">
    <w:abstractNumId w:val="27"/>
  </w:num>
  <w:num w:numId="17">
    <w:abstractNumId w:val="41"/>
  </w:num>
  <w:num w:numId="18">
    <w:abstractNumId w:val="21"/>
  </w:num>
  <w:num w:numId="19">
    <w:abstractNumId w:val="14"/>
  </w:num>
  <w:num w:numId="20">
    <w:abstractNumId w:val="39"/>
  </w:num>
  <w:num w:numId="21">
    <w:abstractNumId w:val="40"/>
  </w:num>
  <w:num w:numId="22">
    <w:abstractNumId w:val="37"/>
  </w:num>
  <w:num w:numId="23">
    <w:abstractNumId w:val="32"/>
  </w:num>
  <w:num w:numId="24">
    <w:abstractNumId w:val="3"/>
  </w:num>
  <w:num w:numId="25">
    <w:abstractNumId w:val="33"/>
  </w:num>
  <w:num w:numId="26">
    <w:abstractNumId w:val="29"/>
  </w:num>
  <w:num w:numId="27">
    <w:abstractNumId w:val="30"/>
  </w:num>
  <w:num w:numId="28">
    <w:abstractNumId w:val="5"/>
  </w:num>
  <w:num w:numId="29">
    <w:abstractNumId w:val="15"/>
  </w:num>
  <w:num w:numId="30">
    <w:abstractNumId w:val="19"/>
  </w:num>
  <w:num w:numId="31">
    <w:abstractNumId w:val="24"/>
  </w:num>
  <w:num w:numId="32">
    <w:abstractNumId w:val="12"/>
  </w:num>
  <w:num w:numId="33">
    <w:abstractNumId w:val="44"/>
  </w:num>
  <w:num w:numId="34">
    <w:abstractNumId w:val="6"/>
  </w:num>
  <w:num w:numId="35">
    <w:abstractNumId w:val="36"/>
  </w:num>
  <w:num w:numId="36">
    <w:abstractNumId w:val="1"/>
  </w:num>
  <w:num w:numId="37">
    <w:abstractNumId w:val="2"/>
  </w:num>
  <w:num w:numId="38">
    <w:abstractNumId w:val="23"/>
  </w:num>
  <w:num w:numId="39">
    <w:abstractNumId w:val="35"/>
  </w:num>
  <w:num w:numId="40">
    <w:abstractNumId w:val="0"/>
  </w:num>
  <w:num w:numId="41">
    <w:abstractNumId w:val="4"/>
  </w:num>
  <w:num w:numId="42">
    <w:abstractNumId w:val="16"/>
  </w:num>
  <w:num w:numId="43">
    <w:abstractNumId w:val="13"/>
  </w:num>
  <w:num w:numId="44">
    <w:abstractNumId w:val="38"/>
  </w:num>
  <w:num w:numId="45">
    <w:abstractNumId w:val="25"/>
  </w:num>
  <w:num w:numId="46">
    <w:abstractNumId w:val="9"/>
  </w:num>
  <w:num w:numId="47">
    <w:abstractNumId w:val="2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hideSpellingErrors/>
  <w:hideGrammaticalErrors/>
  <w:defaultTabStop w:val="720"/>
  <w:characterSpacingControl w:val="doNotCompress"/>
  <w:hdrShapeDefaults>
    <o:shapedefaults v:ext="edit" spidmax="63492"/>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EDC"/>
    <w:rsid w:val="00005571"/>
    <w:rsid w:val="000059D2"/>
    <w:rsid w:val="00007B15"/>
    <w:rsid w:val="000126D6"/>
    <w:rsid w:val="000154A4"/>
    <w:rsid w:val="00017209"/>
    <w:rsid w:val="0002226D"/>
    <w:rsid w:val="00022D59"/>
    <w:rsid w:val="00034EFE"/>
    <w:rsid w:val="0004165A"/>
    <w:rsid w:val="00041AB5"/>
    <w:rsid w:val="00054B71"/>
    <w:rsid w:val="000569CC"/>
    <w:rsid w:val="00061DCB"/>
    <w:rsid w:val="00062BB0"/>
    <w:rsid w:val="00076E67"/>
    <w:rsid w:val="00077BBD"/>
    <w:rsid w:val="00092AC1"/>
    <w:rsid w:val="00093481"/>
    <w:rsid w:val="0009352E"/>
    <w:rsid w:val="000A4D4B"/>
    <w:rsid w:val="000A7666"/>
    <w:rsid w:val="000B2B29"/>
    <w:rsid w:val="000B3E47"/>
    <w:rsid w:val="000C719F"/>
    <w:rsid w:val="000D23A7"/>
    <w:rsid w:val="000D2422"/>
    <w:rsid w:val="000D3F2E"/>
    <w:rsid w:val="000D476D"/>
    <w:rsid w:val="000E011A"/>
    <w:rsid w:val="000E2C2B"/>
    <w:rsid w:val="000F05DA"/>
    <w:rsid w:val="001021DF"/>
    <w:rsid w:val="00102467"/>
    <w:rsid w:val="0010473B"/>
    <w:rsid w:val="001047A7"/>
    <w:rsid w:val="00123D8B"/>
    <w:rsid w:val="0013280E"/>
    <w:rsid w:val="00133964"/>
    <w:rsid w:val="00135617"/>
    <w:rsid w:val="00136444"/>
    <w:rsid w:val="00144ED1"/>
    <w:rsid w:val="00156837"/>
    <w:rsid w:val="0016649D"/>
    <w:rsid w:val="00180695"/>
    <w:rsid w:val="0018389D"/>
    <w:rsid w:val="00184ED4"/>
    <w:rsid w:val="0018790F"/>
    <w:rsid w:val="00194FD9"/>
    <w:rsid w:val="001A1079"/>
    <w:rsid w:val="001A210E"/>
    <w:rsid w:val="001C4472"/>
    <w:rsid w:val="001C7DFD"/>
    <w:rsid w:val="001E081F"/>
    <w:rsid w:val="001E48D5"/>
    <w:rsid w:val="001F04B6"/>
    <w:rsid w:val="00200C9D"/>
    <w:rsid w:val="00213445"/>
    <w:rsid w:val="002167BF"/>
    <w:rsid w:val="0022160E"/>
    <w:rsid w:val="00224188"/>
    <w:rsid w:val="00226455"/>
    <w:rsid w:val="00232EFC"/>
    <w:rsid w:val="00237603"/>
    <w:rsid w:val="00237AAD"/>
    <w:rsid w:val="00237CAF"/>
    <w:rsid w:val="00246511"/>
    <w:rsid w:val="00247FA5"/>
    <w:rsid w:val="00250FD3"/>
    <w:rsid w:val="00251231"/>
    <w:rsid w:val="002612ED"/>
    <w:rsid w:val="00274FF3"/>
    <w:rsid w:val="00276C3D"/>
    <w:rsid w:val="00284C95"/>
    <w:rsid w:val="002930F0"/>
    <w:rsid w:val="002949DD"/>
    <w:rsid w:val="002950C6"/>
    <w:rsid w:val="002A0228"/>
    <w:rsid w:val="002A2B01"/>
    <w:rsid w:val="002A3CD1"/>
    <w:rsid w:val="002B218B"/>
    <w:rsid w:val="002C3EDC"/>
    <w:rsid w:val="002C43E0"/>
    <w:rsid w:val="002D73D9"/>
    <w:rsid w:val="002D73EC"/>
    <w:rsid w:val="002E1A16"/>
    <w:rsid w:val="002F067E"/>
    <w:rsid w:val="002F0E40"/>
    <w:rsid w:val="002F5649"/>
    <w:rsid w:val="002F6CD3"/>
    <w:rsid w:val="002F7475"/>
    <w:rsid w:val="00310EC1"/>
    <w:rsid w:val="00314343"/>
    <w:rsid w:val="003202E3"/>
    <w:rsid w:val="00320E56"/>
    <w:rsid w:val="0032365F"/>
    <w:rsid w:val="0033279C"/>
    <w:rsid w:val="00342352"/>
    <w:rsid w:val="003430ED"/>
    <w:rsid w:val="003451BB"/>
    <w:rsid w:val="003501BB"/>
    <w:rsid w:val="003519EC"/>
    <w:rsid w:val="003536CC"/>
    <w:rsid w:val="00366084"/>
    <w:rsid w:val="003710A4"/>
    <w:rsid w:val="00375D79"/>
    <w:rsid w:val="0037720E"/>
    <w:rsid w:val="00380909"/>
    <w:rsid w:val="003872E2"/>
    <w:rsid w:val="00387374"/>
    <w:rsid w:val="003B00CA"/>
    <w:rsid w:val="003B0BBE"/>
    <w:rsid w:val="003B2118"/>
    <w:rsid w:val="003B6E1F"/>
    <w:rsid w:val="003C33A0"/>
    <w:rsid w:val="003C587D"/>
    <w:rsid w:val="003D4AA8"/>
    <w:rsid w:val="003D4CC2"/>
    <w:rsid w:val="003D50EF"/>
    <w:rsid w:val="003E4A9A"/>
    <w:rsid w:val="003E5AC8"/>
    <w:rsid w:val="003E76C9"/>
    <w:rsid w:val="003F39AE"/>
    <w:rsid w:val="004033F6"/>
    <w:rsid w:val="004041E3"/>
    <w:rsid w:val="00417863"/>
    <w:rsid w:val="00420C6B"/>
    <w:rsid w:val="004224E4"/>
    <w:rsid w:val="00427FDA"/>
    <w:rsid w:val="00432668"/>
    <w:rsid w:val="004427D8"/>
    <w:rsid w:val="004467C2"/>
    <w:rsid w:val="00464918"/>
    <w:rsid w:val="00476D76"/>
    <w:rsid w:val="0048737B"/>
    <w:rsid w:val="00490071"/>
    <w:rsid w:val="00491BF1"/>
    <w:rsid w:val="00492599"/>
    <w:rsid w:val="00492773"/>
    <w:rsid w:val="00497CF7"/>
    <w:rsid w:val="004A04E0"/>
    <w:rsid w:val="004A08D2"/>
    <w:rsid w:val="004B00DD"/>
    <w:rsid w:val="004B78DE"/>
    <w:rsid w:val="004C6364"/>
    <w:rsid w:val="004D7B52"/>
    <w:rsid w:val="004E08EE"/>
    <w:rsid w:val="004E1E76"/>
    <w:rsid w:val="004F43DF"/>
    <w:rsid w:val="004F4E24"/>
    <w:rsid w:val="004F7448"/>
    <w:rsid w:val="0050393B"/>
    <w:rsid w:val="005105E9"/>
    <w:rsid w:val="00512552"/>
    <w:rsid w:val="0051733B"/>
    <w:rsid w:val="0052254D"/>
    <w:rsid w:val="0052499E"/>
    <w:rsid w:val="00537BB3"/>
    <w:rsid w:val="00541FC3"/>
    <w:rsid w:val="00545469"/>
    <w:rsid w:val="00564154"/>
    <w:rsid w:val="00570750"/>
    <w:rsid w:val="005826E6"/>
    <w:rsid w:val="005A1CC9"/>
    <w:rsid w:val="005A264F"/>
    <w:rsid w:val="005A523E"/>
    <w:rsid w:val="005B089A"/>
    <w:rsid w:val="005B2E2A"/>
    <w:rsid w:val="005B6965"/>
    <w:rsid w:val="005C01CC"/>
    <w:rsid w:val="005C2C97"/>
    <w:rsid w:val="005C74C1"/>
    <w:rsid w:val="005D75B4"/>
    <w:rsid w:val="005E208E"/>
    <w:rsid w:val="005E5DBF"/>
    <w:rsid w:val="005E6922"/>
    <w:rsid w:val="005F25DB"/>
    <w:rsid w:val="005F6565"/>
    <w:rsid w:val="00602034"/>
    <w:rsid w:val="00605DD2"/>
    <w:rsid w:val="00615BCA"/>
    <w:rsid w:val="00623CBC"/>
    <w:rsid w:val="00624C2B"/>
    <w:rsid w:val="00640612"/>
    <w:rsid w:val="00640EBF"/>
    <w:rsid w:val="0064735B"/>
    <w:rsid w:val="006506DF"/>
    <w:rsid w:val="0065749D"/>
    <w:rsid w:val="006604A1"/>
    <w:rsid w:val="00671B27"/>
    <w:rsid w:val="006857DC"/>
    <w:rsid w:val="00687529"/>
    <w:rsid w:val="006B1713"/>
    <w:rsid w:val="006B5933"/>
    <w:rsid w:val="006D1BBD"/>
    <w:rsid w:val="006D43B0"/>
    <w:rsid w:val="006D6A33"/>
    <w:rsid w:val="006D7CC0"/>
    <w:rsid w:val="006E601E"/>
    <w:rsid w:val="006F42D6"/>
    <w:rsid w:val="006F7287"/>
    <w:rsid w:val="0070615E"/>
    <w:rsid w:val="00711918"/>
    <w:rsid w:val="007159D9"/>
    <w:rsid w:val="00723C8F"/>
    <w:rsid w:val="00723F56"/>
    <w:rsid w:val="007260C0"/>
    <w:rsid w:val="0072689D"/>
    <w:rsid w:val="00736B33"/>
    <w:rsid w:val="007416A6"/>
    <w:rsid w:val="00745751"/>
    <w:rsid w:val="00746A59"/>
    <w:rsid w:val="00752DC0"/>
    <w:rsid w:val="00756E8C"/>
    <w:rsid w:val="007577F7"/>
    <w:rsid w:val="0077136A"/>
    <w:rsid w:val="00771D03"/>
    <w:rsid w:val="00772C78"/>
    <w:rsid w:val="0077356C"/>
    <w:rsid w:val="00776BBD"/>
    <w:rsid w:val="00777673"/>
    <w:rsid w:val="0077799F"/>
    <w:rsid w:val="00783162"/>
    <w:rsid w:val="00784AC3"/>
    <w:rsid w:val="0079272F"/>
    <w:rsid w:val="007949D3"/>
    <w:rsid w:val="00797B55"/>
    <w:rsid w:val="007B1E65"/>
    <w:rsid w:val="007B286F"/>
    <w:rsid w:val="007D1B3F"/>
    <w:rsid w:val="007D63B2"/>
    <w:rsid w:val="007D7BC3"/>
    <w:rsid w:val="007E0D10"/>
    <w:rsid w:val="007E3309"/>
    <w:rsid w:val="007E50FB"/>
    <w:rsid w:val="007F5EE7"/>
    <w:rsid w:val="0080416C"/>
    <w:rsid w:val="00811AD6"/>
    <w:rsid w:val="00812123"/>
    <w:rsid w:val="00814D55"/>
    <w:rsid w:val="00831A87"/>
    <w:rsid w:val="00832C35"/>
    <w:rsid w:val="00833A3A"/>
    <w:rsid w:val="008363D7"/>
    <w:rsid w:val="008430D2"/>
    <w:rsid w:val="0084617A"/>
    <w:rsid w:val="00851785"/>
    <w:rsid w:val="00851FF6"/>
    <w:rsid w:val="00854515"/>
    <w:rsid w:val="00864C91"/>
    <w:rsid w:val="00872E55"/>
    <w:rsid w:val="008752C0"/>
    <w:rsid w:val="008876D9"/>
    <w:rsid w:val="00892B81"/>
    <w:rsid w:val="008A265E"/>
    <w:rsid w:val="008A31B1"/>
    <w:rsid w:val="008A4D17"/>
    <w:rsid w:val="008B1B2B"/>
    <w:rsid w:val="008B5928"/>
    <w:rsid w:val="008C0777"/>
    <w:rsid w:val="008C0864"/>
    <w:rsid w:val="008C1895"/>
    <w:rsid w:val="008C2BCA"/>
    <w:rsid w:val="008C6EFC"/>
    <w:rsid w:val="008C7AE7"/>
    <w:rsid w:val="008D1510"/>
    <w:rsid w:val="008D6348"/>
    <w:rsid w:val="008E4A8C"/>
    <w:rsid w:val="008E5DEC"/>
    <w:rsid w:val="008F1656"/>
    <w:rsid w:val="008F1AD7"/>
    <w:rsid w:val="008F3906"/>
    <w:rsid w:val="00904EFE"/>
    <w:rsid w:val="009063E9"/>
    <w:rsid w:val="009071E3"/>
    <w:rsid w:val="00910BDB"/>
    <w:rsid w:val="00930F92"/>
    <w:rsid w:val="00934C95"/>
    <w:rsid w:val="009400D8"/>
    <w:rsid w:val="00943092"/>
    <w:rsid w:val="009443DC"/>
    <w:rsid w:val="00946A92"/>
    <w:rsid w:val="009502B4"/>
    <w:rsid w:val="009548D8"/>
    <w:rsid w:val="00954C7C"/>
    <w:rsid w:val="00956246"/>
    <w:rsid w:val="00976ED6"/>
    <w:rsid w:val="00985BFE"/>
    <w:rsid w:val="0098763C"/>
    <w:rsid w:val="00992DC9"/>
    <w:rsid w:val="009A67EB"/>
    <w:rsid w:val="009A6B9F"/>
    <w:rsid w:val="009C0719"/>
    <w:rsid w:val="009C0AE5"/>
    <w:rsid w:val="009C6291"/>
    <w:rsid w:val="009D158B"/>
    <w:rsid w:val="009D3355"/>
    <w:rsid w:val="009E0A49"/>
    <w:rsid w:val="009E0A87"/>
    <w:rsid w:val="009E3433"/>
    <w:rsid w:val="009E54D4"/>
    <w:rsid w:val="009E5C6C"/>
    <w:rsid w:val="009E62DA"/>
    <w:rsid w:val="009F0AD7"/>
    <w:rsid w:val="009F11E3"/>
    <w:rsid w:val="00A0154A"/>
    <w:rsid w:val="00A062CE"/>
    <w:rsid w:val="00A12A5B"/>
    <w:rsid w:val="00A14840"/>
    <w:rsid w:val="00A17541"/>
    <w:rsid w:val="00A260E8"/>
    <w:rsid w:val="00A2780C"/>
    <w:rsid w:val="00A27F4C"/>
    <w:rsid w:val="00A4131D"/>
    <w:rsid w:val="00A43AA2"/>
    <w:rsid w:val="00A43D96"/>
    <w:rsid w:val="00A45E47"/>
    <w:rsid w:val="00A52023"/>
    <w:rsid w:val="00A532C5"/>
    <w:rsid w:val="00A54981"/>
    <w:rsid w:val="00A62F89"/>
    <w:rsid w:val="00A637C2"/>
    <w:rsid w:val="00A65279"/>
    <w:rsid w:val="00A77101"/>
    <w:rsid w:val="00A8435A"/>
    <w:rsid w:val="00A922D1"/>
    <w:rsid w:val="00A978BA"/>
    <w:rsid w:val="00AB38A7"/>
    <w:rsid w:val="00AC5803"/>
    <w:rsid w:val="00AC7C07"/>
    <w:rsid w:val="00AD1A82"/>
    <w:rsid w:val="00B00B7F"/>
    <w:rsid w:val="00B057E1"/>
    <w:rsid w:val="00B0767C"/>
    <w:rsid w:val="00B13E81"/>
    <w:rsid w:val="00B13F03"/>
    <w:rsid w:val="00B218AE"/>
    <w:rsid w:val="00B23D65"/>
    <w:rsid w:val="00B4162E"/>
    <w:rsid w:val="00B538F8"/>
    <w:rsid w:val="00B56CEB"/>
    <w:rsid w:val="00B61E40"/>
    <w:rsid w:val="00B65C11"/>
    <w:rsid w:val="00B71096"/>
    <w:rsid w:val="00B755C3"/>
    <w:rsid w:val="00B77694"/>
    <w:rsid w:val="00B802BF"/>
    <w:rsid w:val="00B85F5F"/>
    <w:rsid w:val="00B86DB6"/>
    <w:rsid w:val="00B87A0F"/>
    <w:rsid w:val="00B955DA"/>
    <w:rsid w:val="00B95B35"/>
    <w:rsid w:val="00B97E08"/>
    <w:rsid w:val="00BA1987"/>
    <w:rsid w:val="00BB1913"/>
    <w:rsid w:val="00BB7388"/>
    <w:rsid w:val="00BC2EA1"/>
    <w:rsid w:val="00BD30CC"/>
    <w:rsid w:val="00BE08C6"/>
    <w:rsid w:val="00BF3646"/>
    <w:rsid w:val="00BF5C68"/>
    <w:rsid w:val="00BF5EA3"/>
    <w:rsid w:val="00BF6DAC"/>
    <w:rsid w:val="00C0474B"/>
    <w:rsid w:val="00C077EE"/>
    <w:rsid w:val="00C1180F"/>
    <w:rsid w:val="00C135F9"/>
    <w:rsid w:val="00C415B4"/>
    <w:rsid w:val="00C53887"/>
    <w:rsid w:val="00C64056"/>
    <w:rsid w:val="00C66D57"/>
    <w:rsid w:val="00C70CB5"/>
    <w:rsid w:val="00C72E2D"/>
    <w:rsid w:val="00C8593E"/>
    <w:rsid w:val="00C8594A"/>
    <w:rsid w:val="00C93F79"/>
    <w:rsid w:val="00C95705"/>
    <w:rsid w:val="00CA08EE"/>
    <w:rsid w:val="00CA48D8"/>
    <w:rsid w:val="00CB0572"/>
    <w:rsid w:val="00CB63A1"/>
    <w:rsid w:val="00CC03C2"/>
    <w:rsid w:val="00CC3773"/>
    <w:rsid w:val="00CC3919"/>
    <w:rsid w:val="00CD0841"/>
    <w:rsid w:val="00CD0AAE"/>
    <w:rsid w:val="00CE01D5"/>
    <w:rsid w:val="00CE1329"/>
    <w:rsid w:val="00CE7B1C"/>
    <w:rsid w:val="00CF4282"/>
    <w:rsid w:val="00CF6F34"/>
    <w:rsid w:val="00D00576"/>
    <w:rsid w:val="00D0097A"/>
    <w:rsid w:val="00D215B7"/>
    <w:rsid w:val="00D243DF"/>
    <w:rsid w:val="00D27F87"/>
    <w:rsid w:val="00D31960"/>
    <w:rsid w:val="00D32018"/>
    <w:rsid w:val="00D3681B"/>
    <w:rsid w:val="00D52B64"/>
    <w:rsid w:val="00D62825"/>
    <w:rsid w:val="00D628E7"/>
    <w:rsid w:val="00D634FA"/>
    <w:rsid w:val="00D75AA0"/>
    <w:rsid w:val="00D80C20"/>
    <w:rsid w:val="00D85158"/>
    <w:rsid w:val="00D92B58"/>
    <w:rsid w:val="00D963E7"/>
    <w:rsid w:val="00DC11EF"/>
    <w:rsid w:val="00DC3F05"/>
    <w:rsid w:val="00DC62A7"/>
    <w:rsid w:val="00DC68CB"/>
    <w:rsid w:val="00DD6564"/>
    <w:rsid w:val="00DE4A66"/>
    <w:rsid w:val="00E00DFC"/>
    <w:rsid w:val="00E04B45"/>
    <w:rsid w:val="00E07B88"/>
    <w:rsid w:val="00E242C3"/>
    <w:rsid w:val="00E276F7"/>
    <w:rsid w:val="00E3058E"/>
    <w:rsid w:val="00E323A0"/>
    <w:rsid w:val="00E330B2"/>
    <w:rsid w:val="00E40CDE"/>
    <w:rsid w:val="00E42742"/>
    <w:rsid w:val="00E42F19"/>
    <w:rsid w:val="00E45202"/>
    <w:rsid w:val="00E57C34"/>
    <w:rsid w:val="00E603EB"/>
    <w:rsid w:val="00E623C0"/>
    <w:rsid w:val="00E70D96"/>
    <w:rsid w:val="00E77195"/>
    <w:rsid w:val="00E83D67"/>
    <w:rsid w:val="00E946DE"/>
    <w:rsid w:val="00E9760F"/>
    <w:rsid w:val="00EA615F"/>
    <w:rsid w:val="00ED0B4C"/>
    <w:rsid w:val="00ED37DA"/>
    <w:rsid w:val="00ED4E46"/>
    <w:rsid w:val="00EE2A32"/>
    <w:rsid w:val="00EE7614"/>
    <w:rsid w:val="00EF2D16"/>
    <w:rsid w:val="00EF3930"/>
    <w:rsid w:val="00EF5B1E"/>
    <w:rsid w:val="00F1726D"/>
    <w:rsid w:val="00F20664"/>
    <w:rsid w:val="00F62C17"/>
    <w:rsid w:val="00F62F4F"/>
    <w:rsid w:val="00F64EFD"/>
    <w:rsid w:val="00F80769"/>
    <w:rsid w:val="00F845A1"/>
    <w:rsid w:val="00F85587"/>
    <w:rsid w:val="00F86BD1"/>
    <w:rsid w:val="00F86C66"/>
    <w:rsid w:val="00F90AD9"/>
    <w:rsid w:val="00F91672"/>
    <w:rsid w:val="00F91CDB"/>
    <w:rsid w:val="00F95F1F"/>
    <w:rsid w:val="00FA0200"/>
    <w:rsid w:val="00FB62CA"/>
    <w:rsid w:val="00FC0F9E"/>
    <w:rsid w:val="00FC1889"/>
    <w:rsid w:val="00FC232E"/>
    <w:rsid w:val="00FC467D"/>
    <w:rsid w:val="00FD5248"/>
    <w:rsid w:val="00FE3E3C"/>
    <w:rsid w:val="00FE3FBB"/>
    <w:rsid w:val="00FE4683"/>
    <w:rsid w:val="00FE7273"/>
    <w:rsid w:val="00FF62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3492"/>
    <o:shapelayout v:ext="edit">
      <o:idmap v:ext="edit" data="1"/>
    </o:shapelayout>
  </w:shapeDefaults>
  <w:decimalSymbol w:val="."/>
  <w:listSeparator w:val=","/>
  <w14:docId w14:val="002E6286"/>
  <w15:chartTrackingRefBased/>
  <w15:docId w15:val="{5FE5C754-CDA2-49C1-AD7A-56E45D77C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rsid w:val="0080416C"/>
    <w:pPr>
      <w:keepNext/>
      <w:keepLines/>
      <w:numPr>
        <w:numId w:val="11"/>
      </w:numPr>
      <w:spacing w:after="0" w:line="300" w:lineRule="auto"/>
      <w:outlineLvl w:val="0"/>
    </w:pPr>
    <w:rPr>
      <w:rFonts w:ascii="Helvetica" w:eastAsia="Times New Roman" w:hAnsi="Helvetica" w:cs="Times New Roman"/>
      <w:b/>
      <w:bCs/>
      <w:color w:val="F2F2F2"/>
      <w:sz w:val="40"/>
      <w:szCs w:val="32"/>
    </w:rPr>
  </w:style>
  <w:style w:type="paragraph" w:styleId="Heading2">
    <w:name w:val="heading 2"/>
    <w:basedOn w:val="Normal"/>
    <w:next w:val="Normal"/>
    <w:link w:val="Heading2Char"/>
    <w:uiPriority w:val="9"/>
    <w:unhideWhenUsed/>
    <w:qFormat/>
    <w:rsid w:val="0080416C"/>
    <w:pPr>
      <w:keepNext/>
      <w:keepLines/>
      <w:spacing w:before="40" w:after="0"/>
      <w:outlineLvl w:val="1"/>
    </w:pPr>
    <w:rPr>
      <w:rFonts w:ascii="Helvetica" w:eastAsia="Times New Roman" w:hAnsi="Helvetica" w:cs="Arial"/>
      <w:b/>
      <w:bCs/>
      <w:color w:val="000000"/>
      <w:sz w:val="32"/>
      <w:szCs w:val="26"/>
      <w:lang w:val="en-US"/>
    </w:rPr>
  </w:style>
  <w:style w:type="paragraph" w:styleId="Heading3">
    <w:name w:val="heading 3"/>
    <w:basedOn w:val="Normal"/>
    <w:next w:val="Normal"/>
    <w:link w:val="Heading3Char"/>
    <w:uiPriority w:val="9"/>
    <w:semiHidden/>
    <w:unhideWhenUsed/>
    <w:qFormat/>
    <w:rsid w:val="0080416C"/>
    <w:pPr>
      <w:keepNext/>
      <w:keepLines/>
      <w:spacing w:before="40" w:after="0"/>
      <w:outlineLvl w:val="2"/>
    </w:pPr>
    <w:rPr>
      <w:rFonts w:ascii="Georgia" w:eastAsia="Times New Roman" w:hAnsi="Georgia" w:cs="Georgia"/>
      <w:b/>
      <w:color w:val="DA001D"/>
      <w:sz w:val="24"/>
      <w:szCs w:val="19"/>
      <w:lang w:val="en-US"/>
    </w:rPr>
  </w:style>
  <w:style w:type="paragraph" w:styleId="Heading4">
    <w:name w:val="heading 4"/>
    <w:basedOn w:val="E3Heading4"/>
    <w:next w:val="Normal"/>
    <w:link w:val="Heading4Char"/>
    <w:rsid w:val="0080416C"/>
    <w:pPr>
      <w:keepNext/>
      <w:keepLines/>
      <w:numPr>
        <w:ilvl w:val="3"/>
        <w:numId w:val="11"/>
      </w:numPr>
      <w:spacing w:before="113"/>
      <w:outlineLvl w:val="3"/>
    </w:pPr>
    <w:rPr>
      <w:rFonts w:eastAsia="Times New Roman"/>
      <w:bCs w:val="0"/>
      <w:iCs/>
    </w:rPr>
  </w:style>
  <w:style w:type="paragraph" w:styleId="Heading5">
    <w:name w:val="heading 5"/>
    <w:basedOn w:val="Normal"/>
    <w:next w:val="Normal"/>
    <w:link w:val="Heading5Char"/>
    <w:uiPriority w:val="9"/>
    <w:semiHidden/>
    <w:unhideWhenUsed/>
    <w:qFormat/>
    <w:rsid w:val="0080416C"/>
    <w:pPr>
      <w:keepNext/>
      <w:keepLines/>
      <w:spacing w:before="40" w:after="0"/>
      <w:outlineLvl w:val="4"/>
    </w:pPr>
    <w:rPr>
      <w:rFonts w:ascii="Georgia" w:eastAsia="MS PGothic" w:hAnsi="Georgia" w:cs="Times New Roman"/>
      <w:color w:val="900013"/>
      <w:sz w:val="19"/>
      <w:szCs w:val="24"/>
    </w:rPr>
  </w:style>
  <w:style w:type="paragraph" w:styleId="Heading6">
    <w:name w:val="heading 6"/>
    <w:basedOn w:val="Normal"/>
    <w:next w:val="Normal"/>
    <w:link w:val="Heading6Char"/>
    <w:uiPriority w:val="9"/>
    <w:semiHidden/>
    <w:unhideWhenUsed/>
    <w:qFormat/>
    <w:rsid w:val="0080416C"/>
    <w:pPr>
      <w:keepNext/>
      <w:keepLines/>
      <w:spacing w:before="40" w:after="0"/>
      <w:outlineLvl w:val="5"/>
    </w:pPr>
    <w:rPr>
      <w:rFonts w:ascii="Georgia" w:eastAsia="MS PGothic" w:hAnsi="Georgia" w:cs="Times New Roman"/>
      <w:color w:val="60000C"/>
      <w:sz w:val="19"/>
      <w:szCs w:val="24"/>
    </w:rPr>
  </w:style>
  <w:style w:type="paragraph" w:styleId="Heading7">
    <w:name w:val="heading 7"/>
    <w:basedOn w:val="Normal"/>
    <w:next w:val="Normal"/>
    <w:link w:val="Heading7Char"/>
    <w:uiPriority w:val="9"/>
    <w:semiHidden/>
    <w:unhideWhenUsed/>
    <w:qFormat/>
    <w:rsid w:val="0080416C"/>
    <w:pPr>
      <w:keepNext/>
      <w:keepLines/>
      <w:spacing w:before="40" w:after="0"/>
      <w:outlineLvl w:val="6"/>
    </w:pPr>
    <w:rPr>
      <w:rFonts w:ascii="Georgia" w:eastAsia="MS PGothic" w:hAnsi="Georgia" w:cs="Times New Roman"/>
      <w:i/>
      <w:iCs/>
      <w:color w:val="60000C"/>
      <w:sz w:val="19"/>
      <w:szCs w:val="24"/>
    </w:rPr>
  </w:style>
  <w:style w:type="paragraph" w:styleId="Heading8">
    <w:name w:val="heading 8"/>
    <w:basedOn w:val="Normal"/>
    <w:next w:val="Normal"/>
    <w:link w:val="Heading8Char"/>
    <w:uiPriority w:val="9"/>
    <w:semiHidden/>
    <w:unhideWhenUsed/>
    <w:qFormat/>
    <w:rsid w:val="0080416C"/>
    <w:pPr>
      <w:keepNext/>
      <w:keepLines/>
      <w:spacing w:before="40" w:after="0"/>
      <w:outlineLvl w:val="7"/>
    </w:pPr>
    <w:rPr>
      <w:rFonts w:ascii="Georgia" w:eastAsia="MS PGothic" w:hAnsi="Georgia" w:cs="Times New Roman"/>
      <w:color w:val="272727"/>
      <w:sz w:val="21"/>
      <w:szCs w:val="21"/>
    </w:rPr>
  </w:style>
  <w:style w:type="paragraph" w:styleId="Heading9">
    <w:name w:val="heading 9"/>
    <w:basedOn w:val="Normal"/>
    <w:next w:val="Normal"/>
    <w:link w:val="Heading9Char"/>
    <w:uiPriority w:val="9"/>
    <w:semiHidden/>
    <w:unhideWhenUsed/>
    <w:qFormat/>
    <w:rsid w:val="0080416C"/>
    <w:pPr>
      <w:keepNext/>
      <w:keepLines/>
      <w:spacing w:before="40" w:after="0"/>
      <w:outlineLvl w:val="8"/>
    </w:pPr>
    <w:rPr>
      <w:rFonts w:ascii="Georgia" w:eastAsia="MS PGothic" w:hAnsi="Georgia"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55C3"/>
    <w:rPr>
      <w:color w:val="0563C1" w:themeColor="hyperlink"/>
      <w:u w:val="single"/>
    </w:rPr>
  </w:style>
  <w:style w:type="character" w:styleId="FollowedHyperlink">
    <w:name w:val="FollowedHyperlink"/>
    <w:basedOn w:val="DefaultParagraphFont"/>
    <w:uiPriority w:val="99"/>
    <w:semiHidden/>
    <w:unhideWhenUsed/>
    <w:rsid w:val="00CE1329"/>
    <w:rPr>
      <w:color w:val="954F72" w:themeColor="followedHyperlink"/>
      <w:u w:val="single"/>
    </w:rPr>
  </w:style>
  <w:style w:type="paragraph" w:styleId="ListParagraph">
    <w:name w:val="List Paragraph"/>
    <w:basedOn w:val="Normal"/>
    <w:link w:val="ListParagraphChar"/>
    <w:uiPriority w:val="34"/>
    <w:qFormat/>
    <w:rsid w:val="00CE1329"/>
    <w:pPr>
      <w:ind w:left="720"/>
      <w:contextualSpacing/>
    </w:pPr>
  </w:style>
  <w:style w:type="paragraph" w:customStyle="1" w:styleId="tmain">
    <w:name w:val="tmain"/>
    <w:basedOn w:val="Normal"/>
    <w:rsid w:val="00DC68C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para">
    <w:name w:val="tpara"/>
    <w:basedOn w:val="Normal"/>
    <w:rsid w:val="00DC68C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nmain">
    <w:name w:val="nmain"/>
    <w:basedOn w:val="Normal"/>
    <w:rsid w:val="00DC68C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unhideWhenUsed/>
    <w:rsid w:val="00366084"/>
    <w:rPr>
      <w:sz w:val="16"/>
      <w:szCs w:val="16"/>
    </w:rPr>
  </w:style>
  <w:style w:type="paragraph" w:styleId="CommentText">
    <w:name w:val="annotation text"/>
    <w:basedOn w:val="Normal"/>
    <w:link w:val="CommentTextChar"/>
    <w:uiPriority w:val="99"/>
    <w:unhideWhenUsed/>
    <w:rsid w:val="00366084"/>
    <w:pPr>
      <w:spacing w:line="240" w:lineRule="auto"/>
    </w:pPr>
    <w:rPr>
      <w:sz w:val="20"/>
      <w:szCs w:val="20"/>
    </w:rPr>
  </w:style>
  <w:style w:type="character" w:customStyle="1" w:styleId="CommentTextChar">
    <w:name w:val="Comment Text Char"/>
    <w:basedOn w:val="DefaultParagraphFont"/>
    <w:link w:val="CommentText"/>
    <w:uiPriority w:val="99"/>
    <w:rsid w:val="00366084"/>
    <w:rPr>
      <w:sz w:val="20"/>
      <w:szCs w:val="20"/>
    </w:rPr>
  </w:style>
  <w:style w:type="paragraph" w:styleId="CommentSubject">
    <w:name w:val="annotation subject"/>
    <w:basedOn w:val="CommentText"/>
    <w:next w:val="CommentText"/>
    <w:link w:val="CommentSubjectChar"/>
    <w:uiPriority w:val="99"/>
    <w:semiHidden/>
    <w:unhideWhenUsed/>
    <w:rsid w:val="00366084"/>
    <w:rPr>
      <w:b/>
      <w:bCs/>
    </w:rPr>
  </w:style>
  <w:style w:type="character" w:customStyle="1" w:styleId="CommentSubjectChar">
    <w:name w:val="Comment Subject Char"/>
    <w:basedOn w:val="CommentTextChar"/>
    <w:link w:val="CommentSubject"/>
    <w:uiPriority w:val="99"/>
    <w:semiHidden/>
    <w:rsid w:val="00366084"/>
    <w:rPr>
      <w:b/>
      <w:bCs/>
      <w:sz w:val="20"/>
      <w:szCs w:val="20"/>
    </w:rPr>
  </w:style>
  <w:style w:type="paragraph" w:styleId="BalloonText">
    <w:name w:val="Balloon Text"/>
    <w:basedOn w:val="Normal"/>
    <w:link w:val="BalloonTextChar"/>
    <w:uiPriority w:val="99"/>
    <w:semiHidden/>
    <w:unhideWhenUsed/>
    <w:rsid w:val="003660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6084"/>
    <w:rPr>
      <w:rFonts w:ascii="Segoe UI" w:hAnsi="Segoe UI" w:cs="Segoe UI"/>
      <w:sz w:val="18"/>
      <w:szCs w:val="18"/>
    </w:rPr>
  </w:style>
  <w:style w:type="character" w:customStyle="1" w:styleId="Heading1Char">
    <w:name w:val="Heading 1 Char"/>
    <w:basedOn w:val="DefaultParagraphFont"/>
    <w:link w:val="Heading1"/>
    <w:rsid w:val="0080416C"/>
    <w:rPr>
      <w:rFonts w:ascii="Helvetica" w:eastAsia="Times New Roman" w:hAnsi="Helvetica" w:cs="Times New Roman"/>
      <w:b/>
      <w:bCs/>
      <w:color w:val="F2F2F2"/>
      <w:sz w:val="40"/>
      <w:szCs w:val="32"/>
    </w:rPr>
  </w:style>
  <w:style w:type="paragraph" w:customStyle="1" w:styleId="Heading21">
    <w:name w:val="Heading 21"/>
    <w:basedOn w:val="E3Heading2"/>
    <w:next w:val="E3BodyText"/>
    <w:uiPriority w:val="9"/>
    <w:unhideWhenUsed/>
    <w:rsid w:val="0080416C"/>
    <w:pPr>
      <w:numPr>
        <w:ilvl w:val="1"/>
        <w:numId w:val="11"/>
      </w:numPr>
      <w:ind w:left="0" w:firstLine="0"/>
    </w:pPr>
  </w:style>
  <w:style w:type="paragraph" w:customStyle="1" w:styleId="Heading31">
    <w:name w:val="Heading 31"/>
    <w:basedOn w:val="E3Heading4"/>
    <w:next w:val="E3BodyText"/>
    <w:uiPriority w:val="9"/>
    <w:unhideWhenUsed/>
    <w:rsid w:val="0080416C"/>
    <w:pPr>
      <w:keepNext/>
      <w:keepLines/>
      <w:numPr>
        <w:ilvl w:val="2"/>
        <w:numId w:val="11"/>
      </w:numPr>
      <w:spacing w:before="113"/>
      <w:ind w:left="2160" w:hanging="360"/>
      <w:outlineLvl w:val="2"/>
    </w:pPr>
    <w:rPr>
      <w:rFonts w:eastAsia="Times New Roman"/>
      <w:bCs w:val="0"/>
      <w:color w:val="DA001D"/>
    </w:rPr>
  </w:style>
  <w:style w:type="character" w:customStyle="1" w:styleId="Heading4Char">
    <w:name w:val="Heading 4 Char"/>
    <w:basedOn w:val="DefaultParagraphFont"/>
    <w:link w:val="Heading4"/>
    <w:rsid w:val="0080416C"/>
    <w:rPr>
      <w:rFonts w:ascii="Georgia" w:eastAsia="Times New Roman" w:hAnsi="Georgia" w:cs="Georgia"/>
      <w:b/>
      <w:iCs/>
      <w:color w:val="000000"/>
      <w:sz w:val="24"/>
      <w:szCs w:val="19"/>
      <w:lang w:val="en-US"/>
    </w:rPr>
  </w:style>
  <w:style w:type="paragraph" w:customStyle="1" w:styleId="Heading51">
    <w:name w:val="Heading 51"/>
    <w:basedOn w:val="Normal"/>
    <w:next w:val="Normal"/>
    <w:uiPriority w:val="9"/>
    <w:semiHidden/>
    <w:unhideWhenUsed/>
    <w:rsid w:val="0080416C"/>
    <w:pPr>
      <w:keepNext/>
      <w:keepLines/>
      <w:numPr>
        <w:ilvl w:val="4"/>
        <w:numId w:val="11"/>
      </w:numPr>
      <w:spacing w:before="40" w:after="0" w:line="300" w:lineRule="auto"/>
      <w:ind w:left="3600" w:hanging="360"/>
      <w:outlineLvl w:val="4"/>
    </w:pPr>
    <w:rPr>
      <w:rFonts w:ascii="Georgia" w:eastAsia="MS PGothic" w:hAnsi="Georgia" w:cs="Times New Roman"/>
      <w:color w:val="900013"/>
      <w:sz w:val="19"/>
      <w:szCs w:val="24"/>
    </w:rPr>
  </w:style>
  <w:style w:type="paragraph" w:customStyle="1" w:styleId="Heading61">
    <w:name w:val="Heading 61"/>
    <w:basedOn w:val="Normal"/>
    <w:next w:val="Normal"/>
    <w:uiPriority w:val="9"/>
    <w:semiHidden/>
    <w:unhideWhenUsed/>
    <w:qFormat/>
    <w:rsid w:val="0080416C"/>
    <w:pPr>
      <w:keepNext/>
      <w:keepLines/>
      <w:numPr>
        <w:ilvl w:val="5"/>
        <w:numId w:val="11"/>
      </w:numPr>
      <w:spacing w:before="40" w:after="0" w:line="300" w:lineRule="auto"/>
      <w:ind w:left="4320" w:hanging="360"/>
      <w:outlineLvl w:val="5"/>
    </w:pPr>
    <w:rPr>
      <w:rFonts w:ascii="Georgia" w:eastAsia="MS PGothic" w:hAnsi="Georgia" w:cs="Times New Roman"/>
      <w:color w:val="60000C"/>
      <w:sz w:val="19"/>
      <w:szCs w:val="24"/>
    </w:rPr>
  </w:style>
  <w:style w:type="paragraph" w:customStyle="1" w:styleId="Heading71">
    <w:name w:val="Heading 71"/>
    <w:basedOn w:val="Normal"/>
    <w:next w:val="Normal"/>
    <w:uiPriority w:val="9"/>
    <w:semiHidden/>
    <w:unhideWhenUsed/>
    <w:qFormat/>
    <w:rsid w:val="0080416C"/>
    <w:pPr>
      <w:keepNext/>
      <w:keepLines/>
      <w:numPr>
        <w:ilvl w:val="6"/>
        <w:numId w:val="11"/>
      </w:numPr>
      <w:spacing w:before="40" w:after="0" w:line="300" w:lineRule="auto"/>
      <w:ind w:left="5040" w:hanging="360"/>
      <w:outlineLvl w:val="6"/>
    </w:pPr>
    <w:rPr>
      <w:rFonts w:ascii="Georgia" w:eastAsia="MS PGothic" w:hAnsi="Georgia" w:cs="Times New Roman"/>
      <w:i/>
      <w:iCs/>
      <w:color w:val="60000C"/>
      <w:sz w:val="19"/>
      <w:szCs w:val="24"/>
    </w:rPr>
  </w:style>
  <w:style w:type="paragraph" w:customStyle="1" w:styleId="Heading81">
    <w:name w:val="Heading 81"/>
    <w:basedOn w:val="Normal"/>
    <w:next w:val="Normal"/>
    <w:uiPriority w:val="9"/>
    <w:semiHidden/>
    <w:unhideWhenUsed/>
    <w:qFormat/>
    <w:rsid w:val="0080416C"/>
    <w:pPr>
      <w:keepNext/>
      <w:keepLines/>
      <w:numPr>
        <w:ilvl w:val="7"/>
        <w:numId w:val="11"/>
      </w:numPr>
      <w:spacing w:before="40" w:after="0" w:line="300" w:lineRule="auto"/>
      <w:ind w:left="5760" w:hanging="360"/>
      <w:outlineLvl w:val="7"/>
    </w:pPr>
    <w:rPr>
      <w:rFonts w:ascii="Georgia" w:eastAsia="MS PGothic" w:hAnsi="Georgia" w:cs="Times New Roman"/>
      <w:color w:val="272727"/>
      <w:sz w:val="21"/>
      <w:szCs w:val="21"/>
    </w:rPr>
  </w:style>
  <w:style w:type="paragraph" w:customStyle="1" w:styleId="Heading91">
    <w:name w:val="Heading 91"/>
    <w:basedOn w:val="Normal"/>
    <w:next w:val="Normal"/>
    <w:uiPriority w:val="9"/>
    <w:semiHidden/>
    <w:unhideWhenUsed/>
    <w:qFormat/>
    <w:rsid w:val="0080416C"/>
    <w:pPr>
      <w:keepNext/>
      <w:keepLines/>
      <w:numPr>
        <w:ilvl w:val="8"/>
        <w:numId w:val="11"/>
      </w:numPr>
      <w:spacing w:before="40" w:after="0" w:line="300" w:lineRule="auto"/>
      <w:ind w:left="6480" w:hanging="360"/>
      <w:outlineLvl w:val="8"/>
    </w:pPr>
    <w:rPr>
      <w:rFonts w:ascii="Georgia" w:eastAsia="MS PGothic" w:hAnsi="Georgia" w:cs="Times New Roman"/>
      <w:i/>
      <w:iCs/>
      <w:color w:val="272727"/>
      <w:sz w:val="21"/>
      <w:szCs w:val="21"/>
    </w:rPr>
  </w:style>
  <w:style w:type="numbering" w:customStyle="1" w:styleId="NoList1">
    <w:name w:val="No List1"/>
    <w:next w:val="NoList"/>
    <w:uiPriority w:val="99"/>
    <w:semiHidden/>
    <w:unhideWhenUsed/>
    <w:rsid w:val="0080416C"/>
  </w:style>
  <w:style w:type="character" w:customStyle="1" w:styleId="Heading2Char">
    <w:name w:val="Heading 2 Char"/>
    <w:basedOn w:val="DefaultParagraphFont"/>
    <w:link w:val="Heading2"/>
    <w:uiPriority w:val="9"/>
    <w:rsid w:val="0080416C"/>
    <w:rPr>
      <w:rFonts w:ascii="Helvetica" w:eastAsia="Times New Roman" w:hAnsi="Helvetica" w:cs="Arial"/>
      <w:b/>
      <w:bCs/>
      <w:color w:val="000000"/>
      <w:sz w:val="32"/>
      <w:szCs w:val="26"/>
      <w:lang w:val="en-US"/>
    </w:rPr>
  </w:style>
  <w:style w:type="character" w:customStyle="1" w:styleId="Heading3Char">
    <w:name w:val="Heading 3 Char"/>
    <w:basedOn w:val="DefaultParagraphFont"/>
    <w:link w:val="Heading3"/>
    <w:uiPriority w:val="9"/>
    <w:rsid w:val="0080416C"/>
    <w:rPr>
      <w:rFonts w:ascii="Georgia" w:eastAsia="Times New Roman" w:hAnsi="Georgia" w:cs="Georgia"/>
      <w:b/>
      <w:color w:val="DA001D"/>
      <w:sz w:val="24"/>
      <w:szCs w:val="19"/>
      <w:lang w:val="en-US"/>
    </w:rPr>
  </w:style>
  <w:style w:type="character" w:customStyle="1" w:styleId="Heading5Char">
    <w:name w:val="Heading 5 Char"/>
    <w:basedOn w:val="DefaultParagraphFont"/>
    <w:link w:val="Heading5"/>
    <w:uiPriority w:val="9"/>
    <w:semiHidden/>
    <w:rsid w:val="0080416C"/>
    <w:rPr>
      <w:rFonts w:ascii="Georgia" w:eastAsia="MS PGothic" w:hAnsi="Georgia" w:cs="Times New Roman"/>
      <w:color w:val="900013"/>
      <w:sz w:val="19"/>
      <w:szCs w:val="24"/>
    </w:rPr>
  </w:style>
  <w:style w:type="character" w:customStyle="1" w:styleId="Heading6Char">
    <w:name w:val="Heading 6 Char"/>
    <w:basedOn w:val="DefaultParagraphFont"/>
    <w:link w:val="Heading6"/>
    <w:uiPriority w:val="9"/>
    <w:semiHidden/>
    <w:rsid w:val="0080416C"/>
    <w:rPr>
      <w:rFonts w:ascii="Georgia" w:eastAsia="MS PGothic" w:hAnsi="Georgia" w:cs="Times New Roman"/>
      <w:color w:val="60000C"/>
      <w:sz w:val="19"/>
      <w:szCs w:val="24"/>
    </w:rPr>
  </w:style>
  <w:style w:type="character" w:customStyle="1" w:styleId="Heading7Char">
    <w:name w:val="Heading 7 Char"/>
    <w:basedOn w:val="DefaultParagraphFont"/>
    <w:link w:val="Heading7"/>
    <w:uiPriority w:val="9"/>
    <w:semiHidden/>
    <w:rsid w:val="0080416C"/>
    <w:rPr>
      <w:rFonts w:ascii="Georgia" w:eastAsia="MS PGothic" w:hAnsi="Georgia" w:cs="Times New Roman"/>
      <w:i/>
      <w:iCs/>
      <w:color w:val="60000C"/>
      <w:sz w:val="19"/>
      <w:szCs w:val="24"/>
    </w:rPr>
  </w:style>
  <w:style w:type="character" w:customStyle="1" w:styleId="Heading8Char">
    <w:name w:val="Heading 8 Char"/>
    <w:basedOn w:val="DefaultParagraphFont"/>
    <w:link w:val="Heading8"/>
    <w:uiPriority w:val="9"/>
    <w:semiHidden/>
    <w:rsid w:val="0080416C"/>
    <w:rPr>
      <w:rFonts w:ascii="Georgia" w:eastAsia="MS PGothic" w:hAnsi="Georgia" w:cs="Times New Roman"/>
      <w:color w:val="272727"/>
      <w:sz w:val="21"/>
      <w:szCs w:val="21"/>
    </w:rPr>
  </w:style>
  <w:style w:type="character" w:customStyle="1" w:styleId="Heading9Char">
    <w:name w:val="Heading 9 Char"/>
    <w:basedOn w:val="DefaultParagraphFont"/>
    <w:link w:val="Heading9"/>
    <w:uiPriority w:val="9"/>
    <w:semiHidden/>
    <w:rsid w:val="0080416C"/>
    <w:rPr>
      <w:rFonts w:ascii="Georgia" w:eastAsia="MS PGothic" w:hAnsi="Georgia" w:cs="Times New Roman"/>
      <w:i/>
      <w:iCs/>
      <w:color w:val="272727"/>
      <w:sz w:val="21"/>
      <w:szCs w:val="21"/>
    </w:rPr>
  </w:style>
  <w:style w:type="paragraph" w:customStyle="1" w:styleId="E3Heading2">
    <w:name w:val="E3 Heading 2"/>
    <w:basedOn w:val="E3Heading1"/>
    <w:next w:val="E3BodyText"/>
    <w:qFormat/>
    <w:rsid w:val="0080416C"/>
  </w:style>
  <w:style w:type="paragraph" w:customStyle="1" w:styleId="E3Heading1">
    <w:name w:val="E3 Heading 1"/>
    <w:basedOn w:val="Normal"/>
    <w:next w:val="E3BodyText"/>
    <w:qFormat/>
    <w:rsid w:val="0080416C"/>
    <w:pPr>
      <w:keepNext/>
      <w:suppressLineNumbers/>
      <w:suppressAutoHyphens/>
      <w:spacing w:line="300" w:lineRule="auto"/>
    </w:pPr>
    <w:rPr>
      <w:rFonts w:ascii="Helvetica" w:eastAsia="Cambria" w:hAnsi="Helvetica" w:cs="Helvetica"/>
      <w:b/>
      <w:sz w:val="40"/>
      <w:szCs w:val="40"/>
    </w:rPr>
  </w:style>
  <w:style w:type="paragraph" w:customStyle="1" w:styleId="E3BodyText">
    <w:name w:val="E3 Body Text"/>
    <w:qFormat/>
    <w:rsid w:val="0080416C"/>
    <w:pPr>
      <w:autoSpaceDE w:val="0"/>
      <w:autoSpaceDN w:val="0"/>
      <w:adjustRightInd w:val="0"/>
      <w:spacing w:after="113" w:line="300" w:lineRule="auto"/>
    </w:pPr>
    <w:rPr>
      <w:rFonts w:ascii="Georgia" w:eastAsia="Calibri" w:hAnsi="Georgia" w:cs="Georgia"/>
      <w:color w:val="000000"/>
      <w:sz w:val="24"/>
      <w:szCs w:val="19"/>
      <w:lang w:val="en-US"/>
    </w:rPr>
  </w:style>
  <w:style w:type="paragraph" w:customStyle="1" w:styleId="E3Heading4">
    <w:name w:val="E3 Heading 4"/>
    <w:basedOn w:val="Default"/>
    <w:qFormat/>
    <w:rsid w:val="0080416C"/>
    <w:pPr>
      <w:spacing w:after="113"/>
    </w:pPr>
    <w:rPr>
      <w:rFonts w:ascii="Georgia" w:hAnsi="Georgia" w:cs="Georgia"/>
      <w:b/>
      <w:bCs/>
      <w:szCs w:val="19"/>
    </w:rPr>
  </w:style>
  <w:style w:type="paragraph" w:customStyle="1" w:styleId="Default">
    <w:name w:val="Default"/>
    <w:rsid w:val="0080416C"/>
    <w:pPr>
      <w:widowControl w:val="0"/>
      <w:autoSpaceDE w:val="0"/>
      <w:autoSpaceDN w:val="0"/>
      <w:adjustRightInd w:val="0"/>
      <w:spacing w:after="0" w:line="240" w:lineRule="auto"/>
    </w:pPr>
    <w:rPr>
      <w:rFonts w:ascii="Arial" w:eastAsia="Calibri" w:hAnsi="Arial" w:cs="Arial"/>
      <w:color w:val="000000"/>
      <w:sz w:val="24"/>
      <w:szCs w:val="24"/>
      <w:lang w:val="en-US"/>
    </w:rPr>
  </w:style>
  <w:style w:type="paragraph" w:customStyle="1" w:styleId="E3Bullets">
    <w:name w:val="E3 Bullets"/>
    <w:basedOn w:val="E3BodyText"/>
    <w:link w:val="E3BulletsChar"/>
    <w:qFormat/>
    <w:rsid w:val="0080416C"/>
    <w:pPr>
      <w:numPr>
        <w:numId w:val="7"/>
      </w:numPr>
      <w:spacing w:after="120"/>
      <w:contextualSpacing/>
    </w:pPr>
  </w:style>
  <w:style w:type="character" w:customStyle="1" w:styleId="E3BulletsChar">
    <w:name w:val="E3 Bullets Char"/>
    <w:link w:val="E3Bullets"/>
    <w:rsid w:val="0080416C"/>
    <w:rPr>
      <w:rFonts w:ascii="Georgia" w:eastAsia="Calibri" w:hAnsi="Georgia" w:cs="Georgia"/>
      <w:color w:val="000000"/>
      <w:sz w:val="24"/>
      <w:szCs w:val="19"/>
      <w:lang w:val="en-US"/>
    </w:rPr>
  </w:style>
  <w:style w:type="paragraph" w:customStyle="1" w:styleId="E3BodyIntroductionText">
    <w:name w:val="E3 Body Introduction Text"/>
    <w:basedOn w:val="E3BodyText"/>
    <w:qFormat/>
    <w:rsid w:val="0080416C"/>
    <w:pPr>
      <w:widowControl w:val="0"/>
      <w:spacing w:line="240" w:lineRule="auto"/>
    </w:pPr>
    <w:rPr>
      <w:i/>
      <w:iCs/>
    </w:rPr>
  </w:style>
  <w:style w:type="paragraph" w:customStyle="1" w:styleId="E3ChapterTitle">
    <w:name w:val="E3 Chapter Title"/>
    <w:basedOn w:val="Heading1"/>
    <w:next w:val="E3BodyText"/>
    <w:qFormat/>
    <w:rsid w:val="0080416C"/>
    <w:pPr>
      <w:numPr>
        <w:numId w:val="0"/>
      </w:numPr>
      <w:spacing w:before="120" w:after="1440"/>
      <w:ind w:left="567"/>
    </w:pPr>
    <w:rPr>
      <w:color w:val="FFFFFF"/>
    </w:rPr>
  </w:style>
  <w:style w:type="paragraph" w:customStyle="1" w:styleId="E3CoverFooter">
    <w:name w:val="E3 Cover Footer"/>
    <w:basedOn w:val="Normal"/>
    <w:qFormat/>
    <w:rsid w:val="0080416C"/>
    <w:pPr>
      <w:spacing w:after="113" w:line="300" w:lineRule="auto"/>
    </w:pPr>
    <w:rPr>
      <w:rFonts w:ascii="Helvetica" w:eastAsia="Cambria" w:hAnsi="Helvetica" w:cs="Times New Roman"/>
      <w:b/>
      <w:color w:val="808080"/>
      <w:sz w:val="24"/>
      <w:szCs w:val="24"/>
    </w:rPr>
  </w:style>
  <w:style w:type="paragraph" w:customStyle="1" w:styleId="Char1">
    <w:name w:val="Char1"/>
    <w:basedOn w:val="E3BodyText"/>
    <w:next w:val="FootnoteText"/>
    <w:link w:val="FootnoteTextChar"/>
    <w:uiPriority w:val="99"/>
    <w:qFormat/>
    <w:rsid w:val="0080416C"/>
    <w:pPr>
      <w:spacing w:after="0"/>
    </w:pPr>
    <w:rPr>
      <w:rFonts w:eastAsiaTheme="minorHAnsi"/>
      <w:sz w:val="19"/>
    </w:rPr>
  </w:style>
  <w:style w:type="character" w:customStyle="1" w:styleId="FootnoteTextChar">
    <w:name w:val="Footnote Text Char"/>
    <w:aliases w:val="(NECG) Footnote Text Char,Footnote Text1 Char Char,Footnote Text Char Ch Char,ALTS FOOTNOTE Char,AR Footnote Text Char,Footnote Char, Char Char,Char Char"/>
    <w:basedOn w:val="DefaultParagraphFont"/>
    <w:link w:val="Char1"/>
    <w:uiPriority w:val="99"/>
    <w:rsid w:val="0080416C"/>
    <w:rPr>
      <w:rFonts w:ascii="Georgia" w:hAnsi="Georgia" w:cs="Georgia"/>
      <w:color w:val="000000"/>
      <w:sz w:val="19"/>
      <w:szCs w:val="19"/>
      <w:lang w:val="en-US"/>
    </w:rPr>
  </w:style>
  <w:style w:type="paragraph" w:customStyle="1" w:styleId="E3FootnoteText">
    <w:name w:val="E3 Footnote Text"/>
    <w:basedOn w:val="FootnoteText"/>
    <w:qFormat/>
    <w:rsid w:val="0080416C"/>
    <w:pPr>
      <w:autoSpaceDE w:val="0"/>
      <w:autoSpaceDN w:val="0"/>
      <w:adjustRightInd w:val="0"/>
      <w:spacing w:line="300" w:lineRule="auto"/>
    </w:pPr>
    <w:rPr>
      <w:rFonts w:ascii="Georgia" w:eastAsia="Calibri" w:hAnsi="Georgia" w:cs="Georgia"/>
      <w:color w:val="000000"/>
      <w:szCs w:val="19"/>
      <w:lang w:val="en-US"/>
    </w:rPr>
  </w:style>
  <w:style w:type="paragraph" w:customStyle="1" w:styleId="E3Heading3">
    <w:name w:val="E3 Heading 3"/>
    <w:basedOn w:val="Heading2"/>
    <w:next w:val="Normal"/>
    <w:qFormat/>
    <w:rsid w:val="0080416C"/>
  </w:style>
  <w:style w:type="paragraph" w:customStyle="1" w:styleId="E3SubBullets">
    <w:name w:val="E3 Sub Bullets"/>
    <w:basedOn w:val="E3Bullets"/>
    <w:qFormat/>
    <w:rsid w:val="0080416C"/>
  </w:style>
  <w:style w:type="paragraph" w:styleId="Subtitle">
    <w:name w:val="Subtitle"/>
    <w:basedOn w:val="Normal"/>
    <w:next w:val="Normal"/>
    <w:link w:val="SubtitleChar"/>
    <w:rsid w:val="0080416C"/>
    <w:pPr>
      <w:spacing w:after="113" w:line="300" w:lineRule="auto"/>
    </w:pPr>
    <w:rPr>
      <w:rFonts w:ascii="Helvetica" w:eastAsia="Cambria" w:hAnsi="Helvetica" w:cs="Times New Roman"/>
      <w:b/>
      <w:sz w:val="24"/>
      <w:szCs w:val="24"/>
    </w:rPr>
  </w:style>
  <w:style w:type="character" w:customStyle="1" w:styleId="SubtitleChar">
    <w:name w:val="Subtitle Char"/>
    <w:basedOn w:val="DefaultParagraphFont"/>
    <w:link w:val="Subtitle"/>
    <w:rsid w:val="0080416C"/>
    <w:rPr>
      <w:rFonts w:ascii="Helvetica" w:eastAsia="Cambria" w:hAnsi="Helvetica" w:cs="Times New Roman"/>
      <w:b/>
      <w:sz w:val="24"/>
      <w:szCs w:val="24"/>
    </w:rPr>
  </w:style>
  <w:style w:type="paragraph" w:customStyle="1" w:styleId="E3Subtitle">
    <w:name w:val="E3 Sub title"/>
    <w:qFormat/>
    <w:rsid w:val="0080416C"/>
    <w:pPr>
      <w:spacing w:after="200" w:line="276" w:lineRule="auto"/>
    </w:pPr>
    <w:rPr>
      <w:rFonts w:ascii="Helvetica" w:eastAsia="Cambria" w:hAnsi="Helvetica" w:cs="Times New Roman"/>
      <w:b/>
      <w:sz w:val="24"/>
      <w:szCs w:val="24"/>
    </w:rPr>
  </w:style>
  <w:style w:type="paragraph" w:customStyle="1" w:styleId="E3Title">
    <w:name w:val="E3 Title"/>
    <w:basedOn w:val="Normal"/>
    <w:rsid w:val="0080416C"/>
    <w:pPr>
      <w:spacing w:after="0" w:line="300" w:lineRule="auto"/>
    </w:pPr>
    <w:rPr>
      <w:rFonts w:ascii="Helvetica" w:eastAsia="Cambria" w:hAnsi="Helvetica" w:cs="Times New Roman"/>
      <w:b/>
      <w:color w:val="F2F2F2"/>
      <w:sz w:val="60"/>
      <w:szCs w:val="24"/>
    </w:rPr>
  </w:style>
  <w:style w:type="paragraph" w:styleId="Title">
    <w:name w:val="Title"/>
    <w:basedOn w:val="Heading1"/>
    <w:next w:val="Normal"/>
    <w:link w:val="TitleChar"/>
    <w:rsid w:val="0080416C"/>
    <w:pPr>
      <w:numPr>
        <w:numId w:val="0"/>
      </w:numPr>
    </w:pPr>
  </w:style>
  <w:style w:type="character" w:customStyle="1" w:styleId="TitleChar">
    <w:name w:val="Title Char"/>
    <w:basedOn w:val="DefaultParagraphFont"/>
    <w:link w:val="Title"/>
    <w:rsid w:val="0080416C"/>
    <w:rPr>
      <w:rFonts w:ascii="Helvetica" w:eastAsia="Times New Roman" w:hAnsi="Helvetica" w:cs="Times New Roman"/>
      <w:b/>
      <w:bCs/>
      <w:color w:val="F2F2F2"/>
      <w:sz w:val="40"/>
      <w:szCs w:val="32"/>
    </w:rPr>
  </w:style>
  <w:style w:type="paragraph" w:customStyle="1" w:styleId="E3TOCTitle">
    <w:name w:val="E3 TOC Title"/>
    <w:basedOn w:val="Title"/>
    <w:rsid w:val="0080416C"/>
  </w:style>
  <w:style w:type="paragraph" w:customStyle="1" w:styleId="E3Underline">
    <w:name w:val="E3 Underline"/>
    <w:basedOn w:val="E3BodyText"/>
    <w:rsid w:val="0080416C"/>
    <w:pPr>
      <w:tabs>
        <w:tab w:val="left" w:pos="480"/>
      </w:tabs>
    </w:pPr>
    <w:rPr>
      <w:b/>
      <w:i/>
      <w:u w:val="single"/>
    </w:rPr>
  </w:style>
  <w:style w:type="paragraph" w:styleId="Footer">
    <w:name w:val="footer"/>
    <w:basedOn w:val="E3BodyText"/>
    <w:link w:val="FooterChar"/>
    <w:uiPriority w:val="99"/>
    <w:unhideWhenUsed/>
    <w:rsid w:val="0080416C"/>
    <w:pPr>
      <w:tabs>
        <w:tab w:val="center" w:pos="4320"/>
        <w:tab w:val="right" w:pos="8640"/>
      </w:tabs>
      <w:spacing w:after="0" w:line="240" w:lineRule="auto"/>
      <w:jc w:val="right"/>
    </w:pPr>
    <w:rPr>
      <w:rFonts w:ascii="Helvetica" w:hAnsi="Helvetica"/>
      <w:b/>
      <w:sz w:val="20"/>
    </w:rPr>
  </w:style>
  <w:style w:type="character" w:customStyle="1" w:styleId="FooterChar">
    <w:name w:val="Footer Char"/>
    <w:basedOn w:val="DefaultParagraphFont"/>
    <w:link w:val="Footer"/>
    <w:uiPriority w:val="99"/>
    <w:rsid w:val="0080416C"/>
    <w:rPr>
      <w:rFonts w:ascii="Helvetica" w:eastAsia="Calibri" w:hAnsi="Helvetica" w:cs="Georgia"/>
      <w:b/>
      <w:color w:val="000000"/>
      <w:sz w:val="20"/>
      <w:szCs w:val="19"/>
      <w:lang w:val="en-US"/>
    </w:rPr>
  </w:style>
  <w:style w:type="character" w:styleId="FootnoteReference">
    <w:name w:val="footnote reference"/>
    <w:aliases w:val="(NECG) Footnote Reference,EN Footnote Reference,SUPERS,number"/>
    <w:uiPriority w:val="99"/>
    <w:rsid w:val="0080416C"/>
    <w:rPr>
      <w:vertAlign w:val="superscript"/>
    </w:rPr>
  </w:style>
  <w:style w:type="character" w:styleId="PageNumber">
    <w:name w:val="page number"/>
    <w:rsid w:val="0080416C"/>
    <w:rPr>
      <w:rFonts w:ascii="Georgia" w:hAnsi="Georgia"/>
      <w:b/>
      <w:i/>
      <w:sz w:val="20"/>
    </w:rPr>
  </w:style>
  <w:style w:type="table" w:styleId="TableGrid">
    <w:name w:val="Table Grid"/>
    <w:basedOn w:val="TableNormal"/>
    <w:uiPriority w:val="39"/>
    <w:rsid w:val="0080416C"/>
    <w:pPr>
      <w:spacing w:before="40" w:after="40" w:line="240" w:lineRule="auto"/>
    </w:pPr>
    <w:rPr>
      <w:rFonts w:ascii="Helvetica Neue Light" w:eastAsia="Times New Roman" w:hAnsi="Helvetica Neue Light" w:cs="Times New Roman"/>
      <w:sz w:val="17"/>
      <w:szCs w:val="24"/>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3TableHeading">
    <w:name w:val="E3 Table Heading"/>
    <w:basedOn w:val="E3BodyText"/>
    <w:qFormat/>
    <w:locked/>
    <w:rsid w:val="0080416C"/>
    <w:pPr>
      <w:spacing w:before="60" w:after="60" w:line="240" w:lineRule="auto"/>
    </w:pPr>
    <w:rPr>
      <w:rFonts w:ascii="Helvetica" w:eastAsia="Times New Roman" w:hAnsi="Helvetica" w:cs="Helvetica"/>
      <w:b/>
      <w:color w:val="FFFFFF"/>
      <w:sz w:val="22"/>
      <w:szCs w:val="14"/>
    </w:rPr>
  </w:style>
  <w:style w:type="paragraph" w:styleId="TableofAuthorities">
    <w:name w:val="table of authorities"/>
    <w:basedOn w:val="Normal"/>
    <w:next w:val="Normal"/>
    <w:rsid w:val="0080416C"/>
    <w:pPr>
      <w:spacing w:after="0" w:line="300" w:lineRule="auto"/>
      <w:ind w:left="190" w:hanging="190"/>
    </w:pPr>
    <w:rPr>
      <w:rFonts w:ascii="Georgia" w:eastAsia="Cambria" w:hAnsi="Georgia" w:cs="Times New Roman"/>
      <w:sz w:val="19"/>
      <w:szCs w:val="24"/>
    </w:rPr>
  </w:style>
  <w:style w:type="paragraph" w:styleId="TableofFigures">
    <w:name w:val="table of figures"/>
    <w:basedOn w:val="E3BodyText"/>
    <w:next w:val="Normal"/>
    <w:uiPriority w:val="99"/>
    <w:rsid w:val="0080416C"/>
    <w:pPr>
      <w:spacing w:after="0"/>
    </w:pPr>
  </w:style>
  <w:style w:type="paragraph" w:customStyle="1" w:styleId="E3TableSubHeading">
    <w:name w:val="E3 Table Sub Heading"/>
    <w:basedOn w:val="E3TableHeading"/>
    <w:qFormat/>
    <w:locked/>
    <w:rsid w:val="0080416C"/>
    <w:rPr>
      <w:rFonts w:ascii="Georgia" w:hAnsi="Georgia"/>
      <w:b w:val="0"/>
      <w:color w:val="000000"/>
    </w:rPr>
  </w:style>
  <w:style w:type="paragraph" w:customStyle="1" w:styleId="E3Tabletext">
    <w:name w:val="E3 Table text"/>
    <w:basedOn w:val="E3BodyText"/>
    <w:autoRedefine/>
    <w:qFormat/>
    <w:locked/>
    <w:rsid w:val="0080416C"/>
    <w:pPr>
      <w:tabs>
        <w:tab w:val="left" w:pos="3293"/>
      </w:tabs>
      <w:spacing w:before="60" w:after="60"/>
      <w:ind w:left="35"/>
      <w:jc w:val="center"/>
    </w:pPr>
    <w:rPr>
      <w:rFonts w:eastAsia="Times New Roman"/>
      <w:sz w:val="20"/>
      <w:szCs w:val="14"/>
    </w:rPr>
  </w:style>
  <w:style w:type="paragraph" w:customStyle="1" w:styleId="TOC11">
    <w:name w:val="TOC 11"/>
    <w:basedOn w:val="E3BodyText"/>
    <w:next w:val="TOC2"/>
    <w:autoRedefine/>
    <w:uiPriority w:val="39"/>
    <w:rsid w:val="0080416C"/>
    <w:pPr>
      <w:keepNext/>
      <w:widowControl w:val="0"/>
      <w:tabs>
        <w:tab w:val="right" w:leader="dot" w:pos="9629"/>
      </w:tabs>
      <w:spacing w:before="120" w:after="0" w:line="276" w:lineRule="auto"/>
    </w:pPr>
    <w:rPr>
      <w:rFonts w:ascii="Helvetica" w:hAnsi="Helvetica"/>
      <w:b/>
      <w:caps/>
    </w:rPr>
  </w:style>
  <w:style w:type="paragraph" w:styleId="TOC2">
    <w:name w:val="toc 2"/>
    <w:basedOn w:val="E3BodyText"/>
    <w:next w:val="E3BodyText"/>
    <w:autoRedefine/>
    <w:uiPriority w:val="39"/>
    <w:rsid w:val="0080416C"/>
    <w:pPr>
      <w:widowControl w:val="0"/>
      <w:spacing w:after="0" w:line="276" w:lineRule="auto"/>
      <w:ind w:left="200"/>
    </w:pPr>
    <w:rPr>
      <w:szCs w:val="22"/>
    </w:rPr>
  </w:style>
  <w:style w:type="paragraph" w:styleId="TOC3">
    <w:name w:val="toc 3"/>
    <w:basedOn w:val="TOC2"/>
    <w:next w:val="E3BodyText"/>
    <w:autoRedefine/>
    <w:uiPriority w:val="39"/>
    <w:rsid w:val="0080416C"/>
    <w:pPr>
      <w:ind w:left="380"/>
    </w:pPr>
  </w:style>
  <w:style w:type="paragraph" w:styleId="TOC4">
    <w:name w:val="toc 4"/>
    <w:basedOn w:val="TOC3"/>
    <w:next w:val="Normal"/>
    <w:autoRedefine/>
    <w:uiPriority w:val="39"/>
    <w:unhideWhenUsed/>
    <w:rsid w:val="0080416C"/>
    <w:pPr>
      <w:tabs>
        <w:tab w:val="right" w:leader="dot" w:pos="9629"/>
      </w:tabs>
      <w:ind w:left="567"/>
    </w:pPr>
    <w:rPr>
      <w:rFonts w:eastAsia="MS Mincho"/>
      <w:lang w:eastAsia="en-AU"/>
    </w:rPr>
  </w:style>
  <w:style w:type="paragraph" w:styleId="DocumentMap">
    <w:name w:val="Document Map"/>
    <w:basedOn w:val="Normal"/>
    <w:link w:val="DocumentMapChar"/>
    <w:uiPriority w:val="99"/>
    <w:semiHidden/>
    <w:unhideWhenUsed/>
    <w:rsid w:val="0080416C"/>
    <w:pPr>
      <w:spacing w:after="0" w:line="240" w:lineRule="auto"/>
    </w:pPr>
    <w:rPr>
      <w:rFonts w:ascii="Tahoma" w:eastAsia="Cambria" w:hAnsi="Tahoma" w:cs="Tahoma"/>
      <w:sz w:val="16"/>
      <w:szCs w:val="16"/>
    </w:rPr>
  </w:style>
  <w:style w:type="character" w:customStyle="1" w:styleId="DocumentMapChar">
    <w:name w:val="Document Map Char"/>
    <w:basedOn w:val="DefaultParagraphFont"/>
    <w:link w:val="DocumentMap"/>
    <w:uiPriority w:val="99"/>
    <w:semiHidden/>
    <w:rsid w:val="0080416C"/>
    <w:rPr>
      <w:rFonts w:ascii="Tahoma" w:eastAsia="Cambria" w:hAnsi="Tahoma" w:cs="Tahoma"/>
      <w:sz w:val="16"/>
      <w:szCs w:val="16"/>
    </w:rPr>
  </w:style>
  <w:style w:type="paragraph" w:customStyle="1" w:styleId="E3TableTitles">
    <w:name w:val="E3 Table Titles"/>
    <w:basedOn w:val="E3BodyText"/>
    <w:qFormat/>
    <w:rsid w:val="0080416C"/>
    <w:pPr>
      <w:keepNext/>
      <w:spacing w:before="120"/>
    </w:pPr>
    <w:rPr>
      <w:rFonts w:eastAsia="Cambria"/>
      <w:b/>
      <w:bCs/>
      <w:sz w:val="21"/>
    </w:rPr>
  </w:style>
  <w:style w:type="paragraph" w:styleId="TOCHeading">
    <w:name w:val="TOC Heading"/>
    <w:basedOn w:val="E3TOCTitle"/>
    <w:next w:val="Normal"/>
    <w:uiPriority w:val="39"/>
    <w:unhideWhenUsed/>
    <w:qFormat/>
    <w:rsid w:val="0080416C"/>
    <w:pPr>
      <w:spacing w:before="480" w:line="276" w:lineRule="auto"/>
      <w:outlineLvl w:val="9"/>
    </w:pPr>
    <w:rPr>
      <w:rFonts w:eastAsia="MS Gothic" w:cs="Helvetica"/>
      <w:color w:val="auto"/>
      <w:sz w:val="26"/>
      <w:szCs w:val="26"/>
    </w:rPr>
  </w:style>
  <w:style w:type="paragraph" w:customStyle="1" w:styleId="E3Figuretitles">
    <w:name w:val="E3 Figure titles"/>
    <w:qFormat/>
    <w:rsid w:val="0080416C"/>
    <w:pPr>
      <w:keepNext/>
      <w:spacing w:before="120" w:after="113" w:line="300" w:lineRule="auto"/>
    </w:pPr>
    <w:rPr>
      <w:rFonts w:ascii="Georgia" w:eastAsia="Cambria" w:hAnsi="Georgia" w:cs="Times New Roman"/>
      <w:b/>
      <w:bCs/>
      <w:sz w:val="20"/>
      <w:szCs w:val="20"/>
      <w:lang w:val="en-US"/>
    </w:rPr>
  </w:style>
  <w:style w:type="paragraph" w:customStyle="1" w:styleId="E3SubSubBullets">
    <w:name w:val="E3 Sub Sub Bullets"/>
    <w:basedOn w:val="E3SubBullets"/>
    <w:qFormat/>
    <w:rsid w:val="0080416C"/>
    <w:pPr>
      <w:numPr>
        <w:numId w:val="8"/>
      </w:numPr>
      <w:tabs>
        <w:tab w:val="num" w:pos="550"/>
      </w:tabs>
      <w:ind w:left="363" w:hanging="363"/>
    </w:pPr>
  </w:style>
  <w:style w:type="paragraph" w:customStyle="1" w:styleId="E3Caption">
    <w:name w:val="E3 Caption"/>
    <w:basedOn w:val="Normal"/>
    <w:qFormat/>
    <w:rsid w:val="0080416C"/>
    <w:pPr>
      <w:spacing w:before="120" w:after="240" w:line="240" w:lineRule="auto"/>
    </w:pPr>
    <w:rPr>
      <w:rFonts w:ascii="Georgia" w:eastAsia="Cambria" w:hAnsi="Georgia" w:cs="Times New Roman"/>
      <w:bCs/>
      <w:i/>
      <w:sz w:val="20"/>
      <w:szCs w:val="16"/>
    </w:rPr>
  </w:style>
  <w:style w:type="paragraph" w:customStyle="1" w:styleId="E3BackCoverTitle">
    <w:name w:val="E3 Back Cover Title"/>
    <w:basedOn w:val="E3ChapterTitle"/>
    <w:rsid w:val="0080416C"/>
    <w:pPr>
      <w:spacing w:after="240"/>
      <w:jc w:val="center"/>
    </w:pPr>
    <w:rPr>
      <w:color w:val="F2F2F2"/>
      <w:sz w:val="32"/>
    </w:rPr>
  </w:style>
  <w:style w:type="paragraph" w:styleId="TOC5">
    <w:name w:val="toc 5"/>
    <w:basedOn w:val="TOC4"/>
    <w:next w:val="E3BodyText"/>
    <w:autoRedefine/>
    <w:uiPriority w:val="39"/>
    <w:unhideWhenUsed/>
    <w:rsid w:val="0080416C"/>
    <w:pPr>
      <w:ind w:left="760"/>
    </w:pPr>
  </w:style>
  <w:style w:type="paragraph" w:styleId="TOC6">
    <w:name w:val="toc 6"/>
    <w:basedOn w:val="Normal"/>
    <w:next w:val="Normal"/>
    <w:autoRedefine/>
    <w:uiPriority w:val="39"/>
    <w:unhideWhenUsed/>
    <w:rsid w:val="0080416C"/>
    <w:pPr>
      <w:spacing w:after="113" w:line="300" w:lineRule="auto"/>
      <w:ind w:left="950"/>
    </w:pPr>
    <w:rPr>
      <w:rFonts w:ascii="Georgia" w:eastAsia="Cambria" w:hAnsi="Georgia" w:cs="Times New Roman"/>
      <w:sz w:val="19"/>
      <w:szCs w:val="24"/>
    </w:rPr>
  </w:style>
  <w:style w:type="paragraph" w:styleId="TOC7">
    <w:name w:val="toc 7"/>
    <w:basedOn w:val="Normal"/>
    <w:next w:val="Normal"/>
    <w:autoRedefine/>
    <w:uiPriority w:val="39"/>
    <w:unhideWhenUsed/>
    <w:rsid w:val="0080416C"/>
    <w:pPr>
      <w:spacing w:after="113" w:line="300" w:lineRule="auto"/>
      <w:ind w:left="1140"/>
    </w:pPr>
    <w:rPr>
      <w:rFonts w:ascii="Georgia" w:eastAsia="Cambria" w:hAnsi="Georgia" w:cs="Times New Roman"/>
      <w:sz w:val="19"/>
      <w:szCs w:val="24"/>
    </w:rPr>
  </w:style>
  <w:style w:type="paragraph" w:styleId="TOC8">
    <w:name w:val="toc 8"/>
    <w:basedOn w:val="Normal"/>
    <w:next w:val="Normal"/>
    <w:autoRedefine/>
    <w:uiPriority w:val="39"/>
    <w:unhideWhenUsed/>
    <w:rsid w:val="0080416C"/>
    <w:pPr>
      <w:spacing w:after="113" w:line="300" w:lineRule="auto"/>
      <w:ind w:left="1330"/>
    </w:pPr>
    <w:rPr>
      <w:rFonts w:ascii="Georgia" w:eastAsia="Cambria" w:hAnsi="Georgia" w:cs="Times New Roman"/>
      <w:sz w:val="19"/>
      <w:szCs w:val="24"/>
    </w:rPr>
  </w:style>
  <w:style w:type="paragraph" w:styleId="TOC9">
    <w:name w:val="toc 9"/>
    <w:basedOn w:val="Normal"/>
    <w:next w:val="Normal"/>
    <w:autoRedefine/>
    <w:uiPriority w:val="39"/>
    <w:unhideWhenUsed/>
    <w:rsid w:val="0080416C"/>
    <w:pPr>
      <w:spacing w:after="113" w:line="300" w:lineRule="auto"/>
      <w:ind w:left="1520"/>
    </w:pPr>
    <w:rPr>
      <w:rFonts w:ascii="Georgia" w:eastAsia="Cambria" w:hAnsi="Georgia" w:cs="Times New Roman"/>
      <w:sz w:val="19"/>
      <w:szCs w:val="24"/>
    </w:rPr>
  </w:style>
  <w:style w:type="paragraph" w:customStyle="1" w:styleId="E3MainIntro">
    <w:name w:val="E3 Main Intro"/>
    <w:basedOn w:val="Normal"/>
    <w:qFormat/>
    <w:rsid w:val="0080416C"/>
    <w:pPr>
      <w:widowControl w:val="0"/>
      <w:autoSpaceDE w:val="0"/>
      <w:autoSpaceDN w:val="0"/>
      <w:adjustRightInd w:val="0"/>
      <w:spacing w:after="113" w:line="240" w:lineRule="auto"/>
    </w:pPr>
    <w:rPr>
      <w:rFonts w:ascii="Helvetica" w:eastAsia="Calibri" w:hAnsi="Helvetica" w:cs="Arial"/>
      <w:b/>
      <w:color w:val="000000"/>
      <w:sz w:val="24"/>
      <w:szCs w:val="19"/>
      <w:lang w:val="en-US"/>
    </w:rPr>
  </w:style>
  <w:style w:type="paragraph" w:styleId="NormalWeb">
    <w:name w:val="Normal (Web)"/>
    <w:basedOn w:val="Normal"/>
    <w:uiPriority w:val="99"/>
    <w:unhideWhenUsed/>
    <w:rsid w:val="0080416C"/>
    <w:pPr>
      <w:spacing w:before="100" w:beforeAutospacing="1" w:after="100" w:afterAutospacing="1" w:line="240" w:lineRule="auto"/>
    </w:pPr>
    <w:rPr>
      <w:rFonts w:ascii="Times" w:eastAsia="Calibri" w:hAnsi="Times" w:cs="Times New Roman"/>
      <w:sz w:val="20"/>
      <w:szCs w:val="20"/>
    </w:rPr>
  </w:style>
  <w:style w:type="paragraph" w:styleId="Header">
    <w:name w:val="header"/>
    <w:basedOn w:val="Normal"/>
    <w:link w:val="HeaderChar"/>
    <w:uiPriority w:val="99"/>
    <w:unhideWhenUsed/>
    <w:rsid w:val="0080416C"/>
    <w:pPr>
      <w:tabs>
        <w:tab w:val="center" w:pos="4320"/>
        <w:tab w:val="right" w:pos="8640"/>
      </w:tabs>
      <w:spacing w:after="0" w:line="240" w:lineRule="auto"/>
    </w:pPr>
    <w:rPr>
      <w:rFonts w:ascii="Georgia" w:eastAsia="Cambria" w:hAnsi="Georgia" w:cs="Times New Roman"/>
      <w:sz w:val="19"/>
      <w:szCs w:val="24"/>
    </w:rPr>
  </w:style>
  <w:style w:type="character" w:customStyle="1" w:styleId="HeaderChar">
    <w:name w:val="Header Char"/>
    <w:basedOn w:val="DefaultParagraphFont"/>
    <w:link w:val="Header"/>
    <w:uiPriority w:val="99"/>
    <w:rsid w:val="0080416C"/>
    <w:rPr>
      <w:rFonts w:ascii="Georgia" w:eastAsia="Cambria" w:hAnsi="Georgia" w:cs="Times New Roman"/>
      <w:sz w:val="19"/>
      <w:szCs w:val="24"/>
    </w:rPr>
  </w:style>
  <w:style w:type="paragraph" w:customStyle="1" w:styleId="E3InternalCoverPage">
    <w:name w:val="E3 Internal Cover Page"/>
    <w:basedOn w:val="Normal"/>
    <w:qFormat/>
    <w:rsid w:val="0080416C"/>
    <w:pPr>
      <w:tabs>
        <w:tab w:val="left" w:pos="5812"/>
      </w:tabs>
      <w:spacing w:after="113" w:line="300" w:lineRule="auto"/>
      <w:ind w:left="142" w:right="4110"/>
    </w:pPr>
    <w:rPr>
      <w:rFonts w:ascii="Georgia" w:eastAsia="Cambria" w:hAnsi="Georgia" w:cs="Times New Roman"/>
      <w:szCs w:val="24"/>
    </w:rPr>
  </w:style>
  <w:style w:type="paragraph" w:styleId="Revision">
    <w:name w:val="Revision"/>
    <w:hidden/>
    <w:uiPriority w:val="99"/>
    <w:semiHidden/>
    <w:rsid w:val="0080416C"/>
    <w:pPr>
      <w:spacing w:after="0" w:line="240" w:lineRule="auto"/>
    </w:pPr>
    <w:rPr>
      <w:rFonts w:ascii="Georgia" w:eastAsia="Cambria" w:hAnsi="Georgia" w:cs="Times New Roman"/>
      <w:sz w:val="19"/>
      <w:szCs w:val="24"/>
    </w:rPr>
  </w:style>
  <w:style w:type="paragraph" w:customStyle="1" w:styleId="E3Note">
    <w:name w:val="E3 Note"/>
    <w:basedOn w:val="Normal"/>
    <w:next w:val="E3BodyText"/>
    <w:qFormat/>
    <w:rsid w:val="0080416C"/>
    <w:pPr>
      <w:pBdr>
        <w:top w:val="single" w:sz="4" w:space="10" w:color="FF0000"/>
        <w:bottom w:val="single" w:sz="4" w:space="10" w:color="FF0000"/>
      </w:pBdr>
      <w:spacing w:after="113" w:line="300" w:lineRule="auto"/>
      <w:ind w:left="851" w:hanging="851"/>
      <w:jc w:val="both"/>
    </w:pPr>
    <w:rPr>
      <w:rFonts w:ascii="Georgia" w:eastAsia="Cambria" w:hAnsi="Georgia" w:cs="Times New Roman"/>
      <w:szCs w:val="24"/>
    </w:rPr>
  </w:style>
  <w:style w:type="paragraph" w:customStyle="1" w:styleId="Caption1">
    <w:name w:val="Caption1"/>
    <w:basedOn w:val="Normal"/>
    <w:next w:val="Normal"/>
    <w:uiPriority w:val="35"/>
    <w:unhideWhenUsed/>
    <w:qFormat/>
    <w:rsid w:val="0080416C"/>
    <w:pPr>
      <w:spacing w:after="200" w:line="240" w:lineRule="auto"/>
    </w:pPr>
    <w:rPr>
      <w:rFonts w:ascii="Georgia" w:eastAsia="Cambria" w:hAnsi="Georgia" w:cs="Times New Roman"/>
      <w:b/>
      <w:bCs/>
      <w:color w:val="C1001A"/>
      <w:sz w:val="18"/>
      <w:szCs w:val="18"/>
    </w:rPr>
  </w:style>
  <w:style w:type="table" w:customStyle="1" w:styleId="PlainTable51">
    <w:name w:val="Plain Table 51"/>
    <w:basedOn w:val="TableNormal"/>
    <w:next w:val="PlainTable5"/>
    <w:uiPriority w:val="45"/>
    <w:rsid w:val="0080416C"/>
    <w:pPr>
      <w:spacing w:after="0" w:line="240" w:lineRule="auto"/>
    </w:pPr>
    <w:rPr>
      <w:rFonts w:ascii="Calibri" w:eastAsia="Calibri" w:hAnsi="Calibri" w:cs="Times New Roman"/>
      <w:sz w:val="20"/>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rPr>
        <w:rFonts w:ascii="Georgia" w:eastAsia="MS PGothic" w:hAnsi="Georgia" w:cs="Times New Roman"/>
        <w:i/>
        <w:iCs/>
        <w:sz w:val="26"/>
      </w:rPr>
      <w:tblPr/>
      <w:tcPr>
        <w:tcBorders>
          <w:bottom w:val="single" w:sz="4" w:space="0" w:color="7F7F7F"/>
        </w:tcBorders>
        <w:shd w:val="clear" w:color="auto" w:fill="FFFFFF"/>
      </w:tcPr>
    </w:tblStylePr>
    <w:tblStylePr w:type="lastRow">
      <w:rPr>
        <w:rFonts w:ascii="Georgia" w:eastAsia="MS PGothic" w:hAnsi="Georgia" w:cs="Times New Roman"/>
        <w:i/>
        <w:iCs/>
        <w:sz w:val="26"/>
      </w:rPr>
      <w:tblPr/>
      <w:tcPr>
        <w:tcBorders>
          <w:top w:val="single" w:sz="4" w:space="0" w:color="7F7F7F"/>
        </w:tcBorders>
        <w:shd w:val="clear" w:color="auto" w:fill="FFFFFF"/>
      </w:tcPr>
    </w:tblStylePr>
    <w:tblStylePr w:type="firstCol">
      <w:pPr>
        <w:jc w:val="right"/>
      </w:pPr>
      <w:rPr>
        <w:rFonts w:ascii="Georgia" w:eastAsia="MS PGothic" w:hAnsi="Georgia" w:cs="Times New Roman"/>
        <w:i/>
        <w:iCs/>
        <w:sz w:val="26"/>
      </w:rPr>
      <w:tblPr/>
      <w:tcPr>
        <w:tcBorders>
          <w:right w:val="single" w:sz="4" w:space="0" w:color="7F7F7F"/>
        </w:tcBorders>
        <w:shd w:val="clear" w:color="auto" w:fill="FFFFFF"/>
      </w:tcPr>
    </w:tblStylePr>
    <w:tblStylePr w:type="lastCol">
      <w:rPr>
        <w:rFonts w:ascii="Georgia" w:eastAsia="MS PGothic" w:hAnsi="Georg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52">
    <w:name w:val="Plain Table 52"/>
    <w:basedOn w:val="TableNormal"/>
    <w:next w:val="PlainTable5"/>
    <w:uiPriority w:val="45"/>
    <w:rsid w:val="0080416C"/>
    <w:pPr>
      <w:spacing w:after="0" w:line="240" w:lineRule="auto"/>
    </w:pPr>
    <w:rPr>
      <w:rFonts w:ascii="Calibri" w:eastAsia="Calibri" w:hAnsi="Calibri" w:cs="Times New Roman"/>
      <w:sz w:val="20"/>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rPr>
        <w:rFonts w:ascii="Georgia" w:eastAsia="MS PGothic" w:hAnsi="Georgia" w:cs="Times New Roman"/>
        <w:i/>
        <w:iCs/>
        <w:sz w:val="26"/>
      </w:rPr>
      <w:tblPr/>
      <w:tcPr>
        <w:tcBorders>
          <w:bottom w:val="single" w:sz="4" w:space="0" w:color="7F7F7F"/>
        </w:tcBorders>
        <w:shd w:val="clear" w:color="auto" w:fill="FFFFFF"/>
      </w:tcPr>
    </w:tblStylePr>
    <w:tblStylePr w:type="lastRow">
      <w:rPr>
        <w:rFonts w:ascii="Georgia" w:eastAsia="MS PGothic" w:hAnsi="Georgia" w:cs="Times New Roman"/>
        <w:i/>
        <w:iCs/>
        <w:sz w:val="26"/>
      </w:rPr>
      <w:tblPr/>
      <w:tcPr>
        <w:tcBorders>
          <w:top w:val="single" w:sz="4" w:space="0" w:color="7F7F7F"/>
        </w:tcBorders>
        <w:shd w:val="clear" w:color="auto" w:fill="FFFFFF"/>
      </w:tcPr>
    </w:tblStylePr>
    <w:tblStylePr w:type="firstCol">
      <w:pPr>
        <w:jc w:val="right"/>
      </w:pPr>
      <w:rPr>
        <w:rFonts w:ascii="Georgia" w:eastAsia="MS PGothic" w:hAnsi="Georgia" w:cs="Times New Roman"/>
        <w:i/>
        <w:iCs/>
        <w:sz w:val="26"/>
      </w:rPr>
      <w:tblPr/>
      <w:tcPr>
        <w:tcBorders>
          <w:right w:val="single" w:sz="4" w:space="0" w:color="7F7F7F"/>
        </w:tcBorders>
        <w:shd w:val="clear" w:color="auto" w:fill="FFFFFF"/>
      </w:tcPr>
    </w:tblStylePr>
    <w:tblStylePr w:type="lastCol">
      <w:rPr>
        <w:rFonts w:ascii="Georgia" w:eastAsia="MS PGothic" w:hAnsi="Georg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1">
    <w:name w:val="Table Grid1"/>
    <w:basedOn w:val="TableNormal"/>
    <w:next w:val="TableGrid"/>
    <w:uiPriority w:val="39"/>
    <w:rsid w:val="0080416C"/>
    <w:pPr>
      <w:spacing w:before="40" w:after="40" w:line="240" w:lineRule="auto"/>
    </w:pPr>
    <w:rPr>
      <w:rFonts w:ascii="Helvetica Neue Light" w:eastAsia="Times New Roman" w:hAnsi="Helvetica Neue Light" w:cs="Times New Roman"/>
      <w:sz w:val="17"/>
      <w:szCs w:val="24"/>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0416C"/>
    <w:pPr>
      <w:spacing w:before="40" w:after="40" w:line="240" w:lineRule="auto"/>
    </w:pPr>
    <w:rPr>
      <w:rFonts w:ascii="Helvetica Neue Light" w:eastAsia="Times New Roman" w:hAnsi="Helvetica Neue Light" w:cs="Times New Roman"/>
      <w:sz w:val="17"/>
      <w:szCs w:val="24"/>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53">
    <w:name w:val="Plain Table 53"/>
    <w:basedOn w:val="TableNormal"/>
    <w:next w:val="PlainTable5"/>
    <w:uiPriority w:val="45"/>
    <w:rsid w:val="0080416C"/>
    <w:pPr>
      <w:spacing w:after="0" w:line="240" w:lineRule="auto"/>
    </w:pPr>
    <w:rPr>
      <w:rFonts w:ascii="Calibri" w:eastAsia="Calibri" w:hAnsi="Calibri" w:cs="Times New Roman"/>
      <w:sz w:val="20"/>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rPr>
        <w:rFonts w:ascii="Georgia" w:eastAsia="MS PGothic" w:hAnsi="Georgia" w:cs="Times New Roman"/>
        <w:i/>
        <w:iCs/>
        <w:sz w:val="26"/>
      </w:rPr>
      <w:tblPr/>
      <w:tcPr>
        <w:tcBorders>
          <w:bottom w:val="single" w:sz="4" w:space="0" w:color="7F7F7F"/>
        </w:tcBorders>
        <w:shd w:val="clear" w:color="auto" w:fill="FFFFFF"/>
      </w:tcPr>
    </w:tblStylePr>
    <w:tblStylePr w:type="lastRow">
      <w:rPr>
        <w:rFonts w:ascii="Georgia" w:eastAsia="MS PGothic" w:hAnsi="Georgia" w:cs="Times New Roman"/>
        <w:i/>
        <w:iCs/>
        <w:sz w:val="26"/>
      </w:rPr>
      <w:tblPr/>
      <w:tcPr>
        <w:tcBorders>
          <w:top w:val="single" w:sz="4" w:space="0" w:color="7F7F7F"/>
        </w:tcBorders>
        <w:shd w:val="clear" w:color="auto" w:fill="FFFFFF"/>
      </w:tcPr>
    </w:tblStylePr>
    <w:tblStylePr w:type="firstCol">
      <w:pPr>
        <w:jc w:val="right"/>
      </w:pPr>
      <w:rPr>
        <w:rFonts w:ascii="Georgia" w:eastAsia="MS PGothic" w:hAnsi="Georgia" w:cs="Times New Roman"/>
        <w:i/>
        <w:iCs/>
        <w:sz w:val="26"/>
      </w:rPr>
      <w:tblPr/>
      <w:tcPr>
        <w:tcBorders>
          <w:right w:val="single" w:sz="4" w:space="0" w:color="7F7F7F"/>
        </w:tcBorders>
        <w:shd w:val="clear" w:color="auto" w:fill="FFFFFF"/>
      </w:tcPr>
    </w:tblStylePr>
    <w:tblStylePr w:type="lastCol">
      <w:rPr>
        <w:rFonts w:ascii="Georgia" w:eastAsia="MS PGothic" w:hAnsi="Georg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3">
    <w:name w:val="Table Grid3"/>
    <w:basedOn w:val="TableNormal"/>
    <w:next w:val="TableGrid"/>
    <w:uiPriority w:val="39"/>
    <w:rsid w:val="0080416C"/>
    <w:pPr>
      <w:spacing w:before="40" w:after="40" w:line="240" w:lineRule="auto"/>
    </w:pPr>
    <w:rPr>
      <w:rFonts w:ascii="Helvetica Neue Light" w:eastAsia="Times New Roman" w:hAnsi="Helvetica Neue Light" w:cs="Times New Roman"/>
      <w:sz w:val="17"/>
      <w:szCs w:val="24"/>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54">
    <w:name w:val="Plain Table 54"/>
    <w:basedOn w:val="TableNormal"/>
    <w:next w:val="PlainTable5"/>
    <w:uiPriority w:val="45"/>
    <w:rsid w:val="0080416C"/>
    <w:pPr>
      <w:spacing w:after="0" w:line="240" w:lineRule="auto"/>
    </w:pPr>
    <w:rPr>
      <w:rFonts w:ascii="Calibri" w:eastAsia="Calibri" w:hAnsi="Calibri" w:cs="Times New Roman"/>
      <w:sz w:val="20"/>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rPr>
        <w:rFonts w:ascii="Georgia" w:eastAsia="MS PGothic" w:hAnsi="Georgia" w:cs="Times New Roman"/>
        <w:i/>
        <w:iCs/>
        <w:sz w:val="26"/>
      </w:rPr>
      <w:tblPr/>
      <w:tcPr>
        <w:tcBorders>
          <w:bottom w:val="single" w:sz="4" w:space="0" w:color="7F7F7F"/>
        </w:tcBorders>
        <w:shd w:val="clear" w:color="auto" w:fill="FFFFFF"/>
      </w:tcPr>
    </w:tblStylePr>
    <w:tblStylePr w:type="lastRow">
      <w:rPr>
        <w:rFonts w:ascii="Georgia" w:eastAsia="MS PGothic" w:hAnsi="Georgia" w:cs="Times New Roman"/>
        <w:i/>
        <w:iCs/>
        <w:sz w:val="26"/>
      </w:rPr>
      <w:tblPr/>
      <w:tcPr>
        <w:tcBorders>
          <w:top w:val="single" w:sz="4" w:space="0" w:color="7F7F7F"/>
        </w:tcBorders>
        <w:shd w:val="clear" w:color="auto" w:fill="FFFFFF"/>
      </w:tcPr>
    </w:tblStylePr>
    <w:tblStylePr w:type="firstCol">
      <w:pPr>
        <w:jc w:val="right"/>
      </w:pPr>
      <w:rPr>
        <w:rFonts w:ascii="Georgia" w:eastAsia="MS PGothic" w:hAnsi="Georgia" w:cs="Times New Roman"/>
        <w:i/>
        <w:iCs/>
        <w:sz w:val="26"/>
      </w:rPr>
      <w:tblPr/>
      <w:tcPr>
        <w:tcBorders>
          <w:right w:val="single" w:sz="4" w:space="0" w:color="7F7F7F"/>
        </w:tcBorders>
        <w:shd w:val="clear" w:color="auto" w:fill="FFFFFF"/>
      </w:tcPr>
    </w:tblStylePr>
    <w:tblStylePr w:type="lastCol">
      <w:rPr>
        <w:rFonts w:ascii="Georgia" w:eastAsia="MS PGothic" w:hAnsi="Georg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NoList11">
    <w:name w:val="No List11"/>
    <w:next w:val="NoList"/>
    <w:uiPriority w:val="99"/>
    <w:semiHidden/>
    <w:unhideWhenUsed/>
    <w:rsid w:val="0080416C"/>
  </w:style>
  <w:style w:type="table" w:customStyle="1" w:styleId="TableGrid4">
    <w:name w:val="Table Grid4"/>
    <w:basedOn w:val="TableNormal"/>
    <w:next w:val="TableGrid"/>
    <w:uiPriority w:val="39"/>
    <w:rsid w:val="0080416C"/>
    <w:pPr>
      <w:spacing w:before="40" w:after="40" w:line="240" w:lineRule="auto"/>
    </w:pPr>
    <w:rPr>
      <w:rFonts w:ascii="Helvetica Neue Light" w:eastAsia="Times New Roman" w:hAnsi="Helvetica Neue Light" w:cs="Times New Roman"/>
      <w:sz w:val="17"/>
      <w:szCs w:val="24"/>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80416C"/>
  </w:style>
  <w:style w:type="paragraph" w:customStyle="1" w:styleId="BT">
    <w:name w:val="BT&lt;"/>
    <w:basedOn w:val="Normal"/>
    <w:rsid w:val="0080416C"/>
    <w:pPr>
      <w:suppressAutoHyphens/>
      <w:spacing w:before="60" w:after="40" w:line="220" w:lineRule="exact"/>
      <w:jc w:val="both"/>
    </w:pPr>
    <w:rPr>
      <w:rFonts w:ascii="Times New Roman" w:eastAsia="Times New Roman" w:hAnsi="Times New Roman" w:cs="Times New Roman"/>
      <w:color w:val="000000"/>
      <w:spacing w:val="6"/>
      <w:sz w:val="18"/>
      <w:szCs w:val="20"/>
    </w:rPr>
  </w:style>
  <w:style w:type="paragraph" w:customStyle="1" w:styleId="HT">
    <w:name w:val="HT&lt;&gt;"/>
    <w:basedOn w:val="Normal"/>
    <w:rsid w:val="0080416C"/>
    <w:pPr>
      <w:keepNext/>
      <w:tabs>
        <w:tab w:val="left" w:pos="567"/>
        <w:tab w:val="left" w:pos="1247"/>
        <w:tab w:val="left" w:pos="1814"/>
        <w:tab w:val="left" w:pos="2268"/>
      </w:tabs>
      <w:suppressAutoHyphens/>
      <w:spacing w:before="60" w:after="40" w:line="220" w:lineRule="exact"/>
      <w:jc w:val="center"/>
    </w:pPr>
    <w:rPr>
      <w:rFonts w:ascii="Times New Roman" w:eastAsia="Times New Roman" w:hAnsi="Times New Roman" w:cs="Times New Roman"/>
      <w:b/>
      <w:color w:val="000000"/>
      <w:spacing w:val="6"/>
      <w:sz w:val="18"/>
      <w:szCs w:val="20"/>
    </w:rPr>
  </w:style>
  <w:style w:type="table" w:customStyle="1" w:styleId="PlainTable55">
    <w:name w:val="Plain Table 55"/>
    <w:basedOn w:val="TableNormal"/>
    <w:next w:val="PlainTable5"/>
    <w:uiPriority w:val="45"/>
    <w:rsid w:val="0080416C"/>
    <w:pPr>
      <w:spacing w:after="0" w:line="240" w:lineRule="auto"/>
    </w:pPr>
    <w:rPr>
      <w:rFonts w:ascii="Calibri" w:eastAsia="Calibri" w:hAnsi="Calibri" w:cs="Times New Roman"/>
      <w:sz w:val="20"/>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rPr>
        <w:rFonts w:ascii="Georgia" w:eastAsia="MS PGothic" w:hAnsi="Georgia" w:cs="Times New Roman"/>
        <w:i/>
        <w:iCs/>
        <w:sz w:val="26"/>
      </w:rPr>
      <w:tblPr/>
      <w:tcPr>
        <w:tcBorders>
          <w:bottom w:val="single" w:sz="4" w:space="0" w:color="7F7F7F"/>
        </w:tcBorders>
        <w:shd w:val="clear" w:color="auto" w:fill="FFFFFF"/>
      </w:tcPr>
    </w:tblStylePr>
    <w:tblStylePr w:type="lastRow">
      <w:rPr>
        <w:rFonts w:ascii="Georgia" w:eastAsia="MS PGothic" w:hAnsi="Georgia" w:cs="Times New Roman"/>
        <w:i/>
        <w:iCs/>
        <w:sz w:val="26"/>
      </w:rPr>
      <w:tblPr/>
      <w:tcPr>
        <w:tcBorders>
          <w:top w:val="single" w:sz="4" w:space="0" w:color="7F7F7F"/>
        </w:tcBorders>
        <w:shd w:val="clear" w:color="auto" w:fill="FFFFFF"/>
      </w:tcPr>
    </w:tblStylePr>
    <w:tblStylePr w:type="firstCol">
      <w:pPr>
        <w:jc w:val="right"/>
      </w:pPr>
      <w:rPr>
        <w:rFonts w:ascii="Georgia" w:eastAsia="MS PGothic" w:hAnsi="Georgia" w:cs="Times New Roman"/>
        <w:i/>
        <w:iCs/>
        <w:sz w:val="26"/>
      </w:rPr>
      <w:tblPr/>
      <w:tcPr>
        <w:tcBorders>
          <w:right w:val="single" w:sz="4" w:space="0" w:color="7F7F7F"/>
        </w:tcBorders>
        <w:shd w:val="clear" w:color="auto" w:fill="FFFFFF"/>
      </w:tcPr>
    </w:tblStylePr>
    <w:tblStylePr w:type="lastCol">
      <w:rPr>
        <w:rFonts w:ascii="Georgia" w:eastAsia="MS PGothic" w:hAnsi="Georg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trong">
    <w:name w:val="Strong"/>
    <w:basedOn w:val="DefaultParagraphFont"/>
    <w:uiPriority w:val="22"/>
    <w:rsid w:val="0080416C"/>
    <w:rPr>
      <w:b/>
      <w:bCs/>
    </w:rPr>
  </w:style>
  <w:style w:type="paragraph" w:customStyle="1" w:styleId="Quote1">
    <w:name w:val="Quote1"/>
    <w:basedOn w:val="Normal"/>
    <w:next w:val="Normal"/>
    <w:uiPriority w:val="29"/>
    <w:rsid w:val="0080416C"/>
    <w:pPr>
      <w:spacing w:before="200" w:line="300" w:lineRule="auto"/>
      <w:ind w:left="864" w:right="864"/>
      <w:jc w:val="center"/>
    </w:pPr>
    <w:rPr>
      <w:rFonts w:ascii="Georgia" w:eastAsia="Cambria" w:hAnsi="Georgia" w:cs="Times New Roman"/>
      <w:i/>
      <w:iCs/>
      <w:color w:val="404040"/>
      <w:sz w:val="19"/>
      <w:szCs w:val="24"/>
    </w:rPr>
  </w:style>
  <w:style w:type="character" w:customStyle="1" w:styleId="QuoteChar">
    <w:name w:val="Quote Char"/>
    <w:basedOn w:val="DefaultParagraphFont"/>
    <w:link w:val="Quote"/>
    <w:uiPriority w:val="29"/>
    <w:rsid w:val="0080416C"/>
    <w:rPr>
      <w:rFonts w:ascii="Georgia" w:eastAsia="Cambria" w:hAnsi="Georgia"/>
      <w:i/>
      <w:iCs/>
      <w:color w:val="404040"/>
      <w:sz w:val="19"/>
      <w:szCs w:val="24"/>
    </w:rPr>
  </w:style>
  <w:style w:type="table" w:customStyle="1" w:styleId="PlainTable41">
    <w:name w:val="Plain Table 41"/>
    <w:basedOn w:val="TableNormal"/>
    <w:next w:val="PlainTable4"/>
    <w:uiPriority w:val="44"/>
    <w:rsid w:val="0080416C"/>
    <w:pPr>
      <w:spacing w:after="0" w:line="240" w:lineRule="auto"/>
    </w:pPr>
    <w:rPr>
      <w:rFonts w:ascii="Calibri" w:eastAsia="Calibri" w:hAnsi="Calibri" w:cs="Times New Roman"/>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1">
    <w:name w:val="Grid Table 1 Light1"/>
    <w:basedOn w:val="TableNormal"/>
    <w:next w:val="GridTable1Light"/>
    <w:uiPriority w:val="46"/>
    <w:rsid w:val="0080416C"/>
    <w:pPr>
      <w:spacing w:after="0" w:line="240" w:lineRule="auto"/>
    </w:pPr>
    <w:rPr>
      <w:rFonts w:ascii="Calibri" w:eastAsia="Calibri"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ListNumber">
    <w:name w:val="List Number"/>
    <w:basedOn w:val="Normal"/>
    <w:uiPriority w:val="99"/>
    <w:unhideWhenUsed/>
    <w:rsid w:val="0080416C"/>
    <w:pPr>
      <w:spacing w:after="113" w:line="300" w:lineRule="auto"/>
      <w:contextualSpacing/>
    </w:pPr>
    <w:rPr>
      <w:rFonts w:ascii="Georgia" w:eastAsia="Cambria" w:hAnsi="Georgia" w:cs="Times New Roman"/>
      <w:sz w:val="19"/>
      <w:szCs w:val="24"/>
    </w:rPr>
  </w:style>
  <w:style w:type="paragraph" w:styleId="ListBullet">
    <w:name w:val="List Bullet"/>
    <w:basedOn w:val="Normal"/>
    <w:unhideWhenUsed/>
    <w:rsid w:val="0080416C"/>
    <w:pPr>
      <w:spacing w:after="113" w:line="300" w:lineRule="auto"/>
      <w:contextualSpacing/>
    </w:pPr>
    <w:rPr>
      <w:rFonts w:ascii="Georgia" w:eastAsia="Cambria" w:hAnsi="Georgia" w:cs="Times New Roman"/>
      <w:sz w:val="19"/>
      <w:szCs w:val="24"/>
    </w:rPr>
  </w:style>
  <w:style w:type="numbering" w:customStyle="1" w:styleId="Style1">
    <w:name w:val="Style1"/>
    <w:uiPriority w:val="99"/>
    <w:rsid w:val="0080416C"/>
    <w:pPr>
      <w:numPr>
        <w:numId w:val="12"/>
      </w:numPr>
    </w:pPr>
  </w:style>
  <w:style w:type="paragraph" w:customStyle="1" w:styleId="NoSpacing1">
    <w:name w:val="No Spacing1"/>
    <w:next w:val="NoSpacing"/>
    <w:link w:val="NoSpacingChar"/>
    <w:uiPriority w:val="1"/>
    <w:qFormat/>
    <w:rsid w:val="0080416C"/>
    <w:pPr>
      <w:spacing w:after="0" w:line="240" w:lineRule="auto"/>
    </w:pPr>
    <w:rPr>
      <w:rFonts w:eastAsia="MS PMincho"/>
      <w:lang w:val="en-US"/>
    </w:rPr>
  </w:style>
  <w:style w:type="character" w:customStyle="1" w:styleId="NoSpacingChar">
    <w:name w:val="No Spacing Char"/>
    <w:basedOn w:val="DefaultParagraphFont"/>
    <w:link w:val="NoSpacing1"/>
    <w:uiPriority w:val="1"/>
    <w:rsid w:val="0080416C"/>
    <w:rPr>
      <w:rFonts w:ascii="Georgia" w:eastAsia="MS PMincho" w:hAnsi="Georgia" w:cs="Times New Roman"/>
      <w:sz w:val="22"/>
      <w:szCs w:val="22"/>
      <w:lang w:val="en-US"/>
    </w:rPr>
  </w:style>
  <w:style w:type="character" w:customStyle="1" w:styleId="Heading2Char1">
    <w:name w:val="Heading 2 Char1"/>
    <w:basedOn w:val="DefaultParagraphFont"/>
    <w:uiPriority w:val="9"/>
    <w:semiHidden/>
    <w:rsid w:val="0080416C"/>
    <w:rPr>
      <w:rFonts w:asciiTheme="majorHAnsi" w:eastAsiaTheme="majorEastAsia" w:hAnsiTheme="majorHAnsi" w:cstheme="majorBidi"/>
      <w:color w:val="2E74B5" w:themeColor="accent1" w:themeShade="BF"/>
      <w:sz w:val="26"/>
      <w:szCs w:val="26"/>
    </w:rPr>
  </w:style>
  <w:style w:type="character" w:customStyle="1" w:styleId="Heading3Char1">
    <w:name w:val="Heading 3 Char1"/>
    <w:basedOn w:val="DefaultParagraphFont"/>
    <w:uiPriority w:val="9"/>
    <w:semiHidden/>
    <w:rsid w:val="0080416C"/>
    <w:rPr>
      <w:rFonts w:asciiTheme="majorHAnsi" w:eastAsiaTheme="majorEastAsia" w:hAnsiTheme="majorHAnsi" w:cstheme="majorBidi"/>
      <w:color w:val="1F4D78" w:themeColor="accent1" w:themeShade="7F"/>
      <w:sz w:val="24"/>
      <w:szCs w:val="24"/>
    </w:rPr>
  </w:style>
  <w:style w:type="character" w:customStyle="1" w:styleId="Heading5Char1">
    <w:name w:val="Heading 5 Char1"/>
    <w:basedOn w:val="DefaultParagraphFont"/>
    <w:uiPriority w:val="9"/>
    <w:semiHidden/>
    <w:rsid w:val="0080416C"/>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80416C"/>
    <w:rPr>
      <w:rFonts w:asciiTheme="majorHAnsi" w:eastAsiaTheme="majorEastAsia" w:hAnsiTheme="majorHAnsi" w:cstheme="majorBidi"/>
      <w:color w:val="1F4D78" w:themeColor="accent1" w:themeShade="7F"/>
    </w:rPr>
  </w:style>
  <w:style w:type="character" w:customStyle="1" w:styleId="Heading7Char1">
    <w:name w:val="Heading 7 Char1"/>
    <w:basedOn w:val="DefaultParagraphFont"/>
    <w:uiPriority w:val="9"/>
    <w:semiHidden/>
    <w:rsid w:val="0080416C"/>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uiPriority w:val="9"/>
    <w:semiHidden/>
    <w:rsid w:val="0080416C"/>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80416C"/>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1"/>
    <w:uiPriority w:val="99"/>
    <w:semiHidden/>
    <w:unhideWhenUsed/>
    <w:rsid w:val="0080416C"/>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80416C"/>
    <w:rPr>
      <w:sz w:val="20"/>
      <w:szCs w:val="20"/>
    </w:rPr>
  </w:style>
  <w:style w:type="table" w:styleId="PlainTable5">
    <w:name w:val="Plain Table 5"/>
    <w:basedOn w:val="TableNormal"/>
    <w:uiPriority w:val="45"/>
    <w:rsid w:val="0080416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80416C"/>
    <w:pPr>
      <w:spacing w:before="200"/>
      <w:ind w:left="864" w:right="864"/>
      <w:jc w:val="center"/>
    </w:pPr>
    <w:rPr>
      <w:rFonts w:ascii="Georgia" w:eastAsia="Cambria" w:hAnsi="Georgia"/>
      <w:i/>
      <w:iCs/>
      <w:color w:val="404040"/>
      <w:sz w:val="19"/>
      <w:szCs w:val="24"/>
    </w:rPr>
  </w:style>
  <w:style w:type="character" w:customStyle="1" w:styleId="QuoteChar1">
    <w:name w:val="Quote Char1"/>
    <w:basedOn w:val="DefaultParagraphFont"/>
    <w:uiPriority w:val="29"/>
    <w:rsid w:val="0080416C"/>
    <w:rPr>
      <w:i/>
      <w:iCs/>
      <w:color w:val="404040" w:themeColor="text1" w:themeTint="BF"/>
    </w:rPr>
  </w:style>
  <w:style w:type="table" w:styleId="PlainTable4">
    <w:name w:val="Plain Table 4"/>
    <w:basedOn w:val="TableNormal"/>
    <w:uiPriority w:val="44"/>
    <w:rsid w:val="0080416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80416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Spacing">
    <w:name w:val="No Spacing"/>
    <w:uiPriority w:val="1"/>
    <w:qFormat/>
    <w:rsid w:val="0080416C"/>
    <w:pPr>
      <w:spacing w:after="0" w:line="240" w:lineRule="auto"/>
    </w:pPr>
  </w:style>
  <w:style w:type="paragraph" w:styleId="EndnoteText">
    <w:name w:val="endnote text"/>
    <w:basedOn w:val="Normal"/>
    <w:link w:val="EndnoteTextChar"/>
    <w:uiPriority w:val="99"/>
    <w:semiHidden/>
    <w:unhideWhenUsed/>
    <w:rsid w:val="007F5EE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F5EE7"/>
    <w:rPr>
      <w:sz w:val="20"/>
      <w:szCs w:val="20"/>
    </w:rPr>
  </w:style>
  <w:style w:type="character" w:styleId="EndnoteReference">
    <w:name w:val="endnote reference"/>
    <w:basedOn w:val="DefaultParagraphFont"/>
    <w:uiPriority w:val="99"/>
    <w:semiHidden/>
    <w:unhideWhenUsed/>
    <w:rsid w:val="007F5EE7"/>
    <w:rPr>
      <w:vertAlign w:val="superscript"/>
    </w:rPr>
  </w:style>
  <w:style w:type="paragraph" w:styleId="TOC1">
    <w:name w:val="toc 1"/>
    <w:basedOn w:val="Normal"/>
    <w:next w:val="Normal"/>
    <w:autoRedefine/>
    <w:uiPriority w:val="39"/>
    <w:semiHidden/>
    <w:unhideWhenUsed/>
    <w:rsid w:val="002930F0"/>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457009">
      <w:bodyDiv w:val="1"/>
      <w:marLeft w:val="0"/>
      <w:marRight w:val="0"/>
      <w:marTop w:val="0"/>
      <w:marBottom w:val="0"/>
      <w:divBdr>
        <w:top w:val="none" w:sz="0" w:space="0" w:color="auto"/>
        <w:left w:val="none" w:sz="0" w:space="0" w:color="auto"/>
        <w:bottom w:val="none" w:sz="0" w:space="0" w:color="auto"/>
        <w:right w:val="none" w:sz="0" w:space="0" w:color="auto"/>
      </w:divBdr>
      <w:divsChild>
        <w:div w:id="1604608358">
          <w:marLeft w:val="0"/>
          <w:marRight w:val="0"/>
          <w:marTop w:val="0"/>
          <w:marBottom w:val="0"/>
          <w:divBdr>
            <w:top w:val="none" w:sz="0" w:space="0" w:color="auto"/>
            <w:left w:val="none" w:sz="0" w:space="0" w:color="auto"/>
            <w:bottom w:val="none" w:sz="0" w:space="0" w:color="auto"/>
            <w:right w:val="none" w:sz="0" w:space="0" w:color="auto"/>
          </w:divBdr>
          <w:divsChild>
            <w:div w:id="1195852423">
              <w:marLeft w:val="0"/>
              <w:marRight w:val="0"/>
              <w:marTop w:val="0"/>
              <w:marBottom w:val="0"/>
              <w:divBdr>
                <w:top w:val="none" w:sz="0" w:space="0" w:color="auto"/>
                <w:left w:val="none" w:sz="0" w:space="0" w:color="auto"/>
                <w:bottom w:val="none" w:sz="0" w:space="0" w:color="auto"/>
                <w:right w:val="none" w:sz="0" w:space="0" w:color="auto"/>
              </w:divBdr>
              <w:divsChild>
                <w:div w:id="1701198026">
                  <w:marLeft w:val="0"/>
                  <w:marRight w:val="0"/>
                  <w:marTop w:val="0"/>
                  <w:marBottom w:val="0"/>
                  <w:divBdr>
                    <w:top w:val="none" w:sz="0" w:space="0" w:color="auto"/>
                    <w:left w:val="none" w:sz="0" w:space="0" w:color="auto"/>
                    <w:bottom w:val="none" w:sz="0" w:space="0" w:color="auto"/>
                    <w:right w:val="none" w:sz="0" w:space="0" w:color="auto"/>
                  </w:divBdr>
                  <w:divsChild>
                    <w:div w:id="362442249">
                      <w:marLeft w:val="0"/>
                      <w:marRight w:val="0"/>
                      <w:marTop w:val="0"/>
                      <w:marBottom w:val="0"/>
                      <w:divBdr>
                        <w:top w:val="none" w:sz="0" w:space="0" w:color="auto"/>
                        <w:left w:val="none" w:sz="0" w:space="0" w:color="auto"/>
                        <w:bottom w:val="none" w:sz="0" w:space="0" w:color="auto"/>
                        <w:right w:val="none" w:sz="0" w:space="0" w:color="auto"/>
                      </w:divBdr>
                      <w:divsChild>
                        <w:div w:id="1820031749">
                          <w:marLeft w:val="0"/>
                          <w:marRight w:val="0"/>
                          <w:marTop w:val="0"/>
                          <w:marBottom w:val="0"/>
                          <w:divBdr>
                            <w:top w:val="none" w:sz="0" w:space="0" w:color="auto"/>
                            <w:left w:val="none" w:sz="0" w:space="0" w:color="auto"/>
                            <w:bottom w:val="none" w:sz="0" w:space="0" w:color="auto"/>
                            <w:right w:val="none" w:sz="0" w:space="0" w:color="auto"/>
                          </w:divBdr>
                          <w:divsChild>
                            <w:div w:id="1268002545">
                              <w:marLeft w:val="0"/>
                              <w:marRight w:val="0"/>
                              <w:marTop w:val="0"/>
                              <w:marBottom w:val="0"/>
                              <w:divBdr>
                                <w:top w:val="none" w:sz="0" w:space="0" w:color="auto"/>
                                <w:left w:val="none" w:sz="0" w:space="0" w:color="auto"/>
                                <w:bottom w:val="none" w:sz="0" w:space="0" w:color="auto"/>
                                <w:right w:val="none" w:sz="0" w:space="0" w:color="auto"/>
                              </w:divBdr>
                              <w:divsChild>
                                <w:div w:id="1088575249">
                                  <w:marLeft w:val="0"/>
                                  <w:marRight w:val="0"/>
                                  <w:marTop w:val="0"/>
                                  <w:marBottom w:val="0"/>
                                  <w:divBdr>
                                    <w:top w:val="none" w:sz="0" w:space="0" w:color="auto"/>
                                    <w:left w:val="none" w:sz="0" w:space="0" w:color="auto"/>
                                    <w:bottom w:val="none" w:sz="0" w:space="0" w:color="auto"/>
                                    <w:right w:val="none" w:sz="0" w:space="0" w:color="auto"/>
                                  </w:divBdr>
                                  <w:divsChild>
                                    <w:div w:id="104230915">
                                      <w:marLeft w:val="0"/>
                                      <w:marRight w:val="0"/>
                                      <w:marTop w:val="0"/>
                                      <w:marBottom w:val="0"/>
                                      <w:divBdr>
                                        <w:top w:val="none" w:sz="0" w:space="0" w:color="auto"/>
                                        <w:left w:val="none" w:sz="0" w:space="0" w:color="auto"/>
                                        <w:bottom w:val="none" w:sz="0" w:space="0" w:color="auto"/>
                                        <w:right w:val="none" w:sz="0" w:space="0" w:color="auto"/>
                                      </w:divBdr>
                                      <w:divsChild>
                                        <w:div w:id="154762105">
                                          <w:marLeft w:val="0"/>
                                          <w:marRight w:val="0"/>
                                          <w:marTop w:val="0"/>
                                          <w:marBottom w:val="0"/>
                                          <w:divBdr>
                                            <w:top w:val="none" w:sz="0" w:space="0" w:color="auto"/>
                                            <w:left w:val="none" w:sz="0" w:space="0" w:color="auto"/>
                                            <w:bottom w:val="none" w:sz="0" w:space="0" w:color="auto"/>
                                            <w:right w:val="none" w:sz="0" w:space="0" w:color="auto"/>
                                          </w:divBdr>
                                          <w:divsChild>
                                            <w:div w:id="653030759">
                                              <w:marLeft w:val="0"/>
                                              <w:marRight w:val="0"/>
                                              <w:marTop w:val="0"/>
                                              <w:marBottom w:val="0"/>
                                              <w:divBdr>
                                                <w:top w:val="none" w:sz="0" w:space="0" w:color="auto"/>
                                                <w:left w:val="none" w:sz="0" w:space="0" w:color="auto"/>
                                                <w:bottom w:val="none" w:sz="0" w:space="0" w:color="auto"/>
                                                <w:right w:val="none" w:sz="0" w:space="0" w:color="auto"/>
                                              </w:divBdr>
                                              <w:divsChild>
                                                <w:div w:id="1362707949">
                                                  <w:marLeft w:val="0"/>
                                                  <w:marRight w:val="0"/>
                                                  <w:marTop w:val="0"/>
                                                  <w:marBottom w:val="0"/>
                                                  <w:divBdr>
                                                    <w:top w:val="none" w:sz="0" w:space="0" w:color="auto"/>
                                                    <w:left w:val="none" w:sz="0" w:space="0" w:color="auto"/>
                                                    <w:bottom w:val="none" w:sz="0" w:space="0" w:color="auto"/>
                                                    <w:right w:val="none" w:sz="0" w:space="0" w:color="auto"/>
                                                  </w:divBdr>
                                                  <w:divsChild>
                                                    <w:div w:id="1099838510">
                                                      <w:marLeft w:val="0"/>
                                                      <w:marRight w:val="0"/>
                                                      <w:marTop w:val="0"/>
                                                      <w:marBottom w:val="0"/>
                                                      <w:divBdr>
                                                        <w:top w:val="none" w:sz="0" w:space="0" w:color="auto"/>
                                                        <w:left w:val="none" w:sz="0" w:space="0" w:color="auto"/>
                                                        <w:bottom w:val="none" w:sz="0" w:space="0" w:color="auto"/>
                                                        <w:right w:val="none" w:sz="0" w:space="0" w:color="auto"/>
                                                      </w:divBdr>
                                                      <w:divsChild>
                                                        <w:div w:id="167603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64341416">
      <w:bodyDiv w:val="1"/>
      <w:marLeft w:val="0"/>
      <w:marRight w:val="0"/>
      <w:marTop w:val="0"/>
      <w:marBottom w:val="0"/>
      <w:divBdr>
        <w:top w:val="none" w:sz="0" w:space="0" w:color="auto"/>
        <w:left w:val="none" w:sz="0" w:space="0" w:color="auto"/>
        <w:bottom w:val="none" w:sz="0" w:space="0" w:color="auto"/>
        <w:right w:val="none" w:sz="0" w:space="0" w:color="auto"/>
      </w:divBdr>
      <w:divsChild>
        <w:div w:id="322858326">
          <w:marLeft w:val="0"/>
          <w:marRight w:val="0"/>
          <w:marTop w:val="0"/>
          <w:marBottom w:val="0"/>
          <w:divBdr>
            <w:top w:val="none" w:sz="0" w:space="0" w:color="auto"/>
            <w:left w:val="none" w:sz="0" w:space="0" w:color="auto"/>
            <w:bottom w:val="none" w:sz="0" w:space="0" w:color="auto"/>
            <w:right w:val="none" w:sz="0" w:space="0" w:color="auto"/>
          </w:divBdr>
          <w:divsChild>
            <w:div w:id="673263359">
              <w:marLeft w:val="0"/>
              <w:marRight w:val="0"/>
              <w:marTop w:val="0"/>
              <w:marBottom w:val="0"/>
              <w:divBdr>
                <w:top w:val="none" w:sz="0" w:space="0" w:color="auto"/>
                <w:left w:val="none" w:sz="0" w:space="0" w:color="auto"/>
                <w:bottom w:val="none" w:sz="0" w:space="0" w:color="auto"/>
                <w:right w:val="none" w:sz="0" w:space="0" w:color="auto"/>
              </w:divBdr>
              <w:divsChild>
                <w:div w:id="1964340817">
                  <w:marLeft w:val="0"/>
                  <w:marRight w:val="0"/>
                  <w:marTop w:val="0"/>
                  <w:marBottom w:val="0"/>
                  <w:divBdr>
                    <w:top w:val="none" w:sz="0" w:space="0" w:color="auto"/>
                    <w:left w:val="none" w:sz="0" w:space="0" w:color="auto"/>
                    <w:bottom w:val="none" w:sz="0" w:space="0" w:color="auto"/>
                    <w:right w:val="none" w:sz="0" w:space="0" w:color="auto"/>
                  </w:divBdr>
                  <w:divsChild>
                    <w:div w:id="1066341257">
                      <w:marLeft w:val="0"/>
                      <w:marRight w:val="0"/>
                      <w:marTop w:val="0"/>
                      <w:marBottom w:val="0"/>
                      <w:divBdr>
                        <w:top w:val="none" w:sz="0" w:space="0" w:color="auto"/>
                        <w:left w:val="none" w:sz="0" w:space="0" w:color="auto"/>
                        <w:bottom w:val="none" w:sz="0" w:space="0" w:color="auto"/>
                        <w:right w:val="none" w:sz="0" w:space="0" w:color="auto"/>
                      </w:divBdr>
                      <w:divsChild>
                        <w:div w:id="2040087155">
                          <w:marLeft w:val="0"/>
                          <w:marRight w:val="0"/>
                          <w:marTop w:val="0"/>
                          <w:marBottom w:val="0"/>
                          <w:divBdr>
                            <w:top w:val="none" w:sz="0" w:space="0" w:color="auto"/>
                            <w:left w:val="none" w:sz="0" w:space="0" w:color="auto"/>
                            <w:bottom w:val="none" w:sz="0" w:space="0" w:color="auto"/>
                            <w:right w:val="none" w:sz="0" w:space="0" w:color="auto"/>
                          </w:divBdr>
                          <w:divsChild>
                            <w:div w:id="732851307">
                              <w:marLeft w:val="0"/>
                              <w:marRight w:val="0"/>
                              <w:marTop w:val="0"/>
                              <w:marBottom w:val="0"/>
                              <w:divBdr>
                                <w:top w:val="none" w:sz="0" w:space="0" w:color="auto"/>
                                <w:left w:val="none" w:sz="0" w:space="0" w:color="auto"/>
                                <w:bottom w:val="none" w:sz="0" w:space="0" w:color="auto"/>
                                <w:right w:val="none" w:sz="0" w:space="0" w:color="auto"/>
                              </w:divBdr>
                              <w:divsChild>
                                <w:div w:id="1991056761">
                                  <w:marLeft w:val="0"/>
                                  <w:marRight w:val="0"/>
                                  <w:marTop w:val="0"/>
                                  <w:marBottom w:val="0"/>
                                  <w:divBdr>
                                    <w:top w:val="none" w:sz="0" w:space="0" w:color="auto"/>
                                    <w:left w:val="none" w:sz="0" w:space="0" w:color="auto"/>
                                    <w:bottom w:val="none" w:sz="0" w:space="0" w:color="auto"/>
                                    <w:right w:val="none" w:sz="0" w:space="0" w:color="auto"/>
                                  </w:divBdr>
                                  <w:divsChild>
                                    <w:div w:id="352727870">
                                      <w:marLeft w:val="0"/>
                                      <w:marRight w:val="0"/>
                                      <w:marTop w:val="0"/>
                                      <w:marBottom w:val="0"/>
                                      <w:divBdr>
                                        <w:top w:val="none" w:sz="0" w:space="0" w:color="auto"/>
                                        <w:left w:val="none" w:sz="0" w:space="0" w:color="auto"/>
                                        <w:bottom w:val="none" w:sz="0" w:space="0" w:color="auto"/>
                                        <w:right w:val="none" w:sz="0" w:space="0" w:color="auto"/>
                                      </w:divBdr>
                                      <w:divsChild>
                                        <w:div w:id="2065331352">
                                          <w:marLeft w:val="0"/>
                                          <w:marRight w:val="0"/>
                                          <w:marTop w:val="0"/>
                                          <w:marBottom w:val="0"/>
                                          <w:divBdr>
                                            <w:top w:val="none" w:sz="0" w:space="0" w:color="auto"/>
                                            <w:left w:val="none" w:sz="0" w:space="0" w:color="auto"/>
                                            <w:bottom w:val="none" w:sz="0" w:space="0" w:color="auto"/>
                                            <w:right w:val="none" w:sz="0" w:space="0" w:color="auto"/>
                                          </w:divBdr>
                                          <w:divsChild>
                                            <w:div w:id="1358703435">
                                              <w:marLeft w:val="0"/>
                                              <w:marRight w:val="0"/>
                                              <w:marTop w:val="0"/>
                                              <w:marBottom w:val="0"/>
                                              <w:divBdr>
                                                <w:top w:val="none" w:sz="0" w:space="0" w:color="auto"/>
                                                <w:left w:val="none" w:sz="0" w:space="0" w:color="auto"/>
                                                <w:bottom w:val="none" w:sz="0" w:space="0" w:color="auto"/>
                                                <w:right w:val="none" w:sz="0" w:space="0" w:color="auto"/>
                                              </w:divBdr>
                                              <w:divsChild>
                                                <w:div w:id="1759254915">
                                                  <w:marLeft w:val="0"/>
                                                  <w:marRight w:val="0"/>
                                                  <w:marTop w:val="0"/>
                                                  <w:marBottom w:val="0"/>
                                                  <w:divBdr>
                                                    <w:top w:val="none" w:sz="0" w:space="0" w:color="auto"/>
                                                    <w:left w:val="none" w:sz="0" w:space="0" w:color="auto"/>
                                                    <w:bottom w:val="none" w:sz="0" w:space="0" w:color="auto"/>
                                                    <w:right w:val="none" w:sz="0" w:space="0" w:color="auto"/>
                                                  </w:divBdr>
                                                  <w:divsChild>
                                                    <w:div w:id="343557641">
                                                      <w:marLeft w:val="0"/>
                                                      <w:marRight w:val="0"/>
                                                      <w:marTop w:val="0"/>
                                                      <w:marBottom w:val="0"/>
                                                      <w:divBdr>
                                                        <w:top w:val="none" w:sz="0" w:space="0" w:color="auto"/>
                                                        <w:left w:val="none" w:sz="0" w:space="0" w:color="auto"/>
                                                        <w:bottom w:val="none" w:sz="0" w:space="0" w:color="auto"/>
                                                        <w:right w:val="none" w:sz="0" w:space="0" w:color="auto"/>
                                                      </w:divBdr>
                                                      <w:divsChild>
                                                        <w:div w:id="180519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42892955">
      <w:bodyDiv w:val="1"/>
      <w:marLeft w:val="0"/>
      <w:marRight w:val="0"/>
      <w:marTop w:val="0"/>
      <w:marBottom w:val="0"/>
      <w:divBdr>
        <w:top w:val="none" w:sz="0" w:space="0" w:color="auto"/>
        <w:left w:val="none" w:sz="0" w:space="0" w:color="auto"/>
        <w:bottom w:val="none" w:sz="0" w:space="0" w:color="auto"/>
        <w:right w:val="none" w:sz="0" w:space="0" w:color="auto"/>
      </w:divBdr>
      <w:divsChild>
        <w:div w:id="1722710984">
          <w:marLeft w:val="0"/>
          <w:marRight w:val="0"/>
          <w:marTop w:val="0"/>
          <w:marBottom w:val="0"/>
          <w:divBdr>
            <w:top w:val="none" w:sz="0" w:space="0" w:color="auto"/>
            <w:left w:val="none" w:sz="0" w:space="0" w:color="auto"/>
            <w:bottom w:val="none" w:sz="0" w:space="0" w:color="auto"/>
            <w:right w:val="none" w:sz="0" w:space="0" w:color="auto"/>
          </w:divBdr>
          <w:divsChild>
            <w:div w:id="1151143576">
              <w:marLeft w:val="0"/>
              <w:marRight w:val="0"/>
              <w:marTop w:val="0"/>
              <w:marBottom w:val="0"/>
              <w:divBdr>
                <w:top w:val="none" w:sz="0" w:space="0" w:color="auto"/>
                <w:left w:val="none" w:sz="0" w:space="0" w:color="auto"/>
                <w:bottom w:val="none" w:sz="0" w:space="0" w:color="auto"/>
                <w:right w:val="none" w:sz="0" w:space="0" w:color="auto"/>
              </w:divBdr>
              <w:divsChild>
                <w:div w:id="1516073136">
                  <w:marLeft w:val="0"/>
                  <w:marRight w:val="0"/>
                  <w:marTop w:val="0"/>
                  <w:marBottom w:val="0"/>
                  <w:divBdr>
                    <w:top w:val="none" w:sz="0" w:space="0" w:color="auto"/>
                    <w:left w:val="none" w:sz="0" w:space="0" w:color="auto"/>
                    <w:bottom w:val="none" w:sz="0" w:space="0" w:color="auto"/>
                    <w:right w:val="none" w:sz="0" w:space="0" w:color="auto"/>
                  </w:divBdr>
                  <w:divsChild>
                    <w:div w:id="1381129088">
                      <w:marLeft w:val="0"/>
                      <w:marRight w:val="0"/>
                      <w:marTop w:val="0"/>
                      <w:marBottom w:val="0"/>
                      <w:divBdr>
                        <w:top w:val="none" w:sz="0" w:space="0" w:color="auto"/>
                        <w:left w:val="none" w:sz="0" w:space="0" w:color="auto"/>
                        <w:bottom w:val="none" w:sz="0" w:space="0" w:color="auto"/>
                        <w:right w:val="none" w:sz="0" w:space="0" w:color="auto"/>
                      </w:divBdr>
                      <w:divsChild>
                        <w:div w:id="827937740">
                          <w:marLeft w:val="0"/>
                          <w:marRight w:val="0"/>
                          <w:marTop w:val="0"/>
                          <w:marBottom w:val="0"/>
                          <w:divBdr>
                            <w:top w:val="none" w:sz="0" w:space="0" w:color="auto"/>
                            <w:left w:val="none" w:sz="0" w:space="0" w:color="auto"/>
                            <w:bottom w:val="none" w:sz="0" w:space="0" w:color="auto"/>
                            <w:right w:val="none" w:sz="0" w:space="0" w:color="auto"/>
                          </w:divBdr>
                          <w:divsChild>
                            <w:div w:id="986132938">
                              <w:marLeft w:val="0"/>
                              <w:marRight w:val="0"/>
                              <w:marTop w:val="0"/>
                              <w:marBottom w:val="0"/>
                              <w:divBdr>
                                <w:top w:val="none" w:sz="0" w:space="0" w:color="auto"/>
                                <w:left w:val="none" w:sz="0" w:space="0" w:color="auto"/>
                                <w:bottom w:val="none" w:sz="0" w:space="0" w:color="auto"/>
                                <w:right w:val="none" w:sz="0" w:space="0" w:color="auto"/>
                              </w:divBdr>
                              <w:divsChild>
                                <w:div w:id="1883639277">
                                  <w:marLeft w:val="0"/>
                                  <w:marRight w:val="0"/>
                                  <w:marTop w:val="0"/>
                                  <w:marBottom w:val="0"/>
                                  <w:divBdr>
                                    <w:top w:val="none" w:sz="0" w:space="0" w:color="auto"/>
                                    <w:left w:val="none" w:sz="0" w:space="0" w:color="auto"/>
                                    <w:bottom w:val="none" w:sz="0" w:space="0" w:color="auto"/>
                                    <w:right w:val="none" w:sz="0" w:space="0" w:color="auto"/>
                                  </w:divBdr>
                                  <w:divsChild>
                                    <w:div w:id="327564398">
                                      <w:marLeft w:val="0"/>
                                      <w:marRight w:val="0"/>
                                      <w:marTop w:val="0"/>
                                      <w:marBottom w:val="0"/>
                                      <w:divBdr>
                                        <w:top w:val="none" w:sz="0" w:space="0" w:color="auto"/>
                                        <w:left w:val="none" w:sz="0" w:space="0" w:color="auto"/>
                                        <w:bottom w:val="none" w:sz="0" w:space="0" w:color="auto"/>
                                        <w:right w:val="none" w:sz="0" w:space="0" w:color="auto"/>
                                      </w:divBdr>
                                      <w:divsChild>
                                        <w:div w:id="1041980466">
                                          <w:marLeft w:val="0"/>
                                          <w:marRight w:val="0"/>
                                          <w:marTop w:val="0"/>
                                          <w:marBottom w:val="0"/>
                                          <w:divBdr>
                                            <w:top w:val="none" w:sz="0" w:space="0" w:color="auto"/>
                                            <w:left w:val="none" w:sz="0" w:space="0" w:color="auto"/>
                                            <w:bottom w:val="none" w:sz="0" w:space="0" w:color="auto"/>
                                            <w:right w:val="none" w:sz="0" w:space="0" w:color="auto"/>
                                          </w:divBdr>
                                          <w:divsChild>
                                            <w:div w:id="1699430292">
                                              <w:marLeft w:val="0"/>
                                              <w:marRight w:val="0"/>
                                              <w:marTop w:val="0"/>
                                              <w:marBottom w:val="0"/>
                                              <w:divBdr>
                                                <w:top w:val="none" w:sz="0" w:space="0" w:color="auto"/>
                                                <w:left w:val="none" w:sz="0" w:space="0" w:color="auto"/>
                                                <w:bottom w:val="none" w:sz="0" w:space="0" w:color="auto"/>
                                                <w:right w:val="none" w:sz="0" w:space="0" w:color="auto"/>
                                              </w:divBdr>
                                              <w:divsChild>
                                                <w:div w:id="1404569870">
                                                  <w:marLeft w:val="0"/>
                                                  <w:marRight w:val="0"/>
                                                  <w:marTop w:val="0"/>
                                                  <w:marBottom w:val="0"/>
                                                  <w:divBdr>
                                                    <w:top w:val="none" w:sz="0" w:space="0" w:color="auto"/>
                                                    <w:left w:val="none" w:sz="0" w:space="0" w:color="auto"/>
                                                    <w:bottom w:val="none" w:sz="0" w:space="0" w:color="auto"/>
                                                    <w:right w:val="none" w:sz="0" w:space="0" w:color="auto"/>
                                                  </w:divBdr>
                                                  <w:divsChild>
                                                    <w:div w:id="2114323829">
                                                      <w:marLeft w:val="0"/>
                                                      <w:marRight w:val="0"/>
                                                      <w:marTop w:val="0"/>
                                                      <w:marBottom w:val="0"/>
                                                      <w:divBdr>
                                                        <w:top w:val="none" w:sz="0" w:space="0" w:color="auto"/>
                                                        <w:left w:val="none" w:sz="0" w:space="0" w:color="auto"/>
                                                        <w:bottom w:val="none" w:sz="0" w:space="0" w:color="auto"/>
                                                        <w:right w:val="none" w:sz="0" w:space="0" w:color="auto"/>
                                                      </w:divBdr>
                                                      <w:divsChild>
                                                        <w:div w:id="26431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90773601">
      <w:bodyDiv w:val="1"/>
      <w:marLeft w:val="0"/>
      <w:marRight w:val="0"/>
      <w:marTop w:val="0"/>
      <w:marBottom w:val="0"/>
      <w:divBdr>
        <w:top w:val="none" w:sz="0" w:space="0" w:color="auto"/>
        <w:left w:val="none" w:sz="0" w:space="0" w:color="auto"/>
        <w:bottom w:val="none" w:sz="0" w:space="0" w:color="auto"/>
        <w:right w:val="none" w:sz="0" w:space="0" w:color="auto"/>
      </w:divBdr>
      <w:divsChild>
        <w:div w:id="1095982876">
          <w:marLeft w:val="0"/>
          <w:marRight w:val="0"/>
          <w:marTop w:val="0"/>
          <w:marBottom w:val="0"/>
          <w:divBdr>
            <w:top w:val="none" w:sz="0" w:space="0" w:color="auto"/>
            <w:left w:val="none" w:sz="0" w:space="0" w:color="auto"/>
            <w:bottom w:val="none" w:sz="0" w:space="0" w:color="auto"/>
            <w:right w:val="none" w:sz="0" w:space="0" w:color="auto"/>
          </w:divBdr>
          <w:divsChild>
            <w:div w:id="38281367">
              <w:marLeft w:val="0"/>
              <w:marRight w:val="0"/>
              <w:marTop w:val="0"/>
              <w:marBottom w:val="0"/>
              <w:divBdr>
                <w:top w:val="none" w:sz="0" w:space="0" w:color="auto"/>
                <w:left w:val="none" w:sz="0" w:space="0" w:color="auto"/>
                <w:bottom w:val="none" w:sz="0" w:space="0" w:color="auto"/>
                <w:right w:val="none" w:sz="0" w:space="0" w:color="auto"/>
              </w:divBdr>
              <w:divsChild>
                <w:div w:id="1815947727">
                  <w:marLeft w:val="0"/>
                  <w:marRight w:val="0"/>
                  <w:marTop w:val="0"/>
                  <w:marBottom w:val="0"/>
                  <w:divBdr>
                    <w:top w:val="none" w:sz="0" w:space="0" w:color="auto"/>
                    <w:left w:val="none" w:sz="0" w:space="0" w:color="auto"/>
                    <w:bottom w:val="none" w:sz="0" w:space="0" w:color="auto"/>
                    <w:right w:val="none" w:sz="0" w:space="0" w:color="auto"/>
                  </w:divBdr>
                  <w:divsChild>
                    <w:div w:id="9181178">
                      <w:marLeft w:val="0"/>
                      <w:marRight w:val="0"/>
                      <w:marTop w:val="0"/>
                      <w:marBottom w:val="0"/>
                      <w:divBdr>
                        <w:top w:val="none" w:sz="0" w:space="0" w:color="auto"/>
                        <w:left w:val="none" w:sz="0" w:space="0" w:color="auto"/>
                        <w:bottom w:val="none" w:sz="0" w:space="0" w:color="auto"/>
                        <w:right w:val="none" w:sz="0" w:space="0" w:color="auto"/>
                      </w:divBdr>
                      <w:divsChild>
                        <w:div w:id="1582635990">
                          <w:marLeft w:val="0"/>
                          <w:marRight w:val="0"/>
                          <w:marTop w:val="0"/>
                          <w:marBottom w:val="0"/>
                          <w:divBdr>
                            <w:top w:val="none" w:sz="0" w:space="0" w:color="auto"/>
                            <w:left w:val="none" w:sz="0" w:space="0" w:color="auto"/>
                            <w:bottom w:val="none" w:sz="0" w:space="0" w:color="auto"/>
                            <w:right w:val="none" w:sz="0" w:space="0" w:color="auto"/>
                          </w:divBdr>
                          <w:divsChild>
                            <w:div w:id="2055882946">
                              <w:marLeft w:val="0"/>
                              <w:marRight w:val="0"/>
                              <w:marTop w:val="0"/>
                              <w:marBottom w:val="0"/>
                              <w:divBdr>
                                <w:top w:val="none" w:sz="0" w:space="0" w:color="auto"/>
                                <w:left w:val="none" w:sz="0" w:space="0" w:color="auto"/>
                                <w:bottom w:val="none" w:sz="0" w:space="0" w:color="auto"/>
                                <w:right w:val="none" w:sz="0" w:space="0" w:color="auto"/>
                              </w:divBdr>
                              <w:divsChild>
                                <w:div w:id="1128355329">
                                  <w:marLeft w:val="0"/>
                                  <w:marRight w:val="0"/>
                                  <w:marTop w:val="0"/>
                                  <w:marBottom w:val="0"/>
                                  <w:divBdr>
                                    <w:top w:val="none" w:sz="0" w:space="0" w:color="auto"/>
                                    <w:left w:val="none" w:sz="0" w:space="0" w:color="auto"/>
                                    <w:bottom w:val="none" w:sz="0" w:space="0" w:color="auto"/>
                                    <w:right w:val="none" w:sz="0" w:space="0" w:color="auto"/>
                                  </w:divBdr>
                                  <w:divsChild>
                                    <w:div w:id="771047574">
                                      <w:marLeft w:val="0"/>
                                      <w:marRight w:val="0"/>
                                      <w:marTop w:val="0"/>
                                      <w:marBottom w:val="0"/>
                                      <w:divBdr>
                                        <w:top w:val="none" w:sz="0" w:space="0" w:color="auto"/>
                                        <w:left w:val="none" w:sz="0" w:space="0" w:color="auto"/>
                                        <w:bottom w:val="none" w:sz="0" w:space="0" w:color="auto"/>
                                        <w:right w:val="none" w:sz="0" w:space="0" w:color="auto"/>
                                      </w:divBdr>
                                      <w:divsChild>
                                        <w:div w:id="1106535062">
                                          <w:marLeft w:val="0"/>
                                          <w:marRight w:val="0"/>
                                          <w:marTop w:val="0"/>
                                          <w:marBottom w:val="0"/>
                                          <w:divBdr>
                                            <w:top w:val="none" w:sz="0" w:space="0" w:color="auto"/>
                                            <w:left w:val="none" w:sz="0" w:space="0" w:color="auto"/>
                                            <w:bottom w:val="none" w:sz="0" w:space="0" w:color="auto"/>
                                            <w:right w:val="none" w:sz="0" w:space="0" w:color="auto"/>
                                          </w:divBdr>
                                          <w:divsChild>
                                            <w:div w:id="1423599528">
                                              <w:marLeft w:val="0"/>
                                              <w:marRight w:val="0"/>
                                              <w:marTop w:val="0"/>
                                              <w:marBottom w:val="0"/>
                                              <w:divBdr>
                                                <w:top w:val="none" w:sz="0" w:space="0" w:color="auto"/>
                                                <w:left w:val="none" w:sz="0" w:space="0" w:color="auto"/>
                                                <w:bottom w:val="none" w:sz="0" w:space="0" w:color="auto"/>
                                                <w:right w:val="none" w:sz="0" w:space="0" w:color="auto"/>
                                              </w:divBdr>
                                              <w:divsChild>
                                                <w:div w:id="8141136">
                                                  <w:marLeft w:val="0"/>
                                                  <w:marRight w:val="0"/>
                                                  <w:marTop w:val="0"/>
                                                  <w:marBottom w:val="0"/>
                                                  <w:divBdr>
                                                    <w:top w:val="none" w:sz="0" w:space="0" w:color="auto"/>
                                                    <w:left w:val="none" w:sz="0" w:space="0" w:color="auto"/>
                                                    <w:bottom w:val="none" w:sz="0" w:space="0" w:color="auto"/>
                                                    <w:right w:val="none" w:sz="0" w:space="0" w:color="auto"/>
                                                  </w:divBdr>
                                                  <w:divsChild>
                                                    <w:div w:id="1219123740">
                                                      <w:marLeft w:val="0"/>
                                                      <w:marRight w:val="0"/>
                                                      <w:marTop w:val="0"/>
                                                      <w:marBottom w:val="0"/>
                                                      <w:divBdr>
                                                        <w:top w:val="none" w:sz="0" w:space="0" w:color="auto"/>
                                                        <w:left w:val="none" w:sz="0" w:space="0" w:color="auto"/>
                                                        <w:bottom w:val="none" w:sz="0" w:space="0" w:color="auto"/>
                                                        <w:right w:val="none" w:sz="0" w:space="0" w:color="auto"/>
                                                      </w:divBdr>
                                                      <w:divsChild>
                                                        <w:div w:id="80578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55718618">
      <w:bodyDiv w:val="1"/>
      <w:marLeft w:val="0"/>
      <w:marRight w:val="0"/>
      <w:marTop w:val="0"/>
      <w:marBottom w:val="0"/>
      <w:divBdr>
        <w:top w:val="none" w:sz="0" w:space="0" w:color="auto"/>
        <w:left w:val="none" w:sz="0" w:space="0" w:color="auto"/>
        <w:bottom w:val="none" w:sz="0" w:space="0" w:color="auto"/>
        <w:right w:val="none" w:sz="0" w:space="0" w:color="auto"/>
      </w:divBdr>
      <w:divsChild>
        <w:div w:id="1769156594">
          <w:marLeft w:val="0"/>
          <w:marRight w:val="0"/>
          <w:marTop w:val="0"/>
          <w:marBottom w:val="0"/>
          <w:divBdr>
            <w:top w:val="none" w:sz="0" w:space="0" w:color="auto"/>
            <w:left w:val="none" w:sz="0" w:space="0" w:color="auto"/>
            <w:bottom w:val="none" w:sz="0" w:space="0" w:color="auto"/>
            <w:right w:val="none" w:sz="0" w:space="0" w:color="auto"/>
          </w:divBdr>
          <w:divsChild>
            <w:div w:id="1854033351">
              <w:marLeft w:val="0"/>
              <w:marRight w:val="0"/>
              <w:marTop w:val="0"/>
              <w:marBottom w:val="0"/>
              <w:divBdr>
                <w:top w:val="none" w:sz="0" w:space="0" w:color="auto"/>
                <w:left w:val="none" w:sz="0" w:space="0" w:color="auto"/>
                <w:bottom w:val="none" w:sz="0" w:space="0" w:color="auto"/>
                <w:right w:val="none" w:sz="0" w:space="0" w:color="auto"/>
              </w:divBdr>
              <w:divsChild>
                <w:div w:id="1577011118">
                  <w:marLeft w:val="0"/>
                  <w:marRight w:val="0"/>
                  <w:marTop w:val="0"/>
                  <w:marBottom w:val="0"/>
                  <w:divBdr>
                    <w:top w:val="none" w:sz="0" w:space="0" w:color="auto"/>
                    <w:left w:val="none" w:sz="0" w:space="0" w:color="auto"/>
                    <w:bottom w:val="none" w:sz="0" w:space="0" w:color="auto"/>
                    <w:right w:val="none" w:sz="0" w:space="0" w:color="auto"/>
                  </w:divBdr>
                  <w:divsChild>
                    <w:div w:id="1161044179">
                      <w:marLeft w:val="0"/>
                      <w:marRight w:val="0"/>
                      <w:marTop w:val="0"/>
                      <w:marBottom w:val="0"/>
                      <w:divBdr>
                        <w:top w:val="none" w:sz="0" w:space="0" w:color="auto"/>
                        <w:left w:val="none" w:sz="0" w:space="0" w:color="auto"/>
                        <w:bottom w:val="none" w:sz="0" w:space="0" w:color="auto"/>
                        <w:right w:val="none" w:sz="0" w:space="0" w:color="auto"/>
                      </w:divBdr>
                      <w:divsChild>
                        <w:div w:id="104661924">
                          <w:marLeft w:val="0"/>
                          <w:marRight w:val="0"/>
                          <w:marTop w:val="0"/>
                          <w:marBottom w:val="0"/>
                          <w:divBdr>
                            <w:top w:val="none" w:sz="0" w:space="0" w:color="auto"/>
                            <w:left w:val="none" w:sz="0" w:space="0" w:color="auto"/>
                            <w:bottom w:val="none" w:sz="0" w:space="0" w:color="auto"/>
                            <w:right w:val="none" w:sz="0" w:space="0" w:color="auto"/>
                          </w:divBdr>
                          <w:divsChild>
                            <w:div w:id="292947395">
                              <w:marLeft w:val="0"/>
                              <w:marRight w:val="0"/>
                              <w:marTop w:val="0"/>
                              <w:marBottom w:val="0"/>
                              <w:divBdr>
                                <w:top w:val="none" w:sz="0" w:space="0" w:color="auto"/>
                                <w:left w:val="none" w:sz="0" w:space="0" w:color="auto"/>
                                <w:bottom w:val="none" w:sz="0" w:space="0" w:color="auto"/>
                                <w:right w:val="none" w:sz="0" w:space="0" w:color="auto"/>
                              </w:divBdr>
                              <w:divsChild>
                                <w:div w:id="754474424">
                                  <w:marLeft w:val="0"/>
                                  <w:marRight w:val="0"/>
                                  <w:marTop w:val="0"/>
                                  <w:marBottom w:val="0"/>
                                  <w:divBdr>
                                    <w:top w:val="none" w:sz="0" w:space="0" w:color="auto"/>
                                    <w:left w:val="none" w:sz="0" w:space="0" w:color="auto"/>
                                    <w:bottom w:val="none" w:sz="0" w:space="0" w:color="auto"/>
                                    <w:right w:val="none" w:sz="0" w:space="0" w:color="auto"/>
                                  </w:divBdr>
                                  <w:divsChild>
                                    <w:div w:id="1720933147">
                                      <w:marLeft w:val="0"/>
                                      <w:marRight w:val="0"/>
                                      <w:marTop w:val="0"/>
                                      <w:marBottom w:val="0"/>
                                      <w:divBdr>
                                        <w:top w:val="none" w:sz="0" w:space="0" w:color="auto"/>
                                        <w:left w:val="none" w:sz="0" w:space="0" w:color="auto"/>
                                        <w:bottom w:val="none" w:sz="0" w:space="0" w:color="auto"/>
                                        <w:right w:val="none" w:sz="0" w:space="0" w:color="auto"/>
                                      </w:divBdr>
                                      <w:divsChild>
                                        <w:div w:id="1161510152">
                                          <w:marLeft w:val="0"/>
                                          <w:marRight w:val="0"/>
                                          <w:marTop w:val="0"/>
                                          <w:marBottom w:val="0"/>
                                          <w:divBdr>
                                            <w:top w:val="none" w:sz="0" w:space="0" w:color="auto"/>
                                            <w:left w:val="none" w:sz="0" w:space="0" w:color="auto"/>
                                            <w:bottom w:val="none" w:sz="0" w:space="0" w:color="auto"/>
                                            <w:right w:val="none" w:sz="0" w:space="0" w:color="auto"/>
                                          </w:divBdr>
                                          <w:divsChild>
                                            <w:div w:id="2110198090">
                                              <w:marLeft w:val="0"/>
                                              <w:marRight w:val="0"/>
                                              <w:marTop w:val="0"/>
                                              <w:marBottom w:val="0"/>
                                              <w:divBdr>
                                                <w:top w:val="none" w:sz="0" w:space="0" w:color="auto"/>
                                                <w:left w:val="none" w:sz="0" w:space="0" w:color="auto"/>
                                                <w:bottom w:val="none" w:sz="0" w:space="0" w:color="auto"/>
                                                <w:right w:val="none" w:sz="0" w:space="0" w:color="auto"/>
                                              </w:divBdr>
                                              <w:divsChild>
                                                <w:div w:id="81880318">
                                                  <w:marLeft w:val="0"/>
                                                  <w:marRight w:val="0"/>
                                                  <w:marTop w:val="0"/>
                                                  <w:marBottom w:val="0"/>
                                                  <w:divBdr>
                                                    <w:top w:val="none" w:sz="0" w:space="0" w:color="auto"/>
                                                    <w:left w:val="none" w:sz="0" w:space="0" w:color="auto"/>
                                                    <w:bottom w:val="none" w:sz="0" w:space="0" w:color="auto"/>
                                                    <w:right w:val="none" w:sz="0" w:space="0" w:color="auto"/>
                                                  </w:divBdr>
                                                  <w:divsChild>
                                                    <w:div w:id="878661871">
                                                      <w:marLeft w:val="0"/>
                                                      <w:marRight w:val="0"/>
                                                      <w:marTop w:val="0"/>
                                                      <w:marBottom w:val="0"/>
                                                      <w:divBdr>
                                                        <w:top w:val="none" w:sz="0" w:space="0" w:color="auto"/>
                                                        <w:left w:val="none" w:sz="0" w:space="0" w:color="auto"/>
                                                        <w:bottom w:val="none" w:sz="0" w:space="0" w:color="auto"/>
                                                        <w:right w:val="none" w:sz="0" w:space="0" w:color="auto"/>
                                                      </w:divBdr>
                                                      <w:divsChild>
                                                        <w:div w:id="210622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85B5275B-5B50-417A-8ED0-8761BF96C0F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EC4E0FD3EA26CC469FD0448D41A9A30B" ma:contentTypeVersion="" ma:contentTypeDescription="PDMS Document Site Content Type" ma:contentTypeScope="" ma:versionID="0ab7a88baa7d6ec6028f6dd9f0533125">
  <xsd:schema xmlns:xsd="http://www.w3.org/2001/XMLSchema" xmlns:xs="http://www.w3.org/2001/XMLSchema" xmlns:p="http://schemas.microsoft.com/office/2006/metadata/properties" xmlns:ns2="85B5275B-5B50-417A-8ED0-8761BF96C0F9" targetNamespace="http://schemas.microsoft.com/office/2006/metadata/properties" ma:root="true" ma:fieldsID="b8c7d01e8c85b04b4de0758bbaf6d850" ns2:_="">
    <xsd:import namespace="85B5275B-5B50-417A-8ED0-8761BF96C0F9"/>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B5275B-5B50-417A-8ED0-8761BF96C0F9"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FB76EB-2FCC-4AE0-8887-F2CAE6E281C5}">
  <ds:schemaRefs>
    <ds:schemaRef ds:uri="85B5275B-5B50-417A-8ED0-8761BF96C0F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5BF81DF2-3780-4B59-B73E-DCDD8C04D2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B5275B-5B50-417A-8ED0-8761BF96C0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8FCB10-52BF-4EEF-884E-00EFEF0C5FDB}">
  <ds:schemaRefs>
    <ds:schemaRef ds:uri="http://schemas.microsoft.com/sharepoint/v3/contenttype/forms"/>
  </ds:schemaRefs>
</ds:datastoreItem>
</file>

<file path=customXml/itemProps4.xml><?xml version="1.0" encoding="utf-8"?>
<ds:datastoreItem xmlns:ds="http://schemas.openxmlformats.org/officeDocument/2006/customXml" ds:itemID="{872E23C3-6409-457B-A2B2-B42AC94DC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15</Pages>
  <Words>4815</Words>
  <Characters>27452</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The Department of the Environment</Company>
  <LinksUpToDate>false</LinksUpToDate>
  <CharactersWithSpaces>32203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Hammond</dc:creator>
  <cp:keywords/>
  <dc:description/>
  <cp:lastModifiedBy>Dowie, Thea</cp:lastModifiedBy>
  <cp:revision>4</cp:revision>
  <dcterms:created xsi:type="dcterms:W3CDTF">2022-01-07T00:28:00Z</dcterms:created>
  <dcterms:modified xsi:type="dcterms:W3CDTF">2022-01-07T00:36:00Z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0x010100266966F133664895A6EE3632470D45F500EC4E0FD3EA26CC469FD0448D41A9A30B</vt:lpwstr>
  </property>
  <property fmtid="{D5CDD505-2E9C-101B-9397-08002B2CF9AE}" pid="3" name="DocHub_Year">
    <vt:lpwstr/>
  </property>
  <property fmtid="{D5CDD505-2E9C-101B-9397-08002B2CF9AE}" pid="4" name="DocHub_RegionCountry">
    <vt:lpwstr/>
  </property>
  <property fmtid="{D5CDD505-2E9C-101B-9397-08002B2CF9AE}" pid="5" name="DocHub_WorkActivity">
    <vt:lpwstr>275;#Legislation and Regulation|6cbc66f5-f4a2-4565-a58b-d5f2d2ac9bd0</vt:lpwstr>
  </property>
  <property fmtid="{D5CDD505-2E9C-101B-9397-08002B2CF9AE}" pid="6" name="DocHub_GemsPolicyWorkTopic">
    <vt:lpwstr>1923;#Pool pumps|31eb1638-a4b6-4e53-8d82-0691a0520057</vt:lpwstr>
  </property>
  <property fmtid="{D5CDD505-2E9C-101B-9397-08002B2CF9AE}" pid="7" name="DocHub_Keywords">
    <vt:lpwstr/>
  </property>
  <property fmtid="{D5CDD505-2E9C-101B-9397-08002B2CF9AE}" pid="8" name="DocHub_DocumentType">
    <vt:lpwstr>350;#Statement|ae910bea-4712-4caf-9c51-fbe8648fbf7b</vt:lpwstr>
  </property>
  <property fmtid="{D5CDD505-2E9C-101B-9397-08002B2CF9AE}" pid="9" name="DocHub_GemsPolicyProducts">
    <vt:lpwstr>772;#Pumps – Swimming pool|bcfbc36b-b8e5-440f-8b8c-cc6f7eeb6a93</vt:lpwstr>
  </property>
  <property fmtid="{D5CDD505-2E9C-101B-9397-08002B2CF9AE}" pid="10" name="DocHub_SecurityClassification">
    <vt:lpwstr>1;#OFFICIAL|6106d03b-a1a0-4e30-9d91-d5e9fb4314f9</vt:lpwstr>
  </property>
</Properties>
</file>