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0DB3C" w14:textId="77777777" w:rsidR="00715914" w:rsidRPr="00F17CC6" w:rsidRDefault="00A774BD" w:rsidP="00365E41">
      <w:pPr>
        <w:pStyle w:val="LDBodytext"/>
        <w:rPr>
          <w:sz w:val="28"/>
        </w:rPr>
      </w:pPr>
      <w:r>
        <w:rPr>
          <w:noProof/>
          <w:lang w:eastAsia="zh-CN"/>
        </w:rPr>
        <w:drawing>
          <wp:inline distT="0" distB="0" distL="0" distR="0" wp14:anchorId="5316D22E" wp14:editId="2D8A051B">
            <wp:extent cx="1503045" cy="1104900"/>
            <wp:effectExtent l="0" t="0" r="1905" b="0"/>
            <wp:docPr id="1" name="Picture 1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4811" w14:textId="77777777" w:rsidR="009E3D4E" w:rsidRPr="000A3524" w:rsidRDefault="009E3D4E" w:rsidP="009E3D4E">
      <w:pPr>
        <w:pStyle w:val="LDTitle"/>
      </w:pPr>
      <w:bookmarkStart w:id="0" w:name="LIN"/>
      <w:r>
        <w:t>LIN</w:t>
      </w:r>
      <w:r w:rsidR="00944090">
        <w:t xml:space="preserve"> </w:t>
      </w:r>
      <w:r w:rsidR="00DE61B0">
        <w:t>21</w:t>
      </w:r>
      <w:r w:rsidRPr="007C5FDD">
        <w:t>/</w:t>
      </w:r>
      <w:r w:rsidR="00944090">
        <w:t>078</w:t>
      </w:r>
      <w:bookmarkEnd w:id="0"/>
    </w:p>
    <w:p w14:paraId="64349009" w14:textId="765A6463" w:rsidR="009228CB" w:rsidRPr="00E171A2" w:rsidRDefault="00DE61B0" w:rsidP="009E3D4E">
      <w:pPr>
        <w:pStyle w:val="LDDescription"/>
      </w:pPr>
      <w:bookmarkStart w:id="1" w:name="Title"/>
      <w:r>
        <w:t>Migration (</w:t>
      </w:r>
      <w:r w:rsidR="00C72E29">
        <w:t xml:space="preserve">Extension </w:t>
      </w:r>
      <w:r>
        <w:t>of visa period for certain temporary safe haven visas) Instrument (LIN 21/</w:t>
      </w:r>
      <w:r w:rsidR="00944090">
        <w:t>078</w:t>
      </w:r>
      <w:r>
        <w:t>)</w:t>
      </w:r>
      <w:r w:rsidR="003D3084">
        <w:t> </w:t>
      </w:r>
      <w:r>
        <w:t>2021</w:t>
      </w:r>
      <w:bookmarkEnd w:id="1"/>
    </w:p>
    <w:p w14:paraId="4F869DA2" w14:textId="77777777" w:rsidR="00DB1C9C" w:rsidRDefault="00554826" w:rsidP="000E7F29">
      <w:pPr>
        <w:pStyle w:val="LDBodytext"/>
      </w:pPr>
      <w:r w:rsidRPr="009464C5">
        <w:t xml:space="preserve">I, </w:t>
      </w:r>
      <w:r w:rsidR="004C775E">
        <w:t>Alex Hawke</w:t>
      </w:r>
      <w:r w:rsidRPr="009464C5">
        <w:t xml:space="preserve">, </w:t>
      </w:r>
      <w:r w:rsidR="005A0DC5">
        <w:t>Minister</w:t>
      </w:r>
      <w:r w:rsidR="004C775E">
        <w:t xml:space="preserve"> for </w:t>
      </w:r>
      <w:r w:rsidR="005A0DC5">
        <w:t>Immigration</w:t>
      </w:r>
      <w:r w:rsidR="004C775E">
        <w:t xml:space="preserve">, Citizenship, Migrant </w:t>
      </w:r>
      <w:r w:rsidR="005A0DC5">
        <w:t>Services</w:t>
      </w:r>
      <w:r w:rsidR="004C775E">
        <w:t xml:space="preserve"> and </w:t>
      </w:r>
      <w:r w:rsidR="005A0DC5">
        <w:t>Multicultural</w:t>
      </w:r>
      <w:r w:rsidR="004C775E">
        <w:t xml:space="preserve"> Affairs</w:t>
      </w:r>
      <w:r w:rsidRPr="009464C5">
        <w:t xml:space="preserve">, </w:t>
      </w:r>
      <w:r w:rsidR="00436253">
        <w:t>acting</w:t>
      </w:r>
      <w:r w:rsidR="003B3646" w:rsidRPr="009464C5">
        <w:t xml:space="preserve"> under </w:t>
      </w:r>
      <w:r w:rsidR="00DB1C9C">
        <w:t>s</w:t>
      </w:r>
      <w:r w:rsidR="004C775E">
        <w:t xml:space="preserve">ubsection </w:t>
      </w:r>
      <w:proofErr w:type="gramStart"/>
      <w:r w:rsidR="004C775E">
        <w:t>37A(</w:t>
      </w:r>
      <w:proofErr w:type="gramEnd"/>
      <w:r w:rsidR="004C775E">
        <w:t>2)</w:t>
      </w:r>
      <w:r w:rsidR="00DB1C9C">
        <w:t xml:space="preserve"> </w:t>
      </w:r>
      <w:r w:rsidR="00F27438" w:rsidRPr="009464C5">
        <w:t xml:space="preserve">of the </w:t>
      </w:r>
      <w:r w:rsidR="004C775E">
        <w:rPr>
          <w:i/>
        </w:rPr>
        <w:t>Migration Act 1958</w:t>
      </w:r>
      <w:r w:rsidR="00DB1C9C">
        <w:rPr>
          <w:i/>
        </w:rPr>
        <w:t xml:space="preserve"> </w:t>
      </w:r>
      <w:r w:rsidR="000B14AD" w:rsidRPr="009464C5">
        <w:t xml:space="preserve">(the </w:t>
      </w:r>
      <w:r w:rsidR="004C775E">
        <w:rPr>
          <w:rStyle w:val="LDBoldItal"/>
        </w:rPr>
        <w:t>Act</w:t>
      </w:r>
      <w:r w:rsidR="000B14AD" w:rsidRPr="00436253">
        <w:t>)</w:t>
      </w:r>
      <w:r w:rsidR="00436253">
        <w:t xml:space="preserve"> </w:t>
      </w:r>
      <w:r w:rsidR="000E7F29">
        <w:t xml:space="preserve">make the following notifiable instrument. </w:t>
      </w:r>
    </w:p>
    <w:p w14:paraId="7A5A2D0F" w14:textId="77777777" w:rsidR="000E7F29" w:rsidRDefault="000E7F29" w:rsidP="000B14AD">
      <w:pPr>
        <w:pStyle w:val="LDDate"/>
      </w:pPr>
    </w:p>
    <w:p w14:paraId="707F9726" w14:textId="787A8A21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237D66">
        <w:rPr>
          <w:szCs w:val="22"/>
        </w:rPr>
        <w:t xml:space="preserve">         11 November </w:t>
      </w:r>
      <w:bookmarkStart w:id="2" w:name="_GoBack"/>
      <w:bookmarkEnd w:id="2"/>
      <w:r w:rsidR="00CD74D4">
        <w:rPr>
          <w:szCs w:val="22"/>
        </w:rPr>
        <w:t>2021</w:t>
      </w:r>
    </w:p>
    <w:p w14:paraId="69D69300" w14:textId="788821D1" w:rsidR="003B3646" w:rsidRPr="000E7118" w:rsidRDefault="00237D66" w:rsidP="000E7118">
      <w:pPr>
        <w:pStyle w:val="LDSign"/>
      </w:pPr>
      <w:r>
        <w:t>Alex Hawke</w:t>
      </w:r>
    </w:p>
    <w:p w14:paraId="67D24D20" w14:textId="77777777" w:rsidR="00922BC7" w:rsidRDefault="005A0DC5" w:rsidP="00922BC7">
      <w:pPr>
        <w:pStyle w:val="LDBodytext"/>
      </w:pPr>
      <w:r w:rsidRPr="005A0DC5">
        <w:t>Minister for Immigration, Citizenship, Migrant Services and Multicultural Affairs</w:t>
      </w:r>
    </w:p>
    <w:p w14:paraId="09E5B492" w14:textId="77777777" w:rsidR="00F6696E" w:rsidRDefault="00F6696E" w:rsidP="00365E41">
      <w:pPr>
        <w:pStyle w:val="LDBodytext"/>
      </w:pPr>
    </w:p>
    <w:p w14:paraId="4C4D06C0" w14:textId="77777777" w:rsidR="005A0DC5" w:rsidRPr="00F17CC6" w:rsidRDefault="005A0DC5" w:rsidP="00365E41">
      <w:pPr>
        <w:pStyle w:val="LDBodytext"/>
        <w:sectPr w:rsidR="005A0DC5" w:rsidRPr="00F17CC6" w:rsidSect="008613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p w14:paraId="4208D90E" w14:textId="0F241651" w:rsidR="003B3646" w:rsidRDefault="00730CA5" w:rsidP="000B14AD">
      <w:pPr>
        <w:pStyle w:val="LDSecHead"/>
      </w:pPr>
      <w:bookmarkStart w:id="3" w:name="_Toc454512513"/>
      <w:bookmarkStart w:id="4" w:name="_Toc31201286"/>
      <w:bookmarkStart w:id="5" w:name="_Toc454512517"/>
      <w:r>
        <w:rPr>
          <w:noProof/>
        </w:rPr>
        <w:lastRenderedPageBreak/>
        <w:t>1</w:t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4"/>
    </w:p>
    <w:p w14:paraId="687BB7BD" w14:textId="574748AB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="00730CA5" w:rsidRPr="00730CA5">
        <w:rPr>
          <w:rStyle w:val="LDItal"/>
        </w:rPr>
        <w:t xml:space="preserve">Migration (Extension of visa period for certain temporary safe haven visas) Instrument </w:t>
      </w:r>
      <w:r w:rsidR="00730CA5" w:rsidRPr="00730CA5">
        <w:rPr>
          <w:i/>
        </w:rPr>
        <w:t>(LIN 21/078) 2021</w:t>
      </w:r>
      <w:r>
        <w:t>.</w:t>
      </w:r>
    </w:p>
    <w:p w14:paraId="6D44BCB4" w14:textId="68CC4834" w:rsidR="003B3646" w:rsidRPr="007E11B9" w:rsidRDefault="00730CA5" w:rsidP="000B14AD">
      <w:pPr>
        <w:pStyle w:val="LDSecHead"/>
      </w:pPr>
      <w:bookmarkStart w:id="6" w:name="_Toc454512514"/>
      <w:bookmarkStart w:id="7" w:name="_Toc31201287"/>
      <w:r>
        <w:rPr>
          <w:noProof/>
        </w:rPr>
        <w:t>2</w:t>
      </w:r>
      <w:r w:rsidR="000B14AD">
        <w:tab/>
      </w:r>
      <w:r w:rsidR="003B3646" w:rsidRPr="00F17CC6">
        <w:t>Commencement</w:t>
      </w:r>
      <w:bookmarkEnd w:id="6"/>
      <w:bookmarkEnd w:id="7"/>
    </w:p>
    <w:p w14:paraId="01082694" w14:textId="77777777" w:rsidR="003B3646" w:rsidRPr="00F17CC6" w:rsidRDefault="000B14AD" w:rsidP="000B14AD">
      <w:pPr>
        <w:pStyle w:val="LDSec1"/>
      </w:pPr>
      <w:bookmarkStart w:id="8" w:name="_Toc454512515"/>
      <w:r>
        <w:tab/>
      </w:r>
      <w:r>
        <w:tab/>
      </w:r>
      <w:r w:rsidR="003B3646" w:rsidRPr="00F17CC6">
        <w:t xml:space="preserve">This instrument commences </w:t>
      </w:r>
      <w:r w:rsidR="00BD08C0">
        <w:t xml:space="preserve">on </w:t>
      </w:r>
      <w:r w:rsidR="000D239E">
        <w:t>the day after registration.</w:t>
      </w:r>
    </w:p>
    <w:p w14:paraId="30BC9F82" w14:textId="0FB316A2" w:rsidR="003B3646" w:rsidRPr="00F17CC6" w:rsidRDefault="00730CA5" w:rsidP="000B14AD">
      <w:pPr>
        <w:pStyle w:val="LDSecHead"/>
      </w:pPr>
      <w:bookmarkStart w:id="9" w:name="_Toc454512516"/>
      <w:bookmarkStart w:id="10" w:name="_Toc31201288"/>
      <w:bookmarkEnd w:id="8"/>
      <w:r>
        <w:rPr>
          <w:noProof/>
        </w:rPr>
        <w:t>3</w:t>
      </w:r>
      <w:r w:rsidR="000B14AD">
        <w:tab/>
      </w:r>
      <w:r w:rsidR="003B3646" w:rsidRPr="00F17CC6">
        <w:t>Definitions</w:t>
      </w:r>
      <w:bookmarkEnd w:id="9"/>
      <w:bookmarkEnd w:id="10"/>
    </w:p>
    <w:p w14:paraId="4F400A5B" w14:textId="77777777" w:rsidR="00E5722B" w:rsidRDefault="000B14AD" w:rsidP="00E5722B">
      <w:pPr>
        <w:pStyle w:val="LDSec1"/>
        <w:keepNext/>
      </w:pPr>
      <w:r>
        <w:tab/>
      </w:r>
      <w:r w:rsidR="003B3646" w:rsidRPr="00F17CC6">
        <w:tab/>
        <w:t>In this instrument</w:t>
      </w:r>
      <w:r w:rsidR="00E5722B">
        <w:t>:</w:t>
      </w:r>
    </w:p>
    <w:p w14:paraId="66DA1904" w14:textId="77777777" w:rsidR="00280EFB" w:rsidRPr="001F2AE7" w:rsidRDefault="00280EFB" w:rsidP="00D93DB7">
      <w:pPr>
        <w:pStyle w:val="LDdefinition"/>
      </w:pPr>
      <w:r>
        <w:rPr>
          <w:b/>
          <w:i/>
        </w:rPr>
        <w:t xml:space="preserve">Regulations </w:t>
      </w:r>
      <w:r>
        <w:t xml:space="preserve">means the </w:t>
      </w:r>
      <w:r w:rsidRPr="001F2AE7">
        <w:rPr>
          <w:i/>
        </w:rPr>
        <w:t>Migration Regulations 1994</w:t>
      </w:r>
      <w:r>
        <w:t xml:space="preserve">. </w:t>
      </w:r>
    </w:p>
    <w:p w14:paraId="57FE896A" w14:textId="606C7299" w:rsidR="00D93DB7" w:rsidRDefault="00705967" w:rsidP="00BC7DB9">
      <w:pPr>
        <w:pStyle w:val="LDdefinition"/>
      </w:pPr>
      <w:proofErr w:type="gramStart"/>
      <w:r>
        <w:rPr>
          <w:b/>
          <w:i/>
        </w:rPr>
        <w:t>subclass</w:t>
      </w:r>
      <w:proofErr w:type="gramEnd"/>
      <w:r>
        <w:rPr>
          <w:b/>
          <w:i/>
        </w:rPr>
        <w:t xml:space="preserve"> 449 visa</w:t>
      </w:r>
      <w:r w:rsidR="003854DE">
        <w:t xml:space="preserve"> means a Subclass 449 Humanitarian Stay</w:t>
      </w:r>
      <w:r>
        <w:t xml:space="preserve"> (Temporary) visa</w:t>
      </w:r>
      <w:r w:rsidR="00485E47">
        <w:t>.</w:t>
      </w:r>
    </w:p>
    <w:p w14:paraId="5AEA94FA" w14:textId="633095DF" w:rsidR="00BC7DB9" w:rsidRDefault="00BC7DB9" w:rsidP="00BC7DB9">
      <w:pPr>
        <w:pStyle w:val="LDNote"/>
      </w:pPr>
      <w:r w:rsidRPr="00BE3FFE">
        <w:rPr>
          <w:i/>
        </w:rPr>
        <w:t>Note:</w:t>
      </w:r>
      <w:r>
        <w:tab/>
      </w:r>
      <w:r w:rsidRPr="00BA1DD8">
        <w:t xml:space="preserve">Section 46 of the </w:t>
      </w:r>
      <w:r w:rsidRPr="004D2ABC">
        <w:rPr>
          <w:i/>
        </w:rPr>
        <w:t>Acts Interpretation Act 1901</w:t>
      </w:r>
      <w:r w:rsidRPr="00BA1DD8">
        <w:t xml:space="preserve"> applies to this instrument, meaning that terms defined in the Act</w:t>
      </w:r>
      <w:r>
        <w:t xml:space="preserve"> and Regulations</w:t>
      </w:r>
      <w:r w:rsidRPr="00BA1DD8">
        <w:t xml:space="preserve"> have the same meaning in this instrument, including </w:t>
      </w:r>
      <w:r w:rsidR="005674D6">
        <w:rPr>
          <w:b/>
          <w:i/>
        </w:rPr>
        <w:t>member of the family unit</w:t>
      </w:r>
      <w:r w:rsidR="005674D6" w:rsidRPr="00BC7DB9">
        <w:t>,</w:t>
      </w:r>
      <w:r w:rsidR="005674D6">
        <w:rPr>
          <w:b/>
          <w:i/>
        </w:rPr>
        <w:t xml:space="preserve"> member of the immediate family</w:t>
      </w:r>
      <w:r>
        <w:rPr>
          <w:b/>
          <w:i/>
        </w:rPr>
        <w:t xml:space="preserve"> </w:t>
      </w:r>
      <w:r w:rsidRPr="00BC7DB9">
        <w:t>and</w:t>
      </w:r>
      <w:r w:rsidR="005674D6" w:rsidRPr="005674D6">
        <w:rPr>
          <w:b/>
          <w:i/>
        </w:rPr>
        <w:t xml:space="preserve"> </w:t>
      </w:r>
      <w:r w:rsidR="005674D6">
        <w:rPr>
          <w:b/>
          <w:i/>
        </w:rPr>
        <w:t>visa period</w:t>
      </w:r>
      <w:r w:rsidRPr="00BC7DB9">
        <w:t>.</w:t>
      </w:r>
    </w:p>
    <w:p w14:paraId="7462231E" w14:textId="61F16C2C" w:rsidR="003B3646" w:rsidRDefault="00730CA5" w:rsidP="000B14AD">
      <w:pPr>
        <w:pStyle w:val="LDSecHead"/>
      </w:pPr>
      <w:bookmarkStart w:id="11" w:name="_Toc31201289"/>
      <w:r>
        <w:rPr>
          <w:noProof/>
        </w:rPr>
        <w:t>4</w:t>
      </w:r>
      <w:r w:rsidR="000B14AD">
        <w:tab/>
      </w:r>
      <w:bookmarkEnd w:id="11"/>
      <w:r w:rsidR="00767D54">
        <w:t>E</w:t>
      </w:r>
      <w:r w:rsidR="000D239E">
        <w:t xml:space="preserve">xtension of visa period </w:t>
      </w:r>
    </w:p>
    <w:p w14:paraId="17B68046" w14:textId="77777777" w:rsidR="00CD5527" w:rsidRDefault="000D239E" w:rsidP="00BA6009">
      <w:pPr>
        <w:pStyle w:val="LDSec1"/>
      </w:pPr>
      <w:r>
        <w:tab/>
      </w:r>
      <w:r w:rsidR="00273B99">
        <w:t>(1)</w:t>
      </w:r>
      <w:r w:rsidR="00273B99">
        <w:tab/>
      </w:r>
      <w:r>
        <w:t xml:space="preserve">For subsection </w:t>
      </w:r>
      <w:proofErr w:type="gramStart"/>
      <w:r>
        <w:t>37A(</w:t>
      </w:r>
      <w:proofErr w:type="gramEnd"/>
      <w:r>
        <w:t xml:space="preserve">2) of the Act, the visa period </w:t>
      </w:r>
      <w:r w:rsidR="00287133">
        <w:t xml:space="preserve">of </w:t>
      </w:r>
      <w:r>
        <w:t>a</w:t>
      </w:r>
      <w:r w:rsidR="00705967">
        <w:t xml:space="preserve"> s</w:t>
      </w:r>
      <w:r w:rsidR="000E7F29">
        <w:t>ubclass 449 visa granted</w:t>
      </w:r>
      <w:r w:rsidR="00CD5527">
        <w:t>:</w:t>
      </w:r>
    </w:p>
    <w:p w14:paraId="578352D9" w14:textId="77777777" w:rsidR="00CD5527" w:rsidRDefault="00CD5527" w:rsidP="00CD5527">
      <w:pPr>
        <w:pStyle w:val="LDP1a"/>
      </w:pPr>
      <w:r>
        <w:t>(a)</w:t>
      </w:r>
      <w:r>
        <w:tab/>
      </w:r>
      <w:proofErr w:type="gramStart"/>
      <w:r w:rsidR="00273B99">
        <w:t>on</w:t>
      </w:r>
      <w:proofErr w:type="gramEnd"/>
      <w:r w:rsidR="00273B99">
        <w:t xml:space="preserve"> or after 19 </w:t>
      </w:r>
      <w:r w:rsidR="000E7F29">
        <w:t>August 2021</w:t>
      </w:r>
      <w:r>
        <w:t>;</w:t>
      </w:r>
      <w:r w:rsidR="000D239E">
        <w:t xml:space="preserve"> </w:t>
      </w:r>
      <w:r>
        <w:t xml:space="preserve">and </w:t>
      </w:r>
    </w:p>
    <w:p w14:paraId="2942FC5F" w14:textId="68FBF130" w:rsidR="00CD5527" w:rsidRDefault="00CD5527" w:rsidP="00CD5527">
      <w:pPr>
        <w:pStyle w:val="LDP1a"/>
      </w:pPr>
      <w:r>
        <w:t>(b)</w:t>
      </w:r>
      <w:r>
        <w:tab/>
        <w:t>before the commencement of this instrument</w:t>
      </w:r>
    </w:p>
    <w:p w14:paraId="73EA301B" w14:textId="2DA0732C" w:rsidR="000E7F29" w:rsidRDefault="00CD5527" w:rsidP="00CD5527">
      <w:pPr>
        <w:pStyle w:val="LDSec1"/>
      </w:pPr>
      <w:r>
        <w:tab/>
      </w:r>
      <w:r>
        <w:tab/>
      </w:r>
      <w:r w:rsidR="000D239E">
        <w:t>is extend</w:t>
      </w:r>
      <w:r w:rsidR="005E77C7">
        <w:t>ed</w:t>
      </w:r>
      <w:r w:rsidR="000D239E">
        <w:t xml:space="preserve"> </w:t>
      </w:r>
      <w:r w:rsidR="005D636C">
        <w:t xml:space="preserve">so that the visa ceases to be in effect on </w:t>
      </w:r>
      <w:r w:rsidR="00287133">
        <w:t>30</w:t>
      </w:r>
      <w:r w:rsidR="005D636C">
        <w:t> </w:t>
      </w:r>
      <w:r w:rsidR="00287133">
        <w:t>November </w:t>
      </w:r>
      <w:r w:rsidR="005D636C">
        <w:t>2022</w:t>
      </w:r>
      <w:r w:rsidR="000E7F29">
        <w:t xml:space="preserve"> if</w:t>
      </w:r>
      <w:r w:rsidR="00E8652A">
        <w:t xml:space="preserve"> the </w:t>
      </w:r>
      <w:r w:rsidR="007E13BE">
        <w:t xml:space="preserve">visa is held by </w:t>
      </w:r>
      <w:r w:rsidR="002E40A7">
        <w:t xml:space="preserve">a </w:t>
      </w:r>
      <w:r w:rsidR="007E13BE">
        <w:t xml:space="preserve">visa </w:t>
      </w:r>
      <w:r w:rsidR="00E8652A">
        <w:t xml:space="preserve">holder </w:t>
      </w:r>
      <w:r w:rsidR="00757952">
        <w:t>of a kind mentioned</w:t>
      </w:r>
      <w:r w:rsidR="00934F5D">
        <w:t xml:space="preserve"> in subsection</w:t>
      </w:r>
      <w:r>
        <w:t> </w:t>
      </w:r>
      <w:r w:rsidR="00934F5D">
        <w:t xml:space="preserve">(2) </w:t>
      </w:r>
      <w:r>
        <w:t xml:space="preserve">or </w:t>
      </w:r>
      <w:r w:rsidR="00E8652A">
        <w:t>(</w:t>
      </w:r>
      <w:r w:rsidR="00C72E29">
        <w:t>3</w:t>
      </w:r>
      <w:r>
        <w:t>).</w:t>
      </w:r>
    </w:p>
    <w:p w14:paraId="13C46D3F" w14:textId="6720D21A" w:rsidR="00934F5D" w:rsidRDefault="009B64F2" w:rsidP="0047267E">
      <w:pPr>
        <w:pStyle w:val="LDSec1"/>
        <w:keepNext/>
      </w:pPr>
      <w:r>
        <w:tab/>
        <w:t>(2)</w:t>
      </w:r>
      <w:r>
        <w:tab/>
      </w:r>
      <w:r w:rsidR="00261A69">
        <w:t>T</w:t>
      </w:r>
      <w:r>
        <w:t xml:space="preserve">he </w:t>
      </w:r>
      <w:r w:rsidR="005D636C">
        <w:t>visa holder</w:t>
      </w:r>
      <w:r w:rsidR="00C72E29">
        <w:t>:</w:t>
      </w:r>
      <w:r w:rsidR="005D636C">
        <w:t xml:space="preserve"> </w:t>
      </w:r>
    </w:p>
    <w:p w14:paraId="7A445F89" w14:textId="16BE5D7A" w:rsidR="009B64F2" w:rsidRDefault="00934F5D" w:rsidP="00934F5D">
      <w:pPr>
        <w:pStyle w:val="LDP1a"/>
      </w:pPr>
      <w:r>
        <w:t>(a)</w:t>
      </w:r>
      <w:r>
        <w:tab/>
      </w:r>
      <w:r w:rsidR="007E13BE">
        <w:t xml:space="preserve">was granted the visa </w:t>
      </w:r>
      <w:r w:rsidR="00F00F1C">
        <w:t>due to</w:t>
      </w:r>
      <w:r w:rsidR="009B64F2">
        <w:t>:</w:t>
      </w:r>
    </w:p>
    <w:p w14:paraId="2C1201FB" w14:textId="5EAF90D7" w:rsidR="00261A69" w:rsidRDefault="00934F5D" w:rsidP="00934F5D">
      <w:pPr>
        <w:pStyle w:val="LDP2i"/>
      </w:pPr>
      <w:r>
        <w:tab/>
        <w:t>(</w:t>
      </w:r>
      <w:proofErr w:type="spellStart"/>
      <w:r>
        <w:t>i</w:t>
      </w:r>
      <w:proofErr w:type="spellEnd"/>
      <w:r w:rsidR="000E7F29">
        <w:t>)</w:t>
      </w:r>
      <w:r w:rsidR="000D239E">
        <w:tab/>
      </w:r>
      <w:r w:rsidR="002C2570">
        <w:t>the deteriorating security situation</w:t>
      </w:r>
      <w:r w:rsidR="005D636C">
        <w:t xml:space="preserve"> in Afghanistan</w:t>
      </w:r>
      <w:r w:rsidR="007305A7">
        <w:t xml:space="preserve"> (the </w:t>
      </w:r>
      <w:r w:rsidR="007305A7">
        <w:rPr>
          <w:b/>
          <w:i/>
        </w:rPr>
        <w:t>main visa holder</w:t>
      </w:r>
      <w:r w:rsidR="007305A7">
        <w:t>)</w:t>
      </w:r>
      <w:r w:rsidR="002C2570">
        <w:t>;</w:t>
      </w:r>
      <w:r w:rsidR="00261A69" w:rsidDel="009B64F2">
        <w:t xml:space="preserve"> </w:t>
      </w:r>
      <w:r w:rsidR="005D636C">
        <w:t>or</w:t>
      </w:r>
    </w:p>
    <w:p w14:paraId="49E2D3B9" w14:textId="6E1EABD1" w:rsidR="00261A69" w:rsidRDefault="00934F5D" w:rsidP="00934F5D">
      <w:pPr>
        <w:pStyle w:val="LDP2i"/>
      </w:pPr>
      <w:r>
        <w:tab/>
        <w:t>(ii</w:t>
      </w:r>
      <w:r w:rsidR="00261A69">
        <w:t>)</w:t>
      </w:r>
      <w:r w:rsidR="00261A69">
        <w:tab/>
      </w:r>
      <w:r w:rsidR="00261A69" w:rsidRPr="001628BE">
        <w:t>being a</w:t>
      </w:r>
      <w:r w:rsidR="00287133">
        <w:t xml:space="preserve"> </w:t>
      </w:r>
      <w:r w:rsidR="00287133" w:rsidRPr="001628BE">
        <w:t xml:space="preserve">member </w:t>
      </w:r>
      <w:r w:rsidR="00287133">
        <w:t>of the</w:t>
      </w:r>
      <w:r w:rsidR="00261A69" w:rsidRPr="001628BE">
        <w:t xml:space="preserve"> immediate family of </w:t>
      </w:r>
      <w:r w:rsidR="007305A7">
        <w:t>a main visa holder at the time that the main visa holder was granted the visa</w:t>
      </w:r>
      <w:r w:rsidR="002C2570">
        <w:t>;</w:t>
      </w:r>
      <w:r w:rsidR="00261A69">
        <w:t xml:space="preserve"> </w:t>
      </w:r>
      <w:r w:rsidR="007E13BE">
        <w:t>or</w:t>
      </w:r>
    </w:p>
    <w:p w14:paraId="1DE13C5F" w14:textId="29B27613" w:rsidR="00261A69" w:rsidRDefault="00934F5D" w:rsidP="00934F5D">
      <w:pPr>
        <w:pStyle w:val="LDP2i"/>
      </w:pPr>
      <w:r>
        <w:tab/>
        <w:t>(iii</w:t>
      </w:r>
      <w:r w:rsidR="00261A69">
        <w:t>)</w:t>
      </w:r>
      <w:r w:rsidR="00261A69">
        <w:tab/>
        <w:t xml:space="preserve">being a member of the family unit of a </w:t>
      </w:r>
      <w:r w:rsidR="007305A7">
        <w:t>main visa holder</w:t>
      </w:r>
      <w:r w:rsidR="00261A69">
        <w:t xml:space="preserve">; </w:t>
      </w:r>
      <w:r w:rsidR="007E13BE">
        <w:t>or</w:t>
      </w:r>
    </w:p>
    <w:p w14:paraId="64D5CC05" w14:textId="3E688833" w:rsidR="00261A69" w:rsidRDefault="00934F5D" w:rsidP="00934F5D">
      <w:pPr>
        <w:pStyle w:val="LDP2i"/>
      </w:pPr>
      <w:r>
        <w:tab/>
        <w:t>(iv</w:t>
      </w:r>
      <w:r w:rsidR="00261A69">
        <w:t>)</w:t>
      </w:r>
      <w:r w:rsidR="00261A69">
        <w:tab/>
        <w:t xml:space="preserve">being a member of the immediate family of a </w:t>
      </w:r>
      <w:r w:rsidR="00BC7DB9">
        <w:t>visa holder</w:t>
      </w:r>
      <w:r w:rsidR="00261A69">
        <w:t xml:space="preserve"> </w:t>
      </w:r>
      <w:r w:rsidR="00BC7DB9">
        <w:t xml:space="preserve">referred to in </w:t>
      </w:r>
      <w:r>
        <w:t>sub</w:t>
      </w:r>
      <w:r w:rsidR="00BC7DB9">
        <w:t>paragraph </w:t>
      </w:r>
      <w:r>
        <w:t>(ii</w:t>
      </w:r>
      <w:r w:rsidR="002C2570">
        <w:t>)</w:t>
      </w:r>
      <w:r>
        <w:t>; and</w:t>
      </w:r>
    </w:p>
    <w:p w14:paraId="73076C2A" w14:textId="57A7ADAD" w:rsidR="00934F5D" w:rsidRDefault="00934F5D" w:rsidP="00934F5D">
      <w:pPr>
        <w:pStyle w:val="LDP1a"/>
      </w:pPr>
      <w:r>
        <w:t>(b)</w:t>
      </w:r>
      <w:r>
        <w:tab/>
        <w:t>entered Australia on or before the date specifie</w:t>
      </w:r>
      <w:r w:rsidR="00F2550E">
        <w:t xml:space="preserve">d by the Minister under </w:t>
      </w:r>
      <w:r>
        <w:t>clause 449.511 of Schedule 2 to the Regulations</w:t>
      </w:r>
      <w:r w:rsidR="00E14B7E">
        <w:t xml:space="preserve"> on the grant of the visa</w:t>
      </w:r>
      <w:r>
        <w:t xml:space="preserve">. </w:t>
      </w:r>
    </w:p>
    <w:p w14:paraId="48386548" w14:textId="15F63C90" w:rsidR="00715D62" w:rsidRDefault="00273B99" w:rsidP="003854DE">
      <w:pPr>
        <w:pStyle w:val="LDSec1"/>
        <w:keepNext/>
      </w:pPr>
      <w:r>
        <w:tab/>
        <w:t>(</w:t>
      </w:r>
      <w:r w:rsidR="00934F5D">
        <w:t>3</w:t>
      </w:r>
      <w:r w:rsidR="000E7F29">
        <w:t>)</w:t>
      </w:r>
      <w:r w:rsidR="000D239E">
        <w:tab/>
      </w:r>
      <w:r w:rsidR="003854DE">
        <w:t>The visa holder</w:t>
      </w:r>
      <w:r w:rsidR="005B08F3">
        <w:t xml:space="preserve">: </w:t>
      </w:r>
    </w:p>
    <w:p w14:paraId="60EE5A39" w14:textId="449257BC" w:rsidR="00715D62" w:rsidRDefault="00715D62" w:rsidP="00D84B89">
      <w:pPr>
        <w:pStyle w:val="LDP1a"/>
      </w:pPr>
      <w:r>
        <w:t>(a)</w:t>
      </w:r>
      <w:r>
        <w:tab/>
      </w:r>
      <w:proofErr w:type="gramStart"/>
      <w:r w:rsidR="003854DE">
        <w:t>is</w:t>
      </w:r>
      <w:proofErr w:type="gramEnd"/>
      <w:r w:rsidR="007E13BE">
        <w:t xml:space="preserve"> </w:t>
      </w:r>
      <w:r w:rsidR="003854DE">
        <w:t xml:space="preserve">a child born in Australia who is taken to </w:t>
      </w:r>
      <w:r w:rsidR="00384D3D">
        <w:t>have been</w:t>
      </w:r>
      <w:r w:rsidR="003854DE">
        <w:t xml:space="preserve"> granted a visa by operation of section 78 of the Act</w:t>
      </w:r>
      <w:r>
        <w:t>;</w:t>
      </w:r>
      <w:r w:rsidR="003854DE">
        <w:t xml:space="preserve"> and </w:t>
      </w:r>
    </w:p>
    <w:p w14:paraId="5DB71112" w14:textId="0314A598" w:rsidR="00753FF6" w:rsidRDefault="00715D62" w:rsidP="00D84B89">
      <w:pPr>
        <w:pStyle w:val="LDP1a"/>
      </w:pPr>
      <w:r>
        <w:t>(b)</w:t>
      </w:r>
      <w:r>
        <w:tab/>
      </w:r>
      <w:proofErr w:type="gramStart"/>
      <w:r>
        <w:t>is</w:t>
      </w:r>
      <w:proofErr w:type="gramEnd"/>
      <w:r>
        <w:t xml:space="preserve"> the child of </w:t>
      </w:r>
      <w:r w:rsidR="007E13BE">
        <w:t xml:space="preserve">a visa holder </w:t>
      </w:r>
      <w:r w:rsidR="000E7F29">
        <w:t xml:space="preserve">mentioned in </w:t>
      </w:r>
      <w:r w:rsidR="00485E47">
        <w:t>subsection (</w:t>
      </w:r>
      <w:r w:rsidR="009B64F2">
        <w:t>2</w:t>
      </w:r>
      <w:r w:rsidR="00485E47">
        <w:t>)</w:t>
      </w:r>
      <w:r w:rsidR="009B64F2">
        <w:t>.</w:t>
      </w:r>
      <w:r w:rsidR="00485E47">
        <w:t xml:space="preserve"> </w:t>
      </w:r>
      <w:bookmarkEnd w:id="5"/>
    </w:p>
    <w:p w14:paraId="4A04C1CF" w14:textId="382DC2EA" w:rsidR="00753FF6" w:rsidRPr="00753FF6" w:rsidRDefault="00753FF6" w:rsidP="00753FF6"/>
    <w:p w14:paraId="4A2167A6" w14:textId="0F625287" w:rsidR="007E13BE" w:rsidRPr="00753FF6" w:rsidRDefault="007E13BE" w:rsidP="005674D6"/>
    <w:sectPr w:rsidR="007E13BE" w:rsidRPr="00753FF6" w:rsidSect="00861378">
      <w:headerReference w:type="even" r:id="rId17"/>
      <w:headerReference w:type="default" r:id="rId18"/>
      <w:footerReference w:type="even" r:id="rId19"/>
      <w:footerReference w:type="default" r:id="rId20"/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A631E" w14:textId="77777777" w:rsidR="00CE716B" w:rsidRDefault="00CE716B" w:rsidP="00715914">
      <w:pPr>
        <w:spacing w:line="240" w:lineRule="auto"/>
      </w:pPr>
      <w:r>
        <w:separator/>
      </w:r>
    </w:p>
    <w:p w14:paraId="20B929AD" w14:textId="77777777" w:rsidR="00CE716B" w:rsidRDefault="00CE716B"/>
    <w:p w14:paraId="7A809907" w14:textId="77777777" w:rsidR="00CE716B" w:rsidRDefault="00CE716B"/>
  </w:endnote>
  <w:endnote w:type="continuationSeparator" w:id="0">
    <w:p w14:paraId="4B28878C" w14:textId="77777777" w:rsidR="00CE716B" w:rsidRDefault="00CE716B" w:rsidP="00715914">
      <w:pPr>
        <w:spacing w:line="240" w:lineRule="auto"/>
      </w:pPr>
      <w:r>
        <w:continuationSeparator/>
      </w:r>
    </w:p>
    <w:p w14:paraId="6CE4E192" w14:textId="77777777" w:rsidR="00CE716B" w:rsidRDefault="00CE716B"/>
    <w:p w14:paraId="23AE8478" w14:textId="77777777" w:rsidR="00CE716B" w:rsidRDefault="00CE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58A7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342987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5E5BD6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F601B3" w14:textId="62FBFF72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30CA5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AC0B8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3C7C16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CE04BC5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61533135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B61A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42F4375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09FB5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FBB754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B50E5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7267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BCC3B1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FBB144" w14:textId="77777777" w:rsidR="0072147A" w:rsidRDefault="0072147A" w:rsidP="00A369E3">
          <w:pPr>
            <w:rPr>
              <w:sz w:val="18"/>
            </w:rPr>
          </w:pPr>
        </w:p>
      </w:tc>
    </w:tr>
  </w:tbl>
  <w:p w14:paraId="5502F250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77488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504D5" w14:paraId="250F522C" w14:textId="77777777" w:rsidTr="00A87A58">
      <w:tc>
        <w:tcPr>
          <w:tcW w:w="365" w:type="pct"/>
        </w:tcPr>
        <w:p w14:paraId="4FBE428C" w14:textId="77777777" w:rsidR="006504D5" w:rsidRDefault="006504D5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07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10BD717" w14:textId="7D4408C1" w:rsidR="006504D5" w:rsidRDefault="006504D5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730CA5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4E476C37" w14:textId="77777777" w:rsidR="006504D5" w:rsidRDefault="006504D5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6504D5" w14:paraId="69604D29" w14:textId="77777777" w:rsidTr="00A87A58">
      <w:tc>
        <w:tcPr>
          <w:tcW w:w="5000" w:type="pct"/>
          <w:gridSpan w:val="3"/>
        </w:tcPr>
        <w:p w14:paraId="57D033CE" w14:textId="77777777" w:rsidR="006504D5" w:rsidRDefault="006504D5" w:rsidP="006504D5">
          <w:pPr>
            <w:jc w:val="right"/>
            <w:rPr>
              <w:sz w:val="18"/>
            </w:rPr>
          </w:pPr>
        </w:p>
      </w:tc>
    </w:tr>
  </w:tbl>
  <w:p w14:paraId="2E7D0A3E" w14:textId="77777777" w:rsidR="008C2EAC" w:rsidRPr="00ED79B6" w:rsidRDefault="008C2EAC" w:rsidP="000A6C6A">
    <w:pPr>
      <w:rPr>
        <w:i/>
        <w:sz w:val="18"/>
      </w:rPr>
    </w:pPr>
  </w:p>
  <w:p w14:paraId="0DFEB907" w14:textId="77777777" w:rsidR="00CD0A7C" w:rsidRDefault="00CD0A7C"/>
  <w:p w14:paraId="000D067B" w14:textId="77777777" w:rsidR="00CD0A7C" w:rsidRDefault="00CD0A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DF99A" w14:textId="35EEDE8F" w:rsidR="007C5FDD" w:rsidRPr="007C5FDD" w:rsidRDefault="00730CA5" w:rsidP="007C5FDD">
    <w:pPr>
      <w:pStyle w:val="LDFooter"/>
    </w:pPr>
    <w:r w:rsidRPr="00730CA5">
      <w:rPr>
        <w:rStyle w:val="LDItal"/>
      </w:rPr>
      <w:t xml:space="preserve">Migration (Extension of visa period for certain temporary safe haven visas) Instrument </w:t>
    </w:r>
    <w:r w:rsidRPr="00730CA5">
      <w:rPr>
        <w:i/>
      </w:rPr>
      <w:t>(LIN 21/078) 2021</w:t>
    </w:r>
  </w:p>
  <w:p w14:paraId="070D402C" w14:textId="24752A29" w:rsidR="001C6494" w:rsidRPr="007C5FDD" w:rsidRDefault="00730CA5" w:rsidP="00494305">
    <w:pPr>
      <w:pStyle w:val="LDFooter"/>
      <w:tabs>
        <w:tab w:val="right" w:pos="9639"/>
      </w:tabs>
    </w:pPr>
    <w:r>
      <w:t>LIN 21</w:t>
    </w:r>
    <w:r w:rsidRPr="007C5FDD">
      <w:t>/</w:t>
    </w:r>
    <w:r>
      <w:t>078</w:t>
    </w:r>
    <w:r w:rsidR="00494305">
      <w:tab/>
    </w:r>
    <w:r w:rsidR="00A36ACA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EC1B5" w14:textId="77777777" w:rsidR="00CE716B" w:rsidRDefault="00CE716B" w:rsidP="00715914">
      <w:pPr>
        <w:spacing w:line="240" w:lineRule="auto"/>
      </w:pPr>
      <w:r>
        <w:separator/>
      </w:r>
    </w:p>
    <w:p w14:paraId="474A164B" w14:textId="77777777" w:rsidR="00CE716B" w:rsidRDefault="00CE716B"/>
    <w:p w14:paraId="00461769" w14:textId="77777777" w:rsidR="00CE716B" w:rsidRDefault="00CE716B"/>
  </w:footnote>
  <w:footnote w:type="continuationSeparator" w:id="0">
    <w:p w14:paraId="4E5D2BC2" w14:textId="77777777" w:rsidR="00CE716B" w:rsidRDefault="00CE716B" w:rsidP="00715914">
      <w:pPr>
        <w:spacing w:line="240" w:lineRule="auto"/>
      </w:pPr>
      <w:r>
        <w:continuationSeparator/>
      </w:r>
    </w:p>
    <w:p w14:paraId="676499B3" w14:textId="77777777" w:rsidR="00CE716B" w:rsidRDefault="00CE716B"/>
    <w:p w14:paraId="19695B45" w14:textId="77777777" w:rsidR="00CE716B" w:rsidRDefault="00CE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92709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F1A53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97C44" w14:textId="77777777" w:rsidR="00150195" w:rsidRDefault="00150195" w:rsidP="00150195">
    <w:pPr>
      <w:pStyle w:val="Header"/>
      <w:keepNext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29D7F" w14:textId="77777777" w:rsidR="004E1307" w:rsidRDefault="004E1307" w:rsidP="00715914">
    <w:pPr>
      <w:rPr>
        <w:sz w:val="20"/>
      </w:rPr>
    </w:pPr>
  </w:p>
  <w:p w14:paraId="7F90CBE0" w14:textId="77777777" w:rsidR="004E1307" w:rsidRDefault="004E1307" w:rsidP="00715914">
    <w:pPr>
      <w:rPr>
        <w:sz w:val="20"/>
      </w:rPr>
    </w:pPr>
  </w:p>
  <w:p w14:paraId="70EA6029" w14:textId="77777777" w:rsidR="004E1307" w:rsidRPr="007A1328" w:rsidRDefault="004E1307" w:rsidP="00715914">
    <w:pPr>
      <w:rPr>
        <w:sz w:val="20"/>
      </w:rPr>
    </w:pPr>
  </w:p>
  <w:p w14:paraId="6A77F49C" w14:textId="77777777" w:rsidR="004E1307" w:rsidRPr="007A1328" w:rsidRDefault="004E1307" w:rsidP="00715914">
    <w:pPr>
      <w:rPr>
        <w:b/>
        <w:sz w:val="24"/>
      </w:rPr>
    </w:pPr>
  </w:p>
  <w:p w14:paraId="16EFFE49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0FFAE26E" w14:textId="77777777" w:rsidR="00CD0A7C" w:rsidRDefault="00CD0A7C"/>
  <w:p w14:paraId="26CD5A5F" w14:textId="77777777" w:rsidR="00CD0A7C" w:rsidRDefault="00CD0A7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4611A" w14:textId="77777777" w:rsidR="001244DA" w:rsidRPr="007A1328" w:rsidRDefault="001244DA" w:rsidP="00150195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5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5"/>
  </w:num>
  <w:num w:numId="21">
    <w:abstractNumId w:val="17"/>
  </w:num>
  <w:num w:numId="22">
    <w:abstractNumId w:val="20"/>
  </w:num>
  <w:num w:numId="23">
    <w:abstractNumId w:val="23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B0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36896"/>
    <w:rsid w:val="00040A89"/>
    <w:rsid w:val="000437C1"/>
    <w:rsid w:val="0004455A"/>
    <w:rsid w:val="0005365D"/>
    <w:rsid w:val="0005691F"/>
    <w:rsid w:val="000614BF"/>
    <w:rsid w:val="0006709C"/>
    <w:rsid w:val="00070FAE"/>
    <w:rsid w:val="00074376"/>
    <w:rsid w:val="0007722C"/>
    <w:rsid w:val="00080645"/>
    <w:rsid w:val="0008702C"/>
    <w:rsid w:val="000978F5"/>
    <w:rsid w:val="000A3E46"/>
    <w:rsid w:val="000A7214"/>
    <w:rsid w:val="000B14AD"/>
    <w:rsid w:val="000B15CD"/>
    <w:rsid w:val="000B35EB"/>
    <w:rsid w:val="000B3719"/>
    <w:rsid w:val="000D05EF"/>
    <w:rsid w:val="000D081D"/>
    <w:rsid w:val="000D239E"/>
    <w:rsid w:val="000D655D"/>
    <w:rsid w:val="000E0BC4"/>
    <w:rsid w:val="000E2261"/>
    <w:rsid w:val="000E7118"/>
    <w:rsid w:val="000E78B7"/>
    <w:rsid w:val="000E7F29"/>
    <w:rsid w:val="000F21C1"/>
    <w:rsid w:val="000F29C1"/>
    <w:rsid w:val="000F5B84"/>
    <w:rsid w:val="001031F5"/>
    <w:rsid w:val="0010745C"/>
    <w:rsid w:val="0011242F"/>
    <w:rsid w:val="00123824"/>
    <w:rsid w:val="001244DA"/>
    <w:rsid w:val="00132CEB"/>
    <w:rsid w:val="001339B0"/>
    <w:rsid w:val="00134429"/>
    <w:rsid w:val="00142B62"/>
    <w:rsid w:val="001441B7"/>
    <w:rsid w:val="001446F7"/>
    <w:rsid w:val="001477F1"/>
    <w:rsid w:val="00150195"/>
    <w:rsid w:val="001516CB"/>
    <w:rsid w:val="00152336"/>
    <w:rsid w:val="00157B8B"/>
    <w:rsid w:val="001628BE"/>
    <w:rsid w:val="00166C2F"/>
    <w:rsid w:val="001809D7"/>
    <w:rsid w:val="00182C05"/>
    <w:rsid w:val="00182EAC"/>
    <w:rsid w:val="00191881"/>
    <w:rsid w:val="001939E1"/>
    <w:rsid w:val="00194C3E"/>
    <w:rsid w:val="00195382"/>
    <w:rsid w:val="00196079"/>
    <w:rsid w:val="001979C7"/>
    <w:rsid w:val="001B2CB6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2AE7"/>
    <w:rsid w:val="001F5B44"/>
    <w:rsid w:val="001F5D5E"/>
    <w:rsid w:val="001F6219"/>
    <w:rsid w:val="001F6CD4"/>
    <w:rsid w:val="002029EE"/>
    <w:rsid w:val="00206C4D"/>
    <w:rsid w:val="002142AD"/>
    <w:rsid w:val="00215AF1"/>
    <w:rsid w:val="002200EA"/>
    <w:rsid w:val="00220800"/>
    <w:rsid w:val="002321E8"/>
    <w:rsid w:val="00232984"/>
    <w:rsid w:val="00237C31"/>
    <w:rsid w:val="00237D66"/>
    <w:rsid w:val="0024010F"/>
    <w:rsid w:val="00240749"/>
    <w:rsid w:val="00243018"/>
    <w:rsid w:val="002564A4"/>
    <w:rsid w:val="00261A69"/>
    <w:rsid w:val="0026736C"/>
    <w:rsid w:val="002707CD"/>
    <w:rsid w:val="0027325B"/>
    <w:rsid w:val="00273B99"/>
    <w:rsid w:val="00280EFB"/>
    <w:rsid w:val="00281308"/>
    <w:rsid w:val="00281AEE"/>
    <w:rsid w:val="00284719"/>
    <w:rsid w:val="00287133"/>
    <w:rsid w:val="00297ECB"/>
    <w:rsid w:val="002A06FA"/>
    <w:rsid w:val="002A506E"/>
    <w:rsid w:val="002A7BCF"/>
    <w:rsid w:val="002C2570"/>
    <w:rsid w:val="002C3FD1"/>
    <w:rsid w:val="002D043A"/>
    <w:rsid w:val="002D0A13"/>
    <w:rsid w:val="002D266B"/>
    <w:rsid w:val="002D43A4"/>
    <w:rsid w:val="002D6224"/>
    <w:rsid w:val="002D67E8"/>
    <w:rsid w:val="002E40A7"/>
    <w:rsid w:val="002F5727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84D3D"/>
    <w:rsid w:val="003854DE"/>
    <w:rsid w:val="00391F6B"/>
    <w:rsid w:val="003B250C"/>
    <w:rsid w:val="003B3646"/>
    <w:rsid w:val="003B38C4"/>
    <w:rsid w:val="003C12FE"/>
    <w:rsid w:val="003C6231"/>
    <w:rsid w:val="003C7F9F"/>
    <w:rsid w:val="003D0BFE"/>
    <w:rsid w:val="003D3084"/>
    <w:rsid w:val="003D34D7"/>
    <w:rsid w:val="003D4259"/>
    <w:rsid w:val="003D5700"/>
    <w:rsid w:val="003E183E"/>
    <w:rsid w:val="003E341B"/>
    <w:rsid w:val="003E4D00"/>
    <w:rsid w:val="003F28BC"/>
    <w:rsid w:val="004116CD"/>
    <w:rsid w:val="00417EB9"/>
    <w:rsid w:val="00424CA9"/>
    <w:rsid w:val="004276DF"/>
    <w:rsid w:val="00431E9B"/>
    <w:rsid w:val="00436253"/>
    <w:rsid w:val="004379E3"/>
    <w:rsid w:val="0044015E"/>
    <w:rsid w:val="0044291A"/>
    <w:rsid w:val="00447809"/>
    <w:rsid w:val="00457979"/>
    <w:rsid w:val="00467661"/>
    <w:rsid w:val="0047267E"/>
    <w:rsid w:val="00472DBE"/>
    <w:rsid w:val="00474A19"/>
    <w:rsid w:val="00477830"/>
    <w:rsid w:val="00480BB0"/>
    <w:rsid w:val="00485E47"/>
    <w:rsid w:val="00487764"/>
    <w:rsid w:val="00490D54"/>
    <w:rsid w:val="00494305"/>
    <w:rsid w:val="004951EF"/>
    <w:rsid w:val="00496F97"/>
    <w:rsid w:val="004A23DC"/>
    <w:rsid w:val="004A3B2C"/>
    <w:rsid w:val="004A78E0"/>
    <w:rsid w:val="004B6C48"/>
    <w:rsid w:val="004C3385"/>
    <w:rsid w:val="004C4E59"/>
    <w:rsid w:val="004C6809"/>
    <w:rsid w:val="004C775E"/>
    <w:rsid w:val="004D4B19"/>
    <w:rsid w:val="004D6E62"/>
    <w:rsid w:val="004E063A"/>
    <w:rsid w:val="004E1307"/>
    <w:rsid w:val="004E498B"/>
    <w:rsid w:val="004E7BEC"/>
    <w:rsid w:val="004F3A56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52852"/>
    <w:rsid w:val="00554826"/>
    <w:rsid w:val="00562877"/>
    <w:rsid w:val="005674D6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0DC5"/>
    <w:rsid w:val="005A2ACC"/>
    <w:rsid w:val="005A65D5"/>
    <w:rsid w:val="005B08F3"/>
    <w:rsid w:val="005B4067"/>
    <w:rsid w:val="005B6063"/>
    <w:rsid w:val="005C2C89"/>
    <w:rsid w:val="005C2D26"/>
    <w:rsid w:val="005C3F41"/>
    <w:rsid w:val="005C48B1"/>
    <w:rsid w:val="005D1D92"/>
    <w:rsid w:val="005D2D09"/>
    <w:rsid w:val="005D636C"/>
    <w:rsid w:val="005E77C7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504D5"/>
    <w:rsid w:val="0065488B"/>
    <w:rsid w:val="006707B2"/>
    <w:rsid w:val="00670EA1"/>
    <w:rsid w:val="00677CC2"/>
    <w:rsid w:val="00681F8B"/>
    <w:rsid w:val="00684D78"/>
    <w:rsid w:val="00685B92"/>
    <w:rsid w:val="0068744B"/>
    <w:rsid w:val="006905DE"/>
    <w:rsid w:val="0069207B"/>
    <w:rsid w:val="00692BFD"/>
    <w:rsid w:val="0069408C"/>
    <w:rsid w:val="00694E6D"/>
    <w:rsid w:val="00695A3E"/>
    <w:rsid w:val="006A05CD"/>
    <w:rsid w:val="006A154F"/>
    <w:rsid w:val="006A437B"/>
    <w:rsid w:val="006B5789"/>
    <w:rsid w:val="006C30C5"/>
    <w:rsid w:val="006C507A"/>
    <w:rsid w:val="006C5CDD"/>
    <w:rsid w:val="006C7F8C"/>
    <w:rsid w:val="006E2E1C"/>
    <w:rsid w:val="006E6246"/>
    <w:rsid w:val="006E69C2"/>
    <w:rsid w:val="006E6DCC"/>
    <w:rsid w:val="006E6E00"/>
    <w:rsid w:val="006F223E"/>
    <w:rsid w:val="006F318F"/>
    <w:rsid w:val="006F595B"/>
    <w:rsid w:val="006F7D48"/>
    <w:rsid w:val="0070017E"/>
    <w:rsid w:val="00700B2C"/>
    <w:rsid w:val="007050A2"/>
    <w:rsid w:val="00705967"/>
    <w:rsid w:val="00707B53"/>
    <w:rsid w:val="00713084"/>
    <w:rsid w:val="0071448F"/>
    <w:rsid w:val="00714F20"/>
    <w:rsid w:val="0071590F"/>
    <w:rsid w:val="00715914"/>
    <w:rsid w:val="00715D5E"/>
    <w:rsid w:val="00715D62"/>
    <w:rsid w:val="0072147A"/>
    <w:rsid w:val="00723791"/>
    <w:rsid w:val="007305A7"/>
    <w:rsid w:val="00730942"/>
    <w:rsid w:val="00730CA5"/>
    <w:rsid w:val="00731E00"/>
    <w:rsid w:val="00734E86"/>
    <w:rsid w:val="007440B7"/>
    <w:rsid w:val="00745E80"/>
    <w:rsid w:val="007500C8"/>
    <w:rsid w:val="00753FF6"/>
    <w:rsid w:val="00756272"/>
    <w:rsid w:val="00757952"/>
    <w:rsid w:val="00762D38"/>
    <w:rsid w:val="00767D54"/>
    <w:rsid w:val="007715C9"/>
    <w:rsid w:val="00771613"/>
    <w:rsid w:val="00774EDD"/>
    <w:rsid w:val="007757EC"/>
    <w:rsid w:val="0078011C"/>
    <w:rsid w:val="007822FD"/>
    <w:rsid w:val="00783E89"/>
    <w:rsid w:val="00793263"/>
    <w:rsid w:val="00793915"/>
    <w:rsid w:val="00795866"/>
    <w:rsid w:val="007A656F"/>
    <w:rsid w:val="007B13E2"/>
    <w:rsid w:val="007B3652"/>
    <w:rsid w:val="007B3795"/>
    <w:rsid w:val="007B44E4"/>
    <w:rsid w:val="007B66E6"/>
    <w:rsid w:val="007C2253"/>
    <w:rsid w:val="007C343A"/>
    <w:rsid w:val="007C5FDD"/>
    <w:rsid w:val="007C64EE"/>
    <w:rsid w:val="007D1046"/>
    <w:rsid w:val="007D7671"/>
    <w:rsid w:val="007D7911"/>
    <w:rsid w:val="007E11B9"/>
    <w:rsid w:val="007E13BE"/>
    <w:rsid w:val="007E163D"/>
    <w:rsid w:val="007E667A"/>
    <w:rsid w:val="007F28C9"/>
    <w:rsid w:val="007F51B2"/>
    <w:rsid w:val="008013DF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44260"/>
    <w:rsid w:val="00850046"/>
    <w:rsid w:val="00854D0B"/>
    <w:rsid w:val="00856A31"/>
    <w:rsid w:val="00860B4E"/>
    <w:rsid w:val="00861378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B51A9"/>
    <w:rsid w:val="008C0241"/>
    <w:rsid w:val="008C25AE"/>
    <w:rsid w:val="008C2EAC"/>
    <w:rsid w:val="008C3379"/>
    <w:rsid w:val="008C5A19"/>
    <w:rsid w:val="008D0EE0"/>
    <w:rsid w:val="008E0027"/>
    <w:rsid w:val="008E31A1"/>
    <w:rsid w:val="008E6067"/>
    <w:rsid w:val="008F3675"/>
    <w:rsid w:val="008F54E7"/>
    <w:rsid w:val="00902E57"/>
    <w:rsid w:val="00903422"/>
    <w:rsid w:val="00905A44"/>
    <w:rsid w:val="00906CEE"/>
    <w:rsid w:val="00916E8D"/>
    <w:rsid w:val="009228CB"/>
    <w:rsid w:val="00922BC7"/>
    <w:rsid w:val="00923013"/>
    <w:rsid w:val="009254C3"/>
    <w:rsid w:val="00932377"/>
    <w:rsid w:val="00934F5D"/>
    <w:rsid w:val="00940525"/>
    <w:rsid w:val="00941236"/>
    <w:rsid w:val="009420F1"/>
    <w:rsid w:val="00943FD5"/>
    <w:rsid w:val="00944090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A7C1F"/>
    <w:rsid w:val="009B64F2"/>
    <w:rsid w:val="009C215C"/>
    <w:rsid w:val="009C2B93"/>
    <w:rsid w:val="009C3413"/>
    <w:rsid w:val="009D0C05"/>
    <w:rsid w:val="009E3D4E"/>
    <w:rsid w:val="009F13F4"/>
    <w:rsid w:val="009F49B2"/>
    <w:rsid w:val="009F69F1"/>
    <w:rsid w:val="00A0441E"/>
    <w:rsid w:val="00A05AFC"/>
    <w:rsid w:val="00A06CA5"/>
    <w:rsid w:val="00A12128"/>
    <w:rsid w:val="00A127E7"/>
    <w:rsid w:val="00A21B5F"/>
    <w:rsid w:val="00A22C98"/>
    <w:rsid w:val="00A231E2"/>
    <w:rsid w:val="00A252F1"/>
    <w:rsid w:val="00A369E3"/>
    <w:rsid w:val="00A36ACA"/>
    <w:rsid w:val="00A4064D"/>
    <w:rsid w:val="00A57600"/>
    <w:rsid w:val="00A64396"/>
    <w:rsid w:val="00A64912"/>
    <w:rsid w:val="00A70A74"/>
    <w:rsid w:val="00A72548"/>
    <w:rsid w:val="00A75A0B"/>
    <w:rsid w:val="00A75FE9"/>
    <w:rsid w:val="00A774BD"/>
    <w:rsid w:val="00A800DE"/>
    <w:rsid w:val="00A8241B"/>
    <w:rsid w:val="00A94216"/>
    <w:rsid w:val="00AA2CB1"/>
    <w:rsid w:val="00AA39A1"/>
    <w:rsid w:val="00AA7A1C"/>
    <w:rsid w:val="00AC7B08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366D9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5CCB"/>
    <w:rsid w:val="00B869EF"/>
    <w:rsid w:val="00B91E9A"/>
    <w:rsid w:val="00B97BDE"/>
    <w:rsid w:val="00BA220B"/>
    <w:rsid w:val="00BA3A57"/>
    <w:rsid w:val="00BA6009"/>
    <w:rsid w:val="00BA72C4"/>
    <w:rsid w:val="00BB1533"/>
    <w:rsid w:val="00BB29D5"/>
    <w:rsid w:val="00BB4E1A"/>
    <w:rsid w:val="00BB6030"/>
    <w:rsid w:val="00BC015E"/>
    <w:rsid w:val="00BC76AC"/>
    <w:rsid w:val="00BC7DB9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075A9"/>
    <w:rsid w:val="00C16619"/>
    <w:rsid w:val="00C25E7F"/>
    <w:rsid w:val="00C2746F"/>
    <w:rsid w:val="00C323D6"/>
    <w:rsid w:val="00C324A0"/>
    <w:rsid w:val="00C41204"/>
    <w:rsid w:val="00C42BF8"/>
    <w:rsid w:val="00C50043"/>
    <w:rsid w:val="00C562C7"/>
    <w:rsid w:val="00C72E29"/>
    <w:rsid w:val="00C73B6F"/>
    <w:rsid w:val="00C7573B"/>
    <w:rsid w:val="00C96D4F"/>
    <w:rsid w:val="00C97A54"/>
    <w:rsid w:val="00CA5B23"/>
    <w:rsid w:val="00CB602E"/>
    <w:rsid w:val="00CB7E90"/>
    <w:rsid w:val="00CC3F54"/>
    <w:rsid w:val="00CC6838"/>
    <w:rsid w:val="00CC77B2"/>
    <w:rsid w:val="00CD0A7C"/>
    <w:rsid w:val="00CD3A74"/>
    <w:rsid w:val="00CD4277"/>
    <w:rsid w:val="00CD5527"/>
    <w:rsid w:val="00CD74D4"/>
    <w:rsid w:val="00CD757E"/>
    <w:rsid w:val="00CE051D"/>
    <w:rsid w:val="00CE1335"/>
    <w:rsid w:val="00CE1CF1"/>
    <w:rsid w:val="00CE493D"/>
    <w:rsid w:val="00CE716B"/>
    <w:rsid w:val="00CF07FA"/>
    <w:rsid w:val="00CF0BB2"/>
    <w:rsid w:val="00CF0CFA"/>
    <w:rsid w:val="00CF0F5C"/>
    <w:rsid w:val="00CF0F68"/>
    <w:rsid w:val="00CF269A"/>
    <w:rsid w:val="00CF3EE8"/>
    <w:rsid w:val="00D015F2"/>
    <w:rsid w:val="00D13441"/>
    <w:rsid w:val="00D150E7"/>
    <w:rsid w:val="00D32EA1"/>
    <w:rsid w:val="00D4454E"/>
    <w:rsid w:val="00D52DC2"/>
    <w:rsid w:val="00D53BCC"/>
    <w:rsid w:val="00D54C9E"/>
    <w:rsid w:val="00D56422"/>
    <w:rsid w:val="00D6537E"/>
    <w:rsid w:val="00D70DFB"/>
    <w:rsid w:val="00D766DF"/>
    <w:rsid w:val="00D8206C"/>
    <w:rsid w:val="00D84B89"/>
    <w:rsid w:val="00D910DF"/>
    <w:rsid w:val="00D91F10"/>
    <w:rsid w:val="00D93DB7"/>
    <w:rsid w:val="00D979C7"/>
    <w:rsid w:val="00DA186E"/>
    <w:rsid w:val="00DA4116"/>
    <w:rsid w:val="00DA56DD"/>
    <w:rsid w:val="00DB1C9C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61B0"/>
    <w:rsid w:val="00DF2388"/>
    <w:rsid w:val="00E05704"/>
    <w:rsid w:val="00E05CB5"/>
    <w:rsid w:val="00E13901"/>
    <w:rsid w:val="00E14961"/>
    <w:rsid w:val="00E14B7E"/>
    <w:rsid w:val="00E171A2"/>
    <w:rsid w:val="00E23301"/>
    <w:rsid w:val="00E33196"/>
    <w:rsid w:val="00E338EF"/>
    <w:rsid w:val="00E42A7D"/>
    <w:rsid w:val="00E42ADB"/>
    <w:rsid w:val="00E544BB"/>
    <w:rsid w:val="00E5722B"/>
    <w:rsid w:val="00E6260D"/>
    <w:rsid w:val="00E721F7"/>
    <w:rsid w:val="00E74DC7"/>
    <w:rsid w:val="00E8075A"/>
    <w:rsid w:val="00E85F33"/>
    <w:rsid w:val="00E8652A"/>
    <w:rsid w:val="00E91D70"/>
    <w:rsid w:val="00E940D8"/>
    <w:rsid w:val="00E94D5E"/>
    <w:rsid w:val="00EA4D9D"/>
    <w:rsid w:val="00EA7100"/>
    <w:rsid w:val="00EA74EE"/>
    <w:rsid w:val="00EA7F9F"/>
    <w:rsid w:val="00EB1274"/>
    <w:rsid w:val="00EB2DB7"/>
    <w:rsid w:val="00EB6695"/>
    <w:rsid w:val="00EC4772"/>
    <w:rsid w:val="00ED2BB6"/>
    <w:rsid w:val="00ED2BFB"/>
    <w:rsid w:val="00ED34E1"/>
    <w:rsid w:val="00ED3B8D"/>
    <w:rsid w:val="00EE5E36"/>
    <w:rsid w:val="00EF2E3A"/>
    <w:rsid w:val="00F00F1C"/>
    <w:rsid w:val="00F02C7C"/>
    <w:rsid w:val="00F072A7"/>
    <w:rsid w:val="00F078DC"/>
    <w:rsid w:val="00F16327"/>
    <w:rsid w:val="00F17CC6"/>
    <w:rsid w:val="00F2550E"/>
    <w:rsid w:val="00F27438"/>
    <w:rsid w:val="00F32BA8"/>
    <w:rsid w:val="00F32EE0"/>
    <w:rsid w:val="00F349F1"/>
    <w:rsid w:val="00F37640"/>
    <w:rsid w:val="00F4350D"/>
    <w:rsid w:val="00F479C4"/>
    <w:rsid w:val="00F567F7"/>
    <w:rsid w:val="00F63494"/>
    <w:rsid w:val="00F6696E"/>
    <w:rsid w:val="00F72DF8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50F3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45C2751"/>
  <w15:docId w15:val="{5C1B3A92-4415-4165-9D9E-54B6098C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paragraph" w:styleId="Revision">
    <w:name w:val="Revision"/>
    <w:hidden/>
    <w:uiPriority w:val="99"/>
    <w:semiHidden/>
    <w:rsid w:val="00A05AFC"/>
    <w:rPr>
      <w:sz w:val="22"/>
    </w:rPr>
  </w:style>
  <w:style w:type="paragraph" w:styleId="Footer">
    <w:name w:val="footer"/>
    <w:basedOn w:val="Normal"/>
    <w:link w:val="FooterChar"/>
    <w:unhideWhenUsed/>
    <w:rsid w:val="00E42AD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42AD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49AZ\AppData\Local\Temp\1\Temp1_Current%20templates%20-%20MAY2021.zip\Minister%20LD%20instrument%20with%20contents%20template%20210209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FB77-FCDE-41DC-BBD2-5D6986A8F03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5EE78A1-D815-4606-951C-D9BA2736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Minister LD instrument with contents template 210209A</Template>
  <TotalTime>6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Jayde KOMINIARSKI</dc:creator>
  <cp:lastModifiedBy>Hannah HU</cp:lastModifiedBy>
  <cp:revision>5</cp:revision>
  <cp:lastPrinted>2021-11-04T03:15:00Z</cp:lastPrinted>
  <dcterms:created xsi:type="dcterms:W3CDTF">2021-11-05T03:46:00Z</dcterms:created>
  <dcterms:modified xsi:type="dcterms:W3CDTF">2021-11-11T00:37:00Z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