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CAA66" w14:textId="29FA9419" w:rsidR="00FA06CA" w:rsidRPr="00B20E16" w:rsidRDefault="00FA06CA" w:rsidP="00B20E16">
      <w:pPr>
        <w:shd w:val="clear" w:color="auto" w:fill="FFFFFF" w:themeFill="background1"/>
        <w:rPr>
          <w:sz w:val="28"/>
        </w:rPr>
      </w:pPr>
      <w:r w:rsidRPr="00B20E16">
        <w:rPr>
          <w:noProof/>
          <w:lang w:eastAsia="en-AU"/>
        </w:rPr>
        <w:drawing>
          <wp:inline distT="0" distB="0" distL="0" distR="0" wp14:anchorId="59ED0F45" wp14:editId="766FA8D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1DFB9" w14:textId="77777777" w:rsidR="00FA06CA" w:rsidRPr="00B20E16" w:rsidRDefault="00FA06CA" w:rsidP="00B20E16">
      <w:pPr>
        <w:shd w:val="clear" w:color="auto" w:fill="FFFFFF" w:themeFill="background1"/>
        <w:rPr>
          <w:sz w:val="19"/>
        </w:rPr>
      </w:pPr>
    </w:p>
    <w:p w14:paraId="31A09FCA" w14:textId="4EC56E0A" w:rsidR="00FA06CA" w:rsidRPr="00B20E16" w:rsidRDefault="00F413E3" w:rsidP="00B20E16">
      <w:pPr>
        <w:pStyle w:val="ShortT"/>
        <w:shd w:val="clear" w:color="auto" w:fill="FFFFFF" w:themeFill="background1"/>
      </w:pPr>
      <w:r w:rsidRPr="00B20E16">
        <w:t>Superannuation (Resolution of Complaints) Delegations</w:t>
      </w:r>
      <w:r w:rsidR="00F352CC" w:rsidRPr="00B20E16">
        <w:t> </w:t>
      </w:r>
      <w:r w:rsidRPr="00B20E16">
        <w:t>2021</w:t>
      </w:r>
    </w:p>
    <w:p w14:paraId="7A1ECB37" w14:textId="4451C334" w:rsidR="00FA06CA" w:rsidRPr="00B20E16" w:rsidRDefault="00CD4D13" w:rsidP="00B20E16">
      <w:pPr>
        <w:pStyle w:val="SignCoverPageStart"/>
        <w:shd w:val="clear" w:color="auto" w:fill="FFFFFF" w:themeFill="background1"/>
        <w:spacing w:before="240"/>
        <w:rPr>
          <w:szCs w:val="22"/>
        </w:rPr>
      </w:pPr>
      <w:r w:rsidRPr="00B20E16">
        <w:rPr>
          <w:szCs w:val="22"/>
        </w:rPr>
        <w:t xml:space="preserve">I, </w:t>
      </w:r>
      <w:r w:rsidR="00F413E3" w:rsidRPr="00B20E16">
        <w:rPr>
          <w:szCs w:val="22"/>
        </w:rPr>
        <w:t>Lynn Kelly</w:t>
      </w:r>
      <w:r w:rsidRPr="00B20E16">
        <w:rPr>
          <w:szCs w:val="22"/>
        </w:rPr>
        <w:t xml:space="preserve">, </w:t>
      </w:r>
      <w:r w:rsidR="00F413E3" w:rsidRPr="00B20E16">
        <w:rPr>
          <w:szCs w:val="22"/>
        </w:rPr>
        <w:t>acting Chairperson of the Superannuation Complaints Tribunal</w:t>
      </w:r>
      <w:r w:rsidRPr="00B20E16">
        <w:rPr>
          <w:szCs w:val="22"/>
        </w:rPr>
        <w:t>, make the following delegations</w:t>
      </w:r>
      <w:r w:rsidR="00490AEB" w:rsidRPr="00B20E16">
        <w:rPr>
          <w:szCs w:val="22"/>
        </w:rPr>
        <w:t xml:space="preserve"> and authorisations</w:t>
      </w:r>
      <w:r w:rsidRPr="00B20E16">
        <w:rPr>
          <w:szCs w:val="22"/>
        </w:rPr>
        <w:t>.</w:t>
      </w:r>
    </w:p>
    <w:p w14:paraId="0A66FE16" w14:textId="6037A1FB" w:rsidR="00FA06CA" w:rsidRPr="00B20E16" w:rsidRDefault="00FA06CA" w:rsidP="00B20E16">
      <w:pPr>
        <w:keepNext/>
        <w:shd w:val="clear" w:color="auto" w:fill="FFFFFF" w:themeFill="background1"/>
        <w:spacing w:before="720" w:line="240" w:lineRule="atLeast"/>
        <w:ind w:right="397"/>
        <w:jc w:val="both"/>
        <w:rPr>
          <w:szCs w:val="22"/>
        </w:rPr>
      </w:pPr>
      <w:r w:rsidRPr="00B20E16">
        <w:rPr>
          <w:szCs w:val="22"/>
        </w:rPr>
        <w:t xml:space="preserve">Dated </w:t>
      </w:r>
      <w:r w:rsidRPr="00B20E16">
        <w:rPr>
          <w:szCs w:val="22"/>
        </w:rPr>
        <w:tab/>
      </w:r>
      <w:r w:rsidRPr="00B20E16">
        <w:rPr>
          <w:szCs w:val="22"/>
        </w:rPr>
        <w:tab/>
      </w:r>
      <w:r w:rsidR="008A7A73" w:rsidRPr="00B20E16">
        <w:rPr>
          <w:szCs w:val="22"/>
        </w:rPr>
        <w:t xml:space="preserve">14 October </w:t>
      </w:r>
      <w:r w:rsidR="00982634" w:rsidRPr="00B20E16">
        <w:rPr>
          <w:szCs w:val="22"/>
        </w:rPr>
        <w:t>2021</w:t>
      </w:r>
    </w:p>
    <w:p w14:paraId="779411D7" w14:textId="014BDA52" w:rsidR="00FA06CA" w:rsidRPr="00B20E16" w:rsidRDefault="00FA06CA" w:rsidP="00B20E16">
      <w:pPr>
        <w:keepNext/>
        <w:shd w:val="clear" w:color="auto" w:fill="FFFFFF" w:themeFill="background1"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67D53B4" w14:textId="5B4C9CFE" w:rsidR="00FA06CA" w:rsidRPr="00B20E16" w:rsidRDefault="00F413E3" w:rsidP="00B20E16">
      <w:pPr>
        <w:keepNext/>
        <w:shd w:val="clear" w:color="auto" w:fill="FFFFFF" w:themeFill="background1"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20E16">
        <w:rPr>
          <w:szCs w:val="22"/>
        </w:rPr>
        <w:t>Lynn Kelly</w:t>
      </w:r>
    </w:p>
    <w:p w14:paraId="1100D7C4" w14:textId="4B6034D8" w:rsidR="00FA06CA" w:rsidRPr="00B20E16" w:rsidRDefault="00F413E3" w:rsidP="00B20E16">
      <w:pPr>
        <w:pStyle w:val="SignCoverPageEnd"/>
        <w:shd w:val="clear" w:color="auto" w:fill="FFFFFF" w:themeFill="background1"/>
        <w:rPr>
          <w:szCs w:val="22"/>
        </w:rPr>
      </w:pPr>
      <w:r w:rsidRPr="00B20E16">
        <w:rPr>
          <w:szCs w:val="22"/>
        </w:rPr>
        <w:t>Acting Chairperson</w:t>
      </w:r>
      <w:r w:rsidR="00982634" w:rsidRPr="00B20E16">
        <w:rPr>
          <w:szCs w:val="22"/>
        </w:rPr>
        <w:br/>
      </w:r>
      <w:r w:rsidRPr="00B20E16">
        <w:rPr>
          <w:szCs w:val="22"/>
        </w:rPr>
        <w:t>Superannuation Complaints Tribunal</w:t>
      </w:r>
    </w:p>
    <w:p w14:paraId="68623698" w14:textId="77777777" w:rsidR="00FA06CA" w:rsidRPr="00B20E16" w:rsidRDefault="00FA06CA" w:rsidP="00B20E16">
      <w:pPr>
        <w:shd w:val="clear" w:color="auto" w:fill="FFFFFF" w:themeFill="background1"/>
      </w:pPr>
    </w:p>
    <w:p w14:paraId="1AD54E7F" w14:textId="77777777" w:rsidR="00FA06CA" w:rsidRPr="00B20E16" w:rsidRDefault="00FA06CA" w:rsidP="00B20E16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B20E16">
        <w:rPr>
          <w:rStyle w:val="CharChapNo"/>
        </w:rPr>
        <w:t xml:space="preserve"> </w:t>
      </w:r>
      <w:r w:rsidRPr="00B20E16">
        <w:rPr>
          <w:rStyle w:val="CharChapText"/>
        </w:rPr>
        <w:t xml:space="preserve"> </w:t>
      </w:r>
    </w:p>
    <w:p w14:paraId="0431197C" w14:textId="77777777" w:rsidR="00FA06CA" w:rsidRPr="00B20E16" w:rsidRDefault="00FA06CA" w:rsidP="00B20E16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B20E16">
        <w:rPr>
          <w:rStyle w:val="CharPartNo"/>
        </w:rPr>
        <w:t xml:space="preserve"> </w:t>
      </w:r>
      <w:r w:rsidRPr="00B20E16">
        <w:rPr>
          <w:rStyle w:val="CharPartText"/>
        </w:rPr>
        <w:t xml:space="preserve"> </w:t>
      </w:r>
    </w:p>
    <w:p w14:paraId="6AAB5820" w14:textId="77777777" w:rsidR="00FA06CA" w:rsidRPr="00B20E16" w:rsidRDefault="00FA06CA" w:rsidP="00B20E16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B20E16">
        <w:rPr>
          <w:rStyle w:val="CharDivNo"/>
        </w:rPr>
        <w:t xml:space="preserve"> </w:t>
      </w:r>
      <w:r w:rsidRPr="00B20E16">
        <w:rPr>
          <w:rStyle w:val="CharDivText"/>
        </w:rPr>
        <w:t xml:space="preserve"> </w:t>
      </w:r>
    </w:p>
    <w:p w14:paraId="4A60B8AA" w14:textId="77777777" w:rsidR="00FA06CA" w:rsidRPr="00B20E16" w:rsidRDefault="00FA06CA" w:rsidP="00B20E16">
      <w:pPr>
        <w:shd w:val="clear" w:color="auto" w:fill="FFFFFF" w:themeFill="background1"/>
        <w:sectPr w:rsidR="00FA06CA" w:rsidRPr="00B20E16" w:rsidSect="00F352C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B9920F4" w14:textId="2CD0BFFC" w:rsidR="00FA06CA" w:rsidRPr="00B20E16" w:rsidRDefault="00FA06CA" w:rsidP="00B20E16">
      <w:pPr>
        <w:shd w:val="clear" w:color="auto" w:fill="FFFFFF" w:themeFill="background1"/>
        <w:rPr>
          <w:sz w:val="36"/>
        </w:rPr>
      </w:pPr>
      <w:r w:rsidRPr="00B20E16">
        <w:rPr>
          <w:sz w:val="36"/>
        </w:rPr>
        <w:lastRenderedPageBreak/>
        <w:t>Contents</w:t>
      </w:r>
    </w:p>
    <w:p w14:paraId="408C210D" w14:textId="6842642C" w:rsidR="0015255D" w:rsidRPr="00B20E16" w:rsidRDefault="00FA06CA" w:rsidP="00B20E16">
      <w:pPr>
        <w:pStyle w:val="TOC2"/>
        <w:shd w:val="clear" w:color="auto" w:fill="FFFFFF" w:themeFill="background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20E16">
        <w:fldChar w:fldCharType="begin"/>
      </w:r>
      <w:r w:rsidRPr="00B20E16">
        <w:instrText xml:space="preserve"> TOC \o "1-9" </w:instrText>
      </w:r>
      <w:r w:rsidRPr="00B20E16">
        <w:fldChar w:fldCharType="separate"/>
      </w:r>
      <w:r w:rsidR="0015255D" w:rsidRPr="00B20E16">
        <w:rPr>
          <w:noProof/>
        </w:rPr>
        <w:t>Part</w:t>
      </w:r>
      <w:r w:rsidR="00F352CC" w:rsidRPr="00B20E16">
        <w:rPr>
          <w:noProof/>
        </w:rPr>
        <w:t> </w:t>
      </w:r>
      <w:r w:rsidR="0015255D" w:rsidRPr="00B20E16">
        <w:rPr>
          <w:noProof/>
        </w:rPr>
        <w:t>1—Preliminary</w:t>
      </w:r>
      <w:r w:rsidR="0015255D" w:rsidRPr="00B20E16">
        <w:rPr>
          <w:noProof/>
        </w:rPr>
        <w:tab/>
      </w:r>
      <w:r w:rsidR="0015255D" w:rsidRPr="00B20E16">
        <w:rPr>
          <w:b w:val="0"/>
          <w:noProof/>
          <w:sz w:val="18"/>
        </w:rPr>
        <w:fldChar w:fldCharType="begin"/>
      </w:r>
      <w:r w:rsidR="0015255D" w:rsidRPr="00B20E16">
        <w:rPr>
          <w:b w:val="0"/>
          <w:noProof/>
          <w:sz w:val="18"/>
        </w:rPr>
        <w:instrText xml:space="preserve"> PAGEREF _Toc85116145 \h </w:instrText>
      </w:r>
      <w:r w:rsidR="0015255D" w:rsidRPr="00B20E16">
        <w:rPr>
          <w:b w:val="0"/>
          <w:noProof/>
          <w:sz w:val="18"/>
        </w:rPr>
      </w:r>
      <w:r w:rsidR="0015255D" w:rsidRPr="00B20E16">
        <w:rPr>
          <w:b w:val="0"/>
          <w:noProof/>
          <w:sz w:val="18"/>
        </w:rPr>
        <w:fldChar w:fldCharType="separate"/>
      </w:r>
      <w:r w:rsidR="00B97EAC" w:rsidRPr="00B20E16">
        <w:rPr>
          <w:b w:val="0"/>
          <w:noProof/>
          <w:sz w:val="18"/>
        </w:rPr>
        <w:t>1</w:t>
      </w:r>
      <w:r w:rsidR="0015255D" w:rsidRPr="00B20E16">
        <w:rPr>
          <w:b w:val="0"/>
          <w:noProof/>
          <w:sz w:val="18"/>
        </w:rPr>
        <w:fldChar w:fldCharType="end"/>
      </w:r>
    </w:p>
    <w:p w14:paraId="5ADCBC39" w14:textId="557D41B2" w:rsidR="0015255D" w:rsidRPr="00B20E16" w:rsidRDefault="0015255D" w:rsidP="00B20E16">
      <w:pPr>
        <w:pStyle w:val="TOC5"/>
        <w:shd w:val="clear" w:color="auto" w:fill="FFFFFF" w:themeFill="background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0E16">
        <w:rPr>
          <w:noProof/>
        </w:rPr>
        <w:t>1  Name</w:t>
      </w:r>
      <w:r w:rsidRPr="00B20E16">
        <w:rPr>
          <w:noProof/>
        </w:rPr>
        <w:tab/>
      </w:r>
      <w:r w:rsidRPr="00B20E16">
        <w:rPr>
          <w:noProof/>
        </w:rPr>
        <w:tab/>
      </w:r>
      <w:r w:rsidRPr="00B20E16">
        <w:rPr>
          <w:noProof/>
        </w:rPr>
        <w:fldChar w:fldCharType="begin"/>
      </w:r>
      <w:r w:rsidRPr="00B20E16">
        <w:rPr>
          <w:noProof/>
        </w:rPr>
        <w:instrText xml:space="preserve"> PAGEREF _Toc85116146 \h </w:instrText>
      </w:r>
      <w:r w:rsidRPr="00B20E16">
        <w:rPr>
          <w:noProof/>
        </w:rPr>
      </w:r>
      <w:r w:rsidRPr="00B20E16">
        <w:rPr>
          <w:noProof/>
        </w:rPr>
        <w:fldChar w:fldCharType="separate"/>
      </w:r>
      <w:r w:rsidR="00B97EAC" w:rsidRPr="00B20E16">
        <w:rPr>
          <w:noProof/>
        </w:rPr>
        <w:t>1</w:t>
      </w:r>
      <w:r w:rsidRPr="00B20E16">
        <w:rPr>
          <w:noProof/>
        </w:rPr>
        <w:fldChar w:fldCharType="end"/>
      </w:r>
    </w:p>
    <w:p w14:paraId="612DC201" w14:textId="6E7E147B" w:rsidR="0015255D" w:rsidRPr="00B20E16" w:rsidRDefault="0015255D" w:rsidP="00B20E16">
      <w:pPr>
        <w:pStyle w:val="TOC5"/>
        <w:shd w:val="clear" w:color="auto" w:fill="FFFFFF" w:themeFill="background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0E16">
        <w:rPr>
          <w:noProof/>
        </w:rPr>
        <w:t>2  Commencement</w:t>
      </w:r>
      <w:r w:rsidRPr="00B20E16">
        <w:rPr>
          <w:noProof/>
        </w:rPr>
        <w:tab/>
      </w:r>
      <w:r w:rsidRPr="00B20E16">
        <w:rPr>
          <w:noProof/>
        </w:rPr>
        <w:fldChar w:fldCharType="begin"/>
      </w:r>
      <w:r w:rsidRPr="00B20E16">
        <w:rPr>
          <w:noProof/>
        </w:rPr>
        <w:instrText xml:space="preserve"> PAGEREF _Toc85116147 \h </w:instrText>
      </w:r>
      <w:r w:rsidRPr="00B20E16">
        <w:rPr>
          <w:noProof/>
        </w:rPr>
      </w:r>
      <w:r w:rsidRPr="00B20E16">
        <w:rPr>
          <w:noProof/>
        </w:rPr>
        <w:fldChar w:fldCharType="separate"/>
      </w:r>
      <w:r w:rsidR="00B97EAC" w:rsidRPr="00B20E16">
        <w:rPr>
          <w:noProof/>
        </w:rPr>
        <w:t>1</w:t>
      </w:r>
      <w:r w:rsidRPr="00B20E16">
        <w:rPr>
          <w:noProof/>
        </w:rPr>
        <w:fldChar w:fldCharType="end"/>
      </w:r>
    </w:p>
    <w:p w14:paraId="33787E66" w14:textId="5EA1A363" w:rsidR="0015255D" w:rsidRPr="00B20E16" w:rsidRDefault="0015255D" w:rsidP="00B20E16">
      <w:pPr>
        <w:pStyle w:val="TOC5"/>
        <w:shd w:val="clear" w:color="auto" w:fill="FFFFFF" w:themeFill="background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0E16">
        <w:rPr>
          <w:noProof/>
        </w:rPr>
        <w:t>3  Authority</w:t>
      </w:r>
      <w:r w:rsidRPr="00B20E16">
        <w:rPr>
          <w:noProof/>
        </w:rPr>
        <w:tab/>
      </w:r>
      <w:r w:rsidRPr="00B20E16">
        <w:rPr>
          <w:noProof/>
        </w:rPr>
        <w:fldChar w:fldCharType="begin"/>
      </w:r>
      <w:r w:rsidRPr="00B20E16">
        <w:rPr>
          <w:noProof/>
        </w:rPr>
        <w:instrText xml:space="preserve"> PAGEREF _Toc85116148 \h </w:instrText>
      </w:r>
      <w:r w:rsidRPr="00B20E16">
        <w:rPr>
          <w:noProof/>
        </w:rPr>
      </w:r>
      <w:r w:rsidRPr="00B20E16">
        <w:rPr>
          <w:noProof/>
        </w:rPr>
        <w:fldChar w:fldCharType="separate"/>
      </w:r>
      <w:r w:rsidR="00B97EAC" w:rsidRPr="00B20E16">
        <w:rPr>
          <w:noProof/>
        </w:rPr>
        <w:t>1</w:t>
      </w:r>
      <w:r w:rsidRPr="00B20E16">
        <w:rPr>
          <w:noProof/>
        </w:rPr>
        <w:fldChar w:fldCharType="end"/>
      </w:r>
    </w:p>
    <w:p w14:paraId="3095E752" w14:textId="51B324A4" w:rsidR="0015255D" w:rsidRPr="00B20E16" w:rsidRDefault="0015255D" w:rsidP="00B20E16">
      <w:pPr>
        <w:pStyle w:val="TOC5"/>
        <w:shd w:val="clear" w:color="auto" w:fill="FFFFFF" w:themeFill="background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0E16">
        <w:rPr>
          <w:noProof/>
        </w:rPr>
        <w:t>4  Definitions</w:t>
      </w:r>
      <w:r w:rsidRPr="00B20E16">
        <w:rPr>
          <w:noProof/>
        </w:rPr>
        <w:tab/>
      </w:r>
      <w:r w:rsidRPr="00B20E16">
        <w:rPr>
          <w:noProof/>
        </w:rPr>
        <w:fldChar w:fldCharType="begin"/>
      </w:r>
      <w:r w:rsidRPr="00B20E16">
        <w:rPr>
          <w:noProof/>
        </w:rPr>
        <w:instrText xml:space="preserve"> PAGEREF _Toc85116149 \h </w:instrText>
      </w:r>
      <w:r w:rsidRPr="00B20E16">
        <w:rPr>
          <w:noProof/>
        </w:rPr>
      </w:r>
      <w:r w:rsidRPr="00B20E16">
        <w:rPr>
          <w:noProof/>
        </w:rPr>
        <w:fldChar w:fldCharType="separate"/>
      </w:r>
      <w:r w:rsidR="00B97EAC" w:rsidRPr="00B20E16">
        <w:rPr>
          <w:noProof/>
        </w:rPr>
        <w:t>1</w:t>
      </w:r>
      <w:r w:rsidRPr="00B20E16">
        <w:rPr>
          <w:noProof/>
        </w:rPr>
        <w:fldChar w:fldCharType="end"/>
      </w:r>
    </w:p>
    <w:p w14:paraId="01D80D95" w14:textId="4C0A15EB" w:rsidR="0015255D" w:rsidRPr="00B20E16" w:rsidRDefault="0015255D" w:rsidP="00B20E16">
      <w:pPr>
        <w:pStyle w:val="TOC2"/>
        <w:shd w:val="clear" w:color="auto" w:fill="FFFFFF" w:themeFill="background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20E16">
        <w:rPr>
          <w:noProof/>
        </w:rPr>
        <w:t>Part</w:t>
      </w:r>
      <w:r w:rsidR="00F352CC" w:rsidRPr="00B20E16">
        <w:rPr>
          <w:noProof/>
        </w:rPr>
        <w:t> </w:t>
      </w:r>
      <w:r w:rsidRPr="00B20E16">
        <w:rPr>
          <w:noProof/>
        </w:rPr>
        <w:t>2—Delegations</w:t>
      </w:r>
      <w:r w:rsidRPr="00B20E16">
        <w:rPr>
          <w:noProof/>
        </w:rPr>
        <w:tab/>
      </w:r>
      <w:r w:rsidRPr="00B20E16">
        <w:rPr>
          <w:b w:val="0"/>
          <w:noProof/>
          <w:sz w:val="18"/>
        </w:rPr>
        <w:fldChar w:fldCharType="begin"/>
      </w:r>
      <w:r w:rsidRPr="00B20E16">
        <w:rPr>
          <w:b w:val="0"/>
          <w:noProof/>
          <w:sz w:val="18"/>
        </w:rPr>
        <w:instrText xml:space="preserve"> PAGEREF _Toc85116150 \h </w:instrText>
      </w:r>
      <w:r w:rsidRPr="00B20E16">
        <w:rPr>
          <w:b w:val="0"/>
          <w:noProof/>
          <w:sz w:val="18"/>
        </w:rPr>
      </w:r>
      <w:r w:rsidRPr="00B20E16">
        <w:rPr>
          <w:b w:val="0"/>
          <w:noProof/>
          <w:sz w:val="18"/>
        </w:rPr>
        <w:fldChar w:fldCharType="separate"/>
      </w:r>
      <w:r w:rsidR="00B97EAC" w:rsidRPr="00B20E16">
        <w:rPr>
          <w:b w:val="0"/>
          <w:noProof/>
          <w:sz w:val="18"/>
        </w:rPr>
        <w:t>2</w:t>
      </w:r>
      <w:r w:rsidRPr="00B20E16">
        <w:rPr>
          <w:b w:val="0"/>
          <w:noProof/>
          <w:sz w:val="18"/>
        </w:rPr>
        <w:fldChar w:fldCharType="end"/>
      </w:r>
    </w:p>
    <w:p w14:paraId="588DC9F8" w14:textId="6ED2CF68" w:rsidR="0015255D" w:rsidRPr="00B20E16" w:rsidRDefault="0015255D" w:rsidP="00B20E16">
      <w:pPr>
        <w:pStyle w:val="TOC5"/>
        <w:shd w:val="clear" w:color="auto" w:fill="FFFFFF" w:themeFill="background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0E16">
        <w:rPr>
          <w:noProof/>
        </w:rPr>
        <w:t>5  Delegations:  all functions and powers under the Act to Tribunal Deputy Chairperson</w:t>
      </w:r>
      <w:r w:rsidRPr="00B20E16">
        <w:rPr>
          <w:noProof/>
        </w:rPr>
        <w:tab/>
      </w:r>
      <w:r w:rsidRPr="00B20E16">
        <w:rPr>
          <w:noProof/>
        </w:rPr>
        <w:fldChar w:fldCharType="begin"/>
      </w:r>
      <w:r w:rsidRPr="00B20E16">
        <w:rPr>
          <w:noProof/>
        </w:rPr>
        <w:instrText xml:space="preserve"> PAGEREF _Toc85116151 \h </w:instrText>
      </w:r>
      <w:r w:rsidRPr="00B20E16">
        <w:rPr>
          <w:noProof/>
        </w:rPr>
      </w:r>
      <w:r w:rsidRPr="00B20E16">
        <w:rPr>
          <w:noProof/>
        </w:rPr>
        <w:fldChar w:fldCharType="separate"/>
      </w:r>
      <w:r w:rsidR="00B97EAC" w:rsidRPr="00B20E16">
        <w:rPr>
          <w:noProof/>
        </w:rPr>
        <w:t>2</w:t>
      </w:r>
      <w:r w:rsidRPr="00B20E16">
        <w:rPr>
          <w:noProof/>
        </w:rPr>
        <w:fldChar w:fldCharType="end"/>
      </w:r>
    </w:p>
    <w:p w14:paraId="528A1BD1" w14:textId="48B14CD0" w:rsidR="0015255D" w:rsidRPr="00B20E16" w:rsidRDefault="0015255D" w:rsidP="00B20E16">
      <w:pPr>
        <w:pStyle w:val="TOC5"/>
        <w:shd w:val="clear" w:color="auto" w:fill="FFFFFF" w:themeFill="background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0E16">
        <w:rPr>
          <w:noProof/>
        </w:rPr>
        <w:t>6  Authorisations:  freedom of information requests</w:t>
      </w:r>
      <w:r w:rsidRPr="00B20E16">
        <w:rPr>
          <w:noProof/>
        </w:rPr>
        <w:tab/>
      </w:r>
      <w:r w:rsidRPr="00B20E16">
        <w:rPr>
          <w:noProof/>
        </w:rPr>
        <w:fldChar w:fldCharType="begin"/>
      </w:r>
      <w:r w:rsidRPr="00B20E16">
        <w:rPr>
          <w:noProof/>
        </w:rPr>
        <w:instrText xml:space="preserve"> PAGEREF _Toc85116152 \h </w:instrText>
      </w:r>
      <w:r w:rsidRPr="00B20E16">
        <w:rPr>
          <w:noProof/>
        </w:rPr>
      </w:r>
      <w:r w:rsidRPr="00B20E16">
        <w:rPr>
          <w:noProof/>
        </w:rPr>
        <w:fldChar w:fldCharType="separate"/>
      </w:r>
      <w:r w:rsidR="00B97EAC" w:rsidRPr="00B20E16">
        <w:rPr>
          <w:noProof/>
        </w:rPr>
        <w:t>2</w:t>
      </w:r>
      <w:r w:rsidRPr="00B20E16">
        <w:rPr>
          <w:noProof/>
        </w:rPr>
        <w:fldChar w:fldCharType="end"/>
      </w:r>
    </w:p>
    <w:p w14:paraId="175A00E9" w14:textId="2F81DA15" w:rsidR="0015255D" w:rsidRPr="00B20E16" w:rsidRDefault="0015255D" w:rsidP="00B20E16">
      <w:pPr>
        <w:pStyle w:val="TOC2"/>
        <w:shd w:val="clear" w:color="auto" w:fill="FFFFFF" w:themeFill="background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20E16">
        <w:rPr>
          <w:noProof/>
        </w:rPr>
        <w:t>Part</w:t>
      </w:r>
      <w:r w:rsidR="00F352CC" w:rsidRPr="00B20E16">
        <w:rPr>
          <w:noProof/>
        </w:rPr>
        <w:t> </w:t>
      </w:r>
      <w:r w:rsidRPr="00B20E16">
        <w:rPr>
          <w:noProof/>
        </w:rPr>
        <w:t>3—Repeals</w:t>
      </w:r>
      <w:r w:rsidRPr="00B20E16">
        <w:rPr>
          <w:noProof/>
        </w:rPr>
        <w:tab/>
      </w:r>
      <w:r w:rsidRPr="00B20E16">
        <w:rPr>
          <w:b w:val="0"/>
          <w:noProof/>
          <w:sz w:val="18"/>
        </w:rPr>
        <w:fldChar w:fldCharType="begin"/>
      </w:r>
      <w:r w:rsidRPr="00B20E16">
        <w:rPr>
          <w:b w:val="0"/>
          <w:noProof/>
          <w:sz w:val="18"/>
        </w:rPr>
        <w:instrText xml:space="preserve"> PAGEREF _Toc85116153 \h </w:instrText>
      </w:r>
      <w:r w:rsidRPr="00B20E16">
        <w:rPr>
          <w:b w:val="0"/>
          <w:noProof/>
          <w:sz w:val="18"/>
        </w:rPr>
      </w:r>
      <w:r w:rsidRPr="00B20E16">
        <w:rPr>
          <w:b w:val="0"/>
          <w:noProof/>
          <w:sz w:val="18"/>
        </w:rPr>
        <w:fldChar w:fldCharType="separate"/>
      </w:r>
      <w:r w:rsidR="00B97EAC" w:rsidRPr="00B20E16">
        <w:rPr>
          <w:b w:val="0"/>
          <w:noProof/>
          <w:sz w:val="18"/>
        </w:rPr>
        <w:t>3</w:t>
      </w:r>
      <w:r w:rsidRPr="00B20E16">
        <w:rPr>
          <w:b w:val="0"/>
          <w:noProof/>
          <w:sz w:val="18"/>
        </w:rPr>
        <w:fldChar w:fldCharType="end"/>
      </w:r>
    </w:p>
    <w:p w14:paraId="72E1B844" w14:textId="1EB790E6" w:rsidR="0015255D" w:rsidRPr="00B20E16" w:rsidRDefault="0015255D" w:rsidP="00B20E16">
      <w:pPr>
        <w:pStyle w:val="TOC5"/>
        <w:shd w:val="clear" w:color="auto" w:fill="FFFFFF" w:themeFill="background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0E16">
        <w:rPr>
          <w:noProof/>
        </w:rPr>
        <w:t>7  Revocation of previous delegations and authorisations</w:t>
      </w:r>
      <w:r w:rsidRPr="00B20E16">
        <w:rPr>
          <w:noProof/>
        </w:rPr>
        <w:tab/>
      </w:r>
      <w:r w:rsidRPr="00B20E16">
        <w:rPr>
          <w:noProof/>
        </w:rPr>
        <w:fldChar w:fldCharType="begin"/>
      </w:r>
      <w:r w:rsidRPr="00B20E16">
        <w:rPr>
          <w:noProof/>
        </w:rPr>
        <w:instrText xml:space="preserve"> PAGEREF _Toc85116154 \h </w:instrText>
      </w:r>
      <w:r w:rsidRPr="00B20E16">
        <w:rPr>
          <w:noProof/>
        </w:rPr>
      </w:r>
      <w:r w:rsidRPr="00B20E16">
        <w:rPr>
          <w:noProof/>
        </w:rPr>
        <w:fldChar w:fldCharType="separate"/>
      </w:r>
      <w:r w:rsidR="00B97EAC" w:rsidRPr="00B20E16">
        <w:rPr>
          <w:noProof/>
        </w:rPr>
        <w:t>3</w:t>
      </w:r>
      <w:r w:rsidRPr="00B20E16">
        <w:rPr>
          <w:noProof/>
        </w:rPr>
        <w:fldChar w:fldCharType="end"/>
      </w:r>
    </w:p>
    <w:p w14:paraId="7E2F0440" w14:textId="58670FCC" w:rsidR="00FA06CA" w:rsidRPr="00B20E16" w:rsidRDefault="00FA06CA" w:rsidP="00B20E16">
      <w:pPr>
        <w:shd w:val="clear" w:color="auto" w:fill="FFFFFF" w:themeFill="background1"/>
      </w:pPr>
      <w:r w:rsidRPr="00B20E16">
        <w:fldChar w:fldCharType="end"/>
      </w:r>
    </w:p>
    <w:p w14:paraId="6CC30CE0" w14:textId="77777777" w:rsidR="00FA06CA" w:rsidRPr="00B20E16" w:rsidRDefault="00FA06CA" w:rsidP="00B20E16">
      <w:pPr>
        <w:shd w:val="clear" w:color="auto" w:fill="FFFFFF" w:themeFill="background1"/>
        <w:sectPr w:rsidR="00FA06CA" w:rsidRPr="00B20E16" w:rsidSect="00F352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D1D082" w14:textId="53A6CF5D" w:rsidR="00FA06CA" w:rsidRPr="00B20E16" w:rsidRDefault="00FA06CA" w:rsidP="00B20E16">
      <w:pPr>
        <w:pStyle w:val="ActHead2"/>
        <w:shd w:val="clear" w:color="auto" w:fill="FFFFFF" w:themeFill="background1"/>
      </w:pPr>
      <w:bookmarkStart w:id="16" w:name="_Toc85116145"/>
      <w:r w:rsidRPr="00B20E16">
        <w:rPr>
          <w:rStyle w:val="CharPartNo"/>
        </w:rPr>
        <w:lastRenderedPageBreak/>
        <w:t>Part</w:t>
      </w:r>
      <w:r w:rsidR="00F352CC" w:rsidRPr="00B20E16">
        <w:rPr>
          <w:rStyle w:val="CharPartNo"/>
        </w:rPr>
        <w:t> </w:t>
      </w:r>
      <w:r w:rsidRPr="00B20E16">
        <w:rPr>
          <w:rStyle w:val="CharPartNo"/>
        </w:rPr>
        <w:t>1</w:t>
      </w:r>
      <w:r w:rsidRPr="00B20E16">
        <w:t>—</w:t>
      </w:r>
      <w:r w:rsidRPr="00B20E16">
        <w:rPr>
          <w:rStyle w:val="CharPartText"/>
        </w:rPr>
        <w:t>Preliminary</w:t>
      </w:r>
      <w:bookmarkEnd w:id="16"/>
    </w:p>
    <w:p w14:paraId="3938CAB1" w14:textId="77777777" w:rsidR="00FA06CA" w:rsidRPr="00B20E16" w:rsidRDefault="00FA06CA" w:rsidP="00B20E16">
      <w:pPr>
        <w:pStyle w:val="Header"/>
        <w:shd w:val="clear" w:color="auto" w:fill="FFFFFF" w:themeFill="background1"/>
      </w:pPr>
      <w:r w:rsidRPr="00B20E16">
        <w:rPr>
          <w:rStyle w:val="CharDivNo"/>
        </w:rPr>
        <w:t xml:space="preserve"> </w:t>
      </w:r>
      <w:r w:rsidRPr="00B20E16">
        <w:rPr>
          <w:rStyle w:val="CharDivText"/>
        </w:rPr>
        <w:t xml:space="preserve"> </w:t>
      </w:r>
    </w:p>
    <w:p w14:paraId="52C4BC5F" w14:textId="77777777" w:rsidR="00FA06CA" w:rsidRPr="00B20E16" w:rsidRDefault="00FA06CA" w:rsidP="00B20E16">
      <w:pPr>
        <w:pStyle w:val="ActHead5"/>
        <w:shd w:val="clear" w:color="auto" w:fill="FFFFFF" w:themeFill="background1"/>
      </w:pPr>
      <w:bookmarkStart w:id="17" w:name="_Toc85116146"/>
      <w:proofErr w:type="gramStart"/>
      <w:r w:rsidRPr="00B20E16">
        <w:rPr>
          <w:rStyle w:val="CharSectno"/>
        </w:rPr>
        <w:t>1</w:t>
      </w:r>
      <w:r w:rsidRPr="00B20E16">
        <w:t xml:space="preserve">  Name</w:t>
      </w:r>
      <w:bookmarkEnd w:id="17"/>
      <w:proofErr w:type="gramEnd"/>
    </w:p>
    <w:p w14:paraId="607B5AB5" w14:textId="6BFCBE2A" w:rsidR="00FA06CA" w:rsidRPr="00B20E16" w:rsidRDefault="00FA06CA" w:rsidP="00B20E16">
      <w:pPr>
        <w:pStyle w:val="subsection"/>
        <w:shd w:val="clear" w:color="auto" w:fill="FFFFFF" w:themeFill="background1"/>
      </w:pPr>
      <w:r w:rsidRPr="00B20E16">
        <w:tab/>
      </w:r>
      <w:r w:rsidRPr="00B20E16">
        <w:tab/>
        <w:t xml:space="preserve">This instrument is the </w:t>
      </w:r>
      <w:r w:rsidR="00F413E3" w:rsidRPr="00B20E16">
        <w:rPr>
          <w:i/>
          <w:noProof/>
        </w:rPr>
        <w:t>Superannuation (Resolution of Complaints) Delegations</w:t>
      </w:r>
      <w:r w:rsidR="00F352CC" w:rsidRPr="00B20E16">
        <w:rPr>
          <w:i/>
          <w:noProof/>
        </w:rPr>
        <w:t> </w:t>
      </w:r>
      <w:r w:rsidR="00F413E3" w:rsidRPr="00B20E16">
        <w:rPr>
          <w:i/>
          <w:noProof/>
        </w:rPr>
        <w:t>2021</w:t>
      </w:r>
      <w:r w:rsidRPr="00B20E16">
        <w:t>.</w:t>
      </w:r>
    </w:p>
    <w:p w14:paraId="7753B58E" w14:textId="77777777" w:rsidR="00FA06CA" w:rsidRPr="00B20E16" w:rsidRDefault="00FA06CA" w:rsidP="00B20E16">
      <w:pPr>
        <w:pStyle w:val="ActHead5"/>
        <w:shd w:val="clear" w:color="auto" w:fill="FFFFFF" w:themeFill="background1"/>
      </w:pPr>
      <w:bookmarkStart w:id="18" w:name="_Toc85116147"/>
      <w:proofErr w:type="gramStart"/>
      <w:r w:rsidRPr="00B20E16">
        <w:rPr>
          <w:rStyle w:val="CharSectno"/>
        </w:rPr>
        <w:t>2</w:t>
      </w:r>
      <w:r w:rsidRPr="00B20E16">
        <w:t xml:space="preserve">  Commencement</w:t>
      </w:r>
      <w:bookmarkEnd w:id="18"/>
      <w:proofErr w:type="gramEnd"/>
    </w:p>
    <w:p w14:paraId="616906B0" w14:textId="75EF7A37" w:rsidR="00FA06CA" w:rsidRPr="00B20E16" w:rsidRDefault="00FA06CA" w:rsidP="00B20E16">
      <w:pPr>
        <w:pStyle w:val="subsection"/>
        <w:shd w:val="clear" w:color="auto" w:fill="FFFFFF" w:themeFill="background1"/>
      </w:pPr>
      <w:r w:rsidRPr="00B20E16">
        <w:tab/>
        <w:t>(1)</w:t>
      </w:r>
      <w:r w:rsidRPr="00B20E16">
        <w:tab/>
        <w:t xml:space="preserve">Each provision of </w:t>
      </w:r>
      <w:r w:rsidR="00982634" w:rsidRPr="00B20E16">
        <w:t xml:space="preserve">this </w:t>
      </w:r>
      <w:r w:rsidRPr="00B20E16">
        <w:t>instrument specified in column 1 of the table commences, or is taken to have commenced, in accordance with column 2 of the table. Any other statement in column 2 has effect according to its terms.</w:t>
      </w:r>
    </w:p>
    <w:p w14:paraId="153282C1" w14:textId="77777777" w:rsidR="00FA06CA" w:rsidRPr="00B20E16" w:rsidRDefault="00FA06CA" w:rsidP="00B20E16">
      <w:pPr>
        <w:pStyle w:val="Tabletext"/>
        <w:shd w:val="clear" w:color="auto" w:fill="FFFFFF" w:themeFill="background1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B20E16" w14:paraId="1483DBC3" w14:textId="77777777" w:rsidTr="00982634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DCEE068" w14:textId="77777777" w:rsidR="00FA06CA" w:rsidRPr="00B20E16" w:rsidRDefault="00FA06CA" w:rsidP="00B20E16">
            <w:pPr>
              <w:pStyle w:val="TableHeading"/>
              <w:shd w:val="clear" w:color="auto" w:fill="FFFFFF" w:themeFill="background1"/>
            </w:pPr>
            <w:r w:rsidRPr="00B20E16">
              <w:t>Commencement information</w:t>
            </w:r>
          </w:p>
        </w:tc>
      </w:tr>
      <w:tr w:rsidR="00FA06CA" w:rsidRPr="00B20E16" w14:paraId="45A21249" w14:textId="77777777" w:rsidTr="00982634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192837C" w14:textId="77777777" w:rsidR="00FA06CA" w:rsidRPr="00B20E16" w:rsidRDefault="00FA06CA" w:rsidP="00B20E16">
            <w:pPr>
              <w:pStyle w:val="TableHeading"/>
              <w:shd w:val="clear" w:color="auto" w:fill="FFFFFF" w:themeFill="background1"/>
            </w:pPr>
            <w:r w:rsidRPr="00B20E1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CAF601" w14:textId="77777777" w:rsidR="00FA06CA" w:rsidRPr="00B20E16" w:rsidRDefault="00FA06CA" w:rsidP="00B20E16">
            <w:pPr>
              <w:pStyle w:val="TableHeading"/>
              <w:shd w:val="clear" w:color="auto" w:fill="FFFFFF" w:themeFill="background1"/>
            </w:pPr>
            <w:r w:rsidRPr="00B20E1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4C428D" w14:textId="77777777" w:rsidR="00FA06CA" w:rsidRPr="00B20E16" w:rsidRDefault="00FA06CA" w:rsidP="00B20E16">
            <w:pPr>
              <w:pStyle w:val="TableHeading"/>
              <w:shd w:val="clear" w:color="auto" w:fill="FFFFFF" w:themeFill="background1"/>
            </w:pPr>
            <w:r w:rsidRPr="00B20E16">
              <w:t>Column 3</w:t>
            </w:r>
          </w:p>
        </w:tc>
      </w:tr>
      <w:tr w:rsidR="00FA06CA" w:rsidRPr="00B20E16" w14:paraId="6631CA8A" w14:textId="77777777" w:rsidTr="00982634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5A4460B" w14:textId="77777777" w:rsidR="00FA06CA" w:rsidRPr="00B20E16" w:rsidRDefault="00FA06CA" w:rsidP="00B20E16">
            <w:pPr>
              <w:pStyle w:val="TableHeading"/>
              <w:shd w:val="clear" w:color="auto" w:fill="FFFFFF" w:themeFill="background1"/>
            </w:pPr>
            <w:r w:rsidRPr="00B20E1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A2017CC" w14:textId="77777777" w:rsidR="00FA06CA" w:rsidRPr="00B20E16" w:rsidRDefault="00FA06CA" w:rsidP="00B20E16">
            <w:pPr>
              <w:pStyle w:val="TableHeading"/>
              <w:shd w:val="clear" w:color="auto" w:fill="FFFFFF" w:themeFill="background1"/>
            </w:pPr>
            <w:r w:rsidRPr="00B20E1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3DB410" w14:textId="77777777" w:rsidR="00FA06CA" w:rsidRPr="00B20E16" w:rsidRDefault="00FA06CA" w:rsidP="00B20E16">
            <w:pPr>
              <w:pStyle w:val="TableHeading"/>
              <w:shd w:val="clear" w:color="auto" w:fill="FFFFFF" w:themeFill="background1"/>
            </w:pPr>
            <w:r w:rsidRPr="00B20E16">
              <w:t>Date/Details</w:t>
            </w:r>
          </w:p>
        </w:tc>
      </w:tr>
      <w:tr w:rsidR="00FA06CA" w:rsidRPr="00B20E16" w14:paraId="1ED01420" w14:textId="77777777" w:rsidTr="00982634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4D8EB0" w14:textId="6807AD1A" w:rsidR="00FA06CA" w:rsidRPr="00B20E16" w:rsidRDefault="00982634" w:rsidP="00B20E16">
            <w:pPr>
              <w:pStyle w:val="Tabletext"/>
              <w:shd w:val="clear" w:color="auto" w:fill="FFFFFF" w:themeFill="background1"/>
            </w:pPr>
            <w:r w:rsidRPr="00B20E16">
              <w:t>1</w:t>
            </w:r>
            <w:r w:rsidR="00FA06CA" w:rsidRPr="00B20E16">
              <w:t xml:space="preserve">.  </w:t>
            </w:r>
            <w:r w:rsidRPr="00B20E16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167D493" w14:textId="7ED04D4F" w:rsidR="00FA06CA" w:rsidRPr="00B20E16" w:rsidRDefault="000A6402" w:rsidP="00B20E16">
            <w:pPr>
              <w:pStyle w:val="Tabletext"/>
              <w:shd w:val="clear" w:color="auto" w:fill="FFFFFF" w:themeFill="background1"/>
            </w:pPr>
            <w:r w:rsidRPr="00B20E16">
              <w:rPr>
                <w:color w:val="000000"/>
                <w:shd w:val="clear" w:color="auto" w:fill="FFFFFF"/>
              </w:rPr>
              <w:t>Immediately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52CEB0" w14:textId="77777777" w:rsidR="00FA06CA" w:rsidRPr="00B20E16" w:rsidRDefault="00FA06CA" w:rsidP="00B20E16">
            <w:pPr>
              <w:pStyle w:val="Tabletext"/>
              <w:shd w:val="clear" w:color="auto" w:fill="FFFFFF" w:themeFill="background1"/>
            </w:pPr>
          </w:p>
        </w:tc>
      </w:tr>
    </w:tbl>
    <w:p w14:paraId="2FA0CF77" w14:textId="77777777" w:rsidR="00FA06CA" w:rsidRPr="00B20E16" w:rsidRDefault="00FA06CA" w:rsidP="00B20E16">
      <w:pPr>
        <w:pStyle w:val="notetext"/>
        <w:shd w:val="clear" w:color="auto" w:fill="FFFFFF" w:themeFill="background1"/>
      </w:pPr>
      <w:r w:rsidRPr="00B20E16">
        <w:rPr>
          <w:snapToGrid w:val="0"/>
          <w:lang w:eastAsia="en-US"/>
        </w:rPr>
        <w:t>Note:</w:t>
      </w:r>
      <w:r w:rsidRPr="00B20E16">
        <w:rPr>
          <w:snapToGrid w:val="0"/>
          <w:lang w:eastAsia="en-US"/>
        </w:rPr>
        <w:tab/>
        <w:t xml:space="preserve">This table relates only to the provisions of this </w:t>
      </w:r>
      <w:r w:rsidRPr="00B20E16">
        <w:t xml:space="preserve">instrument </w:t>
      </w:r>
      <w:r w:rsidRPr="00B20E16">
        <w:rPr>
          <w:snapToGrid w:val="0"/>
          <w:lang w:eastAsia="en-US"/>
        </w:rPr>
        <w:t>as originally made. It will not be amended to deal with any later amendments of this instrument.</w:t>
      </w:r>
    </w:p>
    <w:p w14:paraId="4743D8C7" w14:textId="77777777" w:rsidR="00FA06CA" w:rsidRPr="00B20E16" w:rsidRDefault="00FA06CA" w:rsidP="00B20E16">
      <w:pPr>
        <w:pStyle w:val="subsection"/>
        <w:shd w:val="clear" w:color="auto" w:fill="FFFFFF" w:themeFill="background1"/>
      </w:pPr>
      <w:r w:rsidRPr="00B20E16">
        <w:tab/>
        <w:t>(2)</w:t>
      </w:r>
      <w:r w:rsidRPr="00B20E1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0E02E40" w14:textId="77777777" w:rsidR="00FA06CA" w:rsidRPr="00B20E16" w:rsidRDefault="00FA06CA" w:rsidP="00B20E16">
      <w:pPr>
        <w:pStyle w:val="ActHead5"/>
        <w:shd w:val="clear" w:color="auto" w:fill="FFFFFF" w:themeFill="background1"/>
      </w:pPr>
      <w:bookmarkStart w:id="19" w:name="_Toc85116148"/>
      <w:proofErr w:type="gramStart"/>
      <w:r w:rsidRPr="00B20E16">
        <w:rPr>
          <w:rStyle w:val="CharSectno"/>
        </w:rPr>
        <w:t>3</w:t>
      </w:r>
      <w:r w:rsidRPr="00B20E16">
        <w:t xml:space="preserve">  Authority</w:t>
      </w:r>
      <w:bookmarkEnd w:id="19"/>
      <w:proofErr w:type="gramEnd"/>
    </w:p>
    <w:p w14:paraId="035B0C92" w14:textId="4A017F22" w:rsidR="00FA06CA" w:rsidRPr="00B20E16" w:rsidRDefault="00FA06CA" w:rsidP="00B20E16">
      <w:pPr>
        <w:pStyle w:val="subsection"/>
        <w:shd w:val="clear" w:color="auto" w:fill="FFFFFF" w:themeFill="background1"/>
      </w:pPr>
      <w:r w:rsidRPr="00B20E16">
        <w:tab/>
      </w:r>
      <w:r w:rsidRPr="00B20E16">
        <w:tab/>
        <w:t xml:space="preserve">This instrument is made under the </w:t>
      </w:r>
      <w:r w:rsidR="00F413E3" w:rsidRPr="00B20E16">
        <w:rPr>
          <w:i/>
          <w:iCs/>
          <w:szCs w:val="22"/>
        </w:rPr>
        <w:t>Superannuation (Resolution of Complaints) Act 1993</w:t>
      </w:r>
      <w:r w:rsidRPr="00B20E16">
        <w:t>.</w:t>
      </w:r>
    </w:p>
    <w:p w14:paraId="56FDDCCF" w14:textId="3C67F5C1" w:rsidR="00FA06CA" w:rsidRPr="00B20E16" w:rsidRDefault="00FA06CA" w:rsidP="00B20E16">
      <w:pPr>
        <w:pStyle w:val="ActHead5"/>
        <w:shd w:val="clear" w:color="auto" w:fill="FFFFFF" w:themeFill="background1"/>
      </w:pPr>
      <w:bookmarkStart w:id="20" w:name="_Toc85116149"/>
      <w:proofErr w:type="gramStart"/>
      <w:r w:rsidRPr="00B20E16">
        <w:rPr>
          <w:rStyle w:val="CharSectno"/>
        </w:rPr>
        <w:t>4</w:t>
      </w:r>
      <w:r w:rsidRPr="00B20E16">
        <w:t xml:space="preserve">  </w:t>
      </w:r>
      <w:r w:rsidR="00982634" w:rsidRPr="00B20E16">
        <w:t>Definitions</w:t>
      </w:r>
      <w:bookmarkEnd w:id="20"/>
      <w:proofErr w:type="gramEnd"/>
    </w:p>
    <w:p w14:paraId="081E2D52" w14:textId="0270093D" w:rsidR="00982634" w:rsidRPr="00B20E16" w:rsidRDefault="00982634" w:rsidP="00B20E16">
      <w:pPr>
        <w:pStyle w:val="notemargin"/>
        <w:shd w:val="clear" w:color="auto" w:fill="FFFFFF" w:themeFill="background1"/>
      </w:pPr>
      <w:r w:rsidRPr="00B20E16">
        <w:t>Note:</w:t>
      </w:r>
      <w:r w:rsidRPr="00B20E16">
        <w:tab/>
        <w:t xml:space="preserve">Expressions have the same meaning in this instrument as in the </w:t>
      </w:r>
      <w:r w:rsidR="00F413E3" w:rsidRPr="00B20E16">
        <w:rPr>
          <w:i/>
          <w:iCs/>
          <w:szCs w:val="22"/>
        </w:rPr>
        <w:t>Superannuation (Resolution of Complaints) Act 1993</w:t>
      </w:r>
      <w:r w:rsidRPr="00B20E16">
        <w:rPr>
          <w:i/>
        </w:rPr>
        <w:t xml:space="preserve"> </w:t>
      </w:r>
      <w:r w:rsidRPr="00B20E16">
        <w:t>as in force from time to time—see paragraph</w:t>
      </w:r>
      <w:r w:rsidR="00F352CC" w:rsidRPr="00B20E16">
        <w:t> </w:t>
      </w:r>
      <w:r w:rsidRPr="00B20E16">
        <w:t xml:space="preserve">13(1)(b) of the </w:t>
      </w:r>
      <w:r w:rsidRPr="00B20E16">
        <w:rPr>
          <w:i/>
        </w:rPr>
        <w:t>Legislation Act 2003</w:t>
      </w:r>
      <w:r w:rsidRPr="00B20E16">
        <w:t>.</w:t>
      </w:r>
    </w:p>
    <w:p w14:paraId="08BD56B8" w14:textId="77777777" w:rsidR="00982634" w:rsidRPr="00B20E16" w:rsidRDefault="00982634" w:rsidP="00B20E16">
      <w:pPr>
        <w:pStyle w:val="subsection"/>
        <w:shd w:val="clear" w:color="auto" w:fill="FFFFFF" w:themeFill="background1"/>
      </w:pPr>
      <w:r w:rsidRPr="00B20E16">
        <w:tab/>
        <w:t>(1)</w:t>
      </w:r>
      <w:r w:rsidRPr="00B20E16">
        <w:tab/>
        <w:t>In this instrument:</w:t>
      </w:r>
    </w:p>
    <w:p w14:paraId="62B47F99" w14:textId="674D5966" w:rsidR="00982634" w:rsidRPr="00B20E16" w:rsidRDefault="00982634" w:rsidP="00B20E16">
      <w:pPr>
        <w:pStyle w:val="Definition"/>
        <w:shd w:val="clear" w:color="auto" w:fill="FFFFFF" w:themeFill="background1"/>
      </w:pPr>
      <w:r w:rsidRPr="00B20E16">
        <w:rPr>
          <w:b/>
          <w:i/>
        </w:rPr>
        <w:t>the Act</w:t>
      </w:r>
      <w:r w:rsidRPr="00B20E16">
        <w:t xml:space="preserve"> means the </w:t>
      </w:r>
      <w:r w:rsidR="00F413E3" w:rsidRPr="00B20E16">
        <w:rPr>
          <w:i/>
          <w:iCs/>
          <w:szCs w:val="22"/>
        </w:rPr>
        <w:t>Superannuation (Resolution of Complaints) Act 1993</w:t>
      </w:r>
      <w:r w:rsidRPr="00B20E16">
        <w:t>.</w:t>
      </w:r>
    </w:p>
    <w:p w14:paraId="1D6B945E" w14:textId="7EDD136C" w:rsidR="00675965" w:rsidRPr="00B20E16" w:rsidRDefault="00675965" w:rsidP="00B20E16">
      <w:pPr>
        <w:pStyle w:val="Definition"/>
        <w:shd w:val="clear" w:color="auto" w:fill="FFFFFF" w:themeFill="background1"/>
        <w:rPr>
          <w:bCs/>
          <w:iCs/>
        </w:rPr>
      </w:pPr>
      <w:r w:rsidRPr="00B20E16">
        <w:rPr>
          <w:b/>
          <w:i/>
        </w:rPr>
        <w:t>the Treasury</w:t>
      </w:r>
      <w:r w:rsidRPr="00B20E16">
        <w:rPr>
          <w:bCs/>
          <w:iCs/>
        </w:rPr>
        <w:t xml:space="preserve"> means the Department of the Treasury.</w:t>
      </w:r>
    </w:p>
    <w:p w14:paraId="4D2F6EFB" w14:textId="341860FA" w:rsidR="00EA199B" w:rsidRPr="00B20E16" w:rsidRDefault="00EA199B" w:rsidP="00B20E16">
      <w:pPr>
        <w:pStyle w:val="Definition"/>
        <w:shd w:val="clear" w:color="auto" w:fill="FFFFFF" w:themeFill="background1"/>
        <w:rPr>
          <w:bCs/>
          <w:iCs/>
        </w:rPr>
        <w:sectPr w:rsidR="00EA199B" w:rsidRPr="00B20E16" w:rsidSect="00F352C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14:paraId="1324B116" w14:textId="6E8B87BD" w:rsidR="00982634" w:rsidRPr="00B20E16" w:rsidRDefault="00982634" w:rsidP="00B20E16">
      <w:pPr>
        <w:pStyle w:val="ActHead2"/>
        <w:pageBreakBefore/>
        <w:shd w:val="clear" w:color="auto" w:fill="FFFFFF" w:themeFill="background1"/>
      </w:pPr>
      <w:bookmarkStart w:id="33" w:name="_Toc36464566"/>
      <w:bookmarkStart w:id="34" w:name="_Toc59452647"/>
      <w:bookmarkStart w:id="35" w:name="_Toc75175467"/>
      <w:bookmarkStart w:id="36" w:name="_Toc77926439"/>
      <w:bookmarkStart w:id="37" w:name="_Toc85116150"/>
      <w:r w:rsidRPr="00B20E16">
        <w:rPr>
          <w:rStyle w:val="CharPartNo"/>
        </w:rPr>
        <w:lastRenderedPageBreak/>
        <w:t>Part</w:t>
      </w:r>
      <w:r w:rsidR="00F352CC" w:rsidRPr="00B20E16">
        <w:rPr>
          <w:rStyle w:val="CharPartNo"/>
        </w:rPr>
        <w:t> </w:t>
      </w:r>
      <w:r w:rsidRPr="00B20E16">
        <w:rPr>
          <w:rStyle w:val="CharPartNo"/>
        </w:rPr>
        <w:t>2</w:t>
      </w:r>
      <w:r w:rsidRPr="00B20E16">
        <w:t>—</w:t>
      </w:r>
      <w:r w:rsidRPr="00B20E16">
        <w:rPr>
          <w:rStyle w:val="CharPartText"/>
        </w:rPr>
        <w:t>Delegations</w:t>
      </w:r>
      <w:bookmarkEnd w:id="33"/>
      <w:bookmarkEnd w:id="34"/>
      <w:bookmarkEnd w:id="35"/>
      <w:bookmarkEnd w:id="36"/>
      <w:bookmarkEnd w:id="37"/>
    </w:p>
    <w:p w14:paraId="01AA57F0" w14:textId="77777777" w:rsidR="00982634" w:rsidRPr="00B20E16" w:rsidRDefault="00982634" w:rsidP="00B20E16">
      <w:pPr>
        <w:pStyle w:val="Header"/>
        <w:shd w:val="clear" w:color="auto" w:fill="FFFFFF" w:themeFill="background1"/>
      </w:pPr>
      <w:r w:rsidRPr="00B20E16">
        <w:rPr>
          <w:rStyle w:val="CharDivNo"/>
        </w:rPr>
        <w:t xml:space="preserve"> </w:t>
      </w:r>
      <w:r w:rsidRPr="00B20E16">
        <w:rPr>
          <w:rStyle w:val="CharDivText"/>
        </w:rPr>
        <w:t xml:space="preserve"> </w:t>
      </w:r>
    </w:p>
    <w:p w14:paraId="67BF1D4A" w14:textId="53F88EC3" w:rsidR="00686C8D" w:rsidRPr="00B20E16" w:rsidRDefault="00982634" w:rsidP="00B20E16">
      <w:pPr>
        <w:pStyle w:val="ActHead5"/>
        <w:shd w:val="clear" w:color="auto" w:fill="FFFFFF" w:themeFill="background1"/>
      </w:pPr>
      <w:bookmarkStart w:id="38" w:name="_Toc57360740"/>
      <w:bookmarkStart w:id="39" w:name="_Toc57360769"/>
      <w:bookmarkStart w:id="40" w:name="_Toc59452648"/>
      <w:bookmarkStart w:id="41" w:name="_Toc75175468"/>
      <w:bookmarkStart w:id="42" w:name="_Toc77926440"/>
      <w:bookmarkStart w:id="43" w:name="_Toc85116151"/>
      <w:proofErr w:type="gramStart"/>
      <w:r w:rsidRPr="00B20E16">
        <w:rPr>
          <w:rStyle w:val="CharSectno"/>
        </w:rPr>
        <w:t>5</w:t>
      </w:r>
      <w:r w:rsidRPr="00B20E16">
        <w:t xml:space="preserve">  Delegations</w:t>
      </w:r>
      <w:bookmarkEnd w:id="38"/>
      <w:bookmarkEnd w:id="39"/>
      <w:bookmarkEnd w:id="40"/>
      <w:bookmarkEnd w:id="41"/>
      <w:bookmarkEnd w:id="42"/>
      <w:proofErr w:type="gramEnd"/>
      <w:r w:rsidR="00D76999" w:rsidRPr="00B20E16">
        <w:t xml:space="preserve">: </w:t>
      </w:r>
      <w:r w:rsidR="00490AEB" w:rsidRPr="00B20E16">
        <w:t xml:space="preserve"> </w:t>
      </w:r>
      <w:r w:rsidR="00D76999" w:rsidRPr="00B20E16">
        <w:t>all functions and powers</w:t>
      </w:r>
      <w:r w:rsidR="00490AEB" w:rsidRPr="00B20E16">
        <w:t xml:space="preserve"> under the Act</w:t>
      </w:r>
      <w:r w:rsidR="00D76999" w:rsidRPr="00B20E16">
        <w:t xml:space="preserve"> to Tribunal Deputy Chairperson</w:t>
      </w:r>
      <w:bookmarkEnd w:id="43"/>
      <w:r w:rsidR="00D76999" w:rsidRPr="00B20E16">
        <w:t xml:space="preserve"> </w:t>
      </w:r>
    </w:p>
    <w:p w14:paraId="266C84AB" w14:textId="2B9A9691" w:rsidR="00982634" w:rsidRPr="00B20E16" w:rsidRDefault="00982634" w:rsidP="00B20E16">
      <w:pPr>
        <w:pStyle w:val="subsection"/>
        <w:shd w:val="clear" w:color="auto" w:fill="FFFFFF" w:themeFill="background1"/>
      </w:pPr>
      <w:r w:rsidRPr="00B20E16">
        <w:tab/>
        <w:t>(</w:t>
      </w:r>
      <w:r w:rsidR="00CD4D13" w:rsidRPr="00B20E16">
        <w:t>1</w:t>
      </w:r>
      <w:r w:rsidRPr="00B20E16">
        <w:t>)</w:t>
      </w:r>
      <w:r w:rsidRPr="00B20E16">
        <w:tab/>
        <w:t>Under subsection</w:t>
      </w:r>
      <w:r w:rsidR="00F352CC" w:rsidRPr="00B20E16">
        <w:t> </w:t>
      </w:r>
      <w:r w:rsidR="00D76999" w:rsidRPr="00B20E16">
        <w:t>7</w:t>
      </w:r>
      <w:proofErr w:type="gramStart"/>
      <w:r w:rsidR="00D76999" w:rsidRPr="00B20E16">
        <w:t>A</w:t>
      </w:r>
      <w:r w:rsidRPr="00B20E16">
        <w:t>(</w:t>
      </w:r>
      <w:proofErr w:type="gramEnd"/>
      <w:r w:rsidR="00D76999" w:rsidRPr="00B20E16">
        <w:t>4</w:t>
      </w:r>
      <w:r w:rsidRPr="00B20E16">
        <w:t>)</w:t>
      </w:r>
      <w:r w:rsidR="00A92E42" w:rsidRPr="00B20E16">
        <w:t xml:space="preserve"> of</w:t>
      </w:r>
      <w:r w:rsidRPr="00B20E16">
        <w:t xml:space="preserve"> the Act, </w:t>
      </w:r>
      <w:r w:rsidR="00D76999" w:rsidRPr="00B20E16">
        <w:t>the person holding, occupying or performing the duties of Tribunal Deputy Chairperson</w:t>
      </w:r>
      <w:r w:rsidR="007C2CBD" w:rsidRPr="00B20E16">
        <w:t xml:space="preserve"> </w:t>
      </w:r>
      <w:r w:rsidRPr="00B20E16">
        <w:t xml:space="preserve">is delegated </w:t>
      </w:r>
      <w:r w:rsidR="00D76999" w:rsidRPr="00B20E16">
        <w:t xml:space="preserve">all </w:t>
      </w:r>
      <w:r w:rsidRPr="00B20E16">
        <w:t xml:space="preserve">the </w:t>
      </w:r>
      <w:r w:rsidR="00D76999" w:rsidRPr="00B20E16">
        <w:t>Tribunal Chairperson’s</w:t>
      </w:r>
      <w:r w:rsidRPr="00B20E16">
        <w:t xml:space="preserve"> </w:t>
      </w:r>
      <w:r w:rsidR="00CE07B5" w:rsidRPr="00B20E16">
        <w:t>functions</w:t>
      </w:r>
      <w:r w:rsidR="007C2CBD" w:rsidRPr="00B20E16">
        <w:t xml:space="preserve"> and </w:t>
      </w:r>
      <w:r w:rsidR="00CE07B5" w:rsidRPr="00B20E16">
        <w:t>powers</w:t>
      </w:r>
      <w:r w:rsidRPr="00B20E16">
        <w:t xml:space="preserve"> under the Act</w:t>
      </w:r>
      <w:r w:rsidR="00D76999" w:rsidRPr="00B20E16">
        <w:t>.</w:t>
      </w:r>
    </w:p>
    <w:p w14:paraId="640CCBA3" w14:textId="309AF2B2" w:rsidR="00FA06CA" w:rsidRPr="00B20E16" w:rsidRDefault="00454548" w:rsidP="00B20E16">
      <w:pPr>
        <w:pStyle w:val="SubsectionHead"/>
        <w:shd w:val="clear" w:color="auto" w:fill="FFFFFF" w:themeFill="background1"/>
      </w:pPr>
      <w:r w:rsidRPr="00B20E16">
        <w:t>Directions</w:t>
      </w:r>
    </w:p>
    <w:p w14:paraId="3EE12DDF" w14:textId="1ECA8D9F" w:rsidR="00F84EAE" w:rsidRPr="00B20E16" w:rsidRDefault="00454548" w:rsidP="00B20E16">
      <w:pPr>
        <w:pStyle w:val="subsection"/>
        <w:shd w:val="clear" w:color="auto" w:fill="FFFFFF" w:themeFill="background1"/>
      </w:pPr>
      <w:r w:rsidRPr="00B20E16">
        <w:tab/>
        <w:t>(</w:t>
      </w:r>
      <w:r w:rsidR="006172A2" w:rsidRPr="00B20E16">
        <w:t>2</w:t>
      </w:r>
      <w:r w:rsidRPr="00B20E16">
        <w:t>)</w:t>
      </w:r>
      <w:r w:rsidRPr="00B20E16">
        <w:tab/>
        <w:t>Under subsection</w:t>
      </w:r>
      <w:r w:rsidR="00F352CC" w:rsidRPr="00B20E16">
        <w:t> </w:t>
      </w:r>
      <w:r w:rsidR="00D76999" w:rsidRPr="00B20E16">
        <w:t>7</w:t>
      </w:r>
      <w:proofErr w:type="gramStart"/>
      <w:r w:rsidR="00D76999" w:rsidRPr="00B20E16">
        <w:t>A</w:t>
      </w:r>
      <w:r w:rsidRPr="00B20E16">
        <w:t>(</w:t>
      </w:r>
      <w:proofErr w:type="gramEnd"/>
      <w:r w:rsidR="00D76999" w:rsidRPr="00B20E16">
        <w:t>5</w:t>
      </w:r>
      <w:r w:rsidRPr="00B20E16">
        <w:t xml:space="preserve">) of the Act, a delegate under </w:t>
      </w:r>
      <w:r w:rsidR="00F352CC" w:rsidRPr="00B20E16">
        <w:t>subsection (</w:t>
      </w:r>
      <w:r w:rsidRPr="00B20E16">
        <w:t>1) is directed to</w:t>
      </w:r>
      <w:r w:rsidR="00D76999" w:rsidRPr="00B20E16">
        <w:t>, before</w:t>
      </w:r>
      <w:r w:rsidRPr="00B20E16">
        <w:t xml:space="preserve"> exercis</w:t>
      </w:r>
      <w:r w:rsidR="00D76999" w:rsidRPr="00B20E16">
        <w:t>ing</w:t>
      </w:r>
      <w:r w:rsidRPr="00B20E16">
        <w:t xml:space="preserve"> </w:t>
      </w:r>
      <w:r w:rsidR="00D76999" w:rsidRPr="00B20E16">
        <w:t>any</w:t>
      </w:r>
      <w:r w:rsidRPr="00B20E16">
        <w:t xml:space="preserve"> function or power </w:t>
      </w:r>
      <w:r w:rsidR="00D76999" w:rsidRPr="00B20E16">
        <w:t xml:space="preserve">under the Act, to consult with an appropriate officer of the Treasury about </w:t>
      </w:r>
      <w:r w:rsidR="00490AEB" w:rsidRPr="00B20E16">
        <w:t>the proposed exercise of the function or power.</w:t>
      </w:r>
    </w:p>
    <w:p w14:paraId="6BE5BF93" w14:textId="5C2068D6" w:rsidR="006172A2" w:rsidRPr="00B20E16" w:rsidRDefault="006172A2" w:rsidP="00B20E16">
      <w:pPr>
        <w:pStyle w:val="ActHead5"/>
        <w:shd w:val="clear" w:color="auto" w:fill="FFFFFF" w:themeFill="background1"/>
      </w:pPr>
      <w:bookmarkStart w:id="44" w:name="_Toc85116152"/>
      <w:proofErr w:type="gramStart"/>
      <w:r w:rsidRPr="00B20E16">
        <w:rPr>
          <w:rStyle w:val="CharSectno"/>
        </w:rPr>
        <w:t>6</w:t>
      </w:r>
      <w:r w:rsidRPr="00B20E16">
        <w:t xml:space="preserve">  </w:t>
      </w:r>
      <w:r w:rsidR="00675965" w:rsidRPr="00B20E16">
        <w:t>Authorisations</w:t>
      </w:r>
      <w:proofErr w:type="gramEnd"/>
      <w:r w:rsidR="00490AEB" w:rsidRPr="00B20E16">
        <w:t>:  freedom of information requests</w:t>
      </w:r>
      <w:bookmarkEnd w:id="44"/>
    </w:p>
    <w:p w14:paraId="1FEC2F8A" w14:textId="3E19F720" w:rsidR="006172A2" w:rsidRPr="00B20E16" w:rsidRDefault="006172A2" w:rsidP="00B20E16">
      <w:pPr>
        <w:pStyle w:val="subsection"/>
        <w:shd w:val="clear" w:color="auto" w:fill="FFFFFF" w:themeFill="background1"/>
      </w:pPr>
      <w:r w:rsidRPr="00B20E16">
        <w:tab/>
      </w:r>
      <w:r w:rsidRPr="00B20E16">
        <w:tab/>
        <w:t>Under subsection</w:t>
      </w:r>
      <w:r w:rsidR="00F352CC" w:rsidRPr="00B20E16">
        <w:t> </w:t>
      </w:r>
      <w:r w:rsidR="00490AEB" w:rsidRPr="00B20E16">
        <w:t>23</w:t>
      </w:r>
      <w:r w:rsidRPr="00B20E16">
        <w:t xml:space="preserve">(1) </w:t>
      </w:r>
      <w:r w:rsidR="00A92E42" w:rsidRPr="00B20E16">
        <w:t xml:space="preserve">of </w:t>
      </w:r>
      <w:r w:rsidRPr="00B20E16">
        <w:t xml:space="preserve">the </w:t>
      </w:r>
      <w:r w:rsidR="00490AEB" w:rsidRPr="00B20E16">
        <w:rPr>
          <w:i/>
          <w:iCs/>
        </w:rPr>
        <w:t>Freedom of Information Act 1982</w:t>
      </w:r>
      <w:r w:rsidRPr="00B20E16">
        <w:t xml:space="preserve">, each person holding, </w:t>
      </w:r>
      <w:proofErr w:type="gramStart"/>
      <w:r w:rsidRPr="00B20E16">
        <w:t>occupying</w:t>
      </w:r>
      <w:proofErr w:type="gramEnd"/>
      <w:r w:rsidRPr="00B20E16">
        <w:t xml:space="preserve"> or performing the duties </w:t>
      </w:r>
      <w:r w:rsidR="00490AEB" w:rsidRPr="00B20E16">
        <w:t>of Tribunal Deputy Chairperson</w:t>
      </w:r>
      <w:r w:rsidRPr="00B20E16">
        <w:t xml:space="preserve">, is </w:t>
      </w:r>
      <w:r w:rsidR="00490AEB" w:rsidRPr="00B20E16">
        <w:t>authorised</w:t>
      </w:r>
      <w:r w:rsidRPr="00B20E16">
        <w:t xml:space="preserve"> </w:t>
      </w:r>
      <w:r w:rsidR="00A92E42" w:rsidRPr="00B20E16">
        <w:t xml:space="preserve">to make decisions under the </w:t>
      </w:r>
      <w:r w:rsidR="00A92E42" w:rsidRPr="00B20E16">
        <w:rPr>
          <w:i/>
          <w:iCs/>
        </w:rPr>
        <w:t>Freedom of Information Act 1982</w:t>
      </w:r>
      <w:r w:rsidR="00A92E42" w:rsidRPr="00B20E16">
        <w:t xml:space="preserve"> in respect of a request (within the meaning given by that Act) made to the Tribunal.</w:t>
      </w:r>
    </w:p>
    <w:p w14:paraId="65B068A4" w14:textId="7FBF9893" w:rsidR="00A92E42" w:rsidRPr="00B20E16" w:rsidRDefault="00A92E42" w:rsidP="00B20E16">
      <w:pPr>
        <w:pStyle w:val="ActHead2"/>
        <w:pageBreakBefore/>
        <w:shd w:val="clear" w:color="auto" w:fill="FFFFFF" w:themeFill="background1"/>
        <w:tabs>
          <w:tab w:val="right" w:pos="8313"/>
        </w:tabs>
      </w:pPr>
      <w:bookmarkStart w:id="45" w:name="_Toc85116153"/>
      <w:r w:rsidRPr="00B20E16">
        <w:rPr>
          <w:rStyle w:val="CharPartNo"/>
        </w:rPr>
        <w:lastRenderedPageBreak/>
        <w:t>Part</w:t>
      </w:r>
      <w:r w:rsidR="00F352CC" w:rsidRPr="00B20E16">
        <w:rPr>
          <w:rStyle w:val="CharPartNo"/>
        </w:rPr>
        <w:t> </w:t>
      </w:r>
      <w:r w:rsidRPr="00B20E16">
        <w:rPr>
          <w:rStyle w:val="CharPartNo"/>
        </w:rPr>
        <w:t>3</w:t>
      </w:r>
      <w:r w:rsidRPr="00B20E16">
        <w:t>—</w:t>
      </w:r>
      <w:r w:rsidRPr="00B20E16">
        <w:rPr>
          <w:rStyle w:val="CharPartText"/>
        </w:rPr>
        <w:t>Repeals</w:t>
      </w:r>
      <w:bookmarkEnd w:id="45"/>
    </w:p>
    <w:p w14:paraId="3BAB3664" w14:textId="77777777" w:rsidR="00A92E42" w:rsidRPr="00B20E16" w:rsidRDefault="00A92E42" w:rsidP="00B20E16">
      <w:pPr>
        <w:pStyle w:val="Header"/>
        <w:shd w:val="clear" w:color="auto" w:fill="FFFFFF" w:themeFill="background1"/>
      </w:pPr>
      <w:r w:rsidRPr="00B20E16">
        <w:rPr>
          <w:rStyle w:val="CharDivNo"/>
        </w:rPr>
        <w:t xml:space="preserve"> </w:t>
      </w:r>
      <w:r w:rsidRPr="00B20E16">
        <w:rPr>
          <w:rStyle w:val="CharDivText"/>
        </w:rPr>
        <w:t xml:space="preserve"> </w:t>
      </w:r>
    </w:p>
    <w:p w14:paraId="3ED9F562" w14:textId="098712E3" w:rsidR="00A92E42" w:rsidRPr="00B20E16" w:rsidRDefault="00A92E42" w:rsidP="00B20E16">
      <w:pPr>
        <w:pStyle w:val="ActHead5"/>
        <w:shd w:val="clear" w:color="auto" w:fill="FFFFFF" w:themeFill="background1"/>
      </w:pPr>
      <w:bookmarkStart w:id="46" w:name="_Toc85116154"/>
      <w:proofErr w:type="gramStart"/>
      <w:r w:rsidRPr="00B20E16">
        <w:rPr>
          <w:rStyle w:val="CharSectno"/>
        </w:rPr>
        <w:t>7</w:t>
      </w:r>
      <w:r w:rsidRPr="00B20E16">
        <w:t xml:space="preserve">  Revocation</w:t>
      </w:r>
      <w:proofErr w:type="gramEnd"/>
      <w:r w:rsidRPr="00B20E16">
        <w:t xml:space="preserve"> of previous delegations and authorisations</w:t>
      </w:r>
      <w:bookmarkEnd w:id="46"/>
    </w:p>
    <w:p w14:paraId="0C9C966E" w14:textId="1360CC0E" w:rsidR="00A92E42" w:rsidRPr="00F352CC" w:rsidRDefault="00A92E42" w:rsidP="00B20E16">
      <w:pPr>
        <w:pStyle w:val="subsection"/>
        <w:shd w:val="clear" w:color="auto" w:fill="FFFFFF" w:themeFill="background1"/>
      </w:pPr>
      <w:r w:rsidRPr="00B20E16">
        <w:tab/>
      </w:r>
      <w:r w:rsidRPr="00B20E16">
        <w:tab/>
        <w:t>All previous delegations and authorisations under the Act</w:t>
      </w:r>
      <w:r w:rsidR="0024561F" w:rsidRPr="00B20E16">
        <w:t>,</w:t>
      </w:r>
      <w:r w:rsidRPr="00B20E16">
        <w:t xml:space="preserve"> </w:t>
      </w:r>
      <w:r w:rsidR="0024561F" w:rsidRPr="00B20E16">
        <w:t xml:space="preserve">and the </w:t>
      </w:r>
      <w:r w:rsidR="0024561F" w:rsidRPr="00B20E16">
        <w:rPr>
          <w:i/>
          <w:iCs/>
        </w:rPr>
        <w:t>Freedom of Information Act 1982</w:t>
      </w:r>
      <w:r w:rsidR="0024561F" w:rsidRPr="00B20E16">
        <w:t xml:space="preserve"> as it relates to the Tribunal, are revoked.</w:t>
      </w:r>
    </w:p>
    <w:sectPr w:rsidR="00A92E42" w:rsidRPr="00F352CC" w:rsidSect="00F352CC">
      <w:headerReference w:type="default" r:id="rId25"/>
      <w:footerReference w:type="default" r:id="rId26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4CBA7" w14:textId="77777777" w:rsidR="00F84EAE" w:rsidRDefault="00F84EAE" w:rsidP="00FA06CA">
      <w:pPr>
        <w:spacing w:line="240" w:lineRule="auto"/>
      </w:pPr>
      <w:r>
        <w:separator/>
      </w:r>
    </w:p>
  </w:endnote>
  <w:endnote w:type="continuationSeparator" w:id="0">
    <w:p w14:paraId="333B8E3C" w14:textId="77777777" w:rsidR="00F84EAE" w:rsidRDefault="00F84EAE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1CC38" w14:textId="6B3E7171" w:rsidR="00F84EAE" w:rsidRDefault="00F84EAE" w:rsidP="00686C8D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24E0D4AC" w14:textId="77777777" w:rsidR="00F84EAE" w:rsidRPr="007500C8" w:rsidRDefault="00F84EAE" w:rsidP="00686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056F3" w14:textId="77777777" w:rsidR="00F84EAE" w:rsidRPr="00ED79B6" w:rsidRDefault="00F84EAE" w:rsidP="00686C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78B99" w14:textId="1CAC43B4" w:rsidR="00F84EAE" w:rsidRPr="00E33C1C" w:rsidRDefault="00F84EAE" w:rsidP="00686C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4EAE" w14:paraId="3BC1A430" w14:textId="77777777" w:rsidTr="00CE07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D33DBB" w14:textId="77777777" w:rsidR="00F84EAE" w:rsidRDefault="00F84EAE" w:rsidP="00686C8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F3FDE8" w14:textId="395EFBB9" w:rsidR="00F84EAE" w:rsidRDefault="00F84EAE" w:rsidP="00686C8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97EAC">
            <w:rPr>
              <w:i/>
              <w:noProof/>
              <w:sz w:val="18"/>
            </w:rPr>
            <w:t>Superannuation (Resolution of Complaints) Delegations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60985A" w14:textId="77777777" w:rsidR="00F84EAE" w:rsidRDefault="00F84EAE" w:rsidP="00686C8D">
          <w:pPr>
            <w:spacing w:line="0" w:lineRule="atLeast"/>
            <w:jc w:val="right"/>
            <w:rPr>
              <w:sz w:val="18"/>
            </w:rPr>
          </w:pPr>
        </w:p>
      </w:tc>
    </w:tr>
  </w:tbl>
  <w:p w14:paraId="586196E0" w14:textId="77777777" w:rsidR="00F84EAE" w:rsidRPr="00ED79B6" w:rsidRDefault="00F84EAE" w:rsidP="00686C8D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0DCC" w14:textId="6471688F" w:rsidR="00F84EAE" w:rsidRPr="00E33C1C" w:rsidRDefault="00F84EAE" w:rsidP="00686C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84EAE" w14:paraId="4B09FAE9" w14:textId="77777777" w:rsidTr="00686C8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233043" w14:textId="77777777" w:rsidR="00F84EAE" w:rsidRDefault="00F84EAE" w:rsidP="00686C8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DFF5C6B" w14:textId="5C757DC4" w:rsidR="00F84EAE" w:rsidRDefault="00F84EAE" w:rsidP="00686C8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D5186">
            <w:rPr>
              <w:i/>
              <w:noProof/>
              <w:sz w:val="18"/>
            </w:rPr>
            <w:t>Superannuation (Resolution of Complaints) Delegations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896C3B" w14:textId="77777777" w:rsidR="00F84EAE" w:rsidRDefault="00F84EAE" w:rsidP="00686C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2DF6FCC3" w14:textId="77777777" w:rsidR="00F84EAE" w:rsidRPr="00ED79B6" w:rsidRDefault="00F84EAE" w:rsidP="00686C8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015A0" w14:textId="23B44392" w:rsidR="00F84EAE" w:rsidRPr="00E33C1C" w:rsidRDefault="00F84EAE" w:rsidP="00686C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4EAE" w14:paraId="30857DEE" w14:textId="77777777" w:rsidTr="00CE07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EA478F" w14:textId="77777777" w:rsidR="00F84EAE" w:rsidRDefault="00F84EAE" w:rsidP="00686C8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C81EC6" w14:textId="76BDCD11" w:rsidR="00F84EAE" w:rsidRDefault="00F84EAE" w:rsidP="00686C8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D5186">
            <w:rPr>
              <w:i/>
              <w:noProof/>
              <w:sz w:val="18"/>
            </w:rPr>
            <w:t>Superannuation (Resolution of Complaints) Delegations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518C71" w14:textId="77777777" w:rsidR="00F84EAE" w:rsidRDefault="00F84EAE" w:rsidP="00686C8D">
          <w:pPr>
            <w:spacing w:line="0" w:lineRule="atLeast"/>
            <w:jc w:val="right"/>
            <w:rPr>
              <w:sz w:val="18"/>
            </w:rPr>
          </w:pPr>
        </w:p>
      </w:tc>
    </w:tr>
  </w:tbl>
  <w:p w14:paraId="183DE6C4" w14:textId="77777777" w:rsidR="00F84EAE" w:rsidRPr="00ED79B6" w:rsidRDefault="00F84EAE" w:rsidP="00686C8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F3BDD" w14:textId="0C092C67" w:rsidR="00F84EAE" w:rsidRPr="00E33C1C" w:rsidRDefault="00F84EAE" w:rsidP="00686C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6453"/>
    <w:bookmarkStart w:id="26" w:name="_Hlk26286454"/>
    <w:bookmarkStart w:id="27" w:name="_Hlk26286457"/>
    <w:bookmarkStart w:id="28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84EAE" w14:paraId="2980A08E" w14:textId="77777777" w:rsidTr="00CE07B5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0983555" w14:textId="77777777" w:rsidR="00F84EAE" w:rsidRDefault="00F84EAE" w:rsidP="00686C8D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7A42EE3B" w14:textId="1F259A2A" w:rsidR="00F84EAE" w:rsidRDefault="00F84EAE" w:rsidP="00686C8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D5186">
            <w:rPr>
              <w:i/>
              <w:noProof/>
              <w:sz w:val="18"/>
            </w:rPr>
            <w:t>Superannuation (Resolution of Complaints) Delegations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74BA489D" w14:textId="77777777" w:rsidR="00F84EAE" w:rsidRDefault="00F84EAE" w:rsidP="00686C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61B851F0" w14:textId="77777777" w:rsidR="00F84EAE" w:rsidRPr="00ED79B6" w:rsidRDefault="00F84EAE" w:rsidP="00686C8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30BE9" w14:textId="77777777" w:rsidR="00F84EAE" w:rsidRPr="00E33C1C" w:rsidRDefault="00F84EAE" w:rsidP="00686C8D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6455"/>
    <w:bookmarkStart w:id="32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F84EAE" w14:paraId="06CC7949" w14:textId="77777777" w:rsidTr="00CE07B5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159CE594" w14:textId="77777777" w:rsidR="00F84EAE" w:rsidRDefault="00F84EAE" w:rsidP="00686C8D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3F2022E0" w14:textId="60C75196" w:rsidR="00F84EAE" w:rsidRDefault="00F84EAE" w:rsidP="00686C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EAC">
            <w:rPr>
              <w:i/>
              <w:sz w:val="18"/>
            </w:rPr>
            <w:t>Superannuation (Resolution of Complaints) Delegations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4EE6C97C" w14:textId="77777777" w:rsidR="00F84EAE" w:rsidRDefault="00F84EAE" w:rsidP="00686C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484465B5" w14:textId="77777777" w:rsidR="00F84EAE" w:rsidRPr="00ED79B6" w:rsidRDefault="00F84EAE" w:rsidP="00686C8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5DB24" w14:textId="4BAA7DBD" w:rsidR="007905E6" w:rsidRPr="00E33C1C" w:rsidRDefault="007905E6" w:rsidP="00686C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905E6" w14:paraId="5B391613" w14:textId="77777777" w:rsidTr="00CE07B5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0084B6C5" w14:textId="77777777" w:rsidR="007905E6" w:rsidRDefault="007905E6" w:rsidP="00686C8D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7E644A00" w14:textId="615D5128" w:rsidR="007905E6" w:rsidRDefault="007905E6" w:rsidP="00686C8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D5186">
            <w:rPr>
              <w:i/>
              <w:noProof/>
              <w:sz w:val="18"/>
            </w:rPr>
            <w:t>Superannuation (Resolution of Complaints) Delegations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6877E92B" w14:textId="77777777" w:rsidR="007905E6" w:rsidRDefault="007905E6" w:rsidP="00686C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10AF9E" w14:textId="77777777" w:rsidR="007905E6" w:rsidRPr="00ED79B6" w:rsidRDefault="007905E6" w:rsidP="00686C8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6B21B" w14:textId="77777777" w:rsidR="00F84EAE" w:rsidRDefault="00F84EAE" w:rsidP="00FA06CA">
      <w:pPr>
        <w:spacing w:line="240" w:lineRule="auto"/>
      </w:pPr>
      <w:r>
        <w:separator/>
      </w:r>
    </w:p>
  </w:footnote>
  <w:footnote w:type="continuationSeparator" w:id="0">
    <w:p w14:paraId="1D996E08" w14:textId="77777777" w:rsidR="00F84EAE" w:rsidRDefault="00F84EAE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DE768" w14:textId="5544F832" w:rsidR="00F84EAE" w:rsidRPr="005F1388" w:rsidRDefault="00F84EAE" w:rsidP="00686C8D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5621" w14:textId="71AB9E24" w:rsidR="00F84EAE" w:rsidRPr="007A1328" w:rsidRDefault="00F84EAE" w:rsidP="00686C8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6DAFA9E" w14:textId="5D5A7609" w:rsidR="00F84EAE" w:rsidRPr="007A1328" w:rsidRDefault="00F84EAE" w:rsidP="00686C8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0D5186">
      <w:rPr>
        <w:noProof/>
        <w:sz w:val="20"/>
      </w:rPr>
      <w:t>Repeals</w:t>
    </w:r>
    <w:r w:rsidRPr="007A1328"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0D5186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59CD55F0" w14:textId="5C799938" w:rsidR="00F84EAE" w:rsidRPr="007A1328" w:rsidRDefault="00F84EAE" w:rsidP="00686C8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566D086" w14:textId="77777777" w:rsidR="00F84EAE" w:rsidRPr="007A1328" w:rsidRDefault="00F84EAE" w:rsidP="00686C8D">
    <w:pPr>
      <w:jc w:val="right"/>
      <w:rPr>
        <w:b/>
        <w:sz w:val="24"/>
      </w:rPr>
    </w:pPr>
  </w:p>
  <w:p w14:paraId="445A7394" w14:textId="24D75C6F" w:rsidR="00F84EAE" w:rsidRPr="007A1328" w:rsidRDefault="00F84EAE" w:rsidP="00686C8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97EA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D5186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1F74" w14:textId="6C1A96FB" w:rsidR="00F84EAE" w:rsidRPr="005F1388" w:rsidRDefault="00F84EAE" w:rsidP="00686C8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60BAE" w14:textId="77777777" w:rsidR="00F84EAE" w:rsidRPr="005F1388" w:rsidRDefault="00F84EAE" w:rsidP="00686C8D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7DECF" w14:textId="0C381A17" w:rsidR="00F84EAE" w:rsidRPr="00ED79B6" w:rsidRDefault="00F84EAE" w:rsidP="00686C8D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DF0FD" w14:textId="41C358F0" w:rsidR="00F84EAE" w:rsidRPr="00ED79B6" w:rsidRDefault="00F84EAE" w:rsidP="00686C8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46F27" w14:textId="77777777" w:rsidR="00F84EAE" w:rsidRPr="00ED79B6" w:rsidRDefault="00F84EAE" w:rsidP="00686C8D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5CE2E" w14:textId="5712BE92" w:rsidR="00F84EAE" w:rsidRDefault="00F84EAE" w:rsidP="00686C8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2338378" w14:textId="53B1DDE0" w:rsidR="00F84EAE" w:rsidRDefault="00F84EAE" w:rsidP="00686C8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D5186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D5186">
      <w:rPr>
        <w:noProof/>
        <w:sz w:val="20"/>
      </w:rPr>
      <w:t>Delegations</w:t>
    </w:r>
    <w:r>
      <w:rPr>
        <w:sz w:val="20"/>
      </w:rPr>
      <w:fldChar w:fldCharType="end"/>
    </w:r>
  </w:p>
  <w:p w14:paraId="0D475462" w14:textId="66D505A1" w:rsidR="00F84EAE" w:rsidRPr="007A1328" w:rsidRDefault="00F84EAE" w:rsidP="00686C8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47CF984" w14:textId="77777777" w:rsidR="00F84EAE" w:rsidRPr="007A1328" w:rsidRDefault="00F84EAE" w:rsidP="00686C8D">
    <w:pPr>
      <w:rPr>
        <w:b/>
        <w:sz w:val="24"/>
      </w:rPr>
    </w:pPr>
  </w:p>
  <w:p w14:paraId="497CF31E" w14:textId="37644454" w:rsidR="00F84EAE" w:rsidRPr="007A1328" w:rsidRDefault="00F84EAE" w:rsidP="00686C8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97EA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D518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1" w:name="_Hlk26286447"/>
  <w:bookmarkStart w:id="22" w:name="_Hlk26286448"/>
  <w:bookmarkStart w:id="23" w:name="_Hlk26286451"/>
  <w:bookmarkStart w:id="24" w:name="_Hlk26286452"/>
  <w:p w14:paraId="429EA014" w14:textId="68D90A2C" w:rsidR="00F84EAE" w:rsidRPr="007A1328" w:rsidRDefault="00F84EAE" w:rsidP="00686C8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A6FF701" w14:textId="01CE76CD" w:rsidR="00F84EAE" w:rsidRPr="007A1328" w:rsidRDefault="00F84EAE" w:rsidP="00686C8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0D5186">
      <w:rPr>
        <w:sz w:val="20"/>
      </w:rPr>
      <w:fldChar w:fldCharType="separate"/>
    </w:r>
    <w:r w:rsidR="000D5186">
      <w:rPr>
        <w:noProof/>
        <w:sz w:val="20"/>
      </w:rPr>
      <w:t>Preliminary</w:t>
    </w:r>
    <w:r w:rsidRPr="007A1328"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D5186">
      <w:rPr>
        <w:b/>
        <w:sz w:val="20"/>
      </w:rPr>
      <w:fldChar w:fldCharType="separate"/>
    </w:r>
    <w:r w:rsidR="000D5186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1463D61B" w14:textId="7CE3D6B5" w:rsidR="00F84EAE" w:rsidRPr="007A1328" w:rsidRDefault="00F84EAE" w:rsidP="00686C8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5197D22" w14:textId="77777777" w:rsidR="00F84EAE" w:rsidRPr="007A1328" w:rsidRDefault="00F84EAE" w:rsidP="00686C8D">
    <w:pPr>
      <w:jc w:val="right"/>
      <w:rPr>
        <w:b/>
        <w:sz w:val="24"/>
      </w:rPr>
    </w:pPr>
  </w:p>
  <w:p w14:paraId="4DE26B73" w14:textId="5CDADF55" w:rsidR="00F84EAE" w:rsidRPr="007A1328" w:rsidRDefault="00F84EAE" w:rsidP="00686C8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97EA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D5186">
      <w:rPr>
        <w:noProof/>
        <w:sz w:val="24"/>
      </w:rPr>
      <w:t>1</w:t>
    </w:r>
    <w:r w:rsidRPr="007A1328">
      <w:rPr>
        <w:sz w:val="24"/>
      </w:rPr>
      <w:fldChar w:fldCharType="end"/>
    </w:r>
    <w:bookmarkEnd w:id="21"/>
    <w:bookmarkEnd w:id="22"/>
    <w:bookmarkEnd w:id="23"/>
    <w:bookmarkEnd w:id="24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D7A0D" w14:textId="77777777" w:rsidR="00F84EAE" w:rsidRPr="007A1328" w:rsidRDefault="00F84EAE" w:rsidP="00686C8D">
    <w:bookmarkStart w:id="29" w:name="_Hlk26286449"/>
    <w:bookmarkStart w:id="30" w:name="_Hlk26286450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TrueTypeFonts/>
  <w:saveSubsetFonts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57"/>
    <w:rsid w:val="000964AD"/>
    <w:rsid w:val="000A6402"/>
    <w:rsid w:val="000D5186"/>
    <w:rsid w:val="0015255D"/>
    <w:rsid w:val="001D32BD"/>
    <w:rsid w:val="0024561F"/>
    <w:rsid w:val="002D2CEE"/>
    <w:rsid w:val="00333E7B"/>
    <w:rsid w:val="00344382"/>
    <w:rsid w:val="00454548"/>
    <w:rsid w:val="0045710E"/>
    <w:rsid w:val="00490AEB"/>
    <w:rsid w:val="00507F6A"/>
    <w:rsid w:val="0056362D"/>
    <w:rsid w:val="00566D88"/>
    <w:rsid w:val="005A2D82"/>
    <w:rsid w:val="005E49FE"/>
    <w:rsid w:val="006172A2"/>
    <w:rsid w:val="00636078"/>
    <w:rsid w:val="00675965"/>
    <w:rsid w:val="00686C8D"/>
    <w:rsid w:val="00691A7A"/>
    <w:rsid w:val="006C63E5"/>
    <w:rsid w:val="00705437"/>
    <w:rsid w:val="007276F7"/>
    <w:rsid w:val="00776CB0"/>
    <w:rsid w:val="007905E6"/>
    <w:rsid w:val="007C2CBD"/>
    <w:rsid w:val="00870429"/>
    <w:rsid w:val="008A3E57"/>
    <w:rsid w:val="008A7A73"/>
    <w:rsid w:val="008E144F"/>
    <w:rsid w:val="00982634"/>
    <w:rsid w:val="00A02888"/>
    <w:rsid w:val="00A92E42"/>
    <w:rsid w:val="00AA057B"/>
    <w:rsid w:val="00B20E16"/>
    <w:rsid w:val="00B6623D"/>
    <w:rsid w:val="00B97EAC"/>
    <w:rsid w:val="00C40712"/>
    <w:rsid w:val="00C64532"/>
    <w:rsid w:val="00C9209D"/>
    <w:rsid w:val="00C9500F"/>
    <w:rsid w:val="00CD4D13"/>
    <w:rsid w:val="00CE07B5"/>
    <w:rsid w:val="00D76999"/>
    <w:rsid w:val="00DF7628"/>
    <w:rsid w:val="00EA199B"/>
    <w:rsid w:val="00F352CC"/>
    <w:rsid w:val="00F413E3"/>
    <w:rsid w:val="00F456C8"/>
    <w:rsid w:val="00F61BCC"/>
    <w:rsid w:val="00F84EAE"/>
    <w:rsid w:val="00FA06CA"/>
    <w:rsid w:val="00FA259F"/>
    <w:rsid w:val="00FB4FC6"/>
    <w:rsid w:val="00FE4702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1BB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52C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2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2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2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2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2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2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2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2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2C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2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2C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2C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2C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2C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2C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2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2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352CC"/>
  </w:style>
  <w:style w:type="paragraph" w:customStyle="1" w:styleId="OPCParaBase">
    <w:name w:val="OPCParaBase"/>
    <w:qFormat/>
    <w:rsid w:val="00F352C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352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52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52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52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52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352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52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52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52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52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52CC"/>
  </w:style>
  <w:style w:type="paragraph" w:customStyle="1" w:styleId="Blocks">
    <w:name w:val="Blocks"/>
    <w:aliases w:val="bb"/>
    <w:basedOn w:val="OPCParaBase"/>
    <w:qFormat/>
    <w:rsid w:val="00F352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52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52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52CC"/>
    <w:rPr>
      <w:i/>
    </w:rPr>
  </w:style>
  <w:style w:type="paragraph" w:customStyle="1" w:styleId="BoxList">
    <w:name w:val="BoxList"/>
    <w:aliases w:val="bl"/>
    <w:basedOn w:val="BoxText"/>
    <w:qFormat/>
    <w:rsid w:val="00F352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52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52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52C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352CC"/>
  </w:style>
  <w:style w:type="character" w:customStyle="1" w:styleId="CharAmPartText">
    <w:name w:val="CharAmPartText"/>
    <w:basedOn w:val="OPCCharBase"/>
    <w:uiPriority w:val="1"/>
    <w:qFormat/>
    <w:rsid w:val="00F352CC"/>
  </w:style>
  <w:style w:type="character" w:customStyle="1" w:styleId="CharAmSchNo">
    <w:name w:val="CharAmSchNo"/>
    <w:basedOn w:val="OPCCharBase"/>
    <w:uiPriority w:val="1"/>
    <w:qFormat/>
    <w:rsid w:val="00F352CC"/>
  </w:style>
  <w:style w:type="character" w:customStyle="1" w:styleId="CharAmSchText">
    <w:name w:val="CharAmSchText"/>
    <w:basedOn w:val="OPCCharBase"/>
    <w:uiPriority w:val="1"/>
    <w:qFormat/>
    <w:rsid w:val="00F352CC"/>
  </w:style>
  <w:style w:type="character" w:customStyle="1" w:styleId="CharBoldItalic">
    <w:name w:val="CharBoldItalic"/>
    <w:basedOn w:val="OPCCharBase"/>
    <w:uiPriority w:val="1"/>
    <w:qFormat/>
    <w:rsid w:val="00F352CC"/>
    <w:rPr>
      <w:b/>
      <w:i/>
    </w:rPr>
  </w:style>
  <w:style w:type="character" w:customStyle="1" w:styleId="CharChapNo">
    <w:name w:val="CharChapNo"/>
    <w:basedOn w:val="OPCCharBase"/>
    <w:qFormat/>
    <w:rsid w:val="00F352CC"/>
  </w:style>
  <w:style w:type="character" w:customStyle="1" w:styleId="CharChapText">
    <w:name w:val="CharChapText"/>
    <w:basedOn w:val="OPCCharBase"/>
    <w:qFormat/>
    <w:rsid w:val="00F352CC"/>
  </w:style>
  <w:style w:type="character" w:customStyle="1" w:styleId="CharDivNo">
    <w:name w:val="CharDivNo"/>
    <w:basedOn w:val="OPCCharBase"/>
    <w:qFormat/>
    <w:rsid w:val="00F352CC"/>
  </w:style>
  <w:style w:type="character" w:customStyle="1" w:styleId="CharDivText">
    <w:name w:val="CharDivText"/>
    <w:basedOn w:val="OPCCharBase"/>
    <w:qFormat/>
    <w:rsid w:val="00F352CC"/>
  </w:style>
  <w:style w:type="character" w:customStyle="1" w:styleId="CharItalic">
    <w:name w:val="CharItalic"/>
    <w:basedOn w:val="OPCCharBase"/>
    <w:uiPriority w:val="1"/>
    <w:qFormat/>
    <w:rsid w:val="00F352CC"/>
    <w:rPr>
      <w:i/>
    </w:rPr>
  </w:style>
  <w:style w:type="character" w:customStyle="1" w:styleId="CharPartNo">
    <w:name w:val="CharPartNo"/>
    <w:basedOn w:val="OPCCharBase"/>
    <w:qFormat/>
    <w:rsid w:val="00F352CC"/>
  </w:style>
  <w:style w:type="character" w:customStyle="1" w:styleId="CharPartText">
    <w:name w:val="CharPartText"/>
    <w:basedOn w:val="OPCCharBase"/>
    <w:qFormat/>
    <w:rsid w:val="00F352CC"/>
  </w:style>
  <w:style w:type="character" w:customStyle="1" w:styleId="CharSectno">
    <w:name w:val="CharSectno"/>
    <w:basedOn w:val="OPCCharBase"/>
    <w:qFormat/>
    <w:rsid w:val="00F352CC"/>
  </w:style>
  <w:style w:type="character" w:customStyle="1" w:styleId="CharSubdNo">
    <w:name w:val="CharSubdNo"/>
    <w:basedOn w:val="OPCCharBase"/>
    <w:uiPriority w:val="1"/>
    <w:qFormat/>
    <w:rsid w:val="00F352CC"/>
  </w:style>
  <w:style w:type="character" w:customStyle="1" w:styleId="CharSubdText">
    <w:name w:val="CharSubdText"/>
    <w:basedOn w:val="OPCCharBase"/>
    <w:uiPriority w:val="1"/>
    <w:qFormat/>
    <w:rsid w:val="00F352CC"/>
  </w:style>
  <w:style w:type="paragraph" w:customStyle="1" w:styleId="CTA--">
    <w:name w:val="CTA --"/>
    <w:basedOn w:val="OPCParaBase"/>
    <w:next w:val="Normal"/>
    <w:rsid w:val="00F352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52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52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52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52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52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52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52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52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52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52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52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52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52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52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52C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52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52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52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52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52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52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52C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352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52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52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52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52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52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52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52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52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52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52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52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352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52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52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52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52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52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52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52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52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52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52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52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52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52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52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52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52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52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52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52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352C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352C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352C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352C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352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352C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352C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352C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352C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352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52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52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52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52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52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52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52C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352CC"/>
    <w:rPr>
      <w:sz w:val="16"/>
    </w:rPr>
  </w:style>
  <w:style w:type="table" w:customStyle="1" w:styleId="CFlag">
    <w:name w:val="CFlag"/>
    <w:basedOn w:val="TableNormal"/>
    <w:uiPriority w:val="99"/>
    <w:rsid w:val="00F35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35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2C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352C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352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352C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52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352C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52C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52C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352C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52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352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352C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352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52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52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52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52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52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52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352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52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52CC"/>
  </w:style>
  <w:style w:type="character" w:customStyle="1" w:styleId="CharSubPartNoCASA">
    <w:name w:val="CharSubPartNo(CASA)"/>
    <w:basedOn w:val="OPCCharBase"/>
    <w:uiPriority w:val="1"/>
    <w:rsid w:val="00F352CC"/>
  </w:style>
  <w:style w:type="paragraph" w:customStyle="1" w:styleId="ENoteTTIndentHeadingSub">
    <w:name w:val="ENoteTTIndentHeadingSub"/>
    <w:aliases w:val="enTTHis"/>
    <w:basedOn w:val="OPCParaBase"/>
    <w:rsid w:val="00F352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52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52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52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52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352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352C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352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52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52C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352CC"/>
  </w:style>
  <w:style w:type="paragraph" w:customStyle="1" w:styleId="TableHeading">
    <w:name w:val="TableHeading"/>
    <w:aliases w:val="th"/>
    <w:basedOn w:val="OPCParaBase"/>
    <w:next w:val="Tabletext"/>
    <w:rsid w:val="00F352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52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52C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52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52C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352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52C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52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52C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352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52C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352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52C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52C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1555" ma:contentTypeDescription=" " ma:contentTypeScope="" ma:versionID="5760eb3e0eec031a11f706b1972bc6c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2021RG-111-22112</_dlc_DocId>
    <TaxCatchAll xmlns="0f563589-9cf9-4143-b1eb-fb0534803d38">
      <Value>7</Value>
    </TaxCatchAll>
    <_dlc_DocIdUrl xmlns="0f563589-9cf9-4143-b1eb-fb0534803d38">
      <Url>http://tweb/sites/rg/ldp/lmu/_layouts/15/DocIdRedir.aspx?ID=2021RG-111-22112</Url>
      <Description>2021RG-111-22112</Description>
    </_dlc_DocIdUrl>
    <i6880fa62fd2465ea894b48b45824d1c xmlns="9f7bc583-7cbe-45b9-a2bd-8bbb6543b37e">
      <Terms xmlns="http://schemas.microsoft.com/office/infopath/2007/PartnerControls"/>
    </i6880fa62fd2465ea894b48b45824d1c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EFDCE-8FFE-4900-B172-2DAED5BB74D7}"/>
</file>

<file path=customXml/itemProps3.xml><?xml version="1.0" encoding="utf-8"?>
<ds:datastoreItem xmlns:ds="http://schemas.openxmlformats.org/officeDocument/2006/customXml" ds:itemID="{97DA831F-80C2-4F4E-8F51-15B0C7B0C9C4}"/>
</file>

<file path=customXml/itemProps4.xml><?xml version="1.0" encoding="utf-8"?>
<ds:datastoreItem xmlns:ds="http://schemas.openxmlformats.org/officeDocument/2006/customXml" ds:itemID="{EDE575F0-DA8D-421A-A570-EFCC66A1DDE1}"/>
</file>

<file path=customXml/itemProps5.xml><?xml version="1.0" encoding="utf-8"?>
<ds:datastoreItem xmlns:ds="http://schemas.openxmlformats.org/officeDocument/2006/customXml" ds:itemID="{A6BCFE92-B870-4F7E-BBE9-52A714952E17}"/>
</file>

<file path=customXml/itemProps6.xml><?xml version="1.0" encoding="utf-8"?>
<ds:datastoreItem xmlns:ds="http://schemas.openxmlformats.org/officeDocument/2006/customXml" ds:itemID="{452CEF26-060B-4034-9570-C0FFE0847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2021-10-14T06:16:00Z</dcterms:created>
  <dcterms:modified xsi:type="dcterms:W3CDTF">2021-10-14T06:16:00Z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y">
    <vt:lpwstr>Unk</vt:lpwstr>
  </property>
  <property fmtid="{D5CDD505-2E9C-101B-9397-08002B2CF9AE}" pid="3" name="Order">
    <vt:r8>2211200</vt:r8>
  </property>
  <property fmtid="{D5CDD505-2E9C-101B-9397-08002B2CF9AE}" pid="4" name="TSYTopic">
    <vt:lpwstr/>
  </property>
  <property fmtid="{D5CDD505-2E9C-101B-9397-08002B2CF9AE}" pid="5" name="ActNo">
    <vt:lpwstr/>
  </property>
  <property fmtid="{D5CDD505-2E9C-101B-9397-08002B2CF9AE}" pid="6" name="Class">
    <vt:lpwstr>Instrument</vt:lpwstr>
  </property>
  <property fmtid="{D5CDD505-2E9C-101B-9397-08002B2CF9AE}" pid="7" name="Type">
    <vt:lpwstr>LI</vt:lpwstr>
  </property>
  <property fmtid="{D5CDD505-2E9C-101B-9397-08002B2CF9AE}" pid="8" name="oae75e2df9d943898d59cb03ca0993c5">
    <vt:lpwstr/>
  </property>
  <property fmtid="{D5CDD505-2E9C-101B-9397-08002B2CF9AE}" pid="9" name="ContentTypeId">
    <vt:lpwstr>0x01010036BB8DE7EC542E42A8B2E98CC20CB69700D5C18F41BA18FB44827A222ACD6776F5</vt:lpwstr>
  </property>
  <property fmtid="{D5CDD505-2E9C-101B-9397-08002B2CF9AE}" pid="10" name="ShortT">
    <vt:lpwstr>Superannuation (Resolution of Complaints) Delegations 2021</vt:lpwstr>
  </property>
  <property fmtid="{D5CDD505-2E9C-101B-9397-08002B2CF9AE}" pid="11" name="DLM">
    <vt:lpwstr> </vt:lpwstr>
  </property>
  <property fmtid="{D5CDD505-2E9C-101B-9397-08002B2CF9AE}" pid="12" name="Exco">
    <vt:lpwstr>No</vt:lpwstr>
  </property>
  <property fmtid="{D5CDD505-2E9C-101B-9397-08002B2CF9AE}" pid="13" name="TSYRecordClass">
    <vt:lpwstr>7;#TSY RA-9236 - Retain as national archives|c6a225b4-6b93-473e-bcbb-6bc6ab25b623</vt:lpwstr>
  </property>
  <property fmtid="{D5CDD505-2E9C-101B-9397-08002B2CF9AE}" pid="14" name="Header">
    <vt:lpwstr>Section</vt:lpwstr>
  </property>
  <property fmtid="{D5CDD505-2E9C-101B-9397-08002B2CF9AE}" pid="15" name="DateMade">
    <vt:lpwstr>2017</vt:lpwstr>
  </property>
  <property fmtid="{D5CDD505-2E9C-101B-9397-08002B2CF9AE}" pid="16" name="_dlc_DocIdItemGuid">
    <vt:lpwstr>175d9944-be7a-4e29-9721-c0ff8cd71fef</vt:lpwstr>
  </property>
  <property fmtid="{D5CDD505-2E9C-101B-9397-08002B2CF9AE}" pid="17" name="Classification">
    <vt:lpwstr> </vt:lpwstr>
  </property>
  <property fmtid="{D5CDD505-2E9C-101B-9397-08002B2CF9AE}" pid="18" name="DocType">
    <vt:lpwstr>NEW</vt:lpwstr>
  </property>
  <property fmtid="{D5CDD505-2E9C-101B-9397-08002B2CF9AE}" pid="19" name="ID">
    <vt:lpwstr> </vt:lpwstr>
  </property>
  <property fmtid="{D5CDD505-2E9C-101B-9397-08002B2CF9AE}" pid="20" name="Topics">
    <vt:lpwstr/>
  </property>
</Properties>
</file>