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797FF" w14:textId="0533C3F2" w:rsidR="00584C92" w:rsidRDefault="008467D1" w:rsidP="00584C92">
      <w:pPr>
        <w:spacing w:after="80"/>
        <w:rPr>
          <w:rFonts w:cs="Arial"/>
          <w:b/>
        </w:rPr>
      </w:pPr>
      <w:r>
        <w:rPr>
          <w:noProof/>
          <w:lang w:eastAsia="en-AU"/>
        </w:rPr>
        <w:drawing>
          <wp:inline distT="0" distB="0" distL="0" distR="0" wp14:anchorId="58096CA2" wp14:editId="7C99550B">
            <wp:extent cx="2409825" cy="704850"/>
            <wp:effectExtent l="0" t="0" r="9525" b="0"/>
            <wp:docPr id="3" name="Picture 3"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O_in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704850"/>
                    </a:xfrm>
                    <a:prstGeom prst="rect">
                      <a:avLst/>
                    </a:prstGeom>
                    <a:noFill/>
                    <a:ln>
                      <a:noFill/>
                    </a:ln>
                  </pic:spPr>
                </pic:pic>
              </a:graphicData>
            </a:graphic>
          </wp:inline>
        </w:drawing>
      </w:r>
    </w:p>
    <w:p w14:paraId="608463A5" w14:textId="77777777" w:rsidR="00584C92" w:rsidRPr="00584C92" w:rsidRDefault="00584C92" w:rsidP="00584C92">
      <w:pPr>
        <w:spacing w:after="80"/>
        <w:rPr>
          <w:rFonts w:cs="Arial"/>
          <w:bCs/>
          <w:sz w:val="18"/>
          <w:szCs w:val="18"/>
        </w:rPr>
      </w:pPr>
    </w:p>
    <w:p w14:paraId="486E620F" w14:textId="2F0742E1" w:rsidR="00584C92" w:rsidRDefault="00584C92" w:rsidP="00584C92">
      <w:pPr>
        <w:spacing w:after="80"/>
        <w:rPr>
          <w:rFonts w:cs="Arial"/>
          <w:b/>
          <w:sz w:val="28"/>
          <w:szCs w:val="28"/>
        </w:rPr>
      </w:pPr>
      <w:r w:rsidRPr="00584C92">
        <w:rPr>
          <w:rFonts w:cs="Arial"/>
          <w:b/>
          <w:sz w:val="28"/>
          <w:szCs w:val="28"/>
        </w:rPr>
        <w:t xml:space="preserve">Notice of Rulings </w:t>
      </w:r>
      <w:r w:rsidR="005B7CD8">
        <w:rPr>
          <w:rFonts w:cs="Arial"/>
          <w:b/>
          <w:sz w:val="28"/>
          <w:szCs w:val="28"/>
        </w:rPr>
        <w:t>1</w:t>
      </w:r>
      <w:r w:rsidR="00D77DE3">
        <w:rPr>
          <w:rFonts w:cs="Arial"/>
          <w:b/>
          <w:sz w:val="28"/>
          <w:szCs w:val="28"/>
        </w:rPr>
        <w:t>4 April</w:t>
      </w:r>
      <w:r w:rsidR="000924FA" w:rsidRPr="000924FA">
        <w:rPr>
          <w:rFonts w:cs="Arial"/>
          <w:b/>
          <w:sz w:val="28"/>
          <w:szCs w:val="28"/>
        </w:rPr>
        <w:t xml:space="preserve"> 2021</w:t>
      </w:r>
    </w:p>
    <w:p w14:paraId="285ACE0C" w14:textId="1CD2815A" w:rsidR="00AE1163" w:rsidRDefault="00AE1163" w:rsidP="00AE1163">
      <w:pPr>
        <w:rPr>
          <w:rFonts w:cs="Arial"/>
          <w:sz w:val="18"/>
          <w:szCs w:val="18"/>
        </w:rPr>
      </w:pPr>
      <w:r w:rsidRPr="009740FB">
        <w:br/>
      </w:r>
      <w:r w:rsidRPr="00141674">
        <w:rPr>
          <w:rFonts w:cs="Arial"/>
          <w:sz w:val="18"/>
          <w:szCs w:val="18"/>
        </w:rPr>
        <w:t xml:space="preserve">The Commissioner of Taxation, </w:t>
      </w:r>
      <w:smartTag w:uri="urn:schemas:contacts" w:element="GivenName">
        <w:smartTag w:uri="urn:schemas-microsoft-com:office:smarttags" w:element="PersonName">
          <w:r>
            <w:rPr>
              <w:rFonts w:cs="Arial"/>
              <w:sz w:val="18"/>
              <w:szCs w:val="18"/>
            </w:rPr>
            <w:t>Chris</w:t>
          </w:r>
        </w:smartTag>
        <w:r>
          <w:rPr>
            <w:rFonts w:cs="Arial"/>
            <w:sz w:val="18"/>
            <w:szCs w:val="18"/>
          </w:rPr>
          <w:t xml:space="preserve"> </w:t>
        </w:r>
        <w:smartTag w:uri="urn:schemas-microsoft-com:office:smarttags" w:element="country-region">
          <w:smartTag w:uri="urn:schemas:contacts" w:element="Sn">
            <w:r>
              <w:rPr>
                <w:rFonts w:cs="Arial"/>
                <w:sz w:val="18"/>
                <w:szCs w:val="18"/>
              </w:rPr>
              <w:t>Jordan</w:t>
            </w:r>
          </w:smartTag>
        </w:smartTag>
      </w:smartTag>
      <w:r>
        <w:rPr>
          <w:rFonts w:cs="Arial"/>
          <w:sz w:val="18"/>
          <w:szCs w:val="18"/>
        </w:rPr>
        <w:t>,</w:t>
      </w:r>
      <w:r w:rsidRPr="00141674">
        <w:rPr>
          <w:rFonts w:cs="Arial"/>
          <w:sz w:val="18"/>
          <w:szCs w:val="18"/>
        </w:rPr>
        <w:t xml:space="preserve"> gives notice </w:t>
      </w:r>
      <w:r>
        <w:rPr>
          <w:rFonts w:cs="Arial"/>
          <w:sz w:val="18"/>
          <w:szCs w:val="18"/>
        </w:rPr>
        <w:t xml:space="preserve">by notifiable instrument under subsection 358-5(4) of Schedule 1 to the </w:t>
      </w:r>
      <w:r w:rsidRPr="007E3B0F">
        <w:rPr>
          <w:rFonts w:cs="Arial"/>
          <w:i/>
          <w:iCs/>
          <w:sz w:val="18"/>
          <w:szCs w:val="18"/>
        </w:rPr>
        <w:t>Taxation Administration Act 1953</w:t>
      </w:r>
      <w:r>
        <w:rPr>
          <w:rFonts w:cs="Arial"/>
          <w:sz w:val="18"/>
          <w:szCs w:val="18"/>
        </w:rPr>
        <w:t xml:space="preserve"> of the </w:t>
      </w:r>
      <w:r w:rsidRPr="00141674">
        <w:rPr>
          <w:rFonts w:cs="Arial"/>
          <w:sz w:val="18"/>
          <w:szCs w:val="18"/>
        </w:rPr>
        <w:t xml:space="preserve">following </w:t>
      </w:r>
      <w:r>
        <w:rPr>
          <w:rFonts w:cs="Arial"/>
          <w:sz w:val="18"/>
          <w:szCs w:val="18"/>
        </w:rPr>
        <w:t xml:space="preserve">public rulings, </w:t>
      </w:r>
      <w:r w:rsidRPr="00141674">
        <w:rPr>
          <w:rFonts w:cs="Arial"/>
          <w:sz w:val="18"/>
          <w:szCs w:val="18"/>
        </w:rPr>
        <w:t xml:space="preserve">copies of which can be obtained from </w:t>
      </w:r>
      <w:hyperlink r:id="rId9" w:history="1">
        <w:r w:rsidRPr="004242FC">
          <w:rPr>
            <w:rStyle w:val="Hyperlink"/>
            <w:rFonts w:cs="Arial"/>
            <w:sz w:val="18"/>
            <w:szCs w:val="18"/>
          </w:rPr>
          <w:t>ato.gov.au/law</w:t>
        </w:r>
      </w:hyperlink>
    </w:p>
    <w:p w14:paraId="21869EB1" w14:textId="77777777" w:rsidR="00AE1163" w:rsidRDefault="00AE1163" w:rsidP="00D61839">
      <w:pPr>
        <w:rPr>
          <w:rFonts w:cs="Arial"/>
          <w:sz w:val="18"/>
          <w:szCs w:val="18"/>
        </w:rPr>
      </w:pPr>
    </w:p>
    <w:tbl>
      <w:tblPr>
        <w:tblW w:w="9923" w:type="dxa"/>
        <w:tblLayout w:type="fixed"/>
        <w:tblLook w:val="0000" w:firstRow="0" w:lastRow="0" w:firstColumn="0" w:lastColumn="0" w:noHBand="0" w:noVBand="0"/>
      </w:tblPr>
      <w:tblGrid>
        <w:gridCol w:w="1984"/>
        <w:gridCol w:w="3686"/>
        <w:gridCol w:w="4253"/>
      </w:tblGrid>
      <w:tr w:rsidR="008D0A06" w:rsidRPr="00851F51" w14:paraId="60962CF4" w14:textId="77777777" w:rsidTr="00DC47DA">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14:paraId="1ED4B0FA" w14:textId="6F465FC4" w:rsidR="008D0A06" w:rsidRPr="00851F51" w:rsidRDefault="008D0A06" w:rsidP="00851F51">
            <w:pPr>
              <w:pStyle w:val="Heading3"/>
              <w:keepLines/>
              <w:spacing w:before="80" w:after="80"/>
              <w:jc w:val="center"/>
              <w:rPr>
                <w:sz w:val="20"/>
                <w:szCs w:val="20"/>
              </w:rPr>
            </w:pPr>
            <w:r w:rsidRPr="00851F51">
              <w:rPr>
                <w:sz w:val="20"/>
                <w:szCs w:val="20"/>
              </w:rPr>
              <w:t xml:space="preserve">NOTICE OF </w:t>
            </w:r>
            <w:r w:rsidR="00874074" w:rsidRPr="00874074">
              <w:rPr>
                <w:sz w:val="20"/>
                <w:szCs w:val="20"/>
              </w:rPr>
              <w:t>RULING</w:t>
            </w:r>
          </w:p>
        </w:tc>
      </w:tr>
      <w:tr w:rsidR="00114CB2" w:rsidRPr="00851F51" w14:paraId="616B955D" w14:textId="77777777" w:rsidTr="008D0A06">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14:paraId="7C476713" w14:textId="77777777" w:rsidR="00114CB2" w:rsidRPr="00851F51" w:rsidRDefault="004242FC" w:rsidP="00851F51">
            <w:pPr>
              <w:pStyle w:val="Heading3"/>
              <w:keepLines/>
              <w:spacing w:before="80" w:after="80"/>
              <w:jc w:val="center"/>
              <w:rPr>
                <w:sz w:val="20"/>
                <w:szCs w:val="20"/>
              </w:rPr>
            </w:pPr>
            <w:r>
              <w:rPr>
                <w:sz w:val="20"/>
                <w:szCs w:val="20"/>
              </w:rPr>
              <w:t>Ruling n</w:t>
            </w:r>
            <w:r w:rsidR="00114CB2" w:rsidRPr="00851F51">
              <w:rPr>
                <w:sz w:val="20"/>
                <w:szCs w:val="20"/>
              </w:rPr>
              <w:t>umber</w:t>
            </w:r>
          </w:p>
        </w:tc>
        <w:tc>
          <w:tcPr>
            <w:tcW w:w="3686" w:type="dxa"/>
            <w:tcBorders>
              <w:top w:val="single" w:sz="6" w:space="0" w:color="auto"/>
              <w:left w:val="single" w:sz="6" w:space="0" w:color="auto"/>
              <w:bottom w:val="single" w:sz="6" w:space="0" w:color="auto"/>
              <w:right w:val="single" w:sz="6" w:space="0" w:color="auto"/>
            </w:tcBorders>
            <w:vAlign w:val="center"/>
          </w:tcPr>
          <w:p w14:paraId="5A4A4D52" w14:textId="77777777" w:rsidR="00114CB2" w:rsidRPr="00851F51" w:rsidRDefault="00114CB2" w:rsidP="00851F51">
            <w:pPr>
              <w:pStyle w:val="Heading3"/>
              <w:keepLines/>
              <w:spacing w:before="80" w:after="80"/>
              <w:jc w:val="center"/>
              <w:rPr>
                <w:sz w:val="20"/>
                <w:szCs w:val="20"/>
              </w:rPr>
            </w:pPr>
            <w:r w:rsidRPr="00851F51">
              <w:rPr>
                <w:sz w:val="20"/>
                <w:szCs w:val="20"/>
              </w:rPr>
              <w:t>Subject</w:t>
            </w:r>
          </w:p>
        </w:tc>
        <w:tc>
          <w:tcPr>
            <w:tcW w:w="4253" w:type="dxa"/>
            <w:tcBorders>
              <w:top w:val="single" w:sz="6" w:space="0" w:color="auto"/>
              <w:left w:val="single" w:sz="6" w:space="0" w:color="auto"/>
              <w:bottom w:val="single" w:sz="6" w:space="0" w:color="auto"/>
              <w:right w:val="single" w:sz="6" w:space="0" w:color="auto"/>
            </w:tcBorders>
            <w:vAlign w:val="center"/>
          </w:tcPr>
          <w:p w14:paraId="6F8521B8" w14:textId="77777777" w:rsidR="00114CB2" w:rsidRPr="00851F51" w:rsidRDefault="004242FC" w:rsidP="00851F51">
            <w:pPr>
              <w:pStyle w:val="Heading3"/>
              <w:keepLines/>
              <w:spacing w:before="80" w:after="80"/>
              <w:jc w:val="center"/>
              <w:rPr>
                <w:sz w:val="20"/>
                <w:szCs w:val="20"/>
              </w:rPr>
            </w:pPr>
            <w:r>
              <w:rPr>
                <w:sz w:val="20"/>
                <w:szCs w:val="20"/>
              </w:rPr>
              <w:t>Brief d</w:t>
            </w:r>
            <w:r w:rsidR="00114CB2" w:rsidRPr="00851F51">
              <w:rPr>
                <w:sz w:val="20"/>
                <w:szCs w:val="20"/>
              </w:rPr>
              <w:t>escription</w:t>
            </w:r>
          </w:p>
        </w:tc>
      </w:tr>
      <w:tr w:rsidR="00F278A7" w:rsidRPr="002F3FFB" w14:paraId="535F6109" w14:textId="77777777" w:rsidTr="008D0A06">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14:paraId="7E0C30FD" w14:textId="2C4B7B47" w:rsidR="00F278A7" w:rsidRDefault="00085CF1" w:rsidP="00F278A7">
            <w:pPr>
              <w:pStyle w:val="Header"/>
              <w:spacing w:before="40" w:after="40"/>
              <w:rPr>
                <w:rFonts w:cs="Arial"/>
                <w:sz w:val="20"/>
                <w:szCs w:val="20"/>
              </w:rPr>
            </w:pPr>
            <w:r>
              <w:rPr>
                <w:rFonts w:cs="Arial"/>
                <w:sz w:val="20"/>
                <w:szCs w:val="20"/>
              </w:rPr>
              <w:t>CR 2021/2</w:t>
            </w:r>
            <w:r w:rsidR="007B696E">
              <w:rPr>
                <w:rFonts w:cs="Arial"/>
                <w:sz w:val="20"/>
                <w:szCs w:val="20"/>
              </w:rPr>
              <w:t>7</w:t>
            </w:r>
          </w:p>
        </w:tc>
        <w:tc>
          <w:tcPr>
            <w:tcW w:w="3686" w:type="dxa"/>
            <w:tcBorders>
              <w:top w:val="single" w:sz="6" w:space="0" w:color="auto"/>
              <w:left w:val="single" w:sz="6" w:space="0" w:color="auto"/>
              <w:bottom w:val="single" w:sz="6" w:space="0" w:color="auto"/>
              <w:right w:val="single" w:sz="6" w:space="0" w:color="auto"/>
            </w:tcBorders>
          </w:tcPr>
          <w:p w14:paraId="34C04AAE" w14:textId="19FA946E" w:rsidR="00F278A7" w:rsidRPr="00C061C4" w:rsidRDefault="007B696E" w:rsidP="00F278A7">
            <w:pPr>
              <w:rPr>
                <w:rFonts w:cs="Arial"/>
                <w:sz w:val="20"/>
                <w:szCs w:val="20"/>
              </w:rPr>
            </w:pPr>
            <w:r>
              <w:rPr>
                <w:rFonts w:cs="Arial"/>
                <w:sz w:val="20"/>
                <w:szCs w:val="20"/>
              </w:rPr>
              <w:t xml:space="preserve">Macquarie Group Limited – Macquarie </w:t>
            </w:r>
            <w:r w:rsidR="00547C01">
              <w:rPr>
                <w:rFonts w:cs="Arial"/>
                <w:sz w:val="20"/>
                <w:szCs w:val="20"/>
              </w:rPr>
              <w:t xml:space="preserve">Group </w:t>
            </w:r>
            <w:r>
              <w:rPr>
                <w:rFonts w:cs="Arial"/>
                <w:sz w:val="20"/>
                <w:szCs w:val="20"/>
              </w:rPr>
              <w:t>Capital Notes 5</w:t>
            </w:r>
          </w:p>
        </w:tc>
        <w:tc>
          <w:tcPr>
            <w:tcW w:w="4253" w:type="dxa"/>
            <w:tcBorders>
              <w:top w:val="single" w:sz="6" w:space="0" w:color="auto"/>
              <w:left w:val="single" w:sz="6" w:space="0" w:color="auto"/>
              <w:bottom w:val="single" w:sz="6" w:space="0" w:color="auto"/>
              <w:right w:val="single" w:sz="6" w:space="0" w:color="auto"/>
            </w:tcBorders>
          </w:tcPr>
          <w:p w14:paraId="6130EA56" w14:textId="78768823" w:rsidR="00F278A7" w:rsidRDefault="00085CF1" w:rsidP="009641EC">
            <w:pPr>
              <w:spacing w:before="40" w:after="40"/>
              <w:rPr>
                <w:rFonts w:cs="Arial"/>
                <w:sz w:val="20"/>
                <w:szCs w:val="20"/>
              </w:rPr>
            </w:pPr>
            <w:r w:rsidRPr="00085CF1">
              <w:rPr>
                <w:rFonts w:cs="Arial"/>
                <w:sz w:val="20"/>
                <w:szCs w:val="20"/>
              </w:rPr>
              <w:t xml:space="preserve">This Ruling sets out the </w:t>
            </w:r>
            <w:r w:rsidR="0055724E">
              <w:rPr>
                <w:rFonts w:cs="Arial"/>
                <w:sz w:val="20"/>
                <w:szCs w:val="20"/>
              </w:rPr>
              <w:t xml:space="preserve">way in which </w:t>
            </w:r>
            <w:r w:rsidRPr="00085CF1">
              <w:rPr>
                <w:rFonts w:cs="Arial"/>
                <w:sz w:val="20"/>
                <w:szCs w:val="20"/>
              </w:rPr>
              <w:t xml:space="preserve">tax </w:t>
            </w:r>
            <w:r w:rsidR="0055724E">
              <w:rPr>
                <w:rFonts w:cs="Arial"/>
                <w:sz w:val="20"/>
                <w:szCs w:val="20"/>
              </w:rPr>
              <w:t xml:space="preserve">provisions apply to entities that have acquired Macquarie </w:t>
            </w:r>
            <w:r w:rsidR="00547C01">
              <w:rPr>
                <w:rFonts w:cs="Arial"/>
                <w:sz w:val="20"/>
                <w:szCs w:val="20"/>
              </w:rPr>
              <w:t xml:space="preserve">Group </w:t>
            </w:r>
            <w:bookmarkStart w:id="0" w:name="_GoBack"/>
            <w:bookmarkEnd w:id="0"/>
            <w:r w:rsidR="0055724E">
              <w:rPr>
                <w:rFonts w:cs="Arial"/>
                <w:sz w:val="20"/>
                <w:szCs w:val="20"/>
              </w:rPr>
              <w:t>Capital Notes 5.</w:t>
            </w:r>
          </w:p>
          <w:p w14:paraId="4FFDB6EC" w14:textId="79D4DC7C" w:rsidR="00ED6DD9" w:rsidRDefault="00ED6DD9" w:rsidP="009641EC">
            <w:pPr>
              <w:spacing w:before="40" w:after="40"/>
              <w:rPr>
                <w:rFonts w:cs="Arial"/>
                <w:sz w:val="20"/>
                <w:szCs w:val="20"/>
              </w:rPr>
            </w:pPr>
            <w:r>
              <w:rPr>
                <w:rFonts w:cs="Arial"/>
                <w:sz w:val="20"/>
                <w:szCs w:val="20"/>
              </w:rPr>
              <w:t xml:space="preserve">This </w:t>
            </w:r>
            <w:r w:rsidR="006040C2">
              <w:rPr>
                <w:rFonts w:cs="Arial"/>
                <w:sz w:val="20"/>
                <w:szCs w:val="20"/>
              </w:rPr>
              <w:t>R</w:t>
            </w:r>
            <w:r>
              <w:rPr>
                <w:rFonts w:cs="Arial"/>
                <w:sz w:val="20"/>
                <w:szCs w:val="20"/>
              </w:rPr>
              <w:t xml:space="preserve">uling applies from </w:t>
            </w:r>
            <w:r w:rsidRPr="00ED6DD9">
              <w:rPr>
                <w:rFonts w:cs="Arial"/>
                <w:sz w:val="20"/>
                <w:szCs w:val="20"/>
              </w:rPr>
              <w:t>1 July 20</w:t>
            </w:r>
            <w:r w:rsidR="0055724E">
              <w:rPr>
                <w:rFonts w:cs="Arial"/>
                <w:sz w:val="20"/>
                <w:szCs w:val="20"/>
              </w:rPr>
              <w:t>20</w:t>
            </w:r>
            <w:r w:rsidRPr="00ED6DD9">
              <w:rPr>
                <w:rFonts w:cs="Arial"/>
                <w:sz w:val="20"/>
                <w:szCs w:val="20"/>
              </w:rPr>
              <w:t xml:space="preserve"> to 30</w:t>
            </w:r>
            <w:r w:rsidR="00A47A22">
              <w:rPr>
                <w:rFonts w:cs="Arial"/>
                <w:sz w:val="20"/>
                <w:szCs w:val="20"/>
              </w:rPr>
              <w:t> </w:t>
            </w:r>
            <w:r w:rsidRPr="00ED6DD9">
              <w:rPr>
                <w:rFonts w:cs="Arial"/>
                <w:sz w:val="20"/>
                <w:szCs w:val="20"/>
              </w:rPr>
              <w:t>June 20</w:t>
            </w:r>
            <w:r w:rsidR="0055724E">
              <w:rPr>
                <w:rFonts w:cs="Arial"/>
                <w:sz w:val="20"/>
                <w:szCs w:val="20"/>
              </w:rPr>
              <w:t>31</w:t>
            </w:r>
            <w:r>
              <w:rPr>
                <w:rFonts w:cs="Arial"/>
                <w:sz w:val="20"/>
                <w:szCs w:val="20"/>
              </w:rPr>
              <w:t>.</w:t>
            </w:r>
          </w:p>
        </w:tc>
      </w:tr>
    </w:tbl>
    <w:p w14:paraId="15C24E07" w14:textId="77777777" w:rsidR="00114CB2" w:rsidRPr="008D0A06" w:rsidRDefault="00114CB2" w:rsidP="008D0A06">
      <w:pPr>
        <w:spacing w:after="60"/>
        <w:rPr>
          <w:sz w:val="18"/>
          <w:szCs w:val="18"/>
        </w:rPr>
      </w:pPr>
    </w:p>
    <w:tbl>
      <w:tblPr>
        <w:tblW w:w="9923" w:type="dxa"/>
        <w:tblLayout w:type="fixed"/>
        <w:tblLook w:val="0000" w:firstRow="0" w:lastRow="0" w:firstColumn="0" w:lastColumn="0" w:noHBand="0" w:noVBand="0"/>
      </w:tblPr>
      <w:tblGrid>
        <w:gridCol w:w="1984"/>
        <w:gridCol w:w="3686"/>
        <w:gridCol w:w="4253"/>
      </w:tblGrid>
      <w:tr w:rsidR="008D0A06" w:rsidRPr="00851F51" w14:paraId="3712F412" w14:textId="77777777" w:rsidTr="006F0BED">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14:paraId="5A3825E7" w14:textId="761B6BAB" w:rsidR="008D0A06" w:rsidRPr="00851F51" w:rsidRDefault="008D0A06" w:rsidP="00F232E7">
            <w:pPr>
              <w:pStyle w:val="Heading3"/>
              <w:keepLines/>
              <w:spacing w:before="80" w:after="80"/>
              <w:jc w:val="center"/>
              <w:rPr>
                <w:sz w:val="20"/>
                <w:szCs w:val="20"/>
              </w:rPr>
            </w:pPr>
            <w:r w:rsidRPr="00851F51">
              <w:rPr>
                <w:sz w:val="20"/>
                <w:szCs w:val="20"/>
              </w:rPr>
              <w:t xml:space="preserve">NOTICE OF </w:t>
            </w:r>
            <w:r w:rsidR="00D77DE3">
              <w:rPr>
                <w:sz w:val="20"/>
                <w:szCs w:val="20"/>
              </w:rPr>
              <w:t>ERRAT</w:t>
            </w:r>
            <w:r w:rsidR="00437748">
              <w:rPr>
                <w:sz w:val="20"/>
                <w:szCs w:val="20"/>
              </w:rPr>
              <w:t>UM</w:t>
            </w:r>
          </w:p>
        </w:tc>
      </w:tr>
      <w:tr w:rsidR="008D0A06" w:rsidRPr="00851F51" w14:paraId="44896BCD" w14:textId="77777777"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14:paraId="6D2A389E" w14:textId="77777777" w:rsidR="008D0A06" w:rsidRPr="00851F51" w:rsidRDefault="004242FC" w:rsidP="006F0BED">
            <w:pPr>
              <w:pStyle w:val="Heading3"/>
              <w:keepLines/>
              <w:spacing w:before="80" w:after="80"/>
              <w:jc w:val="center"/>
              <w:rPr>
                <w:sz w:val="20"/>
                <w:szCs w:val="20"/>
              </w:rPr>
            </w:pPr>
            <w:r>
              <w:rPr>
                <w:sz w:val="20"/>
                <w:szCs w:val="20"/>
              </w:rPr>
              <w:t>Ruling n</w:t>
            </w:r>
            <w:r w:rsidR="008D0A06" w:rsidRPr="00851F51">
              <w:rPr>
                <w:sz w:val="20"/>
                <w:szCs w:val="20"/>
              </w:rPr>
              <w:t>umber</w:t>
            </w:r>
          </w:p>
        </w:tc>
        <w:tc>
          <w:tcPr>
            <w:tcW w:w="3686" w:type="dxa"/>
            <w:tcBorders>
              <w:top w:val="single" w:sz="6" w:space="0" w:color="auto"/>
              <w:left w:val="single" w:sz="6" w:space="0" w:color="auto"/>
              <w:bottom w:val="single" w:sz="6" w:space="0" w:color="auto"/>
              <w:right w:val="single" w:sz="6" w:space="0" w:color="auto"/>
            </w:tcBorders>
            <w:vAlign w:val="center"/>
          </w:tcPr>
          <w:p w14:paraId="07CAFCB0" w14:textId="7D53E05E" w:rsidR="008D0A06" w:rsidRPr="00851F51" w:rsidRDefault="00D77DE3" w:rsidP="006F0BED">
            <w:pPr>
              <w:pStyle w:val="Heading3"/>
              <w:keepLines/>
              <w:spacing w:before="80" w:after="80"/>
              <w:jc w:val="center"/>
              <w:rPr>
                <w:sz w:val="20"/>
                <w:szCs w:val="20"/>
              </w:rPr>
            </w:pPr>
            <w:r>
              <w:rPr>
                <w:sz w:val="20"/>
                <w:szCs w:val="20"/>
              </w:rPr>
              <w:t>Subject</w:t>
            </w:r>
          </w:p>
        </w:tc>
        <w:tc>
          <w:tcPr>
            <w:tcW w:w="4253" w:type="dxa"/>
            <w:tcBorders>
              <w:top w:val="single" w:sz="6" w:space="0" w:color="auto"/>
              <w:left w:val="single" w:sz="6" w:space="0" w:color="auto"/>
              <w:bottom w:val="single" w:sz="6" w:space="0" w:color="auto"/>
              <w:right w:val="single" w:sz="6" w:space="0" w:color="auto"/>
            </w:tcBorders>
            <w:vAlign w:val="center"/>
          </w:tcPr>
          <w:p w14:paraId="114CA603" w14:textId="77777777" w:rsidR="008D0A06" w:rsidRPr="00851F51" w:rsidRDefault="004242FC" w:rsidP="006F0BED">
            <w:pPr>
              <w:pStyle w:val="Heading3"/>
              <w:keepLines/>
              <w:spacing w:before="80" w:after="80"/>
              <w:jc w:val="center"/>
              <w:rPr>
                <w:sz w:val="20"/>
                <w:szCs w:val="20"/>
              </w:rPr>
            </w:pPr>
            <w:r>
              <w:rPr>
                <w:sz w:val="20"/>
                <w:szCs w:val="20"/>
              </w:rPr>
              <w:t>Brief d</w:t>
            </w:r>
            <w:r w:rsidR="008D0A06" w:rsidRPr="00851F51">
              <w:rPr>
                <w:sz w:val="20"/>
                <w:szCs w:val="20"/>
              </w:rPr>
              <w:t>escription</w:t>
            </w:r>
          </w:p>
        </w:tc>
      </w:tr>
      <w:tr w:rsidR="00F278A7" w:rsidRPr="002F3FFB" w14:paraId="4D9061E7" w14:textId="77777777"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14:paraId="66F95F7A" w14:textId="7F1FAE9F" w:rsidR="00F278A7" w:rsidRPr="00851F51" w:rsidRDefault="00085CF1" w:rsidP="00930E40">
            <w:pPr>
              <w:pStyle w:val="Header"/>
              <w:spacing w:before="40" w:after="40"/>
              <w:rPr>
                <w:rFonts w:cs="Arial"/>
                <w:sz w:val="20"/>
                <w:szCs w:val="20"/>
              </w:rPr>
            </w:pPr>
            <w:r>
              <w:rPr>
                <w:rFonts w:cs="Arial"/>
                <w:sz w:val="20"/>
                <w:szCs w:val="20"/>
              </w:rPr>
              <w:t>GSTR 2015/2</w:t>
            </w:r>
          </w:p>
        </w:tc>
        <w:tc>
          <w:tcPr>
            <w:tcW w:w="3686" w:type="dxa"/>
            <w:tcBorders>
              <w:top w:val="single" w:sz="6" w:space="0" w:color="auto"/>
              <w:left w:val="single" w:sz="6" w:space="0" w:color="auto"/>
              <w:bottom w:val="single" w:sz="6" w:space="0" w:color="auto"/>
              <w:right w:val="single" w:sz="6" w:space="0" w:color="auto"/>
            </w:tcBorders>
          </w:tcPr>
          <w:p w14:paraId="07D0BA85" w14:textId="4C24CFB3" w:rsidR="00F278A7" w:rsidRPr="00851F51" w:rsidRDefault="00085CF1" w:rsidP="00930E40">
            <w:pPr>
              <w:rPr>
                <w:rFonts w:cs="Arial"/>
                <w:sz w:val="20"/>
                <w:szCs w:val="20"/>
              </w:rPr>
            </w:pPr>
            <w:r w:rsidRPr="00085CF1">
              <w:rPr>
                <w:rFonts w:cs="Arial"/>
                <w:sz w:val="20"/>
                <w:szCs w:val="20"/>
              </w:rPr>
              <w:t>Goods and services tax:  development lease arrangements with government agencies</w:t>
            </w:r>
          </w:p>
        </w:tc>
        <w:tc>
          <w:tcPr>
            <w:tcW w:w="4253" w:type="dxa"/>
            <w:tcBorders>
              <w:top w:val="single" w:sz="6" w:space="0" w:color="auto"/>
              <w:left w:val="single" w:sz="6" w:space="0" w:color="auto"/>
              <w:bottom w:val="single" w:sz="6" w:space="0" w:color="auto"/>
              <w:right w:val="single" w:sz="6" w:space="0" w:color="auto"/>
            </w:tcBorders>
          </w:tcPr>
          <w:p w14:paraId="359623CE" w14:textId="574C96E7" w:rsidR="00F278A7" w:rsidRPr="007B696E" w:rsidRDefault="00085CF1" w:rsidP="00F232E7">
            <w:pPr>
              <w:spacing w:before="40" w:after="40"/>
              <w:rPr>
                <w:rFonts w:cs="Arial"/>
                <w:sz w:val="20"/>
                <w:szCs w:val="20"/>
              </w:rPr>
            </w:pPr>
            <w:r w:rsidRPr="00085CF1">
              <w:rPr>
                <w:rFonts w:cs="Arial"/>
                <w:sz w:val="20"/>
                <w:szCs w:val="20"/>
              </w:rPr>
              <w:t xml:space="preserve">This </w:t>
            </w:r>
            <w:r w:rsidR="00D77DE3">
              <w:rPr>
                <w:rFonts w:cs="Arial"/>
                <w:sz w:val="20"/>
                <w:szCs w:val="20"/>
              </w:rPr>
              <w:t>Erratum</w:t>
            </w:r>
            <w:r w:rsidRPr="00085CF1">
              <w:rPr>
                <w:rFonts w:cs="Arial"/>
                <w:sz w:val="20"/>
                <w:szCs w:val="20"/>
              </w:rPr>
              <w:t xml:space="preserve"> </w:t>
            </w:r>
            <w:r w:rsidR="004533E1">
              <w:rPr>
                <w:rFonts w:cs="Arial"/>
                <w:sz w:val="20"/>
                <w:szCs w:val="20"/>
              </w:rPr>
              <w:t>amend</w:t>
            </w:r>
            <w:r w:rsidR="007F7E40">
              <w:rPr>
                <w:rFonts w:cs="Arial"/>
                <w:sz w:val="20"/>
                <w:szCs w:val="20"/>
              </w:rPr>
              <w:t>s</w:t>
            </w:r>
            <w:r w:rsidR="004533E1">
              <w:rPr>
                <w:rFonts w:cs="Arial"/>
                <w:sz w:val="20"/>
                <w:szCs w:val="20"/>
              </w:rPr>
              <w:t xml:space="preserve"> </w:t>
            </w:r>
            <w:r w:rsidR="006040C2">
              <w:rPr>
                <w:rFonts w:cs="Arial"/>
                <w:sz w:val="20"/>
                <w:szCs w:val="20"/>
              </w:rPr>
              <w:t xml:space="preserve">Addendum </w:t>
            </w:r>
            <w:r w:rsidRPr="00085CF1">
              <w:rPr>
                <w:rFonts w:cs="Arial"/>
                <w:sz w:val="20"/>
                <w:szCs w:val="20"/>
              </w:rPr>
              <w:t>GSTR</w:t>
            </w:r>
            <w:r w:rsidR="004F1B3F">
              <w:rPr>
                <w:rFonts w:cs="Arial"/>
                <w:sz w:val="20"/>
                <w:szCs w:val="20"/>
              </w:rPr>
              <w:t> </w:t>
            </w:r>
            <w:r w:rsidRPr="00085CF1">
              <w:rPr>
                <w:rFonts w:cs="Arial"/>
                <w:sz w:val="20"/>
                <w:szCs w:val="20"/>
              </w:rPr>
              <w:t>2015/2</w:t>
            </w:r>
            <w:r w:rsidR="004F1B3F">
              <w:rPr>
                <w:rFonts w:cs="Arial"/>
                <w:sz w:val="20"/>
                <w:szCs w:val="20"/>
              </w:rPr>
              <w:t>A1</w:t>
            </w:r>
            <w:r w:rsidR="006040C2">
              <w:rPr>
                <w:rFonts w:cs="Arial"/>
                <w:sz w:val="20"/>
                <w:szCs w:val="20"/>
              </w:rPr>
              <w:t xml:space="preserve"> </w:t>
            </w:r>
            <w:r w:rsidRPr="00085CF1">
              <w:rPr>
                <w:rFonts w:cs="Arial"/>
                <w:sz w:val="20"/>
                <w:szCs w:val="20"/>
              </w:rPr>
              <w:t xml:space="preserve">to </w:t>
            </w:r>
            <w:r w:rsidR="00D77DE3">
              <w:rPr>
                <w:rFonts w:cs="Arial"/>
                <w:sz w:val="20"/>
                <w:szCs w:val="20"/>
              </w:rPr>
              <w:t>correct</w:t>
            </w:r>
            <w:r w:rsidR="007B696E">
              <w:rPr>
                <w:rFonts w:cs="Arial"/>
                <w:sz w:val="20"/>
                <w:szCs w:val="20"/>
              </w:rPr>
              <w:t xml:space="preserve"> the date of effect</w:t>
            </w:r>
            <w:r w:rsidR="006040C2">
              <w:rPr>
                <w:rFonts w:cs="Arial"/>
                <w:sz w:val="20"/>
                <w:szCs w:val="20"/>
              </w:rPr>
              <w:t>.</w:t>
            </w:r>
          </w:p>
          <w:p w14:paraId="6D9022B5" w14:textId="54E194D2" w:rsidR="00085CF1" w:rsidRPr="00851F51" w:rsidRDefault="00085CF1" w:rsidP="00F232E7">
            <w:pPr>
              <w:spacing w:before="40" w:after="40"/>
              <w:rPr>
                <w:rFonts w:cs="Arial"/>
                <w:sz w:val="20"/>
                <w:szCs w:val="20"/>
              </w:rPr>
            </w:pPr>
            <w:r>
              <w:rPr>
                <w:rFonts w:cs="Arial"/>
                <w:sz w:val="20"/>
                <w:szCs w:val="20"/>
              </w:rPr>
              <w:t xml:space="preserve">This </w:t>
            </w:r>
            <w:r w:rsidR="006040C2">
              <w:rPr>
                <w:rFonts w:cs="Arial"/>
                <w:sz w:val="20"/>
                <w:szCs w:val="20"/>
              </w:rPr>
              <w:t>E</w:t>
            </w:r>
            <w:r w:rsidR="00D77DE3">
              <w:rPr>
                <w:rFonts w:cs="Arial"/>
                <w:sz w:val="20"/>
                <w:szCs w:val="20"/>
              </w:rPr>
              <w:t>rratum</w:t>
            </w:r>
            <w:r>
              <w:rPr>
                <w:rFonts w:cs="Arial"/>
                <w:sz w:val="20"/>
                <w:szCs w:val="20"/>
              </w:rPr>
              <w:t xml:space="preserve"> applies from </w:t>
            </w:r>
            <w:r w:rsidR="004533E1">
              <w:rPr>
                <w:rFonts w:cs="Arial"/>
                <w:sz w:val="20"/>
                <w:szCs w:val="20"/>
              </w:rPr>
              <w:t>1 April</w:t>
            </w:r>
            <w:r>
              <w:rPr>
                <w:rFonts w:cs="Arial"/>
                <w:sz w:val="20"/>
                <w:szCs w:val="20"/>
              </w:rPr>
              <w:t xml:space="preserve"> 2021.</w:t>
            </w:r>
          </w:p>
        </w:tc>
      </w:tr>
    </w:tbl>
    <w:p w14:paraId="340251D0" w14:textId="6D172E54" w:rsidR="00FA0A9F" w:rsidRPr="008D0A06" w:rsidRDefault="00FA0A9F" w:rsidP="008D0A06">
      <w:pPr>
        <w:spacing w:after="60"/>
        <w:rPr>
          <w:sz w:val="18"/>
          <w:szCs w:val="18"/>
        </w:rPr>
      </w:pPr>
    </w:p>
    <w:sectPr w:rsidR="00FA0A9F" w:rsidRPr="008D0A06" w:rsidSect="008E4F6C">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8187C" w14:textId="77777777" w:rsidR="00114CB2" w:rsidRDefault="00114CB2" w:rsidP="003A707F">
      <w:pPr>
        <w:spacing w:after="0"/>
      </w:pPr>
      <w:r>
        <w:separator/>
      </w:r>
    </w:p>
  </w:endnote>
  <w:endnote w:type="continuationSeparator" w:id="0">
    <w:p w14:paraId="1DA9CA9C" w14:textId="77777777" w:rsidR="00114CB2" w:rsidRDefault="00114CB2" w:rsidP="003A7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0912B" w14:textId="77777777" w:rsidR="00114CB2" w:rsidRDefault="00114CB2" w:rsidP="003A707F">
      <w:pPr>
        <w:spacing w:after="0"/>
      </w:pPr>
      <w:r>
        <w:separator/>
      </w:r>
    </w:p>
  </w:footnote>
  <w:footnote w:type="continuationSeparator" w:id="0">
    <w:p w14:paraId="77115E5F" w14:textId="77777777" w:rsidR="00114CB2" w:rsidRDefault="00114CB2" w:rsidP="003A70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75AA3" w14:textId="77777777" w:rsidR="00114CB2" w:rsidRPr="003A707F" w:rsidRDefault="00114CB2" w:rsidP="00F40885">
    <w:pPr>
      <w:pStyle w:val="Header"/>
      <w:rPr>
        <w:sz w:val="2"/>
        <w:szCs w:val="2"/>
      </w:rPr>
    </w:pPr>
  </w:p>
  <w:p w14:paraId="6B6CD8FB" w14:textId="77777777" w:rsidR="00114CB2" w:rsidRPr="00F40885" w:rsidRDefault="00114CB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32CC3"/>
    <w:multiLevelType w:val="hybridMultilevel"/>
    <w:tmpl w:val="4E629648"/>
    <w:lvl w:ilvl="0" w:tplc="71A2D9D0">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07360"/>
    <w:rsid w:val="000742C3"/>
    <w:rsid w:val="00084784"/>
    <w:rsid w:val="00085CF1"/>
    <w:rsid w:val="000924FA"/>
    <w:rsid w:val="000970F2"/>
    <w:rsid w:val="000C121B"/>
    <w:rsid w:val="000E1F2B"/>
    <w:rsid w:val="00105CCA"/>
    <w:rsid w:val="00114CB2"/>
    <w:rsid w:val="00141674"/>
    <w:rsid w:val="00151647"/>
    <w:rsid w:val="00160BA0"/>
    <w:rsid w:val="00162794"/>
    <w:rsid w:val="00174BD4"/>
    <w:rsid w:val="00180A9A"/>
    <w:rsid w:val="001B695A"/>
    <w:rsid w:val="001C2AAD"/>
    <w:rsid w:val="001F6E54"/>
    <w:rsid w:val="00206A54"/>
    <w:rsid w:val="00237961"/>
    <w:rsid w:val="00280BCD"/>
    <w:rsid w:val="00284DF7"/>
    <w:rsid w:val="002C0CCE"/>
    <w:rsid w:val="002D493C"/>
    <w:rsid w:val="002F3FFB"/>
    <w:rsid w:val="002F7C03"/>
    <w:rsid w:val="0036599C"/>
    <w:rsid w:val="00372678"/>
    <w:rsid w:val="0039702D"/>
    <w:rsid w:val="003A707F"/>
    <w:rsid w:val="003B0EC1"/>
    <w:rsid w:val="003B573B"/>
    <w:rsid w:val="003D05C0"/>
    <w:rsid w:val="003F2CBD"/>
    <w:rsid w:val="004242FC"/>
    <w:rsid w:val="00424B97"/>
    <w:rsid w:val="00437748"/>
    <w:rsid w:val="004533E1"/>
    <w:rsid w:val="00456620"/>
    <w:rsid w:val="00471EB0"/>
    <w:rsid w:val="004B2753"/>
    <w:rsid w:val="004C5A5D"/>
    <w:rsid w:val="004E56BF"/>
    <w:rsid w:val="004F1B3F"/>
    <w:rsid w:val="00520873"/>
    <w:rsid w:val="00547C01"/>
    <w:rsid w:val="0055724E"/>
    <w:rsid w:val="00573D44"/>
    <w:rsid w:val="00584C92"/>
    <w:rsid w:val="005B7CD8"/>
    <w:rsid w:val="005D7EFC"/>
    <w:rsid w:val="005E7AE5"/>
    <w:rsid w:val="006040C2"/>
    <w:rsid w:val="00616661"/>
    <w:rsid w:val="00636F01"/>
    <w:rsid w:val="006B1A9D"/>
    <w:rsid w:val="006B38CC"/>
    <w:rsid w:val="006D20D7"/>
    <w:rsid w:val="00773255"/>
    <w:rsid w:val="007B696E"/>
    <w:rsid w:val="007C490F"/>
    <w:rsid w:val="007E2CA6"/>
    <w:rsid w:val="007F191A"/>
    <w:rsid w:val="007F7E40"/>
    <w:rsid w:val="00827D16"/>
    <w:rsid w:val="00840A06"/>
    <w:rsid w:val="008439B7"/>
    <w:rsid w:val="008467D1"/>
    <w:rsid w:val="00851F51"/>
    <w:rsid w:val="008639C6"/>
    <w:rsid w:val="0087253F"/>
    <w:rsid w:val="00874074"/>
    <w:rsid w:val="00874399"/>
    <w:rsid w:val="008A25CE"/>
    <w:rsid w:val="008D0A06"/>
    <w:rsid w:val="008D17C9"/>
    <w:rsid w:val="008D30A5"/>
    <w:rsid w:val="008E4F6C"/>
    <w:rsid w:val="00930E40"/>
    <w:rsid w:val="0094219E"/>
    <w:rsid w:val="00943B8D"/>
    <w:rsid w:val="009539C7"/>
    <w:rsid w:val="0095650D"/>
    <w:rsid w:val="009641EC"/>
    <w:rsid w:val="009740FB"/>
    <w:rsid w:val="009F72D9"/>
    <w:rsid w:val="00A00F21"/>
    <w:rsid w:val="00A41F5C"/>
    <w:rsid w:val="00A47A22"/>
    <w:rsid w:val="00A60CE8"/>
    <w:rsid w:val="00A83BCC"/>
    <w:rsid w:val="00A85D11"/>
    <w:rsid w:val="00AA306F"/>
    <w:rsid w:val="00AD0943"/>
    <w:rsid w:val="00AE1163"/>
    <w:rsid w:val="00B04E06"/>
    <w:rsid w:val="00B4706B"/>
    <w:rsid w:val="00B6495D"/>
    <w:rsid w:val="00B84226"/>
    <w:rsid w:val="00BB4D13"/>
    <w:rsid w:val="00BC3F4D"/>
    <w:rsid w:val="00BE2C61"/>
    <w:rsid w:val="00BF2DF1"/>
    <w:rsid w:val="00C51D3C"/>
    <w:rsid w:val="00C63C4E"/>
    <w:rsid w:val="00D4639E"/>
    <w:rsid w:val="00D61839"/>
    <w:rsid w:val="00D77A88"/>
    <w:rsid w:val="00D77DE3"/>
    <w:rsid w:val="00DC142B"/>
    <w:rsid w:val="00E6384F"/>
    <w:rsid w:val="00E823AE"/>
    <w:rsid w:val="00EB3C1D"/>
    <w:rsid w:val="00EC5511"/>
    <w:rsid w:val="00ED2E52"/>
    <w:rsid w:val="00ED6DD9"/>
    <w:rsid w:val="00F02B8B"/>
    <w:rsid w:val="00F232E7"/>
    <w:rsid w:val="00F278A7"/>
    <w:rsid w:val="00F40885"/>
    <w:rsid w:val="00F44FF5"/>
    <w:rsid w:val="00F831F5"/>
    <w:rsid w:val="00FA0A9F"/>
    <w:rsid w:val="00FF0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GivenName"/>
  <w:smartTagType w:namespaceuri="urn:schemas-microsoft-com:office:smarttags" w:name="country-region"/>
  <w:smartTagType w:namespaceuri="urn:schemas:contacts" w:name="Sn"/>
  <w:smartTagType w:namespaceuri="urn:schemas-microsoft-com:office:smarttags" w:name="PersonName"/>
  <w:shapeDefaults>
    <o:shapedefaults v:ext="edit" spidmax="104449"/>
    <o:shapelayout v:ext="edit">
      <o:idmap v:ext="edit" data="1"/>
    </o:shapelayout>
  </w:shapeDefaults>
  <w:decimalSymbol w:val="."/>
  <w:listSeparator w:val=","/>
  <w14:docId w14:val="06AC0731"/>
  <w15:docId w15:val="{6A0526B9-403D-4ED8-B019-B329228A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06"/>
    <w:pPr>
      <w:spacing w:after="120"/>
    </w:pPr>
    <w:rPr>
      <w:rFonts w:ascii="Arial" w:hAnsi="Arial"/>
      <w:lang w:eastAsia="en-US"/>
    </w:rPr>
  </w:style>
  <w:style w:type="paragraph" w:styleId="Heading3">
    <w:name w:val="heading 3"/>
    <w:basedOn w:val="Normal"/>
    <w:next w:val="Normal"/>
    <w:link w:val="Heading3Char"/>
    <w:uiPriority w:val="9"/>
    <w:qFormat/>
    <w:locked/>
    <w:rsid w:val="0094219E"/>
    <w:pPr>
      <w:keepNext/>
      <w:spacing w:before="240" w:after="60"/>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D0A06"/>
    <w:rPr>
      <w:rFonts w:ascii="Arial" w:hAnsi="Arial" w:cs="Arial"/>
      <w:b/>
      <w:bCs/>
      <w:sz w:val="26"/>
      <w:szCs w:val="26"/>
    </w:rPr>
  </w:style>
  <w:style w:type="paragraph" w:styleId="BalloonText">
    <w:name w:val="Balloon Text"/>
    <w:basedOn w:val="Normal"/>
    <w:link w:val="BalloonTextChar"/>
    <w:uiPriority w:val="99"/>
    <w:semiHidden/>
    <w:rsid w:val="008725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 w:type="character" w:styleId="CommentReference">
    <w:name w:val="annotation reference"/>
    <w:basedOn w:val="DefaultParagraphFont"/>
    <w:uiPriority w:val="99"/>
    <w:semiHidden/>
    <w:unhideWhenUsed/>
    <w:rsid w:val="00BE2C61"/>
    <w:rPr>
      <w:sz w:val="16"/>
      <w:szCs w:val="16"/>
    </w:rPr>
  </w:style>
  <w:style w:type="paragraph" w:styleId="CommentText">
    <w:name w:val="annotation text"/>
    <w:basedOn w:val="Normal"/>
    <w:link w:val="CommentTextChar"/>
    <w:uiPriority w:val="99"/>
    <w:semiHidden/>
    <w:unhideWhenUsed/>
    <w:rsid w:val="00BE2C61"/>
    <w:rPr>
      <w:sz w:val="20"/>
      <w:szCs w:val="20"/>
    </w:rPr>
  </w:style>
  <w:style w:type="character" w:customStyle="1" w:styleId="CommentTextChar">
    <w:name w:val="Comment Text Char"/>
    <w:basedOn w:val="DefaultParagraphFont"/>
    <w:link w:val="CommentText"/>
    <w:uiPriority w:val="99"/>
    <w:semiHidden/>
    <w:rsid w:val="00BE2C61"/>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BE2C61"/>
    <w:rPr>
      <w:b/>
      <w:bCs/>
    </w:rPr>
  </w:style>
  <w:style w:type="character" w:customStyle="1" w:styleId="CommentSubjectChar">
    <w:name w:val="Comment Subject Char"/>
    <w:basedOn w:val="CommentTextChar"/>
    <w:link w:val="CommentSubject"/>
    <w:uiPriority w:val="99"/>
    <w:semiHidden/>
    <w:rsid w:val="00BE2C61"/>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39506">
      <w:bodyDiv w:val="1"/>
      <w:marLeft w:val="0"/>
      <w:marRight w:val="0"/>
      <w:marTop w:val="0"/>
      <w:marBottom w:val="0"/>
      <w:divBdr>
        <w:top w:val="none" w:sz="0" w:space="0" w:color="auto"/>
        <w:left w:val="none" w:sz="0" w:space="0" w:color="auto"/>
        <w:bottom w:val="none" w:sz="0" w:space="0" w:color="auto"/>
        <w:right w:val="none" w:sz="0" w:space="0" w:color="auto"/>
      </w:divBdr>
    </w:div>
    <w:div w:id="522474549">
      <w:bodyDiv w:val="1"/>
      <w:marLeft w:val="0"/>
      <w:marRight w:val="0"/>
      <w:marTop w:val="0"/>
      <w:marBottom w:val="0"/>
      <w:divBdr>
        <w:top w:val="none" w:sz="0" w:space="0" w:color="auto"/>
        <w:left w:val="none" w:sz="0" w:space="0" w:color="auto"/>
        <w:bottom w:val="none" w:sz="0" w:space="0" w:color="auto"/>
        <w:right w:val="none" w:sz="0" w:space="0" w:color="auto"/>
      </w:divBdr>
    </w:div>
    <w:div w:id="759521024">
      <w:bodyDiv w:val="1"/>
      <w:marLeft w:val="0"/>
      <w:marRight w:val="0"/>
      <w:marTop w:val="0"/>
      <w:marBottom w:val="0"/>
      <w:divBdr>
        <w:top w:val="none" w:sz="0" w:space="0" w:color="auto"/>
        <w:left w:val="none" w:sz="0" w:space="0" w:color="auto"/>
        <w:bottom w:val="none" w:sz="0" w:space="0" w:color="auto"/>
        <w:right w:val="none" w:sz="0" w:space="0" w:color="auto"/>
      </w:divBdr>
    </w:div>
    <w:div w:id="973369356">
      <w:bodyDiv w:val="1"/>
      <w:marLeft w:val="0"/>
      <w:marRight w:val="0"/>
      <w:marTop w:val="0"/>
      <w:marBottom w:val="0"/>
      <w:divBdr>
        <w:top w:val="none" w:sz="0" w:space="0" w:color="auto"/>
        <w:left w:val="none" w:sz="0" w:space="0" w:color="auto"/>
        <w:bottom w:val="none" w:sz="0" w:space="0" w:color="auto"/>
        <w:right w:val="none" w:sz="0" w:space="0" w:color="auto"/>
      </w:divBdr>
    </w:div>
    <w:div w:id="1327780788">
      <w:bodyDiv w:val="1"/>
      <w:marLeft w:val="0"/>
      <w:marRight w:val="0"/>
      <w:marTop w:val="0"/>
      <w:marBottom w:val="0"/>
      <w:divBdr>
        <w:top w:val="none" w:sz="0" w:space="0" w:color="auto"/>
        <w:left w:val="none" w:sz="0" w:space="0" w:color="auto"/>
        <w:bottom w:val="none" w:sz="0" w:space="0" w:color="auto"/>
        <w:right w:val="none" w:sz="0" w:space="0" w:color="auto"/>
      </w:divBdr>
    </w:div>
    <w:div w:id="1499226494">
      <w:bodyDiv w:val="1"/>
      <w:marLeft w:val="0"/>
      <w:marRight w:val="0"/>
      <w:marTop w:val="0"/>
      <w:marBottom w:val="0"/>
      <w:divBdr>
        <w:top w:val="none" w:sz="0" w:space="0" w:color="auto"/>
        <w:left w:val="none" w:sz="0" w:space="0" w:color="auto"/>
        <w:bottom w:val="none" w:sz="0" w:space="0" w:color="auto"/>
        <w:right w:val="none" w:sz="0" w:space="0" w:color="auto"/>
      </w:divBdr>
    </w:div>
    <w:div w:id="1507672094">
      <w:bodyDiv w:val="1"/>
      <w:marLeft w:val="0"/>
      <w:marRight w:val="0"/>
      <w:marTop w:val="0"/>
      <w:marBottom w:val="0"/>
      <w:divBdr>
        <w:top w:val="none" w:sz="0" w:space="0" w:color="auto"/>
        <w:left w:val="none" w:sz="0" w:space="0" w:color="auto"/>
        <w:bottom w:val="none" w:sz="0" w:space="0" w:color="auto"/>
        <w:right w:val="none" w:sz="0" w:space="0" w:color="auto"/>
      </w:divBdr>
    </w:div>
    <w:div w:id="1509950534">
      <w:bodyDiv w:val="1"/>
      <w:marLeft w:val="0"/>
      <w:marRight w:val="0"/>
      <w:marTop w:val="0"/>
      <w:marBottom w:val="0"/>
      <w:divBdr>
        <w:top w:val="none" w:sz="0" w:space="0" w:color="auto"/>
        <w:left w:val="none" w:sz="0" w:space="0" w:color="auto"/>
        <w:bottom w:val="none" w:sz="0" w:space="0" w:color="auto"/>
        <w:right w:val="none" w:sz="0" w:space="0" w:color="auto"/>
      </w:divBdr>
    </w:div>
    <w:div w:id="1955020270">
      <w:bodyDiv w:val="1"/>
      <w:marLeft w:val="0"/>
      <w:marRight w:val="0"/>
      <w:marTop w:val="0"/>
      <w:marBottom w:val="0"/>
      <w:divBdr>
        <w:top w:val="none" w:sz="0" w:space="0" w:color="auto"/>
        <w:left w:val="none" w:sz="0" w:space="0" w:color="auto"/>
        <w:bottom w:val="none" w:sz="0" w:space="0" w:color="auto"/>
        <w:right w:val="none" w:sz="0" w:space="0" w:color="auto"/>
      </w:divBdr>
    </w:div>
    <w:div w:id="201110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to.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F48E-2A3E-4B10-A46F-70FA1FE9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131</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Kaye Reid</cp:lastModifiedBy>
  <cp:revision>17</cp:revision>
  <cp:lastPrinted>2013-06-24T01:35:00Z</cp:lastPrinted>
  <dcterms:created xsi:type="dcterms:W3CDTF">2021-04-06T23:21:00Z</dcterms:created>
  <dcterms:modified xsi:type="dcterms:W3CDTF">2021-04-09T05:16:00Z</dcterms:modified>
</cp:coreProperties>
</file>