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FBAE" w14:textId="77777777" w:rsidR="001433FA" w:rsidRPr="00791625" w:rsidRDefault="001433FA" w:rsidP="006715F5">
      <w:pPr>
        <w:spacing w:after="0" w:line="240" w:lineRule="auto"/>
        <w:jc w:val="center"/>
        <w:rPr>
          <w:b/>
        </w:rPr>
      </w:pPr>
      <w:r w:rsidRPr="00791625">
        <w:rPr>
          <w:b/>
        </w:rPr>
        <w:t xml:space="preserve">AUSTRALIAN GOVERNMENT </w:t>
      </w:r>
    </w:p>
    <w:p w14:paraId="2C021181" w14:textId="2883B53C" w:rsidR="001433FA" w:rsidRPr="00791625" w:rsidRDefault="002358CF" w:rsidP="00E52CC8">
      <w:pPr>
        <w:spacing w:after="0" w:line="240" w:lineRule="auto"/>
        <w:jc w:val="center"/>
        <w:rPr>
          <w:b/>
        </w:rPr>
      </w:pPr>
      <w:r w:rsidRPr="00791625">
        <w:rPr>
          <w:b/>
        </w:rPr>
        <w:t xml:space="preserve">DEPARTMENT OF HEALTH </w:t>
      </w:r>
    </w:p>
    <w:p w14:paraId="5FCC7C29" w14:textId="77777777" w:rsidR="00E52CC8" w:rsidRPr="00791625" w:rsidRDefault="00E52CC8" w:rsidP="00E52CC8">
      <w:pPr>
        <w:spacing w:after="0" w:line="240" w:lineRule="auto"/>
        <w:jc w:val="center"/>
        <w:rPr>
          <w:b/>
        </w:rPr>
      </w:pPr>
    </w:p>
    <w:p w14:paraId="41A55C06" w14:textId="0F42D497" w:rsidR="00D41086" w:rsidRPr="00791625" w:rsidRDefault="001433FA" w:rsidP="00E52CC8">
      <w:pPr>
        <w:spacing w:after="0"/>
        <w:jc w:val="center"/>
        <w:rPr>
          <w:b/>
          <w:i/>
        </w:rPr>
      </w:pPr>
      <w:r w:rsidRPr="00791625">
        <w:rPr>
          <w:b/>
          <w:i/>
        </w:rPr>
        <w:t>HEALTH INSURANCE ACT 1973</w:t>
      </w:r>
    </w:p>
    <w:p w14:paraId="11E26A04" w14:textId="77777777" w:rsidR="00E52CC8" w:rsidRPr="00791625" w:rsidRDefault="00E52CC8" w:rsidP="00D41086">
      <w:pPr>
        <w:jc w:val="center"/>
        <w:rPr>
          <w:b/>
          <w:i/>
        </w:rPr>
      </w:pPr>
    </w:p>
    <w:p w14:paraId="3DAEE5A1" w14:textId="659B8B4B" w:rsidR="001433FA" w:rsidRPr="00791625" w:rsidRDefault="003914F3" w:rsidP="00E52CC8">
      <w:pPr>
        <w:spacing w:after="0"/>
        <w:jc w:val="center"/>
        <w:rPr>
          <w:b/>
        </w:rPr>
      </w:pPr>
      <w:r w:rsidRPr="00791625">
        <w:rPr>
          <w:b/>
        </w:rPr>
        <w:t xml:space="preserve">Health Insurance (Medicare Benefits Payable in Respect of Professional Services – </w:t>
      </w:r>
      <w:r w:rsidR="00071A60" w:rsidRPr="00791625">
        <w:rPr>
          <w:b/>
        </w:rPr>
        <w:t xml:space="preserve">General Practice Attendance for Assessing </w:t>
      </w:r>
      <w:r w:rsidR="00A9360F" w:rsidRPr="00791625">
        <w:rPr>
          <w:b/>
        </w:rPr>
        <w:t>Patient Suitability for a</w:t>
      </w:r>
      <w:r w:rsidR="00071A60" w:rsidRPr="00791625">
        <w:rPr>
          <w:b/>
        </w:rPr>
        <w:t xml:space="preserve"> COVID-19 Vaccine</w:t>
      </w:r>
      <w:r w:rsidRPr="00791625">
        <w:rPr>
          <w:b/>
        </w:rPr>
        <w:t>) Direction 202</w:t>
      </w:r>
      <w:r w:rsidR="00071A60" w:rsidRPr="00791625">
        <w:rPr>
          <w:b/>
        </w:rPr>
        <w:t>1</w:t>
      </w:r>
    </w:p>
    <w:p w14:paraId="10DEDE3E" w14:textId="77968F46" w:rsidR="00E52CC8" w:rsidRPr="00791625" w:rsidRDefault="00E52CC8" w:rsidP="00E52CC8">
      <w:pPr>
        <w:spacing w:after="0"/>
        <w:jc w:val="center"/>
        <w:rPr>
          <w:b/>
        </w:rPr>
      </w:pPr>
    </w:p>
    <w:p w14:paraId="79AC3178" w14:textId="35BE01EE" w:rsidR="001433FA" w:rsidRPr="00791625" w:rsidRDefault="001433FA" w:rsidP="001433FA">
      <w:r w:rsidRPr="00791625">
        <w:t xml:space="preserve">I, </w:t>
      </w:r>
      <w:r w:rsidR="00502BD5" w:rsidRPr="00791625">
        <w:t>Travis Haslam</w:t>
      </w:r>
      <w:r w:rsidRPr="00791625">
        <w:t xml:space="preserve">, </w:t>
      </w:r>
      <w:r w:rsidR="003D0C85" w:rsidRPr="00791625">
        <w:t xml:space="preserve">Assistant Secretary, </w:t>
      </w:r>
      <w:r w:rsidR="00502BD5" w:rsidRPr="00791625">
        <w:t xml:space="preserve">MBS Policy and Specialist Services Branch, </w:t>
      </w:r>
      <w:r w:rsidR="008B4B9E" w:rsidRPr="00791625">
        <w:t>Medical</w:t>
      </w:r>
      <w:r w:rsidRPr="00791625">
        <w:t xml:space="preserve"> Benefits Division, Health </w:t>
      </w:r>
      <w:r w:rsidR="00834444" w:rsidRPr="00791625">
        <w:t xml:space="preserve">Resourcing </w:t>
      </w:r>
      <w:r w:rsidRPr="00791625">
        <w:t>Group, delegate for the Minister for Health</w:t>
      </w:r>
      <w:r w:rsidR="00911ACA" w:rsidRPr="00791625">
        <w:t xml:space="preserve"> and Aged Care</w:t>
      </w:r>
      <w:r w:rsidRPr="00791625">
        <w:t xml:space="preserve">, acting under subsection 19(2) of the </w:t>
      </w:r>
      <w:r w:rsidRPr="00791625">
        <w:rPr>
          <w:i/>
        </w:rPr>
        <w:t>Health Insurance Act 1973</w:t>
      </w:r>
      <w:r w:rsidR="00071A60" w:rsidRPr="00791625">
        <w:rPr>
          <w:i/>
        </w:rPr>
        <w:t xml:space="preserve"> </w:t>
      </w:r>
      <w:r w:rsidR="00071A60" w:rsidRPr="00791625">
        <w:t>(the Act)</w:t>
      </w:r>
      <w:r w:rsidRPr="00791625">
        <w:rPr>
          <w:i/>
        </w:rPr>
        <w:t xml:space="preserve">, </w:t>
      </w:r>
      <w:r w:rsidRPr="00791625">
        <w:t xml:space="preserve">hereby: </w:t>
      </w:r>
    </w:p>
    <w:p w14:paraId="5DF2BC95" w14:textId="42DEBC84" w:rsidR="001433FA" w:rsidRPr="00791625" w:rsidRDefault="001433FA" w:rsidP="00911ACA">
      <w:pPr>
        <w:pStyle w:val="ListParagraph"/>
        <w:numPr>
          <w:ilvl w:val="0"/>
          <w:numId w:val="8"/>
        </w:numPr>
        <w:ind w:left="357" w:hanging="357"/>
        <w:contextualSpacing w:val="0"/>
      </w:pPr>
      <w:r w:rsidRPr="00791625">
        <w:t xml:space="preserve">DIRECT that </w:t>
      </w:r>
      <w:r w:rsidR="00C5428B" w:rsidRPr="00791625">
        <w:t>m</w:t>
      </w:r>
      <w:r w:rsidRPr="00791625">
        <w:t xml:space="preserve">edicare </w:t>
      </w:r>
      <w:r w:rsidR="00C5428B" w:rsidRPr="00791625">
        <w:t>b</w:t>
      </w:r>
      <w:r w:rsidRPr="00791625">
        <w:t>enefit shall be payable in respect of</w:t>
      </w:r>
      <w:r w:rsidR="00643EA0" w:rsidRPr="00791625">
        <w:t xml:space="preserve"> a </w:t>
      </w:r>
      <w:r w:rsidR="00286204" w:rsidRPr="00791625">
        <w:t xml:space="preserve">professional </w:t>
      </w:r>
      <w:r w:rsidR="00643EA0" w:rsidRPr="00791625">
        <w:t>service</w:t>
      </w:r>
      <w:r w:rsidR="00E72FA3" w:rsidRPr="00791625">
        <w:t xml:space="preserve"> </w:t>
      </w:r>
      <w:r w:rsidR="00804E04" w:rsidRPr="00791625">
        <w:t>t</w:t>
      </w:r>
      <w:r w:rsidR="00A375B6" w:rsidRPr="00791625">
        <w:t xml:space="preserve">o which </w:t>
      </w:r>
      <w:r w:rsidR="003E497F" w:rsidRPr="00791625">
        <w:t>all</w:t>
      </w:r>
      <w:r w:rsidR="00A375B6" w:rsidRPr="00791625">
        <w:t xml:space="preserve"> of the following apply</w:t>
      </w:r>
      <w:r w:rsidRPr="00791625">
        <w:t xml:space="preserve">: </w:t>
      </w:r>
    </w:p>
    <w:p w14:paraId="75289A02" w14:textId="3D198A38" w:rsidR="00071A60" w:rsidRPr="00791625" w:rsidRDefault="00A375B6" w:rsidP="007D28C9">
      <w:pPr>
        <w:pStyle w:val="ListParagraph"/>
        <w:numPr>
          <w:ilvl w:val="0"/>
          <w:numId w:val="2"/>
        </w:numPr>
      </w:pPr>
      <w:r w:rsidRPr="00791625">
        <w:t xml:space="preserve">the service </w:t>
      </w:r>
      <w:r w:rsidR="00804E04" w:rsidRPr="00791625">
        <w:t xml:space="preserve">is </w:t>
      </w:r>
      <w:r w:rsidR="007D28C9" w:rsidRPr="00791625">
        <w:t xml:space="preserve">specified in an item in </w:t>
      </w:r>
      <w:r w:rsidR="008061E1" w:rsidRPr="00791625">
        <w:t xml:space="preserve">the </w:t>
      </w:r>
      <w:r w:rsidR="003F1D38" w:rsidRPr="00791625">
        <w:rPr>
          <w:i/>
        </w:rPr>
        <w:t>Health Insurance (Section 3C General Medical</w:t>
      </w:r>
      <w:r w:rsidR="00304963" w:rsidRPr="00791625">
        <w:rPr>
          <w:i/>
        </w:rPr>
        <w:t xml:space="preserve"> Services</w:t>
      </w:r>
      <w:r w:rsidR="003F1D38" w:rsidRPr="00791625">
        <w:rPr>
          <w:i/>
        </w:rPr>
        <w:t xml:space="preserve"> – General Practice Attendance for Assessing </w:t>
      </w:r>
      <w:r w:rsidR="00304963" w:rsidRPr="00791625">
        <w:rPr>
          <w:i/>
        </w:rPr>
        <w:t>Patient Suitability for a COVID-19 Vaccine</w:t>
      </w:r>
      <w:r w:rsidR="003F1D38" w:rsidRPr="00791625">
        <w:rPr>
          <w:i/>
        </w:rPr>
        <w:t>) Determination 2021</w:t>
      </w:r>
      <w:r w:rsidR="007D28C9" w:rsidRPr="00791625">
        <w:rPr>
          <w:rStyle w:val="FootnoteReference"/>
          <w:i/>
        </w:rPr>
        <w:footnoteReference w:id="2"/>
      </w:r>
      <w:r w:rsidR="00911ACA" w:rsidRPr="00791625">
        <w:t>, as in force from time to time</w:t>
      </w:r>
      <w:r w:rsidR="003F1D38" w:rsidRPr="00791625">
        <w:t>; and</w:t>
      </w:r>
    </w:p>
    <w:p w14:paraId="04E4701D" w14:textId="77777777" w:rsidR="00A35C99" w:rsidRPr="00791625" w:rsidRDefault="00A35C99" w:rsidP="00A35C99">
      <w:pPr>
        <w:pStyle w:val="ListParagraph"/>
      </w:pPr>
    </w:p>
    <w:p w14:paraId="0415BF68" w14:textId="5362F126" w:rsidR="004603D9" w:rsidRPr="00791625" w:rsidRDefault="00A375B6" w:rsidP="007C686A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791625">
        <w:t xml:space="preserve">the service </w:t>
      </w:r>
      <w:r w:rsidR="00304963" w:rsidRPr="00791625">
        <w:t>is</w:t>
      </w:r>
      <w:r w:rsidR="002E3C95" w:rsidRPr="00791625">
        <w:t xml:space="preserve"> </w:t>
      </w:r>
      <w:r w:rsidR="00911ACA" w:rsidRPr="00791625">
        <w:t xml:space="preserve">rendered </w:t>
      </w:r>
      <w:r w:rsidR="00304963" w:rsidRPr="00791625">
        <w:t>by</w:t>
      </w:r>
      <w:r w:rsidR="00F8234B" w:rsidRPr="00791625">
        <w:t xml:space="preserve"> or</w:t>
      </w:r>
      <w:r w:rsidR="00304963" w:rsidRPr="00791625">
        <w:t xml:space="preserve"> on behalf of </w:t>
      </w:r>
      <w:r w:rsidR="00BA7AC9" w:rsidRPr="00791625">
        <w:t xml:space="preserve">a </w:t>
      </w:r>
      <w:r w:rsidR="00F8234B" w:rsidRPr="00791625">
        <w:t xml:space="preserve">medical practitioner </w:t>
      </w:r>
      <w:r w:rsidR="00BA7AC9" w:rsidRPr="00791625">
        <w:t>employed or engaged by</w:t>
      </w:r>
      <w:r w:rsidR="00CE0EAE" w:rsidRPr="00791625">
        <w:t xml:space="preserve"> an entity that</w:t>
      </w:r>
      <w:r w:rsidR="004603D9" w:rsidRPr="00791625">
        <w:t>:</w:t>
      </w:r>
    </w:p>
    <w:p w14:paraId="1E62625C" w14:textId="0E4B9A74" w:rsidR="00126CE5" w:rsidRPr="00791625" w:rsidRDefault="00BA7AC9" w:rsidP="007C686A">
      <w:pPr>
        <w:pStyle w:val="ListParagraph"/>
        <w:numPr>
          <w:ilvl w:val="0"/>
          <w:numId w:val="12"/>
        </w:numPr>
        <w:contextualSpacing w:val="0"/>
      </w:pPr>
      <w:r w:rsidRPr="00791625">
        <w:t xml:space="preserve">has signed and provided the Department of Health with a </w:t>
      </w:r>
      <w:r w:rsidR="00226820" w:rsidRPr="00791625">
        <w:t>Site Readiness and D</w:t>
      </w:r>
      <w:r w:rsidRPr="00791625">
        <w:t>eclaration form for participation in the Australian COVID-19 Vaccine Roll-out Program</w:t>
      </w:r>
      <w:r w:rsidR="00126CE5" w:rsidRPr="00791625">
        <w:t>; and</w:t>
      </w:r>
    </w:p>
    <w:p w14:paraId="6D8F63E2" w14:textId="671451AE" w:rsidR="00931E1B" w:rsidRPr="00791625" w:rsidRDefault="004603D9" w:rsidP="007C686A">
      <w:pPr>
        <w:pStyle w:val="ListParagraph"/>
        <w:numPr>
          <w:ilvl w:val="0"/>
          <w:numId w:val="12"/>
        </w:numPr>
        <w:spacing w:before="120"/>
        <w:contextualSpacing w:val="0"/>
      </w:pPr>
      <w:r w:rsidRPr="00791625">
        <w:t>is not a State or Territory, or an authority established by a law of a State or internal Territory; and</w:t>
      </w:r>
    </w:p>
    <w:p w14:paraId="150557B5" w14:textId="763699CE" w:rsidR="003E497F" w:rsidRPr="00791625" w:rsidRDefault="003E497F" w:rsidP="007C686A">
      <w:pPr>
        <w:pStyle w:val="ListParagraph"/>
        <w:numPr>
          <w:ilvl w:val="0"/>
          <w:numId w:val="2"/>
        </w:numPr>
        <w:spacing w:before="120" w:after="0"/>
        <w:contextualSpacing w:val="0"/>
      </w:pPr>
      <w:proofErr w:type="gramStart"/>
      <w:r w:rsidRPr="00791625">
        <w:t>the</w:t>
      </w:r>
      <w:proofErr w:type="gramEnd"/>
      <w:r w:rsidRPr="00791625">
        <w:t xml:space="preserve"> service is not provided at or from a COVID-19 General Practitioner Led Respiratory Clinic, including a COVID-19 General Practitioner Led Respiratory Clinic</w:t>
      </w:r>
      <w:r w:rsidR="00BE1CBE" w:rsidRPr="00791625">
        <w:t xml:space="preserve"> that is operated by an Aboriginal Controlled Community Health Service</w:t>
      </w:r>
      <w:r w:rsidRPr="00791625">
        <w:t>.</w:t>
      </w:r>
    </w:p>
    <w:p w14:paraId="0798E245" w14:textId="5033A85D" w:rsidR="00C37EAE" w:rsidRPr="00791625" w:rsidRDefault="005E55B8" w:rsidP="007C686A">
      <w:pPr>
        <w:spacing w:before="240"/>
      </w:pPr>
      <w:r w:rsidRPr="00791625">
        <w:t>T</w:t>
      </w:r>
      <w:r w:rsidR="000C287D" w:rsidRPr="00791625">
        <w:t xml:space="preserve">his Direction shall have effect from the date of signature until </w:t>
      </w:r>
      <w:r w:rsidR="008972F5" w:rsidRPr="00791625">
        <w:t>31</w:t>
      </w:r>
      <w:r w:rsidR="00013D17" w:rsidRPr="00791625">
        <w:t> </w:t>
      </w:r>
      <w:r w:rsidR="008972F5" w:rsidRPr="00791625">
        <w:t>December 2021</w:t>
      </w:r>
      <w:r w:rsidR="000C287D" w:rsidRPr="00791625">
        <w:t xml:space="preserve"> inclusive</w:t>
      </w:r>
      <w:r w:rsidR="00F8234B" w:rsidRPr="00791625">
        <w:t>,</w:t>
      </w:r>
      <w:r w:rsidR="000C287D" w:rsidRPr="00791625">
        <w:t xml:space="preserve"> unless </w:t>
      </w:r>
      <w:r w:rsidR="00922395" w:rsidRPr="00791625">
        <w:t xml:space="preserve">earlier </w:t>
      </w:r>
      <w:r w:rsidR="000C287D" w:rsidRPr="00791625">
        <w:t>revoked.</w:t>
      </w:r>
    </w:p>
    <w:p w14:paraId="186735EA" w14:textId="77777777" w:rsidR="00EE2E55" w:rsidRPr="00791625" w:rsidRDefault="00EE2E55" w:rsidP="000C287D"/>
    <w:p w14:paraId="040D5684" w14:textId="7EDD5EDF" w:rsidR="000C287D" w:rsidRPr="00791625" w:rsidRDefault="00C37EAE" w:rsidP="000C287D">
      <w:r w:rsidRPr="00791625">
        <w:t xml:space="preserve">Date this </w:t>
      </w:r>
      <w:r w:rsidRPr="00791625">
        <w:tab/>
      </w:r>
      <w:r w:rsidR="00402FB0" w:rsidRPr="00791625">
        <w:t xml:space="preserve"> </w:t>
      </w:r>
      <w:r w:rsidR="00A35C99" w:rsidRPr="00791625">
        <w:t xml:space="preserve"> </w:t>
      </w:r>
      <w:r w:rsidR="00F207EF" w:rsidRPr="00791625">
        <w:t xml:space="preserve">23 </w:t>
      </w:r>
      <w:r w:rsidR="009512A0" w:rsidRPr="00791625">
        <w:t xml:space="preserve">day of </w:t>
      </w:r>
      <w:r w:rsidR="00F207EF" w:rsidRPr="00791625">
        <w:t xml:space="preserve">March </w:t>
      </w:r>
      <w:r w:rsidRPr="00791625">
        <w:t>202</w:t>
      </w:r>
      <w:r w:rsidR="00A35C99" w:rsidRPr="00791625">
        <w:t>1</w:t>
      </w:r>
      <w:r w:rsidR="000C287D" w:rsidRPr="00791625">
        <w:t xml:space="preserve"> </w:t>
      </w:r>
    </w:p>
    <w:p w14:paraId="570407DF" w14:textId="1D05C7BA" w:rsidR="00C37EAE" w:rsidRPr="00791625" w:rsidRDefault="00C37EAE" w:rsidP="000C287D"/>
    <w:p w14:paraId="22DC2BF4" w14:textId="77777777" w:rsidR="00502BD5" w:rsidRPr="00791625" w:rsidRDefault="00502BD5" w:rsidP="00C37EAE">
      <w:pPr>
        <w:spacing w:after="0"/>
      </w:pPr>
      <w:r w:rsidRPr="00791625">
        <w:t>Travis Haslam</w:t>
      </w:r>
    </w:p>
    <w:p w14:paraId="12A5BD83" w14:textId="119EA348" w:rsidR="00C37EAE" w:rsidRPr="00791625" w:rsidRDefault="002358CF" w:rsidP="00C37EAE">
      <w:pPr>
        <w:spacing w:after="0"/>
      </w:pPr>
      <w:r w:rsidRPr="00791625">
        <w:t xml:space="preserve">Assistant Secretary </w:t>
      </w:r>
      <w:r w:rsidR="00C37EAE" w:rsidRPr="00791625">
        <w:t xml:space="preserve"> </w:t>
      </w:r>
    </w:p>
    <w:p w14:paraId="0DEAC0A0" w14:textId="1BEF8112" w:rsidR="00502BD5" w:rsidRPr="00791625" w:rsidRDefault="00502BD5" w:rsidP="00C37EAE">
      <w:pPr>
        <w:spacing w:after="0"/>
      </w:pPr>
      <w:r w:rsidRPr="00791625">
        <w:t>MBS Policy and Specialist Services Branch</w:t>
      </w:r>
    </w:p>
    <w:p w14:paraId="7FC5B957" w14:textId="25097138" w:rsidR="00C37EAE" w:rsidRPr="00791625" w:rsidRDefault="008B4B9E" w:rsidP="00C37EAE">
      <w:pPr>
        <w:spacing w:after="0"/>
      </w:pPr>
      <w:r w:rsidRPr="00791625">
        <w:t>Medical</w:t>
      </w:r>
      <w:r w:rsidR="00C37EAE" w:rsidRPr="00791625">
        <w:t xml:space="preserve"> Benefits Division</w:t>
      </w:r>
    </w:p>
    <w:p w14:paraId="5A001938" w14:textId="4FEA2FC3" w:rsidR="00C37EAE" w:rsidRPr="00791625" w:rsidRDefault="00C37EAE" w:rsidP="00C37EAE">
      <w:pPr>
        <w:spacing w:after="0"/>
      </w:pPr>
      <w:r w:rsidRPr="00791625">
        <w:t xml:space="preserve">Health </w:t>
      </w:r>
      <w:r w:rsidR="004257C7" w:rsidRPr="00791625">
        <w:t>Resourcing</w:t>
      </w:r>
      <w:r w:rsidRPr="00791625">
        <w:t xml:space="preserve"> Group </w:t>
      </w:r>
    </w:p>
    <w:p w14:paraId="7D550BD4" w14:textId="74C049B9" w:rsidR="00BB7E8A" w:rsidRDefault="00C37EAE" w:rsidP="00A35C99">
      <w:pPr>
        <w:spacing w:after="0"/>
      </w:pPr>
      <w:r w:rsidRPr="00791625">
        <w:t>Department of Health</w:t>
      </w:r>
      <w:bookmarkStart w:id="0" w:name="_GoBack"/>
      <w:bookmarkEnd w:id="0"/>
      <w:r>
        <w:t xml:space="preserve">  </w:t>
      </w:r>
    </w:p>
    <w:sectPr w:rsidR="00BB7E8A" w:rsidSect="00E52CC8">
      <w:footerReference w:type="default" r:id="rId8"/>
      <w:pgSz w:w="11906" w:h="16838"/>
      <w:pgMar w:top="1134" w:right="1440" w:bottom="426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7310A" w14:textId="77777777" w:rsidR="00184626" w:rsidRDefault="00184626" w:rsidP="007D066C">
      <w:pPr>
        <w:spacing w:after="0" w:line="240" w:lineRule="auto"/>
      </w:pPr>
      <w:r>
        <w:separator/>
      </w:r>
    </w:p>
  </w:endnote>
  <w:endnote w:type="continuationSeparator" w:id="0">
    <w:p w14:paraId="3F987E44" w14:textId="77777777" w:rsidR="00184626" w:rsidRDefault="00184626" w:rsidP="007D066C">
      <w:pPr>
        <w:spacing w:after="0" w:line="240" w:lineRule="auto"/>
      </w:pPr>
      <w:r>
        <w:continuationSeparator/>
      </w:r>
    </w:p>
  </w:endnote>
  <w:endnote w:type="continuationNotice" w:id="1">
    <w:p w14:paraId="355E3B46" w14:textId="77777777" w:rsidR="00184626" w:rsidRDefault="00184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78E048B4" w:rsidR="001D6F0F" w:rsidRDefault="001D6F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6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2907B" w14:textId="77777777" w:rsidR="001D6F0F" w:rsidRDefault="001D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F572C" w14:textId="77777777" w:rsidR="00184626" w:rsidRDefault="00184626" w:rsidP="007D066C">
      <w:pPr>
        <w:spacing w:after="0" w:line="240" w:lineRule="auto"/>
      </w:pPr>
      <w:r>
        <w:separator/>
      </w:r>
    </w:p>
  </w:footnote>
  <w:footnote w:type="continuationSeparator" w:id="0">
    <w:p w14:paraId="4E9165DC" w14:textId="77777777" w:rsidR="00184626" w:rsidRDefault="00184626" w:rsidP="007D066C">
      <w:pPr>
        <w:spacing w:after="0" w:line="240" w:lineRule="auto"/>
      </w:pPr>
      <w:r>
        <w:continuationSeparator/>
      </w:r>
    </w:p>
  </w:footnote>
  <w:footnote w:type="continuationNotice" w:id="1">
    <w:p w14:paraId="51B83C35" w14:textId="77777777" w:rsidR="00184626" w:rsidRDefault="00184626">
      <w:pPr>
        <w:spacing w:after="0" w:line="240" w:lineRule="auto"/>
      </w:pPr>
    </w:p>
  </w:footnote>
  <w:footnote w:id="2">
    <w:p w14:paraId="1553868B" w14:textId="23531C67" w:rsidR="007D28C9" w:rsidRPr="00565ED7" w:rsidRDefault="007D28C9">
      <w:pPr>
        <w:pStyle w:val="FootnoteText"/>
      </w:pPr>
      <w:r>
        <w:rPr>
          <w:rStyle w:val="FootnoteReference"/>
        </w:rPr>
        <w:footnoteRef/>
      </w:r>
      <w:r>
        <w:t xml:space="preserve"> Health services specified in the </w:t>
      </w:r>
      <w:r w:rsidR="00565ED7" w:rsidRPr="003F1D38">
        <w:rPr>
          <w:i/>
        </w:rPr>
        <w:t>Health Insurance (Section 3C General Medical</w:t>
      </w:r>
      <w:r w:rsidR="00565ED7">
        <w:rPr>
          <w:i/>
        </w:rPr>
        <w:t xml:space="preserve"> Services</w:t>
      </w:r>
      <w:r w:rsidR="00565ED7" w:rsidRPr="003F1D38">
        <w:rPr>
          <w:i/>
        </w:rPr>
        <w:t xml:space="preserve"> – General Practice Attendance for Assessing </w:t>
      </w:r>
      <w:r w:rsidR="00565ED7">
        <w:rPr>
          <w:i/>
        </w:rPr>
        <w:t>Patient Suitability for a COVID-19 Vaccine</w:t>
      </w:r>
      <w:r w:rsidR="00565ED7" w:rsidRPr="003F1D38">
        <w:rPr>
          <w:i/>
        </w:rPr>
        <w:t>) Determination 2021</w:t>
      </w:r>
      <w:r w:rsidR="00565ED7">
        <w:rPr>
          <w:i/>
        </w:rPr>
        <w:t xml:space="preserve"> </w:t>
      </w:r>
      <w:r w:rsidR="00565ED7">
        <w:t>are treated as professional services for the purposes of the Act by the operation of subsection 3C(1) of the Act.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F06"/>
    <w:multiLevelType w:val="hybridMultilevel"/>
    <w:tmpl w:val="8AA42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8C3A58"/>
    <w:multiLevelType w:val="hybridMultilevel"/>
    <w:tmpl w:val="11A660A0"/>
    <w:lvl w:ilvl="0" w:tplc="D1982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49A6"/>
    <w:multiLevelType w:val="hybridMultilevel"/>
    <w:tmpl w:val="76BEC6BC"/>
    <w:lvl w:ilvl="0" w:tplc="2CDEC424">
      <w:start w:val="1"/>
      <w:numFmt w:val="lowerRoman"/>
      <w:lvlText w:val="(%1)"/>
      <w:lvlJc w:val="right"/>
      <w:pPr>
        <w:ind w:left="12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93C35"/>
    <w:multiLevelType w:val="hybridMultilevel"/>
    <w:tmpl w:val="EAD69D06"/>
    <w:lvl w:ilvl="0" w:tplc="F1F6EB46">
      <w:start w:val="1"/>
      <w:numFmt w:val="lowerRoman"/>
      <w:lvlText w:val="(%1)"/>
      <w:lvlJc w:val="left"/>
      <w:pPr>
        <w:ind w:left="1074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794" w:hanging="360"/>
      </w:pPr>
      <w:rPr>
        <w:rFonts w:hint="default"/>
      </w:rPr>
    </w:lvl>
    <w:lvl w:ilvl="2" w:tplc="8FD08B32">
      <w:start w:val="1"/>
      <w:numFmt w:val="upperLetter"/>
      <w:lvlText w:val="%3."/>
      <w:lvlJc w:val="right"/>
      <w:pPr>
        <w:ind w:left="2514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590F4D46"/>
    <w:multiLevelType w:val="hybridMultilevel"/>
    <w:tmpl w:val="9CC607BA"/>
    <w:lvl w:ilvl="0" w:tplc="8592A10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F2D96"/>
    <w:multiLevelType w:val="hybridMultilevel"/>
    <w:tmpl w:val="ED686078"/>
    <w:lvl w:ilvl="0" w:tplc="8592A100">
      <w:start w:val="1"/>
      <w:numFmt w:val="lowerLetter"/>
      <w:lvlText w:val="(%1)"/>
      <w:lvlJc w:val="left"/>
      <w:pPr>
        <w:ind w:left="12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BC246E1"/>
    <w:multiLevelType w:val="hybridMultilevel"/>
    <w:tmpl w:val="2EDC08B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FD08B32">
      <w:start w:val="1"/>
      <w:numFmt w:val="upp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9371C"/>
    <w:multiLevelType w:val="hybridMultilevel"/>
    <w:tmpl w:val="B73AE3CC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FA"/>
    <w:rsid w:val="00013D17"/>
    <w:rsid w:val="00030D3A"/>
    <w:rsid w:val="000575DE"/>
    <w:rsid w:val="00062B4F"/>
    <w:rsid w:val="0007028B"/>
    <w:rsid w:val="00070FA4"/>
    <w:rsid w:val="00071A60"/>
    <w:rsid w:val="000720E4"/>
    <w:rsid w:val="00074236"/>
    <w:rsid w:val="00082F50"/>
    <w:rsid w:val="000B2B34"/>
    <w:rsid w:val="000C287D"/>
    <w:rsid w:val="000E0A2B"/>
    <w:rsid w:val="000F3543"/>
    <w:rsid w:val="000F39A2"/>
    <w:rsid w:val="00126CE5"/>
    <w:rsid w:val="001433FA"/>
    <w:rsid w:val="00145194"/>
    <w:rsid w:val="0015455F"/>
    <w:rsid w:val="00171644"/>
    <w:rsid w:val="00173FD9"/>
    <w:rsid w:val="00177310"/>
    <w:rsid w:val="001813BA"/>
    <w:rsid w:val="00184626"/>
    <w:rsid w:val="001869E6"/>
    <w:rsid w:val="001C127A"/>
    <w:rsid w:val="001D6F0F"/>
    <w:rsid w:val="00201856"/>
    <w:rsid w:val="00212AD6"/>
    <w:rsid w:val="00226820"/>
    <w:rsid w:val="002358CF"/>
    <w:rsid w:val="00245297"/>
    <w:rsid w:val="002625AE"/>
    <w:rsid w:val="00280050"/>
    <w:rsid w:val="00284072"/>
    <w:rsid w:val="00286204"/>
    <w:rsid w:val="002B0B85"/>
    <w:rsid w:val="002B52BF"/>
    <w:rsid w:val="002D4BBB"/>
    <w:rsid w:val="002E3C95"/>
    <w:rsid w:val="00304963"/>
    <w:rsid w:val="003075FE"/>
    <w:rsid w:val="003077B4"/>
    <w:rsid w:val="00345779"/>
    <w:rsid w:val="003462C6"/>
    <w:rsid w:val="00346ADF"/>
    <w:rsid w:val="00357DAC"/>
    <w:rsid w:val="003914F3"/>
    <w:rsid w:val="003A3E77"/>
    <w:rsid w:val="003D0C85"/>
    <w:rsid w:val="003E497F"/>
    <w:rsid w:val="003F1D38"/>
    <w:rsid w:val="003F2BE0"/>
    <w:rsid w:val="00402FB0"/>
    <w:rsid w:val="0041376B"/>
    <w:rsid w:val="004257C7"/>
    <w:rsid w:val="00447A96"/>
    <w:rsid w:val="004603D9"/>
    <w:rsid w:val="004727FF"/>
    <w:rsid w:val="00486567"/>
    <w:rsid w:val="004920A0"/>
    <w:rsid w:val="004975E8"/>
    <w:rsid w:val="004A3AD8"/>
    <w:rsid w:val="004A5EDD"/>
    <w:rsid w:val="004D56B2"/>
    <w:rsid w:val="004E225C"/>
    <w:rsid w:val="004E2D77"/>
    <w:rsid w:val="00502BD5"/>
    <w:rsid w:val="00532298"/>
    <w:rsid w:val="00532EFC"/>
    <w:rsid w:val="0053371F"/>
    <w:rsid w:val="00536752"/>
    <w:rsid w:val="00565ED7"/>
    <w:rsid w:val="00580D58"/>
    <w:rsid w:val="00584AE5"/>
    <w:rsid w:val="005B1DC1"/>
    <w:rsid w:val="005B7E91"/>
    <w:rsid w:val="005C4247"/>
    <w:rsid w:val="005E55B8"/>
    <w:rsid w:val="005F6777"/>
    <w:rsid w:val="00612B4A"/>
    <w:rsid w:val="0062262A"/>
    <w:rsid w:val="00625A97"/>
    <w:rsid w:val="00643EA0"/>
    <w:rsid w:val="006715F5"/>
    <w:rsid w:val="0069679E"/>
    <w:rsid w:val="006A766E"/>
    <w:rsid w:val="006D7B41"/>
    <w:rsid w:val="006E4634"/>
    <w:rsid w:val="006E60BD"/>
    <w:rsid w:val="00736D7B"/>
    <w:rsid w:val="007514AE"/>
    <w:rsid w:val="0076707F"/>
    <w:rsid w:val="00770A1A"/>
    <w:rsid w:val="00791625"/>
    <w:rsid w:val="00793D10"/>
    <w:rsid w:val="007A1D56"/>
    <w:rsid w:val="007A4776"/>
    <w:rsid w:val="007B0F83"/>
    <w:rsid w:val="007C686A"/>
    <w:rsid w:val="007D066C"/>
    <w:rsid w:val="007D0860"/>
    <w:rsid w:val="007D28C9"/>
    <w:rsid w:val="0080411B"/>
    <w:rsid w:val="00804E04"/>
    <w:rsid w:val="008061E1"/>
    <w:rsid w:val="0080696F"/>
    <w:rsid w:val="008128F0"/>
    <w:rsid w:val="008235BA"/>
    <w:rsid w:val="0082460C"/>
    <w:rsid w:val="00833A9E"/>
    <w:rsid w:val="00834444"/>
    <w:rsid w:val="0086405C"/>
    <w:rsid w:val="008656BA"/>
    <w:rsid w:val="00865D86"/>
    <w:rsid w:val="00870186"/>
    <w:rsid w:val="00873CE0"/>
    <w:rsid w:val="008918EF"/>
    <w:rsid w:val="008972F5"/>
    <w:rsid w:val="008B4B9E"/>
    <w:rsid w:val="008D4B9F"/>
    <w:rsid w:val="008E6A8D"/>
    <w:rsid w:val="008F1A3F"/>
    <w:rsid w:val="00911ACA"/>
    <w:rsid w:val="00922395"/>
    <w:rsid w:val="00925BA4"/>
    <w:rsid w:val="00931E1B"/>
    <w:rsid w:val="009329C2"/>
    <w:rsid w:val="00945F47"/>
    <w:rsid w:val="009512A0"/>
    <w:rsid w:val="0095580B"/>
    <w:rsid w:val="00987315"/>
    <w:rsid w:val="009940EF"/>
    <w:rsid w:val="009A40E3"/>
    <w:rsid w:val="009A4126"/>
    <w:rsid w:val="009F0945"/>
    <w:rsid w:val="009F0F30"/>
    <w:rsid w:val="00A32F5C"/>
    <w:rsid w:val="00A35C99"/>
    <w:rsid w:val="00A3738D"/>
    <w:rsid w:val="00A375B6"/>
    <w:rsid w:val="00A4656D"/>
    <w:rsid w:val="00A603EC"/>
    <w:rsid w:val="00A71FAC"/>
    <w:rsid w:val="00A801A4"/>
    <w:rsid w:val="00A85579"/>
    <w:rsid w:val="00A9360F"/>
    <w:rsid w:val="00A95780"/>
    <w:rsid w:val="00A9692B"/>
    <w:rsid w:val="00AB63B4"/>
    <w:rsid w:val="00AB7A72"/>
    <w:rsid w:val="00AC4BA7"/>
    <w:rsid w:val="00AD17D1"/>
    <w:rsid w:val="00AD6C95"/>
    <w:rsid w:val="00B03C91"/>
    <w:rsid w:val="00B04B45"/>
    <w:rsid w:val="00B0735E"/>
    <w:rsid w:val="00B239A8"/>
    <w:rsid w:val="00B35489"/>
    <w:rsid w:val="00B537C8"/>
    <w:rsid w:val="00B56E8B"/>
    <w:rsid w:val="00B62400"/>
    <w:rsid w:val="00B62C5C"/>
    <w:rsid w:val="00B772D6"/>
    <w:rsid w:val="00BA0AC8"/>
    <w:rsid w:val="00BA7AC9"/>
    <w:rsid w:val="00BB7E8A"/>
    <w:rsid w:val="00BE0380"/>
    <w:rsid w:val="00BE1CBE"/>
    <w:rsid w:val="00BF43D9"/>
    <w:rsid w:val="00C36B93"/>
    <w:rsid w:val="00C37EAE"/>
    <w:rsid w:val="00C445A6"/>
    <w:rsid w:val="00C5428B"/>
    <w:rsid w:val="00C56E1D"/>
    <w:rsid w:val="00C63E16"/>
    <w:rsid w:val="00C65A52"/>
    <w:rsid w:val="00C7143C"/>
    <w:rsid w:val="00C723EF"/>
    <w:rsid w:val="00CB7C28"/>
    <w:rsid w:val="00CE0EAE"/>
    <w:rsid w:val="00CF1E90"/>
    <w:rsid w:val="00D02F9E"/>
    <w:rsid w:val="00D16703"/>
    <w:rsid w:val="00D354C4"/>
    <w:rsid w:val="00D41086"/>
    <w:rsid w:val="00D43967"/>
    <w:rsid w:val="00D474E0"/>
    <w:rsid w:val="00D65713"/>
    <w:rsid w:val="00D65736"/>
    <w:rsid w:val="00D66F0D"/>
    <w:rsid w:val="00D87565"/>
    <w:rsid w:val="00DA40D9"/>
    <w:rsid w:val="00DB170E"/>
    <w:rsid w:val="00DB43D2"/>
    <w:rsid w:val="00DC5162"/>
    <w:rsid w:val="00DC6499"/>
    <w:rsid w:val="00E1135E"/>
    <w:rsid w:val="00E44C64"/>
    <w:rsid w:val="00E52CC8"/>
    <w:rsid w:val="00E56564"/>
    <w:rsid w:val="00E71782"/>
    <w:rsid w:val="00E72FA3"/>
    <w:rsid w:val="00EB452B"/>
    <w:rsid w:val="00EE2A9D"/>
    <w:rsid w:val="00EE2E55"/>
    <w:rsid w:val="00EF379E"/>
    <w:rsid w:val="00F04A80"/>
    <w:rsid w:val="00F14D6C"/>
    <w:rsid w:val="00F207EF"/>
    <w:rsid w:val="00F74E33"/>
    <w:rsid w:val="00F77CDD"/>
    <w:rsid w:val="00F8234B"/>
    <w:rsid w:val="00F971DC"/>
    <w:rsid w:val="00FB5688"/>
    <w:rsid w:val="00FC65AE"/>
    <w:rsid w:val="00FD001B"/>
    <w:rsid w:val="00FE200C"/>
    <w:rsid w:val="00FE625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D28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8C9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D2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FA9F-25D7-4E39-8E64-FEB57BA7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NG, Jason</cp:lastModifiedBy>
  <cp:revision>5</cp:revision>
  <cp:lastPrinted>2021-03-02T04:06:00Z</cp:lastPrinted>
  <dcterms:created xsi:type="dcterms:W3CDTF">2021-03-19T04:57:00Z</dcterms:created>
  <dcterms:modified xsi:type="dcterms:W3CDTF">2021-03-23T05:39:00Z</dcterms:modified>
</cp:coreProperties>
</file>