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A759E" w14:textId="0CEE8603" w:rsidR="00704399" w:rsidRPr="00381C44" w:rsidRDefault="00704399" w:rsidP="00704399">
      <w:pPr>
        <w:pStyle w:val="LDTitle"/>
        <w:spacing w:before="240"/>
        <w:outlineLvl w:val="0"/>
      </w:pPr>
      <w:r w:rsidRPr="00381C44">
        <w:t>Instrument number CASA</w:t>
      </w:r>
      <w:r w:rsidR="00B71F93">
        <w:t xml:space="preserve"> </w:t>
      </w:r>
      <w:r w:rsidR="00BF5F82">
        <w:t>84</w:t>
      </w:r>
      <w:r w:rsidR="00B71F93">
        <w:t>/</w:t>
      </w:r>
      <w:r w:rsidR="00A55293">
        <w:t>20</w:t>
      </w:r>
    </w:p>
    <w:p w14:paraId="571ED9C8" w14:textId="3BEB21F2" w:rsidR="00704399" w:rsidRDefault="00704399" w:rsidP="00704399">
      <w:pPr>
        <w:pStyle w:val="LDBodytext"/>
        <w:spacing w:before="240"/>
        <w:ind w:right="-1"/>
      </w:pPr>
      <w:bookmarkStart w:id="0" w:name="OLE_LINK4"/>
      <w:bookmarkStart w:id="1" w:name="OLE_LINK5"/>
      <w:r w:rsidRPr="00ED7940">
        <w:t xml:space="preserve">I, </w:t>
      </w:r>
      <w:r w:rsidR="003C6A52">
        <w:t xml:space="preserve">WARREN CRAIG MARTIN, </w:t>
      </w:r>
      <w:r w:rsidRPr="00ED7940">
        <w:t xml:space="preserve">Executive Manager, Regulatory </w:t>
      </w:r>
      <w:r w:rsidR="00F61EDD">
        <w:t>Oversight</w:t>
      </w:r>
      <w:r w:rsidRPr="00ED7940">
        <w:t>, a delegate of CASA</w:t>
      </w:r>
      <w:r w:rsidRPr="00D14AA3">
        <w:t xml:space="preserve">, </w:t>
      </w:r>
      <w:r w:rsidR="004427A6">
        <w:t xml:space="preserve">having taken into account relevant considerations relating to the safe carriage of dangerous goods on an aircraft, </w:t>
      </w:r>
      <w:r w:rsidRPr="00381C44">
        <w:t xml:space="preserve">make this instrument under </w:t>
      </w:r>
      <w:r w:rsidR="00833869">
        <w:t xml:space="preserve">section </w:t>
      </w:r>
      <w:r w:rsidR="000A6667">
        <w:t xml:space="preserve">23 </w:t>
      </w:r>
      <w:r>
        <w:t xml:space="preserve">of the </w:t>
      </w:r>
      <w:r w:rsidRPr="00381C44">
        <w:rPr>
          <w:i/>
        </w:rPr>
        <w:t>Civil Aviation</w:t>
      </w:r>
      <w:r>
        <w:rPr>
          <w:i/>
        </w:rPr>
        <w:t xml:space="preserve"> </w:t>
      </w:r>
      <w:r w:rsidR="000A6667">
        <w:rPr>
          <w:i/>
        </w:rPr>
        <w:t>Act</w:t>
      </w:r>
      <w:r w:rsidR="00B11A2F">
        <w:rPr>
          <w:i/>
        </w:rPr>
        <w:t xml:space="preserve"> </w:t>
      </w:r>
      <w:r>
        <w:rPr>
          <w:i/>
        </w:rPr>
        <w:t>19</w:t>
      </w:r>
      <w:r w:rsidR="000A6667">
        <w:rPr>
          <w:i/>
        </w:rPr>
        <w:t>8</w:t>
      </w:r>
      <w:r>
        <w:rPr>
          <w:i/>
        </w:rPr>
        <w:t>8</w:t>
      </w:r>
      <w:r w:rsidRPr="00381C44">
        <w:t>.</w:t>
      </w:r>
    </w:p>
    <w:p w14:paraId="6EDEB0EC" w14:textId="26496429" w:rsidR="005E537C" w:rsidRPr="00BF5F82" w:rsidRDefault="0044517B" w:rsidP="00BF5F82">
      <w:pPr>
        <w:pStyle w:val="LDSignatory"/>
        <w:spacing w:before="1080"/>
        <w:rPr>
          <w:rFonts w:ascii="Arial" w:hAnsi="Arial" w:cs="Arial"/>
          <w:b/>
        </w:rPr>
      </w:pPr>
      <w:r w:rsidRPr="00305217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C. Martin</w:t>
      </w:r>
      <w:r>
        <w:rPr>
          <w:rFonts w:ascii="Arial" w:hAnsi="Arial" w:cs="Arial"/>
          <w:b/>
        </w:rPr>
        <w:t>]</w:t>
      </w:r>
    </w:p>
    <w:p w14:paraId="6A41998E" w14:textId="46C044A6" w:rsidR="00704399" w:rsidRPr="00675266" w:rsidRDefault="003C6A52" w:rsidP="00704399">
      <w:pPr>
        <w:pStyle w:val="LDBodytext"/>
        <w:ind w:right="648"/>
      </w:pPr>
      <w:r>
        <w:rPr>
          <w:color w:val="000000"/>
        </w:rPr>
        <w:t>Craig Martin</w:t>
      </w:r>
      <w:r w:rsidR="00704399" w:rsidRPr="00ED7940">
        <w:rPr>
          <w:color w:val="000000"/>
        </w:rPr>
        <w:br/>
      </w:r>
      <w:r w:rsidR="00704399" w:rsidRPr="00ED7940">
        <w:t xml:space="preserve">Executive Manager, Regulatory </w:t>
      </w:r>
      <w:r w:rsidR="00F61EDD">
        <w:t>Oversight</w:t>
      </w:r>
    </w:p>
    <w:p w14:paraId="71ACCF13" w14:textId="2777C707" w:rsidR="00704399" w:rsidRPr="00381C44" w:rsidRDefault="0044517B" w:rsidP="00704399">
      <w:pPr>
        <w:pStyle w:val="LDDate"/>
      </w:pPr>
      <w:r>
        <w:t>22</w:t>
      </w:r>
      <w:r w:rsidR="00BF5F82">
        <w:t> </w:t>
      </w:r>
      <w:r w:rsidR="005E537C">
        <w:t>December</w:t>
      </w:r>
      <w:r w:rsidR="002B6FF8">
        <w:t xml:space="preserve"> </w:t>
      </w:r>
      <w:r w:rsidR="00704399">
        <w:t>20</w:t>
      </w:r>
      <w:r w:rsidR="00A55293">
        <w:t>20</w:t>
      </w:r>
      <w:bookmarkStart w:id="2" w:name="SignYear"/>
      <w:bookmarkEnd w:id="2"/>
    </w:p>
    <w:p w14:paraId="0D90FABA" w14:textId="2C2778D0" w:rsidR="00704399" w:rsidRPr="002F2702" w:rsidRDefault="00704399" w:rsidP="00D87396">
      <w:pPr>
        <w:pStyle w:val="LDDescription"/>
        <w:ind w:right="-1"/>
      </w:pPr>
      <w:r w:rsidRPr="002F2702">
        <w:t>CASA</w:t>
      </w:r>
      <w:r w:rsidR="00A40674">
        <w:t xml:space="preserve"> </w:t>
      </w:r>
      <w:r w:rsidR="00BF5F82">
        <w:t>84</w:t>
      </w:r>
      <w:r w:rsidRPr="002F2702">
        <w:t>/</w:t>
      </w:r>
      <w:r w:rsidR="00A55293">
        <w:t>20</w:t>
      </w:r>
      <w:r w:rsidRPr="002F2702">
        <w:t xml:space="preserve"> — </w:t>
      </w:r>
      <w:r w:rsidR="000A6667" w:rsidRPr="002F2702">
        <w:t xml:space="preserve">Dangerous </w:t>
      </w:r>
      <w:r w:rsidR="008C1D2C">
        <w:t>G</w:t>
      </w:r>
      <w:r w:rsidR="000A6667" w:rsidRPr="002F2702">
        <w:t>oods (</w:t>
      </w:r>
      <w:r w:rsidR="006C6A0E">
        <w:t>Explosive Trace Detection Equipment on Commercial Flights</w:t>
      </w:r>
      <w:r w:rsidRPr="002F2702">
        <w:t xml:space="preserve">) </w:t>
      </w:r>
      <w:r w:rsidR="00F134DA">
        <w:t>Permission</w:t>
      </w:r>
      <w:r w:rsidR="00A40674">
        <w:t xml:space="preserve"> </w:t>
      </w:r>
      <w:r w:rsidRPr="002F2702">
        <w:t>20</w:t>
      </w:r>
      <w:r w:rsidR="00A55293">
        <w:t>20</w:t>
      </w:r>
    </w:p>
    <w:bookmarkEnd w:id="0"/>
    <w:bookmarkEnd w:id="1"/>
    <w:p w14:paraId="0DEF5790" w14:textId="77777777" w:rsidR="00704399" w:rsidRPr="00233069" w:rsidRDefault="00704399" w:rsidP="00704399">
      <w:pPr>
        <w:pStyle w:val="LDClauseHeading"/>
        <w:rPr>
          <w:rFonts w:cs="Arial"/>
        </w:rPr>
      </w:pPr>
      <w:r>
        <w:t>1</w:t>
      </w:r>
      <w:r>
        <w:tab/>
        <w:t>Name</w:t>
      </w:r>
    </w:p>
    <w:p w14:paraId="31FEE650" w14:textId="2A3BFEA9" w:rsidR="00704399" w:rsidRDefault="00704399" w:rsidP="00C2240A">
      <w:pPr>
        <w:pStyle w:val="LDClause"/>
      </w:pPr>
      <w:r w:rsidRPr="00634C46">
        <w:tab/>
      </w:r>
      <w:r w:rsidRPr="00634C46">
        <w:tab/>
      </w:r>
      <w:r>
        <w:t xml:space="preserve">This instrument is </w:t>
      </w:r>
      <w:r w:rsidR="00F134DA" w:rsidRPr="00C2240A">
        <w:rPr>
          <w:i/>
        </w:rPr>
        <w:t>CASA</w:t>
      </w:r>
      <w:r w:rsidR="00CC471A">
        <w:rPr>
          <w:i/>
        </w:rPr>
        <w:t xml:space="preserve"> </w:t>
      </w:r>
      <w:r w:rsidR="00BF5F82">
        <w:rPr>
          <w:i/>
        </w:rPr>
        <w:t>84</w:t>
      </w:r>
      <w:r w:rsidR="00F134DA" w:rsidRPr="00C2240A">
        <w:rPr>
          <w:i/>
        </w:rPr>
        <w:t>/</w:t>
      </w:r>
      <w:r w:rsidR="00A55293">
        <w:rPr>
          <w:i/>
        </w:rPr>
        <w:t>20</w:t>
      </w:r>
      <w:r w:rsidR="00EF6C01" w:rsidRPr="00C2240A">
        <w:rPr>
          <w:i/>
        </w:rPr>
        <w:t> </w:t>
      </w:r>
      <w:r w:rsidR="00F134DA" w:rsidRPr="00C2240A">
        <w:rPr>
          <w:i/>
        </w:rPr>
        <w:t>— Dangerous Goods (</w:t>
      </w:r>
      <w:r w:rsidR="006C6A0E">
        <w:rPr>
          <w:i/>
        </w:rPr>
        <w:t>Explosive Trace Detection Equipment</w:t>
      </w:r>
      <w:r w:rsidR="00F134DA" w:rsidRPr="00C2240A">
        <w:rPr>
          <w:i/>
        </w:rPr>
        <w:t xml:space="preserve"> on Commercial Flights) Permission</w:t>
      </w:r>
      <w:r w:rsidR="00F756FF">
        <w:rPr>
          <w:i/>
        </w:rPr>
        <w:t xml:space="preserve"> 2</w:t>
      </w:r>
      <w:r w:rsidR="00F134DA" w:rsidRPr="00C2240A">
        <w:rPr>
          <w:i/>
        </w:rPr>
        <w:t>0</w:t>
      </w:r>
      <w:r w:rsidR="00A55293">
        <w:rPr>
          <w:i/>
        </w:rPr>
        <w:t>20</w:t>
      </w:r>
      <w:r>
        <w:t>.</w:t>
      </w:r>
    </w:p>
    <w:p w14:paraId="615FBA62" w14:textId="77777777" w:rsidR="00983012" w:rsidRDefault="00983012" w:rsidP="00983012">
      <w:pPr>
        <w:pStyle w:val="LDClauseHeading"/>
      </w:pPr>
      <w:r>
        <w:t>2</w:t>
      </w:r>
      <w:r w:rsidRPr="00994C01">
        <w:tab/>
      </w:r>
      <w:r>
        <w:t>Duration</w:t>
      </w:r>
    </w:p>
    <w:p w14:paraId="307E3D3C" w14:textId="77777777" w:rsidR="00983012" w:rsidRPr="00994C01" w:rsidRDefault="00983012" w:rsidP="00983012">
      <w:pPr>
        <w:pStyle w:val="LDClause"/>
      </w:pPr>
      <w:r w:rsidRPr="00994C01">
        <w:tab/>
      </w:r>
      <w:r w:rsidRPr="00994C01">
        <w:tab/>
        <w:t>This instrument:</w:t>
      </w:r>
    </w:p>
    <w:p w14:paraId="75FFF565" w14:textId="5985A406" w:rsidR="00983012" w:rsidRDefault="00983012" w:rsidP="00560A7B">
      <w:pPr>
        <w:pStyle w:val="LDP1a0"/>
      </w:pPr>
      <w:r w:rsidRPr="00C67E5E">
        <w:t>(a)</w:t>
      </w:r>
      <w:r w:rsidRPr="00C67E5E">
        <w:tab/>
      </w:r>
      <w:r>
        <w:t>commences</w:t>
      </w:r>
      <w:r w:rsidRPr="00467B77">
        <w:t xml:space="preserve"> </w:t>
      </w:r>
      <w:r>
        <w:t xml:space="preserve">on </w:t>
      </w:r>
      <w:r w:rsidR="005C7CFB">
        <w:t xml:space="preserve">the day after it is registered; </w:t>
      </w:r>
      <w:r>
        <w:t>and</w:t>
      </w:r>
    </w:p>
    <w:p w14:paraId="77761248" w14:textId="2BAEFD68" w:rsidR="00983012" w:rsidRDefault="00983012" w:rsidP="00560A7B">
      <w:pPr>
        <w:pStyle w:val="LDP1a0"/>
      </w:pPr>
      <w:r>
        <w:t>(b</w:t>
      </w:r>
      <w:r w:rsidRPr="00994C01">
        <w:t>)</w:t>
      </w:r>
      <w:r w:rsidRPr="00994C01">
        <w:tab/>
      </w:r>
      <w:r>
        <w:t>is repealed</w:t>
      </w:r>
      <w:r w:rsidRPr="00994C01">
        <w:t xml:space="preserve"> at the end of</w:t>
      </w:r>
      <w:r>
        <w:t xml:space="preserve"> </w:t>
      </w:r>
      <w:r w:rsidR="005E537C">
        <w:t>31</w:t>
      </w:r>
      <w:r w:rsidR="00075F60">
        <w:t xml:space="preserve"> </w:t>
      </w:r>
      <w:r w:rsidR="005E537C">
        <w:t>December 2023</w:t>
      </w:r>
      <w:r>
        <w:t>.</w:t>
      </w:r>
    </w:p>
    <w:p w14:paraId="733C5A6A" w14:textId="0C25C60B" w:rsidR="005E537C" w:rsidRPr="005E537C" w:rsidRDefault="005E537C" w:rsidP="005E537C">
      <w:pPr>
        <w:pStyle w:val="LDP1a0"/>
        <w:tabs>
          <w:tab w:val="clear" w:pos="1191"/>
          <w:tab w:val="left" w:pos="709"/>
        </w:tabs>
        <w:spacing w:before="180"/>
        <w:ind w:left="0" w:firstLine="0"/>
        <w:rPr>
          <w:rFonts w:ascii="Arial" w:hAnsi="Arial" w:cs="Arial"/>
          <w:b/>
          <w:bCs/>
        </w:rPr>
      </w:pPr>
      <w:r w:rsidRPr="005E537C">
        <w:rPr>
          <w:rFonts w:ascii="Arial" w:hAnsi="Arial" w:cs="Arial"/>
          <w:b/>
          <w:bCs/>
        </w:rPr>
        <w:t>3</w:t>
      </w:r>
      <w:r w:rsidRPr="005E537C">
        <w:rPr>
          <w:rFonts w:ascii="Arial" w:hAnsi="Arial" w:cs="Arial"/>
          <w:b/>
          <w:bCs/>
        </w:rPr>
        <w:tab/>
      </w:r>
      <w:r w:rsidRPr="005E537C">
        <w:rPr>
          <w:rFonts w:ascii="Arial" w:hAnsi="Arial" w:cs="Arial"/>
          <w:b/>
          <w:bCs/>
        </w:rPr>
        <w:tab/>
        <w:t xml:space="preserve">Repeal of </w:t>
      </w:r>
      <w:r w:rsidR="004D21A0">
        <w:rPr>
          <w:rFonts w:ascii="Arial" w:hAnsi="Arial" w:cs="Arial"/>
          <w:b/>
          <w:bCs/>
        </w:rPr>
        <w:t>i</w:t>
      </w:r>
      <w:r w:rsidRPr="005E537C">
        <w:rPr>
          <w:rFonts w:ascii="Arial" w:hAnsi="Arial" w:cs="Arial"/>
          <w:b/>
          <w:bCs/>
        </w:rPr>
        <w:t>nstrument CASA 50/20</w:t>
      </w:r>
    </w:p>
    <w:p w14:paraId="272B9EE3" w14:textId="1BFD5BEA" w:rsidR="005E537C" w:rsidRPr="005435F9" w:rsidRDefault="005E537C" w:rsidP="005E537C">
      <w:pPr>
        <w:pStyle w:val="LDP1a0"/>
        <w:tabs>
          <w:tab w:val="clear" w:pos="1191"/>
          <w:tab w:val="left" w:pos="709"/>
        </w:tabs>
        <w:ind w:left="709" w:firstLine="0"/>
      </w:pPr>
      <w:r>
        <w:tab/>
        <w:t xml:space="preserve">Instrument </w:t>
      </w:r>
      <w:r w:rsidRPr="00C2240A">
        <w:rPr>
          <w:i/>
        </w:rPr>
        <w:t>CASA</w:t>
      </w:r>
      <w:r>
        <w:rPr>
          <w:i/>
        </w:rPr>
        <w:t xml:space="preserve"> 50</w:t>
      </w:r>
      <w:r w:rsidRPr="00C2240A">
        <w:rPr>
          <w:i/>
        </w:rPr>
        <w:t>/</w:t>
      </w:r>
      <w:r>
        <w:rPr>
          <w:i/>
        </w:rPr>
        <w:t>20</w:t>
      </w:r>
      <w:r w:rsidRPr="00C2240A">
        <w:rPr>
          <w:i/>
        </w:rPr>
        <w:t> — Dangerous Goods (</w:t>
      </w:r>
      <w:r>
        <w:rPr>
          <w:i/>
        </w:rPr>
        <w:t>Explosive Trace Detection Equipment</w:t>
      </w:r>
      <w:r w:rsidRPr="00C2240A">
        <w:rPr>
          <w:i/>
        </w:rPr>
        <w:t xml:space="preserve"> on Commercial Flights) Permission</w:t>
      </w:r>
      <w:r w:rsidR="00A8490D">
        <w:rPr>
          <w:i/>
        </w:rPr>
        <w:t xml:space="preserve"> </w:t>
      </w:r>
      <w:r w:rsidRPr="00C2240A">
        <w:rPr>
          <w:i/>
        </w:rPr>
        <w:t>20</w:t>
      </w:r>
      <w:r>
        <w:rPr>
          <w:i/>
        </w:rPr>
        <w:t xml:space="preserve">20 </w:t>
      </w:r>
      <w:r w:rsidRPr="005E537C">
        <w:rPr>
          <w:iCs/>
        </w:rPr>
        <w:t>is repealed</w:t>
      </w:r>
      <w:r>
        <w:t>.</w:t>
      </w:r>
    </w:p>
    <w:p w14:paraId="1AD64AFB" w14:textId="6EB8517B" w:rsidR="00704399" w:rsidRDefault="00090758" w:rsidP="00704399">
      <w:pPr>
        <w:pStyle w:val="LDClauseHeading"/>
      </w:pPr>
      <w:r>
        <w:t>4</w:t>
      </w:r>
      <w:r w:rsidR="00704399">
        <w:tab/>
        <w:t>Definition</w:t>
      </w:r>
      <w:r w:rsidR="005630E1">
        <w:t>s</w:t>
      </w:r>
    </w:p>
    <w:p w14:paraId="2A073057" w14:textId="57A12057" w:rsidR="00704399" w:rsidRPr="00CE3C68" w:rsidRDefault="00704399" w:rsidP="00704399">
      <w:pPr>
        <w:pStyle w:val="LDNote"/>
      </w:pPr>
      <w:r>
        <w:rPr>
          <w:i/>
        </w:rPr>
        <w:t>Note</w:t>
      </w:r>
      <w:r>
        <w:t xml:space="preserve">   In this instrument, certain terms and expressions have the same meaning as they have in the </w:t>
      </w:r>
      <w:r w:rsidR="00485E86" w:rsidRPr="00485E86">
        <w:rPr>
          <w:i/>
          <w:iCs/>
        </w:rPr>
        <w:t xml:space="preserve">Civil Aviation </w:t>
      </w:r>
      <w:r w:rsidR="00D37105" w:rsidRPr="00485E86">
        <w:rPr>
          <w:i/>
          <w:iCs/>
        </w:rPr>
        <w:t>Act</w:t>
      </w:r>
      <w:r w:rsidR="00F87C61" w:rsidRPr="00485E86">
        <w:rPr>
          <w:i/>
          <w:iCs/>
        </w:rPr>
        <w:t xml:space="preserve"> </w:t>
      </w:r>
      <w:r w:rsidR="00485E86" w:rsidRPr="00485E86">
        <w:rPr>
          <w:i/>
          <w:iCs/>
        </w:rPr>
        <w:t>1988</w:t>
      </w:r>
      <w:r w:rsidR="00485E86">
        <w:t xml:space="preserve"> </w:t>
      </w:r>
      <w:r w:rsidR="00F87C61">
        <w:t xml:space="preserve">and the </w:t>
      </w:r>
      <w:r w:rsidR="00CE34F4">
        <w:t>r</w:t>
      </w:r>
      <w:r w:rsidR="00F87C61">
        <w:t>egulations.</w:t>
      </w:r>
      <w:r w:rsidR="005B03D2">
        <w:t xml:space="preserve"> </w:t>
      </w:r>
      <w:r>
        <w:t>These include:</w:t>
      </w:r>
      <w:r w:rsidR="00422A01" w:rsidRPr="004626C5">
        <w:rPr>
          <w:bCs/>
          <w:iCs/>
          <w:szCs w:val="20"/>
        </w:rPr>
        <w:t xml:space="preserve"> </w:t>
      </w:r>
      <w:r w:rsidR="00B13B23" w:rsidRPr="00B13B23">
        <w:rPr>
          <w:b/>
          <w:i/>
        </w:rPr>
        <w:t>AOC</w:t>
      </w:r>
      <w:r w:rsidR="00F56891" w:rsidRPr="00F56891">
        <w:t>,</w:t>
      </w:r>
      <w:r w:rsidR="003E2F84">
        <w:t xml:space="preserve"> </w:t>
      </w:r>
      <w:r w:rsidR="00F35BA7" w:rsidRPr="00F35BA7">
        <w:rPr>
          <w:b/>
          <w:i/>
        </w:rPr>
        <w:t xml:space="preserve">Australian </w:t>
      </w:r>
      <w:r w:rsidR="00DE0416" w:rsidRPr="00F35BA7">
        <w:rPr>
          <w:b/>
          <w:i/>
        </w:rPr>
        <w:t>territory</w:t>
      </w:r>
      <w:r w:rsidR="007872D4" w:rsidRPr="007872D4">
        <w:rPr>
          <w:bCs/>
          <w:iCs/>
        </w:rPr>
        <w:t>,</w:t>
      </w:r>
      <w:r w:rsidR="007872D4">
        <w:rPr>
          <w:b/>
          <w:i/>
        </w:rPr>
        <w:t xml:space="preserve"> </w:t>
      </w:r>
      <w:r w:rsidR="005E537C">
        <w:rPr>
          <w:b/>
          <w:i/>
        </w:rPr>
        <w:t>checked</w:t>
      </w:r>
      <w:r w:rsidR="007872D4">
        <w:rPr>
          <w:b/>
          <w:i/>
        </w:rPr>
        <w:t xml:space="preserve"> baggage</w:t>
      </w:r>
      <w:r w:rsidR="00F87C61" w:rsidRPr="00F87C61">
        <w:t xml:space="preserve"> </w:t>
      </w:r>
      <w:r w:rsidR="00F87C61">
        <w:t xml:space="preserve">and </w:t>
      </w:r>
      <w:r w:rsidR="00F87C61">
        <w:rPr>
          <w:b/>
          <w:i/>
        </w:rPr>
        <w:t>registered</w:t>
      </w:r>
      <w:r w:rsidR="00F87C61">
        <w:t>.</w:t>
      </w:r>
    </w:p>
    <w:p w14:paraId="70D63313" w14:textId="77777777" w:rsidR="00704399" w:rsidRDefault="00704399" w:rsidP="00704399">
      <w:pPr>
        <w:pStyle w:val="LDClause"/>
      </w:pPr>
      <w:r>
        <w:tab/>
      </w:r>
      <w:r>
        <w:tab/>
        <w:t>In this instrument:</w:t>
      </w:r>
    </w:p>
    <w:p w14:paraId="3A7A057A" w14:textId="670D6DD2" w:rsidR="009E17B2" w:rsidRPr="008848D0" w:rsidRDefault="009E17B2" w:rsidP="00C2240A">
      <w:pPr>
        <w:pStyle w:val="LDdefinition"/>
      </w:pPr>
      <w:r>
        <w:rPr>
          <w:b/>
          <w:i/>
        </w:rPr>
        <w:t>accountable person</w:t>
      </w:r>
      <w:r w:rsidR="00AE20E1">
        <w:t xml:space="preserve">, </w:t>
      </w:r>
      <w:r>
        <w:t xml:space="preserve">in relation to a relevant Australian aircraft, means each of </w:t>
      </w:r>
      <w:r w:rsidRPr="009E17B2">
        <w:t xml:space="preserve">the owner, operator, hirer and pilot of </w:t>
      </w:r>
      <w:r>
        <w:t xml:space="preserve">the </w:t>
      </w:r>
      <w:r w:rsidRPr="009E17B2">
        <w:t>aircraft</w:t>
      </w:r>
      <w:r>
        <w:t>.</w:t>
      </w:r>
    </w:p>
    <w:p w14:paraId="30861F5D" w14:textId="63DB00FF" w:rsidR="003D6606" w:rsidRDefault="003D6606" w:rsidP="006B2090">
      <w:pPr>
        <w:pStyle w:val="LDdefinition"/>
        <w:rPr>
          <w:bCs/>
          <w:iCs/>
        </w:rPr>
      </w:pPr>
      <w:r>
        <w:rPr>
          <w:b/>
          <w:i/>
        </w:rPr>
        <w:t>adverse reaction</w:t>
      </w:r>
      <w:r w:rsidRPr="00E361B1">
        <w:rPr>
          <w:bCs/>
          <w:iCs/>
        </w:rPr>
        <w:t xml:space="preserve"> </w:t>
      </w:r>
      <w:r>
        <w:rPr>
          <w:bCs/>
          <w:iCs/>
        </w:rPr>
        <w:t>means any of the following:</w:t>
      </w:r>
    </w:p>
    <w:p w14:paraId="0742A728" w14:textId="055F5FC8" w:rsidR="003D6606" w:rsidRPr="003D6606" w:rsidRDefault="003D6606" w:rsidP="00560A7B">
      <w:pPr>
        <w:pStyle w:val="LDP1a0"/>
        <w:rPr>
          <w:bCs/>
          <w:iCs/>
        </w:rPr>
      </w:pPr>
      <w:r w:rsidRPr="003D6606">
        <w:rPr>
          <w:bCs/>
          <w:iCs/>
        </w:rPr>
        <w:t>(a)</w:t>
      </w:r>
      <w:r w:rsidRPr="003D6606">
        <w:rPr>
          <w:bCs/>
          <w:iCs/>
        </w:rPr>
        <w:tab/>
        <w:t>release of hazardous chemical fumes</w:t>
      </w:r>
      <w:r>
        <w:rPr>
          <w:bCs/>
          <w:iCs/>
        </w:rPr>
        <w:t>;</w:t>
      </w:r>
    </w:p>
    <w:p w14:paraId="3C4E207F" w14:textId="36EA3966" w:rsidR="003D6606" w:rsidRDefault="003D6606" w:rsidP="00560A7B">
      <w:pPr>
        <w:pStyle w:val="LDP1a0"/>
        <w:rPr>
          <w:bCs/>
          <w:iCs/>
        </w:rPr>
      </w:pPr>
      <w:r>
        <w:rPr>
          <w:bCs/>
          <w:iCs/>
        </w:rPr>
        <w:t>(b)</w:t>
      </w:r>
      <w:r>
        <w:rPr>
          <w:bCs/>
          <w:iCs/>
        </w:rPr>
        <w:tab/>
        <w:t>dangerous evolution of heat;</w:t>
      </w:r>
    </w:p>
    <w:p w14:paraId="108439B2" w14:textId="427B8AF5" w:rsidR="003D6606" w:rsidRPr="003D6606" w:rsidRDefault="003D6606" w:rsidP="00560A7B">
      <w:pPr>
        <w:pStyle w:val="LDP1a0"/>
        <w:rPr>
          <w:bCs/>
          <w:iCs/>
        </w:rPr>
      </w:pPr>
      <w:r>
        <w:rPr>
          <w:bCs/>
          <w:iCs/>
        </w:rPr>
        <w:t>(c)</w:t>
      </w:r>
      <w:r>
        <w:rPr>
          <w:bCs/>
          <w:iCs/>
        </w:rPr>
        <w:tab/>
        <w:t>an explosive, toxic or otherwise dangerous reaction</w:t>
      </w:r>
      <w:r w:rsidR="00075E9D">
        <w:rPr>
          <w:bCs/>
          <w:iCs/>
        </w:rPr>
        <w:t>.</w:t>
      </w:r>
    </w:p>
    <w:p w14:paraId="01D35343" w14:textId="33455330" w:rsidR="003D6606" w:rsidRDefault="003D6606" w:rsidP="00C2240A">
      <w:pPr>
        <w:pStyle w:val="LDdefinition"/>
        <w:rPr>
          <w:bCs/>
          <w:iCs/>
        </w:rPr>
      </w:pPr>
      <w:r>
        <w:rPr>
          <w:b/>
          <w:i/>
        </w:rPr>
        <w:lastRenderedPageBreak/>
        <w:t>compatible</w:t>
      </w:r>
      <w:r w:rsidR="00485E86">
        <w:rPr>
          <w:bCs/>
          <w:iCs/>
        </w:rPr>
        <w:t xml:space="preserve">, </w:t>
      </w:r>
      <w:r>
        <w:rPr>
          <w:bCs/>
          <w:iCs/>
        </w:rPr>
        <w:t xml:space="preserve">in relation to </w:t>
      </w:r>
      <w:r w:rsidR="00075E9D">
        <w:rPr>
          <w:bCs/>
          <w:iCs/>
        </w:rPr>
        <w:t xml:space="preserve">a </w:t>
      </w:r>
      <w:r>
        <w:rPr>
          <w:bCs/>
          <w:iCs/>
        </w:rPr>
        <w:t>material and dangerous goods, means the material and dangerous goods will not</w:t>
      </w:r>
      <w:r w:rsidRPr="003D6606">
        <w:rPr>
          <w:bCs/>
          <w:iCs/>
        </w:rPr>
        <w:t xml:space="preserve"> </w:t>
      </w:r>
      <w:r>
        <w:rPr>
          <w:bCs/>
          <w:iCs/>
        </w:rPr>
        <w:t>react with each other to cause an adverse reaction</w:t>
      </w:r>
      <w:r w:rsidR="00075E9D">
        <w:rPr>
          <w:bCs/>
          <w:iCs/>
        </w:rPr>
        <w:t>.</w:t>
      </w:r>
    </w:p>
    <w:p w14:paraId="4D0C126E" w14:textId="6D7B691F" w:rsidR="008848D0" w:rsidRPr="008848D0" w:rsidRDefault="00F87C61" w:rsidP="00C2240A">
      <w:pPr>
        <w:pStyle w:val="LDdefinition"/>
      </w:pPr>
      <w:r>
        <w:rPr>
          <w:b/>
          <w:i/>
        </w:rPr>
        <w:t>dangerous goods</w:t>
      </w:r>
      <w:r w:rsidRPr="00E361B1">
        <w:rPr>
          <w:bCs/>
          <w:iCs/>
        </w:rPr>
        <w:t xml:space="preserve"> </w:t>
      </w:r>
      <w:r w:rsidR="008848D0">
        <w:t xml:space="preserve">has the </w:t>
      </w:r>
      <w:r w:rsidR="00485E86">
        <w:t xml:space="preserve">meaning given by </w:t>
      </w:r>
      <w:r w:rsidR="00BF21B2">
        <w:t>sub</w:t>
      </w:r>
      <w:r>
        <w:t>section 23</w:t>
      </w:r>
      <w:r w:rsidR="00BF21B2">
        <w:t> (3)</w:t>
      </w:r>
      <w:r>
        <w:t xml:space="preserve"> of the Act.</w:t>
      </w:r>
    </w:p>
    <w:p w14:paraId="08A965FD" w14:textId="1B78988A" w:rsidR="002B6FF8" w:rsidRDefault="002B6FF8" w:rsidP="005B59F7">
      <w:pPr>
        <w:pStyle w:val="LDdefinition"/>
        <w:rPr>
          <w:b/>
          <w:i/>
        </w:rPr>
      </w:pPr>
      <w:r w:rsidRPr="00CA3CB5">
        <w:rPr>
          <w:b/>
          <w:i/>
        </w:rPr>
        <w:t>dangerous goods accident</w:t>
      </w:r>
      <w:r w:rsidRPr="00E361B1">
        <w:rPr>
          <w:bCs/>
          <w:iCs/>
        </w:rPr>
        <w:t xml:space="preserve"> </w:t>
      </w:r>
      <w:r>
        <w:t xml:space="preserve">has the meaning </w:t>
      </w:r>
      <w:r w:rsidR="00485E86">
        <w:t xml:space="preserve">given by </w:t>
      </w:r>
      <w:r>
        <w:t>subregulation 92.010 (1)</w:t>
      </w:r>
      <w:r w:rsidR="00485E86">
        <w:t xml:space="preserve"> </w:t>
      </w:r>
      <w:r>
        <w:t>of CASR.</w:t>
      </w:r>
    </w:p>
    <w:p w14:paraId="7092DF5A" w14:textId="2D74EE5F" w:rsidR="002B6FF8" w:rsidRDefault="002B6FF8" w:rsidP="005B59F7">
      <w:pPr>
        <w:pStyle w:val="LDdefinition"/>
        <w:rPr>
          <w:b/>
          <w:i/>
        </w:rPr>
      </w:pPr>
      <w:r w:rsidRPr="00CA3CB5">
        <w:rPr>
          <w:b/>
          <w:i/>
        </w:rPr>
        <w:t>dangerous goods incident</w:t>
      </w:r>
      <w:r w:rsidRPr="002B6FF8">
        <w:t xml:space="preserve"> </w:t>
      </w:r>
      <w:r>
        <w:t xml:space="preserve">has the meaning </w:t>
      </w:r>
      <w:r w:rsidR="00E361B1">
        <w:t>given by</w:t>
      </w:r>
      <w:r>
        <w:t xml:space="preserve"> subregulation 92.010 (1)</w:t>
      </w:r>
      <w:r w:rsidR="00CC471A" w:rsidRPr="00CC471A">
        <w:t xml:space="preserve"> </w:t>
      </w:r>
      <w:r>
        <w:t>of CASR.</w:t>
      </w:r>
    </w:p>
    <w:p w14:paraId="214DF4EE" w14:textId="77777777" w:rsidR="005E537C" w:rsidRDefault="005E537C" w:rsidP="005E537C">
      <w:pPr>
        <w:pStyle w:val="LDdefinition"/>
      </w:pPr>
      <w:r>
        <w:rPr>
          <w:b/>
          <w:i/>
        </w:rPr>
        <w:t>LEA officer</w:t>
      </w:r>
      <w:r>
        <w:t xml:space="preserve"> means any of the following:</w:t>
      </w:r>
    </w:p>
    <w:p w14:paraId="46BA04EF" w14:textId="77777777" w:rsidR="005E537C" w:rsidRDefault="005E537C" w:rsidP="005E537C">
      <w:pPr>
        <w:pStyle w:val="LDP1a"/>
      </w:pPr>
      <w:r>
        <w:t>(a)</w:t>
      </w:r>
      <w:r>
        <w:tab/>
        <w:t xml:space="preserve">a member of the Defence Force, as defined in the </w:t>
      </w:r>
      <w:r>
        <w:rPr>
          <w:i/>
        </w:rPr>
        <w:t>Defence Act 1903</w:t>
      </w:r>
      <w:r w:rsidRPr="004E175B">
        <w:t xml:space="preserve">, </w:t>
      </w:r>
      <w:r>
        <w:t>authorised to carry permitted dangerous goods in the course of the member’s duties;</w:t>
      </w:r>
    </w:p>
    <w:p w14:paraId="695C20AF" w14:textId="77777777" w:rsidR="005E537C" w:rsidRDefault="005E537C" w:rsidP="005E537C">
      <w:pPr>
        <w:pStyle w:val="LDP1a"/>
      </w:pPr>
      <w:r>
        <w:t>(b)</w:t>
      </w:r>
      <w:r>
        <w:tab/>
        <w:t xml:space="preserve">a person defined as a “law enforcement officer”, within the meaning of that term in section 3 of the </w:t>
      </w:r>
      <w:r w:rsidRPr="00CF1C98">
        <w:rPr>
          <w:i/>
        </w:rPr>
        <w:t>Crimes Act 1914</w:t>
      </w:r>
      <w:r>
        <w:t>.</w:t>
      </w:r>
    </w:p>
    <w:p w14:paraId="75463436" w14:textId="0E5ECDF1" w:rsidR="005E537C" w:rsidRDefault="005E537C" w:rsidP="005E537C">
      <w:pPr>
        <w:pStyle w:val="LDdefinition"/>
        <w:rPr>
          <w:b/>
          <w:i/>
        </w:rPr>
      </w:pPr>
      <w:r w:rsidRPr="00E70DC6">
        <w:rPr>
          <w:b/>
          <w:i/>
        </w:rPr>
        <w:t>LEA procedures</w:t>
      </w:r>
      <w:r>
        <w:t xml:space="preserve"> </w:t>
      </w:r>
      <w:r w:rsidRPr="00E70DC6">
        <w:t xml:space="preserve">means procedures </w:t>
      </w:r>
      <w:r>
        <w:t xml:space="preserve">of the law enforcement agency of an LEA officer </w:t>
      </w:r>
      <w:r w:rsidRPr="00E70DC6">
        <w:t xml:space="preserve">that </w:t>
      </w:r>
      <w:r>
        <w:t xml:space="preserve">describe how LEA officers of the agency must </w:t>
      </w:r>
      <w:r w:rsidRPr="00E70DC6">
        <w:t xml:space="preserve">pack </w:t>
      </w:r>
      <w:r>
        <w:t xml:space="preserve">permitted dangerous goods </w:t>
      </w:r>
      <w:r w:rsidRPr="00E70DC6">
        <w:t>for air transport.</w:t>
      </w:r>
    </w:p>
    <w:p w14:paraId="09DFA3D2" w14:textId="79BD7BE0" w:rsidR="00075E9D" w:rsidRPr="00075E9D" w:rsidRDefault="00075E9D" w:rsidP="005B59F7">
      <w:pPr>
        <w:pStyle w:val="LDdefinition"/>
        <w:rPr>
          <w:b/>
          <w:iCs/>
        </w:rPr>
      </w:pPr>
      <w:r>
        <w:rPr>
          <w:b/>
          <w:i/>
        </w:rPr>
        <w:t>liquid full</w:t>
      </w:r>
      <w:r w:rsidR="00485E86">
        <w:rPr>
          <w:bCs/>
          <w:iCs/>
        </w:rPr>
        <w:t xml:space="preserve">, </w:t>
      </w:r>
      <w:r>
        <w:rPr>
          <w:bCs/>
          <w:iCs/>
        </w:rPr>
        <w:t xml:space="preserve">in relation to a device, means filled </w:t>
      </w:r>
      <w:r w:rsidR="00534308">
        <w:rPr>
          <w:bCs/>
          <w:iCs/>
        </w:rPr>
        <w:t xml:space="preserve">so </w:t>
      </w:r>
      <w:r>
        <w:rPr>
          <w:bCs/>
          <w:iCs/>
        </w:rPr>
        <w:t>that ullage is not present in the device</w:t>
      </w:r>
      <w:r w:rsidRPr="00075E9D">
        <w:rPr>
          <w:bCs/>
          <w:iCs/>
        </w:rPr>
        <w:t>.</w:t>
      </w:r>
    </w:p>
    <w:p w14:paraId="32796F5E" w14:textId="415BB1EF" w:rsidR="005B59F7" w:rsidRPr="005B59F7" w:rsidRDefault="005B59F7" w:rsidP="005B59F7">
      <w:pPr>
        <w:pStyle w:val="LDdefinition"/>
        <w:rPr>
          <w:bCs/>
          <w:iCs/>
        </w:rPr>
      </w:pPr>
      <w:r>
        <w:rPr>
          <w:b/>
          <w:i/>
        </w:rPr>
        <w:t>permeation device</w:t>
      </w:r>
      <w:r w:rsidRPr="00E361B1">
        <w:rPr>
          <w:bCs/>
          <w:iCs/>
        </w:rPr>
        <w:t xml:space="preserve"> </w:t>
      </w:r>
      <w:r w:rsidRPr="005B59F7">
        <w:rPr>
          <w:bCs/>
          <w:iCs/>
        </w:rPr>
        <w:t>means a capsule</w:t>
      </w:r>
      <w:r w:rsidRPr="00534308">
        <w:rPr>
          <w:bCs/>
          <w:i/>
        </w:rPr>
        <w:t xml:space="preserve"> </w:t>
      </w:r>
      <w:r w:rsidR="003D6606">
        <w:rPr>
          <w:bCs/>
          <w:iCs/>
        </w:rPr>
        <w:t>containing a chemical compound in a 2</w:t>
      </w:r>
      <w:r w:rsidR="00485E86">
        <w:rPr>
          <w:bCs/>
          <w:iCs/>
        </w:rPr>
        <w:noBreakHyphen/>
      </w:r>
      <w:r w:rsidR="003D6606">
        <w:rPr>
          <w:bCs/>
          <w:iCs/>
        </w:rPr>
        <w:t>phase</w:t>
      </w:r>
      <w:r w:rsidR="00485E86">
        <w:rPr>
          <w:bCs/>
          <w:iCs/>
        </w:rPr>
        <w:t xml:space="preserve"> </w:t>
      </w:r>
      <w:r w:rsidR="003D6606">
        <w:rPr>
          <w:bCs/>
          <w:iCs/>
        </w:rPr>
        <w:t>equilibrium between its gas phase and its liquid</w:t>
      </w:r>
      <w:r w:rsidR="00766490">
        <w:rPr>
          <w:bCs/>
          <w:iCs/>
        </w:rPr>
        <w:t>,</w:t>
      </w:r>
      <w:r w:rsidR="003D6606">
        <w:rPr>
          <w:bCs/>
          <w:iCs/>
        </w:rPr>
        <w:t xml:space="preserve"> or solid</w:t>
      </w:r>
      <w:r w:rsidR="00766490">
        <w:rPr>
          <w:bCs/>
          <w:iCs/>
        </w:rPr>
        <w:t>,</w:t>
      </w:r>
      <w:r w:rsidR="003D6606">
        <w:rPr>
          <w:bCs/>
          <w:iCs/>
        </w:rPr>
        <w:t xml:space="preserve"> phase.</w:t>
      </w:r>
    </w:p>
    <w:p w14:paraId="33C5A134" w14:textId="0B33BE7D" w:rsidR="00FF0518" w:rsidRDefault="00FF0518" w:rsidP="005B59F7">
      <w:pPr>
        <w:pStyle w:val="LDdefinition"/>
      </w:pPr>
      <w:r>
        <w:rPr>
          <w:b/>
          <w:i/>
        </w:rPr>
        <w:t>permitted dangerous goods</w:t>
      </w:r>
      <w:r w:rsidRPr="004626C5">
        <w:t xml:space="preserve"> </w:t>
      </w:r>
      <w:r>
        <w:t>means</w:t>
      </w:r>
      <w:r w:rsidR="005B59F7">
        <w:t xml:space="preserve"> </w:t>
      </w:r>
      <w:r w:rsidR="000D732E">
        <w:t>explosive trace detection equipment that is classified as “UN 2911 Radioactive material, excepted package</w:t>
      </w:r>
      <w:r w:rsidR="00E361B1">
        <w:t> </w:t>
      </w:r>
      <w:r w:rsidR="000D732E">
        <w:t>– articles”</w:t>
      </w:r>
      <w:r w:rsidR="005B59F7">
        <w:t xml:space="preserve"> </w:t>
      </w:r>
      <w:r w:rsidR="00E561CD">
        <w:t xml:space="preserve">and contains a </w:t>
      </w:r>
      <w:r w:rsidR="005B59F7">
        <w:t>permeation device</w:t>
      </w:r>
      <w:r w:rsidR="000D732E">
        <w:t>.</w:t>
      </w:r>
    </w:p>
    <w:p w14:paraId="4B9BE161" w14:textId="5799CB1E" w:rsidR="007B29A2" w:rsidRPr="007B29A2" w:rsidRDefault="007B29A2" w:rsidP="004F28D9">
      <w:pPr>
        <w:pStyle w:val="LDdefinition"/>
        <w:ind w:right="-285"/>
        <w:rPr>
          <w:bCs/>
          <w:iCs/>
        </w:rPr>
      </w:pPr>
      <w:r>
        <w:rPr>
          <w:b/>
          <w:i/>
        </w:rPr>
        <w:t>radioactive material</w:t>
      </w:r>
      <w:r w:rsidR="0066203E">
        <w:rPr>
          <w:b/>
          <w:i/>
        </w:rPr>
        <w:t xml:space="preserve"> warning</w:t>
      </w:r>
      <w:r>
        <w:rPr>
          <w:b/>
          <w:i/>
        </w:rPr>
        <w:t xml:space="preserve"> label</w:t>
      </w:r>
      <w:r w:rsidRPr="004F28D9">
        <w:rPr>
          <w:bCs/>
          <w:iCs/>
        </w:rPr>
        <w:t xml:space="preserve"> </w:t>
      </w:r>
      <w:r w:rsidRPr="007B29A2">
        <w:rPr>
          <w:bCs/>
          <w:iCs/>
        </w:rPr>
        <w:t xml:space="preserve">means </w:t>
      </w:r>
      <w:r>
        <w:rPr>
          <w:bCs/>
          <w:iCs/>
        </w:rPr>
        <w:t xml:space="preserve">a </w:t>
      </w:r>
      <w:r w:rsidRPr="007B29A2">
        <w:rPr>
          <w:bCs/>
          <w:iCs/>
        </w:rPr>
        <w:t>label</w:t>
      </w:r>
      <w:r w:rsidRPr="00534308">
        <w:rPr>
          <w:bCs/>
          <w:i/>
        </w:rPr>
        <w:t xml:space="preserve"> </w:t>
      </w:r>
      <w:r>
        <w:rPr>
          <w:bCs/>
          <w:iCs/>
        </w:rPr>
        <w:t xml:space="preserve">that </w:t>
      </w:r>
      <w:r w:rsidR="000C13E9">
        <w:rPr>
          <w:bCs/>
          <w:iCs/>
        </w:rPr>
        <w:t xml:space="preserve">is the same as </w:t>
      </w:r>
      <w:r w:rsidR="0066203E">
        <w:rPr>
          <w:bCs/>
          <w:iCs/>
        </w:rPr>
        <w:t>F</w:t>
      </w:r>
      <w:r>
        <w:rPr>
          <w:bCs/>
          <w:iCs/>
        </w:rPr>
        <w:t>igure</w:t>
      </w:r>
      <w:r w:rsidR="004F28D9">
        <w:rPr>
          <w:bCs/>
          <w:iCs/>
        </w:rPr>
        <w:t xml:space="preserve"> </w:t>
      </w:r>
      <w:r>
        <w:rPr>
          <w:bCs/>
          <w:iCs/>
        </w:rPr>
        <w:t>5</w:t>
      </w:r>
      <w:r w:rsidR="00CC471A">
        <w:t> </w:t>
      </w:r>
      <w:r w:rsidR="00E361B1">
        <w:rPr>
          <w:bCs/>
          <w:iCs/>
        </w:rPr>
        <w:t>–</w:t>
      </w:r>
      <w:r w:rsidR="004F28D9">
        <w:rPr>
          <w:bCs/>
          <w:iCs/>
        </w:rPr>
        <w:t xml:space="preserve"> </w:t>
      </w:r>
      <w:r>
        <w:rPr>
          <w:bCs/>
          <w:iCs/>
        </w:rPr>
        <w:t>33</w:t>
      </w:r>
      <w:r w:rsidR="00E361B1">
        <w:rPr>
          <w:bCs/>
          <w:iCs/>
        </w:rPr>
        <w:t xml:space="preserve"> </w:t>
      </w:r>
      <w:r>
        <w:rPr>
          <w:bCs/>
          <w:iCs/>
        </w:rPr>
        <w:t>in the Technical Instructions</w:t>
      </w:r>
      <w:r w:rsidR="007872D4">
        <w:rPr>
          <w:bCs/>
          <w:iCs/>
        </w:rPr>
        <w:t>, as it exists at the time this instrument commences</w:t>
      </w:r>
      <w:r w:rsidR="0066203E">
        <w:rPr>
          <w:bCs/>
          <w:iCs/>
        </w:rPr>
        <w:t>.</w:t>
      </w:r>
    </w:p>
    <w:p w14:paraId="647245F4" w14:textId="08A20B65" w:rsidR="00704399" w:rsidRDefault="00807397" w:rsidP="00C2240A">
      <w:pPr>
        <w:pStyle w:val="LDdefinition"/>
      </w:pPr>
      <w:r w:rsidRPr="00807397">
        <w:rPr>
          <w:b/>
          <w:i/>
        </w:rPr>
        <w:t>relevant</w:t>
      </w:r>
      <w:r>
        <w:t xml:space="preserve"> </w:t>
      </w:r>
      <w:r w:rsidR="004B3FB1" w:rsidRPr="004B3FB1">
        <w:rPr>
          <w:b/>
          <w:i/>
        </w:rPr>
        <w:t>Australian aircraft</w:t>
      </w:r>
      <w:r w:rsidR="004B3FB1">
        <w:t xml:space="preserve"> means a</w:t>
      </w:r>
      <w:r w:rsidR="00F56891">
        <w:t xml:space="preserve"> registered</w:t>
      </w:r>
      <w:r w:rsidR="004B3FB1">
        <w:t xml:space="preserve"> aircraft</w:t>
      </w:r>
      <w:r w:rsidR="00EF2816">
        <w:t xml:space="preserve"> </w:t>
      </w:r>
      <w:r w:rsidR="00F56891">
        <w:t xml:space="preserve">that </w:t>
      </w:r>
      <w:r w:rsidR="00EF2816">
        <w:t>is operated by the holder of an AOC</w:t>
      </w:r>
      <w:r>
        <w:t>.</w:t>
      </w:r>
    </w:p>
    <w:p w14:paraId="6CDC3F87" w14:textId="5765B5CA" w:rsidR="002B6FF8" w:rsidRDefault="002B6FF8" w:rsidP="00C2240A">
      <w:pPr>
        <w:pStyle w:val="LDdefinition"/>
        <w:rPr>
          <w:b/>
          <w:i/>
        </w:rPr>
      </w:pPr>
      <w:r>
        <w:rPr>
          <w:b/>
          <w:i/>
        </w:rPr>
        <w:t>Technical Instructions</w:t>
      </w:r>
      <w:r w:rsidRPr="00E361B1">
        <w:rPr>
          <w:bCs/>
          <w:iCs/>
        </w:rPr>
        <w:t xml:space="preserve"> </w:t>
      </w:r>
      <w:r>
        <w:t xml:space="preserve">has the </w:t>
      </w:r>
      <w:r w:rsidR="00534D7B">
        <w:t xml:space="preserve">meaning given by </w:t>
      </w:r>
      <w:r>
        <w:t>subregulation 92.010 (1)</w:t>
      </w:r>
      <w:r w:rsidR="00534D7B">
        <w:t xml:space="preserve"> </w:t>
      </w:r>
      <w:r>
        <w:t>of</w:t>
      </w:r>
      <w:r w:rsidR="00534D7B">
        <w:t xml:space="preserve"> </w:t>
      </w:r>
      <w:r>
        <w:t>CASR.</w:t>
      </w:r>
    </w:p>
    <w:p w14:paraId="2E0722AE" w14:textId="5DD5A5F7" w:rsidR="002B6FF8" w:rsidRDefault="002B6FF8" w:rsidP="00C2240A">
      <w:pPr>
        <w:pStyle w:val="LDdefinition"/>
        <w:rPr>
          <w:b/>
          <w:i/>
        </w:rPr>
      </w:pPr>
      <w:r>
        <w:rPr>
          <w:b/>
          <w:i/>
        </w:rPr>
        <w:t>UN</w:t>
      </w:r>
      <w:r w:rsidRPr="00534D7B">
        <w:rPr>
          <w:bCs/>
          <w:iCs/>
        </w:rPr>
        <w:t>,</w:t>
      </w:r>
      <w:r>
        <w:t xml:space="preserve"> followed by a 4-digit number, has the </w:t>
      </w:r>
      <w:r w:rsidR="00534D7B">
        <w:t xml:space="preserve">meaning given by </w:t>
      </w:r>
      <w:r>
        <w:t>regulation</w:t>
      </w:r>
      <w:r w:rsidR="00CC471A">
        <w:t xml:space="preserve"> </w:t>
      </w:r>
      <w:r>
        <w:t>92.170 of CASR.</w:t>
      </w:r>
    </w:p>
    <w:p w14:paraId="209DEACB" w14:textId="1092463B" w:rsidR="00704399" w:rsidRDefault="00090758" w:rsidP="0054104D">
      <w:pPr>
        <w:pStyle w:val="LDClauseHeading"/>
        <w:outlineLvl w:val="0"/>
      </w:pPr>
      <w:r>
        <w:t>5</w:t>
      </w:r>
      <w:r w:rsidR="00704399">
        <w:tab/>
      </w:r>
      <w:bookmarkStart w:id="3" w:name="_Hlk532547717"/>
      <w:r w:rsidR="005630E1">
        <w:t>Permissions</w:t>
      </w:r>
    </w:p>
    <w:p w14:paraId="654526C4" w14:textId="3407AA25" w:rsidR="00704399" w:rsidRDefault="00704399" w:rsidP="00704399">
      <w:pPr>
        <w:pStyle w:val="LDClause"/>
      </w:pPr>
      <w:r>
        <w:tab/>
      </w:r>
      <w:r w:rsidR="004556A8">
        <w:t>(1)</w:t>
      </w:r>
      <w:r>
        <w:tab/>
      </w:r>
      <w:r w:rsidR="00D37105" w:rsidRPr="006B2090">
        <w:t>For paragraph</w:t>
      </w:r>
      <w:r w:rsidR="00E55948" w:rsidRPr="006B2090">
        <w:t>s</w:t>
      </w:r>
      <w:r w:rsidR="00534D7B">
        <w:t xml:space="preserve"> </w:t>
      </w:r>
      <w:r w:rsidR="00D37105" w:rsidRPr="006B2090">
        <w:t>23</w:t>
      </w:r>
      <w:r w:rsidR="00AC0475" w:rsidRPr="006B2090">
        <w:t> </w:t>
      </w:r>
      <w:r w:rsidR="00D37105" w:rsidRPr="006B2090">
        <w:t>(2)</w:t>
      </w:r>
      <w:r w:rsidR="00AC0475" w:rsidRPr="006B2090">
        <w:t> </w:t>
      </w:r>
      <w:r w:rsidR="00D37105" w:rsidRPr="006B2090">
        <w:t>(b) and (2A)</w:t>
      </w:r>
      <w:r w:rsidR="00AC0475" w:rsidRPr="006B2090">
        <w:t> </w:t>
      </w:r>
      <w:r w:rsidR="00D37105" w:rsidRPr="006B2090">
        <w:t xml:space="preserve">(b) of the Act, </w:t>
      </w:r>
      <w:r w:rsidR="006F0B07" w:rsidRPr="006B2090">
        <w:t>a</w:t>
      </w:r>
      <w:r w:rsidR="005E537C">
        <w:t>n LEA</w:t>
      </w:r>
      <w:r w:rsidR="003D681D" w:rsidRPr="006B2090">
        <w:t xml:space="preserve"> officer </w:t>
      </w:r>
      <w:r w:rsidR="00F35BA7" w:rsidRPr="006B2090">
        <w:t>is permitted to</w:t>
      </w:r>
      <w:r w:rsidR="0016528B" w:rsidRPr="006B2090">
        <w:t xml:space="preserve"> </w:t>
      </w:r>
      <w:r w:rsidR="00D40F65" w:rsidRPr="006B2090">
        <w:t xml:space="preserve">carry </w:t>
      </w:r>
      <w:r w:rsidR="00F56891" w:rsidRPr="006B2090">
        <w:t xml:space="preserve">permitted </w:t>
      </w:r>
      <w:r w:rsidR="003D681D" w:rsidRPr="006B2090">
        <w:t xml:space="preserve">dangerous goods </w:t>
      </w:r>
      <w:r w:rsidR="00301434" w:rsidRPr="006B2090">
        <w:t xml:space="preserve">as </w:t>
      </w:r>
      <w:r w:rsidR="005E537C">
        <w:t>checked</w:t>
      </w:r>
      <w:r w:rsidR="004029C6" w:rsidRPr="006B2090">
        <w:t xml:space="preserve"> </w:t>
      </w:r>
      <w:r w:rsidR="00301434" w:rsidRPr="006B2090">
        <w:t xml:space="preserve">baggage </w:t>
      </w:r>
      <w:r w:rsidR="00F56891" w:rsidRPr="006B2090">
        <w:t xml:space="preserve">on </w:t>
      </w:r>
      <w:r w:rsidR="00D40F65" w:rsidRPr="006B2090">
        <w:t xml:space="preserve">board a relevant Australian aircraft for </w:t>
      </w:r>
      <w:r w:rsidR="00301434" w:rsidRPr="006B2090">
        <w:t xml:space="preserve">a </w:t>
      </w:r>
      <w:r w:rsidR="00D40F65" w:rsidRPr="006B2090">
        <w:t xml:space="preserve">flight </w:t>
      </w:r>
      <w:r w:rsidR="00F56891" w:rsidRPr="006B2090">
        <w:t>within Australian territory</w:t>
      </w:r>
      <w:r w:rsidR="00F35BA7">
        <w:t>.</w:t>
      </w:r>
    </w:p>
    <w:p w14:paraId="142D5541" w14:textId="13F5AEF1" w:rsidR="006E0373" w:rsidRDefault="006E0373" w:rsidP="006E0373">
      <w:pPr>
        <w:pStyle w:val="LDClause"/>
      </w:pPr>
      <w:r>
        <w:tab/>
        <w:t>(2)</w:t>
      </w:r>
      <w:r>
        <w:tab/>
        <w:t>For paragraphs</w:t>
      </w:r>
      <w:r w:rsidR="00F22B90">
        <w:t xml:space="preserve"> </w:t>
      </w:r>
      <w:r>
        <w:t>23 (1) (b),</w:t>
      </w:r>
      <w:r w:rsidR="00F22B90">
        <w:t xml:space="preserve"> </w:t>
      </w:r>
      <w:r>
        <w:t>(2) (b) and (2A) (b) of the Act, t</w:t>
      </w:r>
      <w:r>
        <w:rPr>
          <w:color w:val="000000"/>
        </w:rPr>
        <w:t xml:space="preserve">he </w:t>
      </w:r>
      <w:r w:rsidRPr="009E17B2">
        <w:rPr>
          <w:color w:val="000000"/>
        </w:rPr>
        <w:t xml:space="preserve">accountable person </w:t>
      </w:r>
      <w:r>
        <w:rPr>
          <w:color w:val="000000"/>
        </w:rPr>
        <w:t xml:space="preserve">for a relevant Australian aircraft is permitted to carry </w:t>
      </w:r>
      <w:r>
        <w:t xml:space="preserve">permitted dangerous goods, which have been </w:t>
      </w:r>
      <w:r w:rsidR="005E537C">
        <w:t>checked</w:t>
      </w:r>
      <w:r>
        <w:t xml:space="preserve"> </w:t>
      </w:r>
      <w:r w:rsidR="00390EB7">
        <w:t xml:space="preserve">in </w:t>
      </w:r>
      <w:r>
        <w:t>under subsection</w:t>
      </w:r>
      <w:r w:rsidR="00F22B90">
        <w:t xml:space="preserve"> </w:t>
      </w:r>
      <w:r>
        <w:t xml:space="preserve">(1), in the cabin of the relevant Australian aircraft </w:t>
      </w:r>
      <w:r>
        <w:rPr>
          <w:sz w:val="23"/>
          <w:szCs w:val="23"/>
        </w:rPr>
        <w:t xml:space="preserve">for </w:t>
      </w:r>
      <w:r>
        <w:t>a flight within Australian territory.</w:t>
      </w:r>
    </w:p>
    <w:p w14:paraId="4A29433B" w14:textId="02F59A66" w:rsidR="00931738" w:rsidRDefault="00931738" w:rsidP="00931738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6E0373">
        <w:rPr>
          <w:color w:val="000000"/>
        </w:rPr>
        <w:t>3</w:t>
      </w:r>
      <w:r>
        <w:rPr>
          <w:color w:val="000000"/>
        </w:rPr>
        <w:t>)</w:t>
      </w:r>
      <w:r>
        <w:rPr>
          <w:color w:val="000000"/>
        </w:rPr>
        <w:tab/>
        <w:t>The permission in subsection</w:t>
      </w:r>
      <w:r w:rsidR="00534D7B">
        <w:rPr>
          <w:color w:val="000000"/>
        </w:rPr>
        <w:t xml:space="preserve"> </w:t>
      </w:r>
      <w:r>
        <w:rPr>
          <w:color w:val="000000"/>
        </w:rPr>
        <w:t xml:space="preserve">(1) </w:t>
      </w:r>
      <w:r w:rsidR="006E0373">
        <w:rPr>
          <w:color w:val="000000"/>
        </w:rPr>
        <w:t>is</w:t>
      </w:r>
      <w:r>
        <w:rPr>
          <w:color w:val="000000"/>
        </w:rPr>
        <w:t xml:space="preserve"> subject to the conditions </w:t>
      </w:r>
      <w:r w:rsidRPr="00931738">
        <w:rPr>
          <w:color w:val="000000"/>
        </w:rPr>
        <w:t xml:space="preserve">stated </w:t>
      </w:r>
      <w:r w:rsidR="00176558">
        <w:rPr>
          <w:color w:val="000000"/>
        </w:rPr>
        <w:t>for a</w:t>
      </w:r>
      <w:r w:rsidR="005E537C">
        <w:rPr>
          <w:color w:val="000000"/>
        </w:rPr>
        <w:t xml:space="preserve">n LEA </w:t>
      </w:r>
      <w:r w:rsidR="00176558">
        <w:rPr>
          <w:color w:val="000000"/>
        </w:rPr>
        <w:t xml:space="preserve">officer </w:t>
      </w:r>
      <w:r w:rsidRPr="00931738">
        <w:rPr>
          <w:color w:val="000000"/>
        </w:rPr>
        <w:t xml:space="preserve">in </w:t>
      </w:r>
      <w:r>
        <w:rPr>
          <w:color w:val="000000"/>
        </w:rPr>
        <w:t xml:space="preserve">sections </w:t>
      </w:r>
      <w:r w:rsidR="00090758">
        <w:rPr>
          <w:color w:val="000000"/>
        </w:rPr>
        <w:t>6</w:t>
      </w:r>
      <w:r>
        <w:rPr>
          <w:color w:val="000000"/>
        </w:rPr>
        <w:t xml:space="preserve"> and </w:t>
      </w:r>
      <w:r w:rsidR="00090758">
        <w:rPr>
          <w:color w:val="000000"/>
        </w:rPr>
        <w:t>8</w:t>
      </w:r>
      <w:r>
        <w:rPr>
          <w:color w:val="000000"/>
        </w:rPr>
        <w:t>.</w:t>
      </w:r>
    </w:p>
    <w:p w14:paraId="0D8558CC" w14:textId="78EAC05A" w:rsidR="00176558" w:rsidRDefault="00AE4442" w:rsidP="00D92CDE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6E0373">
        <w:rPr>
          <w:color w:val="000000"/>
        </w:rPr>
        <w:t>4</w:t>
      </w:r>
      <w:r>
        <w:rPr>
          <w:color w:val="000000"/>
        </w:rPr>
        <w:t>)</w:t>
      </w:r>
      <w:r>
        <w:rPr>
          <w:color w:val="000000"/>
        </w:rPr>
        <w:tab/>
      </w:r>
      <w:r w:rsidR="001F3CAF">
        <w:rPr>
          <w:color w:val="000000"/>
        </w:rPr>
        <w:t xml:space="preserve">The permission </w:t>
      </w:r>
      <w:r w:rsidR="00931738">
        <w:rPr>
          <w:color w:val="000000"/>
        </w:rPr>
        <w:t>in subsection (</w:t>
      </w:r>
      <w:r w:rsidR="004029C6">
        <w:rPr>
          <w:color w:val="000000"/>
        </w:rPr>
        <w:t>2</w:t>
      </w:r>
      <w:r w:rsidR="00931738">
        <w:rPr>
          <w:color w:val="000000"/>
        </w:rPr>
        <w:t xml:space="preserve">) </w:t>
      </w:r>
      <w:r w:rsidR="006E0373">
        <w:rPr>
          <w:color w:val="000000"/>
        </w:rPr>
        <w:t>is</w:t>
      </w:r>
      <w:r w:rsidR="001F3CAF">
        <w:rPr>
          <w:color w:val="000000"/>
        </w:rPr>
        <w:t xml:space="preserve"> subject to the </w:t>
      </w:r>
      <w:r w:rsidR="00176558">
        <w:rPr>
          <w:color w:val="000000"/>
        </w:rPr>
        <w:t xml:space="preserve">following </w:t>
      </w:r>
      <w:r w:rsidR="001F3CAF">
        <w:rPr>
          <w:color w:val="000000"/>
        </w:rPr>
        <w:t>conditions</w:t>
      </w:r>
      <w:r w:rsidR="00176558">
        <w:rPr>
          <w:color w:val="000000"/>
        </w:rPr>
        <w:t>:</w:t>
      </w:r>
    </w:p>
    <w:p w14:paraId="5EDC6287" w14:textId="1AB81DBD" w:rsidR="00AE4442" w:rsidRDefault="00176558" w:rsidP="00560A7B">
      <w:pPr>
        <w:pStyle w:val="LDP1a0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for an operator</w:t>
      </w:r>
      <w:r w:rsidR="00AC0475">
        <w:rPr>
          <w:color w:val="000000"/>
        </w:rPr>
        <w:t> —</w:t>
      </w:r>
      <w:r>
        <w:rPr>
          <w:color w:val="000000"/>
        </w:rPr>
        <w:t xml:space="preserve"> the conditions </w:t>
      </w:r>
      <w:r w:rsidR="001F3CAF" w:rsidRPr="00931738">
        <w:rPr>
          <w:color w:val="000000"/>
        </w:rPr>
        <w:t xml:space="preserve">stated in </w:t>
      </w:r>
      <w:r w:rsidR="00931738">
        <w:rPr>
          <w:color w:val="000000"/>
        </w:rPr>
        <w:t xml:space="preserve">sections </w:t>
      </w:r>
      <w:r w:rsidR="00090758">
        <w:rPr>
          <w:color w:val="000000"/>
        </w:rPr>
        <w:t>7</w:t>
      </w:r>
      <w:r w:rsidR="00931738">
        <w:rPr>
          <w:color w:val="000000"/>
        </w:rPr>
        <w:t xml:space="preserve"> and </w:t>
      </w:r>
      <w:r w:rsidR="00090758">
        <w:rPr>
          <w:color w:val="000000"/>
        </w:rPr>
        <w:t>8</w:t>
      </w:r>
      <w:r>
        <w:rPr>
          <w:color w:val="000000"/>
        </w:rPr>
        <w:t>;</w:t>
      </w:r>
    </w:p>
    <w:p w14:paraId="510FA608" w14:textId="2D46F7DD" w:rsidR="00176558" w:rsidRDefault="00176558" w:rsidP="009C304E">
      <w:pPr>
        <w:pStyle w:val="LDNote"/>
        <w:ind w:firstLine="454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 xml:space="preserve">   The conditions in section </w:t>
      </w:r>
      <w:r w:rsidR="00090758">
        <w:rPr>
          <w:color w:val="000000"/>
        </w:rPr>
        <w:t>8</w:t>
      </w:r>
      <w:r>
        <w:rPr>
          <w:color w:val="000000"/>
        </w:rPr>
        <w:t xml:space="preserve"> apply to an operator as an accountable person.</w:t>
      </w:r>
    </w:p>
    <w:p w14:paraId="0856F2C5" w14:textId="1D9B0372" w:rsidR="00176558" w:rsidRDefault="00176558" w:rsidP="00560A7B">
      <w:pPr>
        <w:pStyle w:val="LDP1a0"/>
        <w:rPr>
          <w:color w:val="000000"/>
        </w:rPr>
      </w:pPr>
      <w:r>
        <w:rPr>
          <w:color w:val="000000"/>
        </w:rPr>
        <w:lastRenderedPageBreak/>
        <w:t>(b)</w:t>
      </w:r>
      <w:r>
        <w:rPr>
          <w:color w:val="000000"/>
        </w:rPr>
        <w:tab/>
        <w:t>for the pilot in command of a relevant Australian aircraft</w:t>
      </w:r>
      <w:r w:rsidR="00AC0475">
        <w:rPr>
          <w:color w:val="000000"/>
        </w:rPr>
        <w:t> —</w:t>
      </w:r>
      <w:r>
        <w:rPr>
          <w:color w:val="000000"/>
        </w:rPr>
        <w:t xml:space="preserve"> the condition</w:t>
      </w:r>
      <w:r w:rsidR="00B13DBC">
        <w:rPr>
          <w:color w:val="000000"/>
        </w:rPr>
        <w:t>s</w:t>
      </w:r>
      <w:r>
        <w:rPr>
          <w:color w:val="000000"/>
        </w:rPr>
        <w:t xml:space="preserve"> </w:t>
      </w:r>
      <w:r w:rsidRPr="00931738">
        <w:rPr>
          <w:color w:val="000000"/>
        </w:rPr>
        <w:t xml:space="preserve">stated in </w:t>
      </w:r>
      <w:r>
        <w:rPr>
          <w:color w:val="000000"/>
        </w:rPr>
        <w:t>section</w:t>
      </w:r>
      <w:r w:rsidR="004F28D9">
        <w:rPr>
          <w:color w:val="000000"/>
        </w:rPr>
        <w:t xml:space="preserve"> </w:t>
      </w:r>
      <w:r w:rsidR="00090758">
        <w:rPr>
          <w:color w:val="000000"/>
        </w:rPr>
        <w:t>8</w:t>
      </w:r>
      <w:r>
        <w:rPr>
          <w:color w:val="000000"/>
        </w:rPr>
        <w:t>;</w:t>
      </w:r>
    </w:p>
    <w:p w14:paraId="2F002CCF" w14:textId="058B3C9D" w:rsidR="00176558" w:rsidRDefault="00176558" w:rsidP="009C304E">
      <w:pPr>
        <w:pStyle w:val="LDNote"/>
        <w:ind w:firstLine="454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 xml:space="preserve">   The conditions in section </w:t>
      </w:r>
      <w:r w:rsidR="00090758">
        <w:rPr>
          <w:color w:val="000000"/>
        </w:rPr>
        <w:t>8</w:t>
      </w:r>
      <w:r>
        <w:rPr>
          <w:color w:val="000000"/>
        </w:rPr>
        <w:t xml:space="preserve"> apply to the pilot as an accountable person.</w:t>
      </w:r>
    </w:p>
    <w:p w14:paraId="2A319A52" w14:textId="503AC15E" w:rsidR="00BF5768" w:rsidRDefault="00BF5768" w:rsidP="00560A7B">
      <w:pPr>
        <w:pStyle w:val="LDP1a0"/>
        <w:rPr>
          <w:color w:val="000000"/>
        </w:rPr>
      </w:pPr>
      <w:r>
        <w:rPr>
          <w:color w:val="000000"/>
        </w:rPr>
        <w:t>(</w:t>
      </w:r>
      <w:r w:rsidR="00176558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  <w:t>for an accountable person</w:t>
      </w:r>
      <w:r w:rsidR="00534D7B">
        <w:rPr>
          <w:color w:val="000000"/>
        </w:rPr>
        <w:t>,</w:t>
      </w:r>
      <w:r>
        <w:rPr>
          <w:color w:val="000000"/>
        </w:rPr>
        <w:t xml:space="preserve"> </w:t>
      </w:r>
      <w:r w:rsidR="00176558">
        <w:rPr>
          <w:color w:val="000000"/>
        </w:rPr>
        <w:t>other than an operator or pilot</w:t>
      </w:r>
      <w:r w:rsidR="00B13DBC">
        <w:rPr>
          <w:color w:val="000000"/>
        </w:rPr>
        <w:t xml:space="preserve"> of a relevant Australian aircraft</w:t>
      </w:r>
      <w:r w:rsidR="00AC0475">
        <w:rPr>
          <w:color w:val="000000"/>
        </w:rPr>
        <w:t> —</w:t>
      </w:r>
      <w:r w:rsidR="00176558">
        <w:rPr>
          <w:color w:val="000000"/>
        </w:rPr>
        <w:t xml:space="preserve"> </w:t>
      </w:r>
      <w:r>
        <w:rPr>
          <w:color w:val="000000"/>
        </w:rPr>
        <w:t xml:space="preserve">the conditions </w:t>
      </w:r>
      <w:r w:rsidRPr="00931738">
        <w:rPr>
          <w:color w:val="000000"/>
        </w:rPr>
        <w:t xml:space="preserve">stated </w:t>
      </w:r>
      <w:r w:rsidR="00176558">
        <w:rPr>
          <w:color w:val="000000"/>
        </w:rPr>
        <w:t xml:space="preserve">for an accountable person </w:t>
      </w:r>
      <w:r w:rsidRPr="00931738">
        <w:rPr>
          <w:color w:val="000000"/>
        </w:rPr>
        <w:t xml:space="preserve">in </w:t>
      </w:r>
      <w:r>
        <w:rPr>
          <w:color w:val="000000"/>
        </w:rPr>
        <w:t xml:space="preserve">section </w:t>
      </w:r>
      <w:r w:rsidR="00090758">
        <w:rPr>
          <w:color w:val="000000"/>
        </w:rPr>
        <w:t>8</w:t>
      </w:r>
      <w:r w:rsidR="00B13DBC">
        <w:rPr>
          <w:color w:val="000000"/>
        </w:rPr>
        <w:t>.</w:t>
      </w:r>
    </w:p>
    <w:p w14:paraId="6200FC46" w14:textId="4F2A7610" w:rsidR="00D37105" w:rsidRDefault="00833869" w:rsidP="00833869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Under subregulation 92.025</w:t>
      </w:r>
      <w:r w:rsidR="004626C5">
        <w:rPr>
          <w:color w:val="000000"/>
        </w:rPr>
        <w:t> </w:t>
      </w:r>
      <w:r>
        <w:rPr>
          <w:color w:val="000000"/>
        </w:rPr>
        <w:t>(2) of CASR, it is a condition of the carriage of dangerous goods on an aircraft that the operator of the aircraft complies with the requirements of the Technical Instructions stated in that subregulation.</w:t>
      </w:r>
    </w:p>
    <w:p w14:paraId="673E1BF1" w14:textId="2C23B752" w:rsidR="00833869" w:rsidRDefault="00833869" w:rsidP="00833869">
      <w:pPr>
        <w:pStyle w:val="LDNote"/>
        <w:rPr>
          <w:color w:val="000000"/>
        </w:rPr>
      </w:pPr>
      <w:r>
        <w:rPr>
          <w:color w:val="000000"/>
        </w:rPr>
        <w:t>Also, under subregulation 92.030</w:t>
      </w:r>
      <w:r w:rsidR="004626C5">
        <w:rPr>
          <w:color w:val="000000"/>
        </w:rPr>
        <w:t> </w:t>
      </w:r>
      <w:r>
        <w:rPr>
          <w:color w:val="000000"/>
        </w:rPr>
        <w:t>(2) of CASR, subject to subregulation 92.030</w:t>
      </w:r>
      <w:r w:rsidR="004626C5">
        <w:rPr>
          <w:color w:val="000000"/>
        </w:rPr>
        <w:t> </w:t>
      </w:r>
      <w:r>
        <w:rPr>
          <w:color w:val="000000"/>
        </w:rPr>
        <w:t>(3) of CASR, it is a condition of the carriage of dangerous goods on an aircraft by a passenger that the passenger complies with the requirements of the Technical Instructions stated in subregulation</w:t>
      </w:r>
      <w:r w:rsidR="00EE6FC3">
        <w:rPr>
          <w:color w:val="000000"/>
        </w:rPr>
        <w:t> </w:t>
      </w:r>
      <w:r>
        <w:rPr>
          <w:color w:val="000000"/>
        </w:rPr>
        <w:t>(2).</w:t>
      </w:r>
    </w:p>
    <w:p w14:paraId="534476A9" w14:textId="50D7BA4C" w:rsidR="006F0B07" w:rsidRDefault="00090758" w:rsidP="006F0B07">
      <w:pPr>
        <w:pStyle w:val="LDClauseHeading"/>
        <w:outlineLvl w:val="0"/>
      </w:pPr>
      <w:r>
        <w:t>6</w:t>
      </w:r>
      <w:r w:rsidR="006F0B07">
        <w:tab/>
        <w:t>Conditions</w:t>
      </w:r>
      <w:r w:rsidR="00FE5B01">
        <w:t> </w:t>
      </w:r>
      <w:r w:rsidR="006F0B07">
        <w:t xml:space="preserve">— </w:t>
      </w:r>
      <w:r w:rsidR="005E537C">
        <w:t>LEA</w:t>
      </w:r>
      <w:r w:rsidR="006F0B07">
        <w:t xml:space="preserve"> officer</w:t>
      </w:r>
    </w:p>
    <w:p w14:paraId="38B3A4D8" w14:textId="6B3C2851" w:rsidR="00F0487B" w:rsidRDefault="006F0B07" w:rsidP="00CA3CB5">
      <w:pPr>
        <w:pStyle w:val="LDClause"/>
        <w:rPr>
          <w:color w:val="000000"/>
        </w:rPr>
      </w:pPr>
      <w:r>
        <w:rPr>
          <w:color w:val="000000"/>
        </w:rPr>
        <w:tab/>
        <w:t>(1)</w:t>
      </w:r>
      <w:r>
        <w:rPr>
          <w:color w:val="000000"/>
        </w:rPr>
        <w:tab/>
      </w:r>
      <w:r w:rsidR="00F0487B">
        <w:rPr>
          <w:color w:val="000000"/>
        </w:rPr>
        <w:t>A</w:t>
      </w:r>
      <w:r w:rsidR="005E537C">
        <w:rPr>
          <w:color w:val="000000"/>
        </w:rPr>
        <w:t>n</w:t>
      </w:r>
      <w:r w:rsidR="00F0487B">
        <w:rPr>
          <w:color w:val="000000"/>
        </w:rPr>
        <w:t xml:space="preserve"> </w:t>
      </w:r>
      <w:r w:rsidR="005E537C">
        <w:rPr>
          <w:color w:val="000000"/>
        </w:rPr>
        <w:t>LEA</w:t>
      </w:r>
      <w:r w:rsidR="00F0487B">
        <w:rPr>
          <w:color w:val="000000"/>
        </w:rPr>
        <w:t xml:space="preserve"> officer </w:t>
      </w:r>
      <w:r w:rsidR="009E17B2">
        <w:rPr>
          <w:color w:val="000000"/>
        </w:rPr>
        <w:t>m</w:t>
      </w:r>
      <w:r w:rsidR="00112E79">
        <w:rPr>
          <w:color w:val="000000"/>
        </w:rPr>
        <w:t xml:space="preserve">ust not </w:t>
      </w:r>
      <w:r w:rsidR="002D1D05">
        <w:rPr>
          <w:color w:val="000000"/>
        </w:rPr>
        <w:t xml:space="preserve">carry </w:t>
      </w:r>
      <w:r w:rsidR="00F0487B">
        <w:rPr>
          <w:color w:val="000000"/>
        </w:rPr>
        <w:t xml:space="preserve">permitted dangerous goods </w:t>
      </w:r>
      <w:r w:rsidR="004029C6">
        <w:rPr>
          <w:color w:val="000000"/>
        </w:rPr>
        <w:t xml:space="preserve">as </w:t>
      </w:r>
      <w:r w:rsidR="005E537C">
        <w:rPr>
          <w:color w:val="000000"/>
        </w:rPr>
        <w:t>checked</w:t>
      </w:r>
      <w:r w:rsidR="004029C6">
        <w:rPr>
          <w:color w:val="000000"/>
        </w:rPr>
        <w:t xml:space="preserve"> baggage </w:t>
      </w:r>
      <w:r w:rsidR="00112E79">
        <w:rPr>
          <w:color w:val="000000"/>
        </w:rPr>
        <w:t>unless</w:t>
      </w:r>
      <w:r w:rsidR="00F0487B">
        <w:rPr>
          <w:color w:val="000000"/>
        </w:rPr>
        <w:t>:</w:t>
      </w:r>
    </w:p>
    <w:p w14:paraId="3C7518DD" w14:textId="65479F70" w:rsidR="00CA3CB5" w:rsidRDefault="00F0487B" w:rsidP="00560A7B">
      <w:pPr>
        <w:pStyle w:val="LDP1a0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 w:rsidR="00B675E8">
        <w:rPr>
          <w:color w:val="000000"/>
        </w:rPr>
        <w:t xml:space="preserve">the officer </w:t>
      </w:r>
      <w:r w:rsidR="00112E79">
        <w:rPr>
          <w:color w:val="000000"/>
        </w:rPr>
        <w:t>is</w:t>
      </w:r>
      <w:r>
        <w:rPr>
          <w:color w:val="000000"/>
        </w:rPr>
        <w:t xml:space="preserve"> </w:t>
      </w:r>
      <w:r w:rsidRPr="00F0487B">
        <w:t>travelling</w:t>
      </w:r>
      <w:r>
        <w:rPr>
          <w:color w:val="000000"/>
        </w:rPr>
        <w:t xml:space="preserve"> for the purpose </w:t>
      </w:r>
      <w:r w:rsidR="00FE5B01">
        <w:rPr>
          <w:color w:val="000000"/>
        </w:rPr>
        <w:t xml:space="preserve">of </w:t>
      </w:r>
      <w:r w:rsidR="00CA3CB5" w:rsidRPr="00CA3CB5">
        <w:rPr>
          <w:color w:val="000000"/>
        </w:rPr>
        <w:t xml:space="preserve">official </w:t>
      </w:r>
      <w:r>
        <w:rPr>
          <w:color w:val="000000"/>
        </w:rPr>
        <w:t>duties; and</w:t>
      </w:r>
    </w:p>
    <w:p w14:paraId="445F4900" w14:textId="2A51ABDA" w:rsidR="00F0487B" w:rsidRPr="00CA3CB5" w:rsidRDefault="00F0487B" w:rsidP="00560A7B">
      <w:pPr>
        <w:pStyle w:val="LDP1a0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  <w:t xml:space="preserve">the permitted dangerous goods </w:t>
      </w:r>
      <w:r w:rsidR="00642219">
        <w:rPr>
          <w:color w:val="000000"/>
        </w:rPr>
        <w:t xml:space="preserve">are </w:t>
      </w:r>
      <w:r>
        <w:rPr>
          <w:color w:val="000000"/>
        </w:rPr>
        <w:t xml:space="preserve">necessary for the </w:t>
      </w:r>
      <w:r w:rsidR="005E537C">
        <w:rPr>
          <w:color w:val="000000"/>
        </w:rPr>
        <w:t>LEA</w:t>
      </w:r>
      <w:r>
        <w:rPr>
          <w:color w:val="000000"/>
        </w:rPr>
        <w:t xml:space="preserve"> officer to perform </w:t>
      </w:r>
      <w:r w:rsidR="009E17B2">
        <w:rPr>
          <w:color w:val="000000"/>
        </w:rPr>
        <w:t>the</w:t>
      </w:r>
      <w:r w:rsidR="006B2090">
        <w:rPr>
          <w:color w:val="000000"/>
        </w:rPr>
        <w:t xml:space="preserve"> officer’s</w:t>
      </w:r>
      <w:r>
        <w:rPr>
          <w:color w:val="000000"/>
        </w:rPr>
        <w:t xml:space="preserve"> </w:t>
      </w:r>
      <w:r w:rsidR="003E12CA">
        <w:rPr>
          <w:color w:val="000000"/>
        </w:rPr>
        <w:t xml:space="preserve">official </w:t>
      </w:r>
      <w:r>
        <w:rPr>
          <w:color w:val="000000"/>
        </w:rPr>
        <w:t>duties.</w:t>
      </w:r>
    </w:p>
    <w:p w14:paraId="000A710F" w14:textId="166C83FE" w:rsidR="00E81F7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(2)</w:t>
      </w:r>
      <w:r w:rsidRPr="00CA3CB5">
        <w:rPr>
          <w:color w:val="000000"/>
        </w:rPr>
        <w:tab/>
      </w:r>
      <w:r>
        <w:rPr>
          <w:color w:val="000000"/>
        </w:rPr>
        <w:t xml:space="preserve">An </w:t>
      </w:r>
      <w:r w:rsidR="005E537C">
        <w:rPr>
          <w:color w:val="000000"/>
        </w:rPr>
        <w:t>LEA</w:t>
      </w:r>
      <w:r>
        <w:rPr>
          <w:color w:val="000000"/>
        </w:rPr>
        <w:t xml:space="preserve"> officer must:</w:t>
      </w:r>
    </w:p>
    <w:p w14:paraId="55A5FF55" w14:textId="2144DC5C" w:rsidR="00E81F75" w:rsidRPr="00CA3CB5" w:rsidRDefault="00E81F75" w:rsidP="00560A7B">
      <w:pPr>
        <w:pStyle w:val="LDP1a0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 xml:space="preserve">not carry permitted dangerous goods </w:t>
      </w:r>
      <w:r w:rsidR="004029C6">
        <w:rPr>
          <w:color w:val="000000"/>
        </w:rPr>
        <w:t xml:space="preserve">as </w:t>
      </w:r>
      <w:r w:rsidR="005E537C">
        <w:rPr>
          <w:color w:val="000000"/>
        </w:rPr>
        <w:t>checked</w:t>
      </w:r>
      <w:r w:rsidR="004029C6">
        <w:rPr>
          <w:color w:val="000000"/>
        </w:rPr>
        <w:t xml:space="preserve"> baggage </w:t>
      </w:r>
      <w:r>
        <w:rPr>
          <w:color w:val="000000"/>
        </w:rPr>
        <w:t xml:space="preserve">on a flight of a relevant Australian aircraft unless the officer has first received </w:t>
      </w:r>
      <w:r w:rsidRPr="00CA3CB5">
        <w:rPr>
          <w:color w:val="000000"/>
        </w:rPr>
        <w:t xml:space="preserve">written </w:t>
      </w:r>
      <w:r>
        <w:rPr>
          <w:color w:val="000000"/>
        </w:rPr>
        <w:t>a</w:t>
      </w:r>
      <w:r w:rsidRPr="00CA3CB5">
        <w:rPr>
          <w:color w:val="000000"/>
        </w:rPr>
        <w:t xml:space="preserve">pproval </w:t>
      </w:r>
      <w:r>
        <w:rPr>
          <w:color w:val="000000"/>
        </w:rPr>
        <w:t xml:space="preserve">from </w:t>
      </w:r>
      <w:r w:rsidRPr="00CA3CB5">
        <w:rPr>
          <w:color w:val="000000"/>
        </w:rPr>
        <w:t xml:space="preserve">the operator </w:t>
      </w:r>
      <w:r>
        <w:rPr>
          <w:color w:val="000000"/>
        </w:rPr>
        <w:t>of the aircraft; and</w:t>
      </w:r>
    </w:p>
    <w:p w14:paraId="0DD808D3" w14:textId="64719C3F" w:rsidR="00CA3CB5" w:rsidRPr="00CA3CB5" w:rsidRDefault="00A67C46" w:rsidP="00560A7B">
      <w:pPr>
        <w:pStyle w:val="LDP1a0"/>
        <w:rPr>
          <w:color w:val="000000"/>
        </w:rPr>
      </w:pPr>
      <w:r>
        <w:rPr>
          <w:color w:val="000000"/>
        </w:rPr>
        <w:t>(</w:t>
      </w:r>
      <w:r w:rsidR="00E81F75">
        <w:rPr>
          <w:color w:val="000000"/>
        </w:rPr>
        <w:t>b</w:t>
      </w:r>
      <w:r>
        <w:rPr>
          <w:color w:val="000000"/>
        </w:rPr>
        <w:t>)</w:t>
      </w:r>
      <w:r w:rsidRPr="00CA3CB5">
        <w:rPr>
          <w:color w:val="000000"/>
        </w:rPr>
        <w:tab/>
        <w:t>package</w:t>
      </w:r>
      <w:r>
        <w:rPr>
          <w:color w:val="000000"/>
        </w:rPr>
        <w:t xml:space="preserve"> and</w:t>
      </w:r>
      <w:r w:rsidRPr="00CA3CB5">
        <w:rPr>
          <w:color w:val="000000"/>
        </w:rPr>
        <w:t xml:space="preserve"> prepare </w:t>
      </w:r>
      <w:r>
        <w:rPr>
          <w:color w:val="000000"/>
        </w:rPr>
        <w:t xml:space="preserve">permitted </w:t>
      </w:r>
      <w:r w:rsidRPr="00CA3CB5">
        <w:rPr>
          <w:color w:val="000000"/>
        </w:rPr>
        <w:t>dangerous goods</w:t>
      </w:r>
      <w:r>
        <w:rPr>
          <w:color w:val="000000"/>
        </w:rPr>
        <w:t>,</w:t>
      </w:r>
      <w:r w:rsidRPr="00CA3CB5">
        <w:rPr>
          <w:color w:val="000000"/>
        </w:rPr>
        <w:t xml:space="preserve"> and present</w:t>
      </w:r>
      <w:r>
        <w:rPr>
          <w:color w:val="000000"/>
        </w:rPr>
        <w:t xml:space="preserve"> them</w:t>
      </w:r>
      <w:r w:rsidRPr="00CA3CB5">
        <w:rPr>
          <w:color w:val="000000"/>
        </w:rPr>
        <w:t xml:space="preserve"> </w:t>
      </w:r>
      <w:r>
        <w:rPr>
          <w:color w:val="000000"/>
        </w:rPr>
        <w:t xml:space="preserve">to the operator’s check-in staff, in accordance with </w:t>
      </w:r>
      <w:r w:rsidR="005E537C">
        <w:rPr>
          <w:color w:val="000000"/>
        </w:rPr>
        <w:t>LEA</w:t>
      </w:r>
      <w:r>
        <w:rPr>
          <w:color w:val="000000"/>
        </w:rPr>
        <w:t xml:space="preserve"> p</w:t>
      </w:r>
      <w:r w:rsidRPr="00CA3CB5">
        <w:rPr>
          <w:color w:val="000000"/>
        </w:rPr>
        <w:t>rocedures</w:t>
      </w:r>
      <w:r w:rsidR="00CA3CB5" w:rsidRPr="00CA3CB5">
        <w:rPr>
          <w:color w:val="000000"/>
        </w:rPr>
        <w:t>.</w:t>
      </w:r>
    </w:p>
    <w:bookmarkEnd w:id="3"/>
    <w:p w14:paraId="6FF2BACE" w14:textId="279D64AF" w:rsidR="00931738" w:rsidRDefault="00090758" w:rsidP="00931738">
      <w:pPr>
        <w:pStyle w:val="LDClauseHeading"/>
        <w:outlineLvl w:val="0"/>
      </w:pPr>
      <w:r>
        <w:t>7</w:t>
      </w:r>
      <w:r w:rsidR="00931738">
        <w:tab/>
        <w:t>Conditions</w:t>
      </w:r>
      <w:r w:rsidR="00FE5B01">
        <w:t> </w:t>
      </w:r>
      <w:r w:rsidR="00931738">
        <w:t>—</w:t>
      </w:r>
      <w:r w:rsidR="00FE5B01">
        <w:t xml:space="preserve"> </w:t>
      </w:r>
      <w:r w:rsidR="00931738">
        <w:t xml:space="preserve">operator </w:t>
      </w:r>
      <w:r w:rsidR="00BF5768" w:rsidRPr="00BF5768">
        <w:t>of relevant Australian aircraft</w:t>
      </w:r>
    </w:p>
    <w:p w14:paraId="4DF55564" w14:textId="160BE7AC" w:rsidR="00931738" w:rsidRDefault="00931738" w:rsidP="004A2A3C">
      <w:pPr>
        <w:pStyle w:val="LDClause"/>
        <w:rPr>
          <w:color w:val="000000"/>
        </w:rPr>
      </w:pPr>
      <w:r>
        <w:rPr>
          <w:color w:val="000000"/>
        </w:rPr>
        <w:tab/>
        <w:t>(1)</w:t>
      </w:r>
      <w:r w:rsidRPr="00CA3CB5">
        <w:rPr>
          <w:color w:val="000000"/>
        </w:rPr>
        <w:tab/>
      </w:r>
      <w:r w:rsidR="004A2A3C">
        <w:rPr>
          <w:color w:val="000000"/>
        </w:rPr>
        <w:t xml:space="preserve">An operator of a relevant Australian aircraft must not carry permitted dangerous goods </w:t>
      </w:r>
      <w:r w:rsidR="004029C6">
        <w:rPr>
          <w:color w:val="000000"/>
        </w:rPr>
        <w:t xml:space="preserve">as the </w:t>
      </w:r>
      <w:r w:rsidR="005E537C">
        <w:rPr>
          <w:color w:val="000000"/>
        </w:rPr>
        <w:t>checked</w:t>
      </w:r>
      <w:r w:rsidR="004029C6">
        <w:rPr>
          <w:color w:val="000000"/>
        </w:rPr>
        <w:t xml:space="preserve"> baggage </w:t>
      </w:r>
      <w:r w:rsidR="004A2A3C">
        <w:rPr>
          <w:color w:val="000000"/>
        </w:rPr>
        <w:t xml:space="preserve">of an </w:t>
      </w:r>
      <w:r w:rsidR="005E537C">
        <w:rPr>
          <w:color w:val="000000"/>
        </w:rPr>
        <w:t>LEA</w:t>
      </w:r>
      <w:r w:rsidR="004A2A3C">
        <w:rPr>
          <w:color w:val="000000"/>
        </w:rPr>
        <w:t xml:space="preserve"> officer unless</w:t>
      </w:r>
      <w:r w:rsidR="004A2A3C" w:rsidRPr="00F87C61">
        <w:rPr>
          <w:color w:val="000000"/>
        </w:rPr>
        <w:t xml:space="preserve"> </w:t>
      </w:r>
      <w:r w:rsidR="004A2A3C">
        <w:rPr>
          <w:color w:val="000000"/>
        </w:rPr>
        <w:t>t</w:t>
      </w:r>
      <w:r w:rsidRPr="00CA3CB5">
        <w:rPr>
          <w:color w:val="000000"/>
        </w:rPr>
        <w:t>he</w:t>
      </w:r>
      <w:r w:rsidR="00CB2923">
        <w:rPr>
          <w:color w:val="000000"/>
        </w:rPr>
        <w:t xml:space="preserve"> </w:t>
      </w:r>
      <w:r w:rsidR="00176558">
        <w:rPr>
          <w:color w:val="000000"/>
        </w:rPr>
        <w:t xml:space="preserve">operator </w:t>
      </w:r>
      <w:r w:rsidR="004A2A3C">
        <w:rPr>
          <w:color w:val="000000"/>
        </w:rPr>
        <w:t>has conducted a risk assessment in relation to the proposed carriage of the permitted dangerous goods</w:t>
      </w:r>
      <w:r w:rsidR="00EE6FC3">
        <w:rPr>
          <w:color w:val="000000"/>
        </w:rPr>
        <w:t>.</w:t>
      </w:r>
    </w:p>
    <w:p w14:paraId="108F4B23" w14:textId="265DD940" w:rsidR="00D243A2" w:rsidRDefault="00931738" w:rsidP="00D243A2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BF5768">
        <w:rPr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  <w:t>An operator</w:t>
      </w:r>
      <w:r w:rsidR="00BF5768">
        <w:rPr>
          <w:color w:val="000000"/>
        </w:rPr>
        <w:t xml:space="preserve"> of a relevant Australian aircraft</w:t>
      </w:r>
      <w:r>
        <w:rPr>
          <w:color w:val="000000"/>
        </w:rPr>
        <w:t xml:space="preserve"> must</w:t>
      </w:r>
      <w:r w:rsidR="00D243A2">
        <w:rPr>
          <w:color w:val="000000"/>
        </w:rPr>
        <w:t xml:space="preserve"> </w:t>
      </w:r>
      <w:r>
        <w:rPr>
          <w:color w:val="000000"/>
        </w:rPr>
        <w:t xml:space="preserve">not carry permitted dangerous goods </w:t>
      </w:r>
      <w:r w:rsidR="004029C6">
        <w:rPr>
          <w:color w:val="000000"/>
        </w:rPr>
        <w:t xml:space="preserve">as the </w:t>
      </w:r>
      <w:r w:rsidR="005E537C">
        <w:rPr>
          <w:color w:val="000000"/>
        </w:rPr>
        <w:t>checked</w:t>
      </w:r>
      <w:r w:rsidR="004029C6">
        <w:rPr>
          <w:color w:val="000000"/>
        </w:rPr>
        <w:t xml:space="preserve"> baggage </w:t>
      </w:r>
      <w:r>
        <w:rPr>
          <w:color w:val="000000"/>
        </w:rPr>
        <w:t xml:space="preserve">of an </w:t>
      </w:r>
      <w:r w:rsidR="005E537C">
        <w:rPr>
          <w:color w:val="000000"/>
        </w:rPr>
        <w:t>LEA</w:t>
      </w:r>
      <w:r>
        <w:rPr>
          <w:color w:val="000000"/>
        </w:rPr>
        <w:t xml:space="preserve"> officer unless</w:t>
      </w:r>
      <w:r w:rsidR="00F87C61" w:rsidRPr="00F87C61">
        <w:rPr>
          <w:color w:val="000000"/>
        </w:rPr>
        <w:t xml:space="preserve"> </w:t>
      </w:r>
      <w:r w:rsidR="00F87C61">
        <w:rPr>
          <w:color w:val="000000"/>
        </w:rPr>
        <w:t>t</w:t>
      </w:r>
      <w:r w:rsidR="00F87C61" w:rsidRPr="00CA3CB5">
        <w:rPr>
          <w:color w:val="000000"/>
        </w:rPr>
        <w:t xml:space="preserve">he </w:t>
      </w:r>
      <w:r w:rsidR="00F61EDD">
        <w:rPr>
          <w:color w:val="000000"/>
        </w:rPr>
        <w:t xml:space="preserve">law enforcement agency of the LEA officer </w:t>
      </w:r>
      <w:r w:rsidR="00F87C61">
        <w:rPr>
          <w:color w:val="000000"/>
        </w:rPr>
        <w:t xml:space="preserve">has </w:t>
      </w:r>
      <w:r w:rsidR="00F87C61" w:rsidRPr="00CA3CB5">
        <w:rPr>
          <w:color w:val="000000"/>
        </w:rPr>
        <w:t>provide</w:t>
      </w:r>
      <w:r w:rsidR="00F87C61">
        <w:rPr>
          <w:color w:val="000000"/>
        </w:rPr>
        <w:t>d</w:t>
      </w:r>
      <w:r w:rsidR="00F87C61" w:rsidRPr="00CA3CB5">
        <w:rPr>
          <w:color w:val="000000"/>
        </w:rPr>
        <w:t xml:space="preserve"> the operator with </w:t>
      </w:r>
      <w:r w:rsidR="00F87C61">
        <w:rPr>
          <w:color w:val="000000"/>
        </w:rPr>
        <w:t xml:space="preserve">the </w:t>
      </w:r>
      <w:r w:rsidR="005E537C">
        <w:rPr>
          <w:color w:val="000000"/>
        </w:rPr>
        <w:t>LEA</w:t>
      </w:r>
      <w:r w:rsidR="00F87C61">
        <w:rPr>
          <w:color w:val="000000"/>
        </w:rPr>
        <w:t xml:space="preserve"> procedures.</w:t>
      </w:r>
    </w:p>
    <w:p w14:paraId="1A8BD262" w14:textId="23030DBE" w:rsidR="004A2A3C" w:rsidRDefault="004029C6" w:rsidP="00F87C61">
      <w:pPr>
        <w:pStyle w:val="LDClause"/>
        <w:rPr>
          <w:color w:val="000000"/>
        </w:rPr>
      </w:pPr>
      <w:r>
        <w:rPr>
          <w:color w:val="000000"/>
        </w:rPr>
        <w:tab/>
      </w:r>
      <w:r w:rsidR="004A2A3C">
        <w:rPr>
          <w:color w:val="000000"/>
        </w:rPr>
        <w:t>(3)</w:t>
      </w:r>
      <w:r w:rsidR="004A2A3C">
        <w:rPr>
          <w:color w:val="000000"/>
        </w:rPr>
        <w:tab/>
        <w:t xml:space="preserve">An operator of a relevant aircraft must provide </w:t>
      </w:r>
      <w:r>
        <w:rPr>
          <w:color w:val="000000"/>
        </w:rPr>
        <w:t xml:space="preserve">CASA with </w:t>
      </w:r>
      <w:r w:rsidR="004A2A3C">
        <w:rPr>
          <w:color w:val="000000"/>
        </w:rPr>
        <w:t xml:space="preserve">a copy of any risk </w:t>
      </w:r>
      <w:r>
        <w:rPr>
          <w:color w:val="000000"/>
        </w:rPr>
        <w:t>assessment</w:t>
      </w:r>
      <w:r w:rsidR="004A2A3C">
        <w:rPr>
          <w:color w:val="000000"/>
        </w:rPr>
        <w:t xml:space="preserve"> </w:t>
      </w:r>
      <w:r>
        <w:rPr>
          <w:color w:val="000000"/>
        </w:rPr>
        <w:t>conducted</w:t>
      </w:r>
      <w:r w:rsidR="004A2A3C">
        <w:rPr>
          <w:color w:val="000000"/>
        </w:rPr>
        <w:t xml:space="preserve"> under </w:t>
      </w:r>
      <w:r>
        <w:rPr>
          <w:color w:val="000000"/>
        </w:rPr>
        <w:t>subsection</w:t>
      </w:r>
      <w:r w:rsidR="004F28D9">
        <w:rPr>
          <w:color w:val="000000"/>
        </w:rPr>
        <w:t xml:space="preserve"> </w:t>
      </w:r>
      <w:r w:rsidR="004A2A3C">
        <w:rPr>
          <w:color w:val="000000"/>
        </w:rPr>
        <w:t>(</w:t>
      </w:r>
      <w:r>
        <w:rPr>
          <w:color w:val="000000"/>
        </w:rPr>
        <w:t>1</w:t>
      </w:r>
      <w:r w:rsidR="004A2A3C">
        <w:rPr>
          <w:color w:val="000000"/>
        </w:rPr>
        <w:t xml:space="preserve">) </w:t>
      </w:r>
      <w:r>
        <w:rPr>
          <w:color w:val="000000"/>
        </w:rPr>
        <w:t>within 5 business days of receiving a written request from CASA to provide a copy of the risk assessment.</w:t>
      </w:r>
    </w:p>
    <w:p w14:paraId="776138DE" w14:textId="78D9AAA2" w:rsidR="00D243A2" w:rsidRDefault="00931738" w:rsidP="00F87C61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534D7B">
        <w:rPr>
          <w:color w:val="000000"/>
        </w:rPr>
        <w:t>4</w:t>
      </w:r>
      <w:r>
        <w:rPr>
          <w:color w:val="000000"/>
        </w:rPr>
        <w:t>)</w:t>
      </w:r>
      <w:r w:rsidRPr="00CA3CB5">
        <w:rPr>
          <w:color w:val="000000"/>
        </w:rPr>
        <w:tab/>
      </w:r>
      <w:r w:rsidR="009E17B2">
        <w:rPr>
          <w:color w:val="000000"/>
        </w:rPr>
        <w:t xml:space="preserve">An operator </w:t>
      </w:r>
      <w:r w:rsidR="00BF5768">
        <w:rPr>
          <w:color w:val="000000"/>
        </w:rPr>
        <w:t xml:space="preserve">of a relevant Australian aircraft </w:t>
      </w:r>
      <w:r w:rsidR="009E17B2">
        <w:rPr>
          <w:color w:val="000000"/>
        </w:rPr>
        <w:t>must</w:t>
      </w:r>
      <w:r w:rsidR="00D243A2">
        <w:rPr>
          <w:color w:val="000000"/>
        </w:rPr>
        <w:t>:</w:t>
      </w:r>
    </w:p>
    <w:p w14:paraId="53262456" w14:textId="2E294373" w:rsidR="00D243A2" w:rsidRDefault="00D243A2" w:rsidP="00560A7B">
      <w:pPr>
        <w:pStyle w:val="LDP1a0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 xml:space="preserve">ensure that the </w:t>
      </w:r>
      <w:r w:rsidR="005E537C">
        <w:rPr>
          <w:color w:val="000000"/>
        </w:rPr>
        <w:t>LEA</w:t>
      </w:r>
      <w:r>
        <w:rPr>
          <w:color w:val="000000"/>
        </w:rPr>
        <w:t xml:space="preserve"> procedures include measures that have effect to place </w:t>
      </w:r>
      <w:r w:rsidR="005E537C">
        <w:rPr>
          <w:color w:val="000000"/>
        </w:rPr>
        <w:t>LEA</w:t>
      </w:r>
      <w:r>
        <w:rPr>
          <w:color w:val="000000"/>
        </w:rPr>
        <w:t xml:space="preserve"> officers on notice of the obligation mentioned in paragraph</w:t>
      </w:r>
      <w:r w:rsidR="00B675E8">
        <w:rPr>
          <w:color w:val="000000"/>
        </w:rPr>
        <w:t xml:space="preserve"> </w:t>
      </w:r>
      <w:r w:rsidR="00090758">
        <w:rPr>
          <w:color w:val="000000"/>
        </w:rPr>
        <w:t>8</w:t>
      </w:r>
      <w:r w:rsidR="00B675E8">
        <w:rPr>
          <w:color w:val="000000"/>
        </w:rPr>
        <w:t> (2) (a)</w:t>
      </w:r>
      <w:r>
        <w:rPr>
          <w:color w:val="000000"/>
        </w:rPr>
        <w:t>; and</w:t>
      </w:r>
    </w:p>
    <w:p w14:paraId="62DB4D64" w14:textId="404FF4E2" w:rsidR="009E17B2" w:rsidRPr="00CA3CB5" w:rsidRDefault="00D243A2" w:rsidP="00560A7B">
      <w:pPr>
        <w:pStyle w:val="LDP1a0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9E17B2">
        <w:rPr>
          <w:color w:val="000000"/>
        </w:rPr>
        <w:t xml:space="preserve">provide CASA with a copy of the </w:t>
      </w:r>
      <w:r w:rsidR="005E537C">
        <w:rPr>
          <w:color w:val="000000"/>
        </w:rPr>
        <w:t>LEA</w:t>
      </w:r>
      <w:r w:rsidR="009E17B2" w:rsidRPr="009E17B2">
        <w:rPr>
          <w:color w:val="000000"/>
        </w:rPr>
        <w:t xml:space="preserve"> </w:t>
      </w:r>
      <w:r w:rsidR="00FE5B01">
        <w:rPr>
          <w:color w:val="000000"/>
        </w:rPr>
        <w:t>p</w:t>
      </w:r>
      <w:r w:rsidR="009E17B2" w:rsidRPr="009E17B2">
        <w:rPr>
          <w:color w:val="000000"/>
        </w:rPr>
        <w:t>rocedures</w:t>
      </w:r>
      <w:r w:rsidR="009E17B2" w:rsidRPr="00CA3CB5">
        <w:rPr>
          <w:color w:val="000000"/>
        </w:rPr>
        <w:t xml:space="preserve"> </w:t>
      </w:r>
      <w:r w:rsidR="009E17B2">
        <w:rPr>
          <w:color w:val="000000"/>
        </w:rPr>
        <w:t xml:space="preserve">within </w:t>
      </w:r>
      <w:r w:rsidR="00D7003A">
        <w:rPr>
          <w:color w:val="000000"/>
        </w:rPr>
        <w:t>5</w:t>
      </w:r>
      <w:r w:rsidR="009E17B2">
        <w:rPr>
          <w:color w:val="000000"/>
        </w:rPr>
        <w:t xml:space="preserve"> business day</w:t>
      </w:r>
      <w:r w:rsidR="00D7003A">
        <w:rPr>
          <w:color w:val="000000"/>
        </w:rPr>
        <w:t>s</w:t>
      </w:r>
      <w:r w:rsidR="009E17B2">
        <w:rPr>
          <w:color w:val="000000"/>
        </w:rPr>
        <w:t xml:space="preserve"> of receiving a written request from CASA for the </w:t>
      </w:r>
      <w:r w:rsidR="00BF5768">
        <w:rPr>
          <w:color w:val="000000"/>
        </w:rPr>
        <w:t xml:space="preserve">operator to provide </w:t>
      </w:r>
      <w:r w:rsidR="00900C81">
        <w:rPr>
          <w:color w:val="000000"/>
        </w:rPr>
        <w:t>a</w:t>
      </w:r>
      <w:r w:rsidR="00BF5768">
        <w:rPr>
          <w:color w:val="000000"/>
        </w:rPr>
        <w:t xml:space="preserve"> copy of the </w:t>
      </w:r>
      <w:r w:rsidR="00FE5B01">
        <w:rPr>
          <w:color w:val="000000"/>
        </w:rPr>
        <w:t>p</w:t>
      </w:r>
      <w:r w:rsidR="009E17B2">
        <w:rPr>
          <w:color w:val="000000"/>
        </w:rPr>
        <w:t>rocedures</w:t>
      </w:r>
      <w:r w:rsidR="00BC4BE7">
        <w:rPr>
          <w:color w:val="000000"/>
        </w:rPr>
        <w:t>; and</w:t>
      </w:r>
    </w:p>
    <w:p w14:paraId="5B1379C1" w14:textId="3F0AE42D" w:rsidR="00931738" w:rsidRPr="00CA3CB5" w:rsidRDefault="009E17B2" w:rsidP="00560A7B">
      <w:pPr>
        <w:pStyle w:val="LDP1a0"/>
        <w:rPr>
          <w:color w:val="000000"/>
        </w:rPr>
      </w:pPr>
      <w:r>
        <w:rPr>
          <w:color w:val="000000"/>
        </w:rPr>
        <w:t>(</w:t>
      </w:r>
      <w:r w:rsidR="00E81F75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</w:r>
      <w:r w:rsidR="00931738">
        <w:rPr>
          <w:color w:val="000000"/>
        </w:rPr>
        <w:t xml:space="preserve">give CASA </w:t>
      </w:r>
      <w:r w:rsidR="00FE5B01">
        <w:rPr>
          <w:color w:val="000000"/>
        </w:rPr>
        <w:t>at least 14 days</w:t>
      </w:r>
      <w:r w:rsidR="003E12CA">
        <w:rPr>
          <w:color w:val="000000"/>
        </w:rPr>
        <w:t>’</w:t>
      </w:r>
      <w:r w:rsidR="00FE5B01">
        <w:rPr>
          <w:color w:val="000000"/>
        </w:rPr>
        <w:t xml:space="preserve"> </w:t>
      </w:r>
      <w:r w:rsidR="003E12CA">
        <w:rPr>
          <w:color w:val="000000"/>
        </w:rPr>
        <w:t xml:space="preserve">written notice </w:t>
      </w:r>
      <w:r w:rsidR="00931738">
        <w:rPr>
          <w:color w:val="000000"/>
        </w:rPr>
        <w:t xml:space="preserve">of any proposed </w:t>
      </w:r>
      <w:r w:rsidR="00931738" w:rsidRPr="00CA3CB5">
        <w:rPr>
          <w:color w:val="000000"/>
        </w:rPr>
        <w:t>amend</w:t>
      </w:r>
      <w:r w:rsidR="00931738">
        <w:rPr>
          <w:color w:val="000000"/>
        </w:rPr>
        <w:t>ment to</w:t>
      </w:r>
      <w:r w:rsidR="00931738" w:rsidRPr="00CA3CB5">
        <w:rPr>
          <w:color w:val="000000"/>
        </w:rPr>
        <w:t xml:space="preserve"> </w:t>
      </w:r>
      <w:r w:rsidR="00931738">
        <w:rPr>
          <w:color w:val="000000"/>
        </w:rPr>
        <w:t>its procedures that affects the carriage of permitted dangerous goods</w:t>
      </w:r>
      <w:r w:rsidR="00931738" w:rsidRPr="00CA3CB5">
        <w:rPr>
          <w:color w:val="000000"/>
        </w:rPr>
        <w:t>.</w:t>
      </w:r>
    </w:p>
    <w:p w14:paraId="284C2920" w14:textId="77777777" w:rsidR="00F87C61" w:rsidRDefault="00F87C61" w:rsidP="00F87C61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The conditions in this instrument apply in addition to a person’s obligations under the Act and Part 92 of CASR, including regulation 92.055 of CASR.</w:t>
      </w:r>
    </w:p>
    <w:p w14:paraId="4778C418" w14:textId="1B5DB9FB" w:rsidR="00E81F75" w:rsidRDefault="00090758" w:rsidP="00E81F75">
      <w:pPr>
        <w:pStyle w:val="LDClauseHeading"/>
        <w:outlineLvl w:val="0"/>
      </w:pPr>
      <w:r>
        <w:lastRenderedPageBreak/>
        <w:t>8</w:t>
      </w:r>
      <w:r w:rsidR="00E81F75">
        <w:tab/>
        <w:t>General conditions</w:t>
      </w:r>
    </w:p>
    <w:p w14:paraId="7F07A91A" w14:textId="53C0119E" w:rsidR="00E81F75" w:rsidRPr="00CA3CB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(1)</w:t>
      </w:r>
      <w:r>
        <w:rPr>
          <w:color w:val="000000"/>
        </w:rPr>
        <w:tab/>
        <w:t xml:space="preserve">An </w:t>
      </w:r>
      <w:r w:rsidR="005E537C">
        <w:rPr>
          <w:color w:val="000000"/>
        </w:rPr>
        <w:t>LEA</w:t>
      </w:r>
      <w:r>
        <w:rPr>
          <w:color w:val="000000"/>
        </w:rPr>
        <w:t xml:space="preserve"> officer, and </w:t>
      </w:r>
      <w:r w:rsidR="00FE5B01">
        <w:rPr>
          <w:color w:val="000000"/>
        </w:rPr>
        <w:t>each</w:t>
      </w:r>
      <w:r>
        <w:rPr>
          <w:color w:val="000000"/>
        </w:rPr>
        <w:t xml:space="preserve"> </w:t>
      </w:r>
      <w:r w:rsidRPr="009E17B2">
        <w:rPr>
          <w:color w:val="000000"/>
        </w:rPr>
        <w:t xml:space="preserve">accountable person </w:t>
      </w:r>
      <w:r>
        <w:rPr>
          <w:color w:val="000000"/>
        </w:rPr>
        <w:t xml:space="preserve">for a relevant Australian aircraft, must not carry permitted dangerous goods </w:t>
      </w:r>
      <w:r w:rsidR="004029C6">
        <w:rPr>
          <w:color w:val="000000"/>
        </w:rPr>
        <w:t xml:space="preserve">as </w:t>
      </w:r>
      <w:r w:rsidR="005E537C">
        <w:rPr>
          <w:color w:val="000000"/>
        </w:rPr>
        <w:t>checked</w:t>
      </w:r>
      <w:r w:rsidR="004029C6">
        <w:rPr>
          <w:color w:val="000000"/>
        </w:rPr>
        <w:t xml:space="preserve"> baggage </w:t>
      </w:r>
      <w:r>
        <w:rPr>
          <w:color w:val="000000"/>
        </w:rPr>
        <w:t>unless:</w:t>
      </w:r>
    </w:p>
    <w:p w14:paraId="0D074229" w14:textId="25299D47" w:rsidR="00BF7B75" w:rsidRDefault="00BF7B75" w:rsidP="00560A7B">
      <w:pPr>
        <w:pStyle w:val="LDP1a0"/>
        <w:rPr>
          <w:color w:val="000000"/>
        </w:rPr>
      </w:pPr>
      <w:r>
        <w:rPr>
          <w:color w:val="000000"/>
        </w:rPr>
        <w:t>(</w:t>
      </w:r>
      <w:r w:rsidR="00657131">
        <w:rPr>
          <w:color w:val="000000"/>
        </w:rPr>
        <w:t>a</w:t>
      </w:r>
      <w:r>
        <w:rPr>
          <w:color w:val="000000"/>
        </w:rPr>
        <w:t>)</w:t>
      </w:r>
      <w:r>
        <w:rPr>
          <w:color w:val="000000"/>
        </w:rPr>
        <w:tab/>
        <w:t xml:space="preserve">an internal surface of the package containing the permitted dangerous goods displays a </w:t>
      </w:r>
      <w:r w:rsidR="000C13E9">
        <w:rPr>
          <w:color w:val="000000"/>
        </w:rPr>
        <w:t>radioactive material</w:t>
      </w:r>
      <w:r w:rsidR="0066203E">
        <w:rPr>
          <w:color w:val="000000"/>
        </w:rPr>
        <w:t xml:space="preserve"> warning</w:t>
      </w:r>
      <w:r w:rsidR="000C13E9">
        <w:rPr>
          <w:color w:val="000000"/>
        </w:rPr>
        <w:t xml:space="preserve"> </w:t>
      </w:r>
      <w:r>
        <w:rPr>
          <w:color w:val="000000"/>
        </w:rPr>
        <w:t xml:space="preserve">label that is </w:t>
      </w:r>
      <w:r w:rsidR="00333982">
        <w:rPr>
          <w:color w:val="000000"/>
        </w:rPr>
        <w:t xml:space="preserve">easily </w:t>
      </w:r>
      <w:r>
        <w:rPr>
          <w:color w:val="000000"/>
        </w:rPr>
        <w:t>visible after opening the package;</w:t>
      </w:r>
      <w:r w:rsidR="00534D7B">
        <w:rPr>
          <w:color w:val="000000"/>
        </w:rPr>
        <w:t xml:space="preserve"> and</w:t>
      </w:r>
    </w:p>
    <w:p w14:paraId="1462A46F" w14:textId="693F7292" w:rsidR="00BF7B75" w:rsidRDefault="00BF7B75" w:rsidP="00560A7B">
      <w:pPr>
        <w:pStyle w:val="LDP1a0"/>
        <w:rPr>
          <w:color w:val="000000"/>
        </w:rPr>
      </w:pPr>
      <w:r>
        <w:rPr>
          <w:color w:val="000000"/>
        </w:rPr>
        <w:t>(</w:t>
      </w:r>
      <w:r w:rsidR="00657131">
        <w:rPr>
          <w:color w:val="000000"/>
        </w:rPr>
        <w:t>b</w:t>
      </w:r>
      <w:r>
        <w:rPr>
          <w:color w:val="000000"/>
        </w:rPr>
        <w:t>)</w:t>
      </w:r>
      <w:r>
        <w:rPr>
          <w:color w:val="000000"/>
        </w:rPr>
        <w:tab/>
        <w:t xml:space="preserve">each permeation device is constructed of a material that is compatible with the </w:t>
      </w:r>
      <w:r w:rsidR="004029C6">
        <w:rPr>
          <w:color w:val="000000"/>
        </w:rPr>
        <w:t xml:space="preserve">permitted </w:t>
      </w:r>
      <w:r>
        <w:rPr>
          <w:color w:val="000000"/>
        </w:rPr>
        <w:t>dangerous goods it contains</w:t>
      </w:r>
      <w:r w:rsidR="00CD547F">
        <w:rPr>
          <w:color w:val="000000"/>
        </w:rPr>
        <w:t>;</w:t>
      </w:r>
      <w:r w:rsidR="00534D7B">
        <w:rPr>
          <w:color w:val="000000"/>
        </w:rPr>
        <w:t xml:space="preserve"> and</w:t>
      </w:r>
    </w:p>
    <w:p w14:paraId="002EAB3B" w14:textId="360ADACB" w:rsidR="00BF7B75" w:rsidRDefault="00BF7B75" w:rsidP="00560A7B">
      <w:pPr>
        <w:pStyle w:val="LDP1a0"/>
        <w:rPr>
          <w:color w:val="000000"/>
        </w:rPr>
      </w:pPr>
      <w:r>
        <w:rPr>
          <w:color w:val="000000"/>
        </w:rPr>
        <w:t>(</w:t>
      </w:r>
      <w:r w:rsidR="00657131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  <w:t>t</w:t>
      </w:r>
      <w:r w:rsidRPr="009D1752">
        <w:rPr>
          <w:color w:val="000000"/>
        </w:rPr>
        <w:t xml:space="preserve">he total contents of </w:t>
      </w:r>
      <w:r w:rsidR="004029C6">
        <w:rPr>
          <w:color w:val="000000"/>
        </w:rPr>
        <w:t xml:space="preserve">permitted </w:t>
      </w:r>
      <w:r w:rsidRPr="009D1752">
        <w:rPr>
          <w:color w:val="000000"/>
        </w:rPr>
        <w:t xml:space="preserve">dangerous goods in each </w:t>
      </w:r>
      <w:r>
        <w:rPr>
          <w:color w:val="000000"/>
        </w:rPr>
        <w:t xml:space="preserve">permeation </w:t>
      </w:r>
      <w:r w:rsidRPr="009D1752">
        <w:rPr>
          <w:color w:val="000000"/>
        </w:rPr>
        <w:t xml:space="preserve">device </w:t>
      </w:r>
      <w:r>
        <w:rPr>
          <w:color w:val="000000"/>
        </w:rPr>
        <w:t>do</w:t>
      </w:r>
      <w:r w:rsidR="00CD547F">
        <w:rPr>
          <w:color w:val="000000"/>
        </w:rPr>
        <w:t>e</w:t>
      </w:r>
      <w:r>
        <w:rPr>
          <w:color w:val="000000"/>
        </w:rPr>
        <w:t>s not exceed 8</w:t>
      </w:r>
      <w:r w:rsidR="00534D7B">
        <w:rPr>
          <w:color w:val="000000"/>
        </w:rPr>
        <w:t xml:space="preserve"> </w:t>
      </w:r>
      <w:r w:rsidRPr="009D1752">
        <w:rPr>
          <w:color w:val="000000"/>
        </w:rPr>
        <w:t>m</w:t>
      </w:r>
      <w:r>
        <w:rPr>
          <w:color w:val="000000"/>
        </w:rPr>
        <w:t>L</w:t>
      </w:r>
      <w:r w:rsidR="00CD547F">
        <w:rPr>
          <w:color w:val="000000"/>
        </w:rPr>
        <w:t xml:space="preserve"> </w:t>
      </w:r>
      <w:r w:rsidRPr="009D1752">
        <w:rPr>
          <w:color w:val="000000"/>
        </w:rPr>
        <w:t xml:space="preserve">and </w:t>
      </w:r>
      <w:r w:rsidR="003E12CA">
        <w:rPr>
          <w:color w:val="000000"/>
        </w:rPr>
        <w:t xml:space="preserve">each </w:t>
      </w:r>
      <w:r w:rsidRPr="009D1752">
        <w:rPr>
          <w:color w:val="000000"/>
        </w:rPr>
        <w:t xml:space="preserve">device </w:t>
      </w:r>
      <w:r w:rsidR="00CD547F">
        <w:rPr>
          <w:color w:val="000000"/>
        </w:rPr>
        <w:t>is not</w:t>
      </w:r>
      <w:r w:rsidRPr="009D1752">
        <w:rPr>
          <w:color w:val="000000"/>
        </w:rPr>
        <w:t xml:space="preserve"> liquid full at 55°C</w:t>
      </w:r>
      <w:r w:rsidR="00CD547F">
        <w:rPr>
          <w:color w:val="000000"/>
        </w:rPr>
        <w:t>;</w:t>
      </w:r>
      <w:r w:rsidR="00534D7B">
        <w:rPr>
          <w:color w:val="000000"/>
        </w:rPr>
        <w:t xml:space="preserve"> and</w:t>
      </w:r>
    </w:p>
    <w:p w14:paraId="5A3FA5B6" w14:textId="156604EC" w:rsidR="00075E9D" w:rsidRDefault="00CD547F" w:rsidP="00560A7B">
      <w:pPr>
        <w:pStyle w:val="LDP1a0"/>
        <w:rPr>
          <w:color w:val="000000"/>
        </w:rPr>
      </w:pPr>
      <w:r>
        <w:rPr>
          <w:color w:val="000000"/>
        </w:rPr>
        <w:t>(</w:t>
      </w:r>
      <w:r w:rsidR="00657131">
        <w:rPr>
          <w:color w:val="000000"/>
        </w:rPr>
        <w:t>d</w:t>
      </w:r>
      <w:r>
        <w:rPr>
          <w:color w:val="000000"/>
        </w:rPr>
        <w:t>)</w:t>
      </w:r>
      <w:r>
        <w:rPr>
          <w:color w:val="000000"/>
        </w:rPr>
        <w:tab/>
        <w:t xml:space="preserve">the </w:t>
      </w:r>
      <w:r w:rsidRPr="001427CB">
        <w:rPr>
          <w:color w:val="000000"/>
        </w:rPr>
        <w:t xml:space="preserve">inner packaging </w:t>
      </w:r>
      <w:r>
        <w:rPr>
          <w:color w:val="000000"/>
        </w:rPr>
        <w:t xml:space="preserve">for </w:t>
      </w:r>
      <w:r w:rsidR="003E12CA">
        <w:rPr>
          <w:color w:val="000000"/>
        </w:rPr>
        <w:t>each</w:t>
      </w:r>
      <w:r>
        <w:rPr>
          <w:color w:val="000000"/>
        </w:rPr>
        <w:t xml:space="preserve"> permeation device is</w:t>
      </w:r>
      <w:r w:rsidRPr="001427CB">
        <w:rPr>
          <w:color w:val="000000"/>
        </w:rPr>
        <w:t xml:space="preserve"> contained in a secondary packaging constructed of</w:t>
      </w:r>
      <w:r w:rsidR="00075E9D">
        <w:rPr>
          <w:color w:val="000000"/>
        </w:rPr>
        <w:t>:</w:t>
      </w:r>
    </w:p>
    <w:p w14:paraId="7F1518E0" w14:textId="00C3BD77" w:rsidR="00075E9D" w:rsidRDefault="00075E9D" w:rsidP="00560A7B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  <w:t>(i)</w:t>
      </w:r>
      <w:r w:rsidR="00E561CD">
        <w:rPr>
          <w:color w:val="000000"/>
        </w:rPr>
        <w:tab/>
      </w:r>
      <w:r w:rsidR="00CD547F" w:rsidRPr="001427CB">
        <w:rPr>
          <w:color w:val="000000"/>
        </w:rPr>
        <w:t>metal</w:t>
      </w:r>
      <w:r>
        <w:rPr>
          <w:color w:val="000000"/>
        </w:rPr>
        <w:t xml:space="preserve">; </w:t>
      </w:r>
      <w:r w:rsidRPr="001427CB">
        <w:rPr>
          <w:color w:val="000000"/>
        </w:rPr>
        <w:t>or</w:t>
      </w:r>
    </w:p>
    <w:p w14:paraId="382CC4E4" w14:textId="5E4B072E" w:rsidR="00CD547F" w:rsidRDefault="00075E9D" w:rsidP="00560A7B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  <w:t>(ii)</w:t>
      </w:r>
      <w:r>
        <w:rPr>
          <w:color w:val="000000"/>
        </w:rPr>
        <w:tab/>
      </w:r>
      <w:r w:rsidR="00CD547F" w:rsidRPr="001427CB">
        <w:rPr>
          <w:color w:val="000000"/>
        </w:rPr>
        <w:t>plastic</w:t>
      </w:r>
      <w:r w:rsidR="00CD547F">
        <w:rPr>
          <w:color w:val="000000"/>
        </w:rPr>
        <w:t xml:space="preserve"> </w:t>
      </w:r>
      <w:r>
        <w:rPr>
          <w:color w:val="000000"/>
        </w:rPr>
        <w:t xml:space="preserve">that has </w:t>
      </w:r>
      <w:r w:rsidR="00CD547F" w:rsidRPr="001427CB">
        <w:rPr>
          <w:color w:val="000000"/>
        </w:rPr>
        <w:t>a minimum thickness of 1.5 mm;</w:t>
      </w:r>
      <w:r w:rsidR="00534D7B">
        <w:rPr>
          <w:color w:val="000000"/>
        </w:rPr>
        <w:t xml:space="preserve"> and</w:t>
      </w:r>
    </w:p>
    <w:p w14:paraId="6BAFAFD8" w14:textId="0CEDD3E9" w:rsidR="00CD547F" w:rsidRDefault="00CD547F" w:rsidP="00560A7B">
      <w:pPr>
        <w:pStyle w:val="LDP1a0"/>
        <w:rPr>
          <w:color w:val="000000"/>
        </w:rPr>
      </w:pPr>
      <w:r>
        <w:rPr>
          <w:color w:val="000000"/>
        </w:rPr>
        <w:t>(</w:t>
      </w:r>
      <w:r w:rsidR="00657131">
        <w:rPr>
          <w:color w:val="000000"/>
        </w:rPr>
        <w:t>e</w:t>
      </w:r>
      <w:r>
        <w:rPr>
          <w:color w:val="000000"/>
        </w:rPr>
        <w:t>)</w:t>
      </w:r>
      <w:r>
        <w:rPr>
          <w:color w:val="000000"/>
        </w:rPr>
        <w:tab/>
        <w:t xml:space="preserve">the </w:t>
      </w:r>
      <w:r w:rsidRPr="001427CB">
        <w:rPr>
          <w:color w:val="000000"/>
        </w:rPr>
        <w:t xml:space="preserve">secondary packaging </w:t>
      </w:r>
      <w:r>
        <w:rPr>
          <w:color w:val="000000"/>
        </w:rPr>
        <w:t xml:space="preserve">for </w:t>
      </w:r>
      <w:r w:rsidR="003E12CA">
        <w:rPr>
          <w:color w:val="000000"/>
        </w:rPr>
        <w:t>e</w:t>
      </w:r>
      <w:r>
        <w:rPr>
          <w:color w:val="000000"/>
        </w:rPr>
        <w:t>a</w:t>
      </w:r>
      <w:r w:rsidR="003E12CA">
        <w:rPr>
          <w:color w:val="000000"/>
        </w:rPr>
        <w:t>ch</w:t>
      </w:r>
      <w:r>
        <w:rPr>
          <w:color w:val="000000"/>
        </w:rPr>
        <w:t xml:space="preserve"> permeation device is </w:t>
      </w:r>
      <w:r w:rsidRPr="001427CB">
        <w:rPr>
          <w:color w:val="000000"/>
        </w:rPr>
        <w:t>hermetically sealed</w:t>
      </w:r>
      <w:r>
        <w:rPr>
          <w:color w:val="000000"/>
        </w:rPr>
        <w:t>, and securely packed in strong packaging;</w:t>
      </w:r>
      <w:r w:rsidR="00534D7B">
        <w:rPr>
          <w:color w:val="000000"/>
        </w:rPr>
        <w:t xml:space="preserve"> and</w:t>
      </w:r>
    </w:p>
    <w:p w14:paraId="7F330F18" w14:textId="3923CE85" w:rsidR="00596753" w:rsidRDefault="00CD547F" w:rsidP="00560A7B">
      <w:pPr>
        <w:pStyle w:val="LDP1a0"/>
        <w:rPr>
          <w:color w:val="000000"/>
        </w:rPr>
      </w:pPr>
      <w:r>
        <w:rPr>
          <w:color w:val="000000"/>
        </w:rPr>
        <w:t>(</w:t>
      </w:r>
      <w:r w:rsidR="00657131">
        <w:rPr>
          <w:color w:val="000000"/>
        </w:rPr>
        <w:t>f</w:t>
      </w:r>
      <w:r>
        <w:rPr>
          <w:color w:val="000000"/>
        </w:rPr>
        <w:t>)</w:t>
      </w:r>
      <w:r>
        <w:rPr>
          <w:color w:val="000000"/>
        </w:rPr>
        <w:tab/>
        <w:t xml:space="preserve">the secondary packaging for </w:t>
      </w:r>
      <w:r w:rsidR="003E12CA">
        <w:rPr>
          <w:color w:val="000000"/>
        </w:rPr>
        <w:t>each</w:t>
      </w:r>
      <w:r>
        <w:rPr>
          <w:color w:val="000000"/>
        </w:rPr>
        <w:t xml:space="preserve"> permeation device is capable of withstanding, without breakage or leakage of any inner packaging and without significant reduction in effectiveness</w:t>
      </w:r>
      <w:r w:rsidR="00596753">
        <w:rPr>
          <w:color w:val="000000"/>
        </w:rPr>
        <w:t>:</w:t>
      </w:r>
    </w:p>
    <w:p w14:paraId="2D355D4E" w14:textId="211E8D70" w:rsidR="00CD547F" w:rsidRDefault="00596753" w:rsidP="00560A7B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  <w:t>(i)</w:t>
      </w:r>
      <w:r>
        <w:rPr>
          <w:color w:val="000000"/>
        </w:rPr>
        <w:tab/>
        <w:t>each of the following free drops of the package from a height of 1.8</w:t>
      </w:r>
      <w:r w:rsidR="00534D7B">
        <w:rPr>
          <w:color w:val="000000"/>
        </w:rPr>
        <w:t xml:space="preserve"> </w:t>
      </w:r>
      <w:r>
        <w:rPr>
          <w:color w:val="000000"/>
        </w:rPr>
        <w:t>m onto a rigid, non-resilient, flat and horizontal surface:</w:t>
      </w:r>
    </w:p>
    <w:p w14:paraId="066F896C" w14:textId="1D3914C8" w:rsidR="00596753" w:rsidRPr="00534D7B" w:rsidRDefault="00596753" w:rsidP="00560A7B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534D7B">
        <w:t>(A)</w:t>
      </w:r>
      <w:r w:rsidRPr="00534D7B">
        <w:tab/>
      </w:r>
      <w:r w:rsidR="00534D7B">
        <w:t>1</w:t>
      </w:r>
      <w:r w:rsidRPr="00534D7B">
        <w:t xml:space="preserve"> drop flat on the bottom of the package;</w:t>
      </w:r>
    </w:p>
    <w:p w14:paraId="63E4D857" w14:textId="46C0B77E" w:rsidR="00596753" w:rsidRPr="00534D7B" w:rsidRDefault="00596753" w:rsidP="00560A7B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534D7B">
        <w:t>(B)</w:t>
      </w:r>
      <w:r w:rsidRPr="00534D7B">
        <w:tab/>
      </w:r>
      <w:r w:rsidR="00534D7B">
        <w:t>1</w:t>
      </w:r>
      <w:r w:rsidRPr="00534D7B">
        <w:t xml:space="preserve"> drop flat on the top of the package;</w:t>
      </w:r>
    </w:p>
    <w:p w14:paraId="42F8B874" w14:textId="080BF8AC" w:rsidR="00596753" w:rsidRPr="00534D7B" w:rsidRDefault="00596753" w:rsidP="00560A7B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534D7B">
        <w:t>(C)</w:t>
      </w:r>
      <w:r w:rsidRPr="00534D7B">
        <w:tab/>
      </w:r>
      <w:r w:rsidR="00534D7B">
        <w:t>1</w:t>
      </w:r>
      <w:r w:rsidRPr="00534D7B">
        <w:t xml:space="preserve"> drop flat on the long side of the package;</w:t>
      </w:r>
    </w:p>
    <w:p w14:paraId="6EEEFABD" w14:textId="5381441A" w:rsidR="00596753" w:rsidRPr="00534D7B" w:rsidRDefault="00596753" w:rsidP="00560A7B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534D7B">
        <w:t>(D)</w:t>
      </w:r>
      <w:r w:rsidRPr="00534D7B">
        <w:tab/>
      </w:r>
      <w:r w:rsidR="00534D7B">
        <w:t>1</w:t>
      </w:r>
      <w:r w:rsidRPr="00534D7B">
        <w:t xml:space="preserve"> drop flat on the short side of the package</w:t>
      </w:r>
      <w:r w:rsidR="00534D7B" w:rsidRPr="00534D7B">
        <w:t>; and</w:t>
      </w:r>
    </w:p>
    <w:p w14:paraId="5B291A54" w14:textId="0407D14B" w:rsidR="00596753" w:rsidRDefault="00596753" w:rsidP="00560A7B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  <w:t>(ii)</w:t>
      </w:r>
      <w:r>
        <w:rPr>
          <w:color w:val="000000"/>
        </w:rPr>
        <w:tab/>
        <w:t>a force, equivalent to the total weight of a stack of identical packages (where the package includes a test sample</w:t>
      </w:r>
      <w:r w:rsidR="00E561CD">
        <w:rPr>
          <w:color w:val="000000"/>
        </w:rPr>
        <w:t xml:space="preserve"> of the permeation device</w:t>
      </w:r>
      <w:r>
        <w:rPr>
          <w:color w:val="000000"/>
        </w:rPr>
        <w:t>) stacked to a height of 3</w:t>
      </w:r>
      <w:r w:rsidR="005772E1">
        <w:rPr>
          <w:color w:val="000000"/>
        </w:rPr>
        <w:t xml:space="preserve"> </w:t>
      </w:r>
      <w:r>
        <w:rPr>
          <w:color w:val="000000"/>
        </w:rPr>
        <w:t>m applied to the top surface of the package for a duration of 24 hours</w:t>
      </w:r>
      <w:r w:rsidR="00534D7B">
        <w:rPr>
          <w:color w:val="000000"/>
        </w:rPr>
        <w:t>; and</w:t>
      </w:r>
    </w:p>
    <w:p w14:paraId="6265212C" w14:textId="2303FFB6" w:rsidR="00D7003A" w:rsidRPr="00596753" w:rsidRDefault="00596753" w:rsidP="00560A7B">
      <w:pPr>
        <w:pStyle w:val="LDP1a0"/>
        <w:rPr>
          <w:color w:val="000000"/>
          <w:szCs w:val="32"/>
        </w:rPr>
      </w:pPr>
      <w:r w:rsidRPr="00596753">
        <w:rPr>
          <w:color w:val="000000"/>
          <w:szCs w:val="32"/>
        </w:rPr>
        <w:t>(</w:t>
      </w:r>
      <w:r w:rsidR="00657131">
        <w:rPr>
          <w:color w:val="000000"/>
          <w:szCs w:val="32"/>
        </w:rPr>
        <w:t>g</w:t>
      </w:r>
      <w:r w:rsidRPr="00596753">
        <w:rPr>
          <w:color w:val="000000"/>
          <w:szCs w:val="32"/>
        </w:rPr>
        <w:t>)</w:t>
      </w:r>
      <w:r w:rsidRPr="00596753">
        <w:rPr>
          <w:color w:val="000000"/>
          <w:szCs w:val="32"/>
        </w:rPr>
        <w:tab/>
      </w:r>
      <w:r>
        <w:rPr>
          <w:color w:val="000000"/>
          <w:szCs w:val="32"/>
        </w:rPr>
        <w:t xml:space="preserve">the gross mass of the completed package as </w:t>
      </w:r>
      <w:r w:rsidR="005E537C">
        <w:rPr>
          <w:color w:val="000000"/>
          <w:szCs w:val="32"/>
        </w:rPr>
        <w:t>checked</w:t>
      </w:r>
      <w:r>
        <w:rPr>
          <w:color w:val="000000"/>
          <w:szCs w:val="32"/>
        </w:rPr>
        <w:t xml:space="preserve"> baggage does not exceed 23</w:t>
      </w:r>
      <w:r w:rsidR="00534D7B">
        <w:rPr>
          <w:color w:val="000000"/>
          <w:szCs w:val="32"/>
        </w:rPr>
        <w:t xml:space="preserve"> </w:t>
      </w:r>
      <w:r>
        <w:rPr>
          <w:color w:val="000000"/>
          <w:szCs w:val="32"/>
        </w:rPr>
        <w:t>kg.</w:t>
      </w:r>
    </w:p>
    <w:p w14:paraId="48B26039" w14:textId="08530754" w:rsidR="00E81F7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(2)</w:t>
      </w:r>
      <w:r>
        <w:rPr>
          <w:color w:val="000000"/>
        </w:rPr>
        <w:tab/>
        <w:t xml:space="preserve">In the event of </w:t>
      </w:r>
      <w:r w:rsidRPr="00CA3CB5">
        <w:rPr>
          <w:color w:val="000000"/>
        </w:rPr>
        <w:t xml:space="preserve">a dangerous goods accident or dangerous goods incident involving the carriage of </w:t>
      </w:r>
      <w:r>
        <w:rPr>
          <w:color w:val="000000"/>
        </w:rPr>
        <w:t>permitted</w:t>
      </w:r>
      <w:r w:rsidRPr="00CA3CB5">
        <w:rPr>
          <w:color w:val="000000"/>
        </w:rPr>
        <w:t xml:space="preserve"> dangerous goods under this </w:t>
      </w:r>
      <w:r w:rsidR="0038793A">
        <w:rPr>
          <w:color w:val="000000"/>
        </w:rPr>
        <w:t>instrument</w:t>
      </w:r>
      <w:r>
        <w:rPr>
          <w:color w:val="000000"/>
        </w:rPr>
        <w:t>:</w:t>
      </w:r>
    </w:p>
    <w:p w14:paraId="7E223E79" w14:textId="10CF90F3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 xml:space="preserve">if the </w:t>
      </w:r>
      <w:r w:rsidR="005E537C">
        <w:rPr>
          <w:color w:val="000000"/>
        </w:rPr>
        <w:t>LEA</w:t>
      </w:r>
      <w:r>
        <w:rPr>
          <w:color w:val="000000"/>
        </w:rPr>
        <w:t xml:space="preserve"> officer becomes aware of the accident or incident</w:t>
      </w:r>
      <w:r w:rsidR="00900C81">
        <w:rPr>
          <w:color w:val="000000"/>
        </w:rPr>
        <w:t> </w:t>
      </w:r>
      <w:r>
        <w:rPr>
          <w:color w:val="000000"/>
        </w:rPr>
        <w:t xml:space="preserve">— the officer must immediately report it </w:t>
      </w:r>
      <w:r w:rsidR="007872D4">
        <w:rPr>
          <w:color w:val="000000"/>
        </w:rPr>
        <w:t xml:space="preserve">in writing </w:t>
      </w:r>
      <w:r>
        <w:rPr>
          <w:color w:val="000000"/>
        </w:rPr>
        <w:t xml:space="preserve">to the </w:t>
      </w:r>
      <w:r w:rsidR="00323AAE">
        <w:rPr>
          <w:color w:val="000000"/>
        </w:rPr>
        <w:t xml:space="preserve">aircraft’s </w:t>
      </w:r>
      <w:r>
        <w:rPr>
          <w:color w:val="000000"/>
        </w:rPr>
        <w:t>operator;</w:t>
      </w:r>
      <w:r w:rsidR="00900C81">
        <w:rPr>
          <w:color w:val="000000"/>
        </w:rPr>
        <w:t xml:space="preserve"> and</w:t>
      </w:r>
    </w:p>
    <w:p w14:paraId="02C3AB03" w14:textId="13AD1C32" w:rsidR="00E81F75" w:rsidRPr="00CA3CB5" w:rsidRDefault="00E81F75" w:rsidP="00E81F75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  <w:t>when an accountable person becomes aware of the accident or incident</w:t>
      </w:r>
      <w:r w:rsidR="00900C81">
        <w:rPr>
          <w:color w:val="000000"/>
        </w:rPr>
        <w:t> </w:t>
      </w:r>
      <w:r>
        <w:rPr>
          <w:color w:val="000000"/>
        </w:rPr>
        <w:t xml:space="preserve">— the person </w:t>
      </w:r>
      <w:r w:rsidRPr="00CA3CB5">
        <w:rPr>
          <w:color w:val="000000"/>
        </w:rPr>
        <w:t xml:space="preserve">must </w:t>
      </w:r>
      <w:r>
        <w:rPr>
          <w:color w:val="000000"/>
        </w:rPr>
        <w:t xml:space="preserve">ensure that it is </w:t>
      </w:r>
      <w:r w:rsidRPr="00CA3CB5">
        <w:rPr>
          <w:color w:val="000000"/>
        </w:rPr>
        <w:t xml:space="preserve">immediately </w:t>
      </w:r>
      <w:r>
        <w:rPr>
          <w:color w:val="000000"/>
        </w:rPr>
        <w:t xml:space="preserve">reported </w:t>
      </w:r>
      <w:r w:rsidR="004029C6">
        <w:rPr>
          <w:color w:val="000000"/>
        </w:rPr>
        <w:t xml:space="preserve">in writing </w:t>
      </w:r>
      <w:r w:rsidRPr="00CA3CB5">
        <w:rPr>
          <w:color w:val="000000"/>
        </w:rPr>
        <w:t xml:space="preserve">to </w:t>
      </w:r>
      <w:r>
        <w:rPr>
          <w:color w:val="000000"/>
        </w:rPr>
        <w:t>CASA</w:t>
      </w:r>
      <w:r w:rsidRPr="00CA3CB5">
        <w:rPr>
          <w:color w:val="000000"/>
        </w:rPr>
        <w:t>.</w:t>
      </w:r>
    </w:p>
    <w:p w14:paraId="548598B8" w14:textId="7C94E3D8" w:rsidR="00704399" w:rsidRPr="00723F4D" w:rsidRDefault="00704399" w:rsidP="00704399">
      <w:pPr>
        <w:pStyle w:val="LDEndLine"/>
      </w:pPr>
    </w:p>
    <w:sectPr w:rsidR="00704399" w:rsidRPr="00723F4D" w:rsidSect="00560A7B">
      <w:footerReference w:type="default" r:id="rId8"/>
      <w:headerReference w:type="first" r:id="rId9"/>
      <w:footerReference w:type="first" r:id="rId10"/>
      <w:pgSz w:w="11906" w:h="16838" w:code="9"/>
      <w:pgMar w:top="1440" w:right="1701" w:bottom="1440" w:left="1701" w:header="720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DDA3F" w14:textId="77777777" w:rsidR="00F51354" w:rsidRDefault="00F51354" w:rsidP="00704399">
      <w:r>
        <w:separator/>
      </w:r>
    </w:p>
  </w:endnote>
  <w:endnote w:type="continuationSeparator" w:id="0">
    <w:p w14:paraId="42E443E9" w14:textId="77777777" w:rsidR="00F51354" w:rsidRDefault="00F51354" w:rsidP="007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9E8A" w14:textId="4FA89E17" w:rsidR="00F51354" w:rsidRPr="00FC39FD" w:rsidRDefault="00F51354">
    <w:pPr>
      <w:pStyle w:val="Footer"/>
      <w:rPr>
        <w:rFonts w:ascii="Times New Roman" w:hAnsi="Times New Roman"/>
      </w:rPr>
    </w:pPr>
    <w:r w:rsidRPr="00FC39FD">
      <w:rPr>
        <w:rFonts w:ascii="Times New Roman" w:hAnsi="Times New Roman"/>
      </w:rPr>
      <w:t xml:space="preserve">Instrument number CASA </w:t>
    </w:r>
    <w:r w:rsidR="00A8397B">
      <w:rPr>
        <w:rFonts w:ascii="Times New Roman" w:hAnsi="Times New Roman"/>
      </w:rPr>
      <w:t>84</w:t>
    </w:r>
    <w:r w:rsidRPr="00FC39FD">
      <w:rPr>
        <w:rFonts w:ascii="Times New Roman" w:hAnsi="Times New Roman"/>
      </w:rPr>
      <w:t>/</w:t>
    </w:r>
    <w:r w:rsidR="0094346A">
      <w:rPr>
        <w:rFonts w:ascii="Times New Roman" w:hAnsi="Times New Roman"/>
      </w:rPr>
      <w:t>20</w:t>
    </w:r>
    <w:r w:rsidRPr="00FC39FD">
      <w:rPr>
        <w:rFonts w:ascii="Times New Roman" w:hAnsi="Times New Roman"/>
      </w:rPr>
      <w:tab/>
      <w:t xml:space="preserve">Page </w:t>
    </w:r>
    <w:r w:rsidRPr="00FC39FD">
      <w:rPr>
        <w:rStyle w:val="PageNumber"/>
        <w:rFonts w:ascii="Times New Roman" w:hAnsi="Times New Roman"/>
      </w:rPr>
      <w:fldChar w:fldCharType="begin"/>
    </w:r>
    <w:r w:rsidRPr="00FC39FD">
      <w:rPr>
        <w:rStyle w:val="PageNumber"/>
        <w:rFonts w:ascii="Times New Roman" w:hAnsi="Times New Roman"/>
      </w:rPr>
      <w:instrText xml:space="preserve"> PAGE </w:instrText>
    </w:r>
    <w:r w:rsidRPr="00FC39FD">
      <w:rPr>
        <w:rStyle w:val="PageNumber"/>
        <w:rFonts w:ascii="Times New Roman" w:hAnsi="Times New Roman"/>
      </w:rPr>
      <w:fldChar w:fldCharType="separate"/>
    </w:r>
    <w:r w:rsidR="00EA65D3" w:rsidRPr="00FC39FD">
      <w:rPr>
        <w:rStyle w:val="PageNumber"/>
        <w:rFonts w:ascii="Times New Roman" w:hAnsi="Times New Roman"/>
        <w:noProof/>
      </w:rPr>
      <w:t>3</w:t>
    </w:r>
    <w:r w:rsidRPr="00FC39FD">
      <w:rPr>
        <w:rStyle w:val="PageNumber"/>
        <w:rFonts w:ascii="Times New Roman" w:hAnsi="Times New Roman"/>
      </w:rPr>
      <w:fldChar w:fldCharType="end"/>
    </w:r>
    <w:r w:rsidRPr="00FC39FD">
      <w:rPr>
        <w:rFonts w:ascii="Times New Roman" w:hAnsi="Times New Roman"/>
      </w:rPr>
      <w:t xml:space="preserve"> </w:t>
    </w:r>
    <w:r w:rsidRPr="00FC39FD">
      <w:rPr>
        <w:rStyle w:val="PageNumber"/>
        <w:rFonts w:ascii="Times New Roman" w:hAnsi="Times New Roman"/>
      </w:rPr>
      <w:t>of 4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2E75" w14:textId="088B68A5" w:rsidR="00F51354" w:rsidRPr="00FC39FD" w:rsidRDefault="00F51354">
    <w:pPr>
      <w:pStyle w:val="Footer"/>
      <w:rPr>
        <w:rFonts w:ascii="Times New Roman" w:hAnsi="Times New Roman"/>
      </w:rPr>
    </w:pPr>
    <w:r w:rsidRPr="00FC39FD">
      <w:rPr>
        <w:rFonts w:ascii="Times New Roman" w:hAnsi="Times New Roman"/>
      </w:rPr>
      <w:t xml:space="preserve">Instrument number CASA </w:t>
    </w:r>
    <w:r w:rsidR="00A8397B">
      <w:rPr>
        <w:rFonts w:ascii="Times New Roman" w:hAnsi="Times New Roman"/>
      </w:rPr>
      <w:t>84</w:t>
    </w:r>
    <w:r w:rsidRPr="00FC39FD">
      <w:rPr>
        <w:rFonts w:ascii="Times New Roman" w:hAnsi="Times New Roman"/>
      </w:rPr>
      <w:t>/</w:t>
    </w:r>
    <w:r w:rsidR="0094346A">
      <w:rPr>
        <w:rFonts w:ascii="Times New Roman" w:hAnsi="Times New Roman"/>
      </w:rPr>
      <w:t>20</w:t>
    </w:r>
    <w:r w:rsidRPr="00FC39FD">
      <w:rPr>
        <w:rFonts w:ascii="Times New Roman" w:hAnsi="Times New Roman"/>
      </w:rPr>
      <w:tab/>
      <w:t xml:space="preserve">Page </w:t>
    </w:r>
    <w:r w:rsidRPr="00FC39FD">
      <w:rPr>
        <w:rStyle w:val="PageNumber"/>
        <w:rFonts w:ascii="Times New Roman" w:hAnsi="Times New Roman"/>
      </w:rPr>
      <w:fldChar w:fldCharType="begin"/>
    </w:r>
    <w:r w:rsidRPr="00FC39FD">
      <w:rPr>
        <w:rStyle w:val="PageNumber"/>
        <w:rFonts w:ascii="Times New Roman" w:hAnsi="Times New Roman"/>
      </w:rPr>
      <w:instrText xml:space="preserve"> PAGE </w:instrText>
    </w:r>
    <w:r w:rsidRPr="00FC39FD">
      <w:rPr>
        <w:rStyle w:val="PageNumber"/>
        <w:rFonts w:ascii="Times New Roman" w:hAnsi="Times New Roman"/>
      </w:rPr>
      <w:fldChar w:fldCharType="separate"/>
    </w:r>
    <w:r w:rsidR="00EA65D3" w:rsidRPr="00FC39FD">
      <w:rPr>
        <w:rStyle w:val="PageNumber"/>
        <w:rFonts w:ascii="Times New Roman" w:hAnsi="Times New Roman"/>
        <w:noProof/>
      </w:rPr>
      <w:t>1</w:t>
    </w:r>
    <w:r w:rsidRPr="00FC39FD">
      <w:rPr>
        <w:rStyle w:val="PageNumber"/>
        <w:rFonts w:ascii="Times New Roman" w:hAnsi="Times New Roman"/>
      </w:rPr>
      <w:fldChar w:fldCharType="end"/>
    </w:r>
    <w:r w:rsidRPr="00FC39FD">
      <w:rPr>
        <w:rFonts w:ascii="Times New Roman" w:hAnsi="Times New Roman"/>
      </w:rPr>
      <w:t xml:space="preserve"> </w:t>
    </w:r>
    <w:r w:rsidRPr="00FC39FD">
      <w:rPr>
        <w:rStyle w:val="PageNumber"/>
        <w:rFonts w:ascii="Times New Roman" w:hAnsi="Times New Roman"/>
      </w:rPr>
      <w:t>of 4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FC0E4" w14:textId="77777777" w:rsidR="00F51354" w:rsidRDefault="00F51354" w:rsidP="00704399">
      <w:r>
        <w:separator/>
      </w:r>
    </w:p>
  </w:footnote>
  <w:footnote w:type="continuationSeparator" w:id="0">
    <w:p w14:paraId="3D42781A" w14:textId="77777777" w:rsidR="00F51354" w:rsidRDefault="00F51354" w:rsidP="0070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223D" w14:textId="77777777" w:rsidR="00F51354" w:rsidRDefault="00F51354" w:rsidP="001E71DD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EC67466" wp14:editId="0E6C373D">
          <wp:extent cx="4019550" cy="1066800"/>
          <wp:effectExtent l="0" t="0" r="0" b="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907F4"/>
    <w:multiLevelType w:val="hybridMultilevel"/>
    <w:tmpl w:val="4CEC6F2C"/>
    <w:lvl w:ilvl="0" w:tplc="E150400A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99"/>
    <w:rsid w:val="000225F9"/>
    <w:rsid w:val="00027226"/>
    <w:rsid w:val="0006178B"/>
    <w:rsid w:val="000713BA"/>
    <w:rsid w:val="00075E9D"/>
    <w:rsid w:val="00075F60"/>
    <w:rsid w:val="000833CC"/>
    <w:rsid w:val="00084B68"/>
    <w:rsid w:val="00090758"/>
    <w:rsid w:val="000A6063"/>
    <w:rsid w:val="000A6667"/>
    <w:rsid w:val="000C13E9"/>
    <w:rsid w:val="000C615C"/>
    <w:rsid w:val="000D293F"/>
    <w:rsid w:val="000D3816"/>
    <w:rsid w:val="000D732E"/>
    <w:rsid w:val="000E06A6"/>
    <w:rsid w:val="000E4F37"/>
    <w:rsid w:val="000F2E74"/>
    <w:rsid w:val="00112E79"/>
    <w:rsid w:val="001259D9"/>
    <w:rsid w:val="00130150"/>
    <w:rsid w:val="001306B5"/>
    <w:rsid w:val="001419E5"/>
    <w:rsid w:val="001576FF"/>
    <w:rsid w:val="0016156D"/>
    <w:rsid w:val="00162367"/>
    <w:rsid w:val="0016528B"/>
    <w:rsid w:val="00176558"/>
    <w:rsid w:val="0018087D"/>
    <w:rsid w:val="001839DC"/>
    <w:rsid w:val="001871D3"/>
    <w:rsid w:val="00191872"/>
    <w:rsid w:val="00192894"/>
    <w:rsid w:val="00193A3E"/>
    <w:rsid w:val="001B0993"/>
    <w:rsid w:val="001B3DE5"/>
    <w:rsid w:val="001D0BA6"/>
    <w:rsid w:val="001E71DD"/>
    <w:rsid w:val="001F3CAF"/>
    <w:rsid w:val="001F61B3"/>
    <w:rsid w:val="002027BB"/>
    <w:rsid w:val="00222A8F"/>
    <w:rsid w:val="00232578"/>
    <w:rsid w:val="002443EE"/>
    <w:rsid w:val="00252195"/>
    <w:rsid w:val="00253827"/>
    <w:rsid w:val="00256572"/>
    <w:rsid w:val="002723BC"/>
    <w:rsid w:val="002773C2"/>
    <w:rsid w:val="002A4BEE"/>
    <w:rsid w:val="002A7214"/>
    <w:rsid w:val="002B6FF8"/>
    <w:rsid w:val="002C7915"/>
    <w:rsid w:val="002D1D05"/>
    <w:rsid w:val="002D6765"/>
    <w:rsid w:val="002F2702"/>
    <w:rsid w:val="002F3D41"/>
    <w:rsid w:val="00301434"/>
    <w:rsid w:val="003024B8"/>
    <w:rsid w:val="00312EA7"/>
    <w:rsid w:val="00323AAE"/>
    <w:rsid w:val="00331DCB"/>
    <w:rsid w:val="00333982"/>
    <w:rsid w:val="00336009"/>
    <w:rsid w:val="00345428"/>
    <w:rsid w:val="0035425A"/>
    <w:rsid w:val="00357882"/>
    <w:rsid w:val="00361C7A"/>
    <w:rsid w:val="00370FED"/>
    <w:rsid w:val="003806CA"/>
    <w:rsid w:val="003872E7"/>
    <w:rsid w:val="0038793A"/>
    <w:rsid w:val="00390EB7"/>
    <w:rsid w:val="003A176D"/>
    <w:rsid w:val="003A5BB0"/>
    <w:rsid w:val="003B5D44"/>
    <w:rsid w:val="003C2F1A"/>
    <w:rsid w:val="003C6A52"/>
    <w:rsid w:val="003D6606"/>
    <w:rsid w:val="003D680D"/>
    <w:rsid w:val="003D681D"/>
    <w:rsid w:val="003E12CA"/>
    <w:rsid w:val="003E2F84"/>
    <w:rsid w:val="003F4314"/>
    <w:rsid w:val="0040039D"/>
    <w:rsid w:val="00400985"/>
    <w:rsid w:val="004029C6"/>
    <w:rsid w:val="0040666E"/>
    <w:rsid w:val="004104B6"/>
    <w:rsid w:val="00410FCC"/>
    <w:rsid w:val="00422A01"/>
    <w:rsid w:val="00431FCC"/>
    <w:rsid w:val="004427A6"/>
    <w:rsid w:val="0044517B"/>
    <w:rsid w:val="004556A8"/>
    <w:rsid w:val="004626C5"/>
    <w:rsid w:val="00463282"/>
    <w:rsid w:val="004672C2"/>
    <w:rsid w:val="004844B1"/>
    <w:rsid w:val="004844C7"/>
    <w:rsid w:val="00485DC7"/>
    <w:rsid w:val="00485E86"/>
    <w:rsid w:val="004A2A3C"/>
    <w:rsid w:val="004B3FB1"/>
    <w:rsid w:val="004B6675"/>
    <w:rsid w:val="004C1EE6"/>
    <w:rsid w:val="004C4EAC"/>
    <w:rsid w:val="004C6E6D"/>
    <w:rsid w:val="004D21A0"/>
    <w:rsid w:val="004E175B"/>
    <w:rsid w:val="004E5CE7"/>
    <w:rsid w:val="004F28D9"/>
    <w:rsid w:val="0051037F"/>
    <w:rsid w:val="00534308"/>
    <w:rsid w:val="00534D7B"/>
    <w:rsid w:val="0054104D"/>
    <w:rsid w:val="005441B8"/>
    <w:rsid w:val="00546A1F"/>
    <w:rsid w:val="00551754"/>
    <w:rsid w:val="00560331"/>
    <w:rsid w:val="00560A7B"/>
    <w:rsid w:val="005630E1"/>
    <w:rsid w:val="0056617E"/>
    <w:rsid w:val="00566F3B"/>
    <w:rsid w:val="005772E1"/>
    <w:rsid w:val="0059168D"/>
    <w:rsid w:val="00596753"/>
    <w:rsid w:val="005A04E2"/>
    <w:rsid w:val="005B03D2"/>
    <w:rsid w:val="005B15FC"/>
    <w:rsid w:val="005B59F7"/>
    <w:rsid w:val="005C7CFB"/>
    <w:rsid w:val="005D227C"/>
    <w:rsid w:val="005E1B49"/>
    <w:rsid w:val="005E537C"/>
    <w:rsid w:val="005E7B51"/>
    <w:rsid w:val="006004C0"/>
    <w:rsid w:val="00606F74"/>
    <w:rsid w:val="00611457"/>
    <w:rsid w:val="00611A1E"/>
    <w:rsid w:val="00637DE9"/>
    <w:rsid w:val="00642219"/>
    <w:rsid w:val="00647EF3"/>
    <w:rsid w:val="00657131"/>
    <w:rsid w:val="0066203E"/>
    <w:rsid w:val="00670513"/>
    <w:rsid w:val="00674C43"/>
    <w:rsid w:val="006778DA"/>
    <w:rsid w:val="00685D8A"/>
    <w:rsid w:val="006A6622"/>
    <w:rsid w:val="006B2090"/>
    <w:rsid w:val="006B4A97"/>
    <w:rsid w:val="006C40BF"/>
    <w:rsid w:val="006C6A0E"/>
    <w:rsid w:val="006C70DE"/>
    <w:rsid w:val="006C7E15"/>
    <w:rsid w:val="006D4C78"/>
    <w:rsid w:val="006D63FA"/>
    <w:rsid w:val="006E0373"/>
    <w:rsid w:val="006F0B07"/>
    <w:rsid w:val="00704399"/>
    <w:rsid w:val="007129CE"/>
    <w:rsid w:val="0075102D"/>
    <w:rsid w:val="0076030C"/>
    <w:rsid w:val="00763DBA"/>
    <w:rsid w:val="00766490"/>
    <w:rsid w:val="007847CC"/>
    <w:rsid w:val="007872D4"/>
    <w:rsid w:val="007B29A2"/>
    <w:rsid w:val="007B7A88"/>
    <w:rsid w:val="007C02B8"/>
    <w:rsid w:val="007C16FE"/>
    <w:rsid w:val="007E7DFF"/>
    <w:rsid w:val="00807397"/>
    <w:rsid w:val="008105A0"/>
    <w:rsid w:val="008157A9"/>
    <w:rsid w:val="008251B4"/>
    <w:rsid w:val="00833869"/>
    <w:rsid w:val="008371B9"/>
    <w:rsid w:val="00840324"/>
    <w:rsid w:val="00842FC9"/>
    <w:rsid w:val="00843683"/>
    <w:rsid w:val="00846120"/>
    <w:rsid w:val="008505B1"/>
    <w:rsid w:val="00866963"/>
    <w:rsid w:val="0087058C"/>
    <w:rsid w:val="00880F1F"/>
    <w:rsid w:val="008848D0"/>
    <w:rsid w:val="0088593E"/>
    <w:rsid w:val="008911A4"/>
    <w:rsid w:val="008C1D2C"/>
    <w:rsid w:val="008D2A87"/>
    <w:rsid w:val="008D7D3E"/>
    <w:rsid w:val="008E2A50"/>
    <w:rsid w:val="00900C81"/>
    <w:rsid w:val="00931738"/>
    <w:rsid w:val="00933364"/>
    <w:rsid w:val="0094346A"/>
    <w:rsid w:val="0095031A"/>
    <w:rsid w:val="0096217B"/>
    <w:rsid w:val="009621F1"/>
    <w:rsid w:val="009742FB"/>
    <w:rsid w:val="00974468"/>
    <w:rsid w:val="00983012"/>
    <w:rsid w:val="009A360B"/>
    <w:rsid w:val="009B103E"/>
    <w:rsid w:val="009C304E"/>
    <w:rsid w:val="009C50B6"/>
    <w:rsid w:val="009E17B2"/>
    <w:rsid w:val="009F0565"/>
    <w:rsid w:val="00A26B44"/>
    <w:rsid w:val="00A40674"/>
    <w:rsid w:val="00A40FB9"/>
    <w:rsid w:val="00A4600F"/>
    <w:rsid w:val="00A51B64"/>
    <w:rsid w:val="00A55293"/>
    <w:rsid w:val="00A5725B"/>
    <w:rsid w:val="00A67C46"/>
    <w:rsid w:val="00A7100C"/>
    <w:rsid w:val="00A7503F"/>
    <w:rsid w:val="00A8122A"/>
    <w:rsid w:val="00A8397B"/>
    <w:rsid w:val="00A839EB"/>
    <w:rsid w:val="00A8490D"/>
    <w:rsid w:val="00A96E5B"/>
    <w:rsid w:val="00AA1DC2"/>
    <w:rsid w:val="00AA1FAF"/>
    <w:rsid w:val="00AC0475"/>
    <w:rsid w:val="00AC3FE2"/>
    <w:rsid w:val="00AC7F88"/>
    <w:rsid w:val="00AD4723"/>
    <w:rsid w:val="00AE20E1"/>
    <w:rsid w:val="00AE4442"/>
    <w:rsid w:val="00B11A2F"/>
    <w:rsid w:val="00B13B23"/>
    <w:rsid w:val="00B13DBC"/>
    <w:rsid w:val="00B23AFC"/>
    <w:rsid w:val="00B32B95"/>
    <w:rsid w:val="00B34B81"/>
    <w:rsid w:val="00B37B2E"/>
    <w:rsid w:val="00B43E4C"/>
    <w:rsid w:val="00B57315"/>
    <w:rsid w:val="00B62FAF"/>
    <w:rsid w:val="00B675E8"/>
    <w:rsid w:val="00B71F93"/>
    <w:rsid w:val="00B76D62"/>
    <w:rsid w:val="00B82792"/>
    <w:rsid w:val="00B904CF"/>
    <w:rsid w:val="00B972C4"/>
    <w:rsid w:val="00B97514"/>
    <w:rsid w:val="00BA1847"/>
    <w:rsid w:val="00BC4BE7"/>
    <w:rsid w:val="00BC5084"/>
    <w:rsid w:val="00BD2369"/>
    <w:rsid w:val="00BD7B05"/>
    <w:rsid w:val="00BE3B50"/>
    <w:rsid w:val="00BF16E6"/>
    <w:rsid w:val="00BF21B2"/>
    <w:rsid w:val="00BF5768"/>
    <w:rsid w:val="00BF5F82"/>
    <w:rsid w:val="00BF7B75"/>
    <w:rsid w:val="00C13BC2"/>
    <w:rsid w:val="00C13E3C"/>
    <w:rsid w:val="00C2240A"/>
    <w:rsid w:val="00C431CC"/>
    <w:rsid w:val="00C6520B"/>
    <w:rsid w:val="00C80FE3"/>
    <w:rsid w:val="00C81D77"/>
    <w:rsid w:val="00CA3CB5"/>
    <w:rsid w:val="00CA5520"/>
    <w:rsid w:val="00CB2923"/>
    <w:rsid w:val="00CC143B"/>
    <w:rsid w:val="00CC471A"/>
    <w:rsid w:val="00CD2FA5"/>
    <w:rsid w:val="00CD547F"/>
    <w:rsid w:val="00CE1F02"/>
    <w:rsid w:val="00CE34F4"/>
    <w:rsid w:val="00CE3C68"/>
    <w:rsid w:val="00CE5DDF"/>
    <w:rsid w:val="00CF1C98"/>
    <w:rsid w:val="00D20F12"/>
    <w:rsid w:val="00D243A2"/>
    <w:rsid w:val="00D26B54"/>
    <w:rsid w:val="00D31065"/>
    <w:rsid w:val="00D37105"/>
    <w:rsid w:val="00D40F65"/>
    <w:rsid w:val="00D556FA"/>
    <w:rsid w:val="00D6777B"/>
    <w:rsid w:val="00D7003A"/>
    <w:rsid w:val="00D71A4C"/>
    <w:rsid w:val="00D87396"/>
    <w:rsid w:val="00D92CDE"/>
    <w:rsid w:val="00DA2983"/>
    <w:rsid w:val="00DD0DA2"/>
    <w:rsid w:val="00DE0416"/>
    <w:rsid w:val="00DE14A5"/>
    <w:rsid w:val="00DE3E32"/>
    <w:rsid w:val="00DF2388"/>
    <w:rsid w:val="00E06235"/>
    <w:rsid w:val="00E361B1"/>
    <w:rsid w:val="00E36663"/>
    <w:rsid w:val="00E54607"/>
    <w:rsid w:val="00E55948"/>
    <w:rsid w:val="00E561CD"/>
    <w:rsid w:val="00E62E4E"/>
    <w:rsid w:val="00E64369"/>
    <w:rsid w:val="00E70742"/>
    <w:rsid w:val="00E70DC6"/>
    <w:rsid w:val="00E81F75"/>
    <w:rsid w:val="00EA65D3"/>
    <w:rsid w:val="00ED1723"/>
    <w:rsid w:val="00ED63A6"/>
    <w:rsid w:val="00ED7364"/>
    <w:rsid w:val="00EE6FC3"/>
    <w:rsid w:val="00EF2816"/>
    <w:rsid w:val="00EF4431"/>
    <w:rsid w:val="00EF6C01"/>
    <w:rsid w:val="00F01511"/>
    <w:rsid w:val="00F0487B"/>
    <w:rsid w:val="00F048A0"/>
    <w:rsid w:val="00F10BAE"/>
    <w:rsid w:val="00F134DA"/>
    <w:rsid w:val="00F1759D"/>
    <w:rsid w:val="00F17772"/>
    <w:rsid w:val="00F22B90"/>
    <w:rsid w:val="00F234EE"/>
    <w:rsid w:val="00F35BA7"/>
    <w:rsid w:val="00F40287"/>
    <w:rsid w:val="00F40734"/>
    <w:rsid w:val="00F51354"/>
    <w:rsid w:val="00F56891"/>
    <w:rsid w:val="00F61EDD"/>
    <w:rsid w:val="00F70403"/>
    <w:rsid w:val="00F74DCE"/>
    <w:rsid w:val="00F756FF"/>
    <w:rsid w:val="00F84AA0"/>
    <w:rsid w:val="00F87C61"/>
    <w:rsid w:val="00F925AD"/>
    <w:rsid w:val="00F97CD5"/>
    <w:rsid w:val="00FC0C54"/>
    <w:rsid w:val="00FC39FD"/>
    <w:rsid w:val="00FD2E28"/>
    <w:rsid w:val="00FD36A0"/>
    <w:rsid w:val="00FD67F3"/>
    <w:rsid w:val="00FE2EC9"/>
    <w:rsid w:val="00FE5B01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EF0A"/>
  <w15:chartTrackingRefBased/>
  <w15:docId w15:val="{A57F7C01-285D-4724-81AD-D1D0602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DBodytext"/>
    <w:qFormat/>
    <w:rsid w:val="0070439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37C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399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4399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rsid w:val="00704399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704399"/>
    <w:rPr>
      <w:rFonts w:ascii="Times New (W1)" w:eastAsia="Times New Roman" w:hAnsi="Times New (W1)" w:cs="Times New Roman"/>
      <w:sz w:val="20"/>
      <w:szCs w:val="24"/>
    </w:rPr>
  </w:style>
  <w:style w:type="paragraph" w:customStyle="1" w:styleId="LDEndLine">
    <w:name w:val="LDEndLine"/>
    <w:basedOn w:val="BodyText"/>
    <w:rsid w:val="0070439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</w:rPr>
  </w:style>
  <w:style w:type="paragraph" w:customStyle="1" w:styleId="LDTitle">
    <w:name w:val="LDTitle"/>
    <w:rsid w:val="007043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70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704399"/>
    <w:pPr>
      <w:spacing w:before="240"/>
    </w:pPr>
  </w:style>
  <w:style w:type="paragraph" w:customStyle="1" w:styleId="LDP1a">
    <w:name w:val="LDP1(a)"/>
    <w:basedOn w:val="LDClause"/>
    <w:link w:val="LDP1aChar"/>
    <w:rsid w:val="007043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704399"/>
    <w:pPr>
      <w:keepNext/>
      <w:spacing w:before="900"/>
    </w:pPr>
  </w:style>
  <w:style w:type="paragraph" w:customStyle="1" w:styleId="LDDescription">
    <w:name w:val="LD Description"/>
    <w:basedOn w:val="LDTitle"/>
    <w:rsid w:val="007043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7043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704399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link w:val="LDScheduleClauseChar"/>
    <w:rsid w:val="00704399"/>
    <w:pPr>
      <w:ind w:left="738" w:hanging="851"/>
    </w:pPr>
  </w:style>
  <w:style w:type="paragraph" w:customStyle="1" w:styleId="LDNote">
    <w:name w:val="LDNote"/>
    <w:basedOn w:val="LDClause"/>
    <w:link w:val="LDNoteChar"/>
    <w:rsid w:val="00704399"/>
    <w:pPr>
      <w:ind w:firstLine="0"/>
    </w:pPr>
    <w:rPr>
      <w:sz w:val="20"/>
    </w:rPr>
  </w:style>
  <w:style w:type="character" w:customStyle="1" w:styleId="LDClauseChar">
    <w:name w:val="LDClause Char"/>
    <w:link w:val="LD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04399"/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link w:val="LDNote"/>
    <w:rsid w:val="00704399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043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399"/>
    <w:rPr>
      <w:rFonts w:ascii="Times New (W1)" w:eastAsia="Times New Roman" w:hAnsi="Times New (W1)" w:cs="Times New Roman"/>
      <w:sz w:val="24"/>
      <w:szCs w:val="24"/>
    </w:rPr>
  </w:style>
  <w:style w:type="character" w:styleId="PageNumber">
    <w:name w:val="page number"/>
    <w:basedOn w:val="DefaultParagraphFont"/>
    <w:rsid w:val="007C16FE"/>
  </w:style>
  <w:style w:type="paragraph" w:styleId="BalloonText">
    <w:name w:val="Balloon Text"/>
    <w:basedOn w:val="Normal"/>
    <w:link w:val="BalloonTextChar"/>
    <w:uiPriority w:val="99"/>
    <w:semiHidden/>
    <w:unhideWhenUsed/>
    <w:rsid w:val="00455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A8"/>
    <w:rPr>
      <w:rFonts w:ascii="Segoe UI" w:eastAsia="Times New Roman" w:hAnsi="Segoe UI" w:cs="Segoe UI"/>
      <w:sz w:val="18"/>
      <w:szCs w:val="18"/>
    </w:rPr>
  </w:style>
  <w:style w:type="paragraph" w:customStyle="1" w:styleId="LDScheduleheading">
    <w:name w:val="LDSchedule heading"/>
    <w:basedOn w:val="LDTitle"/>
    <w:next w:val="LDBodytext"/>
    <w:rsid w:val="00F10BA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13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4DA"/>
    <w:rPr>
      <w:rFonts w:ascii="Times New (W1)" w:eastAsia="Times New Roman" w:hAnsi="Times New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DA"/>
    <w:rPr>
      <w:rFonts w:ascii="Times New (W1)" w:eastAsia="Times New Roman" w:hAnsi="Times New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0DC6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P2i">
    <w:name w:val="LDP2 (i)"/>
    <w:basedOn w:val="LDP1a"/>
    <w:link w:val="LDP2iChar"/>
    <w:rsid w:val="00B13DBC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link w:val="LDP2i"/>
    <w:rsid w:val="00B13DBC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C2240A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link w:val="LDdefinition"/>
    <w:rsid w:val="00C2240A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"/>
    <w:link w:val="LDP1aChar0"/>
    <w:rsid w:val="00560A7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560A7B"/>
    <w:rPr>
      <w:rFonts w:ascii="Times New Roman" w:eastAsia="Times New Roman" w:hAnsi="Times New Roman" w:cs="Times New Roman"/>
      <w:sz w:val="24"/>
      <w:szCs w:val="24"/>
    </w:rPr>
  </w:style>
  <w:style w:type="paragraph" w:customStyle="1" w:styleId="LDP3A">
    <w:name w:val="LDP3 (A)"/>
    <w:basedOn w:val="LDP2i"/>
    <w:rsid w:val="00560A7B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Heading1Char">
    <w:name w:val="Heading 1 Char"/>
    <w:basedOn w:val="DefaultParagraphFont"/>
    <w:link w:val="Heading1"/>
    <w:uiPriority w:val="9"/>
    <w:rsid w:val="005E537C"/>
    <w:rPr>
      <w:rFonts w:ascii="Arial" w:eastAsiaTheme="majorEastAsia" w:hAnsi="Arial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6B60-79F7-4B4D-B211-FAD3A8AC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84/20</vt:lpstr>
    </vt:vector>
  </TitlesOfParts>
  <Company>Civil Aviation Safety Authority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84/20</dc:title>
  <dc:subject>Dangerous Goods (Explosive Trace Detection Equipment on Commercial Flights) Permission 2020</dc:subject>
  <dc:creator>Civil Aviation Safety Authority</dc:creator>
  <cp:keywords/>
  <dc:description/>
  <cp:lastModifiedBy>Fairweather, Tom</cp:lastModifiedBy>
  <cp:revision>8</cp:revision>
  <cp:lastPrinted>2020-12-17T00:18:00Z</cp:lastPrinted>
  <dcterms:created xsi:type="dcterms:W3CDTF">2020-12-17T00:25:00Z</dcterms:created>
  <dcterms:modified xsi:type="dcterms:W3CDTF">2020-12-22T01:21:00Z</dcterms:modified>
  <cp:category>Permissions</cp:category>
</cp:coreProperties>
</file>