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E218EF" w:rsidRDefault="00FA6784" w:rsidP="00FA6784">
      <w:pPr>
        <w:pStyle w:val="H3"/>
        <w:jc w:val="center"/>
        <w:rPr>
          <w:sz w:val="24"/>
          <w:szCs w:val="24"/>
        </w:rPr>
      </w:pPr>
      <w:r w:rsidRPr="00E218EF">
        <w:rPr>
          <w:sz w:val="24"/>
          <w:szCs w:val="24"/>
        </w:rPr>
        <w:t>EXPLANATORY STATEMENT</w:t>
      </w:r>
    </w:p>
    <w:p w14:paraId="2412D120" w14:textId="77777777" w:rsidR="00FA6784" w:rsidRPr="00E218EF" w:rsidRDefault="00FA6784" w:rsidP="00FA6784">
      <w:pPr>
        <w:jc w:val="center"/>
        <w:rPr>
          <w:sz w:val="22"/>
          <w:szCs w:val="22"/>
        </w:rPr>
      </w:pPr>
    </w:p>
    <w:p w14:paraId="2412D123" w14:textId="77777777" w:rsidR="00FA6784" w:rsidRPr="00E218EF" w:rsidRDefault="00FA6784" w:rsidP="00FA6784">
      <w:pPr>
        <w:jc w:val="center"/>
        <w:rPr>
          <w:i/>
          <w:iCs/>
        </w:rPr>
      </w:pPr>
      <w:r w:rsidRPr="00E218EF">
        <w:rPr>
          <w:i/>
          <w:iCs/>
        </w:rPr>
        <w:t>Health Insurance Act 1973</w:t>
      </w:r>
    </w:p>
    <w:p w14:paraId="2412D124" w14:textId="77777777" w:rsidR="00A1739A" w:rsidRPr="00E218EF" w:rsidRDefault="00A1739A" w:rsidP="00A1739A">
      <w:pPr>
        <w:rPr>
          <w:szCs w:val="24"/>
          <w:u w:val="single"/>
        </w:rPr>
      </w:pPr>
    </w:p>
    <w:p w14:paraId="2838A7B4" w14:textId="6CBC15EF" w:rsidR="00FD602D" w:rsidRPr="00E218EF" w:rsidRDefault="00726750" w:rsidP="00961795">
      <w:pPr>
        <w:ind w:right="84"/>
        <w:jc w:val="center"/>
        <w:rPr>
          <w:szCs w:val="24"/>
        </w:rPr>
      </w:pPr>
      <w:r w:rsidRPr="00E218EF">
        <w:rPr>
          <w:i/>
          <w:iCs/>
        </w:rPr>
        <w:t>Health Insurance (Section 3C General Medical Services – General Practice Attendance for Assessing Patient Suitability for a COVID-19 Vaccine) Amendment (No. 5) Determination 2021</w:t>
      </w:r>
    </w:p>
    <w:p w14:paraId="052E97C1" w14:textId="77777777" w:rsidR="00164A69" w:rsidRPr="00E218EF"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2925EAA8" w:rsidR="00164A69" w:rsidRPr="00E218EF"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E218EF">
        <w:rPr>
          <w:color w:val="000000"/>
          <w:shd w:val="clear" w:color="auto" w:fill="FFFFFF"/>
        </w:rPr>
        <w:t xml:space="preserve">Subsection 3C(1) of the </w:t>
      </w:r>
      <w:r w:rsidRPr="00E218EF">
        <w:rPr>
          <w:i/>
          <w:color w:val="000000"/>
          <w:shd w:val="clear" w:color="auto" w:fill="FFFFFF"/>
        </w:rPr>
        <w:t>Health Insurance Act 1973</w:t>
      </w:r>
      <w:r w:rsidRPr="00E218EF">
        <w:rPr>
          <w:color w:val="000000"/>
          <w:shd w:val="clear" w:color="auto" w:fill="FFFFFF"/>
        </w:rPr>
        <w:t xml:space="preserve"> (the Act) </w:t>
      </w:r>
      <w:r w:rsidR="00477C74" w:rsidRPr="00E218EF">
        <w:rPr>
          <w:color w:val="000000"/>
          <w:shd w:val="clear" w:color="auto" w:fill="FFFFFF"/>
        </w:rPr>
        <w:t>provide</w:t>
      </w:r>
      <w:r w:rsidR="002E5708" w:rsidRPr="00E218EF">
        <w:rPr>
          <w:color w:val="000000"/>
          <w:shd w:val="clear" w:color="auto" w:fill="FFFFFF"/>
        </w:rPr>
        <w:t>s</w:t>
      </w:r>
      <w:r w:rsidR="00477C74" w:rsidRPr="00E218EF">
        <w:rPr>
          <w:color w:val="000000"/>
          <w:shd w:val="clear" w:color="auto" w:fill="FFFFFF"/>
        </w:rPr>
        <w:t xml:space="preserve"> that</w:t>
      </w:r>
      <w:r w:rsidRPr="00E218EF">
        <w:rPr>
          <w:color w:val="000000"/>
          <w:shd w:val="clear" w:color="auto" w:fill="FFFFFF"/>
        </w:rPr>
        <w:t xml:space="preserve"> the Minister </w:t>
      </w:r>
      <w:r w:rsidR="00477C74" w:rsidRPr="00E218EF">
        <w:rPr>
          <w:color w:val="000000"/>
          <w:shd w:val="clear" w:color="auto" w:fill="FFFFFF"/>
        </w:rPr>
        <w:t>may</w:t>
      </w:r>
      <w:r w:rsidRPr="00E218EF">
        <w:rPr>
          <w:color w:val="000000"/>
          <w:shd w:val="clear" w:color="auto" w:fill="FFFFFF"/>
        </w:rPr>
        <w:t xml:space="preserve">, by legislative instrument, determine that a health service not specified in an item in the </w:t>
      </w:r>
      <w:r w:rsidR="00D0032B" w:rsidRPr="00E218EF">
        <w:rPr>
          <w:color w:val="000000"/>
          <w:shd w:val="clear" w:color="auto" w:fill="FFFFFF"/>
        </w:rPr>
        <w:t>general medical</w:t>
      </w:r>
      <w:r w:rsidRPr="00E218EF">
        <w:rPr>
          <w:color w:val="000000"/>
          <w:shd w:val="clear" w:color="auto" w:fill="FFFFFF"/>
        </w:rPr>
        <w:t xml:space="preserve"> services table </w:t>
      </w:r>
      <w:r w:rsidR="00D01D5A" w:rsidRPr="00E218EF">
        <w:rPr>
          <w:color w:val="000000"/>
          <w:shd w:val="clear" w:color="auto" w:fill="FFFFFF"/>
        </w:rPr>
        <w:t xml:space="preserve">(the Table) </w:t>
      </w:r>
      <w:r w:rsidRPr="00E218EF">
        <w:rPr>
          <w:color w:val="000000"/>
          <w:shd w:val="clear" w:color="auto" w:fill="FFFFFF"/>
        </w:rPr>
        <w:t xml:space="preserve">shall, in specified circumstances and for specified statutory provisions, be treated as if it were specified in the </w:t>
      </w:r>
      <w:r w:rsidR="00D01D5A" w:rsidRPr="00E218EF">
        <w:rPr>
          <w:color w:val="000000"/>
          <w:shd w:val="clear" w:color="auto" w:fill="FFFFFF"/>
        </w:rPr>
        <w:t xml:space="preserve">Table. </w:t>
      </w:r>
      <w:r w:rsidRPr="00E218EF">
        <w:rPr>
          <w:color w:val="FF0000"/>
          <w:shd w:val="clear" w:color="auto" w:fill="FFFFFF"/>
        </w:rPr>
        <w:t xml:space="preserve">  </w:t>
      </w:r>
    </w:p>
    <w:p w14:paraId="7DB18649" w14:textId="77777777" w:rsidR="00841EDA" w:rsidRPr="00E218EF"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7D995BF3" w:rsidR="00050623" w:rsidRPr="00E218E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E218EF">
        <w:t xml:space="preserve">The </w:t>
      </w:r>
      <w:r w:rsidR="00D01D5A" w:rsidRPr="00E218EF">
        <w:t>Table</w:t>
      </w:r>
      <w:r w:rsidRPr="00E218EF">
        <w:t xml:space="preserve"> is set out in the regulations made under </w:t>
      </w:r>
      <w:r w:rsidR="00D0032B" w:rsidRPr="00E218EF">
        <w:rPr>
          <w:color w:val="000000" w:themeColor="text1"/>
        </w:rPr>
        <w:t xml:space="preserve">subsection 4(1) </w:t>
      </w:r>
      <w:r w:rsidRPr="00E218EF">
        <w:t xml:space="preserve">of the Act.  The most recent version of the regulations is the </w:t>
      </w:r>
      <w:r w:rsidR="00D0032B" w:rsidRPr="00E218EF">
        <w:rPr>
          <w:i/>
          <w:iCs/>
          <w:color w:val="000000" w:themeColor="text1"/>
        </w:rPr>
        <w:t>Health Insurance (General Medical Services Table) Regulations 2021</w:t>
      </w:r>
      <w:r w:rsidR="00D0032B" w:rsidRPr="00E218EF">
        <w:rPr>
          <w:color w:val="000000" w:themeColor="text1"/>
        </w:rPr>
        <w:t>.</w:t>
      </w:r>
    </w:p>
    <w:p w14:paraId="2E6FE463" w14:textId="77777777" w:rsidR="00050623" w:rsidRPr="00E218E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E218E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218EF">
        <w:t xml:space="preserve">This instrument relies on subsection 33(3) of the </w:t>
      </w:r>
      <w:r w:rsidRPr="00E218EF">
        <w:rPr>
          <w:i/>
        </w:rPr>
        <w:t>Acts Interpretation Act 1901</w:t>
      </w:r>
      <w:r w:rsidRPr="00E218EF">
        <w:t xml:space="preserve"> (AIA).  Subsection 33(3) of the AIA</w:t>
      </w:r>
      <w:r w:rsidRPr="00E218EF">
        <w:rPr>
          <w:i/>
        </w:rPr>
        <w:t xml:space="preserve"> </w:t>
      </w:r>
      <w:r w:rsidRPr="00E218EF">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E218EF" w:rsidRDefault="008C5F1C" w:rsidP="00D33180">
      <w:pPr>
        <w:autoSpaceDE w:val="0"/>
        <w:autoSpaceDN w:val="0"/>
        <w:adjustRightInd w:val="0"/>
        <w:ind w:right="-483"/>
        <w:rPr>
          <w:szCs w:val="24"/>
        </w:rPr>
      </w:pPr>
    </w:p>
    <w:p w14:paraId="2412D12A" w14:textId="77777777" w:rsidR="00BB00BA" w:rsidRPr="00E218EF" w:rsidRDefault="00A1739A" w:rsidP="00BB00BA">
      <w:pPr>
        <w:rPr>
          <w:b/>
          <w:szCs w:val="24"/>
          <w:lang w:val="en-US" w:eastAsia="en-US"/>
        </w:rPr>
      </w:pPr>
      <w:r w:rsidRPr="00E218EF">
        <w:rPr>
          <w:b/>
          <w:szCs w:val="24"/>
          <w:lang w:val="en-US" w:eastAsia="en-US"/>
        </w:rPr>
        <w:t>Purpose</w:t>
      </w:r>
    </w:p>
    <w:p w14:paraId="00548698" w14:textId="1E80DE48" w:rsidR="00D0032B" w:rsidRPr="00E218EF" w:rsidRDefault="00D0032B" w:rsidP="00D0032B">
      <w:pPr>
        <w:ind w:right="-483"/>
        <w:rPr>
          <w:color w:val="000000" w:themeColor="text1"/>
          <w:szCs w:val="24"/>
        </w:rPr>
      </w:pPr>
      <w:r w:rsidRPr="00E218EF">
        <w:rPr>
          <w:color w:val="000000" w:themeColor="text1"/>
          <w:szCs w:val="24"/>
        </w:rPr>
        <w:t>The Australian Government is committed to offering every person in Australia access to safe and effective COVID-19 vaccines at no cost.</w:t>
      </w:r>
    </w:p>
    <w:p w14:paraId="50DC39F6" w14:textId="2BA868FC" w:rsidR="00233A36" w:rsidRPr="00E218EF" w:rsidRDefault="00233A36" w:rsidP="00D0032B">
      <w:pPr>
        <w:ind w:right="-483"/>
        <w:rPr>
          <w:color w:val="000000" w:themeColor="text1"/>
          <w:szCs w:val="24"/>
        </w:rPr>
      </w:pPr>
    </w:p>
    <w:p w14:paraId="76D0647C" w14:textId="12E78B2C" w:rsidR="00233A36" w:rsidRPr="00E218EF" w:rsidRDefault="0052663F" w:rsidP="00D0032B">
      <w:pPr>
        <w:ind w:right="-483"/>
        <w:rPr>
          <w:color w:val="000000" w:themeColor="text1"/>
          <w:szCs w:val="24"/>
        </w:rPr>
      </w:pPr>
      <w:r w:rsidRPr="00E218EF">
        <w:rPr>
          <w:color w:val="000000" w:themeColor="text1"/>
          <w:szCs w:val="24"/>
        </w:rPr>
        <w:t xml:space="preserve">On 22 December 2021, the Australian Government announced </w:t>
      </w:r>
      <w:r w:rsidR="00233A36" w:rsidRPr="00E218EF">
        <w:rPr>
          <w:color w:val="000000" w:themeColor="text1"/>
          <w:szCs w:val="24"/>
        </w:rPr>
        <w:t>a new temporary Medicare Benefits Schedule (MBS) item will be made available to support GPs to provide COVID-19 booster doses.</w:t>
      </w:r>
      <w:r w:rsidRPr="00E218EF">
        <w:rPr>
          <w:color w:val="000000" w:themeColor="text1"/>
          <w:szCs w:val="24"/>
        </w:rPr>
        <w:t xml:space="preserve"> The item, which will pay a $10 incentive on top of existing MBS items when a patient receives a COVID-19 booster vaccination, will be available from 23 December 2021 to 30 June 2022.</w:t>
      </w:r>
    </w:p>
    <w:p w14:paraId="70078600" w14:textId="6BACA4FC" w:rsidR="0052663F" w:rsidRPr="00E218EF" w:rsidRDefault="0052663F" w:rsidP="00D0032B">
      <w:pPr>
        <w:ind w:right="-483"/>
        <w:rPr>
          <w:color w:val="000000" w:themeColor="text1"/>
          <w:szCs w:val="24"/>
        </w:rPr>
      </w:pPr>
    </w:p>
    <w:p w14:paraId="59424278" w14:textId="65EEBD78" w:rsidR="0052663F" w:rsidRPr="00E218EF" w:rsidRDefault="0052663F" w:rsidP="00D0032B">
      <w:pPr>
        <w:ind w:right="-483"/>
        <w:rPr>
          <w:color w:val="000000" w:themeColor="text1"/>
          <w:szCs w:val="24"/>
        </w:rPr>
      </w:pPr>
      <w:r w:rsidRPr="00E218EF">
        <w:rPr>
          <w:color w:val="000000" w:themeColor="text1"/>
          <w:szCs w:val="24"/>
        </w:rPr>
        <w:t>This increase in funding will support general practices to proactively identify and encourage patients to come in for a booster vaccination and to increase vaccination capacity, particularly over the holiday period.</w:t>
      </w:r>
    </w:p>
    <w:p w14:paraId="110ED7A7" w14:textId="77777777" w:rsidR="00D0032B" w:rsidRPr="00E218EF" w:rsidRDefault="00D0032B" w:rsidP="0039170C">
      <w:pPr>
        <w:ind w:right="-483"/>
        <w:rPr>
          <w:szCs w:val="24"/>
        </w:rPr>
      </w:pPr>
    </w:p>
    <w:p w14:paraId="6FDB95D4" w14:textId="56F82667" w:rsidR="00D0032B" w:rsidRPr="00E218EF" w:rsidRDefault="00D0032B" w:rsidP="00D0032B">
      <w:pPr>
        <w:ind w:right="-483"/>
      </w:pPr>
      <w:r w:rsidRPr="00E218EF">
        <w:rPr>
          <w:szCs w:val="24"/>
        </w:rPr>
        <w:t xml:space="preserve">The purpose of the </w:t>
      </w:r>
      <w:r w:rsidR="00726750" w:rsidRPr="00E218EF">
        <w:rPr>
          <w:i/>
          <w:iCs/>
        </w:rPr>
        <w:t xml:space="preserve">Health Insurance (Section 3C General Medical Services – General Practice Attendance for Assessing Patient Suitability for a COVID-19 Vaccine) Amendment (No. 5) Determination 2021 </w:t>
      </w:r>
      <w:r w:rsidRPr="00E218EF">
        <w:t xml:space="preserve">(the Amendment Determination) is to introduce </w:t>
      </w:r>
      <w:r w:rsidR="00E16FE7" w:rsidRPr="00E218EF">
        <w:t>a new</w:t>
      </w:r>
      <w:r w:rsidRPr="00E218EF">
        <w:t xml:space="preserve"> item to support general practices to administer booster dose</w:t>
      </w:r>
      <w:r w:rsidR="00E16FE7" w:rsidRPr="00E218EF">
        <w:t>s</w:t>
      </w:r>
      <w:r w:rsidRPr="00E218EF">
        <w:t xml:space="preserve"> of</w:t>
      </w:r>
      <w:r w:rsidR="00E16FE7" w:rsidRPr="00E218EF">
        <w:t xml:space="preserve"> the</w:t>
      </w:r>
      <w:r w:rsidRPr="00E218EF">
        <w:t xml:space="preserve"> COVID-19 vaccine. </w:t>
      </w:r>
      <w:r w:rsidR="00E16FE7" w:rsidRPr="00E218EF">
        <w:t xml:space="preserve">The new service can be claimed by general practices providing a suitability assessment </w:t>
      </w:r>
      <w:r w:rsidRPr="00E218EF">
        <w:rPr>
          <w:szCs w:val="24"/>
        </w:rPr>
        <w:t>if:</w:t>
      </w:r>
    </w:p>
    <w:p w14:paraId="69D0CFFA" w14:textId="77777777" w:rsidR="00E16FE7" w:rsidRPr="00E218EF" w:rsidRDefault="00E16FE7" w:rsidP="00E16FE7">
      <w:pPr>
        <w:pStyle w:val="ListParagraph"/>
        <w:numPr>
          <w:ilvl w:val="0"/>
          <w:numId w:val="37"/>
        </w:numPr>
        <w:shd w:val="clear" w:color="auto" w:fill="FFFFFF"/>
        <w:spacing w:line="279" w:lineRule="atLeast"/>
        <w:rPr>
          <w:color w:val="000000"/>
          <w:szCs w:val="24"/>
        </w:rPr>
      </w:pPr>
      <w:r w:rsidRPr="00E218EF">
        <w:rPr>
          <w:szCs w:val="24"/>
        </w:rPr>
        <w:t xml:space="preserve">the person is receiving a suitability assessment </w:t>
      </w:r>
      <w:r w:rsidRPr="00E218EF">
        <w:t>for the purpose of receiving a third dose of a COVID-19 vaccine (a booster dose); and</w:t>
      </w:r>
    </w:p>
    <w:p w14:paraId="6AFBFBFA" w14:textId="2A37146A" w:rsidR="00E16FE7" w:rsidRPr="00E218EF" w:rsidRDefault="00E16FE7" w:rsidP="009723CB">
      <w:pPr>
        <w:pStyle w:val="ListParagraph"/>
        <w:numPr>
          <w:ilvl w:val="0"/>
          <w:numId w:val="37"/>
        </w:numPr>
        <w:shd w:val="clear" w:color="auto" w:fill="FFFFFF"/>
        <w:spacing w:line="279" w:lineRule="atLeast"/>
        <w:rPr>
          <w:color w:val="000000"/>
          <w:szCs w:val="24"/>
        </w:rPr>
      </w:pPr>
      <w:r w:rsidRPr="00E218EF">
        <w:rPr>
          <w:szCs w:val="24"/>
        </w:rPr>
        <w:t>the service is provided to the patient at no cost (known as ‘bulk-billing’</w:t>
      </w:r>
      <w:r w:rsidRPr="00E218EF">
        <w:rPr>
          <w:color w:val="000000"/>
          <w:szCs w:val="24"/>
        </w:rPr>
        <w:t>).</w:t>
      </w:r>
    </w:p>
    <w:p w14:paraId="2412D131" w14:textId="27EF2D7D" w:rsidR="001865F8" w:rsidRPr="00E218EF" w:rsidRDefault="00A1739A" w:rsidP="00D46EB9">
      <w:pPr>
        <w:shd w:val="clear" w:color="auto" w:fill="FFFFFF"/>
        <w:spacing w:before="100" w:beforeAutospacing="1"/>
        <w:rPr>
          <w:rFonts w:ascii="Helvetica Neue" w:hAnsi="Helvetica Neue"/>
          <w:szCs w:val="24"/>
          <w:lang w:val="en-US"/>
        </w:rPr>
      </w:pPr>
      <w:r w:rsidRPr="00E218EF">
        <w:rPr>
          <w:b/>
        </w:rPr>
        <w:t>Consultation</w:t>
      </w:r>
    </w:p>
    <w:p w14:paraId="584CC71B" w14:textId="33EFBBA1" w:rsidR="009723CB" w:rsidRPr="00E218EF" w:rsidRDefault="009723CB" w:rsidP="009723CB">
      <w:pPr>
        <w:shd w:val="clear" w:color="auto" w:fill="FFFFFF"/>
        <w:rPr>
          <w:color w:val="FF0000"/>
          <w:szCs w:val="24"/>
        </w:rPr>
      </w:pPr>
      <w:r w:rsidRPr="00E218EF">
        <w:rPr>
          <w:szCs w:val="24"/>
        </w:rPr>
        <w:lastRenderedPageBreak/>
        <w:t>On 22 December 2021, the Australian Government announced that they will be providing further support to general practices in the rollout of the COVID-19 booster vaccination program.</w:t>
      </w:r>
    </w:p>
    <w:p w14:paraId="710C645C" w14:textId="60C649CA" w:rsidR="009723CB" w:rsidRPr="00E218EF" w:rsidRDefault="009723CB" w:rsidP="009723CB">
      <w:pPr>
        <w:shd w:val="clear" w:color="auto" w:fill="FFFFFF"/>
        <w:rPr>
          <w:color w:val="FF0000"/>
          <w:szCs w:val="24"/>
        </w:rPr>
      </w:pPr>
      <w:r w:rsidRPr="00E218EF">
        <w:rPr>
          <w:color w:val="FF0000"/>
          <w:szCs w:val="24"/>
        </w:rPr>
        <w:t xml:space="preserve"> </w:t>
      </w:r>
    </w:p>
    <w:p w14:paraId="02264A85" w14:textId="0DF07298" w:rsidR="007708B3" w:rsidRPr="00E218EF" w:rsidRDefault="009723CB" w:rsidP="009723CB">
      <w:pPr>
        <w:shd w:val="clear" w:color="auto" w:fill="FFFFFF"/>
        <w:rPr>
          <w:szCs w:val="24"/>
        </w:rPr>
      </w:pPr>
      <w:r w:rsidRPr="00E218EF">
        <w:rPr>
          <w:szCs w:val="24"/>
        </w:rPr>
        <w:t xml:space="preserve">Due to the short timeframe in drafting this legislative instrument, it was not reasonably practicable to undertake consultation with representatives of persons affected by the instrument. </w:t>
      </w:r>
    </w:p>
    <w:p w14:paraId="0EE63D30" w14:textId="77777777" w:rsidR="009723CB" w:rsidRPr="00E218EF" w:rsidRDefault="009723CB" w:rsidP="009723CB">
      <w:pPr>
        <w:shd w:val="clear" w:color="auto" w:fill="FFFFFF"/>
        <w:rPr>
          <w:color w:val="000000"/>
          <w:szCs w:val="24"/>
        </w:rPr>
      </w:pPr>
    </w:p>
    <w:p w14:paraId="2412D134" w14:textId="23856864" w:rsidR="00967E51" w:rsidRPr="00E218EF" w:rsidRDefault="00A1739A" w:rsidP="000337CB">
      <w:pPr>
        <w:rPr>
          <w:szCs w:val="24"/>
        </w:rPr>
      </w:pPr>
      <w:r w:rsidRPr="00E218EF">
        <w:rPr>
          <w:szCs w:val="24"/>
        </w:rPr>
        <w:t xml:space="preserve">Details of the </w:t>
      </w:r>
      <w:r w:rsidR="00D0032B" w:rsidRPr="00E218EF">
        <w:t xml:space="preserve">Amendment </w:t>
      </w:r>
      <w:r w:rsidR="00574E71" w:rsidRPr="00E218EF">
        <w:rPr>
          <w:szCs w:val="24"/>
        </w:rPr>
        <w:t>Determination</w:t>
      </w:r>
      <w:r w:rsidRPr="00E218EF">
        <w:rPr>
          <w:szCs w:val="24"/>
        </w:rPr>
        <w:t xml:space="preserve"> are set out in the </w:t>
      </w:r>
      <w:r w:rsidRPr="00E218EF">
        <w:rPr>
          <w:szCs w:val="24"/>
          <w:u w:val="single"/>
        </w:rPr>
        <w:t>Attachment</w:t>
      </w:r>
      <w:r w:rsidRPr="00E218EF">
        <w:rPr>
          <w:szCs w:val="24"/>
        </w:rPr>
        <w:t>.</w:t>
      </w:r>
    </w:p>
    <w:p w14:paraId="2412D135" w14:textId="777493CC" w:rsidR="006C138D" w:rsidRPr="00E218EF" w:rsidRDefault="00297AD0" w:rsidP="006C138D">
      <w:pPr>
        <w:tabs>
          <w:tab w:val="left" w:pos="567"/>
        </w:tabs>
        <w:spacing w:before="240"/>
        <w:rPr>
          <w:szCs w:val="24"/>
        </w:rPr>
      </w:pPr>
      <w:r w:rsidRPr="00E218EF">
        <w:rPr>
          <w:szCs w:val="24"/>
        </w:rPr>
        <w:t xml:space="preserve">The </w:t>
      </w:r>
      <w:r w:rsidR="00D0032B" w:rsidRPr="00E218EF">
        <w:t xml:space="preserve">Amendment </w:t>
      </w:r>
      <w:r w:rsidR="00967E51" w:rsidRPr="00E218EF">
        <w:rPr>
          <w:szCs w:val="24"/>
        </w:rPr>
        <w:t>Determination</w:t>
      </w:r>
      <w:r w:rsidRPr="00E218EF">
        <w:rPr>
          <w:szCs w:val="24"/>
        </w:rPr>
        <w:t xml:space="preserve"> </w:t>
      </w:r>
      <w:r w:rsidR="007524B0" w:rsidRPr="00E218EF">
        <w:rPr>
          <w:szCs w:val="24"/>
        </w:rPr>
        <w:t xml:space="preserve">commences </w:t>
      </w:r>
      <w:r w:rsidR="00C63FDC" w:rsidRPr="00E218EF">
        <w:rPr>
          <w:szCs w:val="24"/>
        </w:rPr>
        <w:t xml:space="preserve">on </w:t>
      </w:r>
      <w:r w:rsidR="007F6EEB" w:rsidRPr="00E218EF">
        <w:rPr>
          <w:szCs w:val="24"/>
        </w:rPr>
        <w:t>23 December 2021.</w:t>
      </w:r>
      <w:r w:rsidR="007708B3" w:rsidRPr="00E218EF">
        <w:rPr>
          <w:szCs w:val="24"/>
        </w:rPr>
        <w:t xml:space="preserve"> </w:t>
      </w:r>
    </w:p>
    <w:p w14:paraId="2412D136" w14:textId="77777777" w:rsidR="00236DF2" w:rsidRPr="00E218EF" w:rsidRDefault="00236DF2" w:rsidP="00574E71">
      <w:pPr>
        <w:rPr>
          <w:szCs w:val="24"/>
        </w:rPr>
      </w:pPr>
    </w:p>
    <w:p w14:paraId="2412D138" w14:textId="0EF66F3F" w:rsidR="00574E71" w:rsidRPr="00E218EF" w:rsidRDefault="0002728B" w:rsidP="00DE07E4">
      <w:pPr>
        <w:spacing w:after="200" w:line="276" w:lineRule="auto"/>
        <w:rPr>
          <w:szCs w:val="24"/>
        </w:rPr>
      </w:pPr>
      <w:r w:rsidRPr="00E218EF">
        <w:rPr>
          <w:szCs w:val="24"/>
        </w:rPr>
        <w:t>T</w:t>
      </w:r>
      <w:r w:rsidR="00574E71" w:rsidRPr="00E218EF">
        <w:rPr>
          <w:szCs w:val="24"/>
        </w:rPr>
        <w:t xml:space="preserve">he </w:t>
      </w:r>
      <w:r w:rsidR="00D0032B" w:rsidRPr="00E218EF">
        <w:t xml:space="preserve">Amendment </w:t>
      </w:r>
      <w:r w:rsidR="00574E71" w:rsidRPr="00E218EF">
        <w:rPr>
          <w:szCs w:val="24"/>
        </w:rPr>
        <w:t xml:space="preserve">Determination is </w:t>
      </w:r>
      <w:r w:rsidR="004417A2" w:rsidRPr="00E218EF">
        <w:rPr>
          <w:szCs w:val="24"/>
        </w:rPr>
        <w:t xml:space="preserve">a </w:t>
      </w:r>
      <w:r w:rsidR="00574E71" w:rsidRPr="00E218EF">
        <w:rPr>
          <w:szCs w:val="24"/>
        </w:rPr>
        <w:t xml:space="preserve">legislative instrument for the purposes of the </w:t>
      </w:r>
      <w:r w:rsidR="00574E71" w:rsidRPr="00E218EF">
        <w:rPr>
          <w:i/>
        </w:rPr>
        <w:t>Legislation Act 2003</w:t>
      </w:r>
      <w:r w:rsidR="00574E71" w:rsidRPr="00E218EF">
        <w:rPr>
          <w:szCs w:val="24"/>
        </w:rPr>
        <w:t>.</w:t>
      </w:r>
    </w:p>
    <w:p w14:paraId="2412D139" w14:textId="77777777" w:rsidR="00A1739A" w:rsidRPr="00E218EF" w:rsidRDefault="00A1739A" w:rsidP="000337CB">
      <w:pPr>
        <w:ind w:left="6663" w:hanging="3119"/>
        <w:rPr>
          <w:szCs w:val="24"/>
        </w:rPr>
      </w:pPr>
      <w:r w:rsidRPr="00E218EF">
        <w:rPr>
          <w:szCs w:val="24"/>
        </w:rPr>
        <w:t xml:space="preserve">           </w:t>
      </w:r>
    </w:p>
    <w:p w14:paraId="2412D13A" w14:textId="77777777" w:rsidR="00A1739A" w:rsidRPr="00E218EF" w:rsidRDefault="00A1739A" w:rsidP="000337CB">
      <w:pPr>
        <w:ind w:left="6663" w:hanging="3119"/>
        <w:rPr>
          <w:szCs w:val="24"/>
        </w:rPr>
      </w:pPr>
      <w:r w:rsidRPr="00E218EF">
        <w:rPr>
          <w:szCs w:val="24"/>
          <w:u w:val="single"/>
        </w:rPr>
        <w:t>Authority</w:t>
      </w:r>
      <w:r w:rsidR="00967E51" w:rsidRPr="00E218EF">
        <w:rPr>
          <w:szCs w:val="24"/>
        </w:rPr>
        <w:t xml:space="preserve">:     Subsection </w:t>
      </w:r>
      <w:r w:rsidRPr="00E218EF">
        <w:rPr>
          <w:szCs w:val="24"/>
        </w:rPr>
        <w:t>3</w:t>
      </w:r>
      <w:r w:rsidR="00967E51" w:rsidRPr="00E218EF">
        <w:rPr>
          <w:szCs w:val="24"/>
        </w:rPr>
        <w:t>C</w:t>
      </w:r>
      <w:r w:rsidRPr="00E218EF">
        <w:rPr>
          <w:szCs w:val="24"/>
        </w:rPr>
        <w:t xml:space="preserve">(1) of the </w:t>
      </w:r>
    </w:p>
    <w:p w14:paraId="2412D13B" w14:textId="0596CD30" w:rsidR="00A1739A" w:rsidRPr="00E218EF" w:rsidRDefault="00A1739A" w:rsidP="000337CB">
      <w:pPr>
        <w:tabs>
          <w:tab w:val="left" w:pos="4820"/>
        </w:tabs>
        <w:rPr>
          <w:szCs w:val="24"/>
        </w:rPr>
        <w:sectPr w:rsidR="00A1739A" w:rsidRPr="00E218EF" w:rsidSect="00235B6C">
          <w:headerReference w:type="default" r:id="rId11"/>
          <w:pgSz w:w="11906" w:h="16838"/>
          <w:pgMar w:top="1440" w:right="1800" w:bottom="1135" w:left="1800" w:header="708" w:footer="708" w:gutter="0"/>
          <w:pgNumType w:start="1"/>
          <w:cols w:space="708"/>
          <w:docGrid w:linePitch="360"/>
        </w:sectPr>
      </w:pPr>
      <w:r w:rsidRPr="00E218EF">
        <w:rPr>
          <w:i/>
          <w:szCs w:val="24"/>
        </w:rPr>
        <w:tab/>
        <w:t>Health Insurance Act 1973</w:t>
      </w:r>
    </w:p>
    <w:p w14:paraId="2412D13D" w14:textId="77777777" w:rsidR="006D5816" w:rsidRPr="00E218EF" w:rsidRDefault="006D5816" w:rsidP="000337CB">
      <w:pPr>
        <w:pStyle w:val="BodyText"/>
        <w:jc w:val="right"/>
        <w:rPr>
          <w:szCs w:val="24"/>
        </w:rPr>
      </w:pPr>
      <w:r w:rsidRPr="00E218EF">
        <w:rPr>
          <w:szCs w:val="24"/>
        </w:rPr>
        <w:lastRenderedPageBreak/>
        <w:t>ATTACHMENT</w:t>
      </w:r>
    </w:p>
    <w:p w14:paraId="2412D13E" w14:textId="77777777" w:rsidR="006D5816" w:rsidRPr="00E218EF" w:rsidRDefault="006D5816" w:rsidP="000337CB">
      <w:pPr>
        <w:pStyle w:val="BodyText"/>
        <w:rPr>
          <w:szCs w:val="24"/>
          <w:u w:val="single"/>
        </w:rPr>
      </w:pPr>
    </w:p>
    <w:p w14:paraId="7BBEB147" w14:textId="0008EE73" w:rsidR="00E70355" w:rsidRPr="00E218EF" w:rsidRDefault="00A41364" w:rsidP="000337CB">
      <w:pPr>
        <w:pStyle w:val="BodyText"/>
        <w:rPr>
          <w:i/>
          <w:iCs/>
        </w:rPr>
      </w:pPr>
      <w:r w:rsidRPr="00E218EF">
        <w:rPr>
          <w:szCs w:val="24"/>
        </w:rPr>
        <w:t xml:space="preserve">Details of the </w:t>
      </w:r>
      <w:r w:rsidR="00726750" w:rsidRPr="00E218EF">
        <w:rPr>
          <w:i/>
          <w:iCs/>
        </w:rPr>
        <w:t>Health Insurance (Section 3C General Medical Services – General Practice Attendance for Assessing Patient Suitability for a COVID-19 Vaccine) Amendment (No. 5) Determination 2021</w:t>
      </w:r>
    </w:p>
    <w:p w14:paraId="71B06780" w14:textId="77777777" w:rsidR="00726750" w:rsidRPr="00E218EF" w:rsidRDefault="00726750" w:rsidP="000337CB">
      <w:pPr>
        <w:pStyle w:val="BodyText"/>
        <w:rPr>
          <w:b w:val="0"/>
          <w:i/>
          <w:szCs w:val="24"/>
        </w:rPr>
      </w:pPr>
    </w:p>
    <w:p w14:paraId="2412D141" w14:textId="7C34D5F4" w:rsidR="00FE02C2" w:rsidRPr="00E218EF" w:rsidRDefault="001B0111" w:rsidP="000337CB">
      <w:pPr>
        <w:pStyle w:val="BodyText"/>
        <w:rPr>
          <w:b w:val="0"/>
          <w:szCs w:val="24"/>
          <w:u w:val="single"/>
        </w:rPr>
      </w:pPr>
      <w:r w:rsidRPr="00E218EF">
        <w:rPr>
          <w:b w:val="0"/>
          <w:szCs w:val="24"/>
          <w:u w:val="single"/>
        </w:rPr>
        <w:t>Section 1 – Name</w:t>
      </w:r>
    </w:p>
    <w:p w14:paraId="2412D142" w14:textId="77777777" w:rsidR="00FE02C2" w:rsidRPr="00E218EF" w:rsidRDefault="00FE02C2" w:rsidP="000337CB">
      <w:pPr>
        <w:pStyle w:val="BodyText"/>
        <w:rPr>
          <w:b w:val="0"/>
          <w:szCs w:val="24"/>
          <w:u w:val="single"/>
        </w:rPr>
      </w:pPr>
    </w:p>
    <w:p w14:paraId="2412D144" w14:textId="668AA010" w:rsidR="00F83B6F" w:rsidRPr="00E218EF" w:rsidRDefault="00BC7397" w:rsidP="00C67BC7">
      <w:pPr>
        <w:pStyle w:val="BodyText"/>
        <w:rPr>
          <w:i/>
          <w:iCs/>
          <w:color w:val="FF0000"/>
        </w:rPr>
      </w:pPr>
      <w:r w:rsidRPr="00E218EF">
        <w:rPr>
          <w:b w:val="0"/>
          <w:szCs w:val="24"/>
        </w:rPr>
        <w:t>S</w:t>
      </w:r>
      <w:r w:rsidR="00FE02C2" w:rsidRPr="00E218EF">
        <w:rPr>
          <w:b w:val="0"/>
          <w:szCs w:val="24"/>
        </w:rPr>
        <w:t xml:space="preserve">ection </w:t>
      </w:r>
      <w:r w:rsidRPr="00E218EF">
        <w:rPr>
          <w:b w:val="0"/>
          <w:szCs w:val="24"/>
        </w:rPr>
        <w:t xml:space="preserve">1 </w:t>
      </w:r>
      <w:r w:rsidR="00FE02C2" w:rsidRPr="00E218EF">
        <w:rPr>
          <w:b w:val="0"/>
          <w:szCs w:val="24"/>
        </w:rPr>
        <w:t>provides</w:t>
      </w:r>
      <w:r w:rsidR="008B683E" w:rsidRPr="00E218EF">
        <w:rPr>
          <w:b w:val="0"/>
          <w:szCs w:val="24"/>
        </w:rPr>
        <w:t xml:space="preserve"> for the </w:t>
      </w:r>
      <w:r w:rsidR="00D0032B" w:rsidRPr="00E218EF">
        <w:rPr>
          <w:b w:val="0"/>
          <w:bCs/>
        </w:rPr>
        <w:t>Amendment</w:t>
      </w:r>
      <w:r w:rsidR="00D0032B" w:rsidRPr="00E218EF">
        <w:t xml:space="preserve"> </w:t>
      </w:r>
      <w:r w:rsidR="008B2094" w:rsidRPr="00E218EF">
        <w:rPr>
          <w:b w:val="0"/>
          <w:szCs w:val="24"/>
        </w:rPr>
        <w:t>Determination</w:t>
      </w:r>
      <w:r w:rsidR="00FE02C2" w:rsidRPr="00E218EF">
        <w:rPr>
          <w:b w:val="0"/>
          <w:szCs w:val="24"/>
        </w:rPr>
        <w:t xml:space="preserve"> to be referred to as the </w:t>
      </w:r>
      <w:r w:rsidR="00726750" w:rsidRPr="00E218EF">
        <w:rPr>
          <w:b w:val="0"/>
          <w:i/>
          <w:iCs/>
          <w:szCs w:val="24"/>
        </w:rPr>
        <w:t>Health Insurance (Section 3C General Medical Services – General Practice Attendance for Assessing Patient Suitability for a COVID-19 Vaccine) Amendment (No. 5) Determination 2021</w:t>
      </w:r>
      <w:r w:rsidR="00726750" w:rsidRPr="00E218EF">
        <w:rPr>
          <w:b w:val="0"/>
          <w:szCs w:val="24"/>
        </w:rPr>
        <w:t>.</w:t>
      </w:r>
    </w:p>
    <w:p w14:paraId="68DAA207" w14:textId="77777777" w:rsidR="00FD602D" w:rsidRPr="00E218EF" w:rsidRDefault="00FD602D" w:rsidP="00FD602D"/>
    <w:p w14:paraId="49D1E050" w14:textId="77777777" w:rsidR="007A4089" w:rsidRPr="00E218EF" w:rsidRDefault="00FE02C2" w:rsidP="000337CB">
      <w:pPr>
        <w:pStyle w:val="BodyText"/>
        <w:rPr>
          <w:b w:val="0"/>
          <w:szCs w:val="24"/>
          <w:u w:val="single"/>
        </w:rPr>
      </w:pPr>
      <w:r w:rsidRPr="00E218EF">
        <w:rPr>
          <w:b w:val="0"/>
          <w:szCs w:val="24"/>
          <w:u w:val="single"/>
        </w:rPr>
        <w:t xml:space="preserve">Section 2 – Commencement </w:t>
      </w:r>
    </w:p>
    <w:p w14:paraId="2DCE2ED0" w14:textId="77777777" w:rsidR="007A4089" w:rsidRPr="00E218EF" w:rsidRDefault="007A4089" w:rsidP="000337CB">
      <w:pPr>
        <w:pStyle w:val="BodyText"/>
        <w:rPr>
          <w:b w:val="0"/>
          <w:szCs w:val="24"/>
          <w:u w:val="single"/>
        </w:rPr>
      </w:pPr>
    </w:p>
    <w:p w14:paraId="2412D148" w14:textId="6620B466" w:rsidR="00510A4F" w:rsidRPr="00E218EF" w:rsidRDefault="00510A4F" w:rsidP="000337CB">
      <w:pPr>
        <w:pStyle w:val="BodyText"/>
        <w:rPr>
          <w:b w:val="0"/>
          <w:color w:val="FF0000"/>
          <w:szCs w:val="24"/>
        </w:rPr>
      </w:pPr>
      <w:r w:rsidRPr="00E218EF">
        <w:rPr>
          <w:b w:val="0"/>
          <w:szCs w:val="24"/>
        </w:rPr>
        <w:t xml:space="preserve">Section 2 </w:t>
      </w:r>
      <w:r w:rsidR="00404F11" w:rsidRPr="00E218EF">
        <w:rPr>
          <w:b w:val="0"/>
          <w:szCs w:val="24"/>
        </w:rPr>
        <w:t xml:space="preserve">provides that the </w:t>
      </w:r>
      <w:r w:rsidR="00D0032B" w:rsidRPr="00E218EF">
        <w:rPr>
          <w:b w:val="0"/>
          <w:bCs/>
        </w:rPr>
        <w:t>Amendment</w:t>
      </w:r>
      <w:r w:rsidR="00D0032B" w:rsidRPr="00E218EF">
        <w:t xml:space="preserve"> </w:t>
      </w:r>
      <w:r w:rsidR="008B2094" w:rsidRPr="00E218EF">
        <w:rPr>
          <w:b w:val="0"/>
          <w:szCs w:val="24"/>
        </w:rPr>
        <w:t xml:space="preserve">Determination </w:t>
      </w:r>
      <w:r w:rsidR="00404F11" w:rsidRPr="00E218EF">
        <w:rPr>
          <w:b w:val="0"/>
          <w:szCs w:val="24"/>
        </w:rPr>
        <w:t xml:space="preserve">commences </w:t>
      </w:r>
      <w:r w:rsidR="00C63FDC" w:rsidRPr="00E218EF">
        <w:rPr>
          <w:b w:val="0"/>
          <w:szCs w:val="24"/>
        </w:rPr>
        <w:t xml:space="preserve">on </w:t>
      </w:r>
      <w:r w:rsidR="00726750" w:rsidRPr="00E218EF">
        <w:rPr>
          <w:b w:val="0"/>
          <w:szCs w:val="24"/>
        </w:rPr>
        <w:t>23 December 2021.</w:t>
      </w:r>
      <w:r w:rsidR="00C63FDC" w:rsidRPr="00E218EF">
        <w:rPr>
          <w:b w:val="0"/>
          <w:color w:val="FF0000"/>
          <w:szCs w:val="24"/>
        </w:rPr>
        <w:t xml:space="preserve"> </w:t>
      </w:r>
    </w:p>
    <w:p w14:paraId="16C03200" w14:textId="77777777" w:rsidR="007E0017" w:rsidRPr="00E218EF" w:rsidRDefault="007E0017" w:rsidP="000337CB">
      <w:pPr>
        <w:pStyle w:val="BodyText"/>
        <w:rPr>
          <w:b w:val="0"/>
          <w:szCs w:val="24"/>
        </w:rPr>
      </w:pPr>
    </w:p>
    <w:p w14:paraId="005D5660" w14:textId="77777777" w:rsidR="007A4089" w:rsidRPr="00E218EF" w:rsidRDefault="00FE02C2" w:rsidP="000337CB">
      <w:pPr>
        <w:pStyle w:val="BodyText"/>
        <w:rPr>
          <w:b w:val="0"/>
          <w:szCs w:val="24"/>
          <w:u w:val="single"/>
        </w:rPr>
      </w:pPr>
      <w:r w:rsidRPr="00E218EF">
        <w:rPr>
          <w:b w:val="0"/>
          <w:szCs w:val="24"/>
          <w:u w:val="single"/>
        </w:rPr>
        <w:t xml:space="preserve">Section 3 – </w:t>
      </w:r>
      <w:r w:rsidR="00E5798A" w:rsidRPr="00E218EF">
        <w:rPr>
          <w:b w:val="0"/>
          <w:szCs w:val="24"/>
          <w:u w:val="single"/>
        </w:rPr>
        <w:t>Authority</w:t>
      </w:r>
    </w:p>
    <w:p w14:paraId="53BFA098" w14:textId="77777777" w:rsidR="007A4089" w:rsidRPr="00E218EF" w:rsidRDefault="007A4089" w:rsidP="000337CB">
      <w:pPr>
        <w:pStyle w:val="BodyText"/>
        <w:rPr>
          <w:b w:val="0"/>
          <w:szCs w:val="24"/>
          <w:u w:val="single"/>
        </w:rPr>
      </w:pPr>
    </w:p>
    <w:p w14:paraId="2412D14B" w14:textId="46663AEB" w:rsidR="00FE02C2" w:rsidRPr="00E218EF" w:rsidRDefault="00F83B6F" w:rsidP="000337CB">
      <w:pPr>
        <w:pStyle w:val="BodyText"/>
        <w:rPr>
          <w:b w:val="0"/>
        </w:rPr>
      </w:pPr>
      <w:r w:rsidRPr="00E218EF">
        <w:rPr>
          <w:b w:val="0"/>
        </w:rPr>
        <w:t xml:space="preserve">Section 3 provides that the </w:t>
      </w:r>
      <w:r w:rsidR="00D0032B" w:rsidRPr="00E218EF">
        <w:rPr>
          <w:b w:val="0"/>
          <w:bCs/>
        </w:rPr>
        <w:t>Amendment</w:t>
      </w:r>
      <w:r w:rsidR="00D0032B" w:rsidRPr="00E218EF">
        <w:t xml:space="preserve"> </w:t>
      </w:r>
      <w:r w:rsidR="008B2094" w:rsidRPr="00E218EF">
        <w:rPr>
          <w:b w:val="0"/>
          <w:szCs w:val="24"/>
        </w:rPr>
        <w:t xml:space="preserve">Determination </w:t>
      </w:r>
      <w:r w:rsidR="00E5798A" w:rsidRPr="00E218EF">
        <w:rPr>
          <w:b w:val="0"/>
        </w:rPr>
        <w:t xml:space="preserve">is made under </w:t>
      </w:r>
      <w:r w:rsidR="00367440" w:rsidRPr="00E218EF">
        <w:rPr>
          <w:b w:val="0"/>
        </w:rPr>
        <w:t xml:space="preserve">subsection </w:t>
      </w:r>
      <w:r w:rsidR="00E5798A" w:rsidRPr="00E218EF">
        <w:rPr>
          <w:b w:val="0"/>
        </w:rPr>
        <w:t xml:space="preserve">3C(1) of the </w:t>
      </w:r>
      <w:r w:rsidR="00E5798A" w:rsidRPr="00E218EF">
        <w:rPr>
          <w:b w:val="0"/>
          <w:i/>
        </w:rPr>
        <w:t>Health Insurance Act 1973</w:t>
      </w:r>
      <w:r w:rsidR="00E5798A" w:rsidRPr="00E218EF">
        <w:rPr>
          <w:b w:val="0"/>
        </w:rPr>
        <w:t>.</w:t>
      </w:r>
    </w:p>
    <w:p w14:paraId="0DBF1241" w14:textId="77777777" w:rsidR="00E70355" w:rsidRPr="00E218EF" w:rsidRDefault="00E70355" w:rsidP="000337CB">
      <w:pPr>
        <w:pStyle w:val="BodyText"/>
        <w:rPr>
          <w:b w:val="0"/>
        </w:rPr>
      </w:pPr>
    </w:p>
    <w:p w14:paraId="20CBF84A" w14:textId="77777777" w:rsidR="00C63FDC" w:rsidRPr="00E218EF" w:rsidRDefault="00C63FDC" w:rsidP="00C63FDC">
      <w:pPr>
        <w:pStyle w:val="BodyText"/>
        <w:rPr>
          <w:b w:val="0"/>
          <w:szCs w:val="24"/>
          <w:u w:val="single"/>
        </w:rPr>
      </w:pPr>
      <w:r w:rsidRPr="00E218EF">
        <w:rPr>
          <w:b w:val="0"/>
          <w:szCs w:val="24"/>
          <w:u w:val="single"/>
        </w:rPr>
        <w:t>Section 4 – Schedules</w:t>
      </w:r>
    </w:p>
    <w:p w14:paraId="4C010161" w14:textId="77777777" w:rsidR="00C63FDC" w:rsidRPr="00E218EF" w:rsidRDefault="00C63FDC" w:rsidP="00C63FDC">
      <w:pPr>
        <w:pStyle w:val="BodyText"/>
        <w:rPr>
          <w:b w:val="0"/>
          <w:szCs w:val="24"/>
          <w:u w:val="single"/>
        </w:rPr>
      </w:pPr>
    </w:p>
    <w:p w14:paraId="5D9EBF8D" w14:textId="21B3D0F9" w:rsidR="00C63FDC" w:rsidRPr="00E218EF" w:rsidRDefault="00C63FDC" w:rsidP="00C63FDC">
      <w:pPr>
        <w:pStyle w:val="BodyText"/>
        <w:rPr>
          <w:b w:val="0"/>
          <w:szCs w:val="24"/>
        </w:rPr>
      </w:pPr>
      <w:r w:rsidRPr="00E218EF">
        <w:rPr>
          <w:b w:val="0"/>
          <w:szCs w:val="24"/>
        </w:rPr>
        <w:t xml:space="preserve">Section 4 provides that each instrument that is specified in a Schedule to this </w:t>
      </w:r>
      <w:r w:rsidR="00D0032B" w:rsidRPr="00E218EF">
        <w:rPr>
          <w:b w:val="0"/>
          <w:bCs/>
        </w:rPr>
        <w:t>Amendment</w:t>
      </w:r>
      <w:r w:rsidR="00D0032B" w:rsidRPr="00E218EF">
        <w:t xml:space="preserve"> </w:t>
      </w:r>
      <w:r w:rsidRPr="00E218EF">
        <w:rPr>
          <w:b w:val="0"/>
          <w:szCs w:val="24"/>
        </w:rPr>
        <w:t xml:space="preserve">Determination is amended or repealed as set out in the applicable items in the Schedule concerned, and any other item in a Schedule to this </w:t>
      </w:r>
      <w:r w:rsidR="00D0032B" w:rsidRPr="00E218EF">
        <w:rPr>
          <w:b w:val="0"/>
          <w:bCs/>
        </w:rPr>
        <w:t>Amendment</w:t>
      </w:r>
      <w:r w:rsidR="00D0032B" w:rsidRPr="00E218EF">
        <w:t xml:space="preserve"> </w:t>
      </w:r>
      <w:r w:rsidRPr="00E218EF">
        <w:rPr>
          <w:b w:val="0"/>
          <w:szCs w:val="24"/>
        </w:rPr>
        <w:t>Determination has effect according to its terms.</w:t>
      </w:r>
    </w:p>
    <w:p w14:paraId="17D2CF69" w14:textId="77777777" w:rsidR="007E0017" w:rsidRPr="00E218EF" w:rsidRDefault="007E0017" w:rsidP="00404F11">
      <w:pPr>
        <w:pStyle w:val="BodyText"/>
        <w:rPr>
          <w:b w:val="0"/>
          <w:szCs w:val="24"/>
        </w:rPr>
      </w:pPr>
    </w:p>
    <w:p w14:paraId="768D340E" w14:textId="77777777" w:rsidR="00C63FDC" w:rsidRPr="00E218EF" w:rsidRDefault="00C63FDC" w:rsidP="00C63FDC">
      <w:pPr>
        <w:pStyle w:val="Header"/>
        <w:tabs>
          <w:tab w:val="num" w:pos="1080"/>
        </w:tabs>
        <w:rPr>
          <w:szCs w:val="24"/>
          <w:u w:val="single"/>
        </w:rPr>
      </w:pPr>
      <w:r w:rsidRPr="00E218EF">
        <w:rPr>
          <w:szCs w:val="24"/>
          <w:u w:val="single"/>
        </w:rPr>
        <w:t>Schedule 1 – Amendments</w:t>
      </w:r>
    </w:p>
    <w:p w14:paraId="2212E577" w14:textId="77777777" w:rsidR="00C63FDC" w:rsidRPr="00E218EF" w:rsidRDefault="00C63FDC" w:rsidP="00C63FDC">
      <w:pPr>
        <w:pStyle w:val="Header"/>
        <w:tabs>
          <w:tab w:val="num" w:pos="1080"/>
        </w:tabs>
        <w:rPr>
          <w:szCs w:val="24"/>
          <w:u w:val="single"/>
        </w:rPr>
      </w:pPr>
    </w:p>
    <w:p w14:paraId="2DBA1670" w14:textId="1ED1158D" w:rsidR="003E2CF9" w:rsidRPr="00E218EF" w:rsidRDefault="003E2CF9" w:rsidP="00505F9A">
      <w:pPr>
        <w:pStyle w:val="Header"/>
        <w:tabs>
          <w:tab w:val="num" w:pos="1080"/>
        </w:tabs>
        <w:rPr>
          <w:iCs/>
        </w:rPr>
      </w:pPr>
      <w:r w:rsidRPr="00E218EF">
        <w:rPr>
          <w:iCs/>
        </w:rPr>
        <w:t xml:space="preserve">This Schedule will amend the </w:t>
      </w:r>
      <w:r w:rsidRPr="00E218EF">
        <w:rPr>
          <w:i/>
        </w:rPr>
        <w:t>Health Insurance (Section 3C General Medical Services – General Practice Attendance for Assessing Patient Suitability for a COVID‑19 Vaccine) Determination 2021</w:t>
      </w:r>
      <w:r w:rsidR="00726750" w:rsidRPr="00E218EF">
        <w:rPr>
          <w:i/>
        </w:rPr>
        <w:t xml:space="preserve"> </w:t>
      </w:r>
      <w:r w:rsidR="00726750" w:rsidRPr="00E218EF">
        <w:rPr>
          <w:iCs/>
        </w:rPr>
        <w:t>(Principal Determination)</w:t>
      </w:r>
      <w:r w:rsidRPr="00E218EF">
        <w:rPr>
          <w:i/>
        </w:rPr>
        <w:t xml:space="preserve"> </w:t>
      </w:r>
      <w:r w:rsidRPr="00E218EF">
        <w:rPr>
          <w:iCs/>
        </w:rPr>
        <w:t>to list the new items for an assessment of a person to receive a booster of the COVID-19 vaccine.</w:t>
      </w:r>
    </w:p>
    <w:p w14:paraId="4CF2538B" w14:textId="077BC827" w:rsidR="003E2CF9" w:rsidRPr="00E218EF" w:rsidRDefault="003E2CF9" w:rsidP="00505F9A">
      <w:pPr>
        <w:pStyle w:val="Header"/>
        <w:tabs>
          <w:tab w:val="num" w:pos="1080"/>
        </w:tabs>
        <w:rPr>
          <w:iCs/>
          <w:color w:val="FF0000"/>
        </w:rPr>
      </w:pPr>
    </w:p>
    <w:p w14:paraId="32BA2CAD" w14:textId="76F9A2E9" w:rsidR="003E2CF9" w:rsidRPr="00E218EF" w:rsidRDefault="00726750" w:rsidP="00505F9A">
      <w:pPr>
        <w:pStyle w:val="Header"/>
        <w:tabs>
          <w:tab w:val="num" w:pos="1080"/>
        </w:tabs>
        <w:rPr>
          <w:iCs/>
        </w:rPr>
      </w:pPr>
      <w:r w:rsidRPr="00E218EF">
        <w:rPr>
          <w:iCs/>
        </w:rPr>
        <w:t xml:space="preserve">Amendment item 1 will insert a definition of “booster dose” which is used to define patient eligibility for the new </w:t>
      </w:r>
      <w:r w:rsidR="00E16FE7" w:rsidRPr="00E218EF">
        <w:rPr>
          <w:iCs/>
        </w:rPr>
        <w:t xml:space="preserve">service (see </w:t>
      </w:r>
      <w:r w:rsidR="00E16FE7" w:rsidRPr="00E218EF">
        <w:rPr>
          <w:b/>
          <w:bCs/>
          <w:iCs/>
        </w:rPr>
        <w:t>amendment item 2</w:t>
      </w:r>
      <w:r w:rsidR="00E16FE7" w:rsidRPr="00E218EF">
        <w:rPr>
          <w:iCs/>
        </w:rPr>
        <w:t>)</w:t>
      </w:r>
      <w:r w:rsidRPr="00E218EF">
        <w:rPr>
          <w:iCs/>
        </w:rPr>
        <w:t>. A booster dose is defined as the third dose of a COVID-19 vaccine.</w:t>
      </w:r>
    </w:p>
    <w:p w14:paraId="491DAE74" w14:textId="12BA79C6" w:rsidR="00726750" w:rsidRPr="00E218EF" w:rsidRDefault="00726750" w:rsidP="00505F9A">
      <w:pPr>
        <w:pStyle w:val="Header"/>
        <w:tabs>
          <w:tab w:val="num" w:pos="1080"/>
        </w:tabs>
        <w:rPr>
          <w:iCs/>
        </w:rPr>
      </w:pPr>
    </w:p>
    <w:p w14:paraId="371F01D6" w14:textId="71B47996" w:rsidR="007708B3" w:rsidRPr="00E218EF" w:rsidRDefault="00726750" w:rsidP="00B91E8A">
      <w:pPr>
        <w:pStyle w:val="Header"/>
        <w:tabs>
          <w:tab w:val="num" w:pos="1080"/>
        </w:tabs>
        <w:rPr>
          <w:b/>
          <w:szCs w:val="24"/>
        </w:rPr>
      </w:pPr>
      <w:r w:rsidRPr="00E218EF">
        <w:rPr>
          <w:iCs/>
        </w:rPr>
        <w:t xml:space="preserve">Amendment item </w:t>
      </w:r>
      <w:r w:rsidR="00E16FE7" w:rsidRPr="00E218EF">
        <w:rPr>
          <w:iCs/>
        </w:rPr>
        <w:t>2</w:t>
      </w:r>
      <w:r w:rsidRPr="00E218EF">
        <w:rPr>
          <w:iCs/>
        </w:rPr>
        <w:t xml:space="preserve"> will </w:t>
      </w:r>
      <w:r w:rsidR="00E16FE7" w:rsidRPr="00E218EF">
        <w:rPr>
          <w:iCs/>
        </w:rPr>
        <w:t>list a management support service for a booster dose of a COVID-19 vaccine (item 93666). This includes</w:t>
      </w:r>
      <w:r w:rsidR="00B91E8A" w:rsidRPr="00E218EF">
        <w:rPr>
          <w:iCs/>
        </w:rPr>
        <w:t xml:space="preserve"> </w:t>
      </w:r>
      <w:r w:rsidR="00E16FE7" w:rsidRPr="00E218EF">
        <w:rPr>
          <w:iCs/>
        </w:rPr>
        <w:t xml:space="preserve">immunocompromised patients </w:t>
      </w:r>
      <w:r w:rsidR="00B91E8A" w:rsidRPr="00E218EF">
        <w:rPr>
          <w:iCs/>
        </w:rPr>
        <w:t xml:space="preserve">who have been eligible for their </w:t>
      </w:r>
      <w:r w:rsidR="00E16FE7" w:rsidRPr="00E218EF">
        <w:rPr>
          <w:iCs/>
        </w:rPr>
        <w:t>third dose of a COVID-19 vaccine</w:t>
      </w:r>
      <w:r w:rsidR="00B91E8A" w:rsidRPr="00E218EF">
        <w:rPr>
          <w:iCs/>
        </w:rPr>
        <w:t xml:space="preserve"> since October 2021.</w:t>
      </w:r>
      <w:r w:rsidR="00E16FE7" w:rsidRPr="00E218EF">
        <w:rPr>
          <w:iCs/>
        </w:rPr>
        <w:br/>
      </w:r>
    </w:p>
    <w:p w14:paraId="21DF9DDC" w14:textId="1767E1F1" w:rsidR="00331752" w:rsidRPr="00E218EF" w:rsidRDefault="00331752">
      <w:pPr>
        <w:spacing w:after="200" w:line="276" w:lineRule="auto"/>
        <w:rPr>
          <w:szCs w:val="24"/>
          <w:u w:val="single"/>
        </w:rPr>
      </w:pPr>
      <w:r w:rsidRPr="00E218EF">
        <w:rPr>
          <w:szCs w:val="24"/>
          <w:u w:val="single"/>
        </w:rPr>
        <w:br w:type="page"/>
      </w:r>
    </w:p>
    <w:p w14:paraId="2412D14E" w14:textId="632B4BE9" w:rsidR="00A17F2C" w:rsidRPr="00E218EF" w:rsidRDefault="00A17F2C" w:rsidP="008D136F">
      <w:pPr>
        <w:pStyle w:val="Header"/>
        <w:tabs>
          <w:tab w:val="num" w:pos="1080"/>
        </w:tabs>
        <w:jc w:val="center"/>
        <w:rPr>
          <w:b/>
          <w:sz w:val="28"/>
          <w:szCs w:val="28"/>
        </w:rPr>
      </w:pPr>
      <w:r w:rsidRPr="00E218EF">
        <w:rPr>
          <w:b/>
          <w:sz w:val="28"/>
          <w:szCs w:val="28"/>
        </w:rPr>
        <w:lastRenderedPageBreak/>
        <w:t>Statement of Compatibility with Human Rights</w:t>
      </w:r>
    </w:p>
    <w:p w14:paraId="2412D14F" w14:textId="77777777" w:rsidR="00A17F2C" w:rsidRPr="00E218EF" w:rsidRDefault="00A17F2C" w:rsidP="000337CB">
      <w:pPr>
        <w:spacing w:before="120" w:after="120"/>
        <w:jc w:val="center"/>
        <w:rPr>
          <w:szCs w:val="24"/>
        </w:rPr>
      </w:pPr>
      <w:r w:rsidRPr="00E218EF">
        <w:rPr>
          <w:i/>
          <w:szCs w:val="24"/>
        </w:rPr>
        <w:t>Prepared in accordance with Part 3 of the Human Rights (Parliamentary Scrutiny) Act 2011</w:t>
      </w:r>
    </w:p>
    <w:p w14:paraId="751DE726" w14:textId="77777777" w:rsidR="002A6C77" w:rsidRPr="00E218EF" w:rsidRDefault="002A6C77" w:rsidP="000337CB">
      <w:pPr>
        <w:tabs>
          <w:tab w:val="left" w:pos="1418"/>
        </w:tabs>
        <w:ind w:left="851"/>
        <w:jc w:val="center"/>
        <w:rPr>
          <w:b/>
          <w:i/>
          <w:iCs/>
        </w:rPr>
      </w:pPr>
    </w:p>
    <w:p w14:paraId="1BF56C38" w14:textId="114081E4" w:rsidR="007708B3" w:rsidRPr="00E218EF" w:rsidRDefault="00E1790C" w:rsidP="00E1790C">
      <w:pPr>
        <w:tabs>
          <w:tab w:val="left" w:pos="1418"/>
        </w:tabs>
        <w:jc w:val="center"/>
        <w:rPr>
          <w:i/>
        </w:rPr>
      </w:pPr>
      <w:r w:rsidRPr="00E218EF">
        <w:rPr>
          <w:i/>
        </w:rPr>
        <w:t>Health Insurance (Section 3C General Medical Services – General Practice Attendance for Assessing Patient Suitability for a COVID-19 Vaccine) Amendment (No. 5) Determination 2021</w:t>
      </w:r>
    </w:p>
    <w:p w14:paraId="72C3C591" w14:textId="77777777" w:rsidR="00E1790C" w:rsidRPr="00E218EF" w:rsidRDefault="00E1790C" w:rsidP="00E1790C">
      <w:pPr>
        <w:tabs>
          <w:tab w:val="left" w:pos="1418"/>
        </w:tabs>
        <w:jc w:val="center"/>
        <w:rPr>
          <w:b/>
          <w:i/>
          <w:szCs w:val="24"/>
        </w:rPr>
      </w:pPr>
    </w:p>
    <w:p w14:paraId="2412D153" w14:textId="7AFD921D" w:rsidR="00A17F2C" w:rsidRPr="00E218EF" w:rsidRDefault="00A17F2C" w:rsidP="000337CB">
      <w:pPr>
        <w:jc w:val="center"/>
        <w:rPr>
          <w:szCs w:val="24"/>
        </w:rPr>
      </w:pPr>
      <w:r w:rsidRPr="00E218EF">
        <w:rPr>
          <w:szCs w:val="24"/>
        </w:rPr>
        <w:t xml:space="preserve">This </w:t>
      </w:r>
      <w:r w:rsidR="0046022A" w:rsidRPr="00E218EF">
        <w:rPr>
          <w:szCs w:val="24"/>
        </w:rPr>
        <w:t>instrument</w:t>
      </w:r>
      <w:r w:rsidRPr="00E218EF">
        <w:rPr>
          <w:szCs w:val="24"/>
        </w:rPr>
        <w:t xml:space="preserve"> is compatible with the human rights and freedoms recognised or declared in the international instruments listed in section 3 of the </w:t>
      </w:r>
      <w:r w:rsidRPr="00E218EF">
        <w:rPr>
          <w:i/>
          <w:szCs w:val="24"/>
        </w:rPr>
        <w:t>Human Rights (Parliamentary Scrutiny) Act 2011</w:t>
      </w:r>
      <w:r w:rsidRPr="00E218EF">
        <w:rPr>
          <w:szCs w:val="24"/>
        </w:rPr>
        <w:t>.</w:t>
      </w:r>
    </w:p>
    <w:p w14:paraId="7EDA9098" w14:textId="306A78E1" w:rsidR="006E6BBF" w:rsidRPr="00E218EF" w:rsidRDefault="006E6BBF" w:rsidP="008734F5">
      <w:pPr>
        <w:spacing w:before="120" w:after="120"/>
        <w:rPr>
          <w:b/>
          <w:szCs w:val="24"/>
        </w:rPr>
      </w:pPr>
      <w:r w:rsidRPr="00E218EF">
        <w:rPr>
          <w:b/>
          <w:szCs w:val="24"/>
        </w:rPr>
        <w:t xml:space="preserve">Overview of the </w:t>
      </w:r>
      <w:r w:rsidR="00B86A9F" w:rsidRPr="00E218EF">
        <w:rPr>
          <w:b/>
          <w:szCs w:val="24"/>
        </w:rPr>
        <w:t>Determination</w:t>
      </w:r>
    </w:p>
    <w:p w14:paraId="465486BC" w14:textId="2ADCF70E" w:rsidR="0052663F" w:rsidRPr="00E218EF" w:rsidRDefault="0052663F" w:rsidP="0052663F">
      <w:pPr>
        <w:spacing w:after="120"/>
        <w:ind w:right="-482"/>
        <w:rPr>
          <w:color w:val="000000" w:themeColor="text1"/>
          <w:szCs w:val="24"/>
        </w:rPr>
      </w:pPr>
      <w:r w:rsidRPr="00E218EF">
        <w:rPr>
          <w:color w:val="000000" w:themeColor="text1"/>
          <w:szCs w:val="24"/>
        </w:rPr>
        <w:t>The Australian Government is committed to offering every person in Australia access to safe and effective COVID-19 vaccines at no cost.</w:t>
      </w:r>
    </w:p>
    <w:p w14:paraId="29C96D25" w14:textId="6B796322" w:rsidR="0052663F" w:rsidRPr="00E218EF" w:rsidRDefault="0052663F" w:rsidP="0052663F">
      <w:pPr>
        <w:spacing w:after="120"/>
        <w:ind w:right="-482"/>
        <w:rPr>
          <w:color w:val="000000" w:themeColor="text1"/>
          <w:szCs w:val="24"/>
        </w:rPr>
      </w:pPr>
      <w:r w:rsidRPr="00E218EF">
        <w:rPr>
          <w:color w:val="000000" w:themeColor="text1"/>
          <w:szCs w:val="24"/>
        </w:rPr>
        <w:t>On 22 December 2021, the Australian Government announced a new temporary Medicare Benefits Schedule (MBS) item will be made available to support GPs to provide COVID-19 booster doses. The item, which will pay a $10 incentive on top of existing MBS items when a patient receives a COVID-19 booster vaccination, will be available from 23 December 2021 to 30 June 2022.</w:t>
      </w:r>
    </w:p>
    <w:p w14:paraId="033BA3A5" w14:textId="087AD63C" w:rsidR="0052663F" w:rsidRPr="00E218EF" w:rsidRDefault="0052663F" w:rsidP="0052663F">
      <w:pPr>
        <w:spacing w:after="120"/>
        <w:ind w:right="-482"/>
        <w:rPr>
          <w:color w:val="000000" w:themeColor="text1"/>
          <w:szCs w:val="24"/>
        </w:rPr>
      </w:pPr>
      <w:r w:rsidRPr="00E218EF">
        <w:rPr>
          <w:color w:val="000000" w:themeColor="text1"/>
          <w:szCs w:val="24"/>
        </w:rPr>
        <w:t>This increase in funding will support general practices to proactively identify and encourage patients to come in for a booster vaccination and to increase vaccination capacity, particularly over the holiday period.</w:t>
      </w:r>
    </w:p>
    <w:p w14:paraId="220190F0" w14:textId="77777777" w:rsidR="0052663F" w:rsidRPr="00E218EF" w:rsidRDefault="0052663F" w:rsidP="0052663F">
      <w:pPr>
        <w:ind w:right="-483"/>
      </w:pPr>
      <w:r w:rsidRPr="00E218EF">
        <w:rPr>
          <w:szCs w:val="24"/>
        </w:rPr>
        <w:t xml:space="preserve">The purpose of the </w:t>
      </w:r>
      <w:r w:rsidRPr="00E218EF">
        <w:rPr>
          <w:i/>
          <w:iCs/>
        </w:rPr>
        <w:t xml:space="preserve">Health Insurance (Section 3C General Medical Services – General Practice Attendance for Assessing Patient Suitability for a COVID-19 Vaccine) Amendment (No. 5) Determination 2021 </w:t>
      </w:r>
      <w:r w:rsidRPr="00E218EF">
        <w:t xml:space="preserve">(the Amendment Determination) is to introduce a new item to support general practices to administer booster doses of the COVID-19 vaccine. The new service can be claimed by general practices providing a suitability assessment </w:t>
      </w:r>
      <w:r w:rsidRPr="00E218EF">
        <w:rPr>
          <w:szCs w:val="24"/>
        </w:rPr>
        <w:t>if:</w:t>
      </w:r>
    </w:p>
    <w:p w14:paraId="3122102C" w14:textId="77777777" w:rsidR="0052663F" w:rsidRPr="00E218EF" w:rsidRDefault="0052663F" w:rsidP="0052663F">
      <w:pPr>
        <w:pStyle w:val="ListParagraph"/>
        <w:numPr>
          <w:ilvl w:val="0"/>
          <w:numId w:val="37"/>
        </w:numPr>
        <w:shd w:val="clear" w:color="auto" w:fill="FFFFFF"/>
        <w:spacing w:line="279" w:lineRule="atLeast"/>
        <w:rPr>
          <w:color w:val="000000"/>
          <w:szCs w:val="24"/>
        </w:rPr>
      </w:pPr>
      <w:r w:rsidRPr="00E218EF">
        <w:rPr>
          <w:szCs w:val="24"/>
        </w:rPr>
        <w:t xml:space="preserve">the person is receiving a suitability assessment </w:t>
      </w:r>
      <w:r w:rsidRPr="00E218EF">
        <w:t>for the purpose of receiving a third dose of a COVID-19 vaccine (a booster dose); and</w:t>
      </w:r>
    </w:p>
    <w:p w14:paraId="02D32F52" w14:textId="77777777" w:rsidR="0052663F" w:rsidRPr="00E218EF" w:rsidRDefault="0052663F" w:rsidP="0052663F">
      <w:pPr>
        <w:pStyle w:val="ListParagraph"/>
        <w:numPr>
          <w:ilvl w:val="0"/>
          <w:numId w:val="37"/>
        </w:numPr>
        <w:shd w:val="clear" w:color="auto" w:fill="FFFFFF"/>
        <w:spacing w:line="279" w:lineRule="atLeast"/>
        <w:rPr>
          <w:color w:val="000000"/>
          <w:szCs w:val="24"/>
        </w:rPr>
      </w:pPr>
      <w:r w:rsidRPr="00E218EF">
        <w:rPr>
          <w:szCs w:val="24"/>
        </w:rPr>
        <w:t>the service is provided to the patient at no cost (known as ‘bulk-billing’</w:t>
      </w:r>
      <w:r w:rsidRPr="00E218EF">
        <w:rPr>
          <w:color w:val="000000"/>
          <w:szCs w:val="24"/>
        </w:rPr>
        <w:t>).</w:t>
      </w:r>
    </w:p>
    <w:p w14:paraId="31515278" w14:textId="28FBF7FC" w:rsidR="007708B3" w:rsidRPr="00E218EF" w:rsidRDefault="007708B3" w:rsidP="002A6C77">
      <w:pPr>
        <w:ind w:right="-482"/>
        <w:rPr>
          <w:iCs/>
        </w:rPr>
      </w:pPr>
    </w:p>
    <w:p w14:paraId="2412D15C" w14:textId="50D38E8B" w:rsidR="00A17F2C" w:rsidRPr="00E218EF" w:rsidRDefault="00A17F2C" w:rsidP="002A6C77">
      <w:pPr>
        <w:ind w:right="-482"/>
        <w:rPr>
          <w:b/>
          <w:szCs w:val="24"/>
        </w:rPr>
      </w:pPr>
      <w:r w:rsidRPr="00E218EF">
        <w:rPr>
          <w:b/>
          <w:szCs w:val="24"/>
        </w:rPr>
        <w:t>Human rights implications</w:t>
      </w:r>
    </w:p>
    <w:p w14:paraId="449665F0" w14:textId="2ED3F54B" w:rsidR="00806020" w:rsidRPr="00E218EF" w:rsidRDefault="00806020" w:rsidP="00806020">
      <w:pPr>
        <w:spacing w:before="120" w:after="120"/>
        <w:rPr>
          <w:szCs w:val="24"/>
        </w:rPr>
      </w:pPr>
      <w:r w:rsidRPr="00E218EF">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E218EF" w:rsidRDefault="00A17F2C" w:rsidP="00806020">
      <w:pPr>
        <w:spacing w:before="120" w:after="120"/>
        <w:rPr>
          <w:i/>
          <w:szCs w:val="24"/>
        </w:rPr>
      </w:pPr>
      <w:r w:rsidRPr="00E218EF">
        <w:rPr>
          <w:i/>
          <w:szCs w:val="24"/>
        </w:rPr>
        <w:t>The Right to Health</w:t>
      </w:r>
    </w:p>
    <w:p w14:paraId="2412D15F" w14:textId="77777777" w:rsidR="00A17F2C" w:rsidRPr="00E218EF" w:rsidRDefault="00A17F2C" w:rsidP="000337CB">
      <w:pPr>
        <w:spacing w:before="120" w:after="120"/>
        <w:rPr>
          <w:szCs w:val="24"/>
        </w:rPr>
      </w:pPr>
      <w:r w:rsidRPr="00E218E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E218EF" w:rsidRDefault="00A17F2C" w:rsidP="000337CB">
      <w:pPr>
        <w:spacing w:before="120" w:after="120"/>
        <w:rPr>
          <w:szCs w:val="24"/>
        </w:rPr>
      </w:pPr>
      <w:r w:rsidRPr="00E218EF">
        <w:rPr>
          <w:szCs w:val="24"/>
        </w:rPr>
        <w:t xml:space="preserve">The Committee reports that the </w:t>
      </w:r>
      <w:r w:rsidRPr="00E218EF">
        <w:rPr>
          <w:i/>
          <w:szCs w:val="24"/>
        </w:rPr>
        <w:t>‘highest attainable standard of health’</w:t>
      </w:r>
      <w:r w:rsidRPr="00E218E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E218EF" w:rsidRDefault="00A17F2C" w:rsidP="000337CB">
      <w:pPr>
        <w:spacing w:before="120" w:after="120"/>
        <w:rPr>
          <w:i/>
          <w:szCs w:val="24"/>
        </w:rPr>
      </w:pPr>
      <w:r w:rsidRPr="00E218EF">
        <w:rPr>
          <w:i/>
          <w:szCs w:val="24"/>
        </w:rPr>
        <w:t xml:space="preserve">The Right to Social Security </w:t>
      </w:r>
    </w:p>
    <w:p w14:paraId="2412D162" w14:textId="77777777" w:rsidR="00A17F2C" w:rsidRPr="00E218EF" w:rsidRDefault="00A17F2C" w:rsidP="000337CB">
      <w:pPr>
        <w:spacing w:before="120" w:after="120"/>
        <w:rPr>
          <w:szCs w:val="24"/>
        </w:rPr>
      </w:pPr>
      <w:r w:rsidRPr="00E218EF">
        <w:rPr>
          <w:szCs w:val="24"/>
        </w:rPr>
        <w:t>The right to social security is contained in Article 9 of the ICESCR. It requires that a country must, within its maximum available resources, ensure access to a social security scheme that</w:t>
      </w:r>
      <w:r w:rsidR="00BA69CB" w:rsidRPr="00E218EF">
        <w:rPr>
          <w:szCs w:val="24"/>
        </w:rPr>
        <w:t xml:space="preserve"> </w:t>
      </w:r>
      <w:r w:rsidRPr="00E218EF">
        <w:rPr>
          <w:szCs w:val="24"/>
        </w:rPr>
        <w:lastRenderedPageBreak/>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Pr="00E218EF" w:rsidRDefault="00A17F2C" w:rsidP="000337CB">
      <w:pPr>
        <w:spacing w:before="120" w:after="120"/>
        <w:rPr>
          <w:szCs w:val="24"/>
        </w:rPr>
      </w:pPr>
      <w:r w:rsidRPr="00E218E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E218EF" w:rsidRDefault="00A46B56" w:rsidP="00A46B56">
      <w:pPr>
        <w:shd w:val="clear" w:color="auto" w:fill="FFFFFF"/>
        <w:spacing w:before="120" w:after="120"/>
        <w:rPr>
          <w:color w:val="000000"/>
          <w:szCs w:val="24"/>
        </w:rPr>
      </w:pPr>
      <w:r w:rsidRPr="00E218EF">
        <w:rPr>
          <w:i/>
          <w:iCs/>
          <w:color w:val="000000"/>
          <w:szCs w:val="24"/>
        </w:rPr>
        <w:t>The right of equality and non-discrimination</w:t>
      </w:r>
    </w:p>
    <w:p w14:paraId="11907FD2" w14:textId="43837338" w:rsidR="00A46B56" w:rsidRPr="00E218EF" w:rsidRDefault="00A46B56" w:rsidP="00A46B56">
      <w:pPr>
        <w:spacing w:before="120" w:after="120"/>
        <w:rPr>
          <w:szCs w:val="24"/>
        </w:rPr>
      </w:pPr>
      <w:r w:rsidRPr="00E218EF">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E218EF" w:rsidRDefault="00A17F2C" w:rsidP="000337CB">
      <w:pPr>
        <w:spacing w:before="120" w:after="120"/>
        <w:rPr>
          <w:szCs w:val="24"/>
          <w:u w:val="single"/>
        </w:rPr>
      </w:pPr>
      <w:r w:rsidRPr="00E218EF">
        <w:rPr>
          <w:szCs w:val="24"/>
          <w:u w:val="single"/>
        </w:rPr>
        <w:t xml:space="preserve">Analysis </w:t>
      </w:r>
    </w:p>
    <w:p w14:paraId="2C84252F" w14:textId="1923C00F" w:rsidR="00E1790C" w:rsidRPr="00E218EF" w:rsidRDefault="00E1790C" w:rsidP="00E1790C">
      <w:pPr>
        <w:shd w:val="clear" w:color="auto" w:fill="FFFFFF"/>
        <w:spacing w:before="120" w:after="120"/>
        <w:rPr>
          <w:color w:val="000000"/>
          <w:szCs w:val="24"/>
        </w:rPr>
      </w:pPr>
      <w:r w:rsidRPr="00E218EF">
        <w:rPr>
          <w:color w:val="000000"/>
          <w:szCs w:val="24"/>
        </w:rPr>
        <w:t xml:space="preserve">This instrument advances the right to health and the right to social security by providing general practice an additional incentive to provide a suitability assessment to administer booster doses of the COVID-19 vaccine. </w:t>
      </w:r>
    </w:p>
    <w:p w14:paraId="2412D166" w14:textId="1973400E" w:rsidR="00A17F2C" w:rsidRPr="00E218EF" w:rsidRDefault="00A17F2C" w:rsidP="004B7CB9">
      <w:pPr>
        <w:spacing w:before="120" w:after="120" w:line="276" w:lineRule="auto"/>
        <w:rPr>
          <w:rFonts w:eastAsia="Calibri"/>
          <w:b/>
          <w:szCs w:val="24"/>
          <w:lang w:eastAsia="en-US"/>
        </w:rPr>
      </w:pPr>
      <w:r w:rsidRPr="00E218EF">
        <w:rPr>
          <w:rFonts w:eastAsia="Calibri"/>
          <w:b/>
          <w:szCs w:val="24"/>
          <w:lang w:eastAsia="en-US"/>
        </w:rPr>
        <w:t xml:space="preserve">Conclusion </w:t>
      </w:r>
    </w:p>
    <w:p w14:paraId="2412D167" w14:textId="4AA2EFF8" w:rsidR="00A17F2C" w:rsidRPr="00E218EF" w:rsidRDefault="006E6BBF" w:rsidP="000337CB">
      <w:pPr>
        <w:rPr>
          <w:color w:val="FF0000"/>
          <w:szCs w:val="24"/>
        </w:rPr>
      </w:pPr>
      <w:r w:rsidRPr="00E218EF">
        <w:rPr>
          <w:szCs w:val="24"/>
        </w:rPr>
        <w:t xml:space="preserve">This </w:t>
      </w:r>
      <w:r w:rsidR="0046022A" w:rsidRPr="00E218EF">
        <w:rPr>
          <w:szCs w:val="24"/>
        </w:rPr>
        <w:t>instrument</w:t>
      </w:r>
      <w:r w:rsidRPr="00E218EF">
        <w:rPr>
          <w:szCs w:val="24"/>
        </w:rPr>
        <w:t xml:space="preserve"> </w:t>
      </w:r>
      <w:r w:rsidR="00F15284" w:rsidRPr="00E218EF">
        <w:rPr>
          <w:szCs w:val="24"/>
        </w:rPr>
        <w:t xml:space="preserve">is compatible with human rights as it </w:t>
      </w:r>
      <w:r w:rsidR="00E1790C" w:rsidRPr="00E218EF">
        <w:rPr>
          <w:szCs w:val="24"/>
        </w:rPr>
        <w:t>advances</w:t>
      </w:r>
      <w:r w:rsidR="007C7403" w:rsidRPr="00E218EF">
        <w:rPr>
          <w:szCs w:val="24"/>
        </w:rPr>
        <w:t xml:space="preserve"> the </w:t>
      </w:r>
      <w:r w:rsidR="00910EF6" w:rsidRPr="00E218EF">
        <w:rPr>
          <w:szCs w:val="24"/>
        </w:rPr>
        <w:t>right to health and the right to social security</w:t>
      </w:r>
      <w:r w:rsidR="002E1764" w:rsidRPr="00E218EF">
        <w:rPr>
          <w:szCs w:val="24"/>
        </w:rPr>
        <w:t xml:space="preserve"> by encouraging the provision of vaccine assessment</w:t>
      </w:r>
      <w:r w:rsidR="009F6689" w:rsidRPr="00E218EF">
        <w:rPr>
          <w:szCs w:val="24"/>
        </w:rPr>
        <w:t>s</w:t>
      </w:r>
      <w:r w:rsidR="002E1764" w:rsidRPr="00E218EF">
        <w:rPr>
          <w:szCs w:val="24"/>
        </w:rPr>
        <w:t xml:space="preserve"> for patients seeking a third dose of a COVID-19 vaccine</w:t>
      </w:r>
      <w:r w:rsidR="00910EF6" w:rsidRPr="00E218EF">
        <w:rPr>
          <w:szCs w:val="24"/>
        </w:rPr>
        <w:t xml:space="preserve">. </w:t>
      </w:r>
      <w:r w:rsidR="0052663F" w:rsidRPr="00E218EF">
        <w:rPr>
          <w:szCs w:val="24"/>
        </w:rPr>
        <w:t>The instrument maintains the right of equality and non-discrimination.</w:t>
      </w:r>
    </w:p>
    <w:p w14:paraId="2412D168" w14:textId="77777777" w:rsidR="00F15284" w:rsidRPr="00E218EF" w:rsidRDefault="00F15284" w:rsidP="000337CB">
      <w:pPr>
        <w:rPr>
          <w:rFonts w:eastAsia="Calibri"/>
          <w:szCs w:val="24"/>
          <w:lang w:eastAsia="en-US"/>
        </w:rPr>
      </w:pPr>
    </w:p>
    <w:p w14:paraId="75A46380" w14:textId="77777777" w:rsidR="00C67BC7" w:rsidRPr="00E218EF" w:rsidRDefault="00C67BC7" w:rsidP="000F2948">
      <w:pPr>
        <w:jc w:val="center"/>
        <w:rPr>
          <w:b/>
          <w:bCs/>
        </w:rPr>
      </w:pPr>
    </w:p>
    <w:p w14:paraId="45E8FF23" w14:textId="77777777" w:rsidR="009F6689" w:rsidRPr="00E218EF" w:rsidRDefault="009F6689" w:rsidP="009F6689">
      <w:pPr>
        <w:jc w:val="center"/>
        <w:rPr>
          <w:b/>
          <w:bCs/>
          <w:szCs w:val="22"/>
        </w:rPr>
      </w:pPr>
      <w:r w:rsidRPr="00E218EF">
        <w:rPr>
          <w:b/>
          <w:bCs/>
          <w:szCs w:val="22"/>
        </w:rPr>
        <w:t>Nigel Murray</w:t>
      </w:r>
    </w:p>
    <w:p w14:paraId="1690AB5F" w14:textId="77777777" w:rsidR="009F6689" w:rsidRPr="00E218EF" w:rsidRDefault="009F6689" w:rsidP="009F6689">
      <w:pPr>
        <w:jc w:val="center"/>
        <w:rPr>
          <w:b/>
          <w:bCs/>
          <w:szCs w:val="22"/>
        </w:rPr>
      </w:pPr>
      <w:r w:rsidRPr="00E218EF">
        <w:rPr>
          <w:b/>
          <w:bCs/>
          <w:szCs w:val="22"/>
        </w:rPr>
        <w:t>Assistant Secretary</w:t>
      </w:r>
    </w:p>
    <w:p w14:paraId="470B2431" w14:textId="77777777" w:rsidR="009F6689" w:rsidRPr="00E218EF" w:rsidRDefault="009F6689" w:rsidP="009F6689">
      <w:pPr>
        <w:jc w:val="center"/>
        <w:rPr>
          <w:b/>
          <w:bCs/>
          <w:szCs w:val="22"/>
        </w:rPr>
      </w:pPr>
      <w:r w:rsidRPr="00E218EF">
        <w:rPr>
          <w:b/>
          <w:bCs/>
          <w:szCs w:val="22"/>
        </w:rPr>
        <w:t>MBS Policy and Specialist Services Branch</w:t>
      </w:r>
    </w:p>
    <w:p w14:paraId="11784CFC" w14:textId="77777777" w:rsidR="009F6689" w:rsidRPr="00E218EF" w:rsidRDefault="009F6689" w:rsidP="009F6689">
      <w:pPr>
        <w:jc w:val="center"/>
        <w:rPr>
          <w:b/>
          <w:bCs/>
          <w:szCs w:val="22"/>
        </w:rPr>
      </w:pPr>
      <w:r w:rsidRPr="00E218EF">
        <w:rPr>
          <w:b/>
          <w:bCs/>
          <w:szCs w:val="22"/>
        </w:rPr>
        <w:t xml:space="preserve">Medical Benefits Division </w:t>
      </w:r>
    </w:p>
    <w:p w14:paraId="4F2E2993" w14:textId="77777777" w:rsidR="009F6689" w:rsidRPr="00E218EF" w:rsidRDefault="009F6689" w:rsidP="009F6689">
      <w:pPr>
        <w:jc w:val="center"/>
        <w:rPr>
          <w:b/>
          <w:bCs/>
          <w:szCs w:val="22"/>
        </w:rPr>
      </w:pPr>
      <w:r w:rsidRPr="00E218EF">
        <w:rPr>
          <w:b/>
          <w:bCs/>
          <w:szCs w:val="22"/>
        </w:rPr>
        <w:t>Health Resourcing Group</w:t>
      </w:r>
    </w:p>
    <w:p w14:paraId="2412D16E" w14:textId="7D516BAC" w:rsidR="00636C51" w:rsidRPr="009F6689" w:rsidRDefault="000F2948" w:rsidP="009F6689">
      <w:pPr>
        <w:jc w:val="center"/>
        <w:rPr>
          <w:rFonts w:eastAsia="Calibri"/>
          <w:b/>
          <w:bCs/>
          <w:szCs w:val="24"/>
          <w:lang w:eastAsia="en-US"/>
        </w:rPr>
      </w:pPr>
      <w:r w:rsidRPr="00E218EF">
        <w:rPr>
          <w:b/>
          <w:bCs/>
        </w:rPr>
        <w:t>Department of Health</w:t>
      </w:r>
    </w:p>
    <w:sectPr w:rsidR="00636C51" w:rsidRPr="009F6689"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F4F0B"/>
    <w:multiLevelType w:val="hybridMultilevel"/>
    <w:tmpl w:val="4712E2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582D55"/>
    <w:multiLevelType w:val="hybridMultilevel"/>
    <w:tmpl w:val="B51EC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D245D5"/>
    <w:multiLevelType w:val="hybridMultilevel"/>
    <w:tmpl w:val="6CCC45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7254C71"/>
    <w:multiLevelType w:val="hybridMultilevel"/>
    <w:tmpl w:val="837A8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014DF0"/>
    <w:multiLevelType w:val="hybridMultilevel"/>
    <w:tmpl w:val="F7B0D40A"/>
    <w:lvl w:ilvl="0" w:tplc="C6F8C1F8">
      <w:numFmt w:val="bullet"/>
      <w:lvlText w:val=""/>
      <w:lvlJc w:val="left"/>
      <w:pPr>
        <w:ind w:left="780" w:hanging="4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3"/>
  </w:num>
  <w:num w:numId="4">
    <w:abstractNumId w:val="14"/>
  </w:num>
  <w:num w:numId="5">
    <w:abstractNumId w:val="20"/>
  </w:num>
  <w:num w:numId="6">
    <w:abstractNumId w:val="12"/>
  </w:num>
  <w:num w:numId="7">
    <w:abstractNumId w:val="33"/>
  </w:num>
  <w:num w:numId="8">
    <w:abstractNumId w:val="8"/>
  </w:num>
  <w:num w:numId="9">
    <w:abstractNumId w:val="7"/>
  </w:num>
  <w:num w:numId="10">
    <w:abstractNumId w:val="35"/>
  </w:num>
  <w:num w:numId="11">
    <w:abstractNumId w:val="31"/>
  </w:num>
  <w:num w:numId="12">
    <w:abstractNumId w:val="15"/>
  </w:num>
  <w:num w:numId="13">
    <w:abstractNumId w:val="17"/>
  </w:num>
  <w:num w:numId="14">
    <w:abstractNumId w:val="29"/>
  </w:num>
  <w:num w:numId="15">
    <w:abstractNumId w:val="9"/>
  </w:num>
  <w:num w:numId="16">
    <w:abstractNumId w:val="22"/>
  </w:num>
  <w:num w:numId="17">
    <w:abstractNumId w:val="25"/>
  </w:num>
  <w:num w:numId="18">
    <w:abstractNumId w:val="23"/>
  </w:num>
  <w:num w:numId="19">
    <w:abstractNumId w:val="4"/>
  </w:num>
  <w:num w:numId="20">
    <w:abstractNumId w:val="1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11"/>
  </w:num>
  <w:num w:numId="26">
    <w:abstractNumId w:val="6"/>
  </w:num>
  <w:num w:numId="27">
    <w:abstractNumId w:val="18"/>
  </w:num>
  <w:num w:numId="28">
    <w:abstractNumId w:val="34"/>
  </w:num>
  <w:num w:numId="29">
    <w:abstractNumId w:val="19"/>
  </w:num>
  <w:num w:numId="30">
    <w:abstractNumId w:val="30"/>
  </w:num>
  <w:num w:numId="31">
    <w:abstractNumId w:val="16"/>
  </w:num>
  <w:num w:numId="32">
    <w:abstractNumId w:val="28"/>
  </w:num>
  <w:num w:numId="33">
    <w:abstractNumId w:val="2"/>
  </w:num>
  <w:num w:numId="34">
    <w:abstractNumId w:val="10"/>
  </w:num>
  <w:num w:numId="35">
    <w:abstractNumId w:val="32"/>
  </w:num>
  <w:num w:numId="36">
    <w:abstractNumId w:val="5"/>
  </w:num>
  <w:num w:numId="3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14F05"/>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A36"/>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D79E6"/>
    <w:rsid w:val="002E12C3"/>
    <w:rsid w:val="002E1764"/>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2CF9"/>
    <w:rsid w:val="003E3544"/>
    <w:rsid w:val="003E35A8"/>
    <w:rsid w:val="003E4F2D"/>
    <w:rsid w:val="003E57BE"/>
    <w:rsid w:val="003E7631"/>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3C39"/>
    <w:rsid w:val="005042B5"/>
    <w:rsid w:val="00505C67"/>
    <w:rsid w:val="00505F9A"/>
    <w:rsid w:val="00510A4F"/>
    <w:rsid w:val="005119E9"/>
    <w:rsid w:val="00512A65"/>
    <w:rsid w:val="005130BE"/>
    <w:rsid w:val="005140F2"/>
    <w:rsid w:val="0051709B"/>
    <w:rsid w:val="0052165A"/>
    <w:rsid w:val="00521802"/>
    <w:rsid w:val="0052430B"/>
    <w:rsid w:val="00525D51"/>
    <w:rsid w:val="0052663F"/>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750"/>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5E08"/>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7F6EEB"/>
    <w:rsid w:val="0080144C"/>
    <w:rsid w:val="00801B90"/>
    <w:rsid w:val="00804A3C"/>
    <w:rsid w:val="00804A98"/>
    <w:rsid w:val="00805C3A"/>
    <w:rsid w:val="00806020"/>
    <w:rsid w:val="008061B8"/>
    <w:rsid w:val="008100CF"/>
    <w:rsid w:val="008129B1"/>
    <w:rsid w:val="008160D0"/>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3CB"/>
    <w:rsid w:val="00972D48"/>
    <w:rsid w:val="00975E68"/>
    <w:rsid w:val="00977A95"/>
    <w:rsid w:val="00982585"/>
    <w:rsid w:val="00983FD9"/>
    <w:rsid w:val="00985DC9"/>
    <w:rsid w:val="00985FA9"/>
    <w:rsid w:val="00987A99"/>
    <w:rsid w:val="009902F7"/>
    <w:rsid w:val="00994000"/>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689"/>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1E8A"/>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032B"/>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6FE7"/>
    <w:rsid w:val="00E17001"/>
    <w:rsid w:val="00E17406"/>
    <w:rsid w:val="00E1790C"/>
    <w:rsid w:val="00E20AE5"/>
    <w:rsid w:val="00E20F00"/>
    <w:rsid w:val="00E21297"/>
    <w:rsid w:val="00E218EF"/>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499B"/>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63114160">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18357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GOLKOWSKI, Izabel</cp:lastModifiedBy>
  <cp:revision>2</cp:revision>
  <cp:lastPrinted>2021-12-22T04:22:00Z</cp:lastPrinted>
  <dcterms:created xsi:type="dcterms:W3CDTF">2021-12-22T08:20:00Z</dcterms:created>
  <dcterms:modified xsi:type="dcterms:W3CDTF">2021-12-22T08:20:00Z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