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80A57" w14:textId="6FFF01FF" w:rsidR="009E09AA" w:rsidRPr="002218F3" w:rsidRDefault="009E09AA" w:rsidP="009E09AA">
      <w:pPr>
        <w:pStyle w:val="Title"/>
      </w:pPr>
      <w:r w:rsidRPr="002218F3">
        <w:t>EXPLANATORY STATEMENT</w:t>
      </w:r>
    </w:p>
    <w:p w14:paraId="48A15890" w14:textId="77777777" w:rsidR="009E09AA" w:rsidRPr="002218F3" w:rsidRDefault="009E09AA" w:rsidP="009E09AA">
      <w:pPr>
        <w:rPr>
          <w:b/>
          <w:bCs/>
        </w:rPr>
      </w:pPr>
    </w:p>
    <w:p w14:paraId="70CF658D" w14:textId="77777777" w:rsidR="009E09AA" w:rsidRPr="002218F3" w:rsidRDefault="009E09AA" w:rsidP="009E09AA">
      <w:pPr>
        <w:jc w:val="center"/>
      </w:pPr>
      <w:r w:rsidRPr="002218F3">
        <w:t xml:space="preserve">Issued by the Authority of the Minister for Health </w:t>
      </w:r>
      <w:r w:rsidR="004002D7" w:rsidRPr="002218F3">
        <w:t>and Aged Care</w:t>
      </w:r>
    </w:p>
    <w:p w14:paraId="5F77B8DF" w14:textId="77777777" w:rsidR="009E09AA" w:rsidRPr="002218F3" w:rsidRDefault="009E09AA" w:rsidP="009E09AA">
      <w:pPr>
        <w:jc w:val="center"/>
      </w:pPr>
    </w:p>
    <w:p w14:paraId="0EFC3D86" w14:textId="77777777" w:rsidR="009E09AA" w:rsidRPr="002218F3" w:rsidRDefault="009E09AA" w:rsidP="009E09AA">
      <w:pPr>
        <w:jc w:val="center"/>
      </w:pPr>
      <w:r w:rsidRPr="002218F3">
        <w:rPr>
          <w:i/>
        </w:rPr>
        <w:t>Private Health Insurance Act 2007</w:t>
      </w:r>
    </w:p>
    <w:p w14:paraId="7DD0F07A" w14:textId="77777777" w:rsidR="009E09AA" w:rsidRPr="002218F3" w:rsidRDefault="009E09AA" w:rsidP="009E09AA">
      <w:pPr>
        <w:jc w:val="center"/>
        <w:rPr>
          <w:b/>
          <w:u w:val="single"/>
        </w:rPr>
      </w:pPr>
    </w:p>
    <w:p w14:paraId="53A67E5E" w14:textId="0D2E3921" w:rsidR="009E09AA" w:rsidRPr="002218F3" w:rsidRDefault="009E09AA" w:rsidP="51460C10">
      <w:pPr>
        <w:jc w:val="center"/>
        <w:rPr>
          <w:i/>
          <w:iCs/>
        </w:rPr>
      </w:pPr>
      <w:r w:rsidRPr="002218F3">
        <w:rPr>
          <w:i/>
          <w:iCs/>
        </w:rPr>
        <w:t>Private Health Insurance Legislat</w:t>
      </w:r>
      <w:r w:rsidR="004E5B0B" w:rsidRPr="002218F3">
        <w:rPr>
          <w:i/>
          <w:iCs/>
        </w:rPr>
        <w:t>ion Amendment Rules </w:t>
      </w:r>
      <w:r w:rsidR="00A5697C" w:rsidRPr="002218F3">
        <w:rPr>
          <w:i/>
          <w:iCs/>
        </w:rPr>
        <w:t>(No.</w:t>
      </w:r>
      <w:r w:rsidR="00975B5C" w:rsidRPr="002218F3">
        <w:rPr>
          <w:i/>
          <w:iCs/>
        </w:rPr>
        <w:t> 7</w:t>
      </w:r>
      <w:r w:rsidR="004E5B0B" w:rsidRPr="002218F3">
        <w:rPr>
          <w:i/>
          <w:iCs/>
        </w:rPr>
        <w:t>) </w:t>
      </w:r>
      <w:r w:rsidR="00A5697C" w:rsidRPr="002218F3">
        <w:rPr>
          <w:i/>
          <w:iCs/>
        </w:rPr>
        <w:t>2021</w:t>
      </w:r>
    </w:p>
    <w:p w14:paraId="354AB457" w14:textId="77777777" w:rsidR="009E09AA" w:rsidRPr="002218F3" w:rsidRDefault="009E09AA" w:rsidP="009E09AA">
      <w:pPr>
        <w:rPr>
          <w:u w:val="single"/>
        </w:rPr>
      </w:pPr>
    </w:p>
    <w:p w14:paraId="0DF53F6E" w14:textId="77777777" w:rsidR="009E09AA" w:rsidRPr="002218F3" w:rsidRDefault="009E09AA" w:rsidP="00214E37">
      <w:pPr>
        <w:rPr>
          <w:u w:val="single"/>
        </w:rPr>
      </w:pPr>
      <w:r w:rsidRPr="002218F3">
        <w:rPr>
          <w:u w:val="single"/>
        </w:rPr>
        <w:t>Authority</w:t>
      </w:r>
    </w:p>
    <w:p w14:paraId="513BC7B5" w14:textId="77777777" w:rsidR="00DE2768" w:rsidRPr="002218F3" w:rsidRDefault="00DE2768" w:rsidP="00214E37"/>
    <w:p w14:paraId="148F1FED" w14:textId="02DC1C71" w:rsidR="009E09AA" w:rsidRPr="002218F3" w:rsidRDefault="009E09AA" w:rsidP="00214E37">
      <w:r w:rsidRPr="002218F3">
        <w:t xml:space="preserve">Section 333-20(1) of the </w:t>
      </w:r>
      <w:r w:rsidRPr="002218F3">
        <w:rPr>
          <w:i/>
          <w:iCs/>
        </w:rPr>
        <w:t xml:space="preserve">Private Health Insurance Act 2007 </w:t>
      </w:r>
      <w:r w:rsidRPr="002218F3">
        <w:t>(the Act) authorises the Minister to, by legislative instrument, make specified Private Health Insurance Rules</w:t>
      </w:r>
      <w:r w:rsidRPr="002218F3">
        <w:rPr>
          <w:i/>
          <w:iCs/>
        </w:rPr>
        <w:t xml:space="preserve"> </w:t>
      </w:r>
      <w:r w:rsidRPr="002218F3">
        <w:t xml:space="preserve">providing for matters required or permitted by the corresponding Chapter, Part or section to be provided; or necessary or convenient to be provided in order to carry out or give effect to that Chapter, Part or section. </w:t>
      </w:r>
    </w:p>
    <w:p w14:paraId="5133BB3D" w14:textId="39E35DBE" w:rsidR="002E229B" w:rsidRPr="002218F3" w:rsidRDefault="002E229B" w:rsidP="00214E37"/>
    <w:p w14:paraId="5A2DF030" w14:textId="6CB5740E" w:rsidR="002E229B" w:rsidRPr="002218F3" w:rsidRDefault="002E229B" w:rsidP="00EA2B84">
      <w:pPr>
        <w:autoSpaceDE w:val="0"/>
        <w:autoSpaceDN w:val="0"/>
        <w:adjustRightInd w:val="0"/>
      </w:pPr>
      <w:r w:rsidRPr="002218F3">
        <w:t xml:space="preserve">The </w:t>
      </w:r>
      <w:r w:rsidRPr="002218F3">
        <w:rPr>
          <w:i/>
          <w:iCs/>
        </w:rPr>
        <w:t>Private Health Insurance Legislation Amendment Rules (</w:t>
      </w:r>
      <w:r w:rsidR="00975B5C" w:rsidRPr="002218F3">
        <w:rPr>
          <w:i/>
          <w:iCs/>
        </w:rPr>
        <w:t>No. 7</w:t>
      </w:r>
      <w:r w:rsidRPr="002218F3">
        <w:rPr>
          <w:i/>
          <w:iCs/>
        </w:rPr>
        <w:t>) 2021</w:t>
      </w:r>
      <w:r w:rsidRPr="002218F3">
        <w:t xml:space="preserve"> (the</w:t>
      </w:r>
      <w:r w:rsidR="00CC7949" w:rsidRPr="002218F3">
        <w:t xml:space="preserve"> </w:t>
      </w:r>
      <w:r w:rsidRPr="002218F3">
        <w:t>Amendment</w:t>
      </w:r>
      <w:r w:rsidR="00CC7949" w:rsidRPr="002218F3">
        <w:t> </w:t>
      </w:r>
      <w:r w:rsidRPr="002218F3">
        <w:t>Rules) amends the:</w:t>
      </w:r>
    </w:p>
    <w:p w14:paraId="2F643AAE" w14:textId="0BD302B0" w:rsidR="002E229B" w:rsidRPr="002218F3" w:rsidRDefault="002E229B" w:rsidP="00214E37">
      <w:pPr>
        <w:pStyle w:val="ListParagraph"/>
        <w:numPr>
          <w:ilvl w:val="0"/>
          <w:numId w:val="5"/>
        </w:numPr>
      </w:pPr>
      <w:r w:rsidRPr="002218F3">
        <w:rPr>
          <w:i/>
        </w:rPr>
        <w:t xml:space="preserve">Private Health Insurance (Benefit Requirements) Rules 2011 </w:t>
      </w:r>
      <w:r w:rsidRPr="002218F3">
        <w:t>(the</w:t>
      </w:r>
      <w:r w:rsidR="00CC7949" w:rsidRPr="002218F3">
        <w:t> </w:t>
      </w:r>
      <w:r w:rsidRPr="002218F3">
        <w:t>Benefit</w:t>
      </w:r>
      <w:r w:rsidR="00CC7949" w:rsidRPr="002218F3">
        <w:t> </w:t>
      </w:r>
      <w:r w:rsidRPr="002218F3">
        <w:t>Requirements</w:t>
      </w:r>
      <w:r w:rsidR="00CC7949" w:rsidRPr="002218F3">
        <w:t> </w:t>
      </w:r>
      <w:r w:rsidRPr="002218F3">
        <w:t>Rules)</w:t>
      </w:r>
      <w:r w:rsidR="00A97638" w:rsidRPr="002218F3">
        <w:t>;</w:t>
      </w:r>
    </w:p>
    <w:p w14:paraId="62900F6C" w14:textId="0F251EB4" w:rsidR="002E229B" w:rsidRPr="002218F3" w:rsidRDefault="002E229B" w:rsidP="00214E37">
      <w:pPr>
        <w:pStyle w:val="ListParagraph"/>
        <w:numPr>
          <w:ilvl w:val="0"/>
          <w:numId w:val="5"/>
        </w:numPr>
      </w:pPr>
      <w:r w:rsidRPr="002218F3">
        <w:rPr>
          <w:i/>
        </w:rPr>
        <w:t>Private Health Insurance (Complying Product) Rules 2015</w:t>
      </w:r>
      <w:r w:rsidRPr="002218F3">
        <w:t xml:space="preserve"> (the</w:t>
      </w:r>
      <w:r w:rsidR="00CC7949" w:rsidRPr="002218F3">
        <w:t> </w:t>
      </w:r>
      <w:r w:rsidRPr="002218F3">
        <w:t>Complying</w:t>
      </w:r>
      <w:r w:rsidR="00CC7949" w:rsidRPr="002218F3">
        <w:t> </w:t>
      </w:r>
      <w:r w:rsidRPr="002218F3">
        <w:t>Product</w:t>
      </w:r>
      <w:r w:rsidR="00CC7949" w:rsidRPr="002218F3">
        <w:t> </w:t>
      </w:r>
      <w:r w:rsidRPr="002218F3">
        <w:t>Rules)</w:t>
      </w:r>
      <w:r w:rsidR="00975B5C" w:rsidRPr="002218F3">
        <w:t>; and,</w:t>
      </w:r>
    </w:p>
    <w:p w14:paraId="30AF3C41" w14:textId="6C9D2F0E" w:rsidR="00975B5C" w:rsidRPr="002218F3" w:rsidRDefault="00975B5C" w:rsidP="00214E37">
      <w:pPr>
        <w:pStyle w:val="ListParagraph"/>
        <w:numPr>
          <w:ilvl w:val="0"/>
          <w:numId w:val="5"/>
        </w:numPr>
      </w:pPr>
      <w:r w:rsidRPr="002218F3">
        <w:rPr>
          <w:i/>
        </w:rPr>
        <w:t>Private Health Insurance (Health Insurance Business) Rules 2018</w:t>
      </w:r>
      <w:r w:rsidRPr="002218F3">
        <w:t xml:space="preserve"> (the </w:t>
      </w:r>
      <w:r w:rsidR="00DE403E" w:rsidRPr="002218F3">
        <w:t>Health</w:t>
      </w:r>
      <w:r w:rsidR="00CC7949" w:rsidRPr="002218F3">
        <w:t> </w:t>
      </w:r>
      <w:r w:rsidR="00DE403E" w:rsidRPr="002218F3">
        <w:t>Insurance</w:t>
      </w:r>
      <w:r w:rsidR="00984BCB" w:rsidRPr="002218F3">
        <w:t> </w:t>
      </w:r>
      <w:r w:rsidRPr="002218F3">
        <w:t>Business Rules).</w:t>
      </w:r>
    </w:p>
    <w:p w14:paraId="51C88D14" w14:textId="77777777" w:rsidR="009E09AA" w:rsidRPr="002218F3" w:rsidRDefault="009E09AA" w:rsidP="00214E37"/>
    <w:p w14:paraId="15D92B22" w14:textId="77777777" w:rsidR="009E09AA" w:rsidRPr="002218F3" w:rsidRDefault="009E09AA" w:rsidP="00214E37">
      <w:r w:rsidRPr="002218F3">
        <w:t xml:space="preserve">Under subsection 33(3) of the </w:t>
      </w:r>
      <w:r w:rsidRPr="002218F3">
        <w:rPr>
          <w:i/>
        </w:rPr>
        <w:t>Acts Interpretation Act 1901</w:t>
      </w:r>
      <w:r w:rsidRPr="002218F3">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47587C49" w14:textId="77777777" w:rsidR="009E09AA" w:rsidRPr="002218F3" w:rsidRDefault="009E09AA" w:rsidP="00214E37">
      <w:pPr>
        <w:autoSpaceDE w:val="0"/>
        <w:autoSpaceDN w:val="0"/>
        <w:adjustRightInd w:val="0"/>
        <w:rPr>
          <w:szCs w:val="24"/>
        </w:rPr>
      </w:pPr>
    </w:p>
    <w:p w14:paraId="28A4DA8E" w14:textId="77777777" w:rsidR="009E09AA" w:rsidRPr="002218F3" w:rsidRDefault="009E09AA" w:rsidP="00214E37">
      <w:pPr>
        <w:rPr>
          <w:u w:val="single"/>
        </w:rPr>
      </w:pPr>
      <w:r w:rsidRPr="002218F3">
        <w:rPr>
          <w:u w:val="single"/>
        </w:rPr>
        <w:t>Purpose</w:t>
      </w:r>
    </w:p>
    <w:p w14:paraId="2C6CBFE2" w14:textId="5E9BBF49" w:rsidR="002A5525" w:rsidRPr="002218F3" w:rsidRDefault="002A5525" w:rsidP="00214E37"/>
    <w:p w14:paraId="3213A191" w14:textId="63D3FA38" w:rsidR="00B34E36" w:rsidRPr="002218F3" w:rsidRDefault="00F90443" w:rsidP="00214E37">
      <w:r w:rsidRPr="002218F3">
        <w:t xml:space="preserve">The Amendment Rules make consequential amendments to the Benefit Requirements Rules and the Complying Product Rules to </w:t>
      </w:r>
      <w:r w:rsidR="00B34E36" w:rsidRPr="002218F3">
        <w:t xml:space="preserve">implement </w:t>
      </w:r>
      <w:r w:rsidRPr="002218F3">
        <w:t>changes to</w:t>
      </w:r>
      <w:r w:rsidR="00B34E36" w:rsidRPr="002218F3">
        <w:t xml:space="preserve"> the </w:t>
      </w:r>
      <w:r w:rsidR="00E90FF1" w:rsidRPr="002218F3">
        <w:t xml:space="preserve">private health insurance </w:t>
      </w:r>
      <w:r w:rsidR="00B34E36" w:rsidRPr="002218F3">
        <w:t>clinical categorisations and procedure type classification</w:t>
      </w:r>
      <w:r w:rsidRPr="002218F3">
        <w:t xml:space="preserve"> </w:t>
      </w:r>
      <w:r w:rsidR="00B34E36" w:rsidRPr="002218F3">
        <w:t xml:space="preserve">of </w:t>
      </w:r>
      <w:r w:rsidRPr="002218F3">
        <w:t xml:space="preserve">items of the Medicare Benefits Schedule (MBS) </w:t>
      </w:r>
      <w:r w:rsidR="00B34E36" w:rsidRPr="002218F3">
        <w:t>to reflect changes to MBS items that</w:t>
      </w:r>
      <w:r w:rsidR="00DF1F0D" w:rsidRPr="002218F3">
        <w:t xml:space="preserve"> take effect from </w:t>
      </w:r>
      <w:r w:rsidR="008833E6" w:rsidRPr="002218F3">
        <w:t>1</w:t>
      </w:r>
      <w:r w:rsidR="00BA2DCD" w:rsidRPr="002218F3">
        <w:t> </w:t>
      </w:r>
      <w:r w:rsidR="000A2E9D" w:rsidRPr="002218F3">
        <w:t>January</w:t>
      </w:r>
      <w:r w:rsidR="1602C0D6" w:rsidRPr="002218F3">
        <w:t xml:space="preserve"> </w:t>
      </w:r>
      <w:r w:rsidRPr="002218F3">
        <w:t>202</w:t>
      </w:r>
      <w:r w:rsidR="008833E6" w:rsidRPr="002218F3">
        <w:t>2</w:t>
      </w:r>
      <w:r w:rsidR="00262670" w:rsidRPr="002218F3">
        <w:t>.</w:t>
      </w:r>
    </w:p>
    <w:p w14:paraId="4C176B99" w14:textId="42974E69" w:rsidR="002E229B" w:rsidRPr="002218F3" w:rsidRDefault="002E229B" w:rsidP="00214E37"/>
    <w:p w14:paraId="7E6D4910" w14:textId="5A9187F4" w:rsidR="00E90FF1" w:rsidRPr="002218F3" w:rsidRDefault="00E90FF1" w:rsidP="00214E37">
      <w:pPr>
        <w:autoSpaceDE w:val="0"/>
        <w:autoSpaceDN w:val="0"/>
        <w:adjustRightInd w:val="0"/>
      </w:pPr>
      <w:r w:rsidRPr="002218F3">
        <w:t>Changes to the clinical categorisations and procedure type classification of MBS items are achieved by amending:</w:t>
      </w:r>
    </w:p>
    <w:p w14:paraId="41A7DE0C" w14:textId="55FBD571" w:rsidR="002E229B" w:rsidRPr="002218F3" w:rsidRDefault="00E90FF1" w:rsidP="00214E37">
      <w:pPr>
        <w:pStyle w:val="ListParagraph"/>
        <w:numPr>
          <w:ilvl w:val="0"/>
          <w:numId w:val="8"/>
        </w:numPr>
        <w:rPr>
          <w:u w:val="single"/>
        </w:rPr>
      </w:pPr>
      <w:r w:rsidRPr="002218F3">
        <w:t>Schedules </w:t>
      </w:r>
      <w:r w:rsidRPr="002218F3">
        <w:rPr>
          <w:sz w:val="22"/>
          <w:szCs w:val="22"/>
        </w:rPr>
        <w:t xml:space="preserve">5, 6 and 7 </w:t>
      </w:r>
      <w:r w:rsidRPr="002218F3">
        <w:t xml:space="preserve">of the Complying Product Rules for the purpose of describing hospital treatment(s) that must be covered under insurance policies, to categorise new, </w:t>
      </w:r>
      <w:r w:rsidR="4BFC780F" w:rsidRPr="002218F3">
        <w:t>amended,</w:t>
      </w:r>
      <w:r w:rsidRPr="002218F3">
        <w:t xml:space="preserve"> and reviewed MBS items by </w:t>
      </w:r>
      <w:r w:rsidR="004D0D30" w:rsidRPr="002218F3">
        <w:t>C</w:t>
      </w:r>
      <w:r w:rsidRPr="002218F3">
        <w:t xml:space="preserve">linical category, </w:t>
      </w:r>
      <w:r w:rsidR="004D0D30" w:rsidRPr="002218F3">
        <w:t>C</w:t>
      </w:r>
      <w:r w:rsidRPr="002218F3">
        <w:t xml:space="preserve">ommon or </w:t>
      </w:r>
      <w:r w:rsidR="004D0D30" w:rsidRPr="002218F3">
        <w:t>S</w:t>
      </w:r>
      <w:r w:rsidRPr="002218F3">
        <w:t>upport</w:t>
      </w:r>
      <w:r w:rsidR="004D0D30" w:rsidRPr="002218F3">
        <w:t> </w:t>
      </w:r>
      <w:r w:rsidRPr="002218F3">
        <w:t>treatments list, and remove deleted items, as appropriate</w:t>
      </w:r>
      <w:r w:rsidR="00BE308E" w:rsidRPr="002218F3">
        <w:t>; and,</w:t>
      </w:r>
    </w:p>
    <w:p w14:paraId="0CF6B8EF" w14:textId="5332EF15" w:rsidR="00F06E85" w:rsidRPr="002218F3" w:rsidRDefault="00BE308E" w:rsidP="00D90ED1">
      <w:pPr>
        <w:pStyle w:val="ListParagraph"/>
        <w:numPr>
          <w:ilvl w:val="0"/>
          <w:numId w:val="8"/>
        </w:numPr>
        <w:autoSpaceDE w:val="0"/>
        <w:autoSpaceDN w:val="0"/>
        <w:adjustRightInd w:val="0"/>
      </w:pPr>
      <w:r w:rsidRPr="002218F3">
        <w:t xml:space="preserve">Schedule 3 of the Benefit Requirements Rules for the purpose of specifying minimum hospital accommodation benefit requirements, to classify new, </w:t>
      </w:r>
      <w:r w:rsidR="4A7E1BE9" w:rsidRPr="002218F3">
        <w:t>amended,</w:t>
      </w:r>
      <w:r w:rsidRPr="002218F3">
        <w:t xml:space="preserve"> and reviewed MBS items against procedure type classifications, and remove deleted items, as appropriate.</w:t>
      </w:r>
    </w:p>
    <w:p w14:paraId="6CAC60BE" w14:textId="77777777" w:rsidR="00DA6530" w:rsidRPr="002218F3" w:rsidRDefault="00DA6530" w:rsidP="00DA6530">
      <w:pPr>
        <w:autoSpaceDE w:val="0"/>
        <w:autoSpaceDN w:val="0"/>
        <w:adjustRightInd w:val="0"/>
        <w:rPr>
          <w:szCs w:val="24"/>
        </w:rPr>
      </w:pPr>
    </w:p>
    <w:p w14:paraId="0C7A1D91" w14:textId="640AE9D8" w:rsidR="00335004" w:rsidRPr="002218F3" w:rsidRDefault="0048336A" w:rsidP="00214E37">
      <w:r w:rsidRPr="002218F3">
        <w:lastRenderedPageBreak/>
        <w:t xml:space="preserve">In alignment with the </w:t>
      </w:r>
      <w:r w:rsidR="000A2E9D" w:rsidRPr="002218F3">
        <w:t xml:space="preserve">cessation on 31 December 2021 of temporary specialist in-hospital telehealth MBS items, the </w:t>
      </w:r>
      <w:r w:rsidR="00335004" w:rsidRPr="002218F3">
        <w:t xml:space="preserve">Amendment Rules </w:t>
      </w:r>
      <w:r w:rsidRPr="002218F3">
        <w:t xml:space="preserve">will </w:t>
      </w:r>
      <w:r w:rsidR="00166F0F" w:rsidRPr="002218F3">
        <w:t xml:space="preserve">also </w:t>
      </w:r>
      <w:r w:rsidRPr="002218F3">
        <w:t xml:space="preserve">repeal consequential amendments made to </w:t>
      </w:r>
      <w:r w:rsidR="00166F0F" w:rsidRPr="002218F3">
        <w:t xml:space="preserve">the Health Insurance Business Rules to </w:t>
      </w:r>
      <w:r w:rsidRPr="002218F3">
        <w:t xml:space="preserve">ensure the items would not be considered Hospital treatment under the </w:t>
      </w:r>
      <w:r w:rsidRPr="002218F3">
        <w:rPr>
          <w:i/>
          <w:iCs/>
        </w:rPr>
        <w:t>Private Health Insurance Act 2007.</w:t>
      </w:r>
    </w:p>
    <w:p w14:paraId="18BE04DD" w14:textId="77777777" w:rsidR="00166F0F" w:rsidRPr="002218F3" w:rsidRDefault="00166F0F" w:rsidP="00214E37"/>
    <w:p w14:paraId="1C91E563" w14:textId="4EFE683F" w:rsidR="00F90443" w:rsidRPr="002218F3" w:rsidRDefault="00F90443" w:rsidP="00214E37">
      <w:r w:rsidRPr="002218F3">
        <w:t xml:space="preserve">The MBS </w:t>
      </w:r>
      <w:r w:rsidR="009D477F" w:rsidRPr="002218F3">
        <w:t xml:space="preserve">item </w:t>
      </w:r>
      <w:r w:rsidRPr="002218F3">
        <w:t>changes</w:t>
      </w:r>
      <w:r w:rsidR="009C0A4C" w:rsidRPr="002218F3">
        <w:t xml:space="preserve"> relevant to these Amendment Rules</w:t>
      </w:r>
      <w:r w:rsidRPr="002218F3">
        <w:t>, are given effect by, and detailed in, the following legislative instruments, accessible on the Federal Register of Legislation</w:t>
      </w:r>
      <w:r w:rsidR="1FF6DB7A" w:rsidRPr="002218F3">
        <w:t xml:space="preserve"> </w:t>
      </w:r>
      <w:r w:rsidRPr="002218F3">
        <w:t xml:space="preserve">(FRL) at </w:t>
      </w:r>
      <w:hyperlink r:id="rId8">
        <w:r w:rsidR="005039CF" w:rsidRPr="002218F3">
          <w:rPr>
            <w:rStyle w:val="Hyperlink"/>
          </w:rPr>
          <w:t>www.legislation.gov.au</w:t>
        </w:r>
      </w:hyperlink>
      <w:r w:rsidRPr="002218F3">
        <w:t>:</w:t>
      </w:r>
    </w:p>
    <w:p w14:paraId="3F2B8F6B" w14:textId="5C51D2DE" w:rsidR="00D67A5C" w:rsidRPr="002218F3" w:rsidRDefault="00D67A5C" w:rsidP="00D67A5C">
      <w:pPr>
        <w:pStyle w:val="ListParagraph"/>
        <w:numPr>
          <w:ilvl w:val="0"/>
          <w:numId w:val="28"/>
        </w:numPr>
        <w:rPr>
          <w:i/>
          <w:iCs/>
        </w:rPr>
      </w:pPr>
      <w:r w:rsidRPr="002218F3">
        <w:rPr>
          <w:i/>
          <w:iCs/>
        </w:rPr>
        <w:t>Health Insurance Legislation Amendment (2021 Measures No.</w:t>
      </w:r>
      <w:r w:rsidR="00D90ED1" w:rsidRPr="002218F3">
        <w:rPr>
          <w:i/>
          <w:iCs/>
        </w:rPr>
        <w:t> </w:t>
      </w:r>
      <w:r w:rsidRPr="002218F3">
        <w:rPr>
          <w:i/>
          <w:iCs/>
        </w:rPr>
        <w:t>3) Regulations 2021;</w:t>
      </w:r>
    </w:p>
    <w:p w14:paraId="790B42FE" w14:textId="66658C07" w:rsidR="00D67A5C" w:rsidRPr="002218F3" w:rsidRDefault="00D67A5C" w:rsidP="00D67A5C">
      <w:pPr>
        <w:pStyle w:val="ListParagraph"/>
        <w:numPr>
          <w:ilvl w:val="0"/>
          <w:numId w:val="28"/>
        </w:numPr>
        <w:rPr>
          <w:i/>
          <w:iCs/>
        </w:rPr>
      </w:pPr>
      <w:r w:rsidRPr="002218F3">
        <w:rPr>
          <w:i/>
          <w:iCs/>
          <w:color w:val="000000"/>
          <w:szCs w:val="24"/>
        </w:rPr>
        <w:t>Health Insurance (Section 3C General Medical Services – Telehealth and Telephone Attendances) Determination</w:t>
      </w:r>
      <w:r w:rsidR="00D90ED1" w:rsidRPr="002218F3">
        <w:rPr>
          <w:i/>
          <w:iCs/>
          <w:color w:val="000000"/>
          <w:szCs w:val="24"/>
        </w:rPr>
        <w:t> </w:t>
      </w:r>
      <w:r w:rsidRPr="002218F3">
        <w:rPr>
          <w:i/>
          <w:iCs/>
          <w:color w:val="000000"/>
          <w:szCs w:val="24"/>
        </w:rPr>
        <w:t>2021;</w:t>
      </w:r>
    </w:p>
    <w:p w14:paraId="7DCDA5D4" w14:textId="5B33C7D4" w:rsidR="00D67A5C" w:rsidRPr="002218F3" w:rsidRDefault="00D67A5C" w:rsidP="00D67A5C">
      <w:pPr>
        <w:pStyle w:val="ListParagraph"/>
        <w:numPr>
          <w:ilvl w:val="0"/>
          <w:numId w:val="28"/>
        </w:numPr>
        <w:rPr>
          <w:i/>
          <w:iCs/>
        </w:rPr>
      </w:pPr>
      <w:r w:rsidRPr="002218F3">
        <w:rPr>
          <w:i/>
          <w:iCs/>
          <w:szCs w:val="24"/>
        </w:rPr>
        <w:t>Health Insurance Legislation Amendment (Telehealth Clinical Support Services) Determination 2021;</w:t>
      </w:r>
    </w:p>
    <w:p w14:paraId="4D0C3BE7" w14:textId="35F86555" w:rsidR="00D67A5C" w:rsidRPr="002218F3" w:rsidRDefault="00D67A5C" w:rsidP="00D67A5C">
      <w:pPr>
        <w:pStyle w:val="ListParagraph"/>
        <w:numPr>
          <w:ilvl w:val="0"/>
          <w:numId w:val="28"/>
        </w:numPr>
        <w:rPr>
          <w:i/>
          <w:iCs/>
        </w:rPr>
      </w:pPr>
      <w:r w:rsidRPr="002218F3">
        <w:rPr>
          <w:i/>
          <w:iCs/>
          <w:color w:val="000000"/>
          <w:szCs w:val="24"/>
        </w:rPr>
        <w:t>Health Insurance (Section 3C General Medical Services – General Practice Attendance for Assessing Patient Suitability for a COVID-19 Vaccine) Amendment (No. 4) Determination 2021;</w:t>
      </w:r>
    </w:p>
    <w:p w14:paraId="7593115F" w14:textId="7A3F1703" w:rsidR="00D67A5C" w:rsidRPr="002218F3" w:rsidRDefault="00D67A5C" w:rsidP="00D67A5C">
      <w:pPr>
        <w:pStyle w:val="ListParagraph"/>
        <w:numPr>
          <w:ilvl w:val="0"/>
          <w:numId w:val="28"/>
        </w:numPr>
        <w:rPr>
          <w:i/>
          <w:iCs/>
        </w:rPr>
      </w:pPr>
      <w:r w:rsidRPr="002218F3">
        <w:rPr>
          <w:i/>
          <w:iCs/>
        </w:rPr>
        <w:t>Health Insurance Legislation Amendment (Extension of Cessation Dates and Pathology COVID-19 Services Amendments) Determination 2021;</w:t>
      </w:r>
    </w:p>
    <w:p w14:paraId="5402E64F" w14:textId="18535A56" w:rsidR="00D67A5C" w:rsidRPr="002218F3" w:rsidRDefault="00D67A5C" w:rsidP="00D67A5C">
      <w:pPr>
        <w:pStyle w:val="ListParagraph"/>
        <w:numPr>
          <w:ilvl w:val="0"/>
          <w:numId w:val="28"/>
        </w:numPr>
        <w:rPr>
          <w:i/>
          <w:iCs/>
        </w:rPr>
      </w:pPr>
      <w:bookmarkStart w:id="0" w:name="_Hlk89344531"/>
      <w:r w:rsidRPr="002218F3">
        <w:rPr>
          <w:i/>
          <w:iCs/>
          <w:szCs w:val="24"/>
        </w:rPr>
        <w:t>Health Insurance (Section 3C Diagnostic Imaging – Cardiac MRI for Myocarditis) Determination 2021</w:t>
      </w:r>
      <w:bookmarkEnd w:id="0"/>
      <w:r w:rsidR="00276104" w:rsidRPr="002218F3">
        <w:rPr>
          <w:i/>
          <w:iCs/>
          <w:szCs w:val="24"/>
        </w:rPr>
        <w:t>;</w:t>
      </w:r>
      <w:r w:rsidR="00C02901" w:rsidRPr="002218F3">
        <w:rPr>
          <w:i/>
          <w:iCs/>
          <w:szCs w:val="24"/>
        </w:rPr>
        <w:t xml:space="preserve"> and,</w:t>
      </w:r>
    </w:p>
    <w:p w14:paraId="7FF0E796" w14:textId="6088474D" w:rsidR="00963BE8" w:rsidRPr="002218F3" w:rsidRDefault="00276104" w:rsidP="00214E37">
      <w:pPr>
        <w:pStyle w:val="ListParagraph"/>
        <w:numPr>
          <w:ilvl w:val="0"/>
          <w:numId w:val="28"/>
        </w:numPr>
        <w:rPr>
          <w:i/>
          <w:iCs/>
        </w:rPr>
      </w:pPr>
      <w:r w:rsidRPr="002218F3">
        <w:rPr>
          <w:i/>
          <w:iCs/>
        </w:rPr>
        <w:t>Health Insurance Legislation Amendment (Section 3C General Medical Services</w:t>
      </w:r>
      <w:r w:rsidR="00183B2B" w:rsidRPr="002218F3">
        <w:rPr>
          <w:i/>
          <w:iCs/>
        </w:rPr>
        <w:noBreakHyphen/>
      </w:r>
      <w:r w:rsidRPr="002218F3">
        <w:rPr>
          <w:i/>
          <w:iCs/>
        </w:rPr>
        <w:t>Telehealth and Phone GP Fee Alignment) Determination 2021</w:t>
      </w:r>
      <w:r w:rsidR="00C02901" w:rsidRPr="002218F3">
        <w:rPr>
          <w:i/>
          <w:iCs/>
        </w:rPr>
        <w:t>.</w:t>
      </w:r>
    </w:p>
    <w:p w14:paraId="61E29C2D" w14:textId="77777777" w:rsidR="00C02901" w:rsidRPr="002218F3" w:rsidRDefault="00C02901" w:rsidP="00DE2768"/>
    <w:p w14:paraId="0D60FBDE" w14:textId="5A846CAC" w:rsidR="00681877" w:rsidRPr="002218F3" w:rsidRDefault="00963BE8" w:rsidP="6D7CAC55">
      <w:r w:rsidRPr="002218F3">
        <w:t xml:space="preserve">The above Instruments will make changes to </w:t>
      </w:r>
      <w:r w:rsidR="00681877" w:rsidRPr="002218F3">
        <w:t xml:space="preserve">MBS items of the </w:t>
      </w:r>
      <w:r w:rsidRPr="002218F3">
        <w:t>general medical services</w:t>
      </w:r>
      <w:r w:rsidR="00267F61" w:rsidRPr="002218F3">
        <w:t xml:space="preserve"> table (GMST)</w:t>
      </w:r>
      <w:r w:rsidRPr="002218F3">
        <w:t xml:space="preserve">, pathology services </w:t>
      </w:r>
      <w:r w:rsidR="00267F61" w:rsidRPr="002218F3">
        <w:t xml:space="preserve">table (PST) </w:t>
      </w:r>
      <w:r w:rsidRPr="002218F3">
        <w:t xml:space="preserve">and diagnostic imaging services </w:t>
      </w:r>
      <w:r w:rsidR="00681877" w:rsidRPr="002218F3">
        <w:t>table</w:t>
      </w:r>
      <w:r w:rsidR="00267F61" w:rsidRPr="002218F3">
        <w:t xml:space="preserve"> (DIST) </w:t>
      </w:r>
      <w:r w:rsidRPr="002218F3">
        <w:t>from</w:t>
      </w:r>
      <w:r w:rsidR="00267F61" w:rsidRPr="002218F3">
        <w:t> </w:t>
      </w:r>
      <w:r w:rsidR="008833E6" w:rsidRPr="002218F3">
        <w:t>1</w:t>
      </w:r>
      <w:r w:rsidR="40FE03B0" w:rsidRPr="002218F3">
        <w:t> </w:t>
      </w:r>
      <w:r w:rsidR="000A2E9D" w:rsidRPr="002218F3">
        <w:t>January</w:t>
      </w:r>
      <w:r w:rsidR="40FE03B0" w:rsidRPr="002218F3">
        <w:t xml:space="preserve"> 202</w:t>
      </w:r>
      <w:r w:rsidR="008833E6" w:rsidRPr="002218F3">
        <w:t>2</w:t>
      </w:r>
      <w:r w:rsidR="00681877" w:rsidRPr="002218F3">
        <w:t>. These changes include minor administrative changes, telehealth arrangements, new items to support the suitability assessment for COVID-19 vaccine, a new item for cardiac MRI</w:t>
      </w:r>
      <w:r w:rsidR="00DE2768" w:rsidRPr="002218F3">
        <w:t>,</w:t>
      </w:r>
      <w:r w:rsidR="00681877" w:rsidRPr="002218F3">
        <w:t xml:space="preserve"> and the extension of temporary items to support the Government</w:t>
      </w:r>
      <w:r w:rsidR="00A654B6" w:rsidRPr="002218F3">
        <w:t>’</w:t>
      </w:r>
      <w:r w:rsidR="00681877" w:rsidRPr="002218F3">
        <w:t>s response to the COVID-19 pandemic.</w:t>
      </w:r>
    </w:p>
    <w:p w14:paraId="6449AB70" w14:textId="77777777" w:rsidR="00681877" w:rsidRPr="002218F3" w:rsidRDefault="00681877" w:rsidP="00214E37">
      <w:pPr>
        <w:rPr>
          <w:szCs w:val="24"/>
        </w:rPr>
      </w:pPr>
    </w:p>
    <w:p w14:paraId="2747BDE0" w14:textId="5E259ECB" w:rsidR="00EF3D36" w:rsidRPr="002218F3" w:rsidRDefault="00EF3D36" w:rsidP="00214E37">
      <w:pPr>
        <w:rPr>
          <w:szCs w:val="24"/>
        </w:rPr>
      </w:pPr>
      <w:r w:rsidRPr="002218F3">
        <w:rPr>
          <w:szCs w:val="24"/>
        </w:rPr>
        <w:t xml:space="preserve">Detailed information on MBS items, including fact sheets and quick reference guides, can be accessed at MBS Online available at </w:t>
      </w:r>
      <w:hyperlink r:id="rId9" w:history="1">
        <w:r w:rsidR="00963BE8" w:rsidRPr="002218F3">
          <w:rPr>
            <w:rStyle w:val="Hyperlink"/>
            <w:szCs w:val="24"/>
          </w:rPr>
          <w:t>www.mbsonline.gov.au</w:t>
        </w:r>
      </w:hyperlink>
      <w:r w:rsidR="00963BE8" w:rsidRPr="002218F3">
        <w:rPr>
          <w:szCs w:val="24"/>
        </w:rPr>
        <w:t xml:space="preserve"> and </w:t>
      </w:r>
      <w:r w:rsidR="00DF7F9B" w:rsidRPr="002218F3">
        <w:rPr>
          <w:szCs w:val="24"/>
        </w:rPr>
        <w:t>in the Explanatory Statement</w:t>
      </w:r>
      <w:r w:rsidR="00E626B4" w:rsidRPr="002218F3">
        <w:rPr>
          <w:szCs w:val="24"/>
        </w:rPr>
        <w:t xml:space="preserve"> that</w:t>
      </w:r>
      <w:r w:rsidR="00DF7F9B" w:rsidRPr="002218F3">
        <w:rPr>
          <w:szCs w:val="24"/>
        </w:rPr>
        <w:t xml:space="preserve"> accompa</w:t>
      </w:r>
      <w:r w:rsidR="00E626B4" w:rsidRPr="002218F3">
        <w:rPr>
          <w:szCs w:val="24"/>
        </w:rPr>
        <w:t>nies</w:t>
      </w:r>
      <w:r w:rsidR="00DF7F9B" w:rsidRPr="002218F3">
        <w:rPr>
          <w:szCs w:val="24"/>
        </w:rPr>
        <w:t xml:space="preserve"> each set of </w:t>
      </w:r>
      <w:r w:rsidR="00C669C8" w:rsidRPr="002218F3">
        <w:rPr>
          <w:szCs w:val="24"/>
        </w:rPr>
        <w:t xml:space="preserve">regulatory </w:t>
      </w:r>
      <w:r w:rsidR="00DF7F9B" w:rsidRPr="002218F3">
        <w:rPr>
          <w:szCs w:val="24"/>
        </w:rPr>
        <w:t xml:space="preserve">changes. </w:t>
      </w:r>
      <w:r w:rsidR="00C669C8" w:rsidRPr="002218F3">
        <w:rPr>
          <w:szCs w:val="24"/>
        </w:rPr>
        <w:t>Th</w:t>
      </w:r>
      <w:r w:rsidR="00E626B4" w:rsidRPr="002218F3">
        <w:rPr>
          <w:szCs w:val="24"/>
        </w:rPr>
        <w:t xml:space="preserve">ese </w:t>
      </w:r>
      <w:r w:rsidR="00C669C8" w:rsidRPr="002218F3">
        <w:rPr>
          <w:szCs w:val="24"/>
        </w:rPr>
        <w:t>statements also outline consultation</w:t>
      </w:r>
      <w:r w:rsidR="00E626B4" w:rsidRPr="002218F3">
        <w:rPr>
          <w:szCs w:val="24"/>
        </w:rPr>
        <w:t xml:space="preserve"> that took place</w:t>
      </w:r>
      <w:r w:rsidR="00C669C8" w:rsidRPr="002218F3">
        <w:rPr>
          <w:szCs w:val="24"/>
        </w:rPr>
        <w:t xml:space="preserve"> on the MBS changes.</w:t>
      </w:r>
    </w:p>
    <w:p w14:paraId="03DE7B17" w14:textId="0924C793" w:rsidR="00681877" w:rsidRPr="002218F3" w:rsidRDefault="00681877" w:rsidP="00214E37"/>
    <w:p w14:paraId="73AC1FF0" w14:textId="013513EA" w:rsidR="00F05EB3" w:rsidRPr="002218F3" w:rsidRDefault="004C64F8" w:rsidP="00F05EB3">
      <w:r w:rsidRPr="002218F3">
        <w:t>For</w:t>
      </w:r>
      <w:r w:rsidR="00681877" w:rsidRPr="002218F3">
        <w:t xml:space="preserve"> private health insurance </w:t>
      </w:r>
      <w:r w:rsidR="00146FD5" w:rsidRPr="002218F3">
        <w:t>purposes</w:t>
      </w:r>
      <w:r w:rsidR="00681877" w:rsidRPr="002218F3">
        <w:t xml:space="preserve"> </w:t>
      </w:r>
      <w:r w:rsidRPr="002218F3">
        <w:t xml:space="preserve">key changes </w:t>
      </w:r>
      <w:r w:rsidR="00F05EB3" w:rsidRPr="002218F3">
        <w:t>result</w:t>
      </w:r>
      <w:r w:rsidRPr="002218F3">
        <w:t>ing</w:t>
      </w:r>
      <w:r w:rsidR="00F05EB3" w:rsidRPr="002218F3">
        <w:t xml:space="preserve"> in</w:t>
      </w:r>
      <w:r w:rsidRPr="002218F3">
        <w:t xml:space="preserve"> a</w:t>
      </w:r>
      <w:r w:rsidR="00066226" w:rsidRPr="002218F3">
        <w:t xml:space="preserve">dditions to the </w:t>
      </w:r>
      <w:r w:rsidR="001A6718" w:rsidRPr="002218F3">
        <w:t xml:space="preserve">Support treatments list and </w:t>
      </w:r>
      <w:r w:rsidR="00066226" w:rsidRPr="002218F3">
        <w:t xml:space="preserve">list of </w:t>
      </w:r>
      <w:r w:rsidR="001A6718" w:rsidRPr="002218F3">
        <w:t>Type</w:t>
      </w:r>
      <w:r w:rsidR="00066226" w:rsidRPr="002218F3">
        <w:t> </w:t>
      </w:r>
      <w:r w:rsidR="001A6718" w:rsidRPr="002218F3">
        <w:t>C</w:t>
      </w:r>
      <w:r w:rsidR="00066226" w:rsidRPr="002218F3">
        <w:t> </w:t>
      </w:r>
      <w:r w:rsidR="001A6718" w:rsidRPr="002218F3">
        <w:t>procedure</w:t>
      </w:r>
      <w:r w:rsidR="0019128D" w:rsidRPr="002218F3">
        <w:t xml:space="preserve">s </w:t>
      </w:r>
      <w:r w:rsidR="00F05EB3" w:rsidRPr="002218F3">
        <w:t>are:</w:t>
      </w:r>
    </w:p>
    <w:p w14:paraId="5F8393E8" w14:textId="46260B35" w:rsidR="00F05EB3" w:rsidRPr="002218F3" w:rsidRDefault="00F05EB3" w:rsidP="00267A31">
      <w:pPr>
        <w:pStyle w:val="ListParagraph"/>
        <w:numPr>
          <w:ilvl w:val="0"/>
          <w:numId w:val="32"/>
        </w:numPr>
      </w:pPr>
      <w:r w:rsidRPr="002218F3">
        <w:t>amended PST items 69479 and 69480 for polymerase chain reaction (PCR) testing for COVID</w:t>
      </w:r>
      <w:r w:rsidRPr="002218F3">
        <w:noBreakHyphen/>
        <w:t>19 to remove bulk-billing requirements such that a private health insurance benefit may apply when done as hospital treatment;</w:t>
      </w:r>
    </w:p>
    <w:p w14:paraId="3FD29026" w14:textId="073D8E2A" w:rsidR="001A6718" w:rsidRPr="002218F3" w:rsidRDefault="001A6718" w:rsidP="00267A31">
      <w:pPr>
        <w:pStyle w:val="ListParagraph"/>
        <w:numPr>
          <w:ilvl w:val="0"/>
          <w:numId w:val="32"/>
        </w:numPr>
      </w:pPr>
      <w:r w:rsidRPr="002218F3">
        <w:t>new DIST item 63399 for cardiac magnetic resonance imaging (MRI) for myocarditis associated with mRNA COVID-19 vaccination; and,</w:t>
      </w:r>
    </w:p>
    <w:p w14:paraId="489852D1" w14:textId="62A91859" w:rsidR="004C64F8" w:rsidRPr="002218F3" w:rsidRDefault="001A6718" w:rsidP="004C64F8">
      <w:pPr>
        <w:pStyle w:val="ListParagraph"/>
        <w:numPr>
          <w:ilvl w:val="0"/>
          <w:numId w:val="32"/>
        </w:numPr>
      </w:pPr>
      <w:r w:rsidRPr="002218F3">
        <w:t>new DIST items 55208 and 55211 for ultrasound imaging and integrated Doppler flow measurement by spectral analysis of cavernosal tissue of the penis.</w:t>
      </w:r>
    </w:p>
    <w:p w14:paraId="3A5D8035" w14:textId="77777777" w:rsidR="00267F61" w:rsidRPr="002218F3" w:rsidRDefault="00267F61" w:rsidP="00214E37">
      <w:pPr>
        <w:autoSpaceDE w:val="0"/>
        <w:autoSpaceDN w:val="0"/>
        <w:adjustRightInd w:val="0"/>
        <w:rPr>
          <w:i/>
          <w:szCs w:val="24"/>
        </w:rPr>
      </w:pPr>
    </w:p>
    <w:p w14:paraId="395362BD" w14:textId="75046E88" w:rsidR="00B4201F" w:rsidRPr="002218F3" w:rsidRDefault="00C70974" w:rsidP="00214E37">
      <w:pPr>
        <w:autoSpaceDE w:val="0"/>
        <w:autoSpaceDN w:val="0"/>
        <w:adjustRightInd w:val="0"/>
      </w:pPr>
      <w:r w:rsidRPr="002218F3">
        <w:t>MBS item deletions and other</w:t>
      </w:r>
      <w:r w:rsidR="004C64F8" w:rsidRPr="002218F3">
        <w:t xml:space="preserve"> minor amendments to t</w:t>
      </w:r>
      <w:r w:rsidR="002679D3" w:rsidRPr="002218F3">
        <w:t xml:space="preserve">he private health insurance classification and categorisation </w:t>
      </w:r>
      <w:r w:rsidR="002626F8" w:rsidRPr="002218F3">
        <w:t xml:space="preserve">of MBS items from </w:t>
      </w:r>
      <w:r w:rsidR="00C5496C" w:rsidRPr="002218F3">
        <w:t>1</w:t>
      </w:r>
      <w:r w:rsidR="40FE9DD2" w:rsidRPr="002218F3">
        <w:t> </w:t>
      </w:r>
      <w:r w:rsidR="000A2E9D" w:rsidRPr="002218F3">
        <w:t>January</w:t>
      </w:r>
      <w:r w:rsidR="00C5496C" w:rsidRPr="002218F3">
        <w:t> </w:t>
      </w:r>
      <w:r w:rsidR="40FE9DD2" w:rsidRPr="002218F3">
        <w:t>202</w:t>
      </w:r>
      <w:r w:rsidR="00C5496C" w:rsidRPr="002218F3">
        <w:t>2</w:t>
      </w:r>
      <w:r w:rsidR="002679D3" w:rsidRPr="002218F3">
        <w:t xml:space="preserve"> are detailed in the Attachment</w:t>
      </w:r>
      <w:r w:rsidR="009B417D" w:rsidRPr="002218F3">
        <w:t xml:space="preserve"> to this Explanatory Statement.</w:t>
      </w:r>
      <w:r w:rsidR="00D078AE" w:rsidRPr="002218F3">
        <w:t xml:space="preserve"> Further information can be accessed in </w:t>
      </w:r>
      <w:r w:rsidR="00F4371E" w:rsidRPr="002218F3">
        <w:t xml:space="preserve">private health insurance </w:t>
      </w:r>
      <w:r w:rsidR="00B031A0" w:rsidRPr="002218F3">
        <w:t>information</w:t>
      </w:r>
      <w:r w:rsidR="00F4371E" w:rsidRPr="002218F3">
        <w:t xml:space="preserve"> </w:t>
      </w:r>
      <w:r w:rsidR="00D078AE" w:rsidRPr="002218F3">
        <w:t xml:space="preserve">provided online at </w:t>
      </w:r>
      <w:hyperlink r:id="rId10">
        <w:r w:rsidR="00214E37" w:rsidRPr="002218F3">
          <w:rPr>
            <w:rStyle w:val="Hyperlink"/>
          </w:rPr>
          <w:t>www.health.gov.au</w:t>
        </w:r>
      </w:hyperlink>
      <w:r w:rsidR="00214E37" w:rsidRPr="002218F3">
        <w:t>.</w:t>
      </w:r>
    </w:p>
    <w:p w14:paraId="5395656D" w14:textId="77777777" w:rsidR="00214E37" w:rsidRPr="002218F3" w:rsidRDefault="00214E37" w:rsidP="00214E37">
      <w:pPr>
        <w:autoSpaceDE w:val="0"/>
        <w:autoSpaceDN w:val="0"/>
        <w:adjustRightInd w:val="0"/>
      </w:pPr>
    </w:p>
    <w:p w14:paraId="278A7FBC" w14:textId="651A8419" w:rsidR="002F115C" w:rsidRPr="002218F3" w:rsidRDefault="0081224C" w:rsidP="00214E37">
      <w:pPr>
        <w:rPr>
          <w:u w:val="single"/>
        </w:rPr>
      </w:pPr>
      <w:r w:rsidRPr="002218F3">
        <w:rPr>
          <w:u w:val="single"/>
        </w:rPr>
        <w:t>Background</w:t>
      </w:r>
    </w:p>
    <w:p w14:paraId="5F5E72D0" w14:textId="77777777" w:rsidR="00DE2768" w:rsidRPr="002218F3" w:rsidRDefault="00DE2768" w:rsidP="008C25C7">
      <w:pPr>
        <w:autoSpaceDE w:val="0"/>
        <w:autoSpaceDN w:val="0"/>
        <w:adjustRightInd w:val="0"/>
      </w:pPr>
    </w:p>
    <w:p w14:paraId="7D411295" w14:textId="45678D99" w:rsidR="002F115C" w:rsidRPr="002218F3" w:rsidRDefault="008C25C7" w:rsidP="008C25C7">
      <w:pPr>
        <w:autoSpaceDE w:val="0"/>
        <w:autoSpaceDN w:val="0"/>
        <w:adjustRightInd w:val="0"/>
      </w:pPr>
      <w:r w:rsidRPr="002218F3">
        <w:t xml:space="preserve">The </w:t>
      </w:r>
      <w:r w:rsidR="00CF4A17" w:rsidRPr="002218F3">
        <w:t xml:space="preserve">Health </w:t>
      </w:r>
      <w:r w:rsidRPr="002218F3">
        <w:t xml:space="preserve">Insurance Business Rules outline the classes of treatments considered to be hospital </w:t>
      </w:r>
      <w:r w:rsidR="00CF4A17" w:rsidRPr="002218F3">
        <w:t>t</w:t>
      </w:r>
      <w:r w:rsidRPr="002218F3">
        <w:t xml:space="preserve">reatment for the purposes of the Act. </w:t>
      </w:r>
      <w:r w:rsidR="002F115C" w:rsidRPr="002218F3">
        <w:t xml:space="preserve">MBS items with the potential to be provided to privately insured patients as hospital treatment are allocated to clinical treatment categories </w:t>
      </w:r>
      <w:r w:rsidRPr="002218F3">
        <w:t xml:space="preserve">under the Complying Product Rules </w:t>
      </w:r>
      <w:r w:rsidR="002F115C" w:rsidRPr="002218F3">
        <w:t>and hospital accommodation procedure type classifications</w:t>
      </w:r>
      <w:r w:rsidR="001E1353" w:rsidRPr="002218F3">
        <w:t xml:space="preserve"> under the Benefit Requirements Rules</w:t>
      </w:r>
      <w:r w:rsidR="002F115C" w:rsidRPr="002218F3">
        <w:t xml:space="preserve">, to provide clarity in the administration of treatments </w:t>
      </w:r>
      <w:r w:rsidRPr="002218F3">
        <w:t xml:space="preserve">across policy tiers </w:t>
      </w:r>
      <w:r w:rsidR="002F115C" w:rsidRPr="002218F3">
        <w:t xml:space="preserve">by </w:t>
      </w:r>
      <w:r w:rsidR="55F74F4F" w:rsidRPr="002218F3">
        <w:t>insurers and</w:t>
      </w:r>
      <w:r w:rsidR="002F115C" w:rsidRPr="002218F3">
        <w:t xml:space="preserve"> facilitate claims and benefit payments.</w:t>
      </w:r>
    </w:p>
    <w:p w14:paraId="308441BE" w14:textId="77777777" w:rsidR="008C25C7" w:rsidRPr="002218F3" w:rsidRDefault="008C25C7" w:rsidP="008C25C7">
      <w:pPr>
        <w:autoSpaceDE w:val="0"/>
        <w:autoSpaceDN w:val="0"/>
        <w:adjustRightInd w:val="0"/>
        <w:rPr>
          <w:szCs w:val="24"/>
        </w:rPr>
      </w:pPr>
    </w:p>
    <w:p w14:paraId="4472CB73" w14:textId="77777777" w:rsidR="002F115C" w:rsidRPr="002218F3" w:rsidRDefault="002F115C" w:rsidP="00214E37">
      <w:pPr>
        <w:rPr>
          <w:i/>
          <w:szCs w:val="24"/>
        </w:rPr>
      </w:pPr>
      <w:r w:rsidRPr="002218F3">
        <w:rPr>
          <w:i/>
          <w:szCs w:val="24"/>
        </w:rPr>
        <w:t>Benefit Requirements Rules</w:t>
      </w:r>
    </w:p>
    <w:p w14:paraId="6AFBC1AE" w14:textId="77777777" w:rsidR="00DE2768" w:rsidRPr="002218F3" w:rsidRDefault="00DE2768" w:rsidP="00214E37"/>
    <w:p w14:paraId="164C68D2" w14:textId="51E5CAD6" w:rsidR="0081224C" w:rsidRPr="002218F3" w:rsidRDefault="002F115C" w:rsidP="00214E37">
      <w:r w:rsidRPr="002218F3">
        <w:t xml:space="preserve">The Benefit Requirements Rules provide for minimum benefit requirements for psychiatric care, rehabilitation, palliative </w:t>
      </w:r>
      <w:r w:rsidR="368F810A" w:rsidRPr="002218F3">
        <w:t>care,</w:t>
      </w:r>
      <w:r w:rsidRPr="002218F3">
        <w:t xml:space="preserve"> and other hospital treatments. </w:t>
      </w:r>
      <w:r w:rsidR="0081224C" w:rsidRPr="002218F3">
        <w:t>Schedules 1 to 5 of the Benefit Requirements Rules set out the minimum levels of accommodation benefits payable by private health insurers associated with private patients’ hospital treatment</w:t>
      </w:r>
      <w:r w:rsidR="00FF3B65" w:rsidRPr="002218F3">
        <w:t>:</w:t>
      </w:r>
      <w:r w:rsidR="0081224C" w:rsidRPr="002218F3">
        <w:t xml:space="preserve"> benefits for overnight accommodation (Schedules 1 and 2); same-day accommodation (Schedule 3); Nursing</w:t>
      </w:r>
      <w:r w:rsidR="009633E9" w:rsidRPr="002218F3">
        <w:t>-</w:t>
      </w:r>
      <w:r w:rsidR="0081224C" w:rsidRPr="002218F3">
        <w:t xml:space="preserve">Home Type Patients </w:t>
      </w:r>
      <w:r w:rsidR="00E02B31" w:rsidRPr="002218F3">
        <w:t xml:space="preserve">(NHTP) </w:t>
      </w:r>
      <w:r w:rsidR="0081224C" w:rsidRPr="002218F3">
        <w:t>(Schedule 4) and second-tier default benefits</w:t>
      </w:r>
      <w:r w:rsidR="004134BF" w:rsidRPr="002218F3">
        <w:t> </w:t>
      </w:r>
      <w:r w:rsidR="0081224C" w:rsidRPr="002218F3">
        <w:t>(Schedule 5).</w:t>
      </w:r>
    </w:p>
    <w:p w14:paraId="55719E46" w14:textId="12D26D25" w:rsidR="0081224C" w:rsidRPr="002218F3" w:rsidRDefault="0081224C" w:rsidP="00214E37">
      <w:pPr>
        <w:rPr>
          <w:shd w:val="clear" w:color="auto" w:fill="FFFFFF"/>
        </w:rPr>
      </w:pPr>
    </w:p>
    <w:p w14:paraId="0F29A8F1" w14:textId="6BEDEE86" w:rsidR="002F115C" w:rsidRPr="002218F3" w:rsidRDefault="002F115C" w:rsidP="00214E37">
      <w:r w:rsidRPr="002218F3">
        <w:t>Schedule 1 of the Benefit Requirements Rules also sets benefits for different patient categories by categorising MBS item numbers into patient classifications for accommodation benefits. Procedures requiring hospital treatment that includes part of an overnight stay (‘Type A procedures’) comprise ‘Advanced surgical patient’, ‘Obstetric patient’, ‘Surgical patient’, ‘Psychiatric patient’, ‘Rehabilitation patient’ and ‘Other patients.’</w:t>
      </w:r>
    </w:p>
    <w:p w14:paraId="4C42E6F6" w14:textId="77777777" w:rsidR="002F115C" w:rsidRPr="002218F3" w:rsidRDefault="002F115C" w:rsidP="00214E37"/>
    <w:p w14:paraId="3DA35B29" w14:textId="77777777" w:rsidR="002F115C" w:rsidRPr="002218F3" w:rsidRDefault="002F115C" w:rsidP="00214E37">
      <w:r w:rsidRPr="002218F3">
        <w:t xml:space="preserve">Against these patient classifications, Schedule 1 sets out the minimum accommodation benefit payable by insurers per night for overnight accommodation for private patients at private hospitals in all states and territories, and for private patients in overnight shared ward accommodation at public hospitals in Victoria and Tasmania. </w:t>
      </w:r>
    </w:p>
    <w:p w14:paraId="3EED0E09" w14:textId="77777777" w:rsidR="002F115C" w:rsidRPr="002218F3" w:rsidRDefault="002F115C" w:rsidP="00214E37"/>
    <w:p w14:paraId="27403674" w14:textId="21E48171" w:rsidR="002F115C" w:rsidRPr="002218F3" w:rsidRDefault="002F115C" w:rsidP="00214E37">
      <w:r w:rsidRPr="002218F3">
        <w:t>Schedule 2 of the Benefit Requirements Rules states the minimum accommodation benefit payable by insurers per night, for private patients in overnight shared</w:t>
      </w:r>
      <w:r w:rsidR="00FF3B65" w:rsidRPr="002218F3">
        <w:t xml:space="preserve"> </w:t>
      </w:r>
      <w:r w:rsidRPr="002218F3">
        <w:t>ward accommodation at all other State and Territory public hospitals. For each jurisdiction listed in Schedule 2, the minimum benefit payable by insurers per night is averaged across all patients, rather than being specific to patient classification as for Schedule 1.</w:t>
      </w:r>
    </w:p>
    <w:p w14:paraId="1F014F6B" w14:textId="77777777" w:rsidR="00DE2768" w:rsidRPr="002218F3" w:rsidRDefault="00DE2768" w:rsidP="00214E37"/>
    <w:p w14:paraId="3058AAF7" w14:textId="77777777" w:rsidR="002873DE" w:rsidRPr="002218F3" w:rsidRDefault="002F115C" w:rsidP="00214E37">
      <w:r w:rsidRPr="002218F3">
        <w:t>Schedule 3 of the Benefit Requirements Rules sets out minimum same-day hospital accommodation benefits payable by insurers for procedures requiring hospital treatment that does not include part of an overnight stay at a hospital (‘Type B procedures’).</w:t>
      </w:r>
    </w:p>
    <w:p w14:paraId="1FE37E1E" w14:textId="77777777" w:rsidR="002873DE" w:rsidRPr="002218F3" w:rsidRDefault="002873DE" w:rsidP="00214E37"/>
    <w:p w14:paraId="72AEA115" w14:textId="54A382F3" w:rsidR="002F115C" w:rsidRPr="002218F3" w:rsidRDefault="002F115C" w:rsidP="00214E37">
      <w:r w:rsidRPr="002218F3">
        <w:t>Type B procedures are further classified into four separate treatment bands (1 to 4) based on anaesthesia type and/or theatre time, and a fifth ‘non-band specific’ classification for items that could fall into different bands depending on how treatment is delivered to an individual patient. Part 2 of Schedule 3 identifies MBS items against Type B procedure Band 1, or the Type B non-band specific classification. The Benefit Requirements Rules also sets out circumstances in which benefits for accommodation including part of an overnight stay may be payable for patients receiving a Certified Type B Procedure</w:t>
      </w:r>
      <w:r w:rsidR="00273631" w:rsidRPr="002218F3">
        <w:t xml:space="preserve"> (at Part 3</w:t>
      </w:r>
      <w:r w:rsidR="00120001" w:rsidRPr="002218F3">
        <w:t> </w:t>
      </w:r>
      <w:r w:rsidR="00273631" w:rsidRPr="002218F3">
        <w:t>of Schedule</w:t>
      </w:r>
      <w:r w:rsidR="00120001" w:rsidRPr="002218F3">
        <w:t> </w:t>
      </w:r>
      <w:r w:rsidR="00273631" w:rsidRPr="002218F3">
        <w:t>1)</w:t>
      </w:r>
      <w:r w:rsidRPr="002218F3">
        <w:t>.</w:t>
      </w:r>
    </w:p>
    <w:p w14:paraId="306686A9" w14:textId="77777777" w:rsidR="002F115C" w:rsidRPr="002218F3" w:rsidRDefault="002F115C" w:rsidP="00214E37"/>
    <w:p w14:paraId="6848C7C0" w14:textId="5646A224" w:rsidR="002F115C" w:rsidRPr="002218F3" w:rsidRDefault="002F115C" w:rsidP="00214E37">
      <w:r w:rsidRPr="002218F3">
        <w:lastRenderedPageBreak/>
        <w:t>Schedule 3 of the Benefit Requirements Rules also identifies by MBS item those services that do not normally require hospital treatment (‘Type C procedures’)</w:t>
      </w:r>
      <w:r w:rsidRPr="002218F3">
        <w:rPr>
          <w:color w:val="7030A0"/>
        </w:rPr>
        <w:t xml:space="preserve">. </w:t>
      </w:r>
      <w:r w:rsidRPr="002218F3">
        <w:t xml:space="preserve">The Benefit Requirements Rules, together with the </w:t>
      </w:r>
      <w:r w:rsidRPr="002218F3">
        <w:rPr>
          <w:i/>
        </w:rPr>
        <w:t>Private Health Insurance (Health Insurance Business) Rules 2018</w:t>
      </w:r>
      <w:r w:rsidRPr="002218F3">
        <w:t>, establish that Type C procedures do not normally qualify for minimum benefits for hospital treatment</w:t>
      </w:r>
      <w:r w:rsidR="009633E9" w:rsidRPr="002218F3">
        <w:t>, including f</w:t>
      </w:r>
      <w:r w:rsidRPr="002218F3">
        <w:t>or accommodation, except in circumstances where a patient may receive as hospital treatment a Certified Type C Procedure</w:t>
      </w:r>
      <w:r w:rsidR="00273631" w:rsidRPr="002218F3">
        <w:t xml:space="preserve"> (at Part</w:t>
      </w:r>
      <w:r w:rsidR="00B74641" w:rsidRPr="002218F3">
        <w:t> </w:t>
      </w:r>
      <w:r w:rsidR="00273631" w:rsidRPr="002218F3">
        <w:t>2 of Schedule</w:t>
      </w:r>
      <w:r w:rsidR="00B74641" w:rsidRPr="002218F3">
        <w:t> </w:t>
      </w:r>
      <w:r w:rsidR="00273631" w:rsidRPr="002218F3">
        <w:t>3)</w:t>
      </w:r>
      <w:r w:rsidRPr="002218F3">
        <w:t>.</w:t>
      </w:r>
    </w:p>
    <w:p w14:paraId="0F27C23D" w14:textId="6EDFC6FA" w:rsidR="00E02B31" w:rsidRPr="002218F3" w:rsidRDefault="00E02B31" w:rsidP="00214E37"/>
    <w:p w14:paraId="19E14AA7" w14:textId="24BFB8AE" w:rsidR="00E02B31" w:rsidRPr="002218F3" w:rsidRDefault="00E02B31" w:rsidP="00214E37">
      <w:r w:rsidRPr="002218F3">
        <w:t xml:space="preserve">Schedule 4 of the Benefit Requirements Rules (at clause 2) classifies a patient remaining in hospital after a continuous 35-day </w:t>
      </w:r>
      <w:r w:rsidR="24D88E04" w:rsidRPr="002218F3">
        <w:t>period and</w:t>
      </w:r>
      <w:r w:rsidRPr="002218F3">
        <w:t xml:space="preserve"> receiving accommodation and nursing care as an en</w:t>
      </w:r>
      <w:r w:rsidR="00B74641" w:rsidRPr="002218F3">
        <w:t>d</w:t>
      </w:r>
      <w:r w:rsidR="00B74641" w:rsidRPr="002218F3">
        <w:noBreakHyphen/>
      </w:r>
      <w:r w:rsidRPr="002218F3">
        <w:t xml:space="preserve"> in</w:t>
      </w:r>
      <w:r w:rsidR="00B74641" w:rsidRPr="002218F3">
        <w:noBreakHyphen/>
        <w:t>it</w:t>
      </w:r>
      <w:r w:rsidRPr="002218F3">
        <w:t>self, as a NHTP.</w:t>
      </w:r>
    </w:p>
    <w:p w14:paraId="4B240018" w14:textId="77777777" w:rsidR="002F115C" w:rsidRPr="002218F3" w:rsidRDefault="002F115C" w:rsidP="00214E37"/>
    <w:p w14:paraId="019FA1A3" w14:textId="77777777" w:rsidR="00D22D67" w:rsidRPr="002218F3" w:rsidRDefault="00182302" w:rsidP="00D22D67">
      <w:pPr>
        <w:tabs>
          <w:tab w:val="left" w:pos="1482"/>
        </w:tabs>
        <w:rPr>
          <w:szCs w:val="24"/>
          <w:lang w:eastAsia="en-US"/>
        </w:rPr>
      </w:pPr>
      <w:r w:rsidRPr="002218F3">
        <w:rPr>
          <w:szCs w:val="24"/>
          <w:lang w:eastAsia="en-US"/>
        </w:rPr>
        <w:t>Schedule 5 of the Benefit Requirements Rules requires a health insurer to pay second tier default benefits for most episodes of hospital treatment provided in private hospital facilities that are specified in Schedule 5, if the health insurer does not have a negotiated agreement with the hospital</w:t>
      </w:r>
      <w:r w:rsidR="009633E9" w:rsidRPr="002218F3">
        <w:rPr>
          <w:szCs w:val="24"/>
          <w:lang w:eastAsia="en-US"/>
        </w:rPr>
        <w:t xml:space="preserve"> for that type of hospital treatment</w:t>
      </w:r>
      <w:r w:rsidRPr="002218F3">
        <w:rPr>
          <w:szCs w:val="24"/>
          <w:lang w:eastAsia="en-US"/>
        </w:rPr>
        <w:t>. Schedule 5 generally sets a higher minimum level of benefit (for overnight treatment and day only treatment provided in specified facilities) than the minimum benefit set for such treatment by Schedules 1, 2 and 3 of the Benefit Requirements Rules.</w:t>
      </w:r>
    </w:p>
    <w:p w14:paraId="39E11D9D" w14:textId="77777777" w:rsidR="00D22D67" w:rsidRPr="002218F3" w:rsidRDefault="00D22D67" w:rsidP="00D22D67">
      <w:pPr>
        <w:tabs>
          <w:tab w:val="left" w:pos="1482"/>
        </w:tabs>
        <w:rPr>
          <w:szCs w:val="24"/>
          <w:lang w:eastAsia="en-US"/>
        </w:rPr>
      </w:pPr>
    </w:p>
    <w:p w14:paraId="7E29B2BD" w14:textId="64089FA3" w:rsidR="002F115C" w:rsidRPr="002218F3" w:rsidRDefault="002F115C" w:rsidP="00D22D67">
      <w:pPr>
        <w:tabs>
          <w:tab w:val="left" w:pos="1482"/>
        </w:tabs>
      </w:pPr>
      <w:r w:rsidRPr="002218F3">
        <w:rPr>
          <w:i/>
        </w:rPr>
        <w:t>Complying Product Rules</w:t>
      </w:r>
    </w:p>
    <w:p w14:paraId="1F2BBC92" w14:textId="77777777" w:rsidR="00DE2768" w:rsidRPr="002218F3" w:rsidRDefault="00DE2768" w:rsidP="00214E37"/>
    <w:p w14:paraId="20BB07F4" w14:textId="30F81CAB" w:rsidR="002F115C" w:rsidRPr="002218F3" w:rsidRDefault="002F115C" w:rsidP="00214E37">
      <w:r w:rsidRPr="002218F3">
        <w:t xml:space="preserve">The Complying Product Rules sets out the </w:t>
      </w:r>
      <w:r w:rsidR="00DE2768" w:rsidRPr="002218F3">
        <w:t>G</w:t>
      </w:r>
      <w:r w:rsidRPr="002218F3">
        <w:t xml:space="preserve">old, </w:t>
      </w:r>
      <w:r w:rsidR="00DE2768" w:rsidRPr="002218F3">
        <w:t>S</w:t>
      </w:r>
      <w:r w:rsidRPr="002218F3">
        <w:t xml:space="preserve">ilver, </w:t>
      </w:r>
      <w:r w:rsidR="00DE2768" w:rsidRPr="002218F3">
        <w:t>B</w:t>
      </w:r>
      <w:r w:rsidRPr="002218F3">
        <w:t xml:space="preserve">ronze and </w:t>
      </w:r>
      <w:r w:rsidR="00DE2768" w:rsidRPr="002218F3">
        <w:t>B</w:t>
      </w:r>
      <w:r w:rsidRPr="002218F3">
        <w:t>asic product tiers for hospital cover, and which clinical treatment categories are included in each Hospital Treatment Product Tier.</w:t>
      </w:r>
    </w:p>
    <w:p w14:paraId="422CE8E4" w14:textId="77777777" w:rsidR="002F115C" w:rsidRPr="002218F3" w:rsidRDefault="002F115C" w:rsidP="00214E37"/>
    <w:p w14:paraId="4FEF5715" w14:textId="12FE3DAB" w:rsidR="002F115C" w:rsidRPr="002218F3" w:rsidRDefault="002F115C" w:rsidP="00214E37">
      <w:pPr>
        <w:rPr>
          <w:szCs w:val="24"/>
        </w:rPr>
      </w:pPr>
      <w:r w:rsidRPr="002218F3">
        <w:t xml:space="preserve">The 38 clinical categories (Schedule 5) </w:t>
      </w:r>
      <w:r w:rsidRPr="002218F3">
        <w:rPr>
          <w:szCs w:val="24"/>
        </w:rPr>
        <w:t xml:space="preserve">are treatments that must be covered by private health insurance products in the product tiers </w:t>
      </w:r>
      <w:r w:rsidR="00DE2768" w:rsidRPr="002218F3">
        <w:rPr>
          <w:szCs w:val="24"/>
        </w:rPr>
        <w:t>B</w:t>
      </w:r>
      <w:r w:rsidRPr="002218F3">
        <w:rPr>
          <w:szCs w:val="24"/>
        </w:rPr>
        <w:t xml:space="preserve">asic, </w:t>
      </w:r>
      <w:r w:rsidR="00DE2768" w:rsidRPr="002218F3">
        <w:rPr>
          <w:szCs w:val="24"/>
        </w:rPr>
        <w:t>B</w:t>
      </w:r>
      <w:r w:rsidRPr="002218F3">
        <w:rPr>
          <w:szCs w:val="24"/>
        </w:rPr>
        <w:t xml:space="preserve">ronze, </w:t>
      </w:r>
      <w:r w:rsidR="00DE2768" w:rsidRPr="002218F3">
        <w:rPr>
          <w:szCs w:val="24"/>
        </w:rPr>
        <w:t>S</w:t>
      </w:r>
      <w:r w:rsidRPr="002218F3">
        <w:rPr>
          <w:szCs w:val="24"/>
        </w:rPr>
        <w:t xml:space="preserve">ilver and </w:t>
      </w:r>
      <w:r w:rsidR="00DE2768" w:rsidRPr="002218F3">
        <w:rPr>
          <w:szCs w:val="24"/>
        </w:rPr>
        <w:t>G</w:t>
      </w:r>
      <w:r w:rsidRPr="002218F3">
        <w:rPr>
          <w:szCs w:val="24"/>
        </w:rPr>
        <w:t>old, when delivered as hospital treatment.</w:t>
      </w:r>
    </w:p>
    <w:p w14:paraId="2BEC9BD1" w14:textId="77777777" w:rsidR="002F115C" w:rsidRPr="002218F3" w:rsidRDefault="002F115C" w:rsidP="00214E37">
      <w:pPr>
        <w:rPr>
          <w:szCs w:val="24"/>
        </w:rPr>
      </w:pPr>
    </w:p>
    <w:p w14:paraId="2F227CF0" w14:textId="77777777" w:rsidR="002F115C" w:rsidRPr="002218F3" w:rsidRDefault="002F115C" w:rsidP="00214E37">
      <w:r w:rsidRPr="002218F3">
        <w:rPr>
          <w:rFonts w:eastAsiaTheme="minorHAnsi"/>
        </w:rPr>
        <w:t>MBS items that are likely to be relevant to the scope of cover for only one clinical category h</w:t>
      </w:r>
      <w:r w:rsidRPr="002218F3">
        <w:t>ave been placed against that category in the table at Schedule 5 of the Complying Product Rules. Where an MBS item is not likely to be a reason for admission for hospital treatment it has generally been placed in the Support treatments list, even if specific to a single body system.</w:t>
      </w:r>
    </w:p>
    <w:p w14:paraId="591FDF20" w14:textId="77777777" w:rsidR="002F115C" w:rsidRPr="002218F3" w:rsidRDefault="002F115C" w:rsidP="00214E37"/>
    <w:p w14:paraId="36BFA398" w14:textId="3E90745B" w:rsidR="002F115C" w:rsidRPr="002218F3" w:rsidRDefault="002F115C" w:rsidP="00214E37">
      <w:r w:rsidRPr="002218F3">
        <w:t>MBS items that may be relevant to the scope of cover for two clinical categories are placed against the clinical category that is in the lowest product tier for which the MBS item is likely to apply.</w:t>
      </w:r>
    </w:p>
    <w:p w14:paraId="70F3D74E" w14:textId="77777777" w:rsidR="002F115C" w:rsidRPr="002218F3" w:rsidRDefault="002F115C" w:rsidP="00214E37"/>
    <w:p w14:paraId="5597CA6A" w14:textId="7530B437" w:rsidR="002F115C" w:rsidRPr="002218F3" w:rsidRDefault="002F115C" w:rsidP="00214E37">
      <w:pPr>
        <w:rPr>
          <w:rFonts w:eastAsiaTheme="minorEastAsia"/>
        </w:rPr>
      </w:pPr>
      <w:r w:rsidRPr="002218F3">
        <w:t>The Common treatments list (Schedule 6) consists of MBS items that are used across, and therefore common to, multiple clinical categories (</w:t>
      </w:r>
      <w:r w:rsidR="004134BF" w:rsidRPr="002218F3">
        <w:t>3 or more</w:t>
      </w:r>
      <w:r w:rsidRPr="002218F3">
        <w:t xml:space="preserve">). </w:t>
      </w:r>
      <w:r w:rsidRPr="002218F3">
        <w:rPr>
          <w:rFonts w:eastAsiaTheme="minorEastAsia"/>
        </w:rPr>
        <w:t xml:space="preserve">For example, professional attendances by a medical practitioner are on the Common treatments list except where the MBS descriptor expressly prevents claims for hospital treatment. MBS items on the Common treatments list will generally be for treatments that may be the primary reason for an admission. In some </w:t>
      </w:r>
      <w:r w:rsidR="7BF9FF09" w:rsidRPr="002218F3">
        <w:rPr>
          <w:rFonts w:eastAsiaTheme="minorEastAsia"/>
        </w:rPr>
        <w:t>cases,</w:t>
      </w:r>
      <w:r w:rsidRPr="002218F3">
        <w:rPr>
          <w:rFonts w:eastAsiaTheme="minorEastAsia"/>
        </w:rPr>
        <w:t xml:space="preserve"> they may also be associated with, or support, another treatment that is the reason for admission. Insurers are required to cover MBS items in the Common treatments list where the treatment falls within the scope of cover for the clinical categories included in an insurance policy, and the treatment is delivered as hospital treatment.</w:t>
      </w:r>
    </w:p>
    <w:p w14:paraId="63A7BC48" w14:textId="77777777" w:rsidR="00DE2768" w:rsidRPr="002218F3" w:rsidRDefault="00DE2768" w:rsidP="00214E37"/>
    <w:p w14:paraId="331E09DE" w14:textId="487222CB" w:rsidR="002F115C" w:rsidRPr="002218F3" w:rsidRDefault="002F115C" w:rsidP="00214E37">
      <w:pPr>
        <w:ind w:right="84"/>
      </w:pPr>
      <w:r w:rsidRPr="002218F3">
        <w:lastRenderedPageBreak/>
        <w:t>The Support treatments list (Schedule 7) consists of MBS items, such as pathology tests and diagnostic tests, generally used to support the provision of a primary treatment in one of the clinical categories, or in the Common treatments list. Items in the Support treatments list are unlikely to be the primary reason for treatment in hospital.</w:t>
      </w:r>
    </w:p>
    <w:p w14:paraId="226D5242" w14:textId="77777777" w:rsidR="002F115C" w:rsidRPr="002218F3" w:rsidRDefault="002F115C" w:rsidP="00214E37">
      <w:pPr>
        <w:ind w:right="84"/>
      </w:pPr>
    </w:p>
    <w:p w14:paraId="56F961D3" w14:textId="1B3CA79D" w:rsidR="002F115C" w:rsidRPr="002218F3" w:rsidRDefault="002F115C" w:rsidP="00214E37">
      <w:pPr>
        <w:ind w:right="84"/>
      </w:pPr>
      <w:r w:rsidRPr="002218F3">
        <w:t>MBS items of the Diagnostic Imaging Services Table (DIST), Pathology Services Table (PST) and 3C Determination items are automatically categorised as Support Treatments under Schedule 7 of the Complying Product Rules.</w:t>
      </w:r>
    </w:p>
    <w:p w14:paraId="382AD02B" w14:textId="77777777" w:rsidR="002F115C" w:rsidRPr="002218F3" w:rsidRDefault="002F115C" w:rsidP="00214E37"/>
    <w:p w14:paraId="5D80C667" w14:textId="26A0845A" w:rsidR="002F115C" w:rsidRPr="002218F3" w:rsidRDefault="002F115C" w:rsidP="00214E37">
      <w:r w:rsidRPr="002218F3">
        <w:t>Insurers are required to provide cover for MBS items in the Common and Support treatments lists where the MBS item is for hospital treatment within the scope of cover for a clinical category included in a patient’s private health insurance policy.</w:t>
      </w:r>
    </w:p>
    <w:p w14:paraId="770235C7" w14:textId="2AD5FF44" w:rsidR="00DE2768" w:rsidRPr="002218F3" w:rsidRDefault="00DE2768" w:rsidP="00214E37"/>
    <w:p w14:paraId="26F811EF" w14:textId="205C162E" w:rsidR="00DE2768" w:rsidRPr="002218F3" w:rsidRDefault="00DE2768" w:rsidP="00DE2768">
      <w:r w:rsidRPr="002218F3">
        <w:t xml:space="preserve">‘Type C’ procedures under the </w:t>
      </w:r>
      <w:r w:rsidRPr="002218F3">
        <w:rPr>
          <w:i/>
          <w:iCs/>
        </w:rPr>
        <w:t>Private Health Insurance (Benefit Requirements) Rules 2011</w:t>
      </w:r>
      <w:r w:rsidRPr="002218F3">
        <w:t xml:space="preserve"> are also listed in the clinical categories or the Common or Support treatments list. Type</w:t>
      </w:r>
      <w:r w:rsidR="00BF2856" w:rsidRPr="002218F3">
        <w:t> </w:t>
      </w:r>
      <w:r w:rsidRPr="002218F3">
        <w:t>C services do not normally require, but may be provided as, hospital treatment with the appropriate certification.</w:t>
      </w:r>
    </w:p>
    <w:p w14:paraId="15D4CCCD" w14:textId="77777777" w:rsidR="00DE2768" w:rsidRPr="002218F3" w:rsidRDefault="00DE2768" w:rsidP="00DE2768"/>
    <w:p w14:paraId="1FC1992F" w14:textId="77777777" w:rsidR="00DE2768" w:rsidRPr="002218F3" w:rsidRDefault="00DE2768" w:rsidP="00DE2768">
      <w:r w:rsidRPr="002218F3">
        <w:t>Inclusion of an MBS item against a clinical category or in the Common or Support treatments lists has no bearing on whether that service requires a hospital admission and does not imply these services necessarily require admission.</w:t>
      </w:r>
    </w:p>
    <w:p w14:paraId="04D690C9" w14:textId="77777777" w:rsidR="001D471A" w:rsidRPr="002218F3" w:rsidRDefault="001D471A" w:rsidP="00DE2768"/>
    <w:p w14:paraId="611E6934" w14:textId="7D6E2035" w:rsidR="00DE2768" w:rsidRPr="002218F3" w:rsidRDefault="00DE2768" w:rsidP="00DE2768">
      <w:r w:rsidRPr="002218F3">
        <w:t>MBS items which cannot be claimed for services provided as hospital treatment are not intended to be listed in the clinical categories, Common treatment or Support treatment lists.</w:t>
      </w:r>
    </w:p>
    <w:p w14:paraId="6EAEA3CD" w14:textId="77777777" w:rsidR="00DE2768" w:rsidRPr="002218F3" w:rsidRDefault="00DE2768" w:rsidP="00214E37"/>
    <w:p w14:paraId="092B2219" w14:textId="77777777" w:rsidR="008C25C7" w:rsidRPr="002218F3" w:rsidRDefault="008C25C7" w:rsidP="008C25C7">
      <w:pPr>
        <w:jc w:val="both"/>
        <w:rPr>
          <w:i/>
          <w:szCs w:val="24"/>
        </w:rPr>
      </w:pPr>
      <w:r w:rsidRPr="002218F3">
        <w:rPr>
          <w:i/>
          <w:szCs w:val="24"/>
        </w:rPr>
        <w:t>Health Insurance Business Rules</w:t>
      </w:r>
    </w:p>
    <w:p w14:paraId="09676174" w14:textId="77777777" w:rsidR="00DE2768" w:rsidRPr="002218F3" w:rsidRDefault="00DE2768" w:rsidP="008C25C7">
      <w:pPr>
        <w:autoSpaceDE w:val="0"/>
        <w:autoSpaceDN w:val="0"/>
        <w:adjustRightInd w:val="0"/>
        <w:jc w:val="both"/>
      </w:pPr>
    </w:p>
    <w:p w14:paraId="267F0285" w14:textId="054F14C8" w:rsidR="004902FC" w:rsidRPr="002218F3" w:rsidRDefault="004902FC" w:rsidP="004902FC">
      <w:pPr>
        <w:autoSpaceDE w:val="0"/>
        <w:autoSpaceDN w:val="0"/>
        <w:adjustRightInd w:val="0"/>
        <w:jc w:val="both"/>
      </w:pPr>
      <w:r w:rsidRPr="002218F3">
        <w:t>A treatment with the potential to be provided to privately insured patients as hospital treatment can be excluded from the definition of hospital treatment under subsection 121-5(4) of the Act if it is specified in, or included in a class of treatments specified in, the Health Insurance Business Rules for the purposes of that subsection.</w:t>
      </w:r>
    </w:p>
    <w:p w14:paraId="17441663" w14:textId="77777777" w:rsidR="004902FC" w:rsidRPr="002218F3" w:rsidRDefault="004902FC" w:rsidP="008C25C7">
      <w:pPr>
        <w:autoSpaceDE w:val="0"/>
        <w:autoSpaceDN w:val="0"/>
        <w:adjustRightInd w:val="0"/>
        <w:jc w:val="both"/>
      </w:pPr>
    </w:p>
    <w:p w14:paraId="6E598945" w14:textId="4A61FE17" w:rsidR="00A04C0B" w:rsidRPr="002218F3" w:rsidRDefault="004902FC" w:rsidP="00C477CF">
      <w:pPr>
        <w:shd w:val="clear" w:color="auto" w:fill="FFFFFF"/>
        <w:rPr>
          <w:color w:val="000000"/>
          <w:szCs w:val="24"/>
        </w:rPr>
      </w:pPr>
      <w:r w:rsidRPr="002218F3">
        <w:t>From 15</w:t>
      </w:r>
      <w:r w:rsidR="008736AB" w:rsidRPr="002218F3">
        <w:t> </w:t>
      </w:r>
      <w:r w:rsidRPr="002218F3">
        <w:t>September 2021, 40 temporary MBS items were introduced for specialist telehealth and phone services performed by the admitting medical practitioner or admitting dental practitioner for private patients admitted to hospital.</w:t>
      </w:r>
      <w:r w:rsidR="00BC5327" w:rsidRPr="002218F3">
        <w:t xml:space="preserve"> These </w:t>
      </w:r>
      <w:r w:rsidR="00BC5327" w:rsidRPr="002218F3">
        <w:rPr>
          <w:color w:val="000000"/>
          <w:szCs w:val="24"/>
        </w:rPr>
        <w:t>temporary telehealth MBS items were excluded from the definition of hospital treatment for the purposes</w:t>
      </w:r>
      <w:r w:rsidR="00C477CF" w:rsidRPr="002218F3">
        <w:rPr>
          <w:color w:val="000000"/>
          <w:szCs w:val="24"/>
        </w:rPr>
        <w:t xml:space="preserve"> of</w:t>
      </w:r>
      <w:r w:rsidR="00BC5327" w:rsidRPr="002218F3">
        <w:rPr>
          <w:color w:val="000000"/>
          <w:szCs w:val="24"/>
        </w:rPr>
        <w:t xml:space="preserve"> the Act through c</w:t>
      </w:r>
      <w:r w:rsidR="00BC5327" w:rsidRPr="002218F3">
        <w:t xml:space="preserve">onsequential amendments to </w:t>
      </w:r>
      <w:r w:rsidR="00BC5327" w:rsidRPr="002218F3">
        <w:rPr>
          <w:color w:val="000000"/>
          <w:szCs w:val="24"/>
        </w:rPr>
        <w:t>Rule 8 of the Health Insurance Business Rules</w:t>
      </w:r>
      <w:r w:rsidR="00BC5327" w:rsidRPr="002218F3">
        <w:t xml:space="preserve"> made by the </w:t>
      </w:r>
      <w:r w:rsidR="00BC5327" w:rsidRPr="002218F3">
        <w:rPr>
          <w:i/>
          <w:iCs/>
        </w:rPr>
        <w:t>Private Health Insurance (Health Insurance Business) Amendment Rules (No. 2) 2021.</w:t>
      </w:r>
      <w:r w:rsidR="0031735B" w:rsidRPr="002218F3">
        <w:rPr>
          <w:i/>
          <w:iCs/>
        </w:rPr>
        <w:t xml:space="preserve"> </w:t>
      </w:r>
      <w:r w:rsidR="0031735B" w:rsidRPr="002218F3">
        <w:t>As these temporary MBS items will cease to be available from 1</w:t>
      </w:r>
      <w:r w:rsidR="00C477CF" w:rsidRPr="002218F3">
        <w:t> </w:t>
      </w:r>
      <w:r w:rsidR="0031735B" w:rsidRPr="002218F3">
        <w:t>January 202</w:t>
      </w:r>
      <w:r w:rsidR="00C477CF" w:rsidRPr="002218F3">
        <w:t>2</w:t>
      </w:r>
      <w:r w:rsidR="0031735B" w:rsidRPr="002218F3">
        <w:t>, th</w:t>
      </w:r>
      <w:r w:rsidR="00C477CF" w:rsidRPr="002218F3">
        <w:t>e associated changes to the Health Insurance Business Rules will be repealed.</w:t>
      </w:r>
    </w:p>
    <w:p w14:paraId="5C6F3186" w14:textId="77777777" w:rsidR="00A04C0B" w:rsidRPr="002218F3" w:rsidRDefault="00A04C0B" w:rsidP="00214E37"/>
    <w:p w14:paraId="723F6B5D" w14:textId="2E4E7CD8" w:rsidR="002F115C" w:rsidRPr="002218F3" w:rsidRDefault="002F115C" w:rsidP="00214E37">
      <w:pPr>
        <w:rPr>
          <w:b/>
        </w:rPr>
      </w:pPr>
      <w:r w:rsidRPr="002218F3">
        <w:rPr>
          <w:b/>
        </w:rPr>
        <w:t>The Amendment Rules</w:t>
      </w:r>
    </w:p>
    <w:p w14:paraId="7A872976" w14:textId="77777777" w:rsidR="001D471A" w:rsidRPr="002218F3" w:rsidRDefault="001D471A" w:rsidP="00214E37"/>
    <w:p w14:paraId="0606C8B3" w14:textId="7F04BEC5" w:rsidR="002F115C" w:rsidRPr="002218F3" w:rsidRDefault="002F115C" w:rsidP="00214E37">
      <w:r w:rsidRPr="002218F3">
        <w:t>The consequential amendments in these Amendment Rules are administrative in nature and do not substantively alter existing arrangements established under the Act.</w:t>
      </w:r>
    </w:p>
    <w:p w14:paraId="4D4E1C85" w14:textId="77777777" w:rsidR="002F115C" w:rsidRPr="002218F3" w:rsidRDefault="002F115C" w:rsidP="00214E37">
      <w:pPr>
        <w:tabs>
          <w:tab w:val="left" w:pos="1482"/>
        </w:tabs>
      </w:pPr>
    </w:p>
    <w:p w14:paraId="48A8FB93" w14:textId="77777777" w:rsidR="002F115C" w:rsidRPr="002218F3" w:rsidRDefault="002F115C" w:rsidP="00214E37">
      <w:pPr>
        <w:rPr>
          <w:szCs w:val="24"/>
          <w:u w:val="single"/>
        </w:rPr>
      </w:pPr>
      <w:r w:rsidRPr="002218F3">
        <w:rPr>
          <w:szCs w:val="24"/>
          <w:u w:val="single"/>
        </w:rPr>
        <w:t>Commencement</w:t>
      </w:r>
    </w:p>
    <w:p w14:paraId="424A8286" w14:textId="77777777" w:rsidR="00A25AE6" w:rsidRPr="002218F3" w:rsidRDefault="00A25AE6" w:rsidP="00214E37"/>
    <w:p w14:paraId="35D0BB75" w14:textId="77423725" w:rsidR="002F115C" w:rsidRPr="002218F3" w:rsidRDefault="002F115C" w:rsidP="00214E37">
      <w:r w:rsidRPr="002218F3">
        <w:t xml:space="preserve">The Amendment Rules commence on </w:t>
      </w:r>
      <w:r w:rsidR="00C5496C" w:rsidRPr="002218F3">
        <w:t>1</w:t>
      </w:r>
      <w:r w:rsidR="40FE9DD2" w:rsidRPr="002218F3">
        <w:t> </w:t>
      </w:r>
      <w:r w:rsidR="000A2E9D" w:rsidRPr="002218F3">
        <w:t>January</w:t>
      </w:r>
      <w:r w:rsidR="40FE9DD2" w:rsidRPr="002218F3">
        <w:t xml:space="preserve"> 202</w:t>
      </w:r>
      <w:r w:rsidR="00C5496C" w:rsidRPr="002218F3">
        <w:t>2</w:t>
      </w:r>
      <w:r w:rsidRPr="002218F3">
        <w:t>.</w:t>
      </w:r>
    </w:p>
    <w:p w14:paraId="0D0EFAD1" w14:textId="77777777" w:rsidR="00896DD5" w:rsidRPr="002218F3" w:rsidRDefault="00896DD5" w:rsidP="00214E37">
      <w:pPr>
        <w:rPr>
          <w:szCs w:val="24"/>
        </w:rPr>
      </w:pPr>
    </w:p>
    <w:p w14:paraId="4D5B821A" w14:textId="467AEBE5" w:rsidR="00841056" w:rsidRPr="002218F3" w:rsidRDefault="00841056" w:rsidP="00214E37">
      <w:pPr>
        <w:rPr>
          <w:szCs w:val="24"/>
          <w:u w:val="single"/>
        </w:rPr>
      </w:pPr>
      <w:r w:rsidRPr="002218F3">
        <w:rPr>
          <w:szCs w:val="24"/>
          <w:u w:val="single"/>
        </w:rPr>
        <w:lastRenderedPageBreak/>
        <w:t>Details</w:t>
      </w:r>
    </w:p>
    <w:p w14:paraId="64BA5570" w14:textId="77777777" w:rsidR="00A25AE6" w:rsidRPr="002218F3" w:rsidRDefault="00A25AE6" w:rsidP="00214E37"/>
    <w:p w14:paraId="6F6EC6FA" w14:textId="77777777" w:rsidR="00BF2856" w:rsidRPr="002218F3" w:rsidRDefault="009A425E" w:rsidP="00214E37">
      <w:r w:rsidRPr="002218F3">
        <w:t xml:space="preserve">Details of the Amendment Rules are set out in the </w:t>
      </w:r>
      <w:r w:rsidRPr="002218F3">
        <w:rPr>
          <w:b/>
          <w:bCs/>
        </w:rPr>
        <w:t>Attachment</w:t>
      </w:r>
      <w:r w:rsidRPr="002218F3">
        <w:t>.</w:t>
      </w:r>
    </w:p>
    <w:p w14:paraId="7A59C72B" w14:textId="77777777" w:rsidR="00BF2856" w:rsidRPr="002218F3" w:rsidRDefault="00BF2856" w:rsidP="00214E37"/>
    <w:p w14:paraId="2311F781" w14:textId="77777777" w:rsidR="00BF2856" w:rsidRPr="002218F3" w:rsidRDefault="00BF2856" w:rsidP="00214E37"/>
    <w:p w14:paraId="5EED710B" w14:textId="613AAD29" w:rsidR="00841056" w:rsidRPr="002218F3" w:rsidRDefault="00841056" w:rsidP="00214E37">
      <w:pPr>
        <w:rPr>
          <w:szCs w:val="24"/>
          <w:u w:val="single"/>
        </w:rPr>
      </w:pPr>
      <w:r w:rsidRPr="002218F3">
        <w:rPr>
          <w:szCs w:val="24"/>
          <w:u w:val="single"/>
        </w:rPr>
        <w:t>Consultation</w:t>
      </w:r>
    </w:p>
    <w:p w14:paraId="063175A9" w14:textId="7739607C" w:rsidR="00DC775C" w:rsidRPr="002218F3" w:rsidRDefault="00DC775C" w:rsidP="00214E37">
      <w:pPr>
        <w:rPr>
          <w:szCs w:val="24"/>
          <w:u w:val="single"/>
        </w:rPr>
      </w:pPr>
    </w:p>
    <w:p w14:paraId="402ABE3F" w14:textId="77777777" w:rsidR="00896DD5" w:rsidRPr="002218F3" w:rsidRDefault="00CC69A6" w:rsidP="00214E37">
      <w:pPr>
        <w:shd w:val="clear" w:color="auto" w:fill="FFFFFF"/>
        <w:rPr>
          <w:b/>
          <w:bCs/>
          <w:i/>
          <w:szCs w:val="24"/>
        </w:rPr>
      </w:pPr>
      <w:r w:rsidRPr="002218F3">
        <w:rPr>
          <w:b/>
          <w:bCs/>
          <w:i/>
          <w:szCs w:val="24"/>
        </w:rPr>
        <w:t>MBS item related consultation</w:t>
      </w:r>
    </w:p>
    <w:p w14:paraId="43D5F348" w14:textId="77777777" w:rsidR="001D471A" w:rsidRPr="002218F3" w:rsidRDefault="001D471A" w:rsidP="00214E37">
      <w:pPr>
        <w:shd w:val="clear" w:color="auto" w:fill="FFFFFF"/>
        <w:rPr>
          <w:szCs w:val="24"/>
        </w:rPr>
      </w:pPr>
    </w:p>
    <w:p w14:paraId="504F176C" w14:textId="58BFF4F8" w:rsidR="00CC69A6" w:rsidRPr="002218F3" w:rsidRDefault="00CC69A6" w:rsidP="00214E37">
      <w:pPr>
        <w:shd w:val="clear" w:color="auto" w:fill="FFFFFF"/>
        <w:rPr>
          <w:i/>
          <w:szCs w:val="24"/>
        </w:rPr>
      </w:pPr>
      <w:r w:rsidRPr="002218F3">
        <w:rPr>
          <w:szCs w:val="24"/>
        </w:rPr>
        <w:t xml:space="preserve">The Amendment Rules relating to clinical categorisations and procedure type classifications are consequential to MBS items changes. Detail on the MBS items and consultations undertaken, including by the MBS Review Taskforce, </w:t>
      </w:r>
      <w:r w:rsidRPr="002218F3">
        <w:t xml:space="preserve">can be found in the Explanatory Statements to the </w:t>
      </w:r>
      <w:r w:rsidR="0020611A" w:rsidRPr="002218F3">
        <w:t xml:space="preserve">MBS </w:t>
      </w:r>
      <w:r w:rsidRPr="002218F3">
        <w:t xml:space="preserve">Regulations available online from FRL at www.legisation.gov.au, and </w:t>
      </w:r>
      <w:r w:rsidR="003F58D8" w:rsidRPr="002218F3">
        <w:t>on</w:t>
      </w:r>
      <w:r w:rsidRPr="002218F3">
        <w:t xml:space="preserve"> the MBS Online website at www.mbsonline.gov.au.</w:t>
      </w:r>
    </w:p>
    <w:p w14:paraId="486809A1" w14:textId="77777777" w:rsidR="00CC69A6" w:rsidRPr="002218F3" w:rsidRDefault="00CC69A6" w:rsidP="00214E37">
      <w:pPr>
        <w:rPr>
          <w:szCs w:val="24"/>
          <w:u w:val="single"/>
        </w:rPr>
      </w:pPr>
    </w:p>
    <w:p w14:paraId="5A4651C2" w14:textId="65223EC7" w:rsidR="00CC69A6" w:rsidRPr="002218F3" w:rsidRDefault="79C5C347" w:rsidP="6D7CAC55">
      <w:pPr>
        <w:rPr>
          <w:b/>
          <w:bCs/>
          <w:i/>
          <w:iCs/>
        </w:rPr>
      </w:pPr>
      <w:r w:rsidRPr="002218F3">
        <w:rPr>
          <w:b/>
          <w:bCs/>
          <w:i/>
          <w:iCs/>
        </w:rPr>
        <w:t xml:space="preserve">Private Health Insurance Rules classifications </w:t>
      </w:r>
      <w:r w:rsidR="00CC69A6" w:rsidRPr="002218F3">
        <w:rPr>
          <w:b/>
          <w:bCs/>
          <w:i/>
          <w:iCs/>
        </w:rPr>
        <w:t>for MBS items</w:t>
      </w:r>
    </w:p>
    <w:p w14:paraId="7AB6FAC9" w14:textId="77777777" w:rsidR="001D471A" w:rsidRPr="002218F3" w:rsidRDefault="001D471A" w:rsidP="00214E37"/>
    <w:p w14:paraId="56BB6B5F" w14:textId="5725B9EA" w:rsidR="00CC69A6" w:rsidRPr="002218F3" w:rsidRDefault="00CC69A6" w:rsidP="00214E37">
      <w:r w:rsidRPr="002218F3">
        <w:t xml:space="preserve">Medical officers with the Department provide expert clinical advice to assist in determining the appropriate private health insurance clinical category and level of accommodation benefits for MBS items in </w:t>
      </w:r>
      <w:r w:rsidRPr="002218F3">
        <w:rPr>
          <w:szCs w:val="24"/>
        </w:rPr>
        <w:t>Private Health Insurance Rules.</w:t>
      </w:r>
    </w:p>
    <w:p w14:paraId="6F130AED" w14:textId="3100F66C" w:rsidR="00CC69A6" w:rsidRPr="002218F3" w:rsidRDefault="00CC69A6" w:rsidP="00214E37"/>
    <w:p w14:paraId="0CFA577E" w14:textId="1755B92E" w:rsidR="00896DD5" w:rsidRPr="002218F3" w:rsidRDefault="00896DD5" w:rsidP="00214E37">
      <w:r w:rsidRPr="002218F3">
        <w:t xml:space="preserve">The Department’s weekly email with </w:t>
      </w:r>
      <w:r w:rsidRPr="002218F3">
        <w:rPr>
          <w:i/>
          <w:iCs/>
        </w:rPr>
        <w:t>Regulatory Amendments and Consultations Calendar</w:t>
      </w:r>
      <w:r w:rsidRPr="002218F3">
        <w:t xml:space="preserve"> to private health sector stakeholders including peak insurer and hospital representative associations, private health insurers and private hospitals, includes information on anticipated changes to MBS items and consultation processes.</w:t>
      </w:r>
    </w:p>
    <w:p w14:paraId="117F7889" w14:textId="77777777" w:rsidR="00896DD5" w:rsidRPr="002218F3" w:rsidRDefault="00896DD5" w:rsidP="00214E37"/>
    <w:p w14:paraId="2D3F9D4F" w14:textId="3915BAFA" w:rsidR="000B4761" w:rsidRPr="002218F3" w:rsidRDefault="00CC69A6" w:rsidP="00214E37">
      <w:r w:rsidRPr="002218F3">
        <w:t xml:space="preserve">Consultation for </w:t>
      </w:r>
      <w:r w:rsidR="000B4761" w:rsidRPr="002218F3">
        <w:t>proposed</w:t>
      </w:r>
      <w:r w:rsidRPr="002218F3">
        <w:t xml:space="preserve"> </w:t>
      </w:r>
      <w:r w:rsidR="00896DD5" w:rsidRPr="002218F3">
        <w:t xml:space="preserve">1 January 2022 </w:t>
      </w:r>
      <w:r w:rsidR="000B4761" w:rsidRPr="002218F3">
        <w:t xml:space="preserve">private health insurance </w:t>
      </w:r>
      <w:r w:rsidR="00D30821" w:rsidRPr="002218F3">
        <w:t xml:space="preserve">classifications of </w:t>
      </w:r>
      <w:r w:rsidR="598E01C4" w:rsidRPr="002218F3">
        <w:t xml:space="preserve">these </w:t>
      </w:r>
      <w:r w:rsidR="00D30821" w:rsidRPr="002218F3">
        <w:t>MBS items</w:t>
      </w:r>
      <w:r w:rsidRPr="002218F3">
        <w:t xml:space="preserve"> included</w:t>
      </w:r>
      <w:r w:rsidR="004E78C9" w:rsidRPr="002218F3">
        <w:t xml:space="preserve"> notifications of consultations in </w:t>
      </w:r>
      <w:r w:rsidR="00896DD5" w:rsidRPr="002218F3">
        <w:t xml:space="preserve">the </w:t>
      </w:r>
      <w:r w:rsidR="00896DD5" w:rsidRPr="002218F3">
        <w:rPr>
          <w:i/>
          <w:iCs/>
        </w:rPr>
        <w:t>Regulatory Amendments and Consultations Calendar</w:t>
      </w:r>
      <w:r w:rsidR="00896DD5" w:rsidRPr="002218F3">
        <w:t xml:space="preserve"> </w:t>
      </w:r>
      <w:r w:rsidR="004E78C9" w:rsidRPr="002218F3">
        <w:t xml:space="preserve">and </w:t>
      </w:r>
      <w:r w:rsidRPr="002218F3">
        <w:t xml:space="preserve">seeking </w:t>
      </w:r>
      <w:r w:rsidR="009808F4" w:rsidRPr="002218F3">
        <w:t xml:space="preserve">direct </w:t>
      </w:r>
      <w:r w:rsidRPr="002218F3">
        <w:t xml:space="preserve">feedback </w:t>
      </w:r>
      <w:r w:rsidR="009808F4" w:rsidRPr="002218F3">
        <w:t xml:space="preserve">throughout </w:t>
      </w:r>
      <w:r w:rsidR="00F65417" w:rsidRPr="002218F3">
        <w:t>December</w:t>
      </w:r>
      <w:r w:rsidR="00896DD5" w:rsidRPr="002218F3">
        <w:t> </w:t>
      </w:r>
      <w:r w:rsidR="00F65417" w:rsidRPr="002218F3">
        <w:t>2021</w:t>
      </w:r>
      <w:r w:rsidR="7D41FE09" w:rsidRPr="002218F3">
        <w:t xml:space="preserve"> </w:t>
      </w:r>
      <w:r w:rsidR="00896DD5" w:rsidRPr="002218F3">
        <w:t xml:space="preserve">on draft proposed changes from </w:t>
      </w:r>
      <w:r w:rsidR="004E78C9" w:rsidRPr="002218F3">
        <w:t xml:space="preserve">representatives of </w:t>
      </w:r>
      <w:r w:rsidRPr="002218F3">
        <w:t xml:space="preserve">those most </w:t>
      </w:r>
      <w:r w:rsidR="00736EEF" w:rsidRPr="002218F3">
        <w:t>likely to be directly impacted</w:t>
      </w:r>
      <w:r w:rsidR="009808F4" w:rsidRPr="002218F3">
        <w:t>,</w:t>
      </w:r>
      <w:r w:rsidR="00736EEF" w:rsidRPr="002218F3">
        <w:t xml:space="preserve"> including:</w:t>
      </w:r>
    </w:p>
    <w:p w14:paraId="3A1AA54D" w14:textId="5037D4BE" w:rsidR="00736EEF" w:rsidRPr="002218F3" w:rsidRDefault="00C15DCD" w:rsidP="6D7CAC55">
      <w:pPr>
        <w:pStyle w:val="ListParagraph"/>
        <w:numPr>
          <w:ilvl w:val="0"/>
          <w:numId w:val="20"/>
        </w:numPr>
      </w:pPr>
      <w:r w:rsidRPr="002218F3">
        <w:rPr>
          <w:szCs w:val="24"/>
        </w:rPr>
        <w:t>Private Healthcare Australia</w:t>
      </w:r>
      <w:r w:rsidRPr="002218F3">
        <w:t>;</w:t>
      </w:r>
    </w:p>
    <w:p w14:paraId="45204C2E" w14:textId="296AC5BE" w:rsidR="00736EEF" w:rsidRPr="002218F3" w:rsidRDefault="00C15DCD" w:rsidP="6D7CAC55">
      <w:pPr>
        <w:pStyle w:val="ListParagraph"/>
        <w:numPr>
          <w:ilvl w:val="0"/>
          <w:numId w:val="20"/>
        </w:numPr>
      </w:pPr>
      <w:r w:rsidRPr="002218F3">
        <w:rPr>
          <w:szCs w:val="24"/>
        </w:rPr>
        <w:t>Australian Private Hospitals Association</w:t>
      </w:r>
      <w:r w:rsidR="004E78C9" w:rsidRPr="002218F3">
        <w:t>;</w:t>
      </w:r>
    </w:p>
    <w:p w14:paraId="096AC443" w14:textId="5EFED82D" w:rsidR="00736EEF" w:rsidRPr="002218F3" w:rsidRDefault="00736EEF" w:rsidP="6D7CAC55">
      <w:pPr>
        <w:pStyle w:val="ListParagraph"/>
        <w:numPr>
          <w:ilvl w:val="0"/>
          <w:numId w:val="20"/>
        </w:numPr>
      </w:pPr>
      <w:r w:rsidRPr="002218F3">
        <w:t>Day Hospitals Australia</w:t>
      </w:r>
      <w:r w:rsidR="004E78C9" w:rsidRPr="002218F3">
        <w:t>;</w:t>
      </w:r>
    </w:p>
    <w:p w14:paraId="54FD4D26" w14:textId="71B8173A" w:rsidR="00736EEF" w:rsidRPr="002218F3" w:rsidRDefault="00736EEF" w:rsidP="6D7CAC55">
      <w:pPr>
        <w:pStyle w:val="ListParagraph"/>
        <w:numPr>
          <w:ilvl w:val="0"/>
          <w:numId w:val="20"/>
        </w:numPr>
      </w:pPr>
      <w:r w:rsidRPr="002218F3">
        <w:t>Members Health</w:t>
      </w:r>
      <w:r w:rsidR="004E78C9" w:rsidRPr="002218F3">
        <w:t>;</w:t>
      </w:r>
    </w:p>
    <w:p w14:paraId="76D58B22" w14:textId="3E6006F4" w:rsidR="00736EEF" w:rsidRPr="002218F3" w:rsidRDefault="00736EEF" w:rsidP="6D7CAC55">
      <w:pPr>
        <w:pStyle w:val="ListParagraph"/>
        <w:numPr>
          <w:ilvl w:val="0"/>
          <w:numId w:val="20"/>
        </w:numPr>
      </w:pPr>
      <w:r w:rsidRPr="002218F3">
        <w:t>Catholic Health Australia</w:t>
      </w:r>
      <w:r w:rsidR="004E78C9" w:rsidRPr="002218F3">
        <w:t>;</w:t>
      </w:r>
    </w:p>
    <w:p w14:paraId="60F32FC4" w14:textId="04F7944A" w:rsidR="00736EEF" w:rsidRPr="002218F3" w:rsidRDefault="00736EEF" w:rsidP="6D7CAC55">
      <w:pPr>
        <w:pStyle w:val="ListParagraph"/>
        <w:numPr>
          <w:ilvl w:val="0"/>
          <w:numId w:val="20"/>
        </w:numPr>
      </w:pPr>
      <w:r w:rsidRPr="002218F3">
        <w:t>HAMBS (Hospi</w:t>
      </w:r>
      <w:r w:rsidR="004218B8" w:rsidRPr="002218F3">
        <w:t>tal and Medical Benefits System</w:t>
      </w:r>
      <w:r w:rsidR="00E51139" w:rsidRPr="002218F3">
        <w:t>)</w:t>
      </w:r>
      <w:r w:rsidR="004E78C9" w:rsidRPr="002218F3">
        <w:t>;</w:t>
      </w:r>
    </w:p>
    <w:p w14:paraId="2E835FE4" w14:textId="29007F99" w:rsidR="00736EEF" w:rsidRPr="002218F3" w:rsidRDefault="00736EEF" w:rsidP="6D7CAC55">
      <w:pPr>
        <w:pStyle w:val="ListParagraph"/>
        <w:numPr>
          <w:ilvl w:val="0"/>
          <w:numId w:val="20"/>
        </w:numPr>
      </w:pPr>
      <w:r w:rsidRPr="002218F3">
        <w:t>Australian Health Service Alliance</w:t>
      </w:r>
      <w:r w:rsidR="004E78C9" w:rsidRPr="002218F3">
        <w:t>;</w:t>
      </w:r>
    </w:p>
    <w:p w14:paraId="0A17A38C" w14:textId="415796A3" w:rsidR="00E51139" w:rsidRPr="002218F3" w:rsidRDefault="00E51139" w:rsidP="00214E37">
      <w:pPr>
        <w:pStyle w:val="ListParagraph"/>
        <w:numPr>
          <w:ilvl w:val="0"/>
          <w:numId w:val="20"/>
        </w:numPr>
      </w:pPr>
      <w:r w:rsidRPr="002218F3">
        <w:t>National Procedures Banding Committee</w:t>
      </w:r>
      <w:r w:rsidR="004E78C9" w:rsidRPr="002218F3">
        <w:t xml:space="preserve"> (industry committee); and,</w:t>
      </w:r>
    </w:p>
    <w:p w14:paraId="4BD025A3" w14:textId="583AB624" w:rsidR="00736EEF" w:rsidRPr="002218F3" w:rsidRDefault="00736EEF" w:rsidP="00214E37">
      <w:pPr>
        <w:pStyle w:val="ListParagraph"/>
        <w:numPr>
          <w:ilvl w:val="0"/>
          <w:numId w:val="20"/>
        </w:numPr>
      </w:pPr>
      <w:r w:rsidRPr="002218F3">
        <w:t xml:space="preserve">Clinical </w:t>
      </w:r>
      <w:r w:rsidR="00BA7934" w:rsidRPr="002218F3">
        <w:t>c</w:t>
      </w:r>
      <w:r w:rsidRPr="002218F3">
        <w:t xml:space="preserve">ollege and professional </w:t>
      </w:r>
      <w:r w:rsidR="00DB0D78" w:rsidRPr="002218F3">
        <w:t xml:space="preserve">medical </w:t>
      </w:r>
      <w:r w:rsidRPr="002218F3">
        <w:t>association representatives</w:t>
      </w:r>
      <w:r w:rsidR="004E78C9" w:rsidRPr="002218F3">
        <w:t>.</w:t>
      </w:r>
    </w:p>
    <w:p w14:paraId="59E2673A" w14:textId="77777777" w:rsidR="00755D05" w:rsidRPr="002218F3" w:rsidRDefault="00755D05" w:rsidP="00214E37"/>
    <w:p w14:paraId="48972A1F" w14:textId="5D5A2E75" w:rsidR="00CC69A6" w:rsidRPr="002218F3" w:rsidRDefault="009808F4" w:rsidP="00214E37">
      <w:r w:rsidRPr="002218F3">
        <w:t>Feedback</w:t>
      </w:r>
      <w:r w:rsidR="00CC69A6" w:rsidRPr="002218F3">
        <w:t xml:space="preserve"> received from </w:t>
      </w:r>
      <w:r w:rsidRPr="002218F3">
        <w:t>stakeholders</w:t>
      </w:r>
      <w:r w:rsidR="00896DD5" w:rsidRPr="002218F3">
        <w:t xml:space="preserve"> </w:t>
      </w:r>
      <w:r w:rsidR="00A67AF8" w:rsidRPr="002218F3">
        <w:t xml:space="preserve">was </w:t>
      </w:r>
      <w:r w:rsidR="010E9838" w:rsidRPr="002218F3">
        <w:t>considered</w:t>
      </w:r>
      <w:r w:rsidR="00CC69A6" w:rsidRPr="002218F3">
        <w:t xml:space="preserve"> when determining the final amendments.</w:t>
      </w:r>
    </w:p>
    <w:p w14:paraId="60205765" w14:textId="53C59821" w:rsidR="00D03869" w:rsidRPr="002218F3" w:rsidRDefault="00D03869" w:rsidP="00214E37"/>
    <w:p w14:paraId="5E6A0D0B" w14:textId="6F78C44A" w:rsidR="00D03869" w:rsidRPr="002218F3" w:rsidRDefault="00896DD5" w:rsidP="00214E37">
      <w:r w:rsidRPr="002218F3">
        <w:t>For some changes it was not possible to consult, due to constraints on the timing of announcements</w:t>
      </w:r>
      <w:r w:rsidR="002B44DF" w:rsidRPr="002218F3">
        <w:t xml:space="preserve"> subject to Budget approval processes</w:t>
      </w:r>
      <w:r w:rsidRPr="002218F3">
        <w:t xml:space="preserve">. Post-implementation review opportunities are available. </w:t>
      </w:r>
    </w:p>
    <w:p w14:paraId="6A37C332" w14:textId="77777777" w:rsidR="00CC69A6" w:rsidRPr="002218F3" w:rsidRDefault="00CC69A6" w:rsidP="00214E37"/>
    <w:p w14:paraId="6F377313" w14:textId="67B52049" w:rsidR="00CC69A6" w:rsidRPr="002218F3" w:rsidRDefault="00CC69A6" w:rsidP="00214E37">
      <w:pPr>
        <w:autoSpaceDE w:val="0"/>
        <w:autoSpaceDN w:val="0"/>
        <w:adjustRightInd w:val="0"/>
        <w:rPr>
          <w:szCs w:val="24"/>
        </w:rPr>
      </w:pPr>
      <w:r w:rsidRPr="002218F3">
        <w:rPr>
          <w:szCs w:val="24"/>
        </w:rPr>
        <w:t xml:space="preserve">The Amendment Rules are a legislative instrument for the purposes of the </w:t>
      </w:r>
      <w:r w:rsidRPr="002218F3">
        <w:rPr>
          <w:i/>
          <w:iCs/>
          <w:szCs w:val="24"/>
        </w:rPr>
        <w:t>Legislation Act 2003</w:t>
      </w:r>
      <w:r w:rsidRPr="002218F3">
        <w:rPr>
          <w:szCs w:val="24"/>
        </w:rPr>
        <w:t>.</w:t>
      </w:r>
    </w:p>
    <w:p w14:paraId="1DD061E0" w14:textId="77777777" w:rsidR="00810BED" w:rsidRPr="002218F3" w:rsidRDefault="00810BED" w:rsidP="00214E37">
      <w:pPr>
        <w:autoSpaceDE w:val="0"/>
        <w:autoSpaceDN w:val="0"/>
        <w:adjustRightInd w:val="0"/>
        <w:sectPr w:rsidR="00810BED" w:rsidRPr="002218F3" w:rsidSect="009E09AA">
          <w:headerReference w:type="even" r:id="rId11"/>
          <w:footerReference w:type="default" r:id="rId12"/>
          <w:footerReference w:type="first" r:id="rId13"/>
          <w:pgSz w:w="11906" w:h="16838"/>
          <w:pgMar w:top="1440" w:right="1440" w:bottom="1440" w:left="1440" w:header="720" w:footer="720" w:gutter="0"/>
          <w:paperSrc w:first="7" w:other="7"/>
          <w:cols w:space="720"/>
          <w:docGrid w:linePitch="326"/>
        </w:sectPr>
      </w:pPr>
    </w:p>
    <w:p w14:paraId="478C1EB8" w14:textId="0F3EF408" w:rsidR="009964B4" w:rsidRPr="002218F3" w:rsidRDefault="009964B4" w:rsidP="00214E37">
      <w:pPr>
        <w:autoSpaceDE w:val="0"/>
        <w:autoSpaceDN w:val="0"/>
        <w:adjustRightInd w:val="0"/>
        <w:rPr>
          <w:b/>
        </w:rPr>
      </w:pPr>
      <w:r w:rsidRPr="002218F3">
        <w:rPr>
          <w:b/>
        </w:rPr>
        <w:lastRenderedPageBreak/>
        <w:t>ATTACHMENT</w:t>
      </w:r>
    </w:p>
    <w:p w14:paraId="65834C89" w14:textId="77777777" w:rsidR="009964B4" w:rsidRPr="002218F3" w:rsidRDefault="009964B4" w:rsidP="00214E37">
      <w:pPr>
        <w:pStyle w:val="Header"/>
        <w:tabs>
          <w:tab w:val="clear" w:pos="4153"/>
          <w:tab w:val="clear" w:pos="8306"/>
        </w:tabs>
      </w:pPr>
    </w:p>
    <w:p w14:paraId="791C1FD9" w14:textId="08060AAC" w:rsidR="009964B4" w:rsidRPr="002218F3" w:rsidRDefault="009964B4" w:rsidP="00214E37">
      <w:pPr>
        <w:pStyle w:val="Heading6"/>
        <w:tabs>
          <w:tab w:val="left" w:pos="1418"/>
        </w:tabs>
        <w:jc w:val="left"/>
        <w:rPr>
          <w:caps/>
        </w:rPr>
      </w:pPr>
      <w:r w:rsidRPr="002218F3">
        <w:rPr>
          <w:i w:val="0"/>
        </w:rPr>
        <w:t xml:space="preserve">Details of the </w:t>
      </w:r>
      <w:r w:rsidRPr="002218F3">
        <w:t>Private Health Insurance Le</w:t>
      </w:r>
      <w:r w:rsidR="00572DDF" w:rsidRPr="002218F3">
        <w:t>gislation Amendment Rules (</w:t>
      </w:r>
      <w:r w:rsidR="00975B5C" w:rsidRPr="002218F3">
        <w:t>No. 7</w:t>
      </w:r>
      <w:r w:rsidRPr="002218F3">
        <w:t>)</w:t>
      </w:r>
      <w:r w:rsidR="009A2C31" w:rsidRPr="002218F3">
        <w:t> </w:t>
      </w:r>
      <w:r w:rsidRPr="002218F3">
        <w:t>202</w:t>
      </w:r>
      <w:r w:rsidR="006352B3" w:rsidRPr="002218F3">
        <w:t>1</w:t>
      </w:r>
    </w:p>
    <w:p w14:paraId="46FEC03E" w14:textId="77777777" w:rsidR="009964B4" w:rsidRPr="002218F3" w:rsidRDefault="009964B4" w:rsidP="00214E37">
      <w:pPr>
        <w:pStyle w:val="Header"/>
        <w:tabs>
          <w:tab w:val="clear" w:pos="4153"/>
          <w:tab w:val="clear" w:pos="8306"/>
        </w:tabs>
        <w:rPr>
          <w:b/>
          <w:bCs/>
        </w:rPr>
      </w:pPr>
    </w:p>
    <w:p w14:paraId="3621E078" w14:textId="1359FD39" w:rsidR="009964B4" w:rsidRPr="002218F3" w:rsidRDefault="009964B4" w:rsidP="00214E37">
      <w:pPr>
        <w:pStyle w:val="Header"/>
        <w:tabs>
          <w:tab w:val="clear" w:pos="4153"/>
          <w:tab w:val="clear" w:pos="8306"/>
        </w:tabs>
        <w:rPr>
          <w:b/>
          <w:bCs/>
        </w:rPr>
      </w:pPr>
      <w:r w:rsidRPr="002218F3">
        <w:rPr>
          <w:b/>
          <w:bCs/>
        </w:rPr>
        <w:t>Section 1</w:t>
      </w:r>
      <w:r w:rsidR="1C824BE7" w:rsidRPr="002218F3">
        <w:rPr>
          <w:b/>
          <w:bCs/>
        </w:rPr>
        <w:t xml:space="preserve"> </w:t>
      </w:r>
      <w:r w:rsidRPr="002218F3">
        <w:tab/>
      </w:r>
      <w:r w:rsidRPr="002218F3">
        <w:rPr>
          <w:b/>
          <w:bCs/>
        </w:rPr>
        <w:t>Name</w:t>
      </w:r>
    </w:p>
    <w:p w14:paraId="4CAD1C2E" w14:textId="77777777" w:rsidR="009964B4" w:rsidRPr="002218F3" w:rsidRDefault="009964B4" w:rsidP="00214E37">
      <w:pPr>
        <w:pStyle w:val="Header"/>
        <w:tabs>
          <w:tab w:val="clear" w:pos="4153"/>
          <w:tab w:val="clear" w:pos="8306"/>
        </w:tabs>
      </w:pPr>
    </w:p>
    <w:p w14:paraId="281F0095" w14:textId="12C29916" w:rsidR="009964B4" w:rsidRPr="002218F3" w:rsidRDefault="009964B4" w:rsidP="00214E37">
      <w:pPr>
        <w:pStyle w:val="Header"/>
        <w:tabs>
          <w:tab w:val="clear" w:pos="4153"/>
          <w:tab w:val="clear" w:pos="8306"/>
        </w:tabs>
      </w:pPr>
      <w:r w:rsidRPr="002218F3">
        <w:t xml:space="preserve">Section 1 provides that the name of the instrument is the </w:t>
      </w:r>
      <w:r w:rsidRPr="002218F3">
        <w:rPr>
          <w:i/>
          <w:iCs/>
        </w:rPr>
        <w:t>Private Health Insurance Le</w:t>
      </w:r>
      <w:r w:rsidR="00572DDF" w:rsidRPr="002218F3">
        <w:rPr>
          <w:i/>
          <w:iCs/>
        </w:rPr>
        <w:t>gislation Amendment Rules (</w:t>
      </w:r>
      <w:r w:rsidR="00975B5C" w:rsidRPr="002218F3">
        <w:rPr>
          <w:i/>
          <w:iCs/>
        </w:rPr>
        <w:t>No. 7</w:t>
      </w:r>
      <w:r w:rsidRPr="002218F3">
        <w:rPr>
          <w:i/>
          <w:iCs/>
        </w:rPr>
        <w:t>) 202</w:t>
      </w:r>
      <w:r w:rsidR="006352B3" w:rsidRPr="002218F3">
        <w:rPr>
          <w:i/>
          <w:iCs/>
        </w:rPr>
        <w:t xml:space="preserve">1 </w:t>
      </w:r>
      <w:r w:rsidR="00AF65B9" w:rsidRPr="002218F3">
        <w:t>(the Amendment Rules)</w:t>
      </w:r>
      <w:r w:rsidR="001D471A" w:rsidRPr="002218F3">
        <w:t>.</w:t>
      </w:r>
    </w:p>
    <w:p w14:paraId="48660EDF" w14:textId="77777777" w:rsidR="009964B4" w:rsidRPr="002218F3" w:rsidRDefault="009964B4" w:rsidP="00214E37">
      <w:pPr>
        <w:pStyle w:val="Header"/>
        <w:tabs>
          <w:tab w:val="clear" w:pos="4153"/>
          <w:tab w:val="clear" w:pos="8306"/>
        </w:tabs>
      </w:pPr>
    </w:p>
    <w:p w14:paraId="0E556A70" w14:textId="267FD035" w:rsidR="009964B4" w:rsidRPr="002218F3" w:rsidRDefault="009964B4" w:rsidP="00214E37">
      <w:pPr>
        <w:pStyle w:val="Header"/>
        <w:tabs>
          <w:tab w:val="clear" w:pos="4153"/>
          <w:tab w:val="clear" w:pos="8306"/>
        </w:tabs>
        <w:rPr>
          <w:b/>
          <w:bCs/>
        </w:rPr>
      </w:pPr>
      <w:r w:rsidRPr="002218F3">
        <w:rPr>
          <w:b/>
          <w:bCs/>
        </w:rPr>
        <w:t>Section 2</w:t>
      </w:r>
      <w:r w:rsidR="59BF52B4" w:rsidRPr="002218F3">
        <w:rPr>
          <w:b/>
          <w:bCs/>
        </w:rPr>
        <w:t xml:space="preserve"> </w:t>
      </w:r>
      <w:r w:rsidRPr="002218F3">
        <w:tab/>
      </w:r>
      <w:r w:rsidRPr="002218F3">
        <w:rPr>
          <w:b/>
          <w:bCs/>
        </w:rPr>
        <w:t>Commencement</w:t>
      </w:r>
    </w:p>
    <w:p w14:paraId="7DE113F7" w14:textId="77777777" w:rsidR="009964B4" w:rsidRPr="002218F3" w:rsidRDefault="009964B4" w:rsidP="00214E37">
      <w:pPr>
        <w:pStyle w:val="Header"/>
        <w:tabs>
          <w:tab w:val="clear" w:pos="4153"/>
          <w:tab w:val="clear" w:pos="8306"/>
        </w:tabs>
      </w:pPr>
    </w:p>
    <w:p w14:paraId="3EC7DD4C" w14:textId="605045AE" w:rsidR="009964B4" w:rsidRPr="002218F3" w:rsidRDefault="009964B4" w:rsidP="00214E37">
      <w:r w:rsidRPr="002218F3">
        <w:t xml:space="preserve">Section 2 provides that the instrument commences on </w:t>
      </w:r>
      <w:r w:rsidR="00C5496C" w:rsidRPr="002218F3">
        <w:t>1</w:t>
      </w:r>
      <w:r w:rsidR="40FE9DD2" w:rsidRPr="002218F3">
        <w:t> </w:t>
      </w:r>
      <w:r w:rsidR="000A2E9D" w:rsidRPr="002218F3">
        <w:t>January</w:t>
      </w:r>
      <w:r w:rsidR="40FE9DD2" w:rsidRPr="002218F3">
        <w:t xml:space="preserve"> 202</w:t>
      </w:r>
      <w:r w:rsidR="00C5496C" w:rsidRPr="002218F3">
        <w:t>2</w:t>
      </w:r>
      <w:r w:rsidRPr="002218F3">
        <w:t>.</w:t>
      </w:r>
    </w:p>
    <w:p w14:paraId="14817C1C" w14:textId="77777777" w:rsidR="009964B4" w:rsidRPr="002218F3" w:rsidRDefault="009964B4" w:rsidP="00214E37">
      <w:pPr>
        <w:pStyle w:val="Header"/>
        <w:tabs>
          <w:tab w:val="clear" w:pos="4153"/>
          <w:tab w:val="clear" w:pos="8306"/>
        </w:tabs>
      </w:pPr>
    </w:p>
    <w:p w14:paraId="46830D4C" w14:textId="4E77ADB8" w:rsidR="009964B4" w:rsidRPr="002218F3" w:rsidRDefault="009964B4" w:rsidP="00214E37">
      <w:pPr>
        <w:pStyle w:val="Header"/>
        <w:tabs>
          <w:tab w:val="clear" w:pos="4153"/>
          <w:tab w:val="clear" w:pos="8306"/>
        </w:tabs>
        <w:rPr>
          <w:b/>
          <w:bCs/>
        </w:rPr>
      </w:pPr>
      <w:r w:rsidRPr="002218F3">
        <w:rPr>
          <w:b/>
          <w:bCs/>
        </w:rPr>
        <w:t>Section 3</w:t>
      </w:r>
      <w:r w:rsidRPr="002218F3">
        <w:tab/>
      </w:r>
      <w:r w:rsidRPr="002218F3">
        <w:rPr>
          <w:b/>
          <w:bCs/>
        </w:rPr>
        <w:t>Authority</w:t>
      </w:r>
    </w:p>
    <w:p w14:paraId="2CA1EF42" w14:textId="77777777" w:rsidR="009964B4" w:rsidRPr="002218F3" w:rsidRDefault="009964B4" w:rsidP="00214E37">
      <w:pPr>
        <w:pStyle w:val="Header"/>
        <w:tabs>
          <w:tab w:val="clear" w:pos="4153"/>
          <w:tab w:val="clear" w:pos="8306"/>
        </w:tabs>
      </w:pPr>
    </w:p>
    <w:p w14:paraId="5B6477DD" w14:textId="50B1A9E2" w:rsidR="009964B4" w:rsidRPr="002218F3" w:rsidRDefault="009964B4" w:rsidP="00214E37">
      <w:pPr>
        <w:pStyle w:val="Header"/>
        <w:tabs>
          <w:tab w:val="clear" w:pos="4153"/>
          <w:tab w:val="clear" w:pos="8306"/>
        </w:tabs>
      </w:pPr>
      <w:r w:rsidRPr="002218F3">
        <w:t>Section 3 provides that the Amendment Rules are made under section 333-20</w:t>
      </w:r>
      <w:r w:rsidR="006352B3" w:rsidRPr="002218F3">
        <w:t>(1)</w:t>
      </w:r>
      <w:r w:rsidRPr="002218F3">
        <w:t xml:space="preserve"> of the </w:t>
      </w:r>
      <w:r w:rsidRPr="002218F3">
        <w:rPr>
          <w:i/>
          <w:iCs/>
        </w:rPr>
        <w:t>Private Health Insurance Act 2007</w:t>
      </w:r>
      <w:r w:rsidRPr="002218F3">
        <w:t>.</w:t>
      </w:r>
    </w:p>
    <w:p w14:paraId="38573EAA" w14:textId="77777777" w:rsidR="009964B4" w:rsidRPr="002218F3" w:rsidRDefault="009964B4" w:rsidP="00214E37">
      <w:pPr>
        <w:pStyle w:val="Header"/>
        <w:tabs>
          <w:tab w:val="clear" w:pos="4153"/>
          <w:tab w:val="clear" w:pos="8306"/>
        </w:tabs>
        <w:rPr>
          <w:szCs w:val="24"/>
        </w:rPr>
      </w:pPr>
    </w:p>
    <w:p w14:paraId="060BD062" w14:textId="20DE7647" w:rsidR="009964B4" w:rsidRPr="002218F3" w:rsidRDefault="009964B4" w:rsidP="6D7CAC55">
      <w:pPr>
        <w:pStyle w:val="Header"/>
        <w:tabs>
          <w:tab w:val="clear" w:pos="4153"/>
          <w:tab w:val="clear" w:pos="8306"/>
          <w:tab w:val="num" w:pos="567"/>
        </w:tabs>
        <w:rPr>
          <w:b/>
          <w:bCs/>
          <w:i/>
          <w:iCs/>
        </w:rPr>
      </w:pPr>
      <w:r w:rsidRPr="002218F3">
        <w:rPr>
          <w:b/>
          <w:bCs/>
        </w:rPr>
        <w:t>Section 4</w:t>
      </w:r>
      <w:r w:rsidRPr="002218F3">
        <w:tab/>
      </w:r>
      <w:r w:rsidRPr="002218F3">
        <w:rPr>
          <w:b/>
          <w:bCs/>
        </w:rPr>
        <w:t>Schedules</w:t>
      </w:r>
    </w:p>
    <w:p w14:paraId="0E46042A" w14:textId="77777777" w:rsidR="009964B4" w:rsidRPr="002218F3" w:rsidRDefault="009964B4" w:rsidP="00214E37">
      <w:pPr>
        <w:pStyle w:val="Header"/>
        <w:tabs>
          <w:tab w:val="clear" w:pos="4153"/>
          <w:tab w:val="clear" w:pos="8306"/>
          <w:tab w:val="num" w:pos="567"/>
        </w:tabs>
        <w:rPr>
          <w:b/>
        </w:rPr>
      </w:pPr>
    </w:p>
    <w:p w14:paraId="2F1A7A74" w14:textId="77777777" w:rsidR="009964B4" w:rsidRPr="002218F3" w:rsidRDefault="009964B4" w:rsidP="00214E37">
      <w:pPr>
        <w:pStyle w:val="Header"/>
        <w:tabs>
          <w:tab w:val="clear" w:pos="4153"/>
          <w:tab w:val="clear" w:pos="8306"/>
          <w:tab w:val="num" w:pos="567"/>
        </w:tabs>
      </w:pPr>
      <w:r w:rsidRPr="002218F3">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25D87AA6" w14:textId="77777777" w:rsidR="009964B4" w:rsidRPr="002218F3" w:rsidRDefault="009964B4" w:rsidP="00214E37">
      <w:pPr>
        <w:pStyle w:val="Header"/>
        <w:tabs>
          <w:tab w:val="clear" w:pos="4153"/>
          <w:tab w:val="clear" w:pos="8306"/>
          <w:tab w:val="num" w:pos="567"/>
        </w:tabs>
      </w:pPr>
    </w:p>
    <w:p w14:paraId="7CE60938" w14:textId="42E34119" w:rsidR="009964B4" w:rsidRPr="002218F3" w:rsidRDefault="009964B4" w:rsidP="00214E37">
      <w:pPr>
        <w:pStyle w:val="Header"/>
        <w:tabs>
          <w:tab w:val="clear" w:pos="4153"/>
          <w:tab w:val="clear" w:pos="8306"/>
          <w:tab w:val="num" w:pos="567"/>
        </w:tabs>
      </w:pPr>
      <w:r w:rsidRPr="002218F3">
        <w:t xml:space="preserve">All Schedule changes come into effect from </w:t>
      </w:r>
      <w:r w:rsidR="006352B3" w:rsidRPr="002218F3">
        <w:t>1</w:t>
      </w:r>
      <w:r w:rsidR="40FE9DD2" w:rsidRPr="002218F3">
        <w:t> </w:t>
      </w:r>
      <w:r w:rsidR="006352B3" w:rsidRPr="002218F3">
        <w:t>January</w:t>
      </w:r>
      <w:r w:rsidR="40FE9DD2" w:rsidRPr="002218F3">
        <w:t xml:space="preserve"> 202</w:t>
      </w:r>
      <w:r w:rsidR="002A2AE7" w:rsidRPr="002218F3">
        <w:t>2</w:t>
      </w:r>
      <w:r w:rsidRPr="002218F3">
        <w:t>.</w:t>
      </w:r>
    </w:p>
    <w:p w14:paraId="1FFC9E29" w14:textId="6BD173FC" w:rsidR="009964B4" w:rsidRPr="002218F3" w:rsidRDefault="009964B4" w:rsidP="00214E37">
      <w:pPr>
        <w:pStyle w:val="Header"/>
        <w:tabs>
          <w:tab w:val="clear" w:pos="4153"/>
          <w:tab w:val="clear" w:pos="8306"/>
          <w:tab w:val="num" w:pos="567"/>
        </w:tabs>
      </w:pPr>
    </w:p>
    <w:p w14:paraId="5D5B7D09" w14:textId="77777777" w:rsidR="00A52880" w:rsidRPr="002218F3" w:rsidRDefault="00A52880" w:rsidP="00214E37">
      <w:pPr>
        <w:pStyle w:val="Header"/>
        <w:tabs>
          <w:tab w:val="clear" w:pos="4153"/>
          <w:tab w:val="clear" w:pos="8306"/>
          <w:tab w:val="num" w:pos="567"/>
        </w:tabs>
      </w:pPr>
    </w:p>
    <w:p w14:paraId="394C4544" w14:textId="38A56D57" w:rsidR="009964B4" w:rsidRPr="002218F3" w:rsidRDefault="009964B4" w:rsidP="00214E37">
      <w:pPr>
        <w:pStyle w:val="Header"/>
        <w:tabs>
          <w:tab w:val="clear" w:pos="4153"/>
          <w:tab w:val="clear" w:pos="8306"/>
          <w:tab w:val="num" w:pos="567"/>
        </w:tabs>
      </w:pPr>
      <w:r w:rsidRPr="002218F3">
        <w:rPr>
          <w:rStyle w:val="CharAmSchNo"/>
          <w:szCs w:val="24"/>
          <w:u w:val="single"/>
        </w:rPr>
        <w:t>Schedule 1—Amendments—</w:t>
      </w:r>
      <w:r w:rsidR="008A45FB" w:rsidRPr="002218F3">
        <w:rPr>
          <w:rStyle w:val="CharAmSchNo"/>
          <w:szCs w:val="24"/>
          <w:u w:val="single"/>
        </w:rPr>
        <w:t>Clinical Categories, Common and Support Treatments</w:t>
      </w:r>
    </w:p>
    <w:p w14:paraId="4D5D3901" w14:textId="0C60AAB7" w:rsidR="001D471A" w:rsidRPr="002218F3" w:rsidRDefault="001D471A" w:rsidP="00214E37">
      <w:pPr>
        <w:pStyle w:val="Header"/>
        <w:tabs>
          <w:tab w:val="num" w:pos="567"/>
        </w:tabs>
      </w:pPr>
    </w:p>
    <w:p w14:paraId="7381EFAA" w14:textId="2CE7D3CA" w:rsidR="001D471A" w:rsidRPr="002218F3" w:rsidRDefault="001D471A" w:rsidP="00214E37">
      <w:pPr>
        <w:pStyle w:val="Header"/>
        <w:tabs>
          <w:tab w:val="num" w:pos="567"/>
        </w:tabs>
      </w:pPr>
      <w:r w:rsidRPr="002218F3">
        <w:rPr>
          <w:i/>
          <w:iCs/>
        </w:rPr>
        <w:t>Private Health Insurance (Complying Product) Rules 2015</w:t>
      </w:r>
      <w:r w:rsidRPr="002218F3">
        <w:t xml:space="preserve"> (Complying Product Rules)</w:t>
      </w:r>
    </w:p>
    <w:p w14:paraId="1DC1894E" w14:textId="77777777" w:rsidR="001D471A" w:rsidRPr="002218F3" w:rsidRDefault="001D471A" w:rsidP="00214E37">
      <w:pPr>
        <w:pStyle w:val="Header"/>
        <w:tabs>
          <w:tab w:val="num" w:pos="567"/>
        </w:tabs>
      </w:pPr>
    </w:p>
    <w:p w14:paraId="43EEC9FA" w14:textId="1B462374" w:rsidR="004F07AA" w:rsidRPr="002218F3" w:rsidRDefault="00A829FE" w:rsidP="00214E37">
      <w:pPr>
        <w:pStyle w:val="Header"/>
        <w:tabs>
          <w:tab w:val="num" w:pos="567"/>
        </w:tabs>
      </w:pPr>
      <w:r w:rsidRPr="002218F3">
        <w:t>Schedule 1</w:t>
      </w:r>
      <w:r w:rsidR="004F07AA" w:rsidRPr="002218F3">
        <w:t xml:space="preserve"> of the Amendment Rules repeals the existing </w:t>
      </w:r>
      <w:r w:rsidR="00CA0E0B" w:rsidRPr="002218F3">
        <w:t xml:space="preserve">MBS items against the </w:t>
      </w:r>
      <w:r w:rsidR="004F07AA" w:rsidRPr="002218F3">
        <w:t>Clinical</w:t>
      </w:r>
      <w:r w:rsidR="00264447" w:rsidRPr="002218F3">
        <w:t> </w:t>
      </w:r>
      <w:r w:rsidR="004F07AA" w:rsidRPr="002218F3">
        <w:t>categories,</w:t>
      </w:r>
      <w:r w:rsidR="00CA0E0B" w:rsidRPr="002218F3">
        <w:t xml:space="preserve"> Common and Support treatment lists</w:t>
      </w:r>
      <w:r w:rsidR="00D01516" w:rsidRPr="002218F3">
        <w:t xml:space="preserve"> of the </w:t>
      </w:r>
      <w:r w:rsidR="00D01516" w:rsidRPr="002218F3">
        <w:rPr>
          <w:iCs/>
          <w:kern w:val="28"/>
          <w:szCs w:val="22"/>
        </w:rPr>
        <w:t>Complying</w:t>
      </w:r>
      <w:r w:rsidR="00E60A38" w:rsidRPr="002218F3">
        <w:rPr>
          <w:iCs/>
          <w:kern w:val="28"/>
          <w:szCs w:val="22"/>
        </w:rPr>
        <w:t> </w:t>
      </w:r>
      <w:r w:rsidR="00D01516" w:rsidRPr="002218F3">
        <w:rPr>
          <w:iCs/>
          <w:kern w:val="28"/>
          <w:szCs w:val="22"/>
        </w:rPr>
        <w:t>Product</w:t>
      </w:r>
      <w:r w:rsidR="00E60A38" w:rsidRPr="002218F3">
        <w:rPr>
          <w:iCs/>
          <w:kern w:val="28"/>
          <w:szCs w:val="22"/>
        </w:rPr>
        <w:t> </w:t>
      </w:r>
      <w:r w:rsidR="00D01516" w:rsidRPr="002218F3">
        <w:rPr>
          <w:iCs/>
          <w:kern w:val="28"/>
          <w:szCs w:val="22"/>
        </w:rPr>
        <w:t xml:space="preserve">Rules, </w:t>
      </w:r>
      <w:r w:rsidR="004F07AA" w:rsidRPr="002218F3">
        <w:t>and substitutes amended list</w:t>
      </w:r>
      <w:r w:rsidR="00CA0E0B" w:rsidRPr="002218F3">
        <w:t>s</w:t>
      </w:r>
      <w:r w:rsidR="009A2C31" w:rsidRPr="002218F3">
        <w:t>.</w:t>
      </w:r>
    </w:p>
    <w:p w14:paraId="0D350A46" w14:textId="77777777" w:rsidR="004F07AA" w:rsidRPr="002218F3" w:rsidRDefault="004F07AA" w:rsidP="00214E37">
      <w:pPr>
        <w:pStyle w:val="Header"/>
        <w:tabs>
          <w:tab w:val="num" w:pos="567"/>
        </w:tabs>
      </w:pPr>
    </w:p>
    <w:p w14:paraId="3F516A72" w14:textId="55C21436" w:rsidR="00264447" w:rsidRPr="002218F3" w:rsidRDefault="004F07AA" w:rsidP="00214E37">
      <w:pPr>
        <w:pStyle w:val="Header"/>
        <w:tabs>
          <w:tab w:val="num" w:pos="567"/>
        </w:tabs>
      </w:pPr>
      <w:r w:rsidRPr="002218F3">
        <w:t xml:space="preserve">Items added to </w:t>
      </w:r>
      <w:r w:rsidR="00E60A38" w:rsidRPr="002218F3">
        <w:t>a</w:t>
      </w:r>
      <w:r w:rsidRPr="002218F3">
        <w:t xml:space="preserve"> list may be new MBS items, or due to recategorisation following item amendments. Similarly, MBS items deleted may be due to deletion from the MBS, or recategorisation.</w:t>
      </w:r>
    </w:p>
    <w:p w14:paraId="4C5436AB" w14:textId="77777777" w:rsidR="00264447" w:rsidRPr="002218F3" w:rsidRDefault="00264447" w:rsidP="00214E37">
      <w:pPr>
        <w:pStyle w:val="Header"/>
        <w:tabs>
          <w:tab w:val="num" w:pos="567"/>
        </w:tabs>
      </w:pPr>
    </w:p>
    <w:p w14:paraId="46D7DC7F" w14:textId="0E771187" w:rsidR="004F07AA" w:rsidRPr="002218F3" w:rsidRDefault="00742D34" w:rsidP="00214E37">
      <w:pPr>
        <w:pStyle w:val="Header"/>
        <w:tabs>
          <w:tab w:val="num" w:pos="567"/>
        </w:tabs>
      </w:pPr>
      <w:r w:rsidRPr="002218F3">
        <w:t xml:space="preserve">Changes are detailed in the </w:t>
      </w:r>
      <w:r w:rsidR="00C07A2F" w:rsidRPr="002218F3">
        <w:t>p</w:t>
      </w:r>
      <w:r w:rsidRPr="002218F3">
        <w:t>rivate health insurance clinical category and procedure type information provided at www.health.gov.au.</w:t>
      </w:r>
    </w:p>
    <w:p w14:paraId="6232CF66" w14:textId="77777777" w:rsidR="004F07AA" w:rsidRPr="002218F3" w:rsidRDefault="004F07AA" w:rsidP="00214E37">
      <w:pPr>
        <w:pStyle w:val="Header"/>
        <w:tabs>
          <w:tab w:val="num" w:pos="567"/>
        </w:tabs>
      </w:pPr>
    </w:p>
    <w:p w14:paraId="1BB34C7E" w14:textId="290E8BA2" w:rsidR="00264447" w:rsidRPr="002218F3" w:rsidRDefault="004F07AA" w:rsidP="00214E37">
      <w:pPr>
        <w:pStyle w:val="Header"/>
        <w:tabs>
          <w:tab w:val="num" w:pos="567"/>
        </w:tabs>
        <w:rPr>
          <w:b/>
          <w:bCs/>
          <w:lang w:val="en-AU"/>
        </w:rPr>
      </w:pPr>
      <w:r w:rsidRPr="002218F3">
        <w:rPr>
          <w:b/>
          <w:bCs/>
          <w:lang w:val="en-AU"/>
        </w:rPr>
        <w:t xml:space="preserve">Item 1 </w:t>
      </w:r>
      <w:r w:rsidRPr="002218F3">
        <w:rPr>
          <w:bCs/>
          <w:lang w:val="en-AU"/>
        </w:rPr>
        <w:t>provides for an amended list of</w:t>
      </w:r>
      <w:r w:rsidR="00154001" w:rsidRPr="002218F3">
        <w:rPr>
          <w:bCs/>
          <w:lang w:val="en-AU"/>
        </w:rPr>
        <w:t xml:space="preserve"> MBS items categorised against C</w:t>
      </w:r>
      <w:r w:rsidRPr="002218F3">
        <w:rPr>
          <w:bCs/>
          <w:lang w:val="en-AU"/>
        </w:rPr>
        <w:t>linical</w:t>
      </w:r>
      <w:r w:rsidR="00D01516" w:rsidRPr="002218F3">
        <w:rPr>
          <w:bCs/>
          <w:lang w:val="en-AU"/>
        </w:rPr>
        <w:t> </w:t>
      </w:r>
      <w:r w:rsidR="00154001" w:rsidRPr="002218F3">
        <w:rPr>
          <w:bCs/>
          <w:lang w:val="en-AU"/>
        </w:rPr>
        <w:t>category</w:t>
      </w:r>
      <w:r w:rsidR="00D01516" w:rsidRPr="002218F3">
        <w:rPr>
          <w:bCs/>
          <w:lang w:val="en-AU"/>
        </w:rPr>
        <w:t> </w:t>
      </w:r>
      <w:r w:rsidR="00154001" w:rsidRPr="002218F3">
        <w:rPr>
          <w:bCs/>
          <w:lang w:val="en-AU"/>
        </w:rPr>
        <w:t>(Schedule</w:t>
      </w:r>
      <w:r w:rsidR="009A2C31" w:rsidRPr="002218F3">
        <w:rPr>
          <w:bCs/>
          <w:lang w:val="en-AU"/>
        </w:rPr>
        <w:t> </w:t>
      </w:r>
      <w:r w:rsidR="00154001" w:rsidRPr="002218F3">
        <w:rPr>
          <w:bCs/>
          <w:lang w:val="en-AU"/>
        </w:rPr>
        <w:t>5)</w:t>
      </w:r>
      <w:r w:rsidR="00264447" w:rsidRPr="002218F3">
        <w:rPr>
          <w:bCs/>
          <w:lang w:val="en-AU"/>
        </w:rPr>
        <w:t xml:space="preserve">, amending the categories ‘Hospital psychiatric services’ and ‘Palliative care’ to </w:t>
      </w:r>
      <w:r w:rsidR="001779C2" w:rsidRPr="002218F3">
        <w:rPr>
          <w:bCs/>
          <w:lang w:val="en-AU"/>
        </w:rPr>
        <w:t>remove</w:t>
      </w:r>
      <w:r w:rsidR="00264447" w:rsidRPr="002218F3">
        <w:rPr>
          <w:bCs/>
          <w:lang w:val="en-AU"/>
        </w:rPr>
        <w:t xml:space="preserve"> temporary </w:t>
      </w:r>
      <w:r w:rsidR="002F16CE" w:rsidRPr="002218F3">
        <w:rPr>
          <w:bCs/>
          <w:lang w:val="en-AU"/>
        </w:rPr>
        <w:t xml:space="preserve">items </w:t>
      </w:r>
      <w:r w:rsidR="00A51807" w:rsidRPr="002218F3">
        <w:rPr>
          <w:bCs/>
          <w:lang w:val="en-AU"/>
        </w:rPr>
        <w:t>deleted from</w:t>
      </w:r>
      <w:r w:rsidR="002F16CE" w:rsidRPr="002218F3">
        <w:rPr>
          <w:bCs/>
          <w:lang w:val="en-AU"/>
        </w:rPr>
        <w:t xml:space="preserve"> the MBS following </w:t>
      </w:r>
      <w:r w:rsidR="00264447" w:rsidRPr="002218F3">
        <w:rPr>
          <w:bCs/>
          <w:lang w:val="en-AU"/>
        </w:rPr>
        <w:t xml:space="preserve">changes to telehealth </w:t>
      </w:r>
      <w:r w:rsidR="002F16CE" w:rsidRPr="002218F3">
        <w:rPr>
          <w:bCs/>
          <w:lang w:val="en-AU"/>
        </w:rPr>
        <w:t>f</w:t>
      </w:r>
      <w:r w:rsidR="00264447" w:rsidRPr="002218F3">
        <w:rPr>
          <w:bCs/>
          <w:lang w:val="en-AU"/>
        </w:rPr>
        <w:t>rom 1</w:t>
      </w:r>
      <w:r w:rsidR="002F16CE" w:rsidRPr="002218F3">
        <w:rPr>
          <w:bCs/>
          <w:lang w:val="en-AU"/>
        </w:rPr>
        <w:t> J</w:t>
      </w:r>
      <w:r w:rsidR="00264447" w:rsidRPr="002218F3">
        <w:rPr>
          <w:bCs/>
          <w:lang w:val="en-AU"/>
        </w:rPr>
        <w:t>anuary</w:t>
      </w:r>
      <w:r w:rsidR="00A52880" w:rsidRPr="002218F3">
        <w:rPr>
          <w:bCs/>
          <w:lang w:val="en-AU"/>
        </w:rPr>
        <w:t> </w:t>
      </w:r>
      <w:r w:rsidR="00264447" w:rsidRPr="002218F3">
        <w:rPr>
          <w:bCs/>
          <w:lang w:val="en-AU"/>
        </w:rPr>
        <w:t>202</w:t>
      </w:r>
      <w:r w:rsidR="002F16CE" w:rsidRPr="002218F3">
        <w:rPr>
          <w:bCs/>
          <w:lang w:val="en-AU"/>
        </w:rPr>
        <w:t>2</w:t>
      </w:r>
      <w:r w:rsidR="00264447" w:rsidRPr="002218F3">
        <w:rPr>
          <w:bCs/>
          <w:lang w:val="en-AU"/>
        </w:rPr>
        <w:t>.</w:t>
      </w:r>
    </w:p>
    <w:p w14:paraId="3E0A0849" w14:textId="4113F59E" w:rsidR="009964B4" w:rsidRPr="002218F3" w:rsidRDefault="009964B4" w:rsidP="00214E37">
      <w:pPr>
        <w:pStyle w:val="Header"/>
        <w:tabs>
          <w:tab w:val="num" w:pos="567"/>
        </w:tabs>
        <w:rPr>
          <w:color w:val="7030A0"/>
        </w:rPr>
      </w:pPr>
    </w:p>
    <w:p w14:paraId="321764E9" w14:textId="70D710AB" w:rsidR="00154001" w:rsidRPr="002218F3" w:rsidRDefault="00154001" w:rsidP="00214E37">
      <w:pPr>
        <w:pStyle w:val="Header"/>
        <w:tabs>
          <w:tab w:val="num" w:pos="567"/>
        </w:tabs>
      </w:pPr>
      <w:r w:rsidRPr="002218F3">
        <w:rPr>
          <w:b/>
          <w:bCs/>
          <w:lang w:val="en-AU"/>
        </w:rPr>
        <w:t xml:space="preserve">Item 2 </w:t>
      </w:r>
      <w:r w:rsidRPr="002218F3">
        <w:rPr>
          <w:bCs/>
          <w:lang w:val="en-AU"/>
        </w:rPr>
        <w:t>provides for an amended list of MBS items categorised in the Common</w:t>
      </w:r>
      <w:r w:rsidR="00D01516" w:rsidRPr="002218F3">
        <w:rPr>
          <w:bCs/>
          <w:lang w:val="en-AU"/>
        </w:rPr>
        <w:t> </w:t>
      </w:r>
      <w:r w:rsidRPr="002218F3">
        <w:rPr>
          <w:bCs/>
          <w:lang w:val="en-AU"/>
        </w:rPr>
        <w:t>treatments</w:t>
      </w:r>
      <w:r w:rsidR="00D01516" w:rsidRPr="002218F3">
        <w:rPr>
          <w:bCs/>
          <w:lang w:val="en-AU"/>
        </w:rPr>
        <w:t> </w:t>
      </w:r>
      <w:r w:rsidRPr="002218F3">
        <w:rPr>
          <w:bCs/>
          <w:lang w:val="en-AU"/>
        </w:rPr>
        <w:t>list</w:t>
      </w:r>
      <w:r w:rsidR="00D01516" w:rsidRPr="002218F3">
        <w:rPr>
          <w:bCs/>
          <w:lang w:val="en-AU"/>
        </w:rPr>
        <w:t> </w:t>
      </w:r>
      <w:r w:rsidRPr="002218F3">
        <w:rPr>
          <w:bCs/>
          <w:lang w:val="en-AU"/>
        </w:rPr>
        <w:t>(Schedule</w:t>
      </w:r>
      <w:r w:rsidR="00D01516" w:rsidRPr="002218F3">
        <w:rPr>
          <w:bCs/>
          <w:lang w:val="en-AU"/>
        </w:rPr>
        <w:t> </w:t>
      </w:r>
      <w:r w:rsidRPr="002218F3">
        <w:rPr>
          <w:bCs/>
          <w:lang w:val="en-AU"/>
        </w:rPr>
        <w:t>6</w:t>
      </w:r>
      <w:r w:rsidR="0013077F" w:rsidRPr="002218F3">
        <w:rPr>
          <w:bCs/>
          <w:lang w:val="en-AU"/>
        </w:rPr>
        <w:t>)</w:t>
      </w:r>
      <w:r w:rsidR="00B164AB" w:rsidRPr="002218F3">
        <w:rPr>
          <w:bCs/>
          <w:lang w:val="en-AU"/>
        </w:rPr>
        <w:t>, to remove items deleted from the MBS from</w:t>
      </w:r>
      <w:r w:rsidR="00A51807" w:rsidRPr="002218F3">
        <w:rPr>
          <w:bCs/>
          <w:lang w:val="en-AU"/>
        </w:rPr>
        <w:t> </w:t>
      </w:r>
      <w:r w:rsidR="00B164AB" w:rsidRPr="002218F3">
        <w:rPr>
          <w:bCs/>
          <w:lang w:val="en-AU"/>
        </w:rPr>
        <w:t>1 January 2022.</w:t>
      </w:r>
    </w:p>
    <w:p w14:paraId="35C2882A" w14:textId="7BCD889F" w:rsidR="00154001" w:rsidRPr="002218F3" w:rsidRDefault="00154001" w:rsidP="00214E37">
      <w:pPr>
        <w:pStyle w:val="Header"/>
        <w:tabs>
          <w:tab w:val="num" w:pos="567"/>
        </w:tabs>
        <w:rPr>
          <w:color w:val="7030A0"/>
        </w:rPr>
      </w:pPr>
    </w:p>
    <w:p w14:paraId="484DB3B9" w14:textId="22F699D1" w:rsidR="0013077F" w:rsidRPr="002218F3" w:rsidRDefault="00D34E04" w:rsidP="00214E37">
      <w:pPr>
        <w:pStyle w:val="Header"/>
        <w:tabs>
          <w:tab w:val="num" w:pos="567"/>
        </w:tabs>
        <w:rPr>
          <w:bCs/>
          <w:lang w:val="en-AU"/>
        </w:rPr>
      </w:pPr>
      <w:r w:rsidRPr="002218F3">
        <w:rPr>
          <w:b/>
          <w:bCs/>
          <w:lang w:val="en-AU"/>
        </w:rPr>
        <w:t xml:space="preserve">Item 3 </w:t>
      </w:r>
      <w:r w:rsidRPr="002218F3">
        <w:rPr>
          <w:bCs/>
          <w:lang w:val="en-AU"/>
        </w:rPr>
        <w:t xml:space="preserve">provides for an amended list of MBS items </w:t>
      </w:r>
      <w:r w:rsidR="0013077F" w:rsidRPr="002218F3">
        <w:rPr>
          <w:bCs/>
          <w:lang w:val="en-AU"/>
        </w:rPr>
        <w:t xml:space="preserve">categorised in the Support treatments list (Schedule 7; </w:t>
      </w:r>
      <w:r w:rsidR="006B1DFE" w:rsidRPr="002218F3">
        <w:rPr>
          <w:bCs/>
          <w:lang w:val="en-AU"/>
        </w:rPr>
        <w:t xml:space="preserve">items </w:t>
      </w:r>
      <w:r w:rsidR="0013077F" w:rsidRPr="002218F3">
        <w:rPr>
          <w:bCs/>
          <w:lang w:val="en-AU"/>
        </w:rPr>
        <w:t xml:space="preserve">other than those </w:t>
      </w:r>
      <w:r w:rsidR="00442885" w:rsidRPr="002218F3">
        <w:rPr>
          <w:bCs/>
          <w:lang w:val="en-AU"/>
        </w:rPr>
        <w:t xml:space="preserve">of the </w:t>
      </w:r>
      <w:r w:rsidR="0013077F" w:rsidRPr="002218F3">
        <w:rPr>
          <w:bCs/>
          <w:lang w:val="en-AU"/>
        </w:rPr>
        <w:t>Pathology Services Table or Diagnostic Imaging Service Table already included under the Complying</w:t>
      </w:r>
      <w:r w:rsidR="002E1B12" w:rsidRPr="002218F3">
        <w:rPr>
          <w:bCs/>
          <w:lang w:val="en-AU"/>
        </w:rPr>
        <w:t> </w:t>
      </w:r>
      <w:r w:rsidR="0013077F" w:rsidRPr="002218F3">
        <w:rPr>
          <w:bCs/>
          <w:lang w:val="en-AU"/>
        </w:rPr>
        <w:t>Product</w:t>
      </w:r>
      <w:r w:rsidR="002E1B12" w:rsidRPr="002218F3">
        <w:rPr>
          <w:bCs/>
          <w:lang w:val="en-AU"/>
        </w:rPr>
        <w:t> </w:t>
      </w:r>
      <w:r w:rsidR="0013077F" w:rsidRPr="002218F3">
        <w:rPr>
          <w:bCs/>
          <w:lang w:val="en-AU"/>
        </w:rPr>
        <w:t xml:space="preserve">Rules) </w:t>
      </w:r>
      <w:r w:rsidR="001779C2" w:rsidRPr="002218F3">
        <w:rPr>
          <w:bCs/>
          <w:lang w:val="en-AU"/>
        </w:rPr>
        <w:t>from</w:t>
      </w:r>
      <w:r w:rsidR="00A51807" w:rsidRPr="002218F3">
        <w:rPr>
          <w:bCs/>
          <w:lang w:val="en-AU"/>
        </w:rPr>
        <w:t> </w:t>
      </w:r>
      <w:r w:rsidR="001779C2" w:rsidRPr="002218F3">
        <w:rPr>
          <w:bCs/>
          <w:lang w:val="en-AU"/>
        </w:rPr>
        <w:t>1 January 2022</w:t>
      </w:r>
      <w:r w:rsidR="00442885" w:rsidRPr="002218F3">
        <w:rPr>
          <w:bCs/>
          <w:lang w:val="en-AU"/>
        </w:rPr>
        <w:t>.</w:t>
      </w:r>
    </w:p>
    <w:p w14:paraId="33B008F5" w14:textId="56804EAD" w:rsidR="00753A2F" w:rsidRPr="002218F3" w:rsidRDefault="00753A2F" w:rsidP="00214E37">
      <w:pPr>
        <w:pStyle w:val="Header"/>
        <w:tabs>
          <w:tab w:val="num" w:pos="567"/>
        </w:tabs>
        <w:sectPr w:rsidR="00753A2F" w:rsidRPr="002218F3" w:rsidSect="009E09AA">
          <w:pgSz w:w="11906" w:h="16838"/>
          <w:pgMar w:top="1440" w:right="1440" w:bottom="1440" w:left="1440" w:header="720" w:footer="720" w:gutter="0"/>
          <w:paperSrc w:first="7" w:other="7"/>
          <w:cols w:space="720"/>
          <w:docGrid w:linePitch="326"/>
        </w:sectPr>
      </w:pPr>
    </w:p>
    <w:p w14:paraId="6CE62C0C" w14:textId="6B0A98C7" w:rsidR="00D34E04" w:rsidRPr="002218F3" w:rsidRDefault="00D34E04" w:rsidP="00214E37">
      <w:pPr>
        <w:pStyle w:val="Header"/>
        <w:tabs>
          <w:tab w:val="num" w:pos="567"/>
        </w:tabs>
      </w:pPr>
    </w:p>
    <w:p w14:paraId="109403D4" w14:textId="77777777" w:rsidR="00733B41" w:rsidRPr="002218F3" w:rsidRDefault="00733B41" w:rsidP="00214E37">
      <w:pPr>
        <w:pStyle w:val="Header"/>
        <w:tabs>
          <w:tab w:val="num" w:pos="567"/>
        </w:tabs>
      </w:pPr>
    </w:p>
    <w:p w14:paraId="362CAD83" w14:textId="013D98A9" w:rsidR="00322294" w:rsidRPr="002218F3" w:rsidRDefault="002412E3" w:rsidP="00214E37">
      <w:pPr>
        <w:rPr>
          <w:kern w:val="28"/>
          <w:szCs w:val="24"/>
          <w:u w:val="single"/>
        </w:rPr>
      </w:pPr>
      <w:r w:rsidRPr="002218F3">
        <w:rPr>
          <w:kern w:val="28"/>
          <w:szCs w:val="24"/>
          <w:u w:val="single"/>
        </w:rPr>
        <w:t>S</w:t>
      </w:r>
      <w:r w:rsidR="00322294" w:rsidRPr="002218F3">
        <w:rPr>
          <w:kern w:val="28"/>
          <w:szCs w:val="24"/>
          <w:u w:val="single"/>
        </w:rPr>
        <w:t>chedule 2—Amendments—Type B </w:t>
      </w:r>
      <w:r w:rsidR="00163AB5" w:rsidRPr="002218F3">
        <w:rPr>
          <w:kern w:val="28"/>
          <w:szCs w:val="24"/>
          <w:u w:val="single"/>
        </w:rPr>
        <w:t>p</w:t>
      </w:r>
      <w:r w:rsidR="00322294" w:rsidRPr="002218F3">
        <w:rPr>
          <w:kern w:val="28"/>
          <w:szCs w:val="24"/>
          <w:u w:val="single"/>
        </w:rPr>
        <w:t>rocedures</w:t>
      </w:r>
    </w:p>
    <w:p w14:paraId="05222CDD" w14:textId="7C739C50" w:rsidR="00154001" w:rsidRPr="002218F3" w:rsidRDefault="00154001" w:rsidP="00214E37">
      <w:pPr>
        <w:pStyle w:val="Header"/>
        <w:tabs>
          <w:tab w:val="num" w:pos="567"/>
        </w:tabs>
        <w:rPr>
          <w:i/>
        </w:rPr>
      </w:pPr>
    </w:p>
    <w:p w14:paraId="21ECB668" w14:textId="69F39FFD" w:rsidR="009964B4" w:rsidRPr="002218F3" w:rsidRDefault="009964B4" w:rsidP="00214E37">
      <w:pPr>
        <w:pStyle w:val="Header"/>
        <w:tabs>
          <w:tab w:val="num" w:pos="567"/>
        </w:tabs>
        <w:rPr>
          <w:iCs/>
        </w:rPr>
      </w:pPr>
      <w:r w:rsidRPr="002218F3">
        <w:rPr>
          <w:i/>
        </w:rPr>
        <w:t>Private Health Insurance (Benefit Requirements) Rules 2011</w:t>
      </w:r>
      <w:r w:rsidR="00F929D7" w:rsidRPr="002218F3">
        <w:rPr>
          <w:i/>
        </w:rPr>
        <w:t> </w:t>
      </w:r>
      <w:r w:rsidR="00F929D7" w:rsidRPr="002218F3">
        <w:rPr>
          <w:iCs/>
        </w:rPr>
        <w:t>(Benefit Requirements Rules)</w:t>
      </w:r>
    </w:p>
    <w:p w14:paraId="111E7E1D" w14:textId="77777777" w:rsidR="009964B4" w:rsidRPr="002218F3" w:rsidRDefault="009964B4" w:rsidP="00214E37">
      <w:pPr>
        <w:pStyle w:val="Header"/>
        <w:tabs>
          <w:tab w:val="num" w:pos="567"/>
        </w:tabs>
      </w:pPr>
    </w:p>
    <w:p w14:paraId="59D8D934" w14:textId="526694E0" w:rsidR="009964B4" w:rsidRPr="002218F3" w:rsidRDefault="00C42597" w:rsidP="00214E37">
      <w:pPr>
        <w:pStyle w:val="Header"/>
        <w:tabs>
          <w:tab w:val="num" w:pos="567"/>
        </w:tabs>
      </w:pPr>
      <w:r w:rsidRPr="002218F3">
        <w:t>Schedule 2</w:t>
      </w:r>
      <w:r w:rsidR="009964B4" w:rsidRPr="002218F3">
        <w:t xml:space="preserve"> of the Amendment Rules repeals the existing MBS items listed as Type B non-band</w:t>
      </w:r>
      <w:r w:rsidR="006725D1" w:rsidRPr="002218F3">
        <w:t> </w:t>
      </w:r>
      <w:r w:rsidR="009964B4" w:rsidRPr="002218F3">
        <w:t>specific</w:t>
      </w:r>
      <w:r w:rsidR="006725D1" w:rsidRPr="002218F3">
        <w:t> </w:t>
      </w:r>
      <w:r w:rsidR="009964B4" w:rsidRPr="002218F3">
        <w:t>procedures in the Benefit Requirements Rules</w:t>
      </w:r>
      <w:r w:rsidR="00A52880" w:rsidRPr="002218F3">
        <w:t xml:space="preserve"> </w:t>
      </w:r>
      <w:r w:rsidR="009964B4" w:rsidRPr="002218F3">
        <w:t xml:space="preserve">and substitutes </w:t>
      </w:r>
      <w:r w:rsidR="0082664E" w:rsidRPr="002218F3">
        <w:t xml:space="preserve">an </w:t>
      </w:r>
      <w:r w:rsidR="009964B4" w:rsidRPr="002218F3">
        <w:t>amended table</w:t>
      </w:r>
      <w:r w:rsidR="00296C54" w:rsidRPr="002218F3">
        <w:t>.</w:t>
      </w:r>
    </w:p>
    <w:p w14:paraId="6F118258" w14:textId="77777777" w:rsidR="009964B4" w:rsidRPr="002218F3" w:rsidRDefault="009964B4" w:rsidP="00214E37">
      <w:pPr>
        <w:pStyle w:val="Header"/>
        <w:tabs>
          <w:tab w:val="num" w:pos="567"/>
        </w:tabs>
      </w:pPr>
    </w:p>
    <w:p w14:paraId="7492C132" w14:textId="54B4BE34" w:rsidR="009964B4" w:rsidRPr="002218F3" w:rsidRDefault="009964B4" w:rsidP="00214E37">
      <w:pPr>
        <w:pStyle w:val="Header"/>
        <w:numPr>
          <w:ilvl w:val="0"/>
          <w:numId w:val="11"/>
        </w:numPr>
      </w:pPr>
      <w:r w:rsidRPr="002218F3">
        <w:t>Type B procedures normally involve hospital treatment that does not include any part of an overnight stay.</w:t>
      </w:r>
    </w:p>
    <w:p w14:paraId="3D0A9B71" w14:textId="77777777" w:rsidR="009964B4" w:rsidRPr="002218F3" w:rsidRDefault="009964B4" w:rsidP="00214E37">
      <w:pPr>
        <w:pStyle w:val="Header"/>
        <w:tabs>
          <w:tab w:val="num" w:pos="567"/>
        </w:tabs>
      </w:pPr>
    </w:p>
    <w:p w14:paraId="47455992" w14:textId="14050696" w:rsidR="009964B4" w:rsidRPr="002218F3" w:rsidRDefault="009964B4" w:rsidP="00214E37">
      <w:pPr>
        <w:pStyle w:val="Header"/>
        <w:tabs>
          <w:tab w:val="num" w:pos="567"/>
        </w:tabs>
      </w:pPr>
      <w:r w:rsidRPr="002218F3">
        <w:t>Items added to the lists of procedure types may be new MBS items, or due to procedure type reclassification following item amendments. Similarly, MBS items deleted from lists may be due to deletion from the MBS, or procedure type reclassification.</w:t>
      </w:r>
    </w:p>
    <w:p w14:paraId="54E6DC75" w14:textId="7E436F29" w:rsidR="00C42597" w:rsidRPr="002218F3" w:rsidRDefault="00C42597" w:rsidP="00214E37">
      <w:pPr>
        <w:pStyle w:val="Header"/>
        <w:tabs>
          <w:tab w:val="num" w:pos="567"/>
        </w:tabs>
      </w:pPr>
    </w:p>
    <w:p w14:paraId="08059886" w14:textId="066A9A9C" w:rsidR="000A03AE" w:rsidRPr="002218F3" w:rsidRDefault="00C42597" w:rsidP="00214E37">
      <w:r w:rsidRPr="002218F3">
        <w:rPr>
          <w:b/>
        </w:rPr>
        <w:t>Item </w:t>
      </w:r>
      <w:r w:rsidR="0082664E" w:rsidRPr="002218F3">
        <w:rPr>
          <w:b/>
        </w:rPr>
        <w:t>1</w:t>
      </w:r>
      <w:r w:rsidR="009964B4" w:rsidRPr="002218F3">
        <w:t xml:space="preserve"> provides for an amended list of MBS items classified as</w:t>
      </w:r>
      <w:r w:rsidR="00754ACB" w:rsidRPr="002218F3">
        <w:t xml:space="preserve"> </w:t>
      </w:r>
      <w:r w:rsidR="009964B4" w:rsidRPr="002218F3">
        <w:t>Non</w:t>
      </w:r>
      <w:r w:rsidR="009964B4" w:rsidRPr="002218F3">
        <w:noBreakHyphen/>
        <w:t>band specific Type B</w:t>
      </w:r>
      <w:r w:rsidR="00296C54" w:rsidRPr="002218F3">
        <w:t> </w:t>
      </w:r>
      <w:r w:rsidR="009964B4" w:rsidRPr="002218F3">
        <w:t>procedures</w:t>
      </w:r>
      <w:r w:rsidRPr="002218F3">
        <w:t>.</w:t>
      </w:r>
    </w:p>
    <w:p w14:paraId="35CCA041" w14:textId="77777777" w:rsidR="0082664E" w:rsidRPr="002218F3" w:rsidRDefault="0082664E" w:rsidP="000A03AE"/>
    <w:p w14:paraId="145F8D64" w14:textId="27761FEA" w:rsidR="00733B41" w:rsidRPr="002218F3" w:rsidRDefault="00430FB5" w:rsidP="00214E37">
      <w:pPr>
        <w:sectPr w:rsidR="00733B41" w:rsidRPr="002218F3" w:rsidSect="00AF6FFC">
          <w:type w:val="continuous"/>
          <w:pgSz w:w="11906" w:h="16838"/>
          <w:pgMar w:top="1440" w:right="1440" w:bottom="1440" w:left="1440" w:header="720" w:footer="720" w:gutter="0"/>
          <w:paperSrc w:first="7" w:other="7"/>
          <w:cols w:space="720"/>
          <w:docGrid w:linePitch="326"/>
        </w:sectPr>
      </w:pPr>
      <w:r w:rsidRPr="002218F3">
        <w:t xml:space="preserve">Item 1 of the Amendment Rules </w:t>
      </w:r>
      <w:r w:rsidR="00A44E84" w:rsidRPr="002218F3">
        <w:t>makes</w:t>
      </w:r>
      <w:r w:rsidRPr="002218F3">
        <w:t xml:space="preserve"> an administrative correction to restore existing MBS items 38272 and 45535 to the Non-band specific Type B procedures list </w:t>
      </w:r>
      <w:r w:rsidR="00A44E84" w:rsidRPr="002218F3">
        <w:t>of</w:t>
      </w:r>
      <w:r w:rsidRPr="002218F3">
        <w:t xml:space="preserve"> the Benefit Requirement Rules.</w:t>
      </w:r>
      <w:r w:rsidR="00A44E84" w:rsidRPr="002218F3">
        <w:t xml:space="preserve"> </w:t>
      </w:r>
      <w:r w:rsidR="000A03AE" w:rsidRPr="002218F3">
        <w:t>MBS items 38272 and 45535 each have both Type</w:t>
      </w:r>
      <w:r w:rsidR="00A44E84" w:rsidRPr="002218F3">
        <w:t> </w:t>
      </w:r>
      <w:r w:rsidR="000A03AE" w:rsidRPr="002218F3">
        <w:t>A</w:t>
      </w:r>
      <w:r w:rsidR="00A44E84" w:rsidRPr="002218F3">
        <w:t> </w:t>
      </w:r>
      <w:r w:rsidR="000244CC" w:rsidRPr="002218F3">
        <w:t>Surgical</w:t>
      </w:r>
      <w:r w:rsidR="000A03AE" w:rsidRPr="002218F3">
        <w:t xml:space="preserve"> and </w:t>
      </w:r>
      <w:r w:rsidR="00A44E84" w:rsidRPr="002218F3">
        <w:t>Non band specific Type B procedure </w:t>
      </w:r>
      <w:r w:rsidR="000A03AE" w:rsidRPr="002218F3">
        <w:t xml:space="preserve">type classifications. In the </w:t>
      </w:r>
      <w:r w:rsidR="000A03AE" w:rsidRPr="002218F3">
        <w:rPr>
          <w:i/>
          <w:iCs/>
        </w:rPr>
        <w:t>Private Health Insurance Legislative Amendment Rules</w:t>
      </w:r>
      <w:r w:rsidR="00C10CAF" w:rsidRPr="002218F3">
        <w:rPr>
          <w:i/>
          <w:iCs/>
        </w:rPr>
        <w:t> </w:t>
      </w:r>
      <w:r w:rsidR="000A03AE" w:rsidRPr="002218F3">
        <w:rPr>
          <w:i/>
          <w:iCs/>
        </w:rPr>
        <w:t>(No. 6</w:t>
      </w:r>
      <w:r w:rsidR="00A52880" w:rsidRPr="002218F3">
        <w:rPr>
          <w:i/>
          <w:iCs/>
        </w:rPr>
        <w:t>) </w:t>
      </w:r>
      <w:r w:rsidR="000A03AE" w:rsidRPr="002218F3">
        <w:rPr>
          <w:i/>
          <w:iCs/>
        </w:rPr>
        <w:t xml:space="preserve">2021 </w:t>
      </w:r>
      <w:r w:rsidR="000A03AE" w:rsidRPr="002218F3">
        <w:t>of 1</w:t>
      </w:r>
      <w:r w:rsidR="00C10CAF" w:rsidRPr="002218F3">
        <w:t> </w:t>
      </w:r>
      <w:r w:rsidR="000A03AE" w:rsidRPr="002218F3">
        <w:t>November</w:t>
      </w:r>
      <w:r w:rsidR="00C10CAF" w:rsidRPr="002218F3">
        <w:t> </w:t>
      </w:r>
      <w:r w:rsidR="000A03AE" w:rsidRPr="002218F3">
        <w:t>2021 these items were included in the list of Type</w:t>
      </w:r>
      <w:r w:rsidR="00C10CAF" w:rsidRPr="002218F3">
        <w:t> </w:t>
      </w:r>
      <w:r w:rsidR="000A03AE" w:rsidRPr="002218F3">
        <w:t>A</w:t>
      </w:r>
      <w:r w:rsidR="00C10CAF" w:rsidRPr="002218F3">
        <w:t> </w:t>
      </w:r>
      <w:r w:rsidR="000244CC" w:rsidRPr="002218F3">
        <w:t xml:space="preserve">Surgical </w:t>
      </w:r>
      <w:r w:rsidR="000A03AE" w:rsidRPr="002218F3">
        <w:t>procedures, but inadvertently omitted from the list of Type</w:t>
      </w:r>
      <w:r w:rsidR="00C10CAF" w:rsidRPr="002218F3">
        <w:t> </w:t>
      </w:r>
      <w:r w:rsidR="000A03AE" w:rsidRPr="002218F3">
        <w:t>B</w:t>
      </w:r>
      <w:r w:rsidR="00C10CAF" w:rsidRPr="002218F3">
        <w:t> </w:t>
      </w:r>
      <w:r w:rsidR="000A03AE" w:rsidRPr="002218F3">
        <w:t>procedures</w:t>
      </w:r>
      <w:r w:rsidR="00A44E84" w:rsidRPr="002218F3">
        <w:t xml:space="preserve"> (s</w:t>
      </w:r>
      <w:r w:rsidR="00C10CAF" w:rsidRPr="002218F3">
        <w:t xml:space="preserve">preadsheets provided to update </w:t>
      </w:r>
      <w:r w:rsidR="00134E34" w:rsidRPr="002218F3">
        <w:t>payment</w:t>
      </w:r>
      <w:r w:rsidR="00C10CAF" w:rsidRPr="002218F3">
        <w:t xml:space="preserve"> systems </w:t>
      </w:r>
      <w:r w:rsidR="00A44E84" w:rsidRPr="002218F3">
        <w:t xml:space="preserve">correctly </w:t>
      </w:r>
      <w:r w:rsidR="00C10CAF" w:rsidRPr="002218F3">
        <w:t xml:space="preserve">retained </w:t>
      </w:r>
      <w:r w:rsidR="00007B41" w:rsidRPr="002218F3">
        <w:t>both</w:t>
      </w:r>
      <w:r w:rsidR="00C10CAF" w:rsidRPr="002218F3">
        <w:t xml:space="preserve"> classifications</w:t>
      </w:r>
      <w:r w:rsidR="00A44E84" w:rsidRPr="002218F3">
        <w:t>)</w:t>
      </w:r>
      <w:r w:rsidR="000A03AE" w:rsidRPr="002218F3">
        <w:t>.</w:t>
      </w:r>
    </w:p>
    <w:p w14:paraId="3A96DE3A" w14:textId="4FC59C50" w:rsidR="009964B4" w:rsidRPr="002218F3" w:rsidRDefault="00C42597" w:rsidP="00214E37">
      <w:pPr>
        <w:rPr>
          <w:kern w:val="28"/>
          <w:szCs w:val="24"/>
          <w:u w:val="single"/>
        </w:rPr>
      </w:pPr>
      <w:bookmarkStart w:id="1" w:name="_Toc44445610"/>
      <w:r w:rsidRPr="002218F3">
        <w:rPr>
          <w:kern w:val="28"/>
          <w:szCs w:val="24"/>
          <w:u w:val="single"/>
        </w:rPr>
        <w:lastRenderedPageBreak/>
        <w:t>Schedule 3</w:t>
      </w:r>
      <w:r w:rsidR="009964B4" w:rsidRPr="002218F3">
        <w:rPr>
          <w:kern w:val="28"/>
          <w:szCs w:val="24"/>
          <w:u w:val="single"/>
        </w:rPr>
        <w:t>—Amendments—</w:t>
      </w:r>
      <w:bookmarkEnd w:id="1"/>
      <w:r w:rsidRPr="002218F3">
        <w:rPr>
          <w:kern w:val="28"/>
          <w:szCs w:val="24"/>
          <w:u w:val="single"/>
        </w:rPr>
        <w:t>Type C procedures</w:t>
      </w:r>
    </w:p>
    <w:p w14:paraId="7923E178" w14:textId="4D567170" w:rsidR="00C42597" w:rsidRPr="002218F3" w:rsidRDefault="00C42597" w:rsidP="00214E37">
      <w:pPr>
        <w:rPr>
          <w:kern w:val="28"/>
          <w:szCs w:val="24"/>
          <w:u w:val="single"/>
        </w:rPr>
      </w:pPr>
    </w:p>
    <w:p w14:paraId="6220BE0B" w14:textId="5441854B" w:rsidR="002412E3" w:rsidRPr="002218F3" w:rsidRDefault="002412E3" w:rsidP="00214E37">
      <w:pPr>
        <w:pStyle w:val="Header"/>
        <w:tabs>
          <w:tab w:val="num" w:pos="567"/>
        </w:tabs>
        <w:rPr>
          <w:iCs/>
        </w:rPr>
      </w:pPr>
      <w:r w:rsidRPr="002218F3">
        <w:rPr>
          <w:i/>
        </w:rPr>
        <w:t>Private Health Insurance (Benefit Requirements)</w:t>
      </w:r>
      <w:r w:rsidR="00CE4CCA" w:rsidRPr="002218F3">
        <w:rPr>
          <w:i/>
        </w:rPr>
        <w:t> </w:t>
      </w:r>
      <w:r w:rsidRPr="002218F3">
        <w:rPr>
          <w:i/>
        </w:rPr>
        <w:t>Rules</w:t>
      </w:r>
      <w:r w:rsidR="00CE4CCA" w:rsidRPr="002218F3">
        <w:rPr>
          <w:i/>
        </w:rPr>
        <w:t> </w:t>
      </w:r>
      <w:r w:rsidRPr="002218F3">
        <w:rPr>
          <w:i/>
        </w:rPr>
        <w:t>2011</w:t>
      </w:r>
    </w:p>
    <w:p w14:paraId="084AAF9B" w14:textId="77777777" w:rsidR="002412E3" w:rsidRPr="002218F3" w:rsidRDefault="002412E3" w:rsidP="00214E37">
      <w:pPr>
        <w:rPr>
          <w:kern w:val="28"/>
          <w:szCs w:val="24"/>
          <w:u w:val="single"/>
        </w:rPr>
      </w:pPr>
    </w:p>
    <w:p w14:paraId="7E1B7BD2" w14:textId="4C156AFC" w:rsidR="002412E3" w:rsidRPr="002218F3" w:rsidRDefault="002412E3" w:rsidP="00214E37">
      <w:pPr>
        <w:pStyle w:val="Header"/>
        <w:tabs>
          <w:tab w:val="num" w:pos="567"/>
        </w:tabs>
      </w:pPr>
      <w:r w:rsidRPr="002218F3">
        <w:t xml:space="preserve">Schedule 3 of the Amendment Rules repeals the existing MBS items listed as Type C procedures in the Benefit Requirements </w:t>
      </w:r>
      <w:r w:rsidR="31FED36D" w:rsidRPr="002218F3">
        <w:t>Rules and</w:t>
      </w:r>
      <w:r w:rsidRPr="002218F3">
        <w:t xml:space="preserve"> substitutes a </w:t>
      </w:r>
      <w:r w:rsidR="006352B3" w:rsidRPr="002218F3">
        <w:t>new</w:t>
      </w:r>
      <w:r w:rsidRPr="002218F3">
        <w:t xml:space="preserve"> table.</w:t>
      </w:r>
    </w:p>
    <w:p w14:paraId="7F6A31FA" w14:textId="77777777" w:rsidR="002412E3" w:rsidRPr="002218F3" w:rsidRDefault="002412E3" w:rsidP="00214E37">
      <w:pPr>
        <w:pStyle w:val="Header"/>
        <w:tabs>
          <w:tab w:val="num" w:pos="567"/>
        </w:tabs>
      </w:pPr>
    </w:p>
    <w:p w14:paraId="3C1FFB28" w14:textId="13D492B2" w:rsidR="002412E3" w:rsidRPr="002218F3" w:rsidRDefault="002412E3" w:rsidP="00214E37">
      <w:pPr>
        <w:pStyle w:val="Header"/>
        <w:numPr>
          <w:ilvl w:val="0"/>
          <w:numId w:val="11"/>
        </w:numPr>
      </w:pPr>
      <w:r w:rsidRPr="002218F3">
        <w:t>Type C procedures normally do not involve hospital treatment.</w:t>
      </w:r>
    </w:p>
    <w:p w14:paraId="5D0C67D1" w14:textId="77777777" w:rsidR="002412E3" w:rsidRPr="002218F3" w:rsidRDefault="002412E3" w:rsidP="00214E37">
      <w:pPr>
        <w:pStyle w:val="Header"/>
      </w:pPr>
    </w:p>
    <w:p w14:paraId="6C2AC077" w14:textId="77777777" w:rsidR="002412E3" w:rsidRPr="002218F3" w:rsidRDefault="002412E3" w:rsidP="00214E37">
      <w:pPr>
        <w:pStyle w:val="Header"/>
        <w:tabs>
          <w:tab w:val="num" w:pos="567"/>
        </w:tabs>
      </w:pPr>
      <w:r w:rsidRPr="002218F3">
        <w:t>Items added to the lists of procedure types may be new MBS items, or due to procedure type reclassification following item amendments. Similarly, MBS items deleted from lists may be due to deletion from the MBS, or procedure type reclassification.</w:t>
      </w:r>
    </w:p>
    <w:p w14:paraId="3F268AF1" w14:textId="77777777" w:rsidR="002412E3" w:rsidRPr="002218F3" w:rsidRDefault="002412E3" w:rsidP="00214E37">
      <w:pPr>
        <w:pStyle w:val="Header"/>
        <w:tabs>
          <w:tab w:val="num" w:pos="567"/>
        </w:tabs>
        <w:rPr>
          <w:lang w:val="en-AU"/>
        </w:rPr>
      </w:pPr>
    </w:p>
    <w:p w14:paraId="4BE08A32" w14:textId="7A110DBF" w:rsidR="00E8490A" w:rsidRPr="002218F3" w:rsidRDefault="002412E3" w:rsidP="00214E37">
      <w:pPr>
        <w:pStyle w:val="Header"/>
        <w:tabs>
          <w:tab w:val="num" w:pos="567"/>
        </w:tabs>
      </w:pPr>
      <w:r w:rsidRPr="002218F3">
        <w:rPr>
          <w:b/>
          <w:bCs/>
          <w:lang w:val="en-AU"/>
        </w:rPr>
        <w:t xml:space="preserve">Item 1 </w:t>
      </w:r>
      <w:r w:rsidRPr="002218F3">
        <w:rPr>
          <w:bCs/>
          <w:lang w:val="en-AU"/>
        </w:rPr>
        <w:t>provides for an amended list o</w:t>
      </w:r>
      <w:r w:rsidR="002D3953" w:rsidRPr="002218F3">
        <w:rPr>
          <w:bCs/>
          <w:lang w:val="en-AU"/>
        </w:rPr>
        <w:t>f MBS items classified as Type C</w:t>
      </w:r>
      <w:r w:rsidR="00C5152B" w:rsidRPr="002218F3">
        <w:rPr>
          <w:bCs/>
          <w:lang w:val="en-AU"/>
        </w:rPr>
        <w:t> </w:t>
      </w:r>
      <w:r w:rsidRPr="002218F3">
        <w:rPr>
          <w:bCs/>
          <w:lang w:val="en-AU"/>
        </w:rPr>
        <w:t>procedures</w:t>
      </w:r>
      <w:r w:rsidRPr="002218F3">
        <w:t>.</w:t>
      </w:r>
    </w:p>
    <w:p w14:paraId="7B495CC8" w14:textId="77777777" w:rsidR="001D471A" w:rsidRPr="002218F3" w:rsidRDefault="001D471A" w:rsidP="00214E37">
      <w:pPr>
        <w:pStyle w:val="Header"/>
        <w:tabs>
          <w:tab w:val="num" w:pos="567"/>
        </w:tabs>
      </w:pPr>
    </w:p>
    <w:p w14:paraId="55726231" w14:textId="371C1864" w:rsidR="006352B3" w:rsidRPr="002218F3" w:rsidRDefault="001F1C6D" w:rsidP="00214E37">
      <w:pPr>
        <w:pStyle w:val="Header"/>
        <w:tabs>
          <w:tab w:val="num" w:pos="567"/>
        </w:tabs>
      </w:pPr>
      <w:r w:rsidRPr="002218F3">
        <w:t>MBS items</w:t>
      </w:r>
      <w:r w:rsidR="007B58F1" w:rsidRPr="002218F3">
        <w:t xml:space="preserve"> added to the</w:t>
      </w:r>
      <w:r w:rsidRPr="002218F3">
        <w:t xml:space="preserve"> </w:t>
      </w:r>
      <w:r w:rsidR="007B58F1" w:rsidRPr="002218F3">
        <w:t xml:space="preserve">list of </w:t>
      </w:r>
      <w:r w:rsidR="006352B3" w:rsidRPr="002218F3">
        <w:t>Type C</w:t>
      </w:r>
      <w:r w:rsidRPr="002218F3">
        <w:t xml:space="preserve"> procedures from</w:t>
      </w:r>
      <w:r w:rsidR="006352B3" w:rsidRPr="002218F3">
        <w:t xml:space="preserve"> 1</w:t>
      </w:r>
      <w:r w:rsidR="007B58F1" w:rsidRPr="002218F3">
        <w:t> </w:t>
      </w:r>
      <w:r w:rsidR="006352B3" w:rsidRPr="002218F3">
        <w:t>January</w:t>
      </w:r>
      <w:r w:rsidR="007B58F1" w:rsidRPr="002218F3">
        <w:t> </w:t>
      </w:r>
      <w:r w:rsidR="006352B3" w:rsidRPr="002218F3">
        <w:t>2022</w:t>
      </w:r>
      <w:r w:rsidRPr="002218F3">
        <w:t xml:space="preserve"> are:</w:t>
      </w:r>
    </w:p>
    <w:p w14:paraId="559E7087" w14:textId="2266159B" w:rsidR="001F1C6D" w:rsidRPr="002218F3" w:rsidRDefault="00201A4F" w:rsidP="001F1C6D">
      <w:pPr>
        <w:pStyle w:val="Header"/>
        <w:numPr>
          <w:ilvl w:val="0"/>
          <w:numId w:val="11"/>
        </w:numPr>
      </w:pPr>
      <w:r w:rsidRPr="002218F3">
        <w:t>PST items</w:t>
      </w:r>
      <w:r w:rsidR="00E134E6" w:rsidRPr="002218F3">
        <w:t xml:space="preserve"> </w:t>
      </w:r>
      <w:r w:rsidR="00F947AA" w:rsidRPr="002218F3">
        <w:t>69479 and 69480</w:t>
      </w:r>
      <w:r w:rsidR="00F908FA" w:rsidRPr="002218F3">
        <w:t xml:space="preserve"> for </w:t>
      </w:r>
      <w:r w:rsidR="00F908FA" w:rsidRPr="002218F3">
        <w:rPr>
          <w:szCs w:val="24"/>
          <w:lang w:eastAsia="en-AU"/>
        </w:rPr>
        <w:t>polymerase chain reaction (PCR) testing for COVID-19</w:t>
      </w:r>
      <w:r w:rsidR="00E36B13" w:rsidRPr="002218F3">
        <w:rPr>
          <w:szCs w:val="24"/>
          <w:lang w:eastAsia="en-AU"/>
        </w:rPr>
        <w:t>;</w:t>
      </w:r>
    </w:p>
    <w:p w14:paraId="15B034D0" w14:textId="23944589" w:rsidR="002412E3" w:rsidRPr="002218F3" w:rsidRDefault="00201A4F" w:rsidP="003645AD">
      <w:pPr>
        <w:pStyle w:val="Header"/>
        <w:numPr>
          <w:ilvl w:val="0"/>
          <w:numId w:val="11"/>
        </w:numPr>
        <w:rPr>
          <w:kern w:val="28"/>
          <w:szCs w:val="24"/>
          <w:u w:val="single"/>
        </w:rPr>
      </w:pPr>
      <w:r w:rsidRPr="002218F3">
        <w:t>DIST item</w:t>
      </w:r>
      <w:r w:rsidR="00E134E6" w:rsidRPr="002218F3">
        <w:t xml:space="preserve"> </w:t>
      </w:r>
      <w:r w:rsidR="00F908FA" w:rsidRPr="002218F3">
        <w:t>63399 for cardiac magnetic resonance imaging (MRI) for myocarditis associated with mRNA COVID-19 vaccination</w:t>
      </w:r>
      <w:r w:rsidR="00E36B13" w:rsidRPr="002218F3">
        <w:t>; and,</w:t>
      </w:r>
    </w:p>
    <w:p w14:paraId="537805B2" w14:textId="317E0F4D" w:rsidR="00C403CB" w:rsidRPr="002218F3" w:rsidRDefault="00E134E6" w:rsidP="003645AD">
      <w:pPr>
        <w:pStyle w:val="Header"/>
        <w:numPr>
          <w:ilvl w:val="0"/>
          <w:numId w:val="11"/>
        </w:numPr>
        <w:sectPr w:rsidR="00C403CB" w:rsidRPr="002218F3" w:rsidSect="00733B41">
          <w:pgSz w:w="11906" w:h="16838"/>
          <w:pgMar w:top="1440" w:right="1440" w:bottom="1440" w:left="1440" w:header="720" w:footer="720" w:gutter="0"/>
          <w:paperSrc w:first="7" w:other="7"/>
          <w:cols w:space="720"/>
          <w:docGrid w:linePitch="326"/>
        </w:sectPr>
      </w:pPr>
      <w:r w:rsidRPr="002218F3">
        <w:t xml:space="preserve">DIST items 55208 and 55211 </w:t>
      </w:r>
      <w:r w:rsidR="00E36B13" w:rsidRPr="002218F3">
        <w:t>for ultrasound imaging and integrated Doppler flow measurement by spectral analysis of cavernosal tissue of the peni</w:t>
      </w:r>
      <w:r w:rsidR="00D54817" w:rsidRPr="002218F3">
        <w:t>s.</w:t>
      </w:r>
    </w:p>
    <w:p w14:paraId="41D81ED6" w14:textId="78DB32B0" w:rsidR="00C46432" w:rsidRPr="002218F3" w:rsidRDefault="00C46432" w:rsidP="00C46432">
      <w:pPr>
        <w:pStyle w:val="Header"/>
      </w:pPr>
    </w:p>
    <w:p w14:paraId="0C348FEA" w14:textId="77777777" w:rsidR="00733B41" w:rsidRPr="002218F3" w:rsidRDefault="00733B41" w:rsidP="00C46432">
      <w:pPr>
        <w:pStyle w:val="Header"/>
      </w:pPr>
    </w:p>
    <w:p w14:paraId="6575AC1E" w14:textId="7F647F28" w:rsidR="00C46432" w:rsidRPr="002218F3" w:rsidRDefault="00C46432" w:rsidP="00C46432">
      <w:pPr>
        <w:rPr>
          <w:kern w:val="28"/>
          <w:szCs w:val="24"/>
          <w:u w:val="single"/>
        </w:rPr>
      </w:pPr>
      <w:r w:rsidRPr="002218F3">
        <w:rPr>
          <w:kern w:val="28"/>
          <w:szCs w:val="24"/>
          <w:u w:val="single"/>
        </w:rPr>
        <w:t>Schedule 4—Amendments—</w:t>
      </w:r>
      <w:r w:rsidR="00595B56" w:rsidRPr="002218F3">
        <w:rPr>
          <w:u w:val="single"/>
        </w:rPr>
        <w:t xml:space="preserve"> </w:t>
      </w:r>
      <w:r w:rsidR="00595B56" w:rsidRPr="002218F3">
        <w:rPr>
          <w:kern w:val="28"/>
          <w:szCs w:val="24"/>
          <w:u w:val="single"/>
        </w:rPr>
        <w:t>Specialist in-hospital telehealth</w:t>
      </w:r>
    </w:p>
    <w:p w14:paraId="6E58D8B5" w14:textId="77777777" w:rsidR="00C46432" w:rsidRPr="002218F3" w:rsidRDefault="00C46432" w:rsidP="00C46432">
      <w:pPr>
        <w:rPr>
          <w:kern w:val="28"/>
          <w:szCs w:val="24"/>
          <w:u w:val="single"/>
        </w:rPr>
      </w:pPr>
    </w:p>
    <w:p w14:paraId="617E817A" w14:textId="690CB943" w:rsidR="00C46432" w:rsidRPr="002218F3" w:rsidRDefault="00C46432" w:rsidP="00C46432">
      <w:pPr>
        <w:pStyle w:val="Header"/>
        <w:tabs>
          <w:tab w:val="num" w:pos="567"/>
        </w:tabs>
        <w:rPr>
          <w:iCs/>
        </w:rPr>
      </w:pPr>
      <w:r w:rsidRPr="002218F3">
        <w:rPr>
          <w:i/>
        </w:rPr>
        <w:t>Private Health Insurance (</w:t>
      </w:r>
      <w:r w:rsidR="00595B56" w:rsidRPr="002218F3">
        <w:rPr>
          <w:i/>
        </w:rPr>
        <w:t>Health Insurance Business</w:t>
      </w:r>
      <w:r w:rsidRPr="002218F3">
        <w:rPr>
          <w:i/>
        </w:rPr>
        <w:t>) Rules 201</w:t>
      </w:r>
      <w:r w:rsidR="00595B56" w:rsidRPr="002218F3">
        <w:rPr>
          <w:i/>
        </w:rPr>
        <w:t>8</w:t>
      </w:r>
    </w:p>
    <w:p w14:paraId="4D3A0A8C" w14:textId="77777777" w:rsidR="00C46432" w:rsidRPr="002218F3" w:rsidRDefault="00C46432" w:rsidP="00C46432">
      <w:pPr>
        <w:rPr>
          <w:kern w:val="28"/>
          <w:szCs w:val="24"/>
          <w:u w:val="single"/>
        </w:rPr>
      </w:pPr>
    </w:p>
    <w:p w14:paraId="1ABFA160" w14:textId="00C4DAB0" w:rsidR="00F639A5" w:rsidRPr="002218F3" w:rsidRDefault="00C46432" w:rsidP="00FA51BD">
      <w:pPr>
        <w:shd w:val="clear" w:color="auto" w:fill="FFFFFF"/>
      </w:pPr>
      <w:r w:rsidRPr="002218F3">
        <w:t>Schedule </w:t>
      </w:r>
      <w:r w:rsidR="00FC419C" w:rsidRPr="002218F3">
        <w:t>4</w:t>
      </w:r>
      <w:r w:rsidRPr="002218F3">
        <w:t xml:space="preserve"> of the Amendment Rules </w:t>
      </w:r>
      <w:r w:rsidR="00F639A5" w:rsidRPr="002218F3">
        <w:t xml:space="preserve">is related to </w:t>
      </w:r>
      <w:r w:rsidR="008E5587" w:rsidRPr="002218F3">
        <w:t>40</w:t>
      </w:r>
      <w:r w:rsidR="00D716D3" w:rsidRPr="002218F3">
        <w:t> </w:t>
      </w:r>
      <w:r w:rsidR="008E5587" w:rsidRPr="002218F3">
        <w:t xml:space="preserve">temporary MBS items </w:t>
      </w:r>
      <w:r w:rsidR="00FA51BD" w:rsidRPr="002218F3">
        <w:t xml:space="preserve">introduced </w:t>
      </w:r>
      <w:r w:rsidR="00D716D3" w:rsidRPr="002218F3">
        <w:t>on</w:t>
      </w:r>
      <w:r w:rsidR="00FA51BD" w:rsidRPr="002218F3">
        <w:t xml:space="preserve"> </w:t>
      </w:r>
      <w:r w:rsidR="008E5587" w:rsidRPr="002218F3">
        <w:t>15</w:t>
      </w:r>
      <w:r w:rsidR="00FA51BD" w:rsidRPr="002218F3">
        <w:t> </w:t>
      </w:r>
      <w:r w:rsidR="008E5587" w:rsidRPr="002218F3">
        <w:t>September</w:t>
      </w:r>
      <w:r w:rsidR="00FA51BD" w:rsidRPr="002218F3">
        <w:t> </w:t>
      </w:r>
      <w:r w:rsidR="008E5587" w:rsidRPr="002218F3">
        <w:t xml:space="preserve">2021 </w:t>
      </w:r>
      <w:bookmarkStart w:id="2" w:name="_Hlk91001914"/>
      <w:r w:rsidR="008E5587" w:rsidRPr="002218F3">
        <w:t>for specialist telehealth and phone services performed by the admitting medical practitioner or admitting dental practitioner for private patients admitted to hospital</w:t>
      </w:r>
      <w:bookmarkEnd w:id="2"/>
      <w:r w:rsidR="008E5587" w:rsidRPr="002218F3">
        <w:t xml:space="preserve">. </w:t>
      </w:r>
    </w:p>
    <w:p w14:paraId="14F7794E" w14:textId="77777777" w:rsidR="00F639A5" w:rsidRPr="002218F3" w:rsidRDefault="00F639A5" w:rsidP="00FA51BD">
      <w:pPr>
        <w:shd w:val="clear" w:color="auto" w:fill="FFFFFF"/>
      </w:pPr>
    </w:p>
    <w:p w14:paraId="77D94892" w14:textId="0E7652AD" w:rsidR="00D716D3" w:rsidRPr="002218F3" w:rsidRDefault="00FA51BD" w:rsidP="00D716D3">
      <w:pPr>
        <w:shd w:val="clear" w:color="auto" w:fill="FFFFFF"/>
        <w:rPr>
          <w:color w:val="000000"/>
          <w:szCs w:val="24"/>
        </w:rPr>
      </w:pPr>
      <w:r w:rsidRPr="002218F3">
        <w:t>Consequential amendments</w:t>
      </w:r>
      <w:r w:rsidR="00F639A5" w:rsidRPr="002218F3">
        <w:t xml:space="preserve"> to </w:t>
      </w:r>
      <w:r w:rsidR="00F639A5" w:rsidRPr="002218F3">
        <w:rPr>
          <w:color w:val="000000"/>
          <w:szCs w:val="24"/>
        </w:rPr>
        <w:t>Rule</w:t>
      </w:r>
      <w:r w:rsidR="007A0FD8" w:rsidRPr="002218F3">
        <w:rPr>
          <w:color w:val="000000"/>
          <w:szCs w:val="24"/>
        </w:rPr>
        <w:t> </w:t>
      </w:r>
      <w:r w:rsidR="00F639A5" w:rsidRPr="002218F3">
        <w:rPr>
          <w:color w:val="000000"/>
          <w:szCs w:val="24"/>
        </w:rPr>
        <w:t>8 of the Health Insurance Business Rules</w:t>
      </w:r>
      <w:r w:rsidRPr="002218F3">
        <w:t xml:space="preserve"> made by the </w:t>
      </w:r>
      <w:r w:rsidRPr="002218F3">
        <w:rPr>
          <w:i/>
          <w:iCs/>
        </w:rPr>
        <w:t>Private Health Insurance (Health Insurance Business) Amendment Rules</w:t>
      </w:r>
      <w:r w:rsidR="007A0FD8" w:rsidRPr="002218F3">
        <w:rPr>
          <w:i/>
          <w:iCs/>
        </w:rPr>
        <w:t> </w:t>
      </w:r>
      <w:r w:rsidRPr="002218F3">
        <w:rPr>
          <w:i/>
          <w:iCs/>
        </w:rPr>
        <w:t>(No.</w:t>
      </w:r>
      <w:r w:rsidR="007A0FD8" w:rsidRPr="002218F3">
        <w:rPr>
          <w:i/>
          <w:iCs/>
        </w:rPr>
        <w:t> </w:t>
      </w:r>
      <w:r w:rsidRPr="002218F3">
        <w:rPr>
          <w:i/>
          <w:iCs/>
        </w:rPr>
        <w:t>2)</w:t>
      </w:r>
      <w:r w:rsidR="007A0FD8" w:rsidRPr="002218F3">
        <w:rPr>
          <w:i/>
          <w:iCs/>
        </w:rPr>
        <w:t> </w:t>
      </w:r>
      <w:r w:rsidRPr="002218F3">
        <w:rPr>
          <w:i/>
          <w:iCs/>
        </w:rPr>
        <w:t xml:space="preserve">2021, </w:t>
      </w:r>
      <w:r w:rsidRPr="002218F3">
        <w:rPr>
          <w:color w:val="000000"/>
          <w:szCs w:val="24"/>
        </w:rPr>
        <w:t>excluded these</w:t>
      </w:r>
      <w:r w:rsidR="00F639A5" w:rsidRPr="002218F3">
        <w:rPr>
          <w:color w:val="000000"/>
          <w:szCs w:val="24"/>
        </w:rPr>
        <w:t xml:space="preserve"> temporary telehealth MBS </w:t>
      </w:r>
      <w:r w:rsidRPr="002218F3">
        <w:rPr>
          <w:color w:val="000000"/>
          <w:szCs w:val="24"/>
        </w:rPr>
        <w:t>items from the definition of hospital treatment</w:t>
      </w:r>
      <w:r w:rsidR="00D716D3" w:rsidRPr="002218F3">
        <w:rPr>
          <w:color w:val="000000"/>
          <w:szCs w:val="24"/>
        </w:rPr>
        <w:t xml:space="preserve"> </w:t>
      </w:r>
      <w:r w:rsidR="000F7BB6" w:rsidRPr="002218F3">
        <w:rPr>
          <w:color w:val="000000"/>
          <w:szCs w:val="24"/>
        </w:rPr>
        <w:t xml:space="preserve">for </w:t>
      </w:r>
      <w:r w:rsidRPr="002218F3">
        <w:rPr>
          <w:color w:val="000000"/>
          <w:szCs w:val="24"/>
        </w:rPr>
        <w:t xml:space="preserve">the purposes </w:t>
      </w:r>
      <w:r w:rsidR="000F7BB6" w:rsidRPr="002218F3">
        <w:rPr>
          <w:color w:val="000000"/>
          <w:szCs w:val="24"/>
        </w:rPr>
        <w:t xml:space="preserve">of </w:t>
      </w:r>
      <w:r w:rsidRPr="002218F3">
        <w:rPr>
          <w:color w:val="000000"/>
          <w:szCs w:val="24"/>
        </w:rPr>
        <w:t>the Act</w:t>
      </w:r>
      <w:r w:rsidR="00D716D3" w:rsidRPr="002218F3">
        <w:rPr>
          <w:color w:val="000000"/>
          <w:szCs w:val="24"/>
        </w:rPr>
        <w:t>.</w:t>
      </w:r>
    </w:p>
    <w:p w14:paraId="5EA76FC1" w14:textId="77777777" w:rsidR="00D716D3" w:rsidRPr="002218F3" w:rsidRDefault="00D716D3" w:rsidP="00D716D3">
      <w:pPr>
        <w:shd w:val="clear" w:color="auto" w:fill="FFFFFF"/>
        <w:rPr>
          <w:color w:val="000000"/>
          <w:szCs w:val="24"/>
        </w:rPr>
      </w:pPr>
    </w:p>
    <w:p w14:paraId="574B8F62" w14:textId="710BA2ED" w:rsidR="00F639A5" w:rsidRPr="002218F3" w:rsidRDefault="00D716D3" w:rsidP="00D716D3">
      <w:pPr>
        <w:shd w:val="clear" w:color="auto" w:fill="FFFFFF"/>
        <w:rPr>
          <w:color w:val="000000"/>
          <w:szCs w:val="24"/>
        </w:rPr>
      </w:pPr>
      <w:r w:rsidRPr="002218F3">
        <w:rPr>
          <w:color w:val="000000"/>
          <w:szCs w:val="24"/>
        </w:rPr>
        <w:t xml:space="preserve">The </w:t>
      </w:r>
      <w:r w:rsidR="00F639A5" w:rsidRPr="002218F3">
        <w:t xml:space="preserve">temporary </w:t>
      </w:r>
      <w:r w:rsidR="008E5587" w:rsidRPr="002218F3">
        <w:t>MBS items will no longer be available from 1 January 2022</w:t>
      </w:r>
      <w:r w:rsidRPr="002218F3">
        <w:t>.</w:t>
      </w:r>
    </w:p>
    <w:p w14:paraId="0BCE4DEE" w14:textId="477FA803" w:rsidR="00F05391" w:rsidRPr="002218F3" w:rsidRDefault="00F05391" w:rsidP="00C46432">
      <w:pPr>
        <w:pStyle w:val="Header"/>
        <w:tabs>
          <w:tab w:val="num" w:pos="567"/>
        </w:tabs>
        <w:rPr>
          <w:i/>
          <w:iCs/>
        </w:rPr>
      </w:pPr>
    </w:p>
    <w:p w14:paraId="66E623CA" w14:textId="7062A549" w:rsidR="00EE1922" w:rsidRPr="002218F3" w:rsidRDefault="00F05391" w:rsidP="00C46432">
      <w:pPr>
        <w:pStyle w:val="Header"/>
        <w:tabs>
          <w:tab w:val="num" w:pos="567"/>
        </w:tabs>
      </w:pPr>
      <w:r w:rsidRPr="002218F3">
        <w:rPr>
          <w:b/>
          <w:bCs/>
          <w:lang w:val="en-AU"/>
        </w:rPr>
        <w:t xml:space="preserve">Item 1 </w:t>
      </w:r>
      <w:r w:rsidR="002E7766" w:rsidRPr="002218F3">
        <w:rPr>
          <w:bCs/>
          <w:lang w:val="en-AU"/>
        </w:rPr>
        <w:t>repeals</w:t>
      </w:r>
      <w:r w:rsidRPr="002218F3">
        <w:rPr>
          <w:bCs/>
          <w:lang w:val="en-AU"/>
        </w:rPr>
        <w:t xml:space="preserve"> </w:t>
      </w:r>
      <w:r w:rsidR="00431921" w:rsidRPr="002218F3">
        <w:rPr>
          <w:bCs/>
          <w:lang w:val="en-AU"/>
        </w:rPr>
        <w:t xml:space="preserve">a previous amendment to Part 3 Rule 8 </w:t>
      </w:r>
      <w:r w:rsidR="00FB0760" w:rsidRPr="002218F3">
        <w:rPr>
          <w:bCs/>
          <w:lang w:val="en-AU"/>
        </w:rPr>
        <w:t xml:space="preserve">of the Health Insurance Business Rules </w:t>
      </w:r>
      <w:r w:rsidR="002E7766" w:rsidRPr="002218F3">
        <w:t xml:space="preserve">that ensured temporary MBS items </w:t>
      </w:r>
      <w:r w:rsidR="00431921" w:rsidRPr="002218F3">
        <w:t xml:space="preserve">for specialist telehealth and phone services performed by the admitting medical practitioner or admitting dental practitioner for private patients admitted to hospital, </w:t>
      </w:r>
      <w:r w:rsidR="002E7766" w:rsidRPr="002218F3">
        <w:t xml:space="preserve">would not be considered </w:t>
      </w:r>
      <w:r w:rsidR="00D716D3" w:rsidRPr="002218F3">
        <w:t>hospital treatment</w:t>
      </w:r>
      <w:r w:rsidR="00FB0760" w:rsidRPr="002218F3">
        <w:t>.</w:t>
      </w:r>
    </w:p>
    <w:p w14:paraId="266A5893" w14:textId="4879635C" w:rsidR="009964B4" w:rsidRPr="002218F3" w:rsidRDefault="009964B4" w:rsidP="00214E37">
      <w:pPr>
        <w:pStyle w:val="Header"/>
        <w:widowControl/>
        <w:tabs>
          <w:tab w:val="clear" w:pos="4153"/>
          <w:tab w:val="clear" w:pos="8306"/>
        </w:tabs>
        <w:snapToGrid w:val="0"/>
      </w:pPr>
    </w:p>
    <w:p w14:paraId="73E5A041" w14:textId="77777777" w:rsidR="001D471A" w:rsidRPr="002218F3" w:rsidRDefault="001D471A" w:rsidP="00214E37">
      <w:pPr>
        <w:pStyle w:val="Header"/>
        <w:widowControl/>
        <w:tabs>
          <w:tab w:val="clear" w:pos="4153"/>
          <w:tab w:val="clear" w:pos="8306"/>
        </w:tabs>
        <w:snapToGrid w:val="0"/>
      </w:pPr>
    </w:p>
    <w:p w14:paraId="1255409E" w14:textId="77777777" w:rsidR="00C42597" w:rsidRPr="002218F3" w:rsidRDefault="00C42597" w:rsidP="00214E37">
      <w:pPr>
        <w:pStyle w:val="Heading2"/>
        <w:rPr>
          <w:color w:val="auto"/>
        </w:rPr>
        <w:sectPr w:rsidR="00C42597" w:rsidRPr="002218F3" w:rsidSect="00AF6FFC">
          <w:type w:val="continuous"/>
          <w:pgSz w:w="11906" w:h="16838"/>
          <w:pgMar w:top="1440" w:right="1440" w:bottom="1440" w:left="1440" w:header="720" w:footer="720" w:gutter="0"/>
          <w:paperSrc w:first="7" w:other="7"/>
          <w:cols w:space="720"/>
          <w:docGrid w:linePitch="326"/>
        </w:sectPr>
      </w:pPr>
    </w:p>
    <w:p w14:paraId="550AEE25" w14:textId="307BA427" w:rsidR="009964B4" w:rsidRPr="002218F3" w:rsidRDefault="009964B4" w:rsidP="00214E37">
      <w:pPr>
        <w:pStyle w:val="Heading2"/>
        <w:rPr>
          <w:rFonts w:ascii="Times New Roman" w:hAnsi="Times New Roman" w:cs="Times New Roman"/>
          <w:b/>
          <w:color w:val="auto"/>
        </w:rPr>
      </w:pPr>
      <w:r w:rsidRPr="002218F3">
        <w:rPr>
          <w:rFonts w:ascii="Times New Roman" w:hAnsi="Times New Roman" w:cs="Times New Roman"/>
          <w:b/>
          <w:color w:val="auto"/>
        </w:rPr>
        <w:lastRenderedPageBreak/>
        <w:t>Statement of Compatibility with Human Rights</w:t>
      </w:r>
    </w:p>
    <w:p w14:paraId="1F5EF223" w14:textId="77777777" w:rsidR="009964B4" w:rsidRPr="002218F3" w:rsidRDefault="009964B4" w:rsidP="00214E37">
      <w:pPr>
        <w:spacing w:before="120" w:after="120"/>
        <w:rPr>
          <w:szCs w:val="24"/>
        </w:rPr>
      </w:pPr>
      <w:r w:rsidRPr="002218F3">
        <w:rPr>
          <w:i/>
          <w:szCs w:val="24"/>
        </w:rPr>
        <w:t>Prepared in accordance with Part 3 of the Human Rights (Parliamentary Scrutiny) Act 2011</w:t>
      </w:r>
    </w:p>
    <w:p w14:paraId="187BE363" w14:textId="4B41C3AA" w:rsidR="009964B4" w:rsidRPr="002218F3" w:rsidRDefault="009964B4" w:rsidP="6D7CAC55">
      <w:pPr>
        <w:spacing w:before="120" w:after="120"/>
        <w:rPr>
          <w:b/>
          <w:bCs/>
          <w:i/>
          <w:iCs/>
        </w:rPr>
      </w:pPr>
      <w:r w:rsidRPr="002218F3">
        <w:rPr>
          <w:b/>
          <w:bCs/>
          <w:i/>
          <w:iCs/>
        </w:rPr>
        <w:t>Private Health Insurance Le</w:t>
      </w:r>
      <w:r w:rsidR="00B10646" w:rsidRPr="002218F3">
        <w:rPr>
          <w:b/>
          <w:bCs/>
          <w:i/>
          <w:iCs/>
        </w:rPr>
        <w:t>gislation Amendment Rules (</w:t>
      </w:r>
      <w:r w:rsidR="00975B5C" w:rsidRPr="002218F3">
        <w:rPr>
          <w:b/>
          <w:bCs/>
          <w:i/>
          <w:iCs/>
        </w:rPr>
        <w:t>No. 7</w:t>
      </w:r>
      <w:r w:rsidRPr="002218F3">
        <w:rPr>
          <w:b/>
          <w:bCs/>
          <w:i/>
          <w:iCs/>
        </w:rPr>
        <w:t>)</w:t>
      </w:r>
      <w:r w:rsidR="00E13E34" w:rsidRPr="002218F3">
        <w:rPr>
          <w:b/>
          <w:bCs/>
          <w:i/>
          <w:iCs/>
        </w:rPr>
        <w:t> </w:t>
      </w:r>
      <w:r w:rsidRPr="002218F3">
        <w:rPr>
          <w:b/>
          <w:bCs/>
          <w:i/>
          <w:iCs/>
        </w:rPr>
        <w:t>202</w:t>
      </w:r>
      <w:r w:rsidR="00961981" w:rsidRPr="002218F3">
        <w:rPr>
          <w:b/>
          <w:bCs/>
          <w:i/>
          <w:iCs/>
        </w:rPr>
        <w:t>1</w:t>
      </w:r>
    </w:p>
    <w:p w14:paraId="63CF090E" w14:textId="18931191" w:rsidR="009964B4" w:rsidRPr="002218F3" w:rsidRDefault="009964B4" w:rsidP="00214E37">
      <w:pPr>
        <w:spacing w:before="120" w:after="120"/>
        <w:rPr>
          <w:szCs w:val="24"/>
        </w:rPr>
      </w:pPr>
      <w:r w:rsidRPr="002218F3">
        <w:rPr>
          <w:szCs w:val="24"/>
        </w:rPr>
        <w:t xml:space="preserve">This disallowable legislative instrument is compatible with the human rights and freedoms recognised or declared in the international instruments listed in section 3 of the </w:t>
      </w:r>
      <w:r w:rsidRPr="002218F3">
        <w:rPr>
          <w:i/>
          <w:szCs w:val="24"/>
        </w:rPr>
        <w:t>Human Rights (Parliamentary Scrutiny) Act 2011</w:t>
      </w:r>
      <w:r w:rsidRPr="002218F3">
        <w:rPr>
          <w:szCs w:val="24"/>
        </w:rPr>
        <w:t>.</w:t>
      </w:r>
    </w:p>
    <w:p w14:paraId="5D15A0B2" w14:textId="77777777" w:rsidR="001D471A" w:rsidRPr="002218F3" w:rsidRDefault="001D471A" w:rsidP="00214E37">
      <w:pPr>
        <w:spacing w:before="120" w:after="120"/>
        <w:rPr>
          <w:szCs w:val="24"/>
        </w:rPr>
      </w:pPr>
    </w:p>
    <w:p w14:paraId="199FE407" w14:textId="2560EBAE" w:rsidR="009964B4" w:rsidRPr="002218F3" w:rsidRDefault="009964B4" w:rsidP="00214E37">
      <w:pPr>
        <w:pStyle w:val="Heading3"/>
        <w:rPr>
          <w:rFonts w:ascii="Times New Roman" w:hAnsi="Times New Roman" w:cs="Times New Roman"/>
          <w:b/>
          <w:color w:val="auto"/>
        </w:rPr>
      </w:pPr>
      <w:r w:rsidRPr="002218F3">
        <w:rPr>
          <w:rFonts w:ascii="Times New Roman" w:hAnsi="Times New Roman" w:cs="Times New Roman"/>
          <w:b/>
          <w:color w:val="auto"/>
        </w:rPr>
        <w:t>Overview of the disallowable legislative instrument</w:t>
      </w:r>
    </w:p>
    <w:p w14:paraId="44CAC567" w14:textId="77777777" w:rsidR="001D471A" w:rsidRPr="002218F3" w:rsidRDefault="001D471A" w:rsidP="00214E37">
      <w:pPr>
        <w:autoSpaceDE w:val="0"/>
        <w:autoSpaceDN w:val="0"/>
        <w:adjustRightInd w:val="0"/>
      </w:pPr>
    </w:p>
    <w:p w14:paraId="25FB8D21" w14:textId="21C2AF46" w:rsidR="009964B4" w:rsidRPr="002218F3" w:rsidRDefault="009964B4" w:rsidP="00214E37">
      <w:pPr>
        <w:autoSpaceDE w:val="0"/>
        <w:autoSpaceDN w:val="0"/>
        <w:adjustRightInd w:val="0"/>
      </w:pPr>
      <w:r w:rsidRPr="002218F3">
        <w:t xml:space="preserve">The purpose of the </w:t>
      </w:r>
      <w:r w:rsidRPr="002218F3">
        <w:rPr>
          <w:i/>
          <w:iCs/>
        </w:rPr>
        <w:t>Private Health Insurance Le</w:t>
      </w:r>
      <w:r w:rsidR="00B10646" w:rsidRPr="002218F3">
        <w:rPr>
          <w:i/>
          <w:iCs/>
        </w:rPr>
        <w:t>gislation Amendment Rules (</w:t>
      </w:r>
      <w:r w:rsidR="00975B5C" w:rsidRPr="002218F3">
        <w:rPr>
          <w:i/>
          <w:iCs/>
        </w:rPr>
        <w:t>No. 7</w:t>
      </w:r>
      <w:r w:rsidRPr="002218F3">
        <w:rPr>
          <w:i/>
          <w:iCs/>
        </w:rPr>
        <w:t>) 202</w:t>
      </w:r>
      <w:r w:rsidR="00961981" w:rsidRPr="002218F3">
        <w:rPr>
          <w:i/>
          <w:iCs/>
        </w:rPr>
        <w:t>1</w:t>
      </w:r>
      <w:r w:rsidRPr="002218F3">
        <w:rPr>
          <w:i/>
          <w:iCs/>
        </w:rPr>
        <w:t xml:space="preserve"> </w:t>
      </w:r>
      <w:r w:rsidRPr="002218F3">
        <w:t>(the</w:t>
      </w:r>
      <w:r w:rsidR="00163AB5" w:rsidRPr="002218F3">
        <w:t> </w:t>
      </w:r>
      <w:r w:rsidRPr="002218F3">
        <w:t>Amendment Rules)</w:t>
      </w:r>
      <w:r w:rsidRPr="002218F3">
        <w:rPr>
          <w:i/>
          <w:iCs/>
        </w:rPr>
        <w:t xml:space="preserve"> </w:t>
      </w:r>
      <w:r w:rsidRPr="002218F3">
        <w:t xml:space="preserve">is to amend the following instruments: </w:t>
      </w:r>
    </w:p>
    <w:p w14:paraId="3E61E163" w14:textId="05E43054" w:rsidR="009964B4" w:rsidRPr="002218F3" w:rsidRDefault="009964B4" w:rsidP="00214E37">
      <w:pPr>
        <w:pStyle w:val="ListParagraph"/>
        <w:numPr>
          <w:ilvl w:val="0"/>
          <w:numId w:val="1"/>
        </w:numPr>
        <w:autoSpaceDE w:val="0"/>
        <w:autoSpaceDN w:val="0"/>
        <w:adjustRightInd w:val="0"/>
        <w:rPr>
          <w:i/>
        </w:rPr>
      </w:pPr>
      <w:r w:rsidRPr="002218F3">
        <w:rPr>
          <w:i/>
        </w:rPr>
        <w:t>Private Health Insurance (Benefit Requirements) Rules</w:t>
      </w:r>
      <w:r w:rsidR="002F5162" w:rsidRPr="002218F3">
        <w:rPr>
          <w:i/>
        </w:rPr>
        <w:t> </w:t>
      </w:r>
      <w:r w:rsidRPr="002218F3">
        <w:rPr>
          <w:i/>
        </w:rPr>
        <w:t xml:space="preserve">2011 </w:t>
      </w:r>
      <w:r w:rsidRPr="002218F3">
        <w:t>(the</w:t>
      </w:r>
      <w:r w:rsidR="00163AB5" w:rsidRPr="002218F3">
        <w:t> </w:t>
      </w:r>
      <w:r w:rsidRPr="002218F3">
        <w:t>Benefit</w:t>
      </w:r>
      <w:r w:rsidR="00163AB5" w:rsidRPr="002218F3">
        <w:t> </w:t>
      </w:r>
      <w:r w:rsidRPr="002218F3">
        <w:t>Requirements Rules);</w:t>
      </w:r>
    </w:p>
    <w:p w14:paraId="4C1067DC" w14:textId="5B75BB7D" w:rsidR="009964B4" w:rsidRPr="002218F3" w:rsidRDefault="009964B4" w:rsidP="00214E37">
      <w:pPr>
        <w:pStyle w:val="ListParagraph"/>
        <w:numPr>
          <w:ilvl w:val="0"/>
          <w:numId w:val="1"/>
        </w:numPr>
        <w:autoSpaceDE w:val="0"/>
        <w:autoSpaceDN w:val="0"/>
        <w:adjustRightInd w:val="0"/>
        <w:rPr>
          <w:i/>
        </w:rPr>
      </w:pPr>
      <w:r w:rsidRPr="002218F3">
        <w:rPr>
          <w:i/>
        </w:rPr>
        <w:t>Private Health Insurance (Complying Product) Rules</w:t>
      </w:r>
      <w:r w:rsidR="002F5162" w:rsidRPr="002218F3">
        <w:rPr>
          <w:i/>
        </w:rPr>
        <w:t> </w:t>
      </w:r>
      <w:r w:rsidRPr="002218F3">
        <w:rPr>
          <w:i/>
        </w:rPr>
        <w:t>2015</w:t>
      </w:r>
      <w:r w:rsidRPr="002218F3">
        <w:t xml:space="preserve"> (the</w:t>
      </w:r>
      <w:r w:rsidR="00163AB5" w:rsidRPr="002218F3">
        <w:t> </w:t>
      </w:r>
      <w:r w:rsidRPr="002218F3">
        <w:t>Complying</w:t>
      </w:r>
      <w:r w:rsidR="00163AB5" w:rsidRPr="002218F3">
        <w:t> </w:t>
      </w:r>
      <w:r w:rsidRPr="002218F3">
        <w:t>Product</w:t>
      </w:r>
      <w:r w:rsidR="00163AB5" w:rsidRPr="002218F3">
        <w:t> </w:t>
      </w:r>
      <w:r w:rsidRPr="002218F3">
        <w:t>Rules)</w:t>
      </w:r>
      <w:r w:rsidR="00961981" w:rsidRPr="002218F3">
        <w:t>; and,</w:t>
      </w:r>
    </w:p>
    <w:p w14:paraId="4EA696E8" w14:textId="25DC2745" w:rsidR="00961981" w:rsidRPr="002218F3" w:rsidRDefault="00961981" w:rsidP="00961981">
      <w:pPr>
        <w:pStyle w:val="ListParagraph"/>
        <w:numPr>
          <w:ilvl w:val="0"/>
          <w:numId w:val="1"/>
        </w:numPr>
        <w:autoSpaceDE w:val="0"/>
        <w:autoSpaceDN w:val="0"/>
        <w:adjustRightInd w:val="0"/>
        <w:rPr>
          <w:i/>
        </w:rPr>
      </w:pPr>
      <w:r w:rsidRPr="002218F3">
        <w:rPr>
          <w:i/>
        </w:rPr>
        <w:t xml:space="preserve">Private Health Insurance (Health Insurance Business) Rules 2018 </w:t>
      </w:r>
      <w:r w:rsidRPr="002218F3">
        <w:t>(the </w:t>
      </w:r>
      <w:r w:rsidR="00A14A67" w:rsidRPr="002218F3">
        <w:t>Health Insurance Business Rules</w:t>
      </w:r>
      <w:r w:rsidRPr="002218F3">
        <w:t>).</w:t>
      </w:r>
    </w:p>
    <w:p w14:paraId="2C6D350B" w14:textId="77777777" w:rsidR="009964B4" w:rsidRPr="002218F3" w:rsidRDefault="009964B4" w:rsidP="001D471A">
      <w:pPr>
        <w:autoSpaceDE w:val="0"/>
        <w:autoSpaceDN w:val="0"/>
        <w:adjustRightInd w:val="0"/>
        <w:rPr>
          <w:iCs/>
        </w:rPr>
      </w:pPr>
    </w:p>
    <w:p w14:paraId="7498C3D4" w14:textId="77777777" w:rsidR="009964B4" w:rsidRPr="002218F3" w:rsidRDefault="009964B4" w:rsidP="00214E37">
      <w:pPr>
        <w:autoSpaceDE w:val="0"/>
        <w:autoSpaceDN w:val="0"/>
        <w:adjustRightInd w:val="0"/>
        <w:rPr>
          <w:szCs w:val="24"/>
        </w:rPr>
      </w:pPr>
      <w:r w:rsidRPr="002218F3">
        <w:rPr>
          <w:szCs w:val="24"/>
        </w:rPr>
        <w:t>The Amendment Rules make consequential amendments to the:</w:t>
      </w:r>
    </w:p>
    <w:p w14:paraId="239D9E3E" w14:textId="029473DE" w:rsidR="009964B4" w:rsidRPr="002218F3" w:rsidRDefault="009964B4" w:rsidP="51460C10">
      <w:pPr>
        <w:pStyle w:val="ListParagraph"/>
        <w:numPr>
          <w:ilvl w:val="0"/>
          <w:numId w:val="12"/>
        </w:numPr>
        <w:autoSpaceDE w:val="0"/>
        <w:autoSpaceDN w:val="0"/>
        <w:adjustRightInd w:val="0"/>
      </w:pPr>
      <w:r w:rsidRPr="002218F3">
        <w:t xml:space="preserve">Complying Product Rules to categorise new </w:t>
      </w:r>
      <w:r w:rsidR="00C54C79" w:rsidRPr="002218F3">
        <w:t>and amended items of the Medicare Benefits Schedule (</w:t>
      </w:r>
      <w:r w:rsidR="00AA71F7" w:rsidRPr="002218F3">
        <w:t>MBS</w:t>
      </w:r>
      <w:r w:rsidR="00C54C79" w:rsidRPr="002218F3">
        <w:t>)</w:t>
      </w:r>
      <w:r w:rsidR="00AA71F7" w:rsidRPr="002218F3">
        <w:t xml:space="preserve"> into the appropriate C</w:t>
      </w:r>
      <w:r w:rsidRPr="002218F3">
        <w:t>linical category</w:t>
      </w:r>
      <w:r w:rsidR="00AA71F7" w:rsidRPr="002218F3">
        <w:t>, Common or Support treatment</w:t>
      </w:r>
      <w:r w:rsidR="00C54C79" w:rsidRPr="002218F3">
        <w:t>s list</w:t>
      </w:r>
      <w:r w:rsidRPr="002218F3">
        <w:t xml:space="preserve"> for the purpose of describing hospital treatment(s) that must be covered under insurance policies</w:t>
      </w:r>
      <w:r w:rsidR="00C403CB" w:rsidRPr="002218F3">
        <w:t xml:space="preserve"> and remove deleted items</w:t>
      </w:r>
      <w:r w:rsidRPr="002218F3">
        <w:t>;</w:t>
      </w:r>
    </w:p>
    <w:p w14:paraId="20F62CD9" w14:textId="2E292ECC" w:rsidR="00C54C79" w:rsidRPr="002218F3" w:rsidRDefault="009964B4" w:rsidP="00C403CB">
      <w:pPr>
        <w:pStyle w:val="ListParagraph"/>
        <w:numPr>
          <w:ilvl w:val="0"/>
          <w:numId w:val="12"/>
        </w:numPr>
        <w:autoSpaceDE w:val="0"/>
        <w:autoSpaceDN w:val="0"/>
        <w:adjustRightInd w:val="0"/>
        <w:rPr>
          <w:szCs w:val="24"/>
        </w:rPr>
      </w:pPr>
      <w:r w:rsidRPr="002218F3">
        <w:rPr>
          <w:szCs w:val="24"/>
        </w:rPr>
        <w:t>Benefit Requirements Rules to classify new and amended MBS items by procedure</w:t>
      </w:r>
      <w:r w:rsidR="00C54C79" w:rsidRPr="002218F3">
        <w:rPr>
          <w:szCs w:val="24"/>
        </w:rPr>
        <w:noBreakHyphen/>
      </w:r>
      <w:r w:rsidRPr="002218F3">
        <w:rPr>
          <w:szCs w:val="24"/>
        </w:rPr>
        <w:t xml:space="preserve">type for the purposes of </w:t>
      </w:r>
      <w:r w:rsidR="00A76075" w:rsidRPr="002218F3">
        <w:rPr>
          <w:szCs w:val="24"/>
        </w:rPr>
        <w:t xml:space="preserve">minimum </w:t>
      </w:r>
      <w:r w:rsidRPr="002218F3">
        <w:rPr>
          <w:szCs w:val="24"/>
        </w:rPr>
        <w:t>benefits for accommodation</w:t>
      </w:r>
      <w:r w:rsidR="00A76075" w:rsidRPr="002218F3">
        <w:rPr>
          <w:szCs w:val="24"/>
        </w:rPr>
        <w:t xml:space="preserve"> and, in relation to Type C procedures, access to any minimum benefits as hospital treatment unless provided as a Certified Type C procedur</w:t>
      </w:r>
      <w:r w:rsidR="005C3308" w:rsidRPr="002218F3">
        <w:rPr>
          <w:szCs w:val="24"/>
        </w:rPr>
        <w:t>e</w:t>
      </w:r>
      <w:r w:rsidR="00C403CB" w:rsidRPr="002218F3">
        <w:rPr>
          <w:szCs w:val="24"/>
        </w:rPr>
        <w:t>, and to remove deleted items; and</w:t>
      </w:r>
      <w:r w:rsidR="00AD0E8C" w:rsidRPr="002218F3">
        <w:rPr>
          <w:szCs w:val="24"/>
        </w:rPr>
        <w:t>;</w:t>
      </w:r>
    </w:p>
    <w:p w14:paraId="3333E8CA" w14:textId="5F095A9D" w:rsidR="00A14A67" w:rsidRPr="002218F3" w:rsidRDefault="00B964B4" w:rsidP="00214E37">
      <w:pPr>
        <w:pStyle w:val="ListParagraph"/>
        <w:numPr>
          <w:ilvl w:val="0"/>
          <w:numId w:val="12"/>
        </w:numPr>
        <w:autoSpaceDE w:val="0"/>
        <w:autoSpaceDN w:val="0"/>
        <w:adjustRightInd w:val="0"/>
        <w:rPr>
          <w:szCs w:val="24"/>
        </w:rPr>
      </w:pPr>
      <w:r w:rsidRPr="002218F3">
        <w:rPr>
          <w:szCs w:val="24"/>
        </w:rPr>
        <w:t xml:space="preserve">Health Insurance Business Rules </w:t>
      </w:r>
      <w:r w:rsidR="003B6E6D" w:rsidRPr="002218F3">
        <w:rPr>
          <w:szCs w:val="24"/>
        </w:rPr>
        <w:t>to repeal consequential amendments made that</w:t>
      </w:r>
      <w:r w:rsidRPr="002218F3">
        <w:rPr>
          <w:szCs w:val="24"/>
        </w:rPr>
        <w:t xml:space="preserve"> excluded temporary telehealth MBS items from the definition of hospital treatment</w:t>
      </w:r>
      <w:r w:rsidR="00A435A7" w:rsidRPr="002218F3">
        <w:rPr>
          <w:szCs w:val="24"/>
        </w:rPr>
        <w:t xml:space="preserve">, as those temporary items </w:t>
      </w:r>
      <w:r w:rsidR="00AD0E8C" w:rsidRPr="002218F3">
        <w:rPr>
          <w:szCs w:val="24"/>
        </w:rPr>
        <w:t>will</w:t>
      </w:r>
      <w:r w:rsidR="00A435A7" w:rsidRPr="002218F3">
        <w:rPr>
          <w:szCs w:val="24"/>
        </w:rPr>
        <w:t xml:space="preserve"> no longer </w:t>
      </w:r>
      <w:r w:rsidR="00AD0E8C" w:rsidRPr="002218F3">
        <w:rPr>
          <w:szCs w:val="24"/>
        </w:rPr>
        <w:t xml:space="preserve">be </w:t>
      </w:r>
      <w:r w:rsidR="00A435A7" w:rsidRPr="002218F3">
        <w:rPr>
          <w:szCs w:val="24"/>
        </w:rPr>
        <w:t>available from 1 January 2022.</w:t>
      </w:r>
    </w:p>
    <w:p w14:paraId="702477A1" w14:textId="77777777" w:rsidR="009964B4" w:rsidRPr="002218F3" w:rsidRDefault="009964B4" w:rsidP="00214E37">
      <w:pPr>
        <w:autoSpaceDE w:val="0"/>
        <w:autoSpaceDN w:val="0"/>
        <w:adjustRightInd w:val="0"/>
        <w:rPr>
          <w:szCs w:val="24"/>
        </w:rPr>
      </w:pPr>
    </w:p>
    <w:p w14:paraId="420E521A" w14:textId="77777777" w:rsidR="009964B4" w:rsidRPr="002218F3" w:rsidRDefault="009964B4" w:rsidP="00214E37">
      <w:pPr>
        <w:pStyle w:val="Heading3"/>
        <w:rPr>
          <w:rFonts w:ascii="Times New Roman" w:hAnsi="Times New Roman" w:cs="Times New Roman"/>
          <w:b/>
          <w:color w:val="auto"/>
        </w:rPr>
      </w:pPr>
      <w:r w:rsidRPr="002218F3">
        <w:rPr>
          <w:rFonts w:ascii="Times New Roman" w:hAnsi="Times New Roman" w:cs="Times New Roman"/>
          <w:b/>
          <w:color w:val="auto"/>
        </w:rPr>
        <w:t>Human rights implications</w:t>
      </w:r>
    </w:p>
    <w:p w14:paraId="3A70779A" w14:textId="6BF2430A" w:rsidR="009964B4" w:rsidRPr="002218F3" w:rsidRDefault="009964B4" w:rsidP="00214E37">
      <w:pPr>
        <w:autoSpaceDE w:val="0"/>
        <w:autoSpaceDN w:val="0"/>
        <w:adjustRightInd w:val="0"/>
        <w:spacing w:before="120" w:after="120"/>
        <w:rPr>
          <w:szCs w:val="24"/>
        </w:rPr>
      </w:pPr>
      <w:r w:rsidRPr="002218F3">
        <w:rPr>
          <w:szCs w:val="24"/>
        </w:rPr>
        <w:t>The Amendment Rules engage the right to health by facilitating the payment of private health insurance benefits for health care services, encouraging access to, and choice in, health care services. Under Article</w:t>
      </w:r>
      <w:r w:rsidR="00C54C79" w:rsidRPr="002218F3">
        <w:rPr>
          <w:szCs w:val="24"/>
        </w:rPr>
        <w:t> </w:t>
      </w:r>
      <w:r w:rsidRPr="002218F3">
        <w:rPr>
          <w:szCs w:val="24"/>
        </w:rPr>
        <w:t xml:space="preserve">12 of the International Covenant on Economic, Social and Cultural Rights, specifically the right to health, the Amendment Rules assist with the progressive realisation by all appropriate means of the right of everyone to the enjoyment of the highest attainable standard of physical and mental health. </w:t>
      </w:r>
    </w:p>
    <w:p w14:paraId="502D44CD" w14:textId="77777777" w:rsidR="00A97638" w:rsidRPr="002218F3" w:rsidRDefault="009964B4" w:rsidP="00214E37">
      <w:pPr>
        <w:autoSpaceDE w:val="0"/>
        <w:autoSpaceDN w:val="0"/>
        <w:adjustRightInd w:val="0"/>
        <w:spacing w:before="120" w:after="120"/>
        <w:rPr>
          <w:szCs w:val="24"/>
        </w:rPr>
        <w:sectPr w:rsidR="00A97638" w:rsidRPr="002218F3" w:rsidSect="00C42597">
          <w:pgSz w:w="11906" w:h="16838"/>
          <w:pgMar w:top="1440" w:right="1440" w:bottom="1440" w:left="1440" w:header="720" w:footer="720" w:gutter="0"/>
          <w:paperSrc w:first="7" w:other="7"/>
          <w:cols w:space="720"/>
          <w:docGrid w:linePitch="326"/>
        </w:sectPr>
      </w:pPr>
      <w:r w:rsidRPr="002218F3">
        <w:rPr>
          <w:szCs w:val="24"/>
        </w:rPr>
        <w:t>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and to improve information provided to consumers of private health services to allow consumers to make more informed choices when purchasing services. Private health insurance regulation also requires that insurers do not differentiate the premiums they charge according to individual health characteristics such as poor health.</w:t>
      </w:r>
    </w:p>
    <w:p w14:paraId="68F2A65C" w14:textId="2C9EECEB" w:rsidR="00A97638" w:rsidRPr="002218F3" w:rsidRDefault="009964B4" w:rsidP="00A97638">
      <w:pPr>
        <w:rPr>
          <w:i/>
          <w:szCs w:val="24"/>
        </w:rPr>
      </w:pPr>
      <w:r w:rsidRPr="002218F3">
        <w:rPr>
          <w:i/>
          <w:szCs w:val="24"/>
        </w:rPr>
        <w:lastRenderedPageBreak/>
        <w:t>Analysis</w:t>
      </w:r>
    </w:p>
    <w:p w14:paraId="14416A7D" w14:textId="77777777" w:rsidR="001D471A" w:rsidRPr="002218F3" w:rsidRDefault="001D471A" w:rsidP="00A97638"/>
    <w:p w14:paraId="26CA3737" w14:textId="315E9330" w:rsidR="009964B4" w:rsidRPr="002218F3" w:rsidRDefault="009964B4" w:rsidP="00A97638">
      <w:pPr>
        <w:rPr>
          <w:i/>
          <w:szCs w:val="24"/>
        </w:rPr>
      </w:pPr>
      <w:r w:rsidRPr="002218F3">
        <w:t>The amendments relating to omission or insertion of MBS items in the Benefit Requirements Rules and the Complying Product Rules</w:t>
      </w:r>
      <w:r w:rsidR="00C403CB" w:rsidRPr="002218F3">
        <w:t xml:space="preserve">, and under definitions of hospital treatment </w:t>
      </w:r>
      <w:r w:rsidRPr="002218F3">
        <w:t xml:space="preserve">are as a consequence of the changes to the MBS that take effect on </w:t>
      </w:r>
      <w:r w:rsidR="00C5496C" w:rsidRPr="002218F3">
        <w:t>1</w:t>
      </w:r>
      <w:r w:rsidR="40FE9DD2" w:rsidRPr="002218F3">
        <w:t> </w:t>
      </w:r>
      <w:r w:rsidR="000A2E9D" w:rsidRPr="002218F3">
        <w:t>January</w:t>
      </w:r>
      <w:r w:rsidR="40FE9DD2" w:rsidRPr="002218F3">
        <w:t xml:space="preserve"> 202</w:t>
      </w:r>
      <w:r w:rsidR="00C5496C" w:rsidRPr="002218F3">
        <w:t>2</w:t>
      </w:r>
      <w:r w:rsidRPr="002218F3">
        <w:t>.</w:t>
      </w:r>
    </w:p>
    <w:p w14:paraId="36B4FBBE" w14:textId="2A1942FB" w:rsidR="009964B4" w:rsidRPr="002218F3" w:rsidRDefault="009964B4" w:rsidP="00214E37">
      <w:pPr>
        <w:autoSpaceDE w:val="0"/>
        <w:autoSpaceDN w:val="0"/>
        <w:adjustRightInd w:val="0"/>
        <w:spacing w:before="120" w:after="120"/>
        <w:rPr>
          <w:szCs w:val="24"/>
        </w:rPr>
      </w:pPr>
      <w:r w:rsidRPr="002218F3">
        <w:rPr>
          <w:szCs w:val="24"/>
        </w:rPr>
        <w:t xml:space="preserve">The addition of new MBS items to accommodation benefit classifications, and specified clinical categories, allows for the specified treatments under those items and the related </w:t>
      </w:r>
      <w:r w:rsidR="00A76075" w:rsidRPr="002218F3">
        <w:rPr>
          <w:szCs w:val="24"/>
        </w:rPr>
        <w:t xml:space="preserve">minimum </w:t>
      </w:r>
      <w:r w:rsidRPr="002218F3">
        <w:rPr>
          <w:szCs w:val="24"/>
        </w:rPr>
        <w:t>benefit amounts to be claimed by patients who have the relevant private health insurance policies.</w:t>
      </w:r>
    </w:p>
    <w:p w14:paraId="582A7BCB" w14:textId="77777777" w:rsidR="009964B4" w:rsidRPr="002218F3" w:rsidRDefault="009964B4" w:rsidP="00214E37">
      <w:pPr>
        <w:pStyle w:val="Heading3"/>
        <w:rPr>
          <w:rFonts w:ascii="Times New Roman" w:hAnsi="Times New Roman" w:cs="Times New Roman"/>
          <w:b/>
          <w:color w:val="auto"/>
        </w:rPr>
      </w:pPr>
      <w:r w:rsidRPr="002218F3">
        <w:rPr>
          <w:rFonts w:ascii="Times New Roman" w:hAnsi="Times New Roman" w:cs="Times New Roman"/>
          <w:b/>
          <w:color w:val="auto"/>
        </w:rPr>
        <w:t xml:space="preserve">Conclusion </w:t>
      </w:r>
    </w:p>
    <w:p w14:paraId="41B02B40" w14:textId="096233F8" w:rsidR="009964B4" w:rsidRPr="002218F3" w:rsidRDefault="009964B4" w:rsidP="00214E37">
      <w:pPr>
        <w:rPr>
          <w:szCs w:val="24"/>
        </w:rPr>
      </w:pPr>
      <w:r w:rsidRPr="002218F3">
        <w:rPr>
          <w:szCs w:val="24"/>
        </w:rPr>
        <w:t>This disallowable legislative instrument only engages human rights to the extent that it maintains current arrangements with respect to the regulation of private health insurance. Therefore, this instrument is compatible with human rights because these changes continue to ensure that existing arrangements advancing the protection of human rights are maintain</w:t>
      </w:r>
      <w:r w:rsidR="00CD45FD" w:rsidRPr="002218F3">
        <w:rPr>
          <w:szCs w:val="24"/>
        </w:rPr>
        <w:t>ed.</w:t>
      </w:r>
    </w:p>
    <w:p w14:paraId="17707342" w14:textId="77777777" w:rsidR="00CD45FD" w:rsidRPr="002218F3" w:rsidRDefault="00CD45FD" w:rsidP="009E09AA">
      <w:pPr>
        <w:rPr>
          <w:szCs w:val="24"/>
        </w:rPr>
      </w:pPr>
    </w:p>
    <w:p w14:paraId="1C511473" w14:textId="381B409F" w:rsidR="00CD45FD" w:rsidRPr="002218F3" w:rsidRDefault="005D67AB" w:rsidP="6D7CAC55">
      <w:pPr>
        <w:spacing w:after="120"/>
        <w:jc w:val="center"/>
        <w:rPr>
          <w:b/>
          <w:bCs/>
        </w:rPr>
      </w:pPr>
      <w:r w:rsidRPr="002218F3">
        <w:rPr>
          <w:b/>
          <w:bCs/>
        </w:rPr>
        <w:t>Mehak Vohra</w:t>
      </w:r>
      <w:r w:rsidR="00CD45FD" w:rsidRPr="002218F3">
        <w:br/>
      </w:r>
      <w:r w:rsidRPr="002218F3">
        <w:rPr>
          <w:b/>
          <w:bCs/>
        </w:rPr>
        <w:t xml:space="preserve">A/g </w:t>
      </w:r>
      <w:r w:rsidR="00CD45FD" w:rsidRPr="002218F3">
        <w:rPr>
          <w:b/>
          <w:bCs/>
        </w:rPr>
        <w:t>Assistant Secretary</w:t>
      </w:r>
      <w:r w:rsidR="00CD45FD" w:rsidRPr="002218F3">
        <w:br/>
      </w:r>
      <w:r w:rsidR="00CD45FD" w:rsidRPr="002218F3">
        <w:rPr>
          <w:b/>
          <w:bCs/>
        </w:rPr>
        <w:t>Private Health Industry Branch</w:t>
      </w:r>
      <w:r w:rsidR="00CD45FD" w:rsidRPr="002218F3">
        <w:br/>
      </w:r>
      <w:r w:rsidR="00CD45FD" w:rsidRPr="002218F3">
        <w:rPr>
          <w:b/>
          <w:bCs/>
        </w:rPr>
        <w:t>Medical Benefits Division</w:t>
      </w:r>
    </w:p>
    <w:p w14:paraId="5BFA44FE" w14:textId="2FCC8643" w:rsidR="004F0BDB" w:rsidRPr="005D67AB" w:rsidRDefault="00CD45FD" w:rsidP="6D7CAC55">
      <w:pPr>
        <w:spacing w:after="120"/>
        <w:jc w:val="center"/>
        <w:rPr>
          <w:rFonts w:ascii="Calibri" w:eastAsia="Calibri" w:hAnsi="Calibri"/>
          <w:sz w:val="22"/>
          <w:szCs w:val="22"/>
          <w:lang w:eastAsia="en-US"/>
        </w:rPr>
      </w:pPr>
      <w:r w:rsidRPr="002218F3">
        <w:rPr>
          <w:b/>
          <w:bCs/>
        </w:rPr>
        <w:t>Health Resourcing Group</w:t>
      </w:r>
      <w:r w:rsidRPr="002218F3">
        <w:br/>
      </w:r>
      <w:r w:rsidRPr="002218F3">
        <w:rPr>
          <w:b/>
          <w:bCs/>
        </w:rPr>
        <w:t>Department of Health</w:t>
      </w:r>
    </w:p>
    <w:sectPr w:rsidR="004F0BDB" w:rsidRPr="005D67AB" w:rsidSect="00A97638">
      <w:type w:val="continuous"/>
      <w:pgSz w:w="11906" w:h="16838"/>
      <w:pgMar w:top="1440" w:right="1440" w:bottom="1440" w:left="144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9CA8F" w14:textId="77777777" w:rsidR="00860EE4" w:rsidRDefault="00860EE4">
      <w:r>
        <w:separator/>
      </w:r>
    </w:p>
  </w:endnote>
  <w:endnote w:type="continuationSeparator" w:id="0">
    <w:p w14:paraId="458C676B" w14:textId="77777777" w:rsidR="00860EE4" w:rsidRDefault="00860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75973"/>
      <w:docPartObj>
        <w:docPartGallery w:val="Page Numbers (Bottom of Page)"/>
        <w:docPartUnique/>
      </w:docPartObj>
    </w:sdtPr>
    <w:sdtEndPr>
      <w:rPr>
        <w:noProof/>
      </w:rPr>
    </w:sdtEndPr>
    <w:sdtContent>
      <w:p w14:paraId="0494B995" w14:textId="38F4F632" w:rsidR="0081224C" w:rsidRDefault="0081224C">
        <w:pPr>
          <w:pStyle w:val="Footer"/>
          <w:jc w:val="right"/>
        </w:pPr>
        <w:r>
          <w:fldChar w:fldCharType="begin"/>
        </w:r>
        <w:r>
          <w:instrText xml:space="preserve"> PAGE   \* MERGEFORMAT </w:instrText>
        </w:r>
        <w:r>
          <w:fldChar w:fldCharType="separate"/>
        </w:r>
        <w:r w:rsidR="007006FD">
          <w:rPr>
            <w:noProof/>
          </w:rPr>
          <w:t>1</w:t>
        </w:r>
        <w:r>
          <w:rPr>
            <w:noProof/>
          </w:rPr>
          <w:fldChar w:fldCharType="end"/>
        </w:r>
      </w:p>
    </w:sdtContent>
  </w:sdt>
  <w:p w14:paraId="58A04944" w14:textId="77777777" w:rsidR="0081224C" w:rsidRDefault="0081224C">
    <w:pPr>
      <w:pStyle w:val="Footer"/>
    </w:pPr>
  </w:p>
  <w:p w14:paraId="1827A221" w14:textId="77777777" w:rsidR="0081224C" w:rsidRDefault="008122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198486"/>
      <w:docPartObj>
        <w:docPartGallery w:val="Page Numbers (Bottom of Page)"/>
        <w:docPartUnique/>
      </w:docPartObj>
    </w:sdtPr>
    <w:sdtEndPr>
      <w:rPr>
        <w:noProof/>
      </w:rPr>
    </w:sdtEndPr>
    <w:sdtContent>
      <w:p w14:paraId="6E120FB0" w14:textId="77777777" w:rsidR="0081224C" w:rsidRDefault="0081224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5F0BD7C" w14:textId="77777777" w:rsidR="0081224C" w:rsidRDefault="0081224C">
    <w:pPr>
      <w:pStyle w:val="Footer"/>
    </w:pPr>
  </w:p>
  <w:p w14:paraId="3FA22346" w14:textId="77777777" w:rsidR="0081224C" w:rsidRDefault="008122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3360D" w14:textId="77777777" w:rsidR="00860EE4" w:rsidRDefault="00860EE4">
      <w:r>
        <w:separator/>
      </w:r>
    </w:p>
  </w:footnote>
  <w:footnote w:type="continuationSeparator" w:id="0">
    <w:p w14:paraId="5B5A0947" w14:textId="77777777" w:rsidR="00860EE4" w:rsidRDefault="00860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3623A" w14:textId="77777777" w:rsidR="0081224C" w:rsidRDefault="0081224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CC08E2" w14:textId="77777777" w:rsidR="0081224C" w:rsidRDefault="0081224C">
    <w:pPr>
      <w:pStyle w:val="Header"/>
    </w:pPr>
  </w:p>
  <w:p w14:paraId="007DC0B0" w14:textId="77777777" w:rsidR="0081224C" w:rsidRDefault="0081224C"/>
</w:hdr>
</file>

<file path=word/intelligence.xml><?xml version="1.0" encoding="utf-8"?>
<int:Intelligence xmlns:int="http://schemas.microsoft.com/office/intelligence/2019/intelligence">
  <int:IntelligenceSettings/>
  <int:Manifest>
    <int:ParagraphRange paragraphId="434195111" textId="998193044" start="186" length="17" invalidationStart="186" invalidationLength="17" id="REQvc4/w"/>
    <int:WordHash hashCode="NkPdJ9i9g1wpGP" id="78I/QkpM"/>
    <int:WordHash hashCode="y3qCwxeHEFHFNd" id="CKC0MuQZ"/>
    <int:ParagraphRange paragraphId="597532222" textId="1681725805" start="263" length="9" invalidationStart="263" invalidationLength="9" id="NhDFz5nf"/>
    <int:WordHash hashCode="iL6dYtcbq9IrIB" id="nj5ETmNV"/>
    <int:WordHash hashCode="e0dMsLOcF3PXGS" id="66M0dzBW"/>
    <int:ParagraphRange paragraphId="203602865" textId="535141119" start="75" length="5" invalidationStart="75" invalidationLength="5" id="vwC+hHET"/>
    <int:WordHash hashCode="UauqYuUr79f3eN" id="zL2Uwkeg"/>
    <int:WordHash hashCode="FXPzwboTMomH7N" id="YZMbsu9V"/>
    <int:WordHash hashCode="+CSOEnJ3EMlG9z" id="teueqTuX"/>
    <int:WordHash hashCode="IX5lCwrn8ZkQxQ" id="FNauLyQv"/>
    <int:WordHash hashCode="XLpTDkzgmpwU+M" id="m9MwRIx2"/>
    <int:WordHash hashCode="PZK2qOy0OxHBlW" id="/mIOwmXU"/>
    <int:WordHash hashCode="Uyc10Rgghj6x10" id="LA+7JOvd"/>
    <int:WordHash hashCode="N/p4BTubAqm4Le" id="uKJe+TTQ"/>
  </int:Manifest>
  <int:Observations>
    <int:Content id="REQvc4/w">
      <int:Rejection type="LegacyProofing"/>
    </int:Content>
    <int:Content id="78I/QkpM">
      <int:Rejection type="AugLoop_Text_Critique"/>
    </int:Content>
    <int:Content id="CKC0MuQZ">
      <int:Rejection type="AugLoop_Text_Critique"/>
    </int:Content>
    <int:Content id="NhDFz5nf">
      <int:Rejection type="LegacyProofing"/>
    </int:Content>
    <int:Content id="nj5ETmNV">
      <int:Rejection type="AugLoop_Text_Critique"/>
    </int:Content>
    <int:Content id="66M0dzBW">
      <int:Rejection type="AugLoop_Text_Critique"/>
    </int:Content>
    <int:Content id="vwC+hHET">
      <int:Rejection type="LegacyProofing"/>
    </int:Content>
    <int:Content id="zL2Uwkeg">
      <int:Rejection type="AugLoop_Text_Critique"/>
    </int:Content>
    <int:Content id="YZMbsu9V">
      <int:Rejection type="AugLoop_Text_Critique"/>
    </int:Content>
    <int:Content id="teueqTuX">
      <int:Rejection type="AugLoop_Text_Critique"/>
    </int:Content>
    <int:Content id="FNauLyQv">
      <int:Rejection type="AugLoop_Text_Critique"/>
    </int:Content>
    <int:Content id="m9MwRIx2">
      <int:Rejection type="AugLoop_Text_Critique"/>
    </int:Content>
    <int:Content id="/mIOwmXU">
      <int:Rejection type="AugLoop_Text_Critique"/>
    </int:Content>
    <int:Content id="LA+7JOvd">
      <int:Rejection type="AugLoop_Text_Critique"/>
    </int:Content>
    <int:Content id="uKJe+TTQ">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75EE0"/>
    <w:multiLevelType w:val="hybridMultilevel"/>
    <w:tmpl w:val="E006E8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8346642"/>
    <w:multiLevelType w:val="hybridMultilevel"/>
    <w:tmpl w:val="71E875E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DC61293"/>
    <w:multiLevelType w:val="hybridMultilevel"/>
    <w:tmpl w:val="B582B7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7640F2"/>
    <w:multiLevelType w:val="hybridMultilevel"/>
    <w:tmpl w:val="736EB1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28A5C44"/>
    <w:multiLevelType w:val="hybridMultilevel"/>
    <w:tmpl w:val="BD88A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1C511D"/>
    <w:multiLevelType w:val="hybridMultilevel"/>
    <w:tmpl w:val="46FC9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FA1938"/>
    <w:multiLevelType w:val="hybridMultilevel"/>
    <w:tmpl w:val="F3606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291611"/>
    <w:multiLevelType w:val="hybridMultilevel"/>
    <w:tmpl w:val="6158E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1C090D"/>
    <w:multiLevelType w:val="hybridMultilevel"/>
    <w:tmpl w:val="E8849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D84AA5"/>
    <w:multiLevelType w:val="hybridMultilevel"/>
    <w:tmpl w:val="AC1E999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0" w15:restartNumberingAfterBreak="0">
    <w:nsid w:val="1B832272"/>
    <w:multiLevelType w:val="hybridMultilevel"/>
    <w:tmpl w:val="552CD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236265"/>
    <w:multiLevelType w:val="hybridMultilevel"/>
    <w:tmpl w:val="EBCEC7C4"/>
    <w:lvl w:ilvl="0" w:tplc="DD54883A">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8679E2"/>
    <w:multiLevelType w:val="hybridMultilevel"/>
    <w:tmpl w:val="6AB06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514512"/>
    <w:multiLevelType w:val="hybridMultilevel"/>
    <w:tmpl w:val="FBF21328"/>
    <w:lvl w:ilvl="0" w:tplc="2BBE6076">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DD00C1"/>
    <w:multiLevelType w:val="hybridMultilevel"/>
    <w:tmpl w:val="79648680"/>
    <w:lvl w:ilvl="0" w:tplc="C10C60F2">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1F4170"/>
    <w:multiLevelType w:val="hybridMultilevel"/>
    <w:tmpl w:val="4A5C0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F214F5"/>
    <w:multiLevelType w:val="hybridMultilevel"/>
    <w:tmpl w:val="2EAE231C"/>
    <w:lvl w:ilvl="0" w:tplc="4D88D9FC">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CA304B"/>
    <w:multiLevelType w:val="hybridMultilevel"/>
    <w:tmpl w:val="AE28A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E83CE5"/>
    <w:multiLevelType w:val="hybridMultilevel"/>
    <w:tmpl w:val="D4882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2E0948"/>
    <w:multiLevelType w:val="hybridMultilevel"/>
    <w:tmpl w:val="50706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9277E6"/>
    <w:multiLevelType w:val="hybridMultilevel"/>
    <w:tmpl w:val="1DBAA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5D22C1"/>
    <w:multiLevelType w:val="hybridMultilevel"/>
    <w:tmpl w:val="5E06A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3733C1"/>
    <w:multiLevelType w:val="hybridMultilevel"/>
    <w:tmpl w:val="47EC8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AD249D"/>
    <w:multiLevelType w:val="hybridMultilevel"/>
    <w:tmpl w:val="903A9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70303C"/>
    <w:multiLevelType w:val="hybridMultilevel"/>
    <w:tmpl w:val="B9B033CE"/>
    <w:lvl w:ilvl="0" w:tplc="DD54883A">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8C01A3"/>
    <w:multiLevelType w:val="hybridMultilevel"/>
    <w:tmpl w:val="D73C9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AA2C7B"/>
    <w:multiLevelType w:val="hybridMultilevel"/>
    <w:tmpl w:val="52FCF3B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5CD65752"/>
    <w:multiLevelType w:val="hybridMultilevel"/>
    <w:tmpl w:val="36666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EB4AC2"/>
    <w:multiLevelType w:val="hybridMultilevel"/>
    <w:tmpl w:val="80DC11DC"/>
    <w:lvl w:ilvl="0" w:tplc="2BBE6076">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364833"/>
    <w:multiLevelType w:val="hybridMultilevel"/>
    <w:tmpl w:val="09C64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F34477"/>
    <w:multiLevelType w:val="hybridMultilevel"/>
    <w:tmpl w:val="198EA008"/>
    <w:lvl w:ilvl="0" w:tplc="2BBE6076">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022383"/>
    <w:multiLevelType w:val="hybridMultilevel"/>
    <w:tmpl w:val="1B920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CF3215"/>
    <w:multiLevelType w:val="hybridMultilevel"/>
    <w:tmpl w:val="749E441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3" w15:restartNumberingAfterBreak="0">
    <w:nsid w:val="6CBB1914"/>
    <w:multiLevelType w:val="hybridMultilevel"/>
    <w:tmpl w:val="8F320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D6863E4"/>
    <w:multiLevelType w:val="hybridMultilevel"/>
    <w:tmpl w:val="CCBE2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1"/>
  </w:num>
  <w:num w:numId="4">
    <w:abstractNumId w:val="3"/>
  </w:num>
  <w:num w:numId="5">
    <w:abstractNumId w:val="4"/>
  </w:num>
  <w:num w:numId="6">
    <w:abstractNumId w:val="23"/>
  </w:num>
  <w:num w:numId="7">
    <w:abstractNumId w:val="14"/>
  </w:num>
  <w:num w:numId="8">
    <w:abstractNumId w:val="6"/>
  </w:num>
  <w:num w:numId="9">
    <w:abstractNumId w:val="31"/>
  </w:num>
  <w:num w:numId="10">
    <w:abstractNumId w:val="2"/>
  </w:num>
  <w:num w:numId="11">
    <w:abstractNumId w:val="32"/>
  </w:num>
  <w:num w:numId="12">
    <w:abstractNumId w:val="8"/>
  </w:num>
  <w:num w:numId="13">
    <w:abstractNumId w:val="10"/>
  </w:num>
  <w:num w:numId="14">
    <w:abstractNumId w:val="20"/>
  </w:num>
  <w:num w:numId="15">
    <w:abstractNumId w:val="18"/>
  </w:num>
  <w:num w:numId="16">
    <w:abstractNumId w:val="5"/>
  </w:num>
  <w:num w:numId="17">
    <w:abstractNumId w:val="7"/>
  </w:num>
  <w:num w:numId="18">
    <w:abstractNumId w:val="27"/>
  </w:num>
  <w:num w:numId="19">
    <w:abstractNumId w:val="24"/>
  </w:num>
  <w:num w:numId="20">
    <w:abstractNumId w:val="11"/>
  </w:num>
  <w:num w:numId="21">
    <w:abstractNumId w:val="17"/>
  </w:num>
  <w:num w:numId="22">
    <w:abstractNumId w:val="12"/>
  </w:num>
  <w:num w:numId="23">
    <w:abstractNumId w:val="33"/>
  </w:num>
  <w:num w:numId="24">
    <w:abstractNumId w:val="25"/>
  </w:num>
  <w:num w:numId="25">
    <w:abstractNumId w:val="29"/>
  </w:num>
  <w:num w:numId="26">
    <w:abstractNumId w:val="0"/>
  </w:num>
  <w:num w:numId="27">
    <w:abstractNumId w:val="15"/>
  </w:num>
  <w:num w:numId="28">
    <w:abstractNumId w:val="34"/>
  </w:num>
  <w:num w:numId="29">
    <w:abstractNumId w:val="21"/>
  </w:num>
  <w:num w:numId="30">
    <w:abstractNumId w:val="26"/>
  </w:num>
  <w:num w:numId="31">
    <w:abstractNumId w:val="16"/>
  </w:num>
  <w:num w:numId="32">
    <w:abstractNumId w:val="22"/>
  </w:num>
  <w:num w:numId="33">
    <w:abstractNumId w:val="30"/>
  </w:num>
  <w:num w:numId="34">
    <w:abstractNumId w:val="1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9AA"/>
    <w:rsid w:val="00007B41"/>
    <w:rsid w:val="0002435E"/>
    <w:rsid w:val="000244CC"/>
    <w:rsid w:val="00024747"/>
    <w:rsid w:val="00027455"/>
    <w:rsid w:val="00030616"/>
    <w:rsid w:val="000357CC"/>
    <w:rsid w:val="00037625"/>
    <w:rsid w:val="00046C73"/>
    <w:rsid w:val="000516E3"/>
    <w:rsid w:val="00052D60"/>
    <w:rsid w:val="00066226"/>
    <w:rsid w:val="00081865"/>
    <w:rsid w:val="00092E7C"/>
    <w:rsid w:val="000A03AE"/>
    <w:rsid w:val="000A2E9D"/>
    <w:rsid w:val="000A679F"/>
    <w:rsid w:val="000B4761"/>
    <w:rsid w:val="000C0FDE"/>
    <w:rsid w:val="000E53EC"/>
    <w:rsid w:val="000F7BB6"/>
    <w:rsid w:val="00113B3F"/>
    <w:rsid w:val="00117AD9"/>
    <w:rsid w:val="00120001"/>
    <w:rsid w:val="001225A5"/>
    <w:rsid w:val="0012746E"/>
    <w:rsid w:val="0013077F"/>
    <w:rsid w:val="001307B1"/>
    <w:rsid w:val="001332BA"/>
    <w:rsid w:val="00134E34"/>
    <w:rsid w:val="00146FD5"/>
    <w:rsid w:val="00154001"/>
    <w:rsid w:val="00163AB5"/>
    <w:rsid w:val="00166F0F"/>
    <w:rsid w:val="001712D8"/>
    <w:rsid w:val="001779C2"/>
    <w:rsid w:val="00182302"/>
    <w:rsid w:val="00183B2B"/>
    <w:rsid w:val="00185C69"/>
    <w:rsid w:val="001900E5"/>
    <w:rsid w:val="0019128D"/>
    <w:rsid w:val="00192F9F"/>
    <w:rsid w:val="00195678"/>
    <w:rsid w:val="001A6718"/>
    <w:rsid w:val="001B6999"/>
    <w:rsid w:val="001B7EF2"/>
    <w:rsid w:val="001C3BC1"/>
    <w:rsid w:val="001C428A"/>
    <w:rsid w:val="001C5255"/>
    <w:rsid w:val="001C7968"/>
    <w:rsid w:val="001D471A"/>
    <w:rsid w:val="001E0751"/>
    <w:rsid w:val="001E1353"/>
    <w:rsid w:val="001E5FBF"/>
    <w:rsid w:val="001F1C6D"/>
    <w:rsid w:val="00201A4F"/>
    <w:rsid w:val="0020611A"/>
    <w:rsid w:val="002123E9"/>
    <w:rsid w:val="00214E37"/>
    <w:rsid w:val="00215C32"/>
    <w:rsid w:val="002218F3"/>
    <w:rsid w:val="002278DE"/>
    <w:rsid w:val="002412E3"/>
    <w:rsid w:val="00241960"/>
    <w:rsid w:val="00245E46"/>
    <w:rsid w:val="00250DB9"/>
    <w:rsid w:val="00254292"/>
    <w:rsid w:val="002611BB"/>
    <w:rsid w:val="00262670"/>
    <w:rsid w:val="002626F8"/>
    <w:rsid w:val="00264447"/>
    <w:rsid w:val="002679D3"/>
    <w:rsid w:val="00267A31"/>
    <w:rsid w:val="00267F61"/>
    <w:rsid w:val="00273631"/>
    <w:rsid w:val="00276104"/>
    <w:rsid w:val="002855C4"/>
    <w:rsid w:val="002873DE"/>
    <w:rsid w:val="00294BB5"/>
    <w:rsid w:val="00294CC9"/>
    <w:rsid w:val="00296C54"/>
    <w:rsid w:val="002A0FFC"/>
    <w:rsid w:val="002A2AE7"/>
    <w:rsid w:val="002A49E4"/>
    <w:rsid w:val="002A5525"/>
    <w:rsid w:val="002B18A3"/>
    <w:rsid w:val="002B32B4"/>
    <w:rsid w:val="002B44DF"/>
    <w:rsid w:val="002C024C"/>
    <w:rsid w:val="002D3953"/>
    <w:rsid w:val="002E0C12"/>
    <w:rsid w:val="002E1B12"/>
    <w:rsid w:val="002E229B"/>
    <w:rsid w:val="002E6B5B"/>
    <w:rsid w:val="002E7766"/>
    <w:rsid w:val="002F115C"/>
    <w:rsid w:val="002F16CE"/>
    <w:rsid w:val="002F24B8"/>
    <w:rsid w:val="002F3F50"/>
    <w:rsid w:val="002F5162"/>
    <w:rsid w:val="003005B4"/>
    <w:rsid w:val="0031204C"/>
    <w:rsid w:val="0031735B"/>
    <w:rsid w:val="003207F4"/>
    <w:rsid w:val="00321993"/>
    <w:rsid w:val="00322294"/>
    <w:rsid w:val="003244F9"/>
    <w:rsid w:val="00325F47"/>
    <w:rsid w:val="00326C29"/>
    <w:rsid w:val="00335004"/>
    <w:rsid w:val="00337EDE"/>
    <w:rsid w:val="0034687B"/>
    <w:rsid w:val="00346ABB"/>
    <w:rsid w:val="003504C8"/>
    <w:rsid w:val="00357D86"/>
    <w:rsid w:val="00367125"/>
    <w:rsid w:val="00371C2D"/>
    <w:rsid w:val="00372710"/>
    <w:rsid w:val="003733A2"/>
    <w:rsid w:val="003736F5"/>
    <w:rsid w:val="00384CFD"/>
    <w:rsid w:val="003B6E6D"/>
    <w:rsid w:val="003C3471"/>
    <w:rsid w:val="003C48DF"/>
    <w:rsid w:val="003C4F6B"/>
    <w:rsid w:val="003D086A"/>
    <w:rsid w:val="003D449B"/>
    <w:rsid w:val="003E502F"/>
    <w:rsid w:val="003F58D8"/>
    <w:rsid w:val="003F7E14"/>
    <w:rsid w:val="004002D7"/>
    <w:rsid w:val="00404399"/>
    <w:rsid w:val="00406C09"/>
    <w:rsid w:val="004134BF"/>
    <w:rsid w:val="0041663A"/>
    <w:rsid w:val="00416FB5"/>
    <w:rsid w:val="004218B8"/>
    <w:rsid w:val="00430FB5"/>
    <w:rsid w:val="00431921"/>
    <w:rsid w:val="00442885"/>
    <w:rsid w:val="0044658B"/>
    <w:rsid w:val="00446A92"/>
    <w:rsid w:val="004545A2"/>
    <w:rsid w:val="0048336A"/>
    <w:rsid w:val="00485EF5"/>
    <w:rsid w:val="004902FC"/>
    <w:rsid w:val="00497BA4"/>
    <w:rsid w:val="004A5DDC"/>
    <w:rsid w:val="004C5AA6"/>
    <w:rsid w:val="004C64F8"/>
    <w:rsid w:val="004D0D30"/>
    <w:rsid w:val="004D7F48"/>
    <w:rsid w:val="004E5B0B"/>
    <w:rsid w:val="004E6D78"/>
    <w:rsid w:val="004E78C9"/>
    <w:rsid w:val="004F07AA"/>
    <w:rsid w:val="004F0BDB"/>
    <w:rsid w:val="00501E55"/>
    <w:rsid w:val="005039CF"/>
    <w:rsid w:val="005151C4"/>
    <w:rsid w:val="00515224"/>
    <w:rsid w:val="00544DFD"/>
    <w:rsid w:val="00544E9B"/>
    <w:rsid w:val="00572DDF"/>
    <w:rsid w:val="00586AE7"/>
    <w:rsid w:val="0059451C"/>
    <w:rsid w:val="00595B56"/>
    <w:rsid w:val="005B369D"/>
    <w:rsid w:val="005C3308"/>
    <w:rsid w:val="005C5D8B"/>
    <w:rsid w:val="005C6783"/>
    <w:rsid w:val="005D67AB"/>
    <w:rsid w:val="005F1EC1"/>
    <w:rsid w:val="006207E5"/>
    <w:rsid w:val="006352B3"/>
    <w:rsid w:val="0063693F"/>
    <w:rsid w:val="00645314"/>
    <w:rsid w:val="006725D1"/>
    <w:rsid w:val="00681877"/>
    <w:rsid w:val="0069570C"/>
    <w:rsid w:val="006A4CF9"/>
    <w:rsid w:val="006B02A5"/>
    <w:rsid w:val="006B1006"/>
    <w:rsid w:val="006B1DFE"/>
    <w:rsid w:val="006B5EA3"/>
    <w:rsid w:val="006F7830"/>
    <w:rsid w:val="007006FD"/>
    <w:rsid w:val="00703960"/>
    <w:rsid w:val="00704D24"/>
    <w:rsid w:val="007131DD"/>
    <w:rsid w:val="007217D7"/>
    <w:rsid w:val="00733B41"/>
    <w:rsid w:val="00736EEF"/>
    <w:rsid w:val="00742D34"/>
    <w:rsid w:val="007509B3"/>
    <w:rsid w:val="00753A2F"/>
    <w:rsid w:val="00754ACB"/>
    <w:rsid w:val="00755113"/>
    <w:rsid w:val="00755D05"/>
    <w:rsid w:val="00755DC5"/>
    <w:rsid w:val="007747E1"/>
    <w:rsid w:val="007903A6"/>
    <w:rsid w:val="00792896"/>
    <w:rsid w:val="00795C37"/>
    <w:rsid w:val="00797197"/>
    <w:rsid w:val="007A0FD8"/>
    <w:rsid w:val="007A112E"/>
    <w:rsid w:val="007A223E"/>
    <w:rsid w:val="007A2E77"/>
    <w:rsid w:val="007A7D3F"/>
    <w:rsid w:val="007B2491"/>
    <w:rsid w:val="007B58F1"/>
    <w:rsid w:val="007B6219"/>
    <w:rsid w:val="007C0DF4"/>
    <w:rsid w:val="007C43B0"/>
    <w:rsid w:val="007F1FD0"/>
    <w:rsid w:val="00802478"/>
    <w:rsid w:val="00810BED"/>
    <w:rsid w:val="0081224C"/>
    <w:rsid w:val="00816E56"/>
    <w:rsid w:val="00817C6F"/>
    <w:rsid w:val="0082664E"/>
    <w:rsid w:val="00841056"/>
    <w:rsid w:val="0085183C"/>
    <w:rsid w:val="008531BF"/>
    <w:rsid w:val="00853DEB"/>
    <w:rsid w:val="00860EE4"/>
    <w:rsid w:val="00861797"/>
    <w:rsid w:val="00864992"/>
    <w:rsid w:val="008736AB"/>
    <w:rsid w:val="008833E6"/>
    <w:rsid w:val="00887F6E"/>
    <w:rsid w:val="00890BDD"/>
    <w:rsid w:val="00896DD5"/>
    <w:rsid w:val="008A11E7"/>
    <w:rsid w:val="008A45FB"/>
    <w:rsid w:val="008A61A2"/>
    <w:rsid w:val="008B0EB6"/>
    <w:rsid w:val="008B5837"/>
    <w:rsid w:val="008C25C7"/>
    <w:rsid w:val="008E5587"/>
    <w:rsid w:val="008F0329"/>
    <w:rsid w:val="0093236E"/>
    <w:rsid w:val="00937300"/>
    <w:rsid w:val="009375C5"/>
    <w:rsid w:val="00950E8E"/>
    <w:rsid w:val="00954C9D"/>
    <w:rsid w:val="00961981"/>
    <w:rsid w:val="009633E9"/>
    <w:rsid w:val="0096389E"/>
    <w:rsid w:val="00963BE8"/>
    <w:rsid w:val="00975B5C"/>
    <w:rsid w:val="009808F4"/>
    <w:rsid w:val="00984BCB"/>
    <w:rsid w:val="00985FD6"/>
    <w:rsid w:val="009920FE"/>
    <w:rsid w:val="009964B4"/>
    <w:rsid w:val="009A2C31"/>
    <w:rsid w:val="009A425E"/>
    <w:rsid w:val="009B2252"/>
    <w:rsid w:val="009B417D"/>
    <w:rsid w:val="009C0A4C"/>
    <w:rsid w:val="009D477F"/>
    <w:rsid w:val="009E09AA"/>
    <w:rsid w:val="009E6F88"/>
    <w:rsid w:val="009F2A0B"/>
    <w:rsid w:val="009F6684"/>
    <w:rsid w:val="00A04C0B"/>
    <w:rsid w:val="00A14A67"/>
    <w:rsid w:val="00A25AE6"/>
    <w:rsid w:val="00A435A7"/>
    <w:rsid w:val="00A44E84"/>
    <w:rsid w:val="00A51807"/>
    <w:rsid w:val="00A52880"/>
    <w:rsid w:val="00A5697C"/>
    <w:rsid w:val="00A654B6"/>
    <w:rsid w:val="00A659D9"/>
    <w:rsid w:val="00A67AF8"/>
    <w:rsid w:val="00A74937"/>
    <w:rsid w:val="00A76075"/>
    <w:rsid w:val="00A829FE"/>
    <w:rsid w:val="00A8373C"/>
    <w:rsid w:val="00A878AA"/>
    <w:rsid w:val="00A90E27"/>
    <w:rsid w:val="00A97638"/>
    <w:rsid w:val="00AA3A22"/>
    <w:rsid w:val="00AA71F7"/>
    <w:rsid w:val="00AC12D0"/>
    <w:rsid w:val="00AC3030"/>
    <w:rsid w:val="00AC46DE"/>
    <w:rsid w:val="00AC60C4"/>
    <w:rsid w:val="00AD0E8C"/>
    <w:rsid w:val="00AD7716"/>
    <w:rsid w:val="00AE3179"/>
    <w:rsid w:val="00AE33D2"/>
    <w:rsid w:val="00AE3488"/>
    <w:rsid w:val="00AE67C7"/>
    <w:rsid w:val="00AF65B9"/>
    <w:rsid w:val="00AF6FFC"/>
    <w:rsid w:val="00B031A0"/>
    <w:rsid w:val="00B10646"/>
    <w:rsid w:val="00B164AB"/>
    <w:rsid w:val="00B21EDC"/>
    <w:rsid w:val="00B34223"/>
    <w:rsid w:val="00B34E36"/>
    <w:rsid w:val="00B4201F"/>
    <w:rsid w:val="00B4360D"/>
    <w:rsid w:val="00B4631A"/>
    <w:rsid w:val="00B4692D"/>
    <w:rsid w:val="00B47027"/>
    <w:rsid w:val="00B60644"/>
    <w:rsid w:val="00B6263E"/>
    <w:rsid w:val="00B63D76"/>
    <w:rsid w:val="00B64D68"/>
    <w:rsid w:val="00B74641"/>
    <w:rsid w:val="00B870F0"/>
    <w:rsid w:val="00B955DF"/>
    <w:rsid w:val="00B95CB1"/>
    <w:rsid w:val="00B964B4"/>
    <w:rsid w:val="00BA2DCD"/>
    <w:rsid w:val="00BA7934"/>
    <w:rsid w:val="00BC4501"/>
    <w:rsid w:val="00BC480F"/>
    <w:rsid w:val="00BC5327"/>
    <w:rsid w:val="00BD306C"/>
    <w:rsid w:val="00BD773C"/>
    <w:rsid w:val="00BE308E"/>
    <w:rsid w:val="00BE4FB8"/>
    <w:rsid w:val="00BE7D31"/>
    <w:rsid w:val="00BF2856"/>
    <w:rsid w:val="00C02901"/>
    <w:rsid w:val="00C031C7"/>
    <w:rsid w:val="00C07A2F"/>
    <w:rsid w:val="00C10CAF"/>
    <w:rsid w:val="00C13D66"/>
    <w:rsid w:val="00C15DCD"/>
    <w:rsid w:val="00C23139"/>
    <w:rsid w:val="00C25B45"/>
    <w:rsid w:val="00C403CB"/>
    <w:rsid w:val="00C42597"/>
    <w:rsid w:val="00C46432"/>
    <w:rsid w:val="00C477CF"/>
    <w:rsid w:val="00C5152B"/>
    <w:rsid w:val="00C54905"/>
    <w:rsid w:val="00C5496C"/>
    <w:rsid w:val="00C54C79"/>
    <w:rsid w:val="00C5584F"/>
    <w:rsid w:val="00C6346A"/>
    <w:rsid w:val="00C65481"/>
    <w:rsid w:val="00C669C8"/>
    <w:rsid w:val="00C70974"/>
    <w:rsid w:val="00C758DE"/>
    <w:rsid w:val="00C92359"/>
    <w:rsid w:val="00C940C4"/>
    <w:rsid w:val="00C96EDA"/>
    <w:rsid w:val="00CA056F"/>
    <w:rsid w:val="00CA0E0B"/>
    <w:rsid w:val="00CC69A6"/>
    <w:rsid w:val="00CC7949"/>
    <w:rsid w:val="00CC7AD9"/>
    <w:rsid w:val="00CD45FD"/>
    <w:rsid w:val="00CD5F5A"/>
    <w:rsid w:val="00CE4CCA"/>
    <w:rsid w:val="00CF30AF"/>
    <w:rsid w:val="00CF4A17"/>
    <w:rsid w:val="00CF6AFC"/>
    <w:rsid w:val="00D01516"/>
    <w:rsid w:val="00D03869"/>
    <w:rsid w:val="00D078AE"/>
    <w:rsid w:val="00D11D92"/>
    <w:rsid w:val="00D22D67"/>
    <w:rsid w:val="00D304E1"/>
    <w:rsid w:val="00D30821"/>
    <w:rsid w:val="00D34E04"/>
    <w:rsid w:val="00D402D8"/>
    <w:rsid w:val="00D46BC0"/>
    <w:rsid w:val="00D54817"/>
    <w:rsid w:val="00D55B41"/>
    <w:rsid w:val="00D67896"/>
    <w:rsid w:val="00D67A5C"/>
    <w:rsid w:val="00D708A0"/>
    <w:rsid w:val="00D70EDE"/>
    <w:rsid w:val="00D716D3"/>
    <w:rsid w:val="00D90ED1"/>
    <w:rsid w:val="00D964BC"/>
    <w:rsid w:val="00DA6530"/>
    <w:rsid w:val="00DB0D78"/>
    <w:rsid w:val="00DB31CA"/>
    <w:rsid w:val="00DC775C"/>
    <w:rsid w:val="00DD57F7"/>
    <w:rsid w:val="00DE2768"/>
    <w:rsid w:val="00DE403E"/>
    <w:rsid w:val="00DE6163"/>
    <w:rsid w:val="00DF1F0D"/>
    <w:rsid w:val="00DF7F9B"/>
    <w:rsid w:val="00E02B31"/>
    <w:rsid w:val="00E03C2A"/>
    <w:rsid w:val="00E12155"/>
    <w:rsid w:val="00E134E6"/>
    <w:rsid w:val="00E13E34"/>
    <w:rsid w:val="00E22722"/>
    <w:rsid w:val="00E342A5"/>
    <w:rsid w:val="00E36B13"/>
    <w:rsid w:val="00E51139"/>
    <w:rsid w:val="00E51D51"/>
    <w:rsid w:val="00E60A38"/>
    <w:rsid w:val="00E626B4"/>
    <w:rsid w:val="00E76DD3"/>
    <w:rsid w:val="00E7763E"/>
    <w:rsid w:val="00E81932"/>
    <w:rsid w:val="00E83567"/>
    <w:rsid w:val="00E8490A"/>
    <w:rsid w:val="00E90FF1"/>
    <w:rsid w:val="00EA2B84"/>
    <w:rsid w:val="00EA4BDC"/>
    <w:rsid w:val="00EC2F24"/>
    <w:rsid w:val="00EE1922"/>
    <w:rsid w:val="00EF14B7"/>
    <w:rsid w:val="00EF3D36"/>
    <w:rsid w:val="00F02476"/>
    <w:rsid w:val="00F04DF2"/>
    <w:rsid w:val="00F05391"/>
    <w:rsid w:val="00F05EB3"/>
    <w:rsid w:val="00F06E85"/>
    <w:rsid w:val="00F41094"/>
    <w:rsid w:val="00F4371E"/>
    <w:rsid w:val="00F4795F"/>
    <w:rsid w:val="00F639A5"/>
    <w:rsid w:val="00F63D3A"/>
    <w:rsid w:val="00F653DB"/>
    <w:rsid w:val="00F65417"/>
    <w:rsid w:val="00F81562"/>
    <w:rsid w:val="00F90443"/>
    <w:rsid w:val="00F908FA"/>
    <w:rsid w:val="00F929D7"/>
    <w:rsid w:val="00F947AA"/>
    <w:rsid w:val="00FA1EF7"/>
    <w:rsid w:val="00FA51BD"/>
    <w:rsid w:val="00FB0760"/>
    <w:rsid w:val="00FC1316"/>
    <w:rsid w:val="00FC419C"/>
    <w:rsid w:val="00FC6A40"/>
    <w:rsid w:val="00FC7AED"/>
    <w:rsid w:val="00FD429C"/>
    <w:rsid w:val="00FD66DE"/>
    <w:rsid w:val="00FF3A91"/>
    <w:rsid w:val="00FF3B65"/>
    <w:rsid w:val="010E9838"/>
    <w:rsid w:val="0599BEB8"/>
    <w:rsid w:val="07358F19"/>
    <w:rsid w:val="07B58F23"/>
    <w:rsid w:val="0AB9AEAE"/>
    <w:rsid w:val="0C207641"/>
    <w:rsid w:val="115BFAC2"/>
    <w:rsid w:val="11BB94E4"/>
    <w:rsid w:val="14EA7ED2"/>
    <w:rsid w:val="1602C0D6"/>
    <w:rsid w:val="165BF0EA"/>
    <w:rsid w:val="19C21DDA"/>
    <w:rsid w:val="1C824BE7"/>
    <w:rsid w:val="1FF6DB7A"/>
    <w:rsid w:val="20D56541"/>
    <w:rsid w:val="2287F4DC"/>
    <w:rsid w:val="24D88E04"/>
    <w:rsid w:val="2533F912"/>
    <w:rsid w:val="265D71DE"/>
    <w:rsid w:val="2991ECA6"/>
    <w:rsid w:val="2D453215"/>
    <w:rsid w:val="31FED36D"/>
    <w:rsid w:val="33D98490"/>
    <w:rsid w:val="34BF65B0"/>
    <w:rsid w:val="35D8389F"/>
    <w:rsid w:val="368F810A"/>
    <w:rsid w:val="370B3105"/>
    <w:rsid w:val="38DA829D"/>
    <w:rsid w:val="393A0F2C"/>
    <w:rsid w:val="393CA378"/>
    <w:rsid w:val="395C5834"/>
    <w:rsid w:val="3A976D4C"/>
    <w:rsid w:val="3BB4FF6B"/>
    <w:rsid w:val="3C666504"/>
    <w:rsid w:val="3D5D1C47"/>
    <w:rsid w:val="3E275D15"/>
    <w:rsid w:val="3F309BC4"/>
    <w:rsid w:val="3F470AC1"/>
    <w:rsid w:val="3FCB99B8"/>
    <w:rsid w:val="4094BD09"/>
    <w:rsid w:val="40FE03B0"/>
    <w:rsid w:val="40FE9DD2"/>
    <w:rsid w:val="419763AD"/>
    <w:rsid w:val="4613A031"/>
    <w:rsid w:val="482EB255"/>
    <w:rsid w:val="4A7E1BE9"/>
    <w:rsid w:val="4A8ED181"/>
    <w:rsid w:val="4BFC780F"/>
    <w:rsid w:val="4E7E72F7"/>
    <w:rsid w:val="4FE9AB08"/>
    <w:rsid w:val="51460C10"/>
    <w:rsid w:val="524A15CB"/>
    <w:rsid w:val="542BA760"/>
    <w:rsid w:val="55D38A25"/>
    <w:rsid w:val="55E4D15B"/>
    <w:rsid w:val="55F74F4F"/>
    <w:rsid w:val="57443ECF"/>
    <w:rsid w:val="57FC44D1"/>
    <w:rsid w:val="5813421F"/>
    <w:rsid w:val="5931694F"/>
    <w:rsid w:val="59395759"/>
    <w:rsid w:val="5964C6A8"/>
    <w:rsid w:val="598E01C4"/>
    <w:rsid w:val="59BF52B4"/>
    <w:rsid w:val="5B27D4C0"/>
    <w:rsid w:val="5B640CCB"/>
    <w:rsid w:val="5D7FB0E8"/>
    <w:rsid w:val="5ECECCAD"/>
    <w:rsid w:val="5F6C60D2"/>
    <w:rsid w:val="5FD7D6B0"/>
    <w:rsid w:val="61AAA94C"/>
    <w:rsid w:val="64C19F7C"/>
    <w:rsid w:val="65615BB8"/>
    <w:rsid w:val="6767012E"/>
    <w:rsid w:val="696071DE"/>
    <w:rsid w:val="6BC32559"/>
    <w:rsid w:val="6D7CAC55"/>
    <w:rsid w:val="70F08D32"/>
    <w:rsid w:val="738D3000"/>
    <w:rsid w:val="7499700A"/>
    <w:rsid w:val="74BD5B9C"/>
    <w:rsid w:val="74E3DEB1"/>
    <w:rsid w:val="78C94748"/>
    <w:rsid w:val="79C5C347"/>
    <w:rsid w:val="7A0CB84C"/>
    <w:rsid w:val="7BF9FF09"/>
    <w:rsid w:val="7D41FE09"/>
    <w:rsid w:val="7D44590E"/>
    <w:rsid w:val="7E6DCF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F87F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C0B"/>
    <w:pPr>
      <w:spacing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semiHidden/>
    <w:unhideWhenUsed/>
    <w:qFormat/>
    <w:rsid w:val="009964B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964B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6">
    <w:name w:val="heading 6"/>
    <w:basedOn w:val="Normal"/>
    <w:next w:val="Normal"/>
    <w:link w:val="Heading6Char"/>
    <w:qFormat/>
    <w:rsid w:val="009E09AA"/>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E09AA"/>
    <w:rPr>
      <w:rFonts w:ascii="Times New Roman" w:eastAsia="Times New Roman" w:hAnsi="Times New Roman" w:cs="Times New Roman"/>
      <w:b/>
      <w:i/>
      <w:snapToGrid w:val="0"/>
      <w:sz w:val="24"/>
      <w:szCs w:val="20"/>
    </w:rPr>
  </w:style>
  <w:style w:type="paragraph" w:styleId="Title">
    <w:name w:val="Title"/>
    <w:basedOn w:val="Normal"/>
    <w:link w:val="TitleChar"/>
    <w:qFormat/>
    <w:rsid w:val="009E09AA"/>
    <w:pPr>
      <w:jc w:val="center"/>
    </w:pPr>
    <w:rPr>
      <w:b/>
      <w:u w:val="single"/>
    </w:rPr>
  </w:style>
  <w:style w:type="character" w:customStyle="1" w:styleId="TitleChar">
    <w:name w:val="Title Char"/>
    <w:basedOn w:val="DefaultParagraphFont"/>
    <w:link w:val="Title"/>
    <w:rsid w:val="009E09AA"/>
    <w:rPr>
      <w:rFonts w:ascii="Times New Roman" w:eastAsia="Times New Roman" w:hAnsi="Times New Roman" w:cs="Times New Roman"/>
      <w:b/>
      <w:sz w:val="24"/>
      <w:szCs w:val="20"/>
      <w:u w:val="single"/>
      <w:lang w:eastAsia="en-AU"/>
    </w:rPr>
  </w:style>
  <w:style w:type="paragraph" w:styleId="Header">
    <w:name w:val="header"/>
    <w:basedOn w:val="Normal"/>
    <w:link w:val="HeaderChar"/>
    <w:uiPriority w:val="99"/>
    <w:rsid w:val="009E09AA"/>
    <w:pPr>
      <w:widowControl w:val="0"/>
      <w:tabs>
        <w:tab w:val="center" w:pos="4153"/>
        <w:tab w:val="right" w:pos="8306"/>
      </w:tabs>
    </w:pPr>
    <w:rPr>
      <w:snapToGrid w:val="0"/>
      <w:lang w:val="en-US" w:eastAsia="en-US"/>
    </w:rPr>
  </w:style>
  <w:style w:type="character" w:customStyle="1" w:styleId="HeaderChar">
    <w:name w:val="Header Char"/>
    <w:basedOn w:val="DefaultParagraphFont"/>
    <w:link w:val="Header"/>
    <w:uiPriority w:val="99"/>
    <w:rsid w:val="009E09AA"/>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9E09AA"/>
  </w:style>
  <w:style w:type="paragraph" w:styleId="Footer">
    <w:name w:val="footer"/>
    <w:basedOn w:val="Normal"/>
    <w:link w:val="FooterChar"/>
    <w:uiPriority w:val="99"/>
    <w:rsid w:val="009E09AA"/>
    <w:pPr>
      <w:tabs>
        <w:tab w:val="center" w:pos="4153"/>
        <w:tab w:val="right" w:pos="8306"/>
      </w:tabs>
    </w:pPr>
  </w:style>
  <w:style w:type="character" w:customStyle="1" w:styleId="FooterChar">
    <w:name w:val="Footer Char"/>
    <w:basedOn w:val="DefaultParagraphFont"/>
    <w:link w:val="Footer"/>
    <w:uiPriority w:val="99"/>
    <w:rsid w:val="009E09AA"/>
    <w:rPr>
      <w:rFonts w:ascii="Times New Roman" w:eastAsia="Times New Roman" w:hAnsi="Times New Roman" w:cs="Times New Roman"/>
      <w:sz w:val="24"/>
      <w:szCs w:val="20"/>
      <w:lang w:eastAsia="en-AU"/>
    </w:rPr>
  </w:style>
  <w:style w:type="paragraph" w:styleId="ListParagraph">
    <w:name w:val="List Paragraph"/>
    <w:aliases w:val="List Paragraph1,Recommendation,List Paragraph11,dot point 1,Body text,List Bullet Cab,CAB - List Bullet,List Paragraph Number,Bullet point,L,Content descriptions,Bullet Point,Bullets,CV text,Dot pt,F5 List Paragraph,FooterText"/>
    <w:basedOn w:val="Normal"/>
    <w:link w:val="ListParagraphChar"/>
    <w:uiPriority w:val="34"/>
    <w:qFormat/>
    <w:rsid w:val="009E09AA"/>
    <w:pPr>
      <w:ind w:left="720"/>
      <w:contextualSpacing/>
    </w:pPr>
  </w:style>
  <w:style w:type="paragraph" w:customStyle="1" w:styleId="ActHead9">
    <w:name w:val="ActHead 9"/>
    <w:aliases w:val="aat"/>
    <w:basedOn w:val="Normal"/>
    <w:next w:val="ItemHead"/>
    <w:qFormat/>
    <w:rsid w:val="009E09AA"/>
    <w:pPr>
      <w:keepNext/>
      <w:keepLines/>
      <w:spacing w:before="280"/>
      <w:ind w:left="1134" w:hanging="1134"/>
      <w:outlineLvl w:val="8"/>
    </w:pPr>
    <w:rPr>
      <w:b/>
      <w:i/>
      <w:kern w:val="28"/>
      <w:sz w:val="28"/>
    </w:rPr>
  </w:style>
  <w:style w:type="paragraph" w:customStyle="1" w:styleId="Item">
    <w:name w:val="Item"/>
    <w:aliases w:val="i"/>
    <w:basedOn w:val="Normal"/>
    <w:next w:val="ItemHead"/>
    <w:rsid w:val="009E09AA"/>
    <w:pPr>
      <w:keepLines/>
      <w:spacing w:before="80"/>
      <w:ind w:left="709"/>
    </w:pPr>
    <w:rPr>
      <w:sz w:val="22"/>
    </w:rPr>
  </w:style>
  <w:style w:type="paragraph" w:customStyle="1" w:styleId="ItemHead">
    <w:name w:val="ItemHead"/>
    <w:aliases w:val="ih"/>
    <w:basedOn w:val="Normal"/>
    <w:next w:val="Item"/>
    <w:rsid w:val="009E09AA"/>
    <w:pPr>
      <w:keepNext/>
      <w:keepLines/>
      <w:spacing w:before="220"/>
      <w:ind w:left="709" w:hanging="709"/>
    </w:pPr>
    <w:rPr>
      <w:rFonts w:ascii="Arial" w:hAnsi="Arial"/>
      <w:b/>
      <w:kern w:val="28"/>
    </w:rPr>
  </w:style>
  <w:style w:type="paragraph" w:customStyle="1" w:styleId="ActHead6">
    <w:name w:val="ActHead 6"/>
    <w:aliases w:val="as"/>
    <w:basedOn w:val="Normal"/>
    <w:next w:val="Normal"/>
    <w:qFormat/>
    <w:rsid w:val="009E09AA"/>
    <w:pPr>
      <w:keepNext/>
      <w:keepLines/>
      <w:ind w:left="1134" w:hanging="1134"/>
      <w:outlineLvl w:val="5"/>
    </w:pPr>
    <w:rPr>
      <w:rFonts w:ascii="Arial" w:hAnsi="Arial"/>
      <w:b/>
      <w:kern w:val="28"/>
      <w:sz w:val="32"/>
    </w:rPr>
  </w:style>
  <w:style w:type="character" w:customStyle="1" w:styleId="CharAmSchNo">
    <w:name w:val="CharAmSchNo"/>
    <w:basedOn w:val="DefaultParagraphFont"/>
    <w:uiPriority w:val="1"/>
    <w:qFormat/>
    <w:rsid w:val="009E09AA"/>
  </w:style>
  <w:style w:type="character" w:customStyle="1" w:styleId="CharAmSchText">
    <w:name w:val="CharAmSchText"/>
    <w:basedOn w:val="DefaultParagraphFont"/>
    <w:uiPriority w:val="1"/>
    <w:qFormat/>
    <w:rsid w:val="009E09AA"/>
  </w:style>
  <w:style w:type="character" w:styleId="CommentReference">
    <w:name w:val="annotation reference"/>
    <w:basedOn w:val="DefaultParagraphFont"/>
    <w:uiPriority w:val="99"/>
    <w:semiHidden/>
    <w:unhideWhenUsed/>
    <w:rsid w:val="00E7763E"/>
    <w:rPr>
      <w:sz w:val="16"/>
      <w:szCs w:val="16"/>
    </w:rPr>
  </w:style>
  <w:style w:type="paragraph" w:styleId="CommentText">
    <w:name w:val="annotation text"/>
    <w:basedOn w:val="Normal"/>
    <w:link w:val="CommentTextChar"/>
    <w:uiPriority w:val="99"/>
    <w:semiHidden/>
    <w:unhideWhenUsed/>
    <w:rsid w:val="00E7763E"/>
    <w:rPr>
      <w:sz w:val="20"/>
    </w:rPr>
  </w:style>
  <w:style w:type="character" w:customStyle="1" w:styleId="CommentTextChar">
    <w:name w:val="Comment Text Char"/>
    <w:basedOn w:val="DefaultParagraphFont"/>
    <w:link w:val="CommentText"/>
    <w:uiPriority w:val="99"/>
    <w:semiHidden/>
    <w:rsid w:val="00E7763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7763E"/>
    <w:rPr>
      <w:b/>
      <w:bCs/>
    </w:rPr>
  </w:style>
  <w:style w:type="character" w:customStyle="1" w:styleId="CommentSubjectChar">
    <w:name w:val="Comment Subject Char"/>
    <w:basedOn w:val="CommentTextChar"/>
    <w:link w:val="CommentSubject"/>
    <w:uiPriority w:val="99"/>
    <w:semiHidden/>
    <w:rsid w:val="00E7763E"/>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E776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63E"/>
    <w:rPr>
      <w:rFonts w:ascii="Segoe UI" w:eastAsia="Times New Roman" w:hAnsi="Segoe UI" w:cs="Segoe UI"/>
      <w:sz w:val="18"/>
      <w:szCs w:val="18"/>
      <w:lang w:eastAsia="en-AU"/>
    </w:rPr>
  </w:style>
  <w:style w:type="character" w:styleId="Hyperlink">
    <w:name w:val="Hyperlink"/>
    <w:basedOn w:val="DefaultParagraphFont"/>
    <w:uiPriority w:val="99"/>
    <w:unhideWhenUsed/>
    <w:rsid w:val="00D67896"/>
    <w:rPr>
      <w:color w:val="0563C1" w:themeColor="hyperlink"/>
      <w:u w:val="single"/>
    </w:rPr>
  </w:style>
  <w:style w:type="character" w:customStyle="1" w:styleId="Heading2Char">
    <w:name w:val="Heading 2 Char"/>
    <w:basedOn w:val="DefaultParagraphFont"/>
    <w:link w:val="Heading2"/>
    <w:uiPriority w:val="9"/>
    <w:semiHidden/>
    <w:rsid w:val="009964B4"/>
    <w:rPr>
      <w:rFonts w:asciiTheme="majorHAnsi" w:eastAsiaTheme="majorEastAsia" w:hAnsiTheme="majorHAnsi" w:cstheme="majorBidi"/>
      <w:color w:val="2E74B5" w:themeColor="accent1" w:themeShade="BF"/>
      <w:sz w:val="26"/>
      <w:szCs w:val="26"/>
      <w:lang w:eastAsia="en-AU"/>
    </w:rPr>
  </w:style>
  <w:style w:type="character" w:customStyle="1" w:styleId="Heading3Char">
    <w:name w:val="Heading 3 Char"/>
    <w:basedOn w:val="DefaultParagraphFont"/>
    <w:link w:val="Heading3"/>
    <w:uiPriority w:val="9"/>
    <w:rsid w:val="009964B4"/>
    <w:rPr>
      <w:rFonts w:asciiTheme="majorHAnsi" w:eastAsiaTheme="majorEastAsia" w:hAnsiTheme="majorHAnsi" w:cstheme="majorBidi"/>
      <w:color w:val="1F4D78" w:themeColor="accent1" w:themeShade="7F"/>
      <w:sz w:val="24"/>
      <w:szCs w:val="24"/>
      <w:lang w:eastAsia="en-AU"/>
    </w:rPr>
  </w:style>
  <w:style w:type="paragraph" w:customStyle="1" w:styleId="Default">
    <w:name w:val="Default"/>
    <w:rsid w:val="009964B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TOC9">
    <w:name w:val="toc 9"/>
    <w:basedOn w:val="Normal"/>
    <w:next w:val="Normal"/>
    <w:autoRedefine/>
    <w:semiHidden/>
    <w:unhideWhenUsed/>
    <w:rsid w:val="00337EDE"/>
    <w:pPr>
      <w:spacing w:after="100"/>
      <w:ind w:left="1920"/>
    </w:pPr>
  </w:style>
  <w:style w:type="paragraph" w:styleId="Revision">
    <w:name w:val="Revision"/>
    <w:hidden/>
    <w:uiPriority w:val="99"/>
    <w:semiHidden/>
    <w:rsid w:val="00645314"/>
    <w:pPr>
      <w:spacing w:after="0" w:line="240" w:lineRule="auto"/>
    </w:pPr>
    <w:rPr>
      <w:rFonts w:ascii="Times New Roman" w:eastAsia="Times New Roman" w:hAnsi="Times New Roman" w:cs="Times New Roman"/>
      <w:sz w:val="24"/>
      <w:szCs w:val="20"/>
      <w:lang w:eastAsia="en-AU"/>
    </w:rPr>
  </w:style>
  <w:style w:type="character" w:customStyle="1" w:styleId="ListParagraphChar">
    <w:name w:val="List Paragraph Char"/>
    <w:aliases w:val="List Paragraph1 Char,Recommendation Char,List Paragraph11 Char,dot point 1 Char,Body text Char,List Bullet Cab Char,CAB - List Bullet Char,List Paragraph Number Char,Bullet point Char,L Char,Content descriptions Char,Bullets Char"/>
    <w:basedOn w:val="DefaultParagraphFont"/>
    <w:link w:val="ListParagraph"/>
    <w:uiPriority w:val="34"/>
    <w:locked/>
    <w:rsid w:val="00B6263E"/>
    <w:rPr>
      <w:rFonts w:ascii="Times New Roman" w:eastAsia="Times New Roman" w:hAnsi="Times New Roman" w:cs="Times New Roman"/>
      <w:sz w:val="24"/>
      <w:szCs w:val="20"/>
      <w:lang w:eastAsia="en-AU"/>
    </w:rPr>
  </w:style>
  <w:style w:type="character" w:styleId="UnresolvedMention">
    <w:name w:val="Unresolved Mention"/>
    <w:basedOn w:val="DefaultParagraphFont"/>
    <w:uiPriority w:val="99"/>
    <w:semiHidden/>
    <w:unhideWhenUsed/>
    <w:rsid w:val="00503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386405">
      <w:bodyDiv w:val="1"/>
      <w:marLeft w:val="0"/>
      <w:marRight w:val="0"/>
      <w:marTop w:val="0"/>
      <w:marBottom w:val="0"/>
      <w:divBdr>
        <w:top w:val="none" w:sz="0" w:space="0" w:color="auto"/>
        <w:left w:val="none" w:sz="0" w:space="0" w:color="auto"/>
        <w:bottom w:val="none" w:sz="0" w:space="0" w:color="auto"/>
        <w:right w:val="none" w:sz="0" w:space="0" w:color="auto"/>
      </w:divBdr>
    </w:div>
    <w:div w:id="427967764">
      <w:bodyDiv w:val="1"/>
      <w:marLeft w:val="0"/>
      <w:marRight w:val="0"/>
      <w:marTop w:val="0"/>
      <w:marBottom w:val="0"/>
      <w:divBdr>
        <w:top w:val="none" w:sz="0" w:space="0" w:color="auto"/>
        <w:left w:val="none" w:sz="0" w:space="0" w:color="auto"/>
        <w:bottom w:val="none" w:sz="0" w:space="0" w:color="auto"/>
        <w:right w:val="none" w:sz="0" w:space="0" w:color="auto"/>
      </w:divBdr>
    </w:div>
    <w:div w:id="184609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au" TargetMode="External"/><Relationship Id="rId13" Type="http://schemas.openxmlformats.org/officeDocument/2006/relationships/footer" Target="footer2.xml"/><Relationship Id="R9c50d63ac8fd48fe" Type="http://schemas.microsoft.com/office/2019/09/relationships/intelligence" Target="intelligenc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ealth.gov.au" TargetMode="External"/><Relationship Id="rId4" Type="http://schemas.openxmlformats.org/officeDocument/2006/relationships/settings" Target="settings.xml"/><Relationship Id="rId9" Type="http://schemas.openxmlformats.org/officeDocument/2006/relationships/hyperlink" Target="http://www.mbsonline.gov.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12FA8-6AF8-4E6D-B987-6726BB121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4033</Words>
  <Characters>22989</Characters>
  <Application>Microsoft Office Word</Application>
  <DocSecurity>4</DocSecurity>
  <Lines>191</Lines>
  <Paragraphs>53</Paragraphs>
  <ScaleCrop>false</ScaleCrop>
  <Company/>
  <LinksUpToDate>false</LinksUpToDate>
  <CharactersWithSpaces>26969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2021-12-21T23:53:00Z</dcterms:created>
  <dcterms:modified xsi:type="dcterms:W3CDTF">2021-12-21T23:53:00Z</dcterms:modified>
</cp:coreProperties>
</file>