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0B2F"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FA3F5BE"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1FD2B395" w14:textId="309292F8" w:rsidR="002B1DB3" w:rsidRDefault="002B1DB3" w:rsidP="0018136A">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w:t>
      </w:r>
      <w:r w:rsidR="002A7367">
        <w:rPr>
          <w:rFonts w:ascii="Times New Roman" w:hAnsi="Times New Roman" w:cs="Times New Roman"/>
          <w:sz w:val="24"/>
          <w:szCs w:val="24"/>
          <w:u w:val="single"/>
        </w:rPr>
        <w:t xml:space="preserve"> and Northern Australia</w:t>
      </w:r>
    </w:p>
    <w:p w14:paraId="098A80BD" w14:textId="77777777" w:rsidR="00AA6F8C" w:rsidRDefault="00AA6F8C" w:rsidP="0018136A">
      <w:pPr>
        <w:spacing w:after="0" w:line="240" w:lineRule="auto"/>
        <w:jc w:val="center"/>
        <w:rPr>
          <w:rFonts w:ascii="Times New Roman" w:hAnsi="Times New Roman" w:cs="Times New Roman"/>
          <w:sz w:val="24"/>
          <w:szCs w:val="24"/>
          <w:u w:val="single"/>
        </w:rPr>
      </w:pPr>
    </w:p>
    <w:p w14:paraId="6E75B8E1" w14:textId="7E19287E" w:rsidR="00863614" w:rsidRPr="005D1ABF" w:rsidRDefault="00863614" w:rsidP="00863614">
      <w:pPr>
        <w:spacing w:after="0" w:line="240" w:lineRule="auto"/>
        <w:jc w:val="center"/>
        <w:rPr>
          <w:rFonts w:ascii="Times New Roman" w:hAnsi="Times New Roman" w:cs="Times New Roman"/>
          <w:snapToGrid w:val="0"/>
          <w:sz w:val="24"/>
          <w:szCs w:val="24"/>
        </w:rPr>
      </w:pPr>
      <w:r>
        <w:rPr>
          <w:rFonts w:ascii="Times New Roman" w:hAnsi="Times New Roman" w:cs="Times New Roman"/>
          <w:i/>
          <w:snapToGrid w:val="0"/>
          <w:sz w:val="24"/>
          <w:szCs w:val="24"/>
        </w:rPr>
        <w:t>Agricultural and Veterinary Chemicals (Administration) Act 1992</w:t>
      </w:r>
    </w:p>
    <w:p w14:paraId="6FF136D4" w14:textId="260515F9" w:rsidR="002B1DB3" w:rsidRDefault="00863614" w:rsidP="005D1ABF">
      <w:pPr>
        <w:spacing w:after="0" w:line="240" w:lineRule="auto"/>
        <w:jc w:val="center"/>
        <w:rPr>
          <w:rFonts w:ascii="Times New Roman" w:hAnsi="Times New Roman" w:cs="Times New Roman"/>
          <w:i/>
          <w:snapToGrid w:val="0"/>
          <w:sz w:val="24"/>
          <w:szCs w:val="24"/>
        </w:rPr>
      </w:pPr>
      <w:r>
        <w:rPr>
          <w:rFonts w:ascii="Times New Roman" w:hAnsi="Times New Roman" w:cs="Times New Roman"/>
          <w:i/>
          <w:snapToGrid w:val="0"/>
          <w:sz w:val="24"/>
          <w:szCs w:val="24"/>
        </w:rPr>
        <w:t>Agricultural and Veterinary Chemicals Code Act 1994</w:t>
      </w:r>
    </w:p>
    <w:p w14:paraId="08F759EF" w14:textId="77777777" w:rsidR="00AA6F8C" w:rsidRPr="005D1ABF" w:rsidRDefault="00AA6F8C" w:rsidP="005D1ABF">
      <w:pPr>
        <w:spacing w:after="0" w:line="240" w:lineRule="auto"/>
        <w:jc w:val="center"/>
        <w:rPr>
          <w:rFonts w:ascii="Times New Roman" w:hAnsi="Times New Roman" w:cs="Times New Roman"/>
          <w:sz w:val="24"/>
          <w:szCs w:val="24"/>
        </w:rPr>
      </w:pPr>
    </w:p>
    <w:p w14:paraId="13D14819" w14:textId="4D7E2B9E" w:rsidR="002B1DB3" w:rsidRDefault="001C1488" w:rsidP="0018136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Agricultural and Veterinary Chemicals Legislation Amendment (</w:t>
      </w:r>
      <w:r w:rsidR="004E087D">
        <w:rPr>
          <w:rFonts w:ascii="Times New Roman" w:hAnsi="Times New Roman" w:cs="Times New Roman"/>
          <w:i/>
          <w:sz w:val="24"/>
          <w:szCs w:val="24"/>
        </w:rPr>
        <w:t>Improvements</w:t>
      </w:r>
      <w:r>
        <w:rPr>
          <w:rFonts w:ascii="Times New Roman" w:hAnsi="Times New Roman" w:cs="Times New Roman"/>
          <w:i/>
          <w:sz w:val="24"/>
          <w:szCs w:val="24"/>
        </w:rPr>
        <w:t>) R</w:t>
      </w:r>
      <w:r w:rsidR="002B1DB3" w:rsidRPr="005D1ABF">
        <w:rPr>
          <w:rFonts w:ascii="Times New Roman" w:hAnsi="Times New Roman" w:cs="Times New Roman"/>
          <w:i/>
          <w:sz w:val="24"/>
          <w:szCs w:val="24"/>
        </w:rPr>
        <w:t>egulation</w:t>
      </w:r>
      <w:r w:rsidR="00F50FD4">
        <w:rPr>
          <w:rFonts w:ascii="Times New Roman" w:hAnsi="Times New Roman" w:cs="Times New Roman"/>
          <w:i/>
          <w:sz w:val="24"/>
          <w:szCs w:val="24"/>
        </w:rPr>
        <w:t>s</w:t>
      </w:r>
      <w:r w:rsidR="002B1DB3" w:rsidRPr="005D1ABF">
        <w:rPr>
          <w:rFonts w:ascii="Times New Roman" w:hAnsi="Times New Roman" w:cs="Times New Roman"/>
          <w:i/>
          <w:sz w:val="24"/>
          <w:szCs w:val="24"/>
        </w:rPr>
        <w:t> 2</w:t>
      </w:r>
      <w:r>
        <w:rPr>
          <w:rFonts w:ascii="Times New Roman" w:hAnsi="Times New Roman" w:cs="Times New Roman"/>
          <w:i/>
          <w:sz w:val="24"/>
          <w:szCs w:val="24"/>
        </w:rPr>
        <w:t>0</w:t>
      </w:r>
      <w:r w:rsidR="005843E9">
        <w:rPr>
          <w:rFonts w:ascii="Times New Roman" w:hAnsi="Times New Roman" w:cs="Times New Roman"/>
          <w:i/>
          <w:sz w:val="24"/>
          <w:szCs w:val="24"/>
        </w:rPr>
        <w:t>2</w:t>
      </w:r>
      <w:r w:rsidR="00BB4EF1">
        <w:rPr>
          <w:rFonts w:ascii="Times New Roman" w:hAnsi="Times New Roman" w:cs="Times New Roman"/>
          <w:i/>
          <w:sz w:val="24"/>
          <w:szCs w:val="24"/>
        </w:rPr>
        <w:t>1</w:t>
      </w:r>
    </w:p>
    <w:p w14:paraId="1441E78A" w14:textId="77777777" w:rsidR="00AA6F8C" w:rsidRPr="00F3673D" w:rsidRDefault="00AA6F8C" w:rsidP="0018136A">
      <w:pPr>
        <w:spacing w:after="0" w:line="240" w:lineRule="auto"/>
        <w:jc w:val="center"/>
        <w:rPr>
          <w:rFonts w:ascii="Times New Roman" w:hAnsi="Times New Roman" w:cs="Times New Roman"/>
          <w:i/>
          <w:sz w:val="24"/>
          <w:szCs w:val="24"/>
        </w:rPr>
      </w:pPr>
    </w:p>
    <w:p w14:paraId="7A4CEC2E" w14:textId="5B8ED3BF" w:rsidR="002B1DB3" w:rsidRDefault="002B1DB3" w:rsidP="0018136A">
      <w:pPr>
        <w:keepNext/>
        <w:tabs>
          <w:tab w:val="left" w:pos="1701"/>
          <w:tab w:val="right" w:pos="9072"/>
        </w:tabs>
        <w:spacing w:after="0" w:line="240" w:lineRule="auto"/>
        <w:rPr>
          <w:rFonts w:ascii="Times New Roman" w:hAnsi="Times New Roman" w:cs="Times New Roman"/>
          <w:b/>
          <w:sz w:val="24"/>
          <w:szCs w:val="24"/>
        </w:rPr>
      </w:pPr>
      <w:r w:rsidRPr="00F3673D">
        <w:rPr>
          <w:rFonts w:ascii="Times New Roman" w:hAnsi="Times New Roman" w:cs="Times New Roman"/>
          <w:b/>
          <w:sz w:val="24"/>
          <w:szCs w:val="24"/>
        </w:rPr>
        <w:t>Legislative Authority</w:t>
      </w:r>
    </w:p>
    <w:p w14:paraId="2BC2537E" w14:textId="77777777" w:rsidR="00AA6F8C" w:rsidRPr="00F3673D" w:rsidRDefault="00AA6F8C" w:rsidP="0018136A">
      <w:pPr>
        <w:keepNext/>
        <w:tabs>
          <w:tab w:val="left" w:pos="1701"/>
          <w:tab w:val="right" w:pos="9072"/>
        </w:tabs>
        <w:spacing w:after="0" w:line="240" w:lineRule="auto"/>
        <w:rPr>
          <w:rFonts w:ascii="Times New Roman" w:hAnsi="Times New Roman" w:cs="Times New Roman"/>
          <w:sz w:val="24"/>
          <w:szCs w:val="24"/>
        </w:rPr>
      </w:pPr>
    </w:p>
    <w:p w14:paraId="46A28B7F" w14:textId="77777777" w:rsidR="00F63ABA" w:rsidRDefault="003F1678" w:rsidP="0018136A">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Section</w:t>
      </w:r>
      <w:r w:rsidR="00BD7ABB">
        <w:rPr>
          <w:rFonts w:ascii="Times New Roman" w:hAnsi="Times New Roman" w:cs="Times New Roman"/>
          <w:sz w:val="24"/>
        </w:rPr>
        <w:t> </w:t>
      </w:r>
      <w:r w:rsidRPr="001B2C13">
        <w:rPr>
          <w:rFonts w:ascii="Times New Roman" w:hAnsi="Times New Roman" w:cs="Times New Roman"/>
          <w:sz w:val="24"/>
        </w:rPr>
        <w:t>73 of the</w:t>
      </w:r>
      <w:r>
        <w:rPr>
          <w:rFonts w:ascii="Times New Roman" w:hAnsi="Times New Roman" w:cs="Times New Roman"/>
          <w:sz w:val="24"/>
        </w:rPr>
        <w:t xml:space="preserve"> </w:t>
      </w:r>
      <w:r w:rsidRPr="003F1678">
        <w:rPr>
          <w:rFonts w:ascii="Times New Roman" w:hAnsi="Times New Roman" w:cs="Times New Roman"/>
          <w:i/>
          <w:sz w:val="24"/>
        </w:rPr>
        <w:t>Agricultural and Veterinary Chemicals (Administration) Act</w:t>
      </w:r>
      <w:r w:rsidR="00BD7ABB">
        <w:rPr>
          <w:rFonts w:ascii="Times New Roman" w:hAnsi="Times New Roman" w:cs="Times New Roman"/>
          <w:i/>
          <w:sz w:val="24"/>
        </w:rPr>
        <w:t> </w:t>
      </w:r>
      <w:r w:rsidRPr="003F1678">
        <w:rPr>
          <w:rFonts w:ascii="Times New Roman" w:hAnsi="Times New Roman" w:cs="Times New Roman"/>
          <w:i/>
          <w:sz w:val="24"/>
        </w:rPr>
        <w:t>1992</w:t>
      </w:r>
      <w:r w:rsidRPr="003F1678">
        <w:rPr>
          <w:rFonts w:ascii="Times New Roman" w:hAnsi="Times New Roman" w:cs="Times New Roman"/>
          <w:sz w:val="24"/>
        </w:rPr>
        <w:t xml:space="preserve"> (the </w:t>
      </w:r>
      <w:r>
        <w:rPr>
          <w:rFonts w:ascii="Times New Roman" w:hAnsi="Times New Roman" w:cs="Times New Roman"/>
          <w:sz w:val="24"/>
        </w:rPr>
        <w:t xml:space="preserve">Administration Act) </w:t>
      </w:r>
      <w:r w:rsidRPr="001B2C13">
        <w:rPr>
          <w:rFonts w:ascii="Times New Roman" w:hAnsi="Times New Roman" w:cs="Times New Roman"/>
          <w:sz w:val="24"/>
        </w:rPr>
        <w:t>provides that the Governor-General may make regulations prescribing all matters</w:t>
      </w:r>
      <w:r w:rsidR="00F63ABA">
        <w:rPr>
          <w:rFonts w:ascii="Times New Roman" w:hAnsi="Times New Roman" w:cs="Times New Roman"/>
          <w:sz w:val="24"/>
        </w:rPr>
        <w:t>:</w:t>
      </w:r>
    </w:p>
    <w:p w14:paraId="0014C4AB" w14:textId="021D0219" w:rsidR="00F63ABA" w:rsidRDefault="003F1678" w:rsidP="000904A4">
      <w:pPr>
        <w:pStyle w:val="ListParagraph"/>
        <w:numPr>
          <w:ilvl w:val="0"/>
          <w:numId w:val="19"/>
        </w:numPr>
        <w:spacing w:after="0" w:line="240" w:lineRule="auto"/>
        <w:ind w:left="426" w:hanging="357"/>
        <w:contextualSpacing w:val="0"/>
        <w:rPr>
          <w:rFonts w:ascii="Times New Roman" w:hAnsi="Times New Roman" w:cs="Times New Roman"/>
          <w:sz w:val="24"/>
        </w:rPr>
      </w:pPr>
      <w:r w:rsidRPr="00A91967">
        <w:rPr>
          <w:rFonts w:ascii="Times New Roman" w:hAnsi="Times New Roman" w:cs="Times New Roman"/>
          <w:sz w:val="24"/>
        </w:rPr>
        <w:t xml:space="preserve">required or permitted by </w:t>
      </w:r>
      <w:r w:rsidR="001500C2" w:rsidRPr="00A91967">
        <w:rPr>
          <w:rFonts w:ascii="Times New Roman" w:hAnsi="Times New Roman" w:cs="Times New Roman"/>
          <w:sz w:val="24"/>
        </w:rPr>
        <w:t xml:space="preserve">the Administration </w:t>
      </w:r>
      <w:r w:rsidRPr="00A91967">
        <w:rPr>
          <w:rFonts w:ascii="Times New Roman" w:hAnsi="Times New Roman" w:cs="Times New Roman"/>
          <w:sz w:val="24"/>
        </w:rPr>
        <w:t xml:space="preserve">Act to be prescribed; or </w:t>
      </w:r>
    </w:p>
    <w:p w14:paraId="740D9C0A" w14:textId="52902CD5" w:rsidR="003F1678" w:rsidRPr="00A91967" w:rsidRDefault="003F1678" w:rsidP="000904A4">
      <w:pPr>
        <w:pStyle w:val="ListParagraph"/>
        <w:numPr>
          <w:ilvl w:val="0"/>
          <w:numId w:val="19"/>
        </w:numPr>
        <w:spacing w:after="0" w:line="240" w:lineRule="auto"/>
        <w:ind w:left="426" w:hanging="357"/>
        <w:contextualSpacing w:val="0"/>
        <w:rPr>
          <w:rFonts w:ascii="Times New Roman" w:hAnsi="Times New Roman" w:cs="Times New Roman"/>
          <w:sz w:val="24"/>
        </w:rPr>
      </w:pPr>
      <w:r w:rsidRPr="00A91967">
        <w:rPr>
          <w:rFonts w:ascii="Times New Roman" w:hAnsi="Times New Roman" w:cs="Times New Roman"/>
          <w:sz w:val="24"/>
        </w:rPr>
        <w:t>necessary or convenient to be prescribed</w:t>
      </w:r>
      <w:r w:rsidR="00DB040F" w:rsidRPr="00A91967">
        <w:rPr>
          <w:rFonts w:ascii="Times New Roman" w:hAnsi="Times New Roman" w:cs="Times New Roman"/>
          <w:sz w:val="24"/>
        </w:rPr>
        <w:t>,</w:t>
      </w:r>
      <w:r w:rsidRPr="00A91967">
        <w:rPr>
          <w:rFonts w:ascii="Times New Roman" w:hAnsi="Times New Roman" w:cs="Times New Roman"/>
          <w:sz w:val="24"/>
        </w:rPr>
        <w:t xml:space="preserve"> for carrying out or giving effect to </w:t>
      </w:r>
      <w:r w:rsidR="001500C2" w:rsidRPr="00A91967">
        <w:rPr>
          <w:rFonts w:ascii="Times New Roman" w:hAnsi="Times New Roman" w:cs="Times New Roman"/>
          <w:sz w:val="24"/>
        </w:rPr>
        <w:t xml:space="preserve">the Administration </w:t>
      </w:r>
      <w:r w:rsidRPr="00A91967">
        <w:rPr>
          <w:rFonts w:ascii="Times New Roman" w:hAnsi="Times New Roman" w:cs="Times New Roman"/>
          <w:sz w:val="24"/>
        </w:rPr>
        <w:t>Act.</w:t>
      </w:r>
    </w:p>
    <w:p w14:paraId="1B7B3E92" w14:textId="77777777" w:rsidR="00AA6F8C" w:rsidRDefault="00AA6F8C" w:rsidP="0018136A">
      <w:pPr>
        <w:tabs>
          <w:tab w:val="left" w:pos="1701"/>
          <w:tab w:val="right" w:pos="9072"/>
        </w:tabs>
        <w:spacing w:after="0" w:line="240" w:lineRule="auto"/>
        <w:rPr>
          <w:rFonts w:ascii="Times New Roman" w:hAnsi="Times New Roman" w:cs="Times New Roman"/>
          <w:sz w:val="24"/>
        </w:rPr>
      </w:pPr>
    </w:p>
    <w:p w14:paraId="0A6E7EA0" w14:textId="77777777" w:rsidR="006740F4" w:rsidRDefault="001C1488" w:rsidP="0018136A">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1C09FB" w:rsidRPr="009E6C8D">
        <w:rPr>
          <w:rFonts w:ascii="Times New Roman" w:hAnsi="Times New Roman" w:cs="Times New Roman"/>
          <w:sz w:val="24"/>
        </w:rPr>
        <w:t>ection</w:t>
      </w:r>
      <w:r w:rsidR="00BD7ABB">
        <w:rPr>
          <w:rFonts w:ascii="Times New Roman" w:hAnsi="Times New Roman" w:cs="Times New Roman"/>
          <w:sz w:val="24"/>
        </w:rPr>
        <w:t> </w:t>
      </w:r>
      <w:r>
        <w:rPr>
          <w:rFonts w:ascii="Times New Roman" w:hAnsi="Times New Roman" w:cs="Times New Roman"/>
          <w:sz w:val="24"/>
        </w:rPr>
        <w:t xml:space="preserve">6(1) of the </w:t>
      </w:r>
      <w:r w:rsidRPr="001C1488">
        <w:rPr>
          <w:rFonts w:ascii="Times New Roman" w:hAnsi="Times New Roman" w:cs="Times New Roman"/>
          <w:i/>
          <w:sz w:val="24"/>
        </w:rPr>
        <w:t>Agricultural and Veterinary Chemicals Code Act</w:t>
      </w:r>
      <w:r w:rsidR="00BD7ABB">
        <w:rPr>
          <w:rFonts w:ascii="Times New Roman" w:hAnsi="Times New Roman" w:cs="Times New Roman"/>
          <w:i/>
          <w:sz w:val="24"/>
        </w:rPr>
        <w:t> </w:t>
      </w:r>
      <w:r w:rsidRPr="001C1488">
        <w:rPr>
          <w:rFonts w:ascii="Times New Roman" w:hAnsi="Times New Roman" w:cs="Times New Roman"/>
          <w:i/>
          <w:sz w:val="24"/>
        </w:rPr>
        <w:t>1994</w:t>
      </w:r>
      <w:r w:rsidR="001C09FB" w:rsidRPr="009E6C8D">
        <w:rPr>
          <w:rFonts w:ascii="Times New Roman" w:hAnsi="Times New Roman" w:cs="Times New Roman"/>
          <w:sz w:val="24"/>
        </w:rPr>
        <w:t xml:space="preserve"> </w:t>
      </w:r>
      <w:r>
        <w:rPr>
          <w:rFonts w:ascii="Times New Roman" w:hAnsi="Times New Roman" w:cs="Times New Roman"/>
          <w:sz w:val="24"/>
        </w:rPr>
        <w:t>(</w:t>
      </w:r>
      <w:r w:rsidR="003E4E7B">
        <w:rPr>
          <w:rFonts w:ascii="Times New Roman" w:hAnsi="Times New Roman" w:cs="Times New Roman"/>
          <w:sz w:val="24"/>
        </w:rPr>
        <w:t xml:space="preserve">the </w:t>
      </w:r>
      <w:r>
        <w:rPr>
          <w:rFonts w:ascii="Times New Roman" w:hAnsi="Times New Roman" w:cs="Times New Roman"/>
          <w:sz w:val="24"/>
        </w:rPr>
        <w:t xml:space="preserve">Code Act) </w:t>
      </w:r>
      <w:r w:rsidR="001C09FB" w:rsidRPr="009E6C8D">
        <w:rPr>
          <w:rFonts w:ascii="Times New Roman" w:hAnsi="Times New Roman" w:cs="Times New Roman"/>
          <w:sz w:val="24"/>
        </w:rPr>
        <w:t>provides that the Governor</w:t>
      </w:r>
      <w:r w:rsidR="001C09FB" w:rsidRPr="009E6C8D">
        <w:rPr>
          <w:rFonts w:ascii="Times New Roman" w:hAnsi="Times New Roman" w:cs="Times New Roman"/>
          <w:sz w:val="24"/>
        </w:rPr>
        <w:noBreakHyphen/>
        <w:t>General</w:t>
      </w:r>
      <w:r>
        <w:rPr>
          <w:rFonts w:ascii="Times New Roman" w:hAnsi="Times New Roman" w:cs="Times New Roman"/>
          <w:sz w:val="24"/>
        </w:rPr>
        <w:t xml:space="preserve"> </w:t>
      </w:r>
      <w:r w:rsidRPr="001C1488">
        <w:rPr>
          <w:rFonts w:ascii="Times New Roman" w:hAnsi="Times New Roman" w:cs="Times New Roman"/>
          <w:sz w:val="24"/>
        </w:rPr>
        <w:t>may make regulations prescribing matters</w:t>
      </w:r>
      <w:r w:rsidR="006740F4">
        <w:rPr>
          <w:rFonts w:ascii="Times New Roman" w:hAnsi="Times New Roman" w:cs="Times New Roman"/>
          <w:sz w:val="24"/>
        </w:rPr>
        <w:t>:</w:t>
      </w:r>
    </w:p>
    <w:p w14:paraId="086CEC49" w14:textId="06A8B3B4" w:rsidR="006740F4" w:rsidRDefault="001C1488" w:rsidP="000904A4">
      <w:pPr>
        <w:pStyle w:val="ListParagraph"/>
        <w:numPr>
          <w:ilvl w:val="0"/>
          <w:numId w:val="19"/>
        </w:numPr>
        <w:spacing w:after="0" w:line="240" w:lineRule="auto"/>
        <w:ind w:left="426" w:hanging="357"/>
        <w:contextualSpacing w:val="0"/>
        <w:rPr>
          <w:rFonts w:ascii="Times New Roman" w:hAnsi="Times New Roman" w:cs="Times New Roman"/>
          <w:sz w:val="24"/>
        </w:rPr>
      </w:pPr>
      <w:r w:rsidRPr="00A91967">
        <w:rPr>
          <w:rFonts w:ascii="Times New Roman" w:hAnsi="Times New Roman" w:cs="Times New Roman"/>
          <w:sz w:val="24"/>
        </w:rPr>
        <w:t xml:space="preserve">required or permitted by the </w:t>
      </w:r>
      <w:r w:rsidR="00B330E0" w:rsidRPr="00A91967">
        <w:rPr>
          <w:rFonts w:ascii="Times New Roman" w:hAnsi="Times New Roman" w:cs="Times New Roman"/>
          <w:sz w:val="24"/>
        </w:rPr>
        <w:t xml:space="preserve">Agvet </w:t>
      </w:r>
      <w:r w:rsidRPr="00A91967">
        <w:rPr>
          <w:rFonts w:ascii="Times New Roman" w:hAnsi="Times New Roman" w:cs="Times New Roman"/>
          <w:sz w:val="24"/>
        </w:rPr>
        <w:t xml:space="preserve">Code </w:t>
      </w:r>
      <w:bookmarkStart w:id="0" w:name="_Hlk84397792"/>
      <w:r w:rsidRPr="00A91967">
        <w:rPr>
          <w:rFonts w:ascii="Times New Roman" w:hAnsi="Times New Roman" w:cs="Times New Roman"/>
          <w:sz w:val="24"/>
        </w:rPr>
        <w:t>(</w:t>
      </w:r>
      <w:r w:rsidR="00A91967">
        <w:rPr>
          <w:rFonts w:ascii="Times New Roman" w:hAnsi="Times New Roman" w:cs="Times New Roman"/>
          <w:sz w:val="24"/>
        </w:rPr>
        <w:t xml:space="preserve">as defined in section 3 of the Code Act and as set out in </w:t>
      </w:r>
      <w:r w:rsidR="008E1A36" w:rsidRPr="00A91967">
        <w:rPr>
          <w:rFonts w:ascii="Times New Roman" w:hAnsi="Times New Roman" w:cs="Times New Roman"/>
          <w:sz w:val="24"/>
        </w:rPr>
        <w:t xml:space="preserve">the </w:t>
      </w:r>
      <w:r w:rsidRPr="00A91967">
        <w:rPr>
          <w:rFonts w:ascii="Times New Roman" w:hAnsi="Times New Roman" w:cs="Times New Roman"/>
          <w:sz w:val="24"/>
        </w:rPr>
        <w:t xml:space="preserve">Schedule to the Code Act) </w:t>
      </w:r>
      <w:bookmarkEnd w:id="0"/>
      <w:r w:rsidRPr="00A91967">
        <w:rPr>
          <w:rFonts w:ascii="Times New Roman" w:hAnsi="Times New Roman" w:cs="Times New Roman"/>
          <w:sz w:val="24"/>
        </w:rPr>
        <w:t xml:space="preserve">to be prescribed by regulations within the meaning of the </w:t>
      </w:r>
      <w:r w:rsidR="00B330E0" w:rsidRPr="00A91967">
        <w:rPr>
          <w:rFonts w:ascii="Times New Roman" w:hAnsi="Times New Roman" w:cs="Times New Roman"/>
          <w:sz w:val="24"/>
        </w:rPr>
        <w:t xml:space="preserve">Agvet </w:t>
      </w:r>
      <w:r w:rsidRPr="00A91967">
        <w:rPr>
          <w:rFonts w:ascii="Times New Roman" w:hAnsi="Times New Roman" w:cs="Times New Roman"/>
          <w:sz w:val="24"/>
        </w:rPr>
        <w:t xml:space="preserve">Code; or </w:t>
      </w:r>
    </w:p>
    <w:p w14:paraId="250F8387" w14:textId="1AC81226" w:rsidR="001C09FB" w:rsidRPr="00A91967" w:rsidRDefault="001C1488" w:rsidP="000904A4">
      <w:pPr>
        <w:pStyle w:val="ListParagraph"/>
        <w:numPr>
          <w:ilvl w:val="0"/>
          <w:numId w:val="19"/>
        </w:numPr>
        <w:spacing w:after="0" w:line="240" w:lineRule="auto"/>
        <w:ind w:left="426" w:hanging="357"/>
        <w:contextualSpacing w:val="0"/>
        <w:rPr>
          <w:rFonts w:ascii="Times New Roman" w:hAnsi="Times New Roman" w:cs="Times New Roman"/>
          <w:sz w:val="24"/>
        </w:rPr>
      </w:pPr>
      <w:r w:rsidRPr="00A91967">
        <w:rPr>
          <w:rFonts w:ascii="Times New Roman" w:hAnsi="Times New Roman" w:cs="Times New Roman"/>
          <w:sz w:val="24"/>
        </w:rPr>
        <w:t xml:space="preserve">necessary or convenient to be prescribed by such regulations for carrying out or giving effect to the </w:t>
      </w:r>
      <w:r w:rsidR="00B330E0" w:rsidRPr="00A91967">
        <w:rPr>
          <w:rFonts w:ascii="Times New Roman" w:hAnsi="Times New Roman" w:cs="Times New Roman"/>
          <w:sz w:val="24"/>
        </w:rPr>
        <w:t xml:space="preserve">Agvet </w:t>
      </w:r>
      <w:r w:rsidRPr="00A91967">
        <w:rPr>
          <w:rFonts w:ascii="Times New Roman" w:hAnsi="Times New Roman" w:cs="Times New Roman"/>
          <w:sz w:val="24"/>
        </w:rPr>
        <w:t>Code</w:t>
      </w:r>
      <w:r w:rsidR="001B2C13" w:rsidRPr="00A91967">
        <w:rPr>
          <w:rFonts w:ascii="Times New Roman" w:hAnsi="Times New Roman" w:cs="Times New Roman"/>
          <w:sz w:val="24"/>
        </w:rPr>
        <w:t>.</w:t>
      </w:r>
    </w:p>
    <w:p w14:paraId="792443C8" w14:textId="77777777" w:rsidR="004125AD" w:rsidRDefault="004125AD" w:rsidP="0018136A">
      <w:pPr>
        <w:tabs>
          <w:tab w:val="left" w:pos="1701"/>
          <w:tab w:val="right" w:pos="9072"/>
        </w:tabs>
        <w:spacing w:after="0" w:line="240" w:lineRule="auto"/>
        <w:rPr>
          <w:rFonts w:ascii="Times New Roman" w:hAnsi="Times New Roman" w:cs="Times New Roman"/>
          <w:sz w:val="24"/>
        </w:rPr>
      </w:pPr>
    </w:p>
    <w:p w14:paraId="7CA0723C" w14:textId="4B1249DB" w:rsidR="001B2C13" w:rsidRDefault="001B2C13" w:rsidP="0018136A">
      <w:pPr>
        <w:tabs>
          <w:tab w:val="left" w:pos="1701"/>
          <w:tab w:val="right" w:pos="9072"/>
        </w:tabs>
        <w:spacing w:after="0" w:line="240" w:lineRule="auto"/>
        <w:rPr>
          <w:rFonts w:ascii="Times New Roman" w:hAnsi="Times New Roman" w:cs="Times New Roman"/>
          <w:sz w:val="24"/>
        </w:rPr>
      </w:pPr>
      <w:r w:rsidRPr="001B2C13">
        <w:rPr>
          <w:rFonts w:ascii="Times New Roman" w:hAnsi="Times New Roman" w:cs="Times New Roman"/>
          <w:sz w:val="24"/>
        </w:rPr>
        <w:t xml:space="preserve">The </w:t>
      </w:r>
      <w:r w:rsidR="00A91967">
        <w:rPr>
          <w:rFonts w:ascii="Times New Roman" w:hAnsi="Times New Roman" w:cs="Times New Roman"/>
          <w:sz w:val="24"/>
        </w:rPr>
        <w:t>Administration Act and the Code Act</w:t>
      </w:r>
      <w:r w:rsidRPr="001B2C13">
        <w:rPr>
          <w:rFonts w:ascii="Times New Roman" w:hAnsi="Times New Roman" w:cs="Times New Roman"/>
          <w:sz w:val="24"/>
        </w:rPr>
        <w:t xml:space="preserve"> also include other provisions for </w:t>
      </w:r>
      <w:r w:rsidR="003E4E7B">
        <w:rPr>
          <w:rFonts w:ascii="Times New Roman" w:hAnsi="Times New Roman" w:cs="Times New Roman"/>
          <w:sz w:val="24"/>
        </w:rPr>
        <w:t xml:space="preserve">certain </w:t>
      </w:r>
      <w:r w:rsidRPr="001B2C13">
        <w:rPr>
          <w:rFonts w:ascii="Times New Roman" w:hAnsi="Times New Roman" w:cs="Times New Roman"/>
          <w:sz w:val="24"/>
        </w:rPr>
        <w:t xml:space="preserve">matters to be prescribed in regulations. These </w:t>
      </w:r>
      <w:r w:rsidR="003E4E7B">
        <w:rPr>
          <w:rFonts w:ascii="Times New Roman" w:hAnsi="Times New Roman" w:cs="Times New Roman"/>
          <w:sz w:val="24"/>
        </w:rPr>
        <w:t>provisions</w:t>
      </w:r>
      <w:r w:rsidRPr="001B2C13">
        <w:rPr>
          <w:rFonts w:ascii="Times New Roman" w:hAnsi="Times New Roman" w:cs="Times New Roman"/>
          <w:sz w:val="24"/>
        </w:rPr>
        <w:t xml:space="preserve"> are </w:t>
      </w:r>
      <w:r w:rsidR="003E4E7B">
        <w:rPr>
          <w:rFonts w:ascii="Times New Roman" w:hAnsi="Times New Roman" w:cs="Times New Roman"/>
          <w:sz w:val="24"/>
        </w:rPr>
        <w:t xml:space="preserve">described for each of the relevant amending items in </w:t>
      </w:r>
      <w:r w:rsidR="003E4E7B" w:rsidRPr="003E4E7B">
        <w:rPr>
          <w:rFonts w:ascii="Times New Roman" w:hAnsi="Times New Roman" w:cs="Times New Roman"/>
          <w:sz w:val="24"/>
          <w:u w:val="single"/>
        </w:rPr>
        <w:t>Attachment A</w:t>
      </w:r>
      <w:r w:rsidR="003E4E7B">
        <w:rPr>
          <w:rFonts w:ascii="Times New Roman" w:hAnsi="Times New Roman" w:cs="Times New Roman"/>
          <w:sz w:val="24"/>
        </w:rPr>
        <w:t>.</w:t>
      </w:r>
    </w:p>
    <w:p w14:paraId="16ED9D3E" w14:textId="77777777" w:rsidR="00AA6F8C" w:rsidRDefault="00AA6F8C" w:rsidP="0018136A">
      <w:pPr>
        <w:tabs>
          <w:tab w:val="left" w:pos="1701"/>
          <w:tab w:val="right" w:pos="9072"/>
        </w:tabs>
        <w:spacing w:after="0" w:line="240" w:lineRule="auto"/>
        <w:rPr>
          <w:rFonts w:ascii="Times New Roman" w:hAnsi="Times New Roman" w:cs="Times New Roman"/>
          <w:sz w:val="24"/>
        </w:rPr>
      </w:pPr>
    </w:p>
    <w:p w14:paraId="135A28E2" w14:textId="74D4D02D" w:rsidR="001255C3" w:rsidRDefault="001255C3" w:rsidP="0018136A">
      <w:pPr>
        <w:tabs>
          <w:tab w:val="left" w:pos="1701"/>
          <w:tab w:val="right" w:pos="9072"/>
        </w:tabs>
        <w:spacing w:after="0" w:line="240" w:lineRule="auto"/>
        <w:rPr>
          <w:rFonts w:ascii="Times New Roman" w:hAnsi="Times New Roman" w:cs="Times New Roman"/>
          <w:sz w:val="24"/>
        </w:rPr>
      </w:pPr>
      <w:r w:rsidRPr="001255C3">
        <w:rPr>
          <w:rFonts w:ascii="Times New Roman" w:hAnsi="Times New Roman" w:cs="Times New Roman"/>
          <w:sz w:val="24"/>
        </w:rPr>
        <w:t>The</w:t>
      </w:r>
      <w:r w:rsidR="0047322A">
        <w:rPr>
          <w:rFonts w:ascii="Times New Roman" w:hAnsi="Times New Roman" w:cs="Times New Roman"/>
          <w:sz w:val="24"/>
        </w:rPr>
        <w:t xml:space="preserve"> Administration Act,</w:t>
      </w:r>
      <w:r w:rsidRPr="001255C3">
        <w:rPr>
          <w:rFonts w:ascii="Times New Roman" w:hAnsi="Times New Roman" w:cs="Times New Roman"/>
          <w:sz w:val="24"/>
        </w:rPr>
        <w:t xml:space="preserve"> Code Act</w:t>
      </w:r>
      <w:r>
        <w:rPr>
          <w:rFonts w:ascii="Times New Roman" w:hAnsi="Times New Roman" w:cs="Times New Roman"/>
          <w:sz w:val="24"/>
        </w:rPr>
        <w:t xml:space="preserve"> and</w:t>
      </w:r>
      <w:r w:rsidR="000764C4">
        <w:rPr>
          <w:rFonts w:ascii="Times New Roman" w:hAnsi="Times New Roman" w:cs="Times New Roman"/>
          <w:sz w:val="24"/>
        </w:rPr>
        <w:t xml:space="preserve"> </w:t>
      </w:r>
      <w:r w:rsidR="000764C4" w:rsidRPr="001B2C13">
        <w:rPr>
          <w:rFonts w:ascii="Times New Roman" w:hAnsi="Times New Roman" w:cs="Times New Roman"/>
          <w:sz w:val="24"/>
        </w:rPr>
        <w:t xml:space="preserve">the </w:t>
      </w:r>
      <w:r w:rsidR="000764C4" w:rsidRPr="001B2C13">
        <w:rPr>
          <w:rFonts w:ascii="Times New Roman" w:hAnsi="Times New Roman" w:cs="Times New Roman"/>
          <w:i/>
          <w:sz w:val="24"/>
        </w:rPr>
        <w:t>Agricultural and Veterinary Chemical Products (Collection of Levy) Act</w:t>
      </w:r>
      <w:r w:rsidR="000764C4">
        <w:rPr>
          <w:rFonts w:ascii="Times New Roman" w:hAnsi="Times New Roman" w:cs="Times New Roman"/>
          <w:i/>
          <w:sz w:val="24"/>
        </w:rPr>
        <w:t> </w:t>
      </w:r>
      <w:r w:rsidR="000764C4" w:rsidRPr="001B2C13">
        <w:rPr>
          <w:rFonts w:ascii="Times New Roman" w:hAnsi="Times New Roman" w:cs="Times New Roman"/>
          <w:i/>
          <w:sz w:val="24"/>
        </w:rPr>
        <w:t>1994</w:t>
      </w:r>
      <w:r w:rsidR="000571FE">
        <w:rPr>
          <w:rFonts w:ascii="Times New Roman" w:hAnsi="Times New Roman" w:cs="Times New Roman"/>
          <w:sz w:val="24"/>
        </w:rPr>
        <w:t xml:space="preserve"> (</w:t>
      </w:r>
      <w:r w:rsidR="00A91967">
        <w:rPr>
          <w:rFonts w:ascii="Times New Roman" w:hAnsi="Times New Roman" w:cs="Times New Roman"/>
          <w:sz w:val="24"/>
        </w:rPr>
        <w:t xml:space="preserve">the </w:t>
      </w:r>
      <w:r w:rsidR="000571FE">
        <w:rPr>
          <w:rFonts w:ascii="Times New Roman" w:hAnsi="Times New Roman" w:cs="Times New Roman"/>
          <w:sz w:val="24"/>
        </w:rPr>
        <w:t>Levy Act)</w:t>
      </w:r>
      <w:r w:rsidR="00B76B71">
        <w:rPr>
          <w:rFonts w:ascii="Times New Roman" w:hAnsi="Times New Roman" w:cs="Times New Roman"/>
          <w:sz w:val="24"/>
        </w:rPr>
        <w:t>,</w:t>
      </w:r>
      <w:r w:rsidRPr="001255C3">
        <w:rPr>
          <w:rFonts w:ascii="Times New Roman" w:hAnsi="Times New Roman" w:cs="Times New Roman"/>
          <w:sz w:val="24"/>
        </w:rPr>
        <w:t xml:space="preserve"> </w:t>
      </w:r>
      <w:r w:rsidR="00B76B71" w:rsidRPr="00B76B71">
        <w:rPr>
          <w:rFonts w:ascii="Times New Roman" w:hAnsi="Times New Roman" w:cs="Times New Roman"/>
          <w:sz w:val="24"/>
        </w:rPr>
        <w:t xml:space="preserve">and any regulations or legislative instruments made under these laws, </w:t>
      </w:r>
      <w:r w:rsidRPr="001255C3">
        <w:rPr>
          <w:rFonts w:ascii="Times New Roman" w:hAnsi="Times New Roman" w:cs="Times New Roman"/>
          <w:sz w:val="24"/>
        </w:rPr>
        <w:t xml:space="preserve">are collectively referred to as </w:t>
      </w:r>
      <w:r w:rsidR="0047322A">
        <w:rPr>
          <w:rFonts w:ascii="Times New Roman" w:hAnsi="Times New Roman" w:cs="Times New Roman"/>
          <w:sz w:val="24"/>
        </w:rPr>
        <w:t>agricultural and veterinary (</w:t>
      </w:r>
      <w:proofErr w:type="spellStart"/>
      <w:r w:rsidRPr="001255C3">
        <w:rPr>
          <w:rFonts w:ascii="Times New Roman" w:hAnsi="Times New Roman" w:cs="Times New Roman"/>
          <w:sz w:val="24"/>
        </w:rPr>
        <w:t>agvet</w:t>
      </w:r>
      <w:proofErr w:type="spellEnd"/>
      <w:r w:rsidR="0047322A">
        <w:rPr>
          <w:rFonts w:ascii="Times New Roman" w:hAnsi="Times New Roman" w:cs="Times New Roman"/>
          <w:sz w:val="24"/>
        </w:rPr>
        <w:t>)</w:t>
      </w:r>
      <w:r w:rsidRPr="001255C3">
        <w:rPr>
          <w:rFonts w:ascii="Times New Roman" w:hAnsi="Times New Roman" w:cs="Times New Roman"/>
          <w:sz w:val="24"/>
        </w:rPr>
        <w:t xml:space="preserve"> chemical legislation </w:t>
      </w:r>
      <w:r w:rsidR="00322269">
        <w:rPr>
          <w:rFonts w:ascii="Times New Roman" w:hAnsi="Times New Roman" w:cs="Times New Roman"/>
          <w:sz w:val="24"/>
        </w:rPr>
        <w:t>in</w:t>
      </w:r>
      <w:r w:rsidR="00322269" w:rsidRPr="001255C3">
        <w:rPr>
          <w:rFonts w:ascii="Times New Roman" w:hAnsi="Times New Roman" w:cs="Times New Roman"/>
          <w:sz w:val="24"/>
        </w:rPr>
        <w:t xml:space="preserve"> </w:t>
      </w:r>
      <w:r w:rsidRPr="001255C3">
        <w:rPr>
          <w:rFonts w:ascii="Times New Roman" w:hAnsi="Times New Roman" w:cs="Times New Roman"/>
          <w:sz w:val="24"/>
        </w:rPr>
        <w:t xml:space="preserve">this explanatory </w:t>
      </w:r>
      <w:r w:rsidRPr="00222DF7">
        <w:rPr>
          <w:rFonts w:ascii="Times New Roman" w:hAnsi="Times New Roman" w:cs="Times New Roman"/>
          <w:sz w:val="24"/>
        </w:rPr>
        <w:t>statement</w:t>
      </w:r>
      <w:r w:rsidRPr="001255C3">
        <w:rPr>
          <w:rFonts w:ascii="Times New Roman" w:hAnsi="Times New Roman" w:cs="Times New Roman"/>
          <w:sz w:val="24"/>
        </w:rPr>
        <w:t>.</w:t>
      </w:r>
    </w:p>
    <w:p w14:paraId="066A36CE" w14:textId="77777777" w:rsidR="00AA6F8C" w:rsidRDefault="00AA6F8C" w:rsidP="0018136A">
      <w:pPr>
        <w:tabs>
          <w:tab w:val="left" w:pos="1701"/>
          <w:tab w:val="right" w:pos="9072"/>
        </w:tabs>
        <w:spacing w:after="0" w:line="240" w:lineRule="auto"/>
        <w:rPr>
          <w:rFonts w:ascii="Times New Roman" w:hAnsi="Times New Roman" w:cs="Times New Roman"/>
          <w:sz w:val="24"/>
          <w:szCs w:val="24"/>
        </w:rPr>
      </w:pPr>
    </w:p>
    <w:p w14:paraId="4F30EF2F" w14:textId="6611C8FC" w:rsidR="00AA6F8C" w:rsidRPr="008F4FE6" w:rsidRDefault="0018136A" w:rsidP="0018136A">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Neither t</w:t>
      </w:r>
      <w:r w:rsidR="00422004">
        <w:rPr>
          <w:rFonts w:ascii="Times New Roman" w:hAnsi="Times New Roman" w:cs="Times New Roman"/>
          <w:sz w:val="24"/>
          <w:szCs w:val="24"/>
        </w:rPr>
        <w:t>he Code Act</w:t>
      </w:r>
      <w:r>
        <w:rPr>
          <w:rFonts w:ascii="Times New Roman" w:hAnsi="Times New Roman" w:cs="Times New Roman"/>
          <w:sz w:val="24"/>
          <w:szCs w:val="24"/>
        </w:rPr>
        <w:t xml:space="preserve"> </w:t>
      </w:r>
      <w:r w:rsidR="00E36839">
        <w:rPr>
          <w:rFonts w:ascii="Times New Roman" w:hAnsi="Times New Roman" w:cs="Times New Roman"/>
          <w:sz w:val="24"/>
          <w:szCs w:val="24"/>
        </w:rPr>
        <w:t>n</w:t>
      </w:r>
      <w:r>
        <w:rPr>
          <w:rFonts w:ascii="Times New Roman" w:hAnsi="Times New Roman" w:cs="Times New Roman"/>
          <w:sz w:val="24"/>
          <w:szCs w:val="24"/>
        </w:rPr>
        <w:t>or</w:t>
      </w:r>
      <w:r w:rsidR="00422004">
        <w:rPr>
          <w:rFonts w:ascii="Times New Roman" w:hAnsi="Times New Roman" w:cs="Times New Roman"/>
          <w:sz w:val="24"/>
          <w:szCs w:val="24"/>
        </w:rPr>
        <w:t xml:space="preserve"> </w:t>
      </w:r>
      <w:r w:rsidR="00E36839">
        <w:rPr>
          <w:rFonts w:ascii="Times New Roman" w:hAnsi="Times New Roman" w:cs="Times New Roman"/>
          <w:sz w:val="24"/>
          <w:szCs w:val="24"/>
        </w:rPr>
        <w:t xml:space="preserve">the </w:t>
      </w:r>
      <w:r w:rsidR="00422004">
        <w:rPr>
          <w:rFonts w:ascii="Times New Roman" w:hAnsi="Times New Roman" w:cs="Times New Roman"/>
          <w:sz w:val="24"/>
          <w:szCs w:val="24"/>
        </w:rPr>
        <w:t>Administration Act specify any conditions that need to be satisfied before the power to make the Regulations may be exercised.</w:t>
      </w:r>
    </w:p>
    <w:p w14:paraId="57E03D14" w14:textId="77777777" w:rsidR="00422004" w:rsidRDefault="00422004" w:rsidP="0018136A">
      <w:pPr>
        <w:tabs>
          <w:tab w:val="left" w:pos="1701"/>
          <w:tab w:val="right" w:pos="9072"/>
        </w:tabs>
        <w:spacing w:after="0" w:line="240" w:lineRule="auto"/>
        <w:rPr>
          <w:rFonts w:ascii="Times New Roman" w:hAnsi="Times New Roman" w:cs="Times New Roman"/>
          <w:sz w:val="24"/>
        </w:rPr>
      </w:pPr>
    </w:p>
    <w:p w14:paraId="014E4E4E" w14:textId="154AFFDB" w:rsidR="00BE49A2" w:rsidRDefault="00BE49A2" w:rsidP="0018136A">
      <w:pPr>
        <w:keepNext/>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t>Purpose</w:t>
      </w:r>
    </w:p>
    <w:p w14:paraId="491BEBC6" w14:textId="77777777" w:rsidR="00AA6F8C" w:rsidRPr="00115821" w:rsidRDefault="00AA6F8C" w:rsidP="0018136A">
      <w:pPr>
        <w:keepNext/>
        <w:tabs>
          <w:tab w:val="left" w:pos="1701"/>
          <w:tab w:val="right" w:pos="9072"/>
        </w:tabs>
        <w:spacing w:after="0" w:line="240" w:lineRule="auto"/>
        <w:rPr>
          <w:rFonts w:ascii="Times New Roman" w:hAnsi="Times New Roman" w:cs="Times New Roman"/>
          <w:b/>
          <w:sz w:val="24"/>
          <w:szCs w:val="24"/>
        </w:rPr>
      </w:pPr>
    </w:p>
    <w:p w14:paraId="345BC291" w14:textId="2E27C8BE" w:rsidR="00BE49A2" w:rsidRDefault="00BE49A2" w:rsidP="00C815FA">
      <w:pPr>
        <w:tabs>
          <w:tab w:val="left" w:pos="1701"/>
          <w:tab w:val="right" w:pos="9072"/>
        </w:tabs>
        <w:spacing w:after="0" w:line="240" w:lineRule="auto"/>
        <w:rPr>
          <w:rFonts w:ascii="Times New Roman" w:hAnsi="Times New Roman" w:cs="Times New Roman"/>
          <w:sz w:val="24"/>
        </w:rPr>
      </w:pPr>
      <w:bookmarkStart w:id="1" w:name="_Hlk66890163"/>
      <w:r w:rsidRPr="009E6C8D">
        <w:rPr>
          <w:rFonts w:ascii="Times New Roman" w:hAnsi="Times New Roman" w:cs="Times New Roman"/>
          <w:sz w:val="24"/>
        </w:rPr>
        <w:t xml:space="preserve">The purpose of </w:t>
      </w:r>
      <w:r>
        <w:rPr>
          <w:rFonts w:ascii="Times New Roman" w:hAnsi="Times New Roman" w:cs="Times New Roman"/>
          <w:sz w:val="24"/>
        </w:rPr>
        <w:t xml:space="preserve">the </w:t>
      </w:r>
      <w:bookmarkStart w:id="2" w:name="_Hlk84402356"/>
      <w:r w:rsidRPr="0018136A">
        <w:rPr>
          <w:rFonts w:ascii="Times New Roman" w:hAnsi="Times New Roman" w:cs="Times New Roman"/>
          <w:i/>
          <w:sz w:val="24"/>
        </w:rPr>
        <w:t>Agricultural and Veterinary Chemicals Legislation Amendment (Improvements) Regulations 202</w:t>
      </w:r>
      <w:r w:rsidR="00BB4EF1">
        <w:rPr>
          <w:rFonts w:ascii="Times New Roman" w:hAnsi="Times New Roman" w:cs="Times New Roman"/>
          <w:i/>
          <w:sz w:val="24"/>
        </w:rPr>
        <w:t>1</w:t>
      </w:r>
      <w:r>
        <w:rPr>
          <w:rFonts w:ascii="Times New Roman" w:hAnsi="Times New Roman" w:cs="Times New Roman"/>
          <w:sz w:val="24"/>
        </w:rPr>
        <w:t xml:space="preserve"> </w:t>
      </w:r>
      <w:bookmarkEnd w:id="2"/>
      <w:r>
        <w:rPr>
          <w:rFonts w:ascii="Times New Roman" w:hAnsi="Times New Roman" w:cs="Times New Roman"/>
          <w:sz w:val="24"/>
        </w:rPr>
        <w:t>(t</w:t>
      </w:r>
      <w:r w:rsidRPr="009E6C8D">
        <w:rPr>
          <w:rFonts w:ascii="Times New Roman" w:hAnsi="Times New Roman" w:cs="Times New Roman"/>
          <w:sz w:val="24"/>
        </w:rPr>
        <w:t>he</w:t>
      </w:r>
      <w:r>
        <w:rPr>
          <w:rFonts w:ascii="Times New Roman" w:hAnsi="Times New Roman" w:cs="Times New Roman"/>
          <w:sz w:val="24"/>
        </w:rPr>
        <w:t xml:space="preserve"> Regulations) is to improve the efficiency and effectiveness of the </w:t>
      </w:r>
      <w:r w:rsidR="00C815FA">
        <w:rPr>
          <w:rFonts w:ascii="Times New Roman" w:hAnsi="Times New Roman" w:cs="Times New Roman"/>
          <w:sz w:val="24"/>
        </w:rPr>
        <w:t xml:space="preserve">national system for regulating </w:t>
      </w:r>
      <w:proofErr w:type="spellStart"/>
      <w:r>
        <w:rPr>
          <w:rFonts w:ascii="Times New Roman" w:hAnsi="Times New Roman" w:cs="Times New Roman"/>
          <w:sz w:val="24"/>
        </w:rPr>
        <w:t>agvet</w:t>
      </w:r>
      <w:proofErr w:type="spellEnd"/>
      <w:r>
        <w:rPr>
          <w:rFonts w:ascii="Times New Roman" w:hAnsi="Times New Roman" w:cs="Times New Roman"/>
          <w:sz w:val="24"/>
        </w:rPr>
        <w:t xml:space="preserve"> chemicals. They amend</w:t>
      </w:r>
      <w:r w:rsidR="00C815FA">
        <w:rPr>
          <w:rFonts w:ascii="Times New Roman" w:hAnsi="Times New Roman" w:cs="Times New Roman"/>
          <w:sz w:val="24"/>
        </w:rPr>
        <w:t xml:space="preserve"> the </w:t>
      </w:r>
      <w:r w:rsidR="00C815FA" w:rsidRPr="00F44E14">
        <w:rPr>
          <w:rFonts w:ascii="Times New Roman" w:hAnsi="Times New Roman" w:cs="Times New Roman"/>
          <w:i/>
          <w:iCs/>
          <w:sz w:val="24"/>
        </w:rPr>
        <w:t>Agricultural and Veterinary Chemicals Code Regulations 1995</w:t>
      </w:r>
      <w:r w:rsidR="00C815FA">
        <w:rPr>
          <w:rFonts w:ascii="Times New Roman" w:hAnsi="Times New Roman" w:cs="Times New Roman"/>
          <w:sz w:val="24"/>
        </w:rPr>
        <w:t xml:space="preserve"> and the </w:t>
      </w:r>
      <w:r w:rsidR="00C815FA" w:rsidRPr="00F44E14">
        <w:rPr>
          <w:rFonts w:ascii="Times New Roman" w:hAnsi="Times New Roman" w:cs="Times New Roman"/>
          <w:i/>
          <w:iCs/>
          <w:sz w:val="24"/>
        </w:rPr>
        <w:t>Agricultural and Veterinary Chemicals (Administration) Regulations 1995</w:t>
      </w:r>
      <w:r>
        <w:rPr>
          <w:rFonts w:ascii="Times New Roman" w:hAnsi="Times New Roman" w:cs="Times New Roman"/>
          <w:sz w:val="24"/>
        </w:rPr>
        <w:t xml:space="preserve"> made under </w:t>
      </w:r>
      <w:proofErr w:type="spellStart"/>
      <w:r>
        <w:rPr>
          <w:rFonts w:ascii="Times New Roman" w:hAnsi="Times New Roman" w:cs="Times New Roman"/>
          <w:sz w:val="24"/>
        </w:rPr>
        <w:t>agvet</w:t>
      </w:r>
      <w:proofErr w:type="spellEnd"/>
      <w:r>
        <w:rPr>
          <w:rFonts w:ascii="Times New Roman" w:hAnsi="Times New Roman" w:cs="Times New Roman"/>
          <w:sz w:val="24"/>
        </w:rPr>
        <w:t xml:space="preserve"> chemical legislation to:</w:t>
      </w:r>
    </w:p>
    <w:p w14:paraId="3F43F51D" w14:textId="276A91C8" w:rsidR="00BE49A2" w:rsidRPr="00DF1971" w:rsidRDefault="00BE49A2" w:rsidP="00490109">
      <w:pPr>
        <w:pStyle w:val="ListParagraph"/>
        <w:numPr>
          <w:ilvl w:val="0"/>
          <w:numId w:val="19"/>
        </w:numPr>
        <w:spacing w:after="0" w:line="240" w:lineRule="auto"/>
        <w:ind w:left="426" w:hanging="357"/>
        <w:contextualSpacing w:val="0"/>
        <w:rPr>
          <w:rFonts w:ascii="Times New Roman" w:hAnsi="Times New Roman" w:cs="Times New Roman"/>
          <w:sz w:val="24"/>
        </w:rPr>
      </w:pPr>
      <w:bookmarkStart w:id="3" w:name="_Hlk84423255"/>
      <w:bookmarkStart w:id="4" w:name="_Hlk86311413"/>
      <w:r w:rsidRPr="00AA6F8C">
        <w:rPr>
          <w:rFonts w:ascii="Times New Roman" w:hAnsi="Times New Roman" w:cs="Times New Roman"/>
          <w:sz w:val="24"/>
        </w:rPr>
        <w:t>prescribe</w:t>
      </w:r>
      <w:r w:rsidRPr="00DF1971">
        <w:rPr>
          <w:rFonts w:ascii="Times New Roman" w:hAnsi="Times New Roman" w:cs="Times New Roman"/>
          <w:sz w:val="24"/>
        </w:rPr>
        <w:t xml:space="preserve"> certain kinds of information the </w:t>
      </w:r>
      <w:r>
        <w:rPr>
          <w:rFonts w:ascii="Times New Roman" w:hAnsi="Times New Roman" w:cs="Times New Roman"/>
          <w:sz w:val="24"/>
        </w:rPr>
        <w:t xml:space="preserve">Australian Pesticides and Veterinary Medicines Authority (the </w:t>
      </w:r>
      <w:r w:rsidRPr="00DF1971">
        <w:rPr>
          <w:rFonts w:ascii="Times New Roman" w:hAnsi="Times New Roman" w:cs="Times New Roman"/>
          <w:sz w:val="24"/>
        </w:rPr>
        <w:t>APVMA</w:t>
      </w:r>
      <w:r>
        <w:rPr>
          <w:rFonts w:ascii="Times New Roman" w:hAnsi="Times New Roman" w:cs="Times New Roman"/>
          <w:sz w:val="24"/>
        </w:rPr>
        <w:t>)</w:t>
      </w:r>
      <w:r w:rsidRPr="00DF1971">
        <w:rPr>
          <w:rFonts w:ascii="Times New Roman" w:hAnsi="Times New Roman" w:cs="Times New Roman"/>
          <w:sz w:val="24"/>
        </w:rPr>
        <w:t xml:space="preserve"> may </w:t>
      </w:r>
      <w:r w:rsidR="00E02106">
        <w:rPr>
          <w:rFonts w:ascii="Times New Roman" w:hAnsi="Times New Roman" w:cs="Times New Roman"/>
          <w:sz w:val="24"/>
        </w:rPr>
        <w:t>take into account</w:t>
      </w:r>
      <w:r w:rsidR="00E02106" w:rsidRPr="00DF1971">
        <w:rPr>
          <w:rFonts w:ascii="Times New Roman" w:hAnsi="Times New Roman" w:cs="Times New Roman"/>
          <w:sz w:val="24"/>
        </w:rPr>
        <w:t xml:space="preserve"> </w:t>
      </w:r>
      <w:r w:rsidRPr="00DF1971">
        <w:rPr>
          <w:rFonts w:ascii="Times New Roman" w:hAnsi="Times New Roman" w:cs="Times New Roman"/>
          <w:sz w:val="24"/>
        </w:rPr>
        <w:t xml:space="preserve">during the assessment period for an </w:t>
      </w:r>
      <w:r w:rsidRPr="00DF1971">
        <w:rPr>
          <w:rFonts w:ascii="Times New Roman" w:hAnsi="Times New Roman" w:cs="Times New Roman"/>
          <w:sz w:val="24"/>
        </w:rPr>
        <w:lastRenderedPageBreak/>
        <w:t xml:space="preserve">application </w:t>
      </w:r>
      <w:r w:rsidR="00E02106">
        <w:rPr>
          <w:rFonts w:ascii="Times New Roman" w:hAnsi="Times New Roman" w:cs="Times New Roman"/>
          <w:sz w:val="24"/>
        </w:rPr>
        <w:t>which would otherwise not be permitted to be taken into account under subsection</w:t>
      </w:r>
      <w:r w:rsidR="00C815FA">
        <w:rPr>
          <w:rFonts w:ascii="Times New Roman" w:hAnsi="Times New Roman" w:cs="Times New Roman"/>
          <w:sz w:val="24"/>
        </w:rPr>
        <w:t> </w:t>
      </w:r>
      <w:r w:rsidR="00E02106">
        <w:rPr>
          <w:rFonts w:ascii="Times New Roman" w:hAnsi="Times New Roman" w:cs="Times New Roman"/>
          <w:sz w:val="24"/>
        </w:rPr>
        <w:t>8</w:t>
      </w:r>
      <w:proofErr w:type="gramStart"/>
      <w:r w:rsidR="00E02106">
        <w:rPr>
          <w:rFonts w:ascii="Times New Roman" w:hAnsi="Times New Roman" w:cs="Times New Roman"/>
          <w:sz w:val="24"/>
        </w:rPr>
        <w:t>C(</w:t>
      </w:r>
      <w:proofErr w:type="gramEnd"/>
      <w:r w:rsidR="00E02106">
        <w:rPr>
          <w:rFonts w:ascii="Times New Roman" w:hAnsi="Times New Roman" w:cs="Times New Roman"/>
          <w:sz w:val="24"/>
        </w:rPr>
        <w:t>2) of the Agvet Code</w:t>
      </w:r>
    </w:p>
    <w:p w14:paraId="009FF528" w14:textId="393250F6" w:rsidR="00EA373D" w:rsidRPr="00453F52" w:rsidRDefault="00EA373D" w:rsidP="00EA373D">
      <w:pPr>
        <w:pStyle w:val="ListParagraph"/>
        <w:numPr>
          <w:ilvl w:val="0"/>
          <w:numId w:val="19"/>
        </w:numPr>
        <w:spacing w:after="0" w:line="240" w:lineRule="auto"/>
        <w:ind w:left="426"/>
        <w:rPr>
          <w:rFonts w:ascii="Times New Roman" w:hAnsi="Times New Roman" w:cs="Times New Roman"/>
          <w:sz w:val="24"/>
        </w:rPr>
      </w:pPr>
      <w:bookmarkStart w:id="5" w:name="_Hlk86311353"/>
      <w:r w:rsidRPr="00453F52">
        <w:rPr>
          <w:rFonts w:ascii="Times New Roman" w:hAnsi="Times New Roman" w:cs="Times New Roman"/>
          <w:sz w:val="24"/>
        </w:rPr>
        <w:t xml:space="preserve">authorise the APVMA to set, in a disallowable legislative instrument, application fees </w:t>
      </w:r>
      <w:r>
        <w:rPr>
          <w:rFonts w:ascii="Times New Roman" w:hAnsi="Times New Roman" w:cs="Times New Roman"/>
          <w:sz w:val="24"/>
        </w:rPr>
        <w:t xml:space="preserve">and </w:t>
      </w:r>
      <w:r w:rsidRPr="00453F52">
        <w:rPr>
          <w:rFonts w:ascii="Times New Roman" w:hAnsi="Times New Roman" w:cs="Times New Roman"/>
          <w:sz w:val="24"/>
        </w:rPr>
        <w:t>assessment periods</w:t>
      </w:r>
      <w:r>
        <w:rPr>
          <w:rFonts w:ascii="Times New Roman" w:hAnsi="Times New Roman" w:cs="Times New Roman"/>
          <w:sz w:val="24"/>
        </w:rPr>
        <w:t xml:space="preserve"> for </w:t>
      </w:r>
      <w:r w:rsidR="001617DD" w:rsidRPr="001617DD">
        <w:rPr>
          <w:rFonts w:ascii="Times New Roman" w:hAnsi="Times New Roman" w:cs="Times New Roman"/>
          <w:sz w:val="24"/>
        </w:rPr>
        <w:t xml:space="preserve">applications </w:t>
      </w:r>
      <w:r w:rsidR="00711355">
        <w:rPr>
          <w:rFonts w:ascii="Times New Roman" w:hAnsi="Times New Roman" w:cs="Times New Roman"/>
          <w:sz w:val="24"/>
        </w:rPr>
        <w:t>made under sections</w:t>
      </w:r>
      <w:r w:rsidR="00D0108B">
        <w:rPr>
          <w:rFonts w:ascii="Times New Roman" w:hAnsi="Times New Roman" w:cs="Times New Roman"/>
          <w:sz w:val="24"/>
        </w:rPr>
        <w:t> </w:t>
      </w:r>
      <w:r w:rsidR="00711355">
        <w:rPr>
          <w:rFonts w:ascii="Times New Roman" w:hAnsi="Times New Roman" w:cs="Times New Roman"/>
          <w:sz w:val="24"/>
        </w:rPr>
        <w:t>14C, 14D and 14E of the Agvet</w:t>
      </w:r>
      <w:r w:rsidR="00D0108B">
        <w:rPr>
          <w:rFonts w:ascii="Times New Roman" w:hAnsi="Times New Roman" w:cs="Times New Roman"/>
          <w:sz w:val="24"/>
        </w:rPr>
        <w:t> </w:t>
      </w:r>
      <w:r w:rsidR="00711355">
        <w:rPr>
          <w:rFonts w:ascii="Times New Roman" w:hAnsi="Times New Roman" w:cs="Times New Roman"/>
          <w:sz w:val="24"/>
        </w:rPr>
        <w:t xml:space="preserve">Code </w:t>
      </w:r>
      <w:r w:rsidR="001617DD" w:rsidRPr="001617DD">
        <w:rPr>
          <w:rFonts w:ascii="Times New Roman" w:hAnsi="Times New Roman" w:cs="Times New Roman"/>
          <w:sz w:val="24"/>
        </w:rPr>
        <w:t>for the approval and registration for prescribed active constituents, chemical products or labels</w:t>
      </w:r>
    </w:p>
    <w:p w14:paraId="138CB316" w14:textId="5453A01E" w:rsidR="00EA373D" w:rsidRPr="000904A4" w:rsidRDefault="00EA373D" w:rsidP="00EA373D">
      <w:pPr>
        <w:pStyle w:val="ListParagraph"/>
        <w:numPr>
          <w:ilvl w:val="0"/>
          <w:numId w:val="19"/>
        </w:numPr>
        <w:spacing w:after="0" w:line="240" w:lineRule="auto"/>
        <w:ind w:left="426"/>
        <w:rPr>
          <w:rFonts w:ascii="Times New Roman" w:hAnsi="Times New Roman" w:cs="Times New Roman"/>
          <w:sz w:val="24"/>
        </w:rPr>
      </w:pPr>
      <w:bookmarkStart w:id="6" w:name="_Hlk85629871"/>
      <w:r w:rsidRPr="00D22FDB">
        <w:rPr>
          <w:rFonts w:ascii="Times New Roman" w:hAnsi="Times New Roman" w:cs="Times New Roman"/>
          <w:sz w:val="24"/>
        </w:rPr>
        <w:t>require the APVMA, when publishing the summary of relevant</w:t>
      </w:r>
      <w:r w:rsidRPr="00076F66">
        <w:rPr>
          <w:rFonts w:ascii="Times New Roman" w:hAnsi="Times New Roman" w:cs="Times New Roman"/>
          <w:sz w:val="24"/>
        </w:rPr>
        <w:t xml:space="preserve"> application</w:t>
      </w:r>
      <w:r w:rsidRPr="00CF19AB">
        <w:rPr>
          <w:rFonts w:ascii="Times New Roman" w:hAnsi="Times New Roman" w:cs="Times New Roman"/>
          <w:sz w:val="24"/>
        </w:rPr>
        <w:t>s</w:t>
      </w:r>
      <w:r w:rsidRPr="006C0458">
        <w:rPr>
          <w:rFonts w:ascii="Times New Roman" w:hAnsi="Times New Roman" w:cs="Times New Roman"/>
          <w:sz w:val="24"/>
        </w:rPr>
        <w:t xml:space="preserve">, </w:t>
      </w:r>
      <w:r w:rsidRPr="00BA1E07">
        <w:rPr>
          <w:rFonts w:ascii="Times New Roman" w:hAnsi="Times New Roman" w:cs="Times New Roman"/>
          <w:sz w:val="24"/>
        </w:rPr>
        <w:t xml:space="preserve">to include a statement </w:t>
      </w:r>
      <w:r w:rsidRPr="0010460D">
        <w:rPr>
          <w:rFonts w:ascii="Times New Roman" w:hAnsi="Times New Roman" w:cs="Times New Roman"/>
          <w:sz w:val="24"/>
        </w:rPr>
        <w:t>that</w:t>
      </w:r>
      <w:r>
        <w:rPr>
          <w:rFonts w:ascii="Times New Roman" w:hAnsi="Times New Roman" w:cs="Times New Roman"/>
          <w:sz w:val="24"/>
        </w:rPr>
        <w:t xml:space="preserve"> </w:t>
      </w:r>
      <w:r w:rsidR="00535642">
        <w:rPr>
          <w:rFonts w:ascii="Times New Roman" w:hAnsi="Times New Roman" w:cs="Times New Roman"/>
          <w:sz w:val="24"/>
        </w:rPr>
        <w:t xml:space="preserve">relevant </w:t>
      </w:r>
      <w:r w:rsidRPr="002046A4">
        <w:rPr>
          <w:rFonts w:ascii="Times New Roman" w:hAnsi="Times New Roman" w:cs="Times New Roman"/>
          <w:sz w:val="24"/>
        </w:rPr>
        <w:t>protection period</w:t>
      </w:r>
      <w:r w:rsidR="00535642">
        <w:rPr>
          <w:rFonts w:ascii="Times New Roman" w:hAnsi="Times New Roman" w:cs="Times New Roman"/>
          <w:sz w:val="24"/>
        </w:rPr>
        <w:t>s</w:t>
      </w:r>
      <w:r w:rsidRPr="00585318">
        <w:rPr>
          <w:rFonts w:ascii="Times New Roman" w:hAnsi="Times New Roman" w:cs="Times New Roman"/>
          <w:sz w:val="24"/>
        </w:rPr>
        <w:t xml:space="preserve"> or limitation period</w:t>
      </w:r>
      <w:r w:rsidR="00535642">
        <w:rPr>
          <w:rFonts w:ascii="Times New Roman" w:hAnsi="Times New Roman" w:cs="Times New Roman"/>
          <w:sz w:val="24"/>
        </w:rPr>
        <w:t>s</w:t>
      </w:r>
      <w:r w:rsidRPr="00585318">
        <w:rPr>
          <w:rFonts w:ascii="Times New Roman" w:hAnsi="Times New Roman" w:cs="Times New Roman"/>
          <w:sz w:val="24"/>
        </w:rPr>
        <w:t xml:space="preserve"> </w:t>
      </w:r>
      <w:r w:rsidRPr="00D903B0">
        <w:rPr>
          <w:rFonts w:ascii="Times New Roman" w:hAnsi="Times New Roman" w:cs="Times New Roman"/>
          <w:sz w:val="24"/>
        </w:rPr>
        <w:t xml:space="preserve">may </w:t>
      </w:r>
      <w:r>
        <w:rPr>
          <w:rFonts w:ascii="Times New Roman" w:hAnsi="Times New Roman" w:cs="Times New Roman"/>
          <w:sz w:val="24"/>
        </w:rPr>
        <w:t>be</w:t>
      </w:r>
      <w:r w:rsidRPr="0010460D">
        <w:rPr>
          <w:rFonts w:ascii="Times New Roman" w:hAnsi="Times New Roman" w:cs="Times New Roman"/>
          <w:sz w:val="24"/>
        </w:rPr>
        <w:t xml:space="preserve"> </w:t>
      </w:r>
      <w:r w:rsidRPr="002046A4">
        <w:rPr>
          <w:rFonts w:ascii="Times New Roman" w:hAnsi="Times New Roman" w:cs="Times New Roman"/>
          <w:sz w:val="24"/>
        </w:rPr>
        <w:t>exten</w:t>
      </w:r>
      <w:r>
        <w:rPr>
          <w:rFonts w:ascii="Times New Roman" w:hAnsi="Times New Roman" w:cs="Times New Roman"/>
          <w:sz w:val="24"/>
        </w:rPr>
        <w:t xml:space="preserve">ded as a </w:t>
      </w:r>
      <w:r w:rsidRPr="00D903B0">
        <w:rPr>
          <w:rFonts w:ascii="Times New Roman" w:hAnsi="Times New Roman" w:cs="Times New Roman"/>
          <w:sz w:val="24"/>
        </w:rPr>
        <w:t>result</w:t>
      </w:r>
      <w:r w:rsidRPr="00A907AE">
        <w:rPr>
          <w:rFonts w:ascii="Times New Roman" w:hAnsi="Times New Roman" w:cs="Times New Roman"/>
          <w:sz w:val="24"/>
        </w:rPr>
        <w:t xml:space="preserve"> </w:t>
      </w:r>
      <w:r>
        <w:rPr>
          <w:rFonts w:ascii="Times New Roman" w:hAnsi="Times New Roman" w:cs="Times New Roman"/>
          <w:sz w:val="24"/>
        </w:rPr>
        <w:t xml:space="preserve">of </w:t>
      </w:r>
      <w:r w:rsidRPr="009D4FAC">
        <w:rPr>
          <w:rFonts w:ascii="Times New Roman" w:hAnsi="Times New Roman" w:cs="Times New Roman"/>
          <w:sz w:val="24"/>
        </w:rPr>
        <w:t xml:space="preserve">granting </w:t>
      </w:r>
      <w:r w:rsidRPr="00453F52">
        <w:rPr>
          <w:rFonts w:ascii="Times New Roman" w:hAnsi="Times New Roman" w:cs="Times New Roman"/>
          <w:sz w:val="24"/>
        </w:rPr>
        <w:t>the application</w:t>
      </w:r>
    </w:p>
    <w:bookmarkEnd w:id="5"/>
    <w:bookmarkEnd w:id="6"/>
    <w:p w14:paraId="2D1F3B78" w14:textId="0F6F2077" w:rsidR="00BE49A2" w:rsidRDefault="00BE49A2"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DF1971">
        <w:rPr>
          <w:rFonts w:ascii="Times New Roman" w:hAnsi="Times New Roman" w:cs="Times New Roman"/>
          <w:sz w:val="24"/>
        </w:rPr>
        <w:t xml:space="preserve">provide the APVMA with the ability to issue infringement notices for alleged </w:t>
      </w:r>
      <w:r w:rsidR="00DF103D" w:rsidRPr="00DF1971">
        <w:rPr>
          <w:rFonts w:ascii="Times New Roman" w:hAnsi="Times New Roman" w:cs="Times New Roman"/>
          <w:sz w:val="24"/>
        </w:rPr>
        <w:t>contraven</w:t>
      </w:r>
      <w:r w:rsidR="00DF103D">
        <w:rPr>
          <w:rFonts w:ascii="Times New Roman" w:hAnsi="Times New Roman" w:cs="Times New Roman"/>
          <w:sz w:val="24"/>
        </w:rPr>
        <w:t>tions</w:t>
      </w:r>
      <w:r w:rsidR="00DF103D" w:rsidRPr="00DF1971">
        <w:rPr>
          <w:rFonts w:ascii="Times New Roman" w:hAnsi="Times New Roman" w:cs="Times New Roman"/>
          <w:sz w:val="24"/>
        </w:rPr>
        <w:t xml:space="preserve"> </w:t>
      </w:r>
      <w:r w:rsidRPr="00DF1971">
        <w:rPr>
          <w:rFonts w:ascii="Times New Roman" w:hAnsi="Times New Roman" w:cs="Times New Roman"/>
          <w:sz w:val="24"/>
        </w:rPr>
        <w:t xml:space="preserve">of civil penalty provisions </w:t>
      </w:r>
      <w:r w:rsidR="00DF103D" w:rsidRPr="00DF1971">
        <w:rPr>
          <w:rFonts w:ascii="Times New Roman" w:hAnsi="Times New Roman" w:cs="Times New Roman"/>
          <w:sz w:val="24"/>
        </w:rPr>
        <w:t>relat</w:t>
      </w:r>
      <w:r w:rsidR="00DF103D">
        <w:rPr>
          <w:rFonts w:ascii="Times New Roman" w:hAnsi="Times New Roman" w:cs="Times New Roman"/>
          <w:sz w:val="24"/>
        </w:rPr>
        <w:t>ing</w:t>
      </w:r>
      <w:r w:rsidR="00DF103D" w:rsidRPr="00DF1971">
        <w:rPr>
          <w:rFonts w:ascii="Times New Roman" w:hAnsi="Times New Roman" w:cs="Times New Roman"/>
          <w:sz w:val="24"/>
        </w:rPr>
        <w:t xml:space="preserve"> </w:t>
      </w:r>
      <w:r w:rsidRPr="00DF1971">
        <w:rPr>
          <w:rFonts w:ascii="Times New Roman" w:hAnsi="Times New Roman" w:cs="Times New Roman"/>
          <w:sz w:val="24"/>
        </w:rPr>
        <w:t>to:</w:t>
      </w:r>
    </w:p>
    <w:p w14:paraId="22392D95" w14:textId="79AE8B5B" w:rsidR="00BE49A2" w:rsidRDefault="00BE49A2" w:rsidP="00490109">
      <w:pPr>
        <w:pStyle w:val="ListParagraph"/>
        <w:numPr>
          <w:ilvl w:val="1"/>
          <w:numId w:val="19"/>
        </w:numPr>
        <w:spacing w:after="0" w:line="240" w:lineRule="auto"/>
        <w:ind w:left="851"/>
        <w:contextualSpacing w:val="0"/>
        <w:rPr>
          <w:rFonts w:ascii="Times New Roman" w:hAnsi="Times New Roman" w:cs="Times New Roman"/>
          <w:sz w:val="24"/>
        </w:rPr>
      </w:pPr>
      <w:r>
        <w:rPr>
          <w:rFonts w:ascii="Times New Roman" w:hAnsi="Times New Roman" w:cs="Times New Roman"/>
          <w:sz w:val="24"/>
        </w:rPr>
        <w:t>failing to comply with annual return reporting or record keeping requirements</w:t>
      </w:r>
      <w:r w:rsidR="00DF103D">
        <w:rPr>
          <w:rFonts w:ascii="Times New Roman" w:hAnsi="Times New Roman" w:cs="Times New Roman"/>
          <w:sz w:val="24"/>
        </w:rPr>
        <w:t xml:space="preserve"> (</w:t>
      </w:r>
      <w:r w:rsidR="003F28D4">
        <w:rPr>
          <w:rFonts w:ascii="Times New Roman" w:hAnsi="Times New Roman" w:cs="Times New Roman"/>
          <w:sz w:val="24"/>
        </w:rPr>
        <w:t>sub</w:t>
      </w:r>
      <w:r w:rsidR="008022D3">
        <w:rPr>
          <w:rFonts w:ascii="Times New Roman" w:hAnsi="Times New Roman" w:cs="Times New Roman"/>
          <w:sz w:val="24"/>
        </w:rPr>
        <w:t>sections 35</w:t>
      </w:r>
      <w:r w:rsidR="003F28D4">
        <w:rPr>
          <w:rFonts w:ascii="Times New Roman" w:hAnsi="Times New Roman" w:cs="Times New Roman"/>
          <w:sz w:val="24"/>
        </w:rPr>
        <w:t>(</w:t>
      </w:r>
      <w:r w:rsidR="00051B0A">
        <w:rPr>
          <w:rFonts w:ascii="Times New Roman" w:hAnsi="Times New Roman" w:cs="Times New Roman"/>
          <w:sz w:val="24"/>
        </w:rPr>
        <w:t>4</w:t>
      </w:r>
      <w:r w:rsidR="003F28D4">
        <w:rPr>
          <w:rFonts w:ascii="Times New Roman" w:hAnsi="Times New Roman" w:cs="Times New Roman"/>
          <w:sz w:val="24"/>
        </w:rPr>
        <w:t>)</w:t>
      </w:r>
      <w:r w:rsidR="008022D3">
        <w:rPr>
          <w:rFonts w:ascii="Times New Roman" w:hAnsi="Times New Roman" w:cs="Times New Roman"/>
          <w:sz w:val="24"/>
        </w:rPr>
        <w:t xml:space="preserve"> and 37</w:t>
      </w:r>
      <w:r w:rsidR="003F28D4">
        <w:rPr>
          <w:rFonts w:ascii="Times New Roman" w:hAnsi="Times New Roman" w:cs="Times New Roman"/>
          <w:sz w:val="24"/>
        </w:rPr>
        <w:t>(</w:t>
      </w:r>
      <w:r w:rsidR="00051B0A">
        <w:rPr>
          <w:rFonts w:ascii="Times New Roman" w:hAnsi="Times New Roman" w:cs="Times New Roman"/>
          <w:sz w:val="24"/>
        </w:rPr>
        <w:t>3</w:t>
      </w:r>
      <w:r w:rsidR="003F28D4">
        <w:rPr>
          <w:rFonts w:ascii="Times New Roman" w:hAnsi="Times New Roman" w:cs="Times New Roman"/>
          <w:sz w:val="24"/>
        </w:rPr>
        <w:t>)</w:t>
      </w:r>
      <w:r w:rsidR="008022D3">
        <w:rPr>
          <w:rFonts w:ascii="Times New Roman" w:hAnsi="Times New Roman" w:cs="Times New Roman"/>
          <w:sz w:val="24"/>
        </w:rPr>
        <w:t xml:space="preserve"> of the Levy Act</w:t>
      </w:r>
      <w:r w:rsidR="00471736">
        <w:rPr>
          <w:rFonts w:ascii="Times New Roman" w:hAnsi="Times New Roman" w:cs="Times New Roman"/>
          <w:sz w:val="24"/>
        </w:rPr>
        <w:t>, respectively</w:t>
      </w:r>
      <w:r w:rsidR="00DF103D">
        <w:rPr>
          <w:rFonts w:ascii="Times New Roman" w:hAnsi="Times New Roman" w:cs="Times New Roman"/>
          <w:sz w:val="24"/>
        </w:rPr>
        <w:t>)</w:t>
      </w:r>
    </w:p>
    <w:p w14:paraId="06966F72" w14:textId="715E4A42" w:rsidR="00BE49A2" w:rsidRPr="00DF1971" w:rsidRDefault="00BE49A2" w:rsidP="00490109">
      <w:pPr>
        <w:pStyle w:val="ListParagraph"/>
        <w:numPr>
          <w:ilvl w:val="1"/>
          <w:numId w:val="19"/>
        </w:numPr>
        <w:spacing w:after="0" w:line="240" w:lineRule="auto"/>
        <w:ind w:left="851"/>
        <w:contextualSpacing w:val="0"/>
        <w:rPr>
          <w:rFonts w:ascii="Times New Roman" w:hAnsi="Times New Roman" w:cs="Times New Roman"/>
          <w:sz w:val="24"/>
        </w:rPr>
      </w:pPr>
      <w:r w:rsidRPr="00DF1971">
        <w:rPr>
          <w:rFonts w:ascii="Times New Roman" w:hAnsi="Times New Roman" w:cs="Times New Roman"/>
          <w:sz w:val="24"/>
        </w:rPr>
        <w:t>providing the APVMA with false or misleading information or documents</w:t>
      </w:r>
      <w:r w:rsidR="00DF103D">
        <w:rPr>
          <w:rFonts w:ascii="Times New Roman" w:hAnsi="Times New Roman" w:cs="Times New Roman"/>
          <w:sz w:val="24"/>
        </w:rPr>
        <w:t xml:space="preserve"> (</w:t>
      </w:r>
      <w:r w:rsidR="00721449">
        <w:rPr>
          <w:rFonts w:ascii="Times New Roman" w:hAnsi="Times New Roman" w:cs="Times New Roman"/>
          <w:sz w:val="24"/>
        </w:rPr>
        <w:t>sub</w:t>
      </w:r>
      <w:r w:rsidR="003F28D4">
        <w:rPr>
          <w:rFonts w:ascii="Times New Roman" w:hAnsi="Times New Roman" w:cs="Times New Roman"/>
          <w:sz w:val="24"/>
        </w:rPr>
        <w:t>sections 69</w:t>
      </w:r>
      <w:proofErr w:type="gramStart"/>
      <w:r w:rsidR="003F28D4">
        <w:rPr>
          <w:rFonts w:ascii="Times New Roman" w:hAnsi="Times New Roman" w:cs="Times New Roman"/>
          <w:sz w:val="24"/>
        </w:rPr>
        <w:t>ER(</w:t>
      </w:r>
      <w:proofErr w:type="gramEnd"/>
      <w:r w:rsidR="003F28D4">
        <w:rPr>
          <w:rFonts w:ascii="Times New Roman" w:hAnsi="Times New Roman" w:cs="Times New Roman"/>
          <w:sz w:val="24"/>
        </w:rPr>
        <w:t>3) and (4) of the Administration Act and subsections 146(3) and (4) of the Agvet Code</w:t>
      </w:r>
      <w:r w:rsidR="00DF103D">
        <w:rPr>
          <w:rFonts w:ascii="Times New Roman" w:hAnsi="Times New Roman" w:cs="Times New Roman"/>
          <w:sz w:val="24"/>
        </w:rPr>
        <w:t>)</w:t>
      </w:r>
    </w:p>
    <w:p w14:paraId="543E125F" w14:textId="52B2FE4B" w:rsidR="00BE49A2" w:rsidRDefault="00BE49A2" w:rsidP="00490109">
      <w:pPr>
        <w:pStyle w:val="ListParagraph"/>
        <w:numPr>
          <w:ilvl w:val="1"/>
          <w:numId w:val="19"/>
        </w:numPr>
        <w:spacing w:after="0" w:line="240" w:lineRule="auto"/>
        <w:ind w:left="851"/>
        <w:contextualSpacing w:val="0"/>
        <w:rPr>
          <w:rFonts w:ascii="Times New Roman" w:hAnsi="Times New Roman" w:cs="Times New Roman"/>
          <w:sz w:val="24"/>
        </w:rPr>
      </w:pPr>
      <w:r w:rsidRPr="00DF1971">
        <w:rPr>
          <w:rFonts w:ascii="Times New Roman" w:hAnsi="Times New Roman" w:cs="Times New Roman"/>
          <w:sz w:val="24"/>
        </w:rPr>
        <w:t>failing to notify the APVMA of a voluntary recall</w:t>
      </w:r>
      <w:r w:rsidR="003F28D4">
        <w:rPr>
          <w:rFonts w:ascii="Times New Roman" w:hAnsi="Times New Roman" w:cs="Times New Roman"/>
          <w:sz w:val="24"/>
        </w:rPr>
        <w:t xml:space="preserve"> (subsection 106(</w:t>
      </w:r>
      <w:r w:rsidR="009435CD">
        <w:rPr>
          <w:rFonts w:ascii="Times New Roman" w:hAnsi="Times New Roman" w:cs="Times New Roman"/>
          <w:sz w:val="24"/>
        </w:rPr>
        <w:t>2</w:t>
      </w:r>
      <w:r w:rsidR="003F28D4">
        <w:rPr>
          <w:rFonts w:ascii="Times New Roman" w:hAnsi="Times New Roman" w:cs="Times New Roman"/>
          <w:sz w:val="24"/>
        </w:rPr>
        <w:t>) of the Agvet</w:t>
      </w:r>
      <w:r w:rsidR="00D7699B">
        <w:rPr>
          <w:rFonts w:ascii="Times New Roman" w:hAnsi="Times New Roman" w:cs="Times New Roman"/>
          <w:sz w:val="24"/>
        </w:rPr>
        <w:t> </w:t>
      </w:r>
      <w:r w:rsidR="003F28D4">
        <w:rPr>
          <w:rFonts w:ascii="Times New Roman" w:hAnsi="Times New Roman" w:cs="Times New Roman"/>
          <w:sz w:val="24"/>
        </w:rPr>
        <w:t>Code)</w:t>
      </w:r>
    </w:p>
    <w:p w14:paraId="442C6D77" w14:textId="6B07DB07" w:rsidR="00AA6F8C" w:rsidRPr="001462D9" w:rsidRDefault="00BE49A2" w:rsidP="001462D9">
      <w:pPr>
        <w:pStyle w:val="ListParagraph"/>
        <w:numPr>
          <w:ilvl w:val="0"/>
          <w:numId w:val="19"/>
        </w:numPr>
        <w:spacing w:after="0" w:line="240" w:lineRule="auto"/>
        <w:ind w:left="426" w:hanging="357"/>
        <w:contextualSpacing w:val="0"/>
        <w:rPr>
          <w:rFonts w:ascii="Times New Roman" w:hAnsi="Times New Roman" w:cs="Times New Roman"/>
          <w:sz w:val="24"/>
        </w:rPr>
      </w:pPr>
      <w:r w:rsidRPr="00DF1971">
        <w:rPr>
          <w:rFonts w:ascii="Times New Roman" w:hAnsi="Times New Roman" w:cs="Times New Roman"/>
          <w:sz w:val="24"/>
        </w:rPr>
        <w:t>declare that certain voluntary recall notices submitted to the APVMA</w:t>
      </w:r>
      <w:r w:rsidR="00DF103D">
        <w:rPr>
          <w:rFonts w:ascii="Times New Roman" w:hAnsi="Times New Roman" w:cs="Times New Roman"/>
          <w:sz w:val="24"/>
        </w:rPr>
        <w:t xml:space="preserve"> under</w:t>
      </w:r>
      <w:r w:rsidR="003F28D4">
        <w:rPr>
          <w:rFonts w:ascii="Times New Roman" w:hAnsi="Times New Roman" w:cs="Times New Roman"/>
          <w:sz w:val="24"/>
        </w:rPr>
        <w:t xml:space="preserve"> subsection</w:t>
      </w:r>
      <w:r w:rsidR="00D7699B">
        <w:rPr>
          <w:rFonts w:ascii="Times New Roman" w:hAnsi="Times New Roman" w:cs="Times New Roman"/>
          <w:sz w:val="24"/>
        </w:rPr>
        <w:t> </w:t>
      </w:r>
      <w:r w:rsidR="003F28D4">
        <w:rPr>
          <w:rFonts w:ascii="Times New Roman" w:hAnsi="Times New Roman" w:cs="Times New Roman"/>
          <w:sz w:val="24"/>
        </w:rPr>
        <w:t>106(7) of the Agvet Code</w:t>
      </w:r>
      <w:r w:rsidRPr="00DF1971">
        <w:rPr>
          <w:rFonts w:ascii="Times New Roman" w:hAnsi="Times New Roman" w:cs="Times New Roman"/>
          <w:sz w:val="24"/>
        </w:rPr>
        <w:t xml:space="preserve"> do not need to be published</w:t>
      </w:r>
      <w:bookmarkEnd w:id="1"/>
      <w:bookmarkEnd w:id="3"/>
      <w:r w:rsidR="001462D9">
        <w:rPr>
          <w:rFonts w:ascii="Times New Roman" w:hAnsi="Times New Roman" w:cs="Times New Roman"/>
          <w:sz w:val="24"/>
        </w:rPr>
        <w:t>.</w:t>
      </w:r>
    </w:p>
    <w:bookmarkEnd w:id="4"/>
    <w:p w14:paraId="600FA20E" w14:textId="77777777" w:rsidR="0093663D" w:rsidRPr="00900515" w:rsidRDefault="0093663D" w:rsidP="00900515">
      <w:pPr>
        <w:spacing w:after="0" w:line="240" w:lineRule="auto"/>
        <w:rPr>
          <w:rFonts w:ascii="Times New Roman" w:hAnsi="Times New Roman" w:cs="Times New Roman"/>
          <w:sz w:val="24"/>
        </w:rPr>
      </w:pPr>
    </w:p>
    <w:p w14:paraId="71A30C70" w14:textId="26535A4A" w:rsidR="00F3673D" w:rsidRPr="00900515" w:rsidRDefault="00F3673D" w:rsidP="00900515">
      <w:pPr>
        <w:tabs>
          <w:tab w:val="left" w:pos="1701"/>
          <w:tab w:val="right" w:pos="9072"/>
        </w:tabs>
        <w:spacing w:after="0" w:line="240" w:lineRule="auto"/>
        <w:rPr>
          <w:rFonts w:ascii="Times New Roman" w:hAnsi="Times New Roman" w:cs="Times New Roman"/>
          <w:b/>
          <w:bCs/>
          <w:color w:val="000000"/>
          <w:sz w:val="28"/>
          <w:szCs w:val="28"/>
          <w:lang w:eastAsia="ja-JP"/>
        </w:rPr>
      </w:pPr>
      <w:r w:rsidRPr="00900515">
        <w:rPr>
          <w:rFonts w:ascii="Times New Roman" w:hAnsi="Times New Roman" w:cs="Times New Roman"/>
          <w:b/>
          <w:bCs/>
          <w:color w:val="000000"/>
          <w:sz w:val="28"/>
          <w:szCs w:val="28"/>
          <w:lang w:eastAsia="ja-JP"/>
        </w:rPr>
        <w:br w:type="page"/>
      </w:r>
    </w:p>
    <w:p w14:paraId="1721287D" w14:textId="77777777" w:rsidR="00C523D4" w:rsidRPr="00C523D4" w:rsidRDefault="00C523D4" w:rsidP="00900515">
      <w:pPr>
        <w:tabs>
          <w:tab w:val="left" w:pos="1701"/>
          <w:tab w:val="right" w:pos="9072"/>
        </w:tabs>
        <w:spacing w:after="0" w:line="240" w:lineRule="auto"/>
        <w:rPr>
          <w:rFonts w:ascii="Times New Roman" w:hAnsi="Times New Roman" w:cs="Times New Roman"/>
          <w:b/>
          <w:bCs/>
          <w:color w:val="000000"/>
          <w:sz w:val="28"/>
          <w:szCs w:val="28"/>
          <w:lang w:eastAsia="ja-JP"/>
        </w:rPr>
      </w:pPr>
      <w:r w:rsidRPr="00C523D4">
        <w:rPr>
          <w:rFonts w:ascii="Times New Roman" w:hAnsi="Times New Roman" w:cs="Times New Roman"/>
          <w:b/>
          <w:bCs/>
          <w:color w:val="000000"/>
          <w:sz w:val="28"/>
          <w:szCs w:val="28"/>
          <w:lang w:eastAsia="ja-JP"/>
        </w:rPr>
        <w:lastRenderedPageBreak/>
        <w:t>ACRONYMS, ABBREVIATIONS AND COMMONLY USED TERMS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is a table of the terms used in the Consultation Doucment and their meaning."/>
      </w:tblPr>
      <w:tblGrid>
        <w:gridCol w:w="2694"/>
        <w:gridCol w:w="6377"/>
      </w:tblGrid>
      <w:tr w:rsidR="00C523D4" w:rsidRPr="00C523D4" w14:paraId="532687D3" w14:textId="77777777" w:rsidTr="00607269">
        <w:trPr>
          <w:tblHeader/>
        </w:trPr>
        <w:tc>
          <w:tcPr>
            <w:tcW w:w="1485" w:type="pct"/>
          </w:tcPr>
          <w:p w14:paraId="6E1B0A5D" w14:textId="77777777" w:rsidR="00C523D4" w:rsidRPr="00C523D4" w:rsidRDefault="00C523D4" w:rsidP="000B1B76">
            <w:pPr>
              <w:spacing w:before="120"/>
              <w:rPr>
                <w:rFonts w:cs="Times New Roman"/>
                <w:b/>
              </w:rPr>
            </w:pPr>
            <w:r w:rsidRPr="00C523D4">
              <w:rPr>
                <w:rFonts w:cs="Times New Roman"/>
                <w:b/>
              </w:rPr>
              <w:t>Term</w:t>
            </w:r>
          </w:p>
        </w:tc>
        <w:tc>
          <w:tcPr>
            <w:tcW w:w="3515" w:type="pct"/>
          </w:tcPr>
          <w:p w14:paraId="1E699284" w14:textId="77777777" w:rsidR="00C523D4" w:rsidRPr="00C523D4" w:rsidRDefault="00C523D4" w:rsidP="000B1B76">
            <w:pPr>
              <w:spacing w:before="120"/>
              <w:rPr>
                <w:rFonts w:cs="Times New Roman"/>
                <w:b/>
              </w:rPr>
            </w:pPr>
            <w:r w:rsidRPr="00C523D4">
              <w:rPr>
                <w:rFonts w:cs="Times New Roman"/>
                <w:b/>
              </w:rPr>
              <w:t>Meaning</w:t>
            </w:r>
          </w:p>
        </w:tc>
      </w:tr>
      <w:tr w:rsidR="00C523D4" w:rsidRPr="00C523D4" w14:paraId="195FCD3D" w14:textId="77777777" w:rsidTr="00607269">
        <w:tc>
          <w:tcPr>
            <w:tcW w:w="1485" w:type="pct"/>
          </w:tcPr>
          <w:p w14:paraId="08359A80" w14:textId="77777777" w:rsidR="00C523D4" w:rsidRPr="006D7650" w:rsidRDefault="00C523D4" w:rsidP="000B1B76">
            <w:pPr>
              <w:spacing w:before="120"/>
              <w:rPr>
                <w:rFonts w:cs="Times New Roman"/>
                <w:szCs w:val="24"/>
              </w:rPr>
            </w:pPr>
            <w:r w:rsidRPr="006D7650">
              <w:rPr>
                <w:rFonts w:cs="Times New Roman"/>
                <w:szCs w:val="24"/>
              </w:rPr>
              <w:t>Administration Act</w:t>
            </w:r>
          </w:p>
        </w:tc>
        <w:tc>
          <w:tcPr>
            <w:tcW w:w="3515" w:type="pct"/>
          </w:tcPr>
          <w:p w14:paraId="0B74C2BF" w14:textId="77777777" w:rsidR="00C523D4" w:rsidRPr="006D7650" w:rsidRDefault="00C523D4" w:rsidP="000B1B76">
            <w:pPr>
              <w:spacing w:before="120"/>
              <w:rPr>
                <w:rFonts w:cs="Times New Roman"/>
                <w:szCs w:val="24"/>
              </w:rPr>
            </w:pPr>
            <w:r w:rsidRPr="006D7650">
              <w:rPr>
                <w:rFonts w:cs="Times New Roman"/>
                <w:i/>
                <w:szCs w:val="24"/>
              </w:rPr>
              <w:t>Agricultural and Veterinary Chemicals (Administration) Act 1992</w:t>
            </w:r>
          </w:p>
        </w:tc>
      </w:tr>
      <w:tr w:rsidR="00C523D4" w:rsidRPr="00C523D4" w14:paraId="73BD74ED" w14:textId="77777777" w:rsidTr="00607269">
        <w:tc>
          <w:tcPr>
            <w:tcW w:w="1485" w:type="pct"/>
          </w:tcPr>
          <w:p w14:paraId="0B516B50" w14:textId="77777777" w:rsidR="00C523D4" w:rsidRPr="006D7650" w:rsidRDefault="00C523D4" w:rsidP="00607269">
            <w:pPr>
              <w:spacing w:before="120"/>
              <w:rPr>
                <w:rFonts w:cs="Times New Roman"/>
                <w:szCs w:val="24"/>
              </w:rPr>
            </w:pPr>
            <w:r w:rsidRPr="006D7650">
              <w:rPr>
                <w:rFonts w:cs="Times New Roman"/>
                <w:szCs w:val="24"/>
              </w:rPr>
              <w:t>Administration</w:t>
            </w:r>
            <w:r w:rsidR="00607269" w:rsidRPr="006D7650">
              <w:rPr>
                <w:rFonts w:cs="Times New Roman"/>
                <w:szCs w:val="24"/>
              </w:rPr>
              <w:t xml:space="preserve"> </w:t>
            </w:r>
            <w:r w:rsidRPr="006D7650">
              <w:rPr>
                <w:rFonts w:cs="Times New Roman"/>
                <w:szCs w:val="24"/>
              </w:rPr>
              <w:t>Regulations</w:t>
            </w:r>
          </w:p>
        </w:tc>
        <w:tc>
          <w:tcPr>
            <w:tcW w:w="3515" w:type="pct"/>
          </w:tcPr>
          <w:p w14:paraId="4D8EA0D9" w14:textId="77777777" w:rsidR="00C523D4" w:rsidRPr="006D7650" w:rsidRDefault="00C523D4" w:rsidP="000B1B76">
            <w:pPr>
              <w:spacing w:before="120"/>
              <w:rPr>
                <w:rFonts w:cs="Times New Roman"/>
                <w:szCs w:val="24"/>
              </w:rPr>
            </w:pPr>
            <w:r w:rsidRPr="006D7650">
              <w:rPr>
                <w:rFonts w:cs="Times New Roman"/>
                <w:szCs w:val="24"/>
              </w:rPr>
              <w:t>Agricultural and Veterinary Chemicals (Administration) Regulations 1995</w:t>
            </w:r>
          </w:p>
        </w:tc>
      </w:tr>
      <w:tr w:rsidR="00C523D4" w:rsidRPr="00C523D4" w14:paraId="2BA2469E" w14:textId="77777777" w:rsidTr="00607269">
        <w:tc>
          <w:tcPr>
            <w:tcW w:w="1485" w:type="pct"/>
          </w:tcPr>
          <w:p w14:paraId="49D28F4D" w14:textId="77777777" w:rsidR="00C523D4" w:rsidRPr="006D7650" w:rsidRDefault="00C523D4" w:rsidP="000B1B76">
            <w:pPr>
              <w:spacing w:before="120"/>
              <w:rPr>
                <w:rFonts w:cs="Times New Roman"/>
                <w:szCs w:val="24"/>
              </w:rPr>
            </w:pPr>
            <w:proofErr w:type="spellStart"/>
            <w:r w:rsidRPr="006D7650">
              <w:rPr>
                <w:rFonts w:cs="Times New Roman"/>
                <w:szCs w:val="24"/>
              </w:rPr>
              <w:t>agvet</w:t>
            </w:r>
            <w:proofErr w:type="spellEnd"/>
          </w:p>
        </w:tc>
        <w:tc>
          <w:tcPr>
            <w:tcW w:w="3515" w:type="pct"/>
          </w:tcPr>
          <w:p w14:paraId="2DD05038" w14:textId="77777777" w:rsidR="00C523D4" w:rsidRPr="006D7650" w:rsidRDefault="00C523D4" w:rsidP="000B1B76">
            <w:pPr>
              <w:spacing w:before="120"/>
              <w:rPr>
                <w:rFonts w:cs="Times New Roman"/>
                <w:szCs w:val="24"/>
              </w:rPr>
            </w:pPr>
            <w:r w:rsidRPr="006D7650">
              <w:rPr>
                <w:rFonts w:eastAsia="Times New Roman" w:cs="Times New Roman"/>
                <w:szCs w:val="24"/>
                <w:lang w:eastAsia="en-AU"/>
              </w:rPr>
              <w:t>agricultural and veterinary</w:t>
            </w:r>
          </w:p>
        </w:tc>
      </w:tr>
      <w:tr w:rsidR="00C523D4" w:rsidRPr="00C523D4" w14:paraId="550ED60A" w14:textId="77777777" w:rsidTr="00607269">
        <w:tc>
          <w:tcPr>
            <w:tcW w:w="1485" w:type="pct"/>
          </w:tcPr>
          <w:p w14:paraId="0B7BDFD0" w14:textId="77777777" w:rsidR="00C523D4" w:rsidRPr="006D7650" w:rsidRDefault="00C523D4" w:rsidP="000B1B76">
            <w:pPr>
              <w:spacing w:before="120"/>
              <w:rPr>
                <w:rFonts w:cs="Times New Roman"/>
                <w:szCs w:val="24"/>
              </w:rPr>
            </w:pPr>
            <w:r w:rsidRPr="006D7650">
              <w:rPr>
                <w:rFonts w:cs="Times New Roman"/>
                <w:szCs w:val="24"/>
              </w:rPr>
              <w:t>Agvet Code</w:t>
            </w:r>
          </w:p>
        </w:tc>
        <w:tc>
          <w:tcPr>
            <w:tcW w:w="3515" w:type="pct"/>
          </w:tcPr>
          <w:p w14:paraId="2A45DBD2" w14:textId="7CAA67E0" w:rsidR="00C523D4" w:rsidRPr="006D7650" w:rsidRDefault="00C523D4" w:rsidP="000B1B76">
            <w:pPr>
              <w:spacing w:before="120"/>
              <w:rPr>
                <w:rFonts w:cs="Times New Roman"/>
                <w:szCs w:val="24"/>
              </w:rPr>
            </w:pPr>
            <w:r w:rsidRPr="006D7650">
              <w:rPr>
                <w:rFonts w:cs="Times New Roman"/>
                <w:szCs w:val="24"/>
              </w:rPr>
              <w:t xml:space="preserve">the Agricultural and Veterinary Chemicals Code, as set out in the Schedule to the </w:t>
            </w:r>
            <w:r w:rsidRPr="006D7650">
              <w:rPr>
                <w:rFonts w:cs="Times New Roman"/>
                <w:i/>
                <w:szCs w:val="24"/>
              </w:rPr>
              <w:t>Agricultural and Veterinary Chemicals Code Act 1994</w:t>
            </w:r>
          </w:p>
        </w:tc>
      </w:tr>
      <w:tr w:rsidR="00C523D4" w:rsidRPr="00C523D4" w14:paraId="516E0B3C" w14:textId="77777777" w:rsidTr="00607269">
        <w:tc>
          <w:tcPr>
            <w:tcW w:w="1485" w:type="pct"/>
          </w:tcPr>
          <w:p w14:paraId="353613CD" w14:textId="77777777" w:rsidR="00C523D4" w:rsidRPr="006D7650" w:rsidRDefault="00C523D4" w:rsidP="000B1B76">
            <w:pPr>
              <w:spacing w:before="120"/>
              <w:rPr>
                <w:rFonts w:cs="Times New Roman"/>
                <w:szCs w:val="24"/>
              </w:rPr>
            </w:pPr>
            <w:r w:rsidRPr="006D7650">
              <w:rPr>
                <w:rFonts w:cs="Times New Roman"/>
                <w:szCs w:val="24"/>
              </w:rPr>
              <w:t>APVMA</w:t>
            </w:r>
          </w:p>
        </w:tc>
        <w:tc>
          <w:tcPr>
            <w:tcW w:w="3515" w:type="pct"/>
          </w:tcPr>
          <w:p w14:paraId="76A274F6" w14:textId="5ECC4A85" w:rsidR="00C523D4" w:rsidRPr="006D7650" w:rsidRDefault="00C523D4" w:rsidP="00D81F58">
            <w:pPr>
              <w:spacing w:before="120"/>
              <w:rPr>
                <w:rFonts w:cs="Times New Roman"/>
                <w:szCs w:val="24"/>
              </w:rPr>
            </w:pPr>
            <w:r w:rsidRPr="006D7650">
              <w:rPr>
                <w:rFonts w:cs="Times New Roman"/>
                <w:szCs w:val="24"/>
              </w:rPr>
              <w:t>Australian Pesticides and Veterinary Medicines</w:t>
            </w:r>
            <w:r w:rsidR="00D81F58">
              <w:rPr>
                <w:rFonts w:cs="Times New Roman"/>
                <w:szCs w:val="24"/>
              </w:rPr>
              <w:t xml:space="preserve"> </w:t>
            </w:r>
            <w:r w:rsidRPr="006D7650">
              <w:rPr>
                <w:rFonts w:cs="Times New Roman"/>
                <w:szCs w:val="24"/>
              </w:rPr>
              <w:t>Authority</w:t>
            </w:r>
          </w:p>
        </w:tc>
      </w:tr>
      <w:tr w:rsidR="00A508D3" w:rsidRPr="00C523D4" w14:paraId="03F0DC73" w14:textId="77777777" w:rsidTr="00607269">
        <w:tc>
          <w:tcPr>
            <w:tcW w:w="1485" w:type="pct"/>
          </w:tcPr>
          <w:p w14:paraId="349E6303" w14:textId="12E4A901" w:rsidR="00A508D3" w:rsidRPr="006D7650" w:rsidRDefault="00F35862" w:rsidP="00004B42">
            <w:pPr>
              <w:spacing w:before="120"/>
              <w:rPr>
                <w:rFonts w:cs="Times New Roman"/>
                <w:szCs w:val="24"/>
              </w:rPr>
            </w:pPr>
            <w:r>
              <w:rPr>
                <w:rFonts w:cs="Times New Roman"/>
                <w:szCs w:val="24"/>
              </w:rPr>
              <w:t xml:space="preserve">APVMA </w:t>
            </w:r>
            <w:r w:rsidR="00A508D3">
              <w:rPr>
                <w:rFonts w:cs="Times New Roman"/>
                <w:szCs w:val="24"/>
              </w:rPr>
              <w:t xml:space="preserve">Board and </w:t>
            </w:r>
            <w:r w:rsidR="001D1E5C">
              <w:rPr>
                <w:rFonts w:cs="Times New Roman"/>
                <w:szCs w:val="24"/>
              </w:rPr>
              <w:t xml:space="preserve">Other </w:t>
            </w:r>
            <w:r w:rsidR="00A508D3">
              <w:rPr>
                <w:rFonts w:cs="Times New Roman"/>
                <w:szCs w:val="24"/>
              </w:rPr>
              <w:t xml:space="preserve">Improvements </w:t>
            </w:r>
            <w:r w:rsidR="00004B42">
              <w:rPr>
                <w:rFonts w:cs="Times New Roman"/>
                <w:szCs w:val="24"/>
              </w:rPr>
              <w:t>Act</w:t>
            </w:r>
          </w:p>
        </w:tc>
        <w:tc>
          <w:tcPr>
            <w:tcW w:w="3515" w:type="pct"/>
          </w:tcPr>
          <w:p w14:paraId="3B493E89" w14:textId="115C2AE3" w:rsidR="00A508D3" w:rsidRPr="00444EF4" w:rsidRDefault="00A508D3" w:rsidP="00DB040F">
            <w:pPr>
              <w:spacing w:before="120"/>
              <w:rPr>
                <w:rFonts w:cs="Times New Roman"/>
                <w:i/>
                <w:szCs w:val="24"/>
              </w:rPr>
            </w:pPr>
            <w:r w:rsidRPr="00444EF4">
              <w:rPr>
                <w:rFonts w:cs="Times New Roman"/>
                <w:i/>
                <w:szCs w:val="24"/>
              </w:rPr>
              <w:t xml:space="preserve">Agricultural and </w:t>
            </w:r>
            <w:r w:rsidR="00322269" w:rsidRPr="00444EF4">
              <w:rPr>
                <w:rFonts w:cs="Times New Roman"/>
                <w:i/>
                <w:szCs w:val="24"/>
              </w:rPr>
              <w:t>V</w:t>
            </w:r>
            <w:r w:rsidRPr="00444EF4">
              <w:rPr>
                <w:rFonts w:cs="Times New Roman"/>
                <w:i/>
                <w:szCs w:val="24"/>
              </w:rPr>
              <w:t xml:space="preserve">eterinary </w:t>
            </w:r>
            <w:r w:rsidR="00322269" w:rsidRPr="00444EF4">
              <w:rPr>
                <w:rFonts w:cs="Times New Roman"/>
                <w:i/>
                <w:szCs w:val="24"/>
              </w:rPr>
              <w:t>C</w:t>
            </w:r>
            <w:r w:rsidRPr="00444EF4">
              <w:rPr>
                <w:rFonts w:cs="Times New Roman"/>
                <w:i/>
                <w:szCs w:val="24"/>
              </w:rPr>
              <w:t xml:space="preserve">hemicals </w:t>
            </w:r>
            <w:r w:rsidR="00322269" w:rsidRPr="00444EF4">
              <w:rPr>
                <w:rFonts w:cs="Times New Roman"/>
                <w:i/>
                <w:szCs w:val="24"/>
              </w:rPr>
              <w:t>L</w:t>
            </w:r>
            <w:r w:rsidRPr="00444EF4">
              <w:rPr>
                <w:rFonts w:cs="Times New Roman"/>
                <w:i/>
                <w:szCs w:val="24"/>
              </w:rPr>
              <w:t xml:space="preserve">egislation </w:t>
            </w:r>
            <w:r w:rsidR="00322269" w:rsidRPr="00444EF4">
              <w:rPr>
                <w:rFonts w:cs="Times New Roman"/>
                <w:i/>
                <w:szCs w:val="24"/>
              </w:rPr>
              <w:t>A</w:t>
            </w:r>
            <w:r w:rsidRPr="00444EF4">
              <w:rPr>
                <w:rFonts w:cs="Times New Roman"/>
                <w:i/>
                <w:szCs w:val="24"/>
              </w:rPr>
              <w:t>mendment (Australian Pesticides and Veterinary Medicines Authority Board and Other Improvements) Act 202</w:t>
            </w:r>
            <w:r w:rsidR="00BB4EF1">
              <w:rPr>
                <w:rFonts w:cs="Times New Roman"/>
                <w:i/>
                <w:szCs w:val="24"/>
              </w:rPr>
              <w:t>1</w:t>
            </w:r>
          </w:p>
        </w:tc>
      </w:tr>
      <w:tr w:rsidR="00C523D4" w:rsidRPr="00C523D4" w14:paraId="2B57BD9C" w14:textId="77777777" w:rsidTr="00607269">
        <w:tc>
          <w:tcPr>
            <w:tcW w:w="1485" w:type="pct"/>
          </w:tcPr>
          <w:p w14:paraId="05B1DF08" w14:textId="77777777" w:rsidR="00C523D4" w:rsidRPr="006D7650" w:rsidRDefault="00C523D4" w:rsidP="000B1B76">
            <w:pPr>
              <w:spacing w:before="120"/>
              <w:rPr>
                <w:rFonts w:cs="Times New Roman"/>
                <w:szCs w:val="24"/>
              </w:rPr>
            </w:pPr>
            <w:r w:rsidRPr="006D7650">
              <w:rPr>
                <w:rFonts w:cs="Times New Roman"/>
                <w:szCs w:val="24"/>
              </w:rPr>
              <w:t>Code Regulations</w:t>
            </w:r>
          </w:p>
        </w:tc>
        <w:tc>
          <w:tcPr>
            <w:tcW w:w="3515" w:type="pct"/>
          </w:tcPr>
          <w:p w14:paraId="13C5EE68" w14:textId="77777777" w:rsidR="00C523D4" w:rsidRPr="00444EF4" w:rsidRDefault="00C523D4" w:rsidP="000B1B76">
            <w:pPr>
              <w:spacing w:before="120"/>
              <w:rPr>
                <w:rFonts w:cs="Times New Roman"/>
                <w:i/>
                <w:szCs w:val="24"/>
              </w:rPr>
            </w:pPr>
            <w:r w:rsidRPr="00444EF4">
              <w:rPr>
                <w:rFonts w:cs="Times New Roman"/>
                <w:i/>
                <w:szCs w:val="24"/>
              </w:rPr>
              <w:t>Agricultural and Veterinary Chemicals Code Regulations 1995</w:t>
            </w:r>
          </w:p>
        </w:tc>
      </w:tr>
      <w:tr w:rsidR="00C523D4" w:rsidRPr="00C523D4" w14:paraId="2F26A36E" w14:textId="77777777" w:rsidTr="00607269">
        <w:tc>
          <w:tcPr>
            <w:tcW w:w="1485" w:type="pct"/>
          </w:tcPr>
          <w:p w14:paraId="6011DB7E" w14:textId="77777777" w:rsidR="00C523D4" w:rsidRPr="006D7650" w:rsidRDefault="00C523D4" w:rsidP="000B1B76">
            <w:pPr>
              <w:spacing w:before="120"/>
              <w:rPr>
                <w:rFonts w:cs="Times New Roman"/>
                <w:szCs w:val="24"/>
              </w:rPr>
            </w:pPr>
            <w:r w:rsidRPr="006D7650">
              <w:rPr>
                <w:rFonts w:cs="Times New Roman"/>
                <w:szCs w:val="24"/>
              </w:rPr>
              <w:t>Code Act</w:t>
            </w:r>
          </w:p>
        </w:tc>
        <w:tc>
          <w:tcPr>
            <w:tcW w:w="3515" w:type="pct"/>
          </w:tcPr>
          <w:p w14:paraId="281E581A" w14:textId="77777777" w:rsidR="00C523D4" w:rsidRPr="006D7650" w:rsidRDefault="00C523D4" w:rsidP="000B1B76">
            <w:pPr>
              <w:spacing w:before="120"/>
              <w:rPr>
                <w:rFonts w:cs="Times New Roman"/>
                <w:i/>
                <w:szCs w:val="24"/>
              </w:rPr>
            </w:pPr>
            <w:r w:rsidRPr="006D7650">
              <w:rPr>
                <w:rFonts w:cs="Times New Roman"/>
                <w:i/>
                <w:szCs w:val="24"/>
              </w:rPr>
              <w:t>Agricultural and Veterinary Chemicals Code Act 1994</w:t>
            </w:r>
          </w:p>
        </w:tc>
      </w:tr>
      <w:tr w:rsidR="008F0689" w:rsidRPr="00C523D4" w14:paraId="5DF9D9A4" w14:textId="77777777" w:rsidTr="00607269">
        <w:tc>
          <w:tcPr>
            <w:tcW w:w="1485" w:type="pct"/>
          </w:tcPr>
          <w:p w14:paraId="1205B776" w14:textId="5AEBD47F" w:rsidR="008F0689" w:rsidRPr="006D7650" w:rsidRDefault="008F0689" w:rsidP="008F0689">
            <w:pPr>
              <w:spacing w:before="120"/>
              <w:rPr>
                <w:rFonts w:cs="Times New Roman"/>
                <w:szCs w:val="24"/>
              </w:rPr>
            </w:pPr>
            <w:r>
              <w:rPr>
                <w:iCs/>
                <w:szCs w:val="24"/>
              </w:rPr>
              <w:t>Crimes Act</w:t>
            </w:r>
          </w:p>
        </w:tc>
        <w:tc>
          <w:tcPr>
            <w:tcW w:w="3515" w:type="pct"/>
          </w:tcPr>
          <w:p w14:paraId="005BD4A8" w14:textId="3BB12AA8" w:rsidR="008F0689" w:rsidRPr="006D7650" w:rsidRDefault="008F0689" w:rsidP="000B1B76">
            <w:pPr>
              <w:spacing w:before="120"/>
              <w:rPr>
                <w:rFonts w:cs="Times New Roman"/>
                <w:i/>
                <w:szCs w:val="24"/>
              </w:rPr>
            </w:pPr>
            <w:r w:rsidRPr="008F383A">
              <w:rPr>
                <w:i/>
                <w:iCs/>
                <w:szCs w:val="24"/>
              </w:rPr>
              <w:t>Crimes Act</w:t>
            </w:r>
            <w:r>
              <w:rPr>
                <w:i/>
                <w:iCs/>
                <w:szCs w:val="24"/>
              </w:rPr>
              <w:t> </w:t>
            </w:r>
            <w:r w:rsidRPr="008F383A">
              <w:rPr>
                <w:i/>
                <w:iCs/>
                <w:szCs w:val="24"/>
              </w:rPr>
              <w:t>1914</w:t>
            </w:r>
          </w:p>
        </w:tc>
      </w:tr>
      <w:tr w:rsidR="00DF2937" w:rsidRPr="00C523D4" w14:paraId="3366EFB5" w14:textId="77777777" w:rsidTr="00607269">
        <w:tc>
          <w:tcPr>
            <w:tcW w:w="1485" w:type="pct"/>
          </w:tcPr>
          <w:p w14:paraId="1FB6048B" w14:textId="7AFFF0BD" w:rsidR="00DF2937" w:rsidRDefault="00DF2937" w:rsidP="008F0689">
            <w:pPr>
              <w:spacing w:before="120"/>
              <w:rPr>
                <w:iCs/>
                <w:szCs w:val="24"/>
              </w:rPr>
            </w:pPr>
            <w:r>
              <w:rPr>
                <w:iCs/>
                <w:szCs w:val="24"/>
              </w:rPr>
              <w:t>the Guide</w:t>
            </w:r>
          </w:p>
        </w:tc>
        <w:tc>
          <w:tcPr>
            <w:tcW w:w="3515" w:type="pct"/>
          </w:tcPr>
          <w:p w14:paraId="24D8FCCC" w14:textId="47C38CFA" w:rsidR="00DF2937" w:rsidRPr="008F383A" w:rsidRDefault="00DF2937" w:rsidP="000B1B76">
            <w:pPr>
              <w:spacing w:before="120"/>
              <w:rPr>
                <w:i/>
                <w:iCs/>
                <w:szCs w:val="24"/>
              </w:rPr>
            </w:pPr>
            <w:r w:rsidRPr="00F87E7B">
              <w:rPr>
                <w:i/>
                <w:iCs/>
                <w:szCs w:val="24"/>
              </w:rPr>
              <w:t>Guide to Framing Commonwealth Offences, Infringement Notices and Enforcement Powers</w:t>
            </w:r>
          </w:p>
        </w:tc>
      </w:tr>
      <w:tr w:rsidR="000571FE" w:rsidRPr="00C523D4" w14:paraId="3588830A" w14:textId="77777777" w:rsidTr="00607269">
        <w:tc>
          <w:tcPr>
            <w:tcW w:w="1485" w:type="pct"/>
          </w:tcPr>
          <w:p w14:paraId="6F182E9A" w14:textId="2391484A" w:rsidR="000571FE" w:rsidRPr="006D7650" w:rsidRDefault="000571FE" w:rsidP="000B1B76">
            <w:pPr>
              <w:spacing w:before="120"/>
              <w:rPr>
                <w:rFonts w:cs="Times New Roman"/>
                <w:szCs w:val="24"/>
              </w:rPr>
            </w:pPr>
            <w:r>
              <w:rPr>
                <w:rFonts w:cs="Times New Roman"/>
                <w:szCs w:val="24"/>
              </w:rPr>
              <w:t>Levy Act</w:t>
            </w:r>
          </w:p>
        </w:tc>
        <w:tc>
          <w:tcPr>
            <w:tcW w:w="3515" w:type="pct"/>
          </w:tcPr>
          <w:p w14:paraId="0DC0B911" w14:textId="5117E382" w:rsidR="000571FE" w:rsidRPr="006D7650" w:rsidRDefault="000571FE" w:rsidP="000B1B76">
            <w:pPr>
              <w:spacing w:before="120"/>
              <w:rPr>
                <w:rFonts w:cs="Times New Roman"/>
                <w:szCs w:val="24"/>
              </w:rPr>
            </w:pPr>
            <w:r w:rsidRPr="001B2C13">
              <w:rPr>
                <w:rFonts w:cs="Times New Roman"/>
                <w:i/>
              </w:rPr>
              <w:t>Agricultural and Veterinary Chemical Products (Collection of Levy) Act</w:t>
            </w:r>
            <w:r>
              <w:rPr>
                <w:rFonts w:cs="Times New Roman"/>
                <w:i/>
              </w:rPr>
              <w:t> </w:t>
            </w:r>
            <w:r w:rsidRPr="001B2C13">
              <w:rPr>
                <w:rFonts w:cs="Times New Roman"/>
                <w:i/>
              </w:rPr>
              <w:t>1994</w:t>
            </w:r>
          </w:p>
        </w:tc>
      </w:tr>
      <w:tr w:rsidR="00535642" w:rsidRPr="00C523D4" w14:paraId="52728924" w14:textId="77777777" w:rsidTr="00607269">
        <w:tc>
          <w:tcPr>
            <w:tcW w:w="1485" w:type="pct"/>
          </w:tcPr>
          <w:p w14:paraId="281366FA" w14:textId="13C5C48E" w:rsidR="00535642" w:rsidRDefault="00535642" w:rsidP="000B1B76">
            <w:pPr>
              <w:spacing w:before="120"/>
              <w:rPr>
                <w:rFonts w:cs="Times New Roman"/>
                <w:szCs w:val="24"/>
              </w:rPr>
            </w:pPr>
            <w:r>
              <w:rPr>
                <w:rFonts w:cs="Times New Roman"/>
                <w:szCs w:val="24"/>
              </w:rPr>
              <w:t>NRS</w:t>
            </w:r>
          </w:p>
        </w:tc>
        <w:tc>
          <w:tcPr>
            <w:tcW w:w="3515" w:type="pct"/>
          </w:tcPr>
          <w:p w14:paraId="0B623AB3" w14:textId="541902F4" w:rsidR="00535642" w:rsidRPr="00535642" w:rsidRDefault="00535642" w:rsidP="000B1B76">
            <w:pPr>
              <w:spacing w:before="120"/>
              <w:rPr>
                <w:rFonts w:cs="Times New Roman"/>
                <w:iCs/>
              </w:rPr>
            </w:pPr>
            <w:r w:rsidRPr="00535642">
              <w:rPr>
                <w:rFonts w:cs="Times New Roman"/>
                <w:iCs/>
              </w:rPr>
              <w:t>National Registration Scheme</w:t>
            </w:r>
          </w:p>
        </w:tc>
      </w:tr>
      <w:tr w:rsidR="00535642" w:rsidRPr="00C523D4" w14:paraId="0615CC3B" w14:textId="77777777" w:rsidTr="00607269">
        <w:tc>
          <w:tcPr>
            <w:tcW w:w="1485" w:type="pct"/>
          </w:tcPr>
          <w:p w14:paraId="67D33883" w14:textId="70C78A22" w:rsidR="00535642" w:rsidRDefault="007D2ABF" w:rsidP="000B1B76">
            <w:pPr>
              <w:spacing w:before="120"/>
              <w:rPr>
                <w:rFonts w:cs="Times New Roman"/>
                <w:szCs w:val="24"/>
              </w:rPr>
            </w:pPr>
            <w:r>
              <w:rPr>
                <w:rFonts w:cs="Times New Roman"/>
                <w:szCs w:val="24"/>
              </w:rPr>
              <w:t>t</w:t>
            </w:r>
            <w:r w:rsidR="00535642">
              <w:rPr>
                <w:rFonts w:cs="Times New Roman"/>
                <w:szCs w:val="24"/>
              </w:rPr>
              <w:t>he Regulations</w:t>
            </w:r>
          </w:p>
        </w:tc>
        <w:tc>
          <w:tcPr>
            <w:tcW w:w="3515" w:type="pct"/>
          </w:tcPr>
          <w:p w14:paraId="2D2BD84D" w14:textId="73C60AA3" w:rsidR="00535642" w:rsidRPr="001B2C13" w:rsidRDefault="00535642" w:rsidP="000B1B76">
            <w:pPr>
              <w:spacing w:before="120"/>
              <w:rPr>
                <w:rFonts w:cs="Times New Roman"/>
                <w:i/>
              </w:rPr>
            </w:pPr>
            <w:r w:rsidRPr="0018136A">
              <w:rPr>
                <w:rFonts w:cs="Times New Roman"/>
                <w:i/>
              </w:rPr>
              <w:t>Agricultural and Veterinary Chemicals Legislation Amendment (Improvements) Regulations 202</w:t>
            </w:r>
            <w:r>
              <w:rPr>
                <w:rFonts w:cs="Times New Roman"/>
                <w:i/>
              </w:rPr>
              <w:t>1</w:t>
            </w:r>
          </w:p>
        </w:tc>
      </w:tr>
    </w:tbl>
    <w:p w14:paraId="5A5839F6" w14:textId="77777777" w:rsidR="00C523D4" w:rsidRDefault="00C523D4" w:rsidP="001C09FB">
      <w:pPr>
        <w:tabs>
          <w:tab w:val="left" w:pos="2760"/>
        </w:tabs>
        <w:spacing w:after="0" w:line="240" w:lineRule="auto"/>
        <w:rPr>
          <w:rFonts w:ascii="Times New Roman" w:hAnsi="Times New Roman" w:cs="Times New Roman"/>
          <w:sz w:val="24"/>
          <w:szCs w:val="24"/>
        </w:rPr>
      </w:pPr>
    </w:p>
    <w:p w14:paraId="157E6294" w14:textId="77777777" w:rsidR="00BD7ABB" w:rsidRDefault="00BD7ABB">
      <w:pPr>
        <w:rPr>
          <w:rFonts w:ascii="Times New Roman" w:hAnsi="Times New Roman" w:cs="Times New Roman"/>
          <w:b/>
          <w:sz w:val="24"/>
          <w:szCs w:val="24"/>
        </w:rPr>
      </w:pPr>
      <w:r>
        <w:rPr>
          <w:rFonts w:ascii="Times New Roman" w:hAnsi="Times New Roman" w:cs="Times New Roman"/>
          <w:b/>
          <w:sz w:val="24"/>
          <w:szCs w:val="24"/>
        </w:rPr>
        <w:br w:type="page"/>
      </w:r>
    </w:p>
    <w:p w14:paraId="0A3C704C" w14:textId="77777777" w:rsidR="002B1DB3" w:rsidRDefault="002B1DB3" w:rsidP="001712E4">
      <w:pPr>
        <w:keepNext/>
        <w:tabs>
          <w:tab w:val="left" w:pos="1701"/>
          <w:tab w:val="right" w:pos="9072"/>
        </w:tabs>
        <w:spacing w:after="0" w:line="240" w:lineRule="auto"/>
        <w:rPr>
          <w:rFonts w:ascii="Times New Roman" w:hAnsi="Times New Roman" w:cs="Times New Roman"/>
          <w:b/>
          <w:sz w:val="24"/>
          <w:szCs w:val="24"/>
        </w:rPr>
      </w:pPr>
      <w:r w:rsidRPr="00115821">
        <w:rPr>
          <w:rFonts w:ascii="Times New Roman" w:hAnsi="Times New Roman" w:cs="Times New Roman"/>
          <w:b/>
          <w:sz w:val="24"/>
          <w:szCs w:val="24"/>
        </w:rPr>
        <w:lastRenderedPageBreak/>
        <w:t>Background</w:t>
      </w:r>
    </w:p>
    <w:p w14:paraId="29C6C103" w14:textId="77777777" w:rsidR="0093663D" w:rsidRPr="00115821" w:rsidRDefault="0093663D" w:rsidP="001712E4">
      <w:pPr>
        <w:keepNext/>
        <w:tabs>
          <w:tab w:val="left" w:pos="1701"/>
          <w:tab w:val="right" w:pos="9072"/>
        </w:tabs>
        <w:spacing w:after="0" w:line="240" w:lineRule="auto"/>
        <w:rPr>
          <w:rFonts w:ascii="Times New Roman" w:hAnsi="Times New Roman" w:cs="Times New Roman"/>
          <w:b/>
          <w:sz w:val="24"/>
          <w:szCs w:val="24"/>
        </w:rPr>
      </w:pPr>
    </w:p>
    <w:p w14:paraId="41862453" w14:textId="78B9731D" w:rsidR="00912D77" w:rsidRDefault="00B330E0" w:rsidP="001712E4">
      <w:pPr>
        <w:tabs>
          <w:tab w:val="left" w:pos="1701"/>
          <w:tab w:val="right" w:pos="9072"/>
        </w:tabs>
        <w:spacing w:after="0" w:line="240" w:lineRule="auto"/>
        <w:rPr>
          <w:rFonts w:ascii="Times New Roman" w:hAnsi="Times New Roman" w:cs="Times New Roman"/>
          <w:sz w:val="24"/>
          <w:szCs w:val="24"/>
        </w:rPr>
      </w:pPr>
      <w:r w:rsidRPr="00B330E0">
        <w:rPr>
          <w:rFonts w:ascii="Times New Roman" w:hAnsi="Times New Roman" w:cs="Times New Roman"/>
          <w:sz w:val="24"/>
          <w:szCs w:val="24"/>
        </w:rPr>
        <w:t>Ag</w:t>
      </w:r>
      <w:r w:rsidR="008F4FE6">
        <w:rPr>
          <w:rFonts w:ascii="Times New Roman" w:hAnsi="Times New Roman" w:cs="Times New Roman"/>
          <w:sz w:val="24"/>
          <w:szCs w:val="24"/>
        </w:rPr>
        <w:t xml:space="preserve">vet </w:t>
      </w:r>
      <w:r w:rsidRPr="00B330E0">
        <w:rPr>
          <w:rFonts w:ascii="Times New Roman" w:hAnsi="Times New Roman" w:cs="Times New Roman"/>
          <w:sz w:val="24"/>
          <w:szCs w:val="24"/>
        </w:rPr>
        <w:t xml:space="preserve">chemicals are regulated </w:t>
      </w:r>
      <w:r w:rsidRPr="0045171A">
        <w:rPr>
          <w:rFonts w:ascii="Times New Roman" w:hAnsi="Times New Roman" w:cs="Times New Roman"/>
          <w:sz w:val="24"/>
        </w:rPr>
        <w:t>through</w:t>
      </w:r>
      <w:r w:rsidRPr="00B330E0">
        <w:rPr>
          <w:rFonts w:ascii="Times New Roman" w:hAnsi="Times New Roman" w:cs="Times New Roman"/>
          <w:sz w:val="24"/>
          <w:szCs w:val="24"/>
        </w:rPr>
        <w:t xml:space="preserve"> a cooperative </w:t>
      </w:r>
      <w:r w:rsidR="008302B7">
        <w:rPr>
          <w:rFonts w:ascii="Times New Roman" w:hAnsi="Times New Roman" w:cs="Times New Roman"/>
          <w:sz w:val="24"/>
          <w:szCs w:val="24"/>
        </w:rPr>
        <w:t>N</w:t>
      </w:r>
      <w:r w:rsidRPr="00B330E0">
        <w:rPr>
          <w:rFonts w:ascii="Times New Roman" w:hAnsi="Times New Roman" w:cs="Times New Roman"/>
          <w:sz w:val="24"/>
          <w:szCs w:val="24"/>
        </w:rPr>
        <w:t xml:space="preserve">ational </w:t>
      </w:r>
      <w:r w:rsidR="008302B7">
        <w:rPr>
          <w:rFonts w:ascii="Times New Roman" w:hAnsi="Times New Roman" w:cs="Times New Roman"/>
          <w:sz w:val="24"/>
          <w:szCs w:val="24"/>
        </w:rPr>
        <w:t>R</w:t>
      </w:r>
      <w:r w:rsidRPr="00B330E0">
        <w:rPr>
          <w:rFonts w:ascii="Times New Roman" w:hAnsi="Times New Roman" w:cs="Times New Roman"/>
          <w:sz w:val="24"/>
          <w:szCs w:val="24"/>
        </w:rPr>
        <w:t xml:space="preserve">egistration </w:t>
      </w:r>
      <w:r w:rsidR="008302B7">
        <w:rPr>
          <w:rFonts w:ascii="Times New Roman" w:hAnsi="Times New Roman" w:cs="Times New Roman"/>
          <w:sz w:val="24"/>
          <w:szCs w:val="24"/>
        </w:rPr>
        <w:t>S</w:t>
      </w:r>
      <w:r w:rsidRPr="00B330E0">
        <w:rPr>
          <w:rFonts w:ascii="Times New Roman" w:hAnsi="Times New Roman" w:cs="Times New Roman"/>
          <w:sz w:val="24"/>
          <w:szCs w:val="24"/>
        </w:rPr>
        <w:t>cheme</w:t>
      </w:r>
      <w:r w:rsidR="0060470B">
        <w:rPr>
          <w:rFonts w:ascii="Times New Roman" w:hAnsi="Times New Roman" w:cs="Times New Roman"/>
          <w:sz w:val="24"/>
          <w:szCs w:val="24"/>
        </w:rPr>
        <w:t xml:space="preserve"> (NRS)</w:t>
      </w:r>
      <w:r w:rsidRPr="00B330E0">
        <w:rPr>
          <w:rFonts w:ascii="Times New Roman" w:hAnsi="Times New Roman" w:cs="Times New Roman"/>
          <w:sz w:val="24"/>
          <w:szCs w:val="24"/>
        </w:rPr>
        <w:t xml:space="preserve">. The </w:t>
      </w:r>
      <w:r w:rsidR="006C5D4C">
        <w:rPr>
          <w:rFonts w:ascii="Times New Roman" w:hAnsi="Times New Roman" w:cs="Times New Roman"/>
          <w:sz w:val="24"/>
          <w:szCs w:val="24"/>
        </w:rPr>
        <w:t>NRS</w:t>
      </w:r>
      <w:r w:rsidR="00A57427" w:rsidRPr="00B330E0">
        <w:rPr>
          <w:rFonts w:ascii="Times New Roman" w:hAnsi="Times New Roman" w:cs="Times New Roman"/>
          <w:sz w:val="24"/>
          <w:szCs w:val="24"/>
        </w:rPr>
        <w:t xml:space="preserve"> </w:t>
      </w:r>
      <w:r w:rsidRPr="00B330E0">
        <w:rPr>
          <w:rFonts w:ascii="Times New Roman" w:hAnsi="Times New Roman" w:cs="Times New Roman"/>
          <w:sz w:val="24"/>
          <w:szCs w:val="24"/>
        </w:rPr>
        <w:t>is a partnership between the Commonwealth and the states and territories with an agreed division of responsibilities.</w:t>
      </w:r>
      <w:r w:rsidR="00FA1EE4">
        <w:rPr>
          <w:rFonts w:ascii="Times New Roman" w:hAnsi="Times New Roman" w:cs="Times New Roman"/>
          <w:sz w:val="24"/>
          <w:szCs w:val="24"/>
        </w:rPr>
        <w:t xml:space="preserve"> </w:t>
      </w:r>
      <w:r w:rsidR="009E6422" w:rsidRPr="009E6422">
        <w:rPr>
          <w:rFonts w:ascii="Times New Roman" w:hAnsi="Times New Roman" w:cs="Times New Roman"/>
          <w:sz w:val="24"/>
          <w:szCs w:val="24"/>
        </w:rPr>
        <w:t>The states and territories apply the Commonwealth law as a law of their own jurisdiction</w:t>
      </w:r>
      <w:r w:rsidR="009E6422">
        <w:rPr>
          <w:rFonts w:ascii="Times New Roman" w:hAnsi="Times New Roman" w:cs="Times New Roman"/>
          <w:sz w:val="24"/>
          <w:szCs w:val="24"/>
        </w:rPr>
        <w:t>,</w:t>
      </w:r>
      <w:r w:rsidR="00FA1EE4" w:rsidRPr="00BC2056">
        <w:rPr>
          <w:rFonts w:ascii="Times New Roman" w:hAnsi="Times New Roman" w:cs="Times New Roman"/>
          <w:sz w:val="24"/>
        </w:rPr>
        <w:t xml:space="preserve"> supported by an intergovernmental agreement.</w:t>
      </w:r>
    </w:p>
    <w:p w14:paraId="470CFCCE" w14:textId="77777777" w:rsidR="0093663D" w:rsidRDefault="0093663D" w:rsidP="001712E4">
      <w:pPr>
        <w:tabs>
          <w:tab w:val="left" w:pos="1701"/>
          <w:tab w:val="right" w:pos="9072"/>
        </w:tabs>
        <w:spacing w:after="0" w:line="240" w:lineRule="auto"/>
        <w:rPr>
          <w:rFonts w:ascii="Times New Roman" w:hAnsi="Times New Roman" w:cs="Times New Roman"/>
          <w:sz w:val="24"/>
          <w:szCs w:val="24"/>
        </w:rPr>
      </w:pPr>
    </w:p>
    <w:p w14:paraId="026CB392" w14:textId="1E4D1957" w:rsidR="00BB379E" w:rsidRDefault="000177B5" w:rsidP="000177B5">
      <w:pPr>
        <w:tabs>
          <w:tab w:val="left" w:pos="2760"/>
        </w:tabs>
        <w:spacing w:after="0" w:line="240" w:lineRule="auto"/>
        <w:rPr>
          <w:rFonts w:ascii="Times New Roman" w:hAnsi="Times New Roman" w:cs="Times New Roman"/>
          <w:sz w:val="24"/>
          <w:szCs w:val="24"/>
        </w:rPr>
      </w:pPr>
      <w:r w:rsidRPr="005B5670">
        <w:rPr>
          <w:rFonts w:ascii="Times New Roman" w:hAnsi="Times New Roman" w:cs="Times New Roman"/>
          <w:sz w:val="24"/>
          <w:szCs w:val="24"/>
        </w:rPr>
        <w:t xml:space="preserve">The </w:t>
      </w:r>
      <w:r w:rsidRPr="00285F4F">
        <w:rPr>
          <w:rFonts w:ascii="Times New Roman" w:hAnsi="Times New Roman" w:cs="Times New Roman"/>
          <w:sz w:val="24"/>
        </w:rPr>
        <w:t>Administration Act establishe</w:t>
      </w:r>
      <w:r w:rsidR="00D657D2">
        <w:rPr>
          <w:rFonts w:ascii="Times New Roman" w:hAnsi="Times New Roman" w:cs="Times New Roman"/>
          <w:sz w:val="24"/>
        </w:rPr>
        <w:t>d</w:t>
      </w:r>
      <w:r>
        <w:rPr>
          <w:rFonts w:ascii="Times New Roman" w:hAnsi="Times New Roman" w:cs="Times New Roman"/>
          <w:sz w:val="24"/>
        </w:rPr>
        <w:t xml:space="preserve"> the </w:t>
      </w:r>
      <w:r w:rsidRPr="00285F4F">
        <w:rPr>
          <w:rFonts w:ascii="Times New Roman" w:hAnsi="Times New Roman" w:cs="Times New Roman"/>
          <w:sz w:val="24"/>
        </w:rPr>
        <w:t xml:space="preserve">APVMA, including its role as the independent </w:t>
      </w:r>
      <w:r w:rsidR="00D657D2">
        <w:rPr>
          <w:rFonts w:ascii="Times New Roman" w:hAnsi="Times New Roman" w:cs="Times New Roman"/>
          <w:sz w:val="24"/>
        </w:rPr>
        <w:t xml:space="preserve">Commonwealth </w:t>
      </w:r>
      <w:r w:rsidRPr="00285F4F">
        <w:rPr>
          <w:rFonts w:ascii="Times New Roman" w:hAnsi="Times New Roman" w:cs="Times New Roman"/>
          <w:sz w:val="24"/>
        </w:rPr>
        <w:t>regulator f</w:t>
      </w:r>
      <w:r w:rsidR="0076521D">
        <w:rPr>
          <w:rFonts w:ascii="Times New Roman" w:hAnsi="Times New Roman" w:cs="Times New Roman"/>
          <w:sz w:val="24"/>
        </w:rPr>
        <w:t xml:space="preserve">or </w:t>
      </w:r>
      <w:proofErr w:type="spellStart"/>
      <w:r w:rsidRPr="00285F4F">
        <w:rPr>
          <w:rFonts w:ascii="Times New Roman" w:hAnsi="Times New Roman" w:cs="Times New Roman"/>
          <w:sz w:val="24"/>
        </w:rPr>
        <w:t>agvet</w:t>
      </w:r>
      <w:proofErr w:type="spellEnd"/>
      <w:r w:rsidRPr="00285F4F">
        <w:rPr>
          <w:rFonts w:ascii="Times New Roman" w:hAnsi="Times New Roman" w:cs="Times New Roman"/>
          <w:sz w:val="24"/>
        </w:rPr>
        <w:t xml:space="preserve"> chemical products</w:t>
      </w:r>
      <w:r w:rsidR="00154E8A">
        <w:rPr>
          <w:rFonts w:ascii="Times New Roman" w:hAnsi="Times New Roman" w:cs="Times New Roman"/>
          <w:sz w:val="24"/>
        </w:rPr>
        <w:t xml:space="preserve"> (including active constituents contained in the product and the label for the product container)</w:t>
      </w:r>
      <w:r w:rsidRPr="00285F4F">
        <w:rPr>
          <w:rFonts w:ascii="Times New Roman" w:hAnsi="Times New Roman" w:cs="Times New Roman"/>
          <w:sz w:val="24"/>
        </w:rPr>
        <w:t xml:space="preserve">. </w:t>
      </w:r>
      <w:r w:rsidR="00BB379E" w:rsidRPr="00912D77">
        <w:rPr>
          <w:rFonts w:ascii="Times New Roman" w:hAnsi="Times New Roman" w:cs="Times New Roman"/>
          <w:sz w:val="24"/>
          <w:szCs w:val="24"/>
        </w:rPr>
        <w:t>The APVMA</w:t>
      </w:r>
      <w:r>
        <w:rPr>
          <w:rFonts w:ascii="Times New Roman" w:hAnsi="Times New Roman" w:cs="Times New Roman"/>
          <w:sz w:val="24"/>
          <w:szCs w:val="24"/>
        </w:rPr>
        <w:t xml:space="preserve"> </w:t>
      </w:r>
      <w:r w:rsidR="00BB379E" w:rsidRPr="00912D77">
        <w:rPr>
          <w:rFonts w:ascii="Times New Roman" w:hAnsi="Times New Roman" w:cs="Times New Roman"/>
          <w:sz w:val="24"/>
          <w:szCs w:val="24"/>
        </w:rPr>
        <w:t>assesses</w:t>
      </w:r>
      <w:r w:rsidR="00D827B2">
        <w:rPr>
          <w:rFonts w:ascii="Times New Roman" w:hAnsi="Times New Roman" w:cs="Times New Roman"/>
          <w:sz w:val="24"/>
          <w:szCs w:val="24"/>
        </w:rPr>
        <w:t>,</w:t>
      </w:r>
      <w:r w:rsidR="00BB379E" w:rsidRPr="00912D77">
        <w:rPr>
          <w:rFonts w:ascii="Times New Roman" w:hAnsi="Times New Roman" w:cs="Times New Roman"/>
          <w:sz w:val="24"/>
          <w:szCs w:val="24"/>
        </w:rPr>
        <w:t xml:space="preserve"> </w:t>
      </w:r>
      <w:r w:rsidR="00154E8A">
        <w:rPr>
          <w:rFonts w:ascii="Times New Roman" w:hAnsi="Times New Roman" w:cs="Times New Roman"/>
          <w:sz w:val="24"/>
          <w:szCs w:val="24"/>
        </w:rPr>
        <w:t xml:space="preserve">approves and </w:t>
      </w:r>
      <w:r w:rsidR="00BB379E" w:rsidRPr="00912D77">
        <w:rPr>
          <w:rFonts w:ascii="Times New Roman" w:hAnsi="Times New Roman" w:cs="Times New Roman"/>
          <w:sz w:val="24"/>
          <w:szCs w:val="24"/>
        </w:rPr>
        <w:t>register</w:t>
      </w:r>
      <w:r w:rsidR="00BB379E">
        <w:rPr>
          <w:rFonts w:ascii="Times New Roman" w:hAnsi="Times New Roman" w:cs="Times New Roman"/>
          <w:sz w:val="24"/>
          <w:szCs w:val="24"/>
        </w:rPr>
        <w:t>s</w:t>
      </w:r>
      <w:r w:rsidR="00D827B2">
        <w:rPr>
          <w:rFonts w:ascii="Times New Roman" w:hAnsi="Times New Roman" w:cs="Times New Roman"/>
          <w:sz w:val="24"/>
          <w:szCs w:val="24"/>
        </w:rPr>
        <w:t xml:space="preserve"> </w:t>
      </w:r>
      <w:proofErr w:type="spellStart"/>
      <w:r w:rsidR="00BB379E" w:rsidRPr="00912D77">
        <w:rPr>
          <w:rFonts w:ascii="Times New Roman" w:hAnsi="Times New Roman" w:cs="Times New Roman"/>
          <w:sz w:val="24"/>
          <w:szCs w:val="24"/>
        </w:rPr>
        <w:t>agvet</w:t>
      </w:r>
      <w:proofErr w:type="spellEnd"/>
      <w:r w:rsidR="00BB379E" w:rsidRPr="00912D77">
        <w:rPr>
          <w:rFonts w:ascii="Times New Roman" w:hAnsi="Times New Roman" w:cs="Times New Roman"/>
          <w:sz w:val="24"/>
          <w:szCs w:val="24"/>
        </w:rPr>
        <w:t xml:space="preserve"> chemicals for use in Australia</w:t>
      </w:r>
      <w:r w:rsidR="00BB379E">
        <w:rPr>
          <w:rFonts w:ascii="Times New Roman" w:hAnsi="Times New Roman" w:cs="Times New Roman"/>
          <w:sz w:val="24"/>
          <w:szCs w:val="24"/>
        </w:rPr>
        <w:t>. The APVMA</w:t>
      </w:r>
      <w:r w:rsidR="00BB379E" w:rsidRPr="00912D77">
        <w:rPr>
          <w:rFonts w:ascii="Times New Roman" w:hAnsi="Times New Roman" w:cs="Times New Roman"/>
          <w:sz w:val="24"/>
          <w:szCs w:val="24"/>
        </w:rPr>
        <w:t xml:space="preserve"> is responsible for regulating these chemicals up to and including, the point of </w:t>
      </w:r>
      <w:r w:rsidR="00154E8A" w:rsidRPr="00912D77">
        <w:rPr>
          <w:rFonts w:ascii="Times New Roman" w:hAnsi="Times New Roman" w:cs="Times New Roman"/>
          <w:sz w:val="24"/>
          <w:szCs w:val="24"/>
        </w:rPr>
        <w:t>supply</w:t>
      </w:r>
      <w:r w:rsidR="00154E8A">
        <w:rPr>
          <w:rFonts w:ascii="Times New Roman" w:hAnsi="Times New Roman" w:cs="Times New Roman"/>
          <w:sz w:val="24"/>
          <w:szCs w:val="24"/>
        </w:rPr>
        <w:t xml:space="preserve"> – </w:t>
      </w:r>
      <w:r w:rsidR="00154E8A" w:rsidRPr="00912D77">
        <w:rPr>
          <w:rFonts w:ascii="Times New Roman" w:hAnsi="Times New Roman" w:cs="Times New Roman"/>
          <w:sz w:val="24"/>
          <w:szCs w:val="24"/>
        </w:rPr>
        <w:t>for example, retail sale</w:t>
      </w:r>
      <w:r w:rsidR="00BB379E" w:rsidRPr="00912D77">
        <w:rPr>
          <w:rFonts w:ascii="Times New Roman" w:hAnsi="Times New Roman" w:cs="Times New Roman"/>
          <w:sz w:val="24"/>
          <w:szCs w:val="24"/>
        </w:rPr>
        <w:t xml:space="preserve">. The control of use of </w:t>
      </w:r>
      <w:proofErr w:type="spellStart"/>
      <w:r w:rsidR="00BB379E" w:rsidRPr="00912D77">
        <w:rPr>
          <w:rFonts w:ascii="Times New Roman" w:hAnsi="Times New Roman" w:cs="Times New Roman"/>
          <w:sz w:val="24"/>
          <w:szCs w:val="24"/>
        </w:rPr>
        <w:t>agvet</w:t>
      </w:r>
      <w:proofErr w:type="spellEnd"/>
      <w:r w:rsidR="00BB379E" w:rsidRPr="00912D77">
        <w:rPr>
          <w:rFonts w:ascii="Times New Roman" w:hAnsi="Times New Roman" w:cs="Times New Roman"/>
          <w:sz w:val="24"/>
          <w:szCs w:val="24"/>
        </w:rPr>
        <w:t xml:space="preserve"> chemicals after supply is the responsibility of individual states and territories.</w:t>
      </w:r>
    </w:p>
    <w:p w14:paraId="32A4F2B7" w14:textId="77777777" w:rsidR="000177B5" w:rsidRDefault="000177B5" w:rsidP="001712E4">
      <w:pPr>
        <w:tabs>
          <w:tab w:val="left" w:pos="1701"/>
          <w:tab w:val="right" w:pos="9072"/>
        </w:tabs>
        <w:spacing w:after="0" w:line="240" w:lineRule="auto"/>
        <w:rPr>
          <w:rFonts w:ascii="Times New Roman" w:hAnsi="Times New Roman" w:cs="Times New Roman"/>
          <w:sz w:val="24"/>
          <w:szCs w:val="24"/>
        </w:rPr>
      </w:pPr>
    </w:p>
    <w:p w14:paraId="68F28C31" w14:textId="479F9E5E" w:rsidR="00912D77" w:rsidRDefault="00912D77" w:rsidP="001712E4">
      <w:pPr>
        <w:tabs>
          <w:tab w:val="left" w:pos="1701"/>
          <w:tab w:val="right" w:pos="9072"/>
        </w:tabs>
        <w:spacing w:after="0" w:line="240" w:lineRule="auto"/>
        <w:rPr>
          <w:rFonts w:ascii="Times New Roman" w:hAnsi="Times New Roman" w:cs="Times New Roman"/>
          <w:sz w:val="24"/>
          <w:szCs w:val="24"/>
        </w:rPr>
      </w:pPr>
      <w:r w:rsidRPr="00912D77">
        <w:rPr>
          <w:rFonts w:ascii="Times New Roman" w:hAnsi="Times New Roman" w:cs="Times New Roman"/>
          <w:sz w:val="24"/>
          <w:szCs w:val="24"/>
        </w:rPr>
        <w:t xml:space="preserve">The </w:t>
      </w:r>
      <w:r w:rsidR="0060470B">
        <w:rPr>
          <w:rFonts w:ascii="Times New Roman" w:hAnsi="Times New Roman" w:cs="Times New Roman"/>
          <w:sz w:val="24"/>
          <w:szCs w:val="24"/>
        </w:rPr>
        <w:t>NRS</w:t>
      </w:r>
      <w:r w:rsidR="00A57427" w:rsidRPr="00912D77">
        <w:rPr>
          <w:rFonts w:ascii="Times New Roman" w:hAnsi="Times New Roman" w:cs="Times New Roman"/>
          <w:sz w:val="24"/>
          <w:szCs w:val="24"/>
        </w:rPr>
        <w:t xml:space="preserve"> </w:t>
      </w:r>
      <w:r w:rsidRPr="00912D77">
        <w:rPr>
          <w:rFonts w:ascii="Times New Roman" w:hAnsi="Times New Roman" w:cs="Times New Roman"/>
          <w:sz w:val="24"/>
          <w:szCs w:val="24"/>
        </w:rPr>
        <w:t>is implemented, in part, through the Code Act</w:t>
      </w:r>
      <w:r w:rsidR="00BA0A09">
        <w:rPr>
          <w:rFonts w:ascii="Times New Roman" w:hAnsi="Times New Roman" w:cs="Times New Roman"/>
          <w:sz w:val="24"/>
          <w:szCs w:val="24"/>
        </w:rPr>
        <w:t xml:space="preserve"> </w:t>
      </w:r>
      <w:r w:rsidR="006C5D4C">
        <w:rPr>
          <w:rFonts w:ascii="Times New Roman" w:hAnsi="Times New Roman" w:cs="Times New Roman"/>
          <w:sz w:val="24"/>
          <w:szCs w:val="24"/>
        </w:rPr>
        <w:t>(</w:t>
      </w:r>
      <w:r w:rsidR="00BA0A09">
        <w:rPr>
          <w:rFonts w:ascii="Times New Roman" w:hAnsi="Times New Roman" w:cs="Times New Roman"/>
          <w:sz w:val="24"/>
          <w:szCs w:val="24"/>
        </w:rPr>
        <w:t>including the Agvet Code</w:t>
      </w:r>
      <w:r w:rsidR="006C5D4C">
        <w:rPr>
          <w:rFonts w:ascii="Times New Roman" w:hAnsi="Times New Roman" w:cs="Times New Roman"/>
          <w:sz w:val="24"/>
          <w:szCs w:val="24"/>
        </w:rPr>
        <w:t>)</w:t>
      </w:r>
      <w:r w:rsidRPr="00912D77">
        <w:rPr>
          <w:rFonts w:ascii="Times New Roman" w:hAnsi="Times New Roman" w:cs="Times New Roman"/>
          <w:sz w:val="24"/>
          <w:szCs w:val="24"/>
        </w:rPr>
        <w:t xml:space="preserve">. </w:t>
      </w:r>
      <w:bookmarkStart w:id="7" w:name="_Hlk84401143"/>
      <w:r w:rsidRPr="00912D77">
        <w:rPr>
          <w:rFonts w:ascii="Times New Roman" w:hAnsi="Times New Roman" w:cs="Times New Roman"/>
          <w:sz w:val="24"/>
          <w:szCs w:val="24"/>
        </w:rPr>
        <w:t xml:space="preserve">The Agvet Code </w:t>
      </w:r>
      <w:r w:rsidR="008302B7" w:rsidRPr="008302B7">
        <w:rPr>
          <w:rFonts w:ascii="Times New Roman" w:hAnsi="Times New Roman" w:cs="Times New Roman"/>
          <w:sz w:val="24"/>
          <w:szCs w:val="24"/>
        </w:rPr>
        <w:t>operates in each state, the Northern Territory and each participating territory (the Australian Capital Territory and Norfolk Island) to constitute a single national Agvet Code applying throughout Australia.</w:t>
      </w:r>
      <w:r w:rsidR="008302B7">
        <w:rPr>
          <w:rFonts w:ascii="Times New Roman" w:hAnsi="Times New Roman" w:cs="Times New Roman"/>
          <w:sz w:val="24"/>
          <w:szCs w:val="24"/>
        </w:rPr>
        <w:t xml:space="preserve"> </w:t>
      </w:r>
      <w:bookmarkEnd w:id="7"/>
      <w:r w:rsidR="008302B7">
        <w:rPr>
          <w:rFonts w:ascii="Times New Roman" w:hAnsi="Times New Roman" w:cs="Times New Roman"/>
          <w:sz w:val="24"/>
          <w:szCs w:val="24"/>
        </w:rPr>
        <w:t xml:space="preserve">The Agvet Code </w:t>
      </w:r>
      <w:r w:rsidR="00BA0A09">
        <w:rPr>
          <w:rFonts w:ascii="Times New Roman" w:hAnsi="Times New Roman" w:cs="Times New Roman"/>
          <w:sz w:val="24"/>
          <w:szCs w:val="24"/>
        </w:rPr>
        <w:t xml:space="preserve">provides for the APVMA to </w:t>
      </w:r>
      <w:r w:rsidR="00D657D2">
        <w:rPr>
          <w:rFonts w:ascii="Times New Roman" w:hAnsi="Times New Roman" w:cs="Times New Roman"/>
          <w:sz w:val="24"/>
          <w:szCs w:val="24"/>
        </w:rPr>
        <w:t>assess</w:t>
      </w:r>
      <w:r w:rsidRPr="00912D77">
        <w:rPr>
          <w:rFonts w:ascii="Times New Roman" w:hAnsi="Times New Roman" w:cs="Times New Roman"/>
          <w:sz w:val="24"/>
          <w:szCs w:val="24"/>
        </w:rPr>
        <w:t>, approve,</w:t>
      </w:r>
      <w:r w:rsidR="0060470B">
        <w:rPr>
          <w:rFonts w:ascii="Times New Roman" w:hAnsi="Times New Roman" w:cs="Times New Roman"/>
          <w:sz w:val="24"/>
          <w:szCs w:val="24"/>
        </w:rPr>
        <w:t xml:space="preserve"> and</w:t>
      </w:r>
      <w:r w:rsidRPr="00912D77">
        <w:rPr>
          <w:rFonts w:ascii="Times New Roman" w:hAnsi="Times New Roman" w:cs="Times New Roman"/>
          <w:sz w:val="24"/>
          <w:szCs w:val="24"/>
        </w:rPr>
        <w:t xml:space="preserve"> register active constituents and </w:t>
      </w:r>
      <w:proofErr w:type="spellStart"/>
      <w:r w:rsidRPr="00912D77">
        <w:rPr>
          <w:rFonts w:ascii="Times New Roman" w:hAnsi="Times New Roman" w:cs="Times New Roman"/>
          <w:sz w:val="24"/>
          <w:szCs w:val="24"/>
        </w:rPr>
        <w:t>agvet</w:t>
      </w:r>
      <w:proofErr w:type="spellEnd"/>
      <w:r w:rsidRPr="00912D77">
        <w:rPr>
          <w:rFonts w:ascii="Times New Roman" w:hAnsi="Times New Roman" w:cs="Times New Roman"/>
          <w:sz w:val="24"/>
          <w:szCs w:val="24"/>
        </w:rPr>
        <w:t xml:space="preserve"> chemical products and their associated labels. </w:t>
      </w:r>
      <w:r w:rsidR="00BA0A09">
        <w:rPr>
          <w:rFonts w:ascii="Times New Roman" w:hAnsi="Times New Roman" w:cs="Times New Roman"/>
          <w:sz w:val="24"/>
          <w:szCs w:val="24"/>
        </w:rPr>
        <w:t xml:space="preserve">It </w:t>
      </w:r>
      <w:r w:rsidRPr="00912D77">
        <w:rPr>
          <w:rFonts w:ascii="Times New Roman" w:hAnsi="Times New Roman" w:cs="Times New Roman"/>
          <w:sz w:val="24"/>
          <w:szCs w:val="24"/>
        </w:rPr>
        <w:t>also allow</w:t>
      </w:r>
      <w:r w:rsidR="00BA0A09">
        <w:rPr>
          <w:rFonts w:ascii="Times New Roman" w:hAnsi="Times New Roman" w:cs="Times New Roman"/>
          <w:sz w:val="24"/>
          <w:szCs w:val="24"/>
        </w:rPr>
        <w:t>s</w:t>
      </w:r>
      <w:r w:rsidRPr="00912D77">
        <w:rPr>
          <w:rFonts w:ascii="Times New Roman" w:hAnsi="Times New Roman" w:cs="Times New Roman"/>
          <w:sz w:val="24"/>
          <w:szCs w:val="24"/>
        </w:rPr>
        <w:t xml:space="preserve"> the APVMA to issue permits for supply and use and to licen</w:t>
      </w:r>
      <w:r w:rsidR="00D657D2">
        <w:rPr>
          <w:rFonts w:ascii="Times New Roman" w:hAnsi="Times New Roman" w:cs="Times New Roman"/>
          <w:sz w:val="24"/>
          <w:szCs w:val="24"/>
        </w:rPr>
        <w:t>s</w:t>
      </w:r>
      <w:r w:rsidRPr="00912D77">
        <w:rPr>
          <w:rFonts w:ascii="Times New Roman" w:hAnsi="Times New Roman" w:cs="Times New Roman"/>
          <w:sz w:val="24"/>
          <w:szCs w:val="24"/>
        </w:rPr>
        <w:t xml:space="preserve">e the manufacture of </w:t>
      </w:r>
      <w:proofErr w:type="spellStart"/>
      <w:r w:rsidR="00BA0A09">
        <w:rPr>
          <w:rFonts w:ascii="Times New Roman" w:hAnsi="Times New Roman" w:cs="Times New Roman"/>
          <w:sz w:val="24"/>
          <w:szCs w:val="24"/>
        </w:rPr>
        <w:t>agvet</w:t>
      </w:r>
      <w:proofErr w:type="spellEnd"/>
      <w:r w:rsidR="00BA0A09">
        <w:rPr>
          <w:rFonts w:ascii="Times New Roman" w:hAnsi="Times New Roman" w:cs="Times New Roman"/>
          <w:sz w:val="24"/>
          <w:szCs w:val="24"/>
        </w:rPr>
        <w:t xml:space="preserve"> </w:t>
      </w:r>
      <w:r w:rsidRPr="00912D77">
        <w:rPr>
          <w:rFonts w:ascii="Times New Roman" w:hAnsi="Times New Roman" w:cs="Times New Roman"/>
          <w:sz w:val="24"/>
          <w:szCs w:val="24"/>
        </w:rPr>
        <w:t xml:space="preserve">chemical products. </w:t>
      </w:r>
      <w:r w:rsidR="008302B7">
        <w:rPr>
          <w:rFonts w:ascii="Times New Roman" w:hAnsi="Times New Roman" w:cs="Times New Roman"/>
          <w:sz w:val="24"/>
          <w:szCs w:val="24"/>
        </w:rPr>
        <w:t>The Agvet Code also</w:t>
      </w:r>
      <w:r w:rsidRPr="00912D77">
        <w:rPr>
          <w:rFonts w:ascii="Times New Roman" w:hAnsi="Times New Roman" w:cs="Times New Roman"/>
          <w:sz w:val="24"/>
          <w:szCs w:val="24"/>
        </w:rPr>
        <w:t xml:space="preserve"> </w:t>
      </w:r>
      <w:r w:rsidR="008302B7">
        <w:rPr>
          <w:rFonts w:ascii="Times New Roman" w:hAnsi="Times New Roman" w:cs="Times New Roman"/>
          <w:sz w:val="24"/>
          <w:szCs w:val="24"/>
        </w:rPr>
        <w:t xml:space="preserve">provides for </w:t>
      </w:r>
      <w:r w:rsidR="0024557D">
        <w:rPr>
          <w:rFonts w:ascii="Times New Roman" w:hAnsi="Times New Roman" w:cs="Times New Roman"/>
          <w:sz w:val="24"/>
          <w:szCs w:val="24"/>
        </w:rPr>
        <w:t>the APVMA</w:t>
      </w:r>
      <w:r w:rsidRPr="00912D77">
        <w:rPr>
          <w:rFonts w:ascii="Times New Roman" w:hAnsi="Times New Roman" w:cs="Times New Roman"/>
          <w:sz w:val="24"/>
          <w:szCs w:val="24"/>
        </w:rPr>
        <w:t xml:space="preserve"> to regulate the supply of </w:t>
      </w:r>
      <w:proofErr w:type="spellStart"/>
      <w:r w:rsidR="00D34122">
        <w:rPr>
          <w:rFonts w:ascii="Times New Roman" w:hAnsi="Times New Roman" w:cs="Times New Roman"/>
          <w:sz w:val="24"/>
          <w:szCs w:val="24"/>
        </w:rPr>
        <w:t>agvet</w:t>
      </w:r>
      <w:proofErr w:type="spellEnd"/>
      <w:r w:rsidR="00D34122">
        <w:rPr>
          <w:rFonts w:ascii="Times New Roman" w:hAnsi="Times New Roman" w:cs="Times New Roman"/>
          <w:sz w:val="24"/>
          <w:szCs w:val="24"/>
        </w:rPr>
        <w:t xml:space="preserve"> </w:t>
      </w:r>
      <w:r w:rsidRPr="00912D77">
        <w:rPr>
          <w:rFonts w:ascii="Times New Roman" w:hAnsi="Times New Roman" w:cs="Times New Roman"/>
          <w:sz w:val="24"/>
          <w:szCs w:val="24"/>
        </w:rPr>
        <w:t xml:space="preserve">chemical products and </w:t>
      </w:r>
      <w:r w:rsidR="00900515">
        <w:rPr>
          <w:rFonts w:ascii="Times New Roman" w:hAnsi="Times New Roman" w:cs="Times New Roman"/>
          <w:sz w:val="24"/>
          <w:szCs w:val="24"/>
        </w:rPr>
        <w:t xml:space="preserve">to </w:t>
      </w:r>
      <w:r w:rsidRPr="00912D77">
        <w:rPr>
          <w:rFonts w:ascii="Times New Roman" w:hAnsi="Times New Roman" w:cs="Times New Roman"/>
          <w:sz w:val="24"/>
          <w:szCs w:val="24"/>
        </w:rPr>
        <w:t>ensure compliance with</w:t>
      </w:r>
      <w:r w:rsidR="000C6DEB">
        <w:rPr>
          <w:rFonts w:ascii="Times New Roman" w:hAnsi="Times New Roman" w:cs="Times New Roman"/>
          <w:sz w:val="24"/>
          <w:szCs w:val="24"/>
        </w:rPr>
        <w:t xml:space="preserve"> (</w:t>
      </w:r>
      <w:r w:rsidRPr="00912D77">
        <w:rPr>
          <w:rFonts w:ascii="Times New Roman" w:hAnsi="Times New Roman" w:cs="Times New Roman"/>
          <w:sz w:val="24"/>
          <w:szCs w:val="24"/>
        </w:rPr>
        <w:t>and enforce</w:t>
      </w:r>
      <w:r w:rsidR="000C6DEB">
        <w:rPr>
          <w:rFonts w:ascii="Times New Roman" w:hAnsi="Times New Roman" w:cs="Times New Roman"/>
          <w:sz w:val="24"/>
          <w:szCs w:val="24"/>
        </w:rPr>
        <w:t>)</w:t>
      </w:r>
      <w:r w:rsidRPr="00912D77">
        <w:rPr>
          <w:rFonts w:ascii="Times New Roman" w:hAnsi="Times New Roman" w:cs="Times New Roman"/>
          <w:sz w:val="24"/>
          <w:szCs w:val="24"/>
        </w:rPr>
        <w:t xml:space="preserve"> the Agvet Code</w:t>
      </w:r>
      <w:r w:rsidR="000C6DEB">
        <w:rPr>
          <w:rFonts w:ascii="Times New Roman" w:hAnsi="Times New Roman" w:cs="Times New Roman"/>
          <w:sz w:val="24"/>
          <w:szCs w:val="24"/>
        </w:rPr>
        <w:t> – </w:t>
      </w:r>
      <w:r w:rsidRPr="00912D77">
        <w:rPr>
          <w:rFonts w:ascii="Times New Roman" w:hAnsi="Times New Roman" w:cs="Times New Roman"/>
          <w:sz w:val="24"/>
          <w:szCs w:val="24"/>
        </w:rPr>
        <w:t xml:space="preserve">including suspending and cancelling </w:t>
      </w:r>
      <w:r w:rsidR="0060470B">
        <w:rPr>
          <w:rFonts w:ascii="Times New Roman" w:hAnsi="Times New Roman" w:cs="Times New Roman"/>
          <w:sz w:val="24"/>
          <w:szCs w:val="24"/>
        </w:rPr>
        <w:t xml:space="preserve">approvals and </w:t>
      </w:r>
      <w:r w:rsidRPr="00912D77">
        <w:rPr>
          <w:rFonts w:ascii="Times New Roman" w:hAnsi="Times New Roman" w:cs="Times New Roman"/>
          <w:sz w:val="24"/>
          <w:szCs w:val="24"/>
        </w:rPr>
        <w:t>registration</w:t>
      </w:r>
      <w:r w:rsidR="0024557D">
        <w:rPr>
          <w:rFonts w:ascii="Times New Roman" w:hAnsi="Times New Roman" w:cs="Times New Roman"/>
          <w:sz w:val="24"/>
          <w:szCs w:val="24"/>
        </w:rPr>
        <w:t>s</w:t>
      </w:r>
      <w:r w:rsidRPr="00912D77">
        <w:rPr>
          <w:rFonts w:ascii="Times New Roman" w:hAnsi="Times New Roman" w:cs="Times New Roman"/>
          <w:sz w:val="24"/>
          <w:szCs w:val="24"/>
        </w:rPr>
        <w:t>.</w:t>
      </w:r>
    </w:p>
    <w:p w14:paraId="7CCD626D" w14:textId="77777777" w:rsidR="000177B5" w:rsidRDefault="000177B5" w:rsidP="001712E4">
      <w:pPr>
        <w:tabs>
          <w:tab w:val="left" w:pos="1701"/>
          <w:tab w:val="right" w:pos="9072"/>
        </w:tabs>
        <w:spacing w:after="0" w:line="240" w:lineRule="auto"/>
        <w:rPr>
          <w:rFonts w:ascii="Times New Roman" w:hAnsi="Times New Roman" w:cs="Times New Roman"/>
          <w:sz w:val="24"/>
          <w:szCs w:val="24"/>
        </w:rPr>
      </w:pPr>
    </w:p>
    <w:p w14:paraId="6E45F8CA" w14:textId="0D664DB4" w:rsidR="000177B5" w:rsidRDefault="000177B5" w:rsidP="001712E4">
      <w:pPr>
        <w:tabs>
          <w:tab w:val="left" w:pos="1701"/>
          <w:tab w:val="right" w:pos="9072"/>
        </w:tabs>
        <w:spacing w:after="0" w:line="240" w:lineRule="auto"/>
        <w:rPr>
          <w:rFonts w:ascii="Times New Roman" w:hAnsi="Times New Roman" w:cs="Times New Roman"/>
          <w:sz w:val="24"/>
          <w:szCs w:val="24"/>
        </w:rPr>
      </w:pPr>
      <w:r w:rsidRPr="00285F4F">
        <w:rPr>
          <w:rFonts w:ascii="Times New Roman" w:hAnsi="Times New Roman" w:cs="Times New Roman"/>
          <w:sz w:val="24"/>
        </w:rPr>
        <w:t xml:space="preserve">The Levy Act contains measures that allow for levies to be assessed, calculated and collected on the sale of </w:t>
      </w:r>
      <w:proofErr w:type="spellStart"/>
      <w:r w:rsidRPr="00285F4F">
        <w:rPr>
          <w:rFonts w:ascii="Times New Roman" w:hAnsi="Times New Roman" w:cs="Times New Roman"/>
          <w:sz w:val="24"/>
        </w:rPr>
        <w:t>agvet</w:t>
      </w:r>
      <w:proofErr w:type="spellEnd"/>
      <w:r w:rsidRPr="00285F4F">
        <w:rPr>
          <w:rFonts w:ascii="Times New Roman" w:hAnsi="Times New Roman" w:cs="Times New Roman"/>
          <w:sz w:val="24"/>
        </w:rPr>
        <w:t xml:space="preserve"> chemical products registered for use in Australia.</w:t>
      </w:r>
    </w:p>
    <w:p w14:paraId="78C74EF1" w14:textId="77777777" w:rsidR="0093663D" w:rsidRPr="00912D77" w:rsidRDefault="0093663D" w:rsidP="001712E4">
      <w:pPr>
        <w:tabs>
          <w:tab w:val="left" w:pos="1701"/>
          <w:tab w:val="right" w:pos="9072"/>
        </w:tabs>
        <w:spacing w:after="0" w:line="240" w:lineRule="auto"/>
        <w:rPr>
          <w:rFonts w:ascii="Times New Roman" w:hAnsi="Times New Roman" w:cs="Times New Roman"/>
          <w:sz w:val="24"/>
          <w:szCs w:val="24"/>
        </w:rPr>
      </w:pPr>
    </w:p>
    <w:p w14:paraId="671CF3F1" w14:textId="77777777" w:rsidR="002B1DB3" w:rsidRDefault="002B1DB3" w:rsidP="001712E4">
      <w:pPr>
        <w:keepNext/>
        <w:tabs>
          <w:tab w:val="left" w:pos="1701"/>
          <w:tab w:val="right" w:pos="9072"/>
        </w:tabs>
        <w:spacing w:after="0" w:line="240" w:lineRule="auto"/>
        <w:rPr>
          <w:rFonts w:ascii="Times New Roman" w:hAnsi="Times New Roman" w:cs="Times New Roman"/>
          <w:b/>
          <w:sz w:val="24"/>
          <w:szCs w:val="24"/>
        </w:rPr>
      </w:pPr>
      <w:r w:rsidRPr="00E7106C">
        <w:rPr>
          <w:rFonts w:ascii="Times New Roman" w:hAnsi="Times New Roman" w:cs="Times New Roman"/>
          <w:b/>
          <w:sz w:val="24"/>
          <w:szCs w:val="24"/>
        </w:rPr>
        <w:t>Impact and Effect</w:t>
      </w:r>
    </w:p>
    <w:p w14:paraId="4133D5EE" w14:textId="77777777" w:rsidR="0093663D" w:rsidRPr="00E7106C" w:rsidRDefault="0093663D" w:rsidP="001712E4">
      <w:pPr>
        <w:keepNext/>
        <w:tabs>
          <w:tab w:val="left" w:pos="1701"/>
          <w:tab w:val="right" w:pos="9072"/>
        </w:tabs>
        <w:spacing w:after="0" w:line="240" w:lineRule="auto"/>
        <w:rPr>
          <w:rFonts w:ascii="Times New Roman" w:hAnsi="Times New Roman" w:cs="Times New Roman"/>
          <w:b/>
          <w:sz w:val="24"/>
          <w:szCs w:val="24"/>
        </w:rPr>
      </w:pPr>
    </w:p>
    <w:p w14:paraId="2B25F739" w14:textId="5379D2C9" w:rsidR="003B05F0" w:rsidRDefault="00D34A0D" w:rsidP="001712E4">
      <w:pPr>
        <w:tabs>
          <w:tab w:val="left" w:pos="1701"/>
          <w:tab w:val="right" w:pos="9072"/>
        </w:tabs>
        <w:spacing w:after="0" w:line="240" w:lineRule="auto"/>
        <w:rPr>
          <w:rFonts w:ascii="Times New Roman" w:hAnsi="Times New Roman" w:cs="Times New Roman"/>
          <w:sz w:val="24"/>
          <w:szCs w:val="24"/>
        </w:rPr>
      </w:pPr>
      <w:r w:rsidRPr="00D34A0D">
        <w:rPr>
          <w:rFonts w:ascii="Times New Roman" w:hAnsi="Times New Roman" w:cs="Times New Roman"/>
          <w:sz w:val="24"/>
          <w:szCs w:val="24"/>
        </w:rPr>
        <w:t xml:space="preserve">These </w:t>
      </w:r>
      <w:r w:rsidR="00E832A6">
        <w:rPr>
          <w:rFonts w:ascii="Times New Roman" w:hAnsi="Times New Roman" w:cs="Times New Roman"/>
          <w:sz w:val="24"/>
          <w:szCs w:val="24"/>
        </w:rPr>
        <w:t>R</w:t>
      </w:r>
      <w:r w:rsidRPr="00D34A0D">
        <w:rPr>
          <w:rFonts w:ascii="Times New Roman" w:hAnsi="Times New Roman" w:cs="Times New Roman"/>
          <w:sz w:val="24"/>
          <w:szCs w:val="24"/>
        </w:rPr>
        <w:t xml:space="preserve">egulations </w:t>
      </w:r>
      <w:r>
        <w:rPr>
          <w:rFonts w:ascii="Times New Roman" w:hAnsi="Times New Roman" w:cs="Times New Roman"/>
          <w:sz w:val="24"/>
          <w:szCs w:val="24"/>
        </w:rPr>
        <w:t>will</w:t>
      </w:r>
      <w:r w:rsidRPr="00D34A0D">
        <w:rPr>
          <w:rFonts w:ascii="Times New Roman" w:hAnsi="Times New Roman" w:cs="Times New Roman"/>
          <w:sz w:val="24"/>
          <w:szCs w:val="24"/>
        </w:rPr>
        <w:t xml:space="preserve"> improve the efficiency and effectiveness of </w:t>
      </w:r>
      <w:proofErr w:type="spellStart"/>
      <w:r w:rsidRPr="00D34A0D">
        <w:rPr>
          <w:rFonts w:ascii="Times New Roman" w:hAnsi="Times New Roman" w:cs="Times New Roman"/>
          <w:sz w:val="24"/>
          <w:szCs w:val="24"/>
        </w:rPr>
        <w:t>agvet</w:t>
      </w:r>
      <w:proofErr w:type="spellEnd"/>
      <w:r w:rsidRPr="00D34A0D">
        <w:rPr>
          <w:rFonts w:ascii="Times New Roman" w:hAnsi="Times New Roman" w:cs="Times New Roman"/>
          <w:sz w:val="24"/>
          <w:szCs w:val="24"/>
        </w:rPr>
        <w:t xml:space="preserve"> chemical regulation, while maintaining </w:t>
      </w:r>
      <w:r w:rsidR="00256982">
        <w:rPr>
          <w:rFonts w:ascii="Times New Roman" w:hAnsi="Times New Roman" w:cs="Times New Roman"/>
          <w:sz w:val="24"/>
          <w:szCs w:val="24"/>
        </w:rPr>
        <w:t xml:space="preserve">human, environmental, plant and animal </w:t>
      </w:r>
      <w:r w:rsidRPr="00D34A0D">
        <w:rPr>
          <w:rFonts w:ascii="Times New Roman" w:hAnsi="Times New Roman" w:cs="Times New Roman"/>
          <w:sz w:val="24"/>
          <w:szCs w:val="24"/>
        </w:rPr>
        <w:t xml:space="preserve">health and trade safeguards. It </w:t>
      </w:r>
      <w:r>
        <w:rPr>
          <w:rFonts w:ascii="Times New Roman" w:hAnsi="Times New Roman" w:cs="Times New Roman"/>
          <w:sz w:val="24"/>
          <w:szCs w:val="24"/>
        </w:rPr>
        <w:t>will</w:t>
      </w:r>
      <w:r w:rsidRPr="00D34A0D">
        <w:rPr>
          <w:rFonts w:ascii="Times New Roman" w:hAnsi="Times New Roman" w:cs="Times New Roman"/>
          <w:sz w:val="24"/>
          <w:szCs w:val="24"/>
        </w:rPr>
        <w:t xml:space="preserve"> do this, for example, by increasing flexibility</w:t>
      </w:r>
      <w:r w:rsidR="00232367">
        <w:rPr>
          <w:rFonts w:ascii="Times New Roman" w:hAnsi="Times New Roman" w:cs="Times New Roman"/>
          <w:sz w:val="24"/>
          <w:szCs w:val="24"/>
        </w:rPr>
        <w:t xml:space="preserve"> for the APVMA when </w:t>
      </w:r>
      <w:r w:rsidR="00E17A00">
        <w:rPr>
          <w:rFonts w:ascii="Times New Roman" w:hAnsi="Times New Roman" w:cs="Times New Roman"/>
          <w:sz w:val="24"/>
          <w:szCs w:val="24"/>
        </w:rPr>
        <w:t xml:space="preserve">it is </w:t>
      </w:r>
      <w:r w:rsidR="00232367">
        <w:rPr>
          <w:rFonts w:ascii="Times New Roman" w:hAnsi="Times New Roman" w:cs="Times New Roman"/>
          <w:sz w:val="24"/>
          <w:szCs w:val="24"/>
        </w:rPr>
        <w:t>undertaking assessments</w:t>
      </w:r>
      <w:r w:rsidRPr="00D34A0D">
        <w:rPr>
          <w:rFonts w:ascii="Times New Roman" w:hAnsi="Times New Roman" w:cs="Times New Roman"/>
          <w:sz w:val="24"/>
          <w:szCs w:val="24"/>
        </w:rPr>
        <w:t xml:space="preserve"> </w:t>
      </w:r>
      <w:r w:rsidR="00D657D2">
        <w:rPr>
          <w:rFonts w:ascii="Times New Roman" w:hAnsi="Times New Roman" w:cs="Times New Roman"/>
          <w:sz w:val="24"/>
          <w:szCs w:val="24"/>
        </w:rPr>
        <w:t xml:space="preserve">of applications </w:t>
      </w:r>
      <w:r w:rsidRPr="00D34A0D">
        <w:rPr>
          <w:rFonts w:ascii="Times New Roman" w:hAnsi="Times New Roman" w:cs="Times New Roman"/>
          <w:sz w:val="24"/>
          <w:szCs w:val="24"/>
        </w:rPr>
        <w:t>and</w:t>
      </w:r>
      <w:r w:rsidR="00232367">
        <w:rPr>
          <w:rFonts w:ascii="Times New Roman" w:hAnsi="Times New Roman" w:cs="Times New Roman"/>
          <w:sz w:val="24"/>
          <w:szCs w:val="24"/>
        </w:rPr>
        <w:t xml:space="preserve"> </w:t>
      </w:r>
      <w:r w:rsidR="00232367" w:rsidRPr="00232367">
        <w:rPr>
          <w:rFonts w:ascii="Times New Roman" w:hAnsi="Times New Roman" w:cs="Times New Roman"/>
          <w:sz w:val="24"/>
          <w:szCs w:val="24"/>
        </w:rPr>
        <w:t>ensur</w:t>
      </w:r>
      <w:r w:rsidR="00232367">
        <w:rPr>
          <w:rFonts w:ascii="Times New Roman" w:hAnsi="Times New Roman" w:cs="Times New Roman"/>
          <w:sz w:val="24"/>
          <w:szCs w:val="24"/>
        </w:rPr>
        <w:t>ing</w:t>
      </w:r>
      <w:r w:rsidR="00232367" w:rsidRPr="00232367">
        <w:rPr>
          <w:rFonts w:ascii="Times New Roman" w:hAnsi="Times New Roman" w:cs="Times New Roman"/>
          <w:sz w:val="24"/>
          <w:szCs w:val="24"/>
        </w:rPr>
        <w:t xml:space="preserve"> </w:t>
      </w:r>
      <w:r w:rsidR="00232367">
        <w:rPr>
          <w:rFonts w:ascii="Times New Roman" w:hAnsi="Times New Roman" w:cs="Times New Roman"/>
          <w:sz w:val="24"/>
          <w:szCs w:val="24"/>
        </w:rPr>
        <w:t xml:space="preserve">that </w:t>
      </w:r>
      <w:r w:rsidR="00232367" w:rsidRPr="00232367">
        <w:rPr>
          <w:rFonts w:ascii="Times New Roman" w:hAnsi="Times New Roman" w:cs="Times New Roman"/>
          <w:sz w:val="24"/>
          <w:szCs w:val="24"/>
        </w:rPr>
        <w:t>the APVMA has a graduated suite of compliance tools to allow it to take proportionate action</w:t>
      </w:r>
      <w:r w:rsidR="00B861F1">
        <w:rPr>
          <w:rFonts w:ascii="Times New Roman" w:hAnsi="Times New Roman" w:cs="Times New Roman"/>
          <w:sz w:val="24"/>
          <w:szCs w:val="24"/>
        </w:rPr>
        <w:t xml:space="preserve"> </w:t>
      </w:r>
      <w:r w:rsidR="00232367" w:rsidRPr="00232367">
        <w:rPr>
          <w:rFonts w:ascii="Times New Roman" w:hAnsi="Times New Roman" w:cs="Times New Roman"/>
          <w:sz w:val="24"/>
          <w:szCs w:val="24"/>
        </w:rPr>
        <w:t xml:space="preserve">if a person </w:t>
      </w:r>
      <w:r w:rsidR="00232367">
        <w:rPr>
          <w:rFonts w:ascii="Times New Roman" w:hAnsi="Times New Roman" w:cs="Times New Roman"/>
          <w:sz w:val="24"/>
          <w:szCs w:val="24"/>
        </w:rPr>
        <w:t>contravenes certain requirements</w:t>
      </w:r>
      <w:r w:rsidR="00232367" w:rsidRPr="00232367">
        <w:rPr>
          <w:rFonts w:ascii="Times New Roman" w:hAnsi="Times New Roman" w:cs="Times New Roman"/>
          <w:sz w:val="24"/>
          <w:szCs w:val="24"/>
        </w:rPr>
        <w:t>.</w:t>
      </w:r>
    </w:p>
    <w:p w14:paraId="0585FFAF" w14:textId="77777777" w:rsidR="0093663D" w:rsidRDefault="0093663D" w:rsidP="001712E4">
      <w:pPr>
        <w:tabs>
          <w:tab w:val="left" w:pos="1701"/>
          <w:tab w:val="right" w:pos="9072"/>
        </w:tabs>
        <w:spacing w:after="0" w:line="240" w:lineRule="auto"/>
        <w:rPr>
          <w:rFonts w:ascii="Times New Roman" w:hAnsi="Times New Roman" w:cs="Times New Roman"/>
          <w:sz w:val="24"/>
          <w:szCs w:val="24"/>
        </w:rPr>
      </w:pPr>
    </w:p>
    <w:p w14:paraId="58193950" w14:textId="77777777" w:rsidR="0093663D" w:rsidRDefault="002B1DB3" w:rsidP="001712E4">
      <w:pPr>
        <w:keepNext/>
        <w:tabs>
          <w:tab w:val="left" w:pos="1701"/>
          <w:tab w:val="right" w:pos="9072"/>
        </w:tabs>
        <w:spacing w:after="0" w:line="240" w:lineRule="auto"/>
        <w:rPr>
          <w:rFonts w:ascii="Times New Roman" w:hAnsi="Times New Roman" w:cs="Times New Roman"/>
          <w:b/>
          <w:sz w:val="24"/>
          <w:szCs w:val="24"/>
        </w:rPr>
      </w:pPr>
      <w:r w:rsidRPr="00E7106C">
        <w:rPr>
          <w:rFonts w:ascii="Times New Roman" w:hAnsi="Times New Roman" w:cs="Times New Roman"/>
          <w:b/>
          <w:sz w:val="24"/>
          <w:szCs w:val="24"/>
        </w:rPr>
        <w:t>Consultation</w:t>
      </w:r>
    </w:p>
    <w:p w14:paraId="6A8A1521" w14:textId="5AB8A0BB" w:rsidR="002B1DB3" w:rsidRPr="00E7106C" w:rsidRDefault="002B1DB3" w:rsidP="001712E4">
      <w:pPr>
        <w:keepNext/>
        <w:tabs>
          <w:tab w:val="left" w:pos="1701"/>
          <w:tab w:val="right" w:pos="9072"/>
        </w:tabs>
        <w:spacing w:after="0" w:line="240" w:lineRule="auto"/>
        <w:rPr>
          <w:rFonts w:ascii="Times New Roman" w:hAnsi="Times New Roman" w:cs="Times New Roman"/>
          <w:sz w:val="24"/>
          <w:szCs w:val="24"/>
        </w:rPr>
      </w:pPr>
    </w:p>
    <w:p w14:paraId="557AE85F" w14:textId="73623FA5" w:rsidR="004F2168" w:rsidRDefault="004F2168" w:rsidP="001712E4">
      <w:pPr>
        <w:tabs>
          <w:tab w:val="left" w:pos="1701"/>
          <w:tab w:val="right" w:pos="9072"/>
        </w:tabs>
        <w:spacing w:after="0" w:line="240" w:lineRule="auto"/>
        <w:rPr>
          <w:rFonts w:ascii="Times New Roman" w:hAnsi="Times New Roman" w:cs="Times New Roman"/>
          <w:sz w:val="24"/>
          <w:szCs w:val="24"/>
        </w:rPr>
      </w:pPr>
      <w:r w:rsidRPr="008F4FE6">
        <w:rPr>
          <w:rFonts w:ascii="Times New Roman" w:hAnsi="Times New Roman" w:cs="Times New Roman"/>
          <w:sz w:val="24"/>
          <w:szCs w:val="24"/>
        </w:rPr>
        <w:t>Th</w:t>
      </w:r>
      <w:r>
        <w:rPr>
          <w:rFonts w:ascii="Times New Roman" w:hAnsi="Times New Roman" w:cs="Times New Roman"/>
          <w:sz w:val="24"/>
          <w:szCs w:val="24"/>
        </w:rPr>
        <w:t xml:space="preserve">is package of amendments was developed in consultation with the </w:t>
      </w:r>
      <w:r w:rsidRPr="008F4FE6">
        <w:rPr>
          <w:rFonts w:ascii="Times New Roman" w:hAnsi="Times New Roman" w:cs="Times New Roman"/>
          <w:sz w:val="24"/>
          <w:szCs w:val="24"/>
        </w:rPr>
        <w:t>APVMA.</w:t>
      </w:r>
    </w:p>
    <w:p w14:paraId="2C4B0F9D" w14:textId="77777777" w:rsidR="0093663D" w:rsidRDefault="0093663D" w:rsidP="001712E4">
      <w:pPr>
        <w:tabs>
          <w:tab w:val="left" w:pos="1701"/>
          <w:tab w:val="right" w:pos="9072"/>
        </w:tabs>
        <w:spacing w:after="0" w:line="240" w:lineRule="auto"/>
        <w:rPr>
          <w:rFonts w:ascii="Times New Roman" w:hAnsi="Times New Roman" w:cs="Times New Roman"/>
          <w:sz w:val="24"/>
          <w:szCs w:val="24"/>
        </w:rPr>
      </w:pPr>
    </w:p>
    <w:p w14:paraId="2C1813E4" w14:textId="28FAA090" w:rsidR="00272F1A" w:rsidRDefault="00E7106C" w:rsidP="001712E4">
      <w:pPr>
        <w:tabs>
          <w:tab w:val="left" w:pos="1701"/>
          <w:tab w:val="right" w:pos="9072"/>
        </w:tabs>
        <w:spacing w:after="0" w:line="240" w:lineRule="auto"/>
        <w:rPr>
          <w:rFonts w:ascii="Times New Roman" w:hAnsi="Times New Roman" w:cs="Times New Roman"/>
          <w:sz w:val="24"/>
          <w:szCs w:val="24"/>
        </w:rPr>
      </w:pPr>
      <w:r w:rsidRPr="00E7106C">
        <w:rPr>
          <w:rFonts w:ascii="Times New Roman" w:hAnsi="Times New Roman" w:cs="Times New Roman"/>
          <w:sz w:val="24"/>
          <w:szCs w:val="24"/>
        </w:rPr>
        <w:t xml:space="preserve">The </w:t>
      </w:r>
      <w:r w:rsidR="0081745D">
        <w:rPr>
          <w:rFonts w:ascii="Times New Roman" w:hAnsi="Times New Roman" w:cs="Times New Roman"/>
          <w:sz w:val="24"/>
          <w:szCs w:val="24"/>
        </w:rPr>
        <w:t>d</w:t>
      </w:r>
      <w:r w:rsidR="00E832A6">
        <w:rPr>
          <w:rFonts w:ascii="Times New Roman" w:hAnsi="Times New Roman" w:cs="Times New Roman"/>
          <w:sz w:val="24"/>
          <w:szCs w:val="24"/>
        </w:rPr>
        <w:t xml:space="preserve">epartment </w:t>
      </w:r>
      <w:r w:rsidRPr="00E7106C">
        <w:rPr>
          <w:rFonts w:ascii="Times New Roman" w:hAnsi="Times New Roman" w:cs="Times New Roman"/>
          <w:sz w:val="24"/>
          <w:szCs w:val="24"/>
        </w:rPr>
        <w:t>consulted the affected</w:t>
      </w:r>
      <w:r w:rsidR="00400096">
        <w:rPr>
          <w:rFonts w:ascii="Times New Roman" w:hAnsi="Times New Roman" w:cs="Times New Roman"/>
          <w:sz w:val="24"/>
          <w:szCs w:val="24"/>
        </w:rPr>
        <w:t xml:space="preserve"> plant protection chemicals and veterinary medicines</w:t>
      </w:r>
      <w:r w:rsidRPr="00E7106C">
        <w:rPr>
          <w:rFonts w:ascii="Times New Roman" w:hAnsi="Times New Roman" w:cs="Times New Roman"/>
          <w:sz w:val="24"/>
          <w:szCs w:val="24"/>
        </w:rPr>
        <w:t xml:space="preserve"> industries</w:t>
      </w:r>
      <w:r w:rsidR="00400096">
        <w:rPr>
          <w:rFonts w:ascii="Times New Roman" w:hAnsi="Times New Roman" w:cs="Times New Roman"/>
          <w:sz w:val="24"/>
          <w:szCs w:val="24"/>
        </w:rPr>
        <w:t>, farmers and other users</w:t>
      </w:r>
      <w:r w:rsidR="000D4424">
        <w:rPr>
          <w:rFonts w:ascii="Times New Roman" w:hAnsi="Times New Roman" w:cs="Times New Roman"/>
          <w:sz w:val="24"/>
          <w:szCs w:val="24"/>
        </w:rPr>
        <w:t xml:space="preserve"> in several stages. Initially, </w:t>
      </w:r>
      <w:r w:rsidR="007F4605">
        <w:rPr>
          <w:rFonts w:ascii="Times New Roman" w:hAnsi="Times New Roman" w:cs="Times New Roman"/>
          <w:sz w:val="24"/>
          <w:szCs w:val="24"/>
        </w:rPr>
        <w:t xml:space="preserve">a broad range of </w:t>
      </w:r>
      <w:r w:rsidR="00097361">
        <w:rPr>
          <w:rFonts w:ascii="Times New Roman" w:hAnsi="Times New Roman" w:cs="Times New Roman"/>
          <w:sz w:val="24"/>
          <w:szCs w:val="24"/>
        </w:rPr>
        <w:t xml:space="preserve">regulation amendments </w:t>
      </w:r>
      <w:r w:rsidR="000D4424">
        <w:rPr>
          <w:rFonts w:ascii="Times New Roman" w:hAnsi="Times New Roman" w:cs="Times New Roman"/>
          <w:sz w:val="24"/>
          <w:szCs w:val="24"/>
        </w:rPr>
        <w:t xml:space="preserve">was consulted on </w:t>
      </w:r>
      <w:r w:rsidR="00F96A2B">
        <w:rPr>
          <w:rFonts w:ascii="Times New Roman" w:hAnsi="Times New Roman" w:cs="Times New Roman"/>
          <w:sz w:val="24"/>
          <w:szCs w:val="24"/>
        </w:rPr>
        <w:t>via</w:t>
      </w:r>
      <w:r w:rsidR="00F96A2B" w:rsidRPr="00E7106C">
        <w:rPr>
          <w:rFonts w:ascii="Times New Roman" w:hAnsi="Times New Roman" w:cs="Times New Roman"/>
          <w:sz w:val="24"/>
          <w:szCs w:val="24"/>
        </w:rPr>
        <w:t xml:space="preserve"> </w:t>
      </w:r>
      <w:r w:rsidRPr="00E7106C">
        <w:rPr>
          <w:rFonts w:ascii="Times New Roman" w:hAnsi="Times New Roman" w:cs="Times New Roman"/>
          <w:sz w:val="24"/>
          <w:szCs w:val="24"/>
        </w:rPr>
        <w:t>peak bodies throughout 201</w:t>
      </w:r>
      <w:r>
        <w:rPr>
          <w:rFonts w:ascii="Times New Roman" w:hAnsi="Times New Roman" w:cs="Times New Roman"/>
          <w:sz w:val="24"/>
          <w:szCs w:val="24"/>
        </w:rPr>
        <w:t>8</w:t>
      </w:r>
      <w:r w:rsidRPr="00E7106C">
        <w:rPr>
          <w:rFonts w:ascii="Times New Roman" w:hAnsi="Times New Roman" w:cs="Times New Roman"/>
          <w:sz w:val="24"/>
          <w:szCs w:val="24"/>
        </w:rPr>
        <w:t>.</w:t>
      </w:r>
      <w:r w:rsidR="001079F4">
        <w:rPr>
          <w:rFonts w:ascii="Times New Roman" w:hAnsi="Times New Roman" w:cs="Times New Roman"/>
          <w:sz w:val="24"/>
          <w:szCs w:val="24"/>
        </w:rPr>
        <w:t xml:space="preserve"> These </w:t>
      </w:r>
      <w:r w:rsidR="000D4424">
        <w:rPr>
          <w:rFonts w:ascii="Times New Roman" w:hAnsi="Times New Roman" w:cs="Times New Roman"/>
          <w:sz w:val="24"/>
          <w:szCs w:val="24"/>
        </w:rPr>
        <w:t xml:space="preserve">peak bodies </w:t>
      </w:r>
      <w:r w:rsidR="001079F4">
        <w:rPr>
          <w:rFonts w:ascii="Times New Roman" w:hAnsi="Times New Roman" w:cs="Times New Roman"/>
          <w:sz w:val="24"/>
          <w:szCs w:val="24"/>
        </w:rPr>
        <w:t>included CropLife Australia, Animal Medicines Australia, the Veterinary Manufacturers and Distributors Association and</w:t>
      </w:r>
      <w:r w:rsidR="00F46754">
        <w:rPr>
          <w:rFonts w:ascii="Times New Roman" w:hAnsi="Times New Roman" w:cs="Times New Roman"/>
          <w:sz w:val="24"/>
          <w:szCs w:val="24"/>
        </w:rPr>
        <w:t xml:space="preserve"> the National Farmers’ Federation (NFF).</w:t>
      </w:r>
      <w:r w:rsidRPr="00E7106C">
        <w:rPr>
          <w:rFonts w:ascii="Times New Roman" w:hAnsi="Times New Roman" w:cs="Times New Roman"/>
          <w:sz w:val="24"/>
          <w:szCs w:val="24"/>
        </w:rPr>
        <w:t xml:space="preserve"> </w:t>
      </w:r>
      <w:r w:rsidR="00D74E18">
        <w:rPr>
          <w:rFonts w:ascii="Times New Roman" w:hAnsi="Times New Roman" w:cs="Times New Roman"/>
          <w:sz w:val="24"/>
          <w:szCs w:val="24"/>
        </w:rPr>
        <w:t>T</w:t>
      </w:r>
      <w:r w:rsidR="00F96A2B">
        <w:rPr>
          <w:rFonts w:ascii="Times New Roman" w:hAnsi="Times New Roman" w:cs="Times New Roman"/>
          <w:sz w:val="24"/>
          <w:szCs w:val="24"/>
        </w:rPr>
        <w:t xml:space="preserve">he </w:t>
      </w:r>
      <w:r w:rsidR="0081745D">
        <w:rPr>
          <w:rFonts w:ascii="Times New Roman" w:hAnsi="Times New Roman" w:cs="Times New Roman"/>
          <w:sz w:val="24"/>
          <w:szCs w:val="24"/>
        </w:rPr>
        <w:t>d</w:t>
      </w:r>
      <w:r w:rsidR="00F96A2B">
        <w:rPr>
          <w:rFonts w:ascii="Times New Roman" w:hAnsi="Times New Roman" w:cs="Times New Roman"/>
          <w:sz w:val="24"/>
          <w:szCs w:val="24"/>
        </w:rPr>
        <w:t>epartment hosted t</w:t>
      </w:r>
      <w:r w:rsidRPr="00E7106C">
        <w:rPr>
          <w:rFonts w:ascii="Times New Roman" w:hAnsi="Times New Roman" w:cs="Times New Roman"/>
          <w:sz w:val="24"/>
          <w:szCs w:val="24"/>
        </w:rPr>
        <w:t>eleconferences and meetings to ensure industry</w:t>
      </w:r>
      <w:r w:rsidR="00400096">
        <w:rPr>
          <w:rFonts w:ascii="Times New Roman" w:hAnsi="Times New Roman" w:cs="Times New Roman"/>
          <w:sz w:val="24"/>
          <w:szCs w:val="24"/>
        </w:rPr>
        <w:t xml:space="preserve"> and users</w:t>
      </w:r>
      <w:r w:rsidRPr="00E7106C">
        <w:rPr>
          <w:rFonts w:ascii="Times New Roman" w:hAnsi="Times New Roman" w:cs="Times New Roman"/>
          <w:sz w:val="24"/>
          <w:szCs w:val="24"/>
        </w:rPr>
        <w:t xml:space="preserve"> </w:t>
      </w:r>
      <w:r w:rsidR="004F2168">
        <w:rPr>
          <w:rFonts w:ascii="Times New Roman" w:hAnsi="Times New Roman" w:cs="Times New Roman"/>
          <w:sz w:val="24"/>
          <w:szCs w:val="24"/>
        </w:rPr>
        <w:t>w</w:t>
      </w:r>
      <w:r w:rsidR="00400096">
        <w:rPr>
          <w:rFonts w:ascii="Times New Roman" w:hAnsi="Times New Roman" w:cs="Times New Roman"/>
          <w:sz w:val="24"/>
          <w:szCs w:val="24"/>
        </w:rPr>
        <w:t>ere</w:t>
      </w:r>
      <w:r w:rsidR="004F2168">
        <w:rPr>
          <w:rFonts w:ascii="Times New Roman" w:hAnsi="Times New Roman" w:cs="Times New Roman"/>
          <w:sz w:val="24"/>
          <w:szCs w:val="24"/>
        </w:rPr>
        <w:t xml:space="preserve"> </w:t>
      </w:r>
      <w:r w:rsidRPr="00E7106C">
        <w:rPr>
          <w:rFonts w:ascii="Times New Roman" w:hAnsi="Times New Roman" w:cs="Times New Roman"/>
          <w:sz w:val="24"/>
          <w:szCs w:val="24"/>
        </w:rPr>
        <w:t>aware of</w:t>
      </w:r>
      <w:r w:rsidR="0053037E">
        <w:rPr>
          <w:rFonts w:ascii="Times New Roman" w:hAnsi="Times New Roman" w:cs="Times New Roman"/>
          <w:sz w:val="24"/>
          <w:szCs w:val="24"/>
        </w:rPr>
        <w:t>,</w:t>
      </w:r>
      <w:r w:rsidRPr="00E7106C">
        <w:rPr>
          <w:rFonts w:ascii="Times New Roman" w:hAnsi="Times New Roman" w:cs="Times New Roman"/>
          <w:sz w:val="24"/>
          <w:szCs w:val="24"/>
        </w:rPr>
        <w:t xml:space="preserve"> </w:t>
      </w:r>
      <w:r w:rsidR="004F2168">
        <w:rPr>
          <w:rFonts w:ascii="Times New Roman" w:hAnsi="Times New Roman" w:cs="Times New Roman"/>
          <w:sz w:val="24"/>
          <w:szCs w:val="24"/>
        </w:rPr>
        <w:t>and had the opportunity to shape</w:t>
      </w:r>
      <w:r w:rsidR="0053037E">
        <w:rPr>
          <w:rFonts w:ascii="Times New Roman" w:hAnsi="Times New Roman" w:cs="Times New Roman"/>
          <w:sz w:val="24"/>
          <w:szCs w:val="24"/>
        </w:rPr>
        <w:t>,</w:t>
      </w:r>
      <w:r w:rsidR="004F2168">
        <w:rPr>
          <w:rFonts w:ascii="Times New Roman" w:hAnsi="Times New Roman" w:cs="Times New Roman"/>
          <w:sz w:val="24"/>
          <w:szCs w:val="24"/>
        </w:rPr>
        <w:t xml:space="preserve"> </w:t>
      </w:r>
      <w:r w:rsidRPr="00E7106C">
        <w:rPr>
          <w:rFonts w:ascii="Times New Roman" w:hAnsi="Times New Roman" w:cs="Times New Roman"/>
          <w:sz w:val="24"/>
          <w:szCs w:val="24"/>
        </w:rPr>
        <w:t xml:space="preserve">the </w:t>
      </w:r>
      <w:r>
        <w:rPr>
          <w:rFonts w:ascii="Times New Roman" w:hAnsi="Times New Roman" w:cs="Times New Roman"/>
          <w:sz w:val="24"/>
          <w:szCs w:val="24"/>
        </w:rPr>
        <w:t xml:space="preserve">proposed </w:t>
      </w:r>
      <w:r w:rsidRPr="00E7106C">
        <w:rPr>
          <w:rFonts w:ascii="Times New Roman" w:hAnsi="Times New Roman" w:cs="Times New Roman"/>
          <w:sz w:val="24"/>
          <w:szCs w:val="24"/>
        </w:rPr>
        <w:t>changes</w:t>
      </w:r>
      <w:r>
        <w:rPr>
          <w:rFonts w:ascii="Times New Roman" w:hAnsi="Times New Roman" w:cs="Times New Roman"/>
          <w:sz w:val="24"/>
          <w:szCs w:val="24"/>
        </w:rPr>
        <w:t xml:space="preserve">. </w:t>
      </w:r>
      <w:r w:rsidR="00272F1A">
        <w:rPr>
          <w:rFonts w:ascii="Times New Roman" w:hAnsi="Times New Roman" w:cs="Times New Roman"/>
          <w:sz w:val="24"/>
          <w:szCs w:val="24"/>
        </w:rPr>
        <w:t xml:space="preserve">Two </w:t>
      </w:r>
      <w:r w:rsidR="00076A92">
        <w:rPr>
          <w:rFonts w:ascii="Times New Roman" w:hAnsi="Times New Roman" w:cs="Times New Roman"/>
          <w:sz w:val="24"/>
          <w:szCs w:val="24"/>
        </w:rPr>
        <w:t>consultation paper</w:t>
      </w:r>
      <w:r w:rsidR="00272F1A">
        <w:rPr>
          <w:rFonts w:ascii="Times New Roman" w:hAnsi="Times New Roman" w:cs="Times New Roman"/>
          <w:sz w:val="24"/>
          <w:szCs w:val="24"/>
        </w:rPr>
        <w:t>s</w:t>
      </w:r>
      <w:r w:rsidR="00076A92">
        <w:rPr>
          <w:rFonts w:ascii="Times New Roman" w:hAnsi="Times New Roman" w:cs="Times New Roman"/>
          <w:sz w:val="24"/>
          <w:szCs w:val="24"/>
        </w:rPr>
        <w:t xml:space="preserve"> </w:t>
      </w:r>
      <w:r w:rsidR="00400096">
        <w:rPr>
          <w:rFonts w:ascii="Times New Roman" w:hAnsi="Times New Roman" w:cs="Times New Roman"/>
          <w:sz w:val="24"/>
          <w:szCs w:val="24"/>
        </w:rPr>
        <w:t>w</w:t>
      </w:r>
      <w:r w:rsidR="00272F1A">
        <w:rPr>
          <w:rFonts w:ascii="Times New Roman" w:hAnsi="Times New Roman" w:cs="Times New Roman"/>
          <w:sz w:val="24"/>
          <w:szCs w:val="24"/>
        </w:rPr>
        <w:t>ere</w:t>
      </w:r>
      <w:r w:rsidR="00400096">
        <w:rPr>
          <w:rFonts w:ascii="Times New Roman" w:hAnsi="Times New Roman" w:cs="Times New Roman"/>
          <w:sz w:val="24"/>
          <w:szCs w:val="24"/>
        </w:rPr>
        <w:t xml:space="preserve"> developed that </w:t>
      </w:r>
      <w:r w:rsidR="00076A92">
        <w:rPr>
          <w:rFonts w:ascii="Times New Roman" w:hAnsi="Times New Roman" w:cs="Times New Roman"/>
          <w:sz w:val="24"/>
          <w:szCs w:val="24"/>
        </w:rPr>
        <w:t>describ</w:t>
      </w:r>
      <w:r w:rsidR="00400096">
        <w:rPr>
          <w:rFonts w:ascii="Times New Roman" w:hAnsi="Times New Roman" w:cs="Times New Roman"/>
          <w:sz w:val="24"/>
          <w:szCs w:val="24"/>
        </w:rPr>
        <w:t>ed</w:t>
      </w:r>
      <w:r w:rsidR="00076A92">
        <w:rPr>
          <w:rFonts w:ascii="Times New Roman" w:hAnsi="Times New Roman" w:cs="Times New Roman"/>
          <w:sz w:val="24"/>
          <w:szCs w:val="24"/>
        </w:rPr>
        <w:t xml:space="preserve"> these amendments</w:t>
      </w:r>
      <w:r w:rsidR="00C6672B">
        <w:rPr>
          <w:rFonts w:ascii="Times New Roman" w:hAnsi="Times New Roman" w:cs="Times New Roman"/>
          <w:sz w:val="24"/>
          <w:szCs w:val="24"/>
        </w:rPr>
        <w:t xml:space="preserve"> (along with others</w:t>
      </w:r>
      <w:r w:rsidR="000D4424">
        <w:rPr>
          <w:rFonts w:ascii="Times New Roman" w:hAnsi="Times New Roman" w:cs="Times New Roman"/>
          <w:sz w:val="24"/>
          <w:szCs w:val="24"/>
        </w:rPr>
        <w:t xml:space="preserve"> that were included in the </w:t>
      </w:r>
      <w:r w:rsidR="000D4424" w:rsidRPr="00DC000C">
        <w:rPr>
          <w:rFonts w:ascii="Times New Roman" w:hAnsi="Times New Roman" w:cs="Times New Roman"/>
          <w:i/>
          <w:iCs/>
          <w:sz w:val="24"/>
          <w:szCs w:val="24"/>
        </w:rPr>
        <w:t>Agricultural and Veterinary Chemicals Legislation Amendment (</w:t>
      </w:r>
      <w:proofErr w:type="spellStart"/>
      <w:r w:rsidR="000D4424" w:rsidRPr="00DC000C">
        <w:rPr>
          <w:rFonts w:ascii="Times New Roman" w:hAnsi="Times New Roman" w:cs="Times New Roman"/>
          <w:i/>
          <w:iCs/>
          <w:sz w:val="24"/>
          <w:szCs w:val="24"/>
        </w:rPr>
        <w:t>Timeshift</w:t>
      </w:r>
      <w:proofErr w:type="spellEnd"/>
      <w:r w:rsidR="000D4424" w:rsidRPr="00DC000C">
        <w:rPr>
          <w:rFonts w:ascii="Times New Roman" w:hAnsi="Times New Roman" w:cs="Times New Roman"/>
          <w:i/>
          <w:iCs/>
          <w:sz w:val="24"/>
          <w:szCs w:val="24"/>
        </w:rPr>
        <w:t xml:space="preserve"> Applications and Other Measures) Regulations 2019</w:t>
      </w:r>
      <w:r w:rsidR="00C6672B">
        <w:rPr>
          <w:rFonts w:ascii="Times New Roman" w:hAnsi="Times New Roman" w:cs="Times New Roman"/>
          <w:sz w:val="24"/>
          <w:szCs w:val="24"/>
        </w:rPr>
        <w:t>)</w:t>
      </w:r>
      <w:r w:rsidR="00272F1A">
        <w:rPr>
          <w:rFonts w:ascii="Times New Roman" w:hAnsi="Times New Roman" w:cs="Times New Roman"/>
          <w:sz w:val="24"/>
          <w:szCs w:val="24"/>
        </w:rPr>
        <w:t>:</w:t>
      </w:r>
    </w:p>
    <w:p w14:paraId="5380469A" w14:textId="2501B480" w:rsidR="00272F1A" w:rsidRDefault="00272F1A" w:rsidP="00272F1A">
      <w:pPr>
        <w:pStyle w:val="ListParagraph"/>
        <w:numPr>
          <w:ilvl w:val="0"/>
          <w:numId w:val="19"/>
        </w:numPr>
        <w:spacing w:after="0" w:line="240" w:lineRule="auto"/>
        <w:ind w:left="426" w:hanging="357"/>
        <w:contextualSpacing w:val="0"/>
        <w:rPr>
          <w:rFonts w:ascii="Times New Roman" w:hAnsi="Times New Roman" w:cs="Times New Roman"/>
          <w:sz w:val="24"/>
        </w:rPr>
      </w:pPr>
      <w:r>
        <w:rPr>
          <w:rFonts w:ascii="Times New Roman" w:hAnsi="Times New Roman" w:cs="Times New Roman"/>
          <w:sz w:val="24"/>
        </w:rPr>
        <w:lastRenderedPageBreak/>
        <w:t xml:space="preserve">The first supported consultation, </w:t>
      </w:r>
      <w:r w:rsidRPr="00272F1A">
        <w:rPr>
          <w:rFonts w:ascii="Times New Roman" w:hAnsi="Times New Roman" w:cs="Times New Roman"/>
          <w:sz w:val="24"/>
        </w:rPr>
        <w:t>from 11 July 2018 to 22 August 2018</w:t>
      </w:r>
      <w:r>
        <w:rPr>
          <w:rFonts w:ascii="Times New Roman" w:hAnsi="Times New Roman" w:cs="Times New Roman"/>
          <w:sz w:val="24"/>
        </w:rPr>
        <w:t>, on the</w:t>
      </w:r>
      <w:r w:rsidRPr="00272F1A">
        <w:rPr>
          <w:rFonts w:ascii="Times New Roman" w:hAnsi="Times New Roman" w:cs="Times New Roman"/>
          <w:sz w:val="24"/>
        </w:rPr>
        <w:t xml:space="preserve"> </w:t>
      </w:r>
      <w:r>
        <w:rPr>
          <w:rFonts w:ascii="Times New Roman" w:hAnsi="Times New Roman" w:cs="Times New Roman"/>
          <w:sz w:val="24"/>
        </w:rPr>
        <w:t xml:space="preserve">lapsed </w:t>
      </w:r>
      <w:r w:rsidRPr="00272F1A">
        <w:rPr>
          <w:rFonts w:ascii="Times New Roman" w:hAnsi="Times New Roman" w:cs="Times New Roman"/>
          <w:sz w:val="24"/>
        </w:rPr>
        <w:t>Agricultural and Veterinary Chemicals Legislation Amendment (Streamlining Regulation) Bill 2018</w:t>
      </w:r>
      <w:r>
        <w:rPr>
          <w:rFonts w:ascii="Times New Roman" w:hAnsi="Times New Roman" w:cs="Times New Roman"/>
          <w:sz w:val="24"/>
        </w:rPr>
        <w:t xml:space="preserve"> which included details of the removal of annual operational plans (</w:t>
      </w:r>
      <w:r w:rsidR="008B7BB5">
        <w:rPr>
          <w:rFonts w:ascii="Times New Roman" w:hAnsi="Times New Roman" w:cs="Times New Roman"/>
          <w:sz w:val="24"/>
        </w:rPr>
        <w:t xml:space="preserve">set out in </w:t>
      </w:r>
      <w:r>
        <w:rPr>
          <w:rFonts w:ascii="Times New Roman" w:hAnsi="Times New Roman" w:cs="Times New Roman"/>
          <w:sz w:val="24"/>
        </w:rPr>
        <w:t>Part</w:t>
      </w:r>
      <w:r w:rsidR="008B7BB5">
        <w:rPr>
          <w:rFonts w:ascii="Times New Roman" w:hAnsi="Times New Roman" w:cs="Times New Roman"/>
          <w:sz w:val="24"/>
        </w:rPr>
        <w:t> </w:t>
      </w:r>
      <w:r>
        <w:rPr>
          <w:rFonts w:ascii="Times New Roman" w:hAnsi="Times New Roman" w:cs="Times New Roman"/>
          <w:sz w:val="24"/>
        </w:rPr>
        <w:t>7 of the</w:t>
      </w:r>
      <w:r w:rsidR="008B7BB5">
        <w:rPr>
          <w:rFonts w:ascii="Times New Roman" w:hAnsi="Times New Roman" w:cs="Times New Roman"/>
          <w:sz w:val="24"/>
        </w:rPr>
        <w:t>se</w:t>
      </w:r>
      <w:r>
        <w:rPr>
          <w:rFonts w:ascii="Times New Roman" w:hAnsi="Times New Roman" w:cs="Times New Roman"/>
          <w:sz w:val="24"/>
        </w:rPr>
        <w:t xml:space="preserve"> Regulations).</w:t>
      </w:r>
    </w:p>
    <w:p w14:paraId="4D765962" w14:textId="26350C79" w:rsidR="00CE0F69" w:rsidRPr="00272F1A" w:rsidRDefault="00CE0F69" w:rsidP="00CE0F69">
      <w:pPr>
        <w:pStyle w:val="ListParagraph"/>
        <w:numPr>
          <w:ilvl w:val="1"/>
          <w:numId w:val="19"/>
        </w:numPr>
        <w:spacing w:after="0" w:line="240" w:lineRule="auto"/>
        <w:ind w:left="851"/>
        <w:contextualSpacing w:val="0"/>
        <w:rPr>
          <w:rFonts w:ascii="Times New Roman" w:hAnsi="Times New Roman" w:cs="Times New Roman"/>
          <w:sz w:val="24"/>
        </w:rPr>
      </w:pPr>
      <w:r>
        <w:rPr>
          <w:rFonts w:ascii="Times New Roman" w:hAnsi="Times New Roman" w:cs="Times New Roman"/>
          <w:sz w:val="24"/>
        </w:rPr>
        <w:t>Sixteen submissions were received.</w:t>
      </w:r>
    </w:p>
    <w:p w14:paraId="4ED2056B" w14:textId="3D153692" w:rsidR="000D4424" w:rsidRDefault="00272F1A" w:rsidP="006D0F94">
      <w:pPr>
        <w:pStyle w:val="ListParagraph"/>
        <w:numPr>
          <w:ilvl w:val="0"/>
          <w:numId w:val="19"/>
        </w:numPr>
        <w:tabs>
          <w:tab w:val="left" w:pos="1701"/>
          <w:tab w:val="right" w:pos="9072"/>
        </w:tabs>
        <w:spacing w:after="0" w:line="240" w:lineRule="auto"/>
        <w:ind w:left="426" w:hanging="357"/>
        <w:contextualSpacing w:val="0"/>
        <w:rPr>
          <w:rFonts w:ascii="Times New Roman" w:hAnsi="Times New Roman" w:cs="Times New Roman"/>
          <w:sz w:val="24"/>
          <w:szCs w:val="24"/>
        </w:rPr>
      </w:pPr>
      <w:r w:rsidRPr="00272F1A">
        <w:rPr>
          <w:rFonts w:ascii="Times New Roman" w:hAnsi="Times New Roman" w:cs="Times New Roman"/>
          <w:sz w:val="24"/>
        </w:rPr>
        <w:t xml:space="preserve">The second supported consultation, from 12 December 2018 to 20 February 2019, </w:t>
      </w:r>
      <w:r w:rsidR="000D4424">
        <w:rPr>
          <w:rFonts w:ascii="Times New Roman" w:hAnsi="Times New Roman" w:cs="Times New Roman"/>
          <w:sz w:val="24"/>
        </w:rPr>
        <w:t xml:space="preserve">on a broad package of proposed changes </w:t>
      </w:r>
      <w:r>
        <w:rPr>
          <w:rFonts w:ascii="Times New Roman" w:hAnsi="Times New Roman" w:cs="Times New Roman"/>
          <w:sz w:val="24"/>
        </w:rPr>
        <w:t>includ</w:t>
      </w:r>
      <w:r w:rsidR="000D4424">
        <w:rPr>
          <w:rFonts w:ascii="Times New Roman" w:hAnsi="Times New Roman" w:cs="Times New Roman"/>
          <w:sz w:val="24"/>
        </w:rPr>
        <w:t>ing</w:t>
      </w:r>
      <w:r w:rsidRPr="00272F1A">
        <w:rPr>
          <w:rFonts w:ascii="Times New Roman" w:hAnsi="Times New Roman" w:cs="Times New Roman"/>
          <w:sz w:val="24"/>
        </w:rPr>
        <w:t xml:space="preserve"> </w:t>
      </w:r>
      <w:r w:rsidR="00FA4BAB" w:rsidRPr="00272F1A">
        <w:rPr>
          <w:rFonts w:ascii="Times New Roman" w:hAnsi="Times New Roman" w:cs="Times New Roman"/>
          <w:sz w:val="24"/>
          <w:szCs w:val="24"/>
        </w:rPr>
        <w:t xml:space="preserve">those measures </w:t>
      </w:r>
      <w:r w:rsidR="008B7BB5">
        <w:rPr>
          <w:rFonts w:ascii="Times New Roman" w:hAnsi="Times New Roman" w:cs="Times New Roman"/>
          <w:sz w:val="24"/>
          <w:szCs w:val="24"/>
        </w:rPr>
        <w:t>set out</w:t>
      </w:r>
      <w:r w:rsidR="00FA4BAB" w:rsidRPr="00272F1A">
        <w:rPr>
          <w:rFonts w:ascii="Times New Roman" w:hAnsi="Times New Roman" w:cs="Times New Roman"/>
          <w:sz w:val="24"/>
          <w:szCs w:val="24"/>
        </w:rPr>
        <w:t xml:space="preserve"> in Parts</w:t>
      </w:r>
      <w:r>
        <w:rPr>
          <w:rFonts w:ascii="Times New Roman" w:hAnsi="Times New Roman" w:cs="Times New Roman"/>
          <w:sz w:val="24"/>
          <w:szCs w:val="24"/>
        </w:rPr>
        <w:t> </w:t>
      </w:r>
      <w:r w:rsidR="00FA4BAB" w:rsidRPr="00272F1A">
        <w:rPr>
          <w:rFonts w:ascii="Times New Roman" w:hAnsi="Times New Roman" w:cs="Times New Roman"/>
          <w:sz w:val="24"/>
          <w:szCs w:val="24"/>
        </w:rPr>
        <w:t>1</w:t>
      </w:r>
      <w:r w:rsidR="008B7BB5">
        <w:rPr>
          <w:rFonts w:ascii="Times New Roman" w:hAnsi="Times New Roman" w:cs="Times New Roman"/>
          <w:sz w:val="24"/>
          <w:szCs w:val="24"/>
        </w:rPr>
        <w:t>,</w:t>
      </w:r>
      <w:r w:rsidR="00FA4BAB" w:rsidRPr="00272F1A">
        <w:rPr>
          <w:rFonts w:ascii="Times New Roman" w:hAnsi="Times New Roman" w:cs="Times New Roman"/>
          <w:sz w:val="24"/>
          <w:szCs w:val="24"/>
        </w:rPr>
        <w:t xml:space="preserve"> 4</w:t>
      </w:r>
      <w:r w:rsidR="008B7BB5">
        <w:rPr>
          <w:rFonts w:ascii="Times New Roman" w:hAnsi="Times New Roman" w:cs="Times New Roman"/>
          <w:sz w:val="24"/>
          <w:szCs w:val="24"/>
        </w:rPr>
        <w:t>, 5 and</w:t>
      </w:r>
      <w:r w:rsidR="000D4424">
        <w:rPr>
          <w:rFonts w:ascii="Times New Roman" w:hAnsi="Times New Roman" w:cs="Times New Roman"/>
          <w:sz w:val="24"/>
          <w:szCs w:val="24"/>
        </w:rPr>
        <w:t> 6</w:t>
      </w:r>
      <w:r w:rsidR="00FA4BAB" w:rsidRPr="00272F1A">
        <w:rPr>
          <w:rFonts w:ascii="Times New Roman" w:hAnsi="Times New Roman" w:cs="Times New Roman"/>
          <w:sz w:val="24"/>
          <w:szCs w:val="24"/>
        </w:rPr>
        <w:t xml:space="preserve"> of the</w:t>
      </w:r>
      <w:r w:rsidR="008B7BB5">
        <w:rPr>
          <w:rFonts w:ascii="Times New Roman" w:hAnsi="Times New Roman" w:cs="Times New Roman"/>
          <w:sz w:val="24"/>
          <w:szCs w:val="24"/>
        </w:rPr>
        <w:t>se</w:t>
      </w:r>
      <w:r w:rsidR="00FA4BAB" w:rsidRPr="00272F1A">
        <w:rPr>
          <w:rFonts w:ascii="Times New Roman" w:hAnsi="Times New Roman" w:cs="Times New Roman"/>
          <w:sz w:val="24"/>
          <w:szCs w:val="24"/>
        </w:rPr>
        <w:t xml:space="preserve"> Regulations</w:t>
      </w:r>
      <w:r w:rsidR="000026F1" w:rsidRPr="00272F1A">
        <w:rPr>
          <w:rFonts w:ascii="Times New Roman" w:hAnsi="Times New Roman" w:cs="Times New Roman"/>
          <w:sz w:val="24"/>
          <w:szCs w:val="24"/>
        </w:rPr>
        <w:t>.</w:t>
      </w:r>
    </w:p>
    <w:p w14:paraId="71771EBD" w14:textId="31EE8B15" w:rsidR="00CE0F69" w:rsidRDefault="000026F1" w:rsidP="000D4424">
      <w:pPr>
        <w:pStyle w:val="ListParagraph"/>
        <w:numPr>
          <w:ilvl w:val="1"/>
          <w:numId w:val="19"/>
        </w:numPr>
        <w:spacing w:after="0" w:line="240" w:lineRule="auto"/>
        <w:ind w:left="851"/>
        <w:contextualSpacing w:val="0"/>
        <w:rPr>
          <w:rFonts w:ascii="Times New Roman" w:hAnsi="Times New Roman" w:cs="Times New Roman"/>
          <w:sz w:val="24"/>
        </w:rPr>
      </w:pPr>
      <w:r w:rsidRPr="000D4424">
        <w:rPr>
          <w:rFonts w:ascii="Times New Roman" w:hAnsi="Times New Roman" w:cs="Times New Roman"/>
          <w:sz w:val="24"/>
        </w:rPr>
        <w:t xml:space="preserve"> In addition to particulars of the measures in the consultation paper</w:t>
      </w:r>
      <w:r w:rsidR="00A136C2" w:rsidRPr="000D4424">
        <w:rPr>
          <w:rFonts w:ascii="Times New Roman" w:hAnsi="Times New Roman" w:cs="Times New Roman"/>
          <w:sz w:val="24"/>
        </w:rPr>
        <w:t>,</w:t>
      </w:r>
      <w:r w:rsidRPr="000D4424">
        <w:rPr>
          <w:rFonts w:ascii="Times New Roman" w:hAnsi="Times New Roman" w:cs="Times New Roman"/>
          <w:sz w:val="24"/>
        </w:rPr>
        <w:t xml:space="preserve"> </w:t>
      </w:r>
      <w:r w:rsidR="00710618" w:rsidRPr="000D4424">
        <w:rPr>
          <w:rFonts w:ascii="Times New Roman" w:hAnsi="Times New Roman" w:cs="Times New Roman"/>
          <w:sz w:val="24"/>
        </w:rPr>
        <w:t>stakeholders were</w:t>
      </w:r>
      <w:r w:rsidR="00F96A2B" w:rsidRPr="000D4424">
        <w:rPr>
          <w:rFonts w:ascii="Times New Roman" w:hAnsi="Times New Roman" w:cs="Times New Roman"/>
          <w:sz w:val="24"/>
        </w:rPr>
        <w:t xml:space="preserve"> also provided </w:t>
      </w:r>
      <w:r w:rsidR="00710618" w:rsidRPr="000D4424">
        <w:rPr>
          <w:rFonts w:ascii="Times New Roman" w:hAnsi="Times New Roman" w:cs="Times New Roman"/>
          <w:sz w:val="24"/>
        </w:rPr>
        <w:t xml:space="preserve">with </w:t>
      </w:r>
      <w:r w:rsidR="00F96A2B" w:rsidRPr="000D4424">
        <w:rPr>
          <w:rFonts w:ascii="Times New Roman" w:hAnsi="Times New Roman" w:cs="Times New Roman"/>
          <w:sz w:val="24"/>
        </w:rPr>
        <w:t xml:space="preserve">an </w:t>
      </w:r>
      <w:r w:rsidR="008F4FE6" w:rsidRPr="000D4424">
        <w:rPr>
          <w:rFonts w:ascii="Times New Roman" w:hAnsi="Times New Roman" w:cs="Times New Roman"/>
          <w:sz w:val="24"/>
        </w:rPr>
        <w:t xml:space="preserve">exposure draft </w:t>
      </w:r>
      <w:r w:rsidR="00F96A2B" w:rsidRPr="000D4424">
        <w:rPr>
          <w:rFonts w:ascii="Times New Roman" w:hAnsi="Times New Roman" w:cs="Times New Roman"/>
          <w:sz w:val="24"/>
        </w:rPr>
        <w:t xml:space="preserve">of </w:t>
      </w:r>
      <w:r w:rsidR="00900515" w:rsidRPr="000D4424">
        <w:rPr>
          <w:rFonts w:ascii="Times New Roman" w:hAnsi="Times New Roman" w:cs="Times New Roman"/>
          <w:sz w:val="24"/>
        </w:rPr>
        <w:t>most</w:t>
      </w:r>
      <w:r w:rsidRPr="000D4424">
        <w:rPr>
          <w:rFonts w:ascii="Times New Roman" w:hAnsi="Times New Roman" w:cs="Times New Roman"/>
          <w:sz w:val="24"/>
        </w:rPr>
        <w:t xml:space="preserve"> of the </w:t>
      </w:r>
      <w:r w:rsidR="00311094" w:rsidRPr="000D4424">
        <w:rPr>
          <w:rFonts w:ascii="Times New Roman" w:hAnsi="Times New Roman" w:cs="Times New Roman"/>
          <w:sz w:val="24"/>
        </w:rPr>
        <w:t xml:space="preserve">proposed </w:t>
      </w:r>
      <w:r w:rsidR="008F4FE6" w:rsidRPr="000D4424">
        <w:rPr>
          <w:rFonts w:ascii="Times New Roman" w:hAnsi="Times New Roman" w:cs="Times New Roman"/>
          <w:sz w:val="24"/>
        </w:rPr>
        <w:t>Regulation</w:t>
      </w:r>
      <w:r w:rsidR="00EE04A1" w:rsidRPr="000D4424">
        <w:rPr>
          <w:rFonts w:ascii="Times New Roman" w:hAnsi="Times New Roman" w:cs="Times New Roman"/>
          <w:sz w:val="24"/>
        </w:rPr>
        <w:t>s</w:t>
      </w:r>
      <w:r w:rsidR="000D4424">
        <w:rPr>
          <w:rFonts w:ascii="Times New Roman" w:hAnsi="Times New Roman" w:cs="Times New Roman"/>
          <w:sz w:val="24"/>
        </w:rPr>
        <w:t>,</w:t>
      </w:r>
      <w:r w:rsidRPr="000D4424">
        <w:rPr>
          <w:rFonts w:ascii="Times New Roman" w:hAnsi="Times New Roman" w:cs="Times New Roman"/>
          <w:sz w:val="24"/>
        </w:rPr>
        <w:t xml:space="preserve"> </w:t>
      </w:r>
      <w:r w:rsidR="000D4424">
        <w:rPr>
          <w:rFonts w:ascii="Times New Roman" w:hAnsi="Times New Roman" w:cs="Times New Roman"/>
          <w:sz w:val="24"/>
        </w:rPr>
        <w:t xml:space="preserve">including those </w:t>
      </w:r>
      <w:r w:rsidR="008B7BB5">
        <w:rPr>
          <w:rFonts w:ascii="Times New Roman" w:hAnsi="Times New Roman" w:cs="Times New Roman"/>
          <w:sz w:val="24"/>
        </w:rPr>
        <w:t xml:space="preserve">set out </w:t>
      </w:r>
      <w:r w:rsidR="000D4424">
        <w:rPr>
          <w:rFonts w:ascii="Times New Roman" w:hAnsi="Times New Roman" w:cs="Times New Roman"/>
          <w:sz w:val="24"/>
        </w:rPr>
        <w:t>in Parts 4 and 5 of the</w:t>
      </w:r>
      <w:r w:rsidR="008B7BB5">
        <w:rPr>
          <w:rFonts w:ascii="Times New Roman" w:hAnsi="Times New Roman" w:cs="Times New Roman"/>
          <w:sz w:val="24"/>
        </w:rPr>
        <w:t>se</w:t>
      </w:r>
      <w:r w:rsidR="000D4424">
        <w:rPr>
          <w:rFonts w:ascii="Times New Roman" w:hAnsi="Times New Roman" w:cs="Times New Roman"/>
          <w:sz w:val="24"/>
        </w:rPr>
        <w:t xml:space="preserve"> Regulations.</w:t>
      </w:r>
    </w:p>
    <w:p w14:paraId="3A76214C" w14:textId="554F2F20" w:rsidR="000D4424" w:rsidRDefault="00CE0F69" w:rsidP="000D4424">
      <w:pPr>
        <w:pStyle w:val="ListParagraph"/>
        <w:numPr>
          <w:ilvl w:val="1"/>
          <w:numId w:val="19"/>
        </w:numPr>
        <w:spacing w:after="0" w:line="240" w:lineRule="auto"/>
        <w:ind w:left="851"/>
        <w:contextualSpacing w:val="0"/>
        <w:rPr>
          <w:rFonts w:ascii="Times New Roman" w:hAnsi="Times New Roman" w:cs="Times New Roman"/>
          <w:sz w:val="24"/>
        </w:rPr>
      </w:pPr>
      <w:r>
        <w:rPr>
          <w:rFonts w:ascii="Times New Roman" w:hAnsi="Times New Roman" w:cs="Times New Roman"/>
          <w:sz w:val="24"/>
        </w:rPr>
        <w:t>Five submissions were received.</w:t>
      </w:r>
    </w:p>
    <w:p w14:paraId="515054AF" w14:textId="77777777" w:rsidR="00F44E14" w:rsidRDefault="00F44E14" w:rsidP="00F44E14">
      <w:pPr>
        <w:spacing w:after="0" w:line="240" w:lineRule="auto"/>
        <w:rPr>
          <w:rFonts w:ascii="Times New Roman" w:hAnsi="Times New Roman" w:cs="Times New Roman"/>
          <w:sz w:val="24"/>
        </w:rPr>
      </w:pPr>
    </w:p>
    <w:p w14:paraId="5ACA2EFE" w14:textId="5DEFBDC7" w:rsidR="008F4FE6" w:rsidRPr="00176156" w:rsidRDefault="000D4424" w:rsidP="00F44E14">
      <w:pPr>
        <w:spacing w:after="0" w:line="240" w:lineRule="auto"/>
        <w:rPr>
          <w:rFonts w:ascii="Times New Roman" w:hAnsi="Times New Roman" w:cs="Times New Roman"/>
          <w:sz w:val="24"/>
        </w:rPr>
      </w:pPr>
      <w:r>
        <w:rPr>
          <w:rFonts w:ascii="Times New Roman" w:hAnsi="Times New Roman" w:cs="Times New Roman"/>
          <w:sz w:val="24"/>
        </w:rPr>
        <w:t xml:space="preserve">The </w:t>
      </w:r>
      <w:r w:rsidR="00F46754" w:rsidRPr="00F44E14">
        <w:rPr>
          <w:rFonts w:ascii="Times New Roman" w:hAnsi="Times New Roman" w:cs="Times New Roman"/>
          <w:sz w:val="24"/>
        </w:rPr>
        <w:t>s</w:t>
      </w:r>
      <w:r w:rsidR="008F4FE6" w:rsidRPr="00F44E14">
        <w:rPr>
          <w:rFonts w:ascii="Times New Roman" w:hAnsi="Times New Roman" w:cs="Times New Roman"/>
          <w:sz w:val="24"/>
        </w:rPr>
        <w:t xml:space="preserve">ubmissions </w:t>
      </w:r>
      <w:r>
        <w:rPr>
          <w:rFonts w:ascii="Times New Roman" w:hAnsi="Times New Roman" w:cs="Times New Roman"/>
          <w:sz w:val="24"/>
        </w:rPr>
        <w:t>received through these consultation processes</w:t>
      </w:r>
      <w:r w:rsidR="00311094" w:rsidRPr="000D4424">
        <w:rPr>
          <w:rFonts w:ascii="Times New Roman" w:hAnsi="Times New Roman" w:cs="Times New Roman"/>
          <w:sz w:val="24"/>
        </w:rPr>
        <w:t xml:space="preserve"> </w:t>
      </w:r>
      <w:r w:rsidR="00076A92" w:rsidRPr="000D4424">
        <w:rPr>
          <w:rFonts w:ascii="Times New Roman" w:hAnsi="Times New Roman" w:cs="Times New Roman"/>
          <w:sz w:val="24"/>
        </w:rPr>
        <w:t xml:space="preserve">largely </w:t>
      </w:r>
      <w:r w:rsidR="008F4FE6" w:rsidRPr="000D4424">
        <w:rPr>
          <w:rFonts w:ascii="Times New Roman" w:hAnsi="Times New Roman" w:cs="Times New Roman"/>
          <w:sz w:val="24"/>
        </w:rPr>
        <w:t>supported the measures in the</w:t>
      </w:r>
      <w:r w:rsidR="00311094" w:rsidRPr="000D4424">
        <w:rPr>
          <w:rFonts w:ascii="Times New Roman" w:hAnsi="Times New Roman" w:cs="Times New Roman"/>
          <w:sz w:val="24"/>
        </w:rPr>
        <w:t xml:space="preserve"> </w:t>
      </w:r>
      <w:r w:rsidR="008F4FE6" w:rsidRPr="000D4424">
        <w:rPr>
          <w:rFonts w:ascii="Times New Roman" w:hAnsi="Times New Roman" w:cs="Times New Roman"/>
          <w:sz w:val="24"/>
        </w:rPr>
        <w:t>Regulation</w:t>
      </w:r>
      <w:r w:rsidR="005D153D" w:rsidRPr="000D4424">
        <w:rPr>
          <w:rFonts w:ascii="Times New Roman" w:hAnsi="Times New Roman" w:cs="Times New Roman"/>
          <w:sz w:val="24"/>
        </w:rPr>
        <w:t>s</w:t>
      </w:r>
      <w:r w:rsidR="004F2168" w:rsidRPr="000D4424">
        <w:rPr>
          <w:rFonts w:ascii="Times New Roman" w:hAnsi="Times New Roman" w:cs="Times New Roman"/>
          <w:sz w:val="24"/>
        </w:rPr>
        <w:t xml:space="preserve"> </w:t>
      </w:r>
      <w:r w:rsidR="00900515" w:rsidRPr="000D4424">
        <w:rPr>
          <w:rFonts w:ascii="Times New Roman" w:hAnsi="Times New Roman" w:cs="Times New Roman"/>
          <w:sz w:val="24"/>
        </w:rPr>
        <w:t>and</w:t>
      </w:r>
      <w:r w:rsidR="00462F24" w:rsidRPr="000D4424">
        <w:rPr>
          <w:rFonts w:ascii="Times New Roman" w:hAnsi="Times New Roman" w:cs="Times New Roman"/>
          <w:sz w:val="24"/>
        </w:rPr>
        <w:t>,</w:t>
      </w:r>
      <w:r w:rsidR="00954330" w:rsidRPr="000D4424">
        <w:rPr>
          <w:rFonts w:ascii="Times New Roman" w:hAnsi="Times New Roman" w:cs="Times New Roman"/>
          <w:sz w:val="24"/>
        </w:rPr>
        <w:t xml:space="preserve"> where applicable</w:t>
      </w:r>
      <w:r w:rsidR="00462F24" w:rsidRPr="000D4424">
        <w:rPr>
          <w:rFonts w:ascii="Times New Roman" w:hAnsi="Times New Roman" w:cs="Times New Roman"/>
          <w:sz w:val="24"/>
        </w:rPr>
        <w:t>,</w:t>
      </w:r>
      <w:r w:rsidR="00954330" w:rsidRPr="000D4424">
        <w:rPr>
          <w:rFonts w:ascii="Times New Roman" w:hAnsi="Times New Roman" w:cs="Times New Roman"/>
          <w:sz w:val="24"/>
        </w:rPr>
        <w:t xml:space="preserve"> suggestions for improvements were incorporated</w:t>
      </w:r>
      <w:r w:rsidR="00FE2B6B" w:rsidRPr="000D4424">
        <w:rPr>
          <w:rFonts w:ascii="Times New Roman" w:hAnsi="Times New Roman" w:cs="Times New Roman"/>
          <w:sz w:val="24"/>
        </w:rPr>
        <w:t>.</w:t>
      </w:r>
    </w:p>
    <w:p w14:paraId="396E39E0" w14:textId="77777777" w:rsidR="00B40806" w:rsidRDefault="00B40806" w:rsidP="00B40806">
      <w:pPr>
        <w:tabs>
          <w:tab w:val="left" w:pos="1701"/>
          <w:tab w:val="right" w:pos="9072"/>
        </w:tabs>
        <w:spacing w:after="0" w:line="240" w:lineRule="auto"/>
        <w:rPr>
          <w:rFonts w:ascii="Times New Roman" w:hAnsi="Times New Roman" w:cs="Times New Roman"/>
          <w:sz w:val="24"/>
          <w:szCs w:val="24"/>
        </w:rPr>
      </w:pPr>
    </w:p>
    <w:p w14:paraId="54AF1499" w14:textId="33E7169C" w:rsidR="00B40806" w:rsidRDefault="00054A9C" w:rsidP="00B40806">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department also consulted on a</w:t>
      </w:r>
      <w:r w:rsidR="00B40806">
        <w:rPr>
          <w:rFonts w:ascii="Times New Roman" w:hAnsi="Times New Roman" w:cs="Times New Roman"/>
          <w:sz w:val="24"/>
          <w:szCs w:val="24"/>
        </w:rPr>
        <w:t xml:space="preserve"> further two measures, </w:t>
      </w:r>
      <w:r w:rsidR="00B40806" w:rsidRPr="001462D9">
        <w:rPr>
          <w:rFonts w:ascii="Times New Roman" w:hAnsi="Times New Roman" w:cs="Times New Roman"/>
          <w:sz w:val="24"/>
          <w:szCs w:val="24"/>
        </w:rPr>
        <w:t>set out in Parts</w:t>
      </w:r>
      <w:r w:rsidR="00B05806">
        <w:rPr>
          <w:rFonts w:ascii="Times New Roman" w:hAnsi="Times New Roman" w:cs="Times New Roman"/>
          <w:sz w:val="24"/>
          <w:szCs w:val="24"/>
        </w:rPr>
        <w:t> </w:t>
      </w:r>
      <w:r w:rsidR="001462D9" w:rsidRPr="001462D9">
        <w:rPr>
          <w:rFonts w:ascii="Times New Roman" w:hAnsi="Times New Roman" w:cs="Times New Roman"/>
          <w:sz w:val="24"/>
          <w:szCs w:val="24"/>
        </w:rPr>
        <w:t>2</w:t>
      </w:r>
      <w:r w:rsidR="00B40806" w:rsidRPr="001462D9">
        <w:rPr>
          <w:rFonts w:ascii="Times New Roman" w:hAnsi="Times New Roman" w:cs="Times New Roman"/>
          <w:sz w:val="24"/>
          <w:szCs w:val="24"/>
        </w:rPr>
        <w:t xml:space="preserve"> and</w:t>
      </w:r>
      <w:r w:rsidR="00B05806">
        <w:t> </w:t>
      </w:r>
      <w:r w:rsidR="001462D9" w:rsidRPr="001462D9">
        <w:rPr>
          <w:rFonts w:ascii="Times New Roman" w:hAnsi="Times New Roman" w:cs="Times New Roman"/>
          <w:sz w:val="24"/>
          <w:szCs w:val="24"/>
        </w:rPr>
        <w:t>3</w:t>
      </w:r>
      <w:r w:rsidR="004E0834">
        <w:rPr>
          <w:rFonts w:ascii="Times New Roman" w:hAnsi="Times New Roman" w:cs="Times New Roman"/>
          <w:sz w:val="24"/>
          <w:szCs w:val="24"/>
        </w:rPr>
        <w:t xml:space="preserve"> of these Regulations</w:t>
      </w:r>
      <w:r w:rsidR="00B40806">
        <w:rPr>
          <w:rFonts w:ascii="Times New Roman" w:hAnsi="Times New Roman" w:cs="Times New Roman"/>
          <w:sz w:val="24"/>
          <w:szCs w:val="24"/>
        </w:rPr>
        <w:t>.</w:t>
      </w:r>
      <w:r>
        <w:rPr>
          <w:rFonts w:ascii="Times New Roman" w:hAnsi="Times New Roman" w:cs="Times New Roman"/>
          <w:sz w:val="24"/>
          <w:szCs w:val="24"/>
        </w:rPr>
        <w:t xml:space="preserve"> This include</w:t>
      </w:r>
      <w:r w:rsidR="0037776F">
        <w:rPr>
          <w:rFonts w:ascii="Times New Roman" w:hAnsi="Times New Roman" w:cs="Times New Roman"/>
          <w:sz w:val="24"/>
          <w:szCs w:val="24"/>
        </w:rPr>
        <w:t>d</w:t>
      </w:r>
      <w:r>
        <w:rPr>
          <w:rFonts w:ascii="Times New Roman" w:hAnsi="Times New Roman" w:cs="Times New Roman"/>
          <w:sz w:val="24"/>
          <w:szCs w:val="24"/>
        </w:rPr>
        <w:t xml:space="preserve"> discussions with </w:t>
      </w:r>
      <w:r w:rsidRPr="00054A9C">
        <w:rPr>
          <w:rFonts w:ascii="Times New Roman" w:hAnsi="Times New Roman" w:cs="Times New Roman"/>
          <w:sz w:val="24"/>
          <w:szCs w:val="24"/>
        </w:rPr>
        <w:t>the affected plant protection chemicals and veterinary medicines industries, farmers and other users via peak bodies.</w:t>
      </w:r>
      <w:r w:rsidR="00B40806">
        <w:rPr>
          <w:rFonts w:ascii="Times New Roman" w:hAnsi="Times New Roman" w:cs="Times New Roman"/>
          <w:sz w:val="24"/>
          <w:szCs w:val="24"/>
        </w:rPr>
        <w:t xml:space="preserve"> </w:t>
      </w:r>
      <w:r>
        <w:rPr>
          <w:rFonts w:ascii="Times New Roman" w:hAnsi="Times New Roman" w:cs="Times New Roman"/>
          <w:sz w:val="24"/>
          <w:szCs w:val="24"/>
        </w:rPr>
        <w:t>In 2021 t</w:t>
      </w:r>
      <w:r w:rsidR="00B40806" w:rsidRPr="00E7106C">
        <w:rPr>
          <w:rFonts w:ascii="Times New Roman" w:hAnsi="Times New Roman" w:cs="Times New Roman"/>
          <w:sz w:val="24"/>
          <w:szCs w:val="24"/>
        </w:rPr>
        <w:t xml:space="preserve">he </w:t>
      </w:r>
      <w:r w:rsidR="00B40806">
        <w:rPr>
          <w:rFonts w:ascii="Times New Roman" w:hAnsi="Times New Roman" w:cs="Times New Roman"/>
          <w:sz w:val="24"/>
          <w:szCs w:val="24"/>
        </w:rPr>
        <w:t>department</w:t>
      </w:r>
      <w:r w:rsidR="00B40806" w:rsidRPr="00E7106C">
        <w:rPr>
          <w:rFonts w:ascii="Times New Roman" w:hAnsi="Times New Roman" w:cs="Times New Roman"/>
          <w:sz w:val="24"/>
          <w:szCs w:val="24"/>
        </w:rPr>
        <w:t xml:space="preserve"> </w:t>
      </w:r>
      <w:r w:rsidR="00B40806">
        <w:rPr>
          <w:rFonts w:ascii="Times New Roman" w:hAnsi="Times New Roman" w:cs="Times New Roman"/>
          <w:sz w:val="24"/>
          <w:szCs w:val="24"/>
        </w:rPr>
        <w:t xml:space="preserve">developed a consultation paper that described these amendments. Stakeholders were also provided with an </w:t>
      </w:r>
      <w:r w:rsidR="00B40806" w:rsidRPr="008F4FE6">
        <w:rPr>
          <w:rFonts w:ascii="Times New Roman" w:hAnsi="Times New Roman" w:cs="Times New Roman"/>
          <w:sz w:val="24"/>
          <w:szCs w:val="24"/>
        </w:rPr>
        <w:t xml:space="preserve">exposure draft </w:t>
      </w:r>
      <w:r w:rsidR="00B40806">
        <w:rPr>
          <w:rFonts w:ascii="Times New Roman" w:hAnsi="Times New Roman" w:cs="Times New Roman"/>
          <w:sz w:val="24"/>
          <w:szCs w:val="24"/>
        </w:rPr>
        <w:t xml:space="preserve">of the proposed </w:t>
      </w:r>
      <w:r w:rsidR="00B40806" w:rsidRPr="008F4FE6">
        <w:rPr>
          <w:rFonts w:ascii="Times New Roman" w:hAnsi="Times New Roman" w:cs="Times New Roman"/>
          <w:sz w:val="24"/>
          <w:szCs w:val="24"/>
        </w:rPr>
        <w:t>Regulation</w:t>
      </w:r>
      <w:r w:rsidR="00B40806">
        <w:rPr>
          <w:rFonts w:ascii="Times New Roman" w:hAnsi="Times New Roman" w:cs="Times New Roman"/>
          <w:sz w:val="24"/>
          <w:szCs w:val="24"/>
        </w:rPr>
        <w:t>s. These documents were</w:t>
      </w:r>
      <w:r w:rsidR="00B40806" w:rsidRPr="008F4FE6">
        <w:rPr>
          <w:rFonts w:ascii="Times New Roman" w:hAnsi="Times New Roman" w:cs="Times New Roman"/>
          <w:sz w:val="24"/>
          <w:szCs w:val="24"/>
        </w:rPr>
        <w:t xml:space="preserve"> made available for public consultation </w:t>
      </w:r>
      <w:r w:rsidR="00B40806" w:rsidRPr="00ED7961">
        <w:rPr>
          <w:rFonts w:ascii="Times New Roman" w:hAnsi="Times New Roman" w:cs="Times New Roman"/>
          <w:sz w:val="24"/>
          <w:szCs w:val="24"/>
        </w:rPr>
        <w:t>from 14 July 2021</w:t>
      </w:r>
      <w:r w:rsidR="00B40806" w:rsidRPr="008F4FE6">
        <w:rPr>
          <w:rFonts w:ascii="Times New Roman" w:hAnsi="Times New Roman" w:cs="Times New Roman"/>
          <w:sz w:val="24"/>
          <w:szCs w:val="24"/>
        </w:rPr>
        <w:t xml:space="preserve"> to </w:t>
      </w:r>
      <w:r w:rsidR="00B40806">
        <w:rPr>
          <w:rFonts w:ascii="Times New Roman" w:hAnsi="Times New Roman" w:cs="Times New Roman"/>
          <w:sz w:val="24"/>
          <w:szCs w:val="24"/>
        </w:rPr>
        <w:t>27 August </w:t>
      </w:r>
      <w:r w:rsidR="00B40806" w:rsidRPr="008F4FE6">
        <w:rPr>
          <w:rFonts w:ascii="Times New Roman" w:hAnsi="Times New Roman" w:cs="Times New Roman"/>
          <w:sz w:val="24"/>
          <w:szCs w:val="24"/>
        </w:rPr>
        <w:t>20</w:t>
      </w:r>
      <w:r w:rsidR="00B40806">
        <w:rPr>
          <w:rFonts w:ascii="Times New Roman" w:hAnsi="Times New Roman" w:cs="Times New Roman"/>
          <w:sz w:val="24"/>
          <w:szCs w:val="24"/>
        </w:rPr>
        <w:t>21 – 17 s</w:t>
      </w:r>
      <w:r w:rsidR="00B40806" w:rsidRPr="008F4FE6">
        <w:rPr>
          <w:rFonts w:ascii="Times New Roman" w:hAnsi="Times New Roman" w:cs="Times New Roman"/>
          <w:sz w:val="24"/>
          <w:szCs w:val="24"/>
        </w:rPr>
        <w:t xml:space="preserve">ubmissions were received. </w:t>
      </w:r>
      <w:bookmarkStart w:id="8" w:name="_Hlk84330315"/>
      <w:r w:rsidR="0037776F">
        <w:rPr>
          <w:rFonts w:ascii="Times New Roman" w:hAnsi="Times New Roman" w:cs="Times New Roman"/>
          <w:sz w:val="24"/>
          <w:szCs w:val="24"/>
        </w:rPr>
        <w:t>Submitters</w:t>
      </w:r>
      <w:r w:rsidR="00B40806">
        <w:rPr>
          <w:rFonts w:ascii="Times New Roman" w:hAnsi="Times New Roman" w:cs="Times New Roman"/>
          <w:sz w:val="24"/>
          <w:szCs w:val="24"/>
        </w:rPr>
        <w:t xml:space="preserve"> </w:t>
      </w:r>
      <w:r w:rsidR="00B40806" w:rsidRPr="001C402C">
        <w:rPr>
          <w:rFonts w:ascii="Times New Roman" w:hAnsi="Times New Roman" w:cs="Times New Roman"/>
          <w:sz w:val="24"/>
          <w:szCs w:val="24"/>
        </w:rPr>
        <w:t>included</w:t>
      </w:r>
      <w:r w:rsidR="00B40806" w:rsidRPr="00937C3E">
        <w:rPr>
          <w:rFonts w:ascii="Times New Roman" w:hAnsi="Times New Roman" w:cs="Times New Roman"/>
          <w:sz w:val="24"/>
          <w:szCs w:val="24"/>
        </w:rPr>
        <w:t xml:space="preserve"> ACCORD, Animal Medicines Australia, CropLife Australia, Grain Producers Australia and the Veterinary Manufacturers and Distributors Association</w:t>
      </w:r>
      <w:r w:rsidR="00B40806" w:rsidRPr="001C402C">
        <w:rPr>
          <w:rFonts w:ascii="Times New Roman" w:hAnsi="Times New Roman" w:cs="Times New Roman"/>
          <w:sz w:val="24"/>
          <w:szCs w:val="24"/>
        </w:rPr>
        <w:t xml:space="preserve">. These submissions largely supported the measures in the Regulations and, where applicable, suggestions for </w:t>
      </w:r>
      <w:r w:rsidR="00B40806">
        <w:rPr>
          <w:rFonts w:ascii="Times New Roman" w:hAnsi="Times New Roman" w:cs="Times New Roman"/>
          <w:sz w:val="24"/>
          <w:szCs w:val="24"/>
        </w:rPr>
        <w:t>clarification</w:t>
      </w:r>
      <w:r w:rsidR="00B40806" w:rsidRPr="001C402C">
        <w:rPr>
          <w:rFonts w:ascii="Times New Roman" w:hAnsi="Times New Roman" w:cs="Times New Roman"/>
          <w:sz w:val="24"/>
          <w:szCs w:val="24"/>
        </w:rPr>
        <w:t xml:space="preserve"> were incorporated</w:t>
      </w:r>
      <w:r w:rsidR="00B40806">
        <w:rPr>
          <w:rFonts w:ascii="Times New Roman" w:hAnsi="Times New Roman" w:cs="Times New Roman"/>
          <w:sz w:val="24"/>
          <w:szCs w:val="24"/>
        </w:rPr>
        <w:t xml:space="preserve"> into the explanatory material</w:t>
      </w:r>
      <w:bookmarkEnd w:id="8"/>
      <w:r w:rsidR="00B40806" w:rsidRPr="001C402C">
        <w:rPr>
          <w:rFonts w:ascii="Times New Roman" w:hAnsi="Times New Roman" w:cs="Times New Roman"/>
          <w:sz w:val="24"/>
          <w:szCs w:val="24"/>
        </w:rPr>
        <w:t>.</w:t>
      </w:r>
    </w:p>
    <w:p w14:paraId="5BB623B2" w14:textId="77777777" w:rsidR="00B40806" w:rsidRDefault="00B40806" w:rsidP="00B40806">
      <w:pPr>
        <w:tabs>
          <w:tab w:val="left" w:pos="1701"/>
          <w:tab w:val="right" w:pos="9072"/>
        </w:tabs>
        <w:spacing w:after="0" w:line="240" w:lineRule="auto"/>
        <w:rPr>
          <w:rFonts w:ascii="Times New Roman" w:hAnsi="Times New Roman" w:cs="Times New Roman"/>
          <w:sz w:val="24"/>
          <w:szCs w:val="24"/>
        </w:rPr>
      </w:pPr>
    </w:p>
    <w:p w14:paraId="75845600" w14:textId="1E10D6DE" w:rsidR="00B40806" w:rsidRDefault="00B40806" w:rsidP="00B40806">
      <w:pPr>
        <w:tabs>
          <w:tab w:val="left" w:pos="1701"/>
          <w:tab w:val="right" w:pos="9072"/>
        </w:tabs>
        <w:spacing w:after="0" w:line="240" w:lineRule="auto"/>
        <w:rPr>
          <w:rFonts w:ascii="Times New Roman" w:hAnsi="Times New Roman" w:cs="Times New Roman"/>
          <w:sz w:val="24"/>
          <w:szCs w:val="24"/>
        </w:rPr>
      </w:pPr>
      <w:r w:rsidRPr="008F4FE6">
        <w:rPr>
          <w:rFonts w:ascii="Times New Roman" w:hAnsi="Times New Roman" w:cs="Times New Roman"/>
          <w:sz w:val="24"/>
          <w:szCs w:val="24"/>
        </w:rPr>
        <w:t xml:space="preserve">Relevant state and territory agencies were </w:t>
      </w:r>
      <w:r>
        <w:rPr>
          <w:rFonts w:ascii="Times New Roman" w:hAnsi="Times New Roman" w:cs="Times New Roman"/>
          <w:sz w:val="24"/>
          <w:szCs w:val="24"/>
        </w:rPr>
        <w:t xml:space="preserve">also </w:t>
      </w:r>
      <w:r w:rsidRPr="008F4FE6">
        <w:rPr>
          <w:rFonts w:ascii="Times New Roman" w:hAnsi="Times New Roman" w:cs="Times New Roman"/>
          <w:sz w:val="24"/>
          <w:szCs w:val="24"/>
        </w:rPr>
        <w:t>consulted</w:t>
      </w:r>
      <w:r>
        <w:rPr>
          <w:rFonts w:ascii="Times New Roman" w:hAnsi="Times New Roman" w:cs="Times New Roman"/>
          <w:sz w:val="24"/>
          <w:szCs w:val="24"/>
        </w:rPr>
        <w:t xml:space="preserve"> </w:t>
      </w:r>
      <w:bookmarkStart w:id="9" w:name="_Hlk84402574"/>
      <w:r>
        <w:rPr>
          <w:rFonts w:ascii="Times New Roman" w:hAnsi="Times New Roman" w:cs="Times New Roman"/>
          <w:sz w:val="24"/>
          <w:szCs w:val="24"/>
        </w:rPr>
        <w:t xml:space="preserve">and provided with the opportunity to comment and make suggestions </w:t>
      </w:r>
      <w:bookmarkEnd w:id="9"/>
      <w:r>
        <w:rPr>
          <w:rFonts w:ascii="Times New Roman" w:hAnsi="Times New Roman" w:cs="Times New Roman"/>
          <w:sz w:val="24"/>
          <w:szCs w:val="24"/>
        </w:rPr>
        <w:t>about all measures set out in the Regulations.</w:t>
      </w:r>
    </w:p>
    <w:p w14:paraId="0CF24C3E" w14:textId="77777777" w:rsidR="0093663D" w:rsidRDefault="0093663D" w:rsidP="001712E4">
      <w:pPr>
        <w:tabs>
          <w:tab w:val="left" w:pos="1701"/>
          <w:tab w:val="right" w:pos="9072"/>
        </w:tabs>
        <w:spacing w:after="0" w:line="240" w:lineRule="auto"/>
        <w:rPr>
          <w:rFonts w:ascii="Times New Roman" w:hAnsi="Times New Roman" w:cs="Times New Roman"/>
          <w:sz w:val="24"/>
          <w:szCs w:val="24"/>
        </w:rPr>
      </w:pPr>
    </w:p>
    <w:p w14:paraId="6C698785" w14:textId="76B1456A" w:rsidR="00DD2D10" w:rsidRDefault="00DD2D10" w:rsidP="001712E4">
      <w:pPr>
        <w:tabs>
          <w:tab w:val="left" w:pos="1701"/>
          <w:tab w:val="right" w:pos="9072"/>
        </w:tabs>
        <w:spacing w:after="0" w:line="240" w:lineRule="auto"/>
        <w:rPr>
          <w:rFonts w:ascii="Times New Roman" w:hAnsi="Times New Roman" w:cs="Times New Roman"/>
          <w:sz w:val="24"/>
          <w:szCs w:val="24"/>
        </w:rPr>
      </w:pPr>
      <w:r w:rsidRPr="00DD2D10">
        <w:rPr>
          <w:rFonts w:ascii="Times New Roman" w:hAnsi="Times New Roman" w:cs="Times New Roman"/>
          <w:sz w:val="24"/>
          <w:szCs w:val="24"/>
        </w:rPr>
        <w:t xml:space="preserve">The Office of Best Practice Regulation </w:t>
      </w:r>
      <w:r w:rsidR="005F6380">
        <w:rPr>
          <w:rFonts w:ascii="Times New Roman" w:hAnsi="Times New Roman" w:cs="Times New Roman"/>
          <w:sz w:val="24"/>
          <w:szCs w:val="24"/>
        </w:rPr>
        <w:t xml:space="preserve">(OBPR) </w:t>
      </w:r>
      <w:r w:rsidRPr="00DD2D10">
        <w:rPr>
          <w:rFonts w:ascii="Times New Roman" w:hAnsi="Times New Roman" w:cs="Times New Roman"/>
          <w:sz w:val="24"/>
          <w:szCs w:val="24"/>
        </w:rPr>
        <w:t>was consulted in the preparat</w:t>
      </w:r>
      <w:r>
        <w:rPr>
          <w:rFonts w:ascii="Times New Roman" w:hAnsi="Times New Roman" w:cs="Times New Roman"/>
          <w:sz w:val="24"/>
          <w:szCs w:val="24"/>
        </w:rPr>
        <w:t>ion of the Regulation</w:t>
      </w:r>
      <w:r w:rsidR="00EE04A1">
        <w:rPr>
          <w:rFonts w:ascii="Times New Roman" w:hAnsi="Times New Roman" w:cs="Times New Roman"/>
          <w:sz w:val="24"/>
          <w:szCs w:val="24"/>
        </w:rPr>
        <w:t>s</w:t>
      </w:r>
      <w:r>
        <w:rPr>
          <w:rFonts w:ascii="Times New Roman" w:hAnsi="Times New Roman" w:cs="Times New Roman"/>
          <w:sz w:val="24"/>
          <w:szCs w:val="24"/>
        </w:rPr>
        <w:t xml:space="preserve"> (ID</w:t>
      </w:r>
      <w:r w:rsidR="00F418C1">
        <w:rPr>
          <w:rFonts w:ascii="Times New Roman" w:hAnsi="Times New Roman" w:cs="Times New Roman"/>
          <w:sz w:val="24"/>
          <w:szCs w:val="24"/>
        </w:rPr>
        <w:t> </w:t>
      </w:r>
      <w:r w:rsidR="009C2228">
        <w:rPr>
          <w:rFonts w:ascii="Times New Roman" w:hAnsi="Times New Roman" w:cs="Times New Roman"/>
          <w:sz w:val="24"/>
          <w:szCs w:val="24"/>
        </w:rPr>
        <w:t>23790</w:t>
      </w:r>
      <w:r w:rsidR="00FB2DC1">
        <w:rPr>
          <w:rFonts w:ascii="Times New Roman" w:hAnsi="Times New Roman" w:cs="Times New Roman"/>
          <w:sz w:val="24"/>
          <w:szCs w:val="24"/>
        </w:rPr>
        <w:t>,</w:t>
      </w:r>
      <w:r w:rsidR="00317DC6">
        <w:rPr>
          <w:rFonts w:ascii="Times New Roman" w:hAnsi="Times New Roman" w:cs="Times New Roman"/>
          <w:sz w:val="24"/>
          <w:szCs w:val="24"/>
        </w:rPr>
        <w:t xml:space="preserve"> </w:t>
      </w:r>
      <w:r w:rsidR="00317DC6" w:rsidRPr="00317DC6">
        <w:rPr>
          <w:rFonts w:ascii="Times New Roman" w:hAnsi="Times New Roman" w:cs="Times New Roman"/>
          <w:sz w:val="24"/>
          <w:szCs w:val="24"/>
        </w:rPr>
        <w:t>25277</w:t>
      </w:r>
      <w:r w:rsidR="00FB2DC1">
        <w:rPr>
          <w:rFonts w:ascii="Times New Roman" w:hAnsi="Times New Roman" w:cs="Times New Roman"/>
          <w:sz w:val="24"/>
          <w:szCs w:val="24"/>
        </w:rPr>
        <w:t xml:space="preserve"> and 25893</w:t>
      </w:r>
      <w:r>
        <w:rPr>
          <w:rFonts w:ascii="Times New Roman" w:hAnsi="Times New Roman" w:cs="Times New Roman"/>
          <w:sz w:val="24"/>
          <w:szCs w:val="24"/>
        </w:rPr>
        <w:t>)</w:t>
      </w:r>
      <w:r w:rsidR="005F6380">
        <w:rPr>
          <w:rFonts w:ascii="Times New Roman" w:hAnsi="Times New Roman" w:cs="Times New Roman"/>
          <w:sz w:val="24"/>
          <w:szCs w:val="24"/>
        </w:rPr>
        <w:t xml:space="preserve">. </w:t>
      </w:r>
      <w:r w:rsidR="00A8777D">
        <w:rPr>
          <w:rFonts w:ascii="Times New Roman" w:hAnsi="Times New Roman" w:cs="Times New Roman"/>
          <w:sz w:val="24"/>
          <w:szCs w:val="24"/>
        </w:rPr>
        <w:t>T</w:t>
      </w:r>
      <w:r w:rsidR="005F6380">
        <w:rPr>
          <w:rFonts w:ascii="Times New Roman" w:hAnsi="Times New Roman" w:cs="Times New Roman"/>
          <w:sz w:val="24"/>
          <w:szCs w:val="24"/>
        </w:rPr>
        <w:t>he OBPR advised a Regulation Impact Statement wa</w:t>
      </w:r>
      <w:r w:rsidR="005F6380" w:rsidRPr="005F6380">
        <w:rPr>
          <w:rFonts w:ascii="Times New Roman" w:hAnsi="Times New Roman" w:cs="Times New Roman"/>
          <w:sz w:val="24"/>
          <w:szCs w:val="24"/>
        </w:rPr>
        <w:t>s not required</w:t>
      </w:r>
      <w:r w:rsidR="005D153D">
        <w:rPr>
          <w:rFonts w:ascii="Times New Roman" w:hAnsi="Times New Roman" w:cs="Times New Roman"/>
          <w:sz w:val="24"/>
          <w:szCs w:val="24"/>
        </w:rPr>
        <w:t>,</w:t>
      </w:r>
      <w:r w:rsidR="00A8777D">
        <w:rPr>
          <w:rFonts w:ascii="Times New Roman" w:hAnsi="Times New Roman" w:cs="Times New Roman"/>
          <w:sz w:val="24"/>
          <w:szCs w:val="24"/>
        </w:rPr>
        <w:t xml:space="preserve"> as the measures appear to have only minor regulatory impacts on business, community organisations or individuals</w:t>
      </w:r>
      <w:r w:rsidRPr="00DD2D10">
        <w:rPr>
          <w:rFonts w:ascii="Times New Roman" w:hAnsi="Times New Roman" w:cs="Times New Roman"/>
          <w:sz w:val="24"/>
          <w:szCs w:val="24"/>
        </w:rPr>
        <w:t>.</w:t>
      </w:r>
    </w:p>
    <w:p w14:paraId="76CC7FF7" w14:textId="77777777" w:rsidR="0093663D" w:rsidRDefault="0093663D" w:rsidP="001712E4">
      <w:pPr>
        <w:tabs>
          <w:tab w:val="left" w:pos="1701"/>
          <w:tab w:val="right" w:pos="9072"/>
        </w:tabs>
        <w:spacing w:after="0" w:line="240" w:lineRule="auto"/>
        <w:rPr>
          <w:rFonts w:ascii="Times New Roman" w:hAnsi="Times New Roman" w:cs="Times New Roman"/>
          <w:sz w:val="24"/>
          <w:szCs w:val="24"/>
        </w:rPr>
      </w:pPr>
    </w:p>
    <w:p w14:paraId="19085F9E" w14:textId="77777777" w:rsidR="00E76AB5" w:rsidRDefault="00E76AB5" w:rsidP="002D5818">
      <w:pPr>
        <w:keepNext/>
        <w:tabs>
          <w:tab w:val="left" w:pos="1701"/>
          <w:tab w:val="right" w:pos="9072"/>
        </w:tabs>
        <w:spacing w:after="0" w:line="240" w:lineRule="auto"/>
        <w:rPr>
          <w:rFonts w:ascii="Times New Roman" w:hAnsi="Times New Roman" w:cs="Times New Roman"/>
          <w:b/>
          <w:sz w:val="24"/>
          <w:szCs w:val="24"/>
        </w:rPr>
      </w:pPr>
      <w:r w:rsidRPr="00E7106C">
        <w:rPr>
          <w:rFonts w:ascii="Times New Roman" w:hAnsi="Times New Roman" w:cs="Times New Roman"/>
          <w:b/>
          <w:sz w:val="24"/>
        </w:rPr>
        <w:t xml:space="preserve">Details/ </w:t>
      </w:r>
      <w:r w:rsidRPr="00A704DA">
        <w:rPr>
          <w:rFonts w:ascii="Times New Roman" w:hAnsi="Times New Roman" w:cs="Times New Roman"/>
          <w:b/>
          <w:sz w:val="24"/>
          <w:szCs w:val="24"/>
        </w:rPr>
        <w:t>Operation</w:t>
      </w:r>
    </w:p>
    <w:p w14:paraId="7B9C1BDF" w14:textId="77777777" w:rsidR="0093663D" w:rsidRPr="00E7106C" w:rsidRDefault="0093663D" w:rsidP="002D5818">
      <w:pPr>
        <w:keepNext/>
        <w:tabs>
          <w:tab w:val="left" w:pos="1701"/>
          <w:tab w:val="right" w:pos="9072"/>
        </w:tabs>
        <w:spacing w:after="0" w:line="240" w:lineRule="auto"/>
        <w:rPr>
          <w:rFonts w:ascii="Times New Roman" w:hAnsi="Times New Roman" w:cs="Times New Roman"/>
          <w:b/>
          <w:sz w:val="24"/>
        </w:rPr>
      </w:pPr>
    </w:p>
    <w:p w14:paraId="14A8768F" w14:textId="4104E21A" w:rsidR="00E76AB5" w:rsidRDefault="00E76AB5" w:rsidP="002D5818">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Details of the</w:t>
      </w:r>
      <w:r w:rsidR="003F1678">
        <w:rPr>
          <w:rFonts w:ascii="Times New Roman" w:hAnsi="Times New Roman" w:cs="Times New Roman"/>
          <w:sz w:val="24"/>
        </w:rPr>
        <w:t xml:space="preserve"> Regulations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sidR="00400096">
        <w:rPr>
          <w:rFonts w:ascii="Times New Roman" w:hAnsi="Times New Roman" w:cs="Times New Roman"/>
          <w:sz w:val="24"/>
          <w:u w:val="single"/>
        </w:rPr>
        <w:t> </w:t>
      </w:r>
      <w:r>
        <w:rPr>
          <w:rFonts w:ascii="Times New Roman" w:hAnsi="Times New Roman" w:cs="Times New Roman"/>
          <w:sz w:val="24"/>
          <w:u w:val="single"/>
        </w:rPr>
        <w:t>A</w:t>
      </w:r>
      <w:r w:rsidRPr="00F7142F">
        <w:rPr>
          <w:rFonts w:ascii="Times New Roman" w:hAnsi="Times New Roman" w:cs="Times New Roman"/>
          <w:sz w:val="24"/>
        </w:rPr>
        <w:t>.</w:t>
      </w:r>
    </w:p>
    <w:p w14:paraId="050BB747" w14:textId="77777777" w:rsidR="0093663D" w:rsidRDefault="0093663D" w:rsidP="002D5818">
      <w:pPr>
        <w:tabs>
          <w:tab w:val="left" w:pos="1701"/>
          <w:tab w:val="right" w:pos="9072"/>
        </w:tabs>
        <w:spacing w:after="0" w:line="240" w:lineRule="auto"/>
        <w:rPr>
          <w:rFonts w:ascii="Times New Roman" w:hAnsi="Times New Roman" w:cs="Times New Roman"/>
          <w:sz w:val="24"/>
        </w:rPr>
      </w:pPr>
    </w:p>
    <w:p w14:paraId="29500452" w14:textId="77777777" w:rsidR="00E76AB5" w:rsidRDefault="00E76AB5" w:rsidP="002D5818">
      <w:pPr>
        <w:keepNext/>
        <w:tabs>
          <w:tab w:val="left" w:pos="1701"/>
          <w:tab w:val="right" w:pos="9072"/>
        </w:tabs>
        <w:spacing w:after="0" w:line="240" w:lineRule="auto"/>
        <w:rPr>
          <w:rFonts w:ascii="Times New Roman" w:hAnsi="Times New Roman" w:cs="Times New Roman"/>
          <w:b/>
          <w:sz w:val="24"/>
        </w:rPr>
      </w:pPr>
      <w:r w:rsidRPr="00A704DA">
        <w:rPr>
          <w:rFonts w:ascii="Times New Roman" w:hAnsi="Times New Roman" w:cs="Times New Roman"/>
          <w:b/>
          <w:sz w:val="24"/>
        </w:rPr>
        <w:t>Other</w:t>
      </w:r>
    </w:p>
    <w:p w14:paraId="14442DB3" w14:textId="77777777" w:rsidR="0093663D" w:rsidRPr="00E7106C" w:rsidRDefault="0093663D" w:rsidP="002D5818">
      <w:pPr>
        <w:keepNext/>
        <w:tabs>
          <w:tab w:val="left" w:pos="1701"/>
          <w:tab w:val="right" w:pos="9072"/>
        </w:tabs>
        <w:spacing w:after="0" w:line="240" w:lineRule="auto"/>
        <w:rPr>
          <w:rFonts w:ascii="Times New Roman" w:hAnsi="Times New Roman" w:cs="Times New Roman"/>
          <w:sz w:val="24"/>
          <w:szCs w:val="24"/>
        </w:rPr>
      </w:pPr>
    </w:p>
    <w:p w14:paraId="68F47C8F" w14:textId="77777777" w:rsidR="007D1CA9" w:rsidRDefault="007D1CA9" w:rsidP="007D1CA9">
      <w:pPr>
        <w:tabs>
          <w:tab w:val="left" w:pos="1701"/>
          <w:tab w:val="right" w:pos="9072"/>
        </w:tabs>
        <w:spacing w:after="0" w:line="240" w:lineRule="auto"/>
        <w:rPr>
          <w:rFonts w:ascii="Times New Roman" w:hAnsi="Times New Roman" w:cs="Times New Roman"/>
          <w:sz w:val="24"/>
          <w:szCs w:val="24"/>
        </w:rPr>
      </w:pPr>
      <w:bookmarkStart w:id="10" w:name="_Hlk78375043"/>
      <w:r w:rsidRPr="000874B7">
        <w:rPr>
          <w:rFonts w:ascii="Times New Roman" w:hAnsi="Times New Roman" w:cs="Times New Roman"/>
          <w:sz w:val="24"/>
          <w:szCs w:val="24"/>
        </w:rPr>
        <w:t xml:space="preserve">Sunsetting does not apply to the </w:t>
      </w:r>
      <w:r>
        <w:rPr>
          <w:rFonts w:ascii="Times New Roman" w:hAnsi="Times New Roman" w:cs="Times New Roman"/>
          <w:sz w:val="24"/>
          <w:szCs w:val="24"/>
        </w:rPr>
        <w:t>Regulations</w:t>
      </w:r>
      <w:r w:rsidRPr="000874B7">
        <w:rPr>
          <w:rFonts w:ascii="Times New Roman" w:hAnsi="Times New Roman" w:cs="Times New Roman"/>
          <w:sz w:val="24"/>
          <w:szCs w:val="24"/>
        </w:rPr>
        <w:t xml:space="preserve"> due to paragraph</w:t>
      </w:r>
      <w:r>
        <w:rPr>
          <w:rFonts w:ascii="Times New Roman" w:hAnsi="Times New Roman" w:cs="Times New Roman"/>
          <w:sz w:val="24"/>
          <w:szCs w:val="24"/>
        </w:rPr>
        <w:t> </w:t>
      </w:r>
      <w:r w:rsidRPr="000874B7">
        <w:rPr>
          <w:rFonts w:ascii="Times New Roman" w:hAnsi="Times New Roman" w:cs="Times New Roman"/>
          <w:sz w:val="24"/>
          <w:szCs w:val="24"/>
        </w:rPr>
        <w:t xml:space="preserve">54(1)(a) of the </w:t>
      </w:r>
      <w:r w:rsidRPr="00937C3E">
        <w:rPr>
          <w:rFonts w:ascii="Times New Roman" w:hAnsi="Times New Roman" w:cs="Times New Roman"/>
          <w:i/>
          <w:iCs/>
          <w:sz w:val="24"/>
          <w:szCs w:val="24"/>
        </w:rPr>
        <w:t>Legislation Act 2003</w:t>
      </w:r>
      <w:r w:rsidRPr="000874B7">
        <w:rPr>
          <w:rFonts w:ascii="Times New Roman" w:hAnsi="Times New Roman" w:cs="Times New Roman"/>
          <w:sz w:val="24"/>
          <w:szCs w:val="24"/>
        </w:rPr>
        <w:t xml:space="preserve">. This is because the enabling legislation for the </w:t>
      </w:r>
      <w:r>
        <w:rPr>
          <w:rFonts w:ascii="Times New Roman" w:hAnsi="Times New Roman" w:cs="Times New Roman"/>
          <w:sz w:val="24"/>
          <w:szCs w:val="24"/>
        </w:rPr>
        <w:t>Regulations</w:t>
      </w:r>
      <w:r w:rsidRPr="000874B7">
        <w:rPr>
          <w:rFonts w:ascii="Times New Roman" w:hAnsi="Times New Roman" w:cs="Times New Roman"/>
          <w:sz w:val="24"/>
          <w:szCs w:val="24"/>
        </w:rPr>
        <w:t xml:space="preserve"> (which also authorises the creation of the </w:t>
      </w:r>
      <w:r>
        <w:rPr>
          <w:rFonts w:ascii="Times New Roman" w:hAnsi="Times New Roman" w:cs="Times New Roman"/>
          <w:sz w:val="24"/>
          <w:szCs w:val="24"/>
        </w:rPr>
        <w:t>Regulations</w:t>
      </w:r>
      <w:r w:rsidRPr="000874B7">
        <w:rPr>
          <w:rFonts w:ascii="Times New Roman" w:hAnsi="Times New Roman" w:cs="Times New Roman"/>
          <w:sz w:val="24"/>
          <w:szCs w:val="24"/>
        </w:rPr>
        <w:t>) facilitates the establishment or operation of an intergovernmental body or scheme (the NRS).</w:t>
      </w:r>
    </w:p>
    <w:bookmarkEnd w:id="10"/>
    <w:p w14:paraId="400845A7" w14:textId="77777777" w:rsidR="007D1CA9" w:rsidRDefault="007D1CA9" w:rsidP="002D5818">
      <w:pPr>
        <w:tabs>
          <w:tab w:val="left" w:pos="1701"/>
          <w:tab w:val="right" w:pos="9072"/>
        </w:tabs>
        <w:spacing w:after="0" w:line="240" w:lineRule="auto"/>
        <w:rPr>
          <w:rFonts w:ascii="Times New Roman" w:hAnsi="Times New Roman" w:cs="Times New Roman"/>
          <w:sz w:val="24"/>
          <w:szCs w:val="24"/>
        </w:rPr>
      </w:pPr>
    </w:p>
    <w:p w14:paraId="2D84CA0F" w14:textId="0E85D9FC" w:rsidR="00E76AB5" w:rsidRDefault="00E76AB5" w:rsidP="002D5818">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lastRenderedPageBreak/>
        <w:t>Th</w:t>
      </w:r>
      <w:r w:rsidR="003F1678">
        <w:rPr>
          <w:rFonts w:ascii="Times New Roman" w:hAnsi="Times New Roman" w:cs="Times New Roman"/>
          <w:sz w:val="24"/>
          <w:szCs w:val="24"/>
        </w:rPr>
        <w:t xml:space="preserve">e Regulations are compatible with </w:t>
      </w:r>
      <w:r w:rsidR="003F1678" w:rsidRPr="003F1678">
        <w:rPr>
          <w:rFonts w:ascii="Times New Roman" w:hAnsi="Times New Roman" w:cs="Times New Roman"/>
          <w:sz w:val="24"/>
          <w:szCs w:val="24"/>
        </w:rPr>
        <w:t xml:space="preserve">the </w:t>
      </w:r>
      <w:r w:rsidRPr="003F1678">
        <w:rPr>
          <w:rFonts w:ascii="Times New Roman" w:hAnsi="Times New Roman" w:cs="Times New Roman"/>
          <w:sz w:val="24"/>
          <w:szCs w:val="24"/>
        </w:rPr>
        <w:t xml:space="preserve">human rights and freedoms recognised or declared under </w:t>
      </w:r>
      <w:r w:rsidRPr="00A704DA">
        <w:rPr>
          <w:rFonts w:ascii="Times New Roman" w:hAnsi="Times New Roman" w:cs="Times New Roman"/>
          <w:sz w:val="24"/>
        </w:rPr>
        <w:t>section</w:t>
      </w:r>
      <w:r w:rsidR="00F418C1">
        <w:rPr>
          <w:rFonts w:ascii="Times New Roman" w:hAnsi="Times New Roman" w:cs="Times New Roman"/>
          <w:sz w:val="24"/>
          <w:szCs w:val="24"/>
        </w:rPr>
        <w:t> </w:t>
      </w:r>
      <w:r w:rsidRPr="003F1678">
        <w:rPr>
          <w:rFonts w:ascii="Times New Roman" w:hAnsi="Times New Roman" w:cs="Times New Roman"/>
          <w:sz w:val="24"/>
          <w:szCs w:val="24"/>
        </w:rPr>
        <w:t xml:space="preserve">3 of the </w:t>
      </w:r>
      <w:r w:rsidRPr="003F1678">
        <w:rPr>
          <w:rFonts w:ascii="Times New Roman" w:hAnsi="Times New Roman" w:cs="Times New Roman"/>
          <w:i/>
          <w:sz w:val="24"/>
          <w:szCs w:val="24"/>
        </w:rPr>
        <w:t>Human Right</w:t>
      </w:r>
      <w:r w:rsidRPr="00E76AB5">
        <w:rPr>
          <w:rFonts w:ascii="Times New Roman" w:hAnsi="Times New Roman" w:cs="Times New Roman"/>
          <w:i/>
          <w:sz w:val="24"/>
          <w:szCs w:val="24"/>
        </w:rPr>
        <w:t>s (Parliamentary Scrutiny) Act</w:t>
      </w:r>
      <w:r w:rsidR="00F418C1">
        <w:rPr>
          <w:rFonts w:ascii="Times New Roman" w:hAnsi="Times New Roman" w:cs="Times New Roman"/>
          <w:i/>
          <w:sz w:val="24"/>
          <w:szCs w:val="24"/>
        </w:rPr>
        <w:t> </w:t>
      </w:r>
      <w:r w:rsidRPr="00E76AB5">
        <w:rPr>
          <w:rFonts w:ascii="Times New Roman" w:hAnsi="Times New Roman" w:cs="Times New Roman"/>
          <w:i/>
          <w:sz w:val="24"/>
          <w:szCs w:val="24"/>
        </w:rPr>
        <w:t>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w:t>
      </w:r>
      <w:r w:rsidR="00F418C1">
        <w:rPr>
          <w:rFonts w:ascii="Times New Roman" w:hAnsi="Times New Roman" w:cs="Times New Roman"/>
          <w:sz w:val="24"/>
          <w:szCs w:val="24"/>
          <w:u w:val="single"/>
        </w:rPr>
        <w:t> </w:t>
      </w:r>
      <w:r w:rsidRPr="00E76AB5">
        <w:rPr>
          <w:rFonts w:ascii="Times New Roman" w:hAnsi="Times New Roman" w:cs="Times New Roman"/>
          <w:sz w:val="24"/>
          <w:szCs w:val="24"/>
          <w:u w:val="single"/>
        </w:rPr>
        <w:t>B</w:t>
      </w:r>
      <w:r w:rsidRPr="00E76AB5">
        <w:rPr>
          <w:rFonts w:ascii="Times New Roman" w:hAnsi="Times New Roman" w:cs="Times New Roman"/>
          <w:sz w:val="24"/>
          <w:szCs w:val="24"/>
        </w:rPr>
        <w:t>.</w:t>
      </w:r>
    </w:p>
    <w:p w14:paraId="41849B22" w14:textId="77777777" w:rsidR="0093663D" w:rsidRPr="00E76AB5" w:rsidRDefault="0093663D" w:rsidP="002D5818">
      <w:pPr>
        <w:tabs>
          <w:tab w:val="left" w:pos="1701"/>
          <w:tab w:val="right" w:pos="9072"/>
        </w:tabs>
        <w:spacing w:after="0" w:line="240" w:lineRule="auto"/>
        <w:rPr>
          <w:rFonts w:ascii="Times New Roman" w:hAnsi="Times New Roman" w:cs="Times New Roman"/>
          <w:sz w:val="24"/>
          <w:szCs w:val="24"/>
        </w:rPr>
      </w:pPr>
    </w:p>
    <w:p w14:paraId="26503E5B" w14:textId="094400A5" w:rsidR="00203AAB" w:rsidRDefault="00203AAB" w:rsidP="002D5818">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The</w:t>
      </w:r>
      <w:r w:rsidR="00D77E39">
        <w:rPr>
          <w:rFonts w:ascii="Times New Roman" w:hAnsi="Times New Roman" w:cs="Times New Roman"/>
          <w:sz w:val="24"/>
          <w:szCs w:val="24"/>
        </w:rPr>
        <w:t xml:space="preserve"> Regulation</w:t>
      </w:r>
      <w:r w:rsidR="00EE04A1">
        <w:rPr>
          <w:rFonts w:ascii="Times New Roman" w:hAnsi="Times New Roman" w:cs="Times New Roman"/>
          <w:sz w:val="24"/>
          <w:szCs w:val="24"/>
        </w:rPr>
        <w:t>s are</w:t>
      </w:r>
      <w:r w:rsidR="00D77E39">
        <w:rPr>
          <w:rFonts w:ascii="Times New Roman" w:hAnsi="Times New Roman" w:cs="Times New Roman"/>
          <w:sz w:val="24"/>
          <w:szCs w:val="24"/>
        </w:rPr>
        <w:t xml:space="preserve"> a</w:t>
      </w:r>
      <w:r w:rsidRPr="00E76AB5">
        <w:rPr>
          <w:rFonts w:ascii="Times New Roman" w:hAnsi="Times New Roman" w:cs="Times New Roman"/>
          <w:sz w:val="24"/>
          <w:szCs w:val="24"/>
        </w:rPr>
        <w:t xml:space="preserve">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w:t>
      </w:r>
      <w:r w:rsidR="00F418C1">
        <w:rPr>
          <w:rFonts w:ascii="Times New Roman" w:hAnsi="Times New Roman" w:cs="Times New Roman"/>
          <w:i/>
          <w:sz w:val="24"/>
          <w:szCs w:val="24"/>
        </w:rPr>
        <w:t> </w:t>
      </w:r>
      <w:r w:rsidRPr="00E76AB5">
        <w:rPr>
          <w:rFonts w:ascii="Times New Roman" w:hAnsi="Times New Roman" w:cs="Times New Roman"/>
          <w:i/>
          <w:sz w:val="24"/>
          <w:szCs w:val="24"/>
        </w:rPr>
        <w:t>2003</w:t>
      </w:r>
      <w:r w:rsidRPr="00E76AB5">
        <w:rPr>
          <w:rFonts w:ascii="Times New Roman" w:hAnsi="Times New Roman" w:cs="Times New Roman"/>
          <w:sz w:val="24"/>
          <w:szCs w:val="24"/>
        </w:rPr>
        <w:t>.</w:t>
      </w:r>
    </w:p>
    <w:p w14:paraId="6F74E4C6" w14:textId="77777777" w:rsidR="00E76AB5" w:rsidRDefault="00E76AB5" w:rsidP="00F907C5">
      <w:pPr>
        <w:pStyle w:val="Normal-em"/>
        <w:spacing w:after="0" w:line="240" w:lineRule="auto"/>
        <w:rPr>
          <w:b/>
          <w:caps/>
          <w:szCs w:val="24"/>
          <w:u w:val="single"/>
        </w:rPr>
      </w:pPr>
      <w:r>
        <w:rPr>
          <w:b/>
          <w:caps/>
          <w:szCs w:val="24"/>
          <w:u w:val="single"/>
        </w:rPr>
        <w:br w:type="page"/>
      </w:r>
    </w:p>
    <w:p w14:paraId="72797736" w14:textId="7362E7D1" w:rsidR="002B1DB3" w:rsidRPr="005D1ABF" w:rsidRDefault="002B1DB3" w:rsidP="00F907C5">
      <w:pPr>
        <w:pStyle w:val="Normal-em"/>
        <w:spacing w:after="0" w:line="240" w:lineRule="auto"/>
        <w:jc w:val="right"/>
        <w:rPr>
          <w:b/>
          <w:caps/>
          <w:szCs w:val="24"/>
          <w:u w:val="single"/>
        </w:rPr>
      </w:pPr>
      <w:r w:rsidRPr="005D1ABF">
        <w:rPr>
          <w:b/>
          <w:caps/>
          <w:szCs w:val="24"/>
          <w:u w:val="single"/>
        </w:rPr>
        <w:lastRenderedPageBreak/>
        <w:t>Attachment</w:t>
      </w:r>
      <w:r w:rsidR="0093663D">
        <w:rPr>
          <w:b/>
          <w:caps/>
          <w:szCs w:val="24"/>
          <w:u w:val="single"/>
        </w:rPr>
        <w:t> </w:t>
      </w:r>
      <w:r w:rsidR="005353F9">
        <w:rPr>
          <w:b/>
          <w:caps/>
          <w:szCs w:val="24"/>
          <w:u w:val="single"/>
        </w:rPr>
        <w:t>A</w:t>
      </w:r>
    </w:p>
    <w:p w14:paraId="38DF596A" w14:textId="77777777" w:rsidR="002B1DB3" w:rsidRPr="005D1ABF" w:rsidRDefault="002B1DB3" w:rsidP="005D1ABF">
      <w:pPr>
        <w:pStyle w:val="Normal-em"/>
        <w:spacing w:after="0" w:line="240" w:lineRule="auto"/>
        <w:rPr>
          <w:color w:val="auto"/>
          <w:szCs w:val="24"/>
        </w:rPr>
      </w:pPr>
    </w:p>
    <w:p w14:paraId="6B7608A7" w14:textId="37C7DF8D" w:rsidR="002B1DB3" w:rsidRDefault="002B1DB3" w:rsidP="002D5818">
      <w:pPr>
        <w:pStyle w:val="Normal-em"/>
        <w:keepNext/>
        <w:spacing w:after="0" w:line="240" w:lineRule="auto"/>
        <w:rPr>
          <w:b/>
          <w:i/>
          <w:iCs/>
          <w:color w:val="auto"/>
          <w:szCs w:val="24"/>
          <w:u w:val="single"/>
        </w:rPr>
      </w:pPr>
      <w:r w:rsidRPr="005D1ABF">
        <w:rPr>
          <w:b/>
          <w:iCs/>
          <w:color w:val="auto"/>
          <w:szCs w:val="24"/>
          <w:u w:val="single"/>
        </w:rPr>
        <w:t>Details of the</w:t>
      </w:r>
      <w:r w:rsidR="00D77E39">
        <w:rPr>
          <w:b/>
          <w:iCs/>
          <w:color w:val="auto"/>
          <w:szCs w:val="24"/>
          <w:u w:val="single"/>
        </w:rPr>
        <w:t xml:space="preserve"> </w:t>
      </w:r>
      <w:r w:rsidR="00D77E39" w:rsidRPr="00D77E39">
        <w:rPr>
          <w:b/>
          <w:i/>
          <w:iCs/>
          <w:color w:val="auto"/>
          <w:szCs w:val="24"/>
          <w:u w:val="single"/>
        </w:rPr>
        <w:t>Agricultural and Veterinary Chemicals Legislation Amendment (</w:t>
      </w:r>
      <w:r w:rsidR="0055186A" w:rsidRPr="004B385B">
        <w:rPr>
          <w:b/>
          <w:i/>
          <w:iCs/>
          <w:color w:val="auto"/>
          <w:szCs w:val="24"/>
          <w:u w:val="single"/>
        </w:rPr>
        <w:t>Improvements</w:t>
      </w:r>
      <w:r w:rsidR="00D77E39" w:rsidRPr="00D77E39">
        <w:rPr>
          <w:b/>
          <w:i/>
          <w:iCs/>
          <w:color w:val="auto"/>
          <w:szCs w:val="24"/>
          <w:u w:val="single"/>
        </w:rPr>
        <w:t xml:space="preserve">) Regulations </w:t>
      </w:r>
      <w:r w:rsidR="001F3DCF" w:rsidRPr="00D77E39">
        <w:rPr>
          <w:b/>
          <w:i/>
          <w:iCs/>
          <w:color w:val="auto"/>
          <w:szCs w:val="24"/>
          <w:u w:val="single"/>
        </w:rPr>
        <w:t>20</w:t>
      </w:r>
      <w:r w:rsidR="001F3DCF">
        <w:rPr>
          <w:b/>
          <w:i/>
          <w:iCs/>
          <w:color w:val="auto"/>
          <w:szCs w:val="24"/>
          <w:u w:val="single"/>
        </w:rPr>
        <w:t>2</w:t>
      </w:r>
      <w:r w:rsidR="00D23E22">
        <w:rPr>
          <w:b/>
          <w:i/>
          <w:iCs/>
          <w:color w:val="auto"/>
          <w:szCs w:val="24"/>
          <w:u w:val="single"/>
        </w:rPr>
        <w:t>1</w:t>
      </w:r>
    </w:p>
    <w:p w14:paraId="01717157" w14:textId="77777777" w:rsidR="0093663D" w:rsidRPr="00E7106C" w:rsidRDefault="0093663D" w:rsidP="002D5818">
      <w:pPr>
        <w:pStyle w:val="Normal-em"/>
        <w:keepNext/>
        <w:spacing w:after="0" w:line="240" w:lineRule="auto"/>
        <w:rPr>
          <w:b/>
          <w:i/>
          <w:color w:val="auto"/>
          <w:szCs w:val="24"/>
          <w:u w:val="single"/>
        </w:rPr>
      </w:pPr>
    </w:p>
    <w:p w14:paraId="16D5E597" w14:textId="77777777" w:rsidR="002B1DB3" w:rsidRDefault="00DF3F6E" w:rsidP="002D5818">
      <w:pPr>
        <w:pStyle w:val="Normal-em"/>
        <w:keepNext/>
        <w:spacing w:after="0" w:line="240" w:lineRule="auto"/>
        <w:ind w:left="1440" w:hanging="1440"/>
        <w:rPr>
          <w:color w:val="auto"/>
          <w:szCs w:val="24"/>
          <w:u w:val="single"/>
        </w:rPr>
      </w:pPr>
      <w:r w:rsidRPr="005D1ABF">
        <w:rPr>
          <w:color w:val="auto"/>
          <w:szCs w:val="24"/>
          <w:u w:val="single"/>
        </w:rPr>
        <w:t>Section 1 – Name</w:t>
      </w:r>
    </w:p>
    <w:p w14:paraId="3A613773" w14:textId="77777777" w:rsidR="0093663D" w:rsidRPr="005D1ABF" w:rsidRDefault="0093663D" w:rsidP="002D5818">
      <w:pPr>
        <w:pStyle w:val="Normal-em"/>
        <w:keepNext/>
        <w:spacing w:after="0" w:line="240" w:lineRule="auto"/>
        <w:ind w:left="1440" w:hanging="1440"/>
        <w:rPr>
          <w:color w:val="auto"/>
          <w:szCs w:val="24"/>
          <w:u w:val="single"/>
        </w:rPr>
      </w:pPr>
    </w:p>
    <w:p w14:paraId="67FE8455" w14:textId="3FB6782C" w:rsidR="002B1DB3" w:rsidRDefault="002B1DB3" w:rsidP="002D5818">
      <w:pPr>
        <w:pStyle w:val="Normal-em"/>
        <w:spacing w:after="0" w:line="240" w:lineRule="auto"/>
        <w:rPr>
          <w:color w:val="auto"/>
          <w:szCs w:val="24"/>
        </w:rPr>
      </w:pPr>
      <w:r w:rsidRPr="005D1ABF">
        <w:rPr>
          <w:color w:val="auto"/>
          <w:szCs w:val="24"/>
        </w:rPr>
        <w:t xml:space="preserve">This </w:t>
      </w:r>
      <w:r w:rsidR="00DF3F6E" w:rsidRPr="005D1ABF">
        <w:rPr>
          <w:color w:val="auto"/>
          <w:szCs w:val="24"/>
        </w:rPr>
        <w:t>s</w:t>
      </w:r>
      <w:r w:rsidRPr="005D1ABF">
        <w:rPr>
          <w:color w:val="auto"/>
          <w:szCs w:val="24"/>
        </w:rPr>
        <w:t>ection provide</w:t>
      </w:r>
      <w:r w:rsidR="00B161FE">
        <w:rPr>
          <w:color w:val="auto"/>
          <w:szCs w:val="24"/>
        </w:rPr>
        <w:t>s</w:t>
      </w:r>
      <w:r w:rsidRPr="005D1ABF">
        <w:rPr>
          <w:color w:val="auto"/>
          <w:szCs w:val="24"/>
        </w:rPr>
        <w:t xml:space="preserve"> </w:t>
      </w:r>
      <w:r w:rsidR="00DF3F6E" w:rsidRPr="005D1ABF">
        <w:rPr>
          <w:color w:val="auto"/>
          <w:szCs w:val="24"/>
        </w:rPr>
        <w:t>that the name of the</w:t>
      </w:r>
      <w:r w:rsidR="00D77E39">
        <w:rPr>
          <w:color w:val="auto"/>
          <w:szCs w:val="24"/>
        </w:rPr>
        <w:t xml:space="preserve"> Regulations is the </w:t>
      </w:r>
      <w:r w:rsidR="00D77E39" w:rsidRPr="00D77E39">
        <w:rPr>
          <w:i/>
          <w:color w:val="auto"/>
          <w:szCs w:val="24"/>
        </w:rPr>
        <w:t>Agricultural and Veterinary Chemicals Legislation Amendment (</w:t>
      </w:r>
      <w:r w:rsidR="0055186A" w:rsidRPr="004B385B">
        <w:rPr>
          <w:i/>
          <w:color w:val="auto"/>
          <w:szCs w:val="24"/>
        </w:rPr>
        <w:t>Improvements</w:t>
      </w:r>
      <w:r w:rsidR="00D77E39" w:rsidRPr="00D77E39">
        <w:rPr>
          <w:i/>
          <w:color w:val="auto"/>
          <w:szCs w:val="24"/>
        </w:rPr>
        <w:t>) Regulations</w:t>
      </w:r>
      <w:r w:rsidR="00445FE5">
        <w:rPr>
          <w:i/>
          <w:color w:val="auto"/>
          <w:szCs w:val="24"/>
        </w:rPr>
        <w:t> </w:t>
      </w:r>
      <w:r w:rsidR="001F3DCF" w:rsidRPr="00D77E39">
        <w:rPr>
          <w:i/>
          <w:color w:val="auto"/>
          <w:szCs w:val="24"/>
        </w:rPr>
        <w:t>20</w:t>
      </w:r>
      <w:r w:rsidR="001F3DCF">
        <w:rPr>
          <w:i/>
          <w:color w:val="auto"/>
          <w:szCs w:val="24"/>
        </w:rPr>
        <w:t>2</w:t>
      </w:r>
      <w:r w:rsidR="003A1A22">
        <w:rPr>
          <w:i/>
          <w:color w:val="auto"/>
          <w:szCs w:val="24"/>
        </w:rPr>
        <w:t>1</w:t>
      </w:r>
      <w:r w:rsidRPr="005D1ABF">
        <w:rPr>
          <w:color w:val="auto"/>
          <w:szCs w:val="24"/>
        </w:rPr>
        <w:t>.</w:t>
      </w:r>
    </w:p>
    <w:p w14:paraId="209AA98A" w14:textId="77777777" w:rsidR="0093663D" w:rsidRPr="005D1ABF" w:rsidRDefault="0093663D" w:rsidP="002D5818">
      <w:pPr>
        <w:pStyle w:val="Normal-em"/>
        <w:spacing w:after="0" w:line="240" w:lineRule="auto"/>
        <w:rPr>
          <w:i/>
          <w:iCs/>
          <w:color w:val="auto"/>
          <w:szCs w:val="24"/>
        </w:rPr>
      </w:pPr>
    </w:p>
    <w:p w14:paraId="4F8AA6C2" w14:textId="77777777" w:rsidR="002B1DB3" w:rsidRDefault="002B1DB3" w:rsidP="002D5818">
      <w:pPr>
        <w:pStyle w:val="Normal-em"/>
        <w:keepNext/>
        <w:spacing w:after="0" w:line="240" w:lineRule="auto"/>
        <w:ind w:left="1440" w:hanging="1440"/>
        <w:rPr>
          <w:color w:val="auto"/>
          <w:szCs w:val="24"/>
          <w:u w:val="single"/>
        </w:rPr>
      </w:pPr>
      <w:r w:rsidRPr="005D1ABF">
        <w:rPr>
          <w:color w:val="auto"/>
          <w:szCs w:val="24"/>
          <w:u w:val="single"/>
        </w:rPr>
        <w:t>Section 2 – Commencement</w:t>
      </w:r>
    </w:p>
    <w:p w14:paraId="39A0CB5E" w14:textId="77777777" w:rsidR="0093663D" w:rsidRPr="005D1ABF" w:rsidRDefault="0093663D" w:rsidP="002D5818">
      <w:pPr>
        <w:pStyle w:val="Normal-em"/>
        <w:keepNext/>
        <w:spacing w:after="0" w:line="240" w:lineRule="auto"/>
        <w:ind w:left="1440" w:hanging="1440"/>
        <w:rPr>
          <w:color w:val="auto"/>
          <w:szCs w:val="24"/>
          <w:u w:val="single"/>
        </w:rPr>
      </w:pPr>
    </w:p>
    <w:p w14:paraId="2191F64A" w14:textId="163E1397" w:rsidR="000E752B" w:rsidRDefault="008F0889" w:rsidP="002D5818">
      <w:pPr>
        <w:pStyle w:val="Normal-em"/>
        <w:spacing w:after="0" w:line="240" w:lineRule="auto"/>
        <w:rPr>
          <w:color w:val="auto"/>
          <w:szCs w:val="24"/>
        </w:rPr>
      </w:pPr>
      <w:r w:rsidRPr="008F0889">
        <w:rPr>
          <w:color w:val="auto"/>
          <w:szCs w:val="24"/>
        </w:rPr>
        <w:t>Sub</w:t>
      </w:r>
      <w:r>
        <w:rPr>
          <w:color w:val="auto"/>
          <w:szCs w:val="24"/>
        </w:rPr>
        <w:t>section</w:t>
      </w:r>
      <w:r w:rsidRPr="008F0889">
        <w:rPr>
          <w:color w:val="auto"/>
          <w:szCs w:val="24"/>
        </w:rPr>
        <w:t> 2(1) provides that each provision of the </w:t>
      </w:r>
      <w:r w:rsidR="005B5351">
        <w:rPr>
          <w:color w:val="auto"/>
          <w:szCs w:val="24"/>
        </w:rPr>
        <w:t>Regulations</w:t>
      </w:r>
      <w:r w:rsidRPr="008F0889">
        <w:rPr>
          <w:color w:val="auto"/>
          <w:szCs w:val="24"/>
        </w:rPr>
        <w:t xml:space="preserve"> specified in column 1 of the table commences, or is taken to have commenced, in accordance with column 2 of the table. Any other statement in column 2 has effect according to its terms.</w:t>
      </w:r>
    </w:p>
    <w:p w14:paraId="7FD7BB52" w14:textId="77777777" w:rsidR="008F3EF8" w:rsidRDefault="008F3EF8" w:rsidP="002D5818">
      <w:pPr>
        <w:pStyle w:val="Normal-em"/>
        <w:spacing w:after="0" w:line="240" w:lineRule="auto"/>
        <w:rPr>
          <w:color w:val="auto"/>
          <w:szCs w:val="24"/>
        </w:rPr>
      </w:pPr>
    </w:p>
    <w:p w14:paraId="3C45DE08" w14:textId="1EC0C05C" w:rsidR="008F0889" w:rsidRDefault="008F0889" w:rsidP="002D5818">
      <w:pPr>
        <w:pStyle w:val="Normal-em"/>
        <w:spacing w:after="0" w:line="240" w:lineRule="auto"/>
        <w:rPr>
          <w:color w:val="auto"/>
          <w:szCs w:val="24"/>
        </w:rPr>
      </w:pPr>
      <w:r w:rsidRPr="008F0889">
        <w:rPr>
          <w:color w:val="auto"/>
          <w:szCs w:val="24"/>
        </w:rPr>
        <w:t>Item 1 in the table provides that sections 1</w:t>
      </w:r>
      <w:r w:rsidR="000E752B">
        <w:rPr>
          <w:color w:val="auto"/>
          <w:szCs w:val="24"/>
        </w:rPr>
        <w:t xml:space="preserve"> to 4</w:t>
      </w:r>
      <w:r w:rsidRPr="008F0889">
        <w:rPr>
          <w:color w:val="auto"/>
          <w:szCs w:val="24"/>
        </w:rPr>
        <w:t>, as well as anything in the </w:t>
      </w:r>
      <w:r w:rsidR="00B73ED3">
        <w:rPr>
          <w:color w:val="auto"/>
          <w:szCs w:val="24"/>
        </w:rPr>
        <w:t>Regulations</w:t>
      </w:r>
      <w:r w:rsidRPr="008F0889">
        <w:rPr>
          <w:color w:val="auto"/>
          <w:szCs w:val="24"/>
        </w:rPr>
        <w:t xml:space="preserve"> not elsewhere covered by the table, will commence on the day </w:t>
      </w:r>
      <w:r w:rsidR="000E752B">
        <w:rPr>
          <w:color w:val="auto"/>
          <w:szCs w:val="24"/>
        </w:rPr>
        <w:t xml:space="preserve">after the </w:t>
      </w:r>
      <w:bookmarkStart w:id="11" w:name="_Hlk84403798"/>
      <w:r w:rsidR="00A121F2">
        <w:rPr>
          <w:color w:val="auto"/>
          <w:szCs w:val="24"/>
        </w:rPr>
        <w:t xml:space="preserve">Regulations are registered as an </w:t>
      </w:r>
      <w:bookmarkEnd w:id="11"/>
      <w:r w:rsidR="00004B42">
        <w:rPr>
          <w:color w:val="auto"/>
          <w:szCs w:val="24"/>
        </w:rPr>
        <w:t>instrument</w:t>
      </w:r>
      <w:r w:rsidRPr="008F0889">
        <w:rPr>
          <w:color w:val="auto"/>
          <w:szCs w:val="24"/>
        </w:rPr>
        <w:t>.</w:t>
      </w:r>
    </w:p>
    <w:p w14:paraId="770566ED" w14:textId="77777777" w:rsidR="0093663D" w:rsidRDefault="0093663D" w:rsidP="002D5818">
      <w:pPr>
        <w:pStyle w:val="Normal-em"/>
        <w:spacing w:after="0" w:line="240" w:lineRule="auto"/>
        <w:rPr>
          <w:color w:val="auto"/>
          <w:szCs w:val="24"/>
        </w:rPr>
      </w:pPr>
    </w:p>
    <w:p w14:paraId="26F44CD4" w14:textId="7A44B4A9" w:rsidR="0093663D" w:rsidRDefault="00B73ED3" w:rsidP="002D5818">
      <w:pPr>
        <w:pStyle w:val="Normal-em"/>
        <w:spacing w:after="0" w:line="240" w:lineRule="auto"/>
        <w:rPr>
          <w:color w:val="auto"/>
          <w:szCs w:val="24"/>
        </w:rPr>
      </w:pPr>
      <w:r>
        <w:rPr>
          <w:color w:val="auto"/>
          <w:szCs w:val="24"/>
        </w:rPr>
        <w:t xml:space="preserve">Item 2 in the table provides that </w:t>
      </w:r>
      <w:r w:rsidR="005B5351">
        <w:rPr>
          <w:color w:val="auto"/>
          <w:szCs w:val="24"/>
        </w:rPr>
        <w:t>Part 1 of Schedule 1</w:t>
      </w:r>
      <w:r>
        <w:rPr>
          <w:color w:val="auto"/>
          <w:szCs w:val="24"/>
        </w:rPr>
        <w:t xml:space="preserve"> to the Regulations will commence </w:t>
      </w:r>
      <w:r w:rsidR="00DF7695">
        <w:rPr>
          <w:color w:val="auto"/>
          <w:szCs w:val="24"/>
        </w:rPr>
        <w:t xml:space="preserve">on the later of </w:t>
      </w:r>
      <w:r w:rsidR="00DF7695" w:rsidRPr="00DF7695">
        <w:rPr>
          <w:color w:val="auto"/>
          <w:szCs w:val="24"/>
        </w:rPr>
        <w:t>the day after th</w:t>
      </w:r>
      <w:r w:rsidR="00DF7695">
        <w:rPr>
          <w:color w:val="auto"/>
          <w:szCs w:val="24"/>
        </w:rPr>
        <w:t>e</w:t>
      </w:r>
      <w:r w:rsidR="001D1E5C">
        <w:rPr>
          <w:color w:val="auto"/>
          <w:szCs w:val="24"/>
        </w:rPr>
        <w:t xml:space="preserve"> </w:t>
      </w:r>
      <w:r w:rsidR="00A121F2" w:rsidRPr="00A121F2">
        <w:rPr>
          <w:color w:val="auto"/>
          <w:szCs w:val="24"/>
        </w:rPr>
        <w:t xml:space="preserve">Regulations are registered as an </w:t>
      </w:r>
      <w:r w:rsidR="001D1E5C">
        <w:rPr>
          <w:color w:val="auto"/>
          <w:szCs w:val="24"/>
        </w:rPr>
        <w:t>instrument</w:t>
      </w:r>
      <w:r w:rsidR="007A3E51">
        <w:rPr>
          <w:color w:val="auto"/>
          <w:szCs w:val="24"/>
        </w:rPr>
        <w:t xml:space="preserve"> </w:t>
      </w:r>
      <w:r w:rsidR="00DF7695">
        <w:rPr>
          <w:color w:val="auto"/>
          <w:szCs w:val="24"/>
        </w:rPr>
        <w:t xml:space="preserve">or </w:t>
      </w:r>
      <w:r w:rsidR="00DF7695" w:rsidRPr="00DF7695">
        <w:rPr>
          <w:color w:val="auto"/>
          <w:szCs w:val="24"/>
        </w:rPr>
        <w:t>the day on which Part</w:t>
      </w:r>
      <w:r w:rsidR="00DF7695">
        <w:rPr>
          <w:color w:val="auto"/>
          <w:szCs w:val="24"/>
        </w:rPr>
        <w:t> </w:t>
      </w:r>
      <w:r w:rsidR="00DF7695" w:rsidRPr="00DF7695">
        <w:rPr>
          <w:color w:val="auto"/>
          <w:szCs w:val="24"/>
        </w:rPr>
        <w:t>1 of Schedule</w:t>
      </w:r>
      <w:r w:rsidR="00DF7695">
        <w:rPr>
          <w:color w:val="auto"/>
          <w:szCs w:val="24"/>
        </w:rPr>
        <w:t> </w:t>
      </w:r>
      <w:r w:rsidR="00DF7695" w:rsidRPr="00DF7695">
        <w:rPr>
          <w:color w:val="auto"/>
          <w:szCs w:val="24"/>
        </w:rPr>
        <w:t>1 to the</w:t>
      </w:r>
      <w:r w:rsidR="001D1E5C" w:rsidRPr="001D1E5C">
        <w:t xml:space="preserve"> </w:t>
      </w:r>
      <w:r w:rsidR="001D1E5C" w:rsidRPr="007A3E51">
        <w:rPr>
          <w:i/>
          <w:color w:val="auto"/>
          <w:szCs w:val="24"/>
        </w:rPr>
        <w:t>Agricultural and Veterinary Chemicals Legislation Amendment (Australian Pesticides and Veterinary Medicines Authority Board and Other Improvements) Act 202</w:t>
      </w:r>
      <w:r w:rsidR="00D23E22">
        <w:rPr>
          <w:i/>
          <w:color w:val="auto"/>
          <w:szCs w:val="24"/>
        </w:rPr>
        <w:t>1</w:t>
      </w:r>
      <w:r w:rsidR="00DF7695" w:rsidRPr="00DF7695">
        <w:rPr>
          <w:color w:val="auto"/>
          <w:szCs w:val="24"/>
        </w:rPr>
        <w:t xml:space="preserve"> </w:t>
      </w:r>
      <w:r w:rsidR="001D1E5C">
        <w:rPr>
          <w:color w:val="auto"/>
          <w:szCs w:val="24"/>
        </w:rPr>
        <w:t xml:space="preserve">(the </w:t>
      </w:r>
      <w:r w:rsidR="00F35862">
        <w:rPr>
          <w:color w:val="auto"/>
          <w:szCs w:val="24"/>
        </w:rPr>
        <w:t xml:space="preserve">APVMA </w:t>
      </w:r>
      <w:r w:rsidR="00DF7695">
        <w:rPr>
          <w:color w:val="auto"/>
          <w:szCs w:val="24"/>
        </w:rPr>
        <w:t xml:space="preserve">Board and </w:t>
      </w:r>
      <w:r w:rsidR="001D1E5C">
        <w:rPr>
          <w:color w:val="auto"/>
          <w:szCs w:val="24"/>
        </w:rPr>
        <w:t xml:space="preserve">Other </w:t>
      </w:r>
      <w:r w:rsidR="00DF7695" w:rsidRPr="00DF7695">
        <w:rPr>
          <w:color w:val="auto"/>
          <w:szCs w:val="24"/>
        </w:rPr>
        <w:t>Improvements</w:t>
      </w:r>
      <w:r w:rsidR="003364A2">
        <w:rPr>
          <w:color w:val="auto"/>
          <w:szCs w:val="24"/>
        </w:rPr>
        <w:t> </w:t>
      </w:r>
      <w:r w:rsidR="00DF7695">
        <w:rPr>
          <w:color w:val="auto"/>
          <w:szCs w:val="24"/>
        </w:rPr>
        <w:t>Act</w:t>
      </w:r>
      <w:r w:rsidR="001D1E5C">
        <w:rPr>
          <w:color w:val="auto"/>
          <w:szCs w:val="24"/>
        </w:rPr>
        <w:t>)</w:t>
      </w:r>
      <w:r w:rsidR="00DF7695">
        <w:rPr>
          <w:color w:val="auto"/>
          <w:szCs w:val="24"/>
        </w:rPr>
        <w:t xml:space="preserve"> commence</w:t>
      </w:r>
      <w:r w:rsidR="001104B0">
        <w:rPr>
          <w:color w:val="auto"/>
          <w:szCs w:val="24"/>
        </w:rPr>
        <w:t>s</w:t>
      </w:r>
      <w:r w:rsidR="00DF7695">
        <w:rPr>
          <w:color w:val="auto"/>
          <w:szCs w:val="24"/>
        </w:rPr>
        <w:t>.</w:t>
      </w:r>
    </w:p>
    <w:p w14:paraId="6453160D" w14:textId="375BCFA0" w:rsidR="005B5351" w:rsidRDefault="005B5351" w:rsidP="002D5818">
      <w:pPr>
        <w:pStyle w:val="Normal-em"/>
        <w:spacing w:after="0" w:line="240" w:lineRule="auto"/>
        <w:rPr>
          <w:color w:val="auto"/>
          <w:szCs w:val="24"/>
        </w:rPr>
      </w:pPr>
    </w:p>
    <w:p w14:paraId="075C71A3" w14:textId="5AC1F85E" w:rsidR="001462D9" w:rsidRDefault="001462D9" w:rsidP="001462D9">
      <w:pPr>
        <w:pStyle w:val="Normal-em"/>
        <w:spacing w:after="0" w:line="240" w:lineRule="auto"/>
        <w:rPr>
          <w:color w:val="auto"/>
          <w:szCs w:val="24"/>
        </w:rPr>
      </w:pPr>
      <w:r>
        <w:rPr>
          <w:color w:val="auto"/>
          <w:szCs w:val="24"/>
        </w:rPr>
        <w:t>Item 3 in the table provides that Part 2 of Schedule </w:t>
      </w:r>
      <w:r w:rsidRPr="001462D9">
        <w:rPr>
          <w:color w:val="auto"/>
          <w:szCs w:val="24"/>
        </w:rPr>
        <w:t>1</w:t>
      </w:r>
      <w:r>
        <w:rPr>
          <w:color w:val="auto"/>
          <w:szCs w:val="24"/>
        </w:rPr>
        <w:t xml:space="preserve"> to the Regulations will commence on the later of </w:t>
      </w:r>
      <w:r w:rsidRPr="00DF7695">
        <w:rPr>
          <w:color w:val="auto"/>
          <w:szCs w:val="24"/>
        </w:rPr>
        <w:t>the day after th</w:t>
      </w:r>
      <w:r>
        <w:rPr>
          <w:color w:val="auto"/>
          <w:szCs w:val="24"/>
        </w:rPr>
        <w:t xml:space="preserve">e </w:t>
      </w:r>
      <w:r w:rsidRPr="00A40C64">
        <w:rPr>
          <w:color w:val="auto"/>
          <w:szCs w:val="24"/>
        </w:rPr>
        <w:t xml:space="preserve">Regulations are registered as an </w:t>
      </w:r>
      <w:r>
        <w:rPr>
          <w:color w:val="auto"/>
          <w:szCs w:val="24"/>
        </w:rPr>
        <w:t>instrument</w:t>
      </w:r>
      <w:r w:rsidRPr="00876782">
        <w:rPr>
          <w:color w:val="auto"/>
          <w:szCs w:val="24"/>
        </w:rPr>
        <w:t xml:space="preserve"> </w:t>
      </w:r>
      <w:r>
        <w:rPr>
          <w:color w:val="auto"/>
          <w:szCs w:val="24"/>
        </w:rPr>
        <w:t xml:space="preserve">or </w:t>
      </w:r>
      <w:r w:rsidRPr="00DF7695">
        <w:rPr>
          <w:color w:val="auto"/>
          <w:szCs w:val="24"/>
        </w:rPr>
        <w:t>the day on which Part</w:t>
      </w:r>
      <w:r>
        <w:rPr>
          <w:color w:val="auto"/>
          <w:szCs w:val="24"/>
        </w:rPr>
        <w:t> 2</w:t>
      </w:r>
      <w:r w:rsidRPr="00DF7695">
        <w:rPr>
          <w:color w:val="auto"/>
          <w:szCs w:val="24"/>
        </w:rPr>
        <w:t xml:space="preserve"> of Schedule</w:t>
      </w:r>
      <w:r>
        <w:rPr>
          <w:color w:val="auto"/>
          <w:szCs w:val="24"/>
        </w:rPr>
        <w:t> </w:t>
      </w:r>
      <w:r w:rsidRPr="00DF7695">
        <w:rPr>
          <w:color w:val="auto"/>
          <w:szCs w:val="24"/>
        </w:rPr>
        <w:t xml:space="preserve">1 to the </w:t>
      </w:r>
      <w:r>
        <w:rPr>
          <w:color w:val="auto"/>
          <w:szCs w:val="24"/>
        </w:rPr>
        <w:t xml:space="preserve">APVMA Board and Other </w:t>
      </w:r>
      <w:r w:rsidRPr="00DF7695">
        <w:rPr>
          <w:color w:val="auto"/>
          <w:szCs w:val="24"/>
        </w:rPr>
        <w:t>Improvements</w:t>
      </w:r>
      <w:r>
        <w:rPr>
          <w:color w:val="auto"/>
          <w:szCs w:val="24"/>
        </w:rPr>
        <w:t xml:space="preserve"> Act commences.</w:t>
      </w:r>
    </w:p>
    <w:p w14:paraId="00803F74" w14:textId="77777777" w:rsidR="001462D9" w:rsidRDefault="001462D9" w:rsidP="001462D9">
      <w:pPr>
        <w:pStyle w:val="Normal-em"/>
        <w:spacing w:after="0" w:line="240" w:lineRule="auto"/>
        <w:rPr>
          <w:color w:val="auto"/>
          <w:szCs w:val="24"/>
        </w:rPr>
      </w:pPr>
    </w:p>
    <w:p w14:paraId="6F18A3CF" w14:textId="121B36F2" w:rsidR="001462D9" w:rsidRDefault="001462D9" w:rsidP="001462D9">
      <w:pPr>
        <w:pStyle w:val="Normal-em"/>
        <w:spacing w:after="0" w:line="240" w:lineRule="auto"/>
        <w:rPr>
          <w:color w:val="auto"/>
          <w:szCs w:val="24"/>
        </w:rPr>
      </w:pPr>
      <w:r>
        <w:rPr>
          <w:color w:val="auto"/>
          <w:szCs w:val="24"/>
        </w:rPr>
        <w:t>Item 4 in the table provides that Part 3 of Schedule </w:t>
      </w:r>
      <w:r w:rsidRPr="001462D9">
        <w:rPr>
          <w:color w:val="auto"/>
          <w:szCs w:val="24"/>
        </w:rPr>
        <w:t>1</w:t>
      </w:r>
      <w:r>
        <w:rPr>
          <w:color w:val="auto"/>
          <w:szCs w:val="24"/>
        </w:rPr>
        <w:t xml:space="preserve"> to the Regulations will commence on the later of </w:t>
      </w:r>
      <w:r w:rsidRPr="00DF7695">
        <w:rPr>
          <w:color w:val="auto"/>
          <w:szCs w:val="24"/>
        </w:rPr>
        <w:t>the day after th</w:t>
      </w:r>
      <w:r>
        <w:rPr>
          <w:color w:val="auto"/>
          <w:szCs w:val="24"/>
        </w:rPr>
        <w:t xml:space="preserve">e </w:t>
      </w:r>
      <w:r w:rsidRPr="00A40C64">
        <w:rPr>
          <w:color w:val="auto"/>
          <w:szCs w:val="24"/>
        </w:rPr>
        <w:t xml:space="preserve">Regulations are registered as an </w:t>
      </w:r>
      <w:r>
        <w:rPr>
          <w:color w:val="auto"/>
          <w:szCs w:val="24"/>
        </w:rPr>
        <w:t>instrument</w:t>
      </w:r>
      <w:r w:rsidRPr="00876782">
        <w:rPr>
          <w:color w:val="auto"/>
          <w:szCs w:val="24"/>
        </w:rPr>
        <w:t xml:space="preserve"> </w:t>
      </w:r>
      <w:r>
        <w:rPr>
          <w:color w:val="auto"/>
          <w:szCs w:val="24"/>
        </w:rPr>
        <w:t xml:space="preserve">or </w:t>
      </w:r>
      <w:r w:rsidRPr="00DF7695">
        <w:rPr>
          <w:color w:val="auto"/>
          <w:szCs w:val="24"/>
        </w:rPr>
        <w:t>the day on which Part</w:t>
      </w:r>
      <w:r>
        <w:rPr>
          <w:color w:val="auto"/>
          <w:szCs w:val="24"/>
        </w:rPr>
        <w:t> 3</w:t>
      </w:r>
      <w:r w:rsidRPr="00DF7695">
        <w:rPr>
          <w:color w:val="auto"/>
          <w:szCs w:val="24"/>
        </w:rPr>
        <w:t xml:space="preserve"> of Schedule</w:t>
      </w:r>
      <w:r>
        <w:rPr>
          <w:color w:val="auto"/>
          <w:szCs w:val="24"/>
        </w:rPr>
        <w:t> </w:t>
      </w:r>
      <w:r w:rsidRPr="00DF7695">
        <w:rPr>
          <w:color w:val="auto"/>
          <w:szCs w:val="24"/>
        </w:rPr>
        <w:t xml:space="preserve">1 to the </w:t>
      </w:r>
      <w:r>
        <w:rPr>
          <w:color w:val="auto"/>
          <w:szCs w:val="24"/>
        </w:rPr>
        <w:t xml:space="preserve">APVMA Board and Other </w:t>
      </w:r>
      <w:r w:rsidRPr="00DF7695">
        <w:rPr>
          <w:color w:val="auto"/>
          <w:szCs w:val="24"/>
        </w:rPr>
        <w:t>Improvements</w:t>
      </w:r>
      <w:r>
        <w:rPr>
          <w:color w:val="auto"/>
          <w:szCs w:val="24"/>
        </w:rPr>
        <w:t xml:space="preserve"> Act commences.</w:t>
      </w:r>
    </w:p>
    <w:p w14:paraId="7EE9B393" w14:textId="77777777" w:rsidR="001462D9" w:rsidRDefault="001462D9" w:rsidP="002D5818">
      <w:pPr>
        <w:pStyle w:val="Normal-em"/>
        <w:spacing w:after="0" w:line="240" w:lineRule="auto"/>
        <w:rPr>
          <w:color w:val="auto"/>
          <w:szCs w:val="24"/>
        </w:rPr>
      </w:pPr>
    </w:p>
    <w:p w14:paraId="449A13FD" w14:textId="46DB6AEF" w:rsidR="001104B0" w:rsidRDefault="001104B0" w:rsidP="002D5818">
      <w:pPr>
        <w:pStyle w:val="Normal-em"/>
        <w:spacing w:after="0" w:line="240" w:lineRule="auto"/>
        <w:rPr>
          <w:color w:val="auto"/>
          <w:szCs w:val="24"/>
        </w:rPr>
      </w:pPr>
      <w:r>
        <w:rPr>
          <w:color w:val="auto"/>
          <w:szCs w:val="24"/>
        </w:rPr>
        <w:t>Item </w:t>
      </w:r>
      <w:r w:rsidR="001462D9">
        <w:rPr>
          <w:color w:val="auto"/>
          <w:szCs w:val="24"/>
        </w:rPr>
        <w:t>5</w:t>
      </w:r>
      <w:r>
        <w:rPr>
          <w:color w:val="auto"/>
          <w:szCs w:val="24"/>
        </w:rPr>
        <w:t xml:space="preserve"> in the table provides that Part </w:t>
      </w:r>
      <w:r w:rsidR="001462D9">
        <w:rPr>
          <w:color w:val="auto"/>
          <w:szCs w:val="24"/>
        </w:rPr>
        <w:t>4</w:t>
      </w:r>
      <w:r>
        <w:rPr>
          <w:color w:val="auto"/>
          <w:szCs w:val="24"/>
        </w:rPr>
        <w:t xml:space="preserve"> of Schedule 1 to the Regulations will commence on the later of </w:t>
      </w:r>
      <w:r w:rsidRPr="00DF7695">
        <w:rPr>
          <w:color w:val="auto"/>
          <w:szCs w:val="24"/>
        </w:rPr>
        <w:t>the day after th</w:t>
      </w:r>
      <w:r>
        <w:rPr>
          <w:color w:val="auto"/>
          <w:szCs w:val="24"/>
        </w:rPr>
        <w:t>e</w:t>
      </w:r>
      <w:r w:rsidR="0057364A">
        <w:rPr>
          <w:color w:val="auto"/>
          <w:szCs w:val="24"/>
        </w:rPr>
        <w:t xml:space="preserve"> </w:t>
      </w:r>
      <w:r w:rsidR="00A121F2">
        <w:rPr>
          <w:color w:val="auto"/>
          <w:szCs w:val="24"/>
        </w:rPr>
        <w:t xml:space="preserve">Regulations are registered as an </w:t>
      </w:r>
      <w:r w:rsidR="0057364A">
        <w:rPr>
          <w:color w:val="auto"/>
          <w:szCs w:val="24"/>
        </w:rPr>
        <w:t>instrument</w:t>
      </w:r>
      <w:r>
        <w:rPr>
          <w:color w:val="auto"/>
          <w:szCs w:val="24"/>
        </w:rPr>
        <w:t xml:space="preserve"> or </w:t>
      </w:r>
      <w:r w:rsidRPr="00DF7695">
        <w:rPr>
          <w:color w:val="auto"/>
          <w:szCs w:val="24"/>
        </w:rPr>
        <w:t>the day on which Part</w:t>
      </w:r>
      <w:r>
        <w:rPr>
          <w:color w:val="auto"/>
          <w:szCs w:val="24"/>
        </w:rPr>
        <w:t> 4</w:t>
      </w:r>
      <w:r w:rsidRPr="00DF7695">
        <w:rPr>
          <w:color w:val="auto"/>
          <w:szCs w:val="24"/>
        </w:rPr>
        <w:t xml:space="preserve"> of Schedule</w:t>
      </w:r>
      <w:r>
        <w:rPr>
          <w:color w:val="auto"/>
          <w:szCs w:val="24"/>
        </w:rPr>
        <w:t> </w:t>
      </w:r>
      <w:r w:rsidRPr="00DF7695">
        <w:rPr>
          <w:color w:val="auto"/>
          <w:szCs w:val="24"/>
        </w:rPr>
        <w:t xml:space="preserve">1 to the </w:t>
      </w:r>
      <w:r w:rsidR="00F35862">
        <w:rPr>
          <w:color w:val="auto"/>
          <w:szCs w:val="24"/>
        </w:rPr>
        <w:t xml:space="preserve">APVMA </w:t>
      </w:r>
      <w:r>
        <w:rPr>
          <w:color w:val="auto"/>
          <w:szCs w:val="24"/>
        </w:rPr>
        <w:t xml:space="preserve">Board and </w:t>
      </w:r>
      <w:r w:rsidR="0057364A">
        <w:rPr>
          <w:color w:val="auto"/>
          <w:szCs w:val="24"/>
        </w:rPr>
        <w:t xml:space="preserve">Other </w:t>
      </w:r>
      <w:r w:rsidRPr="00DF7695">
        <w:rPr>
          <w:color w:val="auto"/>
          <w:szCs w:val="24"/>
        </w:rPr>
        <w:t>Improvements</w:t>
      </w:r>
      <w:r w:rsidR="003364A2">
        <w:rPr>
          <w:color w:val="auto"/>
          <w:szCs w:val="24"/>
        </w:rPr>
        <w:t> </w:t>
      </w:r>
      <w:r>
        <w:rPr>
          <w:color w:val="auto"/>
          <w:szCs w:val="24"/>
        </w:rPr>
        <w:t>Act commences.</w:t>
      </w:r>
    </w:p>
    <w:p w14:paraId="683F7A6A" w14:textId="77777777" w:rsidR="0093663D" w:rsidRDefault="0093663D" w:rsidP="002D5818">
      <w:pPr>
        <w:pStyle w:val="Normal-em"/>
        <w:spacing w:after="0" w:line="240" w:lineRule="auto"/>
        <w:rPr>
          <w:color w:val="auto"/>
          <w:szCs w:val="24"/>
        </w:rPr>
      </w:pPr>
    </w:p>
    <w:p w14:paraId="659BF077" w14:textId="6992B332" w:rsidR="0045624C" w:rsidRDefault="0045624C" w:rsidP="002D5818">
      <w:pPr>
        <w:pStyle w:val="Normal-em"/>
        <w:spacing w:after="0" w:line="240" w:lineRule="auto"/>
        <w:rPr>
          <w:color w:val="auto"/>
          <w:szCs w:val="24"/>
        </w:rPr>
      </w:pPr>
      <w:r>
        <w:rPr>
          <w:color w:val="auto"/>
          <w:szCs w:val="24"/>
        </w:rPr>
        <w:t>Item </w:t>
      </w:r>
      <w:r w:rsidR="001462D9">
        <w:rPr>
          <w:color w:val="auto"/>
          <w:szCs w:val="24"/>
        </w:rPr>
        <w:t>6</w:t>
      </w:r>
      <w:r>
        <w:rPr>
          <w:color w:val="auto"/>
          <w:szCs w:val="24"/>
        </w:rPr>
        <w:t xml:space="preserve"> in the table provides that Part </w:t>
      </w:r>
      <w:r w:rsidR="001462D9">
        <w:rPr>
          <w:color w:val="auto"/>
          <w:szCs w:val="24"/>
        </w:rPr>
        <w:t>5</w:t>
      </w:r>
      <w:r>
        <w:rPr>
          <w:color w:val="auto"/>
          <w:szCs w:val="24"/>
        </w:rPr>
        <w:t xml:space="preserve"> of Schedule 1 to the Regulations will commence on the later of </w:t>
      </w:r>
      <w:r w:rsidRPr="00DF7695">
        <w:rPr>
          <w:color w:val="auto"/>
          <w:szCs w:val="24"/>
        </w:rPr>
        <w:t>the day after th</w:t>
      </w:r>
      <w:r>
        <w:rPr>
          <w:color w:val="auto"/>
          <w:szCs w:val="24"/>
        </w:rPr>
        <w:t>e</w:t>
      </w:r>
      <w:r w:rsidR="0057364A">
        <w:rPr>
          <w:color w:val="auto"/>
          <w:szCs w:val="24"/>
        </w:rPr>
        <w:t xml:space="preserve"> </w:t>
      </w:r>
      <w:r w:rsidR="00A40C64" w:rsidRPr="00A40C64">
        <w:rPr>
          <w:color w:val="auto"/>
          <w:szCs w:val="24"/>
        </w:rPr>
        <w:t xml:space="preserve">Regulations are registered as an </w:t>
      </w:r>
      <w:r w:rsidR="0057364A">
        <w:rPr>
          <w:color w:val="auto"/>
          <w:szCs w:val="24"/>
        </w:rPr>
        <w:t>instrument</w:t>
      </w:r>
      <w:r w:rsidRPr="0057364A">
        <w:rPr>
          <w:color w:val="auto"/>
          <w:szCs w:val="24"/>
        </w:rPr>
        <w:t xml:space="preserve"> </w:t>
      </w:r>
      <w:r>
        <w:rPr>
          <w:color w:val="auto"/>
          <w:szCs w:val="24"/>
        </w:rPr>
        <w:t xml:space="preserve">or </w:t>
      </w:r>
      <w:r w:rsidRPr="00DF7695">
        <w:rPr>
          <w:color w:val="auto"/>
          <w:szCs w:val="24"/>
        </w:rPr>
        <w:t>the day on which Part</w:t>
      </w:r>
      <w:r>
        <w:rPr>
          <w:color w:val="auto"/>
          <w:szCs w:val="24"/>
        </w:rPr>
        <w:t> </w:t>
      </w:r>
      <w:r w:rsidR="00C256B4">
        <w:rPr>
          <w:color w:val="auto"/>
          <w:szCs w:val="24"/>
        </w:rPr>
        <w:t>9</w:t>
      </w:r>
      <w:r w:rsidRPr="00DF7695">
        <w:rPr>
          <w:color w:val="auto"/>
          <w:szCs w:val="24"/>
        </w:rPr>
        <w:t xml:space="preserve"> </w:t>
      </w:r>
      <w:r w:rsidR="003509F6">
        <w:rPr>
          <w:color w:val="auto"/>
          <w:szCs w:val="24"/>
        </w:rPr>
        <w:t xml:space="preserve">of Schedule 1 </w:t>
      </w:r>
      <w:r w:rsidRPr="00DF7695">
        <w:rPr>
          <w:color w:val="auto"/>
          <w:szCs w:val="24"/>
        </w:rPr>
        <w:t xml:space="preserve">to the </w:t>
      </w:r>
      <w:r w:rsidR="00F35862">
        <w:rPr>
          <w:color w:val="auto"/>
          <w:szCs w:val="24"/>
        </w:rPr>
        <w:t xml:space="preserve">APVMA </w:t>
      </w:r>
      <w:r>
        <w:rPr>
          <w:color w:val="auto"/>
          <w:szCs w:val="24"/>
        </w:rPr>
        <w:t xml:space="preserve">Board and </w:t>
      </w:r>
      <w:r w:rsidR="0057364A">
        <w:rPr>
          <w:color w:val="auto"/>
          <w:szCs w:val="24"/>
        </w:rPr>
        <w:t xml:space="preserve">Other </w:t>
      </w:r>
      <w:r w:rsidRPr="00DF7695">
        <w:rPr>
          <w:color w:val="auto"/>
          <w:szCs w:val="24"/>
        </w:rPr>
        <w:t>Improvements</w:t>
      </w:r>
      <w:r>
        <w:rPr>
          <w:color w:val="auto"/>
          <w:szCs w:val="24"/>
        </w:rPr>
        <w:t xml:space="preserve"> Act commences.</w:t>
      </w:r>
    </w:p>
    <w:p w14:paraId="1D1A8CD5" w14:textId="77777777" w:rsidR="0093663D" w:rsidRDefault="0093663D" w:rsidP="002D5818">
      <w:pPr>
        <w:pStyle w:val="Normal-em"/>
        <w:spacing w:after="0" w:line="240" w:lineRule="auto"/>
        <w:rPr>
          <w:color w:val="auto"/>
          <w:szCs w:val="24"/>
        </w:rPr>
      </w:pPr>
    </w:p>
    <w:p w14:paraId="370C5677" w14:textId="3A3A6878" w:rsidR="00C256B4" w:rsidRDefault="00C256B4" w:rsidP="002D5818">
      <w:pPr>
        <w:pStyle w:val="Normal-em"/>
        <w:spacing w:after="0" w:line="240" w:lineRule="auto"/>
        <w:rPr>
          <w:color w:val="auto"/>
          <w:szCs w:val="24"/>
        </w:rPr>
      </w:pPr>
      <w:r>
        <w:rPr>
          <w:color w:val="auto"/>
          <w:szCs w:val="24"/>
        </w:rPr>
        <w:t>Item </w:t>
      </w:r>
      <w:r w:rsidR="001462D9">
        <w:rPr>
          <w:color w:val="auto"/>
          <w:szCs w:val="24"/>
        </w:rPr>
        <w:t>7</w:t>
      </w:r>
      <w:r>
        <w:rPr>
          <w:color w:val="auto"/>
          <w:szCs w:val="24"/>
        </w:rPr>
        <w:t xml:space="preserve"> in the table provides that Part </w:t>
      </w:r>
      <w:r w:rsidR="001462D9">
        <w:rPr>
          <w:color w:val="auto"/>
          <w:szCs w:val="24"/>
        </w:rPr>
        <w:t>6</w:t>
      </w:r>
      <w:r>
        <w:rPr>
          <w:color w:val="auto"/>
          <w:szCs w:val="24"/>
        </w:rPr>
        <w:t xml:space="preserve"> of Schedule 1 to the Regulations will commence on the later of </w:t>
      </w:r>
      <w:r w:rsidRPr="00DF7695">
        <w:rPr>
          <w:color w:val="auto"/>
          <w:szCs w:val="24"/>
        </w:rPr>
        <w:t>the day after th</w:t>
      </w:r>
      <w:r>
        <w:rPr>
          <w:color w:val="auto"/>
          <w:szCs w:val="24"/>
        </w:rPr>
        <w:t>e</w:t>
      </w:r>
      <w:r w:rsidR="00240F92">
        <w:rPr>
          <w:color w:val="auto"/>
          <w:szCs w:val="24"/>
        </w:rPr>
        <w:t xml:space="preserve"> </w:t>
      </w:r>
      <w:r w:rsidR="00A40C64" w:rsidRPr="00A40C64">
        <w:rPr>
          <w:color w:val="auto"/>
          <w:szCs w:val="24"/>
        </w:rPr>
        <w:t xml:space="preserve">Regulations are registered as an </w:t>
      </w:r>
      <w:r w:rsidR="00240F92">
        <w:rPr>
          <w:color w:val="auto"/>
          <w:szCs w:val="24"/>
        </w:rPr>
        <w:t>instrument</w:t>
      </w:r>
      <w:r w:rsidRPr="00240F92">
        <w:rPr>
          <w:color w:val="auto"/>
          <w:szCs w:val="24"/>
        </w:rPr>
        <w:t xml:space="preserve"> </w:t>
      </w:r>
      <w:r>
        <w:rPr>
          <w:color w:val="auto"/>
          <w:szCs w:val="24"/>
        </w:rPr>
        <w:t xml:space="preserve">or </w:t>
      </w:r>
      <w:r w:rsidRPr="00DF7695">
        <w:rPr>
          <w:color w:val="auto"/>
          <w:szCs w:val="24"/>
        </w:rPr>
        <w:t>the day on which Part</w:t>
      </w:r>
      <w:r>
        <w:rPr>
          <w:color w:val="auto"/>
          <w:szCs w:val="24"/>
        </w:rPr>
        <w:t> 11</w:t>
      </w:r>
      <w:r w:rsidRPr="00DF7695">
        <w:rPr>
          <w:color w:val="auto"/>
          <w:szCs w:val="24"/>
        </w:rPr>
        <w:t xml:space="preserve"> of Schedule</w:t>
      </w:r>
      <w:r>
        <w:rPr>
          <w:color w:val="auto"/>
          <w:szCs w:val="24"/>
        </w:rPr>
        <w:t> </w:t>
      </w:r>
      <w:r w:rsidRPr="00DF7695">
        <w:rPr>
          <w:color w:val="auto"/>
          <w:szCs w:val="24"/>
        </w:rPr>
        <w:t xml:space="preserve">1 to the </w:t>
      </w:r>
      <w:r w:rsidR="00F35862">
        <w:rPr>
          <w:color w:val="auto"/>
          <w:szCs w:val="24"/>
        </w:rPr>
        <w:t xml:space="preserve">APVMA </w:t>
      </w:r>
      <w:r>
        <w:rPr>
          <w:color w:val="auto"/>
          <w:szCs w:val="24"/>
        </w:rPr>
        <w:t xml:space="preserve">Board and </w:t>
      </w:r>
      <w:r w:rsidR="0057364A">
        <w:rPr>
          <w:color w:val="auto"/>
          <w:szCs w:val="24"/>
        </w:rPr>
        <w:t xml:space="preserve">Other </w:t>
      </w:r>
      <w:r w:rsidRPr="00DF7695">
        <w:rPr>
          <w:color w:val="auto"/>
          <w:szCs w:val="24"/>
        </w:rPr>
        <w:t>Improvements</w:t>
      </w:r>
      <w:r>
        <w:rPr>
          <w:color w:val="auto"/>
          <w:szCs w:val="24"/>
        </w:rPr>
        <w:t xml:space="preserve"> Act commences.</w:t>
      </w:r>
    </w:p>
    <w:p w14:paraId="57CA5484" w14:textId="77777777" w:rsidR="0093663D" w:rsidRDefault="0093663D" w:rsidP="002D5818">
      <w:pPr>
        <w:pStyle w:val="Normal-em"/>
        <w:spacing w:after="0" w:line="240" w:lineRule="auto"/>
        <w:rPr>
          <w:color w:val="auto"/>
          <w:szCs w:val="24"/>
        </w:rPr>
      </w:pPr>
    </w:p>
    <w:p w14:paraId="24676D7B" w14:textId="777E5DE6" w:rsidR="0093663D" w:rsidRDefault="003F0C33" w:rsidP="002D5818">
      <w:pPr>
        <w:pStyle w:val="Normal-em"/>
        <w:spacing w:after="0" w:line="240" w:lineRule="auto"/>
        <w:rPr>
          <w:color w:val="auto"/>
          <w:szCs w:val="24"/>
        </w:rPr>
      </w:pPr>
      <w:r>
        <w:rPr>
          <w:color w:val="auto"/>
          <w:szCs w:val="24"/>
        </w:rPr>
        <w:t>Item </w:t>
      </w:r>
      <w:r w:rsidR="001462D9">
        <w:rPr>
          <w:color w:val="auto"/>
          <w:szCs w:val="24"/>
        </w:rPr>
        <w:t>8</w:t>
      </w:r>
      <w:r>
        <w:rPr>
          <w:color w:val="auto"/>
          <w:szCs w:val="24"/>
        </w:rPr>
        <w:t xml:space="preserve"> in the table provides that Part </w:t>
      </w:r>
      <w:r w:rsidR="001462D9">
        <w:rPr>
          <w:color w:val="auto"/>
          <w:szCs w:val="24"/>
        </w:rPr>
        <w:t>7</w:t>
      </w:r>
      <w:r>
        <w:rPr>
          <w:color w:val="auto"/>
          <w:szCs w:val="24"/>
        </w:rPr>
        <w:t xml:space="preserve"> of Schedule 1 to the Regulations will commence on the later of </w:t>
      </w:r>
      <w:r w:rsidRPr="00DF7695">
        <w:rPr>
          <w:color w:val="auto"/>
          <w:szCs w:val="24"/>
        </w:rPr>
        <w:t>the day after th</w:t>
      </w:r>
      <w:r>
        <w:rPr>
          <w:color w:val="auto"/>
          <w:szCs w:val="24"/>
        </w:rPr>
        <w:t>e</w:t>
      </w:r>
      <w:r w:rsidR="00876782">
        <w:rPr>
          <w:color w:val="auto"/>
          <w:szCs w:val="24"/>
        </w:rPr>
        <w:t xml:space="preserve"> </w:t>
      </w:r>
      <w:r w:rsidR="00A40C64" w:rsidRPr="00A40C64">
        <w:rPr>
          <w:color w:val="auto"/>
          <w:szCs w:val="24"/>
        </w:rPr>
        <w:t xml:space="preserve">Regulations are registered as an </w:t>
      </w:r>
      <w:r w:rsidR="00876782">
        <w:rPr>
          <w:color w:val="auto"/>
          <w:szCs w:val="24"/>
        </w:rPr>
        <w:t>instrument</w:t>
      </w:r>
      <w:r w:rsidRPr="00876782">
        <w:rPr>
          <w:color w:val="auto"/>
          <w:szCs w:val="24"/>
        </w:rPr>
        <w:t xml:space="preserve"> </w:t>
      </w:r>
      <w:r>
        <w:rPr>
          <w:color w:val="auto"/>
          <w:szCs w:val="24"/>
        </w:rPr>
        <w:t xml:space="preserve">or </w:t>
      </w:r>
      <w:r w:rsidRPr="00DF7695">
        <w:rPr>
          <w:color w:val="auto"/>
          <w:szCs w:val="24"/>
        </w:rPr>
        <w:t>the day on which Part</w:t>
      </w:r>
      <w:r>
        <w:rPr>
          <w:color w:val="auto"/>
          <w:szCs w:val="24"/>
        </w:rPr>
        <w:t> 13</w:t>
      </w:r>
      <w:r w:rsidRPr="00DF7695">
        <w:rPr>
          <w:color w:val="auto"/>
          <w:szCs w:val="24"/>
        </w:rPr>
        <w:t xml:space="preserve"> of Schedule</w:t>
      </w:r>
      <w:r>
        <w:rPr>
          <w:color w:val="auto"/>
          <w:szCs w:val="24"/>
        </w:rPr>
        <w:t> </w:t>
      </w:r>
      <w:r w:rsidRPr="00DF7695">
        <w:rPr>
          <w:color w:val="auto"/>
          <w:szCs w:val="24"/>
        </w:rPr>
        <w:t xml:space="preserve">1 to the </w:t>
      </w:r>
      <w:r w:rsidR="00F35862">
        <w:rPr>
          <w:color w:val="auto"/>
          <w:szCs w:val="24"/>
        </w:rPr>
        <w:t xml:space="preserve">APVMA </w:t>
      </w:r>
      <w:r>
        <w:rPr>
          <w:color w:val="auto"/>
          <w:szCs w:val="24"/>
        </w:rPr>
        <w:t xml:space="preserve">Board and </w:t>
      </w:r>
      <w:r w:rsidR="0057364A">
        <w:rPr>
          <w:color w:val="auto"/>
          <w:szCs w:val="24"/>
        </w:rPr>
        <w:t xml:space="preserve">Other </w:t>
      </w:r>
      <w:r w:rsidRPr="00DF7695">
        <w:rPr>
          <w:color w:val="auto"/>
          <w:szCs w:val="24"/>
        </w:rPr>
        <w:t>Improvements</w:t>
      </w:r>
      <w:r>
        <w:rPr>
          <w:color w:val="auto"/>
          <w:szCs w:val="24"/>
        </w:rPr>
        <w:t xml:space="preserve"> Act commences.</w:t>
      </w:r>
    </w:p>
    <w:p w14:paraId="799488A8" w14:textId="524B7D68" w:rsidR="00A40C64" w:rsidRDefault="00A40C64" w:rsidP="002D5818">
      <w:pPr>
        <w:pStyle w:val="Normal-em"/>
        <w:spacing w:after="0" w:line="240" w:lineRule="auto"/>
        <w:rPr>
          <w:color w:val="auto"/>
          <w:szCs w:val="24"/>
        </w:rPr>
      </w:pPr>
    </w:p>
    <w:p w14:paraId="3516D9AC" w14:textId="27FDE8FD" w:rsidR="00A40C64" w:rsidRDefault="00A40C64" w:rsidP="002D5818">
      <w:pPr>
        <w:pStyle w:val="Normal-em"/>
        <w:spacing w:after="0" w:line="240" w:lineRule="auto"/>
        <w:rPr>
          <w:color w:val="auto"/>
          <w:szCs w:val="24"/>
        </w:rPr>
      </w:pPr>
      <w:bookmarkStart w:id="12" w:name="_Hlk84406639"/>
      <w:r>
        <w:rPr>
          <w:color w:val="auto"/>
          <w:szCs w:val="24"/>
        </w:rPr>
        <w:lastRenderedPageBreak/>
        <w:t xml:space="preserve">The note to subsection 2(1) highlights that the table only </w:t>
      </w:r>
      <w:r w:rsidRPr="00A40C64">
        <w:rPr>
          <w:color w:val="auto"/>
          <w:szCs w:val="24"/>
        </w:rPr>
        <w:t xml:space="preserve">relates to the provisions of this instrument as originally made. </w:t>
      </w:r>
      <w:r>
        <w:rPr>
          <w:color w:val="auto"/>
          <w:szCs w:val="24"/>
        </w:rPr>
        <w:t>The table</w:t>
      </w:r>
      <w:r w:rsidRPr="00A40C64">
        <w:rPr>
          <w:color w:val="auto"/>
          <w:szCs w:val="24"/>
        </w:rPr>
        <w:t xml:space="preserve"> will not be amended to deal with any later amendments of this instrument</w:t>
      </w:r>
      <w:r>
        <w:rPr>
          <w:color w:val="auto"/>
          <w:szCs w:val="24"/>
        </w:rPr>
        <w:t>.</w:t>
      </w:r>
    </w:p>
    <w:p w14:paraId="52DFEB28" w14:textId="734D2EAD" w:rsidR="00A40C64" w:rsidRDefault="00A40C64" w:rsidP="002D5818">
      <w:pPr>
        <w:pStyle w:val="Normal-em"/>
        <w:spacing w:after="0" w:line="240" w:lineRule="auto"/>
        <w:rPr>
          <w:color w:val="auto"/>
          <w:szCs w:val="24"/>
        </w:rPr>
      </w:pPr>
    </w:p>
    <w:p w14:paraId="7304982F" w14:textId="2DFE75E3" w:rsidR="00A40C64" w:rsidRDefault="00A40C64" w:rsidP="002D5818">
      <w:pPr>
        <w:pStyle w:val="Normal-em"/>
        <w:spacing w:after="0" w:line="240" w:lineRule="auto"/>
        <w:rPr>
          <w:color w:val="auto"/>
          <w:szCs w:val="24"/>
        </w:rPr>
      </w:pPr>
      <w:r>
        <w:rPr>
          <w:color w:val="auto"/>
          <w:szCs w:val="24"/>
        </w:rPr>
        <w:t xml:space="preserve">Subsection 2(2) provides that any </w:t>
      </w:r>
      <w:r w:rsidRPr="00CF5C63">
        <w:t>information in column 3 of the table is not part of this instrument. Information may be inserted in this column, or information in it may be edited, in any published version of this instrumen</w:t>
      </w:r>
      <w:r>
        <w:t>t. Column three allows for the insertion of relevant dates and details.</w:t>
      </w:r>
    </w:p>
    <w:bookmarkEnd w:id="12"/>
    <w:p w14:paraId="4F465E04" w14:textId="4993FB8E" w:rsidR="003F0C33" w:rsidRDefault="003F0C33" w:rsidP="002D5818">
      <w:pPr>
        <w:pStyle w:val="Normal-em"/>
        <w:spacing w:after="0" w:line="240" w:lineRule="auto"/>
        <w:rPr>
          <w:color w:val="auto"/>
          <w:szCs w:val="24"/>
        </w:rPr>
      </w:pPr>
    </w:p>
    <w:p w14:paraId="5BD55A39" w14:textId="77777777" w:rsidR="002B1DB3" w:rsidRDefault="002B1DB3" w:rsidP="002D5818">
      <w:pPr>
        <w:pStyle w:val="Normal-em"/>
        <w:keepNext/>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Authority</w:t>
      </w:r>
    </w:p>
    <w:p w14:paraId="0442B847" w14:textId="77777777" w:rsidR="0093663D" w:rsidRPr="005D1ABF" w:rsidRDefault="0093663D" w:rsidP="002D5818">
      <w:pPr>
        <w:pStyle w:val="Normal-em"/>
        <w:keepNext/>
        <w:spacing w:after="0" w:line="240" w:lineRule="auto"/>
        <w:ind w:left="1440" w:hanging="1440"/>
        <w:rPr>
          <w:color w:val="auto"/>
          <w:szCs w:val="24"/>
          <w:u w:val="single"/>
        </w:rPr>
      </w:pPr>
    </w:p>
    <w:p w14:paraId="642D5996" w14:textId="7842A8F0" w:rsidR="002B1DB3" w:rsidRDefault="00DF3F6E" w:rsidP="002D5818">
      <w:pPr>
        <w:pStyle w:val="Normal-em"/>
        <w:spacing w:after="0" w:line="240" w:lineRule="auto"/>
        <w:rPr>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that the</w:t>
      </w:r>
      <w:r w:rsidR="00D77E39">
        <w:rPr>
          <w:color w:val="auto"/>
          <w:szCs w:val="24"/>
        </w:rPr>
        <w:t xml:space="preserve"> Regulations</w:t>
      </w:r>
      <w:r w:rsidRPr="005D1ABF">
        <w:rPr>
          <w:color w:val="auto"/>
          <w:szCs w:val="24"/>
        </w:rPr>
        <w:t xml:space="preserve"> </w:t>
      </w:r>
      <w:r w:rsidR="00D77E39" w:rsidRPr="00876782">
        <w:rPr>
          <w:color w:val="auto"/>
          <w:szCs w:val="24"/>
        </w:rPr>
        <w:t>are</w:t>
      </w:r>
      <w:r w:rsidRPr="005D1ABF">
        <w:rPr>
          <w:color w:val="auto"/>
          <w:szCs w:val="24"/>
        </w:rPr>
        <w:t xml:space="preserve"> made under the</w:t>
      </w:r>
      <w:r w:rsidR="00D77E39">
        <w:rPr>
          <w:color w:val="auto"/>
          <w:szCs w:val="24"/>
        </w:rPr>
        <w:t xml:space="preserve"> following Acts:</w:t>
      </w:r>
    </w:p>
    <w:p w14:paraId="68042168" w14:textId="2BD51523" w:rsidR="004D0533" w:rsidRPr="00DA1A27" w:rsidRDefault="004D0533" w:rsidP="00490109">
      <w:pPr>
        <w:pStyle w:val="ListParagraph"/>
        <w:numPr>
          <w:ilvl w:val="0"/>
          <w:numId w:val="19"/>
        </w:numPr>
        <w:spacing w:after="0" w:line="240" w:lineRule="auto"/>
        <w:ind w:left="426" w:hanging="357"/>
        <w:contextualSpacing w:val="0"/>
        <w:rPr>
          <w:rFonts w:ascii="Times New Roman" w:hAnsi="Times New Roman" w:cs="Times New Roman"/>
          <w:i/>
          <w:sz w:val="24"/>
        </w:rPr>
      </w:pPr>
      <w:r w:rsidRPr="00DA1A27">
        <w:rPr>
          <w:rFonts w:ascii="Times New Roman" w:hAnsi="Times New Roman" w:cs="Times New Roman"/>
          <w:i/>
          <w:sz w:val="24"/>
        </w:rPr>
        <w:t xml:space="preserve">Agricultural and </w:t>
      </w:r>
      <w:r w:rsidRPr="00F907C5">
        <w:rPr>
          <w:rFonts w:ascii="Times New Roman" w:hAnsi="Times New Roman" w:cs="Times New Roman"/>
          <w:i/>
          <w:sz w:val="24"/>
        </w:rPr>
        <w:t>Veterinary</w:t>
      </w:r>
      <w:r w:rsidRPr="00DA1A27">
        <w:rPr>
          <w:rFonts w:ascii="Times New Roman" w:hAnsi="Times New Roman" w:cs="Times New Roman"/>
          <w:i/>
          <w:sz w:val="24"/>
        </w:rPr>
        <w:t xml:space="preserve"> Chemicals (Administration) Act 1992</w:t>
      </w:r>
    </w:p>
    <w:p w14:paraId="794A086F" w14:textId="2898AF84" w:rsidR="004D0533" w:rsidRDefault="004D0533" w:rsidP="00490109">
      <w:pPr>
        <w:pStyle w:val="ListParagraph"/>
        <w:numPr>
          <w:ilvl w:val="0"/>
          <w:numId w:val="19"/>
        </w:numPr>
        <w:spacing w:after="0" w:line="240" w:lineRule="auto"/>
        <w:ind w:left="426" w:hanging="357"/>
        <w:contextualSpacing w:val="0"/>
        <w:rPr>
          <w:rFonts w:ascii="Times New Roman" w:hAnsi="Times New Roman" w:cs="Times New Roman"/>
          <w:i/>
          <w:sz w:val="24"/>
        </w:rPr>
      </w:pPr>
      <w:r w:rsidRPr="00DA1A27">
        <w:rPr>
          <w:rFonts w:ascii="Times New Roman" w:hAnsi="Times New Roman" w:cs="Times New Roman"/>
          <w:i/>
          <w:sz w:val="24"/>
        </w:rPr>
        <w:t xml:space="preserve">Agricultural and </w:t>
      </w:r>
      <w:r w:rsidRPr="00F907C5">
        <w:rPr>
          <w:rFonts w:ascii="Times New Roman" w:hAnsi="Times New Roman" w:cs="Times New Roman"/>
          <w:i/>
          <w:sz w:val="24"/>
        </w:rPr>
        <w:t>Veterinary</w:t>
      </w:r>
      <w:r w:rsidRPr="00DA1A27">
        <w:rPr>
          <w:rFonts w:ascii="Times New Roman" w:hAnsi="Times New Roman" w:cs="Times New Roman"/>
          <w:i/>
          <w:sz w:val="24"/>
        </w:rPr>
        <w:t xml:space="preserve"> Chemicals Code Act 1994</w:t>
      </w:r>
      <w:r w:rsidR="00B22E0E" w:rsidRPr="00DA1A27">
        <w:rPr>
          <w:rFonts w:ascii="Times New Roman" w:hAnsi="Times New Roman" w:cs="Times New Roman"/>
          <w:i/>
          <w:sz w:val="24"/>
        </w:rPr>
        <w:t>.</w:t>
      </w:r>
    </w:p>
    <w:p w14:paraId="688B84D0" w14:textId="77777777" w:rsidR="0093663D" w:rsidRPr="001C2074" w:rsidRDefault="0093663D" w:rsidP="001C2074">
      <w:pPr>
        <w:spacing w:after="0" w:line="240" w:lineRule="auto"/>
        <w:rPr>
          <w:rFonts w:ascii="Times New Roman" w:hAnsi="Times New Roman" w:cs="Times New Roman"/>
          <w:i/>
          <w:sz w:val="24"/>
        </w:rPr>
      </w:pPr>
    </w:p>
    <w:p w14:paraId="5A3C5026" w14:textId="77777777" w:rsidR="00DF3F6E" w:rsidRDefault="00DF3F6E" w:rsidP="001C2074">
      <w:pPr>
        <w:pStyle w:val="Normal-em"/>
        <w:keepNext/>
        <w:spacing w:after="0" w:line="240" w:lineRule="auto"/>
        <w:ind w:left="1440" w:hanging="1440"/>
        <w:rPr>
          <w:color w:val="auto"/>
          <w:szCs w:val="24"/>
          <w:u w:val="single"/>
        </w:rPr>
      </w:pPr>
      <w:r w:rsidRPr="005D1ABF">
        <w:rPr>
          <w:color w:val="auto"/>
          <w:szCs w:val="24"/>
          <w:u w:val="single"/>
        </w:rPr>
        <w:t>Section 4 – Schedules</w:t>
      </w:r>
    </w:p>
    <w:p w14:paraId="0F00E931" w14:textId="77777777" w:rsidR="0093663D" w:rsidRPr="005D1ABF" w:rsidRDefault="0093663D" w:rsidP="001C2074">
      <w:pPr>
        <w:pStyle w:val="Normal-em"/>
        <w:keepNext/>
        <w:spacing w:after="0" w:line="240" w:lineRule="auto"/>
        <w:ind w:left="1440" w:hanging="1440"/>
        <w:rPr>
          <w:color w:val="auto"/>
          <w:szCs w:val="24"/>
          <w:u w:val="single"/>
        </w:rPr>
      </w:pPr>
    </w:p>
    <w:p w14:paraId="4627A9FD" w14:textId="2B07702F" w:rsidR="00DF3F6E" w:rsidRDefault="00DF3F6E" w:rsidP="001C2074">
      <w:pPr>
        <w:pStyle w:val="Normal-em"/>
        <w:spacing w:after="0" w:line="240" w:lineRule="auto"/>
        <w:rPr>
          <w:color w:val="auto"/>
          <w:szCs w:val="24"/>
        </w:rPr>
      </w:pPr>
      <w:r w:rsidRPr="005D1ABF">
        <w:rPr>
          <w:color w:val="auto"/>
          <w:szCs w:val="24"/>
        </w:rPr>
        <w:t>This section provides that the</w:t>
      </w:r>
      <w:r w:rsidR="00D77E39">
        <w:rPr>
          <w:color w:val="auto"/>
          <w:szCs w:val="24"/>
        </w:rPr>
        <w:t xml:space="preserve"> Regulations </w:t>
      </w:r>
      <w:r w:rsidR="00D77E39" w:rsidRPr="00876782">
        <w:rPr>
          <w:color w:val="auto"/>
          <w:szCs w:val="24"/>
        </w:rPr>
        <w:t>are</w:t>
      </w:r>
      <w:r w:rsidR="00D77E39">
        <w:rPr>
          <w:color w:val="auto"/>
          <w:szCs w:val="24"/>
        </w:rPr>
        <w:t xml:space="preserve"> </w:t>
      </w:r>
      <w:r w:rsidRPr="005D1ABF">
        <w:rPr>
          <w:color w:val="auto"/>
          <w:szCs w:val="24"/>
        </w:rPr>
        <w:t xml:space="preserve">amended </w:t>
      </w:r>
      <w:r w:rsidR="003139DD">
        <w:rPr>
          <w:color w:val="auto"/>
          <w:szCs w:val="24"/>
        </w:rPr>
        <w:t xml:space="preserve">or repealed </w:t>
      </w:r>
      <w:r w:rsidRPr="005D1ABF">
        <w:rPr>
          <w:color w:val="auto"/>
          <w:szCs w:val="24"/>
        </w:rPr>
        <w:t>as set out in</w:t>
      </w:r>
      <w:r w:rsidR="00D77E39">
        <w:rPr>
          <w:color w:val="auto"/>
          <w:szCs w:val="24"/>
        </w:rPr>
        <w:t xml:space="preserve"> the applicable items in the Schedule</w:t>
      </w:r>
      <w:r w:rsidR="009C76CC">
        <w:rPr>
          <w:color w:val="auto"/>
          <w:szCs w:val="24"/>
        </w:rPr>
        <w:t xml:space="preserve"> concerned</w:t>
      </w:r>
      <w:r w:rsidR="003F0C33">
        <w:rPr>
          <w:color w:val="auto"/>
          <w:szCs w:val="24"/>
        </w:rPr>
        <w:t>, and that</w:t>
      </w:r>
      <w:r w:rsidR="003F0C33" w:rsidRPr="003F0C33">
        <w:rPr>
          <w:color w:val="auto"/>
          <w:szCs w:val="24"/>
        </w:rPr>
        <w:t xml:space="preserve"> any other item in a Schedule ha</w:t>
      </w:r>
      <w:r w:rsidR="003F0C33">
        <w:rPr>
          <w:color w:val="auto"/>
          <w:szCs w:val="24"/>
        </w:rPr>
        <w:t>s effect according to its terms</w:t>
      </w:r>
      <w:r w:rsidR="00D77E39">
        <w:rPr>
          <w:color w:val="auto"/>
          <w:szCs w:val="24"/>
        </w:rPr>
        <w:t>.</w:t>
      </w:r>
      <w:r w:rsidR="00D526CD">
        <w:rPr>
          <w:color w:val="auto"/>
          <w:szCs w:val="24"/>
        </w:rPr>
        <w:t xml:space="preserve"> This is a technical provision to give operational effect to the amendments contained in the Schedules.</w:t>
      </w:r>
    </w:p>
    <w:p w14:paraId="2B6A54FE" w14:textId="77777777" w:rsidR="0093663D" w:rsidRPr="005D1ABF" w:rsidRDefault="0093663D" w:rsidP="001C2074">
      <w:pPr>
        <w:pStyle w:val="Normal-em"/>
        <w:spacing w:after="0" w:line="240" w:lineRule="auto"/>
        <w:rPr>
          <w:color w:val="auto"/>
          <w:szCs w:val="24"/>
        </w:rPr>
      </w:pPr>
    </w:p>
    <w:p w14:paraId="7724FA0F" w14:textId="75EBAB61" w:rsidR="00216B0B" w:rsidRDefault="00C625DA">
      <w:pPr>
        <w:rPr>
          <w:szCs w:val="24"/>
          <w:u w:val="single"/>
        </w:rPr>
        <w:sectPr w:rsidR="00216B0B" w:rsidSect="001C09FB">
          <w:footerReference w:type="default" r:id="rId8"/>
          <w:footerReference w:type="first" r:id="rId9"/>
          <w:pgSz w:w="11907" w:h="16840" w:code="9"/>
          <w:pgMar w:top="1418" w:right="1418" w:bottom="1418" w:left="1418" w:header="284" w:footer="318" w:gutter="0"/>
          <w:pgNumType w:start="1"/>
          <w:cols w:space="720"/>
          <w:titlePg/>
          <w:docGrid w:linePitch="360"/>
        </w:sectPr>
      </w:pPr>
      <w:r>
        <w:rPr>
          <w:szCs w:val="24"/>
          <w:u w:val="single"/>
        </w:rPr>
        <w:br w:type="page"/>
      </w:r>
    </w:p>
    <w:p w14:paraId="609A1625" w14:textId="4D264509" w:rsidR="002B1DB3" w:rsidRDefault="002B1DB3" w:rsidP="001C2074">
      <w:pPr>
        <w:pStyle w:val="Normal-em"/>
        <w:keepNext/>
        <w:spacing w:after="0" w:line="240" w:lineRule="auto"/>
        <w:rPr>
          <w:color w:val="auto"/>
          <w:szCs w:val="24"/>
          <w:u w:val="single"/>
        </w:rPr>
      </w:pPr>
      <w:r w:rsidRPr="005D1ABF">
        <w:rPr>
          <w:color w:val="auto"/>
          <w:szCs w:val="24"/>
          <w:u w:val="single"/>
        </w:rPr>
        <w:lastRenderedPageBreak/>
        <w:t>Schedule</w:t>
      </w:r>
      <w:r w:rsidR="002D323A">
        <w:rPr>
          <w:color w:val="auto"/>
          <w:szCs w:val="24"/>
          <w:u w:val="single"/>
        </w:rPr>
        <w:t> </w:t>
      </w:r>
      <w:r w:rsidRPr="005D1ABF">
        <w:rPr>
          <w:color w:val="auto"/>
          <w:szCs w:val="24"/>
          <w:u w:val="single"/>
        </w:rPr>
        <w:t>1 – Amendments</w:t>
      </w:r>
    </w:p>
    <w:p w14:paraId="4C29617E" w14:textId="77777777" w:rsidR="0093663D" w:rsidRPr="005D1ABF" w:rsidRDefault="0093663D" w:rsidP="001C2074">
      <w:pPr>
        <w:pStyle w:val="Normal-em"/>
        <w:keepNext/>
        <w:spacing w:after="0" w:line="240" w:lineRule="auto"/>
        <w:rPr>
          <w:color w:val="auto"/>
          <w:szCs w:val="24"/>
        </w:rPr>
      </w:pPr>
    </w:p>
    <w:p w14:paraId="0D217AD5" w14:textId="4742BC23" w:rsidR="000D6962" w:rsidRDefault="000D6962" w:rsidP="001C2074">
      <w:pPr>
        <w:pStyle w:val="Normal-em"/>
        <w:keepNext/>
        <w:spacing w:after="0" w:line="240" w:lineRule="auto"/>
        <w:rPr>
          <w:b/>
          <w:iCs/>
          <w:color w:val="auto"/>
          <w:szCs w:val="24"/>
        </w:rPr>
      </w:pPr>
      <w:r w:rsidRPr="00F94045">
        <w:rPr>
          <w:b/>
          <w:iCs/>
          <w:color w:val="auto"/>
          <w:szCs w:val="24"/>
        </w:rPr>
        <w:t>Part </w:t>
      </w:r>
      <w:r w:rsidR="00F94045" w:rsidRPr="00F94045">
        <w:rPr>
          <w:b/>
          <w:iCs/>
          <w:color w:val="auto"/>
          <w:szCs w:val="24"/>
        </w:rPr>
        <w:t>1</w:t>
      </w:r>
      <w:r w:rsidR="004A0FE6">
        <w:rPr>
          <w:b/>
          <w:iCs/>
          <w:color w:val="auto"/>
          <w:szCs w:val="24"/>
        </w:rPr>
        <w:t>—</w:t>
      </w:r>
      <w:r w:rsidR="00D23C4B" w:rsidRPr="00C138BC">
        <w:rPr>
          <w:b/>
          <w:iCs/>
          <w:color w:val="auto"/>
          <w:szCs w:val="24"/>
        </w:rPr>
        <w:t>Information</w:t>
      </w:r>
      <w:r w:rsidR="00D23C4B">
        <w:rPr>
          <w:b/>
          <w:iCs/>
          <w:color w:val="auto"/>
          <w:szCs w:val="24"/>
        </w:rPr>
        <w:t xml:space="preserve"> to be </w:t>
      </w:r>
      <w:proofErr w:type="gramStart"/>
      <w:r w:rsidR="00D23C4B">
        <w:rPr>
          <w:b/>
          <w:iCs/>
          <w:color w:val="auto"/>
          <w:szCs w:val="24"/>
        </w:rPr>
        <w:t>taken</w:t>
      </w:r>
      <w:r w:rsidRPr="00F94045">
        <w:rPr>
          <w:b/>
          <w:iCs/>
          <w:color w:val="auto"/>
          <w:szCs w:val="24"/>
        </w:rPr>
        <w:t xml:space="preserve"> into account</w:t>
      </w:r>
      <w:proofErr w:type="gramEnd"/>
      <w:r w:rsidRPr="00F94045">
        <w:rPr>
          <w:b/>
          <w:iCs/>
          <w:color w:val="auto"/>
          <w:szCs w:val="24"/>
        </w:rPr>
        <w:t xml:space="preserve"> </w:t>
      </w:r>
      <w:r w:rsidR="00D23C4B">
        <w:rPr>
          <w:b/>
          <w:iCs/>
          <w:color w:val="auto"/>
          <w:szCs w:val="24"/>
        </w:rPr>
        <w:t>in determining applications</w:t>
      </w:r>
    </w:p>
    <w:p w14:paraId="02D7BAAB" w14:textId="77777777" w:rsidR="0093663D" w:rsidRPr="00C625DA" w:rsidRDefault="0093663D" w:rsidP="001C2074">
      <w:pPr>
        <w:pStyle w:val="Normal-em"/>
        <w:keepNext/>
        <w:spacing w:after="0" w:line="240" w:lineRule="auto"/>
        <w:rPr>
          <w:b/>
          <w:iCs/>
          <w:color w:val="auto"/>
          <w:szCs w:val="24"/>
        </w:rPr>
      </w:pPr>
    </w:p>
    <w:p w14:paraId="27096988" w14:textId="0576B54C" w:rsidR="000D6962" w:rsidRDefault="000D6962" w:rsidP="001C2074">
      <w:pPr>
        <w:pStyle w:val="Normal-em"/>
        <w:spacing w:after="0" w:line="240" w:lineRule="auto"/>
        <w:rPr>
          <w:iCs/>
          <w:color w:val="auto"/>
          <w:szCs w:val="24"/>
        </w:rPr>
      </w:pPr>
      <w:r w:rsidRPr="00C138BC">
        <w:rPr>
          <w:color w:val="auto"/>
          <w:szCs w:val="24"/>
        </w:rPr>
        <w:t>Part</w:t>
      </w:r>
      <w:r w:rsidRPr="00D23C4B">
        <w:rPr>
          <w:iCs/>
          <w:color w:val="auto"/>
          <w:szCs w:val="24"/>
        </w:rPr>
        <w:t> </w:t>
      </w:r>
      <w:r w:rsidR="00D23C4B" w:rsidRPr="00D23C4B">
        <w:rPr>
          <w:iCs/>
          <w:color w:val="auto"/>
          <w:szCs w:val="24"/>
        </w:rPr>
        <w:t>1</w:t>
      </w:r>
      <w:r w:rsidR="001D4F28">
        <w:rPr>
          <w:iCs/>
          <w:color w:val="auto"/>
          <w:szCs w:val="24"/>
        </w:rPr>
        <w:t xml:space="preserve"> of Schedule</w:t>
      </w:r>
      <w:r w:rsidR="001D4F28">
        <w:t> 1</w:t>
      </w:r>
      <w:r w:rsidRPr="00FB2388">
        <w:rPr>
          <w:iCs/>
          <w:color w:val="auto"/>
          <w:szCs w:val="24"/>
        </w:rPr>
        <w:t xml:space="preserve"> </w:t>
      </w:r>
      <w:r w:rsidR="0084717C">
        <w:rPr>
          <w:iCs/>
          <w:color w:val="auto"/>
          <w:szCs w:val="24"/>
        </w:rPr>
        <w:t>to</w:t>
      </w:r>
      <w:r>
        <w:rPr>
          <w:iCs/>
          <w:color w:val="auto"/>
          <w:szCs w:val="24"/>
        </w:rPr>
        <w:t xml:space="preserve"> these </w:t>
      </w:r>
      <w:r w:rsidR="00CE5489">
        <w:rPr>
          <w:iCs/>
          <w:color w:val="auto"/>
          <w:szCs w:val="24"/>
        </w:rPr>
        <w:t>Regulation</w:t>
      </w:r>
      <w:r w:rsidR="00CE5489" w:rsidRPr="007D3153">
        <w:rPr>
          <w:iCs/>
          <w:color w:val="auto"/>
          <w:szCs w:val="24"/>
        </w:rPr>
        <w:t>s</w:t>
      </w:r>
      <w:r w:rsidR="00CE5489">
        <w:rPr>
          <w:iCs/>
          <w:color w:val="auto"/>
          <w:szCs w:val="24"/>
        </w:rPr>
        <w:t xml:space="preserve"> </w:t>
      </w:r>
      <w:r w:rsidRPr="00FB2388">
        <w:rPr>
          <w:iCs/>
          <w:color w:val="auto"/>
          <w:szCs w:val="24"/>
        </w:rPr>
        <w:t>amend</w:t>
      </w:r>
      <w:r>
        <w:rPr>
          <w:iCs/>
          <w:color w:val="auto"/>
          <w:szCs w:val="24"/>
        </w:rPr>
        <w:t>s</w:t>
      </w:r>
      <w:r w:rsidRPr="00FB2388">
        <w:rPr>
          <w:iCs/>
          <w:color w:val="auto"/>
          <w:szCs w:val="24"/>
        </w:rPr>
        <w:t xml:space="preserve"> </w:t>
      </w:r>
      <w:r>
        <w:rPr>
          <w:iCs/>
          <w:color w:val="auto"/>
          <w:szCs w:val="24"/>
        </w:rPr>
        <w:t xml:space="preserve">the </w:t>
      </w:r>
      <w:r w:rsidR="00C94AF3" w:rsidRPr="001C2074">
        <w:rPr>
          <w:i/>
          <w:iCs/>
          <w:color w:val="auto"/>
          <w:szCs w:val="24"/>
        </w:rPr>
        <w:t>Agricultural and Veterinary Chemicals Code Regulations</w:t>
      </w:r>
      <w:r w:rsidR="00A32118" w:rsidRPr="001C2074">
        <w:rPr>
          <w:i/>
          <w:iCs/>
          <w:color w:val="auto"/>
          <w:szCs w:val="24"/>
        </w:rPr>
        <w:t> </w:t>
      </w:r>
      <w:r w:rsidR="00C94AF3" w:rsidRPr="001C2074">
        <w:rPr>
          <w:i/>
          <w:iCs/>
          <w:color w:val="auto"/>
          <w:szCs w:val="24"/>
        </w:rPr>
        <w:t>1995</w:t>
      </w:r>
      <w:r w:rsidR="00C94AF3">
        <w:rPr>
          <w:iCs/>
          <w:color w:val="auto"/>
          <w:szCs w:val="24"/>
        </w:rPr>
        <w:t xml:space="preserve"> (</w:t>
      </w:r>
      <w:r w:rsidR="00F83315">
        <w:rPr>
          <w:iCs/>
          <w:color w:val="auto"/>
          <w:szCs w:val="24"/>
        </w:rPr>
        <w:t xml:space="preserve">the </w:t>
      </w:r>
      <w:r w:rsidR="00C94AF3" w:rsidRPr="00FB2388">
        <w:rPr>
          <w:iCs/>
          <w:color w:val="auto"/>
          <w:szCs w:val="24"/>
        </w:rPr>
        <w:t>Code Regulations</w:t>
      </w:r>
      <w:r w:rsidR="00C94AF3">
        <w:rPr>
          <w:iCs/>
          <w:color w:val="auto"/>
          <w:szCs w:val="24"/>
        </w:rPr>
        <w:t>)</w:t>
      </w:r>
      <w:r w:rsidRPr="00FB2388">
        <w:rPr>
          <w:iCs/>
          <w:color w:val="auto"/>
          <w:szCs w:val="24"/>
        </w:rPr>
        <w:t xml:space="preserve"> to</w:t>
      </w:r>
      <w:r>
        <w:rPr>
          <w:iCs/>
          <w:color w:val="auto"/>
          <w:szCs w:val="24"/>
        </w:rPr>
        <w:t xml:space="preserve"> prescribe </w:t>
      </w:r>
      <w:r w:rsidR="00A32118">
        <w:rPr>
          <w:iCs/>
          <w:color w:val="auto"/>
          <w:szCs w:val="24"/>
        </w:rPr>
        <w:t xml:space="preserve">new </w:t>
      </w:r>
      <w:r w:rsidRPr="00A32740">
        <w:rPr>
          <w:iCs/>
          <w:color w:val="auto"/>
          <w:szCs w:val="24"/>
        </w:rPr>
        <w:t xml:space="preserve">kinds </w:t>
      </w:r>
      <w:r>
        <w:rPr>
          <w:iCs/>
          <w:color w:val="auto"/>
          <w:szCs w:val="24"/>
        </w:rPr>
        <w:t xml:space="preserve">of </w:t>
      </w:r>
      <w:r w:rsidRPr="00A32740">
        <w:rPr>
          <w:iCs/>
          <w:color w:val="auto"/>
          <w:szCs w:val="24"/>
        </w:rPr>
        <w:t>information</w:t>
      </w:r>
      <w:r>
        <w:rPr>
          <w:iCs/>
          <w:color w:val="auto"/>
          <w:szCs w:val="24"/>
        </w:rPr>
        <w:t xml:space="preserve"> </w:t>
      </w:r>
      <w:r w:rsidRPr="00A32740">
        <w:rPr>
          <w:iCs/>
          <w:color w:val="auto"/>
          <w:szCs w:val="24"/>
        </w:rPr>
        <w:t>the APVMA may consider during the assessment period for an application</w:t>
      </w:r>
      <w:r w:rsidR="00F83315">
        <w:rPr>
          <w:iCs/>
          <w:color w:val="auto"/>
          <w:szCs w:val="24"/>
        </w:rPr>
        <w:t xml:space="preserve"> made under the Agvet Code</w:t>
      </w:r>
      <w:r>
        <w:rPr>
          <w:iCs/>
          <w:color w:val="auto"/>
          <w:szCs w:val="24"/>
        </w:rPr>
        <w:t>.</w:t>
      </w:r>
    </w:p>
    <w:p w14:paraId="445EA218" w14:textId="77777777" w:rsidR="0093663D" w:rsidRDefault="0093663D" w:rsidP="001C2074">
      <w:pPr>
        <w:pStyle w:val="Normal-em"/>
        <w:spacing w:after="0" w:line="240" w:lineRule="auto"/>
        <w:rPr>
          <w:iCs/>
          <w:color w:val="auto"/>
          <w:szCs w:val="24"/>
        </w:rPr>
      </w:pPr>
    </w:p>
    <w:p w14:paraId="4380791B" w14:textId="2C88E657" w:rsidR="001F4DC9" w:rsidRDefault="004A0FE6" w:rsidP="001C2074">
      <w:pPr>
        <w:pStyle w:val="Normal-em"/>
        <w:spacing w:after="0" w:line="240" w:lineRule="auto"/>
        <w:rPr>
          <w:iCs/>
          <w:color w:val="auto"/>
          <w:szCs w:val="24"/>
        </w:rPr>
      </w:pPr>
      <w:r>
        <w:rPr>
          <w:iCs/>
          <w:color w:val="auto"/>
          <w:szCs w:val="24"/>
        </w:rPr>
        <w:t>The APVMA is</w:t>
      </w:r>
      <w:r w:rsidR="000D6962" w:rsidRPr="009D0623">
        <w:rPr>
          <w:iCs/>
          <w:color w:val="auto"/>
          <w:szCs w:val="24"/>
        </w:rPr>
        <w:t xml:space="preserve"> prevent</w:t>
      </w:r>
      <w:r>
        <w:rPr>
          <w:iCs/>
          <w:color w:val="auto"/>
          <w:szCs w:val="24"/>
        </w:rPr>
        <w:t>ed</w:t>
      </w:r>
      <w:r w:rsidR="000D6962" w:rsidRPr="009D0623">
        <w:rPr>
          <w:iCs/>
          <w:color w:val="auto"/>
          <w:szCs w:val="24"/>
        </w:rPr>
        <w:t xml:space="preserve"> from considering new information provided by an applicant after an application has been made, except in limited circumstances. </w:t>
      </w:r>
      <w:r w:rsidR="001F4DC9">
        <w:rPr>
          <w:iCs/>
          <w:color w:val="auto"/>
          <w:szCs w:val="24"/>
        </w:rPr>
        <w:t>Sub</w:t>
      </w:r>
      <w:r w:rsidR="000D6962" w:rsidRPr="009D0623">
        <w:rPr>
          <w:iCs/>
          <w:color w:val="auto"/>
          <w:szCs w:val="24"/>
        </w:rPr>
        <w:t>section</w:t>
      </w:r>
      <w:r w:rsidR="00694BF9">
        <w:rPr>
          <w:iCs/>
          <w:color w:val="auto"/>
          <w:szCs w:val="24"/>
        </w:rPr>
        <w:t> </w:t>
      </w:r>
      <w:r w:rsidR="000D6962" w:rsidRPr="009D0623">
        <w:rPr>
          <w:iCs/>
          <w:color w:val="auto"/>
          <w:szCs w:val="24"/>
        </w:rPr>
        <w:t>8</w:t>
      </w:r>
      <w:proofErr w:type="gramStart"/>
      <w:r w:rsidR="000D6962" w:rsidRPr="009D0623">
        <w:rPr>
          <w:iCs/>
          <w:color w:val="auto"/>
          <w:szCs w:val="24"/>
        </w:rPr>
        <w:t>C</w:t>
      </w:r>
      <w:r w:rsidR="001F4DC9">
        <w:rPr>
          <w:iCs/>
          <w:color w:val="auto"/>
          <w:szCs w:val="24"/>
        </w:rPr>
        <w:t>(</w:t>
      </w:r>
      <w:proofErr w:type="gramEnd"/>
      <w:r w:rsidR="001F4DC9">
        <w:rPr>
          <w:iCs/>
          <w:color w:val="auto"/>
          <w:szCs w:val="24"/>
        </w:rPr>
        <w:t>2)</w:t>
      </w:r>
      <w:r w:rsidR="000D6962" w:rsidRPr="009D0623">
        <w:rPr>
          <w:iCs/>
          <w:color w:val="auto"/>
          <w:szCs w:val="24"/>
        </w:rPr>
        <w:t xml:space="preserve"> of the Agvet Code prevents the APVMA from considering information provided by, or on behalf of, the applicant during the assessment period unless</w:t>
      </w:r>
      <w:r w:rsidR="001F4DC9">
        <w:rPr>
          <w:iCs/>
          <w:color w:val="auto"/>
          <w:szCs w:val="24"/>
        </w:rPr>
        <w:t>:</w:t>
      </w:r>
    </w:p>
    <w:p w14:paraId="786FE927" w14:textId="0C010AC3" w:rsidR="001F4DC9" w:rsidRPr="0014087D" w:rsidRDefault="001F4DC9" w:rsidP="0014087D">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14087D">
        <w:rPr>
          <w:rFonts w:ascii="Times New Roman" w:hAnsi="Times New Roman" w:cs="Times New Roman"/>
          <w:iCs/>
          <w:sz w:val="24"/>
          <w:szCs w:val="24"/>
        </w:rPr>
        <w:t xml:space="preserve">the </w:t>
      </w:r>
      <w:r w:rsidRPr="0014087D">
        <w:rPr>
          <w:rFonts w:ascii="Times New Roman" w:hAnsi="Times New Roman" w:cs="Times New Roman"/>
          <w:sz w:val="24"/>
          <w:szCs w:val="24"/>
        </w:rPr>
        <w:t>information was in or accompanied the application</w:t>
      </w:r>
      <w:r w:rsidR="0033517F" w:rsidRPr="0014087D">
        <w:rPr>
          <w:rFonts w:ascii="Times New Roman" w:hAnsi="Times New Roman" w:cs="Times New Roman"/>
          <w:sz w:val="24"/>
          <w:szCs w:val="24"/>
        </w:rPr>
        <w:t xml:space="preserve"> as required under section 8B of the Agvet Code</w:t>
      </w:r>
      <w:r w:rsidRPr="0014087D">
        <w:rPr>
          <w:rFonts w:ascii="Times New Roman" w:hAnsi="Times New Roman" w:cs="Times New Roman"/>
          <w:sz w:val="24"/>
          <w:szCs w:val="24"/>
        </w:rPr>
        <w:t>;</w:t>
      </w:r>
      <w:r w:rsidR="0033517F" w:rsidRPr="0014087D">
        <w:rPr>
          <w:rFonts w:ascii="Times New Roman" w:hAnsi="Times New Roman" w:cs="Times New Roman"/>
          <w:sz w:val="24"/>
          <w:szCs w:val="24"/>
        </w:rPr>
        <w:t xml:space="preserve"> or</w:t>
      </w:r>
    </w:p>
    <w:p w14:paraId="195B98AC" w14:textId="1AF95F2A" w:rsidR="001F4DC9" w:rsidRPr="0014087D" w:rsidRDefault="001F4DC9" w:rsidP="0014087D">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14087D">
        <w:rPr>
          <w:rFonts w:ascii="Times New Roman" w:hAnsi="Times New Roman" w:cs="Times New Roman"/>
          <w:sz w:val="24"/>
          <w:szCs w:val="24"/>
        </w:rPr>
        <w:t xml:space="preserve">the information was given to the APVMA as required under section 157, 159 or 160A of the Agvet Code in relation to the application; </w:t>
      </w:r>
      <w:r w:rsidR="000D6962" w:rsidRPr="0014087D">
        <w:rPr>
          <w:rFonts w:ascii="Times New Roman" w:hAnsi="Times New Roman" w:cs="Times New Roman"/>
          <w:sz w:val="24"/>
          <w:szCs w:val="24"/>
        </w:rPr>
        <w:t>or</w:t>
      </w:r>
    </w:p>
    <w:p w14:paraId="1CF9728B" w14:textId="3615E580" w:rsidR="001F4DC9" w:rsidRPr="0014087D" w:rsidRDefault="001F4DC9" w:rsidP="0014087D">
      <w:pPr>
        <w:pStyle w:val="ListParagraph"/>
        <w:numPr>
          <w:ilvl w:val="0"/>
          <w:numId w:val="19"/>
        </w:numPr>
        <w:spacing w:after="0" w:line="240" w:lineRule="auto"/>
        <w:ind w:left="426" w:hanging="357"/>
        <w:contextualSpacing w:val="0"/>
        <w:rPr>
          <w:rFonts w:ascii="Times New Roman" w:hAnsi="Times New Roman" w:cs="Times New Roman"/>
          <w:iCs/>
          <w:sz w:val="24"/>
          <w:szCs w:val="24"/>
        </w:rPr>
      </w:pPr>
      <w:r w:rsidRPr="0014087D">
        <w:rPr>
          <w:rFonts w:ascii="Times New Roman" w:hAnsi="Times New Roman" w:cs="Times New Roman"/>
          <w:sz w:val="24"/>
          <w:szCs w:val="24"/>
        </w:rPr>
        <w:t>a submission has been made in response to an invitation given by the APVMA in relation</w:t>
      </w:r>
      <w:r w:rsidRPr="0014087D">
        <w:rPr>
          <w:rFonts w:ascii="Times New Roman" w:hAnsi="Times New Roman" w:cs="Times New Roman"/>
          <w:iCs/>
          <w:sz w:val="24"/>
          <w:szCs w:val="24"/>
        </w:rPr>
        <w:t xml:space="preserve"> to the application.</w:t>
      </w:r>
    </w:p>
    <w:p w14:paraId="681567A0" w14:textId="77777777" w:rsidR="001F4DC9" w:rsidRDefault="001F4DC9" w:rsidP="001F4DC9">
      <w:pPr>
        <w:pStyle w:val="Normal-em"/>
        <w:spacing w:after="0" w:line="240" w:lineRule="auto"/>
        <w:ind w:left="780"/>
        <w:rPr>
          <w:iCs/>
          <w:color w:val="auto"/>
          <w:szCs w:val="24"/>
        </w:rPr>
      </w:pPr>
    </w:p>
    <w:p w14:paraId="6624A31F" w14:textId="0F658B89" w:rsidR="007B2894" w:rsidRDefault="00C340E5" w:rsidP="001F4DC9">
      <w:pPr>
        <w:pStyle w:val="Normal-em"/>
        <w:spacing w:after="0" w:line="240" w:lineRule="auto"/>
        <w:rPr>
          <w:iCs/>
          <w:color w:val="auto"/>
          <w:szCs w:val="24"/>
        </w:rPr>
      </w:pPr>
      <w:r>
        <w:rPr>
          <w:iCs/>
          <w:color w:val="auto"/>
          <w:szCs w:val="24"/>
        </w:rPr>
        <w:t xml:space="preserve">Prior to passage of the </w:t>
      </w:r>
      <w:r w:rsidR="00F35862">
        <w:rPr>
          <w:iCs/>
          <w:color w:val="auto"/>
          <w:szCs w:val="24"/>
        </w:rPr>
        <w:t xml:space="preserve">APVMA </w:t>
      </w:r>
      <w:r>
        <w:rPr>
          <w:iCs/>
          <w:color w:val="auto"/>
          <w:szCs w:val="24"/>
        </w:rPr>
        <w:t xml:space="preserve">Board and Other </w:t>
      </w:r>
      <w:r w:rsidRPr="009D0623">
        <w:rPr>
          <w:iCs/>
          <w:color w:val="auto"/>
          <w:szCs w:val="24"/>
        </w:rPr>
        <w:t xml:space="preserve">Improvements </w:t>
      </w:r>
      <w:r>
        <w:rPr>
          <w:iCs/>
          <w:color w:val="auto"/>
          <w:szCs w:val="24"/>
        </w:rPr>
        <w:t>Act, t</w:t>
      </w:r>
      <w:r w:rsidRPr="009D0623">
        <w:rPr>
          <w:iCs/>
          <w:color w:val="auto"/>
          <w:szCs w:val="24"/>
        </w:rPr>
        <w:t xml:space="preserve">he </w:t>
      </w:r>
      <w:r w:rsidR="007B2894">
        <w:rPr>
          <w:iCs/>
          <w:color w:val="auto"/>
          <w:szCs w:val="24"/>
        </w:rPr>
        <w:t xml:space="preserve">only </w:t>
      </w:r>
      <w:r w:rsidR="007B2894" w:rsidRPr="009D0623">
        <w:rPr>
          <w:iCs/>
          <w:color w:val="auto"/>
          <w:szCs w:val="24"/>
        </w:rPr>
        <w:t xml:space="preserve">mechanism </w:t>
      </w:r>
      <w:r w:rsidR="007B2894">
        <w:rPr>
          <w:iCs/>
          <w:color w:val="auto"/>
          <w:szCs w:val="24"/>
        </w:rPr>
        <w:t xml:space="preserve">available </w:t>
      </w:r>
      <w:r w:rsidR="007B2894" w:rsidRPr="009D0623">
        <w:rPr>
          <w:iCs/>
          <w:color w:val="auto"/>
          <w:szCs w:val="24"/>
        </w:rPr>
        <w:t xml:space="preserve">for the APVMA to seek additional information about an application </w:t>
      </w:r>
      <w:r w:rsidR="007B2894">
        <w:rPr>
          <w:iCs/>
          <w:color w:val="auto"/>
          <w:szCs w:val="24"/>
        </w:rPr>
        <w:t>wa</w:t>
      </w:r>
      <w:r w:rsidR="007B2894" w:rsidRPr="009D0623">
        <w:rPr>
          <w:iCs/>
          <w:color w:val="auto"/>
          <w:szCs w:val="24"/>
        </w:rPr>
        <w:t>s by issuing a notice</w:t>
      </w:r>
      <w:r w:rsidR="00591760" w:rsidRPr="009D0623">
        <w:rPr>
          <w:iCs/>
          <w:color w:val="auto"/>
          <w:szCs w:val="24"/>
        </w:rPr>
        <w:t xml:space="preserve"> (at its discretion),</w:t>
      </w:r>
      <w:r w:rsidR="007B2894" w:rsidRPr="009D0623">
        <w:rPr>
          <w:iCs/>
          <w:color w:val="auto"/>
          <w:szCs w:val="24"/>
        </w:rPr>
        <w:t xml:space="preserve"> to </w:t>
      </w:r>
      <w:r w:rsidR="00591760">
        <w:rPr>
          <w:iCs/>
          <w:color w:val="auto"/>
          <w:szCs w:val="24"/>
        </w:rPr>
        <w:t xml:space="preserve">the </w:t>
      </w:r>
      <w:r w:rsidR="007B2894" w:rsidRPr="009D0623">
        <w:rPr>
          <w:iCs/>
          <w:color w:val="auto"/>
          <w:szCs w:val="24"/>
        </w:rPr>
        <w:t>applicant under section</w:t>
      </w:r>
      <w:r w:rsidR="007B2894">
        <w:rPr>
          <w:iCs/>
          <w:color w:val="auto"/>
          <w:szCs w:val="24"/>
        </w:rPr>
        <w:t> </w:t>
      </w:r>
      <w:r w:rsidR="007B2894" w:rsidRPr="009D0623">
        <w:rPr>
          <w:iCs/>
          <w:color w:val="auto"/>
          <w:szCs w:val="24"/>
        </w:rPr>
        <w:t xml:space="preserve">159 of the Agvet Code. </w:t>
      </w:r>
      <w:r w:rsidR="00591760">
        <w:rPr>
          <w:iCs/>
          <w:color w:val="auto"/>
          <w:szCs w:val="24"/>
        </w:rPr>
        <w:t>T</w:t>
      </w:r>
      <w:r w:rsidR="007B2894" w:rsidRPr="009D0623">
        <w:rPr>
          <w:iCs/>
          <w:color w:val="auto"/>
          <w:szCs w:val="24"/>
        </w:rPr>
        <w:t xml:space="preserve">he first such notice issued </w:t>
      </w:r>
      <w:proofErr w:type="gramStart"/>
      <w:r w:rsidR="007B2894" w:rsidRPr="009D0623">
        <w:rPr>
          <w:iCs/>
          <w:color w:val="auto"/>
          <w:szCs w:val="24"/>
        </w:rPr>
        <w:t>during the course of</w:t>
      </w:r>
      <w:proofErr w:type="gramEnd"/>
      <w:r w:rsidR="007B2894" w:rsidRPr="009D0623">
        <w:rPr>
          <w:iCs/>
          <w:color w:val="auto"/>
          <w:szCs w:val="24"/>
        </w:rPr>
        <w:t xml:space="preserve"> an assessment triggers a mandatory one-off extension to the statutory </w:t>
      </w:r>
      <w:r w:rsidR="007D1CA9">
        <w:rPr>
          <w:iCs/>
          <w:color w:val="auto"/>
          <w:szCs w:val="24"/>
        </w:rPr>
        <w:t>assessment</w:t>
      </w:r>
      <w:r w:rsidR="007D1CA9" w:rsidRPr="009D0623">
        <w:rPr>
          <w:iCs/>
          <w:color w:val="auto"/>
          <w:szCs w:val="24"/>
        </w:rPr>
        <w:t xml:space="preserve"> </w:t>
      </w:r>
      <w:r w:rsidR="007B2894" w:rsidRPr="009D0623">
        <w:rPr>
          <w:iCs/>
          <w:color w:val="auto"/>
          <w:szCs w:val="24"/>
        </w:rPr>
        <w:t>period in which the application must be assessed</w:t>
      </w:r>
      <w:r w:rsidR="007D1CA9">
        <w:rPr>
          <w:iCs/>
          <w:color w:val="auto"/>
          <w:szCs w:val="24"/>
        </w:rPr>
        <w:t> – the assessment period ranges from 3</w:t>
      </w:r>
      <w:r w:rsidR="00464DA7">
        <w:rPr>
          <w:iCs/>
          <w:color w:val="auto"/>
          <w:szCs w:val="24"/>
        </w:rPr>
        <w:t> </w:t>
      </w:r>
      <w:r w:rsidR="007D1CA9">
        <w:rPr>
          <w:iCs/>
          <w:color w:val="auto"/>
          <w:szCs w:val="24"/>
        </w:rPr>
        <w:t>months to 18</w:t>
      </w:r>
      <w:r w:rsidR="00464DA7">
        <w:rPr>
          <w:iCs/>
          <w:color w:val="auto"/>
          <w:szCs w:val="24"/>
        </w:rPr>
        <w:t> </w:t>
      </w:r>
      <w:r w:rsidR="007D1CA9">
        <w:rPr>
          <w:iCs/>
          <w:color w:val="auto"/>
          <w:szCs w:val="24"/>
        </w:rPr>
        <w:t>months</w:t>
      </w:r>
      <w:r w:rsidR="007B2894" w:rsidRPr="009D0623">
        <w:rPr>
          <w:iCs/>
          <w:color w:val="auto"/>
          <w:szCs w:val="24"/>
        </w:rPr>
        <w:t>. This extension is typically equivalent to one third of the statutory assessment period for the original application (rounded up to the nearest whole month) plus an additional month.</w:t>
      </w:r>
    </w:p>
    <w:p w14:paraId="6CDB32E7" w14:textId="77777777" w:rsidR="00441DB3" w:rsidRDefault="00441DB3" w:rsidP="001C2074">
      <w:pPr>
        <w:pStyle w:val="Normal-em"/>
        <w:spacing w:after="0" w:line="240" w:lineRule="auto"/>
        <w:rPr>
          <w:iCs/>
          <w:color w:val="auto"/>
          <w:szCs w:val="24"/>
        </w:rPr>
      </w:pPr>
    </w:p>
    <w:p w14:paraId="3A89875D" w14:textId="6BC493A4" w:rsidR="00440C7D" w:rsidRDefault="00BB1855" w:rsidP="001C2074">
      <w:pPr>
        <w:pStyle w:val="Normal-em"/>
        <w:spacing w:after="0" w:line="240" w:lineRule="auto"/>
        <w:rPr>
          <w:iCs/>
          <w:color w:val="auto"/>
          <w:szCs w:val="24"/>
        </w:rPr>
      </w:pPr>
      <w:r>
        <w:rPr>
          <w:iCs/>
          <w:color w:val="auto"/>
          <w:szCs w:val="24"/>
        </w:rPr>
        <w:t xml:space="preserve">The </w:t>
      </w:r>
      <w:r w:rsidR="00F35862">
        <w:rPr>
          <w:iCs/>
          <w:color w:val="auto"/>
          <w:szCs w:val="24"/>
        </w:rPr>
        <w:t xml:space="preserve">APVMA </w:t>
      </w:r>
      <w:r w:rsidR="004A0FE6">
        <w:rPr>
          <w:iCs/>
          <w:color w:val="auto"/>
          <w:szCs w:val="24"/>
        </w:rPr>
        <w:t xml:space="preserve">Board and Other </w:t>
      </w:r>
      <w:r w:rsidR="004A0FE6" w:rsidRPr="009D0623">
        <w:rPr>
          <w:iCs/>
          <w:color w:val="auto"/>
          <w:szCs w:val="24"/>
        </w:rPr>
        <w:t xml:space="preserve">Improvements </w:t>
      </w:r>
      <w:r w:rsidR="004A0FE6">
        <w:rPr>
          <w:iCs/>
          <w:color w:val="auto"/>
          <w:szCs w:val="24"/>
        </w:rPr>
        <w:t xml:space="preserve">Act </w:t>
      </w:r>
      <w:r w:rsidR="007B2894">
        <w:rPr>
          <w:iCs/>
          <w:color w:val="auto"/>
          <w:szCs w:val="24"/>
        </w:rPr>
        <w:t xml:space="preserve">refined </w:t>
      </w:r>
      <w:r w:rsidR="004A0FE6">
        <w:rPr>
          <w:iCs/>
          <w:color w:val="auto"/>
          <w:szCs w:val="24"/>
        </w:rPr>
        <w:t>this approach</w:t>
      </w:r>
      <w:r>
        <w:rPr>
          <w:iCs/>
          <w:color w:val="auto"/>
          <w:szCs w:val="24"/>
        </w:rPr>
        <w:t xml:space="preserve"> in order to increase efficiency</w:t>
      </w:r>
      <w:r w:rsidR="007B2894">
        <w:rPr>
          <w:iCs/>
          <w:color w:val="auto"/>
          <w:szCs w:val="24"/>
        </w:rPr>
        <w:t xml:space="preserve">. </w:t>
      </w:r>
      <w:r>
        <w:rPr>
          <w:iCs/>
          <w:color w:val="auto"/>
          <w:szCs w:val="24"/>
        </w:rPr>
        <w:t>It introduced s</w:t>
      </w:r>
      <w:r w:rsidR="00777900" w:rsidRPr="00777900">
        <w:rPr>
          <w:iCs/>
          <w:color w:val="auto"/>
          <w:szCs w:val="24"/>
        </w:rPr>
        <w:t>ubsection</w:t>
      </w:r>
      <w:r w:rsidR="00694BF9">
        <w:t> </w:t>
      </w:r>
      <w:r w:rsidR="00777900" w:rsidRPr="00777900">
        <w:rPr>
          <w:iCs/>
          <w:color w:val="auto"/>
          <w:szCs w:val="24"/>
        </w:rPr>
        <w:t xml:space="preserve">8C(2A) </w:t>
      </w:r>
      <w:r>
        <w:rPr>
          <w:iCs/>
          <w:color w:val="auto"/>
          <w:szCs w:val="24"/>
        </w:rPr>
        <w:t>into</w:t>
      </w:r>
      <w:r w:rsidRPr="00777900">
        <w:rPr>
          <w:iCs/>
          <w:color w:val="auto"/>
          <w:szCs w:val="24"/>
        </w:rPr>
        <w:t xml:space="preserve"> </w:t>
      </w:r>
      <w:r w:rsidR="00777900" w:rsidRPr="00777900">
        <w:rPr>
          <w:iCs/>
          <w:color w:val="auto"/>
          <w:szCs w:val="24"/>
        </w:rPr>
        <w:t xml:space="preserve">the Agvet Code </w:t>
      </w:r>
      <w:r>
        <w:rPr>
          <w:iCs/>
          <w:color w:val="auto"/>
          <w:szCs w:val="24"/>
        </w:rPr>
        <w:t xml:space="preserve">which </w:t>
      </w:r>
      <w:r w:rsidR="007B2894" w:rsidRPr="009D0623">
        <w:rPr>
          <w:iCs/>
          <w:color w:val="auto"/>
          <w:szCs w:val="24"/>
        </w:rPr>
        <w:t xml:space="preserve">provides for the regulations to prescribe certain </w:t>
      </w:r>
      <w:r w:rsidR="00591760">
        <w:rPr>
          <w:iCs/>
          <w:color w:val="auto"/>
          <w:szCs w:val="24"/>
        </w:rPr>
        <w:t xml:space="preserve">additional </w:t>
      </w:r>
      <w:r w:rsidR="007B2894" w:rsidRPr="009D0623">
        <w:rPr>
          <w:iCs/>
          <w:color w:val="auto"/>
          <w:szCs w:val="24"/>
        </w:rPr>
        <w:t>kinds of information that the APVMA may consider during the assessment period for an application</w:t>
      </w:r>
      <w:r w:rsidR="00440C7D">
        <w:rPr>
          <w:iCs/>
          <w:color w:val="auto"/>
          <w:szCs w:val="24"/>
        </w:rPr>
        <w:t xml:space="preserve"> and the circumstances in which such information may be given</w:t>
      </w:r>
      <w:r w:rsidR="00B2520D">
        <w:rPr>
          <w:iCs/>
          <w:color w:val="auto"/>
          <w:szCs w:val="24"/>
        </w:rPr>
        <w:t xml:space="preserve"> – that is, </w:t>
      </w:r>
      <w:r>
        <w:rPr>
          <w:iCs/>
          <w:color w:val="auto"/>
          <w:szCs w:val="24"/>
        </w:rPr>
        <w:t>it provide</w:t>
      </w:r>
      <w:r w:rsidR="00440C7D">
        <w:rPr>
          <w:iCs/>
          <w:color w:val="auto"/>
          <w:szCs w:val="24"/>
        </w:rPr>
        <w:t>s</w:t>
      </w:r>
      <w:r>
        <w:rPr>
          <w:iCs/>
          <w:color w:val="auto"/>
          <w:szCs w:val="24"/>
        </w:rPr>
        <w:t xml:space="preserve"> that </w:t>
      </w:r>
      <w:r w:rsidR="00B2520D">
        <w:rPr>
          <w:iCs/>
          <w:color w:val="auto"/>
          <w:szCs w:val="24"/>
        </w:rPr>
        <w:t>subsection 8</w:t>
      </w:r>
      <w:proofErr w:type="gramStart"/>
      <w:r w:rsidR="00B2520D">
        <w:rPr>
          <w:iCs/>
          <w:color w:val="auto"/>
          <w:szCs w:val="24"/>
        </w:rPr>
        <w:t>C(</w:t>
      </w:r>
      <w:proofErr w:type="gramEnd"/>
      <w:r w:rsidR="00B2520D">
        <w:rPr>
          <w:iCs/>
          <w:color w:val="auto"/>
          <w:szCs w:val="24"/>
        </w:rPr>
        <w:t xml:space="preserve">2) of the Agvet Code does not apply to information so prescribed. </w:t>
      </w:r>
      <w:r w:rsidR="007B2894" w:rsidRPr="009D0623">
        <w:rPr>
          <w:iCs/>
          <w:color w:val="auto"/>
          <w:szCs w:val="24"/>
        </w:rPr>
        <w:t>This remove</w:t>
      </w:r>
      <w:r w:rsidR="00453CA0">
        <w:rPr>
          <w:iCs/>
          <w:color w:val="auto"/>
          <w:szCs w:val="24"/>
        </w:rPr>
        <w:t>s</w:t>
      </w:r>
      <w:r w:rsidR="007B2894" w:rsidRPr="009D0623">
        <w:rPr>
          <w:iCs/>
          <w:color w:val="auto"/>
          <w:szCs w:val="24"/>
        </w:rPr>
        <w:t xml:space="preserve"> the need for a notice under section</w:t>
      </w:r>
      <w:r w:rsidR="007B2894">
        <w:rPr>
          <w:iCs/>
          <w:color w:val="auto"/>
          <w:szCs w:val="24"/>
        </w:rPr>
        <w:t> </w:t>
      </w:r>
      <w:r w:rsidR="007B2894" w:rsidRPr="009D0623">
        <w:rPr>
          <w:iCs/>
          <w:color w:val="auto"/>
          <w:szCs w:val="24"/>
        </w:rPr>
        <w:t xml:space="preserve">159 of the Agvet Code in </w:t>
      </w:r>
      <w:r w:rsidR="007B2894">
        <w:rPr>
          <w:iCs/>
          <w:color w:val="auto"/>
          <w:szCs w:val="24"/>
        </w:rPr>
        <w:t>these</w:t>
      </w:r>
      <w:r w:rsidR="007B2894" w:rsidRPr="009D0623">
        <w:rPr>
          <w:iCs/>
          <w:color w:val="auto"/>
          <w:szCs w:val="24"/>
        </w:rPr>
        <w:t xml:space="preserve"> </w:t>
      </w:r>
      <w:r w:rsidR="00E06DB9">
        <w:rPr>
          <w:iCs/>
          <w:color w:val="auto"/>
          <w:szCs w:val="24"/>
        </w:rPr>
        <w:t xml:space="preserve">prescribed </w:t>
      </w:r>
      <w:r w:rsidR="007B2894" w:rsidRPr="009D0623">
        <w:rPr>
          <w:iCs/>
          <w:color w:val="auto"/>
          <w:szCs w:val="24"/>
        </w:rPr>
        <w:t xml:space="preserve">circumstances, </w:t>
      </w:r>
      <w:r w:rsidR="00591760">
        <w:rPr>
          <w:iCs/>
          <w:color w:val="auto"/>
          <w:szCs w:val="24"/>
        </w:rPr>
        <w:t>thus</w:t>
      </w:r>
      <w:r w:rsidR="00591760" w:rsidRPr="009D0623">
        <w:rPr>
          <w:iCs/>
          <w:color w:val="auto"/>
          <w:szCs w:val="24"/>
        </w:rPr>
        <w:t xml:space="preserve"> </w:t>
      </w:r>
      <w:r w:rsidR="007B2894" w:rsidRPr="009D0623">
        <w:rPr>
          <w:iCs/>
          <w:color w:val="auto"/>
          <w:szCs w:val="24"/>
        </w:rPr>
        <w:t>avoid</w:t>
      </w:r>
      <w:r w:rsidR="00591760">
        <w:rPr>
          <w:iCs/>
          <w:color w:val="auto"/>
          <w:szCs w:val="24"/>
        </w:rPr>
        <w:t>ing</w:t>
      </w:r>
      <w:r w:rsidR="007B2894" w:rsidRPr="009D0623">
        <w:rPr>
          <w:iCs/>
          <w:color w:val="auto"/>
          <w:szCs w:val="24"/>
        </w:rPr>
        <w:t xml:space="preserve"> the associated exte</w:t>
      </w:r>
      <w:r w:rsidR="00056CE9">
        <w:rPr>
          <w:iCs/>
          <w:color w:val="auto"/>
          <w:szCs w:val="24"/>
        </w:rPr>
        <w:t>nsion of the assessment period</w:t>
      </w:r>
      <w:r w:rsidR="002C061F">
        <w:rPr>
          <w:iCs/>
          <w:color w:val="auto"/>
          <w:szCs w:val="24"/>
        </w:rPr>
        <w:t xml:space="preserve"> and the impacts </w:t>
      </w:r>
      <w:r>
        <w:rPr>
          <w:iCs/>
          <w:color w:val="auto"/>
          <w:szCs w:val="24"/>
        </w:rPr>
        <w:t>caused by lengthy extensions.</w:t>
      </w:r>
    </w:p>
    <w:p w14:paraId="1E077357" w14:textId="77777777" w:rsidR="00464DA7" w:rsidRDefault="00464DA7" w:rsidP="001C2074">
      <w:pPr>
        <w:pStyle w:val="Normal-em"/>
        <w:spacing w:after="0" w:line="240" w:lineRule="auto"/>
        <w:rPr>
          <w:iCs/>
          <w:color w:val="auto"/>
          <w:szCs w:val="24"/>
        </w:rPr>
      </w:pPr>
    </w:p>
    <w:p w14:paraId="3902216D" w14:textId="3E99DDD9" w:rsidR="007B2894" w:rsidRDefault="00440C7D" w:rsidP="001C2074">
      <w:pPr>
        <w:pStyle w:val="Normal-em"/>
        <w:spacing w:after="0" w:line="240" w:lineRule="auto"/>
        <w:rPr>
          <w:iCs/>
          <w:color w:val="auto"/>
          <w:szCs w:val="24"/>
        </w:rPr>
      </w:pPr>
      <w:r>
        <w:rPr>
          <w:iCs/>
          <w:color w:val="auto"/>
          <w:szCs w:val="24"/>
        </w:rPr>
        <w:t>This amendment</w:t>
      </w:r>
      <w:r w:rsidRPr="00440C7D">
        <w:rPr>
          <w:iCs/>
          <w:color w:val="auto"/>
          <w:szCs w:val="24"/>
        </w:rPr>
        <w:t xml:space="preserve"> </w:t>
      </w:r>
      <w:r w:rsidR="00BB1855">
        <w:rPr>
          <w:iCs/>
          <w:color w:val="auto"/>
          <w:szCs w:val="24"/>
        </w:rPr>
        <w:t xml:space="preserve">will enhance </w:t>
      </w:r>
      <w:r w:rsidR="002C061F">
        <w:rPr>
          <w:iCs/>
          <w:color w:val="auto"/>
          <w:szCs w:val="24"/>
        </w:rPr>
        <w:t>the efficient, effective and timely assessment of applications</w:t>
      </w:r>
      <w:r w:rsidR="00BB1855">
        <w:rPr>
          <w:iCs/>
          <w:color w:val="auto"/>
          <w:szCs w:val="24"/>
        </w:rPr>
        <w:t xml:space="preserve"> by </w:t>
      </w:r>
      <w:r w:rsidR="00CD3E91">
        <w:rPr>
          <w:iCs/>
          <w:color w:val="auto"/>
          <w:szCs w:val="24"/>
        </w:rPr>
        <w:t xml:space="preserve">the </w:t>
      </w:r>
      <w:r w:rsidR="00BB1855">
        <w:rPr>
          <w:iCs/>
          <w:color w:val="auto"/>
          <w:szCs w:val="24"/>
        </w:rPr>
        <w:t>APVMA</w:t>
      </w:r>
      <w:r w:rsidR="00056CE9">
        <w:rPr>
          <w:iCs/>
          <w:color w:val="auto"/>
          <w:szCs w:val="24"/>
        </w:rPr>
        <w:t>.</w:t>
      </w:r>
    </w:p>
    <w:p w14:paraId="2C71F88B" w14:textId="77777777" w:rsidR="00441DB3" w:rsidRPr="003C44E2" w:rsidRDefault="00441DB3" w:rsidP="001C2074">
      <w:pPr>
        <w:pStyle w:val="Normal-em"/>
        <w:spacing w:after="0" w:line="240" w:lineRule="auto"/>
      </w:pPr>
    </w:p>
    <w:p w14:paraId="31E52D2A" w14:textId="77777777" w:rsidR="00441DB3" w:rsidRDefault="00C138BC" w:rsidP="001C2074">
      <w:pPr>
        <w:pStyle w:val="Normal-em"/>
        <w:keepNext/>
        <w:spacing w:after="0" w:line="240" w:lineRule="auto"/>
        <w:rPr>
          <w:b/>
          <w:i/>
          <w:iCs/>
          <w:color w:val="auto"/>
          <w:szCs w:val="24"/>
        </w:rPr>
      </w:pPr>
      <w:r>
        <w:rPr>
          <w:b/>
          <w:i/>
          <w:iCs/>
          <w:color w:val="auto"/>
          <w:szCs w:val="24"/>
        </w:rPr>
        <w:t>Agricultural and Veterinary Chemicals Code Regulations 1995</w:t>
      </w:r>
    </w:p>
    <w:p w14:paraId="51B44633" w14:textId="17A1096E" w:rsidR="000D6962" w:rsidRPr="00C625DA" w:rsidRDefault="000D6962" w:rsidP="001C2074">
      <w:pPr>
        <w:pStyle w:val="Normal-em"/>
        <w:keepNext/>
        <w:spacing w:after="0" w:line="240" w:lineRule="auto"/>
        <w:rPr>
          <w:b/>
          <w:i/>
          <w:iCs/>
          <w:color w:val="auto"/>
          <w:szCs w:val="24"/>
        </w:rPr>
      </w:pPr>
    </w:p>
    <w:p w14:paraId="20C6DC40" w14:textId="5817C626" w:rsidR="005C462B" w:rsidRDefault="005C462B" w:rsidP="001C2074">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Pr>
          <w:rFonts w:ascii="Times New Roman" w:hAnsi="Times New Roman" w:cs="Times New Roman"/>
          <w:b/>
          <w:sz w:val="24"/>
          <w:szCs w:val="24"/>
        </w:rPr>
        <w:t>1</w:t>
      </w:r>
      <w:r w:rsidRPr="007323AF">
        <w:rPr>
          <w:rFonts w:ascii="Times New Roman" w:hAnsi="Times New Roman" w:cs="Times New Roman"/>
          <w:b/>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At the end of Division 1.2 of Part 1</w:t>
      </w:r>
    </w:p>
    <w:p w14:paraId="6ECEC050" w14:textId="77777777" w:rsidR="00441DB3" w:rsidRDefault="00441DB3" w:rsidP="001C2074">
      <w:pPr>
        <w:keepNext/>
        <w:spacing w:after="0" w:line="240" w:lineRule="auto"/>
        <w:rPr>
          <w:rFonts w:ascii="Times New Roman" w:hAnsi="Times New Roman" w:cs="Times New Roman"/>
          <w:sz w:val="24"/>
          <w:szCs w:val="24"/>
        </w:rPr>
      </w:pPr>
    </w:p>
    <w:p w14:paraId="59D47553" w14:textId="489464AE" w:rsidR="00F61824" w:rsidRDefault="005C462B" w:rsidP="001C2074">
      <w:pPr>
        <w:spacing w:after="0" w:line="240" w:lineRule="auto"/>
        <w:rPr>
          <w:rFonts w:ascii="Times New Roman" w:hAnsi="Times New Roman" w:cs="Times New Roman"/>
          <w:sz w:val="24"/>
          <w:szCs w:val="24"/>
        </w:rPr>
      </w:pPr>
      <w:r>
        <w:rPr>
          <w:rFonts w:ascii="Times New Roman" w:hAnsi="Times New Roman" w:cs="Times New Roman"/>
          <w:sz w:val="24"/>
          <w:szCs w:val="24"/>
        </w:rPr>
        <w:t>This i</w:t>
      </w:r>
      <w:r w:rsidR="000D6962" w:rsidRPr="005C462B">
        <w:rPr>
          <w:rFonts w:ascii="Times New Roman" w:hAnsi="Times New Roman" w:cs="Times New Roman"/>
          <w:sz w:val="24"/>
          <w:szCs w:val="24"/>
        </w:rPr>
        <w:t>tem</w:t>
      </w:r>
      <w:r w:rsidR="000D6962">
        <w:rPr>
          <w:rFonts w:ascii="Times New Roman" w:hAnsi="Times New Roman" w:cs="Times New Roman"/>
          <w:sz w:val="24"/>
          <w:szCs w:val="24"/>
        </w:rPr>
        <w:t xml:space="preserve"> a</w:t>
      </w:r>
      <w:r w:rsidR="00170897">
        <w:rPr>
          <w:rFonts w:ascii="Times New Roman" w:hAnsi="Times New Roman" w:cs="Times New Roman"/>
          <w:sz w:val="24"/>
          <w:szCs w:val="24"/>
        </w:rPr>
        <w:t xml:space="preserve">dds </w:t>
      </w:r>
      <w:r w:rsidR="009073AA">
        <w:rPr>
          <w:rFonts w:ascii="Times New Roman" w:hAnsi="Times New Roman" w:cs="Times New Roman"/>
          <w:sz w:val="24"/>
          <w:szCs w:val="24"/>
        </w:rPr>
        <w:t xml:space="preserve">new regulation 8AHAA </w:t>
      </w:r>
      <w:r w:rsidR="00170897">
        <w:rPr>
          <w:rFonts w:ascii="Times New Roman" w:hAnsi="Times New Roman" w:cs="Times New Roman"/>
          <w:sz w:val="24"/>
          <w:szCs w:val="24"/>
        </w:rPr>
        <w:t>to the end of Division 1.2 of Part 1</w:t>
      </w:r>
      <w:r w:rsidR="00F61824">
        <w:rPr>
          <w:rFonts w:ascii="Times New Roman" w:hAnsi="Times New Roman" w:cs="Times New Roman"/>
          <w:sz w:val="24"/>
          <w:szCs w:val="24"/>
        </w:rPr>
        <w:t xml:space="preserve"> of the Code Regulations</w:t>
      </w:r>
      <w:r w:rsidR="00170897">
        <w:rPr>
          <w:rFonts w:ascii="Times New Roman" w:hAnsi="Times New Roman" w:cs="Times New Roman"/>
          <w:sz w:val="24"/>
          <w:szCs w:val="24"/>
        </w:rPr>
        <w:t xml:space="preserve"> which</w:t>
      </w:r>
      <w:r w:rsidR="00777900">
        <w:rPr>
          <w:rFonts w:ascii="Times New Roman" w:hAnsi="Times New Roman" w:cs="Times New Roman"/>
          <w:sz w:val="24"/>
          <w:szCs w:val="24"/>
        </w:rPr>
        <w:t>,</w:t>
      </w:r>
      <w:r w:rsidR="00CF2CA6">
        <w:rPr>
          <w:rFonts w:ascii="Times New Roman" w:hAnsi="Times New Roman" w:cs="Times New Roman"/>
          <w:sz w:val="24"/>
          <w:szCs w:val="24"/>
        </w:rPr>
        <w:t xml:space="preserve"> for the </w:t>
      </w:r>
      <w:r w:rsidR="00711CE8">
        <w:rPr>
          <w:rFonts w:ascii="Times New Roman" w:hAnsi="Times New Roman" w:cs="Times New Roman"/>
          <w:sz w:val="24"/>
          <w:szCs w:val="24"/>
        </w:rPr>
        <w:t>purposes of</w:t>
      </w:r>
      <w:r w:rsidR="00170897">
        <w:rPr>
          <w:rFonts w:ascii="Times New Roman" w:hAnsi="Times New Roman" w:cs="Times New Roman"/>
          <w:sz w:val="24"/>
          <w:szCs w:val="24"/>
        </w:rPr>
        <w:t xml:space="preserve"> </w:t>
      </w:r>
      <w:r w:rsidR="00777900" w:rsidRPr="00777900">
        <w:rPr>
          <w:rFonts w:ascii="Times New Roman" w:hAnsi="Times New Roman" w:cs="Times New Roman"/>
          <w:sz w:val="24"/>
          <w:szCs w:val="24"/>
        </w:rPr>
        <w:t>subsection</w:t>
      </w:r>
      <w:r w:rsidR="00777900">
        <w:rPr>
          <w:rFonts w:ascii="Times New Roman" w:hAnsi="Times New Roman" w:cs="Times New Roman"/>
          <w:sz w:val="24"/>
          <w:szCs w:val="24"/>
        </w:rPr>
        <w:t> </w:t>
      </w:r>
      <w:r w:rsidR="00777900" w:rsidRPr="00777900">
        <w:rPr>
          <w:rFonts w:ascii="Times New Roman" w:hAnsi="Times New Roman" w:cs="Times New Roman"/>
          <w:sz w:val="24"/>
          <w:szCs w:val="24"/>
        </w:rPr>
        <w:t>8C(2A) of the Agvet Code</w:t>
      </w:r>
      <w:r w:rsidR="00777900">
        <w:rPr>
          <w:rFonts w:ascii="Times New Roman" w:hAnsi="Times New Roman" w:cs="Times New Roman"/>
          <w:sz w:val="24"/>
          <w:szCs w:val="24"/>
        </w:rPr>
        <w:t>,</w:t>
      </w:r>
      <w:r w:rsidR="00777900" w:rsidRPr="00777900">
        <w:rPr>
          <w:rFonts w:ascii="Times New Roman" w:hAnsi="Times New Roman" w:cs="Times New Roman"/>
          <w:sz w:val="24"/>
          <w:szCs w:val="24"/>
        </w:rPr>
        <w:t xml:space="preserve"> </w:t>
      </w:r>
      <w:r w:rsidR="00777900">
        <w:rPr>
          <w:rFonts w:ascii="Times New Roman" w:hAnsi="Times New Roman" w:cs="Times New Roman"/>
          <w:sz w:val="24"/>
          <w:szCs w:val="24"/>
        </w:rPr>
        <w:t xml:space="preserve">prescribes </w:t>
      </w:r>
      <w:r w:rsidR="00170897">
        <w:rPr>
          <w:rFonts w:ascii="Times New Roman" w:hAnsi="Times New Roman" w:cs="Times New Roman"/>
          <w:sz w:val="24"/>
          <w:szCs w:val="24"/>
        </w:rPr>
        <w:t xml:space="preserve">information </w:t>
      </w:r>
      <w:r w:rsidR="00777900">
        <w:rPr>
          <w:rFonts w:ascii="Times New Roman" w:hAnsi="Times New Roman" w:cs="Times New Roman"/>
          <w:sz w:val="24"/>
          <w:szCs w:val="24"/>
        </w:rPr>
        <w:t xml:space="preserve">that </w:t>
      </w:r>
      <w:r w:rsidR="00170897">
        <w:rPr>
          <w:rFonts w:ascii="Times New Roman" w:hAnsi="Times New Roman" w:cs="Times New Roman"/>
          <w:sz w:val="24"/>
          <w:szCs w:val="24"/>
        </w:rPr>
        <w:t xml:space="preserve">may be </w:t>
      </w:r>
      <w:proofErr w:type="gramStart"/>
      <w:r w:rsidR="00170897">
        <w:rPr>
          <w:rFonts w:ascii="Times New Roman" w:hAnsi="Times New Roman" w:cs="Times New Roman"/>
          <w:sz w:val="24"/>
          <w:szCs w:val="24"/>
        </w:rPr>
        <w:t>taken into account</w:t>
      </w:r>
      <w:proofErr w:type="gramEnd"/>
      <w:r w:rsidR="00170897">
        <w:rPr>
          <w:rFonts w:ascii="Times New Roman" w:hAnsi="Times New Roman" w:cs="Times New Roman"/>
          <w:sz w:val="24"/>
          <w:szCs w:val="24"/>
        </w:rPr>
        <w:t xml:space="preserve"> </w:t>
      </w:r>
      <w:r w:rsidR="00711CE8">
        <w:rPr>
          <w:rFonts w:ascii="Times New Roman" w:hAnsi="Times New Roman" w:cs="Times New Roman"/>
          <w:sz w:val="24"/>
          <w:szCs w:val="24"/>
        </w:rPr>
        <w:t xml:space="preserve">by the APVMA </w:t>
      </w:r>
      <w:r w:rsidR="00170897">
        <w:rPr>
          <w:rFonts w:ascii="Times New Roman" w:hAnsi="Times New Roman" w:cs="Times New Roman"/>
          <w:sz w:val="24"/>
          <w:szCs w:val="24"/>
        </w:rPr>
        <w:t>in determining applications</w:t>
      </w:r>
      <w:r w:rsidR="00777900">
        <w:rPr>
          <w:rFonts w:ascii="Times New Roman" w:hAnsi="Times New Roman" w:cs="Times New Roman"/>
          <w:sz w:val="24"/>
          <w:szCs w:val="24"/>
        </w:rPr>
        <w:t xml:space="preserve"> and the circumstances under which this information could be provided</w:t>
      </w:r>
      <w:r w:rsidR="000D6962" w:rsidRPr="006C454C">
        <w:rPr>
          <w:rFonts w:ascii="Times New Roman" w:hAnsi="Times New Roman" w:cs="Times New Roman"/>
          <w:sz w:val="24"/>
          <w:szCs w:val="24"/>
        </w:rPr>
        <w:t>.</w:t>
      </w:r>
    </w:p>
    <w:p w14:paraId="083E3771" w14:textId="77777777" w:rsidR="00441DB3" w:rsidRDefault="00441DB3" w:rsidP="001C2074">
      <w:pPr>
        <w:spacing w:after="0" w:line="240" w:lineRule="auto"/>
        <w:rPr>
          <w:rFonts w:ascii="Times New Roman" w:hAnsi="Times New Roman" w:cs="Times New Roman"/>
          <w:sz w:val="24"/>
          <w:szCs w:val="24"/>
        </w:rPr>
      </w:pPr>
    </w:p>
    <w:p w14:paraId="1AF2B0E3" w14:textId="68B8F83C" w:rsidR="00A90811" w:rsidRDefault="00552D34" w:rsidP="001C2074">
      <w:pPr>
        <w:spacing w:after="0" w:line="240" w:lineRule="auto"/>
        <w:rPr>
          <w:rFonts w:ascii="Times New Roman" w:hAnsi="Times New Roman" w:cs="Times New Roman"/>
          <w:sz w:val="24"/>
          <w:szCs w:val="24"/>
        </w:rPr>
      </w:pPr>
      <w:bookmarkStart w:id="13" w:name="_Hlk66890573"/>
      <w:r>
        <w:rPr>
          <w:rFonts w:ascii="Times New Roman" w:hAnsi="Times New Roman" w:cs="Times New Roman"/>
          <w:sz w:val="24"/>
          <w:szCs w:val="24"/>
        </w:rPr>
        <w:lastRenderedPageBreak/>
        <w:t>N</w:t>
      </w:r>
      <w:r w:rsidR="00700BD0">
        <w:rPr>
          <w:rFonts w:ascii="Times New Roman" w:hAnsi="Times New Roman" w:cs="Times New Roman"/>
          <w:sz w:val="24"/>
          <w:szCs w:val="24"/>
        </w:rPr>
        <w:t xml:space="preserve">ew </w:t>
      </w:r>
      <w:proofErr w:type="spellStart"/>
      <w:r w:rsidR="009F64DE">
        <w:rPr>
          <w:rFonts w:ascii="Times New Roman" w:hAnsi="Times New Roman" w:cs="Times New Roman"/>
          <w:sz w:val="24"/>
          <w:szCs w:val="24"/>
        </w:rPr>
        <w:t>sub</w:t>
      </w:r>
      <w:r w:rsidR="00F61824">
        <w:rPr>
          <w:rFonts w:ascii="Times New Roman" w:hAnsi="Times New Roman" w:cs="Times New Roman"/>
          <w:sz w:val="24"/>
          <w:szCs w:val="24"/>
        </w:rPr>
        <w:t>regulation</w:t>
      </w:r>
      <w:proofErr w:type="spellEnd"/>
      <w:r w:rsidR="00F61824">
        <w:rPr>
          <w:rFonts w:ascii="Times New Roman" w:hAnsi="Times New Roman" w:cs="Times New Roman"/>
          <w:sz w:val="24"/>
          <w:szCs w:val="24"/>
        </w:rPr>
        <w:t> 8</w:t>
      </w:r>
      <w:proofErr w:type="gramStart"/>
      <w:r w:rsidR="00F61824">
        <w:rPr>
          <w:rFonts w:ascii="Times New Roman" w:hAnsi="Times New Roman" w:cs="Times New Roman"/>
          <w:sz w:val="24"/>
          <w:szCs w:val="24"/>
        </w:rPr>
        <w:t>AHAA</w:t>
      </w:r>
      <w:r w:rsidR="009F64DE">
        <w:rPr>
          <w:rFonts w:ascii="Times New Roman" w:hAnsi="Times New Roman" w:cs="Times New Roman"/>
          <w:sz w:val="24"/>
          <w:szCs w:val="24"/>
        </w:rPr>
        <w:t>(</w:t>
      </w:r>
      <w:proofErr w:type="gramEnd"/>
      <w:r w:rsidR="009F64DE">
        <w:rPr>
          <w:rFonts w:ascii="Times New Roman" w:hAnsi="Times New Roman" w:cs="Times New Roman"/>
          <w:sz w:val="24"/>
          <w:szCs w:val="24"/>
        </w:rPr>
        <w:t>1)</w:t>
      </w:r>
      <w:r w:rsidR="00F61824">
        <w:rPr>
          <w:rFonts w:ascii="Times New Roman" w:hAnsi="Times New Roman" w:cs="Times New Roman"/>
          <w:sz w:val="24"/>
          <w:szCs w:val="24"/>
        </w:rPr>
        <w:t xml:space="preserve"> of the Code Regulations</w:t>
      </w:r>
      <w:r w:rsidR="009C3BBD">
        <w:rPr>
          <w:rFonts w:ascii="Times New Roman" w:hAnsi="Times New Roman" w:cs="Times New Roman"/>
          <w:sz w:val="24"/>
          <w:szCs w:val="24"/>
        </w:rPr>
        <w:t xml:space="preserve"> </w:t>
      </w:r>
      <w:r>
        <w:rPr>
          <w:rFonts w:ascii="Times New Roman" w:hAnsi="Times New Roman" w:cs="Times New Roman"/>
          <w:sz w:val="24"/>
          <w:szCs w:val="24"/>
        </w:rPr>
        <w:t xml:space="preserve">provides that the information </w:t>
      </w:r>
      <w:r w:rsidR="00A90811" w:rsidRPr="00A90811">
        <w:rPr>
          <w:rFonts w:ascii="Times New Roman" w:hAnsi="Times New Roman" w:cs="Times New Roman"/>
          <w:sz w:val="24"/>
          <w:szCs w:val="24"/>
        </w:rPr>
        <w:t xml:space="preserve">that may be taken into account by the APVMA in determining applications </w:t>
      </w:r>
      <w:r w:rsidR="009C3BBD">
        <w:rPr>
          <w:rFonts w:ascii="Times New Roman" w:hAnsi="Times New Roman" w:cs="Times New Roman"/>
          <w:sz w:val="24"/>
          <w:szCs w:val="24"/>
        </w:rPr>
        <w:t>is</w:t>
      </w:r>
      <w:r w:rsidR="0092127A">
        <w:rPr>
          <w:rFonts w:ascii="Times New Roman" w:hAnsi="Times New Roman" w:cs="Times New Roman"/>
          <w:sz w:val="24"/>
          <w:szCs w:val="24"/>
        </w:rPr>
        <w:t xml:space="preserve"> information that clarifies or updates information referred to in subparagraph 8C(1)(a)(</w:t>
      </w:r>
      <w:proofErr w:type="spellStart"/>
      <w:r w:rsidR="0092127A">
        <w:rPr>
          <w:rFonts w:ascii="Times New Roman" w:hAnsi="Times New Roman" w:cs="Times New Roman"/>
          <w:sz w:val="24"/>
          <w:szCs w:val="24"/>
        </w:rPr>
        <w:t>i</w:t>
      </w:r>
      <w:proofErr w:type="spellEnd"/>
      <w:r w:rsidR="0092127A">
        <w:rPr>
          <w:rFonts w:ascii="Times New Roman" w:hAnsi="Times New Roman" w:cs="Times New Roman"/>
          <w:sz w:val="24"/>
          <w:szCs w:val="24"/>
        </w:rPr>
        <w:t>) or (ii) of the Agvet Code</w:t>
      </w:r>
      <w:r w:rsidR="00056CE9">
        <w:rPr>
          <w:rFonts w:ascii="Times New Roman" w:hAnsi="Times New Roman" w:cs="Times New Roman"/>
          <w:sz w:val="24"/>
          <w:szCs w:val="24"/>
        </w:rPr>
        <w:t>.</w:t>
      </w:r>
      <w:r w:rsidR="0092127A">
        <w:rPr>
          <w:rFonts w:ascii="Times New Roman" w:hAnsi="Times New Roman" w:cs="Times New Roman"/>
          <w:sz w:val="24"/>
          <w:szCs w:val="24"/>
        </w:rPr>
        <w:t xml:space="preserve"> Paragraph 8C(1)(a) prescribes information the APVMA must have regard to in determining an application. Subparagraph </w:t>
      </w:r>
      <w:r w:rsidR="003423F2">
        <w:rPr>
          <w:rFonts w:ascii="Times New Roman" w:hAnsi="Times New Roman" w:cs="Times New Roman"/>
          <w:sz w:val="24"/>
          <w:szCs w:val="24"/>
        </w:rPr>
        <w:t>8C(1)(a)(</w:t>
      </w:r>
      <w:proofErr w:type="spellStart"/>
      <w:r w:rsidR="003423F2">
        <w:rPr>
          <w:rFonts w:ascii="Times New Roman" w:hAnsi="Times New Roman" w:cs="Times New Roman"/>
          <w:sz w:val="24"/>
          <w:szCs w:val="24"/>
        </w:rPr>
        <w:t>i</w:t>
      </w:r>
      <w:proofErr w:type="spellEnd"/>
      <w:r w:rsidR="003423F2">
        <w:rPr>
          <w:rFonts w:ascii="Times New Roman" w:hAnsi="Times New Roman" w:cs="Times New Roman"/>
          <w:sz w:val="24"/>
          <w:szCs w:val="24"/>
        </w:rPr>
        <w:t>)</w:t>
      </w:r>
      <w:r w:rsidR="0092127A">
        <w:rPr>
          <w:rFonts w:ascii="Times New Roman" w:hAnsi="Times New Roman" w:cs="Times New Roman"/>
          <w:sz w:val="24"/>
          <w:szCs w:val="24"/>
        </w:rPr>
        <w:t xml:space="preserve"> prescribes that this includes information in, or accompany</w:t>
      </w:r>
      <w:r w:rsidR="00700BD0">
        <w:rPr>
          <w:rFonts w:ascii="Times New Roman" w:hAnsi="Times New Roman" w:cs="Times New Roman"/>
          <w:sz w:val="24"/>
          <w:szCs w:val="24"/>
        </w:rPr>
        <w:t>ing</w:t>
      </w:r>
      <w:r w:rsidR="0092127A">
        <w:rPr>
          <w:rFonts w:ascii="Times New Roman" w:hAnsi="Times New Roman" w:cs="Times New Roman"/>
          <w:sz w:val="24"/>
          <w:szCs w:val="24"/>
        </w:rPr>
        <w:t>, the application</w:t>
      </w:r>
      <w:r w:rsidR="003D3F34">
        <w:rPr>
          <w:rFonts w:ascii="Times New Roman" w:hAnsi="Times New Roman" w:cs="Times New Roman"/>
          <w:sz w:val="24"/>
          <w:szCs w:val="24"/>
        </w:rPr>
        <w:t xml:space="preserve"> as required by section</w:t>
      </w:r>
      <w:r w:rsidR="00855C3C">
        <w:rPr>
          <w:rFonts w:ascii="Times New Roman" w:hAnsi="Times New Roman" w:cs="Times New Roman"/>
          <w:sz w:val="24"/>
          <w:szCs w:val="24"/>
        </w:rPr>
        <w:t> </w:t>
      </w:r>
      <w:r w:rsidR="003D3F34">
        <w:rPr>
          <w:rFonts w:ascii="Times New Roman" w:hAnsi="Times New Roman" w:cs="Times New Roman"/>
          <w:sz w:val="24"/>
          <w:szCs w:val="24"/>
        </w:rPr>
        <w:t xml:space="preserve">8B (information </w:t>
      </w:r>
      <w:r w:rsidR="00225170">
        <w:rPr>
          <w:rFonts w:ascii="Times New Roman" w:hAnsi="Times New Roman" w:cs="Times New Roman"/>
          <w:sz w:val="24"/>
          <w:szCs w:val="24"/>
        </w:rPr>
        <w:t xml:space="preserve">to be provided with </w:t>
      </w:r>
      <w:r w:rsidR="003D3F34">
        <w:rPr>
          <w:rFonts w:ascii="Times New Roman" w:hAnsi="Times New Roman" w:cs="Times New Roman"/>
          <w:sz w:val="24"/>
          <w:szCs w:val="24"/>
        </w:rPr>
        <w:t>application</w:t>
      </w:r>
      <w:r w:rsidR="00225170">
        <w:rPr>
          <w:rFonts w:ascii="Times New Roman" w:hAnsi="Times New Roman" w:cs="Times New Roman"/>
          <w:sz w:val="24"/>
          <w:szCs w:val="24"/>
        </w:rPr>
        <w:t>s</w:t>
      </w:r>
      <w:r w:rsidR="003D3F34">
        <w:rPr>
          <w:rFonts w:ascii="Times New Roman" w:hAnsi="Times New Roman" w:cs="Times New Roman"/>
          <w:sz w:val="24"/>
          <w:szCs w:val="24"/>
        </w:rPr>
        <w:t>) or</w:t>
      </w:r>
      <w:r w:rsidR="003423F2">
        <w:rPr>
          <w:rFonts w:ascii="Times New Roman" w:hAnsi="Times New Roman" w:cs="Times New Roman"/>
          <w:sz w:val="24"/>
          <w:szCs w:val="24"/>
        </w:rPr>
        <w:t xml:space="preserve"> </w:t>
      </w:r>
      <w:r w:rsidR="003423F2" w:rsidRPr="003423F2">
        <w:rPr>
          <w:rFonts w:ascii="Times New Roman" w:hAnsi="Times New Roman" w:cs="Times New Roman"/>
          <w:sz w:val="24"/>
          <w:szCs w:val="24"/>
        </w:rPr>
        <w:t xml:space="preserve">any </w:t>
      </w:r>
      <w:r w:rsidR="003D3F34">
        <w:rPr>
          <w:rFonts w:ascii="Times New Roman" w:hAnsi="Times New Roman" w:cs="Times New Roman"/>
          <w:sz w:val="24"/>
          <w:szCs w:val="24"/>
        </w:rPr>
        <w:t xml:space="preserve">other </w:t>
      </w:r>
      <w:r w:rsidR="003423F2" w:rsidRPr="003423F2">
        <w:rPr>
          <w:rFonts w:ascii="Times New Roman" w:hAnsi="Times New Roman" w:cs="Times New Roman"/>
          <w:sz w:val="24"/>
          <w:szCs w:val="24"/>
        </w:rPr>
        <w:t>provision of the Agvet Code</w:t>
      </w:r>
      <w:r w:rsidR="0092127A">
        <w:rPr>
          <w:rFonts w:ascii="Times New Roman" w:hAnsi="Times New Roman" w:cs="Times New Roman"/>
          <w:sz w:val="24"/>
          <w:szCs w:val="24"/>
        </w:rPr>
        <w:t>.</w:t>
      </w:r>
      <w:r w:rsidR="004C0683">
        <w:rPr>
          <w:rFonts w:ascii="Times New Roman" w:hAnsi="Times New Roman" w:cs="Times New Roman"/>
          <w:sz w:val="24"/>
          <w:szCs w:val="24"/>
        </w:rPr>
        <w:t xml:space="preserve"> </w:t>
      </w:r>
    </w:p>
    <w:p w14:paraId="6C2216C3" w14:textId="10334BE1" w:rsidR="00441DB3" w:rsidRDefault="004C0683" w:rsidP="001C2074">
      <w:pPr>
        <w:spacing w:after="0" w:line="240" w:lineRule="auto"/>
        <w:rPr>
          <w:rFonts w:ascii="Times New Roman" w:hAnsi="Times New Roman" w:cs="Times New Roman"/>
          <w:sz w:val="24"/>
          <w:szCs w:val="24"/>
        </w:rPr>
      </w:pPr>
      <w:r>
        <w:rPr>
          <w:rFonts w:ascii="Times New Roman" w:hAnsi="Times New Roman" w:cs="Times New Roman"/>
          <w:sz w:val="24"/>
          <w:szCs w:val="24"/>
        </w:rPr>
        <w:t>Subparagraph</w:t>
      </w:r>
      <w:r w:rsidR="00E06DB9">
        <w:rPr>
          <w:rFonts w:ascii="Times New Roman" w:hAnsi="Times New Roman" w:cs="Times New Roman"/>
          <w:sz w:val="24"/>
          <w:szCs w:val="24"/>
        </w:rPr>
        <w:t> </w:t>
      </w:r>
      <w:r>
        <w:rPr>
          <w:rFonts w:ascii="Times New Roman" w:hAnsi="Times New Roman" w:cs="Times New Roman"/>
          <w:sz w:val="24"/>
          <w:szCs w:val="24"/>
        </w:rPr>
        <w:t xml:space="preserve">8C(1)(a)(ii) extends this to </w:t>
      </w:r>
      <w:r w:rsidR="00225170">
        <w:rPr>
          <w:rFonts w:ascii="Times New Roman" w:hAnsi="Times New Roman" w:cs="Times New Roman"/>
          <w:sz w:val="24"/>
          <w:szCs w:val="24"/>
        </w:rPr>
        <w:t xml:space="preserve">any </w:t>
      </w:r>
      <w:r>
        <w:rPr>
          <w:rFonts w:ascii="Times New Roman" w:hAnsi="Times New Roman" w:cs="Times New Roman"/>
          <w:sz w:val="24"/>
          <w:szCs w:val="24"/>
        </w:rPr>
        <w:t>information (or thing) given to the APVMA under section</w:t>
      </w:r>
      <w:r w:rsidR="00F44DBB">
        <w:rPr>
          <w:rFonts w:ascii="Times New Roman" w:hAnsi="Times New Roman" w:cs="Times New Roman"/>
          <w:sz w:val="24"/>
          <w:szCs w:val="24"/>
        </w:rPr>
        <w:t>s</w:t>
      </w:r>
      <w:r>
        <w:rPr>
          <w:rFonts w:ascii="Times New Roman" w:hAnsi="Times New Roman" w:cs="Times New Roman"/>
          <w:sz w:val="24"/>
          <w:szCs w:val="24"/>
        </w:rPr>
        <w:t> 157 (samples for analysis</w:t>
      </w:r>
      <w:r w:rsidR="00F44DBB">
        <w:rPr>
          <w:rFonts w:ascii="Times New Roman" w:hAnsi="Times New Roman" w:cs="Times New Roman"/>
          <w:sz w:val="24"/>
          <w:szCs w:val="24"/>
        </w:rPr>
        <w:t xml:space="preserve"> required by the APVMA</w:t>
      </w:r>
      <w:r>
        <w:rPr>
          <w:rFonts w:ascii="Times New Roman" w:hAnsi="Times New Roman" w:cs="Times New Roman"/>
          <w:sz w:val="24"/>
          <w:szCs w:val="24"/>
        </w:rPr>
        <w:t>) or</w:t>
      </w:r>
      <w:r w:rsidR="00F44DBB">
        <w:rPr>
          <w:rFonts w:ascii="Times New Roman" w:hAnsi="Times New Roman" w:cs="Times New Roman"/>
          <w:sz w:val="24"/>
          <w:szCs w:val="24"/>
        </w:rPr>
        <w:t> </w:t>
      </w:r>
      <w:r>
        <w:rPr>
          <w:rFonts w:ascii="Times New Roman" w:hAnsi="Times New Roman" w:cs="Times New Roman"/>
          <w:sz w:val="24"/>
          <w:szCs w:val="24"/>
        </w:rPr>
        <w:t>159 (</w:t>
      </w:r>
      <w:r w:rsidR="00F44DBB">
        <w:rPr>
          <w:rFonts w:ascii="Times New Roman" w:hAnsi="Times New Roman" w:cs="Times New Roman"/>
          <w:sz w:val="24"/>
          <w:szCs w:val="24"/>
        </w:rPr>
        <w:t>information</w:t>
      </w:r>
      <w:r w:rsidR="003C3E31">
        <w:rPr>
          <w:rFonts w:ascii="Times New Roman" w:hAnsi="Times New Roman" w:cs="Times New Roman"/>
          <w:sz w:val="24"/>
          <w:szCs w:val="24"/>
        </w:rPr>
        <w:t xml:space="preserve">, samples for analysis, or results of a trial or analysis </w:t>
      </w:r>
      <w:r w:rsidR="00F44DBB">
        <w:rPr>
          <w:rFonts w:ascii="Times New Roman" w:hAnsi="Times New Roman" w:cs="Times New Roman"/>
          <w:sz w:val="24"/>
          <w:szCs w:val="24"/>
        </w:rPr>
        <w:t>required by</w:t>
      </w:r>
      <w:r>
        <w:rPr>
          <w:rFonts w:ascii="Times New Roman" w:hAnsi="Times New Roman" w:cs="Times New Roman"/>
          <w:sz w:val="24"/>
          <w:szCs w:val="24"/>
        </w:rPr>
        <w:t xml:space="preserve"> the APVMA </w:t>
      </w:r>
      <w:r w:rsidR="00F44DBB">
        <w:rPr>
          <w:rFonts w:ascii="Times New Roman" w:hAnsi="Times New Roman" w:cs="Times New Roman"/>
          <w:sz w:val="24"/>
          <w:szCs w:val="24"/>
        </w:rPr>
        <w:t xml:space="preserve">or another prescribed authority </w:t>
      </w:r>
      <w:r>
        <w:rPr>
          <w:rFonts w:ascii="Times New Roman" w:hAnsi="Times New Roman" w:cs="Times New Roman"/>
          <w:sz w:val="24"/>
          <w:szCs w:val="24"/>
        </w:rPr>
        <w:t>in certain circumstances) of the Agvet Code.</w:t>
      </w:r>
    </w:p>
    <w:bookmarkEnd w:id="13"/>
    <w:p w14:paraId="505E47B4" w14:textId="72D028E1" w:rsidR="003D3F34" w:rsidRDefault="003D3F34" w:rsidP="001C2074">
      <w:pPr>
        <w:spacing w:after="0" w:line="240" w:lineRule="auto"/>
        <w:rPr>
          <w:rFonts w:ascii="Times New Roman" w:hAnsi="Times New Roman" w:cs="Times New Roman"/>
          <w:sz w:val="24"/>
          <w:szCs w:val="24"/>
        </w:rPr>
      </w:pPr>
    </w:p>
    <w:p w14:paraId="7EEE0163" w14:textId="7D436BE7" w:rsidR="00703712" w:rsidRDefault="002B6433" w:rsidP="001C2074">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225170">
        <w:rPr>
          <w:rFonts w:ascii="Times New Roman" w:hAnsi="Times New Roman" w:cs="Times New Roman"/>
          <w:sz w:val="24"/>
          <w:szCs w:val="24"/>
        </w:rPr>
        <w:t xml:space="preserve">ew </w:t>
      </w:r>
      <w:proofErr w:type="spellStart"/>
      <w:r w:rsidR="00225170">
        <w:rPr>
          <w:rFonts w:ascii="Times New Roman" w:hAnsi="Times New Roman" w:cs="Times New Roman"/>
          <w:sz w:val="24"/>
          <w:szCs w:val="24"/>
        </w:rPr>
        <w:t>subregulation</w:t>
      </w:r>
      <w:proofErr w:type="spellEnd"/>
      <w:r w:rsidR="00225170">
        <w:rPr>
          <w:rFonts w:ascii="Times New Roman" w:hAnsi="Times New Roman" w:cs="Times New Roman"/>
          <w:sz w:val="24"/>
          <w:szCs w:val="24"/>
        </w:rPr>
        <w:t> 8</w:t>
      </w:r>
      <w:proofErr w:type="gramStart"/>
      <w:r w:rsidR="00225170">
        <w:rPr>
          <w:rFonts w:ascii="Times New Roman" w:hAnsi="Times New Roman" w:cs="Times New Roman"/>
          <w:sz w:val="24"/>
          <w:szCs w:val="24"/>
        </w:rPr>
        <w:t>AHAA(</w:t>
      </w:r>
      <w:proofErr w:type="gramEnd"/>
      <w:r w:rsidR="00225170">
        <w:rPr>
          <w:rFonts w:ascii="Times New Roman" w:hAnsi="Times New Roman" w:cs="Times New Roman"/>
          <w:sz w:val="24"/>
          <w:szCs w:val="24"/>
        </w:rPr>
        <w:t xml:space="preserve">2) of the Code Regulations </w:t>
      </w:r>
      <w:r>
        <w:rPr>
          <w:rFonts w:ascii="Times New Roman" w:hAnsi="Times New Roman" w:cs="Times New Roman"/>
          <w:sz w:val="24"/>
          <w:szCs w:val="24"/>
        </w:rPr>
        <w:t xml:space="preserve">prescribes the circumstances </w:t>
      </w:r>
      <w:r w:rsidR="00700BD0">
        <w:rPr>
          <w:rFonts w:ascii="Times New Roman" w:hAnsi="Times New Roman" w:cs="Times New Roman"/>
          <w:sz w:val="24"/>
          <w:szCs w:val="24"/>
        </w:rPr>
        <w:t xml:space="preserve">under </w:t>
      </w:r>
      <w:r w:rsidR="00CF2CA6">
        <w:rPr>
          <w:rFonts w:ascii="Times New Roman" w:hAnsi="Times New Roman" w:cs="Times New Roman"/>
          <w:sz w:val="24"/>
          <w:szCs w:val="24"/>
        </w:rPr>
        <w:t>which this information must be provided</w:t>
      </w:r>
      <w:r>
        <w:rPr>
          <w:rFonts w:ascii="Times New Roman" w:hAnsi="Times New Roman" w:cs="Times New Roman"/>
          <w:sz w:val="24"/>
          <w:szCs w:val="24"/>
        </w:rPr>
        <w:t>. The circumstances are that</w:t>
      </w:r>
      <w:r w:rsidR="00CF2CA6">
        <w:rPr>
          <w:rFonts w:ascii="Times New Roman" w:hAnsi="Times New Roman" w:cs="Times New Roman"/>
          <w:sz w:val="24"/>
          <w:szCs w:val="24"/>
        </w:rPr>
        <w:t xml:space="preserve"> </w:t>
      </w:r>
      <w:r>
        <w:rPr>
          <w:rFonts w:ascii="Times New Roman" w:hAnsi="Times New Roman" w:cs="Times New Roman"/>
          <w:sz w:val="24"/>
          <w:szCs w:val="24"/>
        </w:rPr>
        <w:t>the information is provided by, or on behalf of</w:t>
      </w:r>
      <w:r w:rsidR="00E83EDE">
        <w:rPr>
          <w:rFonts w:ascii="Times New Roman" w:hAnsi="Times New Roman" w:cs="Times New Roman"/>
          <w:sz w:val="24"/>
          <w:szCs w:val="24"/>
        </w:rPr>
        <w:t>,</w:t>
      </w:r>
      <w:r>
        <w:rPr>
          <w:rFonts w:ascii="Times New Roman" w:hAnsi="Times New Roman" w:cs="Times New Roman"/>
          <w:sz w:val="24"/>
          <w:szCs w:val="24"/>
        </w:rPr>
        <w:t xml:space="preserve"> the applicant:</w:t>
      </w:r>
    </w:p>
    <w:p w14:paraId="1343E49A" w14:textId="0A496335" w:rsidR="00170897" w:rsidRPr="00490109" w:rsidRDefault="002B6433" w:rsidP="00490109">
      <w:pPr>
        <w:pStyle w:val="ListParagraph"/>
        <w:numPr>
          <w:ilvl w:val="0"/>
          <w:numId w:val="19"/>
        </w:numPr>
        <w:spacing w:after="0" w:line="240" w:lineRule="auto"/>
        <w:ind w:left="426" w:hanging="357"/>
        <w:contextualSpacing w:val="0"/>
        <w:rPr>
          <w:rFonts w:ascii="Times New Roman" w:hAnsi="Times New Roman" w:cs="Times New Roman"/>
          <w:iCs/>
          <w:sz w:val="24"/>
        </w:rPr>
      </w:pPr>
      <w:r>
        <w:rPr>
          <w:rFonts w:ascii="Times New Roman" w:hAnsi="Times New Roman" w:cs="Times New Roman"/>
          <w:sz w:val="24"/>
          <w:szCs w:val="24"/>
        </w:rPr>
        <w:t xml:space="preserve">on the request of the </w:t>
      </w:r>
      <w:r w:rsidR="00170897" w:rsidRPr="00490109">
        <w:rPr>
          <w:rFonts w:ascii="Times New Roman" w:hAnsi="Times New Roman" w:cs="Times New Roman"/>
          <w:iCs/>
          <w:sz w:val="24"/>
        </w:rPr>
        <w:t>APVMA</w:t>
      </w:r>
      <w:r>
        <w:rPr>
          <w:rFonts w:ascii="Times New Roman" w:hAnsi="Times New Roman" w:cs="Times New Roman"/>
          <w:iCs/>
          <w:sz w:val="24"/>
        </w:rPr>
        <w:t>; and</w:t>
      </w:r>
    </w:p>
    <w:p w14:paraId="2EA5AF0E" w14:textId="7C331510" w:rsidR="00170897" w:rsidRPr="00CF2CA6" w:rsidRDefault="00170897" w:rsidP="00490109">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490109">
        <w:rPr>
          <w:rFonts w:ascii="Times New Roman" w:hAnsi="Times New Roman" w:cs="Times New Roman"/>
          <w:iCs/>
          <w:sz w:val="24"/>
        </w:rPr>
        <w:t>the</w:t>
      </w:r>
      <w:r w:rsidRPr="00CF2CA6">
        <w:rPr>
          <w:rFonts w:ascii="Times New Roman" w:hAnsi="Times New Roman" w:cs="Times New Roman"/>
          <w:sz w:val="24"/>
          <w:szCs w:val="24"/>
        </w:rPr>
        <w:t xml:space="preserve"> information</w:t>
      </w:r>
      <w:r w:rsidR="00225170">
        <w:rPr>
          <w:rFonts w:ascii="Times New Roman" w:hAnsi="Times New Roman" w:cs="Times New Roman"/>
          <w:sz w:val="24"/>
          <w:szCs w:val="24"/>
        </w:rPr>
        <w:t xml:space="preserve"> is provided</w:t>
      </w:r>
      <w:r w:rsidR="002B6433">
        <w:rPr>
          <w:rFonts w:ascii="Times New Roman" w:hAnsi="Times New Roman" w:cs="Times New Roman"/>
          <w:sz w:val="24"/>
          <w:szCs w:val="24"/>
        </w:rPr>
        <w:t xml:space="preserve"> </w:t>
      </w:r>
      <w:r w:rsidR="002B6433" w:rsidRPr="002B6433">
        <w:rPr>
          <w:rFonts w:ascii="Times New Roman" w:hAnsi="Times New Roman" w:cs="Times New Roman"/>
          <w:sz w:val="24"/>
          <w:szCs w:val="24"/>
        </w:rPr>
        <w:t>before the end of the period of 14 days beginning on the day the request is made</w:t>
      </w:r>
      <w:r w:rsidRPr="00CF2CA6">
        <w:rPr>
          <w:rFonts w:ascii="Times New Roman" w:hAnsi="Times New Roman" w:cs="Times New Roman"/>
          <w:sz w:val="24"/>
          <w:szCs w:val="24"/>
        </w:rPr>
        <w:t>.</w:t>
      </w:r>
    </w:p>
    <w:p w14:paraId="2DC3A2FF" w14:textId="77777777" w:rsidR="00441DB3" w:rsidRDefault="00441DB3" w:rsidP="000D6962">
      <w:pPr>
        <w:spacing w:after="0" w:line="240" w:lineRule="auto"/>
        <w:rPr>
          <w:rFonts w:ascii="Times New Roman" w:hAnsi="Times New Roman" w:cs="Times New Roman"/>
          <w:sz w:val="24"/>
          <w:szCs w:val="24"/>
        </w:rPr>
      </w:pPr>
    </w:p>
    <w:p w14:paraId="4550D054" w14:textId="29100893" w:rsidR="00441DB3" w:rsidRDefault="006B6110" w:rsidP="00F907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regulation 8AHAA </w:t>
      </w:r>
      <w:r w:rsidR="00170897" w:rsidRPr="00056CE9">
        <w:rPr>
          <w:rFonts w:ascii="Times New Roman" w:hAnsi="Times New Roman" w:cs="Times New Roman"/>
          <w:sz w:val="24"/>
          <w:szCs w:val="24"/>
        </w:rPr>
        <w:t>provides the APVMA with the ability to request clarifying information</w:t>
      </w:r>
      <w:r w:rsidR="00FE78DF">
        <w:rPr>
          <w:rFonts w:ascii="Times New Roman" w:hAnsi="Times New Roman" w:cs="Times New Roman"/>
          <w:sz w:val="24"/>
          <w:szCs w:val="24"/>
        </w:rPr>
        <w:t xml:space="preserve"> without the need to issue a notice under section 159 of the Agvet Code</w:t>
      </w:r>
      <w:r w:rsidR="00552D34">
        <w:rPr>
          <w:rFonts w:ascii="Times New Roman" w:hAnsi="Times New Roman" w:cs="Times New Roman"/>
          <w:sz w:val="24"/>
          <w:szCs w:val="24"/>
        </w:rPr>
        <w:t xml:space="preserve">, </w:t>
      </w:r>
      <w:r w:rsidR="0020048F">
        <w:rPr>
          <w:rFonts w:ascii="Times New Roman" w:hAnsi="Times New Roman" w:cs="Times New Roman"/>
          <w:sz w:val="24"/>
          <w:szCs w:val="24"/>
        </w:rPr>
        <w:t>therefore</w:t>
      </w:r>
      <w:r w:rsidR="00552D34">
        <w:rPr>
          <w:rFonts w:ascii="Times New Roman" w:hAnsi="Times New Roman" w:cs="Times New Roman"/>
          <w:sz w:val="24"/>
          <w:szCs w:val="24"/>
        </w:rPr>
        <w:t xml:space="preserve"> </w:t>
      </w:r>
      <w:r w:rsidR="0020048F">
        <w:rPr>
          <w:rFonts w:ascii="Times New Roman" w:hAnsi="Times New Roman" w:cs="Times New Roman"/>
          <w:sz w:val="24"/>
          <w:szCs w:val="24"/>
        </w:rPr>
        <w:t xml:space="preserve">not </w:t>
      </w:r>
      <w:r w:rsidR="00552D34">
        <w:rPr>
          <w:rFonts w:ascii="Times New Roman" w:hAnsi="Times New Roman" w:cs="Times New Roman"/>
          <w:sz w:val="24"/>
          <w:szCs w:val="24"/>
        </w:rPr>
        <w:t>triggering an automatic extension to the assessment period</w:t>
      </w:r>
      <w:r w:rsidR="00170897" w:rsidRPr="00056CE9">
        <w:rPr>
          <w:rFonts w:ascii="Times New Roman" w:hAnsi="Times New Roman" w:cs="Times New Roman"/>
          <w:sz w:val="24"/>
          <w:szCs w:val="24"/>
        </w:rPr>
        <w:t>.</w:t>
      </w:r>
      <w:r w:rsidR="00EB7FCB">
        <w:rPr>
          <w:rFonts w:ascii="Times New Roman" w:hAnsi="Times New Roman" w:cs="Times New Roman"/>
          <w:sz w:val="24"/>
          <w:szCs w:val="24"/>
        </w:rPr>
        <w:t xml:space="preserve"> This will assist in the efficient, effective and timely assessment of applications. </w:t>
      </w:r>
      <w:r w:rsidR="00170897" w:rsidRPr="00056CE9">
        <w:rPr>
          <w:rFonts w:ascii="Times New Roman" w:hAnsi="Times New Roman" w:cs="Times New Roman"/>
          <w:sz w:val="24"/>
          <w:szCs w:val="24"/>
        </w:rPr>
        <w:t>If the APVMA requests the information prescribed through this mechanism and the applicant does not provide it within the requested timeframe, the APVMA may still issue a notice under section 159 of the Agvet Code requesting the information.</w:t>
      </w:r>
    </w:p>
    <w:p w14:paraId="71272830" w14:textId="4854F4A1" w:rsidR="000D6962" w:rsidRDefault="000D6962" w:rsidP="000D6962">
      <w:pPr>
        <w:spacing w:after="0" w:line="240" w:lineRule="auto"/>
        <w:rPr>
          <w:rFonts w:ascii="Times New Roman" w:eastAsia="Times New Roman" w:hAnsi="Times New Roman" w:cs="Times New Roman"/>
          <w:b/>
          <w:iCs/>
          <w:sz w:val="24"/>
          <w:szCs w:val="24"/>
        </w:rPr>
      </w:pPr>
      <w:r>
        <w:rPr>
          <w:b/>
          <w:iCs/>
          <w:szCs w:val="24"/>
        </w:rPr>
        <w:br w:type="page"/>
      </w:r>
    </w:p>
    <w:p w14:paraId="01CF9162" w14:textId="773448AE" w:rsidR="00B9386B" w:rsidRPr="000F3AF5" w:rsidRDefault="00B9386B" w:rsidP="00B9386B">
      <w:pPr>
        <w:pStyle w:val="Normal-em"/>
        <w:keepNext/>
        <w:spacing w:after="0" w:line="240" w:lineRule="auto"/>
        <w:rPr>
          <w:b/>
          <w:iCs/>
          <w:color w:val="auto"/>
          <w:szCs w:val="24"/>
        </w:rPr>
      </w:pPr>
      <w:r>
        <w:rPr>
          <w:b/>
          <w:iCs/>
          <w:color w:val="auto"/>
          <w:szCs w:val="24"/>
        </w:rPr>
        <w:lastRenderedPageBreak/>
        <w:t>Part 2</w:t>
      </w:r>
      <w:r w:rsidRPr="000F3AF5">
        <w:rPr>
          <w:b/>
          <w:iCs/>
          <w:color w:val="auto"/>
          <w:szCs w:val="24"/>
        </w:rPr>
        <w:t>—Approval and registration for prescribed active constituents, chemical products or labels</w:t>
      </w:r>
    </w:p>
    <w:p w14:paraId="13091088" w14:textId="77777777" w:rsidR="00B9386B" w:rsidRPr="001A6241" w:rsidRDefault="00B9386B" w:rsidP="00B9386B">
      <w:pPr>
        <w:spacing w:after="0" w:line="240" w:lineRule="auto"/>
        <w:rPr>
          <w:rFonts w:ascii="Times New Roman" w:hAnsi="Times New Roman" w:cs="Times New Roman"/>
          <w:sz w:val="24"/>
          <w:szCs w:val="24"/>
        </w:rPr>
      </w:pPr>
    </w:p>
    <w:p w14:paraId="3FAE519A" w14:textId="26EDC3F3" w:rsidR="00ED4C3B" w:rsidRDefault="00ED4C3B" w:rsidP="00B9386B">
      <w:pPr>
        <w:spacing w:after="0" w:line="240" w:lineRule="auto"/>
        <w:rPr>
          <w:rFonts w:ascii="Times New Roman" w:hAnsi="Times New Roman" w:cs="Times New Roman"/>
          <w:sz w:val="24"/>
          <w:szCs w:val="24"/>
        </w:rPr>
      </w:pPr>
      <w:r w:rsidRPr="00ED4C3B">
        <w:rPr>
          <w:rFonts w:ascii="Times New Roman" w:hAnsi="Times New Roman" w:cs="Times New Roman"/>
          <w:iCs/>
          <w:sz w:val="24"/>
          <w:szCs w:val="24"/>
        </w:rPr>
        <w:t>Part </w:t>
      </w:r>
      <w:r>
        <w:rPr>
          <w:rFonts w:ascii="Times New Roman" w:hAnsi="Times New Roman" w:cs="Times New Roman"/>
          <w:iCs/>
          <w:sz w:val="24"/>
          <w:szCs w:val="24"/>
        </w:rPr>
        <w:t>2</w:t>
      </w:r>
      <w:r w:rsidRPr="00ED4C3B">
        <w:rPr>
          <w:rFonts w:ascii="Times New Roman" w:hAnsi="Times New Roman" w:cs="Times New Roman"/>
          <w:iCs/>
          <w:sz w:val="24"/>
          <w:szCs w:val="24"/>
        </w:rPr>
        <w:t xml:space="preserve"> of Schedule 1 to these </w:t>
      </w:r>
      <w:r w:rsidRPr="00ED4C3B">
        <w:rPr>
          <w:rFonts w:ascii="Times New Roman" w:hAnsi="Times New Roman" w:cs="Times New Roman"/>
          <w:sz w:val="24"/>
          <w:szCs w:val="24"/>
        </w:rPr>
        <w:t>Regulations</w:t>
      </w:r>
      <w:r w:rsidRPr="00ED4C3B">
        <w:rPr>
          <w:rFonts w:ascii="Times New Roman" w:hAnsi="Times New Roman" w:cs="Times New Roman"/>
          <w:iCs/>
          <w:sz w:val="24"/>
          <w:szCs w:val="24"/>
        </w:rPr>
        <w:t xml:space="preserve"> amends </w:t>
      </w:r>
      <w:r>
        <w:rPr>
          <w:rFonts w:ascii="Times New Roman" w:hAnsi="Times New Roman" w:cs="Times New Roman"/>
          <w:iCs/>
          <w:sz w:val="24"/>
          <w:szCs w:val="24"/>
        </w:rPr>
        <w:t>the</w:t>
      </w:r>
      <w:r w:rsidRPr="00ED4C3B">
        <w:rPr>
          <w:rFonts w:ascii="Times New Roman" w:hAnsi="Times New Roman" w:cs="Times New Roman"/>
          <w:iCs/>
          <w:sz w:val="24"/>
          <w:szCs w:val="24"/>
        </w:rPr>
        <w:t xml:space="preserve"> Code Regulations to </w:t>
      </w:r>
      <w:r w:rsidR="00220DC8" w:rsidRPr="00220DC8">
        <w:rPr>
          <w:rFonts w:ascii="Times New Roman" w:hAnsi="Times New Roman" w:cs="Times New Roman"/>
          <w:iCs/>
          <w:sz w:val="24"/>
          <w:szCs w:val="24"/>
        </w:rPr>
        <w:t>authorise the APVMA to set, in a disallowable legislative instrument, application fees and assessment periods for applications made under sections</w:t>
      </w:r>
      <w:r w:rsidR="00DB5DD8">
        <w:rPr>
          <w:rFonts w:ascii="Times New Roman" w:hAnsi="Times New Roman" w:cs="Times New Roman"/>
          <w:iCs/>
          <w:sz w:val="24"/>
          <w:szCs w:val="24"/>
        </w:rPr>
        <w:t> </w:t>
      </w:r>
      <w:r w:rsidR="00220DC8" w:rsidRPr="00220DC8">
        <w:rPr>
          <w:rFonts w:ascii="Times New Roman" w:hAnsi="Times New Roman" w:cs="Times New Roman"/>
          <w:iCs/>
          <w:sz w:val="24"/>
          <w:szCs w:val="24"/>
        </w:rPr>
        <w:t>14C, 14D and</w:t>
      </w:r>
      <w:r w:rsidR="00DB5DD8">
        <w:rPr>
          <w:rFonts w:ascii="Times New Roman" w:hAnsi="Times New Roman" w:cs="Times New Roman"/>
          <w:iCs/>
          <w:sz w:val="24"/>
          <w:szCs w:val="24"/>
        </w:rPr>
        <w:t> </w:t>
      </w:r>
      <w:r w:rsidR="00220DC8" w:rsidRPr="00220DC8">
        <w:rPr>
          <w:rFonts w:ascii="Times New Roman" w:hAnsi="Times New Roman" w:cs="Times New Roman"/>
          <w:iCs/>
          <w:sz w:val="24"/>
          <w:szCs w:val="24"/>
        </w:rPr>
        <w:t>14E of the Agvet Code for the approval and registration for prescribed active constituents, chemical products or labels</w:t>
      </w:r>
      <w:r w:rsidR="005860CA">
        <w:rPr>
          <w:rFonts w:ascii="Times New Roman" w:hAnsi="Times New Roman" w:cs="Times New Roman"/>
          <w:iCs/>
          <w:sz w:val="24"/>
          <w:szCs w:val="24"/>
        </w:rPr>
        <w:t>.</w:t>
      </w:r>
    </w:p>
    <w:p w14:paraId="6AF71ADF" w14:textId="77777777" w:rsidR="00ED4C3B" w:rsidRDefault="00ED4C3B" w:rsidP="00B9386B">
      <w:pPr>
        <w:spacing w:after="0" w:line="240" w:lineRule="auto"/>
        <w:rPr>
          <w:rFonts w:ascii="Times New Roman" w:hAnsi="Times New Roman" w:cs="Times New Roman"/>
          <w:sz w:val="24"/>
          <w:szCs w:val="24"/>
        </w:rPr>
      </w:pPr>
    </w:p>
    <w:p w14:paraId="5DCBE02A" w14:textId="72F15E6F" w:rsidR="00B9386B" w:rsidRPr="001A6241" w:rsidRDefault="00B9386B" w:rsidP="00B9386B">
      <w:pPr>
        <w:spacing w:after="0" w:line="240" w:lineRule="auto"/>
        <w:rPr>
          <w:rFonts w:ascii="Times New Roman" w:hAnsi="Times New Roman" w:cs="Times New Roman"/>
          <w:sz w:val="24"/>
          <w:szCs w:val="24"/>
        </w:rPr>
      </w:pPr>
      <w:r w:rsidRPr="001A6241">
        <w:rPr>
          <w:rFonts w:ascii="Times New Roman" w:hAnsi="Times New Roman" w:cs="Times New Roman"/>
          <w:sz w:val="24"/>
          <w:szCs w:val="24"/>
        </w:rPr>
        <w:t>Part 2 of the APVMA Board and Other Improvements</w:t>
      </w:r>
      <w:r>
        <w:rPr>
          <w:rFonts w:ascii="Times New Roman" w:hAnsi="Times New Roman" w:cs="Times New Roman"/>
          <w:sz w:val="24"/>
          <w:szCs w:val="24"/>
        </w:rPr>
        <w:t> </w:t>
      </w:r>
      <w:r w:rsidRPr="001A6241">
        <w:rPr>
          <w:rFonts w:ascii="Times New Roman" w:hAnsi="Times New Roman" w:cs="Times New Roman"/>
          <w:sz w:val="24"/>
          <w:szCs w:val="24"/>
        </w:rPr>
        <w:t xml:space="preserve">Act provides the APVMA with greater flexibility to manage applications and to align regulatory effort with risk by providing for </w:t>
      </w:r>
      <w:r w:rsidR="00CF0FD9">
        <w:rPr>
          <w:rFonts w:ascii="Times New Roman" w:hAnsi="Times New Roman" w:cs="Times New Roman"/>
          <w:sz w:val="24"/>
          <w:szCs w:val="24"/>
        </w:rPr>
        <w:t xml:space="preserve">streamlined application processes for </w:t>
      </w:r>
      <w:r w:rsidRPr="001A6241">
        <w:rPr>
          <w:rFonts w:ascii="Times New Roman" w:hAnsi="Times New Roman" w:cs="Times New Roman"/>
          <w:sz w:val="24"/>
          <w:szCs w:val="24"/>
        </w:rPr>
        <w:t>both:</w:t>
      </w:r>
    </w:p>
    <w:p w14:paraId="716382EC" w14:textId="77777777" w:rsidR="00B9386B" w:rsidRPr="001A6241"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1A6241">
        <w:rPr>
          <w:rFonts w:ascii="Times New Roman" w:hAnsi="Times New Roman" w:cs="Times New Roman"/>
          <w:sz w:val="24"/>
          <w:szCs w:val="24"/>
        </w:rPr>
        <w:t>prescribed approvals of active constituents and labels</w:t>
      </w:r>
    </w:p>
    <w:p w14:paraId="11A28582" w14:textId="77777777" w:rsidR="00B9386B" w:rsidRPr="001A6241"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1A6241">
        <w:rPr>
          <w:rFonts w:ascii="Times New Roman" w:hAnsi="Times New Roman" w:cs="Times New Roman"/>
          <w:sz w:val="24"/>
          <w:szCs w:val="24"/>
        </w:rPr>
        <w:t>prescribed registrations of chemical products.</w:t>
      </w:r>
    </w:p>
    <w:p w14:paraId="22E883C0" w14:textId="77777777" w:rsidR="00B9386B" w:rsidRPr="001A6241" w:rsidRDefault="00B9386B" w:rsidP="00B9386B">
      <w:pPr>
        <w:spacing w:after="0" w:line="240" w:lineRule="auto"/>
        <w:rPr>
          <w:rFonts w:ascii="Times New Roman" w:hAnsi="Times New Roman" w:cs="Times New Roman"/>
          <w:sz w:val="24"/>
          <w:szCs w:val="24"/>
        </w:rPr>
      </w:pPr>
    </w:p>
    <w:p w14:paraId="4D132714" w14:textId="59031DDA" w:rsidR="00B9386B" w:rsidRPr="001A6241" w:rsidRDefault="00B9386B" w:rsidP="00B9386B">
      <w:pPr>
        <w:spacing w:after="0" w:line="240" w:lineRule="auto"/>
        <w:rPr>
          <w:rFonts w:ascii="Times New Roman" w:hAnsi="Times New Roman" w:cs="Times New Roman"/>
          <w:sz w:val="24"/>
          <w:szCs w:val="24"/>
        </w:rPr>
      </w:pPr>
      <w:r w:rsidRPr="001A6241">
        <w:rPr>
          <w:rFonts w:ascii="Times New Roman" w:hAnsi="Times New Roman" w:cs="Times New Roman"/>
          <w:sz w:val="24"/>
          <w:szCs w:val="24"/>
        </w:rPr>
        <w:t>The use of simple regulation processes for these approvals and registrations, where minimal or no assessment of technical information occurs, aligns regulatory effort with risk and will improve access to safe and effective chemical products.</w:t>
      </w:r>
    </w:p>
    <w:p w14:paraId="72CF0B4C" w14:textId="5960F5A2" w:rsidR="00B9386B" w:rsidRPr="001A6241" w:rsidRDefault="00B9386B" w:rsidP="00B9386B">
      <w:pPr>
        <w:spacing w:after="0" w:line="240" w:lineRule="auto"/>
        <w:rPr>
          <w:rFonts w:ascii="Times New Roman" w:hAnsi="Times New Roman" w:cs="Times New Roman"/>
          <w:sz w:val="24"/>
          <w:szCs w:val="24"/>
        </w:rPr>
      </w:pPr>
    </w:p>
    <w:p w14:paraId="0BF14512" w14:textId="71F61327" w:rsidR="00B9386B" w:rsidRPr="001A6241" w:rsidRDefault="00CF0FD9"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Part 2 of the</w:t>
      </w:r>
      <w:r w:rsidR="00B9386B" w:rsidRPr="001A6241">
        <w:rPr>
          <w:rFonts w:ascii="Times New Roman" w:hAnsi="Times New Roman" w:cs="Times New Roman"/>
          <w:sz w:val="24"/>
          <w:szCs w:val="24"/>
        </w:rPr>
        <w:t xml:space="preserve"> APVMA Board and Other Improvements</w:t>
      </w:r>
      <w:r w:rsidR="00B9386B">
        <w:rPr>
          <w:rFonts w:ascii="Times New Roman" w:hAnsi="Times New Roman" w:cs="Times New Roman"/>
          <w:sz w:val="24"/>
          <w:szCs w:val="24"/>
        </w:rPr>
        <w:t> </w:t>
      </w:r>
      <w:r w:rsidR="00B9386B" w:rsidRPr="001A6241">
        <w:rPr>
          <w:rFonts w:ascii="Times New Roman" w:hAnsi="Times New Roman" w:cs="Times New Roman"/>
          <w:sz w:val="24"/>
          <w:szCs w:val="24"/>
        </w:rPr>
        <w:t xml:space="preserve">Act </w:t>
      </w:r>
      <w:r w:rsidR="002533D7">
        <w:rPr>
          <w:rFonts w:ascii="Times New Roman" w:hAnsi="Times New Roman" w:cs="Times New Roman"/>
          <w:sz w:val="24"/>
          <w:szCs w:val="24"/>
        </w:rPr>
        <w:t xml:space="preserve">amended the Code Act to </w:t>
      </w:r>
      <w:r>
        <w:rPr>
          <w:rFonts w:ascii="Times New Roman" w:hAnsi="Times New Roman" w:cs="Times New Roman"/>
          <w:sz w:val="24"/>
          <w:szCs w:val="24"/>
        </w:rPr>
        <w:t>provide that, for the purposes of certain approvals and registrations, active constituents, chemical products or labels</w:t>
      </w:r>
      <w:r w:rsidR="00B9386B" w:rsidRPr="001A6241">
        <w:rPr>
          <w:rFonts w:ascii="Times New Roman" w:hAnsi="Times New Roman" w:cs="Times New Roman"/>
          <w:sz w:val="24"/>
          <w:szCs w:val="24"/>
        </w:rPr>
        <w:t xml:space="preserve"> </w:t>
      </w:r>
      <w:r>
        <w:rPr>
          <w:rFonts w:ascii="Times New Roman" w:hAnsi="Times New Roman" w:cs="Times New Roman"/>
          <w:sz w:val="24"/>
          <w:szCs w:val="24"/>
        </w:rPr>
        <w:t>may be prescribed in</w:t>
      </w:r>
      <w:r w:rsidR="00B9386B" w:rsidRPr="001A6241">
        <w:rPr>
          <w:rFonts w:ascii="Times New Roman" w:hAnsi="Times New Roman" w:cs="Times New Roman"/>
          <w:sz w:val="24"/>
          <w:szCs w:val="24"/>
        </w:rPr>
        <w:t xml:space="preserve"> the </w:t>
      </w:r>
      <w:r w:rsidR="00B9386B">
        <w:rPr>
          <w:rFonts w:ascii="Times New Roman" w:hAnsi="Times New Roman" w:cs="Times New Roman"/>
          <w:sz w:val="24"/>
          <w:szCs w:val="24"/>
        </w:rPr>
        <w:t>Code Regulations</w:t>
      </w:r>
      <w:r w:rsidR="00B9386B" w:rsidRPr="001A6241">
        <w:rPr>
          <w:rFonts w:ascii="Times New Roman" w:hAnsi="Times New Roman" w:cs="Times New Roman"/>
          <w:sz w:val="24"/>
          <w:szCs w:val="24"/>
        </w:rPr>
        <w:t xml:space="preserve"> </w:t>
      </w:r>
      <w:r>
        <w:rPr>
          <w:rFonts w:ascii="Times New Roman" w:hAnsi="Times New Roman" w:cs="Times New Roman"/>
          <w:sz w:val="24"/>
          <w:szCs w:val="24"/>
        </w:rPr>
        <w:t>or determined by the APVMA in</w:t>
      </w:r>
      <w:r w:rsidR="00B9386B" w:rsidRPr="001A6241">
        <w:rPr>
          <w:rFonts w:ascii="Times New Roman" w:hAnsi="Times New Roman" w:cs="Times New Roman"/>
          <w:sz w:val="24"/>
          <w:szCs w:val="24"/>
        </w:rPr>
        <w:t xml:space="preserve"> a disallowable legislative instrument.</w:t>
      </w:r>
    </w:p>
    <w:p w14:paraId="41F36ABA" w14:textId="77777777" w:rsidR="00B9386B" w:rsidRDefault="00B9386B" w:rsidP="00B9386B">
      <w:pPr>
        <w:spacing w:after="0" w:line="240" w:lineRule="auto"/>
        <w:rPr>
          <w:rFonts w:ascii="Times New Roman" w:hAnsi="Times New Roman" w:cs="Times New Roman"/>
          <w:sz w:val="24"/>
          <w:szCs w:val="24"/>
        </w:rPr>
      </w:pPr>
    </w:p>
    <w:p w14:paraId="32523B56" w14:textId="6163CEB3"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Section 164 of the Agvet Code enables the Code Regulations</w:t>
      </w:r>
      <w:r w:rsidR="009E5C32">
        <w:rPr>
          <w:rFonts w:ascii="Times New Roman" w:hAnsi="Times New Roman" w:cs="Times New Roman"/>
          <w:sz w:val="24"/>
          <w:szCs w:val="24"/>
        </w:rPr>
        <w:t>, amongst other things,</w:t>
      </w:r>
      <w:r>
        <w:rPr>
          <w:rFonts w:ascii="Times New Roman" w:hAnsi="Times New Roman" w:cs="Times New Roman"/>
          <w:sz w:val="24"/>
          <w:szCs w:val="24"/>
        </w:rPr>
        <w:t xml:space="preserve"> to set the fees (or a method of working out the fees) payable in respect of </w:t>
      </w:r>
      <w:r w:rsidR="009E5C32">
        <w:rPr>
          <w:rFonts w:ascii="Times New Roman" w:hAnsi="Times New Roman" w:cs="Times New Roman"/>
          <w:sz w:val="24"/>
          <w:szCs w:val="24"/>
        </w:rPr>
        <w:t xml:space="preserve">making </w:t>
      </w:r>
      <w:r>
        <w:rPr>
          <w:rFonts w:ascii="Times New Roman" w:hAnsi="Times New Roman" w:cs="Times New Roman"/>
          <w:sz w:val="24"/>
          <w:szCs w:val="24"/>
        </w:rPr>
        <w:t>applications</w:t>
      </w:r>
      <w:r w:rsidR="009E5C32">
        <w:rPr>
          <w:rFonts w:ascii="Times New Roman" w:hAnsi="Times New Roman" w:cs="Times New Roman"/>
          <w:sz w:val="24"/>
          <w:szCs w:val="24"/>
        </w:rPr>
        <w:t xml:space="preserve"> to the APVMA</w:t>
      </w:r>
      <w:r>
        <w:rPr>
          <w:rFonts w:ascii="Times New Roman" w:hAnsi="Times New Roman" w:cs="Times New Roman"/>
          <w:sz w:val="24"/>
          <w:szCs w:val="24"/>
        </w:rPr>
        <w:t xml:space="preserve">, while subsection 165(1) allows the Code Regulations to stipulate the assessment period for an application. </w:t>
      </w:r>
      <w:r w:rsidRPr="000D79E9">
        <w:rPr>
          <w:rFonts w:ascii="Times New Roman" w:hAnsi="Times New Roman" w:cs="Times New Roman"/>
          <w:sz w:val="24"/>
          <w:szCs w:val="24"/>
        </w:rPr>
        <w:t>Th</w:t>
      </w:r>
      <w:r>
        <w:rPr>
          <w:rFonts w:ascii="Times New Roman" w:hAnsi="Times New Roman" w:cs="Times New Roman"/>
          <w:sz w:val="24"/>
          <w:szCs w:val="24"/>
        </w:rPr>
        <w:t>ese fees and assessment periods are stipulated through t</w:t>
      </w:r>
      <w:r w:rsidRPr="000D79E9">
        <w:rPr>
          <w:rFonts w:ascii="Times New Roman" w:hAnsi="Times New Roman" w:cs="Times New Roman"/>
          <w:sz w:val="24"/>
          <w:szCs w:val="24"/>
        </w:rPr>
        <w:t>he table in clause</w:t>
      </w:r>
      <w:r>
        <w:rPr>
          <w:rFonts w:ascii="Times New Roman" w:hAnsi="Times New Roman" w:cs="Times New Roman"/>
          <w:sz w:val="24"/>
          <w:szCs w:val="24"/>
        </w:rPr>
        <w:t> </w:t>
      </w:r>
      <w:r w:rsidRPr="000D79E9">
        <w:rPr>
          <w:rFonts w:ascii="Times New Roman" w:hAnsi="Times New Roman" w:cs="Times New Roman"/>
          <w:sz w:val="24"/>
          <w:szCs w:val="24"/>
        </w:rPr>
        <w:t>2.1 of Schedule</w:t>
      </w:r>
      <w:r>
        <w:rPr>
          <w:rFonts w:ascii="Times New Roman" w:hAnsi="Times New Roman" w:cs="Times New Roman"/>
          <w:sz w:val="24"/>
          <w:szCs w:val="24"/>
        </w:rPr>
        <w:t> </w:t>
      </w:r>
      <w:r w:rsidRPr="000D79E9">
        <w:rPr>
          <w:rFonts w:ascii="Times New Roman" w:hAnsi="Times New Roman" w:cs="Times New Roman"/>
          <w:sz w:val="24"/>
          <w:szCs w:val="24"/>
        </w:rPr>
        <w:t>6 to the Code</w:t>
      </w:r>
      <w:r>
        <w:rPr>
          <w:rFonts w:ascii="Times New Roman" w:hAnsi="Times New Roman" w:cs="Times New Roman"/>
          <w:sz w:val="24"/>
          <w:szCs w:val="24"/>
        </w:rPr>
        <w:t> </w:t>
      </w:r>
      <w:r w:rsidRPr="000D79E9">
        <w:rPr>
          <w:rFonts w:ascii="Times New Roman" w:hAnsi="Times New Roman" w:cs="Times New Roman"/>
          <w:sz w:val="24"/>
          <w:szCs w:val="24"/>
        </w:rPr>
        <w:t>Regulations</w:t>
      </w:r>
      <w:r>
        <w:rPr>
          <w:rFonts w:ascii="Times New Roman" w:hAnsi="Times New Roman" w:cs="Times New Roman"/>
          <w:sz w:val="24"/>
          <w:szCs w:val="24"/>
        </w:rPr>
        <w:t>. This table groups applications with certain common characteristics into application items. These application items provide</w:t>
      </w:r>
      <w:r w:rsidRPr="001A6241">
        <w:rPr>
          <w:rFonts w:ascii="Times New Roman" w:hAnsi="Times New Roman" w:cs="Times New Roman"/>
          <w:sz w:val="24"/>
          <w:szCs w:val="24"/>
        </w:rPr>
        <w:t xml:space="preserve"> the necessary legislative </w:t>
      </w:r>
      <w:r>
        <w:rPr>
          <w:rFonts w:ascii="Times New Roman" w:hAnsi="Times New Roman" w:cs="Times New Roman"/>
          <w:sz w:val="24"/>
          <w:szCs w:val="24"/>
        </w:rPr>
        <w:t>mechanism</w:t>
      </w:r>
      <w:r w:rsidRPr="001A6241">
        <w:rPr>
          <w:rFonts w:ascii="Times New Roman" w:hAnsi="Times New Roman" w:cs="Times New Roman"/>
          <w:sz w:val="24"/>
          <w:szCs w:val="24"/>
        </w:rPr>
        <w:t xml:space="preserve"> for </w:t>
      </w:r>
      <w:r>
        <w:rPr>
          <w:rFonts w:ascii="Times New Roman" w:hAnsi="Times New Roman" w:cs="Times New Roman"/>
          <w:sz w:val="24"/>
          <w:szCs w:val="24"/>
        </w:rPr>
        <w:t xml:space="preserve">stipulating </w:t>
      </w:r>
      <w:r w:rsidRPr="001A6241">
        <w:rPr>
          <w:rFonts w:ascii="Times New Roman" w:hAnsi="Times New Roman" w:cs="Times New Roman"/>
          <w:sz w:val="24"/>
          <w:szCs w:val="24"/>
        </w:rPr>
        <w:t>the application fee</w:t>
      </w:r>
      <w:r>
        <w:rPr>
          <w:rFonts w:ascii="Times New Roman" w:hAnsi="Times New Roman" w:cs="Times New Roman"/>
          <w:sz w:val="24"/>
          <w:szCs w:val="24"/>
        </w:rPr>
        <w:t>s</w:t>
      </w:r>
      <w:r w:rsidRPr="001A6241">
        <w:rPr>
          <w:rFonts w:ascii="Times New Roman" w:hAnsi="Times New Roman" w:cs="Times New Roman"/>
          <w:sz w:val="24"/>
          <w:szCs w:val="24"/>
        </w:rPr>
        <w:t xml:space="preserve"> and assessment period</w:t>
      </w:r>
      <w:r>
        <w:rPr>
          <w:rFonts w:ascii="Times New Roman" w:hAnsi="Times New Roman" w:cs="Times New Roman"/>
          <w:sz w:val="24"/>
          <w:szCs w:val="24"/>
        </w:rPr>
        <w:t xml:space="preserve">s. The </w:t>
      </w:r>
      <w:r w:rsidR="009E5C32">
        <w:rPr>
          <w:rFonts w:ascii="Times New Roman" w:hAnsi="Times New Roman" w:cs="Times New Roman"/>
          <w:sz w:val="24"/>
          <w:szCs w:val="24"/>
        </w:rPr>
        <w:t>Code R</w:t>
      </w:r>
      <w:r>
        <w:rPr>
          <w:rFonts w:ascii="Times New Roman" w:hAnsi="Times New Roman" w:cs="Times New Roman"/>
          <w:sz w:val="24"/>
          <w:szCs w:val="24"/>
        </w:rPr>
        <w:t>egulations are amended to authorise the APVMA to develop the necessary application fees and assessment period for prescribed approvals and registrations through a disallowable legislative instrument developed in consultation with stakeholders</w:t>
      </w:r>
      <w:r w:rsidR="00426288">
        <w:rPr>
          <w:rFonts w:ascii="Times New Roman" w:hAnsi="Times New Roman" w:cs="Times New Roman"/>
          <w:sz w:val="24"/>
          <w:szCs w:val="24"/>
        </w:rPr>
        <w:t xml:space="preserve"> in accordance with the whole</w:t>
      </w:r>
      <w:r w:rsidR="00DB5DD8">
        <w:rPr>
          <w:rFonts w:ascii="Times New Roman" w:hAnsi="Times New Roman" w:cs="Times New Roman"/>
          <w:sz w:val="24"/>
          <w:szCs w:val="24"/>
        </w:rPr>
        <w:t>-</w:t>
      </w:r>
      <w:r w:rsidR="00426288">
        <w:rPr>
          <w:rFonts w:ascii="Times New Roman" w:hAnsi="Times New Roman" w:cs="Times New Roman"/>
          <w:sz w:val="24"/>
          <w:szCs w:val="24"/>
        </w:rPr>
        <w:t>of</w:t>
      </w:r>
      <w:r w:rsidR="00DB5DD8">
        <w:rPr>
          <w:rFonts w:ascii="Times New Roman" w:hAnsi="Times New Roman" w:cs="Times New Roman"/>
          <w:sz w:val="24"/>
          <w:szCs w:val="24"/>
        </w:rPr>
        <w:t>-</w:t>
      </w:r>
      <w:r w:rsidR="00426288">
        <w:rPr>
          <w:rFonts w:ascii="Times New Roman" w:hAnsi="Times New Roman" w:cs="Times New Roman"/>
          <w:sz w:val="24"/>
          <w:szCs w:val="24"/>
        </w:rPr>
        <w:t>government cost recovery guidelines</w:t>
      </w:r>
      <w:r>
        <w:rPr>
          <w:rFonts w:ascii="Times New Roman" w:hAnsi="Times New Roman" w:cs="Times New Roman"/>
          <w:sz w:val="24"/>
          <w:szCs w:val="24"/>
        </w:rPr>
        <w:t>.</w:t>
      </w:r>
    </w:p>
    <w:p w14:paraId="17BB1CF3" w14:textId="77777777" w:rsidR="00B9386B" w:rsidRDefault="00B9386B" w:rsidP="00B9386B">
      <w:pPr>
        <w:pStyle w:val="Normal-em"/>
        <w:keepNext/>
        <w:spacing w:after="0" w:line="240" w:lineRule="auto"/>
        <w:rPr>
          <w:b/>
          <w:iCs/>
          <w:color w:val="auto"/>
          <w:szCs w:val="24"/>
        </w:rPr>
      </w:pPr>
    </w:p>
    <w:p w14:paraId="00524D6E" w14:textId="77777777" w:rsidR="00B9386B" w:rsidRDefault="00B9386B" w:rsidP="00B9386B">
      <w:pPr>
        <w:pStyle w:val="Normal-em"/>
        <w:keepNext/>
        <w:spacing w:after="0" w:line="240" w:lineRule="auto"/>
        <w:rPr>
          <w:iCs/>
          <w:color w:val="auto"/>
          <w:szCs w:val="24"/>
        </w:rPr>
      </w:pPr>
      <w:r>
        <w:rPr>
          <w:b/>
          <w:i/>
          <w:iCs/>
          <w:color w:val="auto"/>
          <w:szCs w:val="24"/>
        </w:rPr>
        <w:t>Agricultural and Veterinary Chemicals Code Regulations 1995</w:t>
      </w:r>
    </w:p>
    <w:p w14:paraId="70711C72" w14:textId="77777777" w:rsidR="00B9386B" w:rsidRDefault="00B9386B" w:rsidP="00B9386B">
      <w:pPr>
        <w:pStyle w:val="Normal-em"/>
        <w:spacing w:after="0" w:line="240" w:lineRule="auto"/>
        <w:rPr>
          <w:b/>
          <w:szCs w:val="24"/>
        </w:rPr>
      </w:pPr>
    </w:p>
    <w:p w14:paraId="3E5D370E" w14:textId="1CDC72C7" w:rsidR="00B9386B" w:rsidRPr="00B94558" w:rsidRDefault="00B9386B" w:rsidP="00B9386B">
      <w:pPr>
        <w:pStyle w:val="Normal-em"/>
        <w:spacing w:after="0" w:line="240" w:lineRule="auto"/>
        <w:rPr>
          <w:b/>
          <w:szCs w:val="24"/>
        </w:rPr>
      </w:pPr>
      <w:r w:rsidRPr="00B94558">
        <w:rPr>
          <w:b/>
          <w:szCs w:val="24"/>
        </w:rPr>
        <w:t>Item</w:t>
      </w:r>
      <w:r w:rsidR="00B175C7">
        <w:rPr>
          <w:b/>
          <w:szCs w:val="24"/>
        </w:rPr>
        <w:t>s</w:t>
      </w:r>
      <w:r w:rsidRPr="00B94558">
        <w:rPr>
          <w:b/>
          <w:szCs w:val="24"/>
        </w:rPr>
        <w:t> </w:t>
      </w:r>
      <w:r>
        <w:rPr>
          <w:b/>
          <w:szCs w:val="24"/>
        </w:rPr>
        <w:t>2, 3 and 7</w:t>
      </w:r>
      <w:r w:rsidRPr="00B94558">
        <w:rPr>
          <w:b/>
          <w:szCs w:val="24"/>
        </w:rPr>
        <w:t xml:space="preserve"> </w:t>
      </w:r>
      <w:r>
        <w:rPr>
          <w:b/>
          <w:szCs w:val="24"/>
        </w:rPr>
        <w:t>–</w:t>
      </w:r>
      <w:r w:rsidRPr="00B94558">
        <w:rPr>
          <w:b/>
          <w:szCs w:val="24"/>
        </w:rPr>
        <w:t xml:space="preserve"> </w:t>
      </w:r>
      <w:r w:rsidRPr="000F3AF5">
        <w:rPr>
          <w:b/>
          <w:szCs w:val="24"/>
        </w:rPr>
        <w:t xml:space="preserve">After </w:t>
      </w:r>
      <w:proofErr w:type="spellStart"/>
      <w:r w:rsidRPr="000F3AF5">
        <w:rPr>
          <w:b/>
          <w:szCs w:val="24"/>
        </w:rPr>
        <w:t>subregulation</w:t>
      </w:r>
      <w:proofErr w:type="spellEnd"/>
      <w:r w:rsidRPr="000F3AF5">
        <w:rPr>
          <w:b/>
          <w:szCs w:val="24"/>
        </w:rPr>
        <w:t> 70(2)</w:t>
      </w:r>
      <w:r>
        <w:rPr>
          <w:b/>
          <w:szCs w:val="24"/>
        </w:rPr>
        <w:t xml:space="preserve">, after </w:t>
      </w:r>
      <w:proofErr w:type="spellStart"/>
      <w:r>
        <w:rPr>
          <w:b/>
          <w:szCs w:val="24"/>
        </w:rPr>
        <w:t>subregulation</w:t>
      </w:r>
      <w:proofErr w:type="spellEnd"/>
      <w:r>
        <w:rPr>
          <w:b/>
          <w:szCs w:val="24"/>
        </w:rPr>
        <w:t> 70(4) and at the end of regulation 76A</w:t>
      </w:r>
    </w:p>
    <w:p w14:paraId="1915DCB2" w14:textId="77777777" w:rsidR="00B9386B" w:rsidRDefault="00B9386B" w:rsidP="00B9386B">
      <w:pPr>
        <w:pStyle w:val="Normal-em"/>
        <w:keepNext/>
        <w:spacing w:after="0" w:line="240" w:lineRule="auto"/>
        <w:rPr>
          <w:b/>
          <w:iCs/>
          <w:color w:val="auto"/>
          <w:szCs w:val="24"/>
        </w:rPr>
      </w:pPr>
    </w:p>
    <w:p w14:paraId="76C04C83" w14:textId="485C6179"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These items</w:t>
      </w:r>
      <w:r w:rsidRPr="000F3AF5">
        <w:rPr>
          <w:rFonts w:ascii="Times New Roman" w:hAnsi="Times New Roman" w:cs="Times New Roman"/>
          <w:sz w:val="24"/>
          <w:szCs w:val="24"/>
        </w:rPr>
        <w:t xml:space="preserve"> insert </w:t>
      </w:r>
      <w:proofErr w:type="spellStart"/>
      <w:r w:rsidRPr="000F3AF5">
        <w:rPr>
          <w:rFonts w:ascii="Times New Roman" w:hAnsi="Times New Roman" w:cs="Times New Roman"/>
          <w:sz w:val="24"/>
          <w:szCs w:val="24"/>
        </w:rPr>
        <w:t>subregulation</w:t>
      </w:r>
      <w:proofErr w:type="spellEnd"/>
      <w:r w:rsidRPr="000F3AF5">
        <w:rPr>
          <w:rFonts w:ascii="Times New Roman" w:hAnsi="Times New Roman" w:cs="Times New Roman"/>
          <w:sz w:val="24"/>
          <w:szCs w:val="24"/>
        </w:rPr>
        <w:t> 70(2A), 70(4A</w:t>
      </w:r>
      <w:r w:rsidR="005B3384">
        <w:rPr>
          <w:rFonts w:ascii="Times New Roman" w:hAnsi="Times New Roman" w:cs="Times New Roman"/>
          <w:sz w:val="24"/>
          <w:szCs w:val="24"/>
        </w:rPr>
        <w:t>A</w:t>
      </w:r>
      <w:r w:rsidRPr="000F3AF5">
        <w:rPr>
          <w:rFonts w:ascii="Times New Roman" w:hAnsi="Times New Roman" w:cs="Times New Roman"/>
          <w:sz w:val="24"/>
          <w:szCs w:val="24"/>
        </w:rPr>
        <w:t>) and</w:t>
      </w:r>
      <w:r>
        <w:rPr>
          <w:rFonts w:ascii="Times New Roman" w:hAnsi="Times New Roman" w:cs="Times New Roman"/>
          <w:sz w:val="24"/>
          <w:szCs w:val="24"/>
        </w:rPr>
        <w:t> </w:t>
      </w:r>
      <w:r w:rsidRPr="000F3AF5">
        <w:rPr>
          <w:rFonts w:ascii="Times New Roman" w:hAnsi="Times New Roman" w:cs="Times New Roman"/>
          <w:sz w:val="24"/>
          <w:szCs w:val="24"/>
        </w:rPr>
        <w:t>76</w:t>
      </w:r>
      <w:proofErr w:type="gramStart"/>
      <w:r w:rsidRPr="000F3AF5">
        <w:rPr>
          <w:rFonts w:ascii="Times New Roman" w:hAnsi="Times New Roman" w:cs="Times New Roman"/>
          <w:sz w:val="24"/>
          <w:szCs w:val="24"/>
        </w:rPr>
        <w:t>A(</w:t>
      </w:r>
      <w:proofErr w:type="gramEnd"/>
      <w:r w:rsidRPr="000F3AF5">
        <w:rPr>
          <w:rFonts w:ascii="Times New Roman" w:hAnsi="Times New Roman" w:cs="Times New Roman"/>
          <w:sz w:val="24"/>
          <w:szCs w:val="24"/>
        </w:rPr>
        <w:t xml:space="preserve">5) into the </w:t>
      </w:r>
      <w:r>
        <w:rPr>
          <w:rFonts w:ascii="Times New Roman" w:hAnsi="Times New Roman" w:cs="Times New Roman"/>
          <w:sz w:val="24"/>
          <w:szCs w:val="24"/>
        </w:rPr>
        <w:t>Code Regulations</w:t>
      </w:r>
      <w:r w:rsidRPr="000F3AF5">
        <w:rPr>
          <w:rFonts w:ascii="Times New Roman" w:hAnsi="Times New Roman" w:cs="Times New Roman"/>
          <w:sz w:val="24"/>
          <w:szCs w:val="24"/>
        </w:rPr>
        <w:t xml:space="preserve">. These </w:t>
      </w:r>
      <w:proofErr w:type="spellStart"/>
      <w:r w:rsidRPr="000F3AF5">
        <w:rPr>
          <w:rFonts w:ascii="Times New Roman" w:hAnsi="Times New Roman" w:cs="Times New Roman"/>
          <w:sz w:val="24"/>
          <w:szCs w:val="24"/>
        </w:rPr>
        <w:t>subregulations</w:t>
      </w:r>
      <w:proofErr w:type="spellEnd"/>
      <w:r w:rsidRPr="000F3AF5">
        <w:rPr>
          <w:rFonts w:ascii="Times New Roman" w:hAnsi="Times New Roman" w:cs="Times New Roman"/>
          <w:sz w:val="24"/>
          <w:szCs w:val="24"/>
        </w:rPr>
        <w:t xml:space="preserve">, like </w:t>
      </w:r>
      <w:r>
        <w:rPr>
          <w:rFonts w:ascii="Times New Roman" w:hAnsi="Times New Roman" w:cs="Times New Roman"/>
          <w:sz w:val="24"/>
          <w:szCs w:val="24"/>
        </w:rPr>
        <w:t xml:space="preserve">those at </w:t>
      </w:r>
      <w:r w:rsidRPr="000F3AF5">
        <w:rPr>
          <w:rFonts w:ascii="Times New Roman" w:hAnsi="Times New Roman" w:cs="Times New Roman"/>
          <w:sz w:val="24"/>
          <w:szCs w:val="24"/>
        </w:rPr>
        <w:t>item </w:t>
      </w:r>
      <w:r>
        <w:rPr>
          <w:rFonts w:ascii="Times New Roman" w:hAnsi="Times New Roman" w:cs="Times New Roman"/>
          <w:sz w:val="24"/>
          <w:szCs w:val="24"/>
        </w:rPr>
        <w:t>4</w:t>
      </w:r>
      <w:r w:rsidRPr="000F3AF5">
        <w:rPr>
          <w:rFonts w:ascii="Times New Roman" w:hAnsi="Times New Roman" w:cs="Times New Roman"/>
          <w:sz w:val="24"/>
          <w:szCs w:val="24"/>
        </w:rPr>
        <w:t xml:space="preserve">, provide minor clarifications to regulations about fees and assessment periods to support the </w:t>
      </w:r>
      <w:r w:rsidR="008A2EB6">
        <w:rPr>
          <w:rFonts w:ascii="Times New Roman" w:hAnsi="Times New Roman" w:cs="Times New Roman"/>
          <w:sz w:val="24"/>
          <w:szCs w:val="24"/>
        </w:rPr>
        <w:t>amendment made by</w:t>
      </w:r>
      <w:r w:rsidRPr="000F3AF5">
        <w:rPr>
          <w:rFonts w:ascii="Times New Roman" w:hAnsi="Times New Roman" w:cs="Times New Roman"/>
          <w:sz w:val="24"/>
          <w:szCs w:val="24"/>
        </w:rPr>
        <w:t xml:space="preserve"> item </w:t>
      </w:r>
      <w:r>
        <w:rPr>
          <w:rFonts w:ascii="Times New Roman" w:hAnsi="Times New Roman" w:cs="Times New Roman"/>
          <w:sz w:val="24"/>
          <w:szCs w:val="24"/>
        </w:rPr>
        <w:t>8</w:t>
      </w:r>
      <w:r w:rsidR="00A90811">
        <w:rPr>
          <w:rFonts w:ascii="Times New Roman" w:hAnsi="Times New Roman" w:cs="Times New Roman"/>
          <w:sz w:val="24"/>
          <w:szCs w:val="24"/>
        </w:rPr>
        <w:t xml:space="preserve"> </w:t>
      </w:r>
      <w:r w:rsidR="00A90811" w:rsidRPr="00A90811">
        <w:rPr>
          <w:rFonts w:ascii="Times New Roman" w:hAnsi="Times New Roman" w:cs="Times New Roman"/>
          <w:sz w:val="24"/>
          <w:szCs w:val="24"/>
        </w:rPr>
        <w:t>in Schedule 1 to the Regulations. As described below, item 8 amend</w:t>
      </w:r>
      <w:r w:rsidR="00A90811">
        <w:rPr>
          <w:rFonts w:ascii="Times New Roman" w:hAnsi="Times New Roman" w:cs="Times New Roman"/>
          <w:sz w:val="24"/>
          <w:szCs w:val="24"/>
        </w:rPr>
        <w:t>s</w:t>
      </w:r>
      <w:r w:rsidR="00A90811" w:rsidRPr="00A90811">
        <w:rPr>
          <w:rFonts w:ascii="Times New Roman" w:hAnsi="Times New Roman" w:cs="Times New Roman"/>
          <w:sz w:val="24"/>
          <w:szCs w:val="24"/>
        </w:rPr>
        <w:t xml:space="preserve"> the table in clause 2.1 of Schedule 6 to provide that the assessment periods and fees for applications for applications made under sections 14C, 14D and 14E of the Agvet Code, for approval or registration for prescribed active constituents, chemical products or labels, will be specified in, or worked out in accordance with, a legislative instrument made by the APVMA</w:t>
      </w:r>
      <w:r w:rsidRPr="000F3AF5">
        <w:rPr>
          <w:rFonts w:ascii="Times New Roman" w:hAnsi="Times New Roman" w:cs="Times New Roman"/>
          <w:sz w:val="24"/>
          <w:szCs w:val="24"/>
        </w:rPr>
        <w:t>.</w:t>
      </w:r>
      <w:r w:rsidR="00A90811">
        <w:rPr>
          <w:rFonts w:ascii="Times New Roman" w:hAnsi="Times New Roman" w:cs="Times New Roman"/>
          <w:sz w:val="24"/>
          <w:szCs w:val="24"/>
        </w:rPr>
        <w:t xml:space="preserve"> </w:t>
      </w:r>
    </w:p>
    <w:p w14:paraId="4A44321A" w14:textId="77777777" w:rsidR="00B9386B" w:rsidRPr="000F3AF5" w:rsidRDefault="00B9386B" w:rsidP="00B9386B">
      <w:pPr>
        <w:spacing w:after="0" w:line="240" w:lineRule="auto"/>
        <w:rPr>
          <w:rFonts w:ascii="Times New Roman" w:hAnsi="Times New Roman" w:cs="Times New Roman"/>
          <w:sz w:val="24"/>
          <w:szCs w:val="24"/>
        </w:rPr>
      </w:pPr>
    </w:p>
    <w:p w14:paraId="3542FAAB" w14:textId="23C432FB" w:rsidR="00B9386B" w:rsidRPr="000F3AF5" w:rsidRDefault="00B9386B" w:rsidP="00B938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w:t>
      </w:r>
      <w:r w:rsidRPr="000F3AF5">
        <w:rPr>
          <w:rFonts w:ascii="Times New Roman" w:hAnsi="Times New Roman" w:cs="Times New Roman"/>
          <w:sz w:val="24"/>
          <w:szCs w:val="24"/>
        </w:rPr>
        <w:t>ubregulations</w:t>
      </w:r>
      <w:proofErr w:type="spellEnd"/>
      <w:r w:rsidRPr="000F3AF5">
        <w:rPr>
          <w:rFonts w:ascii="Times New Roman" w:hAnsi="Times New Roman" w:cs="Times New Roman"/>
          <w:sz w:val="24"/>
          <w:szCs w:val="24"/>
        </w:rPr>
        <w:t> 70(2A), 70(4A</w:t>
      </w:r>
      <w:r w:rsidR="005B3384">
        <w:rPr>
          <w:rFonts w:ascii="Times New Roman" w:hAnsi="Times New Roman" w:cs="Times New Roman"/>
          <w:sz w:val="24"/>
          <w:szCs w:val="24"/>
        </w:rPr>
        <w:t>A</w:t>
      </w:r>
      <w:r w:rsidRPr="000F3AF5">
        <w:rPr>
          <w:rFonts w:ascii="Times New Roman" w:hAnsi="Times New Roman" w:cs="Times New Roman"/>
          <w:sz w:val="24"/>
          <w:szCs w:val="24"/>
        </w:rPr>
        <w:t>) and</w:t>
      </w:r>
      <w:r>
        <w:rPr>
          <w:rFonts w:ascii="Times New Roman" w:hAnsi="Times New Roman" w:cs="Times New Roman"/>
          <w:sz w:val="24"/>
          <w:szCs w:val="24"/>
        </w:rPr>
        <w:t> </w:t>
      </w:r>
      <w:r w:rsidRPr="000F3AF5">
        <w:rPr>
          <w:rFonts w:ascii="Times New Roman" w:hAnsi="Times New Roman" w:cs="Times New Roman"/>
          <w:sz w:val="24"/>
          <w:szCs w:val="24"/>
        </w:rPr>
        <w:t>76</w:t>
      </w:r>
      <w:proofErr w:type="gramStart"/>
      <w:r w:rsidRPr="000F3AF5">
        <w:rPr>
          <w:rFonts w:ascii="Times New Roman" w:hAnsi="Times New Roman" w:cs="Times New Roman"/>
          <w:sz w:val="24"/>
          <w:szCs w:val="24"/>
        </w:rPr>
        <w:t>A(</w:t>
      </w:r>
      <w:proofErr w:type="gramEnd"/>
      <w:r w:rsidRPr="000F3AF5">
        <w:rPr>
          <w:rFonts w:ascii="Times New Roman" w:hAnsi="Times New Roman" w:cs="Times New Roman"/>
          <w:sz w:val="24"/>
          <w:szCs w:val="24"/>
        </w:rPr>
        <w:t xml:space="preserve">5), respectively, clarify </w:t>
      </w:r>
      <w:r>
        <w:rPr>
          <w:rFonts w:ascii="Times New Roman" w:hAnsi="Times New Roman" w:cs="Times New Roman"/>
          <w:sz w:val="24"/>
          <w:szCs w:val="24"/>
        </w:rPr>
        <w:t xml:space="preserve">that </w:t>
      </w:r>
      <w:r w:rsidRPr="000F3AF5">
        <w:rPr>
          <w:rFonts w:ascii="Times New Roman" w:hAnsi="Times New Roman" w:cs="Times New Roman"/>
          <w:sz w:val="24"/>
          <w:szCs w:val="24"/>
        </w:rPr>
        <w:t>the:</w:t>
      </w:r>
    </w:p>
    <w:p w14:paraId="65974930" w14:textId="77777777" w:rsidR="00B9386B" w:rsidRPr="000F3AF5"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0F3AF5">
        <w:rPr>
          <w:rFonts w:ascii="Times New Roman" w:hAnsi="Times New Roman" w:cs="Times New Roman"/>
          <w:sz w:val="24"/>
          <w:szCs w:val="24"/>
        </w:rPr>
        <w:lastRenderedPageBreak/>
        <w:t>fee (in column 5)</w:t>
      </w:r>
    </w:p>
    <w:p w14:paraId="77DF92D2" w14:textId="77777777" w:rsidR="00B9386B" w:rsidRPr="000F3AF5"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0F3AF5">
        <w:rPr>
          <w:rFonts w:ascii="Times New Roman" w:hAnsi="Times New Roman" w:cs="Times New Roman"/>
          <w:sz w:val="24"/>
          <w:szCs w:val="24"/>
        </w:rPr>
        <w:t>maximum pre-application assistance rebate (column 4)</w:t>
      </w:r>
      <w:r>
        <w:rPr>
          <w:rFonts w:ascii="Times New Roman" w:hAnsi="Times New Roman" w:cs="Times New Roman"/>
          <w:sz w:val="24"/>
          <w:szCs w:val="24"/>
        </w:rPr>
        <w:t>, and</w:t>
      </w:r>
    </w:p>
    <w:p w14:paraId="57108111" w14:textId="3D9F148C"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0F3AF5">
        <w:rPr>
          <w:rFonts w:ascii="Times New Roman" w:hAnsi="Times New Roman" w:cs="Times New Roman"/>
          <w:sz w:val="24"/>
          <w:szCs w:val="24"/>
        </w:rPr>
        <w:t>extended application assessment period (column 3)</w:t>
      </w:r>
    </w:p>
    <w:p w14:paraId="2F344FE7" w14:textId="68991551"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Pr="000F3AF5">
        <w:rPr>
          <w:rFonts w:ascii="Times New Roman" w:hAnsi="Times New Roman" w:cs="Times New Roman"/>
          <w:sz w:val="24"/>
          <w:szCs w:val="24"/>
        </w:rPr>
        <w:t xml:space="preserve"> the table in clause 2.1 of Schedule 6 </w:t>
      </w:r>
      <w:r w:rsidR="00D058DF">
        <w:rPr>
          <w:rFonts w:ascii="Times New Roman" w:hAnsi="Times New Roman" w:cs="Times New Roman"/>
          <w:sz w:val="24"/>
          <w:szCs w:val="24"/>
        </w:rPr>
        <w:t xml:space="preserve">to the Code Regulations </w:t>
      </w:r>
      <w:r w:rsidRPr="000F3AF5">
        <w:rPr>
          <w:rFonts w:ascii="Times New Roman" w:hAnsi="Times New Roman" w:cs="Times New Roman"/>
          <w:sz w:val="24"/>
          <w:szCs w:val="24"/>
        </w:rPr>
        <w:t>(which sets out assessment periods and fees for types of applications) may, in addition to a specific figure, be expressed as an amount or period specified in, or worked out in accordance with, a legislative instrument made by the APVMA.</w:t>
      </w:r>
    </w:p>
    <w:p w14:paraId="04EA2BE3" w14:textId="77777777" w:rsidR="00B9386B" w:rsidRPr="000F3AF5" w:rsidRDefault="00B9386B" w:rsidP="00B9386B">
      <w:pPr>
        <w:spacing w:after="0" w:line="240" w:lineRule="auto"/>
        <w:rPr>
          <w:rFonts w:ascii="Times New Roman" w:hAnsi="Times New Roman" w:cs="Times New Roman"/>
          <w:sz w:val="24"/>
          <w:szCs w:val="24"/>
        </w:rPr>
      </w:pPr>
    </w:p>
    <w:p w14:paraId="26A24436" w14:textId="643A8182" w:rsidR="00B9386B" w:rsidRPr="000F3AF5" w:rsidRDefault="00B9386B" w:rsidP="00B9386B">
      <w:pPr>
        <w:spacing w:after="0" w:line="240" w:lineRule="auto"/>
        <w:rPr>
          <w:rFonts w:ascii="Times New Roman" w:eastAsia="Times New Roman" w:hAnsi="Times New Roman" w:cs="Times New Roman"/>
          <w:b/>
          <w:color w:val="000000"/>
          <w:sz w:val="24"/>
          <w:szCs w:val="24"/>
        </w:rPr>
      </w:pPr>
      <w:r w:rsidRPr="000F3AF5">
        <w:rPr>
          <w:rFonts w:ascii="Times New Roman" w:eastAsia="Times New Roman" w:hAnsi="Times New Roman" w:cs="Times New Roman"/>
          <w:b/>
          <w:color w:val="000000"/>
          <w:sz w:val="24"/>
          <w:szCs w:val="24"/>
        </w:rPr>
        <w:t>Item </w:t>
      </w:r>
      <w:r>
        <w:rPr>
          <w:rFonts w:ascii="Times New Roman" w:eastAsia="Times New Roman" w:hAnsi="Times New Roman" w:cs="Times New Roman"/>
          <w:b/>
          <w:color w:val="000000"/>
          <w:sz w:val="24"/>
          <w:szCs w:val="24"/>
        </w:rPr>
        <w:t>4</w:t>
      </w:r>
      <w:r w:rsidRPr="000F3A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0F3AF5">
        <w:rPr>
          <w:rFonts w:ascii="Times New Roman" w:eastAsia="Times New Roman" w:hAnsi="Times New Roman" w:cs="Times New Roman"/>
          <w:b/>
          <w:color w:val="000000"/>
          <w:sz w:val="24"/>
          <w:szCs w:val="24"/>
        </w:rPr>
        <w:t xml:space="preserve"> </w:t>
      </w:r>
      <w:proofErr w:type="spellStart"/>
      <w:r w:rsidRPr="000F3AF5">
        <w:rPr>
          <w:rFonts w:ascii="Times New Roman" w:eastAsia="Times New Roman" w:hAnsi="Times New Roman" w:cs="Times New Roman"/>
          <w:b/>
          <w:color w:val="000000"/>
          <w:sz w:val="24"/>
          <w:szCs w:val="24"/>
        </w:rPr>
        <w:t>Subregulations</w:t>
      </w:r>
      <w:proofErr w:type="spellEnd"/>
      <w:r w:rsidRPr="000F3AF5">
        <w:rPr>
          <w:rFonts w:ascii="Times New Roman" w:eastAsia="Times New Roman" w:hAnsi="Times New Roman" w:cs="Times New Roman"/>
          <w:b/>
          <w:color w:val="000000"/>
          <w:sz w:val="24"/>
          <w:szCs w:val="24"/>
        </w:rPr>
        <w:t> 76(1) and</w:t>
      </w:r>
      <w:r>
        <w:rPr>
          <w:rFonts w:ascii="Times New Roman" w:eastAsia="Times New Roman" w:hAnsi="Times New Roman" w:cs="Times New Roman"/>
          <w:b/>
          <w:color w:val="000000"/>
          <w:sz w:val="24"/>
          <w:szCs w:val="24"/>
        </w:rPr>
        <w:t> </w:t>
      </w:r>
      <w:r w:rsidRPr="000F3AF5">
        <w:rPr>
          <w:rFonts w:ascii="Times New Roman" w:eastAsia="Times New Roman" w:hAnsi="Times New Roman" w:cs="Times New Roman"/>
          <w:b/>
          <w:color w:val="000000"/>
          <w:sz w:val="24"/>
          <w:szCs w:val="24"/>
        </w:rPr>
        <w:t>(1A)</w:t>
      </w:r>
    </w:p>
    <w:p w14:paraId="3A1F8D8E" w14:textId="77777777" w:rsidR="00B9386B" w:rsidRDefault="00B9386B" w:rsidP="00B9386B">
      <w:pPr>
        <w:spacing w:after="0" w:line="240" w:lineRule="auto"/>
        <w:rPr>
          <w:rFonts w:ascii="Times New Roman" w:hAnsi="Times New Roman" w:cs="Times New Roman"/>
          <w:sz w:val="24"/>
          <w:szCs w:val="24"/>
        </w:rPr>
      </w:pPr>
    </w:p>
    <w:p w14:paraId="6786546E" w14:textId="762FA15D" w:rsidR="00B9386B" w:rsidRPr="000F3AF5"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0F3AF5">
        <w:rPr>
          <w:rFonts w:ascii="Times New Roman" w:hAnsi="Times New Roman" w:cs="Times New Roman"/>
          <w:sz w:val="24"/>
          <w:szCs w:val="24"/>
        </w:rPr>
        <w:t xml:space="preserve">repeals and substitutes </w:t>
      </w:r>
      <w:proofErr w:type="spellStart"/>
      <w:r w:rsidRPr="000F3AF5">
        <w:rPr>
          <w:rFonts w:ascii="Times New Roman" w:hAnsi="Times New Roman" w:cs="Times New Roman"/>
          <w:sz w:val="24"/>
          <w:szCs w:val="24"/>
        </w:rPr>
        <w:t>subregulations</w:t>
      </w:r>
      <w:proofErr w:type="spellEnd"/>
      <w:r w:rsidRPr="000F3AF5">
        <w:rPr>
          <w:rFonts w:ascii="Times New Roman" w:hAnsi="Times New Roman" w:cs="Times New Roman"/>
          <w:sz w:val="24"/>
          <w:szCs w:val="24"/>
        </w:rPr>
        <w:t xml:space="preserve"> 76(1) and (1A) of the </w:t>
      </w:r>
      <w:r>
        <w:rPr>
          <w:rFonts w:ascii="Times New Roman" w:hAnsi="Times New Roman" w:cs="Times New Roman"/>
          <w:sz w:val="24"/>
          <w:szCs w:val="24"/>
        </w:rPr>
        <w:t>Code Regulations</w:t>
      </w:r>
      <w:r w:rsidR="0034272B">
        <w:rPr>
          <w:rFonts w:ascii="Times New Roman" w:hAnsi="Times New Roman" w:cs="Times New Roman"/>
          <w:sz w:val="24"/>
          <w:szCs w:val="24"/>
        </w:rPr>
        <w:t xml:space="preserve"> and substitute</w:t>
      </w:r>
      <w:r w:rsidR="00A14F67">
        <w:rPr>
          <w:rFonts w:ascii="Times New Roman" w:hAnsi="Times New Roman" w:cs="Times New Roman"/>
          <w:sz w:val="24"/>
          <w:szCs w:val="24"/>
        </w:rPr>
        <w:t>s</w:t>
      </w:r>
      <w:r w:rsidR="0034272B">
        <w:rPr>
          <w:rFonts w:ascii="Times New Roman" w:hAnsi="Times New Roman" w:cs="Times New Roman"/>
          <w:sz w:val="24"/>
          <w:szCs w:val="24"/>
        </w:rPr>
        <w:t xml:space="preserve"> new </w:t>
      </w:r>
      <w:proofErr w:type="spellStart"/>
      <w:r w:rsidR="0034272B">
        <w:rPr>
          <w:rFonts w:ascii="Times New Roman" w:hAnsi="Times New Roman" w:cs="Times New Roman"/>
          <w:sz w:val="24"/>
          <w:szCs w:val="24"/>
        </w:rPr>
        <w:t>subregulation</w:t>
      </w:r>
      <w:r w:rsidR="00A14F67">
        <w:rPr>
          <w:rFonts w:ascii="Times New Roman" w:hAnsi="Times New Roman" w:cs="Times New Roman"/>
          <w:sz w:val="24"/>
          <w:szCs w:val="24"/>
        </w:rPr>
        <w:t>s</w:t>
      </w:r>
      <w:proofErr w:type="spellEnd"/>
      <w:r w:rsidR="0034272B">
        <w:rPr>
          <w:rFonts w:ascii="Times New Roman" w:hAnsi="Times New Roman" w:cs="Times New Roman"/>
          <w:sz w:val="24"/>
          <w:szCs w:val="24"/>
        </w:rPr>
        <w:t xml:space="preserve"> 76(1) </w:t>
      </w:r>
      <w:r w:rsidR="00A14F67">
        <w:rPr>
          <w:rFonts w:ascii="Times New Roman" w:hAnsi="Times New Roman" w:cs="Times New Roman"/>
          <w:sz w:val="24"/>
          <w:szCs w:val="24"/>
        </w:rPr>
        <w:t xml:space="preserve">and 76(1A) </w:t>
      </w:r>
      <w:r w:rsidR="0034272B">
        <w:rPr>
          <w:rFonts w:ascii="Times New Roman" w:hAnsi="Times New Roman" w:cs="Times New Roman"/>
          <w:sz w:val="24"/>
          <w:szCs w:val="24"/>
        </w:rPr>
        <w:t>of the Code Regulations</w:t>
      </w:r>
      <w:r w:rsidRPr="000F3AF5">
        <w:rPr>
          <w:rFonts w:ascii="Times New Roman" w:hAnsi="Times New Roman" w:cs="Times New Roman"/>
          <w:sz w:val="24"/>
          <w:szCs w:val="24"/>
        </w:rPr>
        <w:t>.</w:t>
      </w:r>
    </w:p>
    <w:p w14:paraId="5BCF1F0B" w14:textId="77777777" w:rsidR="008A2EB6" w:rsidRDefault="008A2EB6" w:rsidP="00B9386B">
      <w:pPr>
        <w:spacing w:after="0" w:line="240" w:lineRule="auto"/>
        <w:rPr>
          <w:rFonts w:ascii="Times New Roman" w:hAnsi="Times New Roman" w:cs="Times New Roman"/>
          <w:sz w:val="24"/>
          <w:szCs w:val="24"/>
        </w:rPr>
      </w:pPr>
    </w:p>
    <w:p w14:paraId="40BF419F" w14:textId="3EF1A2D2" w:rsidR="00671D6A" w:rsidRPr="00671D6A" w:rsidRDefault="00A14F67" w:rsidP="00671D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proofErr w:type="spellStart"/>
      <w:r>
        <w:rPr>
          <w:rFonts w:ascii="Times New Roman" w:hAnsi="Times New Roman" w:cs="Times New Roman"/>
          <w:sz w:val="24"/>
          <w:szCs w:val="24"/>
        </w:rPr>
        <w:t>s</w:t>
      </w:r>
      <w:r w:rsidR="00B9386B" w:rsidRPr="000F3AF5">
        <w:rPr>
          <w:rFonts w:ascii="Times New Roman" w:hAnsi="Times New Roman" w:cs="Times New Roman"/>
          <w:sz w:val="24"/>
          <w:szCs w:val="24"/>
        </w:rPr>
        <w:t>ubregulation</w:t>
      </w:r>
      <w:proofErr w:type="spellEnd"/>
      <w:r w:rsidR="00B9386B" w:rsidRPr="000F3AF5">
        <w:rPr>
          <w:rFonts w:ascii="Times New Roman" w:hAnsi="Times New Roman" w:cs="Times New Roman"/>
          <w:sz w:val="24"/>
          <w:szCs w:val="24"/>
        </w:rPr>
        <w:t> 76(1) is a</w:t>
      </w:r>
      <w:r w:rsidR="008A2EB6">
        <w:rPr>
          <w:rFonts w:ascii="Times New Roman" w:hAnsi="Times New Roman" w:cs="Times New Roman"/>
          <w:sz w:val="24"/>
          <w:szCs w:val="24"/>
        </w:rPr>
        <w:t xml:space="preserve"> minor</w:t>
      </w:r>
      <w:r w:rsidR="00B9386B" w:rsidRPr="000F3AF5">
        <w:rPr>
          <w:rFonts w:ascii="Times New Roman" w:hAnsi="Times New Roman" w:cs="Times New Roman"/>
          <w:sz w:val="24"/>
          <w:szCs w:val="24"/>
        </w:rPr>
        <w:t xml:space="preserve"> amendment to consolidate and simplify </w:t>
      </w:r>
      <w:r w:rsidR="00B9386B">
        <w:rPr>
          <w:rFonts w:ascii="Times New Roman" w:hAnsi="Times New Roman" w:cs="Times New Roman"/>
          <w:sz w:val="24"/>
          <w:szCs w:val="24"/>
        </w:rPr>
        <w:t xml:space="preserve">previous </w:t>
      </w:r>
      <w:proofErr w:type="spellStart"/>
      <w:r w:rsidR="00B9386B" w:rsidRPr="000F3AF5">
        <w:rPr>
          <w:rFonts w:ascii="Times New Roman" w:hAnsi="Times New Roman" w:cs="Times New Roman"/>
          <w:sz w:val="24"/>
          <w:szCs w:val="24"/>
        </w:rPr>
        <w:t>subregulations</w:t>
      </w:r>
      <w:proofErr w:type="spellEnd"/>
      <w:r w:rsidR="00B9386B" w:rsidRPr="000F3AF5">
        <w:rPr>
          <w:rFonts w:ascii="Times New Roman" w:hAnsi="Times New Roman" w:cs="Times New Roman"/>
          <w:sz w:val="24"/>
          <w:szCs w:val="24"/>
        </w:rPr>
        <w:t> 76(1) and</w:t>
      </w:r>
      <w:r w:rsidR="00B9386B">
        <w:rPr>
          <w:rFonts w:ascii="Times New Roman" w:hAnsi="Times New Roman" w:cs="Times New Roman"/>
          <w:sz w:val="24"/>
          <w:szCs w:val="24"/>
        </w:rPr>
        <w:t> </w:t>
      </w:r>
      <w:r w:rsidR="00B9386B" w:rsidRPr="000F3AF5">
        <w:rPr>
          <w:rFonts w:ascii="Times New Roman" w:hAnsi="Times New Roman" w:cs="Times New Roman"/>
          <w:sz w:val="24"/>
          <w:szCs w:val="24"/>
        </w:rPr>
        <w:t>76(1A), which were duplicative.</w:t>
      </w:r>
      <w:r w:rsidR="008A2EB6">
        <w:rPr>
          <w:rFonts w:ascii="Times New Roman" w:hAnsi="Times New Roman" w:cs="Times New Roman"/>
          <w:sz w:val="24"/>
          <w:szCs w:val="24"/>
        </w:rPr>
        <w:t xml:space="preserve"> </w:t>
      </w:r>
      <w:r>
        <w:rPr>
          <w:rFonts w:ascii="Times New Roman" w:hAnsi="Times New Roman" w:cs="Times New Roman"/>
          <w:sz w:val="24"/>
          <w:szCs w:val="24"/>
        </w:rPr>
        <w:t>New</w:t>
      </w:r>
      <w:r w:rsidR="008A2EB6">
        <w:rPr>
          <w:rFonts w:ascii="Times New Roman" w:hAnsi="Times New Roman" w:cs="Times New Roman"/>
          <w:sz w:val="24"/>
          <w:szCs w:val="24"/>
        </w:rPr>
        <w:t xml:space="preserve"> </w:t>
      </w:r>
      <w:proofErr w:type="spellStart"/>
      <w:r w:rsidR="008A2EB6">
        <w:rPr>
          <w:rFonts w:ascii="Times New Roman" w:hAnsi="Times New Roman" w:cs="Times New Roman"/>
          <w:sz w:val="24"/>
          <w:szCs w:val="24"/>
        </w:rPr>
        <w:t>subregulation</w:t>
      </w:r>
      <w:proofErr w:type="spellEnd"/>
      <w:r>
        <w:rPr>
          <w:rFonts w:ascii="Times New Roman" w:hAnsi="Times New Roman" w:cs="Times New Roman"/>
          <w:sz w:val="24"/>
          <w:szCs w:val="24"/>
        </w:rPr>
        <w:t> 76(1)</w:t>
      </w:r>
      <w:r w:rsidR="008A2EB6">
        <w:rPr>
          <w:rFonts w:ascii="Times New Roman" w:hAnsi="Times New Roman" w:cs="Times New Roman"/>
          <w:sz w:val="24"/>
          <w:szCs w:val="24"/>
        </w:rPr>
        <w:t xml:space="preserve"> </w:t>
      </w:r>
      <w:r w:rsidR="00671D6A">
        <w:rPr>
          <w:rFonts w:ascii="Times New Roman" w:hAnsi="Times New Roman" w:cs="Times New Roman"/>
          <w:sz w:val="24"/>
          <w:szCs w:val="24"/>
        </w:rPr>
        <w:t>provides</w:t>
      </w:r>
      <w:r w:rsidR="008A2EB6">
        <w:rPr>
          <w:rFonts w:ascii="Times New Roman" w:hAnsi="Times New Roman" w:cs="Times New Roman"/>
          <w:sz w:val="24"/>
          <w:szCs w:val="24"/>
        </w:rPr>
        <w:t xml:space="preserve"> that </w:t>
      </w:r>
      <w:r w:rsidR="008A2EB6" w:rsidRPr="008A2EB6">
        <w:rPr>
          <w:rFonts w:ascii="Times New Roman" w:hAnsi="Times New Roman" w:cs="Times New Roman"/>
          <w:sz w:val="24"/>
          <w:szCs w:val="24"/>
        </w:rPr>
        <w:t>the period for determining an application of a kind specified in column</w:t>
      </w:r>
      <w:r w:rsidR="00091E8B">
        <w:rPr>
          <w:rFonts w:ascii="Times New Roman" w:hAnsi="Times New Roman" w:cs="Times New Roman"/>
          <w:sz w:val="24"/>
          <w:szCs w:val="24"/>
        </w:rPr>
        <w:t> </w:t>
      </w:r>
      <w:r w:rsidR="008A2EB6" w:rsidRPr="008A2EB6">
        <w:rPr>
          <w:rFonts w:ascii="Times New Roman" w:hAnsi="Times New Roman" w:cs="Times New Roman"/>
          <w:sz w:val="24"/>
          <w:szCs w:val="24"/>
        </w:rPr>
        <w:t xml:space="preserve">1 of an item of the table in clause 2.1 of Schedule 6 </w:t>
      </w:r>
      <w:r w:rsidR="008A2EB6">
        <w:rPr>
          <w:rFonts w:ascii="Times New Roman" w:hAnsi="Times New Roman" w:cs="Times New Roman"/>
          <w:sz w:val="24"/>
          <w:szCs w:val="24"/>
        </w:rPr>
        <w:t>to the Code</w:t>
      </w:r>
      <w:r w:rsidR="00E0074D">
        <w:rPr>
          <w:rFonts w:ascii="Times New Roman" w:hAnsi="Times New Roman" w:cs="Times New Roman"/>
          <w:sz w:val="24"/>
          <w:szCs w:val="24"/>
        </w:rPr>
        <w:t> </w:t>
      </w:r>
      <w:r w:rsidR="008A2EB6">
        <w:rPr>
          <w:rFonts w:ascii="Times New Roman" w:hAnsi="Times New Roman" w:cs="Times New Roman"/>
          <w:sz w:val="24"/>
          <w:szCs w:val="24"/>
        </w:rPr>
        <w:t xml:space="preserve">Regulations </w:t>
      </w:r>
      <w:r w:rsidR="008A2EB6" w:rsidRPr="008A2EB6">
        <w:rPr>
          <w:rFonts w:ascii="Times New Roman" w:hAnsi="Times New Roman" w:cs="Times New Roman"/>
          <w:sz w:val="24"/>
          <w:szCs w:val="24"/>
        </w:rPr>
        <w:t>is the period (if any) specified in column</w:t>
      </w:r>
      <w:r w:rsidR="00787887">
        <w:rPr>
          <w:rFonts w:ascii="Times New Roman" w:hAnsi="Times New Roman" w:cs="Times New Roman"/>
          <w:sz w:val="24"/>
          <w:szCs w:val="24"/>
        </w:rPr>
        <w:t> </w:t>
      </w:r>
      <w:r w:rsidR="008A2EB6" w:rsidRPr="008A2EB6">
        <w:rPr>
          <w:rFonts w:ascii="Times New Roman" w:hAnsi="Times New Roman" w:cs="Times New Roman"/>
          <w:sz w:val="24"/>
          <w:szCs w:val="24"/>
        </w:rPr>
        <w:t>2 of that item, subject to regulations 76A and 76B</w:t>
      </w:r>
      <w:r w:rsidR="008A2EB6">
        <w:rPr>
          <w:rFonts w:ascii="Times New Roman" w:hAnsi="Times New Roman" w:cs="Times New Roman"/>
          <w:sz w:val="24"/>
          <w:szCs w:val="24"/>
        </w:rPr>
        <w:t xml:space="preserve"> (which deal with certain extended assessment periods).</w:t>
      </w:r>
      <w:r w:rsidR="00671D6A" w:rsidRPr="00671D6A">
        <w:rPr>
          <w:rFonts w:ascii="Times New Roman" w:hAnsi="Times New Roman" w:cs="Times New Roman"/>
          <w:sz w:val="24"/>
          <w:szCs w:val="24"/>
        </w:rPr>
        <w:t xml:space="preserve"> This </w:t>
      </w:r>
      <w:r w:rsidR="00671D6A">
        <w:rPr>
          <w:rFonts w:ascii="Times New Roman" w:hAnsi="Times New Roman" w:cs="Times New Roman"/>
          <w:sz w:val="24"/>
          <w:szCs w:val="24"/>
        </w:rPr>
        <w:t>has</w:t>
      </w:r>
      <w:r w:rsidR="00671D6A" w:rsidRPr="00671D6A">
        <w:rPr>
          <w:rFonts w:ascii="Times New Roman" w:hAnsi="Times New Roman" w:cs="Times New Roman"/>
          <w:sz w:val="24"/>
          <w:szCs w:val="24"/>
        </w:rPr>
        <w:t xml:space="preserve"> the same substantive effect as </w:t>
      </w:r>
      <w:r w:rsidR="00671D6A">
        <w:rPr>
          <w:rFonts w:ascii="Times New Roman" w:hAnsi="Times New Roman" w:cs="Times New Roman"/>
          <w:sz w:val="24"/>
          <w:szCs w:val="24"/>
        </w:rPr>
        <w:t>previous</w:t>
      </w:r>
      <w:r w:rsidR="00671D6A" w:rsidRPr="00671D6A">
        <w:rPr>
          <w:rFonts w:ascii="Times New Roman" w:hAnsi="Times New Roman" w:cs="Times New Roman"/>
          <w:sz w:val="24"/>
          <w:szCs w:val="24"/>
        </w:rPr>
        <w:t xml:space="preserve"> </w:t>
      </w:r>
      <w:proofErr w:type="spellStart"/>
      <w:r w:rsidR="00671D6A" w:rsidRPr="00671D6A">
        <w:rPr>
          <w:rFonts w:ascii="Times New Roman" w:hAnsi="Times New Roman" w:cs="Times New Roman"/>
          <w:sz w:val="24"/>
          <w:szCs w:val="24"/>
        </w:rPr>
        <w:t>subregulations</w:t>
      </w:r>
      <w:proofErr w:type="spellEnd"/>
      <w:r w:rsidR="00671D6A" w:rsidRPr="00671D6A">
        <w:rPr>
          <w:rFonts w:ascii="Times New Roman" w:hAnsi="Times New Roman" w:cs="Times New Roman"/>
          <w:sz w:val="24"/>
          <w:szCs w:val="24"/>
        </w:rPr>
        <w:t xml:space="preserve"> 76(1) and (1A) of the Code Regulations.</w:t>
      </w:r>
    </w:p>
    <w:p w14:paraId="7165EE33" w14:textId="77777777" w:rsidR="00B9386B" w:rsidRPr="000F3AF5" w:rsidRDefault="00B9386B" w:rsidP="00B9386B">
      <w:pPr>
        <w:spacing w:after="0" w:line="240" w:lineRule="auto"/>
        <w:rPr>
          <w:rFonts w:ascii="Times New Roman" w:hAnsi="Times New Roman" w:cs="Times New Roman"/>
          <w:sz w:val="24"/>
          <w:szCs w:val="24"/>
        </w:rPr>
      </w:pPr>
    </w:p>
    <w:p w14:paraId="6E701781" w14:textId="57003412" w:rsidR="00B9386B" w:rsidRDefault="00A14F67"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proofErr w:type="spellStart"/>
      <w:r>
        <w:rPr>
          <w:rFonts w:ascii="Times New Roman" w:hAnsi="Times New Roman" w:cs="Times New Roman"/>
          <w:sz w:val="24"/>
          <w:szCs w:val="24"/>
        </w:rPr>
        <w:t>s</w:t>
      </w:r>
      <w:r w:rsidR="00B9386B" w:rsidRPr="000F3AF5">
        <w:rPr>
          <w:rFonts w:ascii="Times New Roman" w:hAnsi="Times New Roman" w:cs="Times New Roman"/>
          <w:sz w:val="24"/>
          <w:szCs w:val="24"/>
        </w:rPr>
        <w:t>ubregulation</w:t>
      </w:r>
      <w:proofErr w:type="spellEnd"/>
      <w:r w:rsidR="00B9386B" w:rsidRPr="000F3AF5">
        <w:rPr>
          <w:rFonts w:ascii="Times New Roman" w:hAnsi="Times New Roman" w:cs="Times New Roman"/>
          <w:sz w:val="24"/>
          <w:szCs w:val="24"/>
        </w:rPr>
        <w:t> 76(1A), like items </w:t>
      </w:r>
      <w:r w:rsidR="00B9386B">
        <w:rPr>
          <w:rFonts w:ascii="Times New Roman" w:hAnsi="Times New Roman" w:cs="Times New Roman"/>
          <w:sz w:val="24"/>
          <w:szCs w:val="24"/>
        </w:rPr>
        <w:t>2</w:t>
      </w:r>
      <w:r w:rsidR="00B9386B" w:rsidRPr="000F3AF5">
        <w:rPr>
          <w:rFonts w:ascii="Times New Roman" w:hAnsi="Times New Roman" w:cs="Times New Roman"/>
          <w:sz w:val="24"/>
          <w:szCs w:val="24"/>
        </w:rPr>
        <w:t>, </w:t>
      </w:r>
      <w:r w:rsidR="00B9386B">
        <w:rPr>
          <w:rFonts w:ascii="Times New Roman" w:hAnsi="Times New Roman" w:cs="Times New Roman"/>
          <w:sz w:val="24"/>
          <w:szCs w:val="24"/>
        </w:rPr>
        <w:t>3</w:t>
      </w:r>
      <w:r w:rsidR="00B9386B" w:rsidRPr="000F3AF5">
        <w:rPr>
          <w:rFonts w:ascii="Times New Roman" w:hAnsi="Times New Roman" w:cs="Times New Roman"/>
          <w:sz w:val="24"/>
          <w:szCs w:val="24"/>
        </w:rPr>
        <w:t xml:space="preserve"> and </w:t>
      </w:r>
      <w:r w:rsidR="00B9386B">
        <w:rPr>
          <w:rFonts w:ascii="Times New Roman" w:hAnsi="Times New Roman" w:cs="Times New Roman"/>
          <w:sz w:val="24"/>
          <w:szCs w:val="24"/>
        </w:rPr>
        <w:t>7</w:t>
      </w:r>
      <w:r w:rsidR="00B9386B" w:rsidRPr="000F3AF5">
        <w:rPr>
          <w:rFonts w:ascii="Times New Roman" w:hAnsi="Times New Roman" w:cs="Times New Roman"/>
          <w:sz w:val="24"/>
          <w:szCs w:val="24"/>
        </w:rPr>
        <w:t>,</w:t>
      </w:r>
      <w:r w:rsidR="00B9386B">
        <w:rPr>
          <w:rFonts w:ascii="Times New Roman" w:hAnsi="Times New Roman" w:cs="Times New Roman"/>
          <w:sz w:val="24"/>
          <w:szCs w:val="24"/>
        </w:rPr>
        <w:t xml:space="preserve"> </w:t>
      </w:r>
      <w:r w:rsidR="00B9386B" w:rsidRPr="000F3AF5">
        <w:rPr>
          <w:rFonts w:ascii="Times New Roman" w:hAnsi="Times New Roman" w:cs="Times New Roman"/>
          <w:sz w:val="24"/>
          <w:szCs w:val="24"/>
        </w:rPr>
        <w:t xml:space="preserve">supports the </w:t>
      </w:r>
      <w:r w:rsidR="008A2EB6">
        <w:rPr>
          <w:rFonts w:ascii="Times New Roman" w:hAnsi="Times New Roman" w:cs="Times New Roman"/>
          <w:sz w:val="24"/>
          <w:szCs w:val="24"/>
        </w:rPr>
        <w:t>amendment made by</w:t>
      </w:r>
      <w:r w:rsidR="00B9386B" w:rsidRPr="000F3AF5">
        <w:rPr>
          <w:rFonts w:ascii="Times New Roman" w:hAnsi="Times New Roman" w:cs="Times New Roman"/>
          <w:sz w:val="24"/>
          <w:szCs w:val="24"/>
        </w:rPr>
        <w:t xml:space="preserve"> item </w:t>
      </w:r>
      <w:r w:rsidR="00B9386B">
        <w:rPr>
          <w:rFonts w:ascii="Times New Roman" w:hAnsi="Times New Roman" w:cs="Times New Roman"/>
          <w:sz w:val="24"/>
          <w:szCs w:val="24"/>
        </w:rPr>
        <w:t>8</w:t>
      </w:r>
      <w:r w:rsidR="00B9386B" w:rsidRPr="000F3AF5">
        <w:rPr>
          <w:rFonts w:ascii="Times New Roman" w:hAnsi="Times New Roman" w:cs="Times New Roman"/>
          <w:sz w:val="24"/>
          <w:szCs w:val="24"/>
        </w:rPr>
        <w:t>.</w:t>
      </w:r>
      <w:r w:rsidR="00B9386B">
        <w:rPr>
          <w:rFonts w:ascii="Times New Roman" w:hAnsi="Times New Roman" w:cs="Times New Roman"/>
          <w:sz w:val="24"/>
          <w:szCs w:val="24"/>
        </w:rPr>
        <w:t xml:space="preserve"> S</w:t>
      </w:r>
      <w:r w:rsidR="00B9386B" w:rsidRPr="000F3AF5">
        <w:rPr>
          <w:rFonts w:ascii="Times New Roman" w:hAnsi="Times New Roman" w:cs="Times New Roman"/>
          <w:sz w:val="24"/>
          <w:szCs w:val="24"/>
        </w:rPr>
        <w:t xml:space="preserve">pecifically, </w:t>
      </w:r>
      <w:proofErr w:type="spellStart"/>
      <w:r w:rsidR="00B9386B" w:rsidRPr="000F3AF5">
        <w:rPr>
          <w:rFonts w:ascii="Times New Roman" w:hAnsi="Times New Roman" w:cs="Times New Roman"/>
          <w:sz w:val="24"/>
          <w:szCs w:val="24"/>
        </w:rPr>
        <w:t>subregulation</w:t>
      </w:r>
      <w:proofErr w:type="spellEnd"/>
      <w:r w:rsidR="00B9386B" w:rsidRPr="000F3AF5">
        <w:rPr>
          <w:rFonts w:ascii="Times New Roman" w:hAnsi="Times New Roman" w:cs="Times New Roman"/>
          <w:sz w:val="24"/>
          <w:szCs w:val="24"/>
        </w:rPr>
        <w:t> 76(1A) clarifies the application assessment period specified in column 2 of the table in clause 2.1 of Schedule 6 may (in addition to a specific figure) be expressed as a period specified in, or worked out in accordance with, a legislative instrument made by the APVMA.</w:t>
      </w:r>
    </w:p>
    <w:p w14:paraId="5D42AF2A" w14:textId="77777777" w:rsidR="00B9386B" w:rsidRDefault="00B9386B" w:rsidP="00B9386B">
      <w:pPr>
        <w:spacing w:after="0" w:line="240" w:lineRule="auto"/>
        <w:rPr>
          <w:rFonts w:ascii="Times New Roman" w:hAnsi="Times New Roman" w:cs="Times New Roman"/>
          <w:sz w:val="24"/>
          <w:szCs w:val="24"/>
        </w:rPr>
      </w:pPr>
    </w:p>
    <w:p w14:paraId="6246CF79" w14:textId="1B8AC8F5" w:rsidR="00B9386B" w:rsidRDefault="00B9386B" w:rsidP="00B9386B">
      <w:pPr>
        <w:spacing w:after="0" w:line="240" w:lineRule="auto"/>
        <w:rPr>
          <w:rFonts w:ascii="Times New Roman" w:eastAsia="Times New Roman" w:hAnsi="Times New Roman" w:cs="Times New Roman"/>
          <w:b/>
          <w:color w:val="000000"/>
          <w:sz w:val="24"/>
          <w:szCs w:val="24"/>
        </w:rPr>
      </w:pPr>
      <w:r w:rsidRPr="000F3AF5">
        <w:rPr>
          <w:rFonts w:ascii="Times New Roman" w:eastAsia="Times New Roman" w:hAnsi="Times New Roman" w:cs="Times New Roman"/>
          <w:b/>
          <w:color w:val="000000"/>
          <w:sz w:val="24"/>
          <w:szCs w:val="24"/>
        </w:rPr>
        <w:t>Item </w:t>
      </w:r>
      <w:r>
        <w:rPr>
          <w:rFonts w:ascii="Times New Roman" w:eastAsia="Times New Roman" w:hAnsi="Times New Roman" w:cs="Times New Roman"/>
          <w:b/>
          <w:color w:val="000000"/>
          <w:sz w:val="24"/>
          <w:szCs w:val="24"/>
        </w:rPr>
        <w:t>5</w:t>
      </w:r>
      <w:r w:rsidRPr="000F3A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r w:rsidRPr="000F3AF5">
        <w:rPr>
          <w:rFonts w:ascii="Times New Roman" w:eastAsia="Times New Roman" w:hAnsi="Times New Roman" w:cs="Times New Roman"/>
          <w:b/>
          <w:color w:val="000000"/>
          <w:sz w:val="24"/>
          <w:szCs w:val="24"/>
        </w:rPr>
        <w:t>Subregulation</w:t>
      </w:r>
      <w:proofErr w:type="spellEnd"/>
      <w:r>
        <w:rPr>
          <w:rFonts w:ascii="Times New Roman" w:eastAsia="Times New Roman" w:hAnsi="Times New Roman" w:cs="Times New Roman"/>
          <w:b/>
          <w:color w:val="000000"/>
          <w:sz w:val="24"/>
          <w:szCs w:val="24"/>
        </w:rPr>
        <w:t> </w:t>
      </w:r>
      <w:r w:rsidRPr="000F3AF5">
        <w:rPr>
          <w:rFonts w:ascii="Times New Roman" w:eastAsia="Times New Roman" w:hAnsi="Times New Roman" w:cs="Times New Roman"/>
          <w:b/>
          <w:color w:val="000000"/>
          <w:sz w:val="24"/>
          <w:szCs w:val="24"/>
        </w:rPr>
        <w:t>76(1B)</w:t>
      </w:r>
    </w:p>
    <w:p w14:paraId="51924067" w14:textId="77777777" w:rsidR="00B9386B" w:rsidRPr="000F3AF5" w:rsidRDefault="00B9386B" w:rsidP="00B9386B">
      <w:pPr>
        <w:spacing w:after="0" w:line="240" w:lineRule="auto"/>
        <w:rPr>
          <w:rFonts w:ascii="Times New Roman" w:hAnsi="Times New Roman" w:cs="Times New Roman"/>
          <w:sz w:val="24"/>
          <w:szCs w:val="24"/>
        </w:rPr>
      </w:pPr>
    </w:p>
    <w:p w14:paraId="72BD9B63" w14:textId="3DDA71F4"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This item</w:t>
      </w:r>
      <w:r w:rsidRPr="000F3AF5">
        <w:rPr>
          <w:rFonts w:ascii="Times New Roman" w:hAnsi="Times New Roman" w:cs="Times New Roman"/>
          <w:sz w:val="24"/>
          <w:szCs w:val="24"/>
        </w:rPr>
        <w:t xml:space="preserve"> </w:t>
      </w:r>
      <w:r w:rsidR="00863871">
        <w:rPr>
          <w:rFonts w:ascii="Times New Roman" w:hAnsi="Times New Roman" w:cs="Times New Roman"/>
          <w:sz w:val="24"/>
          <w:szCs w:val="24"/>
        </w:rPr>
        <w:t>makes</w:t>
      </w:r>
      <w:r w:rsidRPr="000F3AF5">
        <w:rPr>
          <w:rFonts w:ascii="Times New Roman" w:hAnsi="Times New Roman" w:cs="Times New Roman"/>
          <w:sz w:val="24"/>
          <w:szCs w:val="24"/>
        </w:rPr>
        <w:t xml:space="preserve"> a consequential amendment</w:t>
      </w:r>
      <w:r>
        <w:rPr>
          <w:rFonts w:ascii="Times New Roman" w:hAnsi="Times New Roman" w:cs="Times New Roman"/>
          <w:sz w:val="24"/>
          <w:szCs w:val="24"/>
        </w:rPr>
        <w:t xml:space="preserve"> </w:t>
      </w:r>
      <w:r w:rsidR="00863871">
        <w:rPr>
          <w:rFonts w:ascii="Times New Roman" w:hAnsi="Times New Roman" w:cs="Times New Roman"/>
          <w:sz w:val="24"/>
          <w:szCs w:val="24"/>
        </w:rPr>
        <w:t xml:space="preserve">to </w:t>
      </w:r>
      <w:proofErr w:type="spellStart"/>
      <w:r w:rsidR="00863871">
        <w:rPr>
          <w:rFonts w:ascii="Times New Roman" w:hAnsi="Times New Roman" w:cs="Times New Roman"/>
          <w:sz w:val="24"/>
          <w:szCs w:val="24"/>
        </w:rPr>
        <w:t>subregulation</w:t>
      </w:r>
      <w:proofErr w:type="spellEnd"/>
      <w:r w:rsidR="00787887">
        <w:rPr>
          <w:rFonts w:ascii="Times New Roman" w:hAnsi="Times New Roman" w:cs="Times New Roman"/>
          <w:sz w:val="24"/>
          <w:szCs w:val="24"/>
        </w:rPr>
        <w:t> </w:t>
      </w:r>
      <w:r w:rsidR="00863871">
        <w:rPr>
          <w:rFonts w:ascii="Times New Roman" w:hAnsi="Times New Roman" w:cs="Times New Roman"/>
          <w:sz w:val="24"/>
          <w:szCs w:val="24"/>
        </w:rPr>
        <w:t>76(1B) of the Code</w:t>
      </w:r>
      <w:r w:rsidR="00787887">
        <w:rPr>
          <w:rFonts w:ascii="Times New Roman" w:hAnsi="Times New Roman" w:cs="Times New Roman"/>
          <w:sz w:val="24"/>
          <w:szCs w:val="24"/>
        </w:rPr>
        <w:t> </w:t>
      </w:r>
      <w:r w:rsidR="00863871">
        <w:rPr>
          <w:rFonts w:ascii="Times New Roman" w:hAnsi="Times New Roman" w:cs="Times New Roman"/>
          <w:sz w:val="24"/>
          <w:szCs w:val="24"/>
        </w:rPr>
        <w:t xml:space="preserve">Regulations </w:t>
      </w:r>
      <w:r>
        <w:rPr>
          <w:rFonts w:ascii="Times New Roman" w:hAnsi="Times New Roman" w:cs="Times New Roman"/>
          <w:sz w:val="24"/>
          <w:szCs w:val="24"/>
        </w:rPr>
        <w:t>because of the amendment made by item 4. It</w:t>
      </w:r>
      <w:r w:rsidRPr="000F3AF5">
        <w:rPr>
          <w:rFonts w:ascii="Times New Roman" w:hAnsi="Times New Roman" w:cs="Times New Roman"/>
          <w:sz w:val="24"/>
          <w:szCs w:val="24"/>
        </w:rPr>
        <w:t xml:space="preserve"> </w:t>
      </w:r>
      <w:r>
        <w:rPr>
          <w:rFonts w:ascii="Times New Roman" w:hAnsi="Times New Roman" w:cs="Times New Roman"/>
          <w:sz w:val="24"/>
          <w:szCs w:val="24"/>
        </w:rPr>
        <w:t xml:space="preserve">omits </w:t>
      </w:r>
      <w:r w:rsidR="00863871">
        <w:rPr>
          <w:rFonts w:ascii="Times New Roman" w:hAnsi="Times New Roman" w:cs="Times New Roman"/>
          <w:sz w:val="24"/>
          <w:szCs w:val="24"/>
        </w:rPr>
        <w:t xml:space="preserve">from </w:t>
      </w:r>
      <w:proofErr w:type="spellStart"/>
      <w:r w:rsidR="00863871">
        <w:rPr>
          <w:rFonts w:ascii="Times New Roman" w:hAnsi="Times New Roman" w:cs="Times New Roman"/>
          <w:sz w:val="24"/>
          <w:szCs w:val="24"/>
        </w:rPr>
        <w:t>subregulation</w:t>
      </w:r>
      <w:proofErr w:type="spellEnd"/>
      <w:r w:rsidR="0069474C">
        <w:rPr>
          <w:rFonts w:ascii="Times New Roman" w:hAnsi="Times New Roman" w:cs="Times New Roman"/>
          <w:sz w:val="24"/>
          <w:szCs w:val="24"/>
        </w:rPr>
        <w:t> </w:t>
      </w:r>
      <w:r w:rsidR="00863871">
        <w:rPr>
          <w:rFonts w:ascii="Times New Roman" w:hAnsi="Times New Roman" w:cs="Times New Roman"/>
          <w:sz w:val="24"/>
          <w:szCs w:val="24"/>
        </w:rPr>
        <w:t xml:space="preserve">76(1B) </w:t>
      </w:r>
      <w:r>
        <w:rPr>
          <w:rFonts w:ascii="Times New Roman" w:hAnsi="Times New Roman" w:cs="Times New Roman"/>
          <w:sz w:val="24"/>
          <w:szCs w:val="24"/>
        </w:rPr>
        <w:t>the</w:t>
      </w:r>
      <w:r w:rsidRPr="000F3AF5">
        <w:rPr>
          <w:rFonts w:ascii="Times New Roman" w:hAnsi="Times New Roman" w:cs="Times New Roman"/>
          <w:sz w:val="24"/>
          <w:szCs w:val="24"/>
        </w:rPr>
        <w:t xml:space="preserve"> </w:t>
      </w:r>
      <w:r w:rsidR="00863871">
        <w:rPr>
          <w:rFonts w:ascii="Times New Roman" w:hAnsi="Times New Roman" w:cs="Times New Roman"/>
          <w:sz w:val="24"/>
          <w:szCs w:val="24"/>
        </w:rPr>
        <w:t xml:space="preserve">previous </w:t>
      </w:r>
      <w:r w:rsidRPr="000F3AF5">
        <w:rPr>
          <w:rFonts w:ascii="Times New Roman" w:hAnsi="Times New Roman" w:cs="Times New Roman"/>
          <w:sz w:val="24"/>
          <w:szCs w:val="24"/>
        </w:rPr>
        <w:t xml:space="preserve">reference to </w:t>
      </w:r>
      <w:proofErr w:type="spellStart"/>
      <w:r w:rsidRPr="000F3AF5">
        <w:rPr>
          <w:rFonts w:ascii="Times New Roman" w:hAnsi="Times New Roman" w:cs="Times New Roman"/>
          <w:sz w:val="24"/>
          <w:szCs w:val="24"/>
        </w:rPr>
        <w:t>subregulation</w:t>
      </w:r>
      <w:r>
        <w:rPr>
          <w:rFonts w:ascii="Times New Roman" w:hAnsi="Times New Roman" w:cs="Times New Roman"/>
          <w:sz w:val="24"/>
          <w:szCs w:val="24"/>
        </w:rPr>
        <w:t>s</w:t>
      </w:r>
      <w:proofErr w:type="spellEnd"/>
      <w:r w:rsidRPr="000F3AF5">
        <w:rPr>
          <w:rFonts w:ascii="Times New Roman" w:hAnsi="Times New Roman" w:cs="Times New Roman"/>
          <w:sz w:val="24"/>
          <w:szCs w:val="24"/>
        </w:rPr>
        <w:t> 76(1) and</w:t>
      </w:r>
      <w:r>
        <w:rPr>
          <w:rFonts w:ascii="Times New Roman" w:hAnsi="Times New Roman" w:cs="Times New Roman"/>
          <w:sz w:val="24"/>
          <w:szCs w:val="24"/>
        </w:rPr>
        <w:t> </w:t>
      </w:r>
      <w:r w:rsidRPr="000F3AF5">
        <w:rPr>
          <w:rFonts w:ascii="Times New Roman" w:hAnsi="Times New Roman" w:cs="Times New Roman"/>
          <w:sz w:val="24"/>
          <w:szCs w:val="24"/>
        </w:rPr>
        <w:t xml:space="preserve">76(1A) of the </w:t>
      </w:r>
      <w:r>
        <w:rPr>
          <w:rFonts w:ascii="Times New Roman" w:hAnsi="Times New Roman" w:cs="Times New Roman"/>
          <w:sz w:val="24"/>
          <w:szCs w:val="24"/>
        </w:rPr>
        <w:t>Code Regulations</w:t>
      </w:r>
      <w:r w:rsidRPr="000F3AF5">
        <w:rPr>
          <w:rFonts w:ascii="Times New Roman" w:hAnsi="Times New Roman" w:cs="Times New Roman"/>
          <w:sz w:val="24"/>
          <w:szCs w:val="24"/>
        </w:rPr>
        <w:t xml:space="preserve"> </w:t>
      </w:r>
      <w:r>
        <w:rPr>
          <w:rFonts w:ascii="Times New Roman" w:hAnsi="Times New Roman" w:cs="Times New Roman"/>
          <w:sz w:val="24"/>
          <w:szCs w:val="24"/>
        </w:rPr>
        <w:t xml:space="preserve">and substitutes </w:t>
      </w:r>
      <w:r w:rsidR="0069474C">
        <w:rPr>
          <w:rFonts w:ascii="Times New Roman" w:hAnsi="Times New Roman" w:cs="Times New Roman"/>
          <w:sz w:val="24"/>
          <w:szCs w:val="24"/>
        </w:rPr>
        <w:t xml:space="preserve">it </w:t>
      </w:r>
      <w:r>
        <w:rPr>
          <w:rFonts w:ascii="Times New Roman" w:hAnsi="Times New Roman" w:cs="Times New Roman"/>
          <w:sz w:val="24"/>
          <w:szCs w:val="24"/>
        </w:rPr>
        <w:t>with</w:t>
      </w:r>
      <w:r w:rsidR="00863871">
        <w:rPr>
          <w:rFonts w:ascii="Times New Roman" w:hAnsi="Times New Roman" w:cs="Times New Roman"/>
          <w:sz w:val="24"/>
          <w:szCs w:val="24"/>
        </w:rPr>
        <w:t xml:space="preserve"> ‘</w:t>
      </w:r>
      <w:r>
        <w:rPr>
          <w:rFonts w:ascii="Times New Roman" w:hAnsi="Times New Roman" w:cs="Times New Roman"/>
          <w:sz w:val="24"/>
          <w:szCs w:val="24"/>
        </w:rPr>
        <w:t xml:space="preserve">applicable under </w:t>
      </w:r>
      <w:proofErr w:type="spellStart"/>
      <w:r w:rsidRPr="000F3AF5">
        <w:rPr>
          <w:rFonts w:ascii="Times New Roman" w:hAnsi="Times New Roman" w:cs="Times New Roman"/>
          <w:sz w:val="24"/>
          <w:szCs w:val="24"/>
        </w:rPr>
        <w:t>subregulation</w:t>
      </w:r>
      <w:proofErr w:type="spellEnd"/>
      <w:r w:rsidRPr="000F3AF5">
        <w:rPr>
          <w:rFonts w:ascii="Times New Roman" w:hAnsi="Times New Roman" w:cs="Times New Roman"/>
          <w:sz w:val="24"/>
          <w:szCs w:val="24"/>
        </w:rPr>
        <w:t> </w:t>
      </w:r>
      <w:r>
        <w:rPr>
          <w:rFonts w:ascii="Times New Roman" w:hAnsi="Times New Roman" w:cs="Times New Roman"/>
          <w:sz w:val="24"/>
          <w:szCs w:val="24"/>
        </w:rPr>
        <w:t>(</w:t>
      </w:r>
      <w:r w:rsidRPr="000F3AF5">
        <w:rPr>
          <w:rFonts w:ascii="Times New Roman" w:hAnsi="Times New Roman" w:cs="Times New Roman"/>
          <w:sz w:val="24"/>
          <w:szCs w:val="24"/>
        </w:rPr>
        <w:t>1)</w:t>
      </w:r>
      <w:r w:rsidR="00863871">
        <w:rPr>
          <w:rFonts w:ascii="Times New Roman" w:hAnsi="Times New Roman" w:cs="Times New Roman"/>
          <w:sz w:val="24"/>
          <w:szCs w:val="24"/>
        </w:rPr>
        <w:t>’</w:t>
      </w:r>
      <w:r w:rsidRPr="000F3AF5">
        <w:rPr>
          <w:rFonts w:ascii="Times New Roman" w:hAnsi="Times New Roman" w:cs="Times New Roman"/>
          <w:sz w:val="24"/>
          <w:szCs w:val="24"/>
        </w:rPr>
        <w:t>.</w:t>
      </w:r>
    </w:p>
    <w:p w14:paraId="6EFF1B59" w14:textId="77777777" w:rsidR="00B9386B" w:rsidRPr="00354CDF" w:rsidRDefault="00B9386B" w:rsidP="00B9386B">
      <w:pPr>
        <w:spacing w:after="0" w:line="240" w:lineRule="auto"/>
        <w:rPr>
          <w:rFonts w:ascii="Times New Roman" w:eastAsia="Times New Roman" w:hAnsi="Times New Roman" w:cs="Times New Roman"/>
          <w:b/>
          <w:color w:val="000000"/>
          <w:sz w:val="24"/>
          <w:szCs w:val="24"/>
        </w:rPr>
      </w:pPr>
    </w:p>
    <w:p w14:paraId="4BC9253C" w14:textId="097DE2DC" w:rsidR="00B9386B" w:rsidRDefault="00B9386B" w:rsidP="00B9386B">
      <w:pPr>
        <w:spacing w:after="0" w:line="240" w:lineRule="auto"/>
        <w:rPr>
          <w:rFonts w:ascii="Times New Roman" w:eastAsia="Times New Roman" w:hAnsi="Times New Roman" w:cs="Times New Roman"/>
          <w:b/>
          <w:color w:val="000000"/>
          <w:sz w:val="24"/>
          <w:szCs w:val="24"/>
        </w:rPr>
      </w:pPr>
      <w:r w:rsidRPr="000F3AF5">
        <w:rPr>
          <w:rFonts w:ascii="Times New Roman" w:eastAsia="Times New Roman" w:hAnsi="Times New Roman" w:cs="Times New Roman"/>
          <w:b/>
          <w:color w:val="000000"/>
          <w:sz w:val="24"/>
          <w:szCs w:val="24"/>
        </w:rPr>
        <w:t>Item </w:t>
      </w:r>
      <w:r>
        <w:rPr>
          <w:rFonts w:ascii="Times New Roman" w:eastAsia="Times New Roman" w:hAnsi="Times New Roman" w:cs="Times New Roman"/>
          <w:b/>
          <w:color w:val="000000"/>
          <w:sz w:val="24"/>
          <w:szCs w:val="24"/>
        </w:rPr>
        <w:t>6</w:t>
      </w:r>
      <w:r w:rsidRPr="000F3A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r w:rsidRPr="00354CDF">
        <w:rPr>
          <w:rFonts w:ascii="Times New Roman" w:eastAsia="Times New Roman" w:hAnsi="Times New Roman" w:cs="Times New Roman"/>
          <w:b/>
          <w:color w:val="000000"/>
          <w:sz w:val="24"/>
          <w:szCs w:val="24"/>
        </w:rPr>
        <w:t>Subregulation</w:t>
      </w:r>
      <w:proofErr w:type="spellEnd"/>
      <w:r w:rsidRPr="00354CDF">
        <w:rPr>
          <w:rFonts w:ascii="Times New Roman" w:eastAsia="Times New Roman" w:hAnsi="Times New Roman" w:cs="Times New Roman"/>
          <w:b/>
          <w:color w:val="000000"/>
          <w:sz w:val="24"/>
          <w:szCs w:val="24"/>
        </w:rPr>
        <w:t> 76</w:t>
      </w:r>
      <w:proofErr w:type="gramStart"/>
      <w:r w:rsidRPr="00354CDF">
        <w:rPr>
          <w:rFonts w:ascii="Times New Roman" w:eastAsia="Times New Roman" w:hAnsi="Times New Roman" w:cs="Times New Roman"/>
          <w:b/>
          <w:color w:val="000000"/>
          <w:sz w:val="24"/>
          <w:szCs w:val="24"/>
        </w:rPr>
        <w:t>A(</w:t>
      </w:r>
      <w:proofErr w:type="gramEnd"/>
      <w:r w:rsidRPr="00354CDF">
        <w:rPr>
          <w:rFonts w:ascii="Times New Roman" w:eastAsia="Times New Roman" w:hAnsi="Times New Roman" w:cs="Times New Roman"/>
          <w:b/>
          <w:color w:val="000000"/>
          <w:sz w:val="24"/>
          <w:szCs w:val="24"/>
        </w:rPr>
        <w:t>1)</w:t>
      </w:r>
    </w:p>
    <w:p w14:paraId="7EA64B08" w14:textId="77777777" w:rsidR="00B9386B" w:rsidRDefault="00B9386B" w:rsidP="00B9386B">
      <w:pPr>
        <w:spacing w:after="0" w:line="240" w:lineRule="auto"/>
        <w:rPr>
          <w:rFonts w:ascii="Times New Roman" w:hAnsi="Times New Roman" w:cs="Times New Roman"/>
          <w:sz w:val="24"/>
          <w:szCs w:val="24"/>
        </w:rPr>
      </w:pPr>
    </w:p>
    <w:p w14:paraId="4C9962BF" w14:textId="4FB82626"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This item</w:t>
      </w:r>
      <w:r w:rsidRPr="00354CDF">
        <w:rPr>
          <w:rFonts w:ascii="Times New Roman" w:hAnsi="Times New Roman" w:cs="Times New Roman"/>
          <w:sz w:val="24"/>
          <w:szCs w:val="24"/>
        </w:rPr>
        <w:t xml:space="preserve"> </w:t>
      </w:r>
      <w:r w:rsidR="00863871">
        <w:rPr>
          <w:rFonts w:ascii="Times New Roman" w:hAnsi="Times New Roman" w:cs="Times New Roman"/>
          <w:sz w:val="24"/>
          <w:szCs w:val="24"/>
        </w:rPr>
        <w:t>makes</w:t>
      </w:r>
      <w:r>
        <w:rPr>
          <w:rFonts w:ascii="Times New Roman" w:hAnsi="Times New Roman" w:cs="Times New Roman"/>
          <w:sz w:val="24"/>
          <w:szCs w:val="24"/>
        </w:rPr>
        <w:t xml:space="preserve"> a </w:t>
      </w:r>
      <w:r w:rsidRPr="00354CDF">
        <w:rPr>
          <w:rFonts w:ascii="Times New Roman" w:hAnsi="Times New Roman" w:cs="Times New Roman"/>
          <w:sz w:val="24"/>
          <w:szCs w:val="24"/>
        </w:rPr>
        <w:t>consequential amendment</w:t>
      </w:r>
      <w:r w:rsidR="00863871">
        <w:rPr>
          <w:rFonts w:ascii="Times New Roman" w:hAnsi="Times New Roman" w:cs="Times New Roman"/>
          <w:sz w:val="24"/>
          <w:szCs w:val="24"/>
        </w:rPr>
        <w:t xml:space="preserve"> to </w:t>
      </w:r>
      <w:proofErr w:type="spellStart"/>
      <w:r w:rsidR="00863871">
        <w:rPr>
          <w:rFonts w:ascii="Times New Roman" w:hAnsi="Times New Roman" w:cs="Times New Roman"/>
          <w:sz w:val="24"/>
          <w:szCs w:val="24"/>
        </w:rPr>
        <w:t>subregulation</w:t>
      </w:r>
      <w:proofErr w:type="spellEnd"/>
      <w:r w:rsidR="00140BDE">
        <w:rPr>
          <w:rFonts w:ascii="Times New Roman" w:hAnsi="Times New Roman" w:cs="Times New Roman"/>
          <w:sz w:val="24"/>
          <w:szCs w:val="24"/>
        </w:rPr>
        <w:t> </w:t>
      </w:r>
      <w:r w:rsidR="00863871">
        <w:rPr>
          <w:rFonts w:ascii="Times New Roman" w:hAnsi="Times New Roman" w:cs="Times New Roman"/>
          <w:sz w:val="24"/>
          <w:szCs w:val="24"/>
        </w:rPr>
        <w:t>76</w:t>
      </w:r>
      <w:proofErr w:type="gramStart"/>
      <w:r w:rsidR="00863871">
        <w:rPr>
          <w:rFonts w:ascii="Times New Roman" w:hAnsi="Times New Roman" w:cs="Times New Roman"/>
          <w:sz w:val="24"/>
          <w:szCs w:val="24"/>
        </w:rPr>
        <w:t>A(</w:t>
      </w:r>
      <w:proofErr w:type="gramEnd"/>
      <w:r w:rsidR="00863871">
        <w:rPr>
          <w:rFonts w:ascii="Times New Roman" w:hAnsi="Times New Roman" w:cs="Times New Roman"/>
          <w:sz w:val="24"/>
          <w:szCs w:val="24"/>
        </w:rPr>
        <w:t>1) of the Code</w:t>
      </w:r>
      <w:r w:rsidR="00787887">
        <w:rPr>
          <w:rFonts w:ascii="Times New Roman" w:hAnsi="Times New Roman" w:cs="Times New Roman"/>
          <w:sz w:val="24"/>
          <w:szCs w:val="24"/>
        </w:rPr>
        <w:t> </w:t>
      </w:r>
      <w:r w:rsidR="00863871">
        <w:rPr>
          <w:rFonts w:ascii="Times New Roman" w:hAnsi="Times New Roman" w:cs="Times New Roman"/>
          <w:sz w:val="24"/>
          <w:szCs w:val="24"/>
        </w:rPr>
        <w:t>Regulations because of the amendment made by item</w:t>
      </w:r>
      <w:r w:rsidR="00787887">
        <w:rPr>
          <w:rFonts w:ascii="Times New Roman" w:hAnsi="Times New Roman" w:cs="Times New Roman"/>
          <w:sz w:val="24"/>
          <w:szCs w:val="24"/>
        </w:rPr>
        <w:t> </w:t>
      </w:r>
      <w:r w:rsidR="00863871">
        <w:rPr>
          <w:rFonts w:ascii="Times New Roman" w:hAnsi="Times New Roman" w:cs="Times New Roman"/>
          <w:sz w:val="24"/>
          <w:szCs w:val="24"/>
        </w:rPr>
        <w:t>4. It</w:t>
      </w:r>
      <w:r w:rsidRPr="00354CDF">
        <w:rPr>
          <w:rFonts w:ascii="Times New Roman" w:hAnsi="Times New Roman" w:cs="Times New Roman"/>
          <w:sz w:val="24"/>
          <w:szCs w:val="24"/>
        </w:rPr>
        <w:t xml:space="preserve"> </w:t>
      </w:r>
      <w:r>
        <w:rPr>
          <w:rFonts w:ascii="Times New Roman" w:hAnsi="Times New Roman" w:cs="Times New Roman"/>
          <w:sz w:val="24"/>
          <w:szCs w:val="24"/>
        </w:rPr>
        <w:t>omit</w:t>
      </w:r>
      <w:r w:rsidR="00863871">
        <w:rPr>
          <w:rFonts w:ascii="Times New Roman" w:hAnsi="Times New Roman" w:cs="Times New Roman"/>
          <w:sz w:val="24"/>
          <w:szCs w:val="24"/>
        </w:rPr>
        <w:t>s</w:t>
      </w:r>
      <w:r w:rsidRPr="00354CDF">
        <w:rPr>
          <w:rFonts w:ascii="Times New Roman" w:hAnsi="Times New Roman" w:cs="Times New Roman"/>
          <w:sz w:val="24"/>
          <w:szCs w:val="24"/>
        </w:rPr>
        <w:t xml:space="preserve"> </w:t>
      </w:r>
      <w:r w:rsidR="00863871">
        <w:rPr>
          <w:rFonts w:ascii="Times New Roman" w:hAnsi="Times New Roman" w:cs="Times New Roman"/>
          <w:sz w:val="24"/>
          <w:szCs w:val="24"/>
        </w:rPr>
        <w:t xml:space="preserve">from </w:t>
      </w:r>
      <w:proofErr w:type="spellStart"/>
      <w:r w:rsidR="00863871">
        <w:rPr>
          <w:rFonts w:ascii="Times New Roman" w:hAnsi="Times New Roman" w:cs="Times New Roman"/>
          <w:sz w:val="24"/>
          <w:szCs w:val="24"/>
        </w:rPr>
        <w:t>subregulation</w:t>
      </w:r>
      <w:proofErr w:type="spellEnd"/>
      <w:r w:rsidR="00140BDE">
        <w:rPr>
          <w:rFonts w:ascii="Times New Roman" w:hAnsi="Times New Roman" w:cs="Times New Roman"/>
          <w:sz w:val="24"/>
          <w:szCs w:val="24"/>
        </w:rPr>
        <w:t> </w:t>
      </w:r>
      <w:r w:rsidR="00863871">
        <w:rPr>
          <w:rFonts w:ascii="Times New Roman" w:hAnsi="Times New Roman" w:cs="Times New Roman"/>
          <w:sz w:val="24"/>
          <w:szCs w:val="24"/>
        </w:rPr>
        <w:t>76</w:t>
      </w:r>
      <w:proofErr w:type="gramStart"/>
      <w:r w:rsidR="00863871">
        <w:rPr>
          <w:rFonts w:ascii="Times New Roman" w:hAnsi="Times New Roman" w:cs="Times New Roman"/>
          <w:sz w:val="24"/>
          <w:szCs w:val="24"/>
        </w:rPr>
        <w:t>A(</w:t>
      </w:r>
      <w:proofErr w:type="gramEnd"/>
      <w:r w:rsidR="00863871">
        <w:rPr>
          <w:rFonts w:ascii="Times New Roman" w:hAnsi="Times New Roman" w:cs="Times New Roman"/>
          <w:sz w:val="24"/>
          <w:szCs w:val="24"/>
        </w:rPr>
        <w:t xml:space="preserve">1) </w:t>
      </w:r>
      <w:r w:rsidRPr="00354CDF">
        <w:rPr>
          <w:rFonts w:ascii="Times New Roman" w:hAnsi="Times New Roman" w:cs="Times New Roman"/>
          <w:sz w:val="24"/>
          <w:szCs w:val="24"/>
        </w:rPr>
        <w:t xml:space="preserve">the </w:t>
      </w:r>
      <w:r>
        <w:rPr>
          <w:rFonts w:ascii="Times New Roman" w:hAnsi="Times New Roman" w:cs="Times New Roman"/>
          <w:sz w:val="24"/>
          <w:szCs w:val="24"/>
        </w:rPr>
        <w:t>previous</w:t>
      </w:r>
      <w:r w:rsidRPr="00354CDF">
        <w:rPr>
          <w:rFonts w:ascii="Times New Roman" w:hAnsi="Times New Roman" w:cs="Times New Roman"/>
          <w:sz w:val="24"/>
          <w:szCs w:val="24"/>
        </w:rPr>
        <w:t xml:space="preserve"> reference to </w:t>
      </w:r>
      <w:proofErr w:type="spellStart"/>
      <w:r w:rsidRPr="00354CDF">
        <w:rPr>
          <w:rFonts w:ascii="Times New Roman" w:hAnsi="Times New Roman" w:cs="Times New Roman"/>
          <w:sz w:val="24"/>
          <w:szCs w:val="24"/>
        </w:rPr>
        <w:t>subregulation</w:t>
      </w:r>
      <w:proofErr w:type="spellEnd"/>
      <w:r w:rsidRPr="00354CDF">
        <w:rPr>
          <w:rFonts w:ascii="Times New Roman" w:hAnsi="Times New Roman" w:cs="Times New Roman"/>
          <w:sz w:val="24"/>
          <w:szCs w:val="24"/>
        </w:rPr>
        <w:t xml:space="preserve"> 76(1A) of the </w:t>
      </w:r>
      <w:r>
        <w:rPr>
          <w:rFonts w:ascii="Times New Roman" w:hAnsi="Times New Roman" w:cs="Times New Roman"/>
          <w:sz w:val="24"/>
          <w:szCs w:val="24"/>
        </w:rPr>
        <w:t>Code Regulations.</w:t>
      </w:r>
    </w:p>
    <w:p w14:paraId="336E2882" w14:textId="77777777" w:rsidR="00B9386B" w:rsidRDefault="00B9386B" w:rsidP="00B9386B">
      <w:pPr>
        <w:spacing w:after="0" w:line="240" w:lineRule="auto"/>
        <w:rPr>
          <w:rFonts w:ascii="Times New Roman" w:hAnsi="Times New Roman" w:cs="Times New Roman"/>
          <w:sz w:val="24"/>
          <w:szCs w:val="24"/>
        </w:rPr>
      </w:pPr>
    </w:p>
    <w:p w14:paraId="2414C504" w14:textId="600B5896" w:rsidR="00B9386B" w:rsidRDefault="00B9386B" w:rsidP="00B9386B">
      <w:pPr>
        <w:spacing w:after="0" w:line="240" w:lineRule="auto"/>
        <w:rPr>
          <w:rFonts w:ascii="Times New Roman" w:eastAsia="Times New Roman" w:hAnsi="Times New Roman" w:cs="Times New Roman"/>
          <w:b/>
          <w:color w:val="000000"/>
          <w:sz w:val="24"/>
          <w:szCs w:val="24"/>
        </w:rPr>
      </w:pPr>
      <w:r w:rsidRPr="000F3AF5">
        <w:rPr>
          <w:rFonts w:ascii="Times New Roman" w:eastAsia="Times New Roman" w:hAnsi="Times New Roman" w:cs="Times New Roman"/>
          <w:b/>
          <w:color w:val="000000"/>
          <w:sz w:val="24"/>
          <w:szCs w:val="24"/>
        </w:rPr>
        <w:t>Item </w:t>
      </w:r>
      <w:r>
        <w:rPr>
          <w:rFonts w:ascii="Times New Roman" w:eastAsia="Times New Roman" w:hAnsi="Times New Roman" w:cs="Times New Roman"/>
          <w:b/>
          <w:color w:val="000000"/>
          <w:sz w:val="24"/>
          <w:szCs w:val="24"/>
        </w:rPr>
        <w:t>8</w:t>
      </w:r>
      <w:r w:rsidRPr="000F3A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354CDF">
        <w:rPr>
          <w:rFonts w:ascii="Times New Roman" w:eastAsia="Times New Roman" w:hAnsi="Times New Roman" w:cs="Times New Roman"/>
          <w:b/>
          <w:color w:val="000000"/>
          <w:sz w:val="24"/>
          <w:szCs w:val="24"/>
        </w:rPr>
        <w:t>Clause</w:t>
      </w:r>
      <w:r>
        <w:rPr>
          <w:rFonts w:ascii="Times New Roman" w:eastAsia="Times New Roman" w:hAnsi="Times New Roman" w:cs="Times New Roman"/>
          <w:b/>
          <w:color w:val="000000"/>
          <w:sz w:val="24"/>
          <w:szCs w:val="24"/>
        </w:rPr>
        <w:t> </w:t>
      </w:r>
      <w:r w:rsidRPr="00354CDF">
        <w:rPr>
          <w:rFonts w:ascii="Times New Roman" w:eastAsia="Times New Roman" w:hAnsi="Times New Roman" w:cs="Times New Roman"/>
          <w:b/>
          <w:color w:val="000000"/>
          <w:sz w:val="24"/>
          <w:szCs w:val="24"/>
        </w:rPr>
        <w:t>2.1 of Schedule</w:t>
      </w:r>
      <w:r>
        <w:rPr>
          <w:rFonts w:ascii="Times New Roman" w:eastAsia="Times New Roman" w:hAnsi="Times New Roman" w:cs="Times New Roman"/>
          <w:b/>
          <w:color w:val="000000"/>
          <w:sz w:val="24"/>
          <w:szCs w:val="24"/>
        </w:rPr>
        <w:t> </w:t>
      </w:r>
      <w:r w:rsidRPr="00354CDF">
        <w:rPr>
          <w:rFonts w:ascii="Times New Roman" w:eastAsia="Times New Roman" w:hAnsi="Times New Roman" w:cs="Times New Roman"/>
          <w:b/>
          <w:color w:val="000000"/>
          <w:sz w:val="24"/>
          <w:szCs w:val="24"/>
        </w:rPr>
        <w:t>6 (after table item</w:t>
      </w:r>
      <w:r>
        <w:rPr>
          <w:rFonts w:ascii="Times New Roman" w:eastAsia="Times New Roman" w:hAnsi="Times New Roman" w:cs="Times New Roman"/>
          <w:b/>
          <w:color w:val="000000"/>
          <w:sz w:val="24"/>
          <w:szCs w:val="24"/>
        </w:rPr>
        <w:t> </w:t>
      </w:r>
      <w:r w:rsidRPr="00354CDF">
        <w:rPr>
          <w:rFonts w:ascii="Times New Roman" w:eastAsia="Times New Roman" w:hAnsi="Times New Roman" w:cs="Times New Roman"/>
          <w:b/>
          <w:color w:val="000000"/>
          <w:sz w:val="24"/>
          <w:szCs w:val="24"/>
        </w:rPr>
        <w:t>10A)</w:t>
      </w:r>
    </w:p>
    <w:p w14:paraId="4BD6F05C" w14:textId="77777777" w:rsidR="00B9386B" w:rsidRPr="00354CDF" w:rsidRDefault="00B9386B" w:rsidP="00B9386B">
      <w:pPr>
        <w:spacing w:after="0" w:line="240" w:lineRule="auto"/>
        <w:rPr>
          <w:rFonts w:ascii="Times New Roman" w:hAnsi="Times New Roman" w:cs="Times New Roman"/>
          <w:sz w:val="24"/>
          <w:szCs w:val="24"/>
        </w:rPr>
      </w:pPr>
    </w:p>
    <w:p w14:paraId="0FCFE552" w14:textId="669C6541"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354CDF">
        <w:rPr>
          <w:rFonts w:ascii="Times New Roman" w:hAnsi="Times New Roman" w:cs="Times New Roman"/>
          <w:sz w:val="24"/>
          <w:szCs w:val="24"/>
        </w:rPr>
        <w:t xml:space="preserve">inserts a row into the table in clause 2.1 of Schedule 6 to the </w:t>
      </w:r>
      <w:r>
        <w:rPr>
          <w:rFonts w:ascii="Times New Roman" w:hAnsi="Times New Roman" w:cs="Times New Roman"/>
          <w:sz w:val="24"/>
          <w:szCs w:val="24"/>
        </w:rPr>
        <w:t>Code Regulations. This creates</w:t>
      </w:r>
      <w:r w:rsidRPr="00354CDF">
        <w:rPr>
          <w:rFonts w:ascii="Times New Roman" w:hAnsi="Times New Roman" w:cs="Times New Roman"/>
          <w:sz w:val="24"/>
          <w:szCs w:val="24"/>
        </w:rPr>
        <w:t xml:space="preserve"> application item</w:t>
      </w:r>
      <w:r>
        <w:rPr>
          <w:rFonts w:ascii="Times New Roman" w:hAnsi="Times New Roman" w:cs="Times New Roman"/>
          <w:sz w:val="24"/>
          <w:szCs w:val="24"/>
        </w:rPr>
        <w:t> </w:t>
      </w:r>
      <w:r w:rsidRPr="00354CDF">
        <w:rPr>
          <w:rFonts w:ascii="Times New Roman" w:hAnsi="Times New Roman" w:cs="Times New Roman"/>
          <w:sz w:val="24"/>
          <w:szCs w:val="24"/>
        </w:rPr>
        <w:t>10B for applications for approval or registration for prescribed active constituents, chemical products or labels. Part 2 of the APVMA Board and Other Improvements Act authorises such applications under sections 14C, 14D and</w:t>
      </w:r>
      <w:r>
        <w:rPr>
          <w:rFonts w:ascii="Times New Roman" w:hAnsi="Times New Roman" w:cs="Times New Roman"/>
          <w:sz w:val="24"/>
          <w:szCs w:val="24"/>
        </w:rPr>
        <w:t> </w:t>
      </w:r>
      <w:r w:rsidRPr="00354CDF">
        <w:rPr>
          <w:rFonts w:ascii="Times New Roman" w:hAnsi="Times New Roman" w:cs="Times New Roman"/>
          <w:sz w:val="24"/>
          <w:szCs w:val="24"/>
        </w:rPr>
        <w:t xml:space="preserve">14E of the </w:t>
      </w:r>
      <w:r>
        <w:rPr>
          <w:rFonts w:ascii="Times New Roman" w:hAnsi="Times New Roman" w:cs="Times New Roman"/>
          <w:sz w:val="24"/>
          <w:szCs w:val="24"/>
        </w:rPr>
        <w:t>Agvet Code</w:t>
      </w:r>
      <w:r w:rsidRPr="00354CDF">
        <w:rPr>
          <w:rFonts w:ascii="Times New Roman" w:hAnsi="Times New Roman" w:cs="Times New Roman"/>
          <w:sz w:val="24"/>
          <w:szCs w:val="24"/>
        </w:rPr>
        <w:t xml:space="preserve">. </w:t>
      </w:r>
      <w:r>
        <w:rPr>
          <w:rFonts w:ascii="Times New Roman" w:hAnsi="Times New Roman" w:cs="Times New Roman"/>
          <w:sz w:val="24"/>
          <w:szCs w:val="24"/>
        </w:rPr>
        <w:t>T</w:t>
      </w:r>
      <w:r w:rsidRPr="00354CDF">
        <w:rPr>
          <w:rFonts w:ascii="Times New Roman" w:hAnsi="Times New Roman" w:cs="Times New Roman"/>
          <w:sz w:val="24"/>
          <w:szCs w:val="24"/>
        </w:rPr>
        <w:t>h</w:t>
      </w:r>
      <w:r>
        <w:rPr>
          <w:rFonts w:ascii="Times New Roman" w:hAnsi="Times New Roman" w:cs="Times New Roman"/>
          <w:sz w:val="24"/>
          <w:szCs w:val="24"/>
        </w:rPr>
        <w:t xml:space="preserve">e inserted </w:t>
      </w:r>
      <w:r w:rsidRPr="00354CDF">
        <w:rPr>
          <w:rFonts w:ascii="Times New Roman" w:hAnsi="Times New Roman" w:cs="Times New Roman"/>
          <w:sz w:val="24"/>
          <w:szCs w:val="24"/>
        </w:rPr>
        <w:t xml:space="preserve">row also </w:t>
      </w:r>
      <w:r>
        <w:rPr>
          <w:rFonts w:ascii="Times New Roman" w:hAnsi="Times New Roman" w:cs="Times New Roman"/>
          <w:sz w:val="24"/>
          <w:szCs w:val="24"/>
        </w:rPr>
        <w:t>set</w:t>
      </w:r>
      <w:r w:rsidR="00B175C7">
        <w:rPr>
          <w:rFonts w:ascii="Times New Roman" w:hAnsi="Times New Roman" w:cs="Times New Roman"/>
          <w:sz w:val="24"/>
          <w:szCs w:val="24"/>
        </w:rPr>
        <w:t>s</w:t>
      </w:r>
      <w:r>
        <w:rPr>
          <w:rFonts w:ascii="Times New Roman" w:hAnsi="Times New Roman" w:cs="Times New Roman"/>
          <w:sz w:val="24"/>
          <w:szCs w:val="24"/>
        </w:rPr>
        <w:t xml:space="preserve"> out</w:t>
      </w:r>
      <w:r w:rsidRPr="00354CDF">
        <w:rPr>
          <w:rFonts w:ascii="Times New Roman" w:hAnsi="Times New Roman" w:cs="Times New Roman"/>
          <w:sz w:val="24"/>
          <w:szCs w:val="24"/>
        </w:rPr>
        <w:t xml:space="preserve"> </w:t>
      </w:r>
      <w:r w:rsidR="00B175C7">
        <w:rPr>
          <w:rFonts w:ascii="Times New Roman" w:hAnsi="Times New Roman" w:cs="Times New Roman"/>
          <w:sz w:val="24"/>
          <w:szCs w:val="24"/>
        </w:rPr>
        <w:t xml:space="preserve">that </w:t>
      </w:r>
      <w:r w:rsidRPr="00354CDF">
        <w:rPr>
          <w:rFonts w:ascii="Times New Roman" w:hAnsi="Times New Roman" w:cs="Times New Roman"/>
          <w:sz w:val="24"/>
          <w:szCs w:val="24"/>
        </w:rPr>
        <w:t>the</w:t>
      </w:r>
      <w:r>
        <w:rPr>
          <w:rFonts w:ascii="Times New Roman" w:hAnsi="Times New Roman" w:cs="Times New Roman"/>
          <w:sz w:val="24"/>
          <w:szCs w:val="24"/>
        </w:rPr>
        <w:t>:</w:t>
      </w:r>
    </w:p>
    <w:p w14:paraId="359D43D8" w14:textId="27CB3918"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877857">
        <w:rPr>
          <w:rFonts w:ascii="Times New Roman" w:hAnsi="Times New Roman" w:cs="Times New Roman"/>
          <w:sz w:val="24"/>
          <w:szCs w:val="24"/>
        </w:rPr>
        <w:t>assessment period (column 2, see also item </w:t>
      </w:r>
      <w:r>
        <w:rPr>
          <w:rFonts w:ascii="Times New Roman" w:hAnsi="Times New Roman" w:cs="Times New Roman"/>
          <w:sz w:val="24"/>
          <w:szCs w:val="24"/>
        </w:rPr>
        <w:t>4</w:t>
      </w:r>
      <w:r w:rsidRPr="00877857">
        <w:rPr>
          <w:rFonts w:ascii="Times New Roman" w:hAnsi="Times New Roman" w:cs="Times New Roman"/>
          <w:sz w:val="24"/>
          <w:szCs w:val="24"/>
        </w:rPr>
        <w:t>)</w:t>
      </w:r>
    </w:p>
    <w:p w14:paraId="6D409320" w14:textId="3A2C65E8"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877857">
        <w:rPr>
          <w:rFonts w:ascii="Times New Roman" w:hAnsi="Times New Roman" w:cs="Times New Roman"/>
          <w:sz w:val="24"/>
          <w:szCs w:val="24"/>
        </w:rPr>
        <w:t>extended assessment period (column 3, see also item </w:t>
      </w:r>
      <w:r>
        <w:rPr>
          <w:rFonts w:ascii="Times New Roman" w:hAnsi="Times New Roman" w:cs="Times New Roman"/>
          <w:sz w:val="24"/>
          <w:szCs w:val="24"/>
        </w:rPr>
        <w:t>7</w:t>
      </w:r>
      <w:r w:rsidRPr="00877857">
        <w:rPr>
          <w:rFonts w:ascii="Times New Roman" w:hAnsi="Times New Roman" w:cs="Times New Roman"/>
          <w:sz w:val="24"/>
          <w:szCs w:val="24"/>
        </w:rPr>
        <w:t>)</w:t>
      </w:r>
    </w:p>
    <w:p w14:paraId="615934C6" w14:textId="5BFBE166"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877857">
        <w:rPr>
          <w:rFonts w:ascii="Times New Roman" w:hAnsi="Times New Roman" w:cs="Times New Roman"/>
          <w:sz w:val="24"/>
          <w:szCs w:val="24"/>
        </w:rPr>
        <w:t>maximum pre-application assistance rebate (column 4, see also item </w:t>
      </w:r>
      <w:r>
        <w:rPr>
          <w:rFonts w:ascii="Times New Roman" w:hAnsi="Times New Roman" w:cs="Times New Roman"/>
          <w:sz w:val="24"/>
          <w:szCs w:val="24"/>
        </w:rPr>
        <w:t>3</w:t>
      </w:r>
      <w:r w:rsidRPr="00877857">
        <w:rPr>
          <w:rFonts w:ascii="Times New Roman" w:hAnsi="Times New Roman" w:cs="Times New Roman"/>
          <w:sz w:val="24"/>
          <w:szCs w:val="24"/>
        </w:rPr>
        <w:t>)</w:t>
      </w:r>
    </w:p>
    <w:p w14:paraId="364A7D67" w14:textId="3B2333D1"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877857">
        <w:rPr>
          <w:rFonts w:ascii="Times New Roman" w:hAnsi="Times New Roman" w:cs="Times New Roman"/>
          <w:sz w:val="24"/>
          <w:szCs w:val="24"/>
        </w:rPr>
        <w:lastRenderedPageBreak/>
        <w:t>fee (column 5, see also item </w:t>
      </w:r>
      <w:r>
        <w:rPr>
          <w:rFonts w:ascii="Times New Roman" w:hAnsi="Times New Roman" w:cs="Times New Roman"/>
          <w:sz w:val="24"/>
          <w:szCs w:val="24"/>
        </w:rPr>
        <w:t>2</w:t>
      </w:r>
      <w:r w:rsidRPr="00877857">
        <w:rPr>
          <w:rFonts w:ascii="Times New Roman" w:hAnsi="Times New Roman" w:cs="Times New Roman"/>
          <w:sz w:val="24"/>
          <w:szCs w:val="24"/>
        </w:rPr>
        <w:t>)</w:t>
      </w:r>
    </w:p>
    <w:p w14:paraId="62B99A5A" w14:textId="77777777" w:rsidR="00B9386B" w:rsidRPr="00991060" w:rsidRDefault="00B9386B" w:rsidP="00B9386B">
      <w:pPr>
        <w:spacing w:after="0" w:line="240" w:lineRule="auto"/>
        <w:ind w:left="66"/>
        <w:rPr>
          <w:rFonts w:ascii="Times New Roman" w:hAnsi="Times New Roman" w:cs="Times New Roman"/>
          <w:sz w:val="24"/>
          <w:szCs w:val="24"/>
        </w:rPr>
      </w:pPr>
      <w:r w:rsidRPr="00991060">
        <w:rPr>
          <w:rFonts w:ascii="Times New Roman" w:hAnsi="Times New Roman" w:cs="Times New Roman"/>
          <w:sz w:val="24"/>
          <w:szCs w:val="24"/>
        </w:rPr>
        <w:t>will be specified in, or worked out in accordance with, a legislative instrument made by the APVMA.</w:t>
      </w:r>
    </w:p>
    <w:p w14:paraId="4AED046C" w14:textId="06EFE65D" w:rsidR="00B9386B" w:rsidRDefault="00B9386B">
      <w:pPr>
        <w:rPr>
          <w:rFonts w:ascii="Times New Roman" w:eastAsia="Times New Roman" w:hAnsi="Times New Roman" w:cs="Times New Roman"/>
          <w:b/>
          <w:iCs/>
          <w:sz w:val="24"/>
          <w:szCs w:val="24"/>
        </w:rPr>
      </w:pPr>
      <w:r>
        <w:rPr>
          <w:b/>
          <w:iCs/>
          <w:szCs w:val="24"/>
        </w:rPr>
        <w:br w:type="page"/>
      </w:r>
    </w:p>
    <w:p w14:paraId="029C364A" w14:textId="4ADCD04C" w:rsidR="00B9386B" w:rsidRDefault="00B9386B" w:rsidP="00B9386B">
      <w:pPr>
        <w:pStyle w:val="Normal-em"/>
        <w:keepNext/>
        <w:spacing w:after="0" w:line="240" w:lineRule="auto"/>
        <w:rPr>
          <w:b/>
          <w:iCs/>
          <w:color w:val="auto"/>
          <w:szCs w:val="24"/>
        </w:rPr>
      </w:pPr>
      <w:r>
        <w:rPr>
          <w:b/>
          <w:iCs/>
          <w:color w:val="auto"/>
          <w:szCs w:val="24"/>
        </w:rPr>
        <w:lastRenderedPageBreak/>
        <w:t>Part 3</w:t>
      </w:r>
      <w:r w:rsidRPr="00AA175C">
        <w:rPr>
          <w:b/>
          <w:iCs/>
          <w:color w:val="auto"/>
          <w:szCs w:val="24"/>
        </w:rPr>
        <w:t>—Limits on use of information</w:t>
      </w:r>
    </w:p>
    <w:p w14:paraId="3DDB5CBF" w14:textId="77777777" w:rsidR="00B9386B" w:rsidRDefault="00B9386B" w:rsidP="00B9386B">
      <w:pPr>
        <w:spacing w:after="0" w:line="240" w:lineRule="auto"/>
        <w:rPr>
          <w:rFonts w:ascii="Times New Roman" w:hAnsi="Times New Roman" w:cs="Times New Roman"/>
          <w:sz w:val="24"/>
          <w:szCs w:val="24"/>
        </w:rPr>
      </w:pPr>
    </w:p>
    <w:p w14:paraId="1D884CA5" w14:textId="18E56C92" w:rsidR="007E57B4" w:rsidRPr="007E57B4" w:rsidRDefault="00163D3C" w:rsidP="007E57B4">
      <w:pPr>
        <w:rPr>
          <w:rFonts w:ascii="Times New Roman" w:hAnsi="Times New Roman" w:cs="Times New Roman"/>
          <w:iCs/>
          <w:sz w:val="24"/>
          <w:szCs w:val="24"/>
        </w:rPr>
      </w:pPr>
      <w:r w:rsidRPr="00ED4C3B">
        <w:rPr>
          <w:rFonts w:ascii="Times New Roman" w:hAnsi="Times New Roman" w:cs="Times New Roman"/>
          <w:iCs/>
          <w:sz w:val="24"/>
          <w:szCs w:val="24"/>
        </w:rPr>
        <w:t>Part </w:t>
      </w:r>
      <w:r>
        <w:rPr>
          <w:rFonts w:ascii="Times New Roman" w:hAnsi="Times New Roman" w:cs="Times New Roman"/>
          <w:iCs/>
          <w:sz w:val="24"/>
          <w:szCs w:val="24"/>
        </w:rPr>
        <w:t>3</w:t>
      </w:r>
      <w:r w:rsidRPr="00ED4C3B">
        <w:rPr>
          <w:rFonts w:ascii="Times New Roman" w:hAnsi="Times New Roman" w:cs="Times New Roman"/>
          <w:iCs/>
          <w:sz w:val="24"/>
          <w:szCs w:val="24"/>
        </w:rPr>
        <w:t xml:space="preserve"> of Schedule 1 to these </w:t>
      </w:r>
      <w:r w:rsidRPr="00ED4C3B">
        <w:rPr>
          <w:rFonts w:ascii="Times New Roman" w:hAnsi="Times New Roman" w:cs="Times New Roman"/>
          <w:sz w:val="24"/>
          <w:szCs w:val="24"/>
        </w:rPr>
        <w:t>Regulations</w:t>
      </w:r>
      <w:r w:rsidRPr="00ED4C3B">
        <w:rPr>
          <w:rFonts w:ascii="Times New Roman" w:hAnsi="Times New Roman" w:cs="Times New Roman"/>
          <w:iCs/>
          <w:sz w:val="24"/>
          <w:szCs w:val="24"/>
        </w:rPr>
        <w:t xml:space="preserve"> amends </w:t>
      </w:r>
      <w:r>
        <w:rPr>
          <w:rFonts w:ascii="Times New Roman" w:hAnsi="Times New Roman" w:cs="Times New Roman"/>
          <w:iCs/>
          <w:sz w:val="24"/>
          <w:szCs w:val="24"/>
        </w:rPr>
        <w:t>the</w:t>
      </w:r>
      <w:r w:rsidRPr="00ED4C3B">
        <w:rPr>
          <w:rFonts w:ascii="Times New Roman" w:hAnsi="Times New Roman" w:cs="Times New Roman"/>
          <w:iCs/>
          <w:sz w:val="24"/>
          <w:szCs w:val="24"/>
        </w:rPr>
        <w:t xml:space="preserve"> Code</w:t>
      </w:r>
      <w:r w:rsidR="00574336">
        <w:rPr>
          <w:rFonts w:ascii="Times New Roman" w:hAnsi="Times New Roman" w:cs="Times New Roman"/>
          <w:iCs/>
          <w:sz w:val="24"/>
          <w:szCs w:val="24"/>
        </w:rPr>
        <w:t> </w:t>
      </w:r>
      <w:r w:rsidRPr="00ED4C3B">
        <w:rPr>
          <w:rFonts w:ascii="Times New Roman" w:hAnsi="Times New Roman" w:cs="Times New Roman"/>
          <w:iCs/>
          <w:sz w:val="24"/>
          <w:szCs w:val="24"/>
        </w:rPr>
        <w:t>Regulations to</w:t>
      </w:r>
      <w:r w:rsidR="007E57B4" w:rsidRPr="007E57B4">
        <w:rPr>
          <w:rFonts w:ascii="Times New Roman" w:hAnsi="Times New Roman" w:cs="Times New Roman"/>
          <w:sz w:val="24"/>
        </w:rPr>
        <w:t xml:space="preserve"> </w:t>
      </w:r>
      <w:r w:rsidR="007E57B4" w:rsidRPr="007E57B4">
        <w:rPr>
          <w:rFonts w:ascii="Times New Roman" w:hAnsi="Times New Roman" w:cs="Times New Roman"/>
          <w:iCs/>
          <w:sz w:val="24"/>
          <w:szCs w:val="24"/>
        </w:rPr>
        <w:t>require the APVMA, when publishing the summary of relevant applications, to include a statement that relevant protection periods or limitation periods may be extended as a result of granting the application</w:t>
      </w:r>
      <w:r w:rsidR="001921A0">
        <w:rPr>
          <w:rFonts w:ascii="Times New Roman" w:hAnsi="Times New Roman" w:cs="Times New Roman"/>
          <w:iCs/>
          <w:sz w:val="24"/>
          <w:szCs w:val="24"/>
        </w:rPr>
        <w:t>.</w:t>
      </w:r>
    </w:p>
    <w:p w14:paraId="2381D725" w14:textId="1B777341" w:rsidR="00B9386B" w:rsidRPr="00AA175C" w:rsidRDefault="00B9386B" w:rsidP="00B9386B">
      <w:pPr>
        <w:spacing w:after="0" w:line="240" w:lineRule="auto"/>
        <w:rPr>
          <w:rFonts w:ascii="Times New Roman" w:hAnsi="Times New Roman" w:cs="Times New Roman"/>
          <w:sz w:val="24"/>
          <w:szCs w:val="24"/>
        </w:rPr>
      </w:pPr>
      <w:r w:rsidRPr="00AA175C">
        <w:rPr>
          <w:rFonts w:ascii="Times New Roman" w:hAnsi="Times New Roman" w:cs="Times New Roman"/>
          <w:sz w:val="24"/>
          <w:szCs w:val="24"/>
        </w:rPr>
        <w:t>Part</w:t>
      </w:r>
      <w:r>
        <w:rPr>
          <w:rFonts w:ascii="Times New Roman" w:hAnsi="Times New Roman" w:cs="Times New Roman"/>
          <w:sz w:val="24"/>
          <w:szCs w:val="24"/>
        </w:rPr>
        <w:t> </w:t>
      </w:r>
      <w:r w:rsidRPr="00AA175C">
        <w:rPr>
          <w:rFonts w:ascii="Times New Roman" w:hAnsi="Times New Roman" w:cs="Times New Roman"/>
          <w:sz w:val="24"/>
          <w:szCs w:val="24"/>
        </w:rPr>
        <w:t>3</w:t>
      </w:r>
      <w:r>
        <w:rPr>
          <w:rFonts w:ascii="Times New Roman" w:hAnsi="Times New Roman" w:cs="Times New Roman"/>
          <w:sz w:val="24"/>
          <w:szCs w:val="24"/>
        </w:rPr>
        <w:t xml:space="preserve"> of</w:t>
      </w:r>
      <w:r w:rsidRPr="00AA175C">
        <w:rPr>
          <w:rFonts w:ascii="Times New Roman" w:hAnsi="Times New Roman" w:cs="Times New Roman"/>
          <w:sz w:val="24"/>
          <w:szCs w:val="24"/>
        </w:rPr>
        <w:t xml:space="preserve"> </w:t>
      </w:r>
      <w:r w:rsidRPr="001A6241">
        <w:rPr>
          <w:rFonts w:ascii="Times New Roman" w:hAnsi="Times New Roman" w:cs="Times New Roman"/>
          <w:sz w:val="24"/>
          <w:szCs w:val="24"/>
        </w:rPr>
        <w:t>the APVMA Board and Other Improvements</w:t>
      </w:r>
      <w:r>
        <w:rPr>
          <w:rFonts w:ascii="Times New Roman" w:hAnsi="Times New Roman" w:cs="Times New Roman"/>
          <w:sz w:val="24"/>
          <w:szCs w:val="24"/>
        </w:rPr>
        <w:t> </w:t>
      </w:r>
      <w:r w:rsidRPr="001A6241">
        <w:rPr>
          <w:rFonts w:ascii="Times New Roman" w:hAnsi="Times New Roman" w:cs="Times New Roman"/>
          <w:sz w:val="24"/>
          <w:szCs w:val="24"/>
        </w:rPr>
        <w:t>Act</w:t>
      </w:r>
      <w:r w:rsidRPr="00AA175C">
        <w:rPr>
          <w:rFonts w:ascii="Times New Roman" w:hAnsi="Times New Roman" w:cs="Times New Roman"/>
          <w:sz w:val="24"/>
          <w:szCs w:val="24"/>
        </w:rPr>
        <w:t xml:space="preserve"> </w:t>
      </w:r>
      <w:r w:rsidR="002533D7">
        <w:rPr>
          <w:rFonts w:ascii="Times New Roman" w:hAnsi="Times New Roman" w:cs="Times New Roman"/>
          <w:sz w:val="24"/>
          <w:szCs w:val="24"/>
        </w:rPr>
        <w:t>amended the Code</w:t>
      </w:r>
      <w:r w:rsidR="00574336">
        <w:rPr>
          <w:rFonts w:ascii="Times New Roman" w:hAnsi="Times New Roman" w:cs="Times New Roman"/>
          <w:sz w:val="24"/>
          <w:szCs w:val="24"/>
        </w:rPr>
        <w:t> </w:t>
      </w:r>
      <w:r w:rsidR="002533D7">
        <w:rPr>
          <w:rFonts w:ascii="Times New Roman" w:hAnsi="Times New Roman" w:cs="Times New Roman"/>
          <w:sz w:val="24"/>
          <w:szCs w:val="24"/>
        </w:rPr>
        <w:t xml:space="preserve">Act to </w:t>
      </w:r>
      <w:r>
        <w:rPr>
          <w:rFonts w:ascii="Times New Roman" w:hAnsi="Times New Roman" w:cs="Times New Roman"/>
          <w:sz w:val="24"/>
          <w:szCs w:val="24"/>
        </w:rPr>
        <w:t>provide</w:t>
      </w:r>
      <w:r w:rsidRPr="00AA175C">
        <w:rPr>
          <w:rFonts w:ascii="Times New Roman" w:hAnsi="Times New Roman" w:cs="Times New Roman"/>
          <w:sz w:val="24"/>
          <w:szCs w:val="24"/>
        </w:rPr>
        <w:t xml:space="preserve"> incentives for the chemicals industry to seek approval of certain kinds of active constituents or to register certain uses of chemical products. This involves extending the </w:t>
      </w:r>
      <w:proofErr w:type="gramStart"/>
      <w:r w:rsidRPr="00AA175C">
        <w:rPr>
          <w:rFonts w:ascii="Times New Roman" w:hAnsi="Times New Roman" w:cs="Times New Roman"/>
          <w:sz w:val="24"/>
          <w:szCs w:val="24"/>
        </w:rPr>
        <w:t>period of time</w:t>
      </w:r>
      <w:proofErr w:type="gramEnd"/>
      <w:r w:rsidRPr="00AA175C">
        <w:rPr>
          <w:rFonts w:ascii="Times New Roman" w:hAnsi="Times New Roman" w:cs="Times New Roman"/>
          <w:sz w:val="24"/>
          <w:szCs w:val="24"/>
        </w:rPr>
        <w:t xml:space="preserve"> (up to a maximum of </w:t>
      </w:r>
      <w:r>
        <w:rPr>
          <w:rFonts w:ascii="Times New Roman" w:hAnsi="Times New Roman" w:cs="Times New Roman"/>
          <w:sz w:val="24"/>
          <w:szCs w:val="24"/>
        </w:rPr>
        <w:t>5 </w:t>
      </w:r>
      <w:r w:rsidRPr="00AA175C">
        <w:rPr>
          <w:rFonts w:ascii="Times New Roman" w:hAnsi="Times New Roman" w:cs="Times New Roman"/>
          <w:sz w:val="24"/>
          <w:szCs w:val="24"/>
        </w:rPr>
        <w:t xml:space="preserve">additional years) during which the APVMA must not use an ‘innovator’s’ </w:t>
      </w:r>
      <w:r w:rsidR="00624955">
        <w:rPr>
          <w:rFonts w:ascii="Times New Roman" w:hAnsi="Times New Roman" w:cs="Times New Roman"/>
          <w:sz w:val="24"/>
          <w:szCs w:val="24"/>
        </w:rPr>
        <w:t xml:space="preserve">(that is, the holder who provided the original information to the APVMA) </w:t>
      </w:r>
      <w:r w:rsidRPr="00AA175C">
        <w:rPr>
          <w:rFonts w:ascii="Times New Roman" w:hAnsi="Times New Roman" w:cs="Times New Roman"/>
          <w:sz w:val="24"/>
          <w:szCs w:val="24"/>
        </w:rPr>
        <w:t>information to support the registration, variation or reconsideration of another chemical product or active constituent</w:t>
      </w:r>
      <w:r w:rsidR="00F74A50">
        <w:rPr>
          <w:rFonts w:ascii="Times New Roman" w:hAnsi="Times New Roman" w:cs="Times New Roman"/>
          <w:sz w:val="24"/>
          <w:szCs w:val="24"/>
        </w:rPr>
        <w:t xml:space="preserve"> – sometimes known as data restriction periods</w:t>
      </w:r>
      <w:r w:rsidRPr="00AA175C">
        <w:rPr>
          <w:rFonts w:ascii="Times New Roman" w:hAnsi="Times New Roman" w:cs="Times New Roman"/>
          <w:sz w:val="24"/>
          <w:szCs w:val="24"/>
        </w:rPr>
        <w:t>.</w:t>
      </w:r>
      <w:r>
        <w:rPr>
          <w:rFonts w:ascii="Times New Roman" w:hAnsi="Times New Roman" w:cs="Times New Roman"/>
          <w:sz w:val="24"/>
          <w:szCs w:val="24"/>
        </w:rPr>
        <w:t xml:space="preserve"> A ministerial order, the Agricultural and Veterinary Chemicals Code (Extension of Protection Periods and Limitation Periods) Order 2021, set outs the technical details for these incentives such as eligible application types, the prescribed uses that may trigger an extension and the extension periods.</w:t>
      </w:r>
    </w:p>
    <w:p w14:paraId="4727630F" w14:textId="77777777" w:rsidR="00B9386B" w:rsidRDefault="00B9386B" w:rsidP="00B9386B">
      <w:pPr>
        <w:spacing w:after="0" w:line="240" w:lineRule="auto"/>
        <w:rPr>
          <w:rFonts w:ascii="Times New Roman" w:hAnsi="Times New Roman" w:cs="Times New Roman"/>
          <w:sz w:val="24"/>
          <w:szCs w:val="24"/>
        </w:rPr>
      </w:pPr>
    </w:p>
    <w:p w14:paraId="4D100E44" w14:textId="508D4799" w:rsidR="00B9386B" w:rsidRPr="00C30392" w:rsidRDefault="00B9386B" w:rsidP="00B9386B">
      <w:pPr>
        <w:spacing w:after="0" w:line="240" w:lineRule="auto"/>
        <w:rPr>
          <w:rFonts w:ascii="Times New Roman" w:hAnsi="Times New Roman" w:cs="Times New Roman"/>
          <w:sz w:val="24"/>
          <w:szCs w:val="24"/>
        </w:rPr>
      </w:pPr>
      <w:r w:rsidRPr="00C30392">
        <w:rPr>
          <w:rFonts w:ascii="Times New Roman" w:hAnsi="Times New Roman" w:cs="Times New Roman"/>
          <w:sz w:val="24"/>
          <w:szCs w:val="24"/>
        </w:rPr>
        <w:t>The Agvet Code provides for two kinds of data restriction</w:t>
      </w:r>
      <w:r>
        <w:rPr>
          <w:rFonts w:ascii="Times New Roman" w:hAnsi="Times New Roman" w:cs="Times New Roman"/>
          <w:sz w:val="24"/>
          <w:szCs w:val="24"/>
        </w:rPr>
        <w:t xml:space="preserve"> periods</w:t>
      </w:r>
      <w:r w:rsidRPr="00C30392">
        <w:rPr>
          <w:rFonts w:ascii="Times New Roman" w:hAnsi="Times New Roman" w:cs="Times New Roman"/>
          <w:sz w:val="24"/>
          <w:szCs w:val="24"/>
        </w:rPr>
        <w:t>:</w:t>
      </w:r>
    </w:p>
    <w:p w14:paraId="7C001C0B" w14:textId="7457B677" w:rsidR="00B9386B" w:rsidRPr="00C30392" w:rsidRDefault="00EA0A4F" w:rsidP="00B9386B">
      <w:pPr>
        <w:pStyle w:val="ListParagraph"/>
        <w:numPr>
          <w:ilvl w:val="0"/>
          <w:numId w:val="19"/>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A </w:t>
      </w:r>
      <w:r w:rsidR="00B9386B" w:rsidRPr="00C30392">
        <w:rPr>
          <w:rFonts w:ascii="Times New Roman" w:hAnsi="Times New Roman" w:cs="Times New Roman"/>
          <w:sz w:val="24"/>
          <w:szCs w:val="24"/>
        </w:rPr>
        <w:t>‘</w:t>
      </w:r>
      <w:r>
        <w:rPr>
          <w:rFonts w:ascii="Times New Roman" w:hAnsi="Times New Roman" w:cs="Times New Roman"/>
          <w:sz w:val="24"/>
          <w:szCs w:val="24"/>
        </w:rPr>
        <w:t>p</w:t>
      </w:r>
      <w:r w:rsidR="00B9386B" w:rsidRPr="00C30392">
        <w:rPr>
          <w:rFonts w:ascii="Times New Roman" w:hAnsi="Times New Roman" w:cs="Times New Roman"/>
          <w:sz w:val="24"/>
          <w:szCs w:val="24"/>
        </w:rPr>
        <w:t>rotect</w:t>
      </w:r>
      <w:r w:rsidR="00B9386B">
        <w:rPr>
          <w:rFonts w:ascii="Times New Roman" w:hAnsi="Times New Roman" w:cs="Times New Roman"/>
          <w:sz w:val="24"/>
          <w:szCs w:val="24"/>
        </w:rPr>
        <w:t>ion period</w:t>
      </w:r>
      <w:r w:rsidR="00B9386B" w:rsidRPr="00C30392">
        <w:rPr>
          <w:rFonts w:ascii="Times New Roman" w:hAnsi="Times New Roman" w:cs="Times New Roman"/>
          <w:sz w:val="24"/>
          <w:szCs w:val="24"/>
        </w:rPr>
        <w:t xml:space="preserve">’ </w:t>
      </w:r>
      <w:r w:rsidR="00CA0B68">
        <w:rPr>
          <w:rFonts w:ascii="Times New Roman" w:hAnsi="Times New Roman" w:cs="Times New Roman"/>
          <w:sz w:val="24"/>
          <w:szCs w:val="24"/>
        </w:rPr>
        <w:t>is defined in section</w:t>
      </w:r>
      <w:r w:rsidR="00627CAF">
        <w:rPr>
          <w:rFonts w:ascii="Times New Roman" w:hAnsi="Times New Roman" w:cs="Times New Roman"/>
          <w:sz w:val="24"/>
          <w:szCs w:val="24"/>
        </w:rPr>
        <w:t> </w:t>
      </w:r>
      <w:r w:rsidR="00CA0B68">
        <w:rPr>
          <w:rFonts w:ascii="Times New Roman" w:hAnsi="Times New Roman" w:cs="Times New Roman"/>
          <w:sz w:val="24"/>
          <w:szCs w:val="24"/>
        </w:rPr>
        <w:t>3 of the Agvet</w:t>
      </w:r>
      <w:r w:rsidR="001A25E7">
        <w:rPr>
          <w:rFonts w:ascii="Times New Roman" w:hAnsi="Times New Roman" w:cs="Times New Roman"/>
          <w:sz w:val="24"/>
          <w:szCs w:val="24"/>
        </w:rPr>
        <w:t> </w:t>
      </w:r>
      <w:r w:rsidR="00CA0B68">
        <w:rPr>
          <w:rFonts w:ascii="Times New Roman" w:hAnsi="Times New Roman" w:cs="Times New Roman"/>
          <w:sz w:val="24"/>
          <w:szCs w:val="24"/>
        </w:rPr>
        <w:t>Code. This period provides</w:t>
      </w:r>
      <w:r w:rsidR="001A25E7">
        <w:rPr>
          <w:rFonts w:ascii="Times New Roman" w:hAnsi="Times New Roman" w:cs="Times New Roman"/>
          <w:sz w:val="24"/>
          <w:szCs w:val="24"/>
        </w:rPr>
        <w:t xml:space="preserve"> </w:t>
      </w:r>
      <w:r w:rsidR="00B9386B">
        <w:rPr>
          <w:rFonts w:ascii="Times New Roman" w:hAnsi="Times New Roman" w:cs="Times New Roman"/>
          <w:sz w:val="24"/>
          <w:szCs w:val="24"/>
        </w:rPr>
        <w:t>8</w:t>
      </w:r>
      <w:r w:rsidR="001A25E7">
        <w:rPr>
          <w:rFonts w:ascii="Times New Roman" w:hAnsi="Times New Roman" w:cs="Times New Roman"/>
          <w:sz w:val="24"/>
          <w:szCs w:val="24"/>
        </w:rPr>
        <w:t> </w:t>
      </w:r>
      <w:r w:rsidR="00B9386B">
        <w:rPr>
          <w:rFonts w:ascii="Times New Roman" w:hAnsi="Times New Roman" w:cs="Times New Roman"/>
          <w:sz w:val="24"/>
          <w:szCs w:val="24"/>
        </w:rPr>
        <w:t xml:space="preserve">years of protection </w:t>
      </w:r>
      <w:r w:rsidR="00CA0B68">
        <w:rPr>
          <w:rFonts w:ascii="Times New Roman" w:hAnsi="Times New Roman" w:cs="Times New Roman"/>
          <w:sz w:val="24"/>
          <w:szCs w:val="24"/>
        </w:rPr>
        <w:t xml:space="preserve">from the time </w:t>
      </w:r>
      <w:r w:rsidR="00B9386B" w:rsidRPr="00C30392">
        <w:rPr>
          <w:rFonts w:ascii="Times New Roman" w:hAnsi="Times New Roman" w:cs="Times New Roman"/>
          <w:sz w:val="24"/>
          <w:szCs w:val="24"/>
        </w:rPr>
        <w:t xml:space="preserve">certain kinds of </w:t>
      </w:r>
      <w:r w:rsidR="00CA0B68">
        <w:rPr>
          <w:rFonts w:ascii="Times New Roman" w:hAnsi="Times New Roman" w:cs="Times New Roman"/>
          <w:sz w:val="24"/>
          <w:szCs w:val="24"/>
        </w:rPr>
        <w:t>‘</w:t>
      </w:r>
      <w:r w:rsidR="00B9386B">
        <w:rPr>
          <w:rFonts w:ascii="Times New Roman" w:hAnsi="Times New Roman" w:cs="Times New Roman"/>
          <w:sz w:val="24"/>
          <w:szCs w:val="24"/>
        </w:rPr>
        <w:t xml:space="preserve">protected </w:t>
      </w:r>
      <w:r w:rsidR="00B9386B" w:rsidRPr="00C30392">
        <w:rPr>
          <w:rFonts w:ascii="Times New Roman" w:hAnsi="Times New Roman" w:cs="Times New Roman"/>
          <w:sz w:val="24"/>
          <w:szCs w:val="24"/>
        </w:rPr>
        <w:t>information</w:t>
      </w:r>
      <w:r w:rsidR="00CA0B68">
        <w:rPr>
          <w:rFonts w:ascii="Times New Roman" w:hAnsi="Times New Roman" w:cs="Times New Roman"/>
          <w:sz w:val="24"/>
          <w:szCs w:val="24"/>
        </w:rPr>
        <w:t>’</w:t>
      </w:r>
      <w:r w:rsidR="00B9386B" w:rsidRPr="00C30392">
        <w:rPr>
          <w:rFonts w:ascii="Times New Roman" w:hAnsi="Times New Roman" w:cs="Times New Roman"/>
          <w:sz w:val="24"/>
          <w:szCs w:val="24"/>
        </w:rPr>
        <w:t xml:space="preserve"> (that relate to either an active constituent that has been approved or a chemical product that has been registered) </w:t>
      </w:r>
      <w:r w:rsidR="00CA0B68">
        <w:rPr>
          <w:rFonts w:ascii="Times New Roman" w:hAnsi="Times New Roman" w:cs="Times New Roman"/>
          <w:sz w:val="24"/>
          <w:szCs w:val="24"/>
        </w:rPr>
        <w:t>are first given to the APVMA</w:t>
      </w:r>
      <w:r w:rsidR="00B9386B" w:rsidRPr="00C30392">
        <w:rPr>
          <w:rFonts w:ascii="Times New Roman" w:hAnsi="Times New Roman" w:cs="Times New Roman"/>
          <w:sz w:val="24"/>
          <w:szCs w:val="24"/>
        </w:rPr>
        <w:t xml:space="preserve"> in response to a request from the APVMA as part of a reconsideration (sometimes referred to as a chemical review). It also includes certain information provided under section</w:t>
      </w:r>
      <w:r w:rsidR="00B9386B">
        <w:rPr>
          <w:rFonts w:ascii="Times New Roman" w:hAnsi="Times New Roman" w:cs="Times New Roman"/>
          <w:sz w:val="24"/>
          <w:szCs w:val="24"/>
        </w:rPr>
        <w:t> </w:t>
      </w:r>
      <w:r w:rsidR="00B9386B" w:rsidRPr="00C30392">
        <w:rPr>
          <w:rFonts w:ascii="Times New Roman" w:hAnsi="Times New Roman" w:cs="Times New Roman"/>
          <w:sz w:val="24"/>
          <w:szCs w:val="24"/>
        </w:rPr>
        <w:t>159 of the Agvet Code to assist the APVMA in deciding whether to suspend or cancel an approval or registration.</w:t>
      </w:r>
      <w:r w:rsidR="00B9386B">
        <w:rPr>
          <w:rFonts w:ascii="Times New Roman" w:hAnsi="Times New Roman" w:cs="Times New Roman"/>
          <w:sz w:val="24"/>
          <w:szCs w:val="24"/>
        </w:rPr>
        <w:t xml:space="preserve"> </w:t>
      </w:r>
      <w:r w:rsidR="00B9386B" w:rsidRPr="006A0758">
        <w:rPr>
          <w:rFonts w:ascii="Times New Roman" w:hAnsi="Times New Roman" w:cs="Times New Roman"/>
          <w:sz w:val="24"/>
          <w:szCs w:val="24"/>
        </w:rPr>
        <w:t xml:space="preserve">During the protection period, the APVMA must not use the information to assess or </w:t>
      </w:r>
      <w:proofErr w:type="gramStart"/>
      <w:r w:rsidR="00B9386B" w:rsidRPr="006A0758">
        <w:rPr>
          <w:rFonts w:ascii="Times New Roman" w:hAnsi="Times New Roman" w:cs="Times New Roman"/>
          <w:sz w:val="24"/>
          <w:szCs w:val="24"/>
        </w:rPr>
        <w:t>make a decision</w:t>
      </w:r>
      <w:proofErr w:type="gramEnd"/>
      <w:r w:rsidR="00B9386B" w:rsidRPr="006A0758">
        <w:rPr>
          <w:rFonts w:ascii="Times New Roman" w:hAnsi="Times New Roman" w:cs="Times New Roman"/>
          <w:sz w:val="24"/>
          <w:szCs w:val="24"/>
        </w:rPr>
        <w:t xml:space="preserve"> on a reconsideration of another chemical product or active constituent, or on an application for a product or active, unless an exception applies.</w:t>
      </w:r>
    </w:p>
    <w:p w14:paraId="2B40CDEE" w14:textId="397997A3" w:rsidR="00B9386B" w:rsidRPr="00E1597F" w:rsidRDefault="00EA0A4F" w:rsidP="00B9386B">
      <w:pPr>
        <w:pStyle w:val="ListParagraph"/>
        <w:numPr>
          <w:ilvl w:val="0"/>
          <w:numId w:val="19"/>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A </w:t>
      </w:r>
      <w:r w:rsidR="002533D7">
        <w:rPr>
          <w:rFonts w:ascii="Times New Roman" w:hAnsi="Times New Roman" w:cs="Times New Roman"/>
          <w:sz w:val="24"/>
          <w:szCs w:val="24"/>
        </w:rPr>
        <w:t>‘</w:t>
      </w:r>
      <w:r>
        <w:rPr>
          <w:rFonts w:ascii="Times New Roman" w:hAnsi="Times New Roman" w:cs="Times New Roman"/>
          <w:sz w:val="24"/>
          <w:szCs w:val="24"/>
        </w:rPr>
        <w:t>l</w:t>
      </w:r>
      <w:r w:rsidR="00B9386B">
        <w:rPr>
          <w:rFonts w:ascii="Times New Roman" w:hAnsi="Times New Roman" w:cs="Times New Roman"/>
          <w:sz w:val="24"/>
          <w:szCs w:val="24"/>
        </w:rPr>
        <w:t>imitation period</w:t>
      </w:r>
      <w:r w:rsidR="002533D7">
        <w:rPr>
          <w:rFonts w:ascii="Times New Roman" w:hAnsi="Times New Roman" w:cs="Times New Roman"/>
          <w:sz w:val="24"/>
          <w:szCs w:val="24"/>
        </w:rPr>
        <w:t>’</w:t>
      </w:r>
      <w:r w:rsidR="00B9386B">
        <w:rPr>
          <w:rFonts w:ascii="Times New Roman" w:hAnsi="Times New Roman" w:cs="Times New Roman"/>
          <w:sz w:val="24"/>
          <w:szCs w:val="24"/>
        </w:rPr>
        <w:t xml:space="preserve"> </w:t>
      </w:r>
      <w:r w:rsidR="002533D7">
        <w:rPr>
          <w:rFonts w:ascii="Times New Roman" w:hAnsi="Times New Roman" w:cs="Times New Roman"/>
          <w:sz w:val="24"/>
          <w:szCs w:val="24"/>
        </w:rPr>
        <w:t>is defined in section</w:t>
      </w:r>
      <w:r w:rsidR="00627CAF">
        <w:rPr>
          <w:rFonts w:ascii="Times New Roman" w:hAnsi="Times New Roman" w:cs="Times New Roman"/>
          <w:sz w:val="24"/>
          <w:szCs w:val="24"/>
        </w:rPr>
        <w:t> </w:t>
      </w:r>
      <w:r w:rsidR="002533D7">
        <w:rPr>
          <w:rFonts w:ascii="Times New Roman" w:hAnsi="Times New Roman" w:cs="Times New Roman"/>
          <w:sz w:val="24"/>
          <w:szCs w:val="24"/>
        </w:rPr>
        <w:t>34M of the Agvet</w:t>
      </w:r>
      <w:r w:rsidR="001A25E7">
        <w:t> </w:t>
      </w:r>
      <w:r w:rsidR="002533D7">
        <w:rPr>
          <w:rFonts w:ascii="Times New Roman" w:hAnsi="Times New Roman" w:cs="Times New Roman"/>
          <w:sz w:val="24"/>
          <w:szCs w:val="24"/>
        </w:rPr>
        <w:t xml:space="preserve">Code and </w:t>
      </w:r>
      <w:r w:rsidR="00B9386B" w:rsidRPr="00E1597F">
        <w:rPr>
          <w:rFonts w:ascii="Times New Roman" w:hAnsi="Times New Roman" w:cs="Times New Roman"/>
          <w:sz w:val="24"/>
          <w:szCs w:val="24"/>
        </w:rPr>
        <w:t xml:space="preserve">relates to </w:t>
      </w:r>
      <w:r w:rsidR="00B9386B">
        <w:rPr>
          <w:rFonts w:ascii="Times New Roman" w:hAnsi="Times New Roman" w:cs="Times New Roman"/>
          <w:sz w:val="24"/>
          <w:szCs w:val="24"/>
        </w:rPr>
        <w:t xml:space="preserve">the limits on use of </w:t>
      </w:r>
      <w:r w:rsidR="00B9386B" w:rsidRPr="00E1597F">
        <w:rPr>
          <w:rFonts w:ascii="Times New Roman" w:hAnsi="Times New Roman" w:cs="Times New Roman"/>
          <w:sz w:val="24"/>
          <w:szCs w:val="24"/>
        </w:rPr>
        <w:t xml:space="preserve">information provided to the APVMA as part of certain applications. It also includes </w:t>
      </w:r>
      <w:r w:rsidR="00B9386B" w:rsidRPr="003B2043">
        <w:rPr>
          <w:rFonts w:ascii="Times New Roman" w:hAnsi="Times New Roman" w:cs="Times New Roman"/>
          <w:sz w:val="24"/>
          <w:szCs w:val="24"/>
        </w:rPr>
        <w:t>relevant information under section</w:t>
      </w:r>
      <w:r w:rsidR="00B9386B" w:rsidRPr="00887058">
        <w:rPr>
          <w:rFonts w:ascii="Times New Roman" w:hAnsi="Times New Roman" w:cs="Times New Roman"/>
          <w:sz w:val="24"/>
          <w:szCs w:val="24"/>
        </w:rPr>
        <w:t> 161 of the Agvet</w:t>
      </w:r>
      <w:r w:rsidR="001A25E7">
        <w:rPr>
          <w:rFonts w:ascii="Times New Roman" w:hAnsi="Times New Roman" w:cs="Times New Roman"/>
          <w:sz w:val="24"/>
          <w:szCs w:val="24"/>
        </w:rPr>
        <w:t> </w:t>
      </w:r>
      <w:r w:rsidR="00B9386B" w:rsidRPr="00887058">
        <w:rPr>
          <w:rFonts w:ascii="Times New Roman" w:hAnsi="Times New Roman" w:cs="Times New Roman"/>
          <w:sz w:val="24"/>
          <w:szCs w:val="24"/>
        </w:rPr>
        <w:t>Code</w:t>
      </w:r>
      <w:r w:rsidR="00B9386B" w:rsidRPr="00567E76">
        <w:rPr>
          <w:rFonts w:ascii="Times New Roman" w:hAnsi="Times New Roman" w:cs="Times New Roman"/>
          <w:sz w:val="24"/>
          <w:szCs w:val="24"/>
        </w:rPr>
        <w:t xml:space="preserve"> (notification of </w:t>
      </w:r>
      <w:r w:rsidR="00B9386B" w:rsidRPr="00E1597F">
        <w:rPr>
          <w:rFonts w:ascii="Times New Roman" w:hAnsi="Times New Roman" w:cs="Times New Roman"/>
          <w:sz w:val="24"/>
          <w:szCs w:val="24"/>
        </w:rPr>
        <w:t xml:space="preserve">certain new information to the APVMA). If the information is relied on by the APVMA in </w:t>
      </w:r>
      <w:proofErr w:type="gramStart"/>
      <w:r w:rsidR="00B9386B" w:rsidRPr="00E1597F">
        <w:rPr>
          <w:rFonts w:ascii="Times New Roman" w:hAnsi="Times New Roman" w:cs="Times New Roman"/>
          <w:sz w:val="24"/>
          <w:szCs w:val="24"/>
        </w:rPr>
        <w:t>making a decision</w:t>
      </w:r>
      <w:proofErr w:type="gramEnd"/>
      <w:r w:rsidR="00B9386B" w:rsidRPr="00E1597F">
        <w:rPr>
          <w:rFonts w:ascii="Times New Roman" w:hAnsi="Times New Roman" w:cs="Times New Roman"/>
          <w:sz w:val="24"/>
          <w:szCs w:val="24"/>
        </w:rPr>
        <w:t>, it receives a limitation period</w:t>
      </w:r>
      <w:r w:rsidR="00B9386B">
        <w:rPr>
          <w:rFonts w:ascii="Times New Roman" w:hAnsi="Times New Roman" w:cs="Times New Roman"/>
          <w:sz w:val="24"/>
          <w:szCs w:val="24"/>
        </w:rPr>
        <w:t xml:space="preserve"> which range</w:t>
      </w:r>
      <w:r>
        <w:rPr>
          <w:rFonts w:ascii="Times New Roman" w:hAnsi="Times New Roman" w:cs="Times New Roman"/>
          <w:sz w:val="24"/>
          <w:szCs w:val="24"/>
        </w:rPr>
        <w:t>s</w:t>
      </w:r>
      <w:r w:rsidR="00B9386B">
        <w:rPr>
          <w:rFonts w:ascii="Times New Roman" w:hAnsi="Times New Roman" w:cs="Times New Roman"/>
          <w:sz w:val="24"/>
          <w:szCs w:val="24"/>
        </w:rPr>
        <w:t xml:space="preserve"> from 3</w:t>
      </w:r>
      <w:r w:rsidR="005B3868">
        <w:rPr>
          <w:rFonts w:ascii="Times New Roman" w:hAnsi="Times New Roman" w:cs="Times New Roman"/>
          <w:sz w:val="24"/>
          <w:szCs w:val="24"/>
        </w:rPr>
        <w:t> </w:t>
      </w:r>
      <w:r w:rsidR="00B9386B">
        <w:rPr>
          <w:rFonts w:ascii="Times New Roman" w:hAnsi="Times New Roman" w:cs="Times New Roman"/>
          <w:sz w:val="24"/>
          <w:szCs w:val="24"/>
        </w:rPr>
        <w:t>years to 10</w:t>
      </w:r>
      <w:r w:rsidR="005B3868">
        <w:rPr>
          <w:rFonts w:ascii="Times New Roman" w:hAnsi="Times New Roman" w:cs="Times New Roman"/>
          <w:sz w:val="24"/>
          <w:szCs w:val="24"/>
        </w:rPr>
        <w:t> </w:t>
      </w:r>
      <w:r w:rsidR="00B9386B">
        <w:rPr>
          <w:rFonts w:ascii="Times New Roman" w:hAnsi="Times New Roman" w:cs="Times New Roman"/>
          <w:sz w:val="24"/>
          <w:szCs w:val="24"/>
        </w:rPr>
        <w:t>years depending on the type of information relied on</w:t>
      </w:r>
      <w:r w:rsidR="00CA0B68">
        <w:rPr>
          <w:rFonts w:ascii="Times New Roman" w:hAnsi="Times New Roman" w:cs="Times New Roman"/>
          <w:sz w:val="24"/>
          <w:szCs w:val="24"/>
        </w:rPr>
        <w:t xml:space="preserve"> (as set out in the table in section</w:t>
      </w:r>
      <w:r w:rsidR="005B3868">
        <w:rPr>
          <w:rFonts w:ascii="Times New Roman" w:hAnsi="Times New Roman" w:cs="Times New Roman"/>
          <w:sz w:val="24"/>
          <w:szCs w:val="24"/>
        </w:rPr>
        <w:t> </w:t>
      </w:r>
      <w:r w:rsidR="00CA0B68">
        <w:rPr>
          <w:rFonts w:ascii="Times New Roman" w:hAnsi="Times New Roman" w:cs="Times New Roman"/>
          <w:sz w:val="24"/>
          <w:szCs w:val="24"/>
        </w:rPr>
        <w:t>34M of the Agvet</w:t>
      </w:r>
      <w:r w:rsidR="001A25E7">
        <w:rPr>
          <w:rFonts w:ascii="Times New Roman" w:hAnsi="Times New Roman" w:cs="Times New Roman"/>
          <w:sz w:val="24"/>
          <w:szCs w:val="24"/>
        </w:rPr>
        <w:t> </w:t>
      </w:r>
      <w:r w:rsidR="00CA0B68">
        <w:rPr>
          <w:rFonts w:ascii="Times New Roman" w:hAnsi="Times New Roman" w:cs="Times New Roman"/>
          <w:sz w:val="24"/>
          <w:szCs w:val="24"/>
        </w:rPr>
        <w:t>Code</w:t>
      </w:r>
      <w:r w:rsidR="005B3868">
        <w:rPr>
          <w:rFonts w:ascii="Times New Roman" w:hAnsi="Times New Roman" w:cs="Times New Roman"/>
          <w:sz w:val="24"/>
          <w:szCs w:val="24"/>
        </w:rPr>
        <w:t>)</w:t>
      </w:r>
      <w:r w:rsidR="00B9386B" w:rsidRPr="00E1597F">
        <w:rPr>
          <w:rFonts w:ascii="Times New Roman" w:hAnsi="Times New Roman" w:cs="Times New Roman"/>
          <w:sz w:val="24"/>
          <w:szCs w:val="24"/>
        </w:rPr>
        <w:t>.</w:t>
      </w:r>
      <w:r w:rsidR="00B9386B">
        <w:rPr>
          <w:rFonts w:ascii="Times New Roman" w:hAnsi="Times New Roman" w:cs="Times New Roman"/>
          <w:sz w:val="24"/>
          <w:szCs w:val="24"/>
        </w:rPr>
        <w:t xml:space="preserve"> </w:t>
      </w:r>
      <w:r w:rsidR="00B9386B" w:rsidRPr="00E1597F">
        <w:rPr>
          <w:rFonts w:ascii="Times New Roman" w:hAnsi="Times New Roman" w:cs="Times New Roman"/>
          <w:sz w:val="24"/>
          <w:szCs w:val="24"/>
        </w:rPr>
        <w:t xml:space="preserve">During the limitation period, the APVMA must not use the information to assess or </w:t>
      </w:r>
      <w:proofErr w:type="gramStart"/>
      <w:r w:rsidR="00B9386B" w:rsidRPr="00E1597F">
        <w:rPr>
          <w:rFonts w:ascii="Times New Roman" w:hAnsi="Times New Roman" w:cs="Times New Roman"/>
          <w:sz w:val="24"/>
          <w:szCs w:val="24"/>
        </w:rPr>
        <w:t>make a decision</w:t>
      </w:r>
      <w:proofErr w:type="gramEnd"/>
      <w:r w:rsidR="00B9386B" w:rsidRPr="00E1597F">
        <w:rPr>
          <w:rFonts w:ascii="Times New Roman" w:hAnsi="Times New Roman" w:cs="Times New Roman"/>
          <w:sz w:val="24"/>
          <w:szCs w:val="24"/>
        </w:rPr>
        <w:t xml:space="preserve"> on another application or on a reconsideration unless an exception applies.</w:t>
      </w:r>
    </w:p>
    <w:p w14:paraId="7028E7B8" w14:textId="77777777" w:rsidR="00B9386B" w:rsidRDefault="00B9386B" w:rsidP="00B9386B">
      <w:pPr>
        <w:spacing w:after="0" w:line="240" w:lineRule="auto"/>
        <w:rPr>
          <w:rFonts w:ascii="Times New Roman" w:hAnsi="Times New Roman" w:cs="Times New Roman"/>
          <w:sz w:val="24"/>
          <w:szCs w:val="24"/>
        </w:rPr>
      </w:pPr>
    </w:p>
    <w:p w14:paraId="6C4E69E3" w14:textId="24D8E5AE"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Competing chemical companies require transparency about</w:t>
      </w:r>
      <w:r w:rsidRPr="00AA175C">
        <w:rPr>
          <w:rFonts w:ascii="Times New Roman" w:hAnsi="Times New Roman" w:cs="Times New Roman"/>
          <w:sz w:val="24"/>
          <w:szCs w:val="24"/>
        </w:rPr>
        <w:t xml:space="preserve"> the expiry date of a protection period or a limitation period</w:t>
      </w:r>
      <w:r>
        <w:rPr>
          <w:rFonts w:ascii="Times New Roman" w:hAnsi="Times New Roman" w:cs="Times New Roman"/>
          <w:sz w:val="24"/>
          <w:szCs w:val="24"/>
        </w:rPr>
        <w:t>. Knowledge of such expiry dates allows these competitors</w:t>
      </w:r>
      <w:r w:rsidRPr="00AA175C">
        <w:rPr>
          <w:rFonts w:ascii="Times New Roman" w:hAnsi="Times New Roman" w:cs="Times New Roman"/>
          <w:sz w:val="24"/>
          <w:szCs w:val="24"/>
        </w:rPr>
        <w:t xml:space="preserve"> </w:t>
      </w:r>
      <w:r>
        <w:rPr>
          <w:rFonts w:ascii="Times New Roman" w:hAnsi="Times New Roman" w:cs="Times New Roman"/>
          <w:sz w:val="24"/>
          <w:szCs w:val="24"/>
        </w:rPr>
        <w:t>to determine</w:t>
      </w:r>
      <w:r w:rsidRPr="00AA175C">
        <w:rPr>
          <w:rFonts w:ascii="Times New Roman" w:hAnsi="Times New Roman" w:cs="Times New Roman"/>
          <w:sz w:val="24"/>
          <w:szCs w:val="24"/>
        </w:rPr>
        <w:t xml:space="preserve"> when they may be able to </w:t>
      </w:r>
      <w:proofErr w:type="gramStart"/>
      <w:r w:rsidRPr="00AA175C">
        <w:rPr>
          <w:rFonts w:ascii="Times New Roman" w:hAnsi="Times New Roman" w:cs="Times New Roman"/>
          <w:sz w:val="24"/>
          <w:szCs w:val="24"/>
        </w:rPr>
        <w:t>submit an application</w:t>
      </w:r>
      <w:proofErr w:type="gramEnd"/>
      <w:r w:rsidRPr="00AA175C">
        <w:rPr>
          <w:rFonts w:ascii="Times New Roman" w:hAnsi="Times New Roman" w:cs="Times New Roman"/>
          <w:sz w:val="24"/>
          <w:szCs w:val="24"/>
        </w:rPr>
        <w:t xml:space="preserve"> referencing that</w:t>
      </w:r>
      <w:r w:rsidR="001A25E7">
        <w:rPr>
          <w:rFonts w:ascii="Times New Roman" w:hAnsi="Times New Roman" w:cs="Times New Roman"/>
          <w:sz w:val="24"/>
          <w:szCs w:val="24"/>
        </w:rPr>
        <w:t xml:space="preserve"> </w:t>
      </w:r>
      <w:r w:rsidRPr="00AA175C">
        <w:rPr>
          <w:rFonts w:ascii="Times New Roman" w:hAnsi="Times New Roman" w:cs="Times New Roman"/>
          <w:sz w:val="24"/>
          <w:szCs w:val="24"/>
        </w:rPr>
        <w:t>information</w:t>
      </w:r>
      <w:r>
        <w:rPr>
          <w:rFonts w:ascii="Times New Roman" w:hAnsi="Times New Roman" w:cs="Times New Roman"/>
          <w:sz w:val="24"/>
          <w:szCs w:val="24"/>
        </w:rPr>
        <w:t xml:space="preserve"> to progress the development of their own generic products.</w:t>
      </w:r>
    </w:p>
    <w:p w14:paraId="174126F9" w14:textId="77777777" w:rsidR="00B9386B" w:rsidRDefault="00B9386B" w:rsidP="00B9386B">
      <w:pPr>
        <w:spacing w:after="0" w:line="240" w:lineRule="auto"/>
        <w:rPr>
          <w:rFonts w:ascii="Times New Roman" w:hAnsi="Times New Roman" w:cs="Times New Roman"/>
          <w:sz w:val="24"/>
          <w:szCs w:val="24"/>
        </w:rPr>
      </w:pPr>
    </w:p>
    <w:p w14:paraId="3980DB86" w14:textId="2FF019EE"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Regulations 8AM and 8AN of the Code Regulations s</w:t>
      </w:r>
      <w:r w:rsidRPr="001D7197">
        <w:rPr>
          <w:rFonts w:ascii="Times New Roman" w:hAnsi="Times New Roman" w:cs="Times New Roman"/>
          <w:sz w:val="24"/>
          <w:szCs w:val="24"/>
        </w:rPr>
        <w:t>et out</w:t>
      </w:r>
      <w:r>
        <w:rPr>
          <w:rFonts w:ascii="Times New Roman" w:hAnsi="Times New Roman" w:cs="Times New Roman"/>
          <w:sz w:val="24"/>
          <w:szCs w:val="24"/>
        </w:rPr>
        <w:t>, respectively,</w:t>
      </w:r>
      <w:r w:rsidRPr="001D7197">
        <w:rPr>
          <w:rFonts w:ascii="Times New Roman" w:hAnsi="Times New Roman" w:cs="Times New Roman"/>
          <w:sz w:val="24"/>
          <w:szCs w:val="24"/>
        </w:rPr>
        <w:t xml:space="preserve"> the information that must be </w:t>
      </w:r>
      <w:r>
        <w:rPr>
          <w:rFonts w:ascii="Times New Roman" w:hAnsi="Times New Roman" w:cs="Times New Roman"/>
          <w:sz w:val="24"/>
          <w:szCs w:val="24"/>
        </w:rPr>
        <w:t xml:space="preserve">published by the APVMA in </w:t>
      </w:r>
      <w:r w:rsidRPr="001D7197">
        <w:rPr>
          <w:rFonts w:ascii="Times New Roman" w:hAnsi="Times New Roman" w:cs="Times New Roman"/>
          <w:sz w:val="24"/>
          <w:szCs w:val="24"/>
        </w:rPr>
        <w:t>relation to</w:t>
      </w:r>
      <w:r>
        <w:rPr>
          <w:rFonts w:ascii="Times New Roman" w:hAnsi="Times New Roman" w:cs="Times New Roman"/>
          <w:sz w:val="24"/>
          <w:szCs w:val="24"/>
        </w:rPr>
        <w:t xml:space="preserve"> </w:t>
      </w:r>
      <w:r w:rsidRPr="001D7197">
        <w:rPr>
          <w:rFonts w:ascii="Times New Roman" w:hAnsi="Times New Roman" w:cs="Times New Roman"/>
          <w:sz w:val="24"/>
          <w:szCs w:val="24"/>
        </w:rPr>
        <w:t>the approval</w:t>
      </w:r>
      <w:r>
        <w:rPr>
          <w:rFonts w:ascii="Times New Roman" w:hAnsi="Times New Roman" w:cs="Times New Roman"/>
          <w:sz w:val="24"/>
          <w:szCs w:val="24"/>
        </w:rPr>
        <w:t xml:space="preserve"> (or approval variation)</w:t>
      </w:r>
      <w:r w:rsidRPr="001D7197">
        <w:rPr>
          <w:rFonts w:ascii="Times New Roman" w:hAnsi="Times New Roman" w:cs="Times New Roman"/>
          <w:sz w:val="24"/>
          <w:szCs w:val="24"/>
        </w:rPr>
        <w:t xml:space="preserve"> of an active constituent</w:t>
      </w:r>
      <w:r>
        <w:rPr>
          <w:rFonts w:ascii="Times New Roman" w:hAnsi="Times New Roman" w:cs="Times New Roman"/>
          <w:sz w:val="24"/>
          <w:szCs w:val="24"/>
        </w:rPr>
        <w:t xml:space="preserve"> or</w:t>
      </w:r>
      <w:r w:rsidRPr="001D7197">
        <w:rPr>
          <w:rFonts w:ascii="Times New Roman" w:hAnsi="Times New Roman" w:cs="Times New Roman"/>
          <w:sz w:val="24"/>
          <w:szCs w:val="24"/>
        </w:rPr>
        <w:t xml:space="preserve"> </w:t>
      </w:r>
      <w:r>
        <w:rPr>
          <w:rFonts w:ascii="Times New Roman" w:hAnsi="Times New Roman" w:cs="Times New Roman"/>
          <w:sz w:val="24"/>
          <w:szCs w:val="24"/>
        </w:rPr>
        <w:t xml:space="preserve">registration (or registration variation) of a chemical product. This includes certain details for </w:t>
      </w:r>
      <w:r w:rsidRPr="001D7197">
        <w:rPr>
          <w:rFonts w:ascii="Times New Roman" w:hAnsi="Times New Roman" w:cs="Times New Roman"/>
          <w:sz w:val="24"/>
          <w:szCs w:val="24"/>
        </w:rPr>
        <w:t>each item of</w:t>
      </w:r>
      <w:r w:rsidRPr="00AA175C">
        <w:rPr>
          <w:rFonts w:ascii="Times New Roman" w:hAnsi="Times New Roman" w:cs="Times New Roman"/>
          <w:sz w:val="24"/>
          <w:szCs w:val="24"/>
        </w:rPr>
        <w:t xml:space="preserve"> information the APVMA relie</w:t>
      </w:r>
      <w:r>
        <w:rPr>
          <w:rFonts w:ascii="Times New Roman" w:hAnsi="Times New Roman" w:cs="Times New Roman"/>
          <w:sz w:val="24"/>
          <w:szCs w:val="24"/>
        </w:rPr>
        <w:t>d</w:t>
      </w:r>
      <w:r w:rsidRPr="00AA175C">
        <w:rPr>
          <w:rFonts w:ascii="Times New Roman" w:hAnsi="Times New Roman" w:cs="Times New Roman"/>
          <w:sz w:val="24"/>
          <w:szCs w:val="24"/>
        </w:rPr>
        <w:t xml:space="preserve"> on to make its decision</w:t>
      </w:r>
      <w:r>
        <w:rPr>
          <w:rFonts w:ascii="Times New Roman" w:hAnsi="Times New Roman" w:cs="Times New Roman"/>
          <w:sz w:val="24"/>
          <w:szCs w:val="24"/>
        </w:rPr>
        <w:t xml:space="preserve"> on an application</w:t>
      </w:r>
      <w:r w:rsidRPr="00AA175C">
        <w:rPr>
          <w:rFonts w:ascii="Times New Roman" w:hAnsi="Times New Roman" w:cs="Times New Roman"/>
          <w:sz w:val="24"/>
          <w:szCs w:val="24"/>
        </w:rPr>
        <w:t xml:space="preserve"> (which is also what triggers a limitation period). </w:t>
      </w:r>
      <w:r>
        <w:rPr>
          <w:rFonts w:ascii="Times New Roman" w:hAnsi="Times New Roman" w:cs="Times New Roman"/>
          <w:sz w:val="24"/>
          <w:szCs w:val="24"/>
        </w:rPr>
        <w:t xml:space="preserve">The APVMA, in publishing this information about approvals and registrations on its publicly available </w:t>
      </w:r>
      <w:r>
        <w:rPr>
          <w:rFonts w:ascii="Times New Roman" w:hAnsi="Times New Roman" w:cs="Times New Roman"/>
          <w:sz w:val="24"/>
          <w:szCs w:val="24"/>
        </w:rPr>
        <w:lastRenderedPageBreak/>
        <w:t xml:space="preserve">database, </w:t>
      </w:r>
      <w:proofErr w:type="spellStart"/>
      <w:r>
        <w:rPr>
          <w:rFonts w:ascii="Times New Roman" w:hAnsi="Times New Roman" w:cs="Times New Roman"/>
          <w:sz w:val="24"/>
          <w:szCs w:val="24"/>
        </w:rPr>
        <w:t>PubCRIS</w:t>
      </w:r>
      <w:proofErr w:type="spellEnd"/>
      <w:r>
        <w:rPr>
          <w:rFonts w:ascii="Times New Roman" w:hAnsi="Times New Roman" w:cs="Times New Roman"/>
          <w:sz w:val="24"/>
          <w:szCs w:val="24"/>
        </w:rPr>
        <w:t xml:space="preserve">, also publishes the limitation periods associated with this information. </w:t>
      </w:r>
      <w:r w:rsidR="00EA0A4F">
        <w:rPr>
          <w:rFonts w:ascii="Times New Roman" w:hAnsi="Times New Roman" w:cs="Times New Roman"/>
          <w:sz w:val="24"/>
          <w:szCs w:val="24"/>
        </w:rPr>
        <w:t>I</w:t>
      </w:r>
      <w:r>
        <w:rPr>
          <w:rFonts w:ascii="Times New Roman" w:hAnsi="Times New Roman" w:cs="Times New Roman"/>
          <w:sz w:val="24"/>
          <w:szCs w:val="24"/>
        </w:rPr>
        <w:t xml:space="preserve">t is the publication notice of the APVMA’s decision on an application that normally triggers competitors to examine </w:t>
      </w:r>
      <w:proofErr w:type="spellStart"/>
      <w:r>
        <w:rPr>
          <w:rFonts w:ascii="Times New Roman" w:hAnsi="Times New Roman" w:cs="Times New Roman"/>
          <w:sz w:val="24"/>
          <w:szCs w:val="24"/>
        </w:rPr>
        <w:t>PubCRIS</w:t>
      </w:r>
      <w:proofErr w:type="spellEnd"/>
      <w:r>
        <w:rPr>
          <w:rFonts w:ascii="Times New Roman" w:hAnsi="Times New Roman" w:cs="Times New Roman"/>
          <w:sz w:val="24"/>
          <w:szCs w:val="24"/>
        </w:rPr>
        <w:t xml:space="preserve"> to find out about the new information (including any limitation period).</w:t>
      </w:r>
    </w:p>
    <w:p w14:paraId="1F727EF2" w14:textId="77777777" w:rsidR="00B9386B" w:rsidRDefault="00B9386B" w:rsidP="00B9386B">
      <w:pPr>
        <w:spacing w:after="0" w:line="240" w:lineRule="auto"/>
        <w:rPr>
          <w:rFonts w:ascii="Times New Roman" w:hAnsi="Times New Roman" w:cs="Times New Roman"/>
          <w:sz w:val="24"/>
          <w:szCs w:val="24"/>
        </w:rPr>
      </w:pPr>
    </w:p>
    <w:p w14:paraId="067CC689" w14:textId="291F9182"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potential for the extensions allowed for by </w:t>
      </w:r>
      <w:r w:rsidR="00CA0B68">
        <w:rPr>
          <w:rFonts w:ascii="Times New Roman" w:hAnsi="Times New Roman" w:cs="Times New Roman"/>
          <w:sz w:val="24"/>
          <w:szCs w:val="24"/>
        </w:rPr>
        <w:t>the amendments made to the Agvet</w:t>
      </w:r>
      <w:r w:rsidR="001A25E7">
        <w:rPr>
          <w:rFonts w:ascii="Times New Roman" w:hAnsi="Times New Roman" w:cs="Times New Roman"/>
          <w:sz w:val="24"/>
          <w:szCs w:val="24"/>
        </w:rPr>
        <w:t xml:space="preserve"> </w:t>
      </w:r>
      <w:r w:rsidR="00CA0B68">
        <w:rPr>
          <w:rFonts w:ascii="Times New Roman" w:hAnsi="Times New Roman" w:cs="Times New Roman"/>
          <w:sz w:val="24"/>
          <w:szCs w:val="24"/>
        </w:rPr>
        <w:t xml:space="preserve">Code by </w:t>
      </w:r>
      <w:r w:rsidRPr="00E6367E">
        <w:rPr>
          <w:rFonts w:ascii="Times New Roman" w:hAnsi="Times New Roman" w:cs="Times New Roman"/>
          <w:sz w:val="24"/>
          <w:szCs w:val="24"/>
        </w:rPr>
        <w:t>Part</w:t>
      </w:r>
      <w:r>
        <w:rPr>
          <w:rFonts w:ascii="Times New Roman" w:hAnsi="Times New Roman" w:cs="Times New Roman"/>
          <w:sz w:val="24"/>
          <w:szCs w:val="24"/>
        </w:rPr>
        <w:t> </w:t>
      </w:r>
      <w:r w:rsidRPr="00E6367E">
        <w:rPr>
          <w:rFonts w:ascii="Times New Roman" w:hAnsi="Times New Roman" w:cs="Times New Roman"/>
          <w:sz w:val="24"/>
          <w:szCs w:val="24"/>
        </w:rPr>
        <w:t>3 of the APVMA Board and Other Improvements</w:t>
      </w:r>
      <w:r>
        <w:rPr>
          <w:rFonts w:ascii="Times New Roman" w:hAnsi="Times New Roman" w:cs="Times New Roman"/>
          <w:sz w:val="24"/>
          <w:szCs w:val="24"/>
        </w:rPr>
        <w:t> </w:t>
      </w:r>
      <w:r w:rsidRPr="00E6367E">
        <w:rPr>
          <w:rFonts w:ascii="Times New Roman" w:hAnsi="Times New Roman" w:cs="Times New Roman"/>
          <w:sz w:val="24"/>
          <w:szCs w:val="24"/>
        </w:rPr>
        <w:t>Act</w:t>
      </w:r>
      <w:r>
        <w:rPr>
          <w:rFonts w:ascii="Times New Roman" w:hAnsi="Times New Roman" w:cs="Times New Roman"/>
          <w:sz w:val="24"/>
          <w:szCs w:val="24"/>
        </w:rPr>
        <w:t xml:space="preserve"> </w:t>
      </w:r>
      <w:r w:rsidRPr="00AA175C">
        <w:rPr>
          <w:rFonts w:ascii="Times New Roman" w:hAnsi="Times New Roman" w:cs="Times New Roman"/>
          <w:sz w:val="24"/>
          <w:szCs w:val="24"/>
        </w:rPr>
        <w:t xml:space="preserve">may interfere with this </w:t>
      </w:r>
      <w:proofErr w:type="gramStart"/>
      <w:r>
        <w:rPr>
          <w:rFonts w:ascii="Times New Roman" w:hAnsi="Times New Roman" w:cs="Times New Roman"/>
          <w:sz w:val="24"/>
          <w:szCs w:val="24"/>
        </w:rPr>
        <w:t>long established</w:t>
      </w:r>
      <w:proofErr w:type="gramEnd"/>
      <w:r>
        <w:rPr>
          <w:rFonts w:ascii="Times New Roman" w:hAnsi="Times New Roman" w:cs="Times New Roman"/>
          <w:sz w:val="24"/>
          <w:szCs w:val="24"/>
        </w:rPr>
        <w:t xml:space="preserve"> trigger. While extensions applied to new products will be able to rely on the above notification process for transparency, this will not be the case for extensions arising from variations of an existing product registration. It is these existing product registrations that will have been the focus of competitor chemical companies’ plans for developing their own generic products. In this case, the competitor company will have likely taken the original protection or limitation period into account in plans for developing their products and would have no reason to realise that these periods may be changing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 This issue would only be exacerbated if the competitor company were required to wait until any extensions are determined and published by the APVMA. It is fairer and more transparent to alert competitor companies of the potential for extensions early in the application assessment process – at the preliminary assessment stage.</w:t>
      </w:r>
    </w:p>
    <w:p w14:paraId="7BD92738" w14:textId="77777777" w:rsidR="00B9386B" w:rsidRDefault="00B9386B" w:rsidP="00B9386B">
      <w:pPr>
        <w:spacing w:after="0" w:line="240" w:lineRule="auto"/>
        <w:rPr>
          <w:rFonts w:ascii="Times New Roman" w:hAnsi="Times New Roman" w:cs="Times New Roman"/>
          <w:sz w:val="24"/>
          <w:szCs w:val="24"/>
        </w:rPr>
      </w:pPr>
    </w:p>
    <w:p w14:paraId="54C28B0D" w14:textId="37C58B77"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For</w:t>
      </w:r>
      <w:r w:rsidRPr="00AA175C">
        <w:rPr>
          <w:rFonts w:ascii="Times New Roman" w:hAnsi="Times New Roman" w:cs="Times New Roman"/>
          <w:sz w:val="24"/>
          <w:szCs w:val="24"/>
        </w:rPr>
        <w:t xml:space="preserve"> transparency</w:t>
      </w:r>
      <w:r>
        <w:rPr>
          <w:rFonts w:ascii="Times New Roman" w:hAnsi="Times New Roman" w:cs="Times New Roman"/>
          <w:sz w:val="24"/>
          <w:szCs w:val="24"/>
        </w:rPr>
        <w:t>, paragraph</w:t>
      </w:r>
      <w:r w:rsidR="00E3181F">
        <w:rPr>
          <w:rFonts w:ascii="Times New Roman" w:hAnsi="Times New Roman" w:cs="Times New Roman"/>
          <w:sz w:val="24"/>
          <w:szCs w:val="24"/>
        </w:rPr>
        <w:t> </w:t>
      </w:r>
      <w:r>
        <w:rPr>
          <w:rFonts w:ascii="Times New Roman" w:hAnsi="Times New Roman" w:cs="Times New Roman"/>
          <w:sz w:val="24"/>
          <w:szCs w:val="24"/>
        </w:rPr>
        <w:t>28(2)(b) of the Agvet Code and regulation 19AD of the Code</w:t>
      </w:r>
      <w:r>
        <w:t> </w:t>
      </w:r>
      <w:r>
        <w:rPr>
          <w:rFonts w:ascii="Times New Roman" w:hAnsi="Times New Roman" w:cs="Times New Roman"/>
          <w:sz w:val="24"/>
          <w:szCs w:val="24"/>
        </w:rPr>
        <w:t>Regulations require</w:t>
      </w:r>
      <w:r w:rsidRPr="00AA175C">
        <w:rPr>
          <w:rFonts w:ascii="Times New Roman" w:hAnsi="Times New Roman" w:cs="Times New Roman"/>
          <w:sz w:val="24"/>
          <w:szCs w:val="24"/>
        </w:rPr>
        <w:t xml:space="preserve"> the APVMA </w:t>
      </w:r>
      <w:r>
        <w:rPr>
          <w:rFonts w:ascii="Times New Roman" w:hAnsi="Times New Roman" w:cs="Times New Roman"/>
          <w:sz w:val="24"/>
          <w:szCs w:val="24"/>
        </w:rPr>
        <w:t xml:space="preserve">to </w:t>
      </w:r>
      <w:r w:rsidRPr="00AA175C">
        <w:rPr>
          <w:rFonts w:ascii="Times New Roman" w:hAnsi="Times New Roman" w:cs="Times New Roman"/>
          <w:sz w:val="24"/>
          <w:szCs w:val="24"/>
        </w:rPr>
        <w:t xml:space="preserve">publish summaries of </w:t>
      </w:r>
      <w:r>
        <w:rPr>
          <w:rFonts w:ascii="Times New Roman" w:hAnsi="Times New Roman" w:cs="Times New Roman"/>
          <w:sz w:val="24"/>
          <w:szCs w:val="24"/>
        </w:rPr>
        <w:t xml:space="preserve">applications for variation for chemical products. </w:t>
      </w:r>
      <w:r w:rsidRPr="00A160A8">
        <w:rPr>
          <w:rFonts w:ascii="Times New Roman" w:hAnsi="Times New Roman" w:cs="Times New Roman"/>
          <w:sz w:val="24"/>
          <w:szCs w:val="24"/>
        </w:rPr>
        <w:t xml:space="preserve">The APVMA must complete </w:t>
      </w:r>
      <w:r>
        <w:rPr>
          <w:rFonts w:ascii="Times New Roman" w:hAnsi="Times New Roman" w:cs="Times New Roman"/>
          <w:sz w:val="24"/>
          <w:szCs w:val="24"/>
        </w:rPr>
        <w:t>a</w:t>
      </w:r>
      <w:r w:rsidRPr="00A160A8">
        <w:rPr>
          <w:rFonts w:ascii="Times New Roman" w:hAnsi="Times New Roman" w:cs="Times New Roman"/>
          <w:sz w:val="24"/>
          <w:szCs w:val="24"/>
        </w:rPr>
        <w:t xml:space="preserve"> preliminary assessment of </w:t>
      </w:r>
      <w:r>
        <w:rPr>
          <w:rFonts w:ascii="Times New Roman" w:hAnsi="Times New Roman" w:cs="Times New Roman"/>
          <w:sz w:val="24"/>
          <w:szCs w:val="24"/>
        </w:rPr>
        <w:t>such</w:t>
      </w:r>
      <w:r w:rsidRPr="00A160A8">
        <w:rPr>
          <w:rFonts w:ascii="Times New Roman" w:hAnsi="Times New Roman" w:cs="Times New Roman"/>
          <w:sz w:val="24"/>
          <w:szCs w:val="24"/>
        </w:rPr>
        <w:t xml:space="preserve"> application</w:t>
      </w:r>
      <w:r>
        <w:rPr>
          <w:rFonts w:ascii="Times New Roman" w:hAnsi="Times New Roman" w:cs="Times New Roman"/>
          <w:sz w:val="24"/>
          <w:szCs w:val="24"/>
        </w:rPr>
        <w:t>s</w:t>
      </w:r>
      <w:r w:rsidRPr="00A160A8">
        <w:rPr>
          <w:rFonts w:ascii="Times New Roman" w:hAnsi="Times New Roman" w:cs="Times New Roman"/>
          <w:sz w:val="24"/>
          <w:szCs w:val="24"/>
        </w:rPr>
        <w:t xml:space="preserve"> within </w:t>
      </w:r>
      <w:r>
        <w:rPr>
          <w:rFonts w:ascii="Times New Roman" w:hAnsi="Times New Roman" w:cs="Times New Roman"/>
          <w:sz w:val="24"/>
          <w:szCs w:val="24"/>
        </w:rPr>
        <w:t>one</w:t>
      </w:r>
      <w:r w:rsidRPr="00A160A8">
        <w:rPr>
          <w:rFonts w:ascii="Times New Roman" w:hAnsi="Times New Roman" w:cs="Times New Roman"/>
          <w:sz w:val="24"/>
          <w:szCs w:val="24"/>
        </w:rPr>
        <w:t xml:space="preserve"> month</w:t>
      </w:r>
      <w:r>
        <w:rPr>
          <w:rFonts w:ascii="Times New Roman" w:hAnsi="Times New Roman" w:cs="Times New Roman"/>
          <w:sz w:val="24"/>
          <w:szCs w:val="24"/>
        </w:rPr>
        <w:t xml:space="preserve"> and, i</w:t>
      </w:r>
      <w:r w:rsidRPr="00A160A8">
        <w:rPr>
          <w:rFonts w:ascii="Times New Roman" w:hAnsi="Times New Roman" w:cs="Times New Roman"/>
          <w:sz w:val="24"/>
          <w:szCs w:val="24"/>
        </w:rPr>
        <w:t xml:space="preserve">f it appears from the preliminary assessment that the application meets the application requirements, the APVMA </w:t>
      </w:r>
      <w:r>
        <w:rPr>
          <w:rFonts w:ascii="Times New Roman" w:hAnsi="Times New Roman" w:cs="Times New Roman"/>
          <w:sz w:val="24"/>
          <w:szCs w:val="24"/>
        </w:rPr>
        <w:t>only has</w:t>
      </w:r>
      <w:r w:rsidRPr="00A160A8">
        <w:rPr>
          <w:rFonts w:ascii="Times New Roman" w:hAnsi="Times New Roman" w:cs="Times New Roman"/>
          <w:sz w:val="24"/>
          <w:szCs w:val="24"/>
        </w:rPr>
        <w:t xml:space="preserve"> </w:t>
      </w:r>
      <w:r>
        <w:rPr>
          <w:rFonts w:ascii="Times New Roman" w:hAnsi="Times New Roman" w:cs="Times New Roman"/>
          <w:sz w:val="24"/>
          <w:szCs w:val="24"/>
        </w:rPr>
        <w:t xml:space="preserve">a further </w:t>
      </w:r>
      <w:r w:rsidRPr="00A160A8">
        <w:rPr>
          <w:rFonts w:ascii="Times New Roman" w:hAnsi="Times New Roman" w:cs="Times New Roman"/>
          <w:sz w:val="24"/>
          <w:szCs w:val="24"/>
        </w:rPr>
        <w:t>14</w:t>
      </w:r>
      <w:r w:rsidR="001A25E7">
        <w:rPr>
          <w:rFonts w:ascii="Times New Roman" w:hAnsi="Times New Roman" w:cs="Times New Roman"/>
          <w:sz w:val="24"/>
          <w:szCs w:val="24"/>
        </w:rPr>
        <w:t> </w:t>
      </w:r>
      <w:r w:rsidRPr="00A160A8">
        <w:rPr>
          <w:rFonts w:ascii="Times New Roman" w:hAnsi="Times New Roman" w:cs="Times New Roman"/>
          <w:sz w:val="24"/>
          <w:szCs w:val="24"/>
        </w:rPr>
        <w:t>days</w:t>
      </w:r>
      <w:r>
        <w:rPr>
          <w:rFonts w:ascii="Times New Roman" w:hAnsi="Times New Roman" w:cs="Times New Roman"/>
          <w:sz w:val="24"/>
          <w:szCs w:val="24"/>
        </w:rPr>
        <w:t xml:space="preserve"> to publish the summary of the variation application.</w:t>
      </w:r>
    </w:p>
    <w:p w14:paraId="465D475E" w14:textId="77777777" w:rsidR="00B9386B" w:rsidRDefault="00B9386B" w:rsidP="00B9386B">
      <w:pPr>
        <w:pStyle w:val="Normal-em"/>
        <w:keepNext/>
        <w:spacing w:after="0" w:line="240" w:lineRule="auto"/>
        <w:rPr>
          <w:b/>
          <w:iCs/>
          <w:color w:val="auto"/>
          <w:szCs w:val="24"/>
        </w:rPr>
      </w:pPr>
    </w:p>
    <w:p w14:paraId="0387AC3B" w14:textId="77777777" w:rsidR="00B9386B" w:rsidRDefault="00B9386B" w:rsidP="00B9386B">
      <w:pPr>
        <w:pStyle w:val="Normal-em"/>
        <w:keepNext/>
        <w:spacing w:after="0" w:line="240" w:lineRule="auto"/>
        <w:rPr>
          <w:iCs/>
          <w:color w:val="auto"/>
          <w:szCs w:val="24"/>
        </w:rPr>
      </w:pPr>
      <w:r>
        <w:rPr>
          <w:b/>
          <w:i/>
          <w:iCs/>
          <w:color w:val="auto"/>
          <w:szCs w:val="24"/>
        </w:rPr>
        <w:t>Agricultural and Veterinary Chemicals Code Regulations 1995</w:t>
      </w:r>
    </w:p>
    <w:p w14:paraId="06E70710" w14:textId="77777777" w:rsidR="00B9386B" w:rsidRDefault="00B9386B" w:rsidP="00B9386B">
      <w:pPr>
        <w:spacing w:after="0" w:line="240" w:lineRule="auto"/>
        <w:rPr>
          <w:rFonts w:ascii="Times New Roman" w:eastAsia="Times New Roman" w:hAnsi="Times New Roman" w:cs="Times New Roman"/>
          <w:b/>
          <w:color w:val="000000"/>
          <w:sz w:val="24"/>
          <w:szCs w:val="24"/>
        </w:rPr>
      </w:pPr>
    </w:p>
    <w:p w14:paraId="6806AA0E" w14:textId="167000CD" w:rsidR="00B9386B" w:rsidRDefault="00B9386B" w:rsidP="00B9386B">
      <w:pPr>
        <w:spacing w:after="0" w:line="240" w:lineRule="auto"/>
      </w:pPr>
      <w:r w:rsidRPr="00BB2B08">
        <w:rPr>
          <w:rFonts w:ascii="Times New Roman" w:eastAsia="Times New Roman" w:hAnsi="Times New Roman" w:cs="Times New Roman"/>
          <w:b/>
          <w:color w:val="000000"/>
          <w:sz w:val="24"/>
          <w:szCs w:val="24"/>
        </w:rPr>
        <w:t>Item </w:t>
      </w:r>
      <w:r w:rsidR="00BA38B2">
        <w:rPr>
          <w:rFonts w:ascii="Times New Roman" w:eastAsia="Times New Roman" w:hAnsi="Times New Roman" w:cs="Times New Roman"/>
          <w:b/>
          <w:color w:val="000000"/>
          <w:sz w:val="24"/>
          <w:szCs w:val="24"/>
        </w:rPr>
        <w:t>9</w:t>
      </w:r>
      <w:r w:rsidRPr="00BB2B0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BB2B08">
        <w:rPr>
          <w:rFonts w:ascii="Times New Roman" w:eastAsia="Times New Roman" w:hAnsi="Times New Roman" w:cs="Times New Roman"/>
          <w:b/>
          <w:color w:val="000000"/>
          <w:sz w:val="24"/>
          <w:szCs w:val="24"/>
        </w:rPr>
        <w:t xml:space="preserve"> After</w:t>
      </w:r>
      <w:r>
        <w:rPr>
          <w:rFonts w:ascii="Times New Roman" w:eastAsia="Times New Roman" w:hAnsi="Times New Roman" w:cs="Times New Roman"/>
          <w:b/>
          <w:color w:val="000000"/>
          <w:sz w:val="24"/>
          <w:szCs w:val="24"/>
        </w:rPr>
        <w:t xml:space="preserve"> paragraph 19AD(2)(</w:t>
      </w:r>
      <w:proofErr w:type="spellStart"/>
      <w:r>
        <w:rPr>
          <w:rFonts w:ascii="Times New Roman" w:eastAsia="Times New Roman" w:hAnsi="Times New Roman" w:cs="Times New Roman"/>
          <w:b/>
          <w:color w:val="000000"/>
          <w:sz w:val="24"/>
          <w:szCs w:val="24"/>
        </w:rPr>
        <w:t>i</w:t>
      </w:r>
      <w:proofErr w:type="spellEnd"/>
      <w:r>
        <w:rPr>
          <w:rFonts w:ascii="Times New Roman" w:eastAsia="Times New Roman" w:hAnsi="Times New Roman" w:cs="Times New Roman"/>
          <w:b/>
          <w:color w:val="000000"/>
          <w:sz w:val="24"/>
          <w:szCs w:val="24"/>
        </w:rPr>
        <w:t>)</w:t>
      </w:r>
    </w:p>
    <w:p w14:paraId="62B6D298" w14:textId="77777777" w:rsidR="00B9386B" w:rsidRDefault="00B9386B" w:rsidP="00B9386B">
      <w:pPr>
        <w:spacing w:after="0" w:line="240" w:lineRule="auto"/>
      </w:pPr>
    </w:p>
    <w:p w14:paraId="1ABA068F" w14:textId="30841605" w:rsidR="00B9386B"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This item inserts a</w:t>
      </w:r>
      <w:r w:rsidRPr="00BB2B08">
        <w:rPr>
          <w:rFonts w:ascii="Times New Roman" w:hAnsi="Times New Roman" w:cs="Times New Roman"/>
          <w:sz w:val="24"/>
          <w:szCs w:val="24"/>
        </w:rPr>
        <w:t xml:space="preserve"> provision in </w:t>
      </w:r>
      <w:proofErr w:type="spellStart"/>
      <w:r w:rsidRPr="00BB2B08">
        <w:rPr>
          <w:rFonts w:ascii="Times New Roman" w:hAnsi="Times New Roman" w:cs="Times New Roman"/>
          <w:sz w:val="24"/>
          <w:szCs w:val="24"/>
        </w:rPr>
        <w:t>subregulation</w:t>
      </w:r>
      <w:proofErr w:type="spellEnd"/>
      <w:r w:rsidRPr="00BB2B08">
        <w:rPr>
          <w:rFonts w:ascii="Times New Roman" w:hAnsi="Times New Roman" w:cs="Times New Roman"/>
          <w:sz w:val="24"/>
          <w:szCs w:val="24"/>
        </w:rPr>
        <w:t> 19</w:t>
      </w:r>
      <w:proofErr w:type="gramStart"/>
      <w:r w:rsidRPr="00BB2B08">
        <w:rPr>
          <w:rFonts w:ascii="Times New Roman" w:hAnsi="Times New Roman" w:cs="Times New Roman"/>
          <w:sz w:val="24"/>
          <w:szCs w:val="24"/>
        </w:rPr>
        <w:t>AD(</w:t>
      </w:r>
      <w:proofErr w:type="gramEnd"/>
      <w:r w:rsidRPr="00BB2B08">
        <w:rPr>
          <w:rFonts w:ascii="Times New Roman" w:hAnsi="Times New Roman" w:cs="Times New Roman"/>
          <w:sz w:val="24"/>
          <w:szCs w:val="24"/>
        </w:rPr>
        <w:t>2)</w:t>
      </w:r>
      <w:r>
        <w:rPr>
          <w:rFonts w:ascii="Times New Roman" w:hAnsi="Times New Roman" w:cs="Times New Roman"/>
          <w:sz w:val="24"/>
          <w:szCs w:val="24"/>
        </w:rPr>
        <w:t xml:space="preserve"> setting out that if the APVMA</w:t>
      </w:r>
      <w:r w:rsidRPr="00BB2B08">
        <w:rPr>
          <w:rFonts w:ascii="Times New Roman" w:hAnsi="Times New Roman" w:cs="Times New Roman"/>
          <w:sz w:val="24"/>
          <w:szCs w:val="24"/>
        </w:rPr>
        <w:t xml:space="preserve"> </w:t>
      </w:r>
      <w:r>
        <w:rPr>
          <w:rFonts w:ascii="Times New Roman" w:hAnsi="Times New Roman" w:cs="Times New Roman"/>
          <w:sz w:val="24"/>
          <w:szCs w:val="24"/>
        </w:rPr>
        <w:t xml:space="preserve">were to make a variation as a result of </w:t>
      </w:r>
      <w:r w:rsidRPr="00BB2B08">
        <w:rPr>
          <w:rFonts w:ascii="Times New Roman" w:hAnsi="Times New Roman" w:cs="Times New Roman"/>
          <w:sz w:val="24"/>
          <w:szCs w:val="24"/>
        </w:rPr>
        <w:t xml:space="preserve">an </w:t>
      </w:r>
      <w:r>
        <w:rPr>
          <w:rFonts w:ascii="Times New Roman" w:hAnsi="Times New Roman" w:cs="Times New Roman"/>
          <w:sz w:val="24"/>
          <w:szCs w:val="24"/>
        </w:rPr>
        <w:t>application</w:t>
      </w:r>
      <w:r w:rsidRPr="00BB2B08">
        <w:rPr>
          <w:rFonts w:ascii="Times New Roman" w:hAnsi="Times New Roman" w:cs="Times New Roman"/>
          <w:sz w:val="24"/>
          <w:szCs w:val="24"/>
        </w:rPr>
        <w:t xml:space="preserve"> </w:t>
      </w:r>
      <w:r>
        <w:rPr>
          <w:rFonts w:ascii="Times New Roman" w:hAnsi="Times New Roman" w:cs="Times New Roman"/>
          <w:sz w:val="24"/>
          <w:szCs w:val="24"/>
        </w:rPr>
        <w:t xml:space="preserve">that may also result in </w:t>
      </w:r>
      <w:r w:rsidRPr="00BB2B08">
        <w:rPr>
          <w:rFonts w:ascii="Times New Roman" w:hAnsi="Times New Roman" w:cs="Times New Roman"/>
          <w:sz w:val="24"/>
          <w:szCs w:val="24"/>
        </w:rPr>
        <w:t>the extension of a protection period or limitation period</w:t>
      </w:r>
      <w:r>
        <w:rPr>
          <w:rFonts w:ascii="Times New Roman" w:hAnsi="Times New Roman" w:cs="Times New Roman"/>
          <w:sz w:val="24"/>
          <w:szCs w:val="24"/>
        </w:rPr>
        <w:t>, then a statement in relation to this matter is to be included in the summary of the application</w:t>
      </w:r>
      <w:r w:rsidRPr="00BB2B08">
        <w:rPr>
          <w:rFonts w:ascii="Times New Roman" w:hAnsi="Times New Roman" w:cs="Times New Roman"/>
          <w:sz w:val="24"/>
          <w:szCs w:val="24"/>
        </w:rPr>
        <w:t>.</w:t>
      </w:r>
      <w:r>
        <w:rPr>
          <w:rFonts w:ascii="Times New Roman" w:hAnsi="Times New Roman" w:cs="Times New Roman"/>
          <w:sz w:val="24"/>
          <w:szCs w:val="24"/>
        </w:rPr>
        <w:t xml:space="preserve"> Specifically, </w:t>
      </w:r>
      <w:r w:rsidR="00B72DB6">
        <w:rPr>
          <w:rFonts w:ascii="Times New Roman" w:hAnsi="Times New Roman" w:cs="Times New Roman"/>
          <w:sz w:val="24"/>
          <w:szCs w:val="24"/>
        </w:rPr>
        <w:t xml:space="preserve">read together with </w:t>
      </w:r>
      <w:r>
        <w:rPr>
          <w:rFonts w:ascii="Times New Roman" w:hAnsi="Times New Roman" w:cs="Times New Roman"/>
          <w:sz w:val="24"/>
          <w:szCs w:val="24"/>
        </w:rPr>
        <w:t>subsection</w:t>
      </w:r>
      <w:r w:rsidR="001A25E7">
        <w:rPr>
          <w:rFonts w:ascii="Times New Roman" w:hAnsi="Times New Roman" w:cs="Times New Roman"/>
          <w:sz w:val="24"/>
          <w:szCs w:val="24"/>
        </w:rPr>
        <w:t>s</w:t>
      </w:r>
      <w:r>
        <w:rPr>
          <w:rFonts w:ascii="Times New Roman" w:hAnsi="Times New Roman" w:cs="Times New Roman"/>
          <w:sz w:val="24"/>
          <w:szCs w:val="24"/>
        </w:rPr>
        <w:t> </w:t>
      </w:r>
      <w:r w:rsidR="001A25E7">
        <w:rPr>
          <w:rFonts w:ascii="Times New Roman" w:hAnsi="Times New Roman" w:cs="Times New Roman"/>
          <w:sz w:val="24"/>
          <w:szCs w:val="24"/>
        </w:rPr>
        <w:t>34</w:t>
      </w:r>
      <w:proofErr w:type="gramStart"/>
      <w:r w:rsidR="001A25E7">
        <w:rPr>
          <w:rFonts w:ascii="Times New Roman" w:hAnsi="Times New Roman" w:cs="Times New Roman"/>
          <w:sz w:val="24"/>
          <w:szCs w:val="24"/>
        </w:rPr>
        <w:t>KA(</w:t>
      </w:r>
      <w:proofErr w:type="gramEnd"/>
      <w:r w:rsidR="001A25E7">
        <w:rPr>
          <w:rFonts w:ascii="Times New Roman" w:hAnsi="Times New Roman" w:cs="Times New Roman"/>
          <w:sz w:val="24"/>
          <w:szCs w:val="24"/>
        </w:rPr>
        <w:t xml:space="preserve">3) and </w:t>
      </w:r>
      <w:r>
        <w:rPr>
          <w:rFonts w:ascii="Times New Roman" w:hAnsi="Times New Roman" w:cs="Times New Roman"/>
          <w:sz w:val="24"/>
          <w:szCs w:val="24"/>
        </w:rPr>
        <w:t>34M</w:t>
      </w:r>
      <w:r w:rsidR="00B72DB6">
        <w:rPr>
          <w:rFonts w:ascii="Times New Roman" w:hAnsi="Times New Roman" w:cs="Times New Roman"/>
          <w:sz w:val="24"/>
          <w:szCs w:val="24"/>
        </w:rPr>
        <w:t>A</w:t>
      </w:r>
      <w:r>
        <w:rPr>
          <w:rFonts w:ascii="Times New Roman" w:hAnsi="Times New Roman" w:cs="Times New Roman"/>
          <w:sz w:val="24"/>
          <w:szCs w:val="24"/>
        </w:rPr>
        <w:t>(3) of the Agvet Code</w:t>
      </w:r>
      <w:r w:rsidR="009556A1">
        <w:rPr>
          <w:rFonts w:ascii="Times New Roman" w:hAnsi="Times New Roman" w:cs="Times New Roman"/>
          <w:sz w:val="24"/>
          <w:szCs w:val="24"/>
        </w:rPr>
        <w:t>,</w:t>
      </w:r>
      <w:r>
        <w:rPr>
          <w:rFonts w:ascii="Times New Roman" w:hAnsi="Times New Roman" w:cs="Times New Roman"/>
          <w:sz w:val="24"/>
          <w:szCs w:val="24"/>
        </w:rPr>
        <w:t xml:space="preserve"> this means a statement will be needed where:</w:t>
      </w:r>
    </w:p>
    <w:p w14:paraId="6D9A60A8" w14:textId="77777777"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sidRPr="00294A41">
        <w:rPr>
          <w:rFonts w:ascii="Times New Roman" w:hAnsi="Times New Roman" w:cs="Times New Roman"/>
          <w:sz w:val="24"/>
          <w:szCs w:val="24"/>
        </w:rPr>
        <w:t xml:space="preserve">there </w:t>
      </w:r>
      <w:r>
        <w:rPr>
          <w:rFonts w:ascii="Times New Roman" w:hAnsi="Times New Roman" w:cs="Times New Roman"/>
          <w:sz w:val="24"/>
          <w:szCs w:val="24"/>
        </w:rPr>
        <w:t>are</w:t>
      </w:r>
      <w:r w:rsidRPr="00294A41">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Pr="00294A41">
        <w:rPr>
          <w:rFonts w:ascii="Times New Roman" w:hAnsi="Times New Roman" w:cs="Times New Roman"/>
          <w:sz w:val="24"/>
          <w:szCs w:val="24"/>
        </w:rPr>
        <w:t>years remaining on the protection period or limitation period when the variation application is lodged</w:t>
      </w:r>
    </w:p>
    <w:p w14:paraId="567AFC86" w14:textId="77777777" w:rsidR="00B9386B" w:rsidRDefault="00B9386B" w:rsidP="00B9386B">
      <w:pPr>
        <w:pStyle w:val="ListParagraph"/>
        <w:numPr>
          <w:ilvl w:val="0"/>
          <w:numId w:val="19"/>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t</w:t>
      </w:r>
      <w:r w:rsidRPr="00294A41">
        <w:rPr>
          <w:rFonts w:ascii="Times New Roman" w:hAnsi="Times New Roman" w:cs="Times New Roman"/>
          <w:sz w:val="24"/>
          <w:szCs w:val="24"/>
        </w:rPr>
        <w:t>he variation application contains an instruction for use that would trigger an extension</w:t>
      </w:r>
      <w:r>
        <w:rPr>
          <w:rFonts w:ascii="Times New Roman" w:hAnsi="Times New Roman" w:cs="Times New Roman"/>
          <w:sz w:val="24"/>
          <w:szCs w:val="24"/>
        </w:rPr>
        <w:t xml:space="preserve"> (set out in </w:t>
      </w:r>
      <w:r w:rsidRPr="00294A41">
        <w:rPr>
          <w:rFonts w:ascii="Times New Roman" w:hAnsi="Times New Roman" w:cs="Times New Roman"/>
          <w:sz w:val="24"/>
          <w:szCs w:val="24"/>
        </w:rPr>
        <w:t xml:space="preserve">the </w:t>
      </w:r>
      <w:r w:rsidRPr="006854BB">
        <w:rPr>
          <w:rFonts w:ascii="Times New Roman" w:hAnsi="Times New Roman" w:cs="Times New Roman"/>
          <w:i/>
          <w:iCs/>
          <w:sz w:val="24"/>
          <w:szCs w:val="24"/>
        </w:rPr>
        <w:t>Agricultural and Veterinary Chemicals Code (Extension of Protection Periods and Limitation Periods) Order 2021</w:t>
      </w:r>
      <w:r>
        <w:rPr>
          <w:rFonts w:ascii="Times New Roman" w:hAnsi="Times New Roman" w:cs="Times New Roman"/>
          <w:sz w:val="24"/>
          <w:szCs w:val="24"/>
        </w:rPr>
        <w:t>).</w:t>
      </w:r>
    </w:p>
    <w:p w14:paraId="4736854F" w14:textId="77777777" w:rsidR="00B9386B" w:rsidRDefault="00B9386B" w:rsidP="00B9386B">
      <w:pPr>
        <w:spacing w:after="0" w:line="240" w:lineRule="auto"/>
        <w:rPr>
          <w:rFonts w:ascii="Times New Roman" w:hAnsi="Times New Roman" w:cs="Times New Roman"/>
          <w:sz w:val="24"/>
          <w:szCs w:val="24"/>
        </w:rPr>
      </w:pPr>
    </w:p>
    <w:p w14:paraId="11A4FF5E" w14:textId="77777777" w:rsidR="00B9386B" w:rsidRDefault="00B9386B" w:rsidP="00B9386B">
      <w:pPr>
        <w:spacing w:after="0" w:line="240" w:lineRule="auto"/>
        <w:rPr>
          <w:rFonts w:ascii="Times New Roman" w:hAnsi="Times New Roman" w:cs="Times New Roman"/>
          <w:sz w:val="24"/>
          <w:szCs w:val="24"/>
        </w:rPr>
      </w:pPr>
      <w:r w:rsidRPr="00BB2B08">
        <w:rPr>
          <w:rFonts w:ascii="Times New Roman" w:hAnsi="Times New Roman" w:cs="Times New Roman"/>
          <w:sz w:val="24"/>
          <w:szCs w:val="24"/>
        </w:rPr>
        <w:t>This provides appropriate transparency where granting a variation application may result in an extension of an existing protection period or limitation period</w:t>
      </w:r>
      <w:r>
        <w:rPr>
          <w:rFonts w:ascii="Times New Roman" w:hAnsi="Times New Roman" w:cs="Times New Roman"/>
          <w:sz w:val="24"/>
          <w:szCs w:val="24"/>
        </w:rPr>
        <w:t>.</w:t>
      </w:r>
    </w:p>
    <w:p w14:paraId="01E5808F" w14:textId="77777777" w:rsidR="00B9386B" w:rsidRDefault="00B9386B" w:rsidP="00B9386B">
      <w:pPr>
        <w:spacing w:after="0" w:line="240" w:lineRule="auto"/>
        <w:rPr>
          <w:rFonts w:ascii="Times New Roman" w:hAnsi="Times New Roman" w:cs="Times New Roman"/>
          <w:sz w:val="24"/>
          <w:szCs w:val="24"/>
        </w:rPr>
      </w:pPr>
    </w:p>
    <w:p w14:paraId="5C81A565" w14:textId="79C408C5" w:rsidR="00B9386B" w:rsidRPr="00AA175C" w:rsidRDefault="00B9386B" w:rsidP="00B9386B">
      <w:pPr>
        <w:spacing w:after="0" w:line="240" w:lineRule="auto"/>
        <w:rPr>
          <w:rFonts w:ascii="Times New Roman" w:hAnsi="Times New Roman" w:cs="Times New Roman"/>
          <w:sz w:val="24"/>
          <w:szCs w:val="24"/>
        </w:rPr>
      </w:pPr>
      <w:r>
        <w:rPr>
          <w:rFonts w:ascii="Times New Roman" w:hAnsi="Times New Roman" w:cs="Times New Roman"/>
          <w:sz w:val="24"/>
          <w:szCs w:val="24"/>
        </w:rPr>
        <w:t>It is not necessary for the summary of application for a new product registration (under section 11(2)(b) of the Agvet</w:t>
      </w:r>
      <w:r w:rsidR="001A25E7">
        <w:rPr>
          <w:rFonts w:ascii="Times New Roman" w:hAnsi="Times New Roman" w:cs="Times New Roman"/>
          <w:sz w:val="24"/>
          <w:szCs w:val="24"/>
        </w:rPr>
        <w:t> </w:t>
      </w:r>
      <w:r>
        <w:rPr>
          <w:rFonts w:ascii="Times New Roman" w:hAnsi="Times New Roman" w:cs="Times New Roman"/>
          <w:sz w:val="24"/>
          <w:szCs w:val="24"/>
        </w:rPr>
        <w:t>Code) to include a similar statement as there is no existing protection period and the limitation period (including if extended) does not commence until the application is granted.</w:t>
      </w:r>
    </w:p>
    <w:p w14:paraId="74B2FD6A" w14:textId="77777777" w:rsidR="00B9386B" w:rsidRDefault="00B9386B" w:rsidP="00B9386B">
      <w:pPr>
        <w:spacing w:after="0" w:line="240" w:lineRule="auto"/>
        <w:rPr>
          <w:rFonts w:ascii="Times New Roman" w:hAnsi="Times New Roman" w:cs="Times New Roman"/>
          <w:sz w:val="24"/>
          <w:szCs w:val="24"/>
        </w:rPr>
      </w:pPr>
    </w:p>
    <w:p w14:paraId="11B0C7AB" w14:textId="309CDAD2" w:rsidR="00B9386B" w:rsidRDefault="00B9386B" w:rsidP="00B9386B">
      <w:pPr>
        <w:spacing w:after="0" w:line="240" w:lineRule="auto"/>
      </w:pPr>
      <w:r w:rsidRPr="00BB2B08">
        <w:rPr>
          <w:rFonts w:ascii="Times New Roman" w:eastAsia="Times New Roman" w:hAnsi="Times New Roman" w:cs="Times New Roman"/>
          <w:b/>
          <w:color w:val="000000"/>
          <w:sz w:val="24"/>
          <w:szCs w:val="24"/>
        </w:rPr>
        <w:lastRenderedPageBreak/>
        <w:t>Item 1</w:t>
      </w:r>
      <w:r w:rsidR="00BA38B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 xml:space="preserve"> – </w:t>
      </w:r>
      <w:r w:rsidR="00EB3DF5">
        <w:rPr>
          <w:rFonts w:ascii="Times New Roman" w:eastAsia="Times New Roman" w:hAnsi="Times New Roman" w:cs="Times New Roman"/>
          <w:b/>
          <w:color w:val="000000"/>
          <w:sz w:val="24"/>
          <w:szCs w:val="24"/>
        </w:rPr>
        <w:t>In the appropriate position in Part 10</w:t>
      </w:r>
    </w:p>
    <w:p w14:paraId="45E89DD9" w14:textId="77777777" w:rsidR="00B9386B" w:rsidRDefault="00B9386B" w:rsidP="00B9386B">
      <w:pPr>
        <w:spacing w:after="0" w:line="240" w:lineRule="auto"/>
        <w:rPr>
          <w:rFonts w:ascii="Times New Roman" w:hAnsi="Times New Roman" w:cs="Times New Roman"/>
          <w:sz w:val="24"/>
          <w:szCs w:val="24"/>
        </w:rPr>
      </w:pPr>
    </w:p>
    <w:p w14:paraId="3C653888" w14:textId="3CA66FBB" w:rsidR="00B9386B" w:rsidRDefault="00B9386B" w:rsidP="00B9386B">
      <w:pPr>
        <w:pStyle w:val="Normal-em"/>
        <w:keepNext/>
        <w:spacing w:after="0" w:line="240" w:lineRule="auto"/>
        <w:rPr>
          <w:b/>
          <w:iCs/>
          <w:color w:val="auto"/>
          <w:szCs w:val="24"/>
        </w:rPr>
      </w:pPr>
      <w:r>
        <w:rPr>
          <w:szCs w:val="24"/>
        </w:rPr>
        <w:t>This item inserts regulation 9</w:t>
      </w:r>
      <w:r w:rsidR="005B3384">
        <w:rPr>
          <w:szCs w:val="24"/>
        </w:rPr>
        <w:t>4</w:t>
      </w:r>
      <w:r>
        <w:rPr>
          <w:szCs w:val="24"/>
        </w:rPr>
        <w:t xml:space="preserve"> to add</w:t>
      </w:r>
      <w:r w:rsidRPr="00BB2B08">
        <w:rPr>
          <w:szCs w:val="24"/>
        </w:rPr>
        <w:t xml:space="preserve"> an application provision. This </w:t>
      </w:r>
      <w:r w:rsidR="00EB3DF5">
        <w:rPr>
          <w:szCs w:val="24"/>
        </w:rPr>
        <w:t>provision</w:t>
      </w:r>
      <w:r w:rsidRPr="00BB2B08">
        <w:rPr>
          <w:szCs w:val="24"/>
        </w:rPr>
        <w:t xml:space="preserve"> specifies the amendment of regulation 19AD (made by item </w:t>
      </w:r>
      <w:r w:rsidR="005B3384">
        <w:rPr>
          <w:szCs w:val="24"/>
        </w:rPr>
        <w:t>9</w:t>
      </w:r>
      <w:r w:rsidRPr="00BB2B08">
        <w:rPr>
          <w:szCs w:val="24"/>
        </w:rPr>
        <w:t xml:space="preserve">) only applies in relation to applications made under section 27 of the </w:t>
      </w:r>
      <w:r>
        <w:rPr>
          <w:szCs w:val="24"/>
        </w:rPr>
        <w:t>Agvet Code</w:t>
      </w:r>
      <w:r w:rsidRPr="00BB2B08">
        <w:rPr>
          <w:szCs w:val="24"/>
        </w:rPr>
        <w:t xml:space="preserve"> on or after the commencement of th</w:t>
      </w:r>
      <w:r w:rsidR="005376B9">
        <w:rPr>
          <w:szCs w:val="24"/>
        </w:rPr>
        <w:t>ese R</w:t>
      </w:r>
      <w:r w:rsidRPr="00BB2B08">
        <w:rPr>
          <w:szCs w:val="24"/>
        </w:rPr>
        <w:t>egulation</w:t>
      </w:r>
      <w:r w:rsidR="005376B9">
        <w:rPr>
          <w:szCs w:val="24"/>
        </w:rPr>
        <w:t>s</w:t>
      </w:r>
      <w:r w:rsidR="00EB3DF5">
        <w:rPr>
          <w:szCs w:val="24"/>
        </w:rPr>
        <w:t>.</w:t>
      </w:r>
    </w:p>
    <w:p w14:paraId="3A5E943A" w14:textId="77777777" w:rsidR="00BA38B2" w:rsidRDefault="00BA38B2">
      <w:pPr>
        <w:rPr>
          <w:rFonts w:ascii="Times New Roman" w:eastAsia="Times New Roman" w:hAnsi="Times New Roman" w:cs="Times New Roman"/>
          <w:b/>
          <w:iCs/>
          <w:sz w:val="24"/>
          <w:szCs w:val="24"/>
        </w:rPr>
      </w:pPr>
      <w:r>
        <w:rPr>
          <w:b/>
          <w:iCs/>
          <w:szCs w:val="24"/>
        </w:rPr>
        <w:br w:type="page"/>
      </w:r>
    </w:p>
    <w:p w14:paraId="34F1654E" w14:textId="58191F24" w:rsidR="00C625DA" w:rsidRDefault="00C625DA" w:rsidP="00DC73BC">
      <w:pPr>
        <w:pStyle w:val="Normal-em"/>
        <w:keepNext/>
        <w:spacing w:after="0" w:line="240" w:lineRule="auto"/>
        <w:rPr>
          <w:b/>
          <w:iCs/>
          <w:color w:val="auto"/>
          <w:szCs w:val="24"/>
        </w:rPr>
      </w:pPr>
      <w:r w:rsidRPr="00231382">
        <w:rPr>
          <w:b/>
          <w:iCs/>
          <w:color w:val="auto"/>
          <w:szCs w:val="24"/>
        </w:rPr>
        <w:lastRenderedPageBreak/>
        <w:t>Part </w:t>
      </w:r>
      <w:r w:rsidR="00DD7593">
        <w:rPr>
          <w:b/>
          <w:iCs/>
          <w:color w:val="auto"/>
          <w:szCs w:val="24"/>
        </w:rPr>
        <w:t>4</w:t>
      </w:r>
      <w:r w:rsidR="003D3F34">
        <w:rPr>
          <w:b/>
          <w:iCs/>
          <w:color w:val="auto"/>
          <w:szCs w:val="24"/>
        </w:rPr>
        <w:t>—</w:t>
      </w:r>
      <w:r w:rsidR="00037623" w:rsidRPr="00231382">
        <w:rPr>
          <w:b/>
          <w:iCs/>
          <w:color w:val="auto"/>
          <w:szCs w:val="24"/>
        </w:rPr>
        <w:t xml:space="preserve">Annual returns </w:t>
      </w:r>
      <w:r w:rsidR="00775082">
        <w:rPr>
          <w:b/>
          <w:iCs/>
          <w:color w:val="auto"/>
          <w:szCs w:val="24"/>
        </w:rPr>
        <w:t>and record-keeping</w:t>
      </w:r>
    </w:p>
    <w:p w14:paraId="514B41C9" w14:textId="77777777" w:rsidR="00441DB3" w:rsidRPr="00C625DA" w:rsidRDefault="00441DB3" w:rsidP="00DC73BC">
      <w:pPr>
        <w:pStyle w:val="Normal-em"/>
        <w:keepNext/>
        <w:spacing w:after="0" w:line="240" w:lineRule="auto"/>
        <w:rPr>
          <w:b/>
          <w:iCs/>
          <w:color w:val="auto"/>
          <w:szCs w:val="24"/>
        </w:rPr>
      </w:pPr>
    </w:p>
    <w:p w14:paraId="7B6CCA8E" w14:textId="56CC897C" w:rsidR="00037623" w:rsidRDefault="00FB2388" w:rsidP="00DC73BC">
      <w:pPr>
        <w:pStyle w:val="Normal-em"/>
        <w:spacing w:after="0" w:line="240" w:lineRule="auto"/>
        <w:rPr>
          <w:iCs/>
          <w:color w:val="auto"/>
          <w:szCs w:val="24"/>
        </w:rPr>
      </w:pPr>
      <w:r w:rsidRPr="00231382">
        <w:rPr>
          <w:iCs/>
          <w:color w:val="auto"/>
          <w:szCs w:val="24"/>
        </w:rPr>
        <w:t>Part </w:t>
      </w:r>
      <w:r w:rsidR="00DD7593">
        <w:rPr>
          <w:iCs/>
          <w:color w:val="auto"/>
          <w:szCs w:val="24"/>
        </w:rPr>
        <w:t>4</w:t>
      </w:r>
      <w:r w:rsidR="001D4F28">
        <w:rPr>
          <w:iCs/>
          <w:color w:val="auto"/>
          <w:szCs w:val="24"/>
        </w:rPr>
        <w:t xml:space="preserve"> of Schedule 1</w:t>
      </w:r>
      <w:r w:rsidRPr="00FB2388">
        <w:rPr>
          <w:iCs/>
          <w:color w:val="auto"/>
          <w:szCs w:val="24"/>
        </w:rPr>
        <w:t xml:space="preserve"> </w:t>
      </w:r>
      <w:r w:rsidR="0084717C">
        <w:rPr>
          <w:iCs/>
          <w:color w:val="auto"/>
          <w:szCs w:val="24"/>
        </w:rPr>
        <w:t>to</w:t>
      </w:r>
      <w:r w:rsidR="000A3606">
        <w:rPr>
          <w:iCs/>
          <w:color w:val="auto"/>
          <w:szCs w:val="24"/>
        </w:rPr>
        <w:t xml:space="preserve"> th</w:t>
      </w:r>
      <w:r w:rsidR="001C5EA0">
        <w:rPr>
          <w:iCs/>
          <w:color w:val="auto"/>
          <w:szCs w:val="24"/>
        </w:rPr>
        <w:t>ese</w:t>
      </w:r>
      <w:r w:rsidR="000A3606">
        <w:rPr>
          <w:iCs/>
          <w:color w:val="auto"/>
          <w:szCs w:val="24"/>
        </w:rPr>
        <w:t xml:space="preserve"> </w:t>
      </w:r>
      <w:r w:rsidR="000A3606" w:rsidRPr="0076521D">
        <w:rPr>
          <w:color w:val="auto"/>
          <w:szCs w:val="24"/>
        </w:rPr>
        <w:t>Regulation</w:t>
      </w:r>
      <w:r w:rsidR="001C5EA0" w:rsidRPr="0076521D">
        <w:rPr>
          <w:color w:val="auto"/>
          <w:szCs w:val="24"/>
        </w:rPr>
        <w:t>s</w:t>
      </w:r>
      <w:r w:rsidR="000A3606" w:rsidRPr="0076521D">
        <w:rPr>
          <w:iCs/>
          <w:color w:val="auto"/>
          <w:szCs w:val="24"/>
        </w:rPr>
        <w:t xml:space="preserve"> </w:t>
      </w:r>
      <w:r w:rsidR="007566E2" w:rsidRPr="0076521D">
        <w:rPr>
          <w:iCs/>
          <w:color w:val="auto"/>
          <w:szCs w:val="24"/>
        </w:rPr>
        <w:t xml:space="preserve">amends </w:t>
      </w:r>
      <w:r w:rsidRPr="0076521D">
        <w:rPr>
          <w:iCs/>
          <w:color w:val="auto"/>
          <w:szCs w:val="24"/>
        </w:rPr>
        <w:t>the</w:t>
      </w:r>
      <w:r w:rsidR="001735E2" w:rsidRPr="00DC73BC">
        <w:rPr>
          <w:i/>
        </w:rPr>
        <w:t xml:space="preserve"> </w:t>
      </w:r>
      <w:r w:rsidR="001735E2">
        <w:rPr>
          <w:iCs/>
          <w:color w:val="auto"/>
          <w:szCs w:val="24"/>
        </w:rPr>
        <w:t>Administration</w:t>
      </w:r>
      <w:r w:rsidRPr="00FB2388">
        <w:rPr>
          <w:iCs/>
          <w:color w:val="auto"/>
          <w:szCs w:val="24"/>
        </w:rPr>
        <w:t xml:space="preserve"> Regulations to</w:t>
      </w:r>
      <w:r>
        <w:rPr>
          <w:iCs/>
          <w:color w:val="auto"/>
          <w:szCs w:val="24"/>
        </w:rPr>
        <w:t xml:space="preserve"> </w:t>
      </w:r>
      <w:r w:rsidR="00037623">
        <w:rPr>
          <w:iCs/>
          <w:color w:val="auto"/>
          <w:szCs w:val="24"/>
        </w:rPr>
        <w:t xml:space="preserve">maintain the APVMA’s ability to issue infringement notices for contravening annual reporting </w:t>
      </w:r>
      <w:r w:rsidR="00916D27">
        <w:rPr>
          <w:iCs/>
          <w:color w:val="auto"/>
          <w:szCs w:val="24"/>
        </w:rPr>
        <w:t xml:space="preserve">and record-keeping </w:t>
      </w:r>
      <w:r w:rsidR="00037623">
        <w:rPr>
          <w:iCs/>
          <w:color w:val="auto"/>
          <w:szCs w:val="24"/>
        </w:rPr>
        <w:t>requirements.</w:t>
      </w:r>
    </w:p>
    <w:p w14:paraId="2EB65796" w14:textId="77777777" w:rsidR="00441DB3" w:rsidRDefault="00441DB3" w:rsidP="00DC73BC">
      <w:pPr>
        <w:pStyle w:val="Normal-em"/>
        <w:spacing w:after="0" w:line="240" w:lineRule="auto"/>
        <w:rPr>
          <w:iCs/>
          <w:color w:val="auto"/>
          <w:szCs w:val="24"/>
        </w:rPr>
      </w:pPr>
    </w:p>
    <w:p w14:paraId="3C663976" w14:textId="6D177737" w:rsidR="00037623" w:rsidRDefault="00037623" w:rsidP="00DC73BC">
      <w:pPr>
        <w:pStyle w:val="Normal-em"/>
        <w:spacing w:after="0" w:line="240" w:lineRule="auto"/>
        <w:rPr>
          <w:iCs/>
          <w:color w:val="auto"/>
          <w:szCs w:val="24"/>
        </w:rPr>
      </w:pPr>
      <w:r w:rsidRPr="00037623">
        <w:rPr>
          <w:iCs/>
          <w:color w:val="auto"/>
          <w:szCs w:val="24"/>
        </w:rPr>
        <w:t>Part</w:t>
      </w:r>
      <w:r>
        <w:rPr>
          <w:iCs/>
          <w:color w:val="auto"/>
          <w:szCs w:val="24"/>
        </w:rPr>
        <w:t> </w:t>
      </w:r>
      <w:r w:rsidRPr="00037623">
        <w:rPr>
          <w:iCs/>
          <w:color w:val="auto"/>
          <w:szCs w:val="24"/>
        </w:rPr>
        <w:t xml:space="preserve">4 of </w:t>
      </w:r>
      <w:r w:rsidR="003509F6">
        <w:rPr>
          <w:iCs/>
          <w:color w:val="auto"/>
          <w:szCs w:val="24"/>
        </w:rPr>
        <w:t xml:space="preserve">Schedule 1 to </w:t>
      </w:r>
      <w:r w:rsidRPr="00037623">
        <w:rPr>
          <w:iCs/>
          <w:color w:val="auto"/>
          <w:szCs w:val="24"/>
        </w:rPr>
        <w:t xml:space="preserve">the </w:t>
      </w:r>
      <w:r w:rsidR="00F35862">
        <w:rPr>
          <w:iCs/>
          <w:color w:val="auto"/>
          <w:szCs w:val="24"/>
        </w:rPr>
        <w:t xml:space="preserve">APVMA </w:t>
      </w:r>
      <w:r w:rsidR="003817E8">
        <w:rPr>
          <w:iCs/>
          <w:color w:val="auto"/>
          <w:szCs w:val="24"/>
        </w:rPr>
        <w:t xml:space="preserve">Board and </w:t>
      </w:r>
      <w:r w:rsidR="0057364A">
        <w:rPr>
          <w:iCs/>
          <w:color w:val="auto"/>
          <w:szCs w:val="24"/>
        </w:rPr>
        <w:t xml:space="preserve">Other </w:t>
      </w:r>
      <w:r w:rsidRPr="00037623">
        <w:rPr>
          <w:iCs/>
          <w:color w:val="auto"/>
          <w:szCs w:val="24"/>
        </w:rPr>
        <w:t xml:space="preserve">Improvements </w:t>
      </w:r>
      <w:r w:rsidR="003817E8" w:rsidRPr="003817E8">
        <w:rPr>
          <w:iCs/>
          <w:color w:val="auto"/>
          <w:szCs w:val="24"/>
        </w:rPr>
        <w:t>A</w:t>
      </w:r>
      <w:r w:rsidR="007C7EF6" w:rsidRPr="003817E8">
        <w:rPr>
          <w:iCs/>
          <w:color w:val="auto"/>
          <w:szCs w:val="24"/>
        </w:rPr>
        <w:t>ct</w:t>
      </w:r>
      <w:r w:rsidRPr="00037623">
        <w:rPr>
          <w:iCs/>
          <w:color w:val="auto"/>
          <w:szCs w:val="24"/>
        </w:rPr>
        <w:t xml:space="preserve"> </w:t>
      </w:r>
      <w:r w:rsidR="0088298F">
        <w:rPr>
          <w:iCs/>
          <w:color w:val="auto"/>
          <w:szCs w:val="24"/>
        </w:rPr>
        <w:t xml:space="preserve">amended the Administration Act and the Levy Act in order to </w:t>
      </w:r>
      <w:r w:rsidRPr="00037623">
        <w:rPr>
          <w:iCs/>
          <w:color w:val="auto"/>
          <w:szCs w:val="24"/>
        </w:rPr>
        <w:t>simplif</w:t>
      </w:r>
      <w:r w:rsidR="0088298F">
        <w:rPr>
          <w:iCs/>
          <w:color w:val="auto"/>
          <w:szCs w:val="24"/>
        </w:rPr>
        <w:t>y</w:t>
      </w:r>
      <w:r w:rsidRPr="00037623">
        <w:rPr>
          <w:iCs/>
          <w:color w:val="auto"/>
          <w:szCs w:val="24"/>
        </w:rPr>
        <w:t xml:space="preserve"> </w:t>
      </w:r>
      <w:r w:rsidR="009D59AD">
        <w:rPr>
          <w:iCs/>
          <w:color w:val="auto"/>
          <w:szCs w:val="24"/>
        </w:rPr>
        <w:t xml:space="preserve">annual </w:t>
      </w:r>
      <w:r w:rsidRPr="00037623">
        <w:rPr>
          <w:iCs/>
          <w:color w:val="auto"/>
          <w:szCs w:val="24"/>
        </w:rPr>
        <w:t>reporting requirements</w:t>
      </w:r>
      <w:r w:rsidR="00555B1B">
        <w:rPr>
          <w:iCs/>
          <w:color w:val="auto"/>
          <w:szCs w:val="24"/>
        </w:rPr>
        <w:t xml:space="preserve">. </w:t>
      </w:r>
      <w:r w:rsidR="0088298F">
        <w:rPr>
          <w:iCs/>
          <w:color w:val="auto"/>
          <w:szCs w:val="24"/>
        </w:rPr>
        <w:t xml:space="preserve">This will assist in reducing </w:t>
      </w:r>
      <w:r w:rsidR="0088298F" w:rsidRPr="0088298F">
        <w:rPr>
          <w:iCs/>
          <w:color w:val="auto"/>
          <w:szCs w:val="24"/>
        </w:rPr>
        <w:t>the regulatory burden on industry for reporting requirements, while ensuring sufficient data is provided to the Australian Government to assist with functions such as policy development and meeting international reporting requirements</w:t>
      </w:r>
      <w:r w:rsidR="0088298F">
        <w:rPr>
          <w:iCs/>
          <w:color w:val="auto"/>
          <w:szCs w:val="24"/>
        </w:rPr>
        <w:t>.</w:t>
      </w:r>
      <w:r w:rsidR="0088298F" w:rsidRPr="0088298F">
        <w:rPr>
          <w:iCs/>
          <w:color w:val="auto"/>
          <w:szCs w:val="24"/>
        </w:rPr>
        <w:t xml:space="preserve"> </w:t>
      </w:r>
      <w:r w:rsidR="00555B1B">
        <w:rPr>
          <w:iCs/>
          <w:color w:val="auto"/>
          <w:szCs w:val="24"/>
        </w:rPr>
        <w:t xml:space="preserve">Previously, </w:t>
      </w:r>
      <w:r w:rsidRPr="00037623">
        <w:rPr>
          <w:iCs/>
          <w:color w:val="auto"/>
          <w:szCs w:val="24"/>
        </w:rPr>
        <w:t xml:space="preserve">annual returns </w:t>
      </w:r>
      <w:r w:rsidR="00CB0AD3">
        <w:rPr>
          <w:iCs/>
          <w:color w:val="auto"/>
          <w:szCs w:val="24"/>
        </w:rPr>
        <w:t xml:space="preserve">and associated records </w:t>
      </w:r>
      <w:r w:rsidR="00474BBE">
        <w:rPr>
          <w:iCs/>
          <w:color w:val="auto"/>
          <w:szCs w:val="24"/>
        </w:rPr>
        <w:t xml:space="preserve">were required </w:t>
      </w:r>
      <w:r w:rsidR="00CF4D5C">
        <w:rPr>
          <w:iCs/>
          <w:color w:val="auto"/>
          <w:szCs w:val="24"/>
        </w:rPr>
        <w:t>for</w:t>
      </w:r>
      <w:r w:rsidR="00474BBE">
        <w:rPr>
          <w:iCs/>
          <w:color w:val="auto"/>
          <w:szCs w:val="24"/>
        </w:rPr>
        <w:t xml:space="preserve"> the </w:t>
      </w:r>
      <w:r w:rsidRPr="00037623">
        <w:rPr>
          <w:iCs/>
          <w:color w:val="auto"/>
          <w:szCs w:val="24"/>
        </w:rPr>
        <w:t>import, export and manufacture of active constituents (both active constituents in</w:t>
      </w:r>
      <w:r w:rsidR="00011A2B">
        <w:rPr>
          <w:iCs/>
          <w:color w:val="auto"/>
          <w:szCs w:val="24"/>
        </w:rPr>
        <w:t xml:space="preserve"> chemical products</w:t>
      </w:r>
      <w:r w:rsidRPr="00037623">
        <w:rPr>
          <w:iCs/>
          <w:color w:val="auto"/>
          <w:szCs w:val="24"/>
        </w:rPr>
        <w:t>, and those for</w:t>
      </w:r>
      <w:r w:rsidR="00AC3917">
        <w:rPr>
          <w:iCs/>
          <w:color w:val="auto"/>
          <w:szCs w:val="24"/>
        </w:rPr>
        <w:t xml:space="preserve"> proposed or existing</w:t>
      </w:r>
      <w:r w:rsidRPr="00037623">
        <w:rPr>
          <w:iCs/>
          <w:color w:val="auto"/>
          <w:szCs w:val="24"/>
        </w:rPr>
        <w:t xml:space="preserve"> chemical products)</w:t>
      </w:r>
      <w:r w:rsidR="004F4C36">
        <w:rPr>
          <w:iCs/>
          <w:color w:val="auto"/>
          <w:szCs w:val="24"/>
        </w:rPr>
        <w:t xml:space="preserve"> under the now repealed section</w:t>
      </w:r>
      <w:r w:rsidR="001506F6">
        <w:rPr>
          <w:iCs/>
          <w:color w:val="auto"/>
          <w:szCs w:val="24"/>
        </w:rPr>
        <w:t> </w:t>
      </w:r>
      <w:r w:rsidR="004F4C36">
        <w:rPr>
          <w:iCs/>
          <w:color w:val="auto"/>
          <w:szCs w:val="24"/>
        </w:rPr>
        <w:t>69E of the Administration Act</w:t>
      </w:r>
      <w:r w:rsidRPr="00037623">
        <w:rPr>
          <w:iCs/>
          <w:color w:val="auto"/>
          <w:szCs w:val="24"/>
        </w:rPr>
        <w:t xml:space="preserve">. The </w:t>
      </w:r>
      <w:r w:rsidR="00F35862">
        <w:rPr>
          <w:iCs/>
          <w:color w:val="auto"/>
          <w:szCs w:val="24"/>
        </w:rPr>
        <w:t xml:space="preserve">APVMA </w:t>
      </w:r>
      <w:r w:rsidR="000571FE">
        <w:rPr>
          <w:iCs/>
          <w:color w:val="auto"/>
          <w:szCs w:val="24"/>
        </w:rPr>
        <w:t xml:space="preserve">Board and </w:t>
      </w:r>
      <w:r w:rsidR="0057364A">
        <w:rPr>
          <w:iCs/>
          <w:color w:val="auto"/>
          <w:szCs w:val="24"/>
        </w:rPr>
        <w:t xml:space="preserve">Other </w:t>
      </w:r>
      <w:r w:rsidR="007C7EF6">
        <w:rPr>
          <w:iCs/>
          <w:color w:val="auto"/>
          <w:szCs w:val="24"/>
        </w:rPr>
        <w:t>Improvements Act</w:t>
      </w:r>
      <w:r w:rsidRPr="00037623">
        <w:rPr>
          <w:iCs/>
          <w:color w:val="auto"/>
          <w:szCs w:val="24"/>
        </w:rPr>
        <w:t xml:space="preserve"> </w:t>
      </w:r>
      <w:r w:rsidR="004F4C36">
        <w:rPr>
          <w:iCs/>
          <w:color w:val="auto"/>
          <w:szCs w:val="24"/>
        </w:rPr>
        <w:t>repealed section</w:t>
      </w:r>
      <w:r w:rsidR="001506F6">
        <w:rPr>
          <w:iCs/>
          <w:color w:val="auto"/>
          <w:szCs w:val="24"/>
        </w:rPr>
        <w:t> </w:t>
      </w:r>
      <w:r w:rsidR="004F4C36">
        <w:rPr>
          <w:iCs/>
          <w:color w:val="auto"/>
          <w:szCs w:val="24"/>
        </w:rPr>
        <w:t xml:space="preserve">69E of the Administration Act and introduced an </w:t>
      </w:r>
      <w:r w:rsidRPr="00037623">
        <w:rPr>
          <w:iCs/>
          <w:color w:val="auto"/>
          <w:szCs w:val="24"/>
        </w:rPr>
        <w:t>annual returns</w:t>
      </w:r>
      <w:r w:rsidR="004F4C36">
        <w:rPr>
          <w:iCs/>
          <w:color w:val="auto"/>
          <w:szCs w:val="24"/>
        </w:rPr>
        <w:t xml:space="preserve"> and record keeping</w:t>
      </w:r>
      <w:r w:rsidRPr="00037623">
        <w:rPr>
          <w:iCs/>
          <w:color w:val="auto"/>
          <w:szCs w:val="24"/>
        </w:rPr>
        <w:t xml:space="preserve"> </w:t>
      </w:r>
      <w:r w:rsidR="004F4C36">
        <w:rPr>
          <w:iCs/>
          <w:color w:val="auto"/>
          <w:szCs w:val="24"/>
        </w:rPr>
        <w:t>framework in</w:t>
      </w:r>
      <w:r w:rsidR="00AA154A">
        <w:rPr>
          <w:iCs/>
          <w:color w:val="auto"/>
          <w:szCs w:val="24"/>
        </w:rPr>
        <w:t>to</w:t>
      </w:r>
      <w:r w:rsidR="004F4C36">
        <w:rPr>
          <w:iCs/>
          <w:color w:val="auto"/>
          <w:szCs w:val="24"/>
        </w:rPr>
        <w:t xml:space="preserve"> the Levy Act. This framework is set out in section</w:t>
      </w:r>
      <w:r w:rsidR="00810EFD">
        <w:rPr>
          <w:iCs/>
          <w:color w:val="auto"/>
          <w:szCs w:val="24"/>
        </w:rPr>
        <w:t>s</w:t>
      </w:r>
      <w:r w:rsidR="001506F6">
        <w:rPr>
          <w:iCs/>
          <w:color w:val="auto"/>
          <w:szCs w:val="24"/>
        </w:rPr>
        <w:t> </w:t>
      </w:r>
      <w:r w:rsidR="004F4C36">
        <w:rPr>
          <w:iCs/>
          <w:color w:val="auto"/>
          <w:szCs w:val="24"/>
        </w:rPr>
        <w:t>35 and</w:t>
      </w:r>
      <w:r w:rsidR="001506F6">
        <w:rPr>
          <w:iCs/>
          <w:color w:val="auto"/>
          <w:szCs w:val="24"/>
        </w:rPr>
        <w:t> </w:t>
      </w:r>
      <w:r w:rsidR="004F4C36">
        <w:rPr>
          <w:iCs/>
          <w:color w:val="auto"/>
          <w:szCs w:val="24"/>
        </w:rPr>
        <w:t>37 o</w:t>
      </w:r>
      <w:r w:rsidR="0005167B">
        <w:rPr>
          <w:iCs/>
          <w:color w:val="auto"/>
          <w:szCs w:val="24"/>
        </w:rPr>
        <w:t>f</w:t>
      </w:r>
      <w:r w:rsidR="004F4C36">
        <w:rPr>
          <w:iCs/>
          <w:color w:val="auto"/>
          <w:szCs w:val="24"/>
        </w:rPr>
        <w:t xml:space="preserve"> the Levy Act and aligns</w:t>
      </w:r>
      <w:r w:rsidRPr="00037623">
        <w:rPr>
          <w:iCs/>
          <w:color w:val="auto"/>
          <w:szCs w:val="24"/>
        </w:rPr>
        <w:t xml:space="preserve"> with levy reporting </w:t>
      </w:r>
      <w:r w:rsidR="00AC3917">
        <w:rPr>
          <w:iCs/>
          <w:color w:val="auto"/>
          <w:szCs w:val="24"/>
        </w:rPr>
        <w:t>about</w:t>
      </w:r>
      <w:r w:rsidR="00AC3917" w:rsidRPr="00037623">
        <w:rPr>
          <w:iCs/>
          <w:color w:val="auto"/>
          <w:szCs w:val="24"/>
        </w:rPr>
        <w:t xml:space="preserve"> </w:t>
      </w:r>
      <w:r w:rsidRPr="00037623">
        <w:rPr>
          <w:iCs/>
          <w:color w:val="auto"/>
          <w:szCs w:val="24"/>
        </w:rPr>
        <w:t>product disposals</w:t>
      </w:r>
      <w:r w:rsidR="00474BBE">
        <w:rPr>
          <w:iCs/>
          <w:color w:val="auto"/>
          <w:szCs w:val="24"/>
        </w:rPr>
        <w:t xml:space="preserve"> such that </w:t>
      </w:r>
      <w:r w:rsidR="00402A06">
        <w:rPr>
          <w:iCs/>
          <w:color w:val="auto"/>
          <w:szCs w:val="24"/>
        </w:rPr>
        <w:t>interested persons</w:t>
      </w:r>
      <w:r w:rsidR="0088298F">
        <w:rPr>
          <w:iCs/>
          <w:color w:val="auto"/>
          <w:szCs w:val="24"/>
        </w:rPr>
        <w:t xml:space="preserve"> </w:t>
      </w:r>
      <w:r w:rsidR="0088298F" w:rsidRPr="0088298F">
        <w:rPr>
          <w:iCs/>
          <w:color w:val="auto"/>
          <w:szCs w:val="24"/>
        </w:rPr>
        <w:t>(as defined in section 3 of the Levy Act)</w:t>
      </w:r>
      <w:r w:rsidR="00402A06">
        <w:rPr>
          <w:iCs/>
          <w:color w:val="auto"/>
          <w:szCs w:val="24"/>
        </w:rPr>
        <w:t xml:space="preserve"> now report on</w:t>
      </w:r>
      <w:r w:rsidR="00CB0AD3">
        <w:rPr>
          <w:iCs/>
          <w:color w:val="auto"/>
          <w:szCs w:val="24"/>
        </w:rPr>
        <w:t>, and record,</w:t>
      </w:r>
      <w:r w:rsidR="00402A06">
        <w:rPr>
          <w:iCs/>
          <w:color w:val="auto"/>
          <w:szCs w:val="24"/>
        </w:rPr>
        <w:t xml:space="preserve"> the </w:t>
      </w:r>
      <w:r w:rsidR="00011A2B">
        <w:rPr>
          <w:iCs/>
          <w:color w:val="auto"/>
          <w:szCs w:val="24"/>
        </w:rPr>
        <w:t xml:space="preserve">quantity </w:t>
      </w:r>
      <w:r w:rsidR="00402A06">
        <w:rPr>
          <w:iCs/>
          <w:color w:val="auto"/>
          <w:szCs w:val="24"/>
        </w:rPr>
        <w:t xml:space="preserve">of </w:t>
      </w:r>
      <w:proofErr w:type="spellStart"/>
      <w:r w:rsidR="00402A06">
        <w:rPr>
          <w:iCs/>
          <w:color w:val="auto"/>
          <w:szCs w:val="24"/>
        </w:rPr>
        <w:t>agvet</w:t>
      </w:r>
      <w:proofErr w:type="spellEnd"/>
      <w:r w:rsidR="00402A06">
        <w:rPr>
          <w:iCs/>
          <w:color w:val="auto"/>
          <w:szCs w:val="24"/>
        </w:rPr>
        <w:t xml:space="preserve"> chemical product </w:t>
      </w:r>
      <w:r w:rsidR="00011A2B">
        <w:rPr>
          <w:iCs/>
          <w:color w:val="auto"/>
          <w:szCs w:val="24"/>
        </w:rPr>
        <w:t>covered by a</w:t>
      </w:r>
      <w:r w:rsidR="00402A06">
        <w:rPr>
          <w:iCs/>
          <w:color w:val="auto"/>
          <w:szCs w:val="24"/>
        </w:rPr>
        <w:t xml:space="preserve"> leviable disposal</w:t>
      </w:r>
      <w:r w:rsidR="00011A2B">
        <w:rPr>
          <w:iCs/>
          <w:color w:val="auto"/>
          <w:szCs w:val="24"/>
        </w:rPr>
        <w:t xml:space="preserve"> </w:t>
      </w:r>
      <w:bookmarkStart w:id="14" w:name="_Hlk79589141"/>
      <w:r w:rsidR="00011A2B">
        <w:rPr>
          <w:iCs/>
          <w:color w:val="auto"/>
          <w:szCs w:val="24"/>
        </w:rPr>
        <w:t>(</w:t>
      </w:r>
      <w:r w:rsidR="00402A06">
        <w:rPr>
          <w:iCs/>
          <w:color w:val="auto"/>
          <w:szCs w:val="24"/>
        </w:rPr>
        <w:t>as defined in section 3 of the Levy Act</w:t>
      </w:r>
      <w:r w:rsidR="00CF4D5C">
        <w:rPr>
          <w:iCs/>
          <w:color w:val="auto"/>
          <w:szCs w:val="24"/>
        </w:rPr>
        <w:t>)</w:t>
      </w:r>
      <w:bookmarkEnd w:id="14"/>
      <w:r w:rsidRPr="00037623">
        <w:rPr>
          <w:iCs/>
          <w:color w:val="auto"/>
          <w:szCs w:val="24"/>
        </w:rPr>
        <w:t>.</w:t>
      </w:r>
    </w:p>
    <w:p w14:paraId="44530993" w14:textId="77777777" w:rsidR="00441DB3" w:rsidRDefault="00441DB3" w:rsidP="00DC73BC">
      <w:pPr>
        <w:pStyle w:val="Normal-em"/>
        <w:spacing w:after="0" w:line="240" w:lineRule="auto"/>
        <w:rPr>
          <w:iCs/>
          <w:color w:val="auto"/>
          <w:szCs w:val="24"/>
        </w:rPr>
      </w:pPr>
    </w:p>
    <w:p w14:paraId="38B72A27" w14:textId="06980098" w:rsidR="00037623" w:rsidRDefault="0005167B" w:rsidP="00DC73BC">
      <w:pPr>
        <w:pStyle w:val="Normal-em"/>
        <w:spacing w:after="0" w:line="240" w:lineRule="auto"/>
        <w:rPr>
          <w:iCs/>
          <w:color w:val="auto"/>
          <w:szCs w:val="24"/>
        </w:rPr>
      </w:pPr>
      <w:r>
        <w:rPr>
          <w:iCs/>
          <w:color w:val="auto"/>
          <w:szCs w:val="24"/>
        </w:rPr>
        <w:t>S</w:t>
      </w:r>
      <w:r w:rsidR="00037623" w:rsidRPr="00037623">
        <w:rPr>
          <w:iCs/>
          <w:color w:val="auto"/>
          <w:szCs w:val="24"/>
        </w:rPr>
        <w:t>ections</w:t>
      </w:r>
      <w:r w:rsidR="00037623">
        <w:rPr>
          <w:iCs/>
          <w:color w:val="auto"/>
          <w:szCs w:val="24"/>
        </w:rPr>
        <w:t> </w:t>
      </w:r>
      <w:r w:rsidR="00037623" w:rsidRPr="00037623">
        <w:rPr>
          <w:iCs/>
          <w:color w:val="auto"/>
          <w:szCs w:val="24"/>
        </w:rPr>
        <w:t>35 and</w:t>
      </w:r>
      <w:r w:rsidR="00037623">
        <w:rPr>
          <w:iCs/>
          <w:color w:val="auto"/>
          <w:szCs w:val="24"/>
        </w:rPr>
        <w:t> </w:t>
      </w:r>
      <w:r w:rsidR="00037623" w:rsidRPr="00037623">
        <w:rPr>
          <w:iCs/>
          <w:color w:val="auto"/>
          <w:szCs w:val="24"/>
        </w:rPr>
        <w:t xml:space="preserve">37 </w:t>
      </w:r>
      <w:r>
        <w:rPr>
          <w:iCs/>
          <w:color w:val="auto"/>
          <w:szCs w:val="24"/>
        </w:rPr>
        <w:t>of</w:t>
      </w:r>
      <w:r w:rsidRPr="00037623">
        <w:rPr>
          <w:iCs/>
          <w:color w:val="auto"/>
          <w:szCs w:val="24"/>
        </w:rPr>
        <w:t xml:space="preserve"> </w:t>
      </w:r>
      <w:r w:rsidR="00037623" w:rsidRPr="00037623">
        <w:rPr>
          <w:iCs/>
          <w:color w:val="auto"/>
          <w:szCs w:val="24"/>
        </w:rPr>
        <w:t>the Levy Act</w:t>
      </w:r>
      <w:r>
        <w:rPr>
          <w:iCs/>
          <w:color w:val="auto"/>
          <w:szCs w:val="24"/>
        </w:rPr>
        <w:t xml:space="preserve"> </w:t>
      </w:r>
      <w:r w:rsidR="00037623" w:rsidRPr="00037623">
        <w:rPr>
          <w:iCs/>
          <w:color w:val="auto"/>
          <w:szCs w:val="24"/>
        </w:rPr>
        <w:t xml:space="preserve">include civil penalty provisions for contravening the annual return reporting and record-keeping requirements in those sections, respectively. These </w:t>
      </w:r>
      <w:r w:rsidR="00840595">
        <w:rPr>
          <w:iCs/>
          <w:color w:val="auto"/>
          <w:szCs w:val="24"/>
        </w:rPr>
        <w:t>are</w:t>
      </w:r>
      <w:r w:rsidR="00037623" w:rsidRPr="00037623">
        <w:rPr>
          <w:iCs/>
          <w:color w:val="auto"/>
          <w:szCs w:val="24"/>
        </w:rPr>
        <w:t xml:space="preserve"> </w:t>
      </w:r>
      <w:r w:rsidR="00530DC2">
        <w:rPr>
          <w:iCs/>
          <w:color w:val="auto"/>
          <w:szCs w:val="24"/>
        </w:rPr>
        <w:t>equivalent to</w:t>
      </w:r>
      <w:r w:rsidR="00037623" w:rsidRPr="00037623">
        <w:rPr>
          <w:iCs/>
          <w:color w:val="auto"/>
          <w:szCs w:val="24"/>
        </w:rPr>
        <w:t xml:space="preserve"> the offences and civil penalty provisions in </w:t>
      </w:r>
      <w:r>
        <w:rPr>
          <w:iCs/>
          <w:color w:val="auto"/>
          <w:szCs w:val="24"/>
        </w:rPr>
        <w:t xml:space="preserve">the now repealed </w:t>
      </w:r>
      <w:r w:rsidR="00037623" w:rsidRPr="00037623">
        <w:rPr>
          <w:iCs/>
          <w:color w:val="auto"/>
          <w:szCs w:val="24"/>
        </w:rPr>
        <w:t>section</w:t>
      </w:r>
      <w:r w:rsidR="004F5C2C">
        <w:rPr>
          <w:iCs/>
          <w:color w:val="auto"/>
          <w:szCs w:val="24"/>
        </w:rPr>
        <w:t> </w:t>
      </w:r>
      <w:r w:rsidR="00037623" w:rsidRPr="00037623">
        <w:rPr>
          <w:iCs/>
          <w:color w:val="auto"/>
          <w:szCs w:val="24"/>
        </w:rPr>
        <w:t>69E of the Administration Act.</w:t>
      </w:r>
    </w:p>
    <w:p w14:paraId="3D20E124" w14:textId="77777777" w:rsidR="00441DB3" w:rsidRDefault="00441DB3" w:rsidP="00DC73BC">
      <w:pPr>
        <w:pStyle w:val="Normal-em"/>
        <w:spacing w:after="0" w:line="240" w:lineRule="auto"/>
        <w:rPr>
          <w:iCs/>
          <w:color w:val="auto"/>
          <w:szCs w:val="24"/>
        </w:rPr>
      </w:pPr>
    </w:p>
    <w:p w14:paraId="6D11CD63" w14:textId="00526833" w:rsidR="00C76384" w:rsidRDefault="009B374B" w:rsidP="00DC73BC">
      <w:pPr>
        <w:pStyle w:val="Normal-em"/>
        <w:spacing w:after="0" w:line="240" w:lineRule="auto"/>
        <w:rPr>
          <w:iCs/>
          <w:color w:val="auto"/>
          <w:szCs w:val="24"/>
        </w:rPr>
      </w:pPr>
      <w:r>
        <w:rPr>
          <w:iCs/>
          <w:color w:val="auto"/>
          <w:szCs w:val="24"/>
        </w:rPr>
        <w:t>P</w:t>
      </w:r>
      <w:r w:rsidR="00DD20ED">
        <w:rPr>
          <w:iCs/>
          <w:color w:val="auto"/>
          <w:szCs w:val="24"/>
        </w:rPr>
        <w:t>art</w:t>
      </w:r>
      <w:r w:rsidR="00DF2937">
        <w:rPr>
          <w:iCs/>
          <w:color w:val="auto"/>
          <w:szCs w:val="24"/>
        </w:rPr>
        <w:t> </w:t>
      </w:r>
      <w:r>
        <w:rPr>
          <w:iCs/>
          <w:color w:val="auto"/>
          <w:szCs w:val="24"/>
        </w:rPr>
        <w:t>4</w:t>
      </w:r>
      <w:r w:rsidR="00DD20ED">
        <w:rPr>
          <w:iCs/>
          <w:color w:val="auto"/>
          <w:szCs w:val="24"/>
        </w:rPr>
        <w:t xml:space="preserve"> of Schedule</w:t>
      </w:r>
      <w:r w:rsidR="00810EFD">
        <w:rPr>
          <w:iCs/>
          <w:color w:val="auto"/>
          <w:szCs w:val="24"/>
        </w:rPr>
        <w:t> </w:t>
      </w:r>
      <w:r w:rsidR="00DD20ED">
        <w:rPr>
          <w:iCs/>
          <w:color w:val="auto"/>
          <w:szCs w:val="24"/>
        </w:rPr>
        <w:t xml:space="preserve">1 to these Regulations </w:t>
      </w:r>
      <w:r w:rsidR="00037623" w:rsidRPr="00037623">
        <w:rPr>
          <w:iCs/>
          <w:color w:val="auto"/>
          <w:szCs w:val="24"/>
        </w:rPr>
        <w:t>provide for infringement notices to be issued for</w:t>
      </w:r>
      <w:r w:rsidR="00211FD5">
        <w:rPr>
          <w:iCs/>
          <w:color w:val="auto"/>
          <w:szCs w:val="24"/>
        </w:rPr>
        <w:t xml:space="preserve"> </w:t>
      </w:r>
      <w:r w:rsidR="00037623" w:rsidRPr="00037623">
        <w:rPr>
          <w:iCs/>
          <w:color w:val="auto"/>
          <w:szCs w:val="24"/>
        </w:rPr>
        <w:t xml:space="preserve">alleged contraventions of </w:t>
      </w:r>
      <w:r w:rsidR="00DD20ED">
        <w:rPr>
          <w:iCs/>
          <w:color w:val="auto"/>
          <w:szCs w:val="24"/>
        </w:rPr>
        <w:t xml:space="preserve">the civil penalty provisions in </w:t>
      </w:r>
      <w:r w:rsidR="00317DC6">
        <w:rPr>
          <w:iCs/>
          <w:color w:val="auto"/>
          <w:szCs w:val="24"/>
        </w:rPr>
        <w:t>sub</w:t>
      </w:r>
      <w:r w:rsidR="00037623" w:rsidRPr="00037623">
        <w:rPr>
          <w:iCs/>
          <w:color w:val="auto"/>
          <w:szCs w:val="24"/>
        </w:rPr>
        <w:t>sections</w:t>
      </w:r>
      <w:r w:rsidR="008F383A">
        <w:t> </w:t>
      </w:r>
      <w:r w:rsidR="00037623" w:rsidRPr="00037623">
        <w:rPr>
          <w:iCs/>
          <w:color w:val="auto"/>
          <w:szCs w:val="24"/>
        </w:rPr>
        <w:t>35(</w:t>
      </w:r>
      <w:r w:rsidR="007D4D79">
        <w:rPr>
          <w:iCs/>
          <w:color w:val="auto"/>
          <w:szCs w:val="24"/>
        </w:rPr>
        <w:t>1</w:t>
      </w:r>
      <w:r w:rsidR="00037623" w:rsidRPr="00037623">
        <w:rPr>
          <w:iCs/>
          <w:color w:val="auto"/>
          <w:szCs w:val="24"/>
        </w:rPr>
        <w:t>) and</w:t>
      </w:r>
      <w:r w:rsidR="008F383A">
        <w:rPr>
          <w:iCs/>
          <w:color w:val="auto"/>
          <w:szCs w:val="24"/>
        </w:rPr>
        <w:t> </w:t>
      </w:r>
      <w:r w:rsidR="00037623" w:rsidRPr="00037623">
        <w:rPr>
          <w:iCs/>
          <w:color w:val="auto"/>
          <w:szCs w:val="24"/>
        </w:rPr>
        <w:t>37(</w:t>
      </w:r>
      <w:r w:rsidR="007D4D79">
        <w:rPr>
          <w:iCs/>
          <w:color w:val="auto"/>
          <w:szCs w:val="24"/>
        </w:rPr>
        <w:t>1</w:t>
      </w:r>
      <w:r w:rsidR="00037623" w:rsidRPr="00037623">
        <w:rPr>
          <w:iCs/>
          <w:color w:val="auto"/>
          <w:szCs w:val="24"/>
        </w:rPr>
        <w:t xml:space="preserve">) of the Levy Act </w:t>
      </w:r>
      <w:r w:rsidR="00DD20ED">
        <w:rPr>
          <w:iCs/>
          <w:color w:val="auto"/>
          <w:szCs w:val="24"/>
        </w:rPr>
        <w:t>and set the applicable number of penalty units for an individual and a body corporate in any such infringement notices</w:t>
      </w:r>
      <w:r w:rsidR="00037623" w:rsidRPr="00037623">
        <w:rPr>
          <w:iCs/>
          <w:color w:val="auto"/>
          <w:szCs w:val="24"/>
        </w:rPr>
        <w:t>.</w:t>
      </w:r>
    </w:p>
    <w:p w14:paraId="2527005C" w14:textId="7EF561C3" w:rsidR="00C76384" w:rsidRPr="00830CE1" w:rsidRDefault="00830CE1" w:rsidP="00490109">
      <w:pPr>
        <w:pStyle w:val="ListParagraph"/>
        <w:numPr>
          <w:ilvl w:val="0"/>
          <w:numId w:val="19"/>
        </w:numPr>
        <w:spacing w:after="0" w:line="240" w:lineRule="auto"/>
        <w:ind w:left="426" w:hanging="357"/>
        <w:contextualSpacing w:val="0"/>
        <w:rPr>
          <w:iCs/>
          <w:szCs w:val="24"/>
        </w:rPr>
      </w:pPr>
      <w:r w:rsidRPr="00490109">
        <w:rPr>
          <w:rFonts w:ascii="Times New Roman" w:hAnsi="Times New Roman" w:cs="Times New Roman"/>
          <w:iCs/>
          <w:sz w:val="24"/>
        </w:rPr>
        <w:t>S</w:t>
      </w:r>
      <w:r w:rsidR="00C76384" w:rsidRPr="00490109">
        <w:rPr>
          <w:rFonts w:ascii="Times New Roman" w:hAnsi="Times New Roman" w:cs="Times New Roman"/>
          <w:iCs/>
          <w:sz w:val="24"/>
        </w:rPr>
        <w:t>ubsection</w:t>
      </w:r>
      <w:r>
        <w:rPr>
          <w:rFonts w:ascii="Times New Roman" w:hAnsi="Times New Roman" w:cs="Times New Roman"/>
          <w:sz w:val="24"/>
        </w:rPr>
        <w:t> </w:t>
      </w:r>
      <w:r w:rsidR="00C76384" w:rsidRPr="00830CE1">
        <w:rPr>
          <w:rFonts w:ascii="Times New Roman" w:hAnsi="Times New Roman" w:cs="Times New Roman"/>
          <w:sz w:val="24"/>
        </w:rPr>
        <w:t xml:space="preserve">35(1) of the Levy Act </w:t>
      </w:r>
      <w:r w:rsidRPr="00830CE1">
        <w:rPr>
          <w:rFonts w:ascii="Times New Roman" w:hAnsi="Times New Roman" w:cs="Times New Roman"/>
          <w:sz w:val="24"/>
        </w:rPr>
        <w:t>sets out the annual reporting requirements</w:t>
      </w:r>
      <w:r w:rsidR="00C76384" w:rsidRPr="00830CE1">
        <w:rPr>
          <w:rFonts w:ascii="Times New Roman" w:hAnsi="Times New Roman" w:cs="Times New Roman"/>
          <w:sz w:val="24"/>
        </w:rPr>
        <w:t xml:space="preserve"> in relation to chemical product</w:t>
      </w:r>
      <w:r w:rsidRPr="00830CE1">
        <w:rPr>
          <w:rFonts w:ascii="Times New Roman" w:hAnsi="Times New Roman" w:cs="Times New Roman"/>
          <w:sz w:val="24"/>
        </w:rPr>
        <w:t>s. S</w:t>
      </w:r>
      <w:r w:rsidR="00C76384" w:rsidRPr="00830CE1">
        <w:rPr>
          <w:rFonts w:ascii="Times New Roman" w:hAnsi="Times New Roman" w:cs="Times New Roman"/>
          <w:sz w:val="24"/>
        </w:rPr>
        <w:t>ubsection</w:t>
      </w:r>
      <w:r w:rsidRPr="00830CE1">
        <w:rPr>
          <w:rFonts w:ascii="Times New Roman" w:hAnsi="Times New Roman" w:cs="Times New Roman"/>
          <w:sz w:val="24"/>
        </w:rPr>
        <w:t> </w:t>
      </w:r>
      <w:r w:rsidR="00C76384" w:rsidRPr="00830CE1">
        <w:rPr>
          <w:rFonts w:ascii="Times New Roman" w:hAnsi="Times New Roman" w:cs="Times New Roman"/>
          <w:sz w:val="24"/>
        </w:rPr>
        <w:t xml:space="preserve">35(3) </w:t>
      </w:r>
      <w:r>
        <w:rPr>
          <w:rFonts w:ascii="Times New Roman" w:hAnsi="Times New Roman" w:cs="Times New Roman"/>
          <w:sz w:val="24"/>
        </w:rPr>
        <w:t>then</w:t>
      </w:r>
      <w:r w:rsidR="00C76384" w:rsidRPr="00830CE1">
        <w:rPr>
          <w:rFonts w:ascii="Times New Roman" w:hAnsi="Times New Roman" w:cs="Times New Roman"/>
          <w:sz w:val="24"/>
        </w:rPr>
        <w:t xml:space="preserve"> provides that a person commits an offence of strict liability, which is subject to a criminal pecuniary penalty</w:t>
      </w:r>
      <w:r w:rsidRPr="00830CE1">
        <w:rPr>
          <w:rFonts w:ascii="Times New Roman" w:hAnsi="Times New Roman" w:cs="Times New Roman"/>
          <w:sz w:val="24"/>
        </w:rPr>
        <w:t>, if that person contravenes subsection</w:t>
      </w:r>
      <w:r>
        <w:rPr>
          <w:rFonts w:ascii="Times New Roman" w:hAnsi="Times New Roman" w:cs="Times New Roman"/>
          <w:sz w:val="24"/>
        </w:rPr>
        <w:t> </w:t>
      </w:r>
      <w:r w:rsidRPr="00830CE1">
        <w:rPr>
          <w:rFonts w:ascii="Times New Roman" w:hAnsi="Times New Roman" w:cs="Times New Roman"/>
          <w:sz w:val="24"/>
        </w:rPr>
        <w:t>35(1)</w:t>
      </w:r>
      <w:r w:rsidR="00C76384" w:rsidRPr="00830CE1">
        <w:rPr>
          <w:rFonts w:ascii="Times New Roman" w:hAnsi="Times New Roman" w:cs="Times New Roman"/>
          <w:sz w:val="24"/>
        </w:rPr>
        <w:t>.</w:t>
      </w:r>
      <w:r w:rsidRPr="00830CE1">
        <w:rPr>
          <w:rFonts w:ascii="Times New Roman" w:hAnsi="Times New Roman" w:cs="Times New Roman"/>
          <w:sz w:val="24"/>
        </w:rPr>
        <w:t xml:space="preserve"> Subsection</w:t>
      </w:r>
      <w:r>
        <w:rPr>
          <w:rFonts w:ascii="Times New Roman" w:hAnsi="Times New Roman" w:cs="Times New Roman"/>
          <w:sz w:val="24"/>
        </w:rPr>
        <w:t> </w:t>
      </w:r>
      <w:r w:rsidRPr="00830CE1">
        <w:rPr>
          <w:rFonts w:ascii="Times New Roman" w:hAnsi="Times New Roman" w:cs="Times New Roman"/>
          <w:sz w:val="24"/>
        </w:rPr>
        <w:t>35(4)</w:t>
      </w:r>
      <w:r w:rsidR="00C76384" w:rsidRPr="00830CE1">
        <w:rPr>
          <w:rFonts w:ascii="Times New Roman" w:hAnsi="Times New Roman" w:cs="Times New Roman"/>
          <w:sz w:val="24"/>
        </w:rPr>
        <w:t xml:space="preserve"> </w:t>
      </w:r>
      <w:r>
        <w:rPr>
          <w:rFonts w:ascii="Times New Roman" w:hAnsi="Times New Roman" w:cs="Times New Roman"/>
          <w:sz w:val="24"/>
        </w:rPr>
        <w:t xml:space="preserve">in turn </w:t>
      </w:r>
      <w:r w:rsidR="00C76384" w:rsidRPr="00830CE1">
        <w:rPr>
          <w:rFonts w:ascii="Times New Roman" w:hAnsi="Times New Roman" w:cs="Times New Roman"/>
          <w:sz w:val="24"/>
        </w:rPr>
        <w:t>provides that subsection</w:t>
      </w:r>
      <w:r>
        <w:rPr>
          <w:rFonts w:ascii="Times New Roman" w:hAnsi="Times New Roman" w:cs="Times New Roman"/>
          <w:sz w:val="24"/>
        </w:rPr>
        <w:t> </w:t>
      </w:r>
      <w:r w:rsidR="00C76384" w:rsidRPr="00830CE1">
        <w:rPr>
          <w:rFonts w:ascii="Times New Roman" w:hAnsi="Times New Roman" w:cs="Times New Roman"/>
          <w:sz w:val="24"/>
        </w:rPr>
        <w:t>35(1) is also a civil penalty provision.</w:t>
      </w:r>
    </w:p>
    <w:p w14:paraId="55591CCF" w14:textId="715875D0" w:rsidR="00830CE1" w:rsidRPr="00830CE1" w:rsidRDefault="00830CE1" w:rsidP="00490109">
      <w:pPr>
        <w:pStyle w:val="ListParagraph"/>
        <w:numPr>
          <w:ilvl w:val="0"/>
          <w:numId w:val="19"/>
        </w:numPr>
        <w:spacing w:after="0" w:line="240" w:lineRule="auto"/>
        <w:ind w:left="426" w:hanging="357"/>
        <w:contextualSpacing w:val="0"/>
        <w:rPr>
          <w:iCs/>
          <w:szCs w:val="24"/>
        </w:rPr>
      </w:pPr>
      <w:r w:rsidRPr="00490109">
        <w:rPr>
          <w:rFonts w:ascii="Times New Roman" w:hAnsi="Times New Roman" w:cs="Times New Roman"/>
          <w:iCs/>
          <w:sz w:val="24"/>
        </w:rPr>
        <w:t>Similarly</w:t>
      </w:r>
      <w:r w:rsidRPr="00830CE1">
        <w:rPr>
          <w:rFonts w:ascii="Times New Roman" w:hAnsi="Times New Roman" w:cs="Times New Roman"/>
          <w:sz w:val="24"/>
        </w:rPr>
        <w:t>, subsection</w:t>
      </w:r>
      <w:r w:rsidRPr="00ED7BDB">
        <w:rPr>
          <w:rFonts w:ascii="Times New Roman" w:hAnsi="Times New Roman" w:cs="Times New Roman"/>
          <w:sz w:val="24"/>
        </w:rPr>
        <w:t xml:space="preserve"> 37(1) of the Levy Act sets out related record keeping </w:t>
      </w:r>
      <w:r w:rsidRPr="00BF1A93">
        <w:rPr>
          <w:rFonts w:ascii="Times New Roman" w:hAnsi="Times New Roman" w:cs="Times New Roman"/>
          <w:sz w:val="24"/>
        </w:rPr>
        <w:t>requirements. Subsection</w:t>
      </w:r>
      <w:r w:rsidRPr="00830CE1">
        <w:rPr>
          <w:rFonts w:ascii="Times New Roman" w:hAnsi="Times New Roman" w:cs="Times New Roman"/>
          <w:sz w:val="24"/>
        </w:rPr>
        <w:t> 37(2) then provides that a person commits an offence of strict liability, which is subject to a criminal pecuniary penalty, if that person contravenes subsection 37(1). Subsection 37(3) in turn provides that subsection 37(1) is also a civil penalty provision.</w:t>
      </w:r>
    </w:p>
    <w:p w14:paraId="7EF00372" w14:textId="35BFFECB" w:rsidR="00441DB3" w:rsidRDefault="00441DB3" w:rsidP="00DC73BC">
      <w:pPr>
        <w:pStyle w:val="Normal-em"/>
        <w:spacing w:after="0" w:line="240" w:lineRule="auto"/>
        <w:rPr>
          <w:iCs/>
          <w:color w:val="auto"/>
          <w:szCs w:val="24"/>
        </w:rPr>
      </w:pPr>
    </w:p>
    <w:p w14:paraId="718A0428" w14:textId="2EB87C33" w:rsidR="00441DB3" w:rsidRDefault="00037623" w:rsidP="00DC73BC">
      <w:pPr>
        <w:pStyle w:val="Normal-em"/>
        <w:spacing w:after="0" w:line="240" w:lineRule="auto"/>
        <w:rPr>
          <w:iCs/>
          <w:color w:val="auto"/>
          <w:szCs w:val="24"/>
        </w:rPr>
      </w:pPr>
      <w:r w:rsidRPr="00037623">
        <w:rPr>
          <w:iCs/>
          <w:color w:val="auto"/>
          <w:szCs w:val="24"/>
        </w:rPr>
        <w:t>By providing for infringement notices for allegedly contravening these provisions, the APVMA will maintain access to a graduated suite of compliance measures</w:t>
      </w:r>
      <w:r w:rsidR="00F1229E">
        <w:rPr>
          <w:iCs/>
          <w:color w:val="auto"/>
          <w:szCs w:val="24"/>
        </w:rPr>
        <w:t xml:space="preserve"> relating</w:t>
      </w:r>
      <w:r w:rsidRPr="00037623">
        <w:rPr>
          <w:iCs/>
          <w:color w:val="auto"/>
          <w:szCs w:val="24"/>
        </w:rPr>
        <w:t xml:space="preserve"> to annual return reporting </w:t>
      </w:r>
      <w:r w:rsidR="00F50F7D">
        <w:rPr>
          <w:iCs/>
          <w:color w:val="auto"/>
          <w:szCs w:val="24"/>
        </w:rPr>
        <w:t xml:space="preserve">and record-keeping </w:t>
      </w:r>
      <w:r w:rsidRPr="00037623">
        <w:rPr>
          <w:iCs/>
          <w:color w:val="auto"/>
          <w:szCs w:val="24"/>
        </w:rPr>
        <w:t>requirements.</w:t>
      </w:r>
    </w:p>
    <w:p w14:paraId="76816E0A" w14:textId="77777777" w:rsidR="00677C23" w:rsidRDefault="00677C23" w:rsidP="00DC73BC">
      <w:pPr>
        <w:pStyle w:val="Normal-em"/>
        <w:spacing w:after="0" w:line="240" w:lineRule="auto"/>
        <w:rPr>
          <w:iCs/>
          <w:color w:val="auto"/>
          <w:szCs w:val="24"/>
        </w:rPr>
      </w:pPr>
    </w:p>
    <w:p w14:paraId="66910CA1" w14:textId="77777777" w:rsidR="004C0B22" w:rsidRDefault="005C462B" w:rsidP="00DC73BC">
      <w:pPr>
        <w:pStyle w:val="Normal-em"/>
        <w:keepNext/>
        <w:spacing w:after="0" w:line="240" w:lineRule="auto"/>
        <w:rPr>
          <w:b/>
          <w:i/>
          <w:iCs/>
          <w:color w:val="auto"/>
          <w:szCs w:val="24"/>
        </w:rPr>
      </w:pPr>
      <w:r w:rsidRPr="005C462B">
        <w:rPr>
          <w:b/>
          <w:i/>
          <w:iCs/>
          <w:color w:val="auto"/>
          <w:szCs w:val="24"/>
        </w:rPr>
        <w:t>Agricultural and Veterinary Chemicals (Administration) Regulations 1995</w:t>
      </w:r>
    </w:p>
    <w:p w14:paraId="4D4138B5" w14:textId="7CE75129" w:rsidR="00C625DA" w:rsidRPr="00C625DA" w:rsidRDefault="00C625DA" w:rsidP="00DC73BC">
      <w:pPr>
        <w:pStyle w:val="Normal-em"/>
        <w:keepNext/>
        <w:spacing w:after="0" w:line="240" w:lineRule="auto"/>
        <w:rPr>
          <w:b/>
          <w:i/>
          <w:iCs/>
          <w:color w:val="auto"/>
          <w:szCs w:val="24"/>
        </w:rPr>
      </w:pPr>
    </w:p>
    <w:p w14:paraId="3BED88D6" w14:textId="242703DA" w:rsidR="003129B7" w:rsidRDefault="003129B7" w:rsidP="00DC73BC">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9B374B">
        <w:rPr>
          <w:rFonts w:ascii="Times New Roman" w:hAnsi="Times New Roman" w:cs="Times New Roman"/>
          <w:b/>
          <w:sz w:val="24"/>
          <w:szCs w:val="24"/>
        </w:rPr>
        <w:t>11</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Regulation</w:t>
      </w:r>
      <w:r w:rsidR="00524CC1">
        <w:rPr>
          <w:rFonts w:ascii="Times New Roman" w:hAnsi="Times New Roman" w:cs="Times New Roman"/>
          <w:b/>
          <w:sz w:val="24"/>
          <w:szCs w:val="24"/>
        </w:rPr>
        <w:t> </w:t>
      </w:r>
      <w:r>
        <w:rPr>
          <w:rFonts w:ascii="Times New Roman" w:hAnsi="Times New Roman" w:cs="Times New Roman"/>
          <w:b/>
          <w:sz w:val="24"/>
          <w:szCs w:val="24"/>
        </w:rPr>
        <w:t>4.10</w:t>
      </w:r>
    </w:p>
    <w:p w14:paraId="190687FF" w14:textId="77777777" w:rsidR="004C0B22" w:rsidRDefault="004C0B22" w:rsidP="00DC73BC">
      <w:pPr>
        <w:keepNext/>
        <w:spacing w:after="0" w:line="240" w:lineRule="auto"/>
        <w:rPr>
          <w:rFonts w:ascii="Times New Roman" w:hAnsi="Times New Roman" w:cs="Times New Roman"/>
          <w:sz w:val="24"/>
          <w:szCs w:val="24"/>
        </w:rPr>
      </w:pPr>
    </w:p>
    <w:p w14:paraId="7FD8529E" w14:textId="4DFD7951" w:rsidR="006C454C" w:rsidRDefault="003129B7" w:rsidP="00DC73BC">
      <w:pPr>
        <w:pStyle w:val="Normal-em"/>
        <w:spacing w:after="0" w:line="240" w:lineRule="auto"/>
        <w:rPr>
          <w:szCs w:val="24"/>
        </w:rPr>
      </w:pPr>
      <w:r>
        <w:rPr>
          <w:szCs w:val="24"/>
        </w:rPr>
        <w:t>This item</w:t>
      </w:r>
      <w:r w:rsidR="006C454C">
        <w:rPr>
          <w:szCs w:val="24"/>
        </w:rPr>
        <w:t xml:space="preserve"> </w:t>
      </w:r>
      <w:r w:rsidR="00357172" w:rsidRPr="003129B7">
        <w:rPr>
          <w:iCs/>
          <w:color w:val="auto"/>
          <w:szCs w:val="24"/>
        </w:rPr>
        <w:t>repeals</w:t>
      </w:r>
      <w:r w:rsidR="00357172">
        <w:rPr>
          <w:szCs w:val="24"/>
        </w:rPr>
        <w:t xml:space="preserve"> regulation 4.10</w:t>
      </w:r>
      <w:r w:rsidR="005B45F6">
        <w:rPr>
          <w:szCs w:val="24"/>
        </w:rPr>
        <w:t xml:space="preserve"> of the Administration Regulations</w:t>
      </w:r>
      <w:r w:rsidR="00357172">
        <w:rPr>
          <w:szCs w:val="24"/>
        </w:rPr>
        <w:t>. Regulation 4.10 stipulate</w:t>
      </w:r>
      <w:r w:rsidR="00E17C01">
        <w:rPr>
          <w:szCs w:val="24"/>
        </w:rPr>
        <w:t>d</w:t>
      </w:r>
      <w:r w:rsidR="00357172">
        <w:rPr>
          <w:szCs w:val="24"/>
        </w:rPr>
        <w:t xml:space="preserve"> requirements for providing </w:t>
      </w:r>
      <w:r w:rsidR="00357172" w:rsidRPr="003129B7">
        <w:rPr>
          <w:iCs/>
          <w:color w:val="auto"/>
          <w:szCs w:val="24"/>
        </w:rPr>
        <w:t>annual</w:t>
      </w:r>
      <w:r w:rsidR="00357172">
        <w:rPr>
          <w:szCs w:val="24"/>
        </w:rPr>
        <w:t xml:space="preserve"> return information for active constituents</w:t>
      </w:r>
      <w:r w:rsidR="00CB0732">
        <w:rPr>
          <w:szCs w:val="24"/>
        </w:rPr>
        <w:t xml:space="preserve"> (for the </w:t>
      </w:r>
      <w:r w:rsidR="00CB0732">
        <w:rPr>
          <w:szCs w:val="24"/>
        </w:rPr>
        <w:lastRenderedPageBreak/>
        <w:t xml:space="preserve">purpose of previous </w:t>
      </w:r>
      <w:r w:rsidR="00317DC6">
        <w:rPr>
          <w:szCs w:val="24"/>
        </w:rPr>
        <w:t>paragraph </w:t>
      </w:r>
      <w:r w:rsidR="00CB0732">
        <w:rPr>
          <w:szCs w:val="24"/>
        </w:rPr>
        <w:t>69E(2)(a) of the Administration Act)</w:t>
      </w:r>
      <w:r w:rsidR="00357172">
        <w:rPr>
          <w:szCs w:val="24"/>
        </w:rPr>
        <w:t xml:space="preserve">. </w:t>
      </w:r>
      <w:r w:rsidR="00D21D6E">
        <w:rPr>
          <w:szCs w:val="24"/>
        </w:rPr>
        <w:t>T</w:t>
      </w:r>
      <w:r w:rsidR="00D21D6E" w:rsidRPr="00357172">
        <w:rPr>
          <w:szCs w:val="24"/>
        </w:rPr>
        <w:t xml:space="preserve">he </w:t>
      </w:r>
      <w:r w:rsidR="00D21D6E">
        <w:rPr>
          <w:szCs w:val="24"/>
        </w:rPr>
        <w:t xml:space="preserve">APVMA </w:t>
      </w:r>
      <w:r w:rsidR="00D21D6E" w:rsidRPr="00357172">
        <w:rPr>
          <w:szCs w:val="24"/>
        </w:rPr>
        <w:t xml:space="preserve">Board and </w:t>
      </w:r>
      <w:r w:rsidR="00D21D6E">
        <w:rPr>
          <w:szCs w:val="24"/>
        </w:rPr>
        <w:t xml:space="preserve">Other </w:t>
      </w:r>
      <w:r w:rsidR="00D21D6E" w:rsidRPr="00357172">
        <w:rPr>
          <w:szCs w:val="24"/>
        </w:rPr>
        <w:t>Improvement</w:t>
      </w:r>
      <w:r w:rsidR="00D21D6E">
        <w:rPr>
          <w:szCs w:val="24"/>
        </w:rPr>
        <w:t>s</w:t>
      </w:r>
      <w:r w:rsidR="00D21D6E" w:rsidRPr="00357172">
        <w:rPr>
          <w:szCs w:val="24"/>
        </w:rPr>
        <w:t xml:space="preserve"> Act</w:t>
      </w:r>
      <w:r w:rsidR="00357172" w:rsidRPr="00357172">
        <w:rPr>
          <w:szCs w:val="24"/>
        </w:rPr>
        <w:t xml:space="preserve"> </w:t>
      </w:r>
      <w:r w:rsidR="00D21D6E">
        <w:rPr>
          <w:szCs w:val="24"/>
        </w:rPr>
        <w:t xml:space="preserve">repealed </w:t>
      </w:r>
      <w:r w:rsidR="00357172" w:rsidRPr="00357172">
        <w:rPr>
          <w:szCs w:val="24"/>
        </w:rPr>
        <w:t>section</w:t>
      </w:r>
      <w:r w:rsidR="00357172">
        <w:rPr>
          <w:szCs w:val="24"/>
        </w:rPr>
        <w:t> </w:t>
      </w:r>
      <w:r w:rsidR="00357172" w:rsidRPr="00357172">
        <w:rPr>
          <w:szCs w:val="24"/>
        </w:rPr>
        <w:t>69E of the Administration Act</w:t>
      </w:r>
      <w:r w:rsidR="00CB0732">
        <w:rPr>
          <w:szCs w:val="24"/>
        </w:rPr>
        <w:t xml:space="preserve"> and </w:t>
      </w:r>
      <w:r w:rsidR="00D21D6E">
        <w:rPr>
          <w:szCs w:val="24"/>
        </w:rPr>
        <w:t xml:space="preserve">therefore the repeal of </w:t>
      </w:r>
      <w:r w:rsidR="00CB0732">
        <w:rPr>
          <w:szCs w:val="24"/>
        </w:rPr>
        <w:t>regulat</w:t>
      </w:r>
      <w:r w:rsidR="00F36002">
        <w:rPr>
          <w:szCs w:val="24"/>
        </w:rPr>
        <w:t>i</w:t>
      </w:r>
      <w:r w:rsidR="00CB0732">
        <w:rPr>
          <w:szCs w:val="24"/>
        </w:rPr>
        <w:t xml:space="preserve">on 4.10 is </w:t>
      </w:r>
      <w:r w:rsidR="00D21D6E">
        <w:rPr>
          <w:szCs w:val="24"/>
        </w:rPr>
        <w:t>consequential to that</w:t>
      </w:r>
      <w:r w:rsidR="00CB0732">
        <w:rPr>
          <w:szCs w:val="24"/>
        </w:rPr>
        <w:t>.</w:t>
      </w:r>
    </w:p>
    <w:p w14:paraId="0D360A7C" w14:textId="77777777" w:rsidR="004C0B22" w:rsidRDefault="004C0B22" w:rsidP="00DC73BC">
      <w:pPr>
        <w:pStyle w:val="Normal-em"/>
        <w:spacing w:after="0" w:line="240" w:lineRule="auto"/>
        <w:rPr>
          <w:szCs w:val="24"/>
        </w:rPr>
      </w:pPr>
    </w:p>
    <w:p w14:paraId="533C7A35" w14:textId="07CB9020" w:rsidR="003129B7" w:rsidRDefault="003129B7" w:rsidP="00DC73BC">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9B374B">
        <w:rPr>
          <w:rFonts w:ascii="Times New Roman" w:hAnsi="Times New Roman" w:cs="Times New Roman"/>
          <w:b/>
          <w:sz w:val="24"/>
          <w:szCs w:val="24"/>
        </w:rPr>
        <w:t>12</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After Part 4</w:t>
      </w:r>
    </w:p>
    <w:p w14:paraId="1B6A6FBC" w14:textId="77777777" w:rsidR="004C0B22" w:rsidRDefault="004C0B22" w:rsidP="00DC73BC">
      <w:pPr>
        <w:keepNext/>
        <w:spacing w:after="0" w:line="240" w:lineRule="auto"/>
        <w:rPr>
          <w:rFonts w:ascii="Times New Roman" w:hAnsi="Times New Roman" w:cs="Times New Roman"/>
          <w:sz w:val="24"/>
          <w:szCs w:val="24"/>
        </w:rPr>
      </w:pPr>
    </w:p>
    <w:p w14:paraId="353D731B" w14:textId="60DFF053" w:rsidR="00782AF6" w:rsidRDefault="003129B7" w:rsidP="00DC73BC">
      <w:pPr>
        <w:pStyle w:val="Normal-em"/>
        <w:spacing w:after="0" w:line="240" w:lineRule="auto"/>
        <w:rPr>
          <w:szCs w:val="24"/>
        </w:rPr>
      </w:pPr>
      <w:r w:rsidRPr="003129B7">
        <w:rPr>
          <w:szCs w:val="24"/>
        </w:rPr>
        <w:t>This item</w:t>
      </w:r>
      <w:r w:rsidR="006C454C" w:rsidRPr="003129B7">
        <w:rPr>
          <w:szCs w:val="24"/>
        </w:rPr>
        <w:t xml:space="preserve"> </w:t>
      </w:r>
      <w:r w:rsidR="00F36002" w:rsidRPr="003129B7">
        <w:rPr>
          <w:szCs w:val="24"/>
        </w:rPr>
        <w:t>inserts</w:t>
      </w:r>
      <w:r w:rsidR="00F36002">
        <w:rPr>
          <w:szCs w:val="24"/>
        </w:rPr>
        <w:t xml:space="preserve"> </w:t>
      </w:r>
      <w:r w:rsidR="00004176">
        <w:rPr>
          <w:szCs w:val="24"/>
        </w:rPr>
        <w:t xml:space="preserve">a new Part 5 </w:t>
      </w:r>
      <w:r w:rsidR="005B45F6">
        <w:rPr>
          <w:szCs w:val="24"/>
        </w:rPr>
        <w:t>into the Administration Regulat</w:t>
      </w:r>
      <w:r w:rsidR="00E17C01">
        <w:rPr>
          <w:szCs w:val="24"/>
        </w:rPr>
        <w:t>i</w:t>
      </w:r>
      <w:r w:rsidR="005B45F6">
        <w:rPr>
          <w:szCs w:val="24"/>
        </w:rPr>
        <w:t xml:space="preserve">ons </w:t>
      </w:r>
      <w:r w:rsidR="00004176">
        <w:rPr>
          <w:szCs w:val="24"/>
        </w:rPr>
        <w:t xml:space="preserve">to </w:t>
      </w:r>
      <w:r w:rsidR="0092063A">
        <w:rPr>
          <w:szCs w:val="24"/>
        </w:rPr>
        <w:t xml:space="preserve">prescribe </w:t>
      </w:r>
      <w:r w:rsidR="00A64555">
        <w:rPr>
          <w:szCs w:val="24"/>
        </w:rPr>
        <w:t xml:space="preserve">application, </w:t>
      </w:r>
      <w:r w:rsidR="00004176">
        <w:rPr>
          <w:szCs w:val="24"/>
        </w:rPr>
        <w:t xml:space="preserve">saving </w:t>
      </w:r>
      <w:r w:rsidR="00A64555">
        <w:rPr>
          <w:szCs w:val="24"/>
        </w:rPr>
        <w:t xml:space="preserve">and transitional </w:t>
      </w:r>
      <w:r w:rsidR="00004176">
        <w:rPr>
          <w:szCs w:val="24"/>
        </w:rPr>
        <w:t xml:space="preserve">provisions relating to </w:t>
      </w:r>
      <w:r w:rsidR="00C05225">
        <w:rPr>
          <w:szCs w:val="24"/>
        </w:rPr>
        <w:t xml:space="preserve">the </w:t>
      </w:r>
      <w:r w:rsidR="00004176" w:rsidRPr="003129B7">
        <w:rPr>
          <w:iCs/>
          <w:color w:val="auto"/>
          <w:szCs w:val="24"/>
        </w:rPr>
        <w:t>repeal</w:t>
      </w:r>
      <w:r w:rsidR="00004176">
        <w:rPr>
          <w:szCs w:val="24"/>
        </w:rPr>
        <w:t xml:space="preserve"> of regulation 4.10 (discussed in item </w:t>
      </w:r>
      <w:r w:rsidR="009B374B">
        <w:rPr>
          <w:szCs w:val="24"/>
        </w:rPr>
        <w:t>11</w:t>
      </w:r>
      <w:r w:rsidR="00004176">
        <w:rPr>
          <w:szCs w:val="24"/>
        </w:rPr>
        <w:t xml:space="preserve">) and </w:t>
      </w:r>
      <w:r w:rsidR="0092063A">
        <w:rPr>
          <w:szCs w:val="24"/>
        </w:rPr>
        <w:t xml:space="preserve">of </w:t>
      </w:r>
      <w:r w:rsidR="0063712B">
        <w:rPr>
          <w:szCs w:val="24"/>
        </w:rPr>
        <w:t xml:space="preserve">item 8 of the </w:t>
      </w:r>
      <w:r w:rsidR="00004176">
        <w:rPr>
          <w:szCs w:val="24"/>
        </w:rPr>
        <w:t xml:space="preserve">table </w:t>
      </w:r>
      <w:r w:rsidR="0063712B">
        <w:rPr>
          <w:szCs w:val="24"/>
        </w:rPr>
        <w:t xml:space="preserve">in </w:t>
      </w:r>
      <w:r w:rsidR="00004176">
        <w:rPr>
          <w:szCs w:val="24"/>
        </w:rPr>
        <w:t>Schedule</w:t>
      </w:r>
      <w:r w:rsidR="00E17C01">
        <w:rPr>
          <w:szCs w:val="24"/>
        </w:rPr>
        <w:t> </w:t>
      </w:r>
      <w:r w:rsidR="00004176">
        <w:rPr>
          <w:szCs w:val="24"/>
        </w:rPr>
        <w:t>5 (discussed in item </w:t>
      </w:r>
      <w:r w:rsidR="009B374B">
        <w:rPr>
          <w:szCs w:val="24"/>
        </w:rPr>
        <w:t>13</w:t>
      </w:r>
      <w:r w:rsidR="00004176">
        <w:rPr>
          <w:szCs w:val="24"/>
        </w:rPr>
        <w:t>)</w:t>
      </w:r>
      <w:r w:rsidR="005B45F6">
        <w:rPr>
          <w:szCs w:val="24"/>
        </w:rPr>
        <w:t xml:space="preserve"> </w:t>
      </w:r>
      <w:r w:rsidR="00C05225">
        <w:rPr>
          <w:szCs w:val="24"/>
        </w:rPr>
        <w:t xml:space="preserve">to </w:t>
      </w:r>
      <w:r w:rsidR="005B45F6">
        <w:rPr>
          <w:szCs w:val="24"/>
        </w:rPr>
        <w:t>the Administration Regulations</w:t>
      </w:r>
      <w:r w:rsidR="00004176">
        <w:rPr>
          <w:szCs w:val="24"/>
        </w:rPr>
        <w:t>.</w:t>
      </w:r>
    </w:p>
    <w:p w14:paraId="0538AA31" w14:textId="77777777" w:rsidR="004C0B22" w:rsidRDefault="004C0B22" w:rsidP="00DC73BC">
      <w:pPr>
        <w:pStyle w:val="Normal-em"/>
        <w:spacing w:after="0" w:line="240" w:lineRule="auto"/>
        <w:rPr>
          <w:szCs w:val="24"/>
        </w:rPr>
      </w:pPr>
    </w:p>
    <w:p w14:paraId="0A605138" w14:textId="747415BC" w:rsidR="000D2175" w:rsidRDefault="00782AF6" w:rsidP="00DC73BC">
      <w:pPr>
        <w:pStyle w:val="Normal-em"/>
        <w:spacing w:after="0" w:line="240" w:lineRule="auto"/>
        <w:rPr>
          <w:szCs w:val="24"/>
        </w:rPr>
      </w:pPr>
      <w:proofErr w:type="spellStart"/>
      <w:r>
        <w:rPr>
          <w:szCs w:val="24"/>
        </w:rPr>
        <w:t>Sub</w:t>
      </w:r>
      <w:r w:rsidR="0063712B">
        <w:rPr>
          <w:szCs w:val="24"/>
        </w:rPr>
        <w:t>regulation</w:t>
      </w:r>
      <w:proofErr w:type="spellEnd"/>
      <w:r>
        <w:rPr>
          <w:szCs w:val="24"/>
        </w:rPr>
        <w:t xml:space="preserve"> 5.1(1) </w:t>
      </w:r>
      <w:r w:rsidR="000D2175">
        <w:rPr>
          <w:szCs w:val="24"/>
        </w:rPr>
        <w:t>support</w:t>
      </w:r>
      <w:r>
        <w:rPr>
          <w:szCs w:val="24"/>
        </w:rPr>
        <w:t>s</w:t>
      </w:r>
      <w:r w:rsidR="000D2175">
        <w:rPr>
          <w:szCs w:val="24"/>
        </w:rPr>
        <w:t xml:space="preserve"> </w:t>
      </w:r>
      <w:r w:rsidR="0063712B">
        <w:rPr>
          <w:szCs w:val="24"/>
        </w:rPr>
        <w:t xml:space="preserve">the </w:t>
      </w:r>
      <w:r w:rsidR="000D2175">
        <w:rPr>
          <w:szCs w:val="24"/>
        </w:rPr>
        <w:t xml:space="preserve">savings provisions in </w:t>
      </w:r>
      <w:r w:rsidR="0092063A">
        <w:rPr>
          <w:szCs w:val="24"/>
        </w:rPr>
        <w:t>sub</w:t>
      </w:r>
      <w:r w:rsidR="00657320">
        <w:rPr>
          <w:szCs w:val="24"/>
        </w:rPr>
        <w:t>item</w:t>
      </w:r>
      <w:r w:rsidR="0092063A">
        <w:rPr>
          <w:szCs w:val="24"/>
        </w:rPr>
        <w:t> </w:t>
      </w:r>
      <w:r w:rsidR="000A139B">
        <w:rPr>
          <w:szCs w:val="24"/>
        </w:rPr>
        <w:t xml:space="preserve">35(1) of Schedule 1 to </w:t>
      </w:r>
      <w:r w:rsidR="000D2175" w:rsidRPr="000D2175">
        <w:rPr>
          <w:szCs w:val="24"/>
        </w:rPr>
        <w:t xml:space="preserve">the </w:t>
      </w:r>
      <w:r w:rsidR="00F35862">
        <w:rPr>
          <w:szCs w:val="24"/>
        </w:rPr>
        <w:t xml:space="preserve">APVMA </w:t>
      </w:r>
      <w:r w:rsidR="000D2175" w:rsidRPr="000D2175">
        <w:rPr>
          <w:szCs w:val="24"/>
        </w:rPr>
        <w:t xml:space="preserve">Board and </w:t>
      </w:r>
      <w:r w:rsidR="0057364A">
        <w:rPr>
          <w:szCs w:val="24"/>
        </w:rPr>
        <w:t xml:space="preserve">Other </w:t>
      </w:r>
      <w:r w:rsidR="000D2175" w:rsidRPr="000D2175">
        <w:rPr>
          <w:szCs w:val="24"/>
        </w:rPr>
        <w:t>Improvement</w:t>
      </w:r>
      <w:r w:rsidR="00402A06">
        <w:rPr>
          <w:szCs w:val="24"/>
        </w:rPr>
        <w:t>s</w:t>
      </w:r>
      <w:r w:rsidR="000D2175" w:rsidRPr="000D2175">
        <w:rPr>
          <w:szCs w:val="24"/>
        </w:rPr>
        <w:t xml:space="preserve"> Act</w:t>
      </w:r>
      <w:r>
        <w:rPr>
          <w:szCs w:val="24"/>
        </w:rPr>
        <w:t>. Those saving</w:t>
      </w:r>
      <w:r w:rsidR="00671D6A">
        <w:rPr>
          <w:szCs w:val="24"/>
        </w:rPr>
        <w:t>s</w:t>
      </w:r>
      <w:r>
        <w:rPr>
          <w:szCs w:val="24"/>
        </w:rPr>
        <w:t xml:space="preserve"> </w:t>
      </w:r>
      <w:r w:rsidRPr="003129B7">
        <w:rPr>
          <w:iCs/>
          <w:color w:val="auto"/>
          <w:szCs w:val="24"/>
        </w:rPr>
        <w:t>provisions</w:t>
      </w:r>
      <w:r>
        <w:rPr>
          <w:szCs w:val="24"/>
        </w:rPr>
        <w:t xml:space="preserve"> </w:t>
      </w:r>
      <w:r w:rsidR="00A64555">
        <w:rPr>
          <w:szCs w:val="24"/>
        </w:rPr>
        <w:t xml:space="preserve">provide that </w:t>
      </w:r>
      <w:r w:rsidR="00A64555">
        <w:t>section</w:t>
      </w:r>
      <w:r w:rsidR="0039077A">
        <w:t> </w:t>
      </w:r>
      <w:r w:rsidR="00A64555">
        <w:t>69E of the Administration Act, as in force immediately before the commencement of subitem</w:t>
      </w:r>
      <w:r w:rsidR="00810EFD">
        <w:t> </w:t>
      </w:r>
      <w:r w:rsidR="00A64555">
        <w:t xml:space="preserve">35(1), continues to apply on and after that commencement </w:t>
      </w:r>
      <w:r w:rsidR="000D2175" w:rsidRPr="000D2175">
        <w:rPr>
          <w:szCs w:val="24"/>
        </w:rPr>
        <w:t xml:space="preserve">in respect of the import, manufacture or export of </w:t>
      </w:r>
      <w:r w:rsidR="000D2175">
        <w:rPr>
          <w:szCs w:val="24"/>
        </w:rPr>
        <w:t xml:space="preserve">certain </w:t>
      </w:r>
      <w:r w:rsidR="000D2175" w:rsidRPr="000D2175">
        <w:rPr>
          <w:szCs w:val="24"/>
        </w:rPr>
        <w:t xml:space="preserve">active constituents </w:t>
      </w:r>
      <w:r w:rsidR="00A64555">
        <w:rPr>
          <w:szCs w:val="24"/>
        </w:rPr>
        <w:t xml:space="preserve">and chemical products </w:t>
      </w:r>
      <w:r w:rsidR="000D2175">
        <w:rPr>
          <w:szCs w:val="24"/>
        </w:rPr>
        <w:t>that occurred in the financial year that ended before the repeal of section 69E of the Administration Act.</w:t>
      </w:r>
      <w:r w:rsidR="00A64555">
        <w:rPr>
          <w:szCs w:val="24"/>
        </w:rPr>
        <w:t xml:space="preserve"> </w:t>
      </w:r>
      <w:proofErr w:type="gramStart"/>
      <w:r w:rsidR="00A64555">
        <w:rPr>
          <w:szCs w:val="24"/>
        </w:rPr>
        <w:t xml:space="preserve">As </w:t>
      </w:r>
      <w:r w:rsidR="003D2672">
        <w:rPr>
          <w:szCs w:val="24"/>
        </w:rPr>
        <w:t>a consequence of</w:t>
      </w:r>
      <w:proofErr w:type="gramEnd"/>
      <w:r w:rsidR="003D2672">
        <w:rPr>
          <w:szCs w:val="24"/>
        </w:rPr>
        <w:t xml:space="preserve"> this saving provision</w:t>
      </w:r>
      <w:r w:rsidR="00A64555">
        <w:rPr>
          <w:szCs w:val="24"/>
        </w:rPr>
        <w:t xml:space="preserve">, </w:t>
      </w:r>
      <w:proofErr w:type="spellStart"/>
      <w:r w:rsidR="00A64555">
        <w:rPr>
          <w:szCs w:val="24"/>
        </w:rPr>
        <w:t>subregulation</w:t>
      </w:r>
      <w:proofErr w:type="spellEnd"/>
      <w:r w:rsidR="00A64555">
        <w:rPr>
          <w:szCs w:val="24"/>
        </w:rPr>
        <w:t xml:space="preserve"> 5.1(1) similarly provides that Regulation</w:t>
      </w:r>
      <w:r w:rsidR="0039077A">
        <w:rPr>
          <w:szCs w:val="24"/>
        </w:rPr>
        <w:t> </w:t>
      </w:r>
      <w:r w:rsidR="00A64555">
        <w:rPr>
          <w:szCs w:val="24"/>
        </w:rPr>
        <w:t xml:space="preserve">4.10 of the Administration Regulations, </w:t>
      </w:r>
      <w:r w:rsidR="00A64555" w:rsidRPr="00A64555">
        <w:rPr>
          <w:szCs w:val="24"/>
        </w:rPr>
        <w:t xml:space="preserve">as in force immediately before the commencement of </w:t>
      </w:r>
      <w:r w:rsidR="00A64555">
        <w:rPr>
          <w:szCs w:val="24"/>
        </w:rPr>
        <w:t>these Regulations</w:t>
      </w:r>
      <w:r w:rsidR="00A64555" w:rsidRPr="00A64555">
        <w:rPr>
          <w:szCs w:val="24"/>
        </w:rPr>
        <w:t>, continues to apply on and after that commencement</w:t>
      </w:r>
      <w:r w:rsidR="00A64555">
        <w:rPr>
          <w:szCs w:val="24"/>
        </w:rPr>
        <w:t xml:space="preserve"> for the purposes of the continued application of section</w:t>
      </w:r>
      <w:r w:rsidR="0039077A">
        <w:rPr>
          <w:szCs w:val="24"/>
        </w:rPr>
        <w:t> </w:t>
      </w:r>
      <w:r w:rsidR="00A64555">
        <w:rPr>
          <w:szCs w:val="24"/>
        </w:rPr>
        <w:t>69E of the Administration Act, as described above.</w:t>
      </w:r>
    </w:p>
    <w:p w14:paraId="1CAA4551" w14:textId="77777777" w:rsidR="004C0B22" w:rsidRDefault="004C0B22" w:rsidP="00DC73BC">
      <w:pPr>
        <w:pStyle w:val="Normal-em"/>
        <w:spacing w:after="0" w:line="240" w:lineRule="auto"/>
        <w:rPr>
          <w:szCs w:val="24"/>
        </w:rPr>
      </w:pPr>
    </w:p>
    <w:p w14:paraId="4858E429" w14:textId="298E5A86" w:rsidR="0063712B" w:rsidRDefault="0063712B" w:rsidP="00DC73BC">
      <w:pPr>
        <w:pStyle w:val="Normal-em"/>
        <w:spacing w:after="0" w:line="240" w:lineRule="auto"/>
        <w:rPr>
          <w:szCs w:val="24"/>
        </w:rPr>
      </w:pPr>
      <w:proofErr w:type="spellStart"/>
      <w:r>
        <w:rPr>
          <w:szCs w:val="24"/>
        </w:rPr>
        <w:t>Subregulation</w:t>
      </w:r>
      <w:proofErr w:type="spellEnd"/>
      <w:r>
        <w:rPr>
          <w:szCs w:val="24"/>
        </w:rPr>
        <w:t> 5.1(2) ensures that</w:t>
      </w:r>
      <w:r w:rsidR="00D20B91">
        <w:rPr>
          <w:szCs w:val="24"/>
        </w:rPr>
        <w:t>, despite its repeal by these Regulations,</w:t>
      </w:r>
      <w:r>
        <w:rPr>
          <w:szCs w:val="24"/>
        </w:rPr>
        <w:t xml:space="preserve"> item 8 of the table in Schedule</w:t>
      </w:r>
      <w:r w:rsidR="004C515B">
        <w:rPr>
          <w:szCs w:val="24"/>
        </w:rPr>
        <w:t> </w:t>
      </w:r>
      <w:r>
        <w:rPr>
          <w:szCs w:val="24"/>
        </w:rPr>
        <w:t>5</w:t>
      </w:r>
      <w:r w:rsidR="005B45F6">
        <w:rPr>
          <w:szCs w:val="24"/>
        </w:rPr>
        <w:t xml:space="preserve"> </w:t>
      </w:r>
      <w:r w:rsidR="00BA1A27">
        <w:rPr>
          <w:szCs w:val="24"/>
        </w:rPr>
        <w:t xml:space="preserve">to </w:t>
      </w:r>
      <w:r w:rsidR="005B45F6">
        <w:rPr>
          <w:szCs w:val="24"/>
        </w:rPr>
        <w:t>the Administration Regulations</w:t>
      </w:r>
      <w:r>
        <w:rPr>
          <w:szCs w:val="24"/>
        </w:rPr>
        <w:t xml:space="preserve"> (</w:t>
      </w:r>
      <w:r w:rsidR="004C515B">
        <w:rPr>
          <w:szCs w:val="24"/>
        </w:rPr>
        <w:t xml:space="preserve">which provides for </w:t>
      </w:r>
      <w:r>
        <w:rPr>
          <w:szCs w:val="24"/>
        </w:rPr>
        <w:t>infringement notices)</w:t>
      </w:r>
      <w:r w:rsidR="00D20B91">
        <w:rPr>
          <w:szCs w:val="24"/>
        </w:rPr>
        <w:t>,</w:t>
      </w:r>
      <w:r>
        <w:rPr>
          <w:szCs w:val="24"/>
        </w:rPr>
        <w:t xml:space="preserve"> </w:t>
      </w:r>
      <w:r w:rsidR="00D20B91" w:rsidRPr="00D20B91">
        <w:rPr>
          <w:szCs w:val="24"/>
        </w:rPr>
        <w:t xml:space="preserve">as in force immediately before the commencement of these Regulations, continues to apply on and after that commencement </w:t>
      </w:r>
      <w:r>
        <w:rPr>
          <w:szCs w:val="24"/>
        </w:rPr>
        <w:t>in relation to a contravention of subsection 69</w:t>
      </w:r>
      <w:proofErr w:type="gramStart"/>
      <w:r>
        <w:rPr>
          <w:szCs w:val="24"/>
        </w:rPr>
        <w:t>E(</w:t>
      </w:r>
      <w:proofErr w:type="gramEnd"/>
      <w:r>
        <w:rPr>
          <w:szCs w:val="24"/>
        </w:rPr>
        <w:t>1) of the Administration Act</w:t>
      </w:r>
      <w:r w:rsidR="004C515B">
        <w:rPr>
          <w:szCs w:val="24"/>
        </w:rPr>
        <w:t xml:space="preserve"> </w:t>
      </w:r>
      <w:r w:rsidR="00D20B91">
        <w:rPr>
          <w:szCs w:val="24"/>
        </w:rPr>
        <w:t xml:space="preserve">that occurs before, on or after that commencement </w:t>
      </w:r>
      <w:r w:rsidR="004C515B">
        <w:rPr>
          <w:szCs w:val="24"/>
        </w:rPr>
        <w:t>(see item </w:t>
      </w:r>
      <w:r w:rsidR="00291FE0">
        <w:rPr>
          <w:szCs w:val="24"/>
        </w:rPr>
        <w:t>13</w:t>
      </w:r>
      <w:r w:rsidR="004C515B">
        <w:rPr>
          <w:szCs w:val="24"/>
        </w:rPr>
        <w:t>)</w:t>
      </w:r>
      <w:r>
        <w:rPr>
          <w:szCs w:val="24"/>
        </w:rPr>
        <w:t>.</w:t>
      </w:r>
    </w:p>
    <w:p w14:paraId="530FC083" w14:textId="42642CF5" w:rsidR="00B67022" w:rsidRDefault="00B67022" w:rsidP="00DC73BC">
      <w:pPr>
        <w:pStyle w:val="Normal-em"/>
        <w:spacing w:after="0" w:line="240" w:lineRule="auto"/>
        <w:rPr>
          <w:szCs w:val="24"/>
        </w:rPr>
      </w:pPr>
    </w:p>
    <w:p w14:paraId="181D9649" w14:textId="3AE5A0DD" w:rsidR="00B67022" w:rsidRDefault="00B67022" w:rsidP="00DC73BC">
      <w:pPr>
        <w:pStyle w:val="Normal-em"/>
        <w:spacing w:after="0" w:line="240" w:lineRule="auto"/>
        <w:rPr>
          <w:szCs w:val="24"/>
        </w:rPr>
      </w:pPr>
      <w:r>
        <w:rPr>
          <w:szCs w:val="24"/>
        </w:rPr>
        <w:t>To</w:t>
      </w:r>
      <w:r w:rsidR="003D2672">
        <w:rPr>
          <w:szCs w:val="24"/>
        </w:rPr>
        <w:t>ge</w:t>
      </w:r>
      <w:r>
        <w:rPr>
          <w:szCs w:val="24"/>
        </w:rPr>
        <w:t>ther, these amendments ensure that the repeal of section</w:t>
      </w:r>
      <w:r w:rsidR="00E94D4C">
        <w:rPr>
          <w:szCs w:val="24"/>
        </w:rPr>
        <w:t> </w:t>
      </w:r>
      <w:r>
        <w:rPr>
          <w:szCs w:val="24"/>
        </w:rPr>
        <w:t>69E of the Administration Act, Regulation</w:t>
      </w:r>
      <w:r w:rsidR="00E94D4C">
        <w:rPr>
          <w:szCs w:val="24"/>
        </w:rPr>
        <w:t> </w:t>
      </w:r>
      <w:r>
        <w:rPr>
          <w:szCs w:val="24"/>
        </w:rPr>
        <w:t>4.10 of the Administration Act and table item</w:t>
      </w:r>
      <w:r w:rsidR="00E94D4C">
        <w:rPr>
          <w:szCs w:val="24"/>
        </w:rPr>
        <w:t> </w:t>
      </w:r>
      <w:r>
        <w:rPr>
          <w:szCs w:val="24"/>
        </w:rPr>
        <w:t>8 of Schedule</w:t>
      </w:r>
      <w:r w:rsidR="00E94D4C">
        <w:rPr>
          <w:szCs w:val="24"/>
        </w:rPr>
        <w:t> </w:t>
      </w:r>
      <w:r>
        <w:rPr>
          <w:szCs w:val="24"/>
        </w:rPr>
        <w:t>5 to the Administration Act and the insertion of the new annual returns and record keeping framework in sections</w:t>
      </w:r>
      <w:r w:rsidR="00E94D4C">
        <w:rPr>
          <w:szCs w:val="24"/>
        </w:rPr>
        <w:t> </w:t>
      </w:r>
      <w:r>
        <w:rPr>
          <w:szCs w:val="24"/>
        </w:rPr>
        <w:t>35 and</w:t>
      </w:r>
      <w:r w:rsidR="00E94D4C">
        <w:rPr>
          <w:szCs w:val="24"/>
        </w:rPr>
        <w:t> </w:t>
      </w:r>
      <w:r>
        <w:rPr>
          <w:szCs w:val="24"/>
        </w:rPr>
        <w:t xml:space="preserve">37 of the Levy Act (together with civil penalty provisions) </w:t>
      </w:r>
      <w:r w:rsidR="00C306A6">
        <w:rPr>
          <w:szCs w:val="24"/>
        </w:rPr>
        <w:t xml:space="preserve">and </w:t>
      </w:r>
      <w:r w:rsidR="00291FE0">
        <w:rPr>
          <w:szCs w:val="24"/>
        </w:rPr>
        <w:t>P</w:t>
      </w:r>
      <w:r w:rsidR="00C306A6" w:rsidRPr="00291FE0">
        <w:rPr>
          <w:szCs w:val="24"/>
        </w:rPr>
        <w:t>art</w:t>
      </w:r>
      <w:r w:rsidR="008B5625">
        <w:rPr>
          <w:szCs w:val="24"/>
        </w:rPr>
        <w:t> </w:t>
      </w:r>
      <w:r w:rsidR="00291FE0">
        <w:rPr>
          <w:szCs w:val="24"/>
        </w:rPr>
        <w:t>4</w:t>
      </w:r>
      <w:r w:rsidR="00C306A6" w:rsidRPr="00291FE0">
        <w:rPr>
          <w:szCs w:val="24"/>
        </w:rPr>
        <w:t xml:space="preserve"> of Schedule</w:t>
      </w:r>
      <w:r w:rsidR="008B5625">
        <w:rPr>
          <w:szCs w:val="24"/>
        </w:rPr>
        <w:t> </w:t>
      </w:r>
      <w:r w:rsidR="00C306A6" w:rsidRPr="00291FE0">
        <w:rPr>
          <w:szCs w:val="24"/>
        </w:rPr>
        <w:t>1 to these Regulations</w:t>
      </w:r>
      <w:r w:rsidR="00C306A6">
        <w:rPr>
          <w:szCs w:val="24"/>
        </w:rPr>
        <w:t xml:space="preserve"> </w:t>
      </w:r>
      <w:r>
        <w:rPr>
          <w:szCs w:val="24"/>
        </w:rPr>
        <w:t>do not apply in relation to</w:t>
      </w:r>
      <w:r w:rsidRPr="00B67022">
        <w:rPr>
          <w:rFonts w:asciiTheme="minorHAnsi" w:eastAsiaTheme="minorEastAsia" w:hAnsiTheme="minorHAnsi" w:cstheme="minorBidi"/>
          <w:color w:val="auto"/>
          <w:sz w:val="20"/>
          <w:szCs w:val="24"/>
        </w:rPr>
        <w:t xml:space="preserve"> </w:t>
      </w:r>
      <w:r w:rsidRPr="00B67022">
        <w:rPr>
          <w:szCs w:val="24"/>
        </w:rPr>
        <w:t>the import, manufacture or export of certain active constituents and chemical products that occurred in the financial year that ended before</w:t>
      </w:r>
      <w:r>
        <w:rPr>
          <w:szCs w:val="24"/>
        </w:rPr>
        <w:t xml:space="preserve"> the relevant repeal provisions.</w:t>
      </w:r>
    </w:p>
    <w:p w14:paraId="68B8E91B" w14:textId="77777777" w:rsidR="004C0B22" w:rsidRDefault="004C0B22" w:rsidP="00DC73BC">
      <w:pPr>
        <w:pStyle w:val="Normal-em"/>
        <w:spacing w:after="0" w:line="240" w:lineRule="auto"/>
        <w:rPr>
          <w:szCs w:val="24"/>
        </w:rPr>
      </w:pPr>
    </w:p>
    <w:p w14:paraId="6B1DDE34" w14:textId="053C0B3A" w:rsidR="00885CE4" w:rsidRDefault="00885CE4" w:rsidP="00DC73BC">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291FE0">
        <w:rPr>
          <w:rFonts w:ascii="Times New Roman" w:hAnsi="Times New Roman" w:cs="Times New Roman"/>
          <w:b/>
          <w:sz w:val="24"/>
          <w:szCs w:val="24"/>
        </w:rPr>
        <w:t>13</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Schedule</w:t>
      </w:r>
      <w:r w:rsidR="00524CC1">
        <w:rPr>
          <w:rFonts w:ascii="Times New Roman" w:hAnsi="Times New Roman" w:cs="Times New Roman"/>
          <w:b/>
          <w:sz w:val="24"/>
          <w:szCs w:val="24"/>
        </w:rPr>
        <w:t> </w:t>
      </w:r>
      <w:r>
        <w:rPr>
          <w:rFonts w:ascii="Times New Roman" w:hAnsi="Times New Roman" w:cs="Times New Roman"/>
          <w:b/>
          <w:sz w:val="24"/>
          <w:szCs w:val="24"/>
        </w:rPr>
        <w:t>5 (table item 8)</w:t>
      </w:r>
    </w:p>
    <w:p w14:paraId="57E7D94B" w14:textId="77777777" w:rsidR="004C0B22" w:rsidRDefault="004C0B22" w:rsidP="00DC73BC">
      <w:pPr>
        <w:keepNext/>
        <w:spacing w:after="0" w:line="240" w:lineRule="auto"/>
        <w:rPr>
          <w:rFonts w:ascii="Times New Roman" w:hAnsi="Times New Roman" w:cs="Times New Roman"/>
          <w:sz w:val="24"/>
          <w:szCs w:val="24"/>
        </w:rPr>
      </w:pPr>
    </w:p>
    <w:p w14:paraId="140AAC83" w14:textId="5EB41A7A" w:rsidR="00782AF6" w:rsidRDefault="00885CE4" w:rsidP="00DC73BC">
      <w:pPr>
        <w:pStyle w:val="Normal-em"/>
        <w:spacing w:after="0" w:line="240" w:lineRule="auto"/>
        <w:rPr>
          <w:szCs w:val="24"/>
        </w:rPr>
      </w:pPr>
      <w:r>
        <w:rPr>
          <w:szCs w:val="24"/>
        </w:rPr>
        <w:t>This item</w:t>
      </w:r>
      <w:r w:rsidR="00782AF6" w:rsidRPr="006C454C">
        <w:rPr>
          <w:szCs w:val="24"/>
        </w:rPr>
        <w:t xml:space="preserve"> </w:t>
      </w:r>
      <w:r w:rsidR="00782AF6">
        <w:rPr>
          <w:szCs w:val="24"/>
        </w:rPr>
        <w:t xml:space="preserve">repeals </w:t>
      </w:r>
      <w:r w:rsidR="0063712B">
        <w:rPr>
          <w:szCs w:val="24"/>
        </w:rPr>
        <w:t xml:space="preserve">item 8 of the </w:t>
      </w:r>
      <w:r w:rsidR="00782AF6">
        <w:rPr>
          <w:szCs w:val="24"/>
        </w:rPr>
        <w:t xml:space="preserve">table </w:t>
      </w:r>
      <w:r w:rsidR="0063712B">
        <w:rPr>
          <w:szCs w:val="24"/>
        </w:rPr>
        <w:t>in</w:t>
      </w:r>
      <w:r w:rsidR="00782AF6">
        <w:rPr>
          <w:szCs w:val="24"/>
        </w:rPr>
        <w:t xml:space="preserve"> Schedule 5</w:t>
      </w:r>
      <w:r w:rsidR="002E509F">
        <w:rPr>
          <w:szCs w:val="24"/>
        </w:rPr>
        <w:t xml:space="preserve"> to the Administration Regulations</w:t>
      </w:r>
      <w:r w:rsidR="00782AF6">
        <w:rPr>
          <w:szCs w:val="24"/>
        </w:rPr>
        <w:t>.</w:t>
      </w:r>
      <w:r w:rsidR="0063712B">
        <w:rPr>
          <w:szCs w:val="24"/>
        </w:rPr>
        <w:t xml:space="preserve"> This</w:t>
      </w:r>
      <w:r w:rsidR="0063712B" w:rsidRPr="0063712B">
        <w:rPr>
          <w:szCs w:val="24"/>
        </w:rPr>
        <w:t xml:space="preserve"> provided for infringement notices for alleged contraventions of the civil penalty provisions in section</w:t>
      </w:r>
      <w:r w:rsidR="00F20745">
        <w:rPr>
          <w:szCs w:val="24"/>
        </w:rPr>
        <w:t> 69E</w:t>
      </w:r>
      <w:r w:rsidR="0063712B" w:rsidRPr="0063712B">
        <w:rPr>
          <w:szCs w:val="24"/>
        </w:rPr>
        <w:t xml:space="preserve"> of the A</w:t>
      </w:r>
      <w:r w:rsidR="00F20745">
        <w:rPr>
          <w:szCs w:val="24"/>
        </w:rPr>
        <w:t>dministration Act. As</w:t>
      </w:r>
      <w:r w:rsidR="00F20745" w:rsidRPr="0063712B">
        <w:rPr>
          <w:szCs w:val="24"/>
        </w:rPr>
        <w:t xml:space="preserve"> section</w:t>
      </w:r>
      <w:r w:rsidR="00F20745">
        <w:rPr>
          <w:szCs w:val="24"/>
        </w:rPr>
        <w:t> 69E</w:t>
      </w:r>
      <w:r w:rsidR="00F20745" w:rsidRPr="0063712B">
        <w:rPr>
          <w:szCs w:val="24"/>
        </w:rPr>
        <w:t xml:space="preserve"> of the A</w:t>
      </w:r>
      <w:r w:rsidR="00F20745">
        <w:rPr>
          <w:szCs w:val="24"/>
        </w:rPr>
        <w:t>dministration Act was repealed</w:t>
      </w:r>
      <w:r w:rsidR="004C515B">
        <w:rPr>
          <w:szCs w:val="24"/>
        </w:rPr>
        <w:t xml:space="preserve"> by</w:t>
      </w:r>
      <w:r w:rsidR="00F20745">
        <w:rPr>
          <w:szCs w:val="24"/>
        </w:rPr>
        <w:t xml:space="preserve"> </w:t>
      </w:r>
      <w:r w:rsidR="0063712B" w:rsidRPr="0063712B">
        <w:rPr>
          <w:szCs w:val="24"/>
        </w:rPr>
        <w:t xml:space="preserve">the </w:t>
      </w:r>
      <w:r w:rsidR="00F35862">
        <w:rPr>
          <w:szCs w:val="24"/>
        </w:rPr>
        <w:t xml:space="preserve">APVMA </w:t>
      </w:r>
      <w:r w:rsidR="0063712B" w:rsidRPr="0063712B">
        <w:rPr>
          <w:szCs w:val="24"/>
        </w:rPr>
        <w:t xml:space="preserve">Board and </w:t>
      </w:r>
      <w:r w:rsidR="0057364A">
        <w:rPr>
          <w:szCs w:val="24"/>
        </w:rPr>
        <w:t xml:space="preserve">Other </w:t>
      </w:r>
      <w:r w:rsidR="0063712B" w:rsidRPr="0063712B">
        <w:rPr>
          <w:szCs w:val="24"/>
        </w:rPr>
        <w:t>Improvement</w:t>
      </w:r>
      <w:r w:rsidR="00402A06">
        <w:rPr>
          <w:szCs w:val="24"/>
        </w:rPr>
        <w:t>s</w:t>
      </w:r>
      <w:r w:rsidR="0063712B" w:rsidRPr="0063712B">
        <w:rPr>
          <w:szCs w:val="24"/>
        </w:rPr>
        <w:t xml:space="preserve"> Act</w:t>
      </w:r>
      <w:r w:rsidR="00F20745">
        <w:rPr>
          <w:szCs w:val="24"/>
        </w:rPr>
        <w:t>, item 8 of the table in Schedule 5 is no longer required</w:t>
      </w:r>
      <w:r w:rsidR="0063712B" w:rsidRPr="0063712B">
        <w:rPr>
          <w:szCs w:val="24"/>
        </w:rPr>
        <w:t>.</w:t>
      </w:r>
    </w:p>
    <w:p w14:paraId="113ABEAE" w14:textId="77777777" w:rsidR="004C0B22" w:rsidRDefault="004C0B22" w:rsidP="00DC73BC">
      <w:pPr>
        <w:pStyle w:val="Normal-em"/>
        <w:spacing w:after="0" w:line="240" w:lineRule="auto"/>
        <w:rPr>
          <w:szCs w:val="24"/>
        </w:rPr>
      </w:pPr>
    </w:p>
    <w:p w14:paraId="0983DF43" w14:textId="45B4D001" w:rsidR="00885CE4" w:rsidRDefault="00885CE4" w:rsidP="00DC73BC">
      <w:pPr>
        <w:keepNext/>
        <w:spacing w:after="0" w:line="240" w:lineRule="auto"/>
        <w:rPr>
          <w:rFonts w:ascii="Times New Roman" w:hAnsi="Times New Roman" w:cs="Times New Roman"/>
          <w:b/>
          <w:sz w:val="24"/>
          <w:szCs w:val="24"/>
        </w:rPr>
      </w:pPr>
      <w:r w:rsidRPr="00FB7628">
        <w:rPr>
          <w:rFonts w:ascii="Times New Roman" w:hAnsi="Times New Roman" w:cs="Times New Roman"/>
          <w:b/>
          <w:sz w:val="24"/>
          <w:szCs w:val="24"/>
        </w:rPr>
        <w:t>Items</w:t>
      </w:r>
      <w:r w:rsidRPr="007F019B">
        <w:rPr>
          <w:rFonts w:ascii="Times New Roman" w:hAnsi="Times New Roman" w:cs="Times New Roman"/>
          <w:b/>
          <w:sz w:val="24"/>
          <w:szCs w:val="24"/>
        </w:rPr>
        <w:t> </w:t>
      </w:r>
      <w:r w:rsidR="00291FE0">
        <w:rPr>
          <w:rFonts w:ascii="Times New Roman" w:hAnsi="Times New Roman" w:cs="Times New Roman"/>
          <w:b/>
          <w:sz w:val="24"/>
          <w:szCs w:val="24"/>
        </w:rPr>
        <w:t>14</w:t>
      </w:r>
      <w:r>
        <w:rPr>
          <w:rFonts w:ascii="Times New Roman" w:hAnsi="Times New Roman" w:cs="Times New Roman"/>
          <w:b/>
          <w:sz w:val="24"/>
          <w:szCs w:val="24"/>
        </w:rPr>
        <w:t xml:space="preserve"> and</w:t>
      </w:r>
      <w:r w:rsidR="00524CC1">
        <w:rPr>
          <w:rFonts w:ascii="Times New Roman" w:hAnsi="Times New Roman" w:cs="Times New Roman"/>
          <w:b/>
          <w:sz w:val="24"/>
          <w:szCs w:val="24"/>
        </w:rPr>
        <w:t> </w:t>
      </w:r>
      <w:r w:rsidR="00291FE0">
        <w:rPr>
          <w:rFonts w:ascii="Times New Roman" w:hAnsi="Times New Roman" w:cs="Times New Roman"/>
          <w:b/>
          <w:sz w:val="24"/>
          <w:szCs w:val="24"/>
        </w:rPr>
        <w:t>15</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Schedule</w:t>
      </w:r>
      <w:r w:rsidR="00524CC1">
        <w:rPr>
          <w:rFonts w:ascii="Times New Roman" w:hAnsi="Times New Roman" w:cs="Times New Roman"/>
          <w:b/>
          <w:sz w:val="24"/>
          <w:szCs w:val="24"/>
        </w:rPr>
        <w:t> </w:t>
      </w:r>
      <w:r>
        <w:rPr>
          <w:rFonts w:ascii="Times New Roman" w:hAnsi="Times New Roman" w:cs="Times New Roman"/>
          <w:b/>
          <w:sz w:val="24"/>
          <w:szCs w:val="24"/>
        </w:rPr>
        <w:t>5 (after table item 12 and at the end of the table)</w:t>
      </w:r>
    </w:p>
    <w:p w14:paraId="2AA3018E" w14:textId="77777777" w:rsidR="004C0B22" w:rsidRDefault="004C0B22" w:rsidP="00DC73BC">
      <w:pPr>
        <w:keepNext/>
        <w:spacing w:after="0" w:line="240" w:lineRule="auto"/>
        <w:rPr>
          <w:rFonts w:ascii="Times New Roman" w:hAnsi="Times New Roman" w:cs="Times New Roman"/>
          <w:sz w:val="24"/>
          <w:szCs w:val="24"/>
        </w:rPr>
      </w:pPr>
    </w:p>
    <w:p w14:paraId="0743A728" w14:textId="2D90FAEE" w:rsidR="007C1176" w:rsidRDefault="00885CE4" w:rsidP="00DC73BC">
      <w:pPr>
        <w:pStyle w:val="Normal-em"/>
        <w:spacing w:after="0" w:line="240" w:lineRule="auto"/>
        <w:rPr>
          <w:iCs/>
          <w:color w:val="auto"/>
          <w:szCs w:val="24"/>
        </w:rPr>
      </w:pPr>
      <w:r>
        <w:rPr>
          <w:iCs/>
          <w:color w:val="auto"/>
          <w:szCs w:val="24"/>
        </w:rPr>
        <w:t>These items</w:t>
      </w:r>
      <w:r w:rsidR="00D85192" w:rsidRPr="006C454C">
        <w:rPr>
          <w:szCs w:val="24"/>
        </w:rPr>
        <w:t xml:space="preserve"> </w:t>
      </w:r>
      <w:r w:rsidR="00D85192">
        <w:rPr>
          <w:szCs w:val="24"/>
        </w:rPr>
        <w:t>insert new items 12A and 14 into the table in Schedule 5</w:t>
      </w:r>
      <w:r w:rsidR="000C3268">
        <w:rPr>
          <w:szCs w:val="24"/>
        </w:rPr>
        <w:t xml:space="preserve"> </w:t>
      </w:r>
      <w:r w:rsidR="00BA1A27">
        <w:rPr>
          <w:szCs w:val="24"/>
        </w:rPr>
        <w:t xml:space="preserve">to </w:t>
      </w:r>
      <w:r w:rsidR="000C3268">
        <w:rPr>
          <w:szCs w:val="24"/>
        </w:rPr>
        <w:t>the Administration Regulations</w:t>
      </w:r>
      <w:r w:rsidR="00D85192">
        <w:rPr>
          <w:szCs w:val="24"/>
        </w:rPr>
        <w:t>.</w:t>
      </w:r>
      <w:r w:rsidR="00D85192">
        <w:rPr>
          <w:iCs/>
          <w:color w:val="auto"/>
          <w:szCs w:val="24"/>
        </w:rPr>
        <w:t xml:space="preserve"> These </w:t>
      </w:r>
      <w:r w:rsidR="007C1176" w:rsidRPr="00037623">
        <w:rPr>
          <w:iCs/>
          <w:color w:val="auto"/>
          <w:szCs w:val="24"/>
        </w:rPr>
        <w:t>provide</w:t>
      </w:r>
      <w:r w:rsidR="00D85192">
        <w:rPr>
          <w:iCs/>
          <w:color w:val="auto"/>
          <w:szCs w:val="24"/>
        </w:rPr>
        <w:t>, respectively,</w:t>
      </w:r>
      <w:r w:rsidR="007C1176" w:rsidRPr="00037623">
        <w:rPr>
          <w:iCs/>
          <w:color w:val="auto"/>
          <w:szCs w:val="24"/>
        </w:rPr>
        <w:t xml:space="preserve"> for infringement notices to be issued for alleged </w:t>
      </w:r>
      <w:r w:rsidR="007C1176" w:rsidRPr="00037623">
        <w:rPr>
          <w:iCs/>
          <w:color w:val="auto"/>
          <w:szCs w:val="24"/>
        </w:rPr>
        <w:lastRenderedPageBreak/>
        <w:t xml:space="preserve">contraventions of the civil penalty provisions in </w:t>
      </w:r>
      <w:r w:rsidR="00A8351F">
        <w:rPr>
          <w:iCs/>
          <w:color w:val="auto"/>
          <w:szCs w:val="24"/>
        </w:rPr>
        <w:t>sub</w:t>
      </w:r>
      <w:r w:rsidR="007C1176" w:rsidRPr="00037623">
        <w:rPr>
          <w:iCs/>
          <w:color w:val="auto"/>
          <w:szCs w:val="24"/>
        </w:rPr>
        <w:t>sections</w:t>
      </w:r>
      <w:r w:rsidR="007C1176">
        <w:t> </w:t>
      </w:r>
      <w:r w:rsidR="007D08C3">
        <w:rPr>
          <w:iCs/>
          <w:color w:val="auto"/>
          <w:szCs w:val="24"/>
        </w:rPr>
        <w:t>35</w:t>
      </w:r>
      <w:r w:rsidR="00A8351F">
        <w:rPr>
          <w:iCs/>
          <w:color w:val="auto"/>
          <w:szCs w:val="24"/>
        </w:rPr>
        <w:t>(1)</w:t>
      </w:r>
      <w:r w:rsidR="007C1176" w:rsidRPr="00037623">
        <w:rPr>
          <w:iCs/>
          <w:color w:val="auto"/>
          <w:szCs w:val="24"/>
        </w:rPr>
        <w:t xml:space="preserve"> and</w:t>
      </w:r>
      <w:r w:rsidR="007C1176">
        <w:rPr>
          <w:iCs/>
          <w:color w:val="auto"/>
          <w:szCs w:val="24"/>
        </w:rPr>
        <w:t> </w:t>
      </w:r>
      <w:r w:rsidR="007D08C3">
        <w:rPr>
          <w:iCs/>
          <w:color w:val="auto"/>
          <w:szCs w:val="24"/>
        </w:rPr>
        <w:t>37</w:t>
      </w:r>
      <w:r w:rsidR="00A8351F">
        <w:rPr>
          <w:iCs/>
          <w:color w:val="auto"/>
          <w:szCs w:val="24"/>
        </w:rPr>
        <w:t>(1)</w:t>
      </w:r>
      <w:r w:rsidR="007C1176" w:rsidRPr="00037623">
        <w:rPr>
          <w:iCs/>
          <w:color w:val="auto"/>
          <w:szCs w:val="24"/>
        </w:rPr>
        <w:t xml:space="preserve"> of the Levy Act</w:t>
      </w:r>
      <w:r w:rsidR="00656524">
        <w:rPr>
          <w:iCs/>
          <w:color w:val="auto"/>
          <w:szCs w:val="24"/>
        </w:rPr>
        <w:t xml:space="preserve"> which relate to reporting and keeping records in relation to annual returns</w:t>
      </w:r>
      <w:r w:rsidR="007C1176" w:rsidRPr="00037623">
        <w:rPr>
          <w:iCs/>
          <w:color w:val="auto"/>
          <w:szCs w:val="24"/>
        </w:rPr>
        <w:t>.</w:t>
      </w:r>
    </w:p>
    <w:p w14:paraId="4D0CF545" w14:textId="77777777" w:rsidR="004C0B22" w:rsidRDefault="004C0B22" w:rsidP="00DC73BC">
      <w:pPr>
        <w:pStyle w:val="Normal-em"/>
        <w:spacing w:after="0" w:line="240" w:lineRule="auto"/>
        <w:rPr>
          <w:iCs/>
          <w:color w:val="auto"/>
          <w:szCs w:val="24"/>
        </w:rPr>
      </w:pPr>
    </w:p>
    <w:p w14:paraId="78509484" w14:textId="24747FE2" w:rsidR="007C1176" w:rsidRDefault="007C1176" w:rsidP="00DC73BC">
      <w:pPr>
        <w:pStyle w:val="Normal-em"/>
        <w:spacing w:after="0" w:line="240" w:lineRule="auto"/>
        <w:rPr>
          <w:iCs/>
          <w:color w:val="auto"/>
          <w:szCs w:val="24"/>
        </w:rPr>
      </w:pPr>
      <w:r w:rsidRPr="00037623">
        <w:rPr>
          <w:iCs/>
          <w:color w:val="auto"/>
          <w:szCs w:val="24"/>
        </w:rPr>
        <w:t xml:space="preserve">The amounts for </w:t>
      </w:r>
      <w:r w:rsidR="00D85192">
        <w:rPr>
          <w:iCs/>
          <w:color w:val="auto"/>
          <w:szCs w:val="24"/>
        </w:rPr>
        <w:t xml:space="preserve">both </w:t>
      </w:r>
      <w:r w:rsidRPr="00037623">
        <w:rPr>
          <w:iCs/>
          <w:color w:val="auto"/>
          <w:szCs w:val="24"/>
        </w:rPr>
        <w:t>the</w:t>
      </w:r>
      <w:r w:rsidR="00D85192">
        <w:rPr>
          <w:iCs/>
          <w:color w:val="auto"/>
          <w:szCs w:val="24"/>
        </w:rPr>
        <w:t>se</w:t>
      </w:r>
      <w:r w:rsidRPr="00037623">
        <w:rPr>
          <w:iCs/>
          <w:color w:val="auto"/>
          <w:szCs w:val="24"/>
        </w:rPr>
        <w:t xml:space="preserve"> infringement notices </w:t>
      </w:r>
      <w:r w:rsidR="000C3268">
        <w:rPr>
          <w:iCs/>
          <w:color w:val="auto"/>
          <w:szCs w:val="24"/>
        </w:rPr>
        <w:t>are</w:t>
      </w:r>
      <w:r w:rsidRPr="00037623">
        <w:rPr>
          <w:iCs/>
          <w:color w:val="auto"/>
          <w:szCs w:val="24"/>
        </w:rPr>
        <w:t xml:space="preserve"> 15</w:t>
      </w:r>
      <w:r w:rsidR="00FB09AA">
        <w:rPr>
          <w:iCs/>
          <w:color w:val="auto"/>
          <w:szCs w:val="24"/>
        </w:rPr>
        <w:t> </w:t>
      </w:r>
      <w:r w:rsidRPr="00037623">
        <w:rPr>
          <w:iCs/>
          <w:color w:val="auto"/>
          <w:szCs w:val="24"/>
        </w:rPr>
        <w:t>penalty units for an individual and 125</w:t>
      </w:r>
      <w:r w:rsidR="00FB09AA">
        <w:rPr>
          <w:iCs/>
          <w:color w:val="auto"/>
          <w:szCs w:val="24"/>
        </w:rPr>
        <w:t> </w:t>
      </w:r>
      <w:r w:rsidRPr="00037623">
        <w:rPr>
          <w:iCs/>
          <w:color w:val="auto"/>
          <w:szCs w:val="24"/>
        </w:rPr>
        <w:t>penalty units for a body corporate. The value of a penalty unit is set in subsection</w:t>
      </w:r>
      <w:r>
        <w:rPr>
          <w:iCs/>
          <w:color w:val="auto"/>
          <w:szCs w:val="24"/>
        </w:rPr>
        <w:t> </w:t>
      </w:r>
      <w:r w:rsidRPr="00037623">
        <w:rPr>
          <w:iCs/>
          <w:color w:val="auto"/>
          <w:szCs w:val="24"/>
        </w:rPr>
        <w:t>4</w:t>
      </w:r>
      <w:proofErr w:type="gramStart"/>
      <w:r w:rsidRPr="00037623">
        <w:rPr>
          <w:iCs/>
          <w:color w:val="auto"/>
          <w:szCs w:val="24"/>
        </w:rPr>
        <w:t>AA(</w:t>
      </w:r>
      <w:proofErr w:type="gramEnd"/>
      <w:r w:rsidRPr="00037623">
        <w:rPr>
          <w:iCs/>
          <w:color w:val="auto"/>
          <w:szCs w:val="24"/>
        </w:rPr>
        <w:t xml:space="preserve">1) of the </w:t>
      </w:r>
      <w:r w:rsidRPr="008F383A">
        <w:rPr>
          <w:i/>
          <w:iCs/>
          <w:color w:val="auto"/>
          <w:szCs w:val="24"/>
        </w:rPr>
        <w:t>Crimes Act</w:t>
      </w:r>
      <w:r w:rsidR="00FB09AA">
        <w:rPr>
          <w:i/>
          <w:iCs/>
          <w:color w:val="auto"/>
          <w:szCs w:val="24"/>
        </w:rPr>
        <w:t> </w:t>
      </w:r>
      <w:r w:rsidRPr="008F383A">
        <w:rPr>
          <w:i/>
          <w:iCs/>
          <w:color w:val="auto"/>
          <w:szCs w:val="24"/>
        </w:rPr>
        <w:t>1914</w:t>
      </w:r>
      <w:r>
        <w:rPr>
          <w:iCs/>
          <w:color w:val="auto"/>
          <w:szCs w:val="24"/>
        </w:rPr>
        <w:t xml:space="preserve"> </w:t>
      </w:r>
      <w:r w:rsidR="00A8351F">
        <w:rPr>
          <w:iCs/>
          <w:color w:val="auto"/>
          <w:szCs w:val="24"/>
        </w:rPr>
        <w:t>(</w:t>
      </w:r>
      <w:r w:rsidR="00FB09AA">
        <w:rPr>
          <w:iCs/>
          <w:color w:val="auto"/>
          <w:szCs w:val="24"/>
        </w:rPr>
        <w:t>the Crimes Act</w:t>
      </w:r>
      <w:r w:rsidR="00930A02">
        <w:rPr>
          <w:iCs/>
          <w:color w:val="auto"/>
          <w:szCs w:val="24"/>
        </w:rPr>
        <w:t>)</w:t>
      </w:r>
      <w:r w:rsidR="002145A9">
        <w:rPr>
          <w:iCs/>
          <w:color w:val="auto"/>
          <w:szCs w:val="24"/>
        </w:rPr>
        <w:t>.</w:t>
      </w:r>
      <w:r>
        <w:rPr>
          <w:iCs/>
          <w:color w:val="auto"/>
          <w:szCs w:val="24"/>
        </w:rPr>
        <w:t xml:space="preserve"> </w:t>
      </w:r>
      <w:r w:rsidRPr="00037623">
        <w:rPr>
          <w:iCs/>
          <w:color w:val="auto"/>
          <w:szCs w:val="24"/>
        </w:rPr>
        <w:t>These are half the maximum amount that could be prescribed under the legislation</w:t>
      </w:r>
      <w:r w:rsidR="007D08C3">
        <w:rPr>
          <w:iCs/>
          <w:color w:val="auto"/>
          <w:szCs w:val="24"/>
        </w:rPr>
        <w:t>, as described below</w:t>
      </w:r>
      <w:r w:rsidRPr="00037623">
        <w:rPr>
          <w:iCs/>
          <w:color w:val="auto"/>
          <w:szCs w:val="24"/>
        </w:rPr>
        <w:t>.</w:t>
      </w:r>
      <w:r w:rsidR="00F24F68">
        <w:rPr>
          <w:iCs/>
          <w:color w:val="auto"/>
          <w:szCs w:val="24"/>
        </w:rPr>
        <w:t xml:space="preserve"> </w:t>
      </w:r>
      <w:r w:rsidR="00F87E7B" w:rsidRPr="00F87E7B">
        <w:rPr>
          <w:iCs/>
          <w:color w:val="auto"/>
          <w:szCs w:val="24"/>
        </w:rPr>
        <w:t>The amounts of these penalty units</w:t>
      </w:r>
      <w:r w:rsidR="00F87E7B">
        <w:rPr>
          <w:iCs/>
          <w:color w:val="auto"/>
          <w:szCs w:val="24"/>
        </w:rPr>
        <w:t xml:space="preserve"> </w:t>
      </w:r>
      <w:r w:rsidR="00F87E7B" w:rsidRPr="00F87E7B">
        <w:rPr>
          <w:iCs/>
          <w:color w:val="auto"/>
          <w:szCs w:val="24"/>
        </w:rPr>
        <w:t xml:space="preserve">depart from the recommendations in the </w:t>
      </w:r>
      <w:r w:rsidR="00F87E7B" w:rsidRPr="00F87E7B">
        <w:rPr>
          <w:i/>
          <w:iCs/>
          <w:color w:val="auto"/>
          <w:szCs w:val="24"/>
        </w:rPr>
        <w:t>Guide to Framing Commonwealth Offences, Infringement Notices and Enforcement Powers</w:t>
      </w:r>
      <w:r w:rsidR="00F87E7B" w:rsidRPr="00F87E7B">
        <w:rPr>
          <w:iCs/>
          <w:color w:val="auto"/>
          <w:szCs w:val="24"/>
        </w:rPr>
        <w:t xml:space="preserve"> (the Guide) which states that the amount payable for a</w:t>
      </w:r>
      <w:r w:rsidR="00F87E7B">
        <w:rPr>
          <w:iCs/>
          <w:color w:val="auto"/>
          <w:szCs w:val="24"/>
        </w:rPr>
        <w:t>n</w:t>
      </w:r>
      <w:r w:rsidR="00F87E7B" w:rsidRPr="00F87E7B">
        <w:rPr>
          <w:iCs/>
          <w:color w:val="auto"/>
          <w:szCs w:val="24"/>
        </w:rPr>
        <w:t xml:space="preserve"> infringement notice should not exceed 12</w:t>
      </w:r>
      <w:r w:rsidR="008612CC">
        <w:rPr>
          <w:iCs/>
          <w:color w:val="auto"/>
          <w:szCs w:val="24"/>
        </w:rPr>
        <w:t> </w:t>
      </w:r>
      <w:r w:rsidR="00F87E7B" w:rsidRPr="00F87E7B">
        <w:rPr>
          <w:iCs/>
          <w:color w:val="auto"/>
          <w:szCs w:val="24"/>
        </w:rPr>
        <w:t>penalty units for an individual and</w:t>
      </w:r>
      <w:r w:rsidR="008612CC">
        <w:rPr>
          <w:iCs/>
          <w:color w:val="auto"/>
          <w:szCs w:val="24"/>
        </w:rPr>
        <w:t> </w:t>
      </w:r>
      <w:r w:rsidR="00F87E7B" w:rsidRPr="00F87E7B">
        <w:rPr>
          <w:iCs/>
          <w:color w:val="auto"/>
          <w:szCs w:val="24"/>
        </w:rPr>
        <w:t>60 for a body corporate.</w:t>
      </w:r>
      <w:r w:rsidR="00F87E7B">
        <w:rPr>
          <w:iCs/>
          <w:color w:val="auto"/>
          <w:szCs w:val="24"/>
        </w:rPr>
        <w:t xml:space="preserve"> This is justified because these amounts are</w:t>
      </w:r>
      <w:r w:rsidR="00F87E7B" w:rsidRPr="00F87E7B">
        <w:rPr>
          <w:iCs/>
          <w:color w:val="auto"/>
          <w:szCs w:val="24"/>
        </w:rPr>
        <w:t xml:space="preserve"> appropriate to deter non-compliance by individuals and bodies corporate (for example as a cost of doing business) and </w:t>
      </w:r>
      <w:r w:rsidR="00F87E7B">
        <w:rPr>
          <w:iCs/>
          <w:color w:val="auto"/>
          <w:szCs w:val="24"/>
        </w:rPr>
        <w:t>are</w:t>
      </w:r>
      <w:r w:rsidR="00F87E7B" w:rsidRPr="00F87E7B">
        <w:rPr>
          <w:iCs/>
          <w:color w:val="auto"/>
          <w:szCs w:val="24"/>
        </w:rPr>
        <w:t xml:space="preserve"> proportionate to the likely harm that may result from such contraventions.</w:t>
      </w:r>
      <w:r w:rsidR="00F87E7B">
        <w:rPr>
          <w:iCs/>
          <w:color w:val="auto"/>
          <w:szCs w:val="24"/>
        </w:rPr>
        <w:t xml:space="preserve"> Further, these amounts are appropriate because t</w:t>
      </w:r>
      <w:r w:rsidR="00F24F68">
        <w:rPr>
          <w:iCs/>
          <w:color w:val="auto"/>
          <w:szCs w:val="24"/>
        </w:rPr>
        <w:t>he</w:t>
      </w:r>
      <w:r w:rsidR="00A00774">
        <w:rPr>
          <w:iCs/>
          <w:color w:val="auto"/>
          <w:szCs w:val="24"/>
        </w:rPr>
        <w:t xml:space="preserve"> civil penalty amounts specified in table items</w:t>
      </w:r>
      <w:r w:rsidR="008612CC">
        <w:rPr>
          <w:iCs/>
          <w:color w:val="auto"/>
          <w:szCs w:val="24"/>
        </w:rPr>
        <w:t> </w:t>
      </w:r>
      <w:r w:rsidR="00A00774">
        <w:rPr>
          <w:iCs/>
          <w:color w:val="auto"/>
          <w:szCs w:val="24"/>
        </w:rPr>
        <w:t>12A and</w:t>
      </w:r>
      <w:r w:rsidR="008612CC">
        <w:rPr>
          <w:iCs/>
          <w:color w:val="auto"/>
          <w:szCs w:val="24"/>
        </w:rPr>
        <w:t> </w:t>
      </w:r>
      <w:r w:rsidR="00A00774">
        <w:rPr>
          <w:iCs/>
          <w:color w:val="auto"/>
          <w:szCs w:val="24"/>
        </w:rPr>
        <w:t>14 of the table at Schedule</w:t>
      </w:r>
      <w:r w:rsidR="001B7A47">
        <w:rPr>
          <w:iCs/>
          <w:color w:val="auto"/>
          <w:szCs w:val="24"/>
        </w:rPr>
        <w:t> </w:t>
      </w:r>
      <w:r w:rsidR="00A00774">
        <w:rPr>
          <w:iCs/>
          <w:color w:val="auto"/>
          <w:szCs w:val="24"/>
        </w:rPr>
        <w:t>5 to the Administration Regulations</w:t>
      </w:r>
      <w:r w:rsidR="00F24F68">
        <w:rPr>
          <w:iCs/>
          <w:color w:val="auto"/>
          <w:szCs w:val="24"/>
        </w:rPr>
        <w:t xml:space="preserve"> are </w:t>
      </w:r>
      <w:r w:rsidR="00F24F68" w:rsidRPr="00037623">
        <w:rPr>
          <w:iCs/>
          <w:color w:val="auto"/>
          <w:szCs w:val="24"/>
        </w:rPr>
        <w:t xml:space="preserve">the same amounts </w:t>
      </w:r>
      <w:r w:rsidR="00F24F68">
        <w:rPr>
          <w:iCs/>
          <w:color w:val="auto"/>
          <w:szCs w:val="24"/>
        </w:rPr>
        <w:t xml:space="preserve">as </w:t>
      </w:r>
      <w:r w:rsidR="00F24F68" w:rsidRPr="00037623">
        <w:rPr>
          <w:iCs/>
          <w:color w:val="auto"/>
          <w:szCs w:val="24"/>
        </w:rPr>
        <w:t xml:space="preserve">for contravening the corresponding requirements </w:t>
      </w:r>
      <w:r w:rsidR="00930A02">
        <w:rPr>
          <w:iCs/>
          <w:color w:val="auto"/>
          <w:szCs w:val="24"/>
        </w:rPr>
        <w:t xml:space="preserve">previously </w:t>
      </w:r>
      <w:r w:rsidR="00F24F68" w:rsidRPr="00037623">
        <w:rPr>
          <w:iCs/>
          <w:color w:val="auto"/>
          <w:szCs w:val="24"/>
        </w:rPr>
        <w:t>in section</w:t>
      </w:r>
      <w:r w:rsidR="00F24F68">
        <w:rPr>
          <w:iCs/>
          <w:color w:val="auto"/>
          <w:szCs w:val="24"/>
        </w:rPr>
        <w:t> </w:t>
      </w:r>
      <w:r w:rsidR="00F24F68" w:rsidRPr="00037623">
        <w:rPr>
          <w:iCs/>
          <w:color w:val="auto"/>
          <w:szCs w:val="24"/>
        </w:rPr>
        <w:t xml:space="preserve">69E </w:t>
      </w:r>
      <w:r w:rsidR="00374B9A">
        <w:rPr>
          <w:iCs/>
          <w:color w:val="auto"/>
          <w:szCs w:val="24"/>
        </w:rPr>
        <w:t>(which was repealed by the</w:t>
      </w:r>
      <w:r w:rsidR="00374B9A" w:rsidRPr="00374B9A">
        <w:rPr>
          <w:iCs/>
          <w:color w:val="auto"/>
          <w:szCs w:val="24"/>
        </w:rPr>
        <w:t xml:space="preserve"> </w:t>
      </w:r>
      <w:r w:rsidR="00374B9A">
        <w:rPr>
          <w:iCs/>
          <w:color w:val="auto"/>
          <w:szCs w:val="24"/>
        </w:rPr>
        <w:t>APVMA Board and Other Improvements</w:t>
      </w:r>
      <w:r w:rsidR="00A70A58">
        <w:rPr>
          <w:iCs/>
          <w:color w:val="auto"/>
          <w:szCs w:val="24"/>
        </w:rPr>
        <w:t> </w:t>
      </w:r>
      <w:r w:rsidR="00374B9A">
        <w:rPr>
          <w:iCs/>
          <w:color w:val="auto"/>
          <w:szCs w:val="24"/>
        </w:rPr>
        <w:t xml:space="preserve">Act) </w:t>
      </w:r>
      <w:r w:rsidR="00F24F68" w:rsidRPr="00037623">
        <w:rPr>
          <w:iCs/>
          <w:color w:val="auto"/>
          <w:szCs w:val="24"/>
        </w:rPr>
        <w:t>and</w:t>
      </w:r>
      <w:r w:rsidR="00F24F68">
        <w:rPr>
          <w:iCs/>
          <w:color w:val="auto"/>
          <w:szCs w:val="24"/>
        </w:rPr>
        <w:t> </w:t>
      </w:r>
      <w:r w:rsidR="00F24F68" w:rsidRPr="00037623">
        <w:rPr>
          <w:iCs/>
          <w:color w:val="auto"/>
          <w:szCs w:val="24"/>
        </w:rPr>
        <w:t xml:space="preserve">69EA </w:t>
      </w:r>
      <w:r w:rsidR="00374B9A">
        <w:rPr>
          <w:iCs/>
          <w:color w:val="auto"/>
          <w:szCs w:val="24"/>
        </w:rPr>
        <w:t>(which was amended by the</w:t>
      </w:r>
      <w:r w:rsidR="00374B9A" w:rsidRPr="00374B9A">
        <w:rPr>
          <w:iCs/>
          <w:color w:val="auto"/>
          <w:szCs w:val="24"/>
        </w:rPr>
        <w:t xml:space="preserve"> </w:t>
      </w:r>
      <w:r w:rsidR="00374B9A">
        <w:rPr>
          <w:iCs/>
          <w:color w:val="auto"/>
          <w:szCs w:val="24"/>
        </w:rPr>
        <w:t>APVMA Board and Other Improvements</w:t>
      </w:r>
      <w:r w:rsidR="00A70A58">
        <w:rPr>
          <w:iCs/>
          <w:color w:val="auto"/>
          <w:szCs w:val="24"/>
        </w:rPr>
        <w:t> </w:t>
      </w:r>
      <w:r w:rsidR="00374B9A">
        <w:rPr>
          <w:iCs/>
          <w:color w:val="auto"/>
          <w:szCs w:val="24"/>
        </w:rPr>
        <w:t xml:space="preserve">Act to no longer refer to section 69E) </w:t>
      </w:r>
      <w:r w:rsidR="00F24F68" w:rsidRPr="00037623">
        <w:rPr>
          <w:iCs/>
          <w:color w:val="auto"/>
          <w:szCs w:val="24"/>
        </w:rPr>
        <w:t>in the Admi</w:t>
      </w:r>
      <w:r w:rsidR="00F24F68">
        <w:rPr>
          <w:iCs/>
          <w:color w:val="auto"/>
          <w:szCs w:val="24"/>
        </w:rPr>
        <w:t xml:space="preserve">nistration Act, which </w:t>
      </w:r>
      <w:r w:rsidR="00374B9A">
        <w:rPr>
          <w:iCs/>
          <w:color w:val="auto"/>
          <w:szCs w:val="24"/>
        </w:rPr>
        <w:t>previous</w:t>
      </w:r>
      <w:r w:rsidR="00D22275">
        <w:rPr>
          <w:iCs/>
          <w:color w:val="auto"/>
          <w:szCs w:val="24"/>
        </w:rPr>
        <w:t>ly</w:t>
      </w:r>
      <w:r w:rsidR="00374B9A">
        <w:rPr>
          <w:iCs/>
          <w:color w:val="auto"/>
          <w:szCs w:val="24"/>
        </w:rPr>
        <w:t xml:space="preserve"> </w:t>
      </w:r>
      <w:r w:rsidR="00F24F68" w:rsidRPr="00037623">
        <w:rPr>
          <w:iCs/>
          <w:color w:val="auto"/>
          <w:szCs w:val="24"/>
        </w:rPr>
        <w:t>deal</w:t>
      </w:r>
      <w:r w:rsidR="00F24F68">
        <w:rPr>
          <w:iCs/>
          <w:color w:val="auto"/>
          <w:szCs w:val="24"/>
        </w:rPr>
        <w:t>t</w:t>
      </w:r>
      <w:r w:rsidR="00F24F68" w:rsidRPr="00037623">
        <w:rPr>
          <w:iCs/>
          <w:color w:val="auto"/>
          <w:szCs w:val="24"/>
        </w:rPr>
        <w:t xml:space="preserve"> with annual return reporting and </w:t>
      </w:r>
      <w:r w:rsidR="00374B9A">
        <w:rPr>
          <w:iCs/>
          <w:color w:val="auto"/>
          <w:szCs w:val="24"/>
        </w:rPr>
        <w:t xml:space="preserve">annual return </w:t>
      </w:r>
      <w:r w:rsidR="00F24F68" w:rsidRPr="00037623">
        <w:rPr>
          <w:iCs/>
          <w:color w:val="auto"/>
          <w:szCs w:val="24"/>
        </w:rPr>
        <w:t>record-keeping requirements</w:t>
      </w:r>
      <w:r w:rsidR="00930A02">
        <w:rPr>
          <w:iCs/>
          <w:color w:val="auto"/>
          <w:szCs w:val="24"/>
        </w:rPr>
        <w:t>,</w:t>
      </w:r>
      <w:r w:rsidR="00F24F68" w:rsidRPr="00037623">
        <w:rPr>
          <w:iCs/>
          <w:color w:val="auto"/>
          <w:szCs w:val="24"/>
        </w:rPr>
        <w:t xml:space="preserve"> </w:t>
      </w:r>
      <w:r w:rsidR="00F24F68">
        <w:rPr>
          <w:iCs/>
          <w:color w:val="auto"/>
          <w:szCs w:val="24"/>
        </w:rPr>
        <w:t>prior to the</w:t>
      </w:r>
      <w:r w:rsidR="00656524">
        <w:rPr>
          <w:iCs/>
          <w:color w:val="auto"/>
          <w:szCs w:val="24"/>
        </w:rPr>
        <w:t xml:space="preserve"> amendments made by</w:t>
      </w:r>
      <w:r w:rsidR="00F24F68">
        <w:rPr>
          <w:iCs/>
          <w:color w:val="auto"/>
          <w:szCs w:val="24"/>
        </w:rPr>
        <w:t xml:space="preserve"> the </w:t>
      </w:r>
      <w:r w:rsidR="00F35862">
        <w:rPr>
          <w:iCs/>
          <w:color w:val="auto"/>
          <w:szCs w:val="24"/>
        </w:rPr>
        <w:t xml:space="preserve">APVMA </w:t>
      </w:r>
      <w:r w:rsidR="00F24F68">
        <w:rPr>
          <w:iCs/>
          <w:color w:val="auto"/>
          <w:szCs w:val="24"/>
        </w:rPr>
        <w:t>Board and Other Improvements Act</w:t>
      </w:r>
      <w:r w:rsidR="00930A02">
        <w:rPr>
          <w:iCs/>
          <w:color w:val="auto"/>
          <w:szCs w:val="24"/>
        </w:rPr>
        <w:t>.</w:t>
      </w:r>
      <w:r w:rsidR="00E45FF8">
        <w:rPr>
          <w:iCs/>
          <w:color w:val="auto"/>
          <w:szCs w:val="24"/>
        </w:rPr>
        <w:t xml:space="preserve"> Setting the amounts for these infringement notices at</w:t>
      </w:r>
      <w:r w:rsidR="00E45FF8" w:rsidRPr="00E45FF8">
        <w:rPr>
          <w:iCs/>
          <w:color w:val="auto"/>
          <w:szCs w:val="24"/>
        </w:rPr>
        <w:t xml:space="preserve"> half the maximum amount that could be prescribed under the legislation</w:t>
      </w:r>
      <w:r w:rsidR="00E45FF8">
        <w:rPr>
          <w:iCs/>
          <w:color w:val="auto"/>
          <w:szCs w:val="24"/>
        </w:rPr>
        <w:t xml:space="preserve"> also</w:t>
      </w:r>
      <w:r w:rsidR="00E45FF8" w:rsidRPr="00E45FF8">
        <w:rPr>
          <w:iCs/>
          <w:color w:val="auto"/>
          <w:szCs w:val="24"/>
        </w:rPr>
        <w:t xml:space="preserve"> allows for penalties to be increased in the future if this is considered necessary and appropriate.</w:t>
      </w:r>
    </w:p>
    <w:p w14:paraId="1AA58D7E" w14:textId="77777777" w:rsidR="004C0B22" w:rsidRDefault="004C0B22" w:rsidP="00DC73BC">
      <w:pPr>
        <w:pStyle w:val="Normal-em"/>
        <w:spacing w:after="0" w:line="240" w:lineRule="auto"/>
        <w:rPr>
          <w:iCs/>
          <w:color w:val="auto"/>
          <w:szCs w:val="24"/>
        </w:rPr>
      </w:pPr>
    </w:p>
    <w:p w14:paraId="09D2484E" w14:textId="55ADA970" w:rsidR="006802FC" w:rsidRDefault="006802FC" w:rsidP="00DC73BC">
      <w:pPr>
        <w:pStyle w:val="Normal-em"/>
        <w:keepNext/>
        <w:spacing w:after="0" w:line="240" w:lineRule="auto"/>
        <w:rPr>
          <w:iCs/>
          <w:color w:val="auto"/>
          <w:szCs w:val="24"/>
          <w:u w:val="single"/>
        </w:rPr>
      </w:pPr>
      <w:r w:rsidRPr="00885CE4">
        <w:rPr>
          <w:iCs/>
          <w:color w:val="auto"/>
          <w:szCs w:val="24"/>
          <w:u w:val="single"/>
        </w:rPr>
        <w:t>Maximum infringement notice amount allowed under the legislation</w:t>
      </w:r>
    </w:p>
    <w:p w14:paraId="055F5489" w14:textId="77777777" w:rsidR="004C0B22" w:rsidRPr="00885CE4" w:rsidRDefault="004C0B22" w:rsidP="00DC73BC">
      <w:pPr>
        <w:pStyle w:val="Normal-em"/>
        <w:keepNext/>
        <w:spacing w:after="0" w:line="240" w:lineRule="auto"/>
        <w:rPr>
          <w:iCs/>
          <w:color w:val="auto"/>
          <w:szCs w:val="24"/>
          <w:u w:val="single"/>
        </w:rPr>
      </w:pPr>
    </w:p>
    <w:p w14:paraId="29255332" w14:textId="4CD4558A" w:rsidR="007D08C3" w:rsidRDefault="0080175B" w:rsidP="00DC73BC">
      <w:pPr>
        <w:pStyle w:val="Normal-em"/>
        <w:spacing w:after="0" w:line="240" w:lineRule="auto"/>
        <w:rPr>
          <w:iCs/>
          <w:color w:val="auto"/>
          <w:szCs w:val="24"/>
        </w:rPr>
      </w:pPr>
      <w:r>
        <w:rPr>
          <w:iCs/>
          <w:color w:val="auto"/>
          <w:szCs w:val="24"/>
        </w:rPr>
        <w:t>S</w:t>
      </w:r>
      <w:r w:rsidR="00D108DC">
        <w:rPr>
          <w:iCs/>
          <w:color w:val="auto"/>
          <w:szCs w:val="24"/>
        </w:rPr>
        <w:t>ub</w:t>
      </w:r>
      <w:r w:rsidR="002902D0">
        <w:rPr>
          <w:iCs/>
          <w:color w:val="auto"/>
          <w:szCs w:val="24"/>
        </w:rPr>
        <w:t>s</w:t>
      </w:r>
      <w:r w:rsidR="002902D0" w:rsidRPr="007D08C3">
        <w:rPr>
          <w:iCs/>
          <w:color w:val="auto"/>
          <w:szCs w:val="24"/>
        </w:rPr>
        <w:t>ections</w:t>
      </w:r>
      <w:r w:rsidR="002902D0">
        <w:rPr>
          <w:iCs/>
          <w:color w:val="auto"/>
          <w:szCs w:val="24"/>
        </w:rPr>
        <w:t> </w:t>
      </w:r>
      <w:r w:rsidR="007D08C3" w:rsidRPr="007D08C3">
        <w:rPr>
          <w:iCs/>
          <w:color w:val="auto"/>
          <w:szCs w:val="24"/>
        </w:rPr>
        <w:t>35</w:t>
      </w:r>
      <w:r w:rsidR="00D108DC">
        <w:rPr>
          <w:iCs/>
          <w:color w:val="auto"/>
          <w:szCs w:val="24"/>
        </w:rPr>
        <w:t>(3)</w:t>
      </w:r>
      <w:r w:rsidR="007D08C3" w:rsidRPr="007D08C3">
        <w:rPr>
          <w:iCs/>
          <w:color w:val="auto"/>
          <w:szCs w:val="24"/>
        </w:rPr>
        <w:t xml:space="preserve"> and</w:t>
      </w:r>
      <w:r w:rsidR="00FB09AA">
        <w:rPr>
          <w:iCs/>
          <w:color w:val="auto"/>
          <w:szCs w:val="24"/>
        </w:rPr>
        <w:t> </w:t>
      </w:r>
      <w:r w:rsidR="007D08C3" w:rsidRPr="007D08C3">
        <w:rPr>
          <w:iCs/>
          <w:color w:val="auto"/>
          <w:szCs w:val="24"/>
        </w:rPr>
        <w:t>37</w:t>
      </w:r>
      <w:r w:rsidR="00D108DC">
        <w:rPr>
          <w:iCs/>
          <w:color w:val="auto"/>
          <w:szCs w:val="24"/>
        </w:rPr>
        <w:t>(2)</w:t>
      </w:r>
      <w:r w:rsidR="007D08C3" w:rsidRPr="007D08C3">
        <w:rPr>
          <w:iCs/>
          <w:color w:val="auto"/>
          <w:szCs w:val="24"/>
        </w:rPr>
        <w:t xml:space="preserve"> of the Levy Act provide that a person commits an offence</w:t>
      </w:r>
      <w:r w:rsidR="002902D0">
        <w:rPr>
          <w:iCs/>
          <w:color w:val="auto"/>
          <w:szCs w:val="24"/>
        </w:rPr>
        <w:t>,</w:t>
      </w:r>
      <w:r w:rsidR="007D08C3" w:rsidRPr="007D08C3">
        <w:rPr>
          <w:iCs/>
          <w:color w:val="auto"/>
          <w:szCs w:val="24"/>
        </w:rPr>
        <w:t xml:space="preserve"> which is subject to a criminal pecuniary penalty of 50</w:t>
      </w:r>
      <w:r w:rsidR="00FB09AA">
        <w:rPr>
          <w:iCs/>
          <w:color w:val="auto"/>
          <w:szCs w:val="24"/>
        </w:rPr>
        <w:t> </w:t>
      </w:r>
      <w:r w:rsidR="007D08C3" w:rsidRPr="007D08C3">
        <w:rPr>
          <w:iCs/>
          <w:color w:val="auto"/>
          <w:szCs w:val="24"/>
        </w:rPr>
        <w:t>penalty units, if that person contravenes, respectively, subsection</w:t>
      </w:r>
      <w:r w:rsidR="00FB09AA">
        <w:rPr>
          <w:iCs/>
          <w:color w:val="auto"/>
          <w:szCs w:val="24"/>
        </w:rPr>
        <w:t> </w:t>
      </w:r>
      <w:r w:rsidR="007D08C3" w:rsidRPr="007D08C3">
        <w:rPr>
          <w:iCs/>
          <w:color w:val="auto"/>
          <w:szCs w:val="24"/>
        </w:rPr>
        <w:t>35(1) or subsection</w:t>
      </w:r>
      <w:r w:rsidR="00FB09AA">
        <w:rPr>
          <w:iCs/>
          <w:color w:val="auto"/>
          <w:szCs w:val="24"/>
        </w:rPr>
        <w:t> </w:t>
      </w:r>
      <w:r w:rsidR="007D08C3" w:rsidRPr="007D08C3">
        <w:rPr>
          <w:iCs/>
          <w:color w:val="auto"/>
          <w:szCs w:val="24"/>
        </w:rPr>
        <w:t>37(1) of the Levy Act.</w:t>
      </w:r>
      <w:r w:rsidR="005B042E">
        <w:rPr>
          <w:iCs/>
          <w:color w:val="auto"/>
          <w:szCs w:val="24"/>
        </w:rPr>
        <w:t xml:space="preserve"> </w:t>
      </w:r>
      <w:r w:rsidR="007D08C3" w:rsidRPr="007D08C3">
        <w:rPr>
          <w:iCs/>
          <w:color w:val="auto"/>
          <w:szCs w:val="24"/>
        </w:rPr>
        <w:t>Th</w:t>
      </w:r>
      <w:r w:rsidR="005B042E">
        <w:rPr>
          <w:iCs/>
          <w:color w:val="auto"/>
          <w:szCs w:val="24"/>
        </w:rPr>
        <w:t>is</w:t>
      </w:r>
      <w:r w:rsidR="007D08C3" w:rsidRPr="007D08C3">
        <w:rPr>
          <w:iCs/>
          <w:color w:val="auto"/>
          <w:szCs w:val="24"/>
        </w:rPr>
        <w:t xml:space="preserve"> is the maximum criminal pecuniary penalty that a relevant court could impose on an individual.</w:t>
      </w:r>
    </w:p>
    <w:p w14:paraId="0CA8A142" w14:textId="77777777" w:rsidR="004C0B22" w:rsidRDefault="004C0B22" w:rsidP="00DC73BC">
      <w:pPr>
        <w:pStyle w:val="Normal-em"/>
        <w:spacing w:after="0" w:line="240" w:lineRule="auto"/>
        <w:rPr>
          <w:iCs/>
          <w:color w:val="auto"/>
          <w:szCs w:val="24"/>
        </w:rPr>
      </w:pPr>
    </w:p>
    <w:p w14:paraId="0C1498F7" w14:textId="6C934638" w:rsidR="004C0B22" w:rsidRDefault="007D08C3" w:rsidP="00DC73BC">
      <w:pPr>
        <w:pStyle w:val="Normal-em"/>
        <w:spacing w:after="0" w:line="240" w:lineRule="auto"/>
        <w:rPr>
          <w:iCs/>
          <w:color w:val="auto"/>
          <w:szCs w:val="24"/>
        </w:rPr>
      </w:pPr>
      <w:r w:rsidRPr="007D08C3">
        <w:rPr>
          <w:iCs/>
          <w:color w:val="auto"/>
          <w:szCs w:val="24"/>
        </w:rPr>
        <w:t>The maximum criminal pecuniary penalty that a relevant court</w:t>
      </w:r>
      <w:r w:rsidR="00511DD3">
        <w:rPr>
          <w:iCs/>
          <w:color w:val="auto"/>
          <w:szCs w:val="24"/>
        </w:rPr>
        <w:t xml:space="preserve"> can</w:t>
      </w:r>
      <w:r w:rsidRPr="007D08C3">
        <w:rPr>
          <w:iCs/>
          <w:color w:val="auto"/>
          <w:szCs w:val="24"/>
        </w:rPr>
        <w:t xml:space="preserve"> impose on a body corporate for a contravention of subsections</w:t>
      </w:r>
      <w:r w:rsidR="00FB09AA">
        <w:rPr>
          <w:iCs/>
          <w:color w:val="auto"/>
          <w:szCs w:val="24"/>
        </w:rPr>
        <w:t> </w:t>
      </w:r>
      <w:r w:rsidRPr="007D08C3">
        <w:rPr>
          <w:iCs/>
          <w:color w:val="auto"/>
          <w:szCs w:val="24"/>
        </w:rPr>
        <w:t>35(1) or</w:t>
      </w:r>
      <w:r w:rsidR="00FB09AA">
        <w:rPr>
          <w:iCs/>
          <w:color w:val="auto"/>
          <w:szCs w:val="24"/>
        </w:rPr>
        <w:t> </w:t>
      </w:r>
      <w:r w:rsidRPr="007D08C3">
        <w:rPr>
          <w:iCs/>
          <w:color w:val="auto"/>
          <w:szCs w:val="24"/>
        </w:rPr>
        <w:t>37(1) of the Levy Act</w:t>
      </w:r>
      <w:r w:rsidR="00511DD3">
        <w:rPr>
          <w:iCs/>
          <w:color w:val="auto"/>
          <w:szCs w:val="24"/>
        </w:rPr>
        <w:t xml:space="preserve"> is</w:t>
      </w:r>
      <w:r w:rsidRPr="007D08C3">
        <w:rPr>
          <w:iCs/>
          <w:color w:val="auto"/>
          <w:szCs w:val="24"/>
        </w:rPr>
        <w:t xml:space="preserve"> 250</w:t>
      </w:r>
      <w:r w:rsidR="00FB09AA">
        <w:rPr>
          <w:iCs/>
          <w:color w:val="auto"/>
          <w:szCs w:val="24"/>
        </w:rPr>
        <w:t> </w:t>
      </w:r>
      <w:r w:rsidRPr="007D08C3">
        <w:rPr>
          <w:iCs/>
          <w:color w:val="auto"/>
          <w:szCs w:val="24"/>
        </w:rPr>
        <w:t>penalty units, due to the application of subsect</w:t>
      </w:r>
      <w:r w:rsidR="00FB09AA">
        <w:rPr>
          <w:iCs/>
          <w:color w:val="auto"/>
          <w:szCs w:val="24"/>
        </w:rPr>
        <w:t>ion 4</w:t>
      </w:r>
      <w:proofErr w:type="gramStart"/>
      <w:r w:rsidR="00FB09AA">
        <w:rPr>
          <w:iCs/>
          <w:color w:val="auto"/>
          <w:szCs w:val="24"/>
        </w:rPr>
        <w:t>B(</w:t>
      </w:r>
      <w:proofErr w:type="gramEnd"/>
      <w:r w:rsidR="00FB09AA">
        <w:rPr>
          <w:iCs/>
          <w:color w:val="auto"/>
          <w:szCs w:val="24"/>
        </w:rPr>
        <w:t xml:space="preserve">3) of </w:t>
      </w:r>
      <w:r w:rsidR="00405551">
        <w:rPr>
          <w:iCs/>
          <w:color w:val="auto"/>
          <w:szCs w:val="24"/>
        </w:rPr>
        <w:t>the Crimes Act</w:t>
      </w:r>
      <w:r w:rsidRPr="007D08C3">
        <w:rPr>
          <w:iCs/>
          <w:color w:val="auto"/>
          <w:szCs w:val="24"/>
        </w:rPr>
        <w:t>.</w:t>
      </w:r>
      <w:r>
        <w:rPr>
          <w:iCs/>
          <w:color w:val="auto"/>
          <w:szCs w:val="24"/>
        </w:rPr>
        <w:t xml:space="preserve"> </w:t>
      </w:r>
      <w:r w:rsidRPr="007D08C3">
        <w:rPr>
          <w:iCs/>
          <w:color w:val="auto"/>
          <w:szCs w:val="24"/>
        </w:rPr>
        <w:t>Subsection</w:t>
      </w:r>
      <w:r w:rsidR="00FB09AA">
        <w:rPr>
          <w:iCs/>
          <w:color w:val="auto"/>
          <w:szCs w:val="24"/>
        </w:rPr>
        <w:t> </w:t>
      </w:r>
      <w:r w:rsidRPr="007D08C3">
        <w:rPr>
          <w:iCs/>
          <w:color w:val="auto"/>
          <w:szCs w:val="24"/>
        </w:rPr>
        <w:t>4B(3) of the Crimes Act states that, where a body corporate is convicted of an offence against a law of the Commonwealth, a court may, if the contrary intention does not appear and the court thinks fit, impose a pecuniary penalty not exceeding an amount equal to five times the amount of the maximum pecuniary penalty that could be imposed by the court on a natural personal convicted of the same offence.</w:t>
      </w:r>
    </w:p>
    <w:p w14:paraId="41BFA72D" w14:textId="71C9635F" w:rsidR="007D08C3" w:rsidRDefault="007D08C3" w:rsidP="00DC73BC">
      <w:pPr>
        <w:pStyle w:val="Normal-em"/>
        <w:spacing w:after="0" w:line="240" w:lineRule="auto"/>
        <w:rPr>
          <w:iCs/>
          <w:color w:val="auto"/>
          <w:szCs w:val="24"/>
        </w:rPr>
      </w:pPr>
    </w:p>
    <w:p w14:paraId="32DE4CFD" w14:textId="245ACBA8" w:rsidR="004C0B22" w:rsidRDefault="0080175B" w:rsidP="00DC73BC">
      <w:pPr>
        <w:pStyle w:val="Normal-em"/>
        <w:spacing w:after="0" w:line="240" w:lineRule="auto"/>
        <w:rPr>
          <w:iCs/>
          <w:color w:val="auto"/>
          <w:szCs w:val="24"/>
        </w:rPr>
      </w:pPr>
      <w:r>
        <w:rPr>
          <w:iCs/>
          <w:color w:val="auto"/>
          <w:szCs w:val="24"/>
        </w:rPr>
        <w:t>S</w:t>
      </w:r>
      <w:r w:rsidR="007D08C3" w:rsidRPr="007D08C3">
        <w:rPr>
          <w:iCs/>
          <w:color w:val="auto"/>
          <w:szCs w:val="24"/>
        </w:rPr>
        <w:t>ubsections</w:t>
      </w:r>
      <w:r w:rsidR="00FB09AA">
        <w:rPr>
          <w:iCs/>
          <w:color w:val="auto"/>
          <w:szCs w:val="24"/>
        </w:rPr>
        <w:t> </w:t>
      </w:r>
      <w:r w:rsidR="007D08C3" w:rsidRPr="007D08C3">
        <w:rPr>
          <w:iCs/>
          <w:color w:val="auto"/>
          <w:szCs w:val="24"/>
        </w:rPr>
        <w:t>35(4) and</w:t>
      </w:r>
      <w:r w:rsidR="00FB09AA">
        <w:rPr>
          <w:iCs/>
          <w:color w:val="auto"/>
          <w:szCs w:val="24"/>
        </w:rPr>
        <w:t> </w:t>
      </w:r>
      <w:r w:rsidR="007D08C3" w:rsidRPr="007D08C3">
        <w:rPr>
          <w:iCs/>
          <w:color w:val="auto"/>
          <w:szCs w:val="24"/>
        </w:rPr>
        <w:t xml:space="preserve">37(3) of the Levy Act </w:t>
      </w:r>
      <w:r w:rsidR="007D08C3">
        <w:rPr>
          <w:iCs/>
          <w:color w:val="auto"/>
          <w:szCs w:val="24"/>
        </w:rPr>
        <w:t xml:space="preserve">provide that, respectively, </w:t>
      </w:r>
      <w:r w:rsidR="007D08C3" w:rsidRPr="007D08C3">
        <w:rPr>
          <w:iCs/>
          <w:color w:val="auto"/>
          <w:szCs w:val="24"/>
        </w:rPr>
        <w:t>subsections</w:t>
      </w:r>
      <w:r w:rsidR="00FB09AA">
        <w:rPr>
          <w:iCs/>
          <w:color w:val="auto"/>
          <w:szCs w:val="24"/>
        </w:rPr>
        <w:t> </w:t>
      </w:r>
      <w:r w:rsidR="007D08C3" w:rsidRPr="007D08C3">
        <w:rPr>
          <w:iCs/>
          <w:color w:val="auto"/>
          <w:szCs w:val="24"/>
        </w:rPr>
        <w:t>35(1) and</w:t>
      </w:r>
      <w:r w:rsidR="00FB09AA">
        <w:rPr>
          <w:iCs/>
          <w:color w:val="auto"/>
          <w:szCs w:val="24"/>
        </w:rPr>
        <w:t> </w:t>
      </w:r>
      <w:r w:rsidR="007D08C3" w:rsidRPr="007D08C3">
        <w:rPr>
          <w:iCs/>
          <w:color w:val="auto"/>
          <w:szCs w:val="24"/>
        </w:rPr>
        <w:t>37(1) of the Levy Act are also civil penalty provisions.</w:t>
      </w:r>
      <w:r w:rsidR="008169D1">
        <w:rPr>
          <w:iCs/>
          <w:color w:val="auto"/>
          <w:szCs w:val="24"/>
        </w:rPr>
        <w:t xml:space="preserve"> </w:t>
      </w:r>
      <w:r w:rsidR="006F7F9C">
        <w:rPr>
          <w:iCs/>
          <w:color w:val="auto"/>
          <w:szCs w:val="24"/>
        </w:rPr>
        <w:t>Section</w:t>
      </w:r>
      <w:r w:rsidR="00EE4E07">
        <w:rPr>
          <w:iCs/>
          <w:color w:val="auto"/>
          <w:szCs w:val="24"/>
        </w:rPr>
        <w:t> </w:t>
      </w:r>
      <w:r w:rsidR="006F7F9C">
        <w:rPr>
          <w:iCs/>
          <w:color w:val="auto"/>
          <w:szCs w:val="24"/>
        </w:rPr>
        <w:t xml:space="preserve">4 of the Administration Act defines a civil penalty provision as </w:t>
      </w:r>
      <w:r w:rsidR="006F7F9C" w:rsidRPr="006F7F9C">
        <w:rPr>
          <w:iCs/>
          <w:color w:val="auto"/>
          <w:szCs w:val="24"/>
        </w:rPr>
        <w:t>a provision declared by th</w:t>
      </w:r>
      <w:r w:rsidR="006F7F9C">
        <w:rPr>
          <w:iCs/>
          <w:color w:val="auto"/>
          <w:szCs w:val="24"/>
        </w:rPr>
        <w:t>e Administration</w:t>
      </w:r>
      <w:r w:rsidR="006F7F9C" w:rsidRPr="006F7F9C">
        <w:rPr>
          <w:iCs/>
          <w:color w:val="auto"/>
          <w:szCs w:val="24"/>
        </w:rPr>
        <w:t xml:space="preserve"> Act or the </w:t>
      </w:r>
      <w:r w:rsidR="006F7F9C">
        <w:rPr>
          <w:iCs/>
          <w:color w:val="auto"/>
          <w:szCs w:val="24"/>
        </w:rPr>
        <w:t>Levy</w:t>
      </w:r>
      <w:r w:rsidR="006F7F9C" w:rsidRPr="006F7F9C">
        <w:rPr>
          <w:iCs/>
          <w:color w:val="auto"/>
          <w:szCs w:val="24"/>
        </w:rPr>
        <w:t xml:space="preserve"> Act to be a civil penalty provision</w:t>
      </w:r>
      <w:r w:rsidR="006F7F9C">
        <w:rPr>
          <w:iCs/>
          <w:color w:val="auto"/>
          <w:szCs w:val="24"/>
        </w:rPr>
        <w:t>.</w:t>
      </w:r>
      <w:r w:rsidR="006F7F9C" w:rsidRPr="006F7F9C">
        <w:rPr>
          <w:iCs/>
          <w:color w:val="auto"/>
          <w:szCs w:val="24"/>
        </w:rPr>
        <w:t xml:space="preserve"> </w:t>
      </w:r>
      <w:r w:rsidR="00BF1A93">
        <w:rPr>
          <w:iCs/>
          <w:color w:val="auto"/>
          <w:szCs w:val="24"/>
        </w:rPr>
        <w:t>Importantly</w:t>
      </w:r>
      <w:r w:rsidR="003510BE">
        <w:rPr>
          <w:iCs/>
          <w:color w:val="auto"/>
          <w:szCs w:val="24"/>
        </w:rPr>
        <w:t xml:space="preserve">, </w:t>
      </w:r>
      <w:r w:rsidR="00BF1A93" w:rsidRPr="00BF1A93">
        <w:t xml:space="preserve">Part 7AB </w:t>
      </w:r>
      <w:r w:rsidR="00BF1A93">
        <w:t>of the Administration Act</w:t>
      </w:r>
      <w:r w:rsidR="00BF1A93" w:rsidRPr="00BF1A93">
        <w:t xml:space="preserve"> creates a framework for the use of civil penalt</w:t>
      </w:r>
      <w:r w:rsidR="000645C1">
        <w:t>y orders</w:t>
      </w:r>
      <w:r w:rsidR="00BF1A93" w:rsidRPr="00BF1A93">
        <w:t xml:space="preserve"> to </w:t>
      </w:r>
      <w:r w:rsidR="00702A09">
        <w:t>underpin</w:t>
      </w:r>
      <w:r w:rsidR="000645C1">
        <w:t xml:space="preserve"> </w:t>
      </w:r>
      <w:r w:rsidR="00BF1A93" w:rsidRPr="00BF1A93">
        <w:t>the civil penalty provisions of the Administr</w:t>
      </w:r>
      <w:r w:rsidR="009027EF">
        <w:t>ation Act and the Levy Act</w:t>
      </w:r>
      <w:r w:rsidR="006F7F9C">
        <w:t xml:space="preserve">. </w:t>
      </w:r>
      <w:r w:rsidR="009027EF">
        <w:rPr>
          <w:iCs/>
          <w:color w:val="auto"/>
          <w:szCs w:val="24"/>
        </w:rPr>
        <w:t>Notes after both subsection 35(4) and 37(3) of the Levy Act advise of the need to refer to the Administration Act for the use of both civil penalties and infringement notices.</w:t>
      </w:r>
    </w:p>
    <w:p w14:paraId="1BCF5143" w14:textId="77777777" w:rsidR="003510BE" w:rsidRDefault="003510BE" w:rsidP="00DC73BC">
      <w:pPr>
        <w:pStyle w:val="Normal-em"/>
        <w:spacing w:after="0" w:line="240" w:lineRule="auto"/>
        <w:rPr>
          <w:iCs/>
          <w:color w:val="auto"/>
          <w:szCs w:val="24"/>
        </w:rPr>
      </w:pPr>
    </w:p>
    <w:p w14:paraId="5BC31B0D" w14:textId="4EA2E3DE" w:rsidR="00FB09AA" w:rsidRDefault="00FB09AA" w:rsidP="00DC73BC">
      <w:pPr>
        <w:pStyle w:val="Normal-em"/>
        <w:spacing w:after="0" w:line="240" w:lineRule="auto"/>
        <w:rPr>
          <w:iCs/>
          <w:color w:val="auto"/>
          <w:szCs w:val="24"/>
        </w:rPr>
      </w:pPr>
      <w:r>
        <w:rPr>
          <w:iCs/>
          <w:color w:val="auto"/>
          <w:szCs w:val="24"/>
        </w:rPr>
        <w:lastRenderedPageBreak/>
        <w:t>Subsection </w:t>
      </w:r>
      <w:r w:rsidR="007D08C3" w:rsidRPr="007D08C3">
        <w:rPr>
          <w:iCs/>
          <w:color w:val="auto"/>
          <w:szCs w:val="24"/>
        </w:rPr>
        <w:t>69</w:t>
      </w:r>
      <w:proofErr w:type="gramStart"/>
      <w:r w:rsidR="007D08C3" w:rsidRPr="007D08C3">
        <w:rPr>
          <w:iCs/>
          <w:color w:val="auto"/>
          <w:szCs w:val="24"/>
        </w:rPr>
        <w:t>EJA(</w:t>
      </w:r>
      <w:proofErr w:type="gramEnd"/>
      <w:r w:rsidR="007D08C3" w:rsidRPr="007D08C3">
        <w:rPr>
          <w:iCs/>
          <w:color w:val="auto"/>
          <w:szCs w:val="24"/>
        </w:rPr>
        <w:t xml:space="preserve">1) </w:t>
      </w:r>
      <w:r w:rsidR="004B5DF3">
        <w:rPr>
          <w:iCs/>
          <w:color w:val="auto"/>
          <w:szCs w:val="24"/>
        </w:rPr>
        <w:t>in</w:t>
      </w:r>
      <w:r w:rsidR="008169D1">
        <w:rPr>
          <w:iCs/>
          <w:color w:val="auto"/>
          <w:szCs w:val="24"/>
        </w:rPr>
        <w:t xml:space="preserve"> Part 7AB </w:t>
      </w:r>
      <w:r w:rsidR="007D08C3" w:rsidRPr="007D08C3">
        <w:rPr>
          <w:iCs/>
          <w:color w:val="auto"/>
          <w:szCs w:val="24"/>
        </w:rPr>
        <w:t>of the Administration Act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w:t>
      </w:r>
      <w:r>
        <w:rPr>
          <w:iCs/>
          <w:color w:val="auto"/>
          <w:szCs w:val="24"/>
        </w:rPr>
        <w:t>uting the contravention.</w:t>
      </w:r>
    </w:p>
    <w:p w14:paraId="7BFC988F" w14:textId="77777777" w:rsidR="004C0B22" w:rsidRDefault="004C0B22" w:rsidP="00DC73BC">
      <w:pPr>
        <w:pStyle w:val="Normal-em"/>
        <w:spacing w:after="0" w:line="240" w:lineRule="auto"/>
        <w:rPr>
          <w:iCs/>
          <w:color w:val="auto"/>
          <w:szCs w:val="24"/>
        </w:rPr>
      </w:pPr>
    </w:p>
    <w:p w14:paraId="1C957C51" w14:textId="3308EA34" w:rsidR="007D08C3" w:rsidRDefault="00FB09AA" w:rsidP="00DC73BC">
      <w:pPr>
        <w:pStyle w:val="Normal-em"/>
        <w:spacing w:after="0" w:line="240" w:lineRule="auto"/>
        <w:rPr>
          <w:iCs/>
          <w:color w:val="auto"/>
          <w:szCs w:val="24"/>
        </w:rPr>
      </w:pPr>
      <w:r>
        <w:rPr>
          <w:iCs/>
          <w:color w:val="auto"/>
          <w:szCs w:val="24"/>
        </w:rPr>
        <w:t>Subsection </w:t>
      </w:r>
      <w:r w:rsidR="007D08C3" w:rsidRPr="007D08C3">
        <w:rPr>
          <w:iCs/>
          <w:color w:val="auto"/>
          <w:szCs w:val="24"/>
        </w:rPr>
        <w:t>69</w:t>
      </w:r>
      <w:proofErr w:type="gramStart"/>
      <w:r w:rsidR="007D08C3" w:rsidRPr="007D08C3">
        <w:rPr>
          <w:iCs/>
          <w:color w:val="auto"/>
          <w:szCs w:val="24"/>
        </w:rPr>
        <w:t>EJA(</w:t>
      </w:r>
      <w:proofErr w:type="gramEnd"/>
      <w:r w:rsidR="007D08C3" w:rsidRPr="007D08C3">
        <w:rPr>
          <w:iCs/>
          <w:color w:val="auto"/>
          <w:szCs w:val="24"/>
        </w:rPr>
        <w:t>2) of the Administration Act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14:paraId="4B128E7D" w14:textId="77777777" w:rsidR="004C0B22" w:rsidRDefault="004C0B22" w:rsidP="00DC73BC">
      <w:pPr>
        <w:pStyle w:val="Normal-em"/>
        <w:spacing w:after="0" w:line="240" w:lineRule="auto"/>
        <w:rPr>
          <w:iCs/>
          <w:color w:val="auto"/>
          <w:szCs w:val="24"/>
        </w:rPr>
      </w:pPr>
    </w:p>
    <w:p w14:paraId="08813495" w14:textId="303FC90A" w:rsidR="004C0B22" w:rsidRDefault="007D08C3" w:rsidP="00DC73BC">
      <w:pPr>
        <w:pStyle w:val="Normal-em"/>
        <w:spacing w:after="0" w:line="240" w:lineRule="auto"/>
        <w:rPr>
          <w:iCs/>
          <w:color w:val="auto"/>
          <w:szCs w:val="24"/>
        </w:rPr>
      </w:pPr>
      <w:r w:rsidRPr="007D08C3">
        <w:rPr>
          <w:iCs/>
          <w:color w:val="auto"/>
          <w:szCs w:val="24"/>
        </w:rPr>
        <w:t>By virtue of section</w:t>
      </w:r>
      <w:r w:rsidR="00FB09AA">
        <w:rPr>
          <w:iCs/>
          <w:color w:val="auto"/>
          <w:szCs w:val="24"/>
        </w:rPr>
        <w:t> </w:t>
      </w:r>
      <w:r w:rsidRPr="007D08C3">
        <w:rPr>
          <w:iCs/>
          <w:color w:val="auto"/>
          <w:szCs w:val="24"/>
        </w:rPr>
        <w:t xml:space="preserve">69EJA of the Administration Act, the </w:t>
      </w:r>
      <w:r w:rsidR="006B7924">
        <w:rPr>
          <w:iCs/>
          <w:color w:val="auto"/>
          <w:szCs w:val="24"/>
        </w:rPr>
        <w:t xml:space="preserve">offences </w:t>
      </w:r>
      <w:r w:rsidR="00FB09AA">
        <w:rPr>
          <w:iCs/>
          <w:color w:val="auto"/>
          <w:szCs w:val="24"/>
        </w:rPr>
        <w:t>prescribed by subsections </w:t>
      </w:r>
      <w:r w:rsidRPr="007D08C3">
        <w:rPr>
          <w:iCs/>
          <w:color w:val="auto"/>
          <w:szCs w:val="24"/>
        </w:rPr>
        <w:t>35(3</w:t>
      </w:r>
      <w:r w:rsidR="00FB09AA">
        <w:rPr>
          <w:iCs/>
          <w:color w:val="auto"/>
          <w:szCs w:val="24"/>
        </w:rPr>
        <w:t>) and </w:t>
      </w:r>
      <w:r w:rsidRPr="007D08C3">
        <w:rPr>
          <w:iCs/>
          <w:color w:val="auto"/>
          <w:szCs w:val="24"/>
        </w:rPr>
        <w:t xml:space="preserve">37(2) of the Levy Act </w:t>
      </w:r>
      <w:r w:rsidR="006B7924">
        <w:rPr>
          <w:iCs/>
          <w:color w:val="auto"/>
          <w:szCs w:val="24"/>
        </w:rPr>
        <w:t>and</w:t>
      </w:r>
      <w:r w:rsidR="006B7924" w:rsidRPr="007D08C3">
        <w:rPr>
          <w:iCs/>
          <w:color w:val="auto"/>
          <w:szCs w:val="24"/>
        </w:rPr>
        <w:t xml:space="preserve"> </w:t>
      </w:r>
      <w:r w:rsidRPr="007D08C3">
        <w:rPr>
          <w:iCs/>
          <w:color w:val="auto"/>
          <w:szCs w:val="24"/>
        </w:rPr>
        <w:t>the application of subsection</w:t>
      </w:r>
      <w:r w:rsidR="00FB09AA">
        <w:rPr>
          <w:iCs/>
          <w:color w:val="auto"/>
          <w:szCs w:val="24"/>
        </w:rPr>
        <w:t> </w:t>
      </w:r>
      <w:r w:rsidRPr="007D08C3">
        <w:rPr>
          <w:iCs/>
          <w:color w:val="auto"/>
          <w:szCs w:val="24"/>
        </w:rPr>
        <w:t>4</w:t>
      </w:r>
      <w:proofErr w:type="gramStart"/>
      <w:r w:rsidRPr="007D08C3">
        <w:rPr>
          <w:iCs/>
          <w:color w:val="auto"/>
          <w:szCs w:val="24"/>
        </w:rPr>
        <w:t>B(</w:t>
      </w:r>
      <w:proofErr w:type="gramEnd"/>
      <w:r w:rsidRPr="007D08C3">
        <w:rPr>
          <w:iCs/>
          <w:color w:val="auto"/>
          <w:szCs w:val="24"/>
        </w:rPr>
        <w:t xml:space="preserve">3) of the Crimes Act, the </w:t>
      </w:r>
      <w:r w:rsidR="006B7924">
        <w:rPr>
          <w:iCs/>
          <w:color w:val="auto"/>
          <w:szCs w:val="24"/>
        </w:rPr>
        <w:t xml:space="preserve">maximum </w:t>
      </w:r>
      <w:r w:rsidRPr="007D08C3">
        <w:rPr>
          <w:iCs/>
          <w:color w:val="auto"/>
          <w:szCs w:val="24"/>
        </w:rPr>
        <w:t>civil pecuniary penalty for a contravention of subsections</w:t>
      </w:r>
      <w:r w:rsidR="00FB09AA">
        <w:rPr>
          <w:iCs/>
          <w:color w:val="auto"/>
          <w:szCs w:val="24"/>
        </w:rPr>
        <w:t> </w:t>
      </w:r>
      <w:r w:rsidRPr="007D08C3">
        <w:rPr>
          <w:iCs/>
          <w:color w:val="auto"/>
          <w:szCs w:val="24"/>
        </w:rPr>
        <w:t>35(1) and</w:t>
      </w:r>
      <w:r w:rsidR="00FB09AA">
        <w:rPr>
          <w:iCs/>
          <w:color w:val="auto"/>
          <w:szCs w:val="24"/>
        </w:rPr>
        <w:t> </w:t>
      </w:r>
      <w:r w:rsidRPr="007D08C3">
        <w:rPr>
          <w:iCs/>
          <w:color w:val="auto"/>
          <w:szCs w:val="24"/>
        </w:rPr>
        <w:t xml:space="preserve">37(1) of the Levy Act </w:t>
      </w:r>
      <w:r w:rsidR="001B2522">
        <w:rPr>
          <w:iCs/>
          <w:color w:val="auto"/>
          <w:szCs w:val="24"/>
        </w:rPr>
        <w:t>is</w:t>
      </w:r>
      <w:r w:rsidRPr="007D08C3">
        <w:rPr>
          <w:iCs/>
          <w:color w:val="auto"/>
          <w:szCs w:val="24"/>
        </w:rPr>
        <w:t xml:space="preserve"> 150</w:t>
      </w:r>
      <w:r w:rsidR="00FB09AA">
        <w:rPr>
          <w:iCs/>
          <w:color w:val="auto"/>
          <w:szCs w:val="24"/>
        </w:rPr>
        <w:t> </w:t>
      </w:r>
      <w:r w:rsidRPr="007D08C3">
        <w:rPr>
          <w:iCs/>
          <w:color w:val="auto"/>
          <w:szCs w:val="24"/>
        </w:rPr>
        <w:t>penalty units for individuals and 1</w:t>
      </w:r>
      <w:r w:rsidR="00FB057F">
        <w:rPr>
          <w:iCs/>
          <w:color w:val="auto"/>
          <w:szCs w:val="24"/>
        </w:rPr>
        <w:t>,</w:t>
      </w:r>
      <w:r w:rsidRPr="007D08C3">
        <w:rPr>
          <w:iCs/>
          <w:color w:val="auto"/>
          <w:szCs w:val="24"/>
        </w:rPr>
        <w:t>250</w:t>
      </w:r>
      <w:r w:rsidR="00FB09AA">
        <w:rPr>
          <w:iCs/>
          <w:color w:val="auto"/>
          <w:szCs w:val="24"/>
        </w:rPr>
        <w:t> </w:t>
      </w:r>
      <w:r w:rsidRPr="007D08C3">
        <w:rPr>
          <w:iCs/>
          <w:color w:val="auto"/>
          <w:szCs w:val="24"/>
        </w:rPr>
        <w:t xml:space="preserve">penalty units for </w:t>
      </w:r>
      <w:r w:rsidR="008052C4">
        <w:rPr>
          <w:iCs/>
          <w:color w:val="auto"/>
          <w:szCs w:val="24"/>
        </w:rPr>
        <w:t xml:space="preserve">a </w:t>
      </w:r>
      <w:r w:rsidRPr="007D08C3">
        <w:rPr>
          <w:iCs/>
          <w:color w:val="auto"/>
          <w:szCs w:val="24"/>
        </w:rPr>
        <w:t>bod</w:t>
      </w:r>
      <w:r w:rsidR="008052C4">
        <w:rPr>
          <w:iCs/>
          <w:color w:val="auto"/>
          <w:szCs w:val="24"/>
        </w:rPr>
        <w:t>y</w:t>
      </w:r>
      <w:r w:rsidRPr="007D08C3">
        <w:rPr>
          <w:iCs/>
          <w:color w:val="auto"/>
          <w:szCs w:val="24"/>
        </w:rPr>
        <w:t xml:space="preserve"> corporate.</w:t>
      </w:r>
    </w:p>
    <w:p w14:paraId="2DCEEC0B" w14:textId="6016D1A4" w:rsidR="007D08C3" w:rsidRDefault="007D08C3" w:rsidP="00DC73BC">
      <w:pPr>
        <w:pStyle w:val="Normal-em"/>
        <w:spacing w:after="0" w:line="240" w:lineRule="auto"/>
        <w:rPr>
          <w:iCs/>
          <w:color w:val="auto"/>
          <w:szCs w:val="24"/>
        </w:rPr>
      </w:pPr>
    </w:p>
    <w:p w14:paraId="6D0E9A0D" w14:textId="6990127C" w:rsidR="005B042E" w:rsidRDefault="005B042E" w:rsidP="00DC73BC">
      <w:pPr>
        <w:pStyle w:val="Normal-em"/>
        <w:spacing w:after="0" w:line="240" w:lineRule="auto"/>
        <w:rPr>
          <w:szCs w:val="24"/>
        </w:rPr>
      </w:pPr>
      <w:r w:rsidRPr="00D749E3">
        <w:rPr>
          <w:szCs w:val="24"/>
        </w:rPr>
        <w:t>Subsection</w:t>
      </w:r>
      <w:r w:rsidR="00FB09AA">
        <w:rPr>
          <w:szCs w:val="24"/>
        </w:rPr>
        <w:t> </w:t>
      </w:r>
      <w:r>
        <w:rPr>
          <w:szCs w:val="24"/>
        </w:rPr>
        <w:t>69</w:t>
      </w:r>
      <w:proofErr w:type="gramStart"/>
      <w:r>
        <w:rPr>
          <w:szCs w:val="24"/>
        </w:rPr>
        <w:t>EKA</w:t>
      </w:r>
      <w:r w:rsidRPr="00D749E3">
        <w:rPr>
          <w:szCs w:val="24"/>
        </w:rPr>
        <w:t>(</w:t>
      </w:r>
      <w:proofErr w:type="gramEnd"/>
      <w:r w:rsidRPr="00D749E3">
        <w:rPr>
          <w:szCs w:val="24"/>
        </w:rPr>
        <w:t>2) of the A</w:t>
      </w:r>
      <w:r>
        <w:rPr>
          <w:szCs w:val="24"/>
        </w:rPr>
        <w:t>dministration Act</w:t>
      </w:r>
      <w:r w:rsidRPr="00D749E3">
        <w:rPr>
          <w:szCs w:val="24"/>
        </w:rPr>
        <w:t xml:space="preserve"> provides that the amount to be stated in </w:t>
      </w:r>
      <w:r>
        <w:rPr>
          <w:szCs w:val="24"/>
        </w:rPr>
        <w:t>a</w:t>
      </w:r>
      <w:r w:rsidR="00CB52BB">
        <w:rPr>
          <w:szCs w:val="24"/>
        </w:rPr>
        <w:t xml:space="preserve">n </w:t>
      </w:r>
      <w:r w:rsidR="00CB52BB" w:rsidRPr="00885CE4">
        <w:rPr>
          <w:iCs/>
          <w:color w:val="auto"/>
          <w:szCs w:val="24"/>
        </w:rPr>
        <w:t>infringement</w:t>
      </w:r>
      <w:r w:rsidRPr="00D749E3">
        <w:rPr>
          <w:szCs w:val="24"/>
        </w:rPr>
        <w:t xml:space="preserve"> notice for the alleged contravention of the </w:t>
      </w:r>
      <w:r w:rsidR="00794FDB" w:rsidRPr="00794FDB">
        <w:rPr>
          <w:szCs w:val="24"/>
        </w:rPr>
        <w:t xml:space="preserve">relevant civil penalty </w:t>
      </w:r>
      <w:r w:rsidRPr="00D749E3">
        <w:rPr>
          <w:szCs w:val="24"/>
        </w:rPr>
        <w:t>provision must not exceed one</w:t>
      </w:r>
      <w:r w:rsidRPr="00D749E3">
        <w:rPr>
          <w:rFonts w:ascii="Cambria Math" w:hAnsi="Cambria Math" w:cs="Cambria Math"/>
          <w:szCs w:val="24"/>
        </w:rPr>
        <w:t>‑</w:t>
      </w:r>
      <w:r w:rsidRPr="00D749E3">
        <w:rPr>
          <w:szCs w:val="24"/>
        </w:rPr>
        <w:t>fifth of the maximum penalty that a court could impose on the person for that contravention.</w:t>
      </w:r>
    </w:p>
    <w:p w14:paraId="58E66AEE" w14:textId="77777777" w:rsidR="004C0B22" w:rsidRPr="00D749E3" w:rsidRDefault="004C0B22" w:rsidP="00DC73BC">
      <w:pPr>
        <w:pStyle w:val="Normal-em"/>
        <w:spacing w:after="0" w:line="240" w:lineRule="auto"/>
        <w:rPr>
          <w:szCs w:val="24"/>
        </w:rPr>
      </w:pPr>
    </w:p>
    <w:p w14:paraId="0E4FE283" w14:textId="3347407E" w:rsidR="005B042E" w:rsidRDefault="005B042E" w:rsidP="00DC73BC">
      <w:pPr>
        <w:pStyle w:val="Normal-em"/>
        <w:spacing w:after="0" w:line="240" w:lineRule="auto"/>
        <w:rPr>
          <w:szCs w:val="24"/>
        </w:rPr>
      </w:pPr>
      <w:r w:rsidRPr="00D749E3">
        <w:rPr>
          <w:szCs w:val="24"/>
        </w:rPr>
        <w:t>Therefore</w:t>
      </w:r>
      <w:r w:rsidR="0042153B">
        <w:rPr>
          <w:szCs w:val="24"/>
        </w:rPr>
        <w:t>,</w:t>
      </w:r>
      <w:r w:rsidRPr="00D749E3">
        <w:rPr>
          <w:szCs w:val="24"/>
        </w:rPr>
        <w:t xml:space="preserve"> the maximum amount in an infringement notice for an alleged contravention of subsection</w:t>
      </w:r>
      <w:r>
        <w:rPr>
          <w:szCs w:val="24"/>
        </w:rPr>
        <w:t>s 35(1) and</w:t>
      </w:r>
      <w:r w:rsidR="00FB09AA">
        <w:rPr>
          <w:szCs w:val="24"/>
        </w:rPr>
        <w:t> </w:t>
      </w:r>
      <w:r>
        <w:rPr>
          <w:szCs w:val="24"/>
        </w:rPr>
        <w:t>37(1)</w:t>
      </w:r>
      <w:r w:rsidRPr="00D749E3">
        <w:rPr>
          <w:szCs w:val="24"/>
        </w:rPr>
        <w:t xml:space="preserve"> of the </w:t>
      </w:r>
      <w:r>
        <w:rPr>
          <w:szCs w:val="24"/>
        </w:rPr>
        <w:t>Levy Act</w:t>
      </w:r>
      <w:r w:rsidRPr="00D749E3">
        <w:rPr>
          <w:szCs w:val="24"/>
        </w:rPr>
        <w:t xml:space="preserve"> for an individual is 3</w:t>
      </w:r>
      <w:r>
        <w:rPr>
          <w:szCs w:val="24"/>
        </w:rPr>
        <w:t>0</w:t>
      </w:r>
      <w:r w:rsidR="00FB09AA">
        <w:rPr>
          <w:szCs w:val="24"/>
        </w:rPr>
        <w:t> </w:t>
      </w:r>
      <w:r w:rsidRPr="00D749E3">
        <w:rPr>
          <w:szCs w:val="24"/>
        </w:rPr>
        <w:t>penalty</w:t>
      </w:r>
      <w:r w:rsidR="00FB09AA">
        <w:rPr>
          <w:szCs w:val="24"/>
        </w:rPr>
        <w:t> </w:t>
      </w:r>
      <w:r w:rsidRPr="00D749E3">
        <w:rPr>
          <w:szCs w:val="24"/>
        </w:rPr>
        <w:t>units (</w:t>
      </w:r>
      <w:r>
        <w:rPr>
          <w:szCs w:val="24"/>
        </w:rPr>
        <w:t>50</w:t>
      </w:r>
      <w:r w:rsidR="00657320">
        <w:rPr>
          <w:szCs w:val="24"/>
        </w:rPr>
        <w:t> </w:t>
      </w:r>
      <w:r w:rsidRPr="00D749E3">
        <w:rPr>
          <w:szCs w:val="24"/>
        </w:rPr>
        <w:t>×</w:t>
      </w:r>
      <w:r w:rsidR="00657320">
        <w:rPr>
          <w:szCs w:val="24"/>
        </w:rPr>
        <w:t> </w:t>
      </w:r>
      <w:r w:rsidRPr="00D749E3">
        <w:rPr>
          <w:szCs w:val="24"/>
        </w:rPr>
        <w:t>3</w:t>
      </w:r>
      <w:r w:rsidR="00657320">
        <w:rPr>
          <w:szCs w:val="24"/>
        </w:rPr>
        <w:t> </w:t>
      </w:r>
      <w:r w:rsidRPr="00D749E3">
        <w:rPr>
          <w:szCs w:val="24"/>
        </w:rPr>
        <w:t>÷</w:t>
      </w:r>
      <w:r w:rsidR="00657320">
        <w:rPr>
          <w:szCs w:val="24"/>
        </w:rPr>
        <w:t> </w:t>
      </w:r>
      <w:r w:rsidRPr="00D749E3">
        <w:rPr>
          <w:szCs w:val="24"/>
        </w:rPr>
        <w:t>5).</w:t>
      </w:r>
      <w:r w:rsidR="001B2522">
        <w:rPr>
          <w:szCs w:val="24"/>
        </w:rPr>
        <w:t xml:space="preserve"> </w:t>
      </w:r>
      <w:r w:rsidRPr="00D749E3">
        <w:rPr>
          <w:szCs w:val="24"/>
        </w:rPr>
        <w:t xml:space="preserve">The maximum amount in an infringement notice for an alleged contravention of </w:t>
      </w:r>
      <w:r w:rsidR="00651E33" w:rsidRPr="00D749E3">
        <w:rPr>
          <w:szCs w:val="24"/>
        </w:rPr>
        <w:t>subsection</w:t>
      </w:r>
      <w:r w:rsidR="00651E33">
        <w:rPr>
          <w:szCs w:val="24"/>
        </w:rPr>
        <w:t>s 35(1) and 37(1)</w:t>
      </w:r>
      <w:r w:rsidR="00651E33" w:rsidRPr="00D749E3">
        <w:rPr>
          <w:szCs w:val="24"/>
        </w:rPr>
        <w:t xml:space="preserve"> of the </w:t>
      </w:r>
      <w:r w:rsidR="00651E33">
        <w:rPr>
          <w:szCs w:val="24"/>
        </w:rPr>
        <w:t>Levy Act</w:t>
      </w:r>
      <w:r w:rsidRPr="00D749E3">
        <w:rPr>
          <w:szCs w:val="24"/>
        </w:rPr>
        <w:t xml:space="preserve"> for a body corporate is </w:t>
      </w:r>
      <w:r w:rsidR="00651E33">
        <w:rPr>
          <w:szCs w:val="24"/>
        </w:rPr>
        <w:t>250</w:t>
      </w:r>
      <w:r w:rsidRPr="00D749E3">
        <w:rPr>
          <w:szCs w:val="24"/>
        </w:rPr>
        <w:t xml:space="preserve"> penalty u</w:t>
      </w:r>
      <w:r w:rsidR="00651E33">
        <w:rPr>
          <w:szCs w:val="24"/>
        </w:rPr>
        <w:t>nits (5</w:t>
      </w:r>
      <w:r w:rsidRPr="00D749E3">
        <w:rPr>
          <w:szCs w:val="24"/>
        </w:rPr>
        <w:t>0</w:t>
      </w:r>
      <w:r w:rsidR="008052C4">
        <w:rPr>
          <w:szCs w:val="24"/>
        </w:rPr>
        <w:t> </w:t>
      </w:r>
      <w:r w:rsidRPr="00D749E3">
        <w:rPr>
          <w:szCs w:val="24"/>
        </w:rPr>
        <w:t>×</w:t>
      </w:r>
      <w:r w:rsidR="008052C4">
        <w:rPr>
          <w:szCs w:val="24"/>
        </w:rPr>
        <w:t> </w:t>
      </w:r>
      <w:r w:rsidRPr="00D749E3">
        <w:rPr>
          <w:szCs w:val="24"/>
        </w:rPr>
        <w:t>5</w:t>
      </w:r>
      <w:r w:rsidR="008052C4">
        <w:rPr>
          <w:szCs w:val="24"/>
        </w:rPr>
        <w:t> </w:t>
      </w:r>
      <w:r w:rsidRPr="00D749E3">
        <w:rPr>
          <w:szCs w:val="24"/>
        </w:rPr>
        <w:t>×</w:t>
      </w:r>
      <w:r w:rsidR="00F24F68">
        <w:rPr>
          <w:szCs w:val="24"/>
        </w:rPr>
        <w:t> </w:t>
      </w:r>
      <w:r w:rsidRPr="00D749E3">
        <w:rPr>
          <w:szCs w:val="24"/>
        </w:rPr>
        <w:t>5</w:t>
      </w:r>
      <w:r w:rsidR="00F24F68">
        <w:rPr>
          <w:szCs w:val="24"/>
        </w:rPr>
        <w:t> </w:t>
      </w:r>
      <w:r w:rsidRPr="00D749E3">
        <w:rPr>
          <w:szCs w:val="24"/>
        </w:rPr>
        <w:t>÷</w:t>
      </w:r>
      <w:r w:rsidR="00F24F68">
        <w:rPr>
          <w:szCs w:val="24"/>
        </w:rPr>
        <w:t> </w:t>
      </w:r>
      <w:r w:rsidRPr="00D749E3">
        <w:rPr>
          <w:szCs w:val="24"/>
        </w:rPr>
        <w:t>5).</w:t>
      </w:r>
    </w:p>
    <w:p w14:paraId="4B069033" w14:textId="77777777" w:rsidR="004C0B22" w:rsidRPr="00D749E3" w:rsidRDefault="004C0B22" w:rsidP="00DC73BC">
      <w:pPr>
        <w:pStyle w:val="Normal-em"/>
        <w:spacing w:after="0" w:line="240" w:lineRule="auto"/>
        <w:rPr>
          <w:szCs w:val="24"/>
        </w:rPr>
      </w:pPr>
    </w:p>
    <w:p w14:paraId="69ACF5AA" w14:textId="263776CC" w:rsidR="004C0B22" w:rsidRDefault="005B042E" w:rsidP="00DC73BC">
      <w:pPr>
        <w:pStyle w:val="Normal-em"/>
        <w:spacing w:after="0" w:line="240" w:lineRule="auto"/>
        <w:rPr>
          <w:iCs/>
          <w:color w:val="auto"/>
          <w:szCs w:val="24"/>
        </w:rPr>
      </w:pPr>
      <w:r w:rsidRPr="00885CE4">
        <w:rPr>
          <w:szCs w:val="24"/>
        </w:rPr>
        <w:t>Infringement</w:t>
      </w:r>
      <w:r>
        <w:rPr>
          <w:iCs/>
          <w:color w:val="auto"/>
          <w:szCs w:val="24"/>
        </w:rPr>
        <w:t xml:space="preserve"> notices</w:t>
      </w:r>
      <w:r w:rsidR="007D08C3" w:rsidRPr="007D08C3">
        <w:rPr>
          <w:iCs/>
          <w:color w:val="auto"/>
          <w:szCs w:val="24"/>
        </w:rPr>
        <w:t xml:space="preserve"> have been introduced as one component of differentiated enforcement provisions, which give greater flexibility and more opportunity to encourage non-compliant persons to become compliant.</w:t>
      </w:r>
      <w:r w:rsidR="00794FDB" w:rsidRPr="00794FDB">
        <w:rPr>
          <w:rFonts w:eastAsia="Calibri"/>
          <w:color w:val="auto"/>
          <w:szCs w:val="24"/>
          <w:lang w:eastAsia="ja-JP"/>
        </w:rPr>
        <w:t xml:space="preserve"> </w:t>
      </w:r>
      <w:r w:rsidR="00794FDB" w:rsidRPr="00794FDB">
        <w:rPr>
          <w:iCs/>
          <w:color w:val="auto"/>
          <w:szCs w:val="24"/>
        </w:rPr>
        <w:t xml:space="preserve">The ability to issue an infringement notice for </w:t>
      </w:r>
      <w:r w:rsidR="00794FDB">
        <w:rPr>
          <w:iCs/>
          <w:color w:val="auto"/>
          <w:szCs w:val="24"/>
        </w:rPr>
        <w:t xml:space="preserve">alleged </w:t>
      </w:r>
      <w:r w:rsidR="00794FDB" w:rsidRPr="00794FDB">
        <w:rPr>
          <w:iCs/>
          <w:color w:val="auto"/>
          <w:szCs w:val="24"/>
        </w:rPr>
        <w:t>contravention</w:t>
      </w:r>
      <w:r w:rsidR="00794FDB">
        <w:rPr>
          <w:iCs/>
          <w:color w:val="auto"/>
          <w:szCs w:val="24"/>
        </w:rPr>
        <w:t>s</w:t>
      </w:r>
      <w:r w:rsidR="00794FDB" w:rsidRPr="00794FDB">
        <w:rPr>
          <w:iCs/>
          <w:color w:val="auto"/>
          <w:szCs w:val="24"/>
        </w:rPr>
        <w:t xml:space="preserve"> </w:t>
      </w:r>
      <w:r w:rsidR="00794FDB">
        <w:rPr>
          <w:iCs/>
          <w:color w:val="auto"/>
          <w:szCs w:val="24"/>
        </w:rPr>
        <w:t xml:space="preserve">of subsections 35(1) and 37(1) of the Levy Act </w:t>
      </w:r>
      <w:r w:rsidR="00794FDB" w:rsidRPr="00794FDB">
        <w:rPr>
          <w:iCs/>
          <w:color w:val="auto"/>
          <w:szCs w:val="24"/>
        </w:rPr>
        <w:t>allow</w:t>
      </w:r>
      <w:r w:rsidR="00794FDB">
        <w:rPr>
          <w:iCs/>
          <w:color w:val="auto"/>
          <w:szCs w:val="24"/>
        </w:rPr>
        <w:t>s</w:t>
      </w:r>
      <w:r w:rsidR="00794FDB" w:rsidRPr="00794FDB">
        <w:rPr>
          <w:iCs/>
          <w:color w:val="auto"/>
          <w:szCs w:val="24"/>
        </w:rPr>
        <w:t xml:space="preserve"> the notice with the stated amount to be issued immediately and to be effective in managing alleged non</w:t>
      </w:r>
      <w:r w:rsidR="00291FE0">
        <w:rPr>
          <w:iCs/>
          <w:color w:val="auto"/>
          <w:szCs w:val="24"/>
        </w:rPr>
        <w:noBreakHyphen/>
      </w:r>
      <w:r w:rsidR="00794FDB" w:rsidRPr="00794FDB">
        <w:rPr>
          <w:iCs/>
          <w:color w:val="auto"/>
          <w:szCs w:val="24"/>
        </w:rPr>
        <w:t>compliance</w:t>
      </w:r>
      <w:r w:rsidR="00794FDB">
        <w:rPr>
          <w:iCs/>
          <w:color w:val="auto"/>
          <w:szCs w:val="24"/>
        </w:rPr>
        <w:t xml:space="preserve">. </w:t>
      </w:r>
      <w:bookmarkStart w:id="15" w:name="_Hlk85635513"/>
      <w:r w:rsidR="00794FDB" w:rsidRPr="00794FDB">
        <w:rPr>
          <w:iCs/>
          <w:color w:val="auto"/>
          <w:szCs w:val="24"/>
        </w:rPr>
        <w:t xml:space="preserve">The amount to be stated in an infringement notice </w:t>
      </w:r>
      <w:r w:rsidR="00794FDB">
        <w:rPr>
          <w:iCs/>
          <w:color w:val="auto"/>
          <w:szCs w:val="24"/>
        </w:rPr>
        <w:t>for such alleged contravention</w:t>
      </w:r>
      <w:r w:rsidR="00A00C62">
        <w:rPr>
          <w:iCs/>
          <w:color w:val="auto"/>
          <w:szCs w:val="24"/>
        </w:rPr>
        <w:t>s</w:t>
      </w:r>
      <w:r w:rsidR="00794FDB">
        <w:rPr>
          <w:iCs/>
          <w:color w:val="auto"/>
          <w:szCs w:val="24"/>
        </w:rPr>
        <w:t xml:space="preserve"> </w:t>
      </w:r>
      <w:r w:rsidR="00794FDB" w:rsidRPr="00794FDB">
        <w:rPr>
          <w:iCs/>
          <w:color w:val="auto"/>
          <w:szCs w:val="24"/>
        </w:rPr>
        <w:t>is appropriate to deter non-compliance by</w:t>
      </w:r>
      <w:r w:rsidR="00794FDB">
        <w:rPr>
          <w:iCs/>
          <w:color w:val="auto"/>
          <w:szCs w:val="24"/>
        </w:rPr>
        <w:t xml:space="preserve"> </w:t>
      </w:r>
      <w:r w:rsidR="00794FDB" w:rsidRPr="00794FDB">
        <w:rPr>
          <w:iCs/>
          <w:color w:val="auto"/>
          <w:szCs w:val="24"/>
        </w:rPr>
        <w:t>individual</w:t>
      </w:r>
      <w:r w:rsidR="00794FDB">
        <w:rPr>
          <w:iCs/>
          <w:color w:val="auto"/>
          <w:szCs w:val="24"/>
        </w:rPr>
        <w:t>s and bodies corporate</w:t>
      </w:r>
      <w:r w:rsidR="00A00C62">
        <w:rPr>
          <w:iCs/>
          <w:color w:val="auto"/>
          <w:szCs w:val="24"/>
        </w:rPr>
        <w:t xml:space="preserve"> (for example as a cost of doing business)</w:t>
      </w:r>
      <w:r w:rsidR="00794FDB" w:rsidRPr="00794FDB">
        <w:rPr>
          <w:iCs/>
          <w:color w:val="auto"/>
          <w:szCs w:val="24"/>
        </w:rPr>
        <w:t xml:space="preserve"> and is proportionate to the likely harm that may result from </w:t>
      </w:r>
      <w:r w:rsidR="00794FDB">
        <w:rPr>
          <w:iCs/>
          <w:color w:val="auto"/>
          <w:szCs w:val="24"/>
        </w:rPr>
        <w:t xml:space="preserve">such </w:t>
      </w:r>
      <w:r w:rsidR="00794FDB" w:rsidRPr="00794FDB">
        <w:rPr>
          <w:iCs/>
          <w:color w:val="auto"/>
          <w:szCs w:val="24"/>
        </w:rPr>
        <w:t>contraventions</w:t>
      </w:r>
      <w:r w:rsidR="00794FDB">
        <w:rPr>
          <w:iCs/>
          <w:color w:val="auto"/>
          <w:szCs w:val="24"/>
        </w:rPr>
        <w:t>.</w:t>
      </w:r>
    </w:p>
    <w:p w14:paraId="2AB44AF5" w14:textId="77777777" w:rsidR="00172162" w:rsidRDefault="00172162" w:rsidP="00DC73BC">
      <w:pPr>
        <w:pStyle w:val="Normal-em"/>
        <w:spacing w:after="0" w:line="240" w:lineRule="auto"/>
        <w:rPr>
          <w:b/>
          <w:iCs/>
          <w:szCs w:val="24"/>
        </w:rPr>
      </w:pPr>
      <w:r>
        <w:rPr>
          <w:b/>
          <w:iCs/>
          <w:szCs w:val="24"/>
        </w:rPr>
        <w:br w:type="page"/>
      </w:r>
    </w:p>
    <w:bookmarkEnd w:id="15"/>
    <w:p w14:paraId="61AC638E" w14:textId="1487AF9D" w:rsidR="00172162" w:rsidRDefault="00172162" w:rsidP="00DC73BC">
      <w:pPr>
        <w:pStyle w:val="Normal-em"/>
        <w:keepNext/>
        <w:spacing w:after="0" w:line="240" w:lineRule="auto"/>
        <w:rPr>
          <w:b/>
          <w:iCs/>
          <w:color w:val="auto"/>
          <w:szCs w:val="24"/>
        </w:rPr>
      </w:pPr>
      <w:r w:rsidRPr="00916B2A">
        <w:rPr>
          <w:b/>
          <w:iCs/>
          <w:color w:val="auto"/>
          <w:szCs w:val="24"/>
        </w:rPr>
        <w:lastRenderedPageBreak/>
        <w:t>Part </w:t>
      </w:r>
      <w:r w:rsidR="00DD7593">
        <w:rPr>
          <w:b/>
          <w:iCs/>
          <w:color w:val="auto"/>
          <w:szCs w:val="24"/>
        </w:rPr>
        <w:t>5</w:t>
      </w:r>
      <w:r w:rsidR="00153D78">
        <w:rPr>
          <w:b/>
          <w:iCs/>
          <w:color w:val="auto"/>
          <w:szCs w:val="24"/>
        </w:rPr>
        <w:t>—</w:t>
      </w:r>
      <w:r w:rsidR="001735E2" w:rsidRPr="00916B2A">
        <w:rPr>
          <w:b/>
          <w:iCs/>
          <w:color w:val="auto"/>
          <w:szCs w:val="24"/>
        </w:rPr>
        <w:t>False and</w:t>
      </w:r>
      <w:r w:rsidR="00775082">
        <w:rPr>
          <w:b/>
          <w:iCs/>
          <w:color w:val="auto"/>
          <w:szCs w:val="24"/>
        </w:rPr>
        <w:t xml:space="preserve"> misleading information</w:t>
      </w:r>
    </w:p>
    <w:p w14:paraId="1EBA4332" w14:textId="77777777" w:rsidR="004C0B22" w:rsidRPr="00C625DA" w:rsidRDefault="004C0B22" w:rsidP="00DC73BC">
      <w:pPr>
        <w:pStyle w:val="Normal-em"/>
        <w:keepNext/>
        <w:spacing w:after="0" w:line="240" w:lineRule="auto"/>
        <w:rPr>
          <w:b/>
          <w:iCs/>
          <w:color w:val="auto"/>
          <w:szCs w:val="24"/>
        </w:rPr>
      </w:pPr>
    </w:p>
    <w:p w14:paraId="5E0FCEC5" w14:textId="3468CE30" w:rsidR="00FB2388" w:rsidRDefault="00FB2388" w:rsidP="00DC73BC">
      <w:pPr>
        <w:pStyle w:val="Normal-em"/>
        <w:spacing w:after="0" w:line="240" w:lineRule="auto"/>
        <w:rPr>
          <w:iCs/>
          <w:color w:val="auto"/>
          <w:szCs w:val="24"/>
        </w:rPr>
      </w:pPr>
      <w:r w:rsidRPr="00FB2388">
        <w:rPr>
          <w:iCs/>
          <w:color w:val="auto"/>
          <w:szCs w:val="24"/>
        </w:rPr>
        <w:t>Part</w:t>
      </w:r>
      <w:r w:rsidR="001735E2">
        <w:rPr>
          <w:iCs/>
          <w:color w:val="auto"/>
          <w:szCs w:val="24"/>
        </w:rPr>
        <w:t> </w:t>
      </w:r>
      <w:r w:rsidR="00DD7593">
        <w:rPr>
          <w:iCs/>
          <w:color w:val="auto"/>
          <w:szCs w:val="24"/>
        </w:rPr>
        <w:t>5</w:t>
      </w:r>
      <w:r w:rsidR="001D4F28">
        <w:rPr>
          <w:iCs/>
          <w:color w:val="auto"/>
          <w:szCs w:val="24"/>
        </w:rPr>
        <w:t xml:space="preserve"> of Schedule 1</w:t>
      </w:r>
      <w:r w:rsidRPr="00FB2388">
        <w:rPr>
          <w:iCs/>
          <w:color w:val="auto"/>
          <w:szCs w:val="24"/>
        </w:rPr>
        <w:t xml:space="preserve"> </w:t>
      </w:r>
      <w:r w:rsidR="0084717C">
        <w:rPr>
          <w:iCs/>
          <w:color w:val="auto"/>
          <w:szCs w:val="24"/>
        </w:rPr>
        <w:t>to</w:t>
      </w:r>
      <w:r w:rsidR="004F16D5">
        <w:rPr>
          <w:iCs/>
          <w:color w:val="auto"/>
          <w:szCs w:val="24"/>
        </w:rPr>
        <w:t xml:space="preserve"> th</w:t>
      </w:r>
      <w:r w:rsidR="00A42405">
        <w:rPr>
          <w:iCs/>
          <w:color w:val="auto"/>
          <w:szCs w:val="24"/>
        </w:rPr>
        <w:t>ese</w:t>
      </w:r>
      <w:r w:rsidR="004F16D5">
        <w:rPr>
          <w:iCs/>
          <w:color w:val="auto"/>
          <w:szCs w:val="24"/>
        </w:rPr>
        <w:t xml:space="preserve"> </w:t>
      </w:r>
      <w:r w:rsidR="004F16D5" w:rsidRPr="008F33F6">
        <w:rPr>
          <w:szCs w:val="24"/>
        </w:rPr>
        <w:t>Regulation</w:t>
      </w:r>
      <w:r w:rsidR="00A42405" w:rsidRPr="008F33F6">
        <w:rPr>
          <w:szCs w:val="24"/>
        </w:rPr>
        <w:t>s</w:t>
      </w:r>
      <w:r w:rsidR="004F16D5">
        <w:rPr>
          <w:iCs/>
          <w:color w:val="auto"/>
          <w:szCs w:val="24"/>
        </w:rPr>
        <w:t xml:space="preserve"> </w:t>
      </w:r>
      <w:r w:rsidR="006B1814" w:rsidRPr="00FB2388">
        <w:rPr>
          <w:iCs/>
          <w:color w:val="auto"/>
          <w:szCs w:val="24"/>
        </w:rPr>
        <w:t>amend</w:t>
      </w:r>
      <w:r w:rsidR="006B1814">
        <w:rPr>
          <w:iCs/>
          <w:color w:val="auto"/>
          <w:szCs w:val="24"/>
        </w:rPr>
        <w:t>s</w:t>
      </w:r>
      <w:r w:rsidR="006B1814" w:rsidRPr="00FB2388">
        <w:rPr>
          <w:iCs/>
          <w:color w:val="auto"/>
          <w:szCs w:val="24"/>
        </w:rPr>
        <w:t xml:space="preserve"> </w:t>
      </w:r>
      <w:r w:rsidR="007F4AE1">
        <w:rPr>
          <w:iCs/>
          <w:color w:val="auto"/>
          <w:szCs w:val="24"/>
        </w:rPr>
        <w:t xml:space="preserve">both </w:t>
      </w:r>
      <w:r w:rsidRPr="00FB2388">
        <w:rPr>
          <w:iCs/>
          <w:color w:val="auto"/>
          <w:szCs w:val="24"/>
        </w:rPr>
        <w:t xml:space="preserve">the </w:t>
      </w:r>
      <w:r w:rsidR="001735E2">
        <w:rPr>
          <w:iCs/>
          <w:color w:val="auto"/>
          <w:szCs w:val="24"/>
        </w:rPr>
        <w:t>Administration</w:t>
      </w:r>
      <w:r w:rsidR="007F4AE1">
        <w:rPr>
          <w:iCs/>
          <w:color w:val="auto"/>
          <w:szCs w:val="24"/>
        </w:rPr>
        <w:t xml:space="preserve"> </w:t>
      </w:r>
      <w:r w:rsidR="00CB097D">
        <w:rPr>
          <w:iCs/>
          <w:color w:val="auto"/>
          <w:szCs w:val="24"/>
        </w:rPr>
        <w:t xml:space="preserve">Regulations </w:t>
      </w:r>
      <w:r w:rsidR="007F4AE1">
        <w:rPr>
          <w:iCs/>
          <w:color w:val="auto"/>
          <w:szCs w:val="24"/>
        </w:rPr>
        <w:t xml:space="preserve">and </w:t>
      </w:r>
      <w:r w:rsidR="001735E2" w:rsidRPr="00FB2388">
        <w:rPr>
          <w:iCs/>
          <w:color w:val="auto"/>
          <w:szCs w:val="24"/>
        </w:rPr>
        <w:t>Code Regulations</w:t>
      </w:r>
      <w:r w:rsidRPr="00FB2388">
        <w:rPr>
          <w:iCs/>
          <w:color w:val="auto"/>
          <w:szCs w:val="24"/>
        </w:rPr>
        <w:t xml:space="preserve"> to</w:t>
      </w:r>
      <w:r>
        <w:rPr>
          <w:iCs/>
          <w:color w:val="auto"/>
          <w:szCs w:val="24"/>
        </w:rPr>
        <w:t xml:space="preserve"> </w:t>
      </w:r>
      <w:r w:rsidR="001735E2">
        <w:rPr>
          <w:iCs/>
          <w:color w:val="auto"/>
          <w:szCs w:val="24"/>
        </w:rPr>
        <w:t>provide for</w:t>
      </w:r>
      <w:r w:rsidR="001735E2" w:rsidRPr="001735E2">
        <w:rPr>
          <w:iCs/>
          <w:color w:val="auto"/>
          <w:szCs w:val="24"/>
        </w:rPr>
        <w:t xml:space="preserve"> the APVMA to issue infringement notices for alleged contraventions</w:t>
      </w:r>
      <w:r w:rsidR="001735E2">
        <w:rPr>
          <w:iCs/>
          <w:color w:val="auto"/>
          <w:szCs w:val="24"/>
        </w:rPr>
        <w:t xml:space="preserve"> of</w:t>
      </w:r>
      <w:r w:rsidR="001735E2" w:rsidRPr="001735E2">
        <w:rPr>
          <w:iCs/>
          <w:color w:val="auto"/>
          <w:szCs w:val="24"/>
        </w:rPr>
        <w:t xml:space="preserve"> civil penalty provisions</w:t>
      </w:r>
      <w:r w:rsidR="001735E2">
        <w:rPr>
          <w:iCs/>
          <w:color w:val="auto"/>
          <w:szCs w:val="24"/>
        </w:rPr>
        <w:t xml:space="preserve"> </w:t>
      </w:r>
      <w:r w:rsidR="00E05A43">
        <w:rPr>
          <w:iCs/>
          <w:color w:val="auto"/>
          <w:szCs w:val="24"/>
        </w:rPr>
        <w:t xml:space="preserve">in the Administration Act and the Agvet Code </w:t>
      </w:r>
      <w:r w:rsidR="001735E2" w:rsidRPr="001735E2">
        <w:rPr>
          <w:iCs/>
          <w:color w:val="auto"/>
          <w:szCs w:val="24"/>
        </w:rPr>
        <w:t>for providing false or misleading information to the APVMA</w:t>
      </w:r>
      <w:r>
        <w:rPr>
          <w:iCs/>
          <w:color w:val="auto"/>
          <w:szCs w:val="24"/>
        </w:rPr>
        <w:t>.</w:t>
      </w:r>
    </w:p>
    <w:p w14:paraId="06E3606D" w14:textId="77777777" w:rsidR="004C0B22" w:rsidRDefault="004C0B22" w:rsidP="00DC73BC">
      <w:pPr>
        <w:pStyle w:val="Normal-em"/>
        <w:spacing w:after="0" w:line="240" w:lineRule="auto"/>
        <w:rPr>
          <w:iCs/>
          <w:color w:val="auto"/>
          <w:szCs w:val="24"/>
        </w:rPr>
      </w:pPr>
    </w:p>
    <w:p w14:paraId="1AC69824" w14:textId="6E89DDBD" w:rsidR="00716C34" w:rsidRDefault="00716C34" w:rsidP="00DC73BC">
      <w:pPr>
        <w:pStyle w:val="Normal-em"/>
        <w:spacing w:after="0" w:line="240" w:lineRule="auto"/>
        <w:rPr>
          <w:iCs/>
          <w:color w:val="auto"/>
          <w:szCs w:val="24"/>
        </w:rPr>
      </w:pPr>
      <w:r>
        <w:rPr>
          <w:iCs/>
          <w:color w:val="auto"/>
          <w:szCs w:val="24"/>
        </w:rPr>
        <w:t>Subs</w:t>
      </w:r>
      <w:r w:rsidR="00F62044" w:rsidRPr="00F62044">
        <w:rPr>
          <w:iCs/>
          <w:color w:val="auto"/>
          <w:szCs w:val="24"/>
        </w:rPr>
        <w:t>ection</w:t>
      </w:r>
      <w:r>
        <w:rPr>
          <w:iCs/>
          <w:color w:val="auto"/>
          <w:szCs w:val="24"/>
        </w:rPr>
        <w:t>s</w:t>
      </w:r>
      <w:r w:rsidR="00916D27">
        <w:rPr>
          <w:iCs/>
          <w:color w:val="auto"/>
          <w:szCs w:val="24"/>
        </w:rPr>
        <w:t> </w:t>
      </w:r>
      <w:bookmarkStart w:id="16" w:name="_Hlk80266621"/>
      <w:r w:rsidR="00F62044" w:rsidRPr="00F62044">
        <w:rPr>
          <w:iCs/>
          <w:color w:val="auto"/>
          <w:szCs w:val="24"/>
        </w:rPr>
        <w:t>69ER</w:t>
      </w:r>
      <w:r>
        <w:rPr>
          <w:iCs/>
          <w:color w:val="auto"/>
          <w:szCs w:val="24"/>
        </w:rPr>
        <w:t>(1) and (2)</w:t>
      </w:r>
      <w:r w:rsidR="00F62044" w:rsidRPr="00F62044">
        <w:rPr>
          <w:iCs/>
          <w:color w:val="auto"/>
          <w:szCs w:val="24"/>
        </w:rPr>
        <w:t xml:space="preserve"> of the Administration Act </w:t>
      </w:r>
      <w:bookmarkEnd w:id="16"/>
      <w:r w:rsidR="00E05A43">
        <w:rPr>
          <w:iCs/>
          <w:color w:val="auto"/>
          <w:szCs w:val="24"/>
        </w:rPr>
        <w:t xml:space="preserve">provide that a person </w:t>
      </w:r>
      <w:r w:rsidR="003A63F4">
        <w:rPr>
          <w:iCs/>
          <w:color w:val="auto"/>
          <w:szCs w:val="24"/>
        </w:rPr>
        <w:t xml:space="preserve">commits an offence </w:t>
      </w:r>
      <w:r w:rsidR="003A63F4" w:rsidRPr="003A63F4">
        <w:rPr>
          <w:iCs/>
          <w:color w:val="auto"/>
          <w:szCs w:val="24"/>
        </w:rPr>
        <w:t xml:space="preserve">if, for the purposes of, or in connection with, the making of a decision by the APVMA as to whether it should give a consent under section 69B </w:t>
      </w:r>
      <w:r w:rsidR="003A63F4">
        <w:rPr>
          <w:iCs/>
          <w:color w:val="auto"/>
          <w:szCs w:val="24"/>
        </w:rPr>
        <w:t>of the Administration Act</w:t>
      </w:r>
      <w:r w:rsidR="00E05A43">
        <w:rPr>
          <w:iCs/>
          <w:color w:val="auto"/>
          <w:szCs w:val="24"/>
        </w:rPr>
        <w:t xml:space="preserve"> (described below),</w:t>
      </w:r>
      <w:r w:rsidR="003A63F4">
        <w:rPr>
          <w:iCs/>
          <w:color w:val="auto"/>
          <w:szCs w:val="24"/>
        </w:rPr>
        <w:t xml:space="preserve"> </w:t>
      </w:r>
      <w:r w:rsidR="003A63F4" w:rsidRPr="003A63F4">
        <w:rPr>
          <w:iCs/>
          <w:color w:val="auto"/>
          <w:szCs w:val="24"/>
        </w:rPr>
        <w:t>that person knowingly gives false or misleading information</w:t>
      </w:r>
      <w:r w:rsidR="0012317E">
        <w:rPr>
          <w:iCs/>
          <w:color w:val="auto"/>
          <w:szCs w:val="24"/>
        </w:rPr>
        <w:t>,</w:t>
      </w:r>
      <w:r w:rsidR="003A63F4" w:rsidRPr="003A63F4">
        <w:rPr>
          <w:iCs/>
          <w:color w:val="auto"/>
          <w:szCs w:val="24"/>
        </w:rPr>
        <w:t xml:space="preserve"> or produces false or misleading documents</w:t>
      </w:r>
      <w:r w:rsidR="0012317E">
        <w:rPr>
          <w:iCs/>
          <w:color w:val="auto"/>
          <w:szCs w:val="24"/>
        </w:rPr>
        <w:t xml:space="preserve">, which are false </w:t>
      </w:r>
      <w:r w:rsidR="007C4A1B">
        <w:rPr>
          <w:iCs/>
          <w:color w:val="auto"/>
          <w:szCs w:val="24"/>
        </w:rPr>
        <w:t>or</w:t>
      </w:r>
      <w:r w:rsidR="0012317E">
        <w:rPr>
          <w:iCs/>
          <w:color w:val="auto"/>
          <w:szCs w:val="24"/>
        </w:rPr>
        <w:t xml:space="preserve"> misleading in a material particular</w:t>
      </w:r>
      <w:r w:rsidR="00801051">
        <w:rPr>
          <w:iCs/>
          <w:color w:val="auto"/>
          <w:szCs w:val="24"/>
        </w:rPr>
        <w:t xml:space="preserve">. If a person </w:t>
      </w:r>
      <w:r w:rsidR="00801051" w:rsidRPr="00801051">
        <w:rPr>
          <w:iCs/>
          <w:color w:val="auto"/>
          <w:szCs w:val="24"/>
        </w:rPr>
        <w:t>gives a document which that person knows is false or misleading in a material particular, the person must indicate to the person to whom the document is produced that it is false or misleading and the respect in which it is false or misleading. The person must also provide correct information to that person if the person producing the document is in possession of, or can reasonably acquire, the correct information</w:t>
      </w:r>
      <w:r w:rsidR="003A63F4">
        <w:rPr>
          <w:iCs/>
          <w:color w:val="auto"/>
          <w:szCs w:val="24"/>
        </w:rPr>
        <w:t xml:space="preserve">. </w:t>
      </w:r>
      <w:r w:rsidR="00801051">
        <w:rPr>
          <w:iCs/>
          <w:color w:val="auto"/>
          <w:szCs w:val="24"/>
        </w:rPr>
        <w:t>If the person does not do these things, that person will commit an offence.</w:t>
      </w:r>
    </w:p>
    <w:p w14:paraId="07543E65" w14:textId="77777777" w:rsidR="00716C34" w:rsidRDefault="00716C34" w:rsidP="00DC73BC">
      <w:pPr>
        <w:pStyle w:val="Normal-em"/>
        <w:spacing w:after="0" w:line="240" w:lineRule="auto"/>
        <w:rPr>
          <w:iCs/>
          <w:color w:val="auto"/>
          <w:szCs w:val="24"/>
        </w:rPr>
      </w:pPr>
    </w:p>
    <w:p w14:paraId="3BD48511" w14:textId="4B03A924" w:rsidR="003A63F4" w:rsidRDefault="00CB7546" w:rsidP="00DC73BC">
      <w:pPr>
        <w:pStyle w:val="Normal-em"/>
        <w:spacing w:after="0" w:line="240" w:lineRule="auto"/>
        <w:rPr>
          <w:iCs/>
          <w:color w:val="auto"/>
          <w:szCs w:val="24"/>
        </w:rPr>
      </w:pPr>
      <w:r>
        <w:rPr>
          <w:iCs/>
          <w:color w:val="auto"/>
          <w:szCs w:val="24"/>
        </w:rPr>
        <w:t>Similarly</w:t>
      </w:r>
      <w:r w:rsidR="003A63F4">
        <w:rPr>
          <w:iCs/>
          <w:color w:val="auto"/>
          <w:szCs w:val="24"/>
        </w:rPr>
        <w:t xml:space="preserve">, </w:t>
      </w:r>
      <w:r>
        <w:rPr>
          <w:iCs/>
          <w:color w:val="auto"/>
          <w:szCs w:val="24"/>
        </w:rPr>
        <w:t>subse</w:t>
      </w:r>
      <w:r w:rsidRPr="00F62044">
        <w:rPr>
          <w:iCs/>
          <w:color w:val="auto"/>
          <w:szCs w:val="24"/>
        </w:rPr>
        <w:t>ctions</w:t>
      </w:r>
      <w:r w:rsidR="00916D27">
        <w:rPr>
          <w:iCs/>
          <w:color w:val="auto"/>
          <w:szCs w:val="24"/>
        </w:rPr>
        <w:t> </w:t>
      </w:r>
      <w:r w:rsidR="00F62044" w:rsidRPr="00F62044">
        <w:rPr>
          <w:iCs/>
          <w:color w:val="auto"/>
          <w:szCs w:val="24"/>
        </w:rPr>
        <w:t xml:space="preserve">146 </w:t>
      </w:r>
      <w:r w:rsidR="00716C34">
        <w:rPr>
          <w:iCs/>
          <w:color w:val="auto"/>
          <w:szCs w:val="24"/>
        </w:rPr>
        <w:t xml:space="preserve">(1) and (2) </w:t>
      </w:r>
      <w:r w:rsidR="00F62044" w:rsidRPr="00F62044">
        <w:rPr>
          <w:iCs/>
          <w:color w:val="auto"/>
          <w:szCs w:val="24"/>
        </w:rPr>
        <w:t>of the Agvet Code provide that a person commits an offence if</w:t>
      </w:r>
      <w:r w:rsidR="003A63F4" w:rsidRPr="003A63F4">
        <w:rPr>
          <w:iCs/>
          <w:color w:val="auto"/>
          <w:szCs w:val="24"/>
        </w:rPr>
        <w:t>, for the purposes of, or in connection with, the consideration by the APVMA, in the course of the performance of any of its functions or the exercise of any of its powers under th</w:t>
      </w:r>
      <w:r w:rsidR="003A63F4">
        <w:rPr>
          <w:iCs/>
          <w:color w:val="auto"/>
          <w:szCs w:val="24"/>
        </w:rPr>
        <w:t>e Agvet</w:t>
      </w:r>
      <w:r w:rsidR="003A63F4" w:rsidRPr="003A63F4">
        <w:rPr>
          <w:iCs/>
          <w:color w:val="auto"/>
          <w:szCs w:val="24"/>
        </w:rPr>
        <w:t xml:space="preserve"> Code</w:t>
      </w:r>
      <w:r w:rsidR="003A63F4">
        <w:rPr>
          <w:iCs/>
          <w:color w:val="auto"/>
          <w:szCs w:val="24"/>
        </w:rPr>
        <w:t xml:space="preserve"> in relation to certain matters</w:t>
      </w:r>
      <w:r w:rsidR="00E05A43">
        <w:rPr>
          <w:iCs/>
          <w:color w:val="auto"/>
          <w:szCs w:val="24"/>
        </w:rPr>
        <w:t xml:space="preserve"> (described below)</w:t>
      </w:r>
      <w:r w:rsidR="003A63F4">
        <w:rPr>
          <w:iCs/>
          <w:color w:val="auto"/>
          <w:szCs w:val="24"/>
        </w:rPr>
        <w:t>,</w:t>
      </w:r>
      <w:r w:rsidR="00F62044" w:rsidRPr="00F62044">
        <w:rPr>
          <w:iCs/>
          <w:color w:val="auto"/>
          <w:szCs w:val="24"/>
        </w:rPr>
        <w:t xml:space="preserve"> </w:t>
      </w:r>
      <w:bookmarkStart w:id="17" w:name="_Hlk79660177"/>
      <w:r w:rsidR="00F62044" w:rsidRPr="00F62044">
        <w:rPr>
          <w:iCs/>
          <w:color w:val="auto"/>
          <w:szCs w:val="24"/>
        </w:rPr>
        <w:t>that person knowingly gives false or misleading information or produces fals</w:t>
      </w:r>
      <w:r w:rsidR="00916D27">
        <w:rPr>
          <w:iCs/>
          <w:color w:val="auto"/>
          <w:szCs w:val="24"/>
        </w:rPr>
        <w:t>e or misleading documents</w:t>
      </w:r>
      <w:bookmarkEnd w:id="17"/>
      <w:r w:rsidR="0012317E">
        <w:rPr>
          <w:iCs/>
          <w:color w:val="auto"/>
          <w:szCs w:val="24"/>
        </w:rPr>
        <w:t xml:space="preserve">, </w:t>
      </w:r>
      <w:r w:rsidR="0012317E" w:rsidRPr="0012317E">
        <w:rPr>
          <w:iCs/>
          <w:color w:val="auto"/>
          <w:szCs w:val="24"/>
        </w:rPr>
        <w:t xml:space="preserve">which are false </w:t>
      </w:r>
      <w:r w:rsidR="007C4A1B">
        <w:rPr>
          <w:iCs/>
          <w:color w:val="auto"/>
          <w:szCs w:val="24"/>
        </w:rPr>
        <w:t>or</w:t>
      </w:r>
      <w:r w:rsidR="0012317E" w:rsidRPr="0012317E">
        <w:rPr>
          <w:iCs/>
          <w:color w:val="auto"/>
          <w:szCs w:val="24"/>
        </w:rPr>
        <w:t xml:space="preserve"> misleading in a material particular</w:t>
      </w:r>
      <w:r w:rsidR="00916D27">
        <w:rPr>
          <w:iCs/>
          <w:color w:val="auto"/>
          <w:szCs w:val="24"/>
        </w:rPr>
        <w:t xml:space="preserve">. </w:t>
      </w:r>
      <w:r w:rsidR="00801051">
        <w:rPr>
          <w:iCs/>
          <w:color w:val="auto"/>
          <w:szCs w:val="24"/>
        </w:rPr>
        <w:t xml:space="preserve">If a person </w:t>
      </w:r>
      <w:r w:rsidR="00801051" w:rsidRPr="00801051">
        <w:rPr>
          <w:iCs/>
          <w:color w:val="auto"/>
          <w:szCs w:val="24"/>
        </w:rPr>
        <w:t>gives a document which that person knows is false or misleading in a material particular, the person must indicate to the person to whom the document is produced that it is false or misleading and the respect in which it is false or misleading. The person must also provide correct information to that person if the person producing the document is in possession of, or can reasonably acquire, the correct information</w:t>
      </w:r>
      <w:r w:rsidR="00801051">
        <w:rPr>
          <w:iCs/>
          <w:color w:val="auto"/>
          <w:szCs w:val="24"/>
        </w:rPr>
        <w:t>. If the person does not do these things, that person will commit an offence.</w:t>
      </w:r>
    </w:p>
    <w:p w14:paraId="5A2392AB" w14:textId="5969ADE3" w:rsidR="003A63F4" w:rsidRDefault="003A63F4" w:rsidP="00DC73BC">
      <w:pPr>
        <w:pStyle w:val="Normal-em"/>
        <w:spacing w:after="0" w:line="240" w:lineRule="auto"/>
        <w:rPr>
          <w:iCs/>
          <w:color w:val="auto"/>
          <w:szCs w:val="24"/>
        </w:rPr>
      </w:pPr>
    </w:p>
    <w:p w14:paraId="5525583D" w14:textId="2472C9C2" w:rsidR="00F62044" w:rsidRPr="00F62044" w:rsidRDefault="00716C34" w:rsidP="00DC73BC">
      <w:pPr>
        <w:pStyle w:val="Normal-em"/>
        <w:spacing w:after="0" w:line="240" w:lineRule="auto"/>
        <w:rPr>
          <w:iCs/>
          <w:color w:val="auto"/>
          <w:szCs w:val="24"/>
        </w:rPr>
      </w:pPr>
      <w:r>
        <w:rPr>
          <w:iCs/>
          <w:color w:val="auto"/>
          <w:szCs w:val="24"/>
        </w:rPr>
        <w:t>Noting the above, s</w:t>
      </w:r>
      <w:r w:rsidR="00F62044" w:rsidRPr="00F62044">
        <w:rPr>
          <w:iCs/>
          <w:color w:val="auto"/>
          <w:szCs w:val="24"/>
        </w:rPr>
        <w:t>ubsections</w:t>
      </w:r>
      <w:r w:rsidR="00916D27">
        <w:rPr>
          <w:iCs/>
          <w:color w:val="auto"/>
          <w:szCs w:val="24"/>
        </w:rPr>
        <w:t> </w:t>
      </w:r>
      <w:r w:rsidR="00F62044" w:rsidRPr="00F62044">
        <w:rPr>
          <w:iCs/>
          <w:color w:val="auto"/>
          <w:szCs w:val="24"/>
        </w:rPr>
        <w:t>69</w:t>
      </w:r>
      <w:proofErr w:type="gramStart"/>
      <w:r w:rsidR="00F62044" w:rsidRPr="00F62044">
        <w:rPr>
          <w:iCs/>
          <w:color w:val="auto"/>
          <w:szCs w:val="24"/>
        </w:rPr>
        <w:t>ER(</w:t>
      </w:r>
      <w:proofErr w:type="gramEnd"/>
      <w:r w:rsidR="00F62044" w:rsidRPr="00F62044">
        <w:rPr>
          <w:iCs/>
          <w:color w:val="auto"/>
          <w:szCs w:val="24"/>
        </w:rPr>
        <w:t>3) and</w:t>
      </w:r>
      <w:r w:rsidR="00916D27">
        <w:rPr>
          <w:iCs/>
          <w:color w:val="auto"/>
          <w:szCs w:val="24"/>
        </w:rPr>
        <w:t> </w:t>
      </w:r>
      <w:r w:rsidR="00F62044" w:rsidRPr="00F62044">
        <w:rPr>
          <w:iCs/>
          <w:color w:val="auto"/>
          <w:szCs w:val="24"/>
        </w:rPr>
        <w:t>(4) of the Administration</w:t>
      </w:r>
      <w:r w:rsidR="00B41311">
        <w:rPr>
          <w:iCs/>
          <w:color w:val="auto"/>
          <w:szCs w:val="24"/>
        </w:rPr>
        <w:t> </w:t>
      </w:r>
      <w:r w:rsidR="00F62044" w:rsidRPr="00F62044">
        <w:rPr>
          <w:iCs/>
          <w:color w:val="auto"/>
          <w:szCs w:val="24"/>
        </w:rPr>
        <w:t>Act and subsections</w:t>
      </w:r>
      <w:r w:rsidR="00916D27">
        <w:rPr>
          <w:iCs/>
          <w:color w:val="auto"/>
          <w:szCs w:val="24"/>
        </w:rPr>
        <w:t> </w:t>
      </w:r>
      <w:r w:rsidR="00F62044" w:rsidRPr="00F62044">
        <w:rPr>
          <w:iCs/>
          <w:color w:val="auto"/>
          <w:szCs w:val="24"/>
        </w:rPr>
        <w:t>146(3) and</w:t>
      </w:r>
      <w:r w:rsidR="00916D27">
        <w:rPr>
          <w:iCs/>
          <w:color w:val="auto"/>
          <w:szCs w:val="24"/>
        </w:rPr>
        <w:t> </w:t>
      </w:r>
      <w:r w:rsidR="00F62044" w:rsidRPr="00F62044">
        <w:rPr>
          <w:iCs/>
          <w:color w:val="auto"/>
          <w:szCs w:val="24"/>
        </w:rPr>
        <w:t>(4) of the Agvet Code introduce</w:t>
      </w:r>
      <w:r w:rsidR="00916D27">
        <w:rPr>
          <w:iCs/>
          <w:color w:val="auto"/>
          <w:szCs w:val="24"/>
        </w:rPr>
        <w:t>d</w:t>
      </w:r>
      <w:r w:rsidR="00F62044" w:rsidRPr="00F62044">
        <w:rPr>
          <w:iCs/>
          <w:color w:val="auto"/>
          <w:szCs w:val="24"/>
        </w:rPr>
        <w:t xml:space="preserve"> civil pecuniary penalt</w:t>
      </w:r>
      <w:r w:rsidR="00EC329C">
        <w:rPr>
          <w:iCs/>
          <w:color w:val="auto"/>
          <w:szCs w:val="24"/>
        </w:rPr>
        <w:t>y provisions</w:t>
      </w:r>
      <w:r w:rsidR="00F62044" w:rsidRPr="00F62044">
        <w:rPr>
          <w:iCs/>
          <w:color w:val="auto"/>
          <w:szCs w:val="24"/>
        </w:rPr>
        <w:t xml:space="preserve"> for persons</w:t>
      </w:r>
      <w:r w:rsidR="001A2772">
        <w:rPr>
          <w:iCs/>
          <w:color w:val="auto"/>
          <w:szCs w:val="24"/>
        </w:rPr>
        <w:t xml:space="preserve"> </w:t>
      </w:r>
      <w:r w:rsidR="00EC329C">
        <w:rPr>
          <w:iCs/>
          <w:color w:val="auto"/>
          <w:szCs w:val="24"/>
        </w:rPr>
        <w:t xml:space="preserve">engaging in substantially similar conduct as outlined in the descriptions of subsections </w:t>
      </w:r>
      <w:r w:rsidR="00EC329C" w:rsidRPr="00EC329C">
        <w:rPr>
          <w:iCs/>
          <w:color w:val="auto"/>
          <w:szCs w:val="24"/>
        </w:rPr>
        <w:t>69ER(1) and (2) of the Administration Act</w:t>
      </w:r>
      <w:r w:rsidR="00EC329C">
        <w:rPr>
          <w:iCs/>
          <w:color w:val="auto"/>
          <w:szCs w:val="24"/>
        </w:rPr>
        <w:t xml:space="preserve"> and sub</w:t>
      </w:r>
      <w:r w:rsidR="00EC329C" w:rsidRPr="00F62044">
        <w:rPr>
          <w:iCs/>
          <w:color w:val="auto"/>
          <w:szCs w:val="24"/>
        </w:rPr>
        <w:t>section</w:t>
      </w:r>
      <w:r w:rsidR="00EC329C">
        <w:rPr>
          <w:iCs/>
          <w:color w:val="auto"/>
          <w:szCs w:val="24"/>
        </w:rPr>
        <w:t>s </w:t>
      </w:r>
      <w:r w:rsidR="00EC329C" w:rsidRPr="00F62044">
        <w:rPr>
          <w:iCs/>
          <w:color w:val="auto"/>
          <w:szCs w:val="24"/>
        </w:rPr>
        <w:t xml:space="preserve">146 </w:t>
      </w:r>
      <w:r w:rsidR="00EC329C">
        <w:rPr>
          <w:iCs/>
          <w:color w:val="auto"/>
          <w:szCs w:val="24"/>
        </w:rPr>
        <w:t xml:space="preserve">(1) and (2) </w:t>
      </w:r>
      <w:r w:rsidR="00EC329C" w:rsidRPr="00F62044">
        <w:rPr>
          <w:iCs/>
          <w:color w:val="auto"/>
          <w:szCs w:val="24"/>
        </w:rPr>
        <w:t>of the Agvet Code</w:t>
      </w:r>
      <w:r w:rsidR="00F62044" w:rsidRPr="00F62044">
        <w:rPr>
          <w:iCs/>
          <w:color w:val="auto"/>
          <w:szCs w:val="24"/>
        </w:rPr>
        <w:t xml:space="preserve">. </w:t>
      </w:r>
      <w:r w:rsidR="00096E19">
        <w:rPr>
          <w:iCs/>
          <w:color w:val="auto"/>
          <w:szCs w:val="24"/>
        </w:rPr>
        <w:t>S</w:t>
      </w:r>
      <w:r w:rsidR="00096E19" w:rsidRPr="00096E19">
        <w:rPr>
          <w:iCs/>
          <w:color w:val="auto"/>
          <w:szCs w:val="24"/>
        </w:rPr>
        <w:t>ubsections 69</w:t>
      </w:r>
      <w:proofErr w:type="gramStart"/>
      <w:r w:rsidR="00096E19" w:rsidRPr="00096E19">
        <w:rPr>
          <w:iCs/>
          <w:color w:val="auto"/>
          <w:szCs w:val="24"/>
        </w:rPr>
        <w:t>ER(</w:t>
      </w:r>
      <w:proofErr w:type="gramEnd"/>
      <w:r w:rsidR="00096E19" w:rsidRPr="00096E19">
        <w:rPr>
          <w:iCs/>
          <w:color w:val="auto"/>
          <w:szCs w:val="24"/>
        </w:rPr>
        <w:t xml:space="preserve">3) and (4) of the Administration Act and subsections 146(3) and (4) of the Agvet Code </w:t>
      </w:r>
      <w:r w:rsidR="00F62044" w:rsidRPr="00F62044">
        <w:rPr>
          <w:iCs/>
          <w:color w:val="auto"/>
          <w:szCs w:val="24"/>
        </w:rPr>
        <w:t xml:space="preserve">relate to </w:t>
      </w:r>
      <w:r w:rsidR="002F1B95">
        <w:rPr>
          <w:iCs/>
          <w:color w:val="auto"/>
          <w:szCs w:val="24"/>
        </w:rPr>
        <w:t xml:space="preserve">a person knowingly giving </w:t>
      </w:r>
      <w:r w:rsidR="00F62044" w:rsidRPr="00F62044">
        <w:rPr>
          <w:iCs/>
          <w:color w:val="auto"/>
          <w:szCs w:val="24"/>
        </w:rPr>
        <w:t xml:space="preserve">false </w:t>
      </w:r>
      <w:r w:rsidR="007C4A1B">
        <w:rPr>
          <w:iCs/>
          <w:color w:val="auto"/>
          <w:szCs w:val="24"/>
        </w:rPr>
        <w:t>or</w:t>
      </w:r>
      <w:r w:rsidR="00F62044" w:rsidRPr="00F62044">
        <w:rPr>
          <w:iCs/>
          <w:color w:val="auto"/>
          <w:szCs w:val="24"/>
        </w:rPr>
        <w:t xml:space="preserve"> misleading information or documents </w:t>
      </w:r>
      <w:r w:rsidR="0012317E">
        <w:rPr>
          <w:iCs/>
          <w:color w:val="auto"/>
          <w:szCs w:val="24"/>
        </w:rPr>
        <w:t xml:space="preserve">which are false </w:t>
      </w:r>
      <w:r w:rsidR="007C4A1B">
        <w:rPr>
          <w:iCs/>
          <w:color w:val="auto"/>
          <w:szCs w:val="24"/>
        </w:rPr>
        <w:t>or</w:t>
      </w:r>
      <w:r w:rsidR="0012317E">
        <w:rPr>
          <w:iCs/>
          <w:color w:val="auto"/>
          <w:szCs w:val="24"/>
        </w:rPr>
        <w:t xml:space="preserve"> misleading in a material particular</w:t>
      </w:r>
      <w:r w:rsidR="00EC329C">
        <w:rPr>
          <w:iCs/>
          <w:color w:val="auto"/>
          <w:szCs w:val="24"/>
        </w:rPr>
        <w:t xml:space="preserve">. They also provide that, if a person </w:t>
      </w:r>
      <w:r w:rsidR="00EC329C" w:rsidRPr="00801051">
        <w:rPr>
          <w:iCs/>
          <w:color w:val="auto"/>
          <w:szCs w:val="24"/>
        </w:rPr>
        <w:t>gives a document which that person knows is false or misleading in a material particular, the person must indicate to the person to whom the document is produced that it is false or misleading and the respect in which it is false or misleading. The person must also provide correct information to that person if the person producing the document is in possession of, or can reasonably acquire, the correct information</w:t>
      </w:r>
      <w:r w:rsidR="00EC329C">
        <w:rPr>
          <w:iCs/>
          <w:color w:val="auto"/>
          <w:szCs w:val="24"/>
        </w:rPr>
        <w:t xml:space="preserve">. </w:t>
      </w:r>
      <w:r w:rsidR="00096E19">
        <w:rPr>
          <w:iCs/>
          <w:color w:val="auto"/>
          <w:szCs w:val="24"/>
        </w:rPr>
        <w:t>S</w:t>
      </w:r>
      <w:r w:rsidR="00096E19" w:rsidRPr="00096E19">
        <w:rPr>
          <w:iCs/>
          <w:color w:val="auto"/>
          <w:szCs w:val="24"/>
        </w:rPr>
        <w:t>ubsections 69</w:t>
      </w:r>
      <w:proofErr w:type="gramStart"/>
      <w:r w:rsidR="00096E19" w:rsidRPr="00096E19">
        <w:rPr>
          <w:iCs/>
          <w:color w:val="auto"/>
          <w:szCs w:val="24"/>
        </w:rPr>
        <w:t>ER(</w:t>
      </w:r>
      <w:proofErr w:type="gramEnd"/>
      <w:r w:rsidR="00096E19" w:rsidRPr="00096E19">
        <w:rPr>
          <w:iCs/>
          <w:color w:val="auto"/>
          <w:szCs w:val="24"/>
        </w:rPr>
        <w:t xml:space="preserve">3) and (4) of the Administration Act and subsections 146(3) and (4) of the Agvet Code </w:t>
      </w:r>
      <w:r w:rsidR="00096E19">
        <w:rPr>
          <w:iCs/>
          <w:color w:val="auto"/>
          <w:szCs w:val="24"/>
        </w:rPr>
        <w:t xml:space="preserve">relate to such information or documents </w:t>
      </w:r>
      <w:r w:rsidR="00F62044" w:rsidRPr="00F62044">
        <w:rPr>
          <w:iCs/>
          <w:color w:val="auto"/>
          <w:szCs w:val="24"/>
        </w:rPr>
        <w:t>given in respect to:</w:t>
      </w:r>
    </w:p>
    <w:p w14:paraId="14B6F7BA" w14:textId="2708A071" w:rsidR="00F62044" w:rsidRPr="00916D27" w:rsidRDefault="00F62044"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916D27">
        <w:rPr>
          <w:rFonts w:ascii="Times New Roman" w:hAnsi="Times New Roman" w:cs="Times New Roman"/>
          <w:sz w:val="24"/>
        </w:rPr>
        <w:t>information given in respect to a consent to import an unapproved active constituent or unregistered chemical product</w:t>
      </w:r>
      <w:r w:rsidR="002F1B95">
        <w:rPr>
          <w:rFonts w:ascii="Times New Roman" w:hAnsi="Times New Roman" w:cs="Times New Roman"/>
          <w:sz w:val="24"/>
        </w:rPr>
        <w:t xml:space="preserve"> (</w:t>
      </w:r>
      <w:r w:rsidR="002F1B95" w:rsidRPr="00490109">
        <w:rPr>
          <w:rFonts w:ascii="Times New Roman" w:hAnsi="Times New Roman" w:cs="Times New Roman"/>
          <w:iCs/>
          <w:sz w:val="24"/>
        </w:rPr>
        <w:t>subsection</w:t>
      </w:r>
      <w:r w:rsidR="002F1B95">
        <w:rPr>
          <w:rFonts w:ascii="Times New Roman" w:hAnsi="Times New Roman" w:cs="Times New Roman"/>
          <w:sz w:val="24"/>
        </w:rPr>
        <w:t> </w:t>
      </w:r>
      <w:r w:rsidR="002F1B95" w:rsidRPr="00916D27">
        <w:rPr>
          <w:rFonts w:ascii="Times New Roman" w:hAnsi="Times New Roman" w:cs="Times New Roman"/>
          <w:sz w:val="24"/>
        </w:rPr>
        <w:t>69</w:t>
      </w:r>
      <w:proofErr w:type="gramStart"/>
      <w:r w:rsidR="002F1B95" w:rsidRPr="00916D27">
        <w:rPr>
          <w:rFonts w:ascii="Times New Roman" w:hAnsi="Times New Roman" w:cs="Times New Roman"/>
          <w:sz w:val="24"/>
        </w:rPr>
        <w:t>ER(</w:t>
      </w:r>
      <w:proofErr w:type="gramEnd"/>
      <w:r w:rsidR="002F1B95" w:rsidRPr="00916D27">
        <w:rPr>
          <w:rFonts w:ascii="Times New Roman" w:hAnsi="Times New Roman" w:cs="Times New Roman"/>
          <w:sz w:val="24"/>
        </w:rPr>
        <w:t>3) of the Administration Act</w:t>
      </w:r>
      <w:r w:rsidR="002F1B95">
        <w:rPr>
          <w:rFonts w:ascii="Times New Roman" w:hAnsi="Times New Roman" w:cs="Times New Roman"/>
          <w:sz w:val="24"/>
        </w:rPr>
        <w:t>)</w:t>
      </w:r>
    </w:p>
    <w:p w14:paraId="4A4A4CB2" w14:textId="73B6DB93" w:rsidR="00F62044" w:rsidRPr="00916D27" w:rsidRDefault="00F62044"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916D27">
        <w:rPr>
          <w:rFonts w:ascii="Times New Roman" w:hAnsi="Times New Roman" w:cs="Times New Roman"/>
          <w:sz w:val="24"/>
        </w:rPr>
        <w:t>information given to an inspector in relation to Parts</w:t>
      </w:r>
      <w:r w:rsidR="00916D27">
        <w:rPr>
          <w:rFonts w:ascii="Times New Roman" w:hAnsi="Times New Roman" w:cs="Times New Roman"/>
          <w:sz w:val="24"/>
        </w:rPr>
        <w:t> </w:t>
      </w:r>
      <w:r w:rsidRPr="00916D27">
        <w:rPr>
          <w:rFonts w:ascii="Times New Roman" w:hAnsi="Times New Roman" w:cs="Times New Roman"/>
          <w:sz w:val="24"/>
        </w:rPr>
        <w:t>7A (import</w:t>
      </w:r>
      <w:r w:rsidR="009370E7">
        <w:rPr>
          <w:rFonts w:ascii="Times New Roman" w:hAnsi="Times New Roman" w:cs="Times New Roman"/>
          <w:sz w:val="24"/>
        </w:rPr>
        <w:t>ation</w:t>
      </w:r>
      <w:r w:rsidRPr="00916D27">
        <w:rPr>
          <w:rFonts w:ascii="Times New Roman" w:hAnsi="Times New Roman" w:cs="Times New Roman"/>
          <w:sz w:val="24"/>
        </w:rPr>
        <w:t xml:space="preserve">, manufacture </w:t>
      </w:r>
      <w:r w:rsidR="009370E7">
        <w:rPr>
          <w:rFonts w:ascii="Times New Roman" w:hAnsi="Times New Roman" w:cs="Times New Roman"/>
          <w:sz w:val="24"/>
        </w:rPr>
        <w:t>and</w:t>
      </w:r>
      <w:r w:rsidR="009370E7" w:rsidRPr="00916D27">
        <w:rPr>
          <w:rFonts w:ascii="Times New Roman" w:hAnsi="Times New Roman" w:cs="Times New Roman"/>
          <w:sz w:val="24"/>
        </w:rPr>
        <w:t xml:space="preserve"> </w:t>
      </w:r>
      <w:r w:rsidRPr="00916D27">
        <w:rPr>
          <w:rFonts w:ascii="Times New Roman" w:hAnsi="Times New Roman" w:cs="Times New Roman"/>
          <w:sz w:val="24"/>
        </w:rPr>
        <w:t>export</w:t>
      </w:r>
      <w:r w:rsidR="009370E7">
        <w:rPr>
          <w:rFonts w:ascii="Times New Roman" w:hAnsi="Times New Roman" w:cs="Times New Roman"/>
          <w:sz w:val="24"/>
        </w:rPr>
        <w:t>ation</w:t>
      </w:r>
      <w:r w:rsidRPr="00916D27">
        <w:rPr>
          <w:rFonts w:ascii="Times New Roman" w:hAnsi="Times New Roman" w:cs="Times New Roman"/>
          <w:sz w:val="24"/>
        </w:rPr>
        <w:t xml:space="preserve"> of chemicals</w:t>
      </w:r>
      <w:r w:rsidR="002939A2" w:rsidRPr="002939A2">
        <w:t xml:space="preserve"> </w:t>
      </w:r>
      <w:r w:rsidR="002939A2" w:rsidRPr="002939A2">
        <w:rPr>
          <w:rFonts w:ascii="Times New Roman" w:hAnsi="Times New Roman" w:cs="Times New Roman"/>
          <w:sz w:val="24"/>
        </w:rPr>
        <w:t>other than importation under section</w:t>
      </w:r>
      <w:r w:rsidR="002939A2">
        <w:rPr>
          <w:rFonts w:ascii="Times New Roman" w:hAnsi="Times New Roman" w:cs="Times New Roman"/>
          <w:sz w:val="24"/>
        </w:rPr>
        <w:t> </w:t>
      </w:r>
      <w:r w:rsidR="002939A2" w:rsidRPr="002939A2">
        <w:rPr>
          <w:rFonts w:ascii="Times New Roman" w:hAnsi="Times New Roman" w:cs="Times New Roman"/>
          <w:sz w:val="24"/>
        </w:rPr>
        <w:t>69B</w:t>
      </w:r>
      <w:r w:rsidRPr="00916D27">
        <w:rPr>
          <w:rFonts w:ascii="Times New Roman" w:hAnsi="Times New Roman" w:cs="Times New Roman"/>
          <w:sz w:val="24"/>
        </w:rPr>
        <w:t>),</w:t>
      </w:r>
      <w:r w:rsidR="00916D27">
        <w:rPr>
          <w:rFonts w:ascii="Times New Roman" w:hAnsi="Times New Roman" w:cs="Times New Roman"/>
          <w:sz w:val="24"/>
        </w:rPr>
        <w:t xml:space="preserve"> </w:t>
      </w:r>
      <w:r w:rsidRPr="00916D27">
        <w:rPr>
          <w:rFonts w:ascii="Times New Roman" w:hAnsi="Times New Roman" w:cs="Times New Roman"/>
          <w:sz w:val="24"/>
        </w:rPr>
        <w:t xml:space="preserve">7AA (investigative </w:t>
      </w:r>
      <w:r w:rsidRPr="00916D27">
        <w:rPr>
          <w:rFonts w:ascii="Times New Roman" w:hAnsi="Times New Roman" w:cs="Times New Roman"/>
          <w:sz w:val="24"/>
        </w:rPr>
        <w:lastRenderedPageBreak/>
        <w:t>powers) or</w:t>
      </w:r>
      <w:r w:rsidR="00916D27">
        <w:rPr>
          <w:rFonts w:ascii="Times New Roman" w:hAnsi="Times New Roman" w:cs="Times New Roman"/>
          <w:sz w:val="24"/>
        </w:rPr>
        <w:t> </w:t>
      </w:r>
      <w:r w:rsidRPr="00916D27">
        <w:rPr>
          <w:rFonts w:ascii="Times New Roman" w:hAnsi="Times New Roman" w:cs="Times New Roman"/>
          <w:sz w:val="24"/>
        </w:rPr>
        <w:t>7AB (enforcement)</w:t>
      </w:r>
      <w:r w:rsidR="00E05A43">
        <w:rPr>
          <w:rFonts w:ascii="Times New Roman" w:hAnsi="Times New Roman" w:cs="Times New Roman"/>
          <w:sz w:val="24"/>
        </w:rPr>
        <w:t xml:space="preserve"> of the Administration Act</w:t>
      </w:r>
      <w:r w:rsidR="002F1B95">
        <w:rPr>
          <w:rFonts w:ascii="Times New Roman" w:hAnsi="Times New Roman" w:cs="Times New Roman"/>
          <w:sz w:val="24"/>
        </w:rPr>
        <w:t xml:space="preserve"> (</w:t>
      </w:r>
      <w:r w:rsidR="002F1B95" w:rsidRPr="00490109">
        <w:rPr>
          <w:rFonts w:ascii="Times New Roman" w:hAnsi="Times New Roman" w:cs="Times New Roman"/>
          <w:iCs/>
          <w:sz w:val="24"/>
        </w:rPr>
        <w:t>subsection</w:t>
      </w:r>
      <w:r w:rsidR="002F1B95">
        <w:rPr>
          <w:rFonts w:ascii="Times New Roman" w:hAnsi="Times New Roman" w:cs="Times New Roman"/>
          <w:sz w:val="24"/>
        </w:rPr>
        <w:t> </w:t>
      </w:r>
      <w:r w:rsidR="002F1B95" w:rsidRPr="00916D27">
        <w:rPr>
          <w:rFonts w:ascii="Times New Roman" w:hAnsi="Times New Roman" w:cs="Times New Roman"/>
          <w:sz w:val="24"/>
        </w:rPr>
        <w:t>69</w:t>
      </w:r>
      <w:proofErr w:type="gramStart"/>
      <w:r w:rsidR="002F1B95" w:rsidRPr="00916D27">
        <w:rPr>
          <w:rFonts w:ascii="Times New Roman" w:hAnsi="Times New Roman" w:cs="Times New Roman"/>
          <w:sz w:val="24"/>
        </w:rPr>
        <w:t>ER(</w:t>
      </w:r>
      <w:proofErr w:type="gramEnd"/>
      <w:r w:rsidR="002F1B95">
        <w:rPr>
          <w:rFonts w:ascii="Times New Roman" w:hAnsi="Times New Roman" w:cs="Times New Roman"/>
          <w:sz w:val="24"/>
        </w:rPr>
        <w:t>4</w:t>
      </w:r>
      <w:r w:rsidR="002F1B95" w:rsidRPr="00916D27">
        <w:rPr>
          <w:rFonts w:ascii="Times New Roman" w:hAnsi="Times New Roman" w:cs="Times New Roman"/>
          <w:sz w:val="24"/>
        </w:rPr>
        <w:t>) of the Administration Act</w:t>
      </w:r>
      <w:r w:rsidR="002F1B95">
        <w:rPr>
          <w:rFonts w:ascii="Times New Roman" w:hAnsi="Times New Roman" w:cs="Times New Roman"/>
          <w:sz w:val="24"/>
        </w:rPr>
        <w:t>)</w:t>
      </w:r>
    </w:p>
    <w:p w14:paraId="1F6D365D" w14:textId="25DE04F5" w:rsidR="00F62044" w:rsidRPr="00916D27" w:rsidRDefault="00F62044"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916D27">
        <w:rPr>
          <w:rFonts w:ascii="Times New Roman" w:hAnsi="Times New Roman" w:cs="Times New Roman"/>
          <w:sz w:val="24"/>
        </w:rPr>
        <w:t>information given in respect to the safety, efficacy, trade or labelling criteria (at sections</w:t>
      </w:r>
      <w:r w:rsidR="00916D27">
        <w:rPr>
          <w:rFonts w:ascii="Times New Roman" w:hAnsi="Times New Roman" w:cs="Times New Roman"/>
          <w:sz w:val="24"/>
        </w:rPr>
        <w:t> </w:t>
      </w:r>
      <w:r w:rsidRPr="00916D27">
        <w:rPr>
          <w:rFonts w:ascii="Times New Roman" w:hAnsi="Times New Roman" w:cs="Times New Roman"/>
          <w:sz w:val="24"/>
        </w:rPr>
        <w:t>5A, 5B, 5C or</w:t>
      </w:r>
      <w:r w:rsidR="00916D27">
        <w:rPr>
          <w:rFonts w:ascii="Times New Roman" w:hAnsi="Times New Roman" w:cs="Times New Roman"/>
          <w:sz w:val="24"/>
        </w:rPr>
        <w:t> </w:t>
      </w:r>
      <w:r w:rsidRPr="00916D27">
        <w:rPr>
          <w:rFonts w:ascii="Times New Roman" w:hAnsi="Times New Roman" w:cs="Times New Roman"/>
          <w:sz w:val="24"/>
        </w:rPr>
        <w:t>5D of the Agvet Code) or a licence to manufacture (section</w:t>
      </w:r>
      <w:r w:rsidR="00916D27">
        <w:rPr>
          <w:rFonts w:ascii="Times New Roman" w:hAnsi="Times New Roman" w:cs="Times New Roman"/>
          <w:sz w:val="24"/>
        </w:rPr>
        <w:t> </w:t>
      </w:r>
      <w:r w:rsidR="009370E7" w:rsidRPr="00916D27">
        <w:rPr>
          <w:rFonts w:ascii="Times New Roman" w:hAnsi="Times New Roman" w:cs="Times New Roman"/>
          <w:sz w:val="24"/>
        </w:rPr>
        <w:t>1</w:t>
      </w:r>
      <w:r w:rsidR="009370E7">
        <w:rPr>
          <w:rFonts w:ascii="Times New Roman" w:hAnsi="Times New Roman" w:cs="Times New Roman"/>
          <w:sz w:val="24"/>
        </w:rPr>
        <w:t>23</w:t>
      </w:r>
      <w:r w:rsidR="009370E7" w:rsidRPr="00916D27">
        <w:rPr>
          <w:rFonts w:ascii="Times New Roman" w:hAnsi="Times New Roman" w:cs="Times New Roman"/>
          <w:sz w:val="24"/>
        </w:rPr>
        <w:t xml:space="preserve"> </w:t>
      </w:r>
      <w:r w:rsidRPr="00916D27">
        <w:rPr>
          <w:rFonts w:ascii="Times New Roman" w:hAnsi="Times New Roman" w:cs="Times New Roman"/>
          <w:sz w:val="24"/>
        </w:rPr>
        <w:t>of the Agvet Code)</w:t>
      </w:r>
      <w:r w:rsidR="002F1B95">
        <w:rPr>
          <w:rFonts w:ascii="Times New Roman" w:hAnsi="Times New Roman" w:cs="Times New Roman"/>
          <w:sz w:val="24"/>
        </w:rPr>
        <w:t xml:space="preserve"> (</w:t>
      </w:r>
      <w:r w:rsidR="002F1B95" w:rsidRPr="008F33F6">
        <w:rPr>
          <w:rFonts w:ascii="Times New Roman" w:hAnsi="Times New Roman" w:cs="Times New Roman"/>
          <w:sz w:val="24"/>
          <w:szCs w:val="24"/>
        </w:rPr>
        <w:t>subsection</w:t>
      </w:r>
      <w:r w:rsidR="002F1B95">
        <w:rPr>
          <w:rFonts w:ascii="Times New Roman" w:hAnsi="Times New Roman" w:cs="Times New Roman"/>
          <w:sz w:val="24"/>
        </w:rPr>
        <w:t> </w:t>
      </w:r>
      <w:r w:rsidR="002F1B95" w:rsidRPr="00916D27">
        <w:rPr>
          <w:rFonts w:ascii="Times New Roman" w:hAnsi="Times New Roman" w:cs="Times New Roman"/>
          <w:sz w:val="24"/>
        </w:rPr>
        <w:t>146(3) of the Agvet Code</w:t>
      </w:r>
      <w:r w:rsidR="002F1B95">
        <w:rPr>
          <w:rFonts w:ascii="Times New Roman" w:hAnsi="Times New Roman" w:cs="Times New Roman"/>
          <w:sz w:val="24"/>
        </w:rPr>
        <w:t>)</w:t>
      </w:r>
    </w:p>
    <w:p w14:paraId="3BCB3E44" w14:textId="1912A837" w:rsidR="00F62044" w:rsidRDefault="00F62044"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916D27">
        <w:rPr>
          <w:rFonts w:ascii="Times New Roman" w:hAnsi="Times New Roman" w:cs="Times New Roman"/>
          <w:sz w:val="24"/>
        </w:rPr>
        <w:t xml:space="preserve">information given in respect to the APVMA’s performance of functions and exercise of </w:t>
      </w:r>
      <w:r w:rsidRPr="008F33F6">
        <w:rPr>
          <w:rFonts w:ascii="Times New Roman" w:hAnsi="Times New Roman" w:cs="Times New Roman"/>
          <w:sz w:val="24"/>
          <w:szCs w:val="24"/>
        </w:rPr>
        <w:t>powers</w:t>
      </w:r>
      <w:r w:rsidR="00801D18">
        <w:rPr>
          <w:rFonts w:ascii="Times New Roman" w:hAnsi="Times New Roman" w:cs="Times New Roman"/>
          <w:sz w:val="24"/>
          <w:szCs w:val="24"/>
        </w:rPr>
        <w:t xml:space="preserve"> other than that in subsection 146(3)</w:t>
      </w:r>
      <w:r w:rsidR="002F1B95">
        <w:rPr>
          <w:rFonts w:ascii="Times New Roman" w:hAnsi="Times New Roman" w:cs="Times New Roman"/>
          <w:sz w:val="24"/>
          <w:szCs w:val="24"/>
        </w:rPr>
        <w:t xml:space="preserve"> </w:t>
      </w:r>
      <w:r w:rsidR="002F1B95">
        <w:rPr>
          <w:rFonts w:ascii="Times New Roman" w:hAnsi="Times New Roman" w:cs="Times New Roman"/>
          <w:sz w:val="24"/>
        </w:rPr>
        <w:t>(</w:t>
      </w:r>
      <w:r w:rsidR="002F1B95" w:rsidRPr="008F33F6">
        <w:rPr>
          <w:rFonts w:ascii="Times New Roman" w:hAnsi="Times New Roman" w:cs="Times New Roman"/>
          <w:sz w:val="24"/>
          <w:szCs w:val="24"/>
        </w:rPr>
        <w:t>subsection</w:t>
      </w:r>
      <w:r w:rsidR="002F1B95">
        <w:rPr>
          <w:rFonts w:ascii="Times New Roman" w:hAnsi="Times New Roman" w:cs="Times New Roman"/>
          <w:sz w:val="24"/>
        </w:rPr>
        <w:t> </w:t>
      </w:r>
      <w:r w:rsidR="002F1B95" w:rsidRPr="00916D27">
        <w:rPr>
          <w:rFonts w:ascii="Times New Roman" w:hAnsi="Times New Roman" w:cs="Times New Roman"/>
          <w:sz w:val="24"/>
        </w:rPr>
        <w:t>146(</w:t>
      </w:r>
      <w:r w:rsidR="002F1B95">
        <w:rPr>
          <w:rFonts w:ascii="Times New Roman" w:hAnsi="Times New Roman" w:cs="Times New Roman"/>
          <w:sz w:val="24"/>
        </w:rPr>
        <w:t>4</w:t>
      </w:r>
      <w:r w:rsidR="002F1B95" w:rsidRPr="00916D27">
        <w:rPr>
          <w:rFonts w:ascii="Times New Roman" w:hAnsi="Times New Roman" w:cs="Times New Roman"/>
          <w:sz w:val="24"/>
        </w:rPr>
        <w:t>) of the Agvet Code</w:t>
      </w:r>
      <w:r w:rsidR="002F1B95">
        <w:rPr>
          <w:rFonts w:ascii="Times New Roman" w:hAnsi="Times New Roman" w:cs="Times New Roman"/>
          <w:sz w:val="24"/>
        </w:rPr>
        <w:t>)</w:t>
      </w:r>
      <w:r w:rsidRPr="00916D27">
        <w:rPr>
          <w:rFonts w:ascii="Times New Roman" w:hAnsi="Times New Roman" w:cs="Times New Roman"/>
          <w:sz w:val="24"/>
        </w:rPr>
        <w:t>.</w:t>
      </w:r>
    </w:p>
    <w:p w14:paraId="76A02AC1" w14:textId="77777777" w:rsidR="004C0B22" w:rsidRPr="001D2AE4" w:rsidRDefault="004C0B22" w:rsidP="001D2AE4">
      <w:pPr>
        <w:spacing w:after="0" w:line="240" w:lineRule="auto"/>
        <w:rPr>
          <w:rFonts w:ascii="Times New Roman" w:hAnsi="Times New Roman" w:cs="Times New Roman"/>
          <w:sz w:val="24"/>
        </w:rPr>
      </w:pPr>
    </w:p>
    <w:p w14:paraId="59C0E995" w14:textId="62B2CE19" w:rsidR="0036220B" w:rsidRDefault="00AE2578" w:rsidP="001D2AE4">
      <w:pPr>
        <w:pStyle w:val="Normal-em"/>
        <w:spacing w:after="0" w:line="240" w:lineRule="auto"/>
        <w:rPr>
          <w:iCs/>
          <w:color w:val="auto"/>
          <w:szCs w:val="24"/>
        </w:rPr>
      </w:pPr>
      <w:r>
        <w:rPr>
          <w:iCs/>
          <w:color w:val="auto"/>
          <w:szCs w:val="24"/>
        </w:rPr>
        <w:t>Whil</w:t>
      </w:r>
      <w:r w:rsidR="00CB7546">
        <w:rPr>
          <w:iCs/>
          <w:color w:val="auto"/>
          <w:szCs w:val="24"/>
        </w:rPr>
        <w:t>e</w:t>
      </w:r>
      <w:r>
        <w:rPr>
          <w:iCs/>
          <w:color w:val="auto"/>
          <w:szCs w:val="24"/>
        </w:rPr>
        <w:t xml:space="preserve"> </w:t>
      </w:r>
      <w:r w:rsidRPr="00AE2578">
        <w:rPr>
          <w:iCs/>
          <w:color w:val="auto"/>
          <w:szCs w:val="24"/>
        </w:rPr>
        <w:t xml:space="preserve">subsections 69ER(3) and (4) of the Administration Act and subsections 146(3) and (4) of the Agvet Code </w:t>
      </w:r>
      <w:r>
        <w:rPr>
          <w:iCs/>
          <w:color w:val="auto"/>
          <w:szCs w:val="24"/>
        </w:rPr>
        <w:t>create the civil penalty provisions, the amendments to the Administration Regulations and the Code Regulations made by Part</w:t>
      </w:r>
      <w:r w:rsidR="000E4FE1">
        <w:rPr>
          <w:iCs/>
          <w:color w:val="auto"/>
          <w:szCs w:val="24"/>
        </w:rPr>
        <w:t> </w:t>
      </w:r>
      <w:r w:rsidR="00CB7546">
        <w:rPr>
          <w:iCs/>
          <w:color w:val="auto"/>
          <w:szCs w:val="24"/>
        </w:rPr>
        <w:t xml:space="preserve">5 </w:t>
      </w:r>
      <w:r>
        <w:rPr>
          <w:iCs/>
          <w:color w:val="auto"/>
          <w:szCs w:val="24"/>
        </w:rPr>
        <w:t>of Schedule</w:t>
      </w:r>
      <w:r w:rsidR="000E4FE1">
        <w:rPr>
          <w:iCs/>
          <w:color w:val="auto"/>
          <w:szCs w:val="24"/>
        </w:rPr>
        <w:t> </w:t>
      </w:r>
      <w:r>
        <w:rPr>
          <w:iCs/>
          <w:color w:val="auto"/>
          <w:szCs w:val="24"/>
        </w:rPr>
        <w:t xml:space="preserve">1 to these Regulations </w:t>
      </w:r>
      <w:r w:rsidR="005C7603">
        <w:rPr>
          <w:iCs/>
          <w:color w:val="auto"/>
          <w:szCs w:val="24"/>
        </w:rPr>
        <w:t xml:space="preserve">(read together with </w:t>
      </w:r>
      <w:r w:rsidR="00766649" w:rsidRPr="00766649">
        <w:rPr>
          <w:iCs/>
          <w:color w:val="auto"/>
          <w:szCs w:val="24"/>
        </w:rPr>
        <w:t>Division</w:t>
      </w:r>
      <w:r w:rsidR="00232FD1">
        <w:rPr>
          <w:iCs/>
          <w:color w:val="auto"/>
          <w:szCs w:val="24"/>
        </w:rPr>
        <w:t> </w:t>
      </w:r>
      <w:r w:rsidR="00766649" w:rsidRPr="00766649">
        <w:rPr>
          <w:iCs/>
          <w:color w:val="auto"/>
          <w:szCs w:val="24"/>
        </w:rPr>
        <w:t>2</w:t>
      </w:r>
      <w:r w:rsidR="00766649">
        <w:rPr>
          <w:iCs/>
          <w:color w:val="auto"/>
          <w:szCs w:val="24"/>
        </w:rPr>
        <w:t xml:space="preserve"> </w:t>
      </w:r>
      <w:r w:rsidR="004D2072">
        <w:rPr>
          <w:iCs/>
          <w:color w:val="auto"/>
          <w:szCs w:val="24"/>
        </w:rPr>
        <w:t xml:space="preserve">of </w:t>
      </w:r>
      <w:r w:rsidR="004D2072" w:rsidRPr="00766649">
        <w:rPr>
          <w:iCs/>
          <w:color w:val="auto"/>
          <w:szCs w:val="24"/>
        </w:rPr>
        <w:t>Part</w:t>
      </w:r>
      <w:r w:rsidR="00A364B5">
        <w:rPr>
          <w:iCs/>
          <w:color w:val="auto"/>
          <w:szCs w:val="24"/>
        </w:rPr>
        <w:t> </w:t>
      </w:r>
      <w:r w:rsidR="004D2072" w:rsidRPr="00766649">
        <w:rPr>
          <w:iCs/>
          <w:color w:val="auto"/>
          <w:szCs w:val="24"/>
        </w:rPr>
        <w:t xml:space="preserve">7AB of </w:t>
      </w:r>
      <w:r w:rsidR="00766649">
        <w:rPr>
          <w:iCs/>
          <w:color w:val="auto"/>
          <w:szCs w:val="24"/>
        </w:rPr>
        <w:t xml:space="preserve">the Administration Act and </w:t>
      </w:r>
      <w:r w:rsidR="005C7603">
        <w:rPr>
          <w:iCs/>
          <w:color w:val="auto"/>
          <w:szCs w:val="24"/>
        </w:rPr>
        <w:t>regulation</w:t>
      </w:r>
      <w:r w:rsidR="000E4FE1">
        <w:rPr>
          <w:iCs/>
          <w:color w:val="auto"/>
          <w:szCs w:val="24"/>
        </w:rPr>
        <w:t> </w:t>
      </w:r>
      <w:r w:rsidR="005C7603">
        <w:rPr>
          <w:iCs/>
          <w:color w:val="auto"/>
          <w:szCs w:val="24"/>
        </w:rPr>
        <w:t>3A.</w:t>
      </w:r>
      <w:r w:rsidR="00961D63">
        <w:rPr>
          <w:iCs/>
          <w:color w:val="auto"/>
          <w:szCs w:val="24"/>
        </w:rPr>
        <w:t>01</w:t>
      </w:r>
      <w:r w:rsidR="005C7603">
        <w:rPr>
          <w:iCs/>
          <w:color w:val="auto"/>
          <w:szCs w:val="24"/>
        </w:rPr>
        <w:t xml:space="preserve"> of the Administration Regulations</w:t>
      </w:r>
      <w:r w:rsidR="0036220B">
        <w:rPr>
          <w:iCs/>
          <w:color w:val="auto"/>
          <w:szCs w:val="24"/>
        </w:rPr>
        <w:t xml:space="preserve"> as it relates to the amendments set out in item</w:t>
      </w:r>
      <w:r w:rsidR="000E4FE1">
        <w:rPr>
          <w:iCs/>
          <w:color w:val="auto"/>
          <w:szCs w:val="24"/>
        </w:rPr>
        <w:t> </w:t>
      </w:r>
      <w:r w:rsidR="00CB7546">
        <w:rPr>
          <w:iCs/>
          <w:color w:val="auto"/>
          <w:szCs w:val="24"/>
        </w:rPr>
        <w:t>16</w:t>
      </w:r>
      <w:r w:rsidR="0036220B">
        <w:rPr>
          <w:iCs/>
          <w:color w:val="auto"/>
          <w:szCs w:val="24"/>
        </w:rPr>
        <w:t>, and read together with Division</w:t>
      </w:r>
      <w:r w:rsidR="00232FD1">
        <w:rPr>
          <w:iCs/>
          <w:color w:val="auto"/>
          <w:szCs w:val="24"/>
        </w:rPr>
        <w:t> </w:t>
      </w:r>
      <w:r w:rsidR="0036220B">
        <w:rPr>
          <w:iCs/>
          <w:color w:val="auto"/>
          <w:szCs w:val="24"/>
        </w:rPr>
        <w:t>3 of Part</w:t>
      </w:r>
      <w:r w:rsidR="00232FD1">
        <w:rPr>
          <w:iCs/>
          <w:color w:val="auto"/>
          <w:szCs w:val="24"/>
        </w:rPr>
        <w:t> </w:t>
      </w:r>
      <w:r w:rsidR="0036220B">
        <w:rPr>
          <w:iCs/>
          <w:color w:val="auto"/>
          <w:szCs w:val="24"/>
        </w:rPr>
        <w:t>9A of the Agvet Code as it relates to the amendments set out in item</w:t>
      </w:r>
      <w:r w:rsidR="000E4FE1">
        <w:rPr>
          <w:iCs/>
          <w:color w:val="auto"/>
          <w:szCs w:val="24"/>
        </w:rPr>
        <w:t> </w:t>
      </w:r>
      <w:r w:rsidR="00CB7546">
        <w:rPr>
          <w:iCs/>
          <w:color w:val="auto"/>
          <w:szCs w:val="24"/>
        </w:rPr>
        <w:t>17</w:t>
      </w:r>
      <w:r w:rsidR="005C7603">
        <w:rPr>
          <w:iCs/>
          <w:color w:val="auto"/>
          <w:szCs w:val="24"/>
        </w:rPr>
        <w:t xml:space="preserve">) </w:t>
      </w:r>
      <w:r>
        <w:rPr>
          <w:iCs/>
          <w:color w:val="auto"/>
          <w:szCs w:val="24"/>
        </w:rPr>
        <w:t xml:space="preserve">provide </w:t>
      </w:r>
      <w:r w:rsidR="00F62044" w:rsidRPr="00F62044">
        <w:rPr>
          <w:iCs/>
          <w:color w:val="auto"/>
          <w:szCs w:val="24"/>
        </w:rPr>
        <w:t>for the APVMA to issue infringement notices for alle</w:t>
      </w:r>
      <w:r w:rsidR="00916D27">
        <w:rPr>
          <w:iCs/>
          <w:color w:val="auto"/>
          <w:szCs w:val="24"/>
        </w:rPr>
        <w:t xml:space="preserve">ged contraventions of these </w:t>
      </w:r>
      <w:r w:rsidR="00F62044" w:rsidRPr="00F62044">
        <w:rPr>
          <w:iCs/>
          <w:color w:val="auto"/>
          <w:szCs w:val="24"/>
        </w:rPr>
        <w:t>civil pena</w:t>
      </w:r>
      <w:r w:rsidR="00916D27">
        <w:rPr>
          <w:iCs/>
          <w:color w:val="auto"/>
          <w:szCs w:val="24"/>
        </w:rPr>
        <w:t>lty provisions</w:t>
      </w:r>
      <w:r>
        <w:rPr>
          <w:iCs/>
          <w:color w:val="auto"/>
          <w:szCs w:val="24"/>
        </w:rPr>
        <w:t>.</w:t>
      </w:r>
    </w:p>
    <w:p w14:paraId="5103D83A" w14:textId="77777777" w:rsidR="0036220B" w:rsidRDefault="0036220B" w:rsidP="001D2AE4">
      <w:pPr>
        <w:pStyle w:val="Normal-em"/>
        <w:spacing w:after="0" w:line="240" w:lineRule="auto"/>
        <w:rPr>
          <w:iCs/>
          <w:color w:val="auto"/>
          <w:szCs w:val="24"/>
        </w:rPr>
      </w:pPr>
    </w:p>
    <w:p w14:paraId="20DB89C7" w14:textId="016B1BAF" w:rsidR="007365A0" w:rsidRDefault="00FF7136" w:rsidP="001D2AE4">
      <w:pPr>
        <w:pStyle w:val="Normal-em"/>
        <w:spacing w:after="0" w:line="240" w:lineRule="auto"/>
        <w:rPr>
          <w:iCs/>
          <w:color w:val="auto"/>
          <w:szCs w:val="24"/>
        </w:rPr>
      </w:pPr>
      <w:r>
        <w:rPr>
          <w:iCs/>
          <w:color w:val="auto"/>
          <w:szCs w:val="24"/>
        </w:rPr>
        <w:t xml:space="preserve">As noted above, </w:t>
      </w:r>
      <w:r w:rsidR="004D2072">
        <w:rPr>
          <w:iCs/>
          <w:color w:val="auto"/>
          <w:szCs w:val="24"/>
        </w:rPr>
        <w:t>Division</w:t>
      </w:r>
      <w:r w:rsidR="008F58CF">
        <w:rPr>
          <w:iCs/>
          <w:color w:val="auto"/>
          <w:szCs w:val="24"/>
        </w:rPr>
        <w:t> </w:t>
      </w:r>
      <w:r w:rsidR="004D2072">
        <w:rPr>
          <w:iCs/>
          <w:color w:val="auto"/>
          <w:szCs w:val="24"/>
        </w:rPr>
        <w:t xml:space="preserve">2 of </w:t>
      </w:r>
      <w:r w:rsidRPr="00BF1A93">
        <w:t>Part 7AB</w:t>
      </w:r>
      <w:r w:rsidR="004D2072">
        <w:t xml:space="preserve"> </w:t>
      </w:r>
      <w:r>
        <w:t>of the Administration Act</w:t>
      </w:r>
      <w:r w:rsidRPr="00BF1A93">
        <w:t xml:space="preserve"> creates a framework for the use of </w:t>
      </w:r>
      <w:r w:rsidR="004D2072">
        <w:t xml:space="preserve">infringement notices for the alleged contravention of prescribed </w:t>
      </w:r>
      <w:r w:rsidRPr="00BF1A93">
        <w:t>civil penalt</w:t>
      </w:r>
      <w:r>
        <w:t xml:space="preserve">y </w:t>
      </w:r>
      <w:r w:rsidR="004D2072">
        <w:t>provisions</w:t>
      </w:r>
      <w:r w:rsidR="006A74F9">
        <w:t xml:space="preserve"> in the Administration Act</w:t>
      </w:r>
      <w:r w:rsidR="004D2072">
        <w:t xml:space="preserve">. </w:t>
      </w:r>
      <w:r w:rsidR="005C7603">
        <w:rPr>
          <w:iCs/>
          <w:color w:val="auto"/>
          <w:szCs w:val="24"/>
        </w:rPr>
        <w:t>Regulation</w:t>
      </w:r>
      <w:r w:rsidR="008F58CF">
        <w:rPr>
          <w:iCs/>
          <w:color w:val="auto"/>
          <w:szCs w:val="24"/>
        </w:rPr>
        <w:t> </w:t>
      </w:r>
      <w:r w:rsidR="005C7603">
        <w:rPr>
          <w:iCs/>
          <w:color w:val="auto"/>
          <w:szCs w:val="24"/>
        </w:rPr>
        <w:t>3A.</w:t>
      </w:r>
      <w:r w:rsidR="00961D63">
        <w:rPr>
          <w:iCs/>
          <w:color w:val="auto"/>
          <w:szCs w:val="24"/>
        </w:rPr>
        <w:t>01</w:t>
      </w:r>
      <w:r w:rsidR="005C7603">
        <w:rPr>
          <w:iCs/>
          <w:color w:val="auto"/>
          <w:szCs w:val="24"/>
        </w:rPr>
        <w:t xml:space="preserve"> </w:t>
      </w:r>
      <w:r w:rsidR="0036220B">
        <w:rPr>
          <w:iCs/>
          <w:color w:val="auto"/>
          <w:szCs w:val="24"/>
        </w:rPr>
        <w:t xml:space="preserve">of the Administrative Regulations </w:t>
      </w:r>
      <w:r w:rsidR="005C7603">
        <w:rPr>
          <w:iCs/>
          <w:color w:val="auto"/>
          <w:szCs w:val="24"/>
        </w:rPr>
        <w:t xml:space="preserve">provides that </w:t>
      </w:r>
      <w:r w:rsidR="005C7603" w:rsidRPr="005C7603">
        <w:rPr>
          <w:iCs/>
          <w:color w:val="auto"/>
          <w:szCs w:val="24"/>
        </w:rPr>
        <w:t xml:space="preserve">each civil penalty provision mentioned in Schedule 5 </w:t>
      </w:r>
      <w:r w:rsidR="0036220B">
        <w:rPr>
          <w:iCs/>
          <w:color w:val="auto"/>
          <w:szCs w:val="24"/>
        </w:rPr>
        <w:t xml:space="preserve">of the Administrative Regulations </w:t>
      </w:r>
      <w:r w:rsidR="005C7603" w:rsidRPr="005C7603">
        <w:rPr>
          <w:iCs/>
          <w:color w:val="auto"/>
          <w:szCs w:val="24"/>
        </w:rPr>
        <w:t xml:space="preserve">is </w:t>
      </w:r>
      <w:r w:rsidR="005C7603">
        <w:rPr>
          <w:iCs/>
          <w:color w:val="auto"/>
          <w:szCs w:val="24"/>
        </w:rPr>
        <w:t xml:space="preserve">a </w:t>
      </w:r>
      <w:r w:rsidR="005C7603" w:rsidRPr="005C7603">
        <w:rPr>
          <w:iCs/>
          <w:color w:val="auto"/>
          <w:szCs w:val="24"/>
        </w:rPr>
        <w:t xml:space="preserve">prescribed </w:t>
      </w:r>
      <w:r w:rsidR="005C7603">
        <w:rPr>
          <w:iCs/>
          <w:color w:val="auto"/>
          <w:szCs w:val="24"/>
        </w:rPr>
        <w:t>civil penalty provision</w:t>
      </w:r>
      <w:r w:rsidR="004D2072">
        <w:rPr>
          <w:iCs/>
          <w:color w:val="auto"/>
          <w:szCs w:val="24"/>
        </w:rPr>
        <w:t>.</w:t>
      </w:r>
      <w:r w:rsidR="005C7603">
        <w:rPr>
          <w:iCs/>
          <w:color w:val="auto"/>
          <w:szCs w:val="24"/>
        </w:rPr>
        <w:t xml:space="preserve"> </w:t>
      </w:r>
      <w:r w:rsidR="0036220B">
        <w:rPr>
          <w:iCs/>
          <w:color w:val="auto"/>
          <w:szCs w:val="24"/>
        </w:rPr>
        <w:t>Similarly, Division</w:t>
      </w:r>
      <w:r w:rsidR="008F58CF">
        <w:rPr>
          <w:iCs/>
          <w:color w:val="auto"/>
          <w:szCs w:val="24"/>
        </w:rPr>
        <w:t> </w:t>
      </w:r>
      <w:r w:rsidR="0036220B">
        <w:rPr>
          <w:iCs/>
          <w:color w:val="auto"/>
          <w:szCs w:val="24"/>
        </w:rPr>
        <w:t xml:space="preserve">3 of </w:t>
      </w:r>
      <w:r w:rsidR="0036220B" w:rsidRPr="00BF1A93">
        <w:t>Part </w:t>
      </w:r>
      <w:r w:rsidR="0036220B">
        <w:t>9A of the Code Act</w:t>
      </w:r>
      <w:r w:rsidR="0036220B" w:rsidRPr="00BF1A93">
        <w:t xml:space="preserve"> creates a framework for the use of </w:t>
      </w:r>
      <w:r w:rsidR="0036220B">
        <w:t xml:space="preserve">infringement notices for the alleged contravention of prescribed </w:t>
      </w:r>
      <w:r w:rsidR="0036220B" w:rsidRPr="00BF1A93">
        <w:t>civil penalt</w:t>
      </w:r>
      <w:r w:rsidR="0036220B">
        <w:t>y provisions</w:t>
      </w:r>
      <w:r w:rsidR="006A74F9">
        <w:t xml:space="preserve"> in the Agvet Code</w:t>
      </w:r>
      <w:r w:rsidR="0036220B">
        <w:t xml:space="preserve">. </w:t>
      </w:r>
      <w:r w:rsidR="0036220B">
        <w:rPr>
          <w:iCs/>
          <w:color w:val="auto"/>
          <w:szCs w:val="24"/>
        </w:rPr>
        <w:t>Regulation</w:t>
      </w:r>
      <w:r w:rsidR="00CC6103">
        <w:rPr>
          <w:iCs/>
          <w:color w:val="auto"/>
          <w:szCs w:val="24"/>
        </w:rPr>
        <w:t> </w:t>
      </w:r>
      <w:r w:rsidR="0036220B">
        <w:rPr>
          <w:iCs/>
          <w:color w:val="auto"/>
          <w:szCs w:val="24"/>
        </w:rPr>
        <w:t xml:space="preserve">64 of the Code Regulations provides that </w:t>
      </w:r>
      <w:r w:rsidR="0036220B" w:rsidRPr="005C7603">
        <w:rPr>
          <w:iCs/>
          <w:color w:val="auto"/>
          <w:szCs w:val="24"/>
        </w:rPr>
        <w:t>each civil penalty provision mentioned in Schedule 5</w:t>
      </w:r>
      <w:r w:rsidR="0036220B">
        <w:rPr>
          <w:iCs/>
          <w:color w:val="auto"/>
          <w:szCs w:val="24"/>
        </w:rPr>
        <w:t>A</w:t>
      </w:r>
      <w:r w:rsidR="0036220B" w:rsidRPr="005C7603">
        <w:rPr>
          <w:iCs/>
          <w:color w:val="auto"/>
          <w:szCs w:val="24"/>
        </w:rPr>
        <w:t xml:space="preserve"> </w:t>
      </w:r>
      <w:r w:rsidR="0036220B">
        <w:rPr>
          <w:iCs/>
          <w:color w:val="auto"/>
          <w:szCs w:val="24"/>
        </w:rPr>
        <w:t xml:space="preserve">of the Code Regulations </w:t>
      </w:r>
      <w:r w:rsidR="0036220B" w:rsidRPr="005C7603">
        <w:rPr>
          <w:iCs/>
          <w:color w:val="auto"/>
          <w:szCs w:val="24"/>
        </w:rPr>
        <w:t xml:space="preserve">is </w:t>
      </w:r>
      <w:r w:rsidR="0036220B">
        <w:rPr>
          <w:iCs/>
          <w:color w:val="auto"/>
          <w:szCs w:val="24"/>
        </w:rPr>
        <w:t xml:space="preserve">a </w:t>
      </w:r>
      <w:r w:rsidR="0036220B" w:rsidRPr="005C7603">
        <w:rPr>
          <w:iCs/>
          <w:color w:val="auto"/>
          <w:szCs w:val="24"/>
        </w:rPr>
        <w:t xml:space="preserve">prescribed </w:t>
      </w:r>
      <w:r w:rsidR="0036220B">
        <w:rPr>
          <w:iCs/>
          <w:color w:val="auto"/>
          <w:szCs w:val="24"/>
        </w:rPr>
        <w:t>civil penalty provision.</w:t>
      </w:r>
    </w:p>
    <w:p w14:paraId="65FCFE43" w14:textId="77777777" w:rsidR="007365A0" w:rsidRDefault="007365A0" w:rsidP="001D2AE4">
      <w:pPr>
        <w:pStyle w:val="Normal-em"/>
        <w:spacing w:after="0" w:line="240" w:lineRule="auto"/>
        <w:rPr>
          <w:iCs/>
          <w:color w:val="auto"/>
          <w:szCs w:val="24"/>
        </w:rPr>
      </w:pPr>
    </w:p>
    <w:p w14:paraId="1C95B5DB" w14:textId="15B58166" w:rsidR="00F62044" w:rsidRDefault="007365A0" w:rsidP="001D2AE4">
      <w:pPr>
        <w:pStyle w:val="Normal-em"/>
        <w:spacing w:after="0" w:line="240" w:lineRule="auto"/>
        <w:rPr>
          <w:iCs/>
          <w:color w:val="auto"/>
          <w:szCs w:val="24"/>
        </w:rPr>
      </w:pPr>
      <w:r w:rsidRPr="00CB7546">
        <w:rPr>
          <w:iCs/>
          <w:color w:val="auto"/>
          <w:szCs w:val="24"/>
        </w:rPr>
        <w:t>Part</w:t>
      </w:r>
      <w:r w:rsidR="000E4FE1">
        <w:rPr>
          <w:iCs/>
          <w:color w:val="auto"/>
          <w:szCs w:val="24"/>
        </w:rPr>
        <w:t> </w:t>
      </w:r>
      <w:r w:rsidR="00CB7546">
        <w:rPr>
          <w:iCs/>
          <w:color w:val="auto"/>
          <w:szCs w:val="24"/>
        </w:rPr>
        <w:t>5</w:t>
      </w:r>
      <w:r w:rsidRPr="00CB7546">
        <w:rPr>
          <w:iCs/>
          <w:color w:val="auto"/>
          <w:szCs w:val="24"/>
        </w:rPr>
        <w:t xml:space="preserve"> of Schedule</w:t>
      </w:r>
      <w:r w:rsidR="000E4FE1">
        <w:rPr>
          <w:iCs/>
          <w:color w:val="auto"/>
          <w:szCs w:val="24"/>
        </w:rPr>
        <w:t> </w:t>
      </w:r>
      <w:r w:rsidRPr="00CB7546">
        <w:rPr>
          <w:iCs/>
          <w:color w:val="auto"/>
          <w:szCs w:val="24"/>
        </w:rPr>
        <w:t>1 to these Regulations</w:t>
      </w:r>
      <w:r>
        <w:rPr>
          <w:iCs/>
          <w:color w:val="auto"/>
          <w:szCs w:val="24"/>
        </w:rPr>
        <w:t xml:space="preserve"> </w:t>
      </w:r>
      <w:r w:rsidR="00F62044" w:rsidRPr="00F62044">
        <w:rPr>
          <w:iCs/>
          <w:color w:val="auto"/>
          <w:szCs w:val="24"/>
        </w:rPr>
        <w:t>will ensure the APVMA has a graduated suite of compliance tools to allow it to take proportionate action if a person knowingly provides false or misleading information</w:t>
      </w:r>
      <w:r>
        <w:rPr>
          <w:iCs/>
          <w:color w:val="auto"/>
          <w:szCs w:val="24"/>
        </w:rPr>
        <w:t xml:space="preserve"> or documents</w:t>
      </w:r>
      <w:r w:rsidR="00AE2578">
        <w:rPr>
          <w:iCs/>
          <w:color w:val="auto"/>
          <w:szCs w:val="24"/>
        </w:rPr>
        <w:t xml:space="preserve"> </w:t>
      </w:r>
      <w:r>
        <w:rPr>
          <w:iCs/>
          <w:color w:val="auto"/>
          <w:szCs w:val="24"/>
        </w:rPr>
        <w:t>in a way that contravenes</w:t>
      </w:r>
      <w:r w:rsidR="00AE2578">
        <w:rPr>
          <w:iCs/>
          <w:color w:val="auto"/>
          <w:szCs w:val="24"/>
        </w:rPr>
        <w:t xml:space="preserve"> </w:t>
      </w:r>
      <w:r w:rsidR="00AE2578" w:rsidRPr="00AE2578">
        <w:rPr>
          <w:iCs/>
          <w:color w:val="auto"/>
          <w:szCs w:val="24"/>
        </w:rPr>
        <w:t>subsections 69</w:t>
      </w:r>
      <w:proofErr w:type="gramStart"/>
      <w:r w:rsidR="00AE2578" w:rsidRPr="00AE2578">
        <w:rPr>
          <w:iCs/>
          <w:color w:val="auto"/>
          <w:szCs w:val="24"/>
        </w:rPr>
        <w:t>ER(</w:t>
      </w:r>
      <w:proofErr w:type="gramEnd"/>
      <w:r w:rsidR="00AE2578" w:rsidRPr="00AE2578">
        <w:rPr>
          <w:iCs/>
          <w:color w:val="auto"/>
          <w:szCs w:val="24"/>
        </w:rPr>
        <w:t>3) and (4) of the Administration Act and subsections 146(3) and (4) of the Agvet Code</w:t>
      </w:r>
      <w:r w:rsidR="00F62044" w:rsidRPr="00F62044">
        <w:rPr>
          <w:iCs/>
          <w:color w:val="auto"/>
          <w:szCs w:val="24"/>
        </w:rPr>
        <w:t>. It would authorise the APVMA to issue an infringement notice, in those circumstances where this is a more appropriate sanction than prosecution of the offence or</w:t>
      </w:r>
      <w:r w:rsidR="00A02178" w:rsidRPr="00A02178">
        <w:rPr>
          <w:rFonts w:asciiTheme="minorHAnsi" w:eastAsiaTheme="minorEastAsia" w:hAnsiTheme="minorHAnsi" w:cstheme="minorBidi"/>
          <w:sz w:val="22"/>
          <w:szCs w:val="22"/>
          <w:shd w:val="clear" w:color="auto" w:fill="FFFFFF"/>
        </w:rPr>
        <w:t xml:space="preserve"> </w:t>
      </w:r>
      <w:r w:rsidR="00A02178">
        <w:rPr>
          <w:rFonts w:asciiTheme="minorHAnsi" w:eastAsiaTheme="minorEastAsia" w:hAnsiTheme="minorHAnsi" w:cstheme="minorBidi"/>
          <w:sz w:val="22"/>
          <w:szCs w:val="22"/>
          <w:shd w:val="clear" w:color="auto" w:fill="FFFFFF"/>
        </w:rPr>
        <w:t>a</w:t>
      </w:r>
      <w:r w:rsidR="00A02178" w:rsidRPr="00A02178">
        <w:rPr>
          <w:iCs/>
          <w:color w:val="auto"/>
          <w:szCs w:val="24"/>
        </w:rPr>
        <w:t>pply</w:t>
      </w:r>
      <w:r w:rsidR="00A02178">
        <w:rPr>
          <w:iCs/>
          <w:color w:val="auto"/>
          <w:szCs w:val="24"/>
        </w:rPr>
        <w:t>ing</w:t>
      </w:r>
      <w:r w:rsidR="00A02178" w:rsidRPr="00A02178">
        <w:rPr>
          <w:iCs/>
          <w:color w:val="auto"/>
          <w:szCs w:val="24"/>
        </w:rPr>
        <w:t xml:space="preserve"> to a court for an order that a person, who is alleged to have contravened </w:t>
      </w:r>
      <w:r w:rsidR="00A02178">
        <w:rPr>
          <w:iCs/>
          <w:color w:val="auto"/>
          <w:szCs w:val="24"/>
        </w:rPr>
        <w:t>one these</w:t>
      </w:r>
      <w:r w:rsidR="00A02178" w:rsidRPr="00A02178">
        <w:rPr>
          <w:iCs/>
          <w:color w:val="auto"/>
          <w:szCs w:val="24"/>
        </w:rPr>
        <w:t xml:space="preserve"> civil penalty provision</w:t>
      </w:r>
      <w:r w:rsidR="00A02178">
        <w:rPr>
          <w:iCs/>
          <w:color w:val="auto"/>
          <w:szCs w:val="24"/>
        </w:rPr>
        <w:t>s</w:t>
      </w:r>
      <w:r w:rsidR="00A02178" w:rsidRPr="00A02178">
        <w:rPr>
          <w:iCs/>
          <w:color w:val="auto"/>
          <w:szCs w:val="24"/>
        </w:rPr>
        <w:t>, pay the Commonwealth a pecuniary penalty</w:t>
      </w:r>
      <w:r w:rsidR="00F62044" w:rsidRPr="00F62044">
        <w:rPr>
          <w:iCs/>
          <w:color w:val="auto"/>
          <w:szCs w:val="24"/>
        </w:rPr>
        <w:t>.</w:t>
      </w:r>
    </w:p>
    <w:p w14:paraId="55A3E0DC" w14:textId="77777777" w:rsidR="004C0B22" w:rsidRDefault="004C0B22" w:rsidP="001D2AE4">
      <w:pPr>
        <w:pStyle w:val="Normal-em"/>
        <w:spacing w:after="0" w:line="240" w:lineRule="auto"/>
        <w:rPr>
          <w:iCs/>
          <w:color w:val="auto"/>
          <w:szCs w:val="24"/>
        </w:rPr>
      </w:pPr>
    </w:p>
    <w:p w14:paraId="1AEE1B9A" w14:textId="77777777" w:rsidR="004C0B22" w:rsidRDefault="008F33F6" w:rsidP="001D2AE4">
      <w:pPr>
        <w:pStyle w:val="Normal-em"/>
        <w:keepNext/>
        <w:spacing w:after="0" w:line="240" w:lineRule="auto"/>
        <w:rPr>
          <w:b/>
          <w:i/>
          <w:iCs/>
          <w:color w:val="auto"/>
          <w:szCs w:val="24"/>
        </w:rPr>
      </w:pPr>
      <w:r w:rsidRPr="005C462B">
        <w:rPr>
          <w:b/>
          <w:i/>
          <w:iCs/>
          <w:color w:val="auto"/>
          <w:szCs w:val="24"/>
        </w:rPr>
        <w:t>Agricultural and Veterinary Chemicals (Administration) Regulations</w:t>
      </w:r>
      <w:r w:rsidR="008A47F4">
        <w:rPr>
          <w:b/>
          <w:i/>
          <w:iCs/>
          <w:color w:val="auto"/>
          <w:szCs w:val="24"/>
        </w:rPr>
        <w:t> </w:t>
      </w:r>
      <w:r w:rsidRPr="005C462B">
        <w:rPr>
          <w:b/>
          <w:i/>
          <w:iCs/>
          <w:color w:val="auto"/>
          <w:szCs w:val="24"/>
        </w:rPr>
        <w:t>1995</w:t>
      </w:r>
    </w:p>
    <w:p w14:paraId="0D9F50AB" w14:textId="183F3B24" w:rsidR="006C15ED" w:rsidRPr="00C625DA" w:rsidRDefault="006C15ED" w:rsidP="001D2AE4">
      <w:pPr>
        <w:pStyle w:val="Normal-em"/>
        <w:keepNext/>
        <w:spacing w:after="0" w:line="240" w:lineRule="auto"/>
        <w:rPr>
          <w:b/>
          <w:i/>
          <w:iCs/>
          <w:color w:val="auto"/>
          <w:szCs w:val="24"/>
        </w:rPr>
      </w:pPr>
    </w:p>
    <w:p w14:paraId="5B8EF281" w14:textId="3C98CDDB" w:rsidR="008F33F6" w:rsidRDefault="008F33F6" w:rsidP="001D2AE4">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291FE0">
        <w:rPr>
          <w:rFonts w:ascii="Times New Roman" w:hAnsi="Times New Roman" w:cs="Times New Roman"/>
          <w:b/>
          <w:sz w:val="24"/>
          <w:szCs w:val="24"/>
        </w:rPr>
        <w:t>16</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Schedule</w:t>
      </w:r>
      <w:r w:rsidR="00524CC1">
        <w:rPr>
          <w:rFonts w:ascii="Times New Roman" w:hAnsi="Times New Roman" w:cs="Times New Roman"/>
          <w:b/>
          <w:sz w:val="24"/>
          <w:szCs w:val="24"/>
        </w:rPr>
        <w:t> </w:t>
      </w:r>
      <w:r>
        <w:rPr>
          <w:rFonts w:ascii="Times New Roman" w:hAnsi="Times New Roman" w:cs="Times New Roman"/>
          <w:b/>
          <w:sz w:val="24"/>
          <w:szCs w:val="24"/>
        </w:rPr>
        <w:t>5 (table item 10)</w:t>
      </w:r>
    </w:p>
    <w:p w14:paraId="10F4E626" w14:textId="77777777" w:rsidR="004C0B22" w:rsidRDefault="004C0B22" w:rsidP="001D2AE4">
      <w:pPr>
        <w:keepNext/>
        <w:spacing w:after="0" w:line="240" w:lineRule="auto"/>
        <w:rPr>
          <w:rFonts w:ascii="Times New Roman" w:hAnsi="Times New Roman" w:cs="Times New Roman"/>
          <w:sz w:val="24"/>
          <w:szCs w:val="24"/>
        </w:rPr>
      </w:pPr>
    </w:p>
    <w:p w14:paraId="68CE26CC" w14:textId="246CBB77" w:rsidR="005F64BC" w:rsidRDefault="00717D29" w:rsidP="001D2AE4">
      <w:pPr>
        <w:pStyle w:val="Normal-em"/>
        <w:spacing w:after="0" w:line="240" w:lineRule="auto"/>
        <w:rPr>
          <w:iCs/>
          <w:color w:val="auto"/>
          <w:szCs w:val="24"/>
        </w:rPr>
      </w:pPr>
      <w:r>
        <w:rPr>
          <w:szCs w:val="24"/>
        </w:rPr>
        <w:t>This item</w:t>
      </w:r>
      <w:r w:rsidR="006C15ED">
        <w:rPr>
          <w:szCs w:val="24"/>
        </w:rPr>
        <w:t xml:space="preserve"> </w:t>
      </w:r>
      <w:r w:rsidR="005F64BC" w:rsidRPr="005F64BC">
        <w:rPr>
          <w:iCs/>
          <w:color w:val="auto"/>
          <w:szCs w:val="24"/>
        </w:rPr>
        <w:t>insert</w:t>
      </w:r>
      <w:r w:rsidR="009B229A">
        <w:rPr>
          <w:iCs/>
          <w:color w:val="auto"/>
          <w:szCs w:val="24"/>
        </w:rPr>
        <w:t>s</w:t>
      </w:r>
      <w:r w:rsidR="005F64BC" w:rsidRPr="005F64BC">
        <w:rPr>
          <w:iCs/>
          <w:color w:val="auto"/>
          <w:szCs w:val="24"/>
        </w:rPr>
        <w:t xml:space="preserve"> new items 1</w:t>
      </w:r>
      <w:r w:rsidR="005F64BC">
        <w:rPr>
          <w:iCs/>
          <w:color w:val="auto"/>
          <w:szCs w:val="24"/>
        </w:rPr>
        <w:t>0</w:t>
      </w:r>
      <w:r w:rsidR="005F64BC" w:rsidRPr="005F64BC">
        <w:rPr>
          <w:iCs/>
          <w:color w:val="auto"/>
          <w:szCs w:val="24"/>
        </w:rPr>
        <w:t>A and 1</w:t>
      </w:r>
      <w:r w:rsidR="005F64BC">
        <w:rPr>
          <w:iCs/>
          <w:color w:val="auto"/>
          <w:szCs w:val="24"/>
        </w:rPr>
        <w:t>0B</w:t>
      </w:r>
      <w:r w:rsidR="005F64BC" w:rsidRPr="005F64BC">
        <w:rPr>
          <w:iCs/>
          <w:color w:val="auto"/>
          <w:szCs w:val="24"/>
        </w:rPr>
        <w:t xml:space="preserve"> into the table </w:t>
      </w:r>
      <w:r w:rsidR="00635A23">
        <w:rPr>
          <w:iCs/>
          <w:color w:val="auto"/>
          <w:szCs w:val="24"/>
        </w:rPr>
        <w:t>at</w:t>
      </w:r>
      <w:r w:rsidR="00635A23" w:rsidRPr="005F64BC">
        <w:rPr>
          <w:iCs/>
          <w:color w:val="auto"/>
          <w:szCs w:val="24"/>
        </w:rPr>
        <w:t xml:space="preserve"> </w:t>
      </w:r>
      <w:r w:rsidR="005F64BC" w:rsidRPr="005F64BC">
        <w:rPr>
          <w:iCs/>
          <w:color w:val="auto"/>
          <w:szCs w:val="24"/>
        </w:rPr>
        <w:t xml:space="preserve">Schedule 5 </w:t>
      </w:r>
      <w:r w:rsidR="00635A23">
        <w:rPr>
          <w:iCs/>
          <w:color w:val="auto"/>
          <w:szCs w:val="24"/>
        </w:rPr>
        <w:t>to</w:t>
      </w:r>
      <w:r w:rsidR="00635A23" w:rsidRPr="005F64BC">
        <w:rPr>
          <w:iCs/>
          <w:color w:val="auto"/>
          <w:szCs w:val="24"/>
        </w:rPr>
        <w:t xml:space="preserve"> </w:t>
      </w:r>
      <w:r w:rsidR="005F64BC" w:rsidRPr="005F64BC">
        <w:rPr>
          <w:iCs/>
          <w:color w:val="auto"/>
          <w:szCs w:val="24"/>
        </w:rPr>
        <w:t>the Administration Regulations</w:t>
      </w:r>
      <w:r w:rsidR="005F64BC">
        <w:rPr>
          <w:iCs/>
          <w:color w:val="auto"/>
          <w:szCs w:val="24"/>
        </w:rPr>
        <w:t xml:space="preserve">. These </w:t>
      </w:r>
      <w:r w:rsidR="005F64BC" w:rsidRPr="00037623">
        <w:rPr>
          <w:iCs/>
          <w:color w:val="auto"/>
          <w:szCs w:val="24"/>
        </w:rPr>
        <w:t>provide</w:t>
      </w:r>
      <w:r w:rsidR="005F64BC">
        <w:rPr>
          <w:iCs/>
          <w:color w:val="auto"/>
          <w:szCs w:val="24"/>
        </w:rPr>
        <w:t>, respectively,</w:t>
      </w:r>
      <w:r w:rsidR="005F64BC" w:rsidRPr="00037623">
        <w:rPr>
          <w:iCs/>
          <w:color w:val="auto"/>
          <w:szCs w:val="24"/>
        </w:rPr>
        <w:t xml:space="preserve"> for infringement notices to be issued for alleged contraventions of the civil penalty provisions in </w:t>
      </w:r>
      <w:r w:rsidR="009370E7">
        <w:rPr>
          <w:iCs/>
          <w:color w:val="auto"/>
          <w:szCs w:val="24"/>
        </w:rPr>
        <w:t>sub</w:t>
      </w:r>
      <w:r w:rsidR="005F64BC" w:rsidRPr="00037623">
        <w:rPr>
          <w:iCs/>
          <w:color w:val="auto"/>
          <w:szCs w:val="24"/>
        </w:rPr>
        <w:t>sections</w:t>
      </w:r>
      <w:r w:rsidR="005F64BC">
        <w:t> 69</w:t>
      </w:r>
      <w:proofErr w:type="gramStart"/>
      <w:r w:rsidR="005F64BC">
        <w:t>ER</w:t>
      </w:r>
      <w:r w:rsidR="005F64BC" w:rsidRPr="00037623">
        <w:rPr>
          <w:iCs/>
          <w:color w:val="auto"/>
          <w:szCs w:val="24"/>
        </w:rPr>
        <w:t>(</w:t>
      </w:r>
      <w:proofErr w:type="gramEnd"/>
      <w:r w:rsidR="005F64BC">
        <w:rPr>
          <w:iCs/>
          <w:color w:val="auto"/>
          <w:szCs w:val="24"/>
        </w:rPr>
        <w:t>3</w:t>
      </w:r>
      <w:r w:rsidR="005F64BC" w:rsidRPr="00037623">
        <w:rPr>
          <w:iCs/>
          <w:color w:val="auto"/>
          <w:szCs w:val="24"/>
        </w:rPr>
        <w:t>) and</w:t>
      </w:r>
      <w:r w:rsidR="005F64BC">
        <w:rPr>
          <w:iCs/>
          <w:color w:val="auto"/>
          <w:szCs w:val="24"/>
        </w:rPr>
        <w:t> 69ER</w:t>
      </w:r>
      <w:r w:rsidR="005F64BC" w:rsidRPr="00037623">
        <w:rPr>
          <w:iCs/>
          <w:color w:val="auto"/>
          <w:szCs w:val="24"/>
        </w:rPr>
        <w:t>(</w:t>
      </w:r>
      <w:r w:rsidR="005F64BC">
        <w:rPr>
          <w:iCs/>
          <w:color w:val="auto"/>
          <w:szCs w:val="24"/>
        </w:rPr>
        <w:t>4</w:t>
      </w:r>
      <w:r w:rsidR="005F64BC" w:rsidRPr="00037623">
        <w:rPr>
          <w:iCs/>
          <w:color w:val="auto"/>
          <w:szCs w:val="24"/>
        </w:rPr>
        <w:t xml:space="preserve">) of the </w:t>
      </w:r>
      <w:r w:rsidR="005F64BC">
        <w:rPr>
          <w:iCs/>
          <w:color w:val="auto"/>
          <w:szCs w:val="24"/>
        </w:rPr>
        <w:t>Administration</w:t>
      </w:r>
      <w:r w:rsidR="005F64BC" w:rsidRPr="00037623">
        <w:rPr>
          <w:iCs/>
          <w:color w:val="auto"/>
          <w:szCs w:val="24"/>
        </w:rPr>
        <w:t xml:space="preserve"> Act.</w:t>
      </w:r>
    </w:p>
    <w:p w14:paraId="5E726A17" w14:textId="77777777" w:rsidR="004C0B22" w:rsidRDefault="004C0B22" w:rsidP="001D2AE4">
      <w:pPr>
        <w:pStyle w:val="Normal-em"/>
        <w:spacing w:after="0" w:line="240" w:lineRule="auto"/>
        <w:rPr>
          <w:iCs/>
          <w:color w:val="auto"/>
          <w:szCs w:val="24"/>
        </w:rPr>
      </w:pPr>
    </w:p>
    <w:p w14:paraId="133C7EBB" w14:textId="3E52C857" w:rsidR="005F64BC" w:rsidRPr="00F62044" w:rsidRDefault="005F64BC" w:rsidP="001D2AE4">
      <w:pPr>
        <w:pStyle w:val="Normal-em"/>
        <w:spacing w:after="0" w:line="240" w:lineRule="auto"/>
        <w:rPr>
          <w:iCs/>
          <w:color w:val="auto"/>
          <w:szCs w:val="24"/>
        </w:rPr>
      </w:pPr>
      <w:r>
        <w:rPr>
          <w:iCs/>
          <w:color w:val="auto"/>
          <w:szCs w:val="24"/>
        </w:rPr>
        <w:t>The amounts for the</w:t>
      </w:r>
      <w:r w:rsidRPr="00F62044">
        <w:rPr>
          <w:iCs/>
          <w:color w:val="auto"/>
          <w:szCs w:val="24"/>
        </w:rPr>
        <w:t xml:space="preserve"> infringement notices</w:t>
      </w:r>
      <w:r>
        <w:rPr>
          <w:iCs/>
          <w:color w:val="auto"/>
          <w:szCs w:val="24"/>
        </w:rPr>
        <w:t xml:space="preserve">, </w:t>
      </w:r>
      <w:r w:rsidRPr="00F62044">
        <w:rPr>
          <w:iCs/>
          <w:color w:val="auto"/>
          <w:szCs w:val="24"/>
        </w:rPr>
        <w:t>which are authorised under the Administration Act (section</w:t>
      </w:r>
      <w:r>
        <w:rPr>
          <w:iCs/>
          <w:color w:val="auto"/>
          <w:szCs w:val="24"/>
        </w:rPr>
        <w:t> </w:t>
      </w:r>
      <w:r w:rsidRPr="00621D02">
        <w:rPr>
          <w:iCs/>
          <w:color w:val="auto"/>
          <w:szCs w:val="24"/>
        </w:rPr>
        <w:t>69EKA</w:t>
      </w:r>
      <w:r w:rsidRPr="00F62044">
        <w:rPr>
          <w:iCs/>
          <w:color w:val="auto"/>
          <w:szCs w:val="24"/>
        </w:rPr>
        <w:t xml:space="preserve">) </w:t>
      </w:r>
      <w:r w:rsidR="00D64014">
        <w:rPr>
          <w:iCs/>
          <w:color w:val="auto"/>
          <w:szCs w:val="24"/>
        </w:rPr>
        <w:t>are</w:t>
      </w:r>
      <w:r w:rsidRPr="00F62044">
        <w:rPr>
          <w:iCs/>
          <w:color w:val="auto"/>
          <w:szCs w:val="24"/>
        </w:rPr>
        <w:t>:</w:t>
      </w:r>
    </w:p>
    <w:p w14:paraId="12D67FB6" w14:textId="00997EE3" w:rsidR="005F64BC" w:rsidRPr="00544B45" w:rsidRDefault="005F64BC"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544B45">
        <w:rPr>
          <w:rFonts w:ascii="Times New Roman" w:hAnsi="Times New Roman" w:cs="Times New Roman"/>
          <w:sz w:val="24"/>
        </w:rPr>
        <w:t>90</w:t>
      </w:r>
      <w:r>
        <w:rPr>
          <w:rFonts w:ascii="Times New Roman" w:hAnsi="Times New Roman" w:cs="Times New Roman"/>
          <w:sz w:val="24"/>
        </w:rPr>
        <w:t> </w:t>
      </w:r>
      <w:r w:rsidRPr="00F907C5">
        <w:rPr>
          <w:rFonts w:ascii="Times New Roman" w:hAnsi="Times New Roman" w:cs="Times New Roman"/>
          <w:sz w:val="24"/>
          <w:szCs w:val="24"/>
        </w:rPr>
        <w:t>penalty</w:t>
      </w:r>
      <w:r w:rsidRPr="00544B45">
        <w:rPr>
          <w:rFonts w:ascii="Times New Roman" w:hAnsi="Times New Roman" w:cs="Times New Roman"/>
          <w:sz w:val="24"/>
        </w:rPr>
        <w:t xml:space="preserve"> units for an individual</w:t>
      </w:r>
      <w:r w:rsidR="00D64014">
        <w:rPr>
          <w:rFonts w:ascii="Times New Roman" w:hAnsi="Times New Roman" w:cs="Times New Roman"/>
          <w:sz w:val="24"/>
        </w:rPr>
        <w:t>, and 750</w:t>
      </w:r>
      <w:r w:rsidR="009E34D2">
        <w:rPr>
          <w:rFonts w:ascii="Times New Roman" w:hAnsi="Times New Roman" w:cs="Times New Roman"/>
          <w:sz w:val="24"/>
        </w:rPr>
        <w:t> </w:t>
      </w:r>
      <w:r w:rsidR="00D64014">
        <w:rPr>
          <w:rFonts w:ascii="Times New Roman" w:hAnsi="Times New Roman" w:cs="Times New Roman"/>
          <w:sz w:val="24"/>
        </w:rPr>
        <w:t>penalty units for a body corporate,</w:t>
      </w:r>
      <w:r w:rsidRPr="00544B45">
        <w:rPr>
          <w:rFonts w:ascii="Times New Roman" w:hAnsi="Times New Roman" w:cs="Times New Roman"/>
          <w:sz w:val="24"/>
        </w:rPr>
        <w:t xml:space="preserve"> for an alle</w:t>
      </w:r>
      <w:r w:rsidR="009B229A">
        <w:rPr>
          <w:rFonts w:ascii="Times New Roman" w:hAnsi="Times New Roman" w:cs="Times New Roman"/>
          <w:sz w:val="24"/>
        </w:rPr>
        <w:t>ged contravention of subsection</w:t>
      </w:r>
      <w:r>
        <w:rPr>
          <w:rFonts w:ascii="Times New Roman" w:hAnsi="Times New Roman" w:cs="Times New Roman"/>
          <w:sz w:val="24"/>
        </w:rPr>
        <w:t> </w:t>
      </w:r>
      <w:r w:rsidR="00D64014">
        <w:rPr>
          <w:rFonts w:ascii="Times New Roman" w:hAnsi="Times New Roman" w:cs="Times New Roman"/>
          <w:sz w:val="24"/>
        </w:rPr>
        <w:t>69</w:t>
      </w:r>
      <w:proofErr w:type="gramStart"/>
      <w:r w:rsidR="00D64014">
        <w:rPr>
          <w:rFonts w:ascii="Times New Roman" w:hAnsi="Times New Roman" w:cs="Times New Roman"/>
          <w:sz w:val="24"/>
        </w:rPr>
        <w:t>ER(</w:t>
      </w:r>
      <w:proofErr w:type="gramEnd"/>
      <w:r w:rsidR="00D64014">
        <w:rPr>
          <w:rFonts w:ascii="Times New Roman" w:hAnsi="Times New Roman" w:cs="Times New Roman"/>
          <w:sz w:val="24"/>
        </w:rPr>
        <w:t>3)</w:t>
      </w:r>
    </w:p>
    <w:p w14:paraId="44A40176" w14:textId="33DAFAE2" w:rsidR="005F64BC" w:rsidRDefault="005F64BC"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544B45">
        <w:rPr>
          <w:rFonts w:ascii="Times New Roman" w:hAnsi="Times New Roman" w:cs="Times New Roman"/>
          <w:sz w:val="24"/>
        </w:rPr>
        <w:lastRenderedPageBreak/>
        <w:t>18</w:t>
      </w:r>
      <w:r w:rsidR="009E34D2">
        <w:rPr>
          <w:rFonts w:ascii="Times New Roman" w:hAnsi="Times New Roman" w:cs="Times New Roman"/>
          <w:sz w:val="24"/>
        </w:rPr>
        <w:t> </w:t>
      </w:r>
      <w:r w:rsidRPr="00F907C5">
        <w:rPr>
          <w:rFonts w:ascii="Times New Roman" w:hAnsi="Times New Roman" w:cs="Times New Roman"/>
          <w:sz w:val="24"/>
          <w:szCs w:val="24"/>
        </w:rPr>
        <w:t>penalty</w:t>
      </w:r>
      <w:r w:rsidRPr="00544B45">
        <w:rPr>
          <w:rFonts w:ascii="Times New Roman" w:hAnsi="Times New Roman" w:cs="Times New Roman"/>
          <w:sz w:val="24"/>
        </w:rPr>
        <w:t xml:space="preserve"> units for an individual</w:t>
      </w:r>
      <w:r w:rsidR="00D64014">
        <w:rPr>
          <w:rFonts w:ascii="Times New Roman" w:hAnsi="Times New Roman" w:cs="Times New Roman"/>
          <w:sz w:val="24"/>
        </w:rPr>
        <w:t>, and 150</w:t>
      </w:r>
      <w:r w:rsidR="009E34D2">
        <w:rPr>
          <w:rFonts w:ascii="Times New Roman" w:hAnsi="Times New Roman" w:cs="Times New Roman"/>
          <w:sz w:val="24"/>
        </w:rPr>
        <w:t> </w:t>
      </w:r>
      <w:r w:rsidR="00D64014">
        <w:rPr>
          <w:rFonts w:ascii="Times New Roman" w:hAnsi="Times New Roman" w:cs="Times New Roman"/>
          <w:sz w:val="24"/>
        </w:rPr>
        <w:t>penalty units for a body corporate,</w:t>
      </w:r>
      <w:r w:rsidRPr="00544B45">
        <w:rPr>
          <w:rFonts w:ascii="Times New Roman" w:hAnsi="Times New Roman" w:cs="Times New Roman"/>
          <w:sz w:val="24"/>
        </w:rPr>
        <w:t xml:space="preserve"> for an alleged contravention of subsection</w:t>
      </w:r>
      <w:r>
        <w:rPr>
          <w:rFonts w:ascii="Times New Roman" w:hAnsi="Times New Roman" w:cs="Times New Roman"/>
          <w:sz w:val="24"/>
        </w:rPr>
        <w:t> </w:t>
      </w:r>
      <w:r w:rsidR="00D64014">
        <w:rPr>
          <w:rFonts w:ascii="Times New Roman" w:hAnsi="Times New Roman" w:cs="Times New Roman"/>
          <w:sz w:val="24"/>
        </w:rPr>
        <w:t>69</w:t>
      </w:r>
      <w:proofErr w:type="gramStart"/>
      <w:r w:rsidR="00D64014">
        <w:rPr>
          <w:rFonts w:ascii="Times New Roman" w:hAnsi="Times New Roman" w:cs="Times New Roman"/>
          <w:sz w:val="24"/>
        </w:rPr>
        <w:t>ER(</w:t>
      </w:r>
      <w:proofErr w:type="gramEnd"/>
      <w:r w:rsidR="00D64014">
        <w:rPr>
          <w:rFonts w:ascii="Times New Roman" w:hAnsi="Times New Roman" w:cs="Times New Roman"/>
          <w:sz w:val="24"/>
        </w:rPr>
        <w:t>4)</w:t>
      </w:r>
      <w:r w:rsidRPr="00D64014">
        <w:rPr>
          <w:rFonts w:ascii="Times New Roman" w:hAnsi="Times New Roman" w:cs="Times New Roman"/>
          <w:sz w:val="24"/>
        </w:rPr>
        <w:t>.</w:t>
      </w:r>
    </w:p>
    <w:p w14:paraId="1C6AA8F6" w14:textId="77777777" w:rsidR="004C0B22" w:rsidRPr="001D2AE4" w:rsidRDefault="004C0B22" w:rsidP="001D2AE4">
      <w:pPr>
        <w:spacing w:after="0" w:line="240" w:lineRule="auto"/>
        <w:rPr>
          <w:rFonts w:ascii="Times New Roman" w:hAnsi="Times New Roman" w:cs="Times New Roman"/>
          <w:sz w:val="24"/>
        </w:rPr>
      </w:pPr>
    </w:p>
    <w:p w14:paraId="377810D7" w14:textId="6F31D2E4" w:rsidR="005F64BC" w:rsidRDefault="00F87E7B" w:rsidP="005252DF">
      <w:pPr>
        <w:pStyle w:val="Normal-em"/>
        <w:spacing w:after="0" w:line="240" w:lineRule="auto"/>
      </w:pPr>
      <w:r w:rsidRPr="00F87E7B">
        <w:rPr>
          <w:iCs/>
        </w:rPr>
        <w:t>The amounts of these penalty units depart from the recommendations in the Guide which states that the amount payable for an infringement notice should not exceed 12</w:t>
      </w:r>
      <w:r w:rsidR="002221D3">
        <w:rPr>
          <w:iCs/>
        </w:rPr>
        <w:t> </w:t>
      </w:r>
      <w:r w:rsidRPr="00F87E7B">
        <w:rPr>
          <w:iCs/>
        </w:rPr>
        <w:t>penalty units for an individual and</w:t>
      </w:r>
      <w:r w:rsidR="005134DE">
        <w:rPr>
          <w:iCs/>
        </w:rPr>
        <w:t> </w:t>
      </w:r>
      <w:r w:rsidRPr="00F87E7B">
        <w:rPr>
          <w:iCs/>
        </w:rPr>
        <w:t xml:space="preserve">60 for a body corporate. This is justified because these amounts are appropriate to deter non-compliance by individuals and bodies corporate (for example as a cost of doing business) and are proportionate to the likely harm that may result from such contraventions. </w:t>
      </w:r>
      <w:r>
        <w:rPr>
          <w:iCs/>
        </w:rPr>
        <w:t xml:space="preserve">Further, </w:t>
      </w:r>
      <w:r>
        <w:t>t</w:t>
      </w:r>
      <w:r w:rsidR="005F64BC" w:rsidRPr="00544B45">
        <w:t xml:space="preserve">hese </w:t>
      </w:r>
      <w:r>
        <w:t xml:space="preserve">amounts </w:t>
      </w:r>
      <w:r w:rsidR="005F64BC" w:rsidRPr="00544B45">
        <w:t xml:space="preserve">are </w:t>
      </w:r>
      <w:r w:rsidR="005F64BC" w:rsidRPr="005252DF">
        <w:rPr>
          <w:iCs/>
          <w:color w:val="auto"/>
          <w:szCs w:val="24"/>
        </w:rPr>
        <w:t>half</w:t>
      </w:r>
      <w:r w:rsidR="005F64BC" w:rsidRPr="00544B45">
        <w:t xml:space="preserve"> the </w:t>
      </w:r>
      <w:r w:rsidR="005F64BC" w:rsidRPr="002B55AD">
        <w:rPr>
          <w:iCs/>
          <w:color w:val="auto"/>
          <w:szCs w:val="24"/>
        </w:rPr>
        <w:t>maximum</w:t>
      </w:r>
      <w:r w:rsidR="005F64BC" w:rsidRPr="00544B45">
        <w:t xml:space="preserve"> amount that could be prescribed under the legislation</w:t>
      </w:r>
      <w:r w:rsidR="008C5800">
        <w:t xml:space="preserve"> (as described below) </w:t>
      </w:r>
      <w:r w:rsidR="001E1A29">
        <w:t>and</w:t>
      </w:r>
      <w:r w:rsidR="001E1A29" w:rsidRPr="00544B45">
        <w:t xml:space="preserve"> </w:t>
      </w:r>
      <w:r w:rsidR="005F64BC" w:rsidRPr="00544B45">
        <w:t xml:space="preserve">are consistent with the amounts set for similar alleged contraventions of </w:t>
      </w:r>
      <w:proofErr w:type="spellStart"/>
      <w:r w:rsidR="005F64BC" w:rsidRPr="00544B45">
        <w:t>agvet</w:t>
      </w:r>
      <w:proofErr w:type="spellEnd"/>
      <w:r w:rsidR="005F64BC" w:rsidRPr="00544B45">
        <w:t xml:space="preserve"> </w:t>
      </w:r>
      <w:r w:rsidR="00956078">
        <w:t xml:space="preserve">chemical </w:t>
      </w:r>
      <w:r w:rsidR="005F64BC" w:rsidRPr="00544B45">
        <w:t>legislation (see the table</w:t>
      </w:r>
      <w:r w:rsidR="00B03107">
        <w:t xml:space="preserve"> of i</w:t>
      </w:r>
      <w:r w:rsidR="00B03107" w:rsidRPr="00A2216D">
        <w:t>nfringement notice penalty amounts</w:t>
      </w:r>
      <w:r w:rsidR="005F64BC" w:rsidRPr="00544B45">
        <w:t xml:space="preserve"> in Schedule</w:t>
      </w:r>
      <w:r w:rsidR="005F64BC">
        <w:t> </w:t>
      </w:r>
      <w:r w:rsidR="005F64BC" w:rsidRPr="00544B45">
        <w:t xml:space="preserve">5 </w:t>
      </w:r>
      <w:r w:rsidR="00BA1A27">
        <w:t xml:space="preserve">to </w:t>
      </w:r>
      <w:r w:rsidR="005F64BC" w:rsidRPr="00544B45">
        <w:t xml:space="preserve">the </w:t>
      </w:r>
      <w:r w:rsidR="00095277">
        <w:t>Administration</w:t>
      </w:r>
      <w:r w:rsidR="00095277" w:rsidRPr="00544B45">
        <w:t xml:space="preserve"> </w:t>
      </w:r>
      <w:r w:rsidR="005F64BC" w:rsidRPr="00544B45">
        <w:t>Regulations).</w:t>
      </w:r>
      <w:r w:rsidR="005252DF">
        <w:t xml:space="preserve"> </w:t>
      </w:r>
      <w:r w:rsidR="005252DF">
        <w:rPr>
          <w:iCs/>
          <w:color w:val="auto"/>
          <w:szCs w:val="24"/>
        </w:rPr>
        <w:t>Setting the amounts for these infringement notices at</w:t>
      </w:r>
      <w:r w:rsidR="005252DF" w:rsidRPr="00E45FF8">
        <w:rPr>
          <w:iCs/>
          <w:color w:val="auto"/>
          <w:szCs w:val="24"/>
        </w:rPr>
        <w:t xml:space="preserve"> half the maximum amount that could be prescribed under the legislation</w:t>
      </w:r>
      <w:r w:rsidR="005252DF">
        <w:rPr>
          <w:iCs/>
          <w:color w:val="auto"/>
          <w:szCs w:val="24"/>
        </w:rPr>
        <w:t xml:space="preserve"> also</w:t>
      </w:r>
      <w:r w:rsidR="005252DF" w:rsidRPr="00E45FF8">
        <w:rPr>
          <w:iCs/>
          <w:color w:val="auto"/>
          <w:szCs w:val="24"/>
        </w:rPr>
        <w:t xml:space="preserve"> allows for penalties to be increased in the future if this is considered necessary and appropriate.</w:t>
      </w:r>
    </w:p>
    <w:p w14:paraId="0EF82735" w14:textId="77777777" w:rsidR="004C0B22" w:rsidRDefault="004C0B22" w:rsidP="001D2AE4">
      <w:pPr>
        <w:pStyle w:val="Normal-em"/>
        <w:spacing w:after="0" w:line="240" w:lineRule="auto"/>
      </w:pPr>
    </w:p>
    <w:p w14:paraId="1B53456C" w14:textId="77777777" w:rsidR="006802FC" w:rsidRDefault="006802FC" w:rsidP="001D2AE4">
      <w:pPr>
        <w:pStyle w:val="Normal-em"/>
        <w:keepNext/>
        <w:spacing w:after="0" w:line="240" w:lineRule="auto"/>
        <w:rPr>
          <w:iCs/>
          <w:color w:val="auto"/>
          <w:szCs w:val="24"/>
          <w:u w:val="single"/>
        </w:rPr>
      </w:pPr>
      <w:r w:rsidRPr="006802FC">
        <w:rPr>
          <w:iCs/>
          <w:color w:val="auto"/>
          <w:szCs w:val="24"/>
          <w:u w:val="single"/>
        </w:rPr>
        <w:t xml:space="preserve">Maximum infringement notice amount </w:t>
      </w:r>
      <w:r>
        <w:rPr>
          <w:iCs/>
          <w:color w:val="auto"/>
          <w:szCs w:val="24"/>
          <w:u w:val="single"/>
        </w:rPr>
        <w:t>allowed</w:t>
      </w:r>
      <w:r w:rsidRPr="006802FC">
        <w:rPr>
          <w:iCs/>
          <w:color w:val="auto"/>
          <w:szCs w:val="24"/>
          <w:u w:val="single"/>
        </w:rPr>
        <w:t xml:space="preserve"> under the legislation</w:t>
      </w:r>
    </w:p>
    <w:p w14:paraId="6A9F647F" w14:textId="77777777" w:rsidR="004C0B22" w:rsidRPr="006802FC" w:rsidRDefault="004C0B22" w:rsidP="001D2AE4">
      <w:pPr>
        <w:pStyle w:val="Normal-em"/>
        <w:keepNext/>
        <w:spacing w:after="0" w:line="240" w:lineRule="auto"/>
        <w:rPr>
          <w:iCs/>
          <w:color w:val="auto"/>
          <w:szCs w:val="24"/>
          <w:u w:val="single"/>
        </w:rPr>
      </w:pPr>
    </w:p>
    <w:p w14:paraId="63CBFA51" w14:textId="65747589" w:rsidR="00405551" w:rsidRDefault="00C909DD" w:rsidP="001D2AE4">
      <w:pPr>
        <w:pStyle w:val="Normal-em"/>
        <w:spacing w:after="0" w:line="240" w:lineRule="auto"/>
        <w:rPr>
          <w:iCs/>
          <w:color w:val="auto"/>
          <w:szCs w:val="24"/>
        </w:rPr>
      </w:pPr>
      <w:r>
        <w:rPr>
          <w:iCs/>
          <w:color w:val="auto"/>
          <w:szCs w:val="24"/>
        </w:rPr>
        <w:t>As described in more detail above, subs</w:t>
      </w:r>
      <w:r w:rsidR="008C5800" w:rsidRPr="007D08C3">
        <w:rPr>
          <w:iCs/>
          <w:color w:val="auto"/>
          <w:szCs w:val="24"/>
        </w:rPr>
        <w:t>ection</w:t>
      </w:r>
      <w:r>
        <w:rPr>
          <w:iCs/>
          <w:color w:val="auto"/>
          <w:szCs w:val="24"/>
        </w:rPr>
        <w:t>s</w:t>
      </w:r>
      <w:r w:rsidR="00126DA6">
        <w:rPr>
          <w:iCs/>
          <w:color w:val="auto"/>
          <w:szCs w:val="24"/>
        </w:rPr>
        <w:t> 69</w:t>
      </w:r>
      <w:proofErr w:type="gramStart"/>
      <w:r w:rsidR="00126DA6">
        <w:rPr>
          <w:iCs/>
          <w:color w:val="auto"/>
          <w:szCs w:val="24"/>
        </w:rPr>
        <w:t>ER</w:t>
      </w:r>
      <w:r>
        <w:rPr>
          <w:iCs/>
          <w:color w:val="auto"/>
          <w:szCs w:val="24"/>
        </w:rPr>
        <w:t>(</w:t>
      </w:r>
      <w:proofErr w:type="gramEnd"/>
      <w:r>
        <w:rPr>
          <w:iCs/>
          <w:color w:val="auto"/>
          <w:szCs w:val="24"/>
        </w:rPr>
        <w:t>1) and</w:t>
      </w:r>
      <w:r w:rsidR="005134DE">
        <w:rPr>
          <w:iCs/>
          <w:color w:val="auto"/>
          <w:szCs w:val="24"/>
        </w:rPr>
        <w:t> </w:t>
      </w:r>
      <w:r>
        <w:rPr>
          <w:iCs/>
          <w:color w:val="auto"/>
          <w:szCs w:val="24"/>
        </w:rPr>
        <w:t>(2)</w:t>
      </w:r>
      <w:r w:rsidR="007A3D74">
        <w:rPr>
          <w:iCs/>
          <w:color w:val="auto"/>
          <w:szCs w:val="24"/>
        </w:rPr>
        <w:t xml:space="preserve"> </w:t>
      </w:r>
      <w:r w:rsidR="008C5800" w:rsidRPr="007D08C3">
        <w:rPr>
          <w:iCs/>
          <w:color w:val="auto"/>
          <w:szCs w:val="24"/>
        </w:rPr>
        <w:t xml:space="preserve">of the </w:t>
      </w:r>
      <w:r w:rsidR="007A3D74" w:rsidRPr="00717D29">
        <w:rPr>
          <w:color w:val="auto"/>
        </w:rPr>
        <w:t>Administration</w:t>
      </w:r>
      <w:r w:rsidR="008C5800" w:rsidRPr="007D08C3">
        <w:rPr>
          <w:iCs/>
          <w:color w:val="auto"/>
          <w:szCs w:val="24"/>
        </w:rPr>
        <w:t xml:space="preserve"> Act provide that a person commits an offence if that person</w:t>
      </w:r>
      <w:r w:rsidR="007A3D74" w:rsidRPr="00F62044">
        <w:rPr>
          <w:iCs/>
          <w:color w:val="auto"/>
          <w:szCs w:val="24"/>
        </w:rPr>
        <w:t xml:space="preserve"> knowingly gives false or misleading information or produces fals</w:t>
      </w:r>
      <w:r w:rsidR="007A3D74">
        <w:rPr>
          <w:iCs/>
          <w:color w:val="auto"/>
          <w:szCs w:val="24"/>
        </w:rPr>
        <w:t>e or misleading documents</w:t>
      </w:r>
      <w:r>
        <w:rPr>
          <w:iCs/>
          <w:color w:val="auto"/>
          <w:szCs w:val="24"/>
        </w:rPr>
        <w:t xml:space="preserve"> in respect of certain matters</w:t>
      </w:r>
      <w:r w:rsidR="008C5800" w:rsidRPr="007D08C3">
        <w:rPr>
          <w:iCs/>
          <w:color w:val="auto"/>
          <w:szCs w:val="24"/>
        </w:rPr>
        <w:t>.</w:t>
      </w:r>
      <w:r w:rsidR="008C5800">
        <w:rPr>
          <w:iCs/>
          <w:color w:val="auto"/>
          <w:szCs w:val="24"/>
        </w:rPr>
        <w:t xml:space="preserve"> </w:t>
      </w:r>
      <w:r w:rsidR="00405551">
        <w:rPr>
          <w:iCs/>
          <w:color w:val="auto"/>
          <w:szCs w:val="24"/>
        </w:rPr>
        <w:t>The associated criminal pecuniary penalty depends on the nature of the information as follows:</w:t>
      </w:r>
    </w:p>
    <w:p w14:paraId="4FE563B2" w14:textId="17F08C14" w:rsidR="00405551" w:rsidRPr="00916D27" w:rsidRDefault="00405551"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Pr>
          <w:rFonts w:ascii="Times New Roman" w:hAnsi="Times New Roman" w:cs="Times New Roman"/>
          <w:sz w:val="24"/>
        </w:rPr>
        <w:t>300 </w:t>
      </w:r>
      <w:r w:rsidRPr="00490109">
        <w:rPr>
          <w:rFonts w:ascii="Times New Roman" w:hAnsi="Times New Roman" w:cs="Times New Roman"/>
          <w:sz w:val="24"/>
        </w:rPr>
        <w:t>penalty</w:t>
      </w:r>
      <w:r>
        <w:rPr>
          <w:rFonts w:ascii="Times New Roman" w:hAnsi="Times New Roman" w:cs="Times New Roman"/>
          <w:sz w:val="24"/>
        </w:rPr>
        <w:t xml:space="preserve"> units for i</w:t>
      </w:r>
      <w:r w:rsidRPr="00916D27">
        <w:rPr>
          <w:rFonts w:ascii="Times New Roman" w:hAnsi="Times New Roman" w:cs="Times New Roman"/>
          <w:sz w:val="24"/>
        </w:rPr>
        <w:t>nformation given in respect to a consent to import an unapproved active constituent or unregistered chemical product</w:t>
      </w:r>
      <w:r w:rsidR="00126DA6">
        <w:rPr>
          <w:rFonts w:ascii="Times New Roman" w:hAnsi="Times New Roman" w:cs="Times New Roman"/>
          <w:sz w:val="24"/>
        </w:rPr>
        <w:t xml:space="preserve"> (</w:t>
      </w:r>
      <w:r w:rsidR="00212911">
        <w:rPr>
          <w:rFonts w:ascii="Times New Roman" w:hAnsi="Times New Roman" w:cs="Times New Roman"/>
          <w:sz w:val="24"/>
        </w:rPr>
        <w:t>subsection</w:t>
      </w:r>
      <w:r w:rsidR="00126DA6">
        <w:rPr>
          <w:rFonts w:ascii="Times New Roman" w:hAnsi="Times New Roman" w:cs="Times New Roman"/>
          <w:sz w:val="24"/>
        </w:rPr>
        <w:t> 69</w:t>
      </w:r>
      <w:proofErr w:type="gramStart"/>
      <w:r w:rsidR="00126DA6">
        <w:rPr>
          <w:rFonts w:ascii="Times New Roman" w:hAnsi="Times New Roman" w:cs="Times New Roman"/>
          <w:sz w:val="24"/>
        </w:rPr>
        <w:t>ER(</w:t>
      </w:r>
      <w:proofErr w:type="gramEnd"/>
      <w:r w:rsidR="00126DA6">
        <w:rPr>
          <w:rFonts w:ascii="Times New Roman" w:hAnsi="Times New Roman" w:cs="Times New Roman"/>
          <w:sz w:val="24"/>
        </w:rPr>
        <w:t>1) of the Administration Act)</w:t>
      </w:r>
    </w:p>
    <w:p w14:paraId="2E2E8825" w14:textId="1025A382" w:rsidR="00405551" w:rsidRDefault="00405551"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Pr>
          <w:rFonts w:ascii="Times New Roman" w:hAnsi="Times New Roman" w:cs="Times New Roman"/>
          <w:sz w:val="24"/>
        </w:rPr>
        <w:t xml:space="preserve">60 penalty units for </w:t>
      </w:r>
      <w:r w:rsidRPr="00916D27">
        <w:rPr>
          <w:rFonts w:ascii="Times New Roman" w:hAnsi="Times New Roman" w:cs="Times New Roman"/>
          <w:sz w:val="24"/>
        </w:rPr>
        <w:t>information given to an inspector in relation to Parts</w:t>
      </w:r>
      <w:r>
        <w:rPr>
          <w:rFonts w:ascii="Times New Roman" w:hAnsi="Times New Roman" w:cs="Times New Roman"/>
          <w:sz w:val="24"/>
        </w:rPr>
        <w:t> </w:t>
      </w:r>
      <w:r w:rsidRPr="00916D27">
        <w:rPr>
          <w:rFonts w:ascii="Times New Roman" w:hAnsi="Times New Roman" w:cs="Times New Roman"/>
          <w:sz w:val="24"/>
        </w:rPr>
        <w:t>7A (import</w:t>
      </w:r>
      <w:r w:rsidR="00B03107">
        <w:rPr>
          <w:rFonts w:ascii="Times New Roman" w:hAnsi="Times New Roman" w:cs="Times New Roman"/>
          <w:sz w:val="24"/>
        </w:rPr>
        <w:t>ation</w:t>
      </w:r>
      <w:r w:rsidRPr="00916D27">
        <w:rPr>
          <w:rFonts w:ascii="Times New Roman" w:hAnsi="Times New Roman" w:cs="Times New Roman"/>
          <w:sz w:val="24"/>
        </w:rPr>
        <w:t xml:space="preserve">, </w:t>
      </w:r>
      <w:r w:rsidRPr="00F907C5">
        <w:rPr>
          <w:rFonts w:ascii="Times New Roman" w:hAnsi="Times New Roman" w:cs="Times New Roman"/>
          <w:sz w:val="24"/>
          <w:szCs w:val="24"/>
        </w:rPr>
        <w:t>manufacture</w:t>
      </w:r>
      <w:r w:rsidRPr="00916D27">
        <w:rPr>
          <w:rFonts w:ascii="Times New Roman" w:hAnsi="Times New Roman" w:cs="Times New Roman"/>
          <w:sz w:val="24"/>
        </w:rPr>
        <w:t xml:space="preserve"> </w:t>
      </w:r>
      <w:r w:rsidR="00B03107">
        <w:rPr>
          <w:rFonts w:ascii="Times New Roman" w:hAnsi="Times New Roman" w:cs="Times New Roman"/>
          <w:sz w:val="24"/>
        </w:rPr>
        <w:t>and</w:t>
      </w:r>
      <w:r w:rsidR="00B03107" w:rsidRPr="00916D27">
        <w:rPr>
          <w:rFonts w:ascii="Times New Roman" w:hAnsi="Times New Roman" w:cs="Times New Roman"/>
          <w:sz w:val="24"/>
        </w:rPr>
        <w:t xml:space="preserve"> </w:t>
      </w:r>
      <w:r w:rsidRPr="00916D27">
        <w:rPr>
          <w:rFonts w:ascii="Times New Roman" w:hAnsi="Times New Roman" w:cs="Times New Roman"/>
          <w:sz w:val="24"/>
        </w:rPr>
        <w:t>export</w:t>
      </w:r>
      <w:r w:rsidR="00B03107">
        <w:rPr>
          <w:rFonts w:ascii="Times New Roman" w:hAnsi="Times New Roman" w:cs="Times New Roman"/>
          <w:sz w:val="24"/>
        </w:rPr>
        <w:t>ation</w:t>
      </w:r>
      <w:r w:rsidRPr="00916D27">
        <w:rPr>
          <w:rFonts w:ascii="Times New Roman" w:hAnsi="Times New Roman" w:cs="Times New Roman"/>
          <w:sz w:val="24"/>
        </w:rPr>
        <w:t xml:space="preserve"> of chemicals</w:t>
      </w:r>
      <w:r w:rsidR="0098395A">
        <w:rPr>
          <w:rFonts w:ascii="Times New Roman" w:hAnsi="Times New Roman" w:cs="Times New Roman"/>
          <w:sz w:val="24"/>
        </w:rPr>
        <w:t xml:space="preserve"> – </w:t>
      </w:r>
      <w:r w:rsidRPr="00916D27">
        <w:rPr>
          <w:rFonts w:ascii="Times New Roman" w:hAnsi="Times New Roman" w:cs="Times New Roman"/>
          <w:sz w:val="24"/>
        </w:rPr>
        <w:t>other than import</w:t>
      </w:r>
      <w:r w:rsidR="00B03107">
        <w:rPr>
          <w:rFonts w:ascii="Times New Roman" w:hAnsi="Times New Roman" w:cs="Times New Roman"/>
          <w:sz w:val="24"/>
        </w:rPr>
        <w:t>ation</w:t>
      </w:r>
      <w:r w:rsidR="00945FFE">
        <w:rPr>
          <w:rFonts w:ascii="Times New Roman" w:hAnsi="Times New Roman" w:cs="Times New Roman"/>
          <w:sz w:val="24"/>
        </w:rPr>
        <w:t xml:space="preserve"> under section 69B</w:t>
      </w:r>
      <w:r w:rsidRPr="00916D27">
        <w:rPr>
          <w:rFonts w:ascii="Times New Roman" w:hAnsi="Times New Roman" w:cs="Times New Roman"/>
          <w:sz w:val="24"/>
        </w:rPr>
        <w:t>),</w:t>
      </w:r>
      <w:r>
        <w:rPr>
          <w:rFonts w:ascii="Times New Roman" w:hAnsi="Times New Roman" w:cs="Times New Roman"/>
          <w:sz w:val="24"/>
        </w:rPr>
        <w:t xml:space="preserve"> </w:t>
      </w:r>
      <w:r w:rsidRPr="00916D27">
        <w:rPr>
          <w:rFonts w:ascii="Times New Roman" w:hAnsi="Times New Roman" w:cs="Times New Roman"/>
          <w:sz w:val="24"/>
        </w:rPr>
        <w:t>7AA (investigative powers) or</w:t>
      </w:r>
      <w:r>
        <w:rPr>
          <w:rFonts w:ascii="Times New Roman" w:hAnsi="Times New Roman" w:cs="Times New Roman"/>
          <w:sz w:val="24"/>
        </w:rPr>
        <w:t> </w:t>
      </w:r>
      <w:r w:rsidRPr="00916D27">
        <w:rPr>
          <w:rFonts w:ascii="Times New Roman" w:hAnsi="Times New Roman" w:cs="Times New Roman"/>
          <w:sz w:val="24"/>
        </w:rPr>
        <w:t>7AB (enforcement)</w:t>
      </w:r>
      <w:r w:rsidR="00126DA6">
        <w:rPr>
          <w:rFonts w:ascii="Times New Roman" w:hAnsi="Times New Roman" w:cs="Times New Roman"/>
          <w:sz w:val="24"/>
        </w:rPr>
        <w:t xml:space="preserve"> </w:t>
      </w:r>
      <w:r w:rsidR="00212911">
        <w:rPr>
          <w:rFonts w:ascii="Times New Roman" w:hAnsi="Times New Roman" w:cs="Times New Roman"/>
          <w:sz w:val="24"/>
        </w:rPr>
        <w:t>(subsection</w:t>
      </w:r>
      <w:r w:rsidR="00126DA6">
        <w:rPr>
          <w:rFonts w:ascii="Times New Roman" w:hAnsi="Times New Roman" w:cs="Times New Roman"/>
          <w:sz w:val="24"/>
        </w:rPr>
        <w:t> 69</w:t>
      </w:r>
      <w:proofErr w:type="gramStart"/>
      <w:r w:rsidR="00126DA6">
        <w:rPr>
          <w:rFonts w:ascii="Times New Roman" w:hAnsi="Times New Roman" w:cs="Times New Roman"/>
          <w:sz w:val="24"/>
        </w:rPr>
        <w:t>ER(</w:t>
      </w:r>
      <w:proofErr w:type="gramEnd"/>
      <w:r w:rsidR="00126DA6">
        <w:rPr>
          <w:rFonts w:ascii="Times New Roman" w:hAnsi="Times New Roman" w:cs="Times New Roman"/>
          <w:sz w:val="24"/>
        </w:rPr>
        <w:t>2) of the Administration Act)</w:t>
      </w:r>
      <w:r>
        <w:rPr>
          <w:rFonts w:ascii="Times New Roman" w:hAnsi="Times New Roman" w:cs="Times New Roman"/>
          <w:sz w:val="24"/>
        </w:rPr>
        <w:t>.</w:t>
      </w:r>
    </w:p>
    <w:p w14:paraId="28B8EA99" w14:textId="77777777" w:rsidR="004C0B22" w:rsidRPr="00945FFE" w:rsidRDefault="004C0B22" w:rsidP="00945FFE">
      <w:pPr>
        <w:spacing w:after="0" w:line="240" w:lineRule="auto"/>
        <w:rPr>
          <w:rFonts w:ascii="Times New Roman" w:hAnsi="Times New Roman" w:cs="Times New Roman"/>
          <w:sz w:val="24"/>
        </w:rPr>
      </w:pPr>
    </w:p>
    <w:p w14:paraId="6857CE04" w14:textId="3FCDECCD" w:rsidR="004C0B22" w:rsidRDefault="008C5800" w:rsidP="00945FFE">
      <w:pPr>
        <w:pStyle w:val="Normal-em"/>
        <w:spacing w:after="0" w:line="240" w:lineRule="auto"/>
        <w:rPr>
          <w:iCs/>
          <w:color w:val="auto"/>
          <w:szCs w:val="24"/>
        </w:rPr>
      </w:pPr>
      <w:r w:rsidRPr="007D08C3">
        <w:rPr>
          <w:iCs/>
          <w:color w:val="auto"/>
          <w:szCs w:val="24"/>
        </w:rPr>
        <w:t>Th</w:t>
      </w:r>
      <w:r w:rsidR="00405551">
        <w:rPr>
          <w:iCs/>
          <w:color w:val="auto"/>
          <w:szCs w:val="24"/>
        </w:rPr>
        <w:t>ese</w:t>
      </w:r>
      <w:r w:rsidRPr="007D08C3">
        <w:rPr>
          <w:iCs/>
          <w:color w:val="auto"/>
          <w:szCs w:val="24"/>
        </w:rPr>
        <w:t xml:space="preserve"> </w:t>
      </w:r>
      <w:r w:rsidR="00405551">
        <w:rPr>
          <w:iCs/>
          <w:color w:val="auto"/>
          <w:szCs w:val="24"/>
        </w:rPr>
        <w:t>are</w:t>
      </w:r>
      <w:r w:rsidRPr="007D08C3">
        <w:rPr>
          <w:iCs/>
          <w:color w:val="auto"/>
          <w:szCs w:val="24"/>
        </w:rPr>
        <w:t xml:space="preserve"> the ma</w:t>
      </w:r>
      <w:r w:rsidR="00212911">
        <w:rPr>
          <w:iCs/>
          <w:color w:val="auto"/>
          <w:szCs w:val="24"/>
        </w:rPr>
        <w:t>ximum criminal pecuniary penaltie</w:t>
      </w:r>
      <w:r w:rsidR="00405551">
        <w:rPr>
          <w:iCs/>
          <w:color w:val="auto"/>
          <w:szCs w:val="24"/>
        </w:rPr>
        <w:t>s</w:t>
      </w:r>
      <w:r w:rsidRPr="007D08C3">
        <w:rPr>
          <w:iCs/>
          <w:color w:val="auto"/>
          <w:szCs w:val="24"/>
        </w:rPr>
        <w:t xml:space="preserve"> that a relevant court could impose on an individual.</w:t>
      </w:r>
      <w:r w:rsidR="001B2522">
        <w:rPr>
          <w:iCs/>
          <w:color w:val="auto"/>
          <w:szCs w:val="24"/>
        </w:rPr>
        <w:t xml:space="preserve"> </w:t>
      </w:r>
      <w:r w:rsidRPr="007D08C3">
        <w:rPr>
          <w:iCs/>
          <w:color w:val="auto"/>
          <w:szCs w:val="24"/>
        </w:rPr>
        <w:t>The maximum criminal pecuniary penalty that a relevant court could impose on a body corporate for a contravention of subsection</w:t>
      </w:r>
      <w:r w:rsidR="00212911">
        <w:rPr>
          <w:iCs/>
          <w:color w:val="auto"/>
          <w:szCs w:val="24"/>
        </w:rPr>
        <w:t>s</w:t>
      </w:r>
      <w:r w:rsidR="00405551">
        <w:rPr>
          <w:iCs/>
          <w:color w:val="auto"/>
          <w:szCs w:val="24"/>
        </w:rPr>
        <w:t> 69</w:t>
      </w:r>
      <w:proofErr w:type="gramStart"/>
      <w:r w:rsidR="00405551">
        <w:rPr>
          <w:iCs/>
          <w:color w:val="auto"/>
          <w:szCs w:val="24"/>
        </w:rPr>
        <w:t>ER(</w:t>
      </w:r>
      <w:proofErr w:type="gramEnd"/>
      <w:r w:rsidR="00405551">
        <w:rPr>
          <w:iCs/>
          <w:color w:val="auto"/>
          <w:szCs w:val="24"/>
        </w:rPr>
        <w:t>1)</w:t>
      </w:r>
      <w:r w:rsidR="00212911">
        <w:rPr>
          <w:iCs/>
          <w:color w:val="auto"/>
          <w:szCs w:val="24"/>
        </w:rPr>
        <w:t xml:space="preserve"> or (2)</w:t>
      </w:r>
      <w:r w:rsidRPr="007D08C3">
        <w:rPr>
          <w:iCs/>
          <w:color w:val="auto"/>
          <w:szCs w:val="24"/>
        </w:rPr>
        <w:t xml:space="preserve"> of the </w:t>
      </w:r>
      <w:r w:rsidR="00405551">
        <w:rPr>
          <w:iCs/>
          <w:color w:val="auto"/>
          <w:szCs w:val="24"/>
        </w:rPr>
        <w:t xml:space="preserve">Administration </w:t>
      </w:r>
      <w:r w:rsidRPr="007D08C3">
        <w:rPr>
          <w:iCs/>
          <w:color w:val="auto"/>
          <w:szCs w:val="24"/>
        </w:rPr>
        <w:t xml:space="preserve">Act will be </w:t>
      </w:r>
      <w:r w:rsidR="00405551">
        <w:rPr>
          <w:iCs/>
          <w:color w:val="auto"/>
          <w:szCs w:val="24"/>
        </w:rPr>
        <w:t>1,500</w:t>
      </w:r>
      <w:r w:rsidRPr="007D08C3">
        <w:rPr>
          <w:iCs/>
          <w:color w:val="auto"/>
          <w:szCs w:val="24"/>
        </w:rPr>
        <w:t xml:space="preserve"> </w:t>
      </w:r>
      <w:r w:rsidR="00212911">
        <w:rPr>
          <w:iCs/>
          <w:color w:val="auto"/>
          <w:szCs w:val="24"/>
        </w:rPr>
        <w:t>and 300</w:t>
      </w:r>
      <w:r w:rsidR="005134DE">
        <w:rPr>
          <w:iCs/>
          <w:color w:val="auto"/>
          <w:szCs w:val="24"/>
        </w:rPr>
        <w:t> </w:t>
      </w:r>
      <w:r w:rsidRPr="007D08C3">
        <w:rPr>
          <w:iCs/>
          <w:color w:val="auto"/>
          <w:szCs w:val="24"/>
        </w:rPr>
        <w:t>penalty units</w:t>
      </w:r>
      <w:r w:rsidR="00212911">
        <w:rPr>
          <w:iCs/>
          <w:color w:val="auto"/>
          <w:szCs w:val="24"/>
        </w:rPr>
        <w:t xml:space="preserve"> respectively</w:t>
      </w:r>
      <w:r w:rsidRPr="007D08C3">
        <w:rPr>
          <w:iCs/>
          <w:color w:val="auto"/>
          <w:szCs w:val="24"/>
        </w:rPr>
        <w:t>, due to the application of subsection</w:t>
      </w:r>
      <w:r w:rsidR="002B55AD">
        <w:rPr>
          <w:iCs/>
          <w:color w:val="auto"/>
          <w:szCs w:val="24"/>
        </w:rPr>
        <w:t> </w:t>
      </w:r>
      <w:r w:rsidRPr="007D08C3">
        <w:rPr>
          <w:iCs/>
          <w:color w:val="auto"/>
          <w:szCs w:val="24"/>
        </w:rPr>
        <w:t>4B(3) of the</w:t>
      </w:r>
      <w:r w:rsidR="00405551">
        <w:rPr>
          <w:iCs/>
          <w:color w:val="auto"/>
          <w:szCs w:val="24"/>
        </w:rPr>
        <w:t xml:space="preserve"> Crimes Act</w:t>
      </w:r>
      <w:r w:rsidRPr="007D08C3">
        <w:rPr>
          <w:iCs/>
          <w:color w:val="auto"/>
          <w:szCs w:val="24"/>
        </w:rPr>
        <w:t>.</w:t>
      </w:r>
      <w:r>
        <w:rPr>
          <w:iCs/>
          <w:color w:val="auto"/>
          <w:szCs w:val="24"/>
        </w:rPr>
        <w:t xml:space="preserve"> </w:t>
      </w:r>
      <w:r w:rsidRPr="007D08C3">
        <w:rPr>
          <w:iCs/>
          <w:color w:val="auto"/>
          <w:szCs w:val="24"/>
        </w:rPr>
        <w:t>Subsection</w:t>
      </w:r>
      <w:r w:rsidR="002B55AD">
        <w:rPr>
          <w:iCs/>
          <w:color w:val="auto"/>
          <w:szCs w:val="24"/>
        </w:rPr>
        <w:t> </w:t>
      </w:r>
      <w:r w:rsidRPr="007D08C3">
        <w:rPr>
          <w:iCs/>
          <w:color w:val="auto"/>
          <w:szCs w:val="24"/>
        </w:rPr>
        <w:t>4B(3) of the Crimes Act states that, where a body corporate is convicted of an offence against a law of the Commonwealth, a court may, if the contrary intention does not appear and the court thinks fit, impose a pecuniary penalty not exceeding an amount equal to five times the amount of the maximum pecuniary penalty that could be imposed by the court on a natural personal convicted of the same offence.</w:t>
      </w:r>
    </w:p>
    <w:p w14:paraId="259D1E02" w14:textId="6E28B2F9" w:rsidR="008C5800" w:rsidRDefault="008C5800" w:rsidP="00945FFE">
      <w:pPr>
        <w:pStyle w:val="Normal-em"/>
        <w:spacing w:after="0" w:line="240" w:lineRule="auto"/>
        <w:rPr>
          <w:iCs/>
          <w:color w:val="auto"/>
          <w:szCs w:val="24"/>
        </w:rPr>
      </w:pPr>
    </w:p>
    <w:p w14:paraId="03E8B0B2" w14:textId="6C205737" w:rsidR="00405551" w:rsidRDefault="00405551" w:rsidP="00945FFE">
      <w:pPr>
        <w:pStyle w:val="Normal-em"/>
        <w:spacing w:after="0" w:line="240" w:lineRule="auto"/>
        <w:rPr>
          <w:iCs/>
          <w:color w:val="auto"/>
          <w:szCs w:val="24"/>
        </w:rPr>
      </w:pPr>
      <w:r>
        <w:rPr>
          <w:iCs/>
          <w:color w:val="auto"/>
          <w:szCs w:val="24"/>
        </w:rPr>
        <w:t>S</w:t>
      </w:r>
      <w:r w:rsidRPr="00F62044">
        <w:rPr>
          <w:iCs/>
          <w:color w:val="auto"/>
          <w:szCs w:val="24"/>
        </w:rPr>
        <w:t>ubsections</w:t>
      </w:r>
      <w:r>
        <w:rPr>
          <w:iCs/>
          <w:color w:val="auto"/>
          <w:szCs w:val="24"/>
        </w:rPr>
        <w:t> </w:t>
      </w:r>
      <w:r w:rsidRPr="00F62044">
        <w:rPr>
          <w:iCs/>
          <w:color w:val="auto"/>
          <w:szCs w:val="24"/>
        </w:rPr>
        <w:t>69</w:t>
      </w:r>
      <w:proofErr w:type="gramStart"/>
      <w:r w:rsidRPr="00F62044">
        <w:rPr>
          <w:iCs/>
          <w:color w:val="auto"/>
          <w:szCs w:val="24"/>
        </w:rPr>
        <w:t>ER(</w:t>
      </w:r>
      <w:proofErr w:type="gramEnd"/>
      <w:r w:rsidRPr="00F62044">
        <w:rPr>
          <w:iCs/>
          <w:color w:val="auto"/>
          <w:szCs w:val="24"/>
        </w:rPr>
        <w:t>3) and</w:t>
      </w:r>
      <w:r>
        <w:rPr>
          <w:iCs/>
          <w:color w:val="auto"/>
          <w:szCs w:val="24"/>
        </w:rPr>
        <w:t> </w:t>
      </w:r>
      <w:r w:rsidRPr="00F62044">
        <w:rPr>
          <w:iCs/>
          <w:color w:val="auto"/>
          <w:szCs w:val="24"/>
        </w:rPr>
        <w:t>(4</w:t>
      </w:r>
      <w:r>
        <w:rPr>
          <w:iCs/>
          <w:color w:val="auto"/>
          <w:szCs w:val="24"/>
        </w:rPr>
        <w:t xml:space="preserve">) of the Administration Act </w:t>
      </w:r>
      <w:r w:rsidR="008D0C3E">
        <w:rPr>
          <w:iCs/>
          <w:color w:val="auto"/>
          <w:szCs w:val="24"/>
        </w:rPr>
        <w:t>introduce</w:t>
      </w:r>
      <w:r w:rsidR="00D06633">
        <w:rPr>
          <w:iCs/>
          <w:color w:val="auto"/>
          <w:szCs w:val="24"/>
        </w:rPr>
        <w:t xml:space="preserve">, </w:t>
      </w:r>
      <w:r w:rsidR="008F0689">
        <w:rPr>
          <w:iCs/>
          <w:color w:val="auto"/>
          <w:szCs w:val="24"/>
        </w:rPr>
        <w:t>respectively</w:t>
      </w:r>
      <w:r w:rsidR="00D06633">
        <w:rPr>
          <w:iCs/>
          <w:color w:val="auto"/>
          <w:szCs w:val="24"/>
        </w:rPr>
        <w:t>,</w:t>
      </w:r>
      <w:r>
        <w:rPr>
          <w:iCs/>
          <w:color w:val="auto"/>
          <w:szCs w:val="24"/>
        </w:rPr>
        <w:t xml:space="preserve"> </w:t>
      </w:r>
      <w:r w:rsidR="00FB09AA">
        <w:rPr>
          <w:iCs/>
          <w:color w:val="auto"/>
          <w:szCs w:val="24"/>
        </w:rPr>
        <w:t xml:space="preserve">civil </w:t>
      </w:r>
      <w:r w:rsidR="008D0C3E">
        <w:rPr>
          <w:iCs/>
          <w:color w:val="auto"/>
          <w:szCs w:val="24"/>
        </w:rPr>
        <w:t xml:space="preserve">pecuniary </w:t>
      </w:r>
      <w:r w:rsidR="00FB09AA">
        <w:rPr>
          <w:iCs/>
          <w:color w:val="auto"/>
          <w:szCs w:val="24"/>
        </w:rPr>
        <w:t>penalties</w:t>
      </w:r>
      <w:r w:rsidR="008D0C3E" w:rsidRPr="008D0C3E">
        <w:rPr>
          <w:rFonts w:asciiTheme="minorHAnsi" w:eastAsiaTheme="minorEastAsia" w:hAnsiTheme="minorHAnsi" w:cstheme="minorBidi"/>
          <w:iCs/>
          <w:color w:val="auto"/>
          <w:sz w:val="20"/>
          <w:szCs w:val="24"/>
        </w:rPr>
        <w:t xml:space="preserve"> </w:t>
      </w:r>
      <w:r w:rsidR="008D0C3E" w:rsidRPr="008D0C3E">
        <w:rPr>
          <w:iCs/>
          <w:color w:val="auto"/>
          <w:szCs w:val="24"/>
        </w:rPr>
        <w:t>for persons allegedly</w:t>
      </w:r>
      <w:r w:rsidR="00FB09AA">
        <w:rPr>
          <w:iCs/>
          <w:color w:val="auto"/>
          <w:szCs w:val="24"/>
        </w:rPr>
        <w:t xml:space="preserve"> engaging in the type of conduct described in subsections 69ER(1) or (2)</w:t>
      </w:r>
      <w:r w:rsidR="00FB09AA" w:rsidRPr="007D08C3">
        <w:rPr>
          <w:iCs/>
          <w:color w:val="auto"/>
          <w:szCs w:val="24"/>
        </w:rPr>
        <w:t xml:space="preserve"> of the </w:t>
      </w:r>
      <w:r w:rsidR="00FB09AA">
        <w:rPr>
          <w:iCs/>
          <w:color w:val="auto"/>
          <w:szCs w:val="24"/>
        </w:rPr>
        <w:t>Administration Act</w:t>
      </w:r>
      <w:r w:rsidR="002D34CF">
        <w:rPr>
          <w:iCs/>
          <w:color w:val="auto"/>
          <w:szCs w:val="24"/>
        </w:rPr>
        <w:t xml:space="preserve"> so as to contravene </w:t>
      </w:r>
      <w:r w:rsidR="002D34CF">
        <w:rPr>
          <w:szCs w:val="24"/>
        </w:rPr>
        <w:t>s</w:t>
      </w:r>
      <w:r w:rsidR="002D34CF" w:rsidRPr="00524CC1">
        <w:rPr>
          <w:szCs w:val="24"/>
        </w:rPr>
        <w:t>ubsections</w:t>
      </w:r>
      <w:r w:rsidR="002D34CF">
        <w:rPr>
          <w:iCs/>
          <w:color w:val="auto"/>
          <w:szCs w:val="24"/>
        </w:rPr>
        <w:t> 69ER(3) and (4) of the Administration Act</w:t>
      </w:r>
      <w:r w:rsidRPr="00F62044">
        <w:rPr>
          <w:iCs/>
          <w:color w:val="auto"/>
          <w:szCs w:val="24"/>
        </w:rPr>
        <w:t>.</w:t>
      </w:r>
    </w:p>
    <w:p w14:paraId="39BF9786" w14:textId="77777777" w:rsidR="004C0B22" w:rsidRDefault="004C0B22" w:rsidP="00945FFE">
      <w:pPr>
        <w:pStyle w:val="Normal-em"/>
        <w:spacing w:after="0" w:line="240" w:lineRule="auto"/>
        <w:rPr>
          <w:iCs/>
          <w:color w:val="auto"/>
          <w:szCs w:val="24"/>
        </w:rPr>
      </w:pPr>
    </w:p>
    <w:p w14:paraId="5E7D663F" w14:textId="77777777" w:rsidR="004C0B22" w:rsidRDefault="008C5800" w:rsidP="00945FFE">
      <w:pPr>
        <w:pStyle w:val="Normal-em"/>
        <w:spacing w:after="0" w:line="240" w:lineRule="auto"/>
        <w:rPr>
          <w:iCs/>
          <w:color w:val="auto"/>
          <w:szCs w:val="24"/>
        </w:rPr>
      </w:pPr>
      <w:r w:rsidRPr="007D08C3">
        <w:rPr>
          <w:iCs/>
          <w:color w:val="auto"/>
          <w:szCs w:val="24"/>
        </w:rPr>
        <w:t>Subsection</w:t>
      </w:r>
      <w:r w:rsidR="001B2522">
        <w:rPr>
          <w:iCs/>
          <w:color w:val="auto"/>
          <w:szCs w:val="24"/>
        </w:rPr>
        <w:t> </w:t>
      </w:r>
      <w:r w:rsidRPr="007D08C3">
        <w:rPr>
          <w:iCs/>
          <w:color w:val="auto"/>
          <w:szCs w:val="24"/>
        </w:rPr>
        <w:t>69</w:t>
      </w:r>
      <w:proofErr w:type="gramStart"/>
      <w:r w:rsidRPr="007D08C3">
        <w:rPr>
          <w:iCs/>
          <w:color w:val="auto"/>
          <w:szCs w:val="24"/>
        </w:rPr>
        <w:t>EJA(</w:t>
      </w:r>
      <w:proofErr w:type="gramEnd"/>
      <w:r w:rsidRPr="007D08C3">
        <w:rPr>
          <w:iCs/>
          <w:color w:val="auto"/>
          <w:szCs w:val="24"/>
        </w:rPr>
        <w:t>1) of the Administration Act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
    <w:p w14:paraId="0628BF7F" w14:textId="70985489" w:rsidR="00FB09AA" w:rsidRDefault="00FB09AA" w:rsidP="00945FFE">
      <w:pPr>
        <w:pStyle w:val="Normal-em"/>
        <w:spacing w:after="0" w:line="240" w:lineRule="auto"/>
        <w:rPr>
          <w:iCs/>
          <w:color w:val="auto"/>
          <w:szCs w:val="24"/>
        </w:rPr>
      </w:pPr>
    </w:p>
    <w:p w14:paraId="7CD7652D" w14:textId="4D3A2814" w:rsidR="008C5800" w:rsidRDefault="008C5800" w:rsidP="00945FFE">
      <w:pPr>
        <w:pStyle w:val="Normal-em"/>
        <w:spacing w:after="0" w:line="240" w:lineRule="auto"/>
        <w:rPr>
          <w:iCs/>
          <w:color w:val="auto"/>
          <w:szCs w:val="24"/>
        </w:rPr>
      </w:pPr>
      <w:r w:rsidRPr="007D08C3">
        <w:rPr>
          <w:iCs/>
          <w:color w:val="auto"/>
          <w:szCs w:val="24"/>
        </w:rPr>
        <w:t>Subsection</w:t>
      </w:r>
      <w:r w:rsidR="001B2522">
        <w:rPr>
          <w:iCs/>
          <w:color w:val="auto"/>
          <w:szCs w:val="24"/>
        </w:rPr>
        <w:t> </w:t>
      </w:r>
      <w:r w:rsidRPr="007D08C3">
        <w:rPr>
          <w:iCs/>
          <w:color w:val="auto"/>
          <w:szCs w:val="24"/>
        </w:rPr>
        <w:t>69</w:t>
      </w:r>
      <w:proofErr w:type="gramStart"/>
      <w:r w:rsidRPr="007D08C3">
        <w:rPr>
          <w:iCs/>
          <w:color w:val="auto"/>
          <w:szCs w:val="24"/>
        </w:rPr>
        <w:t>EJA(</w:t>
      </w:r>
      <w:proofErr w:type="gramEnd"/>
      <w:r w:rsidRPr="007D08C3">
        <w:rPr>
          <w:iCs/>
          <w:color w:val="auto"/>
          <w:szCs w:val="24"/>
        </w:rPr>
        <w:t>2) of the Administration Act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14:paraId="4D31275F" w14:textId="77777777" w:rsidR="004C0B22" w:rsidRDefault="004C0B22" w:rsidP="00945FFE">
      <w:pPr>
        <w:pStyle w:val="Normal-em"/>
        <w:spacing w:after="0" w:line="240" w:lineRule="auto"/>
        <w:rPr>
          <w:iCs/>
          <w:color w:val="auto"/>
          <w:szCs w:val="24"/>
        </w:rPr>
      </w:pPr>
    </w:p>
    <w:p w14:paraId="2CCF18EC" w14:textId="6C0B3D81" w:rsidR="004A256B" w:rsidRDefault="008C5800" w:rsidP="00945FFE">
      <w:pPr>
        <w:pStyle w:val="Normal-em"/>
        <w:spacing w:after="0" w:line="240" w:lineRule="auto"/>
        <w:rPr>
          <w:iCs/>
          <w:color w:val="auto"/>
          <w:szCs w:val="24"/>
        </w:rPr>
      </w:pPr>
      <w:r w:rsidRPr="007D08C3">
        <w:rPr>
          <w:iCs/>
          <w:color w:val="auto"/>
          <w:szCs w:val="24"/>
        </w:rPr>
        <w:t>By virtue of section</w:t>
      </w:r>
      <w:r w:rsidR="001B2522">
        <w:rPr>
          <w:iCs/>
          <w:color w:val="auto"/>
          <w:szCs w:val="24"/>
        </w:rPr>
        <w:t> </w:t>
      </w:r>
      <w:r w:rsidRPr="007D08C3">
        <w:rPr>
          <w:iCs/>
          <w:color w:val="auto"/>
          <w:szCs w:val="24"/>
        </w:rPr>
        <w:t>69EJA of the Administration Act, and the matters prescribed by subsections</w:t>
      </w:r>
      <w:r w:rsidR="001B2522">
        <w:rPr>
          <w:iCs/>
          <w:color w:val="auto"/>
          <w:szCs w:val="24"/>
        </w:rPr>
        <w:t> </w:t>
      </w:r>
      <w:r w:rsidR="001B2522" w:rsidRPr="00F62044">
        <w:rPr>
          <w:iCs/>
          <w:color w:val="auto"/>
          <w:szCs w:val="24"/>
        </w:rPr>
        <w:t>69</w:t>
      </w:r>
      <w:proofErr w:type="gramStart"/>
      <w:r w:rsidR="001B2522" w:rsidRPr="00F62044">
        <w:rPr>
          <w:iCs/>
          <w:color w:val="auto"/>
          <w:szCs w:val="24"/>
        </w:rPr>
        <w:t>ER(</w:t>
      </w:r>
      <w:proofErr w:type="gramEnd"/>
      <w:r w:rsidR="001B2522" w:rsidRPr="00F62044">
        <w:rPr>
          <w:iCs/>
          <w:color w:val="auto"/>
          <w:szCs w:val="24"/>
        </w:rPr>
        <w:t>3) and</w:t>
      </w:r>
      <w:r w:rsidR="001B2522">
        <w:rPr>
          <w:iCs/>
          <w:color w:val="auto"/>
          <w:szCs w:val="24"/>
        </w:rPr>
        <w:t> </w:t>
      </w:r>
      <w:r w:rsidR="001B2522" w:rsidRPr="00F62044">
        <w:rPr>
          <w:iCs/>
          <w:color w:val="auto"/>
          <w:szCs w:val="24"/>
        </w:rPr>
        <w:t>(4</w:t>
      </w:r>
      <w:r w:rsidR="001B2522">
        <w:rPr>
          <w:iCs/>
          <w:color w:val="auto"/>
          <w:szCs w:val="24"/>
        </w:rPr>
        <w:t xml:space="preserve">) of the Administration Act </w:t>
      </w:r>
      <w:r w:rsidRPr="007D08C3">
        <w:rPr>
          <w:iCs/>
          <w:color w:val="auto"/>
          <w:szCs w:val="24"/>
        </w:rPr>
        <w:t>(including the application of subsection</w:t>
      </w:r>
      <w:r w:rsidR="001B2522">
        <w:rPr>
          <w:iCs/>
          <w:color w:val="auto"/>
          <w:szCs w:val="24"/>
        </w:rPr>
        <w:t> </w:t>
      </w:r>
      <w:r w:rsidRPr="007D08C3">
        <w:rPr>
          <w:iCs/>
          <w:color w:val="auto"/>
          <w:szCs w:val="24"/>
        </w:rPr>
        <w:t>4B(3) of the Crimes Act</w:t>
      </w:r>
      <w:r w:rsidR="00613DBC">
        <w:rPr>
          <w:iCs/>
          <w:color w:val="auto"/>
          <w:szCs w:val="24"/>
        </w:rPr>
        <w:t xml:space="preserve"> in relation to bodies corporate</w:t>
      </w:r>
      <w:r w:rsidRPr="007D08C3">
        <w:rPr>
          <w:iCs/>
          <w:color w:val="auto"/>
          <w:szCs w:val="24"/>
        </w:rPr>
        <w:t xml:space="preserve">), the </w:t>
      </w:r>
      <w:r w:rsidR="00BA555A">
        <w:rPr>
          <w:iCs/>
          <w:color w:val="auto"/>
          <w:szCs w:val="24"/>
        </w:rPr>
        <w:t xml:space="preserve">maximum </w:t>
      </w:r>
      <w:r w:rsidRPr="007D08C3">
        <w:rPr>
          <w:iCs/>
          <w:color w:val="auto"/>
          <w:szCs w:val="24"/>
        </w:rPr>
        <w:t>civil pecuniary penalt</w:t>
      </w:r>
      <w:r w:rsidR="00BA555A">
        <w:rPr>
          <w:iCs/>
          <w:color w:val="auto"/>
          <w:szCs w:val="24"/>
        </w:rPr>
        <w:t>ies</w:t>
      </w:r>
      <w:r w:rsidRPr="007D08C3">
        <w:rPr>
          <w:iCs/>
          <w:color w:val="auto"/>
          <w:szCs w:val="24"/>
        </w:rPr>
        <w:t xml:space="preserve"> for a contravention of </w:t>
      </w:r>
      <w:r w:rsidR="001B2522">
        <w:rPr>
          <w:iCs/>
          <w:color w:val="auto"/>
          <w:szCs w:val="24"/>
        </w:rPr>
        <w:t>subsections </w:t>
      </w:r>
      <w:r w:rsidR="001B2522" w:rsidRPr="00F62044">
        <w:rPr>
          <w:iCs/>
          <w:color w:val="auto"/>
          <w:szCs w:val="24"/>
        </w:rPr>
        <w:t>69ER(3) and</w:t>
      </w:r>
      <w:r w:rsidR="001B2522">
        <w:rPr>
          <w:iCs/>
          <w:color w:val="auto"/>
          <w:szCs w:val="24"/>
        </w:rPr>
        <w:t> </w:t>
      </w:r>
      <w:r w:rsidR="001B2522" w:rsidRPr="00F62044">
        <w:rPr>
          <w:iCs/>
          <w:color w:val="auto"/>
          <w:szCs w:val="24"/>
        </w:rPr>
        <w:t>(4</w:t>
      </w:r>
      <w:r w:rsidR="001B2522">
        <w:rPr>
          <w:iCs/>
          <w:color w:val="auto"/>
          <w:szCs w:val="24"/>
        </w:rPr>
        <w:t xml:space="preserve">) of the Administration Act </w:t>
      </w:r>
      <w:r w:rsidR="00141EED">
        <w:rPr>
          <w:iCs/>
          <w:color w:val="auto"/>
          <w:szCs w:val="24"/>
        </w:rPr>
        <w:t>are</w:t>
      </w:r>
      <w:r w:rsidR="004A256B">
        <w:rPr>
          <w:iCs/>
          <w:color w:val="auto"/>
          <w:szCs w:val="24"/>
        </w:rPr>
        <w:t>:</w:t>
      </w:r>
    </w:p>
    <w:p w14:paraId="7D7FE1E4" w14:textId="4FBBC5A2" w:rsidR="004A256B" w:rsidRPr="00F5128D" w:rsidRDefault="004A256B"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F5128D">
        <w:rPr>
          <w:rFonts w:ascii="Times New Roman" w:hAnsi="Times New Roman" w:cs="Times New Roman"/>
          <w:sz w:val="24"/>
        </w:rPr>
        <w:t xml:space="preserve">for </w:t>
      </w:r>
      <w:r w:rsidRPr="00F907C5">
        <w:rPr>
          <w:rFonts w:ascii="Times New Roman" w:hAnsi="Times New Roman" w:cs="Times New Roman"/>
          <w:sz w:val="24"/>
          <w:szCs w:val="24"/>
        </w:rPr>
        <w:t>individuals</w:t>
      </w:r>
      <w:r w:rsidR="0098395A">
        <w:rPr>
          <w:rFonts w:ascii="Times New Roman" w:hAnsi="Times New Roman" w:cs="Times New Roman"/>
          <w:sz w:val="24"/>
        </w:rPr>
        <w:t xml:space="preserve"> – </w:t>
      </w:r>
      <w:r w:rsidRPr="00F5128D">
        <w:rPr>
          <w:rFonts w:ascii="Times New Roman" w:hAnsi="Times New Roman" w:cs="Times New Roman"/>
          <w:sz w:val="24"/>
        </w:rPr>
        <w:t>900</w:t>
      </w:r>
      <w:r w:rsidR="008C5800" w:rsidRPr="00F5128D">
        <w:rPr>
          <w:rFonts w:ascii="Times New Roman" w:hAnsi="Times New Roman" w:cs="Times New Roman"/>
          <w:sz w:val="24"/>
        </w:rPr>
        <w:t xml:space="preserve"> </w:t>
      </w:r>
      <w:r w:rsidRPr="00F5128D">
        <w:rPr>
          <w:rFonts w:ascii="Times New Roman" w:hAnsi="Times New Roman" w:cs="Times New Roman"/>
          <w:sz w:val="24"/>
        </w:rPr>
        <w:t>and 180 </w:t>
      </w:r>
      <w:r w:rsidR="008C5800" w:rsidRPr="00F5128D">
        <w:rPr>
          <w:rFonts w:ascii="Times New Roman" w:hAnsi="Times New Roman" w:cs="Times New Roman"/>
          <w:sz w:val="24"/>
        </w:rPr>
        <w:t xml:space="preserve">penalty units for </w:t>
      </w:r>
      <w:r w:rsidRPr="00F5128D">
        <w:rPr>
          <w:rFonts w:ascii="Times New Roman" w:hAnsi="Times New Roman" w:cs="Times New Roman"/>
          <w:sz w:val="24"/>
        </w:rPr>
        <w:t>subsections 69</w:t>
      </w:r>
      <w:proofErr w:type="gramStart"/>
      <w:r w:rsidRPr="00F5128D">
        <w:rPr>
          <w:rFonts w:ascii="Times New Roman" w:hAnsi="Times New Roman" w:cs="Times New Roman"/>
          <w:sz w:val="24"/>
        </w:rPr>
        <w:t>ER(</w:t>
      </w:r>
      <w:proofErr w:type="gramEnd"/>
      <w:r w:rsidRPr="00F5128D">
        <w:rPr>
          <w:rFonts w:ascii="Times New Roman" w:hAnsi="Times New Roman" w:cs="Times New Roman"/>
          <w:sz w:val="24"/>
        </w:rPr>
        <w:t xml:space="preserve">3) and (4) of the </w:t>
      </w:r>
      <w:r w:rsidRPr="00490109">
        <w:rPr>
          <w:rFonts w:ascii="Times New Roman" w:hAnsi="Times New Roman" w:cs="Times New Roman"/>
          <w:sz w:val="24"/>
          <w:szCs w:val="24"/>
        </w:rPr>
        <w:t>Administration</w:t>
      </w:r>
      <w:r w:rsidRPr="00F5128D">
        <w:rPr>
          <w:rFonts w:ascii="Times New Roman" w:hAnsi="Times New Roman" w:cs="Times New Roman"/>
          <w:sz w:val="24"/>
        </w:rPr>
        <w:t xml:space="preserve"> Act respectively</w:t>
      </w:r>
    </w:p>
    <w:p w14:paraId="42F25FD6" w14:textId="652E7098" w:rsidR="008C5800" w:rsidRPr="006C3069" w:rsidRDefault="004A256B" w:rsidP="00490109">
      <w:pPr>
        <w:pStyle w:val="ListParagraph"/>
        <w:numPr>
          <w:ilvl w:val="0"/>
          <w:numId w:val="19"/>
        </w:numPr>
        <w:spacing w:after="0" w:line="240" w:lineRule="auto"/>
        <w:ind w:left="426" w:hanging="357"/>
        <w:contextualSpacing w:val="0"/>
        <w:rPr>
          <w:iCs/>
          <w:szCs w:val="24"/>
        </w:rPr>
      </w:pPr>
      <w:r w:rsidRPr="00F5128D">
        <w:rPr>
          <w:rFonts w:ascii="Times New Roman" w:hAnsi="Times New Roman" w:cs="Times New Roman"/>
          <w:sz w:val="24"/>
        </w:rPr>
        <w:t xml:space="preserve">for </w:t>
      </w:r>
      <w:r w:rsidR="008052C4">
        <w:rPr>
          <w:rFonts w:ascii="Times New Roman" w:hAnsi="Times New Roman" w:cs="Times New Roman"/>
          <w:sz w:val="24"/>
        </w:rPr>
        <w:t xml:space="preserve">a </w:t>
      </w:r>
      <w:r w:rsidRPr="00F907C5">
        <w:rPr>
          <w:rFonts w:ascii="Times New Roman" w:hAnsi="Times New Roman" w:cs="Times New Roman"/>
          <w:sz w:val="24"/>
          <w:szCs w:val="24"/>
        </w:rPr>
        <w:t>bod</w:t>
      </w:r>
      <w:r w:rsidR="008052C4" w:rsidRPr="00F907C5">
        <w:rPr>
          <w:rFonts w:ascii="Times New Roman" w:hAnsi="Times New Roman" w:cs="Times New Roman"/>
          <w:sz w:val="24"/>
          <w:szCs w:val="24"/>
        </w:rPr>
        <w:t>y</w:t>
      </w:r>
      <w:r w:rsidRPr="00F5128D">
        <w:rPr>
          <w:rFonts w:ascii="Times New Roman" w:hAnsi="Times New Roman" w:cs="Times New Roman"/>
          <w:sz w:val="24"/>
        </w:rPr>
        <w:t xml:space="preserve"> corporate</w:t>
      </w:r>
      <w:r w:rsidR="0098395A">
        <w:rPr>
          <w:rFonts w:ascii="Times New Roman" w:hAnsi="Times New Roman" w:cs="Times New Roman"/>
          <w:sz w:val="24"/>
        </w:rPr>
        <w:t xml:space="preserve"> – </w:t>
      </w:r>
      <w:r w:rsidR="00BA555A">
        <w:rPr>
          <w:rFonts w:ascii="Times New Roman" w:hAnsi="Times New Roman" w:cs="Times New Roman"/>
          <w:sz w:val="24"/>
        </w:rPr>
        <w:t>7</w:t>
      </w:r>
      <w:r w:rsidRPr="00F5128D">
        <w:rPr>
          <w:rFonts w:ascii="Times New Roman" w:hAnsi="Times New Roman" w:cs="Times New Roman"/>
          <w:sz w:val="24"/>
        </w:rPr>
        <w:t xml:space="preserve">,500 and </w:t>
      </w:r>
      <w:r w:rsidR="00BA555A">
        <w:rPr>
          <w:rFonts w:ascii="Times New Roman" w:hAnsi="Times New Roman" w:cs="Times New Roman"/>
          <w:sz w:val="24"/>
        </w:rPr>
        <w:t>1,5</w:t>
      </w:r>
      <w:r w:rsidR="00BA555A" w:rsidRPr="00F5128D">
        <w:rPr>
          <w:rFonts w:ascii="Times New Roman" w:hAnsi="Times New Roman" w:cs="Times New Roman"/>
          <w:sz w:val="24"/>
        </w:rPr>
        <w:t>00 </w:t>
      </w:r>
      <w:r w:rsidRPr="00F5128D">
        <w:rPr>
          <w:rFonts w:ascii="Times New Roman" w:hAnsi="Times New Roman" w:cs="Times New Roman"/>
          <w:sz w:val="24"/>
        </w:rPr>
        <w:t>penalty units for subsections 69</w:t>
      </w:r>
      <w:proofErr w:type="gramStart"/>
      <w:r w:rsidRPr="00F5128D">
        <w:rPr>
          <w:rFonts w:ascii="Times New Roman" w:hAnsi="Times New Roman" w:cs="Times New Roman"/>
          <w:sz w:val="24"/>
        </w:rPr>
        <w:t>ER(</w:t>
      </w:r>
      <w:proofErr w:type="gramEnd"/>
      <w:r w:rsidRPr="00F5128D">
        <w:rPr>
          <w:rFonts w:ascii="Times New Roman" w:hAnsi="Times New Roman" w:cs="Times New Roman"/>
          <w:sz w:val="24"/>
        </w:rPr>
        <w:t>3) and (4) of the Administration Act respectively.</w:t>
      </w:r>
    </w:p>
    <w:p w14:paraId="793E866E" w14:textId="77777777" w:rsidR="004C0B22" w:rsidRPr="00F907C5" w:rsidRDefault="004C0B22" w:rsidP="006C3069">
      <w:pPr>
        <w:spacing w:after="0" w:line="240" w:lineRule="auto"/>
        <w:rPr>
          <w:iCs/>
          <w:szCs w:val="24"/>
        </w:rPr>
      </w:pPr>
    </w:p>
    <w:p w14:paraId="04CC3291" w14:textId="6028AF8D" w:rsidR="008C5800" w:rsidRDefault="008C5800" w:rsidP="006C3069">
      <w:pPr>
        <w:pStyle w:val="Normal-em"/>
        <w:spacing w:after="0" w:line="240" w:lineRule="auto"/>
        <w:rPr>
          <w:szCs w:val="24"/>
        </w:rPr>
      </w:pPr>
      <w:r w:rsidRPr="00F5128D">
        <w:rPr>
          <w:iCs/>
          <w:color w:val="auto"/>
          <w:szCs w:val="24"/>
        </w:rPr>
        <w:t>Subsection</w:t>
      </w:r>
      <w:r w:rsidR="002B55AD">
        <w:rPr>
          <w:iCs/>
          <w:color w:val="auto"/>
          <w:szCs w:val="24"/>
        </w:rPr>
        <w:t> </w:t>
      </w:r>
      <w:r>
        <w:rPr>
          <w:szCs w:val="24"/>
        </w:rPr>
        <w:t>69</w:t>
      </w:r>
      <w:proofErr w:type="gramStart"/>
      <w:r>
        <w:rPr>
          <w:szCs w:val="24"/>
        </w:rPr>
        <w:t>EKA</w:t>
      </w:r>
      <w:r w:rsidRPr="00D749E3">
        <w:rPr>
          <w:szCs w:val="24"/>
        </w:rPr>
        <w:t>(</w:t>
      </w:r>
      <w:proofErr w:type="gramEnd"/>
      <w:r w:rsidRPr="00D749E3">
        <w:rPr>
          <w:szCs w:val="24"/>
        </w:rPr>
        <w:t>2) of the A</w:t>
      </w:r>
      <w:r>
        <w:rPr>
          <w:szCs w:val="24"/>
        </w:rPr>
        <w:t>dministration Act</w:t>
      </w:r>
      <w:r w:rsidRPr="00D749E3">
        <w:rPr>
          <w:szCs w:val="24"/>
        </w:rPr>
        <w:t xml:space="preserve"> provides that the amount to be stated in </w:t>
      </w:r>
      <w:r>
        <w:rPr>
          <w:szCs w:val="24"/>
        </w:rPr>
        <w:t>a</w:t>
      </w:r>
      <w:r w:rsidR="00CB52BB">
        <w:rPr>
          <w:szCs w:val="24"/>
        </w:rPr>
        <w:t>n</w:t>
      </w:r>
      <w:r w:rsidRPr="00D749E3">
        <w:rPr>
          <w:szCs w:val="24"/>
        </w:rPr>
        <w:t xml:space="preserve"> </w:t>
      </w:r>
      <w:r w:rsidR="00CB52BB">
        <w:rPr>
          <w:szCs w:val="24"/>
        </w:rPr>
        <w:t xml:space="preserve">infringement </w:t>
      </w:r>
      <w:r w:rsidRPr="00D749E3">
        <w:rPr>
          <w:szCs w:val="24"/>
        </w:rPr>
        <w:t>notice for the alleged contravention of the</w:t>
      </w:r>
      <w:r w:rsidR="00794FDB">
        <w:rPr>
          <w:szCs w:val="24"/>
        </w:rPr>
        <w:t xml:space="preserve"> relevant civil penalty</w:t>
      </w:r>
      <w:r w:rsidRPr="00D749E3">
        <w:rPr>
          <w:szCs w:val="24"/>
        </w:rPr>
        <w:t xml:space="preserve"> provision must not exceed one</w:t>
      </w:r>
      <w:r w:rsidRPr="00D749E3">
        <w:rPr>
          <w:rFonts w:ascii="Cambria Math" w:hAnsi="Cambria Math" w:cs="Cambria Math"/>
          <w:szCs w:val="24"/>
        </w:rPr>
        <w:t>‑</w:t>
      </w:r>
      <w:r w:rsidRPr="00D749E3">
        <w:rPr>
          <w:szCs w:val="24"/>
        </w:rPr>
        <w:t>fifth of the maximum penalty that a court could impose on the person for that contravention.</w:t>
      </w:r>
    </w:p>
    <w:p w14:paraId="19195938" w14:textId="77777777" w:rsidR="004C0B22" w:rsidRPr="00D749E3" w:rsidRDefault="004C0B22" w:rsidP="006C3069">
      <w:pPr>
        <w:pStyle w:val="Normal-em"/>
        <w:spacing w:after="0" w:line="240" w:lineRule="auto"/>
        <w:rPr>
          <w:szCs w:val="24"/>
        </w:rPr>
      </w:pPr>
    </w:p>
    <w:p w14:paraId="658AA8D2" w14:textId="61F67CA1" w:rsidR="008C5800" w:rsidRDefault="008C5800" w:rsidP="006C3069">
      <w:pPr>
        <w:pStyle w:val="Normal-em"/>
        <w:spacing w:after="0" w:line="240" w:lineRule="auto"/>
        <w:rPr>
          <w:szCs w:val="24"/>
        </w:rPr>
      </w:pPr>
      <w:r w:rsidRPr="00D749E3">
        <w:rPr>
          <w:szCs w:val="24"/>
        </w:rPr>
        <w:t xml:space="preserve">Therefore the maximum amount in an infringement notice for an alleged contravention of </w:t>
      </w:r>
      <w:r w:rsidR="00D61769" w:rsidRPr="00D61769">
        <w:rPr>
          <w:szCs w:val="24"/>
        </w:rPr>
        <w:t>subsections</w:t>
      </w:r>
      <w:r w:rsidR="00D61769">
        <w:rPr>
          <w:szCs w:val="24"/>
        </w:rPr>
        <w:t> </w:t>
      </w:r>
      <w:r w:rsidR="00D61769" w:rsidRPr="00D61769">
        <w:rPr>
          <w:szCs w:val="24"/>
        </w:rPr>
        <w:t>69</w:t>
      </w:r>
      <w:proofErr w:type="gramStart"/>
      <w:r w:rsidR="00D61769" w:rsidRPr="00D61769">
        <w:rPr>
          <w:szCs w:val="24"/>
        </w:rPr>
        <w:t>ER(</w:t>
      </w:r>
      <w:proofErr w:type="gramEnd"/>
      <w:r w:rsidR="00D61769" w:rsidRPr="00D61769">
        <w:rPr>
          <w:szCs w:val="24"/>
        </w:rPr>
        <w:t>3) and</w:t>
      </w:r>
      <w:r w:rsidR="00D61769">
        <w:rPr>
          <w:szCs w:val="24"/>
        </w:rPr>
        <w:t> </w:t>
      </w:r>
      <w:r w:rsidR="00D61769" w:rsidRPr="00D61769">
        <w:rPr>
          <w:szCs w:val="24"/>
        </w:rPr>
        <w:t xml:space="preserve">(4) of the Administration Act </w:t>
      </w:r>
      <w:r w:rsidRPr="00D749E3">
        <w:rPr>
          <w:szCs w:val="24"/>
        </w:rPr>
        <w:t xml:space="preserve">for an individual is </w:t>
      </w:r>
      <w:r w:rsidR="00D61769">
        <w:rPr>
          <w:szCs w:val="24"/>
        </w:rPr>
        <w:t>180 </w:t>
      </w:r>
      <w:r w:rsidRPr="00D749E3">
        <w:rPr>
          <w:szCs w:val="24"/>
        </w:rPr>
        <w:t>(</w:t>
      </w:r>
      <w:r w:rsidR="00D61769">
        <w:rPr>
          <w:szCs w:val="24"/>
        </w:rPr>
        <w:t>300 </w:t>
      </w:r>
      <w:r w:rsidRPr="00D749E3">
        <w:rPr>
          <w:szCs w:val="24"/>
        </w:rPr>
        <w:t>×</w:t>
      </w:r>
      <w:r w:rsidR="00D61769">
        <w:rPr>
          <w:szCs w:val="24"/>
        </w:rPr>
        <w:t> </w:t>
      </w:r>
      <w:r w:rsidRPr="00D749E3">
        <w:rPr>
          <w:szCs w:val="24"/>
        </w:rPr>
        <w:t>3</w:t>
      </w:r>
      <w:r w:rsidR="00D61769">
        <w:rPr>
          <w:szCs w:val="24"/>
        </w:rPr>
        <w:t> </w:t>
      </w:r>
      <w:r w:rsidRPr="00D749E3">
        <w:rPr>
          <w:szCs w:val="24"/>
        </w:rPr>
        <w:t>÷</w:t>
      </w:r>
      <w:r w:rsidR="00D61769">
        <w:rPr>
          <w:szCs w:val="24"/>
        </w:rPr>
        <w:t> </w:t>
      </w:r>
      <w:r w:rsidRPr="00D749E3">
        <w:rPr>
          <w:szCs w:val="24"/>
        </w:rPr>
        <w:t>5)</w:t>
      </w:r>
      <w:r w:rsidR="00D61769">
        <w:rPr>
          <w:szCs w:val="24"/>
        </w:rPr>
        <w:t xml:space="preserve"> and 36 (60 </w:t>
      </w:r>
      <w:r w:rsidR="00354B12" w:rsidRPr="00D749E3">
        <w:rPr>
          <w:szCs w:val="24"/>
        </w:rPr>
        <w:t>×</w:t>
      </w:r>
      <w:r w:rsidR="00D61769">
        <w:rPr>
          <w:szCs w:val="24"/>
        </w:rPr>
        <w:t> 3 </w:t>
      </w:r>
      <w:r w:rsidR="00D61769" w:rsidRPr="00D749E3">
        <w:rPr>
          <w:szCs w:val="24"/>
        </w:rPr>
        <w:t>÷</w:t>
      </w:r>
      <w:r w:rsidR="00D61769">
        <w:rPr>
          <w:szCs w:val="24"/>
        </w:rPr>
        <w:t> 5) penalty units, respectively</w:t>
      </w:r>
      <w:r w:rsidRPr="00D749E3">
        <w:rPr>
          <w:szCs w:val="24"/>
        </w:rPr>
        <w:t>.</w:t>
      </w:r>
    </w:p>
    <w:p w14:paraId="6BF07804" w14:textId="77777777" w:rsidR="004C0B22" w:rsidRDefault="004C0B22" w:rsidP="006C3069">
      <w:pPr>
        <w:pStyle w:val="Normal-em"/>
        <w:spacing w:after="0" w:line="240" w:lineRule="auto"/>
        <w:rPr>
          <w:szCs w:val="24"/>
        </w:rPr>
      </w:pPr>
    </w:p>
    <w:p w14:paraId="5F01CCA8" w14:textId="2B4419DA" w:rsidR="00CB52BB" w:rsidRDefault="00CB52BB" w:rsidP="006C3069">
      <w:pPr>
        <w:pStyle w:val="Normal-em"/>
        <w:spacing w:after="0" w:line="240" w:lineRule="auto"/>
        <w:rPr>
          <w:szCs w:val="24"/>
        </w:rPr>
      </w:pPr>
      <w:r>
        <w:rPr>
          <w:szCs w:val="24"/>
        </w:rPr>
        <w:t>T</w:t>
      </w:r>
      <w:r w:rsidRPr="00D749E3">
        <w:rPr>
          <w:szCs w:val="24"/>
        </w:rPr>
        <w:t xml:space="preserve">he maximum amount in an infringement notice for an alleged contravention of </w:t>
      </w:r>
      <w:r w:rsidRPr="00D61769">
        <w:rPr>
          <w:szCs w:val="24"/>
        </w:rPr>
        <w:t>subsections</w:t>
      </w:r>
      <w:r>
        <w:rPr>
          <w:szCs w:val="24"/>
        </w:rPr>
        <w:t> </w:t>
      </w:r>
      <w:r w:rsidRPr="00D61769">
        <w:rPr>
          <w:szCs w:val="24"/>
        </w:rPr>
        <w:t>69</w:t>
      </w:r>
      <w:proofErr w:type="gramStart"/>
      <w:r w:rsidRPr="00D61769">
        <w:rPr>
          <w:szCs w:val="24"/>
        </w:rPr>
        <w:t>ER(</w:t>
      </w:r>
      <w:proofErr w:type="gramEnd"/>
      <w:r w:rsidRPr="00D61769">
        <w:rPr>
          <w:szCs w:val="24"/>
        </w:rPr>
        <w:t>3) and</w:t>
      </w:r>
      <w:r>
        <w:rPr>
          <w:szCs w:val="24"/>
        </w:rPr>
        <w:t> </w:t>
      </w:r>
      <w:r w:rsidRPr="00D61769">
        <w:rPr>
          <w:szCs w:val="24"/>
        </w:rPr>
        <w:t xml:space="preserve">(4) of the Administration Act </w:t>
      </w:r>
      <w:r w:rsidRPr="00D749E3">
        <w:rPr>
          <w:szCs w:val="24"/>
        </w:rPr>
        <w:t>for a</w:t>
      </w:r>
      <w:r>
        <w:rPr>
          <w:szCs w:val="24"/>
        </w:rPr>
        <w:t xml:space="preserve"> body corporate</w:t>
      </w:r>
      <w:r w:rsidRPr="00D749E3">
        <w:rPr>
          <w:szCs w:val="24"/>
        </w:rPr>
        <w:t xml:space="preserve"> is </w:t>
      </w:r>
      <w:r>
        <w:rPr>
          <w:szCs w:val="24"/>
        </w:rPr>
        <w:t>1,500 </w:t>
      </w:r>
      <w:r w:rsidRPr="00D749E3">
        <w:rPr>
          <w:szCs w:val="24"/>
        </w:rPr>
        <w:t>(</w:t>
      </w:r>
      <w:r>
        <w:rPr>
          <w:szCs w:val="24"/>
        </w:rPr>
        <w:t>300 </w:t>
      </w:r>
      <w:r w:rsidRPr="00D749E3">
        <w:rPr>
          <w:szCs w:val="24"/>
        </w:rPr>
        <w:t>×</w:t>
      </w:r>
      <w:r>
        <w:rPr>
          <w:szCs w:val="24"/>
        </w:rPr>
        <w:t> 5 </w:t>
      </w:r>
      <w:r w:rsidR="00354B12" w:rsidRPr="00D749E3">
        <w:rPr>
          <w:szCs w:val="24"/>
        </w:rPr>
        <w:t>×</w:t>
      </w:r>
      <w:r w:rsidR="004C2C98">
        <w:rPr>
          <w:szCs w:val="24"/>
        </w:rPr>
        <w:t> </w:t>
      </w:r>
      <w:r>
        <w:rPr>
          <w:szCs w:val="24"/>
        </w:rPr>
        <w:t>5 </w:t>
      </w:r>
      <w:r w:rsidRPr="00D749E3">
        <w:rPr>
          <w:szCs w:val="24"/>
        </w:rPr>
        <w:t>÷</w:t>
      </w:r>
      <w:r>
        <w:rPr>
          <w:szCs w:val="24"/>
        </w:rPr>
        <w:t> </w:t>
      </w:r>
      <w:r w:rsidRPr="00D749E3">
        <w:rPr>
          <w:szCs w:val="24"/>
        </w:rPr>
        <w:t>5)</w:t>
      </w:r>
      <w:r>
        <w:rPr>
          <w:szCs w:val="24"/>
        </w:rPr>
        <w:t xml:space="preserve"> and 300 (60 </w:t>
      </w:r>
      <w:r w:rsidR="00354B12" w:rsidRPr="00D749E3">
        <w:rPr>
          <w:szCs w:val="24"/>
        </w:rPr>
        <w:t>×</w:t>
      </w:r>
      <w:r w:rsidR="004C2C98">
        <w:rPr>
          <w:szCs w:val="24"/>
        </w:rPr>
        <w:t> </w:t>
      </w:r>
      <w:r>
        <w:rPr>
          <w:szCs w:val="24"/>
        </w:rPr>
        <w:t>5 </w:t>
      </w:r>
      <w:r w:rsidR="00354B12" w:rsidRPr="00D749E3">
        <w:rPr>
          <w:szCs w:val="24"/>
        </w:rPr>
        <w:t>×</w:t>
      </w:r>
      <w:r>
        <w:rPr>
          <w:szCs w:val="24"/>
        </w:rPr>
        <w:t> 5 </w:t>
      </w:r>
      <w:r w:rsidRPr="00D749E3">
        <w:rPr>
          <w:szCs w:val="24"/>
        </w:rPr>
        <w:t>÷</w:t>
      </w:r>
      <w:r>
        <w:rPr>
          <w:szCs w:val="24"/>
        </w:rPr>
        <w:t> 5) penalty units, respectively</w:t>
      </w:r>
      <w:r w:rsidRPr="00D749E3">
        <w:rPr>
          <w:szCs w:val="24"/>
        </w:rPr>
        <w:t>.</w:t>
      </w:r>
    </w:p>
    <w:p w14:paraId="3CC33CEC" w14:textId="77777777" w:rsidR="004C0B22" w:rsidRPr="00D749E3" w:rsidRDefault="004C0B22" w:rsidP="006C3069">
      <w:pPr>
        <w:pStyle w:val="Normal-em"/>
        <w:spacing w:after="0" w:line="240" w:lineRule="auto"/>
        <w:rPr>
          <w:szCs w:val="24"/>
        </w:rPr>
      </w:pPr>
    </w:p>
    <w:p w14:paraId="6A4D82AB" w14:textId="20EFBA57" w:rsidR="00D749E3" w:rsidRDefault="008C5800" w:rsidP="006C3069">
      <w:pPr>
        <w:pStyle w:val="Normal-em"/>
        <w:spacing w:after="0" w:line="240" w:lineRule="auto"/>
        <w:rPr>
          <w:iCs/>
          <w:color w:val="auto"/>
          <w:szCs w:val="24"/>
        </w:rPr>
      </w:pPr>
      <w:r w:rsidRPr="00F5128D">
        <w:rPr>
          <w:szCs w:val="24"/>
        </w:rPr>
        <w:t>Infringement</w:t>
      </w:r>
      <w:r>
        <w:rPr>
          <w:iCs/>
          <w:color w:val="auto"/>
          <w:szCs w:val="24"/>
        </w:rPr>
        <w:t xml:space="preserve"> notices</w:t>
      </w:r>
      <w:r w:rsidRPr="007D08C3">
        <w:rPr>
          <w:iCs/>
          <w:color w:val="auto"/>
          <w:szCs w:val="24"/>
        </w:rPr>
        <w:t xml:space="preserve"> have been introduced as one component of differentiated enforcement provisions, which give greater flexibility and more opportunity to encourage non-compliant persons to become compliant.</w:t>
      </w:r>
      <w:r w:rsidR="00794FDB" w:rsidRPr="00794FDB">
        <w:rPr>
          <w:rFonts w:asciiTheme="minorHAnsi" w:eastAsiaTheme="minorEastAsia" w:hAnsiTheme="minorHAnsi" w:cstheme="minorBidi"/>
          <w:iCs/>
          <w:color w:val="auto"/>
          <w:sz w:val="20"/>
          <w:szCs w:val="24"/>
        </w:rPr>
        <w:t xml:space="preserve"> </w:t>
      </w:r>
      <w:r w:rsidR="00794FDB" w:rsidRPr="00794FDB">
        <w:rPr>
          <w:iCs/>
          <w:color w:val="auto"/>
          <w:szCs w:val="24"/>
        </w:rPr>
        <w:t xml:space="preserve">The ability to issue an infringement notice for alleged contraventions of subsections </w:t>
      </w:r>
      <w:r w:rsidR="00794FDB" w:rsidRPr="00F62044">
        <w:rPr>
          <w:iCs/>
          <w:color w:val="auto"/>
          <w:szCs w:val="24"/>
        </w:rPr>
        <w:t>69</w:t>
      </w:r>
      <w:proofErr w:type="gramStart"/>
      <w:r w:rsidR="00794FDB" w:rsidRPr="00F62044">
        <w:rPr>
          <w:iCs/>
          <w:color w:val="auto"/>
          <w:szCs w:val="24"/>
        </w:rPr>
        <w:t>ER(</w:t>
      </w:r>
      <w:proofErr w:type="gramEnd"/>
      <w:r w:rsidR="00794FDB" w:rsidRPr="00F62044">
        <w:rPr>
          <w:iCs/>
          <w:color w:val="auto"/>
          <w:szCs w:val="24"/>
        </w:rPr>
        <w:t>3) and</w:t>
      </w:r>
      <w:r w:rsidR="00794FDB">
        <w:rPr>
          <w:iCs/>
          <w:color w:val="auto"/>
          <w:szCs w:val="24"/>
        </w:rPr>
        <w:t> </w:t>
      </w:r>
      <w:r w:rsidR="00794FDB" w:rsidRPr="00F62044">
        <w:rPr>
          <w:iCs/>
          <w:color w:val="auto"/>
          <w:szCs w:val="24"/>
        </w:rPr>
        <w:t>(4</w:t>
      </w:r>
      <w:r w:rsidR="00794FDB">
        <w:rPr>
          <w:iCs/>
          <w:color w:val="auto"/>
          <w:szCs w:val="24"/>
        </w:rPr>
        <w:t xml:space="preserve">) of the Administration Act </w:t>
      </w:r>
      <w:r w:rsidR="00794FDB" w:rsidRPr="00794FDB">
        <w:rPr>
          <w:iCs/>
          <w:color w:val="auto"/>
          <w:szCs w:val="24"/>
        </w:rPr>
        <w:t>allows the notice with the stated amount to be issued immediately and to be effective in managing alleged non</w:t>
      </w:r>
      <w:r w:rsidR="00291FE0">
        <w:rPr>
          <w:iCs/>
          <w:color w:val="auto"/>
          <w:szCs w:val="24"/>
        </w:rPr>
        <w:noBreakHyphen/>
      </w:r>
      <w:r w:rsidR="00794FDB" w:rsidRPr="00794FDB">
        <w:rPr>
          <w:iCs/>
          <w:color w:val="auto"/>
          <w:szCs w:val="24"/>
        </w:rPr>
        <w:t>compliance. The amount to be stated in an infringement notice for such alleged contravention</w:t>
      </w:r>
      <w:r w:rsidR="00A00C62">
        <w:rPr>
          <w:iCs/>
          <w:color w:val="auto"/>
          <w:szCs w:val="24"/>
        </w:rPr>
        <w:t>s</w:t>
      </w:r>
      <w:r w:rsidR="00794FDB" w:rsidRPr="00794FDB">
        <w:rPr>
          <w:iCs/>
          <w:color w:val="auto"/>
          <w:szCs w:val="24"/>
        </w:rPr>
        <w:t xml:space="preserve"> is appropriate to deter non-compliance by individuals and bodies corporate </w:t>
      </w:r>
      <w:r w:rsidR="00A00C62">
        <w:rPr>
          <w:iCs/>
          <w:color w:val="auto"/>
          <w:szCs w:val="24"/>
        </w:rPr>
        <w:t xml:space="preserve">(for example as a cost of doing business) </w:t>
      </w:r>
      <w:r w:rsidR="00794FDB" w:rsidRPr="00794FDB">
        <w:rPr>
          <w:iCs/>
          <w:color w:val="auto"/>
          <w:szCs w:val="24"/>
        </w:rPr>
        <w:t>and is proportionate to the likely harm that may result from such contraventions</w:t>
      </w:r>
      <w:r w:rsidR="00794FDB">
        <w:rPr>
          <w:iCs/>
          <w:color w:val="auto"/>
          <w:szCs w:val="24"/>
        </w:rPr>
        <w:t>.</w:t>
      </w:r>
    </w:p>
    <w:p w14:paraId="350E1183" w14:textId="77777777" w:rsidR="004C0B22" w:rsidRDefault="004C0B22" w:rsidP="006C3069">
      <w:pPr>
        <w:pStyle w:val="Normal-em"/>
        <w:spacing w:after="0" w:line="240" w:lineRule="auto"/>
        <w:rPr>
          <w:iCs/>
          <w:color w:val="auto"/>
          <w:szCs w:val="24"/>
        </w:rPr>
      </w:pPr>
    </w:p>
    <w:p w14:paraId="15557FAC" w14:textId="77777777" w:rsidR="004C0B22" w:rsidRDefault="00F5128D" w:rsidP="006C3069">
      <w:pPr>
        <w:pStyle w:val="Normal-em"/>
        <w:keepNext/>
        <w:spacing w:after="0" w:line="240" w:lineRule="auto"/>
        <w:rPr>
          <w:b/>
          <w:i/>
          <w:iCs/>
          <w:color w:val="auto"/>
          <w:szCs w:val="24"/>
        </w:rPr>
      </w:pPr>
      <w:r>
        <w:rPr>
          <w:b/>
          <w:i/>
          <w:iCs/>
          <w:color w:val="auto"/>
          <w:szCs w:val="24"/>
        </w:rPr>
        <w:t>Agricultural and Veterinary Chemicals Code Regulations 1995</w:t>
      </w:r>
    </w:p>
    <w:p w14:paraId="14FEFF2C" w14:textId="03DF70B8" w:rsidR="00172162" w:rsidRPr="00C625DA" w:rsidRDefault="00172162" w:rsidP="006C3069">
      <w:pPr>
        <w:pStyle w:val="Normal-em"/>
        <w:keepNext/>
        <w:spacing w:after="0" w:line="240" w:lineRule="auto"/>
        <w:rPr>
          <w:b/>
          <w:i/>
          <w:iCs/>
          <w:color w:val="auto"/>
          <w:szCs w:val="24"/>
        </w:rPr>
      </w:pPr>
    </w:p>
    <w:p w14:paraId="19365D16" w14:textId="6CAD60F6" w:rsidR="00F5128D" w:rsidRDefault="00F5128D" w:rsidP="006C3069">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CB7546">
        <w:rPr>
          <w:rFonts w:ascii="Times New Roman" w:hAnsi="Times New Roman" w:cs="Times New Roman"/>
          <w:b/>
          <w:sz w:val="24"/>
          <w:szCs w:val="24"/>
        </w:rPr>
        <w:t>17</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Schedule 5A (after table item 54)</w:t>
      </w:r>
    </w:p>
    <w:p w14:paraId="30E98359" w14:textId="77777777" w:rsidR="00CC24FD" w:rsidRDefault="00CC24FD" w:rsidP="006C3069">
      <w:pPr>
        <w:keepNext/>
        <w:spacing w:after="0" w:line="240" w:lineRule="auto"/>
        <w:rPr>
          <w:rFonts w:ascii="Times New Roman" w:hAnsi="Times New Roman" w:cs="Times New Roman"/>
          <w:sz w:val="24"/>
          <w:szCs w:val="24"/>
        </w:rPr>
      </w:pPr>
    </w:p>
    <w:p w14:paraId="4CF23586" w14:textId="59DD59AF" w:rsidR="009B229A" w:rsidRDefault="00524CC1" w:rsidP="006C3069">
      <w:pPr>
        <w:pStyle w:val="Normal-em"/>
        <w:spacing w:after="0" w:line="240" w:lineRule="auto"/>
        <w:rPr>
          <w:iCs/>
          <w:color w:val="auto"/>
          <w:szCs w:val="24"/>
        </w:rPr>
      </w:pPr>
      <w:r>
        <w:rPr>
          <w:szCs w:val="24"/>
        </w:rPr>
        <w:t>This item</w:t>
      </w:r>
      <w:r w:rsidR="009B229A">
        <w:rPr>
          <w:szCs w:val="24"/>
        </w:rPr>
        <w:t xml:space="preserve"> </w:t>
      </w:r>
      <w:r w:rsidR="009B229A" w:rsidRPr="005F64BC">
        <w:rPr>
          <w:iCs/>
          <w:color w:val="auto"/>
          <w:szCs w:val="24"/>
        </w:rPr>
        <w:t>insert</w:t>
      </w:r>
      <w:r w:rsidR="009B229A">
        <w:rPr>
          <w:iCs/>
          <w:color w:val="auto"/>
          <w:szCs w:val="24"/>
        </w:rPr>
        <w:t>s</w:t>
      </w:r>
      <w:r w:rsidR="009B229A" w:rsidRPr="005F64BC">
        <w:rPr>
          <w:iCs/>
          <w:color w:val="auto"/>
          <w:szCs w:val="24"/>
        </w:rPr>
        <w:t xml:space="preserve"> </w:t>
      </w:r>
      <w:r w:rsidR="009B229A" w:rsidRPr="00524CC1">
        <w:rPr>
          <w:szCs w:val="24"/>
        </w:rPr>
        <w:t>new</w:t>
      </w:r>
      <w:r w:rsidR="009B229A" w:rsidRPr="005F64BC">
        <w:rPr>
          <w:iCs/>
          <w:color w:val="auto"/>
          <w:szCs w:val="24"/>
        </w:rPr>
        <w:t xml:space="preserve"> items </w:t>
      </w:r>
      <w:r w:rsidR="009B229A">
        <w:rPr>
          <w:iCs/>
          <w:color w:val="auto"/>
          <w:szCs w:val="24"/>
        </w:rPr>
        <w:t>54</w:t>
      </w:r>
      <w:r w:rsidR="009B229A" w:rsidRPr="005F64BC">
        <w:rPr>
          <w:iCs/>
          <w:color w:val="auto"/>
          <w:szCs w:val="24"/>
        </w:rPr>
        <w:t>A and </w:t>
      </w:r>
      <w:r w:rsidR="009B229A">
        <w:rPr>
          <w:iCs/>
          <w:color w:val="auto"/>
          <w:szCs w:val="24"/>
        </w:rPr>
        <w:t>54B</w:t>
      </w:r>
      <w:r w:rsidR="009B229A" w:rsidRPr="005F64BC">
        <w:rPr>
          <w:iCs/>
          <w:color w:val="auto"/>
          <w:szCs w:val="24"/>
        </w:rPr>
        <w:t xml:space="preserve"> into the table in Schedule 5</w:t>
      </w:r>
      <w:r w:rsidR="009B229A">
        <w:rPr>
          <w:iCs/>
          <w:color w:val="auto"/>
          <w:szCs w:val="24"/>
        </w:rPr>
        <w:t>A</w:t>
      </w:r>
      <w:r w:rsidR="009B229A" w:rsidRPr="005F64BC">
        <w:rPr>
          <w:iCs/>
          <w:color w:val="auto"/>
          <w:szCs w:val="24"/>
        </w:rPr>
        <w:t xml:space="preserve"> </w:t>
      </w:r>
      <w:r w:rsidR="00BA1A27">
        <w:rPr>
          <w:iCs/>
          <w:color w:val="auto"/>
          <w:szCs w:val="24"/>
        </w:rPr>
        <w:t>to</w:t>
      </w:r>
      <w:r w:rsidR="00BA1A27" w:rsidRPr="005F64BC">
        <w:rPr>
          <w:iCs/>
          <w:color w:val="auto"/>
          <w:szCs w:val="24"/>
        </w:rPr>
        <w:t xml:space="preserve"> </w:t>
      </w:r>
      <w:r w:rsidR="009B229A" w:rsidRPr="005F64BC">
        <w:rPr>
          <w:iCs/>
          <w:color w:val="auto"/>
          <w:szCs w:val="24"/>
        </w:rPr>
        <w:t xml:space="preserve">the </w:t>
      </w:r>
      <w:r w:rsidR="009B229A">
        <w:rPr>
          <w:iCs/>
          <w:color w:val="auto"/>
          <w:szCs w:val="24"/>
        </w:rPr>
        <w:t xml:space="preserve">Code </w:t>
      </w:r>
      <w:r w:rsidR="009B229A" w:rsidRPr="005F64BC">
        <w:rPr>
          <w:iCs/>
          <w:color w:val="auto"/>
          <w:szCs w:val="24"/>
        </w:rPr>
        <w:t>Regulations</w:t>
      </w:r>
      <w:r w:rsidR="009B229A">
        <w:rPr>
          <w:iCs/>
          <w:color w:val="auto"/>
          <w:szCs w:val="24"/>
        </w:rPr>
        <w:t xml:space="preserve">. These </w:t>
      </w:r>
      <w:r w:rsidR="009B229A" w:rsidRPr="00037623">
        <w:rPr>
          <w:iCs/>
          <w:color w:val="auto"/>
          <w:szCs w:val="24"/>
        </w:rPr>
        <w:t>provide</w:t>
      </w:r>
      <w:r w:rsidR="009B229A">
        <w:rPr>
          <w:iCs/>
          <w:color w:val="auto"/>
          <w:szCs w:val="24"/>
        </w:rPr>
        <w:t>, respectively,</w:t>
      </w:r>
      <w:r w:rsidR="009B229A" w:rsidRPr="00037623">
        <w:rPr>
          <w:iCs/>
          <w:color w:val="auto"/>
          <w:szCs w:val="24"/>
        </w:rPr>
        <w:t xml:space="preserve"> for infringement notices to be issued for alleged contraventions of the civil penalty provisions in </w:t>
      </w:r>
      <w:r w:rsidR="008052C4">
        <w:rPr>
          <w:iCs/>
          <w:color w:val="auto"/>
          <w:szCs w:val="24"/>
        </w:rPr>
        <w:t>sub</w:t>
      </w:r>
      <w:r w:rsidR="009B229A" w:rsidRPr="00037623">
        <w:rPr>
          <w:iCs/>
          <w:color w:val="auto"/>
          <w:szCs w:val="24"/>
        </w:rPr>
        <w:t>sections</w:t>
      </w:r>
      <w:r w:rsidR="009B229A">
        <w:t> 146(3)</w:t>
      </w:r>
      <w:r w:rsidR="009B229A" w:rsidRPr="00037623">
        <w:rPr>
          <w:iCs/>
          <w:color w:val="auto"/>
          <w:szCs w:val="24"/>
        </w:rPr>
        <w:t xml:space="preserve"> and</w:t>
      </w:r>
      <w:r w:rsidR="009B229A">
        <w:rPr>
          <w:iCs/>
          <w:color w:val="auto"/>
          <w:szCs w:val="24"/>
        </w:rPr>
        <w:t> 146</w:t>
      </w:r>
      <w:r w:rsidR="009B229A" w:rsidRPr="00037623">
        <w:rPr>
          <w:iCs/>
          <w:color w:val="auto"/>
          <w:szCs w:val="24"/>
        </w:rPr>
        <w:t>(</w:t>
      </w:r>
      <w:r w:rsidR="009B229A">
        <w:rPr>
          <w:iCs/>
          <w:color w:val="auto"/>
          <w:szCs w:val="24"/>
        </w:rPr>
        <w:t>4</w:t>
      </w:r>
      <w:r w:rsidR="009B229A" w:rsidRPr="00037623">
        <w:rPr>
          <w:iCs/>
          <w:color w:val="auto"/>
          <w:szCs w:val="24"/>
        </w:rPr>
        <w:t xml:space="preserve">) of the </w:t>
      </w:r>
      <w:r w:rsidR="009B229A">
        <w:rPr>
          <w:iCs/>
          <w:color w:val="auto"/>
          <w:szCs w:val="24"/>
        </w:rPr>
        <w:t>Agvet Code</w:t>
      </w:r>
      <w:r w:rsidR="009B229A" w:rsidRPr="00037623">
        <w:rPr>
          <w:iCs/>
          <w:color w:val="auto"/>
          <w:szCs w:val="24"/>
        </w:rPr>
        <w:t>.</w:t>
      </w:r>
    </w:p>
    <w:p w14:paraId="11B133EF" w14:textId="77777777" w:rsidR="00CC24FD" w:rsidRDefault="00CC24FD" w:rsidP="006C3069">
      <w:pPr>
        <w:pStyle w:val="Normal-em"/>
        <w:spacing w:after="0" w:line="240" w:lineRule="auto"/>
        <w:rPr>
          <w:iCs/>
          <w:color w:val="auto"/>
          <w:szCs w:val="24"/>
        </w:rPr>
      </w:pPr>
    </w:p>
    <w:p w14:paraId="22EB0E22" w14:textId="3C136553" w:rsidR="009B229A" w:rsidRPr="00F62044" w:rsidRDefault="009B229A" w:rsidP="006C3069">
      <w:pPr>
        <w:pStyle w:val="Normal-em"/>
        <w:spacing w:after="0" w:line="240" w:lineRule="auto"/>
        <w:rPr>
          <w:iCs/>
          <w:color w:val="auto"/>
          <w:szCs w:val="24"/>
        </w:rPr>
      </w:pPr>
      <w:r>
        <w:rPr>
          <w:iCs/>
          <w:color w:val="auto"/>
          <w:szCs w:val="24"/>
        </w:rPr>
        <w:lastRenderedPageBreak/>
        <w:t>The amounts for the</w:t>
      </w:r>
      <w:r w:rsidRPr="00F62044">
        <w:rPr>
          <w:iCs/>
          <w:color w:val="auto"/>
          <w:szCs w:val="24"/>
        </w:rPr>
        <w:t xml:space="preserve"> infringement notices</w:t>
      </w:r>
      <w:r>
        <w:rPr>
          <w:iCs/>
          <w:color w:val="auto"/>
          <w:szCs w:val="24"/>
        </w:rPr>
        <w:t xml:space="preserve">, </w:t>
      </w:r>
      <w:r w:rsidRPr="00F62044">
        <w:rPr>
          <w:iCs/>
          <w:color w:val="auto"/>
          <w:szCs w:val="24"/>
        </w:rPr>
        <w:t>which are authorised under the Agvet Code (section</w:t>
      </w:r>
      <w:r>
        <w:rPr>
          <w:iCs/>
          <w:color w:val="auto"/>
          <w:szCs w:val="24"/>
        </w:rPr>
        <w:t> </w:t>
      </w:r>
      <w:r w:rsidRPr="00F62044">
        <w:rPr>
          <w:iCs/>
          <w:color w:val="auto"/>
          <w:szCs w:val="24"/>
        </w:rPr>
        <w:t xml:space="preserve">145DB) </w:t>
      </w:r>
      <w:r>
        <w:rPr>
          <w:iCs/>
          <w:color w:val="auto"/>
          <w:szCs w:val="24"/>
        </w:rPr>
        <w:t>are</w:t>
      </w:r>
      <w:r w:rsidRPr="00F62044">
        <w:rPr>
          <w:iCs/>
          <w:color w:val="auto"/>
          <w:szCs w:val="24"/>
        </w:rPr>
        <w:t>:</w:t>
      </w:r>
    </w:p>
    <w:p w14:paraId="2E89F024" w14:textId="601F1D00" w:rsidR="009B229A" w:rsidRPr="00490109" w:rsidRDefault="009B229A" w:rsidP="00490109">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490109">
        <w:rPr>
          <w:rFonts w:ascii="Times New Roman" w:hAnsi="Times New Roman" w:cs="Times New Roman"/>
          <w:sz w:val="24"/>
          <w:szCs w:val="24"/>
        </w:rPr>
        <w:t>90 </w:t>
      </w:r>
      <w:r w:rsidRPr="00F907C5">
        <w:rPr>
          <w:rFonts w:ascii="Times New Roman" w:hAnsi="Times New Roman" w:cs="Times New Roman"/>
          <w:sz w:val="24"/>
          <w:szCs w:val="24"/>
        </w:rPr>
        <w:t>penalty</w:t>
      </w:r>
      <w:r w:rsidRPr="00490109">
        <w:rPr>
          <w:rFonts w:ascii="Times New Roman" w:hAnsi="Times New Roman" w:cs="Times New Roman"/>
          <w:sz w:val="24"/>
          <w:szCs w:val="24"/>
        </w:rPr>
        <w:t xml:space="preserve"> units for an individual, and 750</w:t>
      </w:r>
      <w:r w:rsidR="00C276C3" w:rsidRPr="00490109">
        <w:rPr>
          <w:rFonts w:ascii="Times New Roman" w:hAnsi="Times New Roman" w:cs="Times New Roman"/>
          <w:sz w:val="24"/>
          <w:szCs w:val="24"/>
        </w:rPr>
        <w:t> </w:t>
      </w:r>
      <w:r w:rsidRPr="00490109">
        <w:rPr>
          <w:rFonts w:ascii="Times New Roman" w:hAnsi="Times New Roman" w:cs="Times New Roman"/>
          <w:sz w:val="24"/>
          <w:szCs w:val="24"/>
        </w:rPr>
        <w:t>penalty units for a body corporate, for an alleged contravention of subsection 146(3)</w:t>
      </w:r>
    </w:p>
    <w:p w14:paraId="7CCE71FC" w14:textId="6D574795" w:rsidR="009B229A" w:rsidRDefault="009B229A"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490109">
        <w:rPr>
          <w:rFonts w:ascii="Times New Roman" w:hAnsi="Times New Roman" w:cs="Times New Roman"/>
          <w:sz w:val="24"/>
          <w:szCs w:val="24"/>
        </w:rPr>
        <w:t>18</w:t>
      </w:r>
      <w:r w:rsidR="00C276C3" w:rsidRPr="00490109">
        <w:rPr>
          <w:rFonts w:ascii="Times New Roman" w:hAnsi="Times New Roman" w:cs="Times New Roman"/>
          <w:sz w:val="24"/>
          <w:szCs w:val="24"/>
        </w:rPr>
        <w:t> </w:t>
      </w:r>
      <w:r w:rsidRPr="00F907C5">
        <w:rPr>
          <w:rFonts w:ascii="Times New Roman" w:hAnsi="Times New Roman" w:cs="Times New Roman"/>
          <w:sz w:val="24"/>
          <w:szCs w:val="24"/>
        </w:rPr>
        <w:t>penalty</w:t>
      </w:r>
      <w:r w:rsidRPr="00490109">
        <w:rPr>
          <w:rFonts w:ascii="Times New Roman" w:hAnsi="Times New Roman" w:cs="Times New Roman"/>
          <w:sz w:val="24"/>
          <w:szCs w:val="24"/>
        </w:rPr>
        <w:t xml:space="preserve"> units for an individual, and 150</w:t>
      </w:r>
      <w:r w:rsidR="00C276C3" w:rsidRPr="00490109">
        <w:rPr>
          <w:rFonts w:ascii="Times New Roman" w:hAnsi="Times New Roman" w:cs="Times New Roman"/>
          <w:sz w:val="24"/>
          <w:szCs w:val="24"/>
        </w:rPr>
        <w:t> </w:t>
      </w:r>
      <w:r w:rsidRPr="00490109">
        <w:rPr>
          <w:rFonts w:ascii="Times New Roman" w:hAnsi="Times New Roman" w:cs="Times New Roman"/>
          <w:sz w:val="24"/>
          <w:szCs w:val="24"/>
        </w:rPr>
        <w:t>penalty units for a body corporate, for an alleged</w:t>
      </w:r>
      <w:r w:rsidRPr="00544B45">
        <w:rPr>
          <w:rFonts w:ascii="Times New Roman" w:hAnsi="Times New Roman" w:cs="Times New Roman"/>
          <w:sz w:val="24"/>
        </w:rPr>
        <w:t xml:space="preserve"> contravention of subsection</w:t>
      </w:r>
      <w:r>
        <w:rPr>
          <w:rFonts w:ascii="Times New Roman" w:hAnsi="Times New Roman" w:cs="Times New Roman"/>
          <w:sz w:val="24"/>
        </w:rPr>
        <w:t> 146(4)</w:t>
      </w:r>
      <w:r w:rsidRPr="00D64014">
        <w:rPr>
          <w:rFonts w:ascii="Times New Roman" w:hAnsi="Times New Roman" w:cs="Times New Roman"/>
          <w:sz w:val="24"/>
        </w:rPr>
        <w:t>.</w:t>
      </w:r>
    </w:p>
    <w:p w14:paraId="1E5EDAA8" w14:textId="77777777" w:rsidR="00CC24FD" w:rsidRPr="00681B10" w:rsidRDefault="00CC24FD" w:rsidP="00681B10">
      <w:pPr>
        <w:spacing w:after="0" w:line="240" w:lineRule="auto"/>
        <w:rPr>
          <w:rFonts w:ascii="Times New Roman" w:hAnsi="Times New Roman" w:cs="Times New Roman"/>
          <w:sz w:val="24"/>
        </w:rPr>
      </w:pPr>
    </w:p>
    <w:p w14:paraId="4DC42024" w14:textId="56C0BF34" w:rsidR="00AD2B36" w:rsidRDefault="00F87E7B" w:rsidP="00681B10">
      <w:pPr>
        <w:pStyle w:val="Normal-em"/>
        <w:spacing w:after="0" w:line="240" w:lineRule="auto"/>
        <w:rPr>
          <w:color w:val="auto"/>
        </w:rPr>
      </w:pPr>
      <w:r w:rsidRPr="00F87E7B">
        <w:rPr>
          <w:iCs/>
          <w:color w:val="auto"/>
        </w:rPr>
        <w:t>The amounts of these penalty units depart from the recommendations in the Guide which states that the amount payable for an infringement notice should not exceed</w:t>
      </w:r>
      <w:r w:rsidR="002221D3">
        <w:rPr>
          <w:iCs/>
          <w:color w:val="auto"/>
        </w:rPr>
        <w:t> </w:t>
      </w:r>
      <w:r w:rsidRPr="00F87E7B">
        <w:rPr>
          <w:iCs/>
          <w:color w:val="auto"/>
        </w:rPr>
        <w:t xml:space="preserve">12 penalty units for an individual and 60 for a body corporate. This is justified because these amounts are appropriate to deter non-compliance by individuals and bodies corporate (for example as a cost of doing business) and are proportionate to the likely harm that may result from such contraventions. </w:t>
      </w:r>
      <w:r>
        <w:rPr>
          <w:iCs/>
          <w:color w:val="auto"/>
        </w:rPr>
        <w:t xml:space="preserve">Further, </w:t>
      </w:r>
      <w:r>
        <w:rPr>
          <w:color w:val="auto"/>
        </w:rPr>
        <w:t>t</w:t>
      </w:r>
      <w:r w:rsidR="009B229A" w:rsidRPr="00544B45">
        <w:rPr>
          <w:color w:val="auto"/>
        </w:rPr>
        <w:t xml:space="preserve">hese </w:t>
      </w:r>
      <w:r>
        <w:rPr>
          <w:color w:val="auto"/>
        </w:rPr>
        <w:t xml:space="preserve">amounts </w:t>
      </w:r>
      <w:r w:rsidR="009B229A" w:rsidRPr="00544B45">
        <w:rPr>
          <w:color w:val="auto"/>
        </w:rPr>
        <w:t xml:space="preserve">are </w:t>
      </w:r>
      <w:r w:rsidR="009B229A" w:rsidRPr="00524CC1">
        <w:rPr>
          <w:iCs/>
          <w:color w:val="auto"/>
          <w:szCs w:val="24"/>
        </w:rPr>
        <w:t>half</w:t>
      </w:r>
      <w:r w:rsidR="009B229A" w:rsidRPr="00544B45">
        <w:rPr>
          <w:color w:val="auto"/>
        </w:rPr>
        <w:t xml:space="preserve"> the </w:t>
      </w:r>
      <w:r w:rsidR="009B229A" w:rsidRPr="00544B45">
        <w:rPr>
          <w:iCs/>
          <w:color w:val="auto"/>
          <w:szCs w:val="24"/>
        </w:rPr>
        <w:t>maximum</w:t>
      </w:r>
      <w:r w:rsidR="009B229A" w:rsidRPr="00544B45">
        <w:rPr>
          <w:color w:val="auto"/>
        </w:rPr>
        <w:t xml:space="preserve"> amount that could be prescribed</w:t>
      </w:r>
      <w:r w:rsidR="007D08C3">
        <w:rPr>
          <w:color w:val="auto"/>
        </w:rPr>
        <w:t xml:space="preserve"> (as described below)</w:t>
      </w:r>
      <w:r w:rsidR="009B229A" w:rsidRPr="00544B45">
        <w:rPr>
          <w:color w:val="auto"/>
        </w:rPr>
        <w:t xml:space="preserve"> under the legislation but are consistent with the amounts set for similar alleged contraventions of </w:t>
      </w:r>
      <w:proofErr w:type="spellStart"/>
      <w:r w:rsidR="009B229A" w:rsidRPr="00544B45">
        <w:rPr>
          <w:color w:val="auto"/>
        </w:rPr>
        <w:t>agvet</w:t>
      </w:r>
      <w:proofErr w:type="spellEnd"/>
      <w:r w:rsidR="009B229A" w:rsidRPr="00544B45">
        <w:rPr>
          <w:color w:val="auto"/>
        </w:rPr>
        <w:t xml:space="preserve"> </w:t>
      </w:r>
      <w:r w:rsidR="00956078">
        <w:rPr>
          <w:color w:val="auto"/>
        </w:rPr>
        <w:t xml:space="preserve">chemical </w:t>
      </w:r>
      <w:r w:rsidR="009B229A" w:rsidRPr="00544B45">
        <w:rPr>
          <w:color w:val="auto"/>
        </w:rPr>
        <w:t>legislation (</w:t>
      </w:r>
      <w:r w:rsidR="0027344B">
        <w:rPr>
          <w:color w:val="auto"/>
        </w:rPr>
        <w:t>as set out in</w:t>
      </w:r>
      <w:r w:rsidR="0027344B" w:rsidRPr="00544B45">
        <w:rPr>
          <w:color w:val="auto"/>
        </w:rPr>
        <w:t xml:space="preserve"> </w:t>
      </w:r>
      <w:r w:rsidR="009B229A" w:rsidRPr="00544B45">
        <w:rPr>
          <w:color w:val="auto"/>
        </w:rPr>
        <w:t xml:space="preserve">the table </w:t>
      </w:r>
      <w:r w:rsidR="00354B12">
        <w:t>of i</w:t>
      </w:r>
      <w:r w:rsidR="00354B12" w:rsidRPr="00A2216D">
        <w:rPr>
          <w:color w:val="auto"/>
          <w:szCs w:val="24"/>
        </w:rPr>
        <w:t>nfringement notice penalty amounts</w:t>
      </w:r>
      <w:r w:rsidR="00354B12" w:rsidRPr="00544B45">
        <w:rPr>
          <w:color w:val="auto"/>
        </w:rPr>
        <w:t xml:space="preserve"> </w:t>
      </w:r>
      <w:r w:rsidR="009B229A" w:rsidRPr="00544B45">
        <w:rPr>
          <w:color w:val="auto"/>
        </w:rPr>
        <w:t>in Schedule</w:t>
      </w:r>
      <w:r w:rsidR="009B229A">
        <w:rPr>
          <w:color w:val="auto"/>
        </w:rPr>
        <w:t> </w:t>
      </w:r>
      <w:r w:rsidR="009B229A" w:rsidRPr="00544B45">
        <w:rPr>
          <w:color w:val="auto"/>
        </w:rPr>
        <w:t xml:space="preserve">5A </w:t>
      </w:r>
      <w:r w:rsidR="00BA1A27">
        <w:rPr>
          <w:color w:val="auto"/>
        </w:rPr>
        <w:t>to</w:t>
      </w:r>
      <w:r w:rsidR="00BA1A27" w:rsidRPr="00544B45">
        <w:rPr>
          <w:color w:val="auto"/>
        </w:rPr>
        <w:t xml:space="preserve"> </w:t>
      </w:r>
      <w:r w:rsidR="009B229A" w:rsidRPr="00544B45">
        <w:rPr>
          <w:color w:val="auto"/>
        </w:rPr>
        <w:t>the Code Regulations).</w:t>
      </w:r>
      <w:r w:rsidR="00A05BB0" w:rsidRPr="00A05BB0">
        <w:rPr>
          <w:iCs/>
          <w:color w:val="auto"/>
          <w:szCs w:val="24"/>
        </w:rPr>
        <w:t xml:space="preserve"> </w:t>
      </w:r>
      <w:r w:rsidR="00A05BB0">
        <w:rPr>
          <w:iCs/>
          <w:color w:val="auto"/>
          <w:szCs w:val="24"/>
        </w:rPr>
        <w:t>Setting the amounts for these infringement notices at</w:t>
      </w:r>
      <w:r w:rsidR="00A05BB0" w:rsidRPr="00E45FF8">
        <w:rPr>
          <w:iCs/>
          <w:color w:val="auto"/>
          <w:szCs w:val="24"/>
        </w:rPr>
        <w:t xml:space="preserve"> half the maximum amount that could be prescribed under the legislation</w:t>
      </w:r>
      <w:r w:rsidR="00A05BB0">
        <w:rPr>
          <w:iCs/>
          <w:color w:val="auto"/>
          <w:szCs w:val="24"/>
        </w:rPr>
        <w:t xml:space="preserve"> also</w:t>
      </w:r>
      <w:r w:rsidR="00A05BB0" w:rsidRPr="00E45FF8">
        <w:rPr>
          <w:iCs/>
          <w:color w:val="auto"/>
          <w:szCs w:val="24"/>
        </w:rPr>
        <w:t xml:space="preserve"> allows for penalties to be increased in the future if this is considered necessary and appropriate.</w:t>
      </w:r>
    </w:p>
    <w:p w14:paraId="046F01AE" w14:textId="0EC3B5D1" w:rsidR="005406E2" w:rsidRDefault="005406E2" w:rsidP="00681B10">
      <w:pPr>
        <w:pStyle w:val="Normal-em"/>
        <w:spacing w:after="0" w:line="240" w:lineRule="auto"/>
        <w:rPr>
          <w:color w:val="auto"/>
        </w:rPr>
      </w:pPr>
    </w:p>
    <w:p w14:paraId="6937F514" w14:textId="32B6A56D" w:rsidR="005406E2" w:rsidRDefault="005406E2" w:rsidP="00681B10">
      <w:pPr>
        <w:pStyle w:val="Normal-em"/>
        <w:spacing w:after="0" w:line="240" w:lineRule="auto"/>
        <w:rPr>
          <w:color w:val="auto"/>
        </w:rPr>
      </w:pPr>
      <w:r>
        <w:rPr>
          <w:color w:val="auto"/>
        </w:rPr>
        <w:t xml:space="preserve">These amounts are an appropriate balance between being low enough to </w:t>
      </w:r>
      <w:r w:rsidRPr="005406E2">
        <w:rPr>
          <w:color w:val="auto"/>
        </w:rPr>
        <w:t xml:space="preserve">provide the incentive </w:t>
      </w:r>
      <w:r>
        <w:rPr>
          <w:color w:val="auto"/>
        </w:rPr>
        <w:t xml:space="preserve">for the party </w:t>
      </w:r>
      <w:r w:rsidRPr="005406E2">
        <w:rPr>
          <w:color w:val="auto"/>
        </w:rPr>
        <w:t xml:space="preserve">to not go to court </w:t>
      </w:r>
      <w:r>
        <w:rPr>
          <w:color w:val="auto"/>
        </w:rPr>
        <w:t xml:space="preserve">for the alleged contravention </w:t>
      </w:r>
      <w:r w:rsidRPr="005406E2">
        <w:rPr>
          <w:color w:val="auto"/>
        </w:rPr>
        <w:t>while being high enough to</w:t>
      </w:r>
      <w:r>
        <w:rPr>
          <w:color w:val="auto"/>
        </w:rPr>
        <w:t xml:space="preserve"> be </w:t>
      </w:r>
      <w:r w:rsidRPr="005406E2">
        <w:rPr>
          <w:color w:val="auto"/>
        </w:rPr>
        <w:t xml:space="preserve">an adequate deterrent </w:t>
      </w:r>
      <w:r>
        <w:rPr>
          <w:color w:val="auto"/>
        </w:rPr>
        <w:t xml:space="preserve">(rather than </w:t>
      </w:r>
      <w:r w:rsidR="00671D6A" w:rsidRPr="00671D6A">
        <w:rPr>
          <w:color w:val="auto"/>
        </w:rPr>
        <w:t xml:space="preserve">the infringement notice penalty </w:t>
      </w:r>
      <w:r>
        <w:rPr>
          <w:color w:val="auto"/>
        </w:rPr>
        <w:t xml:space="preserve">being </w:t>
      </w:r>
      <w:r w:rsidRPr="005406E2">
        <w:rPr>
          <w:color w:val="auto"/>
        </w:rPr>
        <w:t>paid as a cost of doing business</w:t>
      </w:r>
      <w:r>
        <w:rPr>
          <w:color w:val="auto"/>
        </w:rPr>
        <w:t>).</w:t>
      </w:r>
    </w:p>
    <w:p w14:paraId="585BFEF0" w14:textId="77777777" w:rsidR="00CC24FD" w:rsidRPr="00544B45" w:rsidRDefault="00CC24FD" w:rsidP="00681B10">
      <w:pPr>
        <w:pStyle w:val="Normal-em"/>
        <w:spacing w:after="0" w:line="240" w:lineRule="auto"/>
        <w:rPr>
          <w:color w:val="auto"/>
        </w:rPr>
      </w:pPr>
    </w:p>
    <w:p w14:paraId="7BF44F25" w14:textId="77777777" w:rsidR="006802FC" w:rsidRDefault="006802FC" w:rsidP="00681B10">
      <w:pPr>
        <w:pStyle w:val="Normal-em"/>
        <w:keepNext/>
        <w:spacing w:after="0" w:line="240" w:lineRule="auto"/>
        <w:rPr>
          <w:iCs/>
          <w:color w:val="auto"/>
          <w:szCs w:val="24"/>
          <w:u w:val="single"/>
        </w:rPr>
      </w:pPr>
      <w:r w:rsidRPr="006802FC">
        <w:rPr>
          <w:iCs/>
          <w:color w:val="auto"/>
          <w:szCs w:val="24"/>
          <w:u w:val="single"/>
        </w:rPr>
        <w:t xml:space="preserve">Maximum infringement notice amount </w:t>
      </w:r>
      <w:r>
        <w:rPr>
          <w:iCs/>
          <w:color w:val="auto"/>
          <w:szCs w:val="24"/>
          <w:u w:val="single"/>
        </w:rPr>
        <w:t>allowed</w:t>
      </w:r>
      <w:r w:rsidRPr="006802FC">
        <w:rPr>
          <w:iCs/>
          <w:color w:val="auto"/>
          <w:szCs w:val="24"/>
          <w:u w:val="single"/>
        </w:rPr>
        <w:t xml:space="preserve"> under the legislation</w:t>
      </w:r>
    </w:p>
    <w:p w14:paraId="1D590DCF" w14:textId="77777777" w:rsidR="00CC24FD" w:rsidRPr="006802FC" w:rsidRDefault="00CC24FD" w:rsidP="00681B10">
      <w:pPr>
        <w:pStyle w:val="Normal-em"/>
        <w:keepNext/>
        <w:spacing w:after="0" w:line="240" w:lineRule="auto"/>
        <w:rPr>
          <w:iCs/>
          <w:color w:val="auto"/>
          <w:szCs w:val="24"/>
          <w:u w:val="single"/>
        </w:rPr>
      </w:pPr>
    </w:p>
    <w:p w14:paraId="2DFE4F9E" w14:textId="5047626B" w:rsidR="00291FE5" w:rsidRDefault="00E4012C" w:rsidP="00681B10">
      <w:pPr>
        <w:pStyle w:val="Normal-em"/>
        <w:spacing w:after="0" w:line="240" w:lineRule="auto"/>
        <w:rPr>
          <w:iCs/>
          <w:color w:val="auto"/>
          <w:szCs w:val="24"/>
        </w:rPr>
      </w:pPr>
      <w:r>
        <w:rPr>
          <w:iCs/>
          <w:color w:val="auto"/>
          <w:szCs w:val="24"/>
        </w:rPr>
        <w:t>As described above in more detail, s</w:t>
      </w:r>
      <w:r w:rsidR="00291FE5" w:rsidRPr="007D08C3">
        <w:rPr>
          <w:iCs/>
          <w:color w:val="auto"/>
          <w:szCs w:val="24"/>
        </w:rPr>
        <w:t>ection</w:t>
      </w:r>
      <w:r w:rsidR="00291FE5">
        <w:rPr>
          <w:iCs/>
          <w:color w:val="auto"/>
          <w:szCs w:val="24"/>
        </w:rPr>
        <w:t xml:space="preserve"> 146 </w:t>
      </w:r>
      <w:r w:rsidR="00291FE5" w:rsidRPr="007D08C3">
        <w:rPr>
          <w:iCs/>
          <w:color w:val="auto"/>
          <w:szCs w:val="24"/>
        </w:rPr>
        <w:t xml:space="preserve">of the </w:t>
      </w:r>
      <w:r w:rsidR="00291FE5" w:rsidRPr="00524CC1">
        <w:rPr>
          <w:color w:val="auto"/>
        </w:rPr>
        <w:t>Agvet</w:t>
      </w:r>
      <w:r w:rsidR="00291FE5">
        <w:rPr>
          <w:iCs/>
          <w:color w:val="auto"/>
          <w:szCs w:val="24"/>
        </w:rPr>
        <w:t xml:space="preserve"> Code</w:t>
      </w:r>
      <w:r w:rsidR="00291FE5" w:rsidRPr="007D08C3">
        <w:rPr>
          <w:iCs/>
          <w:color w:val="auto"/>
          <w:szCs w:val="24"/>
        </w:rPr>
        <w:t xml:space="preserve"> provide</w:t>
      </w:r>
      <w:r w:rsidR="00291FE5">
        <w:rPr>
          <w:iCs/>
          <w:color w:val="auto"/>
          <w:szCs w:val="24"/>
        </w:rPr>
        <w:t>s</w:t>
      </w:r>
      <w:r w:rsidR="00291FE5" w:rsidRPr="007D08C3">
        <w:rPr>
          <w:iCs/>
          <w:color w:val="auto"/>
          <w:szCs w:val="24"/>
        </w:rPr>
        <w:t xml:space="preserve"> that a person commits an offence if that person</w:t>
      </w:r>
      <w:r w:rsidR="00291FE5" w:rsidRPr="00F62044">
        <w:rPr>
          <w:iCs/>
          <w:color w:val="auto"/>
          <w:szCs w:val="24"/>
        </w:rPr>
        <w:t xml:space="preserve"> knowingly gives false or misleading information or produces fals</w:t>
      </w:r>
      <w:r w:rsidR="00291FE5">
        <w:rPr>
          <w:iCs/>
          <w:color w:val="auto"/>
          <w:szCs w:val="24"/>
        </w:rPr>
        <w:t>e or misleading documents</w:t>
      </w:r>
      <w:r w:rsidR="00291FE5" w:rsidRPr="007D08C3">
        <w:rPr>
          <w:iCs/>
          <w:color w:val="auto"/>
          <w:szCs w:val="24"/>
        </w:rPr>
        <w:t>.</w:t>
      </w:r>
      <w:r w:rsidR="00291FE5">
        <w:rPr>
          <w:iCs/>
          <w:color w:val="auto"/>
          <w:szCs w:val="24"/>
        </w:rPr>
        <w:t xml:space="preserve"> The associated criminal pecuniary penalty depends on the nature of the information as follows:</w:t>
      </w:r>
    </w:p>
    <w:p w14:paraId="10411BAC" w14:textId="7A4CA7D8" w:rsidR="00291FE5" w:rsidRPr="00916D27" w:rsidRDefault="00291FE5"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490109">
        <w:rPr>
          <w:rFonts w:ascii="Times New Roman" w:hAnsi="Times New Roman" w:cs="Times New Roman"/>
          <w:sz w:val="24"/>
          <w:szCs w:val="24"/>
        </w:rPr>
        <w:t>300</w:t>
      </w:r>
      <w:r>
        <w:rPr>
          <w:rFonts w:ascii="Times New Roman" w:hAnsi="Times New Roman" w:cs="Times New Roman"/>
          <w:sz w:val="24"/>
        </w:rPr>
        <w:t> penalty units for information given in respect to</w:t>
      </w:r>
      <w:r w:rsidRPr="00916D27">
        <w:rPr>
          <w:rFonts w:ascii="Times New Roman" w:hAnsi="Times New Roman" w:cs="Times New Roman"/>
          <w:sz w:val="24"/>
        </w:rPr>
        <w:t xml:space="preserve"> the safety, efficacy, trade or labelling criteria (at sections</w:t>
      </w:r>
      <w:r>
        <w:rPr>
          <w:rFonts w:ascii="Times New Roman" w:hAnsi="Times New Roman" w:cs="Times New Roman"/>
          <w:sz w:val="24"/>
        </w:rPr>
        <w:t> </w:t>
      </w:r>
      <w:r w:rsidRPr="00916D27">
        <w:rPr>
          <w:rFonts w:ascii="Times New Roman" w:hAnsi="Times New Roman" w:cs="Times New Roman"/>
          <w:sz w:val="24"/>
        </w:rPr>
        <w:t>5A, 5B, 5C or</w:t>
      </w:r>
      <w:r>
        <w:rPr>
          <w:rFonts w:ascii="Times New Roman" w:hAnsi="Times New Roman" w:cs="Times New Roman"/>
          <w:sz w:val="24"/>
        </w:rPr>
        <w:t> </w:t>
      </w:r>
      <w:r w:rsidRPr="00916D27">
        <w:rPr>
          <w:rFonts w:ascii="Times New Roman" w:hAnsi="Times New Roman" w:cs="Times New Roman"/>
          <w:sz w:val="24"/>
        </w:rPr>
        <w:t>5D of the Agvet Code) or a</w:t>
      </w:r>
      <w:r w:rsidR="0040037C">
        <w:rPr>
          <w:rFonts w:ascii="Times New Roman" w:hAnsi="Times New Roman" w:cs="Times New Roman"/>
          <w:sz w:val="24"/>
        </w:rPr>
        <w:t>n application for a</w:t>
      </w:r>
      <w:r w:rsidRPr="00916D27">
        <w:rPr>
          <w:rFonts w:ascii="Times New Roman" w:hAnsi="Times New Roman" w:cs="Times New Roman"/>
          <w:sz w:val="24"/>
        </w:rPr>
        <w:t xml:space="preserve"> licence to manufacture (section</w:t>
      </w:r>
      <w:r>
        <w:rPr>
          <w:rFonts w:ascii="Times New Roman" w:hAnsi="Times New Roman" w:cs="Times New Roman"/>
          <w:sz w:val="24"/>
        </w:rPr>
        <w:t> </w:t>
      </w:r>
      <w:r w:rsidRPr="00916D27">
        <w:rPr>
          <w:rFonts w:ascii="Times New Roman" w:hAnsi="Times New Roman" w:cs="Times New Roman"/>
          <w:sz w:val="24"/>
        </w:rPr>
        <w:t>1</w:t>
      </w:r>
      <w:r w:rsidR="001801E9">
        <w:rPr>
          <w:rFonts w:ascii="Times New Roman" w:hAnsi="Times New Roman" w:cs="Times New Roman"/>
          <w:sz w:val="24"/>
        </w:rPr>
        <w:t>23</w:t>
      </w:r>
      <w:r w:rsidR="0040037C">
        <w:rPr>
          <w:rFonts w:ascii="Times New Roman" w:hAnsi="Times New Roman" w:cs="Times New Roman"/>
          <w:sz w:val="24"/>
        </w:rPr>
        <w:t>(1)</w:t>
      </w:r>
      <w:r w:rsidRPr="00916D27">
        <w:rPr>
          <w:rFonts w:ascii="Times New Roman" w:hAnsi="Times New Roman" w:cs="Times New Roman"/>
          <w:sz w:val="24"/>
        </w:rPr>
        <w:t xml:space="preserve"> of the Agvet Code)</w:t>
      </w:r>
      <w:r>
        <w:rPr>
          <w:rFonts w:ascii="Times New Roman" w:hAnsi="Times New Roman" w:cs="Times New Roman"/>
          <w:sz w:val="24"/>
        </w:rPr>
        <w:t>—subsection 146(1) of the Agvet Code</w:t>
      </w:r>
    </w:p>
    <w:p w14:paraId="2CCF3C99" w14:textId="785EB54F" w:rsidR="00291FE5" w:rsidRDefault="00291FE5"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490109">
        <w:rPr>
          <w:rFonts w:ascii="Times New Roman" w:hAnsi="Times New Roman" w:cs="Times New Roman"/>
          <w:sz w:val="24"/>
          <w:szCs w:val="24"/>
        </w:rPr>
        <w:t>60</w:t>
      </w:r>
      <w:r>
        <w:rPr>
          <w:rFonts w:ascii="Times New Roman" w:hAnsi="Times New Roman" w:cs="Times New Roman"/>
          <w:sz w:val="24"/>
        </w:rPr>
        <w:t xml:space="preserve"> penalty units for </w:t>
      </w:r>
      <w:r w:rsidRPr="00916D27">
        <w:rPr>
          <w:rFonts w:ascii="Times New Roman" w:hAnsi="Times New Roman" w:cs="Times New Roman"/>
          <w:sz w:val="24"/>
        </w:rPr>
        <w:t>information given in respect to the APVMA’s performance of functions and exercise of powers</w:t>
      </w:r>
      <w:r w:rsidR="0040037C">
        <w:rPr>
          <w:rFonts w:ascii="Times New Roman" w:hAnsi="Times New Roman" w:cs="Times New Roman"/>
          <w:sz w:val="24"/>
        </w:rPr>
        <w:t xml:space="preserve"> other than those matters referred to in subsection 146(1)</w:t>
      </w:r>
      <w:r w:rsidR="0098395A">
        <w:rPr>
          <w:rFonts w:ascii="Times New Roman" w:hAnsi="Times New Roman" w:cs="Times New Roman"/>
          <w:sz w:val="24"/>
        </w:rPr>
        <w:t xml:space="preserve"> – </w:t>
      </w:r>
      <w:r>
        <w:rPr>
          <w:rFonts w:ascii="Times New Roman" w:hAnsi="Times New Roman" w:cs="Times New Roman"/>
          <w:sz w:val="24"/>
        </w:rPr>
        <w:t>subsection 146(2) of the Agvet Code.</w:t>
      </w:r>
    </w:p>
    <w:p w14:paraId="4434567F" w14:textId="77777777" w:rsidR="00CC24FD" w:rsidRPr="00167CF2" w:rsidRDefault="00CC24FD" w:rsidP="00167CF2">
      <w:pPr>
        <w:spacing w:after="0" w:line="240" w:lineRule="auto"/>
        <w:rPr>
          <w:rFonts w:ascii="Times New Roman" w:hAnsi="Times New Roman" w:cs="Times New Roman"/>
          <w:sz w:val="24"/>
        </w:rPr>
      </w:pPr>
    </w:p>
    <w:p w14:paraId="03160C34" w14:textId="2491E7ED" w:rsidR="00291FE5" w:rsidRDefault="00291FE5" w:rsidP="00167CF2">
      <w:pPr>
        <w:pStyle w:val="Normal-em"/>
        <w:spacing w:after="0" w:line="240" w:lineRule="auto"/>
        <w:rPr>
          <w:szCs w:val="24"/>
        </w:rPr>
      </w:pPr>
      <w:r w:rsidRPr="007D08C3">
        <w:rPr>
          <w:iCs/>
          <w:color w:val="auto"/>
          <w:szCs w:val="24"/>
        </w:rPr>
        <w:t>Th</w:t>
      </w:r>
      <w:r>
        <w:rPr>
          <w:iCs/>
          <w:color w:val="auto"/>
          <w:szCs w:val="24"/>
        </w:rPr>
        <w:t>ese</w:t>
      </w:r>
      <w:r w:rsidRPr="007D08C3">
        <w:rPr>
          <w:iCs/>
          <w:color w:val="auto"/>
          <w:szCs w:val="24"/>
        </w:rPr>
        <w:t xml:space="preserve"> </w:t>
      </w:r>
      <w:r>
        <w:rPr>
          <w:iCs/>
          <w:color w:val="auto"/>
          <w:szCs w:val="24"/>
        </w:rPr>
        <w:t>are</w:t>
      </w:r>
      <w:r w:rsidRPr="007D08C3">
        <w:rPr>
          <w:iCs/>
          <w:color w:val="auto"/>
          <w:szCs w:val="24"/>
        </w:rPr>
        <w:t xml:space="preserve"> the ma</w:t>
      </w:r>
      <w:r>
        <w:rPr>
          <w:iCs/>
          <w:color w:val="auto"/>
          <w:szCs w:val="24"/>
        </w:rPr>
        <w:t>ximum criminal pecuniary penalties</w:t>
      </w:r>
      <w:r w:rsidRPr="007D08C3">
        <w:rPr>
          <w:iCs/>
          <w:color w:val="auto"/>
          <w:szCs w:val="24"/>
        </w:rPr>
        <w:t xml:space="preserve"> that a relevant court could impose on an individual.</w:t>
      </w:r>
      <w:r>
        <w:rPr>
          <w:iCs/>
          <w:color w:val="auto"/>
          <w:szCs w:val="24"/>
        </w:rPr>
        <w:t xml:space="preserve"> </w:t>
      </w:r>
      <w:r w:rsidRPr="007D08C3">
        <w:rPr>
          <w:iCs/>
          <w:color w:val="auto"/>
          <w:szCs w:val="24"/>
        </w:rPr>
        <w:t>The maximum criminal pecuniary penalty that a relevant court could impose on a body corporate for a contravention of subsection</w:t>
      </w:r>
      <w:r>
        <w:rPr>
          <w:iCs/>
          <w:color w:val="auto"/>
          <w:szCs w:val="24"/>
        </w:rPr>
        <w:t>s 146(1) or (2)</w:t>
      </w:r>
      <w:r w:rsidRPr="007D08C3">
        <w:rPr>
          <w:iCs/>
          <w:color w:val="auto"/>
          <w:szCs w:val="24"/>
        </w:rPr>
        <w:t xml:space="preserve"> of the </w:t>
      </w:r>
      <w:r>
        <w:rPr>
          <w:iCs/>
          <w:color w:val="auto"/>
          <w:szCs w:val="24"/>
        </w:rPr>
        <w:t>Agvet Code</w:t>
      </w:r>
      <w:r w:rsidRPr="007D08C3">
        <w:rPr>
          <w:iCs/>
          <w:color w:val="auto"/>
          <w:szCs w:val="24"/>
        </w:rPr>
        <w:t xml:space="preserve"> </w:t>
      </w:r>
      <w:r w:rsidR="00A40966">
        <w:rPr>
          <w:iCs/>
          <w:color w:val="auto"/>
          <w:szCs w:val="24"/>
        </w:rPr>
        <w:t>is</w:t>
      </w:r>
      <w:r w:rsidRPr="007D08C3">
        <w:rPr>
          <w:iCs/>
          <w:color w:val="auto"/>
          <w:szCs w:val="24"/>
        </w:rPr>
        <w:t xml:space="preserve"> </w:t>
      </w:r>
      <w:r>
        <w:rPr>
          <w:iCs/>
          <w:color w:val="auto"/>
          <w:szCs w:val="24"/>
        </w:rPr>
        <w:t>1,500</w:t>
      </w:r>
      <w:r w:rsidRPr="007D08C3">
        <w:rPr>
          <w:iCs/>
          <w:color w:val="auto"/>
          <w:szCs w:val="24"/>
        </w:rPr>
        <w:t xml:space="preserve"> </w:t>
      </w:r>
      <w:r>
        <w:rPr>
          <w:iCs/>
          <w:color w:val="auto"/>
          <w:szCs w:val="24"/>
        </w:rPr>
        <w:t>and 300</w:t>
      </w:r>
      <w:r w:rsidR="00141EED">
        <w:rPr>
          <w:iCs/>
          <w:color w:val="auto"/>
          <w:szCs w:val="24"/>
        </w:rPr>
        <w:t> </w:t>
      </w:r>
      <w:r w:rsidRPr="007D08C3">
        <w:rPr>
          <w:iCs/>
          <w:color w:val="auto"/>
          <w:szCs w:val="24"/>
        </w:rPr>
        <w:t>penalty units</w:t>
      </w:r>
      <w:r>
        <w:rPr>
          <w:iCs/>
          <w:color w:val="auto"/>
          <w:szCs w:val="24"/>
        </w:rPr>
        <w:t xml:space="preserve"> respectively</w:t>
      </w:r>
      <w:r w:rsidRPr="007D08C3">
        <w:rPr>
          <w:iCs/>
          <w:color w:val="auto"/>
          <w:szCs w:val="24"/>
        </w:rPr>
        <w:t xml:space="preserve">, due to the application of </w:t>
      </w:r>
      <w:r>
        <w:rPr>
          <w:iCs/>
          <w:color w:val="auto"/>
          <w:szCs w:val="24"/>
        </w:rPr>
        <w:t>s</w:t>
      </w:r>
      <w:r w:rsidRPr="00D749E3">
        <w:rPr>
          <w:szCs w:val="24"/>
        </w:rPr>
        <w:t>ubsection</w:t>
      </w:r>
      <w:r>
        <w:rPr>
          <w:szCs w:val="24"/>
        </w:rPr>
        <w:t> </w:t>
      </w:r>
      <w:r w:rsidRPr="00D749E3">
        <w:rPr>
          <w:szCs w:val="24"/>
        </w:rPr>
        <w:t>170(5) of the Agvet Code</w:t>
      </w:r>
      <w:r w:rsidR="00D06633">
        <w:rPr>
          <w:szCs w:val="24"/>
        </w:rPr>
        <w:t xml:space="preserve">. Subsection 170(5) </w:t>
      </w:r>
      <w:r w:rsidRPr="00D749E3">
        <w:rPr>
          <w:szCs w:val="24"/>
        </w:rPr>
        <w:t>states that, where a body corporate is convicted of an offence against the Agvet Code, a court may, if the court thinks fit, impose a monetary penalty not greater than five times the amount of the maximum monetary penalty that could be imposed by the court on an individual convicted of the same offence.</w:t>
      </w:r>
    </w:p>
    <w:p w14:paraId="347402D0" w14:textId="77777777" w:rsidR="00CC24FD" w:rsidRPr="00D749E3" w:rsidRDefault="00CC24FD" w:rsidP="00167CF2">
      <w:pPr>
        <w:pStyle w:val="Normal-em"/>
        <w:spacing w:after="0" w:line="240" w:lineRule="auto"/>
        <w:rPr>
          <w:szCs w:val="24"/>
        </w:rPr>
      </w:pPr>
    </w:p>
    <w:p w14:paraId="73AD5DF3" w14:textId="108BA6F6" w:rsidR="00D06633" w:rsidRDefault="00D06633" w:rsidP="00167CF2">
      <w:pPr>
        <w:pStyle w:val="Normal-em"/>
        <w:spacing w:after="0" w:line="240" w:lineRule="auto"/>
        <w:rPr>
          <w:iCs/>
          <w:color w:val="auto"/>
          <w:szCs w:val="24"/>
        </w:rPr>
      </w:pPr>
      <w:r w:rsidRPr="00524CC1">
        <w:rPr>
          <w:szCs w:val="24"/>
        </w:rPr>
        <w:t>Subsections</w:t>
      </w:r>
      <w:r>
        <w:rPr>
          <w:iCs/>
          <w:color w:val="auto"/>
          <w:szCs w:val="24"/>
        </w:rPr>
        <w:t> 146</w:t>
      </w:r>
      <w:r w:rsidRPr="00F62044">
        <w:rPr>
          <w:iCs/>
          <w:color w:val="auto"/>
          <w:szCs w:val="24"/>
        </w:rPr>
        <w:t>(3) and</w:t>
      </w:r>
      <w:r>
        <w:rPr>
          <w:iCs/>
          <w:color w:val="auto"/>
          <w:szCs w:val="24"/>
        </w:rPr>
        <w:t> </w:t>
      </w:r>
      <w:r w:rsidRPr="00F62044">
        <w:rPr>
          <w:iCs/>
          <w:color w:val="auto"/>
          <w:szCs w:val="24"/>
        </w:rPr>
        <w:t>(4</w:t>
      </w:r>
      <w:r>
        <w:rPr>
          <w:iCs/>
          <w:color w:val="auto"/>
          <w:szCs w:val="24"/>
        </w:rPr>
        <w:t xml:space="preserve">) of the Agvet Code </w:t>
      </w:r>
      <w:r w:rsidR="002D34CF" w:rsidRPr="002D34CF">
        <w:rPr>
          <w:iCs/>
          <w:color w:val="auto"/>
          <w:szCs w:val="24"/>
        </w:rPr>
        <w:t xml:space="preserve">introduce, respectively, civil pecuniary penalties for persons allegedly </w:t>
      </w:r>
      <w:r>
        <w:rPr>
          <w:iCs/>
          <w:color w:val="auto"/>
          <w:szCs w:val="24"/>
        </w:rPr>
        <w:t xml:space="preserve">engaging in the type of conduct described in </w:t>
      </w:r>
      <w:r>
        <w:rPr>
          <w:iCs/>
          <w:color w:val="auto"/>
          <w:szCs w:val="24"/>
        </w:rPr>
        <w:lastRenderedPageBreak/>
        <w:t>subsections 146(1) or (2)</w:t>
      </w:r>
      <w:r w:rsidRPr="007D08C3">
        <w:rPr>
          <w:iCs/>
          <w:color w:val="auto"/>
          <w:szCs w:val="24"/>
        </w:rPr>
        <w:t xml:space="preserve"> of the </w:t>
      </w:r>
      <w:r>
        <w:rPr>
          <w:iCs/>
          <w:color w:val="auto"/>
          <w:szCs w:val="24"/>
        </w:rPr>
        <w:t>Agvet Code</w:t>
      </w:r>
      <w:r w:rsidR="002D34CF">
        <w:rPr>
          <w:iCs/>
          <w:color w:val="auto"/>
          <w:szCs w:val="24"/>
        </w:rPr>
        <w:t xml:space="preserve"> </w:t>
      </w:r>
      <w:proofErr w:type="gramStart"/>
      <w:r w:rsidR="002D34CF">
        <w:rPr>
          <w:iCs/>
          <w:color w:val="auto"/>
          <w:szCs w:val="24"/>
        </w:rPr>
        <w:t>so as to</w:t>
      </w:r>
      <w:proofErr w:type="gramEnd"/>
      <w:r w:rsidR="002D34CF">
        <w:rPr>
          <w:iCs/>
          <w:color w:val="auto"/>
          <w:szCs w:val="24"/>
        </w:rPr>
        <w:t xml:space="preserve"> contravene </w:t>
      </w:r>
      <w:r w:rsidR="002D34CF">
        <w:rPr>
          <w:szCs w:val="24"/>
        </w:rPr>
        <w:t>s</w:t>
      </w:r>
      <w:r w:rsidR="002D34CF" w:rsidRPr="00524CC1">
        <w:rPr>
          <w:szCs w:val="24"/>
        </w:rPr>
        <w:t>ubsections</w:t>
      </w:r>
      <w:r w:rsidR="002D34CF">
        <w:rPr>
          <w:iCs/>
          <w:color w:val="auto"/>
          <w:szCs w:val="24"/>
        </w:rPr>
        <w:t> 146</w:t>
      </w:r>
      <w:r w:rsidR="002D34CF" w:rsidRPr="00F62044">
        <w:rPr>
          <w:iCs/>
          <w:color w:val="auto"/>
          <w:szCs w:val="24"/>
        </w:rPr>
        <w:t>(3) and</w:t>
      </w:r>
      <w:r w:rsidR="002D34CF">
        <w:rPr>
          <w:iCs/>
          <w:color w:val="auto"/>
          <w:szCs w:val="24"/>
        </w:rPr>
        <w:t> </w:t>
      </w:r>
      <w:r w:rsidR="002D34CF" w:rsidRPr="00F62044">
        <w:rPr>
          <w:iCs/>
          <w:color w:val="auto"/>
          <w:szCs w:val="24"/>
        </w:rPr>
        <w:t>(4</w:t>
      </w:r>
      <w:r w:rsidR="002D34CF">
        <w:rPr>
          <w:iCs/>
          <w:color w:val="auto"/>
          <w:szCs w:val="24"/>
        </w:rPr>
        <w:t>) of the Agvet Code</w:t>
      </w:r>
      <w:r w:rsidRPr="00F62044">
        <w:rPr>
          <w:iCs/>
          <w:color w:val="auto"/>
          <w:szCs w:val="24"/>
        </w:rPr>
        <w:t>.</w:t>
      </w:r>
    </w:p>
    <w:p w14:paraId="58334F91" w14:textId="77777777" w:rsidR="00CC24FD" w:rsidRDefault="00CC24FD" w:rsidP="00167CF2">
      <w:pPr>
        <w:pStyle w:val="Normal-em"/>
        <w:spacing w:after="0" w:line="240" w:lineRule="auto"/>
        <w:rPr>
          <w:iCs/>
          <w:color w:val="auto"/>
          <w:szCs w:val="24"/>
        </w:rPr>
      </w:pPr>
    </w:p>
    <w:p w14:paraId="76766304" w14:textId="04E42981" w:rsidR="00291FE5" w:rsidRDefault="00291FE5" w:rsidP="00167CF2">
      <w:pPr>
        <w:pStyle w:val="Normal-em"/>
        <w:spacing w:after="0" w:line="240" w:lineRule="auto"/>
        <w:rPr>
          <w:szCs w:val="24"/>
        </w:rPr>
      </w:pPr>
      <w:r w:rsidRPr="00D749E3">
        <w:rPr>
          <w:szCs w:val="24"/>
        </w:rPr>
        <w:t>Subsection</w:t>
      </w:r>
      <w:r w:rsidR="00D06633">
        <w:rPr>
          <w:szCs w:val="24"/>
        </w:rPr>
        <w:t> </w:t>
      </w:r>
      <w:r w:rsidRPr="00D749E3">
        <w:rPr>
          <w:szCs w:val="24"/>
        </w:rPr>
        <w:t>145</w:t>
      </w:r>
      <w:proofErr w:type="gramStart"/>
      <w:r w:rsidRPr="00D749E3">
        <w:rPr>
          <w:szCs w:val="24"/>
        </w:rPr>
        <w:t>AA(</w:t>
      </w:r>
      <w:proofErr w:type="gramEnd"/>
      <w:r w:rsidRPr="00D749E3">
        <w:rPr>
          <w:szCs w:val="24"/>
        </w:rPr>
        <w:t>1) of the Agvet Code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
    <w:p w14:paraId="4018E3F9" w14:textId="07F36363" w:rsidR="00B53B5D" w:rsidRDefault="00B53B5D" w:rsidP="00167CF2">
      <w:pPr>
        <w:pStyle w:val="Normal-em"/>
        <w:spacing w:after="0" w:line="240" w:lineRule="auto"/>
        <w:rPr>
          <w:szCs w:val="24"/>
        </w:rPr>
      </w:pPr>
    </w:p>
    <w:p w14:paraId="48B3CA68" w14:textId="77777777" w:rsidR="00B53B5D" w:rsidRDefault="00B53B5D" w:rsidP="00B53B5D">
      <w:pPr>
        <w:pStyle w:val="Normal-em"/>
        <w:spacing w:after="0" w:line="240" w:lineRule="auto"/>
        <w:rPr>
          <w:szCs w:val="24"/>
        </w:rPr>
      </w:pPr>
      <w:r>
        <w:rPr>
          <w:szCs w:val="24"/>
        </w:rPr>
        <w:t>S</w:t>
      </w:r>
      <w:r w:rsidRPr="00D749E3">
        <w:rPr>
          <w:szCs w:val="24"/>
        </w:rPr>
        <w:t>ubsection</w:t>
      </w:r>
      <w:r>
        <w:rPr>
          <w:szCs w:val="24"/>
        </w:rPr>
        <w:t> </w:t>
      </w:r>
      <w:r w:rsidRPr="00D749E3">
        <w:rPr>
          <w:szCs w:val="24"/>
        </w:rPr>
        <w:t>145</w:t>
      </w:r>
      <w:proofErr w:type="gramStart"/>
      <w:r w:rsidRPr="00D749E3">
        <w:rPr>
          <w:szCs w:val="24"/>
        </w:rPr>
        <w:t>AA(</w:t>
      </w:r>
      <w:proofErr w:type="gramEnd"/>
      <w:r w:rsidRPr="00D749E3">
        <w:rPr>
          <w:szCs w:val="24"/>
        </w:rPr>
        <w:t xml:space="preserve">2) of the Agvet Code provides that the pecuniary penalty for a </w:t>
      </w:r>
      <w:r w:rsidRPr="00524CC1">
        <w:rPr>
          <w:iCs/>
          <w:color w:val="auto"/>
          <w:szCs w:val="24"/>
        </w:rPr>
        <w:t>contravention</w:t>
      </w:r>
      <w:r w:rsidRPr="00D749E3">
        <w:rPr>
          <w:szCs w:val="24"/>
        </w:rPr>
        <w:t xml:space="preserve">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14:paraId="23653AB5" w14:textId="77777777" w:rsidR="00CC24FD" w:rsidRPr="00D749E3" w:rsidRDefault="00CC24FD" w:rsidP="00167CF2">
      <w:pPr>
        <w:pStyle w:val="Normal-em"/>
        <w:spacing w:after="0" w:line="240" w:lineRule="auto"/>
        <w:rPr>
          <w:szCs w:val="24"/>
        </w:rPr>
      </w:pPr>
    </w:p>
    <w:p w14:paraId="0FEAF0AD" w14:textId="198B62C1" w:rsidR="00D06633" w:rsidRDefault="00D06633" w:rsidP="00167CF2">
      <w:pPr>
        <w:pStyle w:val="Normal-em"/>
        <w:spacing w:after="0" w:line="240" w:lineRule="auto"/>
        <w:rPr>
          <w:iCs/>
          <w:color w:val="auto"/>
          <w:szCs w:val="24"/>
        </w:rPr>
      </w:pPr>
      <w:r w:rsidRPr="007D08C3">
        <w:rPr>
          <w:iCs/>
          <w:color w:val="auto"/>
          <w:szCs w:val="24"/>
        </w:rPr>
        <w:t xml:space="preserve">By </w:t>
      </w:r>
      <w:r w:rsidRPr="00524CC1">
        <w:rPr>
          <w:szCs w:val="24"/>
        </w:rPr>
        <w:t>virtue</w:t>
      </w:r>
      <w:r w:rsidRPr="007D08C3">
        <w:rPr>
          <w:iCs/>
          <w:color w:val="auto"/>
          <w:szCs w:val="24"/>
        </w:rPr>
        <w:t xml:space="preserve"> of section</w:t>
      </w:r>
      <w:r>
        <w:rPr>
          <w:iCs/>
          <w:color w:val="auto"/>
          <w:szCs w:val="24"/>
        </w:rPr>
        <w:t> 145AA</w:t>
      </w:r>
      <w:r w:rsidRPr="007D08C3">
        <w:rPr>
          <w:iCs/>
          <w:color w:val="auto"/>
          <w:szCs w:val="24"/>
        </w:rPr>
        <w:t xml:space="preserve"> of the A</w:t>
      </w:r>
      <w:r>
        <w:rPr>
          <w:iCs/>
          <w:color w:val="auto"/>
          <w:szCs w:val="24"/>
        </w:rPr>
        <w:t>gvet Code</w:t>
      </w:r>
      <w:r w:rsidRPr="007D08C3">
        <w:rPr>
          <w:iCs/>
          <w:color w:val="auto"/>
          <w:szCs w:val="24"/>
        </w:rPr>
        <w:t>, and the matters prescribed by subsections</w:t>
      </w:r>
      <w:r>
        <w:rPr>
          <w:iCs/>
          <w:color w:val="auto"/>
          <w:szCs w:val="24"/>
        </w:rPr>
        <w:t> 146</w:t>
      </w:r>
      <w:r w:rsidRPr="00F62044">
        <w:rPr>
          <w:iCs/>
          <w:color w:val="auto"/>
          <w:szCs w:val="24"/>
        </w:rPr>
        <w:t>(3) and</w:t>
      </w:r>
      <w:r>
        <w:rPr>
          <w:iCs/>
          <w:color w:val="auto"/>
          <w:szCs w:val="24"/>
        </w:rPr>
        <w:t> </w:t>
      </w:r>
      <w:r w:rsidRPr="00F62044">
        <w:rPr>
          <w:iCs/>
          <w:color w:val="auto"/>
          <w:szCs w:val="24"/>
        </w:rPr>
        <w:t>(4</w:t>
      </w:r>
      <w:r>
        <w:rPr>
          <w:iCs/>
          <w:color w:val="auto"/>
          <w:szCs w:val="24"/>
        </w:rPr>
        <w:t>) of the Agvet Code</w:t>
      </w:r>
      <w:r w:rsidR="00613DBC">
        <w:rPr>
          <w:iCs/>
          <w:color w:val="auto"/>
          <w:szCs w:val="24"/>
        </w:rPr>
        <w:t xml:space="preserve"> </w:t>
      </w:r>
      <w:r w:rsidR="00613DBC" w:rsidRPr="007D08C3">
        <w:rPr>
          <w:iCs/>
          <w:color w:val="auto"/>
          <w:szCs w:val="24"/>
        </w:rPr>
        <w:t>(</w:t>
      </w:r>
      <w:r w:rsidR="00613DBC">
        <w:rPr>
          <w:iCs/>
          <w:color w:val="auto"/>
          <w:szCs w:val="24"/>
        </w:rPr>
        <w:t>and</w:t>
      </w:r>
      <w:r w:rsidR="00613DBC" w:rsidRPr="007D08C3">
        <w:rPr>
          <w:iCs/>
          <w:color w:val="auto"/>
          <w:szCs w:val="24"/>
        </w:rPr>
        <w:t xml:space="preserve"> the application of subsection</w:t>
      </w:r>
      <w:r w:rsidR="00613DBC">
        <w:rPr>
          <w:iCs/>
          <w:color w:val="auto"/>
          <w:szCs w:val="24"/>
        </w:rPr>
        <w:t> 170(5)</w:t>
      </w:r>
      <w:r w:rsidR="00613DBC" w:rsidRPr="007D08C3">
        <w:rPr>
          <w:iCs/>
          <w:color w:val="auto"/>
          <w:szCs w:val="24"/>
        </w:rPr>
        <w:t xml:space="preserve"> </w:t>
      </w:r>
      <w:r w:rsidR="00613DBC">
        <w:rPr>
          <w:iCs/>
          <w:color w:val="auto"/>
          <w:szCs w:val="24"/>
        </w:rPr>
        <w:t>in relation to bodies corporate</w:t>
      </w:r>
      <w:r w:rsidR="00613DBC" w:rsidRPr="007D08C3">
        <w:rPr>
          <w:iCs/>
          <w:color w:val="auto"/>
          <w:szCs w:val="24"/>
        </w:rPr>
        <w:t>)</w:t>
      </w:r>
      <w:r w:rsidRPr="007D08C3">
        <w:rPr>
          <w:iCs/>
          <w:color w:val="auto"/>
          <w:szCs w:val="24"/>
        </w:rPr>
        <w:t xml:space="preserve">, the </w:t>
      </w:r>
      <w:r w:rsidR="00EF018E">
        <w:rPr>
          <w:iCs/>
          <w:color w:val="auto"/>
          <w:szCs w:val="24"/>
        </w:rPr>
        <w:t xml:space="preserve">maximum </w:t>
      </w:r>
      <w:r w:rsidRPr="007D08C3">
        <w:rPr>
          <w:iCs/>
          <w:color w:val="auto"/>
          <w:szCs w:val="24"/>
        </w:rPr>
        <w:t xml:space="preserve">civil pecuniary penalty for a contravention of </w:t>
      </w:r>
      <w:r>
        <w:rPr>
          <w:iCs/>
          <w:color w:val="auto"/>
          <w:szCs w:val="24"/>
        </w:rPr>
        <w:t>subsections 146</w:t>
      </w:r>
      <w:r w:rsidRPr="00F62044">
        <w:rPr>
          <w:iCs/>
          <w:color w:val="auto"/>
          <w:szCs w:val="24"/>
        </w:rPr>
        <w:t>(3) and</w:t>
      </w:r>
      <w:r>
        <w:rPr>
          <w:iCs/>
          <w:color w:val="auto"/>
          <w:szCs w:val="24"/>
        </w:rPr>
        <w:t> </w:t>
      </w:r>
      <w:r w:rsidRPr="00F62044">
        <w:rPr>
          <w:iCs/>
          <w:color w:val="auto"/>
          <w:szCs w:val="24"/>
        </w:rPr>
        <w:t>(4</w:t>
      </w:r>
      <w:r>
        <w:rPr>
          <w:iCs/>
          <w:color w:val="auto"/>
          <w:szCs w:val="24"/>
        </w:rPr>
        <w:t xml:space="preserve">) of the Agvet Code </w:t>
      </w:r>
      <w:r w:rsidR="00141EED">
        <w:rPr>
          <w:iCs/>
          <w:color w:val="auto"/>
          <w:szCs w:val="24"/>
        </w:rPr>
        <w:t>are</w:t>
      </w:r>
      <w:r>
        <w:rPr>
          <w:iCs/>
          <w:color w:val="auto"/>
          <w:szCs w:val="24"/>
        </w:rPr>
        <w:t>:</w:t>
      </w:r>
    </w:p>
    <w:p w14:paraId="431FDBCA" w14:textId="1841B558" w:rsidR="00D06633" w:rsidRPr="00524CC1" w:rsidRDefault="00D06633"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490109">
        <w:rPr>
          <w:rFonts w:ascii="Times New Roman" w:hAnsi="Times New Roman" w:cs="Times New Roman"/>
          <w:sz w:val="24"/>
          <w:szCs w:val="24"/>
        </w:rPr>
        <w:t>for</w:t>
      </w:r>
      <w:r w:rsidRPr="00524CC1">
        <w:rPr>
          <w:rFonts w:ascii="Times New Roman" w:hAnsi="Times New Roman" w:cs="Times New Roman"/>
          <w:sz w:val="24"/>
        </w:rPr>
        <w:t xml:space="preserve"> individuals</w:t>
      </w:r>
      <w:r w:rsidR="0098395A">
        <w:rPr>
          <w:rFonts w:ascii="Times New Roman" w:hAnsi="Times New Roman" w:cs="Times New Roman"/>
          <w:sz w:val="24"/>
        </w:rPr>
        <w:t xml:space="preserve"> – </w:t>
      </w:r>
      <w:r w:rsidRPr="00524CC1">
        <w:rPr>
          <w:rFonts w:ascii="Times New Roman" w:hAnsi="Times New Roman" w:cs="Times New Roman"/>
          <w:sz w:val="24"/>
        </w:rPr>
        <w:t>900 and 180 penalty units for subsections 146(3) and (4) of the Agvet Code respectively</w:t>
      </w:r>
    </w:p>
    <w:p w14:paraId="383F9E0A" w14:textId="21E03CB5" w:rsidR="00D06633" w:rsidRDefault="00D06633"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524CC1">
        <w:rPr>
          <w:rFonts w:ascii="Times New Roman" w:hAnsi="Times New Roman" w:cs="Times New Roman"/>
          <w:sz w:val="24"/>
        </w:rPr>
        <w:t xml:space="preserve">for </w:t>
      </w:r>
      <w:r w:rsidR="008052C4">
        <w:rPr>
          <w:rFonts w:ascii="Times New Roman" w:hAnsi="Times New Roman" w:cs="Times New Roman"/>
          <w:sz w:val="24"/>
        </w:rPr>
        <w:t xml:space="preserve">a </w:t>
      </w:r>
      <w:r w:rsidRPr="00524CC1">
        <w:rPr>
          <w:rFonts w:ascii="Times New Roman" w:hAnsi="Times New Roman" w:cs="Times New Roman"/>
          <w:sz w:val="24"/>
        </w:rPr>
        <w:t>bod</w:t>
      </w:r>
      <w:r w:rsidR="008052C4">
        <w:rPr>
          <w:rFonts w:ascii="Times New Roman" w:hAnsi="Times New Roman" w:cs="Times New Roman"/>
          <w:sz w:val="24"/>
        </w:rPr>
        <w:t>y</w:t>
      </w:r>
      <w:r w:rsidRPr="00524CC1">
        <w:rPr>
          <w:rFonts w:ascii="Times New Roman" w:hAnsi="Times New Roman" w:cs="Times New Roman"/>
          <w:sz w:val="24"/>
        </w:rPr>
        <w:t xml:space="preserve"> corporate</w:t>
      </w:r>
      <w:r w:rsidR="0098395A">
        <w:rPr>
          <w:rFonts w:ascii="Times New Roman" w:hAnsi="Times New Roman" w:cs="Times New Roman"/>
          <w:sz w:val="24"/>
        </w:rPr>
        <w:t xml:space="preserve"> – </w:t>
      </w:r>
      <w:r w:rsidR="00613DBC">
        <w:rPr>
          <w:rFonts w:ascii="Times New Roman" w:hAnsi="Times New Roman" w:cs="Times New Roman"/>
          <w:sz w:val="24"/>
        </w:rPr>
        <w:t>7</w:t>
      </w:r>
      <w:r w:rsidRPr="00524CC1">
        <w:rPr>
          <w:rFonts w:ascii="Times New Roman" w:hAnsi="Times New Roman" w:cs="Times New Roman"/>
          <w:sz w:val="24"/>
        </w:rPr>
        <w:t xml:space="preserve">,500 and </w:t>
      </w:r>
      <w:r w:rsidR="00613DBC">
        <w:rPr>
          <w:rFonts w:ascii="Times New Roman" w:hAnsi="Times New Roman" w:cs="Times New Roman"/>
          <w:sz w:val="24"/>
        </w:rPr>
        <w:t>1,5</w:t>
      </w:r>
      <w:r w:rsidR="00613DBC" w:rsidRPr="00524CC1">
        <w:rPr>
          <w:rFonts w:ascii="Times New Roman" w:hAnsi="Times New Roman" w:cs="Times New Roman"/>
          <w:sz w:val="24"/>
        </w:rPr>
        <w:t>00 </w:t>
      </w:r>
      <w:r w:rsidRPr="00524CC1">
        <w:rPr>
          <w:rFonts w:ascii="Times New Roman" w:hAnsi="Times New Roman" w:cs="Times New Roman"/>
          <w:sz w:val="24"/>
        </w:rPr>
        <w:t>penalty units for subsections 146(3) and (4) of the Agvet Code respectively.</w:t>
      </w:r>
    </w:p>
    <w:p w14:paraId="00EABBA2" w14:textId="77777777" w:rsidR="00CC24FD" w:rsidRPr="00B14954" w:rsidRDefault="00CC24FD" w:rsidP="00B14954">
      <w:pPr>
        <w:spacing w:after="0" w:line="240" w:lineRule="auto"/>
        <w:rPr>
          <w:rFonts w:ascii="Times New Roman" w:hAnsi="Times New Roman" w:cs="Times New Roman"/>
          <w:sz w:val="24"/>
        </w:rPr>
      </w:pPr>
    </w:p>
    <w:p w14:paraId="548440BA" w14:textId="2F2E111C" w:rsidR="00D749E3" w:rsidRDefault="00D749E3" w:rsidP="00B14954">
      <w:pPr>
        <w:pStyle w:val="Normal-em"/>
        <w:spacing w:after="0" w:line="240" w:lineRule="auto"/>
        <w:rPr>
          <w:szCs w:val="24"/>
        </w:rPr>
      </w:pPr>
      <w:r w:rsidRPr="00524CC1">
        <w:rPr>
          <w:iCs/>
          <w:color w:val="auto"/>
          <w:szCs w:val="24"/>
        </w:rPr>
        <w:t>Subsection</w:t>
      </w:r>
      <w:r w:rsidR="00D06633">
        <w:rPr>
          <w:szCs w:val="24"/>
        </w:rPr>
        <w:t> </w:t>
      </w:r>
      <w:r w:rsidRPr="00D749E3">
        <w:rPr>
          <w:szCs w:val="24"/>
        </w:rPr>
        <w:t>145</w:t>
      </w:r>
      <w:proofErr w:type="gramStart"/>
      <w:r w:rsidRPr="00D749E3">
        <w:rPr>
          <w:szCs w:val="24"/>
        </w:rPr>
        <w:t>DB(</w:t>
      </w:r>
      <w:proofErr w:type="gramEnd"/>
      <w:r w:rsidRPr="00D749E3">
        <w:rPr>
          <w:szCs w:val="24"/>
        </w:rPr>
        <w:t xml:space="preserve">2) of the Agvet Code provides that the amount to be stated in </w:t>
      </w:r>
      <w:r w:rsidR="007D08C3">
        <w:rPr>
          <w:szCs w:val="24"/>
        </w:rPr>
        <w:t>a</w:t>
      </w:r>
      <w:r w:rsidR="00D06633">
        <w:rPr>
          <w:szCs w:val="24"/>
        </w:rPr>
        <w:t>n infringement</w:t>
      </w:r>
      <w:r w:rsidRPr="00D749E3">
        <w:rPr>
          <w:szCs w:val="24"/>
        </w:rPr>
        <w:t xml:space="preserve"> notice for the alleged contravention of the provision must not exceed one</w:t>
      </w:r>
      <w:r w:rsidRPr="00D749E3">
        <w:rPr>
          <w:rFonts w:ascii="Cambria Math" w:hAnsi="Cambria Math" w:cs="Cambria Math"/>
          <w:szCs w:val="24"/>
        </w:rPr>
        <w:t>‑</w:t>
      </w:r>
      <w:r w:rsidRPr="00D749E3">
        <w:rPr>
          <w:szCs w:val="24"/>
        </w:rPr>
        <w:t>fifth of the maximum penalty that a court could impose on the person for that contravention.</w:t>
      </w:r>
    </w:p>
    <w:p w14:paraId="4234E12B" w14:textId="77777777" w:rsidR="00CC24FD" w:rsidRPr="00D749E3" w:rsidRDefault="00CC24FD" w:rsidP="00B14954">
      <w:pPr>
        <w:pStyle w:val="Normal-em"/>
        <w:spacing w:after="0" w:line="240" w:lineRule="auto"/>
        <w:rPr>
          <w:szCs w:val="24"/>
        </w:rPr>
      </w:pPr>
    </w:p>
    <w:p w14:paraId="488A1FED" w14:textId="65D05B9A" w:rsidR="00D06633" w:rsidRDefault="00D06633" w:rsidP="00B14954">
      <w:pPr>
        <w:pStyle w:val="Normal-em"/>
        <w:spacing w:after="0" w:line="240" w:lineRule="auto"/>
        <w:rPr>
          <w:szCs w:val="24"/>
        </w:rPr>
      </w:pPr>
      <w:r w:rsidRPr="00D749E3">
        <w:rPr>
          <w:szCs w:val="24"/>
        </w:rPr>
        <w:t>Therefore</w:t>
      </w:r>
      <w:r w:rsidR="00613DBC">
        <w:rPr>
          <w:szCs w:val="24"/>
        </w:rPr>
        <w:t>,</w:t>
      </w:r>
      <w:r w:rsidRPr="00D749E3">
        <w:rPr>
          <w:szCs w:val="24"/>
        </w:rPr>
        <w:t xml:space="preserve"> the maximum amount in an infringement notice for an alleged contravention of </w:t>
      </w:r>
      <w:r w:rsidRPr="00D61769">
        <w:rPr>
          <w:szCs w:val="24"/>
        </w:rPr>
        <w:t>subsections</w:t>
      </w:r>
      <w:r>
        <w:rPr>
          <w:szCs w:val="24"/>
        </w:rPr>
        <w:t> 146</w:t>
      </w:r>
      <w:r w:rsidRPr="00D61769">
        <w:rPr>
          <w:szCs w:val="24"/>
        </w:rPr>
        <w:t>(3) and</w:t>
      </w:r>
      <w:r>
        <w:rPr>
          <w:szCs w:val="24"/>
        </w:rPr>
        <w:t> </w:t>
      </w:r>
      <w:r w:rsidRPr="00D61769">
        <w:rPr>
          <w:szCs w:val="24"/>
        </w:rPr>
        <w:t>(4) of the A</w:t>
      </w:r>
      <w:r>
        <w:rPr>
          <w:szCs w:val="24"/>
        </w:rPr>
        <w:t>gvet Code</w:t>
      </w:r>
      <w:r w:rsidRPr="00D61769">
        <w:rPr>
          <w:szCs w:val="24"/>
        </w:rPr>
        <w:t xml:space="preserve"> </w:t>
      </w:r>
      <w:r w:rsidRPr="00D749E3">
        <w:rPr>
          <w:szCs w:val="24"/>
        </w:rPr>
        <w:t xml:space="preserve">for an individual is </w:t>
      </w:r>
      <w:r>
        <w:rPr>
          <w:szCs w:val="24"/>
        </w:rPr>
        <w:t>180 </w:t>
      </w:r>
      <w:r w:rsidRPr="00D749E3">
        <w:rPr>
          <w:szCs w:val="24"/>
        </w:rPr>
        <w:t>(</w:t>
      </w:r>
      <w:r>
        <w:rPr>
          <w:szCs w:val="24"/>
        </w:rPr>
        <w:t>300 </w:t>
      </w:r>
      <w:r w:rsidRPr="00D749E3">
        <w:rPr>
          <w:szCs w:val="24"/>
        </w:rPr>
        <w:t>×</w:t>
      </w:r>
      <w:r>
        <w:rPr>
          <w:szCs w:val="24"/>
        </w:rPr>
        <w:t> </w:t>
      </w:r>
      <w:r w:rsidRPr="00D749E3">
        <w:rPr>
          <w:szCs w:val="24"/>
        </w:rPr>
        <w:t>3</w:t>
      </w:r>
      <w:r>
        <w:rPr>
          <w:szCs w:val="24"/>
        </w:rPr>
        <w:t> </w:t>
      </w:r>
      <w:r w:rsidRPr="00D749E3">
        <w:rPr>
          <w:szCs w:val="24"/>
        </w:rPr>
        <w:t>÷</w:t>
      </w:r>
      <w:r>
        <w:rPr>
          <w:szCs w:val="24"/>
        </w:rPr>
        <w:t> </w:t>
      </w:r>
      <w:r w:rsidRPr="00D749E3">
        <w:rPr>
          <w:szCs w:val="24"/>
        </w:rPr>
        <w:t>5)</w:t>
      </w:r>
      <w:r>
        <w:rPr>
          <w:szCs w:val="24"/>
        </w:rPr>
        <w:t xml:space="preserve"> and 36 (60 </w:t>
      </w:r>
      <w:r w:rsidR="00354B12" w:rsidRPr="00D749E3">
        <w:rPr>
          <w:szCs w:val="24"/>
        </w:rPr>
        <w:t>×</w:t>
      </w:r>
      <w:r>
        <w:rPr>
          <w:szCs w:val="24"/>
        </w:rPr>
        <w:t> 3 </w:t>
      </w:r>
      <w:r w:rsidRPr="00D749E3">
        <w:rPr>
          <w:szCs w:val="24"/>
        </w:rPr>
        <w:t>÷</w:t>
      </w:r>
      <w:r>
        <w:rPr>
          <w:szCs w:val="24"/>
        </w:rPr>
        <w:t> 5) penalty units, respectively</w:t>
      </w:r>
      <w:r w:rsidRPr="00D749E3">
        <w:rPr>
          <w:szCs w:val="24"/>
        </w:rPr>
        <w:t>.</w:t>
      </w:r>
    </w:p>
    <w:p w14:paraId="145CA2FB" w14:textId="77777777" w:rsidR="00CC24FD" w:rsidRDefault="00CC24FD" w:rsidP="00B14954">
      <w:pPr>
        <w:pStyle w:val="Normal-em"/>
        <w:spacing w:after="0" w:line="240" w:lineRule="auto"/>
        <w:rPr>
          <w:szCs w:val="24"/>
        </w:rPr>
      </w:pPr>
    </w:p>
    <w:p w14:paraId="398F55B8" w14:textId="3BC80C8C" w:rsidR="00D06633" w:rsidRDefault="00D06633" w:rsidP="00B14954">
      <w:pPr>
        <w:pStyle w:val="Normal-em"/>
        <w:spacing w:after="0" w:line="240" w:lineRule="auto"/>
        <w:rPr>
          <w:szCs w:val="24"/>
        </w:rPr>
      </w:pPr>
      <w:r>
        <w:rPr>
          <w:szCs w:val="24"/>
        </w:rPr>
        <w:t>T</w:t>
      </w:r>
      <w:r w:rsidRPr="00D749E3">
        <w:rPr>
          <w:szCs w:val="24"/>
        </w:rPr>
        <w:t xml:space="preserve">he maximum amount in an infringement notice for an alleged contravention of </w:t>
      </w:r>
      <w:r w:rsidRPr="00D61769">
        <w:rPr>
          <w:szCs w:val="24"/>
        </w:rPr>
        <w:t>subsections</w:t>
      </w:r>
      <w:r>
        <w:rPr>
          <w:szCs w:val="24"/>
        </w:rPr>
        <w:t> 146</w:t>
      </w:r>
      <w:r w:rsidRPr="00D61769">
        <w:rPr>
          <w:szCs w:val="24"/>
        </w:rPr>
        <w:t>(3) and</w:t>
      </w:r>
      <w:r>
        <w:rPr>
          <w:szCs w:val="24"/>
        </w:rPr>
        <w:t> </w:t>
      </w:r>
      <w:r w:rsidRPr="00D61769">
        <w:rPr>
          <w:szCs w:val="24"/>
        </w:rPr>
        <w:t>(4) of the A</w:t>
      </w:r>
      <w:r>
        <w:rPr>
          <w:szCs w:val="24"/>
        </w:rPr>
        <w:t>gvet Code</w:t>
      </w:r>
      <w:r w:rsidRPr="00D61769">
        <w:rPr>
          <w:szCs w:val="24"/>
        </w:rPr>
        <w:t xml:space="preserve"> </w:t>
      </w:r>
      <w:r w:rsidRPr="00D749E3">
        <w:rPr>
          <w:szCs w:val="24"/>
        </w:rPr>
        <w:t>for a</w:t>
      </w:r>
      <w:r>
        <w:rPr>
          <w:szCs w:val="24"/>
        </w:rPr>
        <w:t xml:space="preserve"> body corporate</w:t>
      </w:r>
      <w:r w:rsidRPr="00D749E3">
        <w:rPr>
          <w:szCs w:val="24"/>
        </w:rPr>
        <w:t xml:space="preserve"> is </w:t>
      </w:r>
      <w:r>
        <w:rPr>
          <w:szCs w:val="24"/>
        </w:rPr>
        <w:t>1,500 </w:t>
      </w:r>
      <w:r w:rsidRPr="00D749E3">
        <w:rPr>
          <w:szCs w:val="24"/>
        </w:rPr>
        <w:t>(</w:t>
      </w:r>
      <w:r>
        <w:rPr>
          <w:szCs w:val="24"/>
        </w:rPr>
        <w:t>300 </w:t>
      </w:r>
      <w:r w:rsidRPr="00D749E3">
        <w:rPr>
          <w:szCs w:val="24"/>
        </w:rPr>
        <w:t>×</w:t>
      </w:r>
      <w:r>
        <w:rPr>
          <w:szCs w:val="24"/>
        </w:rPr>
        <w:t> 5 </w:t>
      </w:r>
      <w:r w:rsidR="00354B12" w:rsidRPr="00D749E3">
        <w:rPr>
          <w:szCs w:val="24"/>
        </w:rPr>
        <w:t>×</w:t>
      </w:r>
      <w:r w:rsidR="008052C4">
        <w:rPr>
          <w:szCs w:val="24"/>
        </w:rPr>
        <w:t xml:space="preserve"> </w:t>
      </w:r>
      <w:r>
        <w:rPr>
          <w:szCs w:val="24"/>
        </w:rPr>
        <w:t>5 </w:t>
      </w:r>
      <w:r w:rsidRPr="00D749E3">
        <w:rPr>
          <w:szCs w:val="24"/>
        </w:rPr>
        <w:t>÷</w:t>
      </w:r>
      <w:r>
        <w:rPr>
          <w:szCs w:val="24"/>
        </w:rPr>
        <w:t> </w:t>
      </w:r>
      <w:r w:rsidRPr="00D749E3">
        <w:rPr>
          <w:szCs w:val="24"/>
        </w:rPr>
        <w:t>5)</w:t>
      </w:r>
      <w:r>
        <w:rPr>
          <w:szCs w:val="24"/>
        </w:rPr>
        <w:t xml:space="preserve"> and 300 (60 </w:t>
      </w:r>
      <w:r w:rsidR="00354B12" w:rsidRPr="00D749E3">
        <w:rPr>
          <w:szCs w:val="24"/>
        </w:rPr>
        <w:t>×</w:t>
      </w:r>
      <w:r w:rsidR="008052C4">
        <w:rPr>
          <w:szCs w:val="24"/>
        </w:rPr>
        <w:t xml:space="preserve"> </w:t>
      </w:r>
      <w:r>
        <w:rPr>
          <w:szCs w:val="24"/>
        </w:rPr>
        <w:t>5 </w:t>
      </w:r>
      <w:r w:rsidR="00354B12" w:rsidRPr="00D749E3">
        <w:rPr>
          <w:szCs w:val="24"/>
        </w:rPr>
        <w:t>×</w:t>
      </w:r>
      <w:r>
        <w:rPr>
          <w:szCs w:val="24"/>
        </w:rPr>
        <w:t> 5 </w:t>
      </w:r>
      <w:r w:rsidRPr="00D749E3">
        <w:rPr>
          <w:szCs w:val="24"/>
        </w:rPr>
        <w:t>÷</w:t>
      </w:r>
      <w:r>
        <w:rPr>
          <w:szCs w:val="24"/>
        </w:rPr>
        <w:t> 5) penalty units, respectively</w:t>
      </w:r>
      <w:r w:rsidRPr="00D749E3">
        <w:rPr>
          <w:szCs w:val="24"/>
        </w:rPr>
        <w:t>.</w:t>
      </w:r>
    </w:p>
    <w:p w14:paraId="44653E56" w14:textId="77777777" w:rsidR="00CC24FD" w:rsidRPr="00D749E3" w:rsidRDefault="00CC24FD" w:rsidP="00B14954">
      <w:pPr>
        <w:pStyle w:val="Normal-em"/>
        <w:spacing w:after="0" w:line="240" w:lineRule="auto"/>
        <w:rPr>
          <w:szCs w:val="24"/>
        </w:rPr>
      </w:pPr>
    </w:p>
    <w:p w14:paraId="67B2FE09" w14:textId="73B8D990" w:rsidR="00D06633" w:rsidRDefault="00D06633" w:rsidP="00B14954">
      <w:pPr>
        <w:pStyle w:val="Normal-em"/>
        <w:spacing w:after="0" w:line="240" w:lineRule="auto"/>
        <w:rPr>
          <w:iCs/>
          <w:color w:val="auto"/>
          <w:szCs w:val="24"/>
        </w:rPr>
      </w:pPr>
      <w:r w:rsidRPr="009D4614">
        <w:rPr>
          <w:szCs w:val="24"/>
        </w:rPr>
        <w:t>Infringement</w:t>
      </w:r>
      <w:r>
        <w:rPr>
          <w:iCs/>
          <w:color w:val="auto"/>
          <w:szCs w:val="24"/>
        </w:rPr>
        <w:t xml:space="preserve"> notices</w:t>
      </w:r>
      <w:r w:rsidRPr="007D08C3">
        <w:rPr>
          <w:iCs/>
          <w:color w:val="auto"/>
          <w:szCs w:val="24"/>
        </w:rPr>
        <w:t xml:space="preserve"> have been introduced as one component of differentiated enforcement provisions, which give greater flexibility and more opportunity to encourage non-compliant persons to become compliant.</w:t>
      </w:r>
      <w:r w:rsidR="00A00C62" w:rsidRPr="00A00C62">
        <w:rPr>
          <w:rFonts w:asciiTheme="minorHAnsi" w:eastAsiaTheme="minorEastAsia" w:hAnsiTheme="minorHAnsi" w:cstheme="minorBidi"/>
          <w:iCs/>
          <w:color w:val="auto"/>
          <w:sz w:val="20"/>
          <w:szCs w:val="24"/>
        </w:rPr>
        <w:t xml:space="preserve"> </w:t>
      </w:r>
      <w:r w:rsidR="00A00C62" w:rsidRPr="00A00C62">
        <w:rPr>
          <w:iCs/>
          <w:color w:val="auto"/>
          <w:szCs w:val="24"/>
        </w:rPr>
        <w:t xml:space="preserve">The ability to issue an infringement notice for alleged contraventions of subsections </w:t>
      </w:r>
      <w:r w:rsidR="00A00C62">
        <w:rPr>
          <w:iCs/>
          <w:color w:val="auto"/>
          <w:szCs w:val="24"/>
        </w:rPr>
        <w:t>146(3) and (4) of the Agvet Code</w:t>
      </w:r>
      <w:r w:rsidR="00A00C62" w:rsidRPr="00A00C62">
        <w:rPr>
          <w:iCs/>
          <w:color w:val="auto"/>
          <w:szCs w:val="24"/>
        </w:rPr>
        <w:t xml:space="preserve"> allows the notice with the stated amount to be issued immediately and to be effective in managing alleged non-compliance. The amount to be stated in an infringement notice for such alleged contravention</w:t>
      </w:r>
      <w:r w:rsidR="00A00C62">
        <w:rPr>
          <w:iCs/>
          <w:color w:val="auto"/>
          <w:szCs w:val="24"/>
        </w:rPr>
        <w:t>s</w:t>
      </w:r>
      <w:r w:rsidR="00A00C62" w:rsidRPr="00A00C62">
        <w:rPr>
          <w:iCs/>
          <w:color w:val="auto"/>
          <w:szCs w:val="24"/>
        </w:rPr>
        <w:t xml:space="preserve"> is appropriate to deter non-compliance by individuals and bodies corporate </w:t>
      </w:r>
      <w:r w:rsidR="00A00C62">
        <w:rPr>
          <w:iCs/>
          <w:color w:val="auto"/>
          <w:szCs w:val="24"/>
        </w:rPr>
        <w:t xml:space="preserve">(for example as a cost of doing business) </w:t>
      </w:r>
      <w:r w:rsidR="00A00C62" w:rsidRPr="00A00C62">
        <w:rPr>
          <w:iCs/>
          <w:color w:val="auto"/>
          <w:szCs w:val="24"/>
        </w:rPr>
        <w:t>and is proportionate to the likely harm that may result from such contraventions.</w:t>
      </w:r>
    </w:p>
    <w:p w14:paraId="05323F27" w14:textId="73AD71DD" w:rsidR="005406E2" w:rsidRDefault="005406E2" w:rsidP="00B14954">
      <w:pPr>
        <w:pStyle w:val="Normal-em"/>
        <w:spacing w:after="0" w:line="240" w:lineRule="auto"/>
        <w:rPr>
          <w:iCs/>
          <w:color w:val="auto"/>
          <w:szCs w:val="24"/>
        </w:rPr>
      </w:pPr>
    </w:p>
    <w:p w14:paraId="5FF61C0D" w14:textId="0C9E9EB3" w:rsidR="005406E2" w:rsidRDefault="005406E2" w:rsidP="00B14954">
      <w:pPr>
        <w:pStyle w:val="Normal-em"/>
        <w:spacing w:after="0" w:line="240" w:lineRule="auto"/>
        <w:rPr>
          <w:iCs/>
          <w:color w:val="auto"/>
          <w:szCs w:val="24"/>
        </w:rPr>
      </w:pPr>
      <w:bookmarkStart w:id="18" w:name="_Hlk66182464"/>
      <w:r>
        <w:rPr>
          <w:color w:val="auto"/>
        </w:rPr>
        <w:t xml:space="preserve">The infringement amounts are an appropriate balance between being low enough to </w:t>
      </w:r>
      <w:r w:rsidRPr="005406E2">
        <w:rPr>
          <w:color w:val="auto"/>
        </w:rPr>
        <w:t xml:space="preserve">provide the incentive </w:t>
      </w:r>
      <w:r>
        <w:rPr>
          <w:color w:val="auto"/>
        </w:rPr>
        <w:t xml:space="preserve">for the party </w:t>
      </w:r>
      <w:r w:rsidRPr="005406E2">
        <w:rPr>
          <w:color w:val="auto"/>
        </w:rPr>
        <w:t xml:space="preserve">to not go to court </w:t>
      </w:r>
      <w:r>
        <w:rPr>
          <w:color w:val="auto"/>
        </w:rPr>
        <w:t xml:space="preserve">for the alleged contravention </w:t>
      </w:r>
      <w:r w:rsidRPr="005406E2">
        <w:rPr>
          <w:color w:val="auto"/>
        </w:rPr>
        <w:t>while being high enough to</w:t>
      </w:r>
      <w:r>
        <w:rPr>
          <w:color w:val="auto"/>
        </w:rPr>
        <w:t xml:space="preserve"> be </w:t>
      </w:r>
      <w:r w:rsidRPr="005406E2">
        <w:rPr>
          <w:color w:val="auto"/>
        </w:rPr>
        <w:t xml:space="preserve">an adequate deterrent </w:t>
      </w:r>
      <w:r>
        <w:rPr>
          <w:color w:val="auto"/>
        </w:rPr>
        <w:t xml:space="preserve">(rather than being </w:t>
      </w:r>
      <w:r w:rsidRPr="005406E2">
        <w:rPr>
          <w:color w:val="auto"/>
        </w:rPr>
        <w:t>paid as a cost of doing business</w:t>
      </w:r>
      <w:r>
        <w:rPr>
          <w:color w:val="auto"/>
        </w:rPr>
        <w:t>).</w:t>
      </w:r>
      <w:bookmarkEnd w:id="18"/>
    </w:p>
    <w:p w14:paraId="2E2B30F8" w14:textId="503B152A" w:rsidR="00215EC0" w:rsidRDefault="00215EC0" w:rsidP="00B14954">
      <w:pPr>
        <w:pStyle w:val="Normal-em"/>
        <w:spacing w:after="0" w:line="240" w:lineRule="auto"/>
        <w:rPr>
          <w:b/>
          <w:iCs/>
          <w:szCs w:val="24"/>
        </w:rPr>
      </w:pPr>
      <w:r>
        <w:rPr>
          <w:b/>
          <w:iCs/>
          <w:szCs w:val="24"/>
        </w:rPr>
        <w:br w:type="page"/>
      </w:r>
    </w:p>
    <w:p w14:paraId="6B4DFDCA" w14:textId="3C3AE755" w:rsidR="007F1239" w:rsidRDefault="007F1239" w:rsidP="00F44E14">
      <w:pPr>
        <w:pStyle w:val="Normal-em"/>
        <w:spacing w:after="0" w:line="240" w:lineRule="auto"/>
        <w:rPr>
          <w:b/>
          <w:iCs/>
          <w:color w:val="auto"/>
          <w:szCs w:val="24"/>
        </w:rPr>
      </w:pPr>
      <w:r w:rsidRPr="00775082">
        <w:rPr>
          <w:b/>
          <w:iCs/>
          <w:color w:val="auto"/>
          <w:szCs w:val="24"/>
        </w:rPr>
        <w:lastRenderedPageBreak/>
        <w:t>Part </w:t>
      </w:r>
      <w:r w:rsidR="00DD7593">
        <w:rPr>
          <w:b/>
          <w:iCs/>
          <w:color w:val="auto"/>
          <w:szCs w:val="24"/>
        </w:rPr>
        <w:t>6</w:t>
      </w:r>
      <w:r w:rsidR="00B64CF0">
        <w:rPr>
          <w:b/>
          <w:iCs/>
          <w:color w:val="auto"/>
          <w:szCs w:val="24"/>
        </w:rPr>
        <w:t>—</w:t>
      </w:r>
      <w:r w:rsidR="009D3DD2" w:rsidRPr="00775082">
        <w:rPr>
          <w:b/>
          <w:iCs/>
          <w:color w:val="auto"/>
          <w:szCs w:val="24"/>
        </w:rPr>
        <w:t>Voluntary recall</w:t>
      </w:r>
      <w:r w:rsidR="00775082" w:rsidRPr="00775082">
        <w:rPr>
          <w:b/>
          <w:iCs/>
          <w:color w:val="auto"/>
          <w:szCs w:val="24"/>
        </w:rPr>
        <w:t>s</w:t>
      </w:r>
    </w:p>
    <w:p w14:paraId="161E8ED0" w14:textId="77777777" w:rsidR="00CC24FD" w:rsidRPr="00C625DA" w:rsidRDefault="00CC24FD" w:rsidP="00B14954">
      <w:pPr>
        <w:pStyle w:val="Normal-em"/>
        <w:keepNext/>
        <w:spacing w:after="0" w:line="240" w:lineRule="auto"/>
        <w:rPr>
          <w:b/>
          <w:iCs/>
          <w:color w:val="auto"/>
          <w:szCs w:val="24"/>
        </w:rPr>
      </w:pPr>
    </w:p>
    <w:p w14:paraId="2D43ACE7" w14:textId="3AC98B76" w:rsidR="00093676" w:rsidRDefault="009D3DD2" w:rsidP="00B14954">
      <w:pPr>
        <w:pStyle w:val="Normal-em"/>
        <w:spacing w:after="0" w:line="240" w:lineRule="auto"/>
        <w:rPr>
          <w:iCs/>
          <w:color w:val="auto"/>
          <w:szCs w:val="24"/>
        </w:rPr>
      </w:pPr>
      <w:r w:rsidRPr="00775082">
        <w:rPr>
          <w:iCs/>
          <w:color w:val="auto"/>
          <w:szCs w:val="24"/>
        </w:rPr>
        <w:t>Part </w:t>
      </w:r>
      <w:r w:rsidR="00DD7593">
        <w:rPr>
          <w:iCs/>
          <w:color w:val="auto"/>
          <w:szCs w:val="24"/>
        </w:rPr>
        <w:t>6</w:t>
      </w:r>
      <w:r w:rsidR="001D4F28">
        <w:rPr>
          <w:iCs/>
          <w:color w:val="auto"/>
          <w:szCs w:val="24"/>
        </w:rPr>
        <w:t xml:space="preserve"> of Schedule 1</w:t>
      </w:r>
      <w:r w:rsidRPr="00FB2388">
        <w:rPr>
          <w:iCs/>
          <w:color w:val="auto"/>
          <w:szCs w:val="24"/>
        </w:rPr>
        <w:t xml:space="preserve"> </w:t>
      </w:r>
      <w:r w:rsidR="0084717C">
        <w:rPr>
          <w:iCs/>
          <w:color w:val="auto"/>
          <w:szCs w:val="24"/>
        </w:rPr>
        <w:t>to</w:t>
      </w:r>
      <w:r>
        <w:rPr>
          <w:iCs/>
          <w:color w:val="auto"/>
          <w:szCs w:val="24"/>
        </w:rPr>
        <w:t xml:space="preserve"> these </w:t>
      </w:r>
      <w:r w:rsidRPr="00D51DB4">
        <w:rPr>
          <w:szCs w:val="24"/>
        </w:rPr>
        <w:t>Regulations</w:t>
      </w:r>
      <w:r>
        <w:rPr>
          <w:iCs/>
          <w:color w:val="auto"/>
          <w:szCs w:val="24"/>
        </w:rPr>
        <w:t xml:space="preserve"> </w:t>
      </w:r>
      <w:r w:rsidRPr="00FB2388">
        <w:rPr>
          <w:iCs/>
          <w:color w:val="auto"/>
          <w:szCs w:val="24"/>
        </w:rPr>
        <w:t>amend</w:t>
      </w:r>
      <w:r>
        <w:rPr>
          <w:iCs/>
          <w:color w:val="auto"/>
          <w:szCs w:val="24"/>
        </w:rPr>
        <w:t>s</w:t>
      </w:r>
      <w:r w:rsidRPr="00FB2388">
        <w:rPr>
          <w:iCs/>
          <w:color w:val="auto"/>
          <w:szCs w:val="24"/>
        </w:rPr>
        <w:t xml:space="preserve"> the Code Regulations to</w:t>
      </w:r>
      <w:r w:rsidR="00093676">
        <w:rPr>
          <w:iCs/>
          <w:color w:val="auto"/>
          <w:szCs w:val="24"/>
        </w:rPr>
        <w:t>:</w:t>
      </w:r>
    </w:p>
    <w:p w14:paraId="5D2797FE" w14:textId="506EFB4C" w:rsidR="00093676" w:rsidRPr="00B82A35" w:rsidRDefault="000A16F2" w:rsidP="00B82A35">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B82A35">
        <w:rPr>
          <w:rFonts w:ascii="Times New Roman" w:hAnsi="Times New Roman" w:cs="Times New Roman"/>
          <w:sz w:val="24"/>
          <w:szCs w:val="24"/>
        </w:rPr>
        <w:t>prescribe circumstances in which the APVMA does not need to publish a notice about a voluntary recall</w:t>
      </w:r>
      <w:r w:rsidR="00093676" w:rsidRPr="00B82A35">
        <w:rPr>
          <w:rFonts w:ascii="Times New Roman" w:hAnsi="Times New Roman" w:cs="Times New Roman"/>
          <w:sz w:val="24"/>
          <w:szCs w:val="24"/>
        </w:rPr>
        <w:t>; and</w:t>
      </w:r>
      <w:r w:rsidRPr="00B82A35">
        <w:rPr>
          <w:rFonts w:ascii="Times New Roman" w:hAnsi="Times New Roman" w:cs="Times New Roman"/>
          <w:sz w:val="24"/>
          <w:szCs w:val="24"/>
        </w:rPr>
        <w:t xml:space="preserve"> </w:t>
      </w:r>
    </w:p>
    <w:p w14:paraId="1F158EB3" w14:textId="7702E3DA" w:rsidR="00502FC8" w:rsidRPr="00F44E14" w:rsidRDefault="009D3DD2" w:rsidP="00B82A35">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B82A35">
        <w:rPr>
          <w:rFonts w:ascii="Times New Roman" w:hAnsi="Times New Roman" w:cs="Times New Roman"/>
          <w:sz w:val="24"/>
          <w:szCs w:val="24"/>
        </w:rPr>
        <w:t>provide for the APVMA to issue infringement notices for failing to notify the APVMA</w:t>
      </w:r>
      <w:r w:rsidRPr="00F44E14">
        <w:rPr>
          <w:rFonts w:ascii="Times New Roman" w:hAnsi="Times New Roman" w:cs="Times New Roman"/>
          <w:sz w:val="24"/>
          <w:szCs w:val="24"/>
        </w:rPr>
        <w:t xml:space="preserve"> about voluntary recalls.</w:t>
      </w:r>
    </w:p>
    <w:p w14:paraId="27422729" w14:textId="77777777" w:rsidR="00CC24FD" w:rsidRDefault="00CC24FD" w:rsidP="00B14954">
      <w:pPr>
        <w:pStyle w:val="Normal-em"/>
        <w:spacing w:after="0" w:line="240" w:lineRule="auto"/>
        <w:rPr>
          <w:iCs/>
          <w:color w:val="auto"/>
          <w:szCs w:val="24"/>
        </w:rPr>
      </w:pPr>
    </w:p>
    <w:p w14:paraId="6EF16128" w14:textId="2807C74C" w:rsidR="003D0316" w:rsidRDefault="007C0683" w:rsidP="00B14954">
      <w:pPr>
        <w:pStyle w:val="Normal-em"/>
        <w:spacing w:after="0" w:line="240" w:lineRule="auto"/>
        <w:rPr>
          <w:iCs/>
          <w:color w:val="auto"/>
          <w:szCs w:val="24"/>
        </w:rPr>
      </w:pPr>
      <w:r>
        <w:rPr>
          <w:iCs/>
          <w:color w:val="auto"/>
          <w:szCs w:val="24"/>
        </w:rPr>
        <w:t>Section 106</w:t>
      </w:r>
      <w:r w:rsidR="00853339" w:rsidRPr="00853339">
        <w:rPr>
          <w:iCs/>
          <w:color w:val="auto"/>
          <w:szCs w:val="24"/>
        </w:rPr>
        <w:t xml:space="preserve"> </w:t>
      </w:r>
      <w:r w:rsidR="00672F43">
        <w:rPr>
          <w:iCs/>
          <w:color w:val="auto"/>
          <w:szCs w:val="24"/>
        </w:rPr>
        <w:t xml:space="preserve">of the Agvet Code </w:t>
      </w:r>
      <w:r w:rsidR="009C44AC">
        <w:rPr>
          <w:iCs/>
          <w:color w:val="auto"/>
          <w:szCs w:val="24"/>
        </w:rPr>
        <w:t>(as amended by Part 11 of the</w:t>
      </w:r>
      <w:r w:rsidR="009C44AC" w:rsidRPr="009C44AC">
        <w:t xml:space="preserve"> </w:t>
      </w:r>
      <w:r w:rsidR="009C44AC" w:rsidRPr="009C44AC">
        <w:rPr>
          <w:iCs/>
          <w:color w:val="auto"/>
          <w:szCs w:val="24"/>
        </w:rPr>
        <w:t>APVMA Board and Other Improvements</w:t>
      </w:r>
      <w:r w:rsidR="00A70A58">
        <w:rPr>
          <w:iCs/>
          <w:color w:val="auto"/>
          <w:szCs w:val="24"/>
        </w:rPr>
        <w:t> </w:t>
      </w:r>
      <w:r w:rsidR="009C44AC" w:rsidRPr="009C44AC">
        <w:rPr>
          <w:iCs/>
          <w:color w:val="auto"/>
          <w:szCs w:val="24"/>
        </w:rPr>
        <w:t>Act</w:t>
      </w:r>
      <w:r w:rsidR="009C44AC">
        <w:rPr>
          <w:iCs/>
          <w:color w:val="auto"/>
          <w:szCs w:val="24"/>
        </w:rPr>
        <w:t xml:space="preserve">) </w:t>
      </w:r>
      <w:r w:rsidR="000770EA">
        <w:rPr>
          <w:iCs/>
          <w:color w:val="auto"/>
          <w:szCs w:val="24"/>
        </w:rPr>
        <w:t xml:space="preserve">provides that, </w:t>
      </w:r>
      <w:r w:rsidR="000770EA" w:rsidRPr="000770EA">
        <w:rPr>
          <w:iCs/>
          <w:color w:val="auto"/>
          <w:szCs w:val="24"/>
        </w:rPr>
        <w:t>if a person voluntarily proposes to take action to recall a chemical product</w:t>
      </w:r>
      <w:r w:rsidR="000770EA" w:rsidRPr="00853339">
        <w:rPr>
          <w:iCs/>
          <w:color w:val="auto"/>
          <w:szCs w:val="24"/>
        </w:rPr>
        <w:t xml:space="preserve"> </w:t>
      </w:r>
      <w:r w:rsidR="000770EA">
        <w:rPr>
          <w:iCs/>
          <w:color w:val="auto"/>
          <w:szCs w:val="24"/>
        </w:rPr>
        <w:t>in the circumstances specified in subsection</w:t>
      </w:r>
      <w:r w:rsidR="00BD30BA">
        <w:rPr>
          <w:iCs/>
          <w:color w:val="auto"/>
          <w:szCs w:val="24"/>
        </w:rPr>
        <w:t> </w:t>
      </w:r>
      <w:r w:rsidR="000770EA">
        <w:rPr>
          <w:iCs/>
          <w:color w:val="auto"/>
          <w:szCs w:val="24"/>
        </w:rPr>
        <w:t>106(1) of the Agvet Code</w:t>
      </w:r>
      <w:r w:rsidR="003D0316">
        <w:rPr>
          <w:iCs/>
          <w:color w:val="auto"/>
          <w:szCs w:val="24"/>
        </w:rPr>
        <w:t xml:space="preserve"> (described below)</w:t>
      </w:r>
      <w:r w:rsidR="000770EA">
        <w:rPr>
          <w:iCs/>
          <w:color w:val="auto"/>
          <w:szCs w:val="24"/>
        </w:rPr>
        <w:t xml:space="preserve">, </w:t>
      </w:r>
      <w:r w:rsidR="000770EA" w:rsidRPr="000770EA">
        <w:rPr>
          <w:iCs/>
          <w:color w:val="auto"/>
          <w:szCs w:val="24"/>
        </w:rPr>
        <w:t xml:space="preserve">the person </w:t>
      </w:r>
      <w:r w:rsidR="000770EA">
        <w:rPr>
          <w:iCs/>
          <w:color w:val="auto"/>
          <w:szCs w:val="24"/>
        </w:rPr>
        <w:t>must</w:t>
      </w:r>
      <w:r w:rsidR="00890C84">
        <w:rPr>
          <w:iCs/>
          <w:color w:val="auto"/>
          <w:szCs w:val="24"/>
        </w:rPr>
        <w:t>, pursuant to subsection</w:t>
      </w:r>
      <w:r w:rsidR="00BD30BA">
        <w:rPr>
          <w:iCs/>
          <w:color w:val="auto"/>
          <w:szCs w:val="24"/>
        </w:rPr>
        <w:t> </w:t>
      </w:r>
      <w:r w:rsidR="00890C84">
        <w:rPr>
          <w:iCs/>
          <w:color w:val="auto"/>
          <w:szCs w:val="24"/>
        </w:rPr>
        <w:t>106(2) of the Agvet Code,</w:t>
      </w:r>
      <w:r w:rsidR="000770EA" w:rsidRPr="000770EA">
        <w:rPr>
          <w:iCs/>
          <w:color w:val="auto"/>
          <w:szCs w:val="24"/>
        </w:rPr>
        <w:t xml:space="preserve"> </w:t>
      </w:r>
      <w:r w:rsidR="003D0316">
        <w:rPr>
          <w:iCs/>
          <w:color w:val="auto"/>
          <w:szCs w:val="24"/>
        </w:rPr>
        <w:t>give a notice of this to</w:t>
      </w:r>
      <w:r w:rsidR="000770EA" w:rsidRPr="000770EA">
        <w:rPr>
          <w:iCs/>
          <w:color w:val="auto"/>
          <w:szCs w:val="24"/>
        </w:rPr>
        <w:t xml:space="preserve"> the APVMA within two days of th</w:t>
      </w:r>
      <w:r w:rsidR="003D0316">
        <w:rPr>
          <w:iCs/>
          <w:color w:val="auto"/>
          <w:szCs w:val="24"/>
        </w:rPr>
        <w:t>e</w:t>
      </w:r>
      <w:r w:rsidR="000770EA" w:rsidRPr="000770EA">
        <w:rPr>
          <w:iCs/>
          <w:color w:val="auto"/>
          <w:szCs w:val="24"/>
        </w:rPr>
        <w:t xml:space="preserve"> recall in an approved form</w:t>
      </w:r>
      <w:r w:rsidR="003D0316">
        <w:rPr>
          <w:iCs/>
          <w:color w:val="auto"/>
          <w:szCs w:val="24"/>
        </w:rPr>
        <w:t xml:space="preserve"> with the information required by that form</w:t>
      </w:r>
      <w:r w:rsidR="000770EA">
        <w:rPr>
          <w:iCs/>
          <w:color w:val="auto"/>
          <w:szCs w:val="24"/>
        </w:rPr>
        <w:t>.</w:t>
      </w:r>
      <w:r w:rsidR="000770EA" w:rsidRPr="000770EA">
        <w:rPr>
          <w:iCs/>
          <w:color w:val="auto"/>
          <w:szCs w:val="24"/>
        </w:rPr>
        <w:t xml:space="preserve"> </w:t>
      </w:r>
      <w:r w:rsidR="003D0316">
        <w:rPr>
          <w:iCs/>
          <w:color w:val="auto"/>
          <w:szCs w:val="24"/>
        </w:rPr>
        <w:t>If a notice is given to the APVMA, then subsection</w:t>
      </w:r>
      <w:r w:rsidR="00BD30BA">
        <w:rPr>
          <w:iCs/>
          <w:color w:val="auto"/>
          <w:szCs w:val="24"/>
        </w:rPr>
        <w:t> </w:t>
      </w:r>
      <w:r w:rsidR="003D0316">
        <w:rPr>
          <w:iCs/>
          <w:color w:val="auto"/>
          <w:szCs w:val="24"/>
        </w:rPr>
        <w:t>106(6) of the Agvet Code requires the APVMA to publish the notice. Subsection</w:t>
      </w:r>
      <w:r w:rsidR="00BD30BA">
        <w:rPr>
          <w:iCs/>
          <w:color w:val="auto"/>
          <w:szCs w:val="24"/>
        </w:rPr>
        <w:t> </w:t>
      </w:r>
      <w:r w:rsidR="003D0316">
        <w:rPr>
          <w:iCs/>
          <w:color w:val="auto"/>
          <w:szCs w:val="24"/>
        </w:rPr>
        <w:t>106(7) provides</w:t>
      </w:r>
      <w:r w:rsidR="00BD30BA">
        <w:rPr>
          <w:iCs/>
          <w:color w:val="auto"/>
          <w:szCs w:val="24"/>
        </w:rPr>
        <w:t>,</w:t>
      </w:r>
      <w:r w:rsidR="003D0316">
        <w:rPr>
          <w:iCs/>
          <w:color w:val="auto"/>
          <w:szCs w:val="24"/>
        </w:rPr>
        <w:t xml:space="preserve"> however</w:t>
      </w:r>
      <w:r w:rsidR="00BD30BA">
        <w:rPr>
          <w:iCs/>
          <w:color w:val="auto"/>
          <w:szCs w:val="24"/>
        </w:rPr>
        <w:t>,</w:t>
      </w:r>
      <w:r w:rsidR="003D0316">
        <w:rPr>
          <w:iCs/>
          <w:color w:val="auto"/>
          <w:szCs w:val="24"/>
        </w:rPr>
        <w:t xml:space="preserve"> that the regulations may prescribe circumstances in which subsection 106(6) does not apply.</w:t>
      </w:r>
    </w:p>
    <w:p w14:paraId="1D0B92A5" w14:textId="77777777" w:rsidR="003D0316" w:rsidRDefault="003D0316" w:rsidP="00B14954">
      <w:pPr>
        <w:pStyle w:val="Normal-em"/>
        <w:spacing w:after="0" w:line="240" w:lineRule="auto"/>
        <w:rPr>
          <w:iCs/>
          <w:color w:val="auto"/>
          <w:szCs w:val="24"/>
        </w:rPr>
      </w:pPr>
    </w:p>
    <w:p w14:paraId="4CAB6FB8" w14:textId="4D756994" w:rsidR="00853339" w:rsidRPr="00853339" w:rsidRDefault="003D0316" w:rsidP="00B14954">
      <w:pPr>
        <w:pStyle w:val="Normal-em"/>
        <w:spacing w:after="0" w:line="240" w:lineRule="auto"/>
        <w:rPr>
          <w:iCs/>
          <w:color w:val="auto"/>
          <w:szCs w:val="24"/>
        </w:rPr>
      </w:pPr>
      <w:r>
        <w:rPr>
          <w:iCs/>
          <w:color w:val="auto"/>
          <w:szCs w:val="24"/>
        </w:rPr>
        <w:t>For the purposes of subsection</w:t>
      </w:r>
      <w:r w:rsidR="00BD30BA">
        <w:rPr>
          <w:iCs/>
          <w:color w:val="auto"/>
          <w:szCs w:val="24"/>
        </w:rPr>
        <w:t> </w:t>
      </w:r>
      <w:r>
        <w:rPr>
          <w:iCs/>
          <w:color w:val="auto"/>
          <w:szCs w:val="24"/>
        </w:rPr>
        <w:t xml:space="preserve">106(1) of the Agvet Code, </w:t>
      </w:r>
      <w:r w:rsidR="00901B9B">
        <w:rPr>
          <w:iCs/>
          <w:color w:val="auto"/>
          <w:szCs w:val="24"/>
        </w:rPr>
        <w:t xml:space="preserve">the circumstances in which </w:t>
      </w:r>
      <w:r>
        <w:rPr>
          <w:iCs/>
          <w:color w:val="auto"/>
          <w:szCs w:val="24"/>
        </w:rPr>
        <w:t>a</w:t>
      </w:r>
      <w:r w:rsidR="00853339" w:rsidRPr="00853339">
        <w:rPr>
          <w:iCs/>
          <w:color w:val="auto"/>
          <w:szCs w:val="24"/>
        </w:rPr>
        <w:t xml:space="preserve"> person conducting a voluntary recall must notify the APVMA </w:t>
      </w:r>
      <w:r w:rsidR="00901B9B">
        <w:rPr>
          <w:iCs/>
          <w:color w:val="auto"/>
          <w:szCs w:val="24"/>
        </w:rPr>
        <w:t xml:space="preserve">are those where </w:t>
      </w:r>
      <w:r w:rsidR="00853339" w:rsidRPr="00853339">
        <w:rPr>
          <w:iCs/>
          <w:color w:val="auto"/>
          <w:szCs w:val="24"/>
        </w:rPr>
        <w:t>it appears to the person that either:</w:t>
      </w:r>
    </w:p>
    <w:p w14:paraId="67E9D3B0" w14:textId="7E4F37A4" w:rsidR="00853339" w:rsidRPr="00853339" w:rsidRDefault="00853339"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853339">
        <w:rPr>
          <w:rFonts w:ascii="Times New Roman" w:hAnsi="Times New Roman" w:cs="Times New Roman"/>
          <w:sz w:val="24"/>
        </w:rPr>
        <w:t xml:space="preserve">the chemical product does not meet the safety, trade or efficacy criteria, or the label </w:t>
      </w:r>
      <w:r w:rsidR="007C0683">
        <w:rPr>
          <w:rFonts w:ascii="Times New Roman" w:hAnsi="Times New Roman" w:cs="Times New Roman"/>
          <w:sz w:val="24"/>
        </w:rPr>
        <w:t xml:space="preserve">for containers of the chemical product </w:t>
      </w:r>
      <w:r w:rsidRPr="00853339">
        <w:rPr>
          <w:rFonts w:ascii="Times New Roman" w:hAnsi="Times New Roman" w:cs="Times New Roman"/>
          <w:sz w:val="24"/>
        </w:rPr>
        <w:t>does not meet the labelling criteria</w:t>
      </w:r>
    </w:p>
    <w:p w14:paraId="106AEBB8" w14:textId="243DCBE4" w:rsidR="00853339" w:rsidRDefault="00853339"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853339">
        <w:rPr>
          <w:rFonts w:ascii="Times New Roman" w:hAnsi="Times New Roman" w:cs="Times New Roman"/>
          <w:sz w:val="24"/>
        </w:rPr>
        <w:t xml:space="preserve">the chemical product is not a registered chemical product (for example, where the concentration, composition or purity of constituents in a batch of the chemical product </w:t>
      </w:r>
      <w:r w:rsidR="007C0683">
        <w:rPr>
          <w:rFonts w:ascii="Times New Roman" w:hAnsi="Times New Roman" w:cs="Times New Roman"/>
          <w:sz w:val="24"/>
        </w:rPr>
        <w:t>differs</w:t>
      </w:r>
      <w:r w:rsidR="007C0683" w:rsidRPr="00853339">
        <w:rPr>
          <w:rFonts w:ascii="Times New Roman" w:hAnsi="Times New Roman" w:cs="Times New Roman"/>
          <w:sz w:val="24"/>
        </w:rPr>
        <w:t xml:space="preserve"> </w:t>
      </w:r>
      <w:r w:rsidRPr="00853339">
        <w:rPr>
          <w:rFonts w:ascii="Times New Roman" w:hAnsi="Times New Roman" w:cs="Times New Roman"/>
          <w:sz w:val="24"/>
        </w:rPr>
        <w:t xml:space="preserve">by more than the prescribed extent </w:t>
      </w:r>
      <w:r w:rsidR="007C0683">
        <w:rPr>
          <w:rFonts w:ascii="Times New Roman" w:hAnsi="Times New Roman" w:cs="Times New Roman"/>
          <w:sz w:val="24"/>
        </w:rPr>
        <w:t xml:space="preserve">from those </w:t>
      </w:r>
      <w:r w:rsidRPr="00853339">
        <w:rPr>
          <w:rFonts w:ascii="Times New Roman" w:hAnsi="Times New Roman" w:cs="Times New Roman"/>
          <w:sz w:val="24"/>
        </w:rPr>
        <w:t>set out in the Register of Agricultural and Veterinary Chemical Prod</w:t>
      </w:r>
      <w:r w:rsidR="00C20529">
        <w:rPr>
          <w:rFonts w:ascii="Times New Roman" w:hAnsi="Times New Roman" w:cs="Times New Roman"/>
          <w:sz w:val="24"/>
        </w:rPr>
        <w:t>ucts</w:t>
      </w:r>
      <w:r w:rsidR="0098395A">
        <w:rPr>
          <w:rFonts w:ascii="Times New Roman" w:hAnsi="Times New Roman" w:cs="Times New Roman"/>
          <w:sz w:val="24"/>
        </w:rPr>
        <w:t xml:space="preserve"> – </w:t>
      </w:r>
      <w:r w:rsidR="00C276C3">
        <w:rPr>
          <w:rFonts w:ascii="Times New Roman" w:hAnsi="Times New Roman" w:cs="Times New Roman"/>
          <w:sz w:val="24"/>
        </w:rPr>
        <w:t>the APVMA is</w:t>
      </w:r>
      <w:r w:rsidR="00C20529">
        <w:rPr>
          <w:rFonts w:ascii="Times New Roman" w:hAnsi="Times New Roman" w:cs="Times New Roman"/>
          <w:sz w:val="24"/>
        </w:rPr>
        <w:t xml:space="preserve"> required </w:t>
      </w:r>
      <w:r w:rsidR="00C276C3">
        <w:rPr>
          <w:rFonts w:ascii="Times New Roman" w:hAnsi="Times New Roman" w:cs="Times New Roman"/>
          <w:sz w:val="24"/>
        </w:rPr>
        <w:t xml:space="preserve">to keep this register </w:t>
      </w:r>
      <w:r w:rsidR="00C20529">
        <w:rPr>
          <w:rFonts w:ascii="Times New Roman" w:hAnsi="Times New Roman" w:cs="Times New Roman"/>
          <w:sz w:val="24"/>
        </w:rPr>
        <w:t>under section </w:t>
      </w:r>
      <w:r w:rsidRPr="00853339">
        <w:rPr>
          <w:rFonts w:ascii="Times New Roman" w:hAnsi="Times New Roman" w:cs="Times New Roman"/>
          <w:sz w:val="24"/>
        </w:rPr>
        <w:t>18 of the Agvet Code).</w:t>
      </w:r>
    </w:p>
    <w:p w14:paraId="26566CE1" w14:textId="77777777" w:rsidR="00CC24FD" w:rsidRPr="00EB1FF8" w:rsidRDefault="00CC24FD" w:rsidP="00EB1FF8">
      <w:pPr>
        <w:spacing w:after="0" w:line="240" w:lineRule="auto"/>
        <w:rPr>
          <w:rFonts w:ascii="Times New Roman" w:hAnsi="Times New Roman" w:cs="Times New Roman"/>
          <w:sz w:val="24"/>
        </w:rPr>
      </w:pPr>
    </w:p>
    <w:p w14:paraId="46FC3ED7" w14:textId="72D78CE6" w:rsidR="00890C84" w:rsidRDefault="00853334" w:rsidP="00747C2E">
      <w:pPr>
        <w:pStyle w:val="Normal-em"/>
        <w:spacing w:after="0" w:line="240" w:lineRule="auto"/>
        <w:rPr>
          <w:iCs/>
          <w:color w:val="auto"/>
          <w:szCs w:val="24"/>
        </w:rPr>
      </w:pPr>
      <w:r>
        <w:rPr>
          <w:iCs/>
          <w:color w:val="auto"/>
          <w:szCs w:val="24"/>
        </w:rPr>
        <w:t>Subsection</w:t>
      </w:r>
      <w:r w:rsidR="00BD30BA">
        <w:rPr>
          <w:iCs/>
          <w:color w:val="auto"/>
          <w:szCs w:val="24"/>
        </w:rPr>
        <w:t> </w:t>
      </w:r>
      <w:r>
        <w:rPr>
          <w:iCs/>
          <w:color w:val="auto"/>
          <w:szCs w:val="24"/>
        </w:rPr>
        <w:t xml:space="preserve">106(4) of the Agvet </w:t>
      </w:r>
      <w:r w:rsidR="00287B05">
        <w:rPr>
          <w:iCs/>
          <w:color w:val="auto"/>
          <w:szCs w:val="24"/>
        </w:rPr>
        <w:t xml:space="preserve">Code </w:t>
      </w:r>
      <w:r>
        <w:rPr>
          <w:iCs/>
          <w:color w:val="auto"/>
          <w:szCs w:val="24"/>
        </w:rPr>
        <w:t>provides that a person commits an offence if that person is required to give a notice under subsection</w:t>
      </w:r>
      <w:r w:rsidR="00BD30BA">
        <w:rPr>
          <w:iCs/>
          <w:color w:val="auto"/>
          <w:szCs w:val="24"/>
        </w:rPr>
        <w:t> </w:t>
      </w:r>
      <w:r>
        <w:rPr>
          <w:iCs/>
          <w:color w:val="auto"/>
          <w:szCs w:val="24"/>
        </w:rPr>
        <w:t xml:space="preserve">106(2) of the Agvet </w:t>
      </w:r>
      <w:proofErr w:type="gramStart"/>
      <w:r>
        <w:rPr>
          <w:iCs/>
          <w:color w:val="auto"/>
          <w:szCs w:val="24"/>
        </w:rPr>
        <w:t>Code</w:t>
      </w:r>
      <w:r w:rsidR="00287B05">
        <w:rPr>
          <w:iCs/>
          <w:color w:val="auto"/>
          <w:szCs w:val="24"/>
        </w:rPr>
        <w:t>, but</w:t>
      </w:r>
      <w:proofErr w:type="gramEnd"/>
      <w:r w:rsidR="00287B05">
        <w:rPr>
          <w:iCs/>
          <w:color w:val="auto"/>
          <w:szCs w:val="24"/>
        </w:rPr>
        <w:t xml:space="preserve"> refuses or fails to do so. Subsection</w:t>
      </w:r>
      <w:r w:rsidR="0088465F">
        <w:rPr>
          <w:iCs/>
          <w:color w:val="auto"/>
          <w:szCs w:val="24"/>
        </w:rPr>
        <w:t> </w:t>
      </w:r>
      <w:r w:rsidR="00287B05">
        <w:rPr>
          <w:iCs/>
          <w:color w:val="auto"/>
          <w:szCs w:val="24"/>
        </w:rPr>
        <w:t>106(3) of the Agvet Code provi</w:t>
      </w:r>
      <w:r w:rsidR="00672F43">
        <w:rPr>
          <w:iCs/>
          <w:color w:val="auto"/>
          <w:szCs w:val="24"/>
        </w:rPr>
        <w:t>d</w:t>
      </w:r>
      <w:r w:rsidR="00287B05">
        <w:rPr>
          <w:iCs/>
          <w:color w:val="auto"/>
          <w:szCs w:val="24"/>
        </w:rPr>
        <w:t>es that subsection</w:t>
      </w:r>
      <w:r w:rsidR="00BD30BA">
        <w:rPr>
          <w:iCs/>
          <w:color w:val="auto"/>
          <w:szCs w:val="24"/>
        </w:rPr>
        <w:t> </w:t>
      </w:r>
      <w:r w:rsidR="00287B05">
        <w:rPr>
          <w:iCs/>
          <w:color w:val="auto"/>
          <w:szCs w:val="24"/>
        </w:rPr>
        <w:t>106(2) is also a civil penalty provision.</w:t>
      </w:r>
    </w:p>
    <w:p w14:paraId="025C0B68" w14:textId="77777777" w:rsidR="00890C84" w:rsidRDefault="00890C84" w:rsidP="00747C2E">
      <w:pPr>
        <w:pStyle w:val="Normal-em"/>
        <w:spacing w:after="0" w:line="240" w:lineRule="auto"/>
        <w:rPr>
          <w:iCs/>
          <w:color w:val="auto"/>
          <w:szCs w:val="24"/>
        </w:rPr>
      </w:pPr>
    </w:p>
    <w:p w14:paraId="47F0DE29" w14:textId="3CD250C3" w:rsidR="00747C2E" w:rsidRDefault="00747C2E" w:rsidP="00C93D6D">
      <w:pPr>
        <w:pStyle w:val="Normal-em"/>
        <w:spacing w:after="0" w:line="240" w:lineRule="auto"/>
        <w:rPr>
          <w:iCs/>
          <w:color w:val="auto"/>
          <w:szCs w:val="24"/>
        </w:rPr>
      </w:pPr>
      <w:r>
        <w:rPr>
          <w:iCs/>
          <w:color w:val="auto"/>
          <w:szCs w:val="24"/>
        </w:rPr>
        <w:t>A</w:t>
      </w:r>
      <w:r w:rsidRPr="00853339">
        <w:rPr>
          <w:iCs/>
          <w:color w:val="auto"/>
          <w:szCs w:val="24"/>
        </w:rPr>
        <w:t>llow</w:t>
      </w:r>
      <w:r>
        <w:rPr>
          <w:iCs/>
          <w:color w:val="auto"/>
          <w:szCs w:val="24"/>
        </w:rPr>
        <w:t>ing</w:t>
      </w:r>
      <w:r w:rsidRPr="00853339">
        <w:rPr>
          <w:iCs/>
          <w:color w:val="auto"/>
          <w:szCs w:val="24"/>
        </w:rPr>
        <w:t xml:space="preserve"> the APVMA to issue an infringement notice</w:t>
      </w:r>
      <w:r>
        <w:rPr>
          <w:iCs/>
          <w:color w:val="auto"/>
          <w:szCs w:val="24"/>
        </w:rPr>
        <w:t xml:space="preserve"> </w:t>
      </w:r>
      <w:r w:rsidRPr="001735E2">
        <w:rPr>
          <w:iCs/>
          <w:color w:val="auto"/>
          <w:szCs w:val="24"/>
        </w:rPr>
        <w:t xml:space="preserve">for </w:t>
      </w:r>
      <w:r>
        <w:rPr>
          <w:iCs/>
          <w:color w:val="auto"/>
          <w:szCs w:val="24"/>
        </w:rPr>
        <w:t>failing to notify the APVMA about voluntary recalls</w:t>
      </w:r>
      <w:r w:rsidRPr="00853339">
        <w:rPr>
          <w:iCs/>
          <w:color w:val="auto"/>
          <w:szCs w:val="24"/>
        </w:rPr>
        <w:t>, instead of pursuing criminal or civil proceedings in the courts</w:t>
      </w:r>
      <w:r>
        <w:rPr>
          <w:iCs/>
          <w:color w:val="auto"/>
          <w:szCs w:val="24"/>
        </w:rPr>
        <w:t>, will</w:t>
      </w:r>
      <w:r w:rsidRPr="00853339">
        <w:rPr>
          <w:iCs/>
          <w:color w:val="auto"/>
          <w:szCs w:val="24"/>
        </w:rPr>
        <w:t xml:space="preserve"> provide the APVMA with a gradua</w:t>
      </w:r>
      <w:r>
        <w:rPr>
          <w:iCs/>
          <w:color w:val="auto"/>
          <w:szCs w:val="24"/>
        </w:rPr>
        <w:t>ted suite of compliance options for this conduct.</w:t>
      </w:r>
    </w:p>
    <w:p w14:paraId="1D535829" w14:textId="1ABF6D57" w:rsidR="00853339" w:rsidRPr="00853339" w:rsidRDefault="00853339" w:rsidP="00C93D6D">
      <w:pPr>
        <w:pStyle w:val="Normal-em"/>
        <w:spacing w:after="0" w:line="240" w:lineRule="auto"/>
        <w:rPr>
          <w:iCs/>
          <w:color w:val="auto"/>
          <w:szCs w:val="24"/>
        </w:rPr>
      </w:pPr>
    </w:p>
    <w:p w14:paraId="710493A0" w14:textId="77777777" w:rsidR="00CC24FD" w:rsidRDefault="00D51DB4" w:rsidP="00C93D6D">
      <w:pPr>
        <w:pStyle w:val="Normal-em"/>
        <w:keepNext/>
        <w:spacing w:after="0" w:line="240" w:lineRule="auto"/>
        <w:rPr>
          <w:b/>
          <w:i/>
          <w:iCs/>
          <w:color w:val="auto"/>
          <w:szCs w:val="24"/>
        </w:rPr>
      </w:pPr>
      <w:r>
        <w:rPr>
          <w:b/>
          <w:i/>
          <w:iCs/>
          <w:color w:val="auto"/>
          <w:szCs w:val="24"/>
        </w:rPr>
        <w:t>Agricultural and Veterinary Chemicals Code Regulations</w:t>
      </w:r>
      <w:r w:rsidR="00CC24FD">
        <w:rPr>
          <w:b/>
          <w:i/>
          <w:iCs/>
          <w:color w:val="auto"/>
          <w:szCs w:val="24"/>
        </w:rPr>
        <w:t> </w:t>
      </w:r>
      <w:r>
        <w:rPr>
          <w:b/>
          <w:i/>
          <w:iCs/>
          <w:color w:val="auto"/>
          <w:szCs w:val="24"/>
        </w:rPr>
        <w:t>1995</w:t>
      </w:r>
    </w:p>
    <w:p w14:paraId="414C03C9" w14:textId="3C04387F" w:rsidR="005521FD" w:rsidRPr="00C625DA" w:rsidRDefault="005521FD" w:rsidP="00C93D6D">
      <w:pPr>
        <w:pStyle w:val="Normal-em"/>
        <w:keepNext/>
        <w:spacing w:after="0" w:line="240" w:lineRule="auto"/>
        <w:rPr>
          <w:b/>
          <w:i/>
          <w:iCs/>
          <w:color w:val="auto"/>
          <w:szCs w:val="24"/>
        </w:rPr>
      </w:pPr>
    </w:p>
    <w:p w14:paraId="03F5B2C5" w14:textId="0C345D90" w:rsidR="008A47F4" w:rsidRDefault="008A47F4" w:rsidP="00C93D6D">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D6449E">
        <w:rPr>
          <w:rFonts w:ascii="Times New Roman" w:hAnsi="Times New Roman" w:cs="Times New Roman"/>
          <w:b/>
          <w:sz w:val="24"/>
          <w:szCs w:val="24"/>
        </w:rPr>
        <w:t>18</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After Part 5</w:t>
      </w:r>
    </w:p>
    <w:p w14:paraId="1453CED5" w14:textId="77777777" w:rsidR="00CC24FD" w:rsidRDefault="00CC24FD" w:rsidP="00C93D6D">
      <w:pPr>
        <w:keepNext/>
        <w:spacing w:after="0" w:line="240" w:lineRule="auto"/>
        <w:rPr>
          <w:rFonts w:ascii="Times New Roman" w:hAnsi="Times New Roman" w:cs="Times New Roman"/>
          <w:sz w:val="24"/>
          <w:szCs w:val="24"/>
        </w:rPr>
      </w:pPr>
    </w:p>
    <w:p w14:paraId="1C3C3D77" w14:textId="4FF61C67" w:rsidR="003104BE" w:rsidRPr="009416AA" w:rsidRDefault="008A47F4" w:rsidP="00C93D6D">
      <w:pPr>
        <w:pStyle w:val="Normal-em"/>
        <w:spacing w:after="0" w:line="240" w:lineRule="auto"/>
        <w:rPr>
          <w:szCs w:val="24"/>
        </w:rPr>
      </w:pPr>
      <w:r>
        <w:rPr>
          <w:szCs w:val="24"/>
        </w:rPr>
        <w:t>This item</w:t>
      </w:r>
      <w:r w:rsidR="003104BE">
        <w:rPr>
          <w:szCs w:val="24"/>
        </w:rPr>
        <w:t xml:space="preserve"> inserts new Part 5A into the Code Regulations</w:t>
      </w:r>
      <w:r w:rsidR="005521FD" w:rsidRPr="006C454C">
        <w:rPr>
          <w:szCs w:val="24"/>
        </w:rPr>
        <w:t>.</w:t>
      </w:r>
      <w:r w:rsidR="009416AA">
        <w:rPr>
          <w:szCs w:val="24"/>
        </w:rPr>
        <w:t xml:space="preserve"> </w:t>
      </w:r>
      <w:r w:rsidR="009F5900">
        <w:rPr>
          <w:szCs w:val="24"/>
        </w:rPr>
        <w:t>As noted above, subsection</w:t>
      </w:r>
      <w:r w:rsidR="005C7BA5">
        <w:rPr>
          <w:szCs w:val="24"/>
        </w:rPr>
        <w:t> </w:t>
      </w:r>
      <w:r w:rsidR="009F5900">
        <w:rPr>
          <w:szCs w:val="24"/>
        </w:rPr>
        <w:t>106(7) provides that</w:t>
      </w:r>
      <w:r w:rsidR="003104BE" w:rsidRPr="009416AA">
        <w:rPr>
          <w:szCs w:val="24"/>
        </w:rPr>
        <w:t xml:space="preserve"> the regulations may exempt the APVMA from publishing a notice about a recall.</w:t>
      </w:r>
      <w:r w:rsidR="009416AA" w:rsidRPr="009416AA">
        <w:rPr>
          <w:szCs w:val="24"/>
        </w:rPr>
        <w:t xml:space="preserve"> </w:t>
      </w:r>
      <w:r w:rsidR="009416AA">
        <w:rPr>
          <w:szCs w:val="24"/>
        </w:rPr>
        <w:t xml:space="preserve">New Part 5A of the Code Regulations will </w:t>
      </w:r>
      <w:r w:rsidR="009416AA" w:rsidRPr="009416AA">
        <w:rPr>
          <w:szCs w:val="24"/>
        </w:rPr>
        <w:t>prescribe</w:t>
      </w:r>
      <w:r w:rsidR="009416AA">
        <w:rPr>
          <w:szCs w:val="24"/>
        </w:rPr>
        <w:t xml:space="preserve"> that the only </w:t>
      </w:r>
      <w:r w:rsidR="009416AA" w:rsidRPr="009416AA">
        <w:rPr>
          <w:szCs w:val="24"/>
        </w:rPr>
        <w:t>circumstances in which the APVMA do</w:t>
      </w:r>
      <w:r w:rsidR="009416AA">
        <w:rPr>
          <w:szCs w:val="24"/>
        </w:rPr>
        <w:t>es</w:t>
      </w:r>
      <w:r w:rsidR="009416AA" w:rsidRPr="009416AA">
        <w:rPr>
          <w:szCs w:val="24"/>
        </w:rPr>
        <w:t xml:space="preserve"> not need to publish a notice about a voluntary recall</w:t>
      </w:r>
      <w:r w:rsidR="009416AA">
        <w:rPr>
          <w:szCs w:val="24"/>
        </w:rPr>
        <w:t xml:space="preserve"> is where both of the following apply:</w:t>
      </w:r>
    </w:p>
    <w:p w14:paraId="1D314413" w14:textId="0230645B" w:rsidR="003104BE" w:rsidRPr="009416AA" w:rsidRDefault="003104BE" w:rsidP="00490109">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9416AA">
        <w:rPr>
          <w:rFonts w:ascii="Times New Roman" w:hAnsi="Times New Roman" w:cs="Times New Roman"/>
          <w:sz w:val="24"/>
          <w:szCs w:val="24"/>
        </w:rPr>
        <w:t xml:space="preserve">the </w:t>
      </w:r>
      <w:r w:rsidRPr="00F907C5">
        <w:rPr>
          <w:rFonts w:ascii="Times New Roman" w:hAnsi="Times New Roman" w:cs="Times New Roman"/>
          <w:sz w:val="24"/>
        </w:rPr>
        <w:t>chemical</w:t>
      </w:r>
      <w:r w:rsidRPr="009416AA">
        <w:rPr>
          <w:rFonts w:ascii="Times New Roman" w:hAnsi="Times New Roman" w:cs="Times New Roman"/>
          <w:sz w:val="24"/>
          <w:szCs w:val="24"/>
        </w:rPr>
        <w:t xml:space="preserve"> </w:t>
      </w:r>
      <w:r w:rsidRPr="008A47F4">
        <w:rPr>
          <w:rFonts w:ascii="Times New Roman" w:hAnsi="Times New Roman" w:cs="Times New Roman"/>
          <w:sz w:val="24"/>
        </w:rPr>
        <w:t>product</w:t>
      </w:r>
      <w:r w:rsidRPr="009416AA">
        <w:rPr>
          <w:rFonts w:ascii="Times New Roman" w:hAnsi="Times New Roman" w:cs="Times New Roman"/>
          <w:sz w:val="24"/>
          <w:szCs w:val="24"/>
        </w:rPr>
        <w:t xml:space="preserve"> has not been supplied to</w:t>
      </w:r>
      <w:r w:rsidR="009416AA">
        <w:rPr>
          <w:rFonts w:ascii="Times New Roman" w:hAnsi="Times New Roman" w:cs="Times New Roman"/>
          <w:sz w:val="24"/>
          <w:szCs w:val="24"/>
        </w:rPr>
        <w:t xml:space="preserve"> premises where a person can purchase the product</w:t>
      </w:r>
      <w:r w:rsidR="00672F43">
        <w:rPr>
          <w:rFonts w:ascii="Times New Roman" w:hAnsi="Times New Roman" w:cs="Times New Roman"/>
          <w:sz w:val="24"/>
          <w:szCs w:val="24"/>
        </w:rPr>
        <w:t>; and</w:t>
      </w:r>
    </w:p>
    <w:p w14:paraId="060D4F38" w14:textId="5D6E0545" w:rsidR="003104BE" w:rsidRDefault="009416AA" w:rsidP="00490109">
      <w:pPr>
        <w:pStyle w:val="ListParagraph"/>
        <w:numPr>
          <w:ilvl w:val="0"/>
          <w:numId w:val="19"/>
        </w:numPr>
        <w:spacing w:after="0" w:line="240" w:lineRule="auto"/>
        <w:ind w:left="426" w:hanging="35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F907C5">
        <w:rPr>
          <w:rFonts w:ascii="Times New Roman" w:hAnsi="Times New Roman" w:cs="Times New Roman"/>
          <w:sz w:val="24"/>
        </w:rPr>
        <w:t>chemical</w:t>
      </w:r>
      <w:r>
        <w:rPr>
          <w:rFonts w:ascii="Times New Roman" w:hAnsi="Times New Roman" w:cs="Times New Roman"/>
          <w:sz w:val="24"/>
          <w:szCs w:val="24"/>
        </w:rPr>
        <w:t xml:space="preserve"> </w:t>
      </w:r>
      <w:r w:rsidRPr="008A47F4">
        <w:rPr>
          <w:rFonts w:ascii="Times New Roman" w:hAnsi="Times New Roman" w:cs="Times New Roman"/>
          <w:sz w:val="24"/>
        </w:rPr>
        <w:t>product</w:t>
      </w:r>
      <w:r>
        <w:rPr>
          <w:rFonts w:ascii="Times New Roman" w:hAnsi="Times New Roman" w:cs="Times New Roman"/>
          <w:sz w:val="24"/>
          <w:szCs w:val="24"/>
        </w:rPr>
        <w:t xml:space="preserve"> has not been supplied to a user of the product</w:t>
      </w:r>
      <w:r w:rsidR="00AF0722">
        <w:rPr>
          <w:rFonts w:ascii="Times New Roman" w:hAnsi="Times New Roman" w:cs="Times New Roman"/>
          <w:sz w:val="24"/>
          <w:szCs w:val="24"/>
        </w:rPr>
        <w:t>.</w:t>
      </w:r>
    </w:p>
    <w:p w14:paraId="60CD014E" w14:textId="0D8149DC" w:rsidR="008F7B8B" w:rsidRDefault="008F7B8B" w:rsidP="008F7B8B">
      <w:pPr>
        <w:pStyle w:val="Normal-em"/>
        <w:spacing w:after="0" w:line="240" w:lineRule="auto"/>
        <w:rPr>
          <w:szCs w:val="24"/>
        </w:rPr>
      </w:pPr>
    </w:p>
    <w:p w14:paraId="33FB47C7" w14:textId="6B37C8AB" w:rsidR="00763505" w:rsidRDefault="00763505" w:rsidP="008F7B8B">
      <w:pPr>
        <w:pStyle w:val="Normal-em"/>
        <w:spacing w:after="0" w:line="240" w:lineRule="auto"/>
        <w:rPr>
          <w:szCs w:val="24"/>
        </w:rPr>
      </w:pPr>
      <w:r w:rsidRPr="00763505">
        <w:rPr>
          <w:szCs w:val="24"/>
        </w:rPr>
        <w:t xml:space="preserve">There is no value in publicising these kinds of recalls, as the products have only been distributed to a limited range of persons. It is more efficient </w:t>
      </w:r>
      <w:r w:rsidR="00AE6A10">
        <w:rPr>
          <w:szCs w:val="24"/>
        </w:rPr>
        <w:t xml:space="preserve">for the APVMA </w:t>
      </w:r>
      <w:r w:rsidRPr="00763505">
        <w:rPr>
          <w:szCs w:val="24"/>
        </w:rPr>
        <w:t>to contact these persons directly rather than publicise the recalls of the relevant chemical products.</w:t>
      </w:r>
    </w:p>
    <w:p w14:paraId="4CD4DC5F" w14:textId="77777777" w:rsidR="008F7B8B" w:rsidRPr="009416AA" w:rsidRDefault="008F7B8B" w:rsidP="008F7B8B">
      <w:pPr>
        <w:pStyle w:val="Normal-em"/>
        <w:spacing w:after="0" w:line="240" w:lineRule="auto"/>
        <w:rPr>
          <w:szCs w:val="24"/>
        </w:rPr>
      </w:pPr>
    </w:p>
    <w:p w14:paraId="27DA92AB" w14:textId="66586AD6" w:rsidR="008A47F4" w:rsidRDefault="008A47F4" w:rsidP="00060206">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D6449E">
        <w:rPr>
          <w:rFonts w:ascii="Times New Roman" w:hAnsi="Times New Roman" w:cs="Times New Roman"/>
          <w:b/>
          <w:sz w:val="24"/>
          <w:szCs w:val="24"/>
        </w:rPr>
        <w:t>19</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Schedule 5A (after table item 44)</w:t>
      </w:r>
    </w:p>
    <w:p w14:paraId="659AA30A" w14:textId="77777777" w:rsidR="00D3144A" w:rsidRDefault="00D3144A" w:rsidP="00060206">
      <w:pPr>
        <w:keepNext/>
        <w:spacing w:after="0" w:line="240" w:lineRule="auto"/>
        <w:rPr>
          <w:rFonts w:ascii="Times New Roman" w:hAnsi="Times New Roman" w:cs="Times New Roman"/>
          <w:sz w:val="24"/>
          <w:szCs w:val="24"/>
        </w:rPr>
      </w:pPr>
    </w:p>
    <w:p w14:paraId="05831960" w14:textId="45931ED1" w:rsidR="00552068" w:rsidRPr="00F62044" w:rsidRDefault="008A47F4" w:rsidP="00060206">
      <w:pPr>
        <w:pStyle w:val="Normal-em"/>
        <w:spacing w:after="0" w:line="240" w:lineRule="auto"/>
        <w:rPr>
          <w:iCs/>
          <w:szCs w:val="24"/>
        </w:rPr>
      </w:pPr>
      <w:r>
        <w:rPr>
          <w:szCs w:val="24"/>
        </w:rPr>
        <w:t>This item</w:t>
      </w:r>
      <w:r w:rsidR="00D749E3">
        <w:rPr>
          <w:szCs w:val="24"/>
        </w:rPr>
        <w:t xml:space="preserve"> inserts new item</w:t>
      </w:r>
      <w:r w:rsidR="006802FC">
        <w:rPr>
          <w:szCs w:val="24"/>
        </w:rPr>
        <w:t> </w:t>
      </w:r>
      <w:r w:rsidR="00D749E3">
        <w:rPr>
          <w:szCs w:val="24"/>
        </w:rPr>
        <w:t>44A into the table in Schedule 5A</w:t>
      </w:r>
      <w:r w:rsidR="00D749E3" w:rsidRPr="00D749E3">
        <w:t xml:space="preserve"> </w:t>
      </w:r>
      <w:r w:rsidR="00BA1A27">
        <w:rPr>
          <w:szCs w:val="24"/>
        </w:rPr>
        <w:t>to</w:t>
      </w:r>
      <w:r w:rsidR="00BA1A27" w:rsidRPr="00D749E3">
        <w:rPr>
          <w:szCs w:val="24"/>
        </w:rPr>
        <w:t xml:space="preserve"> </w:t>
      </w:r>
      <w:r w:rsidR="00D749E3" w:rsidRPr="00D749E3">
        <w:rPr>
          <w:szCs w:val="24"/>
        </w:rPr>
        <w:t>the Code Regulations. Th</w:t>
      </w:r>
      <w:r w:rsidR="00D749E3">
        <w:rPr>
          <w:szCs w:val="24"/>
        </w:rPr>
        <w:t>is</w:t>
      </w:r>
      <w:r w:rsidR="00D749E3" w:rsidRPr="00D749E3">
        <w:rPr>
          <w:szCs w:val="24"/>
        </w:rPr>
        <w:t xml:space="preserve"> provide</w:t>
      </w:r>
      <w:r w:rsidR="00D749E3">
        <w:rPr>
          <w:szCs w:val="24"/>
        </w:rPr>
        <w:t>s</w:t>
      </w:r>
      <w:r w:rsidR="00D749E3" w:rsidRPr="00D749E3">
        <w:rPr>
          <w:szCs w:val="24"/>
        </w:rPr>
        <w:t xml:space="preserve"> for </w:t>
      </w:r>
      <w:r w:rsidR="00D749E3">
        <w:rPr>
          <w:szCs w:val="24"/>
        </w:rPr>
        <w:t xml:space="preserve">an </w:t>
      </w:r>
      <w:r w:rsidR="00D749E3" w:rsidRPr="00D749E3">
        <w:rPr>
          <w:szCs w:val="24"/>
        </w:rPr>
        <w:t xml:space="preserve">infringement notice to be issued for alleged contraventions of </w:t>
      </w:r>
      <w:r w:rsidR="00311E6B">
        <w:rPr>
          <w:szCs w:val="24"/>
        </w:rPr>
        <w:t>subsection</w:t>
      </w:r>
      <w:r w:rsidR="0088465F">
        <w:rPr>
          <w:szCs w:val="24"/>
        </w:rPr>
        <w:t> </w:t>
      </w:r>
      <w:r w:rsidR="00311E6B">
        <w:rPr>
          <w:szCs w:val="24"/>
        </w:rPr>
        <w:t>106(2) of the Agvet Code which subsection</w:t>
      </w:r>
      <w:r w:rsidR="0088465F">
        <w:rPr>
          <w:szCs w:val="24"/>
        </w:rPr>
        <w:t> </w:t>
      </w:r>
      <w:r w:rsidR="00311E6B">
        <w:rPr>
          <w:szCs w:val="24"/>
        </w:rPr>
        <w:t>106(5) of the Agvet Code provides is a</w:t>
      </w:r>
      <w:r w:rsidR="00D6449E">
        <w:rPr>
          <w:szCs w:val="24"/>
        </w:rPr>
        <w:t xml:space="preserve"> </w:t>
      </w:r>
      <w:r w:rsidR="00D749E3" w:rsidRPr="00D749E3">
        <w:rPr>
          <w:szCs w:val="24"/>
        </w:rPr>
        <w:t>civil penalty provision.</w:t>
      </w:r>
      <w:r w:rsidR="00A40966">
        <w:rPr>
          <w:szCs w:val="24"/>
        </w:rPr>
        <w:t xml:space="preserve"> </w:t>
      </w:r>
      <w:r w:rsidR="00552068" w:rsidRPr="00A40966">
        <w:rPr>
          <w:szCs w:val="24"/>
        </w:rPr>
        <w:t>The amount</w:t>
      </w:r>
      <w:r w:rsidR="00A40966">
        <w:rPr>
          <w:szCs w:val="24"/>
        </w:rPr>
        <w:t>s</w:t>
      </w:r>
      <w:r w:rsidR="00552068" w:rsidRPr="00A40966">
        <w:rPr>
          <w:szCs w:val="24"/>
        </w:rPr>
        <w:t xml:space="preserve"> for the infringement notice, which is authorised under the Agvet Code (section 145DB)</w:t>
      </w:r>
      <w:r w:rsidR="00A40966">
        <w:rPr>
          <w:szCs w:val="24"/>
        </w:rPr>
        <w:t xml:space="preserve"> </w:t>
      </w:r>
      <w:r w:rsidR="00552068" w:rsidRPr="00A40966">
        <w:rPr>
          <w:szCs w:val="24"/>
        </w:rPr>
        <w:t>are:</w:t>
      </w:r>
    </w:p>
    <w:p w14:paraId="6A5CDA5B" w14:textId="243573F4" w:rsidR="00A40966" w:rsidRPr="005521FD" w:rsidRDefault="00A40966"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5521FD">
        <w:rPr>
          <w:rFonts w:ascii="Times New Roman" w:hAnsi="Times New Roman" w:cs="Times New Roman"/>
          <w:sz w:val="24"/>
        </w:rPr>
        <w:t>36</w:t>
      </w:r>
      <w:r>
        <w:rPr>
          <w:rFonts w:ascii="Times New Roman" w:hAnsi="Times New Roman" w:cs="Times New Roman"/>
          <w:sz w:val="24"/>
        </w:rPr>
        <w:t> </w:t>
      </w:r>
      <w:r w:rsidRPr="005521FD">
        <w:rPr>
          <w:rFonts w:ascii="Times New Roman" w:hAnsi="Times New Roman" w:cs="Times New Roman"/>
          <w:sz w:val="24"/>
        </w:rPr>
        <w:t>penalty units for an individual</w:t>
      </w:r>
    </w:p>
    <w:p w14:paraId="0731C621" w14:textId="22E3DCDD" w:rsidR="00A40966" w:rsidRDefault="00A40966"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5521FD">
        <w:rPr>
          <w:rFonts w:ascii="Times New Roman" w:hAnsi="Times New Roman" w:cs="Times New Roman"/>
          <w:sz w:val="24"/>
        </w:rPr>
        <w:t>300</w:t>
      </w:r>
      <w:r w:rsidR="00141EED">
        <w:t> </w:t>
      </w:r>
      <w:r w:rsidRPr="005521FD">
        <w:rPr>
          <w:rFonts w:ascii="Times New Roman" w:hAnsi="Times New Roman" w:cs="Times New Roman"/>
          <w:sz w:val="24"/>
        </w:rPr>
        <w:t>pen</w:t>
      </w:r>
      <w:r>
        <w:rPr>
          <w:rFonts w:ascii="Times New Roman" w:hAnsi="Times New Roman" w:cs="Times New Roman"/>
          <w:sz w:val="24"/>
        </w:rPr>
        <w:t xml:space="preserve">alty units </w:t>
      </w:r>
      <w:r w:rsidRPr="008A47F4">
        <w:rPr>
          <w:rFonts w:ascii="Times New Roman" w:hAnsi="Times New Roman" w:cs="Times New Roman"/>
          <w:sz w:val="24"/>
          <w:szCs w:val="24"/>
        </w:rPr>
        <w:t>for</w:t>
      </w:r>
      <w:r>
        <w:rPr>
          <w:rFonts w:ascii="Times New Roman" w:hAnsi="Times New Roman" w:cs="Times New Roman"/>
          <w:sz w:val="24"/>
        </w:rPr>
        <w:t xml:space="preserve"> a body corporate.</w:t>
      </w:r>
    </w:p>
    <w:p w14:paraId="68B323C5" w14:textId="77777777" w:rsidR="00D3144A" w:rsidRPr="00060206" w:rsidRDefault="00D3144A" w:rsidP="00060206">
      <w:pPr>
        <w:spacing w:after="0" w:line="240" w:lineRule="auto"/>
        <w:rPr>
          <w:rFonts w:ascii="Times New Roman" w:hAnsi="Times New Roman" w:cs="Times New Roman"/>
          <w:sz w:val="24"/>
        </w:rPr>
      </w:pPr>
    </w:p>
    <w:p w14:paraId="2ED4E791" w14:textId="5A023AC1" w:rsidR="00A40966" w:rsidRDefault="007A6559" w:rsidP="00192599">
      <w:pPr>
        <w:pStyle w:val="Normal-em"/>
        <w:spacing w:after="0" w:line="240" w:lineRule="auto"/>
        <w:rPr>
          <w:iCs/>
          <w:color w:val="auto"/>
          <w:szCs w:val="24"/>
        </w:rPr>
      </w:pPr>
      <w:r w:rsidRPr="007A6559">
        <w:rPr>
          <w:iCs/>
          <w:color w:val="auto"/>
          <w:szCs w:val="24"/>
        </w:rPr>
        <w:t>The amounts of these penalty units depart from the recommendations in the Guide which states that the amount payable for an infringement notice should not exceed 12</w:t>
      </w:r>
      <w:r w:rsidR="00EF6DEB">
        <w:rPr>
          <w:iCs/>
          <w:color w:val="auto"/>
          <w:szCs w:val="24"/>
        </w:rPr>
        <w:t> </w:t>
      </w:r>
      <w:r w:rsidRPr="007A6559">
        <w:rPr>
          <w:iCs/>
          <w:color w:val="auto"/>
          <w:szCs w:val="24"/>
        </w:rPr>
        <w:t>penalty units for an individual and</w:t>
      </w:r>
      <w:r w:rsidR="00334A63">
        <w:rPr>
          <w:iCs/>
          <w:color w:val="auto"/>
          <w:szCs w:val="24"/>
        </w:rPr>
        <w:t> </w:t>
      </w:r>
      <w:r w:rsidRPr="007A6559">
        <w:rPr>
          <w:iCs/>
          <w:color w:val="auto"/>
          <w:szCs w:val="24"/>
        </w:rPr>
        <w:t xml:space="preserve">60 for a body corporate. This is justified because these amounts are appropriate to deter non-compliance by individuals and bodies corporate (for example as a cost of doing business) and are proportionate to the likely harm that may result from such contraventions. </w:t>
      </w:r>
      <w:r w:rsidR="00A40966" w:rsidRPr="005521FD">
        <w:rPr>
          <w:iCs/>
          <w:color w:val="auto"/>
          <w:szCs w:val="24"/>
        </w:rPr>
        <w:t xml:space="preserve">These </w:t>
      </w:r>
      <w:r w:rsidR="00A40966" w:rsidRPr="008A47F4">
        <w:rPr>
          <w:szCs w:val="24"/>
        </w:rPr>
        <w:t>amounts</w:t>
      </w:r>
      <w:r w:rsidR="00A40966" w:rsidRPr="005521FD">
        <w:rPr>
          <w:iCs/>
          <w:color w:val="auto"/>
          <w:szCs w:val="24"/>
        </w:rPr>
        <w:t xml:space="preserve"> </w:t>
      </w:r>
      <w:r w:rsidR="00A40966">
        <w:rPr>
          <w:iCs/>
          <w:color w:val="auto"/>
          <w:szCs w:val="24"/>
        </w:rPr>
        <w:t>are</w:t>
      </w:r>
      <w:r w:rsidR="00A40966" w:rsidRPr="005521FD">
        <w:rPr>
          <w:iCs/>
          <w:color w:val="auto"/>
          <w:szCs w:val="24"/>
        </w:rPr>
        <w:t xml:space="preserve"> </w:t>
      </w:r>
      <w:r w:rsidR="00A40966">
        <w:rPr>
          <w:iCs/>
          <w:color w:val="auto"/>
          <w:szCs w:val="24"/>
        </w:rPr>
        <w:t xml:space="preserve">the maximum amounts that could be prescribed (as described below) under the legislation and are </w:t>
      </w:r>
      <w:r w:rsidR="00A40966" w:rsidRPr="005521FD">
        <w:rPr>
          <w:iCs/>
          <w:color w:val="auto"/>
          <w:szCs w:val="24"/>
        </w:rPr>
        <w:t>consistent with existing amounts prescribed for infringement notices in the Code Regulations (</w:t>
      </w:r>
      <w:r w:rsidR="00041EAD">
        <w:rPr>
          <w:iCs/>
          <w:color w:val="auto"/>
          <w:szCs w:val="24"/>
        </w:rPr>
        <w:t>as set out in</w:t>
      </w:r>
      <w:r w:rsidR="00041EAD" w:rsidRPr="005521FD">
        <w:rPr>
          <w:iCs/>
          <w:color w:val="auto"/>
          <w:szCs w:val="24"/>
        </w:rPr>
        <w:t xml:space="preserve"> </w:t>
      </w:r>
      <w:r w:rsidR="00354B12" w:rsidRPr="00544B45">
        <w:rPr>
          <w:color w:val="auto"/>
        </w:rPr>
        <w:t>the table</w:t>
      </w:r>
      <w:r w:rsidR="00354B12">
        <w:rPr>
          <w:color w:val="auto"/>
        </w:rPr>
        <w:t xml:space="preserve"> </w:t>
      </w:r>
      <w:r w:rsidR="00354B12">
        <w:t>of i</w:t>
      </w:r>
      <w:r w:rsidR="00354B12" w:rsidRPr="00A2216D">
        <w:rPr>
          <w:color w:val="auto"/>
          <w:szCs w:val="24"/>
        </w:rPr>
        <w:t>nfringement notice penalty amounts</w:t>
      </w:r>
      <w:r w:rsidR="00354B12" w:rsidRPr="00544B45">
        <w:rPr>
          <w:color w:val="auto"/>
        </w:rPr>
        <w:t xml:space="preserve"> in </w:t>
      </w:r>
      <w:r w:rsidR="00A40966" w:rsidRPr="005521FD">
        <w:rPr>
          <w:iCs/>
          <w:color w:val="auto"/>
          <w:szCs w:val="24"/>
        </w:rPr>
        <w:t>Schedule</w:t>
      </w:r>
      <w:r w:rsidR="00A40966">
        <w:rPr>
          <w:iCs/>
          <w:color w:val="auto"/>
          <w:szCs w:val="24"/>
        </w:rPr>
        <w:t> </w:t>
      </w:r>
      <w:r w:rsidR="00A40966" w:rsidRPr="005521FD">
        <w:rPr>
          <w:iCs/>
          <w:color w:val="auto"/>
          <w:szCs w:val="24"/>
        </w:rPr>
        <w:t xml:space="preserve">5A </w:t>
      </w:r>
      <w:r w:rsidR="00BA1A27">
        <w:rPr>
          <w:iCs/>
          <w:color w:val="auto"/>
          <w:szCs w:val="24"/>
        </w:rPr>
        <w:t>to</w:t>
      </w:r>
      <w:r w:rsidR="00BA1A27" w:rsidRPr="005521FD">
        <w:rPr>
          <w:iCs/>
          <w:color w:val="auto"/>
          <w:szCs w:val="24"/>
        </w:rPr>
        <w:t xml:space="preserve"> </w:t>
      </w:r>
      <w:r w:rsidR="00A40966" w:rsidRPr="005521FD">
        <w:rPr>
          <w:iCs/>
          <w:color w:val="auto"/>
          <w:szCs w:val="24"/>
        </w:rPr>
        <w:t>the Code Regulations).</w:t>
      </w:r>
    </w:p>
    <w:p w14:paraId="18B8CC0D" w14:textId="77777777" w:rsidR="00D3144A" w:rsidRDefault="00D3144A" w:rsidP="00192599">
      <w:pPr>
        <w:pStyle w:val="Normal-em"/>
        <w:spacing w:after="0" w:line="240" w:lineRule="auto"/>
        <w:rPr>
          <w:iCs/>
          <w:color w:val="auto"/>
          <w:szCs w:val="24"/>
        </w:rPr>
      </w:pPr>
    </w:p>
    <w:p w14:paraId="51532C96" w14:textId="77777777" w:rsidR="006802FC" w:rsidRDefault="006802FC" w:rsidP="00192599">
      <w:pPr>
        <w:pStyle w:val="Normal-em"/>
        <w:keepNext/>
        <w:spacing w:after="0" w:line="240" w:lineRule="auto"/>
        <w:rPr>
          <w:iCs/>
          <w:color w:val="auto"/>
          <w:szCs w:val="24"/>
          <w:u w:val="single"/>
        </w:rPr>
      </w:pPr>
      <w:r w:rsidRPr="006802FC">
        <w:rPr>
          <w:iCs/>
          <w:color w:val="auto"/>
          <w:szCs w:val="24"/>
          <w:u w:val="single"/>
        </w:rPr>
        <w:t xml:space="preserve">Maximum infringement notice amount </w:t>
      </w:r>
      <w:r>
        <w:rPr>
          <w:iCs/>
          <w:color w:val="auto"/>
          <w:szCs w:val="24"/>
          <w:u w:val="single"/>
        </w:rPr>
        <w:t>allowed</w:t>
      </w:r>
      <w:r w:rsidRPr="006802FC">
        <w:rPr>
          <w:iCs/>
          <w:color w:val="auto"/>
          <w:szCs w:val="24"/>
          <w:u w:val="single"/>
        </w:rPr>
        <w:t xml:space="preserve"> under the legislation</w:t>
      </w:r>
    </w:p>
    <w:p w14:paraId="72AA11D0" w14:textId="77777777" w:rsidR="00D3144A" w:rsidRPr="006802FC" w:rsidRDefault="00D3144A" w:rsidP="00192599">
      <w:pPr>
        <w:pStyle w:val="Normal-em"/>
        <w:keepNext/>
        <w:spacing w:after="0" w:line="240" w:lineRule="auto"/>
        <w:rPr>
          <w:iCs/>
          <w:color w:val="auto"/>
          <w:szCs w:val="24"/>
          <w:u w:val="single"/>
        </w:rPr>
      </w:pPr>
    </w:p>
    <w:p w14:paraId="51BF4296" w14:textId="60C0F3BC" w:rsidR="00A40966" w:rsidRDefault="00C71B5E" w:rsidP="00192599">
      <w:pPr>
        <w:pStyle w:val="Normal-em"/>
        <w:spacing w:after="0" w:line="240" w:lineRule="auto"/>
        <w:rPr>
          <w:iCs/>
          <w:color w:val="auto"/>
          <w:szCs w:val="24"/>
        </w:rPr>
      </w:pPr>
      <w:r>
        <w:rPr>
          <w:iCs/>
          <w:color w:val="auto"/>
          <w:szCs w:val="24"/>
        </w:rPr>
        <w:t>As described above in more detail, s</w:t>
      </w:r>
      <w:r w:rsidR="00A40966" w:rsidRPr="007D08C3">
        <w:rPr>
          <w:iCs/>
          <w:color w:val="auto"/>
          <w:szCs w:val="24"/>
        </w:rPr>
        <w:t>ection</w:t>
      </w:r>
      <w:r w:rsidR="00A40966">
        <w:rPr>
          <w:iCs/>
          <w:color w:val="auto"/>
          <w:szCs w:val="24"/>
        </w:rPr>
        <w:t xml:space="preserve"> 106 </w:t>
      </w:r>
      <w:r w:rsidR="00A40966" w:rsidRPr="007D08C3">
        <w:rPr>
          <w:iCs/>
          <w:color w:val="auto"/>
          <w:szCs w:val="24"/>
        </w:rPr>
        <w:t xml:space="preserve">of the </w:t>
      </w:r>
      <w:r w:rsidR="00A40966">
        <w:rPr>
          <w:iCs/>
          <w:color w:val="auto"/>
          <w:szCs w:val="24"/>
        </w:rPr>
        <w:t>Agvet Code</w:t>
      </w:r>
      <w:r w:rsidR="00A40966" w:rsidRPr="007D08C3">
        <w:rPr>
          <w:iCs/>
          <w:color w:val="auto"/>
          <w:szCs w:val="24"/>
        </w:rPr>
        <w:t xml:space="preserve"> </w:t>
      </w:r>
      <w:r w:rsidR="00A40966">
        <w:rPr>
          <w:iCs/>
          <w:color w:val="auto"/>
          <w:szCs w:val="24"/>
        </w:rPr>
        <w:t xml:space="preserve">provides </w:t>
      </w:r>
      <w:r w:rsidR="00A40966" w:rsidRPr="007D08C3">
        <w:rPr>
          <w:iCs/>
          <w:color w:val="auto"/>
          <w:szCs w:val="24"/>
        </w:rPr>
        <w:t>that a person commits an offence if that person</w:t>
      </w:r>
      <w:r w:rsidR="00A40966" w:rsidRPr="00F62044">
        <w:rPr>
          <w:iCs/>
          <w:color w:val="auto"/>
          <w:szCs w:val="24"/>
        </w:rPr>
        <w:t xml:space="preserve"> </w:t>
      </w:r>
      <w:r w:rsidR="00A40966">
        <w:rPr>
          <w:iCs/>
          <w:color w:val="auto"/>
          <w:szCs w:val="24"/>
        </w:rPr>
        <w:t>refuses or fails to give a notice to the APVMA about certain voluntary recall actions. The associated criminal pecuniary penalty is 60 penalty units (subsection 106(4)).</w:t>
      </w:r>
    </w:p>
    <w:p w14:paraId="3D74F62A" w14:textId="77777777" w:rsidR="00D3144A" w:rsidRDefault="00D3144A" w:rsidP="00192599">
      <w:pPr>
        <w:pStyle w:val="Normal-em"/>
        <w:spacing w:after="0" w:line="240" w:lineRule="auto"/>
        <w:rPr>
          <w:iCs/>
          <w:color w:val="auto"/>
          <w:szCs w:val="24"/>
        </w:rPr>
      </w:pPr>
    </w:p>
    <w:p w14:paraId="063B12EC" w14:textId="20C5C965" w:rsidR="00A40966" w:rsidRDefault="00A40966" w:rsidP="00192599">
      <w:pPr>
        <w:pStyle w:val="Normal-em"/>
        <w:spacing w:after="0" w:line="240" w:lineRule="auto"/>
        <w:rPr>
          <w:szCs w:val="24"/>
        </w:rPr>
      </w:pPr>
      <w:r w:rsidRPr="007D08C3">
        <w:rPr>
          <w:iCs/>
          <w:color w:val="auto"/>
          <w:szCs w:val="24"/>
        </w:rPr>
        <w:t>Th</w:t>
      </w:r>
      <w:r>
        <w:rPr>
          <w:iCs/>
          <w:color w:val="auto"/>
          <w:szCs w:val="24"/>
        </w:rPr>
        <w:t>is is t</w:t>
      </w:r>
      <w:r w:rsidRPr="007D08C3">
        <w:rPr>
          <w:iCs/>
          <w:color w:val="auto"/>
          <w:szCs w:val="24"/>
        </w:rPr>
        <w:t>he ma</w:t>
      </w:r>
      <w:r>
        <w:rPr>
          <w:iCs/>
          <w:color w:val="auto"/>
          <w:szCs w:val="24"/>
        </w:rPr>
        <w:t>ximum criminal pecuniary penalty</w:t>
      </w:r>
      <w:r w:rsidRPr="007D08C3">
        <w:rPr>
          <w:iCs/>
          <w:color w:val="auto"/>
          <w:szCs w:val="24"/>
        </w:rPr>
        <w:t xml:space="preserve"> that a relevant court could impose on an individual.</w:t>
      </w:r>
      <w:r>
        <w:rPr>
          <w:iCs/>
          <w:color w:val="auto"/>
          <w:szCs w:val="24"/>
        </w:rPr>
        <w:t xml:space="preserve"> </w:t>
      </w:r>
      <w:r w:rsidRPr="007D08C3">
        <w:rPr>
          <w:iCs/>
          <w:color w:val="auto"/>
          <w:szCs w:val="24"/>
        </w:rPr>
        <w:t>The maximum criminal pecuniary penalty that a relevant court could impose on a body corporate for a contravention of subsection</w:t>
      </w:r>
      <w:r>
        <w:rPr>
          <w:iCs/>
          <w:color w:val="auto"/>
          <w:szCs w:val="24"/>
        </w:rPr>
        <w:t> 106(4)</w:t>
      </w:r>
      <w:r w:rsidRPr="007D08C3">
        <w:rPr>
          <w:iCs/>
          <w:color w:val="auto"/>
          <w:szCs w:val="24"/>
        </w:rPr>
        <w:t xml:space="preserve"> of the </w:t>
      </w:r>
      <w:r>
        <w:rPr>
          <w:iCs/>
          <w:color w:val="auto"/>
          <w:szCs w:val="24"/>
        </w:rPr>
        <w:t>Agvet Code</w:t>
      </w:r>
      <w:r w:rsidRPr="007D08C3">
        <w:rPr>
          <w:iCs/>
          <w:color w:val="auto"/>
          <w:szCs w:val="24"/>
        </w:rPr>
        <w:t xml:space="preserve"> </w:t>
      </w:r>
      <w:r>
        <w:rPr>
          <w:iCs/>
          <w:color w:val="auto"/>
          <w:szCs w:val="24"/>
        </w:rPr>
        <w:t>is</w:t>
      </w:r>
      <w:r w:rsidRPr="007D08C3">
        <w:rPr>
          <w:iCs/>
          <w:color w:val="auto"/>
          <w:szCs w:val="24"/>
        </w:rPr>
        <w:t xml:space="preserve"> </w:t>
      </w:r>
      <w:r>
        <w:rPr>
          <w:iCs/>
          <w:color w:val="auto"/>
          <w:szCs w:val="24"/>
        </w:rPr>
        <w:t>300 </w:t>
      </w:r>
      <w:r w:rsidRPr="007D08C3">
        <w:rPr>
          <w:iCs/>
          <w:color w:val="auto"/>
          <w:szCs w:val="24"/>
        </w:rPr>
        <w:t xml:space="preserve">penalty units due to the application of </w:t>
      </w:r>
      <w:r>
        <w:rPr>
          <w:iCs/>
          <w:color w:val="auto"/>
          <w:szCs w:val="24"/>
        </w:rPr>
        <w:t>s</w:t>
      </w:r>
      <w:r w:rsidRPr="00D749E3">
        <w:rPr>
          <w:szCs w:val="24"/>
        </w:rPr>
        <w:t>ubsection</w:t>
      </w:r>
      <w:r>
        <w:rPr>
          <w:szCs w:val="24"/>
        </w:rPr>
        <w:t> </w:t>
      </w:r>
      <w:r w:rsidRPr="00D749E3">
        <w:rPr>
          <w:szCs w:val="24"/>
        </w:rPr>
        <w:t>170(5) of the Agvet Code</w:t>
      </w:r>
      <w:r>
        <w:rPr>
          <w:szCs w:val="24"/>
        </w:rPr>
        <w:t xml:space="preserve">. Subsection 170(5) </w:t>
      </w:r>
      <w:r w:rsidRPr="00D749E3">
        <w:rPr>
          <w:szCs w:val="24"/>
        </w:rPr>
        <w:t>states that, where a body corporate is convicted of an offence against the Agvet Code, a court may, if the court thinks fit, impose a monetary penalty not greater than five times the amount of the maximum monetary penalty that could be imposed by the court on an individual convicted of the same offence.</w:t>
      </w:r>
    </w:p>
    <w:p w14:paraId="2B8EE3DE" w14:textId="77777777" w:rsidR="00D3144A" w:rsidRPr="00D749E3" w:rsidRDefault="00D3144A" w:rsidP="00192599">
      <w:pPr>
        <w:pStyle w:val="Normal-em"/>
        <w:spacing w:after="0" w:line="240" w:lineRule="auto"/>
        <w:rPr>
          <w:szCs w:val="24"/>
        </w:rPr>
      </w:pPr>
    </w:p>
    <w:p w14:paraId="3E26A87C" w14:textId="04C836A2" w:rsidR="00D3144A" w:rsidRDefault="00141EED" w:rsidP="00192599">
      <w:pPr>
        <w:pStyle w:val="Normal-em"/>
        <w:spacing w:after="0" w:line="240" w:lineRule="auto"/>
        <w:rPr>
          <w:iCs/>
          <w:color w:val="auto"/>
          <w:szCs w:val="24"/>
        </w:rPr>
      </w:pPr>
      <w:r>
        <w:rPr>
          <w:iCs/>
          <w:color w:val="auto"/>
          <w:szCs w:val="24"/>
        </w:rPr>
        <w:t>S</w:t>
      </w:r>
      <w:r w:rsidRPr="00F62044">
        <w:rPr>
          <w:iCs/>
          <w:color w:val="auto"/>
          <w:szCs w:val="24"/>
        </w:rPr>
        <w:t>ubsection</w:t>
      </w:r>
      <w:r>
        <w:rPr>
          <w:iCs/>
          <w:color w:val="auto"/>
          <w:szCs w:val="24"/>
        </w:rPr>
        <w:t> 106</w:t>
      </w:r>
      <w:r w:rsidRPr="00F62044">
        <w:rPr>
          <w:iCs/>
          <w:color w:val="auto"/>
          <w:szCs w:val="24"/>
        </w:rPr>
        <w:t>(</w:t>
      </w:r>
      <w:r>
        <w:rPr>
          <w:iCs/>
          <w:color w:val="auto"/>
          <w:szCs w:val="24"/>
        </w:rPr>
        <w:t>5</w:t>
      </w:r>
      <w:r w:rsidRPr="00F62044">
        <w:rPr>
          <w:iCs/>
          <w:color w:val="auto"/>
          <w:szCs w:val="24"/>
        </w:rPr>
        <w:t xml:space="preserve">) </w:t>
      </w:r>
      <w:r>
        <w:rPr>
          <w:iCs/>
          <w:color w:val="auto"/>
          <w:szCs w:val="24"/>
        </w:rPr>
        <w:t>of the Agvet Code provides that failing to comply with subsection 106(2) is also a civil penalty</w:t>
      </w:r>
      <w:r w:rsidRPr="00F62044">
        <w:rPr>
          <w:iCs/>
          <w:color w:val="auto"/>
          <w:szCs w:val="24"/>
        </w:rPr>
        <w:t>.</w:t>
      </w:r>
    </w:p>
    <w:p w14:paraId="0FE4AA77" w14:textId="77777777" w:rsidR="00D6449E" w:rsidRDefault="00D6449E" w:rsidP="00192599">
      <w:pPr>
        <w:pStyle w:val="Normal-em"/>
        <w:spacing w:after="0" w:line="240" w:lineRule="auto"/>
        <w:rPr>
          <w:szCs w:val="24"/>
        </w:rPr>
      </w:pPr>
    </w:p>
    <w:p w14:paraId="5EBCF36C" w14:textId="1BE081FF" w:rsidR="00141EED" w:rsidRDefault="00141EED" w:rsidP="00192599">
      <w:pPr>
        <w:pStyle w:val="Normal-em"/>
        <w:spacing w:after="0" w:line="240" w:lineRule="auto"/>
        <w:rPr>
          <w:szCs w:val="24"/>
        </w:rPr>
      </w:pPr>
      <w:r w:rsidRPr="00D749E3">
        <w:rPr>
          <w:szCs w:val="24"/>
        </w:rPr>
        <w:t>Subsection</w:t>
      </w:r>
      <w:r>
        <w:rPr>
          <w:szCs w:val="24"/>
        </w:rPr>
        <w:t> </w:t>
      </w:r>
      <w:r w:rsidRPr="00D749E3">
        <w:rPr>
          <w:szCs w:val="24"/>
        </w:rPr>
        <w:t>145</w:t>
      </w:r>
      <w:proofErr w:type="gramStart"/>
      <w:r w:rsidRPr="00D749E3">
        <w:rPr>
          <w:szCs w:val="24"/>
        </w:rPr>
        <w:t>AA(</w:t>
      </w:r>
      <w:proofErr w:type="gramEnd"/>
      <w:r w:rsidRPr="00D749E3">
        <w:rPr>
          <w:szCs w:val="24"/>
        </w:rPr>
        <w:t xml:space="preserve">1) of the Agvet Code provides that the pecuniary penalty for a contravention of a </w:t>
      </w:r>
      <w:r w:rsidRPr="008A47F4">
        <w:rPr>
          <w:iCs/>
          <w:color w:val="auto"/>
          <w:szCs w:val="24"/>
        </w:rPr>
        <w:t>civil</w:t>
      </w:r>
      <w:r w:rsidRPr="00D749E3">
        <w:rPr>
          <w:szCs w:val="24"/>
        </w:rPr>
        <w:t xml:space="preserve">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
    <w:p w14:paraId="0EE7DC78" w14:textId="79359C2F" w:rsidR="00DF1FAB" w:rsidRDefault="00DF1FAB" w:rsidP="00192599">
      <w:pPr>
        <w:pStyle w:val="Normal-em"/>
        <w:spacing w:after="0" w:line="240" w:lineRule="auto"/>
        <w:rPr>
          <w:szCs w:val="24"/>
        </w:rPr>
      </w:pPr>
    </w:p>
    <w:p w14:paraId="18B5B914" w14:textId="4AB79E3C" w:rsidR="00DF1FAB" w:rsidRDefault="00DF1FAB" w:rsidP="00192599">
      <w:pPr>
        <w:pStyle w:val="Normal-em"/>
        <w:spacing w:after="0" w:line="240" w:lineRule="auto"/>
        <w:rPr>
          <w:szCs w:val="24"/>
        </w:rPr>
      </w:pPr>
      <w:r>
        <w:rPr>
          <w:szCs w:val="24"/>
        </w:rPr>
        <w:lastRenderedPageBreak/>
        <w:t>S</w:t>
      </w:r>
      <w:r w:rsidRPr="00D749E3">
        <w:rPr>
          <w:szCs w:val="24"/>
        </w:rPr>
        <w:t>ubsection</w:t>
      </w:r>
      <w:r>
        <w:rPr>
          <w:szCs w:val="24"/>
        </w:rPr>
        <w:t> </w:t>
      </w:r>
      <w:r w:rsidRPr="00D749E3">
        <w:rPr>
          <w:szCs w:val="24"/>
        </w:rPr>
        <w:t>145</w:t>
      </w:r>
      <w:proofErr w:type="gramStart"/>
      <w:r w:rsidRPr="00D749E3">
        <w:rPr>
          <w:szCs w:val="24"/>
        </w:rPr>
        <w:t>AA(</w:t>
      </w:r>
      <w:proofErr w:type="gramEnd"/>
      <w:r w:rsidRPr="00D749E3">
        <w:rPr>
          <w:szCs w:val="24"/>
        </w:rPr>
        <w:t>2) of the Agvet Code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14:paraId="6E7624A4" w14:textId="77777777" w:rsidR="00D3144A" w:rsidRPr="00D749E3" w:rsidRDefault="00D3144A" w:rsidP="00192599">
      <w:pPr>
        <w:pStyle w:val="Normal-em"/>
        <w:spacing w:after="0" w:line="240" w:lineRule="auto"/>
        <w:rPr>
          <w:szCs w:val="24"/>
        </w:rPr>
      </w:pPr>
    </w:p>
    <w:p w14:paraId="73CA8E07" w14:textId="1E02445F" w:rsidR="00141EED" w:rsidRDefault="00141EED" w:rsidP="00192599">
      <w:pPr>
        <w:pStyle w:val="Normal-em"/>
        <w:spacing w:after="0" w:line="240" w:lineRule="auto"/>
        <w:rPr>
          <w:iCs/>
          <w:color w:val="auto"/>
          <w:szCs w:val="24"/>
        </w:rPr>
      </w:pPr>
      <w:r w:rsidRPr="007D08C3">
        <w:rPr>
          <w:iCs/>
          <w:color w:val="auto"/>
          <w:szCs w:val="24"/>
        </w:rPr>
        <w:t>By virtue of section</w:t>
      </w:r>
      <w:r>
        <w:rPr>
          <w:iCs/>
          <w:color w:val="auto"/>
          <w:szCs w:val="24"/>
        </w:rPr>
        <w:t> 145AA</w:t>
      </w:r>
      <w:r w:rsidRPr="007D08C3">
        <w:rPr>
          <w:iCs/>
          <w:color w:val="auto"/>
          <w:szCs w:val="24"/>
        </w:rPr>
        <w:t xml:space="preserve"> of the A</w:t>
      </w:r>
      <w:r>
        <w:rPr>
          <w:iCs/>
          <w:color w:val="auto"/>
          <w:szCs w:val="24"/>
        </w:rPr>
        <w:t>gvet Code</w:t>
      </w:r>
      <w:r w:rsidRPr="007D08C3">
        <w:rPr>
          <w:iCs/>
          <w:color w:val="auto"/>
          <w:szCs w:val="24"/>
        </w:rPr>
        <w:t>, and the matters prescribed by subsection</w:t>
      </w:r>
      <w:r>
        <w:rPr>
          <w:iCs/>
          <w:color w:val="auto"/>
          <w:szCs w:val="24"/>
        </w:rPr>
        <w:t> 106</w:t>
      </w:r>
      <w:r w:rsidRPr="00F62044">
        <w:rPr>
          <w:iCs/>
          <w:color w:val="auto"/>
          <w:szCs w:val="24"/>
        </w:rPr>
        <w:t>(</w:t>
      </w:r>
      <w:r>
        <w:rPr>
          <w:iCs/>
          <w:color w:val="auto"/>
          <w:szCs w:val="24"/>
        </w:rPr>
        <w:t>5) of the Agvet Code</w:t>
      </w:r>
      <w:r w:rsidRPr="007D08C3">
        <w:rPr>
          <w:iCs/>
          <w:color w:val="auto"/>
          <w:szCs w:val="24"/>
        </w:rPr>
        <w:t xml:space="preserve">, </w:t>
      </w:r>
      <w:proofErr w:type="gramStart"/>
      <w:r w:rsidRPr="007D08C3">
        <w:rPr>
          <w:iCs/>
          <w:color w:val="auto"/>
          <w:szCs w:val="24"/>
        </w:rPr>
        <w:t xml:space="preserve">the </w:t>
      </w:r>
      <w:r w:rsidR="0089461F">
        <w:rPr>
          <w:iCs/>
          <w:color w:val="auto"/>
          <w:szCs w:val="24"/>
        </w:rPr>
        <w:t>,maximum</w:t>
      </w:r>
      <w:proofErr w:type="gramEnd"/>
      <w:r w:rsidR="0089461F">
        <w:rPr>
          <w:iCs/>
          <w:color w:val="auto"/>
          <w:szCs w:val="24"/>
        </w:rPr>
        <w:t xml:space="preserve"> </w:t>
      </w:r>
      <w:r w:rsidRPr="007D08C3">
        <w:rPr>
          <w:iCs/>
          <w:color w:val="auto"/>
          <w:szCs w:val="24"/>
        </w:rPr>
        <w:t xml:space="preserve">civil pecuniary penalty for a contravention of </w:t>
      </w:r>
      <w:r>
        <w:rPr>
          <w:iCs/>
          <w:color w:val="auto"/>
          <w:szCs w:val="24"/>
        </w:rPr>
        <w:t>subsection 106</w:t>
      </w:r>
      <w:r w:rsidRPr="00F62044">
        <w:rPr>
          <w:iCs/>
          <w:color w:val="auto"/>
          <w:szCs w:val="24"/>
        </w:rPr>
        <w:t>(</w:t>
      </w:r>
      <w:r>
        <w:rPr>
          <w:iCs/>
          <w:color w:val="auto"/>
          <w:szCs w:val="24"/>
        </w:rPr>
        <w:t>2</w:t>
      </w:r>
      <w:r w:rsidRPr="00F62044">
        <w:rPr>
          <w:iCs/>
          <w:color w:val="auto"/>
          <w:szCs w:val="24"/>
        </w:rPr>
        <w:t>)</w:t>
      </w:r>
      <w:r>
        <w:rPr>
          <w:iCs/>
          <w:color w:val="auto"/>
          <w:szCs w:val="24"/>
        </w:rPr>
        <w:t xml:space="preserve"> of the Agvet Code </w:t>
      </w:r>
      <w:r w:rsidR="0089461F">
        <w:rPr>
          <w:iCs/>
          <w:color w:val="auto"/>
          <w:szCs w:val="24"/>
        </w:rPr>
        <w:t>is</w:t>
      </w:r>
      <w:r>
        <w:rPr>
          <w:iCs/>
          <w:color w:val="auto"/>
          <w:szCs w:val="24"/>
        </w:rPr>
        <w:t>:</w:t>
      </w:r>
    </w:p>
    <w:p w14:paraId="3CB79230" w14:textId="432A73BC" w:rsidR="00141EED" w:rsidRPr="008A47F4" w:rsidRDefault="00141EED" w:rsidP="00490109">
      <w:pPr>
        <w:pStyle w:val="ListParagraph"/>
        <w:numPr>
          <w:ilvl w:val="0"/>
          <w:numId w:val="19"/>
        </w:numPr>
        <w:spacing w:after="0" w:line="240" w:lineRule="auto"/>
        <w:ind w:left="426" w:hanging="357"/>
        <w:contextualSpacing w:val="0"/>
        <w:rPr>
          <w:rFonts w:ascii="Times New Roman" w:hAnsi="Times New Roman" w:cs="Times New Roman"/>
          <w:sz w:val="24"/>
        </w:rPr>
      </w:pPr>
      <w:r w:rsidRPr="008A47F4">
        <w:rPr>
          <w:rFonts w:ascii="Times New Roman" w:hAnsi="Times New Roman" w:cs="Times New Roman"/>
          <w:sz w:val="24"/>
        </w:rPr>
        <w:t>180 penalty units for individuals</w:t>
      </w:r>
    </w:p>
    <w:p w14:paraId="697007CA" w14:textId="72925B16" w:rsidR="00141EED" w:rsidRDefault="005B22C9" w:rsidP="00490109">
      <w:pPr>
        <w:pStyle w:val="ListParagraph"/>
        <w:numPr>
          <w:ilvl w:val="0"/>
          <w:numId w:val="19"/>
        </w:numPr>
        <w:spacing w:after="0" w:line="240" w:lineRule="auto"/>
        <w:ind w:left="426" w:hanging="357"/>
        <w:contextualSpacing w:val="0"/>
        <w:rPr>
          <w:iCs/>
          <w:szCs w:val="24"/>
        </w:rPr>
      </w:pPr>
      <w:r>
        <w:rPr>
          <w:rFonts w:ascii="Times New Roman" w:hAnsi="Times New Roman" w:cs="Times New Roman"/>
          <w:sz w:val="24"/>
        </w:rPr>
        <w:t>1,5</w:t>
      </w:r>
      <w:r w:rsidRPr="008A47F4">
        <w:rPr>
          <w:rFonts w:ascii="Times New Roman" w:hAnsi="Times New Roman" w:cs="Times New Roman"/>
          <w:sz w:val="24"/>
        </w:rPr>
        <w:t>00 </w:t>
      </w:r>
      <w:r w:rsidR="00141EED" w:rsidRPr="008A47F4">
        <w:rPr>
          <w:rFonts w:ascii="Times New Roman" w:hAnsi="Times New Roman" w:cs="Times New Roman"/>
          <w:sz w:val="24"/>
        </w:rPr>
        <w:t>penalty units for bodies corporate</w:t>
      </w:r>
      <w:r w:rsidR="00141EED">
        <w:rPr>
          <w:iCs/>
          <w:szCs w:val="24"/>
        </w:rPr>
        <w:t>.</w:t>
      </w:r>
    </w:p>
    <w:p w14:paraId="472608A4" w14:textId="77777777" w:rsidR="00D3144A" w:rsidRPr="00F907C5" w:rsidRDefault="00D3144A" w:rsidP="00B64CF0">
      <w:pPr>
        <w:spacing w:after="0" w:line="240" w:lineRule="auto"/>
        <w:rPr>
          <w:iCs/>
          <w:szCs w:val="24"/>
        </w:rPr>
      </w:pPr>
    </w:p>
    <w:p w14:paraId="1801384E" w14:textId="77777777" w:rsidR="00141EED" w:rsidRDefault="00141EED" w:rsidP="00B64CF0">
      <w:pPr>
        <w:pStyle w:val="Normal-em"/>
        <w:spacing w:after="0" w:line="240" w:lineRule="auto"/>
        <w:rPr>
          <w:szCs w:val="24"/>
        </w:rPr>
      </w:pPr>
      <w:r w:rsidRPr="008A47F4">
        <w:rPr>
          <w:iCs/>
          <w:color w:val="auto"/>
          <w:szCs w:val="24"/>
        </w:rPr>
        <w:t>Subsection</w:t>
      </w:r>
      <w:r>
        <w:rPr>
          <w:szCs w:val="24"/>
        </w:rPr>
        <w:t> </w:t>
      </w:r>
      <w:r w:rsidRPr="00D749E3">
        <w:rPr>
          <w:szCs w:val="24"/>
        </w:rPr>
        <w:t>145</w:t>
      </w:r>
      <w:proofErr w:type="gramStart"/>
      <w:r w:rsidRPr="00D749E3">
        <w:rPr>
          <w:szCs w:val="24"/>
        </w:rPr>
        <w:t>DB(</w:t>
      </w:r>
      <w:proofErr w:type="gramEnd"/>
      <w:r w:rsidRPr="00D749E3">
        <w:rPr>
          <w:szCs w:val="24"/>
        </w:rPr>
        <w:t xml:space="preserve">2) of the Agvet Code provides that the amount to be stated in </w:t>
      </w:r>
      <w:r>
        <w:rPr>
          <w:szCs w:val="24"/>
        </w:rPr>
        <w:t>an infringement</w:t>
      </w:r>
      <w:r w:rsidRPr="00D749E3">
        <w:rPr>
          <w:szCs w:val="24"/>
        </w:rPr>
        <w:t xml:space="preserve"> notice for the alleged contravention of the provision must not exceed one</w:t>
      </w:r>
      <w:r w:rsidRPr="00D749E3">
        <w:rPr>
          <w:rFonts w:ascii="Cambria Math" w:hAnsi="Cambria Math" w:cs="Cambria Math"/>
          <w:szCs w:val="24"/>
        </w:rPr>
        <w:t>‑</w:t>
      </w:r>
      <w:r w:rsidRPr="00D749E3">
        <w:rPr>
          <w:szCs w:val="24"/>
        </w:rPr>
        <w:t>fifth of the maximum penalty that a court could impose on the person for that contravention.</w:t>
      </w:r>
    </w:p>
    <w:p w14:paraId="11832B21" w14:textId="77777777" w:rsidR="00D3144A" w:rsidRPr="00D749E3" w:rsidRDefault="00D3144A" w:rsidP="00B64CF0">
      <w:pPr>
        <w:pStyle w:val="Normal-em"/>
        <w:spacing w:after="0" w:line="240" w:lineRule="auto"/>
        <w:rPr>
          <w:szCs w:val="24"/>
        </w:rPr>
      </w:pPr>
    </w:p>
    <w:p w14:paraId="205AC762" w14:textId="73BD5FB0" w:rsidR="00141EED" w:rsidRDefault="00141EED" w:rsidP="00B64CF0">
      <w:pPr>
        <w:pStyle w:val="Normal-em"/>
        <w:spacing w:after="0" w:line="240" w:lineRule="auto"/>
        <w:rPr>
          <w:szCs w:val="24"/>
        </w:rPr>
      </w:pPr>
      <w:r w:rsidRPr="00D749E3">
        <w:rPr>
          <w:szCs w:val="24"/>
        </w:rPr>
        <w:t>Therefore</w:t>
      </w:r>
      <w:r w:rsidR="004057D0">
        <w:rPr>
          <w:szCs w:val="24"/>
        </w:rPr>
        <w:t>,</w:t>
      </w:r>
      <w:r w:rsidRPr="00D749E3">
        <w:rPr>
          <w:szCs w:val="24"/>
        </w:rPr>
        <w:t xml:space="preserve"> the maximum amount in an infringement notice for an alleged contravention of </w:t>
      </w:r>
      <w:r w:rsidRPr="00D61769">
        <w:rPr>
          <w:szCs w:val="24"/>
        </w:rPr>
        <w:t>subsection</w:t>
      </w:r>
      <w:r>
        <w:rPr>
          <w:szCs w:val="24"/>
        </w:rPr>
        <w:t> 106</w:t>
      </w:r>
      <w:r w:rsidRPr="00D61769">
        <w:rPr>
          <w:szCs w:val="24"/>
        </w:rPr>
        <w:t>(</w:t>
      </w:r>
      <w:r>
        <w:rPr>
          <w:szCs w:val="24"/>
        </w:rPr>
        <w:t>2</w:t>
      </w:r>
      <w:r w:rsidRPr="00D61769">
        <w:rPr>
          <w:szCs w:val="24"/>
        </w:rPr>
        <w:t>) of the A</w:t>
      </w:r>
      <w:r>
        <w:rPr>
          <w:szCs w:val="24"/>
        </w:rPr>
        <w:t>gvet Code</w:t>
      </w:r>
      <w:r w:rsidRPr="00D61769">
        <w:rPr>
          <w:szCs w:val="24"/>
        </w:rPr>
        <w:t xml:space="preserve"> </w:t>
      </w:r>
      <w:r w:rsidRPr="00D749E3">
        <w:rPr>
          <w:szCs w:val="24"/>
        </w:rPr>
        <w:t xml:space="preserve">for an individual is </w:t>
      </w:r>
      <w:r>
        <w:rPr>
          <w:szCs w:val="24"/>
        </w:rPr>
        <w:t>36 </w:t>
      </w:r>
      <w:r w:rsidRPr="00D749E3">
        <w:rPr>
          <w:szCs w:val="24"/>
        </w:rPr>
        <w:t>(</w:t>
      </w:r>
      <w:r>
        <w:rPr>
          <w:szCs w:val="24"/>
        </w:rPr>
        <w:t>60 </w:t>
      </w:r>
      <w:r w:rsidRPr="00D749E3">
        <w:rPr>
          <w:szCs w:val="24"/>
        </w:rPr>
        <w:t>×</w:t>
      </w:r>
      <w:r>
        <w:rPr>
          <w:szCs w:val="24"/>
        </w:rPr>
        <w:t> </w:t>
      </w:r>
      <w:r w:rsidRPr="00D749E3">
        <w:rPr>
          <w:szCs w:val="24"/>
        </w:rPr>
        <w:t>3</w:t>
      </w:r>
      <w:r>
        <w:rPr>
          <w:szCs w:val="24"/>
        </w:rPr>
        <w:t> </w:t>
      </w:r>
      <w:r w:rsidRPr="00D749E3">
        <w:rPr>
          <w:szCs w:val="24"/>
        </w:rPr>
        <w:t>÷</w:t>
      </w:r>
      <w:r>
        <w:rPr>
          <w:szCs w:val="24"/>
        </w:rPr>
        <w:t> </w:t>
      </w:r>
      <w:r w:rsidRPr="00D749E3">
        <w:rPr>
          <w:szCs w:val="24"/>
        </w:rPr>
        <w:t>5)</w:t>
      </w:r>
      <w:r>
        <w:rPr>
          <w:szCs w:val="24"/>
        </w:rPr>
        <w:t xml:space="preserve"> penalty units</w:t>
      </w:r>
      <w:r w:rsidRPr="00D749E3">
        <w:rPr>
          <w:szCs w:val="24"/>
        </w:rPr>
        <w:t>.</w:t>
      </w:r>
      <w:r>
        <w:rPr>
          <w:szCs w:val="24"/>
        </w:rPr>
        <w:t xml:space="preserve"> F</w:t>
      </w:r>
      <w:r w:rsidRPr="00D749E3">
        <w:rPr>
          <w:szCs w:val="24"/>
        </w:rPr>
        <w:t>or a</w:t>
      </w:r>
      <w:r>
        <w:rPr>
          <w:szCs w:val="24"/>
        </w:rPr>
        <w:t xml:space="preserve"> body corporate</w:t>
      </w:r>
      <w:r w:rsidRPr="00D749E3">
        <w:rPr>
          <w:szCs w:val="24"/>
        </w:rPr>
        <w:t xml:space="preserve"> </w:t>
      </w:r>
      <w:r>
        <w:rPr>
          <w:szCs w:val="24"/>
        </w:rPr>
        <w:t xml:space="preserve">it </w:t>
      </w:r>
      <w:r w:rsidRPr="00D749E3">
        <w:rPr>
          <w:szCs w:val="24"/>
        </w:rPr>
        <w:t xml:space="preserve">is </w:t>
      </w:r>
      <w:r>
        <w:rPr>
          <w:szCs w:val="24"/>
        </w:rPr>
        <w:t>300 (60 </w:t>
      </w:r>
      <w:r w:rsidR="00354B12" w:rsidRPr="00D749E3">
        <w:rPr>
          <w:szCs w:val="24"/>
        </w:rPr>
        <w:t>×</w:t>
      </w:r>
      <w:r w:rsidR="005A1568">
        <w:rPr>
          <w:szCs w:val="24"/>
        </w:rPr>
        <w:t> </w:t>
      </w:r>
      <w:r>
        <w:rPr>
          <w:szCs w:val="24"/>
        </w:rPr>
        <w:t>5 </w:t>
      </w:r>
      <w:r w:rsidR="00354B12" w:rsidRPr="00D749E3">
        <w:rPr>
          <w:szCs w:val="24"/>
        </w:rPr>
        <w:t>×</w:t>
      </w:r>
      <w:r>
        <w:rPr>
          <w:szCs w:val="24"/>
        </w:rPr>
        <w:t> 5 </w:t>
      </w:r>
      <w:r w:rsidRPr="00D749E3">
        <w:rPr>
          <w:szCs w:val="24"/>
        </w:rPr>
        <w:t>÷</w:t>
      </w:r>
      <w:r>
        <w:rPr>
          <w:szCs w:val="24"/>
        </w:rPr>
        <w:t> 5) penalty units</w:t>
      </w:r>
      <w:r w:rsidRPr="00D749E3">
        <w:rPr>
          <w:szCs w:val="24"/>
        </w:rPr>
        <w:t>.</w:t>
      </w:r>
    </w:p>
    <w:p w14:paraId="18823627" w14:textId="77777777" w:rsidR="00D3144A" w:rsidRPr="00D749E3" w:rsidRDefault="00D3144A" w:rsidP="00B64CF0">
      <w:pPr>
        <w:pStyle w:val="Normal-em"/>
        <w:spacing w:after="0" w:line="240" w:lineRule="auto"/>
        <w:rPr>
          <w:szCs w:val="24"/>
        </w:rPr>
      </w:pPr>
    </w:p>
    <w:p w14:paraId="5EA6C284" w14:textId="77777777" w:rsidR="004057D0" w:rsidRDefault="00141EED" w:rsidP="00B64CF0">
      <w:pPr>
        <w:pStyle w:val="Normal-em"/>
        <w:spacing w:after="0" w:line="240" w:lineRule="auto"/>
        <w:rPr>
          <w:iCs/>
          <w:color w:val="auto"/>
          <w:szCs w:val="24"/>
        </w:rPr>
      </w:pPr>
      <w:r>
        <w:rPr>
          <w:iCs/>
          <w:color w:val="auto"/>
          <w:szCs w:val="24"/>
        </w:rPr>
        <w:t>Infringement notices</w:t>
      </w:r>
      <w:r w:rsidRPr="007D08C3">
        <w:rPr>
          <w:iCs/>
          <w:color w:val="auto"/>
          <w:szCs w:val="24"/>
        </w:rPr>
        <w:t xml:space="preserve"> have been introduced as one component of differentiated enforcement provisions, </w:t>
      </w:r>
      <w:r w:rsidRPr="008A47F4">
        <w:rPr>
          <w:szCs w:val="24"/>
        </w:rPr>
        <w:t>which</w:t>
      </w:r>
      <w:r w:rsidRPr="007D08C3">
        <w:rPr>
          <w:iCs/>
          <w:color w:val="auto"/>
          <w:szCs w:val="24"/>
        </w:rPr>
        <w:t xml:space="preserve"> give greater flexibility and more opportunity to encourage non-compliant persons to become compliant.</w:t>
      </w:r>
    </w:p>
    <w:p w14:paraId="7C2214BF" w14:textId="3DC4A0F4" w:rsidR="004057D0" w:rsidRDefault="004057D0" w:rsidP="00B64CF0">
      <w:pPr>
        <w:pStyle w:val="Normal-em"/>
        <w:spacing w:after="0" w:line="240" w:lineRule="auto"/>
        <w:rPr>
          <w:iCs/>
          <w:color w:val="auto"/>
          <w:szCs w:val="24"/>
        </w:rPr>
      </w:pPr>
    </w:p>
    <w:p w14:paraId="402DFAD9" w14:textId="65535573" w:rsidR="00311E6B" w:rsidRPr="00311E6B" w:rsidRDefault="00311E6B" w:rsidP="00311E6B">
      <w:pPr>
        <w:pStyle w:val="Normal-em"/>
        <w:spacing w:after="0" w:line="240" w:lineRule="auto"/>
        <w:rPr>
          <w:iCs/>
          <w:color w:val="auto"/>
        </w:rPr>
      </w:pPr>
      <w:r w:rsidRPr="00311E6B">
        <w:rPr>
          <w:iCs/>
          <w:color w:val="auto"/>
        </w:rPr>
        <w:t xml:space="preserve">The ability to issue an infringement notice for </w:t>
      </w:r>
      <w:r>
        <w:rPr>
          <w:iCs/>
          <w:color w:val="auto"/>
        </w:rPr>
        <w:t xml:space="preserve">an </w:t>
      </w:r>
      <w:r w:rsidRPr="00311E6B">
        <w:rPr>
          <w:iCs/>
          <w:color w:val="auto"/>
        </w:rPr>
        <w:t>alleged contravention of subsection</w:t>
      </w:r>
      <w:r w:rsidR="00120952">
        <w:rPr>
          <w:iCs/>
          <w:color w:val="auto"/>
        </w:rPr>
        <w:t> </w:t>
      </w:r>
      <w:r>
        <w:rPr>
          <w:iCs/>
          <w:color w:val="auto"/>
        </w:rPr>
        <w:t>106(2)</w:t>
      </w:r>
      <w:r w:rsidRPr="00311E6B">
        <w:rPr>
          <w:iCs/>
          <w:color w:val="auto"/>
        </w:rPr>
        <w:t xml:space="preserve"> of the Agvet Code allows the notice with the stated amount to be issued immediately and to be effective in managing alleged non-compliance. The amount to be stated in an infringement notice for such alleged contraventions is appropriate to deter non-compliance by individuals and bodies corporate (for example as a cost of doing business) and is proportionate to the likely harm that may result from such contraventions.</w:t>
      </w:r>
    </w:p>
    <w:p w14:paraId="186C99FE" w14:textId="3E812981" w:rsidR="007F1239" w:rsidRDefault="007F1239" w:rsidP="00B64CF0">
      <w:pPr>
        <w:pStyle w:val="Normal-em"/>
        <w:spacing w:after="0" w:line="240" w:lineRule="auto"/>
        <w:rPr>
          <w:b/>
          <w:iCs/>
          <w:szCs w:val="24"/>
        </w:rPr>
      </w:pPr>
      <w:r>
        <w:rPr>
          <w:b/>
          <w:iCs/>
          <w:szCs w:val="24"/>
        </w:rPr>
        <w:br w:type="page"/>
      </w:r>
    </w:p>
    <w:p w14:paraId="587A4B5C" w14:textId="49021B08" w:rsidR="000D6962" w:rsidRDefault="000D6962" w:rsidP="00B64CF0">
      <w:pPr>
        <w:pStyle w:val="Normal-em"/>
        <w:keepNext/>
        <w:spacing w:after="0" w:line="240" w:lineRule="auto"/>
        <w:rPr>
          <w:b/>
          <w:iCs/>
          <w:color w:val="auto"/>
          <w:szCs w:val="24"/>
        </w:rPr>
      </w:pPr>
      <w:r w:rsidRPr="004C464B">
        <w:rPr>
          <w:b/>
          <w:iCs/>
          <w:color w:val="auto"/>
          <w:szCs w:val="24"/>
        </w:rPr>
        <w:lastRenderedPageBreak/>
        <w:t>Part </w:t>
      </w:r>
      <w:r w:rsidR="00DD7593">
        <w:rPr>
          <w:b/>
          <w:iCs/>
          <w:color w:val="auto"/>
          <w:szCs w:val="24"/>
        </w:rPr>
        <w:t>7</w:t>
      </w:r>
      <w:r w:rsidR="00B64CF0">
        <w:rPr>
          <w:b/>
          <w:iCs/>
          <w:color w:val="auto"/>
          <w:szCs w:val="24"/>
        </w:rPr>
        <w:t>—</w:t>
      </w:r>
      <w:r w:rsidR="004C464B" w:rsidRPr="004C464B">
        <w:rPr>
          <w:b/>
          <w:iCs/>
          <w:color w:val="auto"/>
          <w:szCs w:val="24"/>
        </w:rPr>
        <w:t>Annual operational plans</w:t>
      </w:r>
    </w:p>
    <w:p w14:paraId="44DD1AD0" w14:textId="77777777" w:rsidR="00663A61" w:rsidRPr="00C625DA" w:rsidRDefault="00663A61" w:rsidP="00B64CF0">
      <w:pPr>
        <w:pStyle w:val="Normal-em"/>
        <w:keepNext/>
        <w:spacing w:after="0" w:line="240" w:lineRule="auto"/>
        <w:rPr>
          <w:b/>
          <w:iCs/>
          <w:color w:val="auto"/>
          <w:szCs w:val="24"/>
        </w:rPr>
      </w:pPr>
    </w:p>
    <w:p w14:paraId="49B087CB" w14:textId="2294E67E" w:rsidR="004C464B" w:rsidRDefault="000D6962" w:rsidP="00B64CF0">
      <w:pPr>
        <w:pStyle w:val="Normal-em"/>
        <w:spacing w:after="0" w:line="240" w:lineRule="auto"/>
        <w:rPr>
          <w:iCs/>
          <w:color w:val="auto"/>
          <w:szCs w:val="24"/>
        </w:rPr>
      </w:pPr>
      <w:r w:rsidRPr="004C464B">
        <w:rPr>
          <w:iCs/>
          <w:color w:val="auto"/>
          <w:szCs w:val="24"/>
        </w:rPr>
        <w:t>Part </w:t>
      </w:r>
      <w:r w:rsidR="00DD7593">
        <w:rPr>
          <w:iCs/>
          <w:color w:val="auto"/>
          <w:szCs w:val="24"/>
        </w:rPr>
        <w:t>7</w:t>
      </w:r>
      <w:r w:rsidR="001D4F28">
        <w:rPr>
          <w:iCs/>
          <w:color w:val="auto"/>
          <w:szCs w:val="24"/>
        </w:rPr>
        <w:t xml:space="preserve"> of Schedule 1</w:t>
      </w:r>
      <w:r w:rsidRPr="00FB2388">
        <w:rPr>
          <w:iCs/>
          <w:color w:val="auto"/>
          <w:szCs w:val="24"/>
        </w:rPr>
        <w:t xml:space="preserve"> </w:t>
      </w:r>
      <w:r w:rsidR="0084717C">
        <w:rPr>
          <w:iCs/>
          <w:color w:val="auto"/>
          <w:szCs w:val="24"/>
        </w:rPr>
        <w:t>to</w:t>
      </w:r>
      <w:r>
        <w:rPr>
          <w:iCs/>
          <w:color w:val="auto"/>
          <w:szCs w:val="24"/>
        </w:rPr>
        <w:t xml:space="preserve"> these Regulations </w:t>
      </w:r>
      <w:r w:rsidRPr="00FB2388">
        <w:rPr>
          <w:iCs/>
          <w:color w:val="auto"/>
          <w:szCs w:val="24"/>
        </w:rPr>
        <w:t>amend</w:t>
      </w:r>
      <w:r>
        <w:rPr>
          <w:iCs/>
          <w:color w:val="auto"/>
          <w:szCs w:val="24"/>
        </w:rPr>
        <w:t>s</w:t>
      </w:r>
      <w:r w:rsidRPr="00FB2388">
        <w:rPr>
          <w:iCs/>
          <w:color w:val="auto"/>
          <w:szCs w:val="24"/>
        </w:rPr>
        <w:t xml:space="preserve"> the </w:t>
      </w:r>
      <w:r w:rsidR="006817DE">
        <w:rPr>
          <w:iCs/>
          <w:color w:val="auto"/>
          <w:szCs w:val="24"/>
        </w:rPr>
        <w:t>Administration</w:t>
      </w:r>
      <w:r w:rsidR="006817DE" w:rsidRPr="00FB2388">
        <w:rPr>
          <w:iCs/>
          <w:color w:val="auto"/>
          <w:szCs w:val="24"/>
        </w:rPr>
        <w:t xml:space="preserve"> </w:t>
      </w:r>
      <w:r w:rsidRPr="00FB2388">
        <w:rPr>
          <w:iCs/>
          <w:color w:val="auto"/>
          <w:szCs w:val="24"/>
        </w:rPr>
        <w:t>Regulations to</w:t>
      </w:r>
      <w:r>
        <w:rPr>
          <w:iCs/>
          <w:color w:val="auto"/>
          <w:szCs w:val="24"/>
        </w:rPr>
        <w:t xml:space="preserve"> make minor consequential changes </w:t>
      </w:r>
      <w:r w:rsidR="001201AD">
        <w:rPr>
          <w:iCs/>
          <w:color w:val="auto"/>
          <w:szCs w:val="24"/>
        </w:rPr>
        <w:t xml:space="preserve">that arise </w:t>
      </w:r>
      <w:r>
        <w:rPr>
          <w:iCs/>
          <w:color w:val="auto"/>
          <w:szCs w:val="24"/>
        </w:rPr>
        <w:t xml:space="preserve">from </w:t>
      </w:r>
      <w:r w:rsidR="004C6954">
        <w:rPr>
          <w:iCs/>
          <w:color w:val="auto"/>
          <w:szCs w:val="24"/>
        </w:rPr>
        <w:t>the APVMA Board and Other Improveme</w:t>
      </w:r>
      <w:r w:rsidR="00D35035">
        <w:rPr>
          <w:iCs/>
          <w:color w:val="auto"/>
          <w:szCs w:val="24"/>
        </w:rPr>
        <w:t>n</w:t>
      </w:r>
      <w:r w:rsidR="004C6954">
        <w:rPr>
          <w:iCs/>
          <w:color w:val="auto"/>
          <w:szCs w:val="24"/>
        </w:rPr>
        <w:t>ts</w:t>
      </w:r>
      <w:r w:rsidR="00A70A58">
        <w:t> </w:t>
      </w:r>
      <w:r w:rsidR="004C6954">
        <w:rPr>
          <w:iCs/>
          <w:color w:val="auto"/>
          <w:szCs w:val="24"/>
        </w:rPr>
        <w:t>Act repealing sections</w:t>
      </w:r>
      <w:r w:rsidR="00D07AB0">
        <w:rPr>
          <w:iCs/>
          <w:color w:val="auto"/>
          <w:szCs w:val="24"/>
        </w:rPr>
        <w:t> </w:t>
      </w:r>
      <w:r w:rsidR="004C6954">
        <w:rPr>
          <w:iCs/>
          <w:color w:val="auto"/>
          <w:szCs w:val="24"/>
        </w:rPr>
        <w:t>55, 56 and</w:t>
      </w:r>
      <w:r w:rsidR="00D07AB0">
        <w:rPr>
          <w:iCs/>
          <w:color w:val="auto"/>
          <w:szCs w:val="24"/>
        </w:rPr>
        <w:t> </w:t>
      </w:r>
      <w:r w:rsidR="004C6954">
        <w:rPr>
          <w:iCs/>
          <w:color w:val="auto"/>
          <w:szCs w:val="24"/>
        </w:rPr>
        <w:t xml:space="preserve">57 of the Administration Act which had required </w:t>
      </w:r>
      <w:r w:rsidR="004C464B">
        <w:rPr>
          <w:iCs/>
          <w:color w:val="auto"/>
          <w:szCs w:val="24"/>
        </w:rPr>
        <w:t>the APVMA to prepare and publish an annual operational plan.</w:t>
      </w:r>
    </w:p>
    <w:p w14:paraId="6DFB6F4B" w14:textId="77777777" w:rsidR="00663A61" w:rsidRDefault="00663A61" w:rsidP="00B64CF0">
      <w:pPr>
        <w:pStyle w:val="Normal-em"/>
        <w:spacing w:after="0" w:line="240" w:lineRule="auto"/>
        <w:rPr>
          <w:iCs/>
          <w:color w:val="auto"/>
          <w:szCs w:val="24"/>
        </w:rPr>
      </w:pPr>
    </w:p>
    <w:p w14:paraId="5ED532D4" w14:textId="77777777" w:rsidR="00663A61" w:rsidRDefault="008A47F4" w:rsidP="00B64CF0">
      <w:pPr>
        <w:pStyle w:val="Normal-em"/>
        <w:keepNext/>
        <w:spacing w:after="0" w:line="240" w:lineRule="auto"/>
        <w:rPr>
          <w:b/>
          <w:i/>
          <w:iCs/>
          <w:color w:val="auto"/>
          <w:szCs w:val="24"/>
        </w:rPr>
      </w:pPr>
      <w:r w:rsidRPr="005C462B">
        <w:rPr>
          <w:b/>
          <w:i/>
          <w:iCs/>
          <w:color w:val="auto"/>
          <w:szCs w:val="24"/>
        </w:rPr>
        <w:t>Agricultural and Veterinary Chemicals (Administration) Regulations</w:t>
      </w:r>
      <w:r>
        <w:rPr>
          <w:b/>
          <w:i/>
          <w:iCs/>
          <w:color w:val="auto"/>
          <w:szCs w:val="24"/>
        </w:rPr>
        <w:t> </w:t>
      </w:r>
      <w:r w:rsidRPr="005C462B">
        <w:rPr>
          <w:b/>
          <w:i/>
          <w:iCs/>
          <w:color w:val="auto"/>
          <w:szCs w:val="24"/>
        </w:rPr>
        <w:t>1995</w:t>
      </w:r>
    </w:p>
    <w:p w14:paraId="64353BB3" w14:textId="2FC44773" w:rsidR="000D6962" w:rsidRPr="00C625DA" w:rsidRDefault="000D6962" w:rsidP="00B64CF0">
      <w:pPr>
        <w:pStyle w:val="Normal-em"/>
        <w:keepNext/>
        <w:spacing w:after="0" w:line="240" w:lineRule="auto"/>
        <w:rPr>
          <w:b/>
          <w:i/>
          <w:iCs/>
          <w:color w:val="auto"/>
          <w:szCs w:val="24"/>
        </w:rPr>
      </w:pPr>
    </w:p>
    <w:p w14:paraId="023AB9DA" w14:textId="0316BBB4" w:rsidR="00576E10" w:rsidRDefault="00576E10" w:rsidP="00B64CF0">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DD7593">
        <w:rPr>
          <w:rFonts w:ascii="Times New Roman" w:hAnsi="Times New Roman" w:cs="Times New Roman"/>
          <w:b/>
          <w:sz w:val="24"/>
          <w:szCs w:val="24"/>
        </w:rPr>
        <w:t>20</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Regulation 1A.2</w:t>
      </w:r>
    </w:p>
    <w:p w14:paraId="369A5D94" w14:textId="77777777" w:rsidR="00663A61" w:rsidRDefault="00663A61" w:rsidP="00B64CF0">
      <w:pPr>
        <w:keepNext/>
        <w:spacing w:after="0" w:line="240" w:lineRule="auto"/>
        <w:rPr>
          <w:rFonts w:ascii="Times New Roman" w:hAnsi="Times New Roman" w:cs="Times New Roman"/>
          <w:sz w:val="24"/>
          <w:szCs w:val="24"/>
        </w:rPr>
      </w:pPr>
    </w:p>
    <w:p w14:paraId="180F942A" w14:textId="1A2B98F2" w:rsidR="000D6962" w:rsidRDefault="00576E10" w:rsidP="00B64CF0">
      <w:pPr>
        <w:pStyle w:val="Normal-em"/>
        <w:spacing w:after="0" w:line="240" w:lineRule="auto"/>
        <w:rPr>
          <w:szCs w:val="24"/>
        </w:rPr>
      </w:pPr>
      <w:r>
        <w:rPr>
          <w:szCs w:val="24"/>
        </w:rPr>
        <w:t>This item</w:t>
      </w:r>
      <w:r w:rsidR="000D6962" w:rsidRPr="006C454C">
        <w:rPr>
          <w:szCs w:val="24"/>
        </w:rPr>
        <w:t xml:space="preserve"> re</w:t>
      </w:r>
      <w:r w:rsidR="000D6962">
        <w:rPr>
          <w:szCs w:val="24"/>
        </w:rPr>
        <w:t>peals</w:t>
      </w:r>
      <w:r w:rsidR="000D6962" w:rsidRPr="006C454C">
        <w:rPr>
          <w:szCs w:val="24"/>
        </w:rPr>
        <w:t xml:space="preserve"> </w:t>
      </w:r>
      <w:r w:rsidR="004C464B" w:rsidRPr="00576E10">
        <w:rPr>
          <w:iCs/>
          <w:color w:val="auto"/>
          <w:szCs w:val="24"/>
        </w:rPr>
        <w:t>regulation</w:t>
      </w:r>
      <w:r w:rsidR="004C464B">
        <w:rPr>
          <w:szCs w:val="24"/>
        </w:rPr>
        <w:t> 1A.2 of the Administration Regulations</w:t>
      </w:r>
      <w:r w:rsidR="000D6962">
        <w:rPr>
          <w:szCs w:val="24"/>
        </w:rPr>
        <w:t>.</w:t>
      </w:r>
      <w:r w:rsidR="004C464B">
        <w:rPr>
          <w:szCs w:val="24"/>
        </w:rPr>
        <w:t xml:space="preserve"> Regulation 1A.2 </w:t>
      </w:r>
      <w:r w:rsidR="00B34150">
        <w:rPr>
          <w:szCs w:val="24"/>
        </w:rPr>
        <w:t xml:space="preserve">was made for </w:t>
      </w:r>
      <w:r w:rsidR="0060082A">
        <w:rPr>
          <w:szCs w:val="24"/>
        </w:rPr>
        <w:t xml:space="preserve">the purposes of </w:t>
      </w:r>
      <w:r w:rsidR="00B34150">
        <w:rPr>
          <w:szCs w:val="24"/>
        </w:rPr>
        <w:t xml:space="preserve">repealed paragraph 55(2)(c) of the Administration Act. It </w:t>
      </w:r>
      <w:r w:rsidR="004C464B">
        <w:rPr>
          <w:szCs w:val="24"/>
        </w:rPr>
        <w:t xml:space="preserve">describes information for inclusion in the annual </w:t>
      </w:r>
      <w:r w:rsidR="001E3E7B">
        <w:rPr>
          <w:szCs w:val="24"/>
        </w:rPr>
        <w:t xml:space="preserve">operational plan, </w:t>
      </w:r>
      <w:r w:rsidR="004C464B">
        <w:rPr>
          <w:szCs w:val="24"/>
        </w:rPr>
        <w:t xml:space="preserve">which is unnecessary following </w:t>
      </w:r>
      <w:r w:rsidR="0060082A">
        <w:rPr>
          <w:szCs w:val="24"/>
        </w:rPr>
        <w:t>the repeal</w:t>
      </w:r>
      <w:r w:rsidR="004C464B">
        <w:rPr>
          <w:szCs w:val="24"/>
        </w:rPr>
        <w:t xml:space="preserve"> of </w:t>
      </w:r>
      <w:r w:rsidR="0060082A" w:rsidRPr="0060082A">
        <w:rPr>
          <w:iCs/>
          <w:szCs w:val="24"/>
        </w:rPr>
        <w:t>section</w:t>
      </w:r>
      <w:r w:rsidR="00A779F7">
        <w:rPr>
          <w:iCs/>
          <w:szCs w:val="24"/>
        </w:rPr>
        <w:t> </w:t>
      </w:r>
      <w:r w:rsidR="0060082A" w:rsidRPr="0060082A">
        <w:rPr>
          <w:iCs/>
          <w:szCs w:val="24"/>
        </w:rPr>
        <w:t>55</w:t>
      </w:r>
      <w:r w:rsidR="00BA0366">
        <w:rPr>
          <w:iCs/>
          <w:szCs w:val="24"/>
        </w:rPr>
        <w:t xml:space="preserve"> </w:t>
      </w:r>
      <w:r w:rsidR="0060082A" w:rsidRPr="0060082A">
        <w:rPr>
          <w:iCs/>
          <w:szCs w:val="24"/>
        </w:rPr>
        <w:t xml:space="preserve">of the Administration Act </w:t>
      </w:r>
      <w:r w:rsidR="0060082A">
        <w:rPr>
          <w:iCs/>
          <w:szCs w:val="24"/>
        </w:rPr>
        <w:t xml:space="preserve">which had required </w:t>
      </w:r>
      <w:r w:rsidR="004C464B">
        <w:rPr>
          <w:szCs w:val="24"/>
        </w:rPr>
        <w:t>the APVMA to develop an annual operational plan.</w:t>
      </w:r>
    </w:p>
    <w:p w14:paraId="3B4016E8" w14:textId="77777777" w:rsidR="00663A61" w:rsidRDefault="00663A61" w:rsidP="00B64CF0">
      <w:pPr>
        <w:pStyle w:val="Normal-em"/>
        <w:spacing w:after="0" w:line="240" w:lineRule="auto"/>
        <w:rPr>
          <w:szCs w:val="24"/>
        </w:rPr>
      </w:pPr>
    </w:p>
    <w:p w14:paraId="113BD122" w14:textId="15974A5F" w:rsidR="00576E10" w:rsidRDefault="00576E10" w:rsidP="00B64CF0">
      <w:pPr>
        <w:keepNext/>
        <w:spacing w:after="0" w:line="240" w:lineRule="auto"/>
        <w:rPr>
          <w:rFonts w:ascii="Times New Roman" w:hAnsi="Times New Roman" w:cs="Times New Roman"/>
          <w:b/>
          <w:sz w:val="24"/>
          <w:szCs w:val="24"/>
        </w:rPr>
      </w:pPr>
      <w:r w:rsidRPr="007F019B">
        <w:rPr>
          <w:rFonts w:ascii="Times New Roman" w:hAnsi="Times New Roman" w:cs="Times New Roman"/>
          <w:b/>
          <w:sz w:val="24"/>
          <w:szCs w:val="24"/>
        </w:rPr>
        <w:t>Item </w:t>
      </w:r>
      <w:r w:rsidR="00DD7593">
        <w:rPr>
          <w:rFonts w:ascii="Times New Roman" w:hAnsi="Times New Roman" w:cs="Times New Roman"/>
          <w:b/>
          <w:sz w:val="24"/>
          <w:szCs w:val="24"/>
        </w:rPr>
        <w:t>21</w:t>
      </w:r>
      <w:r>
        <w:rPr>
          <w:rFonts w:ascii="Times New Roman" w:hAnsi="Times New Roman" w:cs="Times New Roman"/>
          <w:sz w:val="24"/>
          <w:szCs w:val="24"/>
        </w:rPr>
        <w:t xml:space="preserve"> </w:t>
      </w:r>
      <w:r w:rsidRPr="00164C2B">
        <w:rPr>
          <w:rFonts w:ascii="Times New Roman" w:hAnsi="Times New Roman" w:cs="Times New Roman"/>
          <w:b/>
          <w:sz w:val="24"/>
          <w:szCs w:val="24"/>
        </w:rPr>
        <w:t xml:space="preserve">– </w:t>
      </w:r>
      <w:r>
        <w:rPr>
          <w:rFonts w:ascii="Times New Roman" w:hAnsi="Times New Roman" w:cs="Times New Roman"/>
          <w:b/>
          <w:sz w:val="24"/>
          <w:szCs w:val="24"/>
        </w:rPr>
        <w:t>Regulation 1A.3</w:t>
      </w:r>
    </w:p>
    <w:p w14:paraId="4151F2FC" w14:textId="77777777" w:rsidR="00663A61" w:rsidRDefault="00663A61" w:rsidP="00B64CF0">
      <w:pPr>
        <w:keepNext/>
        <w:spacing w:after="0" w:line="240" w:lineRule="auto"/>
        <w:rPr>
          <w:rFonts w:ascii="Times New Roman" w:hAnsi="Times New Roman" w:cs="Times New Roman"/>
          <w:sz w:val="24"/>
          <w:szCs w:val="24"/>
        </w:rPr>
      </w:pPr>
    </w:p>
    <w:p w14:paraId="6B8E8A6D" w14:textId="38120541" w:rsidR="001513C8" w:rsidRDefault="00576E10" w:rsidP="00B64CF0">
      <w:pPr>
        <w:pStyle w:val="Normal-em"/>
        <w:spacing w:after="0" w:line="240" w:lineRule="auto"/>
        <w:rPr>
          <w:szCs w:val="24"/>
        </w:rPr>
      </w:pPr>
      <w:r>
        <w:rPr>
          <w:szCs w:val="24"/>
        </w:rPr>
        <w:t>This item</w:t>
      </w:r>
      <w:r w:rsidR="004C464B">
        <w:rPr>
          <w:szCs w:val="24"/>
        </w:rPr>
        <w:t xml:space="preserve"> amends regulation</w:t>
      </w:r>
      <w:r w:rsidR="006D5F15">
        <w:rPr>
          <w:szCs w:val="24"/>
        </w:rPr>
        <w:t> </w:t>
      </w:r>
      <w:r w:rsidR="004C464B">
        <w:rPr>
          <w:szCs w:val="24"/>
        </w:rPr>
        <w:t>1A.3 of the Administration Regulations</w:t>
      </w:r>
      <w:r w:rsidR="001513C8">
        <w:rPr>
          <w:szCs w:val="24"/>
        </w:rPr>
        <w:t>, which</w:t>
      </w:r>
      <w:r w:rsidR="004C464B">
        <w:rPr>
          <w:szCs w:val="24"/>
        </w:rPr>
        <w:t xml:space="preserve"> sets out </w:t>
      </w:r>
      <w:r w:rsidR="009A4796">
        <w:rPr>
          <w:szCs w:val="24"/>
        </w:rPr>
        <w:t>particul</w:t>
      </w:r>
      <w:r w:rsidR="00634DC4">
        <w:rPr>
          <w:szCs w:val="24"/>
        </w:rPr>
        <w:t>a</w:t>
      </w:r>
      <w:r w:rsidR="009A4796">
        <w:rPr>
          <w:szCs w:val="24"/>
        </w:rPr>
        <w:t>rs that must be included</w:t>
      </w:r>
      <w:r w:rsidR="001513C8">
        <w:rPr>
          <w:szCs w:val="24"/>
        </w:rPr>
        <w:t xml:space="preserve"> in the APVMA’s annual report</w:t>
      </w:r>
      <w:r w:rsidR="00395F2D">
        <w:rPr>
          <w:szCs w:val="24"/>
        </w:rPr>
        <w:t>.</w:t>
      </w:r>
      <w:r w:rsidR="006D5F15">
        <w:rPr>
          <w:szCs w:val="24"/>
        </w:rPr>
        <w:t xml:space="preserve"> </w:t>
      </w:r>
      <w:r w:rsidR="0088465F">
        <w:rPr>
          <w:szCs w:val="24"/>
        </w:rPr>
        <w:t>Amended regulation 1A.3</w:t>
      </w:r>
      <w:r w:rsidR="006D5F15">
        <w:rPr>
          <w:szCs w:val="24"/>
        </w:rPr>
        <w:t xml:space="preserve"> provides that regulation 1A.3 is made for the purposes of subsection 61(b) of the Administration</w:t>
      </w:r>
      <w:r w:rsidR="00A70A58">
        <w:rPr>
          <w:szCs w:val="24"/>
        </w:rPr>
        <w:t> </w:t>
      </w:r>
      <w:r w:rsidR="006D5F15">
        <w:rPr>
          <w:szCs w:val="24"/>
        </w:rPr>
        <w:t>Act, rather than paragraph 61(b)(ii) of the Administration</w:t>
      </w:r>
      <w:r w:rsidR="00A70A58">
        <w:rPr>
          <w:szCs w:val="24"/>
        </w:rPr>
        <w:t> </w:t>
      </w:r>
      <w:r w:rsidR="006D5F15">
        <w:rPr>
          <w:szCs w:val="24"/>
        </w:rPr>
        <w:t>Act.</w:t>
      </w:r>
    </w:p>
    <w:p w14:paraId="31D240D9" w14:textId="77777777" w:rsidR="00663A61" w:rsidRDefault="00663A61" w:rsidP="00B64CF0">
      <w:pPr>
        <w:pStyle w:val="Normal-em"/>
        <w:spacing w:after="0" w:line="240" w:lineRule="auto"/>
        <w:rPr>
          <w:szCs w:val="24"/>
        </w:rPr>
      </w:pPr>
    </w:p>
    <w:p w14:paraId="2846E0A0" w14:textId="00550DFD" w:rsidR="00663A61" w:rsidRDefault="00C54D32" w:rsidP="00782862">
      <w:pPr>
        <w:pStyle w:val="Normal-em"/>
        <w:spacing w:after="0" w:line="240" w:lineRule="auto"/>
        <w:rPr>
          <w:szCs w:val="24"/>
        </w:rPr>
      </w:pPr>
      <w:r>
        <w:rPr>
          <w:szCs w:val="24"/>
        </w:rPr>
        <w:t xml:space="preserve">Subsection 61(b) of the </w:t>
      </w:r>
      <w:r w:rsidRPr="00821CD3">
        <w:rPr>
          <w:iCs/>
          <w:color w:val="auto"/>
          <w:szCs w:val="24"/>
        </w:rPr>
        <w:t>Administration</w:t>
      </w:r>
      <w:r>
        <w:rPr>
          <w:szCs w:val="24"/>
        </w:rPr>
        <w:t xml:space="preserve"> Act sets out </w:t>
      </w:r>
      <w:r w:rsidR="00B64CF0" w:rsidRPr="00B64CF0">
        <w:rPr>
          <w:szCs w:val="24"/>
        </w:rPr>
        <w:t xml:space="preserve">performance indicators against which the APVMA </w:t>
      </w:r>
      <w:r w:rsidR="006E3E42">
        <w:rPr>
          <w:szCs w:val="24"/>
        </w:rPr>
        <w:t xml:space="preserve">must </w:t>
      </w:r>
      <w:r w:rsidR="009A4796">
        <w:rPr>
          <w:szCs w:val="24"/>
        </w:rPr>
        <w:t>report</w:t>
      </w:r>
      <w:r w:rsidR="00B64CF0">
        <w:rPr>
          <w:szCs w:val="24"/>
        </w:rPr>
        <w:t>.</w:t>
      </w:r>
      <w:r w:rsidR="00AF0CC6">
        <w:rPr>
          <w:szCs w:val="24"/>
        </w:rPr>
        <w:t xml:space="preserve"> </w:t>
      </w:r>
      <w:r w:rsidR="00A62468">
        <w:rPr>
          <w:szCs w:val="24"/>
        </w:rPr>
        <w:t xml:space="preserve">With the removal of annual operation plan requirements, </w:t>
      </w:r>
      <w:r w:rsidR="00087371">
        <w:rPr>
          <w:szCs w:val="24"/>
        </w:rPr>
        <w:t>subsection </w:t>
      </w:r>
      <w:r w:rsidR="00A62468">
        <w:rPr>
          <w:szCs w:val="24"/>
        </w:rPr>
        <w:t>61(b) of the Administration Act</w:t>
      </w:r>
      <w:r w:rsidR="00087371">
        <w:rPr>
          <w:szCs w:val="24"/>
        </w:rPr>
        <w:t xml:space="preserve"> was recast to omit </w:t>
      </w:r>
      <w:r w:rsidR="00AF0CC6">
        <w:rPr>
          <w:szCs w:val="24"/>
        </w:rPr>
        <w:t>reference to the annual operational plan</w:t>
      </w:r>
      <w:r w:rsidR="00A62468">
        <w:rPr>
          <w:szCs w:val="24"/>
        </w:rPr>
        <w:t>.</w:t>
      </w:r>
      <w:r w:rsidR="00AF0CC6">
        <w:rPr>
          <w:szCs w:val="24"/>
        </w:rPr>
        <w:t xml:space="preserve"> </w:t>
      </w:r>
      <w:r w:rsidR="009A4796">
        <w:rPr>
          <w:szCs w:val="24"/>
        </w:rPr>
        <w:t>This resulted in the omi</w:t>
      </w:r>
      <w:r w:rsidR="006E3E42">
        <w:rPr>
          <w:szCs w:val="24"/>
        </w:rPr>
        <w:t>ss</w:t>
      </w:r>
      <w:r w:rsidR="009A4796">
        <w:rPr>
          <w:szCs w:val="24"/>
        </w:rPr>
        <w:t xml:space="preserve">ion </w:t>
      </w:r>
      <w:r w:rsidR="0052075B">
        <w:rPr>
          <w:szCs w:val="24"/>
        </w:rPr>
        <w:t xml:space="preserve">of </w:t>
      </w:r>
      <w:r w:rsidR="009A4796">
        <w:rPr>
          <w:szCs w:val="24"/>
        </w:rPr>
        <w:t>paragraph</w:t>
      </w:r>
      <w:r w:rsidR="006E3E42">
        <w:rPr>
          <w:szCs w:val="24"/>
        </w:rPr>
        <w:t> 61(b)(</w:t>
      </w:r>
      <w:proofErr w:type="spellStart"/>
      <w:r w:rsidR="006E3E42">
        <w:rPr>
          <w:szCs w:val="24"/>
        </w:rPr>
        <w:t>i</w:t>
      </w:r>
      <w:proofErr w:type="spellEnd"/>
      <w:r w:rsidR="006E3E42">
        <w:rPr>
          <w:szCs w:val="24"/>
        </w:rPr>
        <w:t xml:space="preserve">) and the incorporation of paragraph 61(b)(ii), which provides </w:t>
      </w:r>
      <w:r w:rsidR="001F11A4">
        <w:rPr>
          <w:szCs w:val="24"/>
        </w:rPr>
        <w:t xml:space="preserve">the authority </w:t>
      </w:r>
      <w:r w:rsidR="00347563">
        <w:rPr>
          <w:szCs w:val="24"/>
        </w:rPr>
        <w:t xml:space="preserve">for </w:t>
      </w:r>
      <w:r w:rsidR="001F11A4">
        <w:rPr>
          <w:szCs w:val="24"/>
        </w:rPr>
        <w:t xml:space="preserve">regulation 1A.3, </w:t>
      </w:r>
      <w:r w:rsidR="006E3E42">
        <w:rPr>
          <w:szCs w:val="24"/>
        </w:rPr>
        <w:t>into the ‘main’ text of subsection 61(b).</w:t>
      </w:r>
      <w:r w:rsidR="001F11A4">
        <w:rPr>
          <w:szCs w:val="24"/>
        </w:rPr>
        <w:t xml:space="preserve"> The amendment in item </w:t>
      </w:r>
      <w:r w:rsidR="001321A4">
        <w:rPr>
          <w:szCs w:val="24"/>
        </w:rPr>
        <w:t>21</w:t>
      </w:r>
      <w:r w:rsidR="001F11A4">
        <w:rPr>
          <w:szCs w:val="24"/>
        </w:rPr>
        <w:t xml:space="preserve"> captures this change in authority.</w:t>
      </w:r>
    </w:p>
    <w:p w14:paraId="41C06EE5" w14:textId="422422F5" w:rsidR="000D6962" w:rsidRDefault="000D6962" w:rsidP="00782862">
      <w:pPr>
        <w:pStyle w:val="Normal-em"/>
        <w:spacing w:after="0" w:line="240" w:lineRule="auto"/>
        <w:rPr>
          <w:szCs w:val="24"/>
        </w:rPr>
      </w:pPr>
    </w:p>
    <w:p w14:paraId="0E6B2A1A" w14:textId="6FEEE042" w:rsidR="000D6962" w:rsidRDefault="000D6962" w:rsidP="00782862">
      <w:pPr>
        <w:spacing w:after="0"/>
        <w:rPr>
          <w:rFonts w:ascii="Times New Roman" w:eastAsia="Times New Roman" w:hAnsi="Times New Roman" w:cs="Times New Roman"/>
          <w:b/>
          <w:iCs/>
          <w:sz w:val="24"/>
          <w:szCs w:val="24"/>
        </w:rPr>
      </w:pPr>
      <w:r>
        <w:rPr>
          <w:b/>
          <w:iCs/>
          <w:szCs w:val="24"/>
        </w:rPr>
        <w:br w:type="page"/>
      </w:r>
    </w:p>
    <w:p w14:paraId="60B075A4" w14:textId="06636B13" w:rsidR="00216B0B" w:rsidRDefault="00216B0B" w:rsidP="005D1ABF">
      <w:pPr>
        <w:spacing w:after="0" w:line="240" w:lineRule="auto"/>
        <w:rPr>
          <w:rFonts w:ascii="Times New Roman" w:hAnsi="Times New Roman" w:cs="Times New Roman"/>
          <w:sz w:val="24"/>
          <w:szCs w:val="24"/>
        </w:rPr>
        <w:sectPr w:rsidR="00216B0B" w:rsidSect="00F44E14">
          <w:pgSz w:w="11907" w:h="16840" w:code="9"/>
          <w:pgMar w:top="1418" w:right="1418" w:bottom="1418" w:left="1418" w:header="284" w:footer="318" w:gutter="0"/>
          <w:cols w:space="720"/>
          <w:titlePg/>
          <w:docGrid w:linePitch="360"/>
        </w:sectPr>
      </w:pPr>
    </w:p>
    <w:p w14:paraId="6C9E0591" w14:textId="2B9FBD50" w:rsidR="005353F9" w:rsidRPr="005D1ABF" w:rsidRDefault="005353F9" w:rsidP="005353F9">
      <w:pPr>
        <w:pStyle w:val="Normal-em"/>
        <w:spacing w:after="0" w:line="240" w:lineRule="auto"/>
        <w:jc w:val="right"/>
        <w:rPr>
          <w:b/>
          <w:caps/>
          <w:szCs w:val="24"/>
          <w:u w:val="single"/>
        </w:rPr>
      </w:pPr>
      <w:r w:rsidRPr="005D1ABF">
        <w:rPr>
          <w:b/>
          <w:caps/>
          <w:szCs w:val="24"/>
          <w:u w:val="single"/>
        </w:rPr>
        <w:lastRenderedPageBreak/>
        <w:t>Attachment</w:t>
      </w:r>
      <w:r w:rsidR="002B4A9A">
        <w:rPr>
          <w:b/>
          <w:caps/>
          <w:szCs w:val="24"/>
          <w:u w:val="single"/>
        </w:rPr>
        <w:t> </w:t>
      </w:r>
      <w:r>
        <w:rPr>
          <w:b/>
          <w:caps/>
          <w:szCs w:val="24"/>
          <w:u w:val="single"/>
        </w:rPr>
        <w:t>B</w:t>
      </w:r>
    </w:p>
    <w:p w14:paraId="05488896" w14:textId="77777777" w:rsidR="005353F9" w:rsidRPr="005D1ABF" w:rsidRDefault="005353F9" w:rsidP="005353F9">
      <w:pPr>
        <w:pStyle w:val="Normal-em"/>
        <w:spacing w:after="0" w:line="240" w:lineRule="auto"/>
        <w:rPr>
          <w:color w:val="auto"/>
          <w:szCs w:val="24"/>
        </w:rPr>
      </w:pPr>
    </w:p>
    <w:p w14:paraId="4AAC8E2D" w14:textId="77777777" w:rsidR="002B1DB3" w:rsidRDefault="002B1DB3" w:rsidP="005458CD">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51365A4" w14:textId="77777777" w:rsidR="007F2437" w:rsidRPr="005D1ABF" w:rsidRDefault="007F2437" w:rsidP="005458CD">
      <w:pPr>
        <w:spacing w:after="0" w:line="240" w:lineRule="auto"/>
        <w:jc w:val="center"/>
        <w:rPr>
          <w:rFonts w:ascii="Times New Roman" w:hAnsi="Times New Roman" w:cs="Times New Roman"/>
          <w:b/>
          <w:sz w:val="24"/>
          <w:szCs w:val="24"/>
        </w:rPr>
      </w:pPr>
    </w:p>
    <w:p w14:paraId="58D72A37" w14:textId="77777777" w:rsidR="002B1DB3" w:rsidRDefault="002B1DB3" w:rsidP="005458CD">
      <w:pPr>
        <w:spacing w:after="0" w:line="240" w:lineRule="auto"/>
        <w:jc w:val="center"/>
        <w:rPr>
          <w:rFonts w:ascii="Times New Roman" w:hAnsi="Times New Roman" w:cs="Times New Roman"/>
          <w:i/>
          <w:sz w:val="24"/>
          <w:szCs w:val="24"/>
        </w:rPr>
      </w:pPr>
      <w:r w:rsidRPr="005D1ABF">
        <w:rPr>
          <w:rFonts w:ascii="Times New Roman" w:hAnsi="Times New Roman" w:cs="Times New Roman"/>
          <w:i/>
          <w:sz w:val="24"/>
          <w:szCs w:val="24"/>
        </w:rPr>
        <w:t>Prepared in accordance with Part 3 of the Human Rights (Parliamentary Scrutiny) Act 2011</w:t>
      </w:r>
    </w:p>
    <w:p w14:paraId="1991B2AE" w14:textId="77777777" w:rsidR="007F2437" w:rsidRPr="005D1ABF" w:rsidRDefault="007F2437" w:rsidP="005458CD">
      <w:pPr>
        <w:spacing w:after="0" w:line="240" w:lineRule="auto"/>
        <w:jc w:val="center"/>
        <w:rPr>
          <w:rFonts w:ascii="Times New Roman" w:hAnsi="Times New Roman" w:cs="Times New Roman"/>
          <w:sz w:val="24"/>
          <w:szCs w:val="24"/>
        </w:rPr>
      </w:pPr>
    </w:p>
    <w:p w14:paraId="051D545C" w14:textId="2C00A1E5" w:rsidR="002B1DB3" w:rsidRPr="001A313F" w:rsidRDefault="001A313F" w:rsidP="005D1ABF">
      <w:pPr>
        <w:spacing w:after="0" w:line="240" w:lineRule="auto"/>
        <w:jc w:val="center"/>
        <w:rPr>
          <w:rFonts w:ascii="Times New Roman" w:hAnsi="Times New Roman" w:cs="Times New Roman"/>
          <w:b/>
          <w:sz w:val="24"/>
          <w:szCs w:val="24"/>
        </w:rPr>
      </w:pPr>
      <w:r w:rsidRPr="001A313F">
        <w:rPr>
          <w:rFonts w:ascii="Times New Roman" w:hAnsi="Times New Roman" w:cs="Times New Roman"/>
          <w:b/>
          <w:sz w:val="24"/>
          <w:szCs w:val="24"/>
        </w:rPr>
        <w:t xml:space="preserve">Agricultural and Veterinary Chemicals Legislation Amendment </w:t>
      </w:r>
      <w:r w:rsidRPr="00B03700">
        <w:rPr>
          <w:rFonts w:ascii="Times New Roman" w:hAnsi="Times New Roman" w:cs="Times New Roman"/>
          <w:b/>
          <w:sz w:val="24"/>
          <w:szCs w:val="24"/>
        </w:rPr>
        <w:t>(</w:t>
      </w:r>
      <w:r w:rsidR="004D4F2B" w:rsidRPr="00B03700">
        <w:rPr>
          <w:rFonts w:ascii="Times New Roman" w:hAnsi="Times New Roman" w:cs="Times New Roman"/>
          <w:b/>
          <w:sz w:val="24"/>
          <w:szCs w:val="24"/>
        </w:rPr>
        <w:t>Improvements</w:t>
      </w:r>
      <w:r w:rsidRPr="00B03700">
        <w:rPr>
          <w:rFonts w:ascii="Times New Roman" w:hAnsi="Times New Roman" w:cs="Times New Roman"/>
          <w:b/>
          <w:sz w:val="24"/>
          <w:szCs w:val="24"/>
        </w:rPr>
        <w:t>)</w:t>
      </w:r>
      <w:r w:rsidRPr="001A313F">
        <w:rPr>
          <w:rFonts w:ascii="Times New Roman" w:hAnsi="Times New Roman" w:cs="Times New Roman"/>
          <w:b/>
          <w:sz w:val="24"/>
          <w:szCs w:val="24"/>
        </w:rPr>
        <w:t xml:space="preserve"> Regulation</w:t>
      </w:r>
      <w:r w:rsidR="005168FA">
        <w:rPr>
          <w:rFonts w:ascii="Times New Roman" w:hAnsi="Times New Roman" w:cs="Times New Roman"/>
          <w:b/>
          <w:sz w:val="24"/>
          <w:szCs w:val="24"/>
        </w:rPr>
        <w:t>s</w:t>
      </w:r>
      <w:r w:rsidR="002B4A9A">
        <w:rPr>
          <w:rFonts w:ascii="Times New Roman" w:hAnsi="Times New Roman" w:cs="Times New Roman"/>
          <w:b/>
          <w:sz w:val="24"/>
          <w:szCs w:val="24"/>
        </w:rPr>
        <w:t> </w:t>
      </w:r>
      <w:r w:rsidR="001F3DCF" w:rsidRPr="001A313F">
        <w:rPr>
          <w:rFonts w:ascii="Times New Roman" w:hAnsi="Times New Roman" w:cs="Times New Roman"/>
          <w:b/>
          <w:sz w:val="24"/>
          <w:szCs w:val="24"/>
        </w:rPr>
        <w:t>20</w:t>
      </w:r>
      <w:r w:rsidR="001F3DCF">
        <w:rPr>
          <w:rFonts w:ascii="Times New Roman" w:hAnsi="Times New Roman" w:cs="Times New Roman"/>
          <w:b/>
          <w:sz w:val="24"/>
          <w:szCs w:val="24"/>
        </w:rPr>
        <w:t>2</w:t>
      </w:r>
      <w:r w:rsidR="00D23E22">
        <w:rPr>
          <w:rFonts w:ascii="Times New Roman" w:hAnsi="Times New Roman" w:cs="Times New Roman"/>
          <w:b/>
          <w:sz w:val="24"/>
          <w:szCs w:val="24"/>
        </w:rPr>
        <w:t>1</w:t>
      </w:r>
    </w:p>
    <w:p w14:paraId="513A07CA" w14:textId="77777777" w:rsidR="002B1DB3" w:rsidRPr="005D1ABF" w:rsidRDefault="002B1DB3" w:rsidP="005D1ABF">
      <w:pPr>
        <w:spacing w:after="0" w:line="240" w:lineRule="auto"/>
        <w:jc w:val="center"/>
        <w:rPr>
          <w:rFonts w:ascii="Times New Roman" w:hAnsi="Times New Roman" w:cs="Times New Roman"/>
          <w:sz w:val="24"/>
          <w:szCs w:val="24"/>
        </w:rPr>
      </w:pPr>
    </w:p>
    <w:p w14:paraId="3A49BD54" w14:textId="7598E138" w:rsidR="002B1DB3" w:rsidRDefault="002B1DB3" w:rsidP="005458CD">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the human rights and freedoms recognised or declared in the international instruments listed in section</w:t>
      </w:r>
      <w:r w:rsidR="008659E8">
        <w:rPr>
          <w:rFonts w:ascii="Times New Roman" w:hAnsi="Times New Roman" w:cs="Times New Roman"/>
          <w:sz w:val="24"/>
          <w:szCs w:val="24"/>
        </w:rPr>
        <w:t> </w:t>
      </w:r>
      <w:r w:rsidRPr="005D1ABF">
        <w:rPr>
          <w:rFonts w:ascii="Times New Roman" w:hAnsi="Times New Roman" w:cs="Times New Roman"/>
          <w:sz w:val="24"/>
          <w:szCs w:val="24"/>
        </w:rPr>
        <w:t xml:space="preserve">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3B88A30" w14:textId="77777777" w:rsidR="00F907C5" w:rsidRPr="005D1ABF" w:rsidRDefault="00F907C5" w:rsidP="005458CD">
      <w:pPr>
        <w:spacing w:after="0" w:line="240" w:lineRule="auto"/>
        <w:rPr>
          <w:rFonts w:ascii="Times New Roman" w:hAnsi="Times New Roman" w:cs="Times New Roman"/>
          <w:sz w:val="24"/>
          <w:szCs w:val="24"/>
        </w:rPr>
      </w:pPr>
    </w:p>
    <w:p w14:paraId="7201C2BE" w14:textId="77777777" w:rsidR="002B1DB3" w:rsidRDefault="002B1DB3" w:rsidP="005458CD">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4B5867B" w14:textId="77777777" w:rsidR="00F907C5" w:rsidRPr="005D1ABF" w:rsidRDefault="00F907C5" w:rsidP="005458CD">
      <w:pPr>
        <w:spacing w:after="0" w:line="240" w:lineRule="auto"/>
        <w:jc w:val="both"/>
        <w:rPr>
          <w:rFonts w:ascii="Times New Roman" w:hAnsi="Times New Roman" w:cs="Times New Roman"/>
          <w:b/>
          <w:sz w:val="24"/>
          <w:szCs w:val="24"/>
        </w:rPr>
      </w:pPr>
    </w:p>
    <w:p w14:paraId="4898FA6B" w14:textId="4B53F2AB" w:rsidR="002B1DB3" w:rsidRDefault="002830E9" w:rsidP="005458CD">
      <w:pPr>
        <w:pStyle w:val="Normal-em"/>
        <w:spacing w:after="0" w:line="240" w:lineRule="auto"/>
        <w:rPr>
          <w:szCs w:val="24"/>
        </w:rPr>
      </w:pPr>
      <w:r w:rsidRPr="002830E9">
        <w:rPr>
          <w:szCs w:val="24"/>
        </w:rPr>
        <w:t xml:space="preserve">The Legislative Instrument makes amendments to the </w:t>
      </w:r>
      <w:r w:rsidRPr="00F76A73">
        <w:rPr>
          <w:i/>
          <w:szCs w:val="24"/>
        </w:rPr>
        <w:t>Agricultural and Veterinary Chemicals (Administration) Regulations 1995</w:t>
      </w:r>
      <w:r w:rsidRPr="002830E9">
        <w:rPr>
          <w:szCs w:val="24"/>
        </w:rPr>
        <w:t xml:space="preserve"> (the Administration </w:t>
      </w:r>
      <w:r>
        <w:rPr>
          <w:szCs w:val="24"/>
        </w:rPr>
        <w:t>Regulations</w:t>
      </w:r>
      <w:r w:rsidRPr="002830E9">
        <w:rPr>
          <w:szCs w:val="24"/>
        </w:rPr>
        <w:t>)</w:t>
      </w:r>
      <w:r w:rsidR="00331B2D">
        <w:rPr>
          <w:szCs w:val="24"/>
        </w:rPr>
        <w:t xml:space="preserve"> and</w:t>
      </w:r>
      <w:r w:rsidRPr="002830E9">
        <w:rPr>
          <w:szCs w:val="24"/>
        </w:rPr>
        <w:t xml:space="preserve"> the </w:t>
      </w:r>
      <w:r w:rsidRPr="00F76A73">
        <w:rPr>
          <w:i/>
          <w:szCs w:val="24"/>
        </w:rPr>
        <w:t>Agricultural and Veterinary Chemicals Code Regulations 1995</w:t>
      </w:r>
      <w:r w:rsidR="00A5408E">
        <w:rPr>
          <w:szCs w:val="24"/>
        </w:rPr>
        <w:t> </w:t>
      </w:r>
      <w:r w:rsidRPr="002830E9">
        <w:rPr>
          <w:szCs w:val="24"/>
        </w:rPr>
        <w:t xml:space="preserve">(the Code </w:t>
      </w:r>
      <w:r>
        <w:rPr>
          <w:szCs w:val="24"/>
        </w:rPr>
        <w:t>Regulations</w:t>
      </w:r>
      <w:r w:rsidRPr="002830E9">
        <w:rPr>
          <w:szCs w:val="24"/>
        </w:rPr>
        <w:t>).</w:t>
      </w:r>
    </w:p>
    <w:p w14:paraId="4D89C1A2" w14:textId="77777777" w:rsidR="00F907C5" w:rsidRDefault="00F907C5" w:rsidP="005458CD">
      <w:pPr>
        <w:pStyle w:val="Normal-em"/>
        <w:spacing w:after="0" w:line="240" w:lineRule="auto"/>
        <w:rPr>
          <w:szCs w:val="24"/>
        </w:rPr>
      </w:pPr>
    </w:p>
    <w:p w14:paraId="362DECCA" w14:textId="0B6427B8" w:rsidR="002830E9" w:rsidRDefault="002830E9" w:rsidP="005458CD">
      <w:pPr>
        <w:pStyle w:val="Normal-em"/>
        <w:spacing w:after="0" w:line="240" w:lineRule="auto"/>
      </w:pPr>
      <w:r>
        <w:rPr>
          <w:szCs w:val="24"/>
        </w:rPr>
        <w:t xml:space="preserve">The Legislative Instrument will </w:t>
      </w:r>
      <w:r>
        <w:t>improve the efficien</w:t>
      </w:r>
      <w:r w:rsidR="00EA5596">
        <w:t>cy</w:t>
      </w:r>
      <w:r>
        <w:t xml:space="preserve"> and effective</w:t>
      </w:r>
      <w:r w:rsidR="00EA5596">
        <w:t>ness of the regulatory framework for</w:t>
      </w:r>
      <w:r>
        <w:t xml:space="preserve"> agricultural and veterinary</w:t>
      </w:r>
      <w:r w:rsidR="00900A8C">
        <w:t xml:space="preserve"> </w:t>
      </w:r>
      <w:r w:rsidR="00D34122">
        <w:t xml:space="preserve">chemicals </w:t>
      </w:r>
      <w:r w:rsidR="00900A8C">
        <w:t>(</w:t>
      </w:r>
      <w:proofErr w:type="spellStart"/>
      <w:r w:rsidR="00900A8C">
        <w:t>agvet</w:t>
      </w:r>
      <w:proofErr w:type="spellEnd"/>
      <w:r w:rsidR="00900A8C">
        <w:t xml:space="preserve"> chemicals). </w:t>
      </w:r>
      <w:r w:rsidR="0035520D">
        <w:t xml:space="preserve">It </w:t>
      </w:r>
      <w:r>
        <w:t>amend</w:t>
      </w:r>
      <w:r w:rsidR="0035520D">
        <w:t>s</w:t>
      </w:r>
      <w:r>
        <w:t xml:space="preserve"> regulations made under the </w:t>
      </w:r>
      <w:proofErr w:type="spellStart"/>
      <w:r>
        <w:t>agvet</w:t>
      </w:r>
      <w:proofErr w:type="spellEnd"/>
      <w:r>
        <w:t xml:space="preserve"> chemical legislation to:</w:t>
      </w:r>
    </w:p>
    <w:p w14:paraId="26B71A9C" w14:textId="77777777" w:rsidR="00B721D0" w:rsidRPr="00DF1971" w:rsidRDefault="00B721D0" w:rsidP="00B721D0">
      <w:pPr>
        <w:pStyle w:val="ListParagraph"/>
        <w:numPr>
          <w:ilvl w:val="0"/>
          <w:numId w:val="19"/>
        </w:numPr>
        <w:spacing w:after="0" w:line="240" w:lineRule="auto"/>
        <w:ind w:left="426" w:hanging="357"/>
        <w:contextualSpacing w:val="0"/>
        <w:rPr>
          <w:rFonts w:ascii="Times New Roman" w:hAnsi="Times New Roman" w:cs="Times New Roman"/>
          <w:sz w:val="24"/>
        </w:rPr>
      </w:pPr>
      <w:r w:rsidRPr="00AA6F8C">
        <w:rPr>
          <w:rFonts w:ascii="Times New Roman" w:hAnsi="Times New Roman" w:cs="Times New Roman"/>
          <w:sz w:val="24"/>
        </w:rPr>
        <w:t>prescribe</w:t>
      </w:r>
      <w:r w:rsidRPr="00DF1971">
        <w:rPr>
          <w:rFonts w:ascii="Times New Roman" w:hAnsi="Times New Roman" w:cs="Times New Roman"/>
          <w:sz w:val="24"/>
        </w:rPr>
        <w:t xml:space="preserve"> certain kinds of information the </w:t>
      </w:r>
      <w:r>
        <w:rPr>
          <w:rFonts w:ascii="Times New Roman" w:hAnsi="Times New Roman" w:cs="Times New Roman"/>
          <w:sz w:val="24"/>
        </w:rPr>
        <w:t xml:space="preserve">Australian Pesticides and Veterinary Medicines Authority (the </w:t>
      </w:r>
      <w:r w:rsidRPr="00DF1971">
        <w:rPr>
          <w:rFonts w:ascii="Times New Roman" w:hAnsi="Times New Roman" w:cs="Times New Roman"/>
          <w:sz w:val="24"/>
        </w:rPr>
        <w:t>APVMA</w:t>
      </w:r>
      <w:r>
        <w:rPr>
          <w:rFonts w:ascii="Times New Roman" w:hAnsi="Times New Roman" w:cs="Times New Roman"/>
          <w:sz w:val="24"/>
        </w:rPr>
        <w:t>)</w:t>
      </w:r>
      <w:r w:rsidRPr="00DF1971">
        <w:rPr>
          <w:rFonts w:ascii="Times New Roman" w:hAnsi="Times New Roman" w:cs="Times New Roman"/>
          <w:sz w:val="24"/>
        </w:rPr>
        <w:t xml:space="preserve"> may </w:t>
      </w:r>
      <w:r>
        <w:rPr>
          <w:rFonts w:ascii="Times New Roman" w:hAnsi="Times New Roman" w:cs="Times New Roman"/>
          <w:sz w:val="24"/>
        </w:rPr>
        <w:t>take into account</w:t>
      </w:r>
      <w:r w:rsidRPr="00DF1971">
        <w:rPr>
          <w:rFonts w:ascii="Times New Roman" w:hAnsi="Times New Roman" w:cs="Times New Roman"/>
          <w:sz w:val="24"/>
        </w:rPr>
        <w:t xml:space="preserve"> during the assessment period for an application </w:t>
      </w:r>
      <w:r>
        <w:rPr>
          <w:rFonts w:ascii="Times New Roman" w:hAnsi="Times New Roman" w:cs="Times New Roman"/>
          <w:sz w:val="24"/>
        </w:rPr>
        <w:t>which would otherwise not be permitted to be taken into account under subsection 8</w:t>
      </w:r>
      <w:proofErr w:type="gramStart"/>
      <w:r>
        <w:rPr>
          <w:rFonts w:ascii="Times New Roman" w:hAnsi="Times New Roman" w:cs="Times New Roman"/>
          <w:sz w:val="24"/>
        </w:rPr>
        <w:t>C(</w:t>
      </w:r>
      <w:proofErr w:type="gramEnd"/>
      <w:r>
        <w:rPr>
          <w:rFonts w:ascii="Times New Roman" w:hAnsi="Times New Roman" w:cs="Times New Roman"/>
          <w:sz w:val="24"/>
        </w:rPr>
        <w:t>2) of the Agvet Code</w:t>
      </w:r>
    </w:p>
    <w:p w14:paraId="5984A4CB" w14:textId="455B2439" w:rsidR="00B721D0" w:rsidRPr="00453F52" w:rsidRDefault="00B721D0" w:rsidP="00B721D0">
      <w:pPr>
        <w:pStyle w:val="ListParagraph"/>
        <w:numPr>
          <w:ilvl w:val="0"/>
          <w:numId w:val="19"/>
        </w:numPr>
        <w:spacing w:after="0" w:line="240" w:lineRule="auto"/>
        <w:ind w:left="426"/>
        <w:rPr>
          <w:rFonts w:ascii="Times New Roman" w:hAnsi="Times New Roman" w:cs="Times New Roman"/>
          <w:sz w:val="24"/>
        </w:rPr>
      </w:pPr>
      <w:r>
        <w:rPr>
          <w:rFonts w:ascii="Times New Roman" w:hAnsi="Times New Roman" w:cs="Times New Roman"/>
          <w:sz w:val="24"/>
        </w:rPr>
        <w:t xml:space="preserve">to </w:t>
      </w:r>
      <w:r w:rsidRPr="00453F52">
        <w:rPr>
          <w:rFonts w:ascii="Times New Roman" w:hAnsi="Times New Roman" w:cs="Times New Roman"/>
          <w:sz w:val="24"/>
        </w:rPr>
        <w:t xml:space="preserve">authorise the APVMA to set, in a disallowable legislative instrument, application fees </w:t>
      </w:r>
      <w:r>
        <w:rPr>
          <w:rFonts w:ascii="Times New Roman" w:hAnsi="Times New Roman" w:cs="Times New Roman"/>
          <w:sz w:val="24"/>
        </w:rPr>
        <w:t xml:space="preserve">and </w:t>
      </w:r>
      <w:r w:rsidRPr="00453F52">
        <w:rPr>
          <w:rFonts w:ascii="Times New Roman" w:hAnsi="Times New Roman" w:cs="Times New Roman"/>
          <w:sz w:val="24"/>
        </w:rPr>
        <w:t>assessment periods</w:t>
      </w:r>
      <w:r>
        <w:rPr>
          <w:rFonts w:ascii="Times New Roman" w:hAnsi="Times New Roman" w:cs="Times New Roman"/>
          <w:sz w:val="24"/>
        </w:rPr>
        <w:t xml:space="preserve"> for </w:t>
      </w:r>
      <w:r w:rsidRPr="001617DD">
        <w:rPr>
          <w:rFonts w:ascii="Times New Roman" w:hAnsi="Times New Roman" w:cs="Times New Roman"/>
          <w:sz w:val="24"/>
        </w:rPr>
        <w:t xml:space="preserve">applications </w:t>
      </w:r>
      <w:r>
        <w:rPr>
          <w:rFonts w:ascii="Times New Roman" w:hAnsi="Times New Roman" w:cs="Times New Roman"/>
          <w:sz w:val="24"/>
        </w:rPr>
        <w:t xml:space="preserve">made under sections 14C, 14D and 14E of the Agvet Code </w:t>
      </w:r>
      <w:r w:rsidRPr="001617DD">
        <w:rPr>
          <w:rFonts w:ascii="Times New Roman" w:hAnsi="Times New Roman" w:cs="Times New Roman"/>
          <w:sz w:val="24"/>
        </w:rPr>
        <w:t>for the approval and registration for prescribed active constituents, chemical products or labels</w:t>
      </w:r>
    </w:p>
    <w:p w14:paraId="50B2DC95" w14:textId="77777777" w:rsidR="00B721D0" w:rsidRPr="000904A4" w:rsidRDefault="00B721D0" w:rsidP="00B721D0">
      <w:pPr>
        <w:pStyle w:val="ListParagraph"/>
        <w:numPr>
          <w:ilvl w:val="0"/>
          <w:numId w:val="19"/>
        </w:numPr>
        <w:spacing w:after="0" w:line="240" w:lineRule="auto"/>
        <w:ind w:left="426"/>
        <w:rPr>
          <w:rFonts w:ascii="Times New Roman" w:hAnsi="Times New Roman" w:cs="Times New Roman"/>
          <w:sz w:val="24"/>
        </w:rPr>
      </w:pPr>
      <w:r w:rsidRPr="00D22FDB">
        <w:rPr>
          <w:rFonts w:ascii="Times New Roman" w:hAnsi="Times New Roman" w:cs="Times New Roman"/>
          <w:sz w:val="24"/>
        </w:rPr>
        <w:t>require the APVMA, when publishing the summary of relevant</w:t>
      </w:r>
      <w:r w:rsidRPr="00076F66">
        <w:rPr>
          <w:rFonts w:ascii="Times New Roman" w:hAnsi="Times New Roman" w:cs="Times New Roman"/>
          <w:sz w:val="24"/>
        </w:rPr>
        <w:t xml:space="preserve"> application</w:t>
      </w:r>
      <w:r w:rsidRPr="00CF19AB">
        <w:rPr>
          <w:rFonts w:ascii="Times New Roman" w:hAnsi="Times New Roman" w:cs="Times New Roman"/>
          <w:sz w:val="24"/>
        </w:rPr>
        <w:t>s</w:t>
      </w:r>
      <w:r w:rsidRPr="006C0458">
        <w:rPr>
          <w:rFonts w:ascii="Times New Roman" w:hAnsi="Times New Roman" w:cs="Times New Roman"/>
          <w:sz w:val="24"/>
        </w:rPr>
        <w:t xml:space="preserve">, </w:t>
      </w:r>
      <w:r w:rsidRPr="00BA1E07">
        <w:rPr>
          <w:rFonts w:ascii="Times New Roman" w:hAnsi="Times New Roman" w:cs="Times New Roman"/>
          <w:sz w:val="24"/>
        </w:rPr>
        <w:t xml:space="preserve">to include a statement </w:t>
      </w:r>
      <w:r w:rsidRPr="0010460D">
        <w:rPr>
          <w:rFonts w:ascii="Times New Roman" w:hAnsi="Times New Roman" w:cs="Times New Roman"/>
          <w:sz w:val="24"/>
        </w:rPr>
        <w:t>that</w:t>
      </w:r>
      <w:r>
        <w:rPr>
          <w:rFonts w:ascii="Times New Roman" w:hAnsi="Times New Roman" w:cs="Times New Roman"/>
          <w:sz w:val="24"/>
        </w:rPr>
        <w:t xml:space="preserve"> relevant </w:t>
      </w:r>
      <w:r w:rsidRPr="002046A4">
        <w:rPr>
          <w:rFonts w:ascii="Times New Roman" w:hAnsi="Times New Roman" w:cs="Times New Roman"/>
          <w:sz w:val="24"/>
        </w:rPr>
        <w:t>protection period</w:t>
      </w:r>
      <w:r>
        <w:rPr>
          <w:rFonts w:ascii="Times New Roman" w:hAnsi="Times New Roman" w:cs="Times New Roman"/>
          <w:sz w:val="24"/>
        </w:rPr>
        <w:t>s</w:t>
      </w:r>
      <w:r w:rsidRPr="00585318">
        <w:rPr>
          <w:rFonts w:ascii="Times New Roman" w:hAnsi="Times New Roman" w:cs="Times New Roman"/>
          <w:sz w:val="24"/>
        </w:rPr>
        <w:t xml:space="preserve"> or limitation period</w:t>
      </w:r>
      <w:r>
        <w:rPr>
          <w:rFonts w:ascii="Times New Roman" w:hAnsi="Times New Roman" w:cs="Times New Roman"/>
          <w:sz w:val="24"/>
        </w:rPr>
        <w:t>s</w:t>
      </w:r>
      <w:r w:rsidRPr="00585318">
        <w:rPr>
          <w:rFonts w:ascii="Times New Roman" w:hAnsi="Times New Roman" w:cs="Times New Roman"/>
          <w:sz w:val="24"/>
        </w:rPr>
        <w:t xml:space="preserve"> </w:t>
      </w:r>
      <w:r w:rsidRPr="00D903B0">
        <w:rPr>
          <w:rFonts w:ascii="Times New Roman" w:hAnsi="Times New Roman" w:cs="Times New Roman"/>
          <w:sz w:val="24"/>
        </w:rPr>
        <w:t xml:space="preserve">may </w:t>
      </w:r>
      <w:r>
        <w:rPr>
          <w:rFonts w:ascii="Times New Roman" w:hAnsi="Times New Roman" w:cs="Times New Roman"/>
          <w:sz w:val="24"/>
        </w:rPr>
        <w:t>be</w:t>
      </w:r>
      <w:r w:rsidRPr="0010460D">
        <w:rPr>
          <w:rFonts w:ascii="Times New Roman" w:hAnsi="Times New Roman" w:cs="Times New Roman"/>
          <w:sz w:val="24"/>
        </w:rPr>
        <w:t xml:space="preserve"> </w:t>
      </w:r>
      <w:r w:rsidRPr="002046A4">
        <w:rPr>
          <w:rFonts w:ascii="Times New Roman" w:hAnsi="Times New Roman" w:cs="Times New Roman"/>
          <w:sz w:val="24"/>
        </w:rPr>
        <w:t>exten</w:t>
      </w:r>
      <w:r>
        <w:rPr>
          <w:rFonts w:ascii="Times New Roman" w:hAnsi="Times New Roman" w:cs="Times New Roman"/>
          <w:sz w:val="24"/>
        </w:rPr>
        <w:t xml:space="preserve">ded as a </w:t>
      </w:r>
      <w:r w:rsidRPr="00D903B0">
        <w:rPr>
          <w:rFonts w:ascii="Times New Roman" w:hAnsi="Times New Roman" w:cs="Times New Roman"/>
          <w:sz w:val="24"/>
        </w:rPr>
        <w:t>result</w:t>
      </w:r>
      <w:r w:rsidRPr="00A907AE">
        <w:rPr>
          <w:rFonts w:ascii="Times New Roman" w:hAnsi="Times New Roman" w:cs="Times New Roman"/>
          <w:sz w:val="24"/>
        </w:rPr>
        <w:t xml:space="preserve"> </w:t>
      </w:r>
      <w:r>
        <w:rPr>
          <w:rFonts w:ascii="Times New Roman" w:hAnsi="Times New Roman" w:cs="Times New Roman"/>
          <w:sz w:val="24"/>
        </w:rPr>
        <w:t xml:space="preserve">of </w:t>
      </w:r>
      <w:r w:rsidRPr="009D4FAC">
        <w:rPr>
          <w:rFonts w:ascii="Times New Roman" w:hAnsi="Times New Roman" w:cs="Times New Roman"/>
          <w:sz w:val="24"/>
        </w:rPr>
        <w:t xml:space="preserve">granting </w:t>
      </w:r>
      <w:r w:rsidRPr="00453F52">
        <w:rPr>
          <w:rFonts w:ascii="Times New Roman" w:hAnsi="Times New Roman" w:cs="Times New Roman"/>
          <w:sz w:val="24"/>
        </w:rPr>
        <w:t>the application</w:t>
      </w:r>
    </w:p>
    <w:p w14:paraId="78C51BFD" w14:textId="77777777" w:rsidR="00B721D0" w:rsidRDefault="00B721D0" w:rsidP="00B721D0">
      <w:pPr>
        <w:pStyle w:val="ListParagraph"/>
        <w:numPr>
          <w:ilvl w:val="0"/>
          <w:numId w:val="19"/>
        </w:numPr>
        <w:spacing w:after="0" w:line="240" w:lineRule="auto"/>
        <w:ind w:left="426" w:hanging="357"/>
        <w:contextualSpacing w:val="0"/>
        <w:rPr>
          <w:rFonts w:ascii="Times New Roman" w:hAnsi="Times New Roman" w:cs="Times New Roman"/>
          <w:sz w:val="24"/>
        </w:rPr>
      </w:pPr>
      <w:r w:rsidRPr="00DF1971">
        <w:rPr>
          <w:rFonts w:ascii="Times New Roman" w:hAnsi="Times New Roman" w:cs="Times New Roman"/>
          <w:sz w:val="24"/>
        </w:rPr>
        <w:t>provide the APVMA with the ability to issue infringement notices for alleged contraven</w:t>
      </w:r>
      <w:r>
        <w:rPr>
          <w:rFonts w:ascii="Times New Roman" w:hAnsi="Times New Roman" w:cs="Times New Roman"/>
          <w:sz w:val="24"/>
        </w:rPr>
        <w:t>tions</w:t>
      </w:r>
      <w:r w:rsidRPr="00DF1971">
        <w:rPr>
          <w:rFonts w:ascii="Times New Roman" w:hAnsi="Times New Roman" w:cs="Times New Roman"/>
          <w:sz w:val="24"/>
        </w:rPr>
        <w:t xml:space="preserve"> of civil penalty provisions relat</w:t>
      </w:r>
      <w:r>
        <w:rPr>
          <w:rFonts w:ascii="Times New Roman" w:hAnsi="Times New Roman" w:cs="Times New Roman"/>
          <w:sz w:val="24"/>
        </w:rPr>
        <w:t>ing</w:t>
      </w:r>
      <w:r w:rsidRPr="00DF1971">
        <w:rPr>
          <w:rFonts w:ascii="Times New Roman" w:hAnsi="Times New Roman" w:cs="Times New Roman"/>
          <w:sz w:val="24"/>
        </w:rPr>
        <w:t xml:space="preserve"> to:</w:t>
      </w:r>
    </w:p>
    <w:p w14:paraId="3CCFAD46" w14:textId="77777777" w:rsidR="00B721D0" w:rsidRDefault="00B721D0" w:rsidP="00B721D0">
      <w:pPr>
        <w:pStyle w:val="ListParagraph"/>
        <w:numPr>
          <w:ilvl w:val="1"/>
          <w:numId w:val="19"/>
        </w:numPr>
        <w:spacing w:after="0" w:line="240" w:lineRule="auto"/>
        <w:ind w:left="851"/>
        <w:contextualSpacing w:val="0"/>
        <w:rPr>
          <w:rFonts w:ascii="Times New Roman" w:hAnsi="Times New Roman" w:cs="Times New Roman"/>
          <w:sz w:val="24"/>
        </w:rPr>
      </w:pPr>
      <w:r>
        <w:rPr>
          <w:rFonts w:ascii="Times New Roman" w:hAnsi="Times New Roman" w:cs="Times New Roman"/>
          <w:sz w:val="24"/>
        </w:rPr>
        <w:t>failing to comply with annual return reporting or record keeping requirements (subsections 35(4) and 37(3) of the Levy Act, respectively)</w:t>
      </w:r>
    </w:p>
    <w:p w14:paraId="063733B8" w14:textId="77777777" w:rsidR="00B721D0" w:rsidRPr="00DF1971" w:rsidRDefault="00B721D0" w:rsidP="00B721D0">
      <w:pPr>
        <w:pStyle w:val="ListParagraph"/>
        <w:numPr>
          <w:ilvl w:val="1"/>
          <w:numId w:val="19"/>
        </w:numPr>
        <w:spacing w:after="0" w:line="240" w:lineRule="auto"/>
        <w:ind w:left="851"/>
        <w:contextualSpacing w:val="0"/>
        <w:rPr>
          <w:rFonts w:ascii="Times New Roman" w:hAnsi="Times New Roman" w:cs="Times New Roman"/>
          <w:sz w:val="24"/>
        </w:rPr>
      </w:pPr>
      <w:r w:rsidRPr="00DF1971">
        <w:rPr>
          <w:rFonts w:ascii="Times New Roman" w:hAnsi="Times New Roman" w:cs="Times New Roman"/>
          <w:sz w:val="24"/>
        </w:rPr>
        <w:t>providing the APVMA with false or misleading information or documents</w:t>
      </w:r>
      <w:r>
        <w:rPr>
          <w:rFonts w:ascii="Times New Roman" w:hAnsi="Times New Roman" w:cs="Times New Roman"/>
          <w:sz w:val="24"/>
        </w:rPr>
        <w:t xml:space="preserve"> (subsections 69</w:t>
      </w:r>
      <w:proofErr w:type="gramStart"/>
      <w:r>
        <w:rPr>
          <w:rFonts w:ascii="Times New Roman" w:hAnsi="Times New Roman" w:cs="Times New Roman"/>
          <w:sz w:val="24"/>
        </w:rPr>
        <w:t>ER(</w:t>
      </w:r>
      <w:proofErr w:type="gramEnd"/>
      <w:r>
        <w:rPr>
          <w:rFonts w:ascii="Times New Roman" w:hAnsi="Times New Roman" w:cs="Times New Roman"/>
          <w:sz w:val="24"/>
        </w:rPr>
        <w:t>3) and (4) of the Administration Act and subsections 146(3) and (4) of the Agvet Code)</w:t>
      </w:r>
    </w:p>
    <w:p w14:paraId="0EC7D2CB" w14:textId="77777777" w:rsidR="00B721D0" w:rsidRDefault="00B721D0" w:rsidP="00B721D0">
      <w:pPr>
        <w:pStyle w:val="ListParagraph"/>
        <w:numPr>
          <w:ilvl w:val="1"/>
          <w:numId w:val="19"/>
        </w:numPr>
        <w:spacing w:after="0" w:line="240" w:lineRule="auto"/>
        <w:ind w:left="851"/>
        <w:contextualSpacing w:val="0"/>
        <w:rPr>
          <w:rFonts w:ascii="Times New Roman" w:hAnsi="Times New Roman" w:cs="Times New Roman"/>
          <w:sz w:val="24"/>
        </w:rPr>
      </w:pPr>
      <w:r w:rsidRPr="00DF1971">
        <w:rPr>
          <w:rFonts w:ascii="Times New Roman" w:hAnsi="Times New Roman" w:cs="Times New Roman"/>
          <w:sz w:val="24"/>
        </w:rPr>
        <w:t>failing to notify the APVMA of a voluntary recall</w:t>
      </w:r>
      <w:r>
        <w:rPr>
          <w:rFonts w:ascii="Times New Roman" w:hAnsi="Times New Roman" w:cs="Times New Roman"/>
          <w:sz w:val="24"/>
        </w:rPr>
        <w:t xml:space="preserve"> (subsection 106(2) of the Agvet Code)</w:t>
      </w:r>
    </w:p>
    <w:p w14:paraId="22EE6B06" w14:textId="77777777" w:rsidR="00B721D0" w:rsidRPr="001462D9" w:rsidRDefault="00B721D0" w:rsidP="00B721D0">
      <w:pPr>
        <w:pStyle w:val="ListParagraph"/>
        <w:numPr>
          <w:ilvl w:val="0"/>
          <w:numId w:val="19"/>
        </w:numPr>
        <w:spacing w:after="0" w:line="240" w:lineRule="auto"/>
        <w:ind w:left="426" w:hanging="357"/>
        <w:contextualSpacing w:val="0"/>
        <w:rPr>
          <w:rFonts w:ascii="Times New Roman" w:hAnsi="Times New Roman" w:cs="Times New Roman"/>
          <w:sz w:val="24"/>
        </w:rPr>
      </w:pPr>
      <w:r w:rsidRPr="00DF1971">
        <w:rPr>
          <w:rFonts w:ascii="Times New Roman" w:hAnsi="Times New Roman" w:cs="Times New Roman"/>
          <w:sz w:val="24"/>
        </w:rPr>
        <w:t>declare that certain voluntary recall notices submitted to the APVMA</w:t>
      </w:r>
      <w:r>
        <w:rPr>
          <w:rFonts w:ascii="Times New Roman" w:hAnsi="Times New Roman" w:cs="Times New Roman"/>
          <w:sz w:val="24"/>
        </w:rPr>
        <w:t xml:space="preserve"> under subsection 106(7) of the Agvet Code</w:t>
      </w:r>
      <w:r w:rsidRPr="00DF1971">
        <w:rPr>
          <w:rFonts w:ascii="Times New Roman" w:hAnsi="Times New Roman" w:cs="Times New Roman"/>
          <w:sz w:val="24"/>
        </w:rPr>
        <w:t xml:space="preserve"> do not need to be published</w:t>
      </w:r>
      <w:r>
        <w:rPr>
          <w:rFonts w:ascii="Times New Roman" w:hAnsi="Times New Roman" w:cs="Times New Roman"/>
          <w:sz w:val="24"/>
        </w:rPr>
        <w:t>.</w:t>
      </w:r>
    </w:p>
    <w:p w14:paraId="1C547A50" w14:textId="77777777" w:rsidR="00B721D0" w:rsidRDefault="00B721D0" w:rsidP="005458CD">
      <w:pPr>
        <w:pStyle w:val="Normal-em"/>
        <w:spacing w:after="0" w:line="240" w:lineRule="auto"/>
      </w:pPr>
    </w:p>
    <w:p w14:paraId="20AB2CBB" w14:textId="77777777" w:rsidR="002B1DB3" w:rsidRDefault="002B1DB3" w:rsidP="00230BCE">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8FF24EE" w14:textId="77777777" w:rsidR="000F4D53" w:rsidRPr="005D1ABF" w:rsidRDefault="000F4D53" w:rsidP="00230BCE">
      <w:pPr>
        <w:spacing w:after="0" w:line="240" w:lineRule="auto"/>
        <w:jc w:val="both"/>
        <w:rPr>
          <w:rFonts w:ascii="Times New Roman" w:hAnsi="Times New Roman" w:cs="Times New Roman"/>
          <w:b/>
          <w:sz w:val="24"/>
          <w:szCs w:val="24"/>
        </w:rPr>
      </w:pPr>
    </w:p>
    <w:p w14:paraId="44FDBA40" w14:textId="685D5DDC" w:rsidR="007B22C9" w:rsidRDefault="00C523D4">
      <w:pPr>
        <w:pStyle w:val="Normal-em"/>
        <w:spacing w:after="0" w:line="240" w:lineRule="auto"/>
        <w:rPr>
          <w:szCs w:val="24"/>
        </w:rPr>
      </w:pPr>
      <w:r w:rsidRPr="00C523D4">
        <w:rPr>
          <w:szCs w:val="24"/>
        </w:rPr>
        <w:t xml:space="preserve">Some parts of the </w:t>
      </w:r>
      <w:r w:rsidR="00100314">
        <w:rPr>
          <w:szCs w:val="24"/>
        </w:rPr>
        <w:t>Legislative Instrument</w:t>
      </w:r>
      <w:r w:rsidRPr="00C523D4">
        <w:rPr>
          <w:szCs w:val="24"/>
        </w:rPr>
        <w:t xml:space="preserve"> </w:t>
      </w:r>
      <w:proofErr w:type="gramStart"/>
      <w:r w:rsidRPr="00C523D4">
        <w:rPr>
          <w:szCs w:val="24"/>
        </w:rPr>
        <w:t>engage, or</w:t>
      </w:r>
      <w:proofErr w:type="gramEnd"/>
      <w:r w:rsidRPr="00C523D4">
        <w:rPr>
          <w:szCs w:val="24"/>
        </w:rPr>
        <w:t xml:space="preserve"> have the potential to engage the International Covenant on Civil and Political Rights (ICCPR). These are identified and assessed below for each part of the </w:t>
      </w:r>
      <w:r w:rsidR="00100314">
        <w:rPr>
          <w:szCs w:val="24"/>
        </w:rPr>
        <w:t>Legislative Instrument</w:t>
      </w:r>
      <w:r w:rsidRPr="00C523D4">
        <w:rPr>
          <w:szCs w:val="24"/>
        </w:rPr>
        <w:t>.</w:t>
      </w:r>
    </w:p>
    <w:p w14:paraId="2E8A5C63" w14:textId="77777777" w:rsidR="00B606AB" w:rsidRDefault="00B606AB" w:rsidP="00B606AB">
      <w:pPr>
        <w:pStyle w:val="Normal-em"/>
        <w:spacing w:after="0" w:line="240" w:lineRule="auto"/>
        <w:rPr>
          <w:b/>
          <w:szCs w:val="24"/>
        </w:rPr>
      </w:pPr>
    </w:p>
    <w:p w14:paraId="79DE7F2B" w14:textId="4B092BF8" w:rsidR="00F21763" w:rsidRDefault="00F21763" w:rsidP="00230BCE">
      <w:pPr>
        <w:pStyle w:val="Normal-em"/>
        <w:keepNext/>
        <w:spacing w:after="0" w:line="240" w:lineRule="auto"/>
        <w:rPr>
          <w:b/>
          <w:iCs/>
          <w:color w:val="auto"/>
          <w:szCs w:val="24"/>
        </w:rPr>
      </w:pPr>
      <w:r w:rsidRPr="00561577">
        <w:rPr>
          <w:b/>
          <w:iCs/>
          <w:color w:val="auto"/>
          <w:szCs w:val="24"/>
        </w:rPr>
        <w:t xml:space="preserve">Part 1–Information to be </w:t>
      </w:r>
      <w:proofErr w:type="gramStart"/>
      <w:r w:rsidRPr="00561577">
        <w:rPr>
          <w:b/>
          <w:iCs/>
          <w:color w:val="auto"/>
          <w:szCs w:val="24"/>
        </w:rPr>
        <w:t>taken into account</w:t>
      </w:r>
      <w:proofErr w:type="gramEnd"/>
      <w:r w:rsidRPr="00561577">
        <w:rPr>
          <w:b/>
          <w:iCs/>
          <w:color w:val="auto"/>
          <w:szCs w:val="24"/>
        </w:rPr>
        <w:t xml:space="preserve"> in determining applications</w:t>
      </w:r>
    </w:p>
    <w:p w14:paraId="590DC9EE" w14:textId="77777777" w:rsidR="000F4D53" w:rsidRPr="00C625DA" w:rsidRDefault="000F4D53" w:rsidP="00230BCE">
      <w:pPr>
        <w:pStyle w:val="Normal-em"/>
        <w:keepNext/>
        <w:spacing w:after="0" w:line="240" w:lineRule="auto"/>
        <w:rPr>
          <w:b/>
          <w:iCs/>
          <w:color w:val="auto"/>
          <w:szCs w:val="24"/>
        </w:rPr>
      </w:pPr>
    </w:p>
    <w:p w14:paraId="618D9059" w14:textId="1579033A" w:rsidR="00024160" w:rsidRDefault="00024160" w:rsidP="00230BCE">
      <w:pPr>
        <w:pStyle w:val="Normal-em"/>
        <w:spacing w:after="0" w:line="240" w:lineRule="auto"/>
        <w:rPr>
          <w:szCs w:val="24"/>
        </w:rPr>
      </w:pPr>
      <w:r w:rsidRPr="00024160">
        <w:rPr>
          <w:szCs w:val="24"/>
        </w:rPr>
        <w:t>Item</w:t>
      </w:r>
      <w:r>
        <w:rPr>
          <w:szCs w:val="24"/>
        </w:rPr>
        <w:t> 1</w:t>
      </w:r>
      <w:r w:rsidRPr="00024160">
        <w:rPr>
          <w:szCs w:val="24"/>
        </w:rPr>
        <w:t xml:space="preserve"> of Part</w:t>
      </w:r>
      <w:r>
        <w:rPr>
          <w:szCs w:val="24"/>
        </w:rPr>
        <w:t> 1</w:t>
      </w:r>
      <w:r w:rsidRPr="00024160">
        <w:rPr>
          <w:szCs w:val="24"/>
        </w:rPr>
        <w:t xml:space="preserve"> of Schedule</w:t>
      </w:r>
      <w:r>
        <w:rPr>
          <w:szCs w:val="24"/>
        </w:rPr>
        <w:t> 1</w:t>
      </w:r>
      <w:r w:rsidRPr="00024160">
        <w:rPr>
          <w:szCs w:val="24"/>
        </w:rPr>
        <w:t xml:space="preserve"> to the Legislative Instrument inserts new </w:t>
      </w:r>
      <w:r>
        <w:rPr>
          <w:szCs w:val="24"/>
        </w:rPr>
        <w:t>regulation 8AHAA which</w:t>
      </w:r>
      <w:r w:rsidR="00F44E14">
        <w:rPr>
          <w:szCs w:val="24"/>
        </w:rPr>
        <w:t xml:space="preserve"> </w:t>
      </w:r>
      <w:r w:rsidRPr="00024160">
        <w:rPr>
          <w:szCs w:val="24"/>
        </w:rPr>
        <w:t>prescribe</w:t>
      </w:r>
      <w:r>
        <w:rPr>
          <w:szCs w:val="24"/>
        </w:rPr>
        <w:t>s</w:t>
      </w:r>
      <w:r w:rsidRPr="00024160">
        <w:rPr>
          <w:szCs w:val="24"/>
        </w:rPr>
        <w:t xml:space="preserve"> </w:t>
      </w:r>
      <w:r>
        <w:rPr>
          <w:szCs w:val="24"/>
        </w:rPr>
        <w:t xml:space="preserve">the </w:t>
      </w:r>
      <w:r w:rsidRPr="00024160">
        <w:rPr>
          <w:szCs w:val="24"/>
        </w:rPr>
        <w:t>kinds of information the APVMA may consider during the assessment period for an application made under the Agvet</w:t>
      </w:r>
      <w:r w:rsidR="00A70A58">
        <w:rPr>
          <w:szCs w:val="24"/>
        </w:rPr>
        <w:t> </w:t>
      </w:r>
      <w:r w:rsidRPr="00024160">
        <w:rPr>
          <w:szCs w:val="24"/>
        </w:rPr>
        <w:t>Code</w:t>
      </w:r>
      <w:r>
        <w:rPr>
          <w:szCs w:val="24"/>
        </w:rPr>
        <w:t xml:space="preserve"> and the circumstances in which the information may be given.</w:t>
      </w:r>
    </w:p>
    <w:p w14:paraId="385F5FDD" w14:textId="77777777" w:rsidR="000F4D53" w:rsidRDefault="000F4D53" w:rsidP="00230BCE">
      <w:pPr>
        <w:pStyle w:val="Normal-em"/>
        <w:spacing w:after="0" w:line="240" w:lineRule="auto"/>
        <w:rPr>
          <w:iCs/>
          <w:color w:val="auto"/>
          <w:szCs w:val="24"/>
        </w:rPr>
      </w:pPr>
    </w:p>
    <w:p w14:paraId="3D7D6567" w14:textId="77777777" w:rsidR="00F21763" w:rsidRDefault="00F21763" w:rsidP="00230BCE">
      <w:pPr>
        <w:keepNext/>
        <w:spacing w:after="0"/>
        <w:rPr>
          <w:rFonts w:ascii="Times New Roman" w:hAnsi="Times New Roman" w:cs="Times New Roman"/>
          <w:b/>
          <w:i/>
          <w:sz w:val="24"/>
          <w:szCs w:val="24"/>
        </w:rPr>
      </w:pPr>
      <w:r w:rsidRPr="005C2945">
        <w:rPr>
          <w:rFonts w:ascii="Times New Roman" w:hAnsi="Times New Roman" w:cs="Times New Roman"/>
          <w:b/>
          <w:i/>
          <w:sz w:val="24"/>
          <w:szCs w:val="24"/>
        </w:rPr>
        <w:t>Right to privacy</w:t>
      </w:r>
    </w:p>
    <w:p w14:paraId="5154B412" w14:textId="77777777" w:rsidR="000F4D53" w:rsidRPr="005C2945" w:rsidRDefault="000F4D53" w:rsidP="00230BCE">
      <w:pPr>
        <w:keepNext/>
        <w:spacing w:after="0"/>
        <w:rPr>
          <w:rFonts w:ascii="Times New Roman" w:hAnsi="Times New Roman" w:cs="Times New Roman"/>
          <w:b/>
          <w:i/>
          <w:sz w:val="24"/>
          <w:szCs w:val="24"/>
        </w:rPr>
      </w:pPr>
    </w:p>
    <w:p w14:paraId="0EA7F3D1" w14:textId="77777777" w:rsidR="00F21763" w:rsidRDefault="00F21763" w:rsidP="00230BCE">
      <w:pPr>
        <w:pStyle w:val="Normal-em"/>
        <w:spacing w:after="0" w:line="240" w:lineRule="auto"/>
        <w:rPr>
          <w:szCs w:val="24"/>
        </w:rPr>
      </w:pPr>
      <w:r w:rsidRPr="000B1B76">
        <w:rPr>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w:t>
      </w:r>
      <w:proofErr w:type="gramStart"/>
      <w:r w:rsidRPr="000B1B76">
        <w:rPr>
          <w:szCs w:val="24"/>
        </w:rPr>
        <w:t>In order for</w:t>
      </w:r>
      <w:proofErr w:type="gramEnd"/>
      <w:r w:rsidRPr="000B1B76">
        <w:rPr>
          <w:szCs w:val="24"/>
        </w:rPr>
        <w:t xml:space="preserve">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w:t>
      </w:r>
    </w:p>
    <w:p w14:paraId="01A8A520" w14:textId="77777777" w:rsidR="000F4D53" w:rsidRDefault="000F4D53" w:rsidP="00230BCE">
      <w:pPr>
        <w:pStyle w:val="Normal-em"/>
        <w:spacing w:after="0" w:line="240" w:lineRule="auto"/>
        <w:rPr>
          <w:szCs w:val="24"/>
        </w:rPr>
      </w:pPr>
    </w:p>
    <w:p w14:paraId="51113219" w14:textId="68E94345" w:rsidR="00F21763" w:rsidRDefault="002D69E7" w:rsidP="00230BCE">
      <w:pPr>
        <w:pStyle w:val="Normal-em"/>
        <w:spacing w:after="0" w:line="240" w:lineRule="auto"/>
        <w:rPr>
          <w:szCs w:val="24"/>
        </w:rPr>
      </w:pPr>
      <w:r>
        <w:rPr>
          <w:szCs w:val="24"/>
        </w:rPr>
        <w:t>R</w:t>
      </w:r>
      <w:r w:rsidR="00F21763" w:rsidRPr="000043AB">
        <w:rPr>
          <w:szCs w:val="24"/>
        </w:rPr>
        <w:t>egulation </w:t>
      </w:r>
      <w:r w:rsidR="000043AB" w:rsidRPr="000043AB">
        <w:rPr>
          <w:szCs w:val="24"/>
        </w:rPr>
        <w:t>8AHAA</w:t>
      </w:r>
      <w:r w:rsidR="00F21763" w:rsidRPr="000043AB">
        <w:rPr>
          <w:szCs w:val="24"/>
        </w:rPr>
        <w:t xml:space="preserve"> of the Code Regulations</w:t>
      </w:r>
      <w:r w:rsidR="00F21763">
        <w:rPr>
          <w:szCs w:val="24"/>
        </w:rPr>
        <w:t xml:space="preserve"> </w:t>
      </w:r>
      <w:r w:rsidR="003273CC">
        <w:rPr>
          <w:szCs w:val="24"/>
        </w:rPr>
        <w:t xml:space="preserve">may </w:t>
      </w:r>
      <w:r w:rsidR="00F21763" w:rsidRPr="005C2945">
        <w:rPr>
          <w:szCs w:val="24"/>
        </w:rPr>
        <w:t>engage the protection against arbitrary or unlawful interference with privacy, as th</w:t>
      </w:r>
      <w:r w:rsidR="00853B79">
        <w:rPr>
          <w:szCs w:val="24"/>
        </w:rPr>
        <w:t>e</w:t>
      </w:r>
      <w:r w:rsidR="00F21763" w:rsidRPr="005C2945">
        <w:rPr>
          <w:szCs w:val="24"/>
        </w:rPr>
        <w:t xml:space="preserve">se provisions enable </w:t>
      </w:r>
      <w:r w:rsidR="003273CC">
        <w:rPr>
          <w:szCs w:val="24"/>
        </w:rPr>
        <w:t xml:space="preserve">the APVMA to request </w:t>
      </w:r>
      <w:r w:rsidR="00F21763" w:rsidRPr="005C2945">
        <w:rPr>
          <w:szCs w:val="24"/>
        </w:rPr>
        <w:t xml:space="preserve">information </w:t>
      </w:r>
      <w:r w:rsidR="00D03BC1">
        <w:rPr>
          <w:szCs w:val="24"/>
        </w:rPr>
        <w:t>from an applicant or a person acting on behalf of an applicant for</w:t>
      </w:r>
      <w:r w:rsidR="00F21763" w:rsidRPr="005C2945">
        <w:rPr>
          <w:szCs w:val="24"/>
        </w:rPr>
        <w:t xml:space="preserve"> use by the APVMA. To the extent that new </w:t>
      </w:r>
      <w:r w:rsidR="00D03BC1">
        <w:rPr>
          <w:szCs w:val="24"/>
        </w:rPr>
        <w:t>regulation</w:t>
      </w:r>
      <w:r w:rsidR="00F21763" w:rsidRPr="005C2945">
        <w:rPr>
          <w:szCs w:val="24"/>
        </w:rPr>
        <w:t> </w:t>
      </w:r>
      <w:r w:rsidR="000043AB">
        <w:rPr>
          <w:szCs w:val="24"/>
        </w:rPr>
        <w:t>8AHAA</w:t>
      </w:r>
      <w:r w:rsidR="00F21763" w:rsidRPr="005C2945">
        <w:rPr>
          <w:szCs w:val="24"/>
        </w:rPr>
        <w:t xml:space="preserve"> of the </w:t>
      </w:r>
      <w:r w:rsidR="00F21763">
        <w:rPr>
          <w:szCs w:val="24"/>
        </w:rPr>
        <w:t>Code Regulations</w:t>
      </w:r>
      <w:r w:rsidR="00F21763" w:rsidRPr="005C2945">
        <w:rPr>
          <w:szCs w:val="24"/>
        </w:rPr>
        <w:t xml:space="preserve"> may limit the right to privacy, any limitation is reasonable, necessary and proportionate to the achievement of a legitimate objective.</w:t>
      </w:r>
    </w:p>
    <w:p w14:paraId="53724B74" w14:textId="77777777" w:rsidR="000F4D53" w:rsidRDefault="000F4D53" w:rsidP="00230BCE">
      <w:pPr>
        <w:pStyle w:val="Normal-em"/>
        <w:spacing w:after="0" w:line="240" w:lineRule="auto"/>
        <w:rPr>
          <w:szCs w:val="24"/>
        </w:rPr>
      </w:pPr>
    </w:p>
    <w:p w14:paraId="4F4B2D9C" w14:textId="1A9D3E2B" w:rsidR="00380C23" w:rsidRDefault="002D69E7" w:rsidP="00230BCE">
      <w:pPr>
        <w:pStyle w:val="Normal-em"/>
        <w:spacing w:after="0" w:line="240" w:lineRule="auto"/>
        <w:rPr>
          <w:szCs w:val="24"/>
        </w:rPr>
      </w:pPr>
      <w:r>
        <w:rPr>
          <w:szCs w:val="24"/>
        </w:rPr>
        <w:t>R</w:t>
      </w:r>
      <w:r w:rsidR="00F21763">
        <w:rPr>
          <w:szCs w:val="24"/>
        </w:rPr>
        <w:t>egulation</w:t>
      </w:r>
      <w:r w:rsidR="000043AB">
        <w:rPr>
          <w:szCs w:val="24"/>
        </w:rPr>
        <w:t> 8AHAA</w:t>
      </w:r>
      <w:r w:rsidR="00F21763">
        <w:rPr>
          <w:szCs w:val="24"/>
        </w:rPr>
        <w:t xml:space="preserve"> of the Code Regulations</w:t>
      </w:r>
      <w:r w:rsidR="00F21763" w:rsidRPr="005C2945">
        <w:rPr>
          <w:szCs w:val="24"/>
        </w:rPr>
        <w:t xml:space="preserve"> provides </w:t>
      </w:r>
      <w:r w:rsidR="00F21763">
        <w:rPr>
          <w:szCs w:val="24"/>
        </w:rPr>
        <w:t xml:space="preserve">(as authorised by </w:t>
      </w:r>
      <w:r w:rsidR="00F21763" w:rsidRPr="005C2945">
        <w:rPr>
          <w:szCs w:val="24"/>
        </w:rPr>
        <w:t>subsection</w:t>
      </w:r>
      <w:r w:rsidR="00F21763">
        <w:rPr>
          <w:szCs w:val="24"/>
        </w:rPr>
        <w:t> </w:t>
      </w:r>
      <w:r w:rsidR="00F21763" w:rsidRPr="005C2945">
        <w:rPr>
          <w:szCs w:val="24"/>
        </w:rPr>
        <w:t>8C(2A) of the Agvet Code</w:t>
      </w:r>
      <w:r w:rsidR="00F21763">
        <w:rPr>
          <w:szCs w:val="24"/>
        </w:rPr>
        <w:t>)</w:t>
      </w:r>
      <w:r w:rsidR="00F21763" w:rsidRPr="005C2945">
        <w:rPr>
          <w:szCs w:val="24"/>
        </w:rPr>
        <w:t xml:space="preserve"> that </w:t>
      </w:r>
      <w:r w:rsidR="00F21763">
        <w:rPr>
          <w:szCs w:val="24"/>
        </w:rPr>
        <w:t xml:space="preserve">certain </w:t>
      </w:r>
      <w:r w:rsidR="00F21763" w:rsidRPr="005C2945">
        <w:rPr>
          <w:szCs w:val="24"/>
        </w:rPr>
        <w:t xml:space="preserve">kinds of information could be provided </w:t>
      </w:r>
      <w:r w:rsidR="00F21763">
        <w:rPr>
          <w:szCs w:val="24"/>
        </w:rPr>
        <w:t xml:space="preserve">to the APVMA </w:t>
      </w:r>
      <w:r w:rsidR="00D03BC1">
        <w:rPr>
          <w:szCs w:val="24"/>
        </w:rPr>
        <w:t xml:space="preserve">at the APVMA’s request </w:t>
      </w:r>
      <w:r w:rsidR="00181498">
        <w:rPr>
          <w:szCs w:val="24"/>
        </w:rPr>
        <w:t xml:space="preserve">in certain circumstances </w:t>
      </w:r>
      <w:r w:rsidR="00F21763" w:rsidRPr="005C2945">
        <w:rPr>
          <w:szCs w:val="24"/>
        </w:rPr>
        <w:t>for which it would be appropriate for the APVMA to be able to consider during an assessment without triggering a compulsory extension to the statutory assessment period</w:t>
      </w:r>
      <w:r w:rsidR="00F21763">
        <w:rPr>
          <w:szCs w:val="24"/>
        </w:rPr>
        <w:t>. Specifically, regulation </w:t>
      </w:r>
      <w:r w:rsidR="000043AB">
        <w:rPr>
          <w:szCs w:val="24"/>
        </w:rPr>
        <w:t>8AHAA</w:t>
      </w:r>
      <w:r w:rsidR="00F21763">
        <w:rPr>
          <w:szCs w:val="24"/>
        </w:rPr>
        <w:t xml:space="preserve"> of the Code Regulations</w:t>
      </w:r>
      <w:r w:rsidR="00F21763" w:rsidRPr="005C2945">
        <w:rPr>
          <w:szCs w:val="24"/>
        </w:rPr>
        <w:t xml:space="preserve"> prescribe</w:t>
      </w:r>
      <w:r w:rsidR="000043AB">
        <w:rPr>
          <w:szCs w:val="24"/>
        </w:rPr>
        <w:t>s</w:t>
      </w:r>
      <w:r w:rsidR="00380C23">
        <w:rPr>
          <w:szCs w:val="24"/>
        </w:rPr>
        <w:t xml:space="preserve"> the kinds of information that may be </w:t>
      </w:r>
      <w:proofErr w:type="gramStart"/>
      <w:r w:rsidR="00380C23">
        <w:rPr>
          <w:szCs w:val="24"/>
        </w:rPr>
        <w:t>taken into account</w:t>
      </w:r>
      <w:proofErr w:type="gramEnd"/>
      <w:r w:rsidR="00380C23">
        <w:rPr>
          <w:szCs w:val="24"/>
        </w:rPr>
        <w:t xml:space="preserve"> in determining applications and the circumstances under which this information could be provided</w:t>
      </w:r>
      <w:r w:rsidR="00380C23" w:rsidRPr="006C454C">
        <w:rPr>
          <w:szCs w:val="24"/>
        </w:rPr>
        <w:t>.</w:t>
      </w:r>
      <w:r w:rsidR="00181498">
        <w:rPr>
          <w:szCs w:val="24"/>
        </w:rPr>
        <w:t xml:space="preserve"> </w:t>
      </w:r>
      <w:r w:rsidR="00181498" w:rsidRPr="00181498">
        <w:rPr>
          <w:szCs w:val="24"/>
        </w:rPr>
        <w:t>Before the introduction of section 8C(2A) of the Agvet Code, t</w:t>
      </w:r>
      <w:r w:rsidR="00181498" w:rsidRPr="00181498">
        <w:rPr>
          <w:iCs/>
          <w:szCs w:val="24"/>
        </w:rPr>
        <w:t xml:space="preserve">he only mechanism available for the APVMA to seek additional information about an application was by issuing a notice (at its discretion) to the applicant under section 159 of the Agvet Code. The first such notice issued </w:t>
      </w:r>
      <w:proofErr w:type="gramStart"/>
      <w:r w:rsidR="00181498" w:rsidRPr="00181498">
        <w:rPr>
          <w:iCs/>
          <w:szCs w:val="24"/>
        </w:rPr>
        <w:t>during the course of</w:t>
      </w:r>
      <w:proofErr w:type="gramEnd"/>
      <w:r w:rsidR="00181498" w:rsidRPr="00181498">
        <w:rPr>
          <w:iCs/>
          <w:szCs w:val="24"/>
        </w:rPr>
        <w:t xml:space="preserve"> an assessment triggers a mandatory one-off extension to the statutory </w:t>
      </w:r>
      <w:r w:rsidR="00755082">
        <w:rPr>
          <w:iCs/>
          <w:szCs w:val="24"/>
        </w:rPr>
        <w:t>assessment</w:t>
      </w:r>
      <w:r w:rsidR="00755082" w:rsidRPr="00181498">
        <w:rPr>
          <w:iCs/>
          <w:szCs w:val="24"/>
        </w:rPr>
        <w:t xml:space="preserve"> </w:t>
      </w:r>
      <w:r w:rsidR="00181498" w:rsidRPr="00181498">
        <w:rPr>
          <w:iCs/>
          <w:szCs w:val="24"/>
        </w:rPr>
        <w:t>period in which the application must be assessed</w:t>
      </w:r>
      <w:r w:rsidR="00755082">
        <w:rPr>
          <w:iCs/>
          <w:szCs w:val="24"/>
        </w:rPr>
        <w:t xml:space="preserve"> </w:t>
      </w:r>
      <w:r w:rsidR="00755082">
        <w:rPr>
          <w:iCs/>
          <w:color w:val="auto"/>
          <w:szCs w:val="24"/>
        </w:rPr>
        <w:t xml:space="preserve">– the assessment period ranges from </w:t>
      </w:r>
      <w:r w:rsidR="00755082" w:rsidRPr="00A70A58">
        <w:t>3</w:t>
      </w:r>
      <w:r w:rsidR="00A70A58">
        <w:t> </w:t>
      </w:r>
      <w:r w:rsidR="00755082" w:rsidRPr="00A70A58">
        <w:t>months</w:t>
      </w:r>
      <w:r w:rsidR="00755082">
        <w:rPr>
          <w:iCs/>
          <w:color w:val="auto"/>
          <w:szCs w:val="24"/>
        </w:rPr>
        <w:t xml:space="preserve"> to 18</w:t>
      </w:r>
      <w:r w:rsidR="00A70A58">
        <w:rPr>
          <w:iCs/>
          <w:color w:val="auto"/>
          <w:szCs w:val="24"/>
        </w:rPr>
        <w:t> </w:t>
      </w:r>
      <w:r w:rsidR="00755082">
        <w:rPr>
          <w:iCs/>
          <w:color w:val="auto"/>
          <w:szCs w:val="24"/>
        </w:rPr>
        <w:t>months</w:t>
      </w:r>
      <w:r w:rsidR="00181498" w:rsidRPr="00181498">
        <w:rPr>
          <w:iCs/>
          <w:szCs w:val="24"/>
        </w:rPr>
        <w:t>. This extension is typically equivalent to one third of the statutory assessment period for the original application (rounded up to the nearest whole month) plus an additional month.</w:t>
      </w:r>
    </w:p>
    <w:p w14:paraId="648B2F3C" w14:textId="77777777" w:rsidR="000F4D53" w:rsidRDefault="000F4D53" w:rsidP="00230BCE">
      <w:pPr>
        <w:pStyle w:val="Normal-em"/>
        <w:spacing w:after="0" w:line="240" w:lineRule="auto"/>
        <w:rPr>
          <w:szCs w:val="24"/>
        </w:rPr>
      </w:pPr>
    </w:p>
    <w:p w14:paraId="052749E9" w14:textId="25C8AACB" w:rsidR="00380C23" w:rsidRDefault="00380C23" w:rsidP="00230BCE">
      <w:pPr>
        <w:pStyle w:val="Normal-em"/>
        <w:spacing w:after="0" w:line="240" w:lineRule="auto"/>
        <w:rPr>
          <w:szCs w:val="24"/>
        </w:rPr>
      </w:pPr>
      <w:r w:rsidRPr="009C3BBD">
        <w:rPr>
          <w:szCs w:val="24"/>
        </w:rPr>
        <w:t>T</w:t>
      </w:r>
      <w:r>
        <w:rPr>
          <w:szCs w:val="24"/>
        </w:rPr>
        <w:t xml:space="preserve">he kind of information prescribed by </w:t>
      </w:r>
      <w:proofErr w:type="spellStart"/>
      <w:r>
        <w:rPr>
          <w:szCs w:val="24"/>
        </w:rPr>
        <w:t>subregulation</w:t>
      </w:r>
      <w:proofErr w:type="spellEnd"/>
      <w:r>
        <w:rPr>
          <w:szCs w:val="24"/>
        </w:rPr>
        <w:t> 8</w:t>
      </w:r>
      <w:proofErr w:type="gramStart"/>
      <w:r>
        <w:rPr>
          <w:szCs w:val="24"/>
        </w:rPr>
        <w:t>AHAA(</w:t>
      </w:r>
      <w:proofErr w:type="gramEnd"/>
      <w:r>
        <w:rPr>
          <w:szCs w:val="24"/>
        </w:rPr>
        <w:t>1) of the Code Regulations is information that clarifies or updates information referred to in subparagraph 8C(1)(a)(</w:t>
      </w:r>
      <w:proofErr w:type="spellStart"/>
      <w:r>
        <w:rPr>
          <w:szCs w:val="24"/>
        </w:rPr>
        <w:t>i</w:t>
      </w:r>
      <w:proofErr w:type="spellEnd"/>
      <w:r>
        <w:rPr>
          <w:szCs w:val="24"/>
        </w:rPr>
        <w:t>) or (ii) of the Agvet Code. Paragraph 8C(1)(a) prescribes information the APVMA must have regard to in determining an application. Subparagraph 8C(1)(a)(</w:t>
      </w:r>
      <w:proofErr w:type="spellStart"/>
      <w:r>
        <w:rPr>
          <w:szCs w:val="24"/>
        </w:rPr>
        <w:t>i</w:t>
      </w:r>
      <w:proofErr w:type="spellEnd"/>
      <w:r>
        <w:rPr>
          <w:szCs w:val="24"/>
        </w:rPr>
        <w:t xml:space="preserve">) prescribes that this includes information that is required in, or to accompany, the application </w:t>
      </w:r>
      <w:r w:rsidRPr="003423F2">
        <w:rPr>
          <w:szCs w:val="24"/>
        </w:rPr>
        <w:t>by any provision of the Agvet Code</w:t>
      </w:r>
      <w:r>
        <w:rPr>
          <w:szCs w:val="24"/>
        </w:rPr>
        <w:t xml:space="preserve">. Subparagraph 8C(1)(a)(ii) extends this to information (or thing) given to the </w:t>
      </w:r>
      <w:r>
        <w:rPr>
          <w:szCs w:val="24"/>
        </w:rPr>
        <w:lastRenderedPageBreak/>
        <w:t xml:space="preserve">APVMA under section 157 (samples for analysis) or 159 (which authorises the APVMA to request further information in certain circumstances) </w:t>
      </w:r>
      <w:r w:rsidR="002D0798">
        <w:rPr>
          <w:szCs w:val="24"/>
        </w:rPr>
        <w:t xml:space="preserve">or 160A </w:t>
      </w:r>
      <w:r>
        <w:rPr>
          <w:szCs w:val="24"/>
        </w:rPr>
        <w:t>of the Agvet Code.</w:t>
      </w:r>
    </w:p>
    <w:p w14:paraId="75D256E0" w14:textId="77777777" w:rsidR="000F4D53" w:rsidRDefault="000F4D53" w:rsidP="00230BCE">
      <w:pPr>
        <w:pStyle w:val="Normal-em"/>
        <w:spacing w:after="0" w:line="240" w:lineRule="auto"/>
        <w:rPr>
          <w:szCs w:val="24"/>
        </w:rPr>
      </w:pPr>
    </w:p>
    <w:p w14:paraId="33C18B6A" w14:textId="2EB85271" w:rsidR="00380C23" w:rsidRDefault="00D03BC1" w:rsidP="00230BCE">
      <w:pPr>
        <w:pStyle w:val="Normal-em"/>
        <w:spacing w:after="0" w:line="240" w:lineRule="auto"/>
        <w:rPr>
          <w:szCs w:val="24"/>
        </w:rPr>
      </w:pPr>
      <w:proofErr w:type="spellStart"/>
      <w:r>
        <w:rPr>
          <w:szCs w:val="24"/>
        </w:rPr>
        <w:t>Subregulation</w:t>
      </w:r>
      <w:proofErr w:type="spellEnd"/>
      <w:r>
        <w:rPr>
          <w:szCs w:val="24"/>
        </w:rPr>
        <w:t xml:space="preserve"> 8</w:t>
      </w:r>
      <w:proofErr w:type="gramStart"/>
      <w:r>
        <w:rPr>
          <w:szCs w:val="24"/>
        </w:rPr>
        <w:t>AHAA(</w:t>
      </w:r>
      <w:proofErr w:type="gramEnd"/>
      <w:r>
        <w:rPr>
          <w:szCs w:val="24"/>
        </w:rPr>
        <w:t>2) of the Code Regulations provides that t</w:t>
      </w:r>
      <w:r w:rsidR="00380C23">
        <w:rPr>
          <w:szCs w:val="24"/>
        </w:rPr>
        <w:t>he circumstances in which this information must be provided are where:</w:t>
      </w:r>
    </w:p>
    <w:p w14:paraId="230E3E45" w14:textId="6C191B73" w:rsidR="00380C23" w:rsidRPr="00CF2CA6" w:rsidRDefault="00380C23" w:rsidP="00D7699B">
      <w:pPr>
        <w:pStyle w:val="ListParagraph"/>
        <w:numPr>
          <w:ilvl w:val="0"/>
          <w:numId w:val="19"/>
        </w:numPr>
        <w:spacing w:after="0" w:line="240" w:lineRule="auto"/>
        <w:ind w:left="426" w:hanging="357"/>
        <w:contextualSpacing w:val="0"/>
        <w:rPr>
          <w:rFonts w:ascii="Times New Roman" w:hAnsi="Times New Roman" w:cs="Times New Roman"/>
          <w:sz w:val="24"/>
          <w:szCs w:val="24"/>
        </w:rPr>
      </w:pPr>
      <w:r w:rsidRPr="00CF2CA6">
        <w:rPr>
          <w:rFonts w:ascii="Times New Roman" w:hAnsi="Times New Roman" w:cs="Times New Roman"/>
          <w:sz w:val="24"/>
          <w:szCs w:val="24"/>
        </w:rPr>
        <w:t xml:space="preserve">the </w:t>
      </w:r>
      <w:r w:rsidRPr="001500C2">
        <w:rPr>
          <w:rFonts w:ascii="Times New Roman" w:hAnsi="Times New Roman" w:cs="Times New Roman"/>
          <w:sz w:val="24"/>
        </w:rPr>
        <w:t>APVMA</w:t>
      </w:r>
      <w:r w:rsidRPr="00CF2CA6">
        <w:rPr>
          <w:rFonts w:ascii="Times New Roman" w:hAnsi="Times New Roman" w:cs="Times New Roman"/>
          <w:sz w:val="24"/>
          <w:szCs w:val="24"/>
        </w:rPr>
        <w:t xml:space="preserve"> </w:t>
      </w:r>
      <w:r w:rsidRPr="00F76A73">
        <w:rPr>
          <w:rFonts w:ascii="Times New Roman" w:hAnsi="Times New Roman" w:cs="Times New Roman"/>
          <w:sz w:val="24"/>
        </w:rPr>
        <w:t>requests</w:t>
      </w:r>
      <w:r w:rsidRPr="00CF2CA6">
        <w:rPr>
          <w:rFonts w:ascii="Times New Roman" w:hAnsi="Times New Roman" w:cs="Times New Roman"/>
          <w:sz w:val="24"/>
          <w:szCs w:val="24"/>
        </w:rPr>
        <w:t xml:space="preserve"> the information from the applicant</w:t>
      </w:r>
      <w:r w:rsidR="00D03BC1">
        <w:rPr>
          <w:rFonts w:ascii="Times New Roman" w:hAnsi="Times New Roman" w:cs="Times New Roman"/>
          <w:sz w:val="24"/>
          <w:szCs w:val="24"/>
        </w:rPr>
        <w:t xml:space="preserve"> or a person on behalf of the applicant; and </w:t>
      </w:r>
    </w:p>
    <w:p w14:paraId="7477B1F5" w14:textId="4ACA7C43" w:rsidR="00380C23" w:rsidRDefault="00D03BC1" w:rsidP="00D7699B">
      <w:pPr>
        <w:pStyle w:val="ListParagraph"/>
        <w:numPr>
          <w:ilvl w:val="0"/>
          <w:numId w:val="19"/>
        </w:numPr>
        <w:spacing w:after="0" w:line="240" w:lineRule="auto"/>
        <w:ind w:left="426" w:hanging="357"/>
        <w:contextualSpacing w:val="0"/>
        <w:rPr>
          <w:rFonts w:ascii="Times New Roman" w:hAnsi="Times New Roman" w:cs="Times New Roman"/>
          <w:sz w:val="24"/>
          <w:szCs w:val="24"/>
        </w:rPr>
      </w:pPr>
      <w:r>
        <w:rPr>
          <w:rFonts w:ascii="Times New Roman" w:hAnsi="Times New Roman" w:cs="Times New Roman"/>
          <w:sz w:val="24"/>
          <w:szCs w:val="24"/>
        </w:rPr>
        <w:t>such</w:t>
      </w:r>
      <w:r w:rsidR="00380C23" w:rsidRPr="00CF2CA6">
        <w:rPr>
          <w:rFonts w:ascii="Times New Roman" w:hAnsi="Times New Roman" w:cs="Times New Roman"/>
          <w:sz w:val="24"/>
          <w:szCs w:val="24"/>
        </w:rPr>
        <w:t xml:space="preserve"> information </w:t>
      </w:r>
      <w:r>
        <w:rPr>
          <w:rFonts w:ascii="Times New Roman" w:hAnsi="Times New Roman" w:cs="Times New Roman"/>
          <w:sz w:val="24"/>
          <w:szCs w:val="24"/>
        </w:rPr>
        <w:t xml:space="preserve">is provided by, or on behalf of, the applicant </w:t>
      </w:r>
      <w:r w:rsidR="00380C23">
        <w:rPr>
          <w:rFonts w:ascii="Times New Roman" w:hAnsi="Times New Roman" w:cs="Times New Roman"/>
          <w:sz w:val="24"/>
          <w:szCs w:val="24"/>
        </w:rPr>
        <w:t>before the end of the period of 14 days beginning on the day the request is made</w:t>
      </w:r>
      <w:r w:rsidR="00380C23" w:rsidRPr="00CF2CA6">
        <w:rPr>
          <w:rFonts w:ascii="Times New Roman" w:hAnsi="Times New Roman" w:cs="Times New Roman"/>
          <w:sz w:val="24"/>
          <w:szCs w:val="24"/>
        </w:rPr>
        <w:t>.</w:t>
      </w:r>
    </w:p>
    <w:p w14:paraId="6DCAAE27" w14:textId="77777777" w:rsidR="000F4D53" w:rsidRPr="00230BCE" w:rsidRDefault="000F4D53" w:rsidP="00230BCE">
      <w:pPr>
        <w:spacing w:after="0" w:line="240" w:lineRule="auto"/>
        <w:rPr>
          <w:rFonts w:ascii="Times New Roman" w:hAnsi="Times New Roman" w:cs="Times New Roman"/>
          <w:sz w:val="24"/>
          <w:szCs w:val="24"/>
        </w:rPr>
      </w:pPr>
    </w:p>
    <w:p w14:paraId="3125F39B" w14:textId="1525F1BF" w:rsidR="00F21763" w:rsidRDefault="002D69E7" w:rsidP="00230BCE">
      <w:pPr>
        <w:pStyle w:val="Normal-em"/>
        <w:spacing w:after="0" w:line="240" w:lineRule="auto"/>
        <w:rPr>
          <w:szCs w:val="24"/>
        </w:rPr>
      </w:pPr>
      <w:r>
        <w:t>R</w:t>
      </w:r>
      <w:r w:rsidR="00F21763">
        <w:t>egulation</w:t>
      </w:r>
      <w:r w:rsidR="00DE3E72">
        <w:t> 8AHAA of the Code Regulations</w:t>
      </w:r>
      <w:r w:rsidR="00F21763">
        <w:t xml:space="preserve"> ensure</w:t>
      </w:r>
      <w:r w:rsidR="00381EC2">
        <w:t>s</w:t>
      </w:r>
      <w:r w:rsidR="00F21763">
        <w:t xml:space="preserve"> </w:t>
      </w:r>
      <w:r w:rsidR="00381EC2">
        <w:t xml:space="preserve">that </w:t>
      </w:r>
      <w:r w:rsidR="00F21763" w:rsidRPr="005C2945">
        <w:t xml:space="preserve">the APVMA </w:t>
      </w:r>
      <w:proofErr w:type="gramStart"/>
      <w:r w:rsidR="00F21763">
        <w:t xml:space="preserve">has </w:t>
      </w:r>
      <w:r w:rsidR="00F21763" w:rsidRPr="005C2945">
        <w:t>the ability to</w:t>
      </w:r>
      <w:proofErr w:type="gramEnd"/>
      <w:r w:rsidR="00F21763" w:rsidRPr="005C2945">
        <w:t xml:space="preserve"> quickly and easily request clarifying </w:t>
      </w:r>
      <w:r w:rsidR="00F21763" w:rsidRPr="00195F4A">
        <w:rPr>
          <w:szCs w:val="24"/>
        </w:rPr>
        <w:t xml:space="preserve">information. </w:t>
      </w:r>
      <w:r w:rsidR="00F21763" w:rsidRPr="005C2945">
        <w:rPr>
          <w:szCs w:val="24"/>
        </w:rPr>
        <w:t xml:space="preserve">This information will be used by the </w:t>
      </w:r>
      <w:r w:rsidR="00F21763">
        <w:rPr>
          <w:szCs w:val="24"/>
        </w:rPr>
        <w:t>APVMA to support is assessment of an application</w:t>
      </w:r>
      <w:r w:rsidR="00F21763" w:rsidRPr="005C2945">
        <w:rPr>
          <w:szCs w:val="24"/>
        </w:rPr>
        <w:t xml:space="preserve">. The information </w:t>
      </w:r>
      <w:r w:rsidR="00F21763">
        <w:rPr>
          <w:szCs w:val="24"/>
        </w:rPr>
        <w:t>help</w:t>
      </w:r>
      <w:r w:rsidR="00381EC2">
        <w:rPr>
          <w:szCs w:val="24"/>
        </w:rPr>
        <w:t>s</w:t>
      </w:r>
      <w:r w:rsidR="00F21763">
        <w:rPr>
          <w:szCs w:val="24"/>
        </w:rPr>
        <w:t xml:space="preserve"> </w:t>
      </w:r>
      <w:r w:rsidR="00381EC2">
        <w:rPr>
          <w:szCs w:val="24"/>
        </w:rPr>
        <w:t xml:space="preserve">to </w:t>
      </w:r>
      <w:r w:rsidR="00F21763" w:rsidRPr="005C2945">
        <w:rPr>
          <w:szCs w:val="24"/>
        </w:rPr>
        <w:t xml:space="preserve">ensure that the </w:t>
      </w:r>
      <w:r w:rsidR="00F21763">
        <w:rPr>
          <w:szCs w:val="24"/>
        </w:rPr>
        <w:t>assessment</w:t>
      </w:r>
      <w:r w:rsidR="00F21763" w:rsidRPr="005C2945">
        <w:rPr>
          <w:szCs w:val="24"/>
        </w:rPr>
        <w:t xml:space="preserve"> is based on accurate data.</w:t>
      </w:r>
      <w:r w:rsidR="00F426E4" w:rsidRPr="00F426E4">
        <w:t xml:space="preserve"> </w:t>
      </w:r>
      <w:r w:rsidR="00024160">
        <w:rPr>
          <w:szCs w:val="24"/>
        </w:rPr>
        <w:t>The APVMA’s ability to request clarifying information</w:t>
      </w:r>
      <w:r w:rsidR="00F426E4" w:rsidRPr="00F426E4">
        <w:rPr>
          <w:szCs w:val="24"/>
        </w:rPr>
        <w:t xml:space="preserve"> also allows a more efficient, effective and timely assessment of the application because it will not trigger an extension of time. This potentially benefits the applicant, but it also ensures that the APVMA can fulfil its functions and obligations particularly in relation to its role regulating </w:t>
      </w:r>
      <w:proofErr w:type="spellStart"/>
      <w:r w:rsidR="00F426E4" w:rsidRPr="00F426E4">
        <w:rPr>
          <w:szCs w:val="24"/>
        </w:rPr>
        <w:t>agvet</w:t>
      </w:r>
      <w:proofErr w:type="spellEnd"/>
      <w:r w:rsidR="00F426E4" w:rsidRPr="00F426E4">
        <w:rPr>
          <w:szCs w:val="24"/>
        </w:rPr>
        <w:t xml:space="preserve"> chemical to advance Australia's agricultural productivity and animal health in a way that is safe for human</w:t>
      </w:r>
      <w:r w:rsidR="00024160">
        <w:rPr>
          <w:szCs w:val="24"/>
        </w:rPr>
        <w:t>s</w:t>
      </w:r>
      <w:r w:rsidR="00F426E4" w:rsidRPr="00F426E4">
        <w:rPr>
          <w:szCs w:val="24"/>
        </w:rPr>
        <w:t>, plant</w:t>
      </w:r>
      <w:r w:rsidR="00024160">
        <w:rPr>
          <w:szCs w:val="24"/>
        </w:rPr>
        <w:t>s</w:t>
      </w:r>
      <w:r w:rsidR="00F426E4" w:rsidRPr="00F426E4">
        <w:rPr>
          <w:szCs w:val="24"/>
        </w:rPr>
        <w:t xml:space="preserve"> and animals.</w:t>
      </w:r>
    </w:p>
    <w:p w14:paraId="62D191CE" w14:textId="77777777" w:rsidR="000F4D53" w:rsidRDefault="000F4D53" w:rsidP="00230BCE">
      <w:pPr>
        <w:pStyle w:val="Normal-em"/>
        <w:spacing w:after="0" w:line="240" w:lineRule="auto"/>
        <w:rPr>
          <w:szCs w:val="24"/>
        </w:rPr>
      </w:pPr>
    </w:p>
    <w:p w14:paraId="392D9FED" w14:textId="77777777" w:rsidR="00F21763" w:rsidRDefault="00F21763" w:rsidP="00230BCE">
      <w:pPr>
        <w:pStyle w:val="Normal-em"/>
        <w:spacing w:after="0" w:line="240" w:lineRule="auto"/>
        <w:rPr>
          <w:szCs w:val="24"/>
        </w:rPr>
      </w:pPr>
      <w:r w:rsidRPr="005C2945">
        <w:rPr>
          <w:szCs w:val="24"/>
        </w:rPr>
        <w:t xml:space="preserve">It is important to note that </w:t>
      </w:r>
      <w:r>
        <w:rPr>
          <w:szCs w:val="24"/>
        </w:rPr>
        <w:t>such information will be treated no different to other information routinely provided as part of an application to the APVMA (including protections against potential disclosure of personal information)</w:t>
      </w:r>
      <w:r w:rsidRPr="005C2945">
        <w:rPr>
          <w:szCs w:val="24"/>
        </w:rPr>
        <w:t xml:space="preserve">. </w:t>
      </w:r>
      <w:r>
        <w:rPr>
          <w:szCs w:val="24"/>
        </w:rPr>
        <w:t>Specifically, t</w:t>
      </w:r>
      <w:r w:rsidRPr="00F95511">
        <w:rPr>
          <w:szCs w:val="24"/>
        </w:rPr>
        <w:t>he APVMA only collects personal information that is reasonably necessary for, or directly related to, one or more of its functions or activities. The APVMA stores all personal information securely and restricts access to a limited number of staff who need access to the information to perform their duties or assist individuals concerned. The APVMA stores information electronically or on hard copy files.</w:t>
      </w:r>
    </w:p>
    <w:p w14:paraId="173C56F8" w14:textId="77777777" w:rsidR="000F4D53" w:rsidRPr="00F95511" w:rsidRDefault="000F4D53" w:rsidP="00230BCE">
      <w:pPr>
        <w:pStyle w:val="Normal-em"/>
        <w:spacing w:after="0" w:line="240" w:lineRule="auto"/>
        <w:rPr>
          <w:szCs w:val="24"/>
        </w:rPr>
      </w:pPr>
    </w:p>
    <w:p w14:paraId="5EB11E41" w14:textId="77777777" w:rsidR="00F21763" w:rsidRDefault="00F21763" w:rsidP="00230BCE">
      <w:pPr>
        <w:pStyle w:val="Normal-em"/>
        <w:spacing w:after="0" w:line="240" w:lineRule="auto"/>
        <w:rPr>
          <w:szCs w:val="24"/>
        </w:rPr>
      </w:pPr>
      <w:r w:rsidRPr="00F95511">
        <w:rPr>
          <w:szCs w:val="24"/>
        </w:rPr>
        <w:t xml:space="preserve">The APVMA takes all reasonable steps to ensure that personal information is protected from misuse, loss and interference. When information is no longer required, the APVMA securely destroys it in accordance with the </w:t>
      </w:r>
      <w:r w:rsidRPr="00F95511">
        <w:rPr>
          <w:i/>
          <w:szCs w:val="24"/>
        </w:rPr>
        <w:t>Archives Act</w:t>
      </w:r>
      <w:r>
        <w:rPr>
          <w:i/>
          <w:szCs w:val="24"/>
        </w:rPr>
        <w:t> </w:t>
      </w:r>
      <w:r w:rsidRPr="00F95511">
        <w:rPr>
          <w:i/>
          <w:szCs w:val="24"/>
        </w:rPr>
        <w:t>1983</w:t>
      </w:r>
      <w:r w:rsidRPr="00F95511">
        <w:rPr>
          <w:szCs w:val="24"/>
        </w:rPr>
        <w:t xml:space="preserve"> and</w:t>
      </w:r>
      <w:r>
        <w:rPr>
          <w:szCs w:val="24"/>
        </w:rPr>
        <w:t xml:space="preserve"> relevant disposal authorities.</w:t>
      </w:r>
    </w:p>
    <w:p w14:paraId="333C2FDF" w14:textId="77777777" w:rsidR="000F4D53" w:rsidRDefault="000F4D53" w:rsidP="00230BCE">
      <w:pPr>
        <w:pStyle w:val="Normal-em"/>
        <w:spacing w:after="0" w:line="240" w:lineRule="auto"/>
        <w:rPr>
          <w:szCs w:val="24"/>
        </w:rPr>
      </w:pPr>
    </w:p>
    <w:p w14:paraId="4BFC10EA" w14:textId="77777777" w:rsidR="00F21763" w:rsidRDefault="00F21763" w:rsidP="00230BCE">
      <w:pPr>
        <w:spacing w:after="0" w:line="240" w:lineRule="auto"/>
        <w:rPr>
          <w:rFonts w:ascii="Times New Roman" w:hAnsi="Times New Roman" w:cs="Times New Roman"/>
          <w:sz w:val="24"/>
          <w:szCs w:val="24"/>
          <w:u w:val="single"/>
          <w:lang w:eastAsia="ja-JP"/>
        </w:rPr>
      </w:pPr>
      <w:r w:rsidRPr="00C8637A">
        <w:rPr>
          <w:rFonts w:ascii="Times New Roman" w:hAnsi="Times New Roman" w:cs="Times New Roman"/>
          <w:sz w:val="24"/>
          <w:szCs w:val="24"/>
          <w:u w:val="single"/>
          <w:lang w:eastAsia="ja-JP"/>
        </w:rPr>
        <w:t>Summary</w:t>
      </w:r>
    </w:p>
    <w:p w14:paraId="1740D4A9" w14:textId="77777777" w:rsidR="00DD7593" w:rsidRDefault="00DD7593" w:rsidP="00230BCE">
      <w:pPr>
        <w:pStyle w:val="Normal-em"/>
        <w:spacing w:after="0" w:line="240" w:lineRule="auto"/>
        <w:rPr>
          <w:szCs w:val="24"/>
        </w:rPr>
      </w:pPr>
    </w:p>
    <w:p w14:paraId="2021BEE5" w14:textId="46070B14" w:rsidR="00F21763" w:rsidRDefault="00F21763" w:rsidP="00230BCE">
      <w:pPr>
        <w:pStyle w:val="Normal-em"/>
        <w:spacing w:after="0" w:line="240" w:lineRule="auto"/>
        <w:rPr>
          <w:szCs w:val="24"/>
        </w:rPr>
      </w:pPr>
      <w:r w:rsidRPr="000B1B76">
        <w:rPr>
          <w:szCs w:val="24"/>
        </w:rPr>
        <w:t>Part </w:t>
      </w:r>
      <w:r>
        <w:rPr>
          <w:szCs w:val="24"/>
        </w:rPr>
        <w:t>1</w:t>
      </w:r>
      <w:r w:rsidRPr="000B1B76">
        <w:rPr>
          <w:szCs w:val="24"/>
        </w:rPr>
        <w:t xml:space="preserve"> of </w:t>
      </w:r>
      <w:r>
        <w:rPr>
          <w:szCs w:val="24"/>
        </w:rPr>
        <w:t>Schedule 1</w:t>
      </w:r>
      <w:r w:rsidRPr="000B1B76">
        <w:rPr>
          <w:szCs w:val="24"/>
        </w:rPr>
        <w:t xml:space="preserve"> to the </w:t>
      </w:r>
      <w:r>
        <w:rPr>
          <w:szCs w:val="24"/>
        </w:rPr>
        <w:t>Legislative Instrument</w:t>
      </w:r>
      <w:r w:rsidRPr="000B1B76">
        <w:rPr>
          <w:szCs w:val="24"/>
        </w:rPr>
        <w:t xml:space="preserve"> is compatible </w:t>
      </w:r>
      <w:bookmarkStart w:id="19" w:name="_Hlk79746475"/>
      <w:r w:rsidRPr="000B1B76">
        <w:rPr>
          <w:szCs w:val="24"/>
        </w:rPr>
        <w:t xml:space="preserve">with human rights because, to the extent that </w:t>
      </w:r>
      <w:r>
        <w:rPr>
          <w:szCs w:val="24"/>
        </w:rPr>
        <w:t>regulation </w:t>
      </w:r>
      <w:r w:rsidR="00381EC2">
        <w:rPr>
          <w:szCs w:val="24"/>
        </w:rPr>
        <w:t>8AHAA</w:t>
      </w:r>
      <w:r w:rsidRPr="000B1B76">
        <w:rPr>
          <w:szCs w:val="24"/>
        </w:rPr>
        <w:t xml:space="preserve"> of the Code </w:t>
      </w:r>
      <w:r>
        <w:rPr>
          <w:szCs w:val="24"/>
        </w:rPr>
        <w:t xml:space="preserve">Regulations </w:t>
      </w:r>
      <w:r w:rsidRPr="000B1B76">
        <w:rPr>
          <w:szCs w:val="24"/>
        </w:rPr>
        <w:t>may limit the right to privacy in Article 17 of the ICCPR, that limitation is reasonable, necessary and proportionate to the achievement of a legitimate outcome</w:t>
      </w:r>
      <w:bookmarkEnd w:id="19"/>
      <w:r w:rsidRPr="005C2945">
        <w:rPr>
          <w:szCs w:val="24"/>
        </w:rPr>
        <w:t>.</w:t>
      </w:r>
    </w:p>
    <w:p w14:paraId="6CED73D6" w14:textId="77777777" w:rsidR="00DD7593" w:rsidRDefault="00DD7593" w:rsidP="00DD7593">
      <w:pPr>
        <w:pStyle w:val="Normal-em"/>
        <w:keepNext/>
        <w:spacing w:after="0" w:line="240" w:lineRule="auto"/>
        <w:rPr>
          <w:b/>
          <w:iCs/>
          <w:color w:val="auto"/>
          <w:szCs w:val="24"/>
        </w:rPr>
      </w:pPr>
    </w:p>
    <w:p w14:paraId="2795AF33" w14:textId="6FB05917" w:rsidR="00DD7593" w:rsidRDefault="00DD7593" w:rsidP="00DD7593">
      <w:pPr>
        <w:pStyle w:val="Normal-em"/>
        <w:keepNext/>
        <w:spacing w:after="0" w:line="240" w:lineRule="auto"/>
        <w:rPr>
          <w:b/>
          <w:iCs/>
          <w:color w:val="auto"/>
          <w:szCs w:val="24"/>
        </w:rPr>
      </w:pPr>
      <w:r w:rsidRPr="00F070F6">
        <w:rPr>
          <w:b/>
          <w:iCs/>
          <w:color w:val="auto"/>
          <w:szCs w:val="24"/>
        </w:rPr>
        <w:t>Part </w:t>
      </w:r>
      <w:r>
        <w:rPr>
          <w:b/>
          <w:iCs/>
          <w:color w:val="auto"/>
          <w:szCs w:val="24"/>
        </w:rPr>
        <w:t>2</w:t>
      </w:r>
      <w:r w:rsidRPr="00F070F6">
        <w:rPr>
          <w:b/>
          <w:iCs/>
          <w:color w:val="auto"/>
          <w:szCs w:val="24"/>
        </w:rPr>
        <w:t>–</w:t>
      </w:r>
      <w:r w:rsidR="00EA373D" w:rsidRPr="00EA373D">
        <w:t xml:space="preserve"> </w:t>
      </w:r>
      <w:r w:rsidR="00EA373D" w:rsidRPr="00EA373D">
        <w:rPr>
          <w:b/>
          <w:iCs/>
          <w:color w:val="auto"/>
          <w:szCs w:val="24"/>
        </w:rPr>
        <w:t>Approval and registration for prescribed active constituents, chemical products or labels</w:t>
      </w:r>
    </w:p>
    <w:p w14:paraId="346F0BF9" w14:textId="77777777" w:rsidR="00DD7593" w:rsidRPr="00C625DA" w:rsidRDefault="00DD7593" w:rsidP="00DD7593">
      <w:pPr>
        <w:pStyle w:val="Normal-em"/>
        <w:keepNext/>
        <w:spacing w:after="0" w:line="240" w:lineRule="auto"/>
        <w:rPr>
          <w:b/>
          <w:iCs/>
          <w:color w:val="auto"/>
          <w:szCs w:val="24"/>
        </w:rPr>
      </w:pPr>
    </w:p>
    <w:p w14:paraId="37487BE2" w14:textId="624F44FD" w:rsidR="000F4D53" w:rsidRDefault="00DD7593" w:rsidP="00DD7593">
      <w:pPr>
        <w:pStyle w:val="Normal-em"/>
        <w:spacing w:after="0" w:line="240" w:lineRule="auto"/>
        <w:rPr>
          <w:szCs w:val="24"/>
        </w:rPr>
      </w:pPr>
      <w:r w:rsidRPr="00F070F6">
        <w:rPr>
          <w:iCs/>
          <w:color w:val="auto"/>
          <w:szCs w:val="24"/>
        </w:rPr>
        <w:t>Part </w:t>
      </w:r>
      <w:r>
        <w:rPr>
          <w:iCs/>
          <w:color w:val="auto"/>
          <w:szCs w:val="24"/>
        </w:rPr>
        <w:t>2</w:t>
      </w:r>
      <w:r w:rsidRPr="00FB2388">
        <w:rPr>
          <w:iCs/>
          <w:color w:val="auto"/>
          <w:szCs w:val="24"/>
        </w:rPr>
        <w:t xml:space="preserve"> </w:t>
      </w:r>
      <w:r>
        <w:rPr>
          <w:iCs/>
          <w:color w:val="auto"/>
          <w:szCs w:val="24"/>
        </w:rPr>
        <w:t xml:space="preserve">of </w:t>
      </w:r>
      <w:r>
        <w:rPr>
          <w:szCs w:val="24"/>
        </w:rPr>
        <w:t xml:space="preserve">Schedule 1 to the Legislative Instrument </w:t>
      </w:r>
      <w:r w:rsidRPr="00C523D4">
        <w:rPr>
          <w:szCs w:val="24"/>
        </w:rPr>
        <w:t>is compatible with the human rights and freedoms recognised or declared in the international instruments listed in section</w:t>
      </w:r>
      <w:r>
        <w:rPr>
          <w:szCs w:val="24"/>
        </w:rPr>
        <w:t> </w:t>
      </w:r>
      <w:r w:rsidRPr="00C523D4">
        <w:rPr>
          <w:szCs w:val="24"/>
        </w:rPr>
        <w:t xml:space="preserve">3 of the </w:t>
      </w:r>
      <w:r w:rsidRPr="00221D9E">
        <w:rPr>
          <w:i/>
          <w:iCs/>
          <w:szCs w:val="24"/>
          <w:lang w:eastAsia="ja-JP"/>
        </w:rPr>
        <w:t>Human Rights (Parliamentary Scrutiny) Act 2011</w:t>
      </w:r>
      <w:r>
        <w:rPr>
          <w:i/>
          <w:iCs/>
          <w:szCs w:val="24"/>
          <w:lang w:eastAsia="ja-JP"/>
        </w:rPr>
        <w:t xml:space="preserve"> </w:t>
      </w:r>
      <w:r w:rsidRPr="00C523D4">
        <w:rPr>
          <w:szCs w:val="24"/>
        </w:rPr>
        <w:t>as it does not engage any human rights</w:t>
      </w:r>
      <w:r>
        <w:rPr>
          <w:szCs w:val="24"/>
        </w:rPr>
        <w:t>.</w:t>
      </w:r>
    </w:p>
    <w:p w14:paraId="16169619" w14:textId="7B88FE0B" w:rsidR="00DD7593" w:rsidRDefault="00DD7593" w:rsidP="00DD7593">
      <w:pPr>
        <w:pStyle w:val="Normal-em"/>
        <w:spacing w:after="0" w:line="240" w:lineRule="auto"/>
        <w:rPr>
          <w:szCs w:val="24"/>
        </w:rPr>
      </w:pPr>
    </w:p>
    <w:p w14:paraId="3D26749F" w14:textId="64F18A47" w:rsidR="00DD7593" w:rsidRDefault="00DD7593" w:rsidP="00DD7593">
      <w:pPr>
        <w:pStyle w:val="Normal-em"/>
        <w:keepNext/>
        <w:spacing w:after="0" w:line="240" w:lineRule="auto"/>
        <w:rPr>
          <w:b/>
          <w:iCs/>
          <w:color w:val="auto"/>
          <w:szCs w:val="24"/>
        </w:rPr>
      </w:pPr>
      <w:r w:rsidRPr="00F070F6">
        <w:rPr>
          <w:b/>
          <w:iCs/>
          <w:color w:val="auto"/>
          <w:szCs w:val="24"/>
        </w:rPr>
        <w:lastRenderedPageBreak/>
        <w:t>Part </w:t>
      </w:r>
      <w:r>
        <w:rPr>
          <w:b/>
          <w:iCs/>
          <w:color w:val="auto"/>
          <w:szCs w:val="24"/>
        </w:rPr>
        <w:t>3</w:t>
      </w:r>
      <w:r w:rsidRPr="00F070F6">
        <w:rPr>
          <w:b/>
          <w:iCs/>
          <w:color w:val="auto"/>
          <w:szCs w:val="24"/>
        </w:rPr>
        <w:t>–</w:t>
      </w:r>
      <w:r w:rsidR="00EA373D" w:rsidRPr="00EA373D">
        <w:t xml:space="preserve"> </w:t>
      </w:r>
      <w:r w:rsidR="00EA373D" w:rsidRPr="00EA373D">
        <w:rPr>
          <w:b/>
          <w:iCs/>
          <w:color w:val="auto"/>
          <w:szCs w:val="24"/>
        </w:rPr>
        <w:t>Limits on use of information</w:t>
      </w:r>
    </w:p>
    <w:p w14:paraId="0754CAA3" w14:textId="77777777" w:rsidR="00DD7593" w:rsidRPr="00C625DA" w:rsidRDefault="00DD7593" w:rsidP="00DD7593">
      <w:pPr>
        <w:pStyle w:val="Normal-em"/>
        <w:keepNext/>
        <w:spacing w:after="0" w:line="240" w:lineRule="auto"/>
        <w:rPr>
          <w:b/>
          <w:iCs/>
          <w:color w:val="auto"/>
          <w:szCs w:val="24"/>
        </w:rPr>
      </w:pPr>
    </w:p>
    <w:p w14:paraId="5186D857" w14:textId="3454CA47" w:rsidR="00DD7593" w:rsidRDefault="00DD7593" w:rsidP="00DD7593">
      <w:pPr>
        <w:pStyle w:val="Normal-em"/>
        <w:spacing w:after="0" w:line="240" w:lineRule="auto"/>
        <w:rPr>
          <w:iCs/>
          <w:szCs w:val="24"/>
        </w:rPr>
      </w:pPr>
      <w:r w:rsidRPr="00F070F6">
        <w:rPr>
          <w:iCs/>
          <w:color w:val="auto"/>
          <w:szCs w:val="24"/>
        </w:rPr>
        <w:t>Part </w:t>
      </w:r>
      <w:r>
        <w:rPr>
          <w:iCs/>
          <w:color w:val="auto"/>
          <w:szCs w:val="24"/>
        </w:rPr>
        <w:t>3</w:t>
      </w:r>
      <w:r w:rsidRPr="00FB2388">
        <w:rPr>
          <w:iCs/>
          <w:color w:val="auto"/>
          <w:szCs w:val="24"/>
        </w:rPr>
        <w:t xml:space="preserve"> </w:t>
      </w:r>
      <w:r>
        <w:rPr>
          <w:iCs/>
          <w:color w:val="auto"/>
          <w:szCs w:val="24"/>
        </w:rPr>
        <w:t xml:space="preserve">of </w:t>
      </w:r>
      <w:r>
        <w:rPr>
          <w:szCs w:val="24"/>
        </w:rPr>
        <w:t xml:space="preserve">Schedule 1 to the Legislative Instrument </w:t>
      </w:r>
      <w:r w:rsidRPr="00C523D4">
        <w:rPr>
          <w:szCs w:val="24"/>
        </w:rPr>
        <w:t>is compatible with the human rights and freedoms recognised or declared in the international instruments listed in section</w:t>
      </w:r>
      <w:r>
        <w:rPr>
          <w:szCs w:val="24"/>
        </w:rPr>
        <w:t> </w:t>
      </w:r>
      <w:r w:rsidRPr="00C523D4">
        <w:rPr>
          <w:szCs w:val="24"/>
        </w:rPr>
        <w:t xml:space="preserve">3 of the </w:t>
      </w:r>
      <w:r w:rsidRPr="00221D9E">
        <w:rPr>
          <w:i/>
          <w:iCs/>
          <w:szCs w:val="24"/>
          <w:lang w:eastAsia="ja-JP"/>
        </w:rPr>
        <w:t>Human Rights (Parliamentary Scrutiny) Act 2011</w:t>
      </w:r>
      <w:r>
        <w:rPr>
          <w:i/>
          <w:iCs/>
          <w:szCs w:val="24"/>
          <w:lang w:eastAsia="ja-JP"/>
        </w:rPr>
        <w:t xml:space="preserve"> </w:t>
      </w:r>
      <w:r w:rsidRPr="00C523D4">
        <w:rPr>
          <w:szCs w:val="24"/>
        </w:rPr>
        <w:t>as it does not engage any human rights</w:t>
      </w:r>
    </w:p>
    <w:p w14:paraId="0E106F97" w14:textId="77777777" w:rsidR="00DD7593" w:rsidRDefault="00DD7593" w:rsidP="00230BCE">
      <w:pPr>
        <w:pStyle w:val="Normal-em"/>
        <w:spacing w:after="0" w:line="240" w:lineRule="auto"/>
        <w:rPr>
          <w:iCs/>
          <w:szCs w:val="24"/>
        </w:rPr>
      </w:pPr>
    </w:p>
    <w:p w14:paraId="770EA91A" w14:textId="20F725DB" w:rsidR="000F4D53" w:rsidRDefault="006029DD" w:rsidP="00230BCE">
      <w:pPr>
        <w:pStyle w:val="Normal-em"/>
        <w:keepNext/>
        <w:spacing w:after="0" w:line="240" w:lineRule="auto"/>
        <w:rPr>
          <w:b/>
          <w:iCs/>
          <w:color w:val="auto"/>
          <w:szCs w:val="24"/>
        </w:rPr>
      </w:pPr>
      <w:r w:rsidRPr="00F070F6">
        <w:rPr>
          <w:b/>
          <w:iCs/>
          <w:color w:val="auto"/>
          <w:szCs w:val="24"/>
        </w:rPr>
        <w:t>Part </w:t>
      </w:r>
      <w:r w:rsidR="00DD7593">
        <w:rPr>
          <w:b/>
          <w:iCs/>
          <w:color w:val="auto"/>
          <w:szCs w:val="24"/>
        </w:rPr>
        <w:t>4</w:t>
      </w:r>
      <w:r w:rsidRPr="00F070F6">
        <w:rPr>
          <w:b/>
          <w:iCs/>
          <w:color w:val="auto"/>
          <w:szCs w:val="24"/>
        </w:rPr>
        <w:t xml:space="preserve">–Annual returns </w:t>
      </w:r>
      <w:r w:rsidR="00F070F6" w:rsidRPr="00F070F6">
        <w:rPr>
          <w:b/>
          <w:iCs/>
          <w:color w:val="auto"/>
          <w:szCs w:val="24"/>
        </w:rPr>
        <w:t>and record-keeping</w:t>
      </w:r>
    </w:p>
    <w:p w14:paraId="6586E066" w14:textId="087A53CB" w:rsidR="006029DD" w:rsidRPr="00C625DA" w:rsidRDefault="006029DD" w:rsidP="00230BCE">
      <w:pPr>
        <w:pStyle w:val="Normal-em"/>
        <w:keepNext/>
        <w:spacing w:after="0" w:line="240" w:lineRule="auto"/>
        <w:rPr>
          <w:b/>
          <w:iCs/>
          <w:color w:val="auto"/>
          <w:szCs w:val="24"/>
        </w:rPr>
      </w:pPr>
    </w:p>
    <w:p w14:paraId="5AAA350E" w14:textId="2D698B83" w:rsidR="00A41C54" w:rsidRDefault="00A41C54" w:rsidP="00230BCE">
      <w:pPr>
        <w:pStyle w:val="Normal-em"/>
        <w:spacing w:after="0" w:line="240" w:lineRule="auto"/>
        <w:rPr>
          <w:iCs/>
          <w:color w:val="auto"/>
          <w:szCs w:val="24"/>
        </w:rPr>
      </w:pPr>
      <w:r>
        <w:rPr>
          <w:iCs/>
          <w:color w:val="auto"/>
          <w:szCs w:val="24"/>
        </w:rPr>
        <w:t>Items</w:t>
      </w:r>
      <w:r w:rsidR="005D2352">
        <w:rPr>
          <w:iCs/>
          <w:color w:val="auto"/>
          <w:szCs w:val="24"/>
        </w:rPr>
        <w:t> </w:t>
      </w:r>
      <w:r w:rsidR="00DE5CD1">
        <w:rPr>
          <w:iCs/>
          <w:color w:val="auto"/>
          <w:szCs w:val="24"/>
        </w:rPr>
        <w:t>14</w:t>
      </w:r>
      <w:r>
        <w:rPr>
          <w:iCs/>
          <w:color w:val="auto"/>
          <w:szCs w:val="24"/>
        </w:rPr>
        <w:t xml:space="preserve"> and</w:t>
      </w:r>
      <w:r w:rsidR="005D2352">
        <w:rPr>
          <w:iCs/>
          <w:color w:val="auto"/>
          <w:szCs w:val="24"/>
        </w:rPr>
        <w:t> </w:t>
      </w:r>
      <w:r w:rsidR="00DE5CD1">
        <w:rPr>
          <w:iCs/>
          <w:color w:val="auto"/>
          <w:szCs w:val="24"/>
        </w:rPr>
        <w:t>15</w:t>
      </w:r>
      <w:r>
        <w:rPr>
          <w:iCs/>
          <w:color w:val="auto"/>
          <w:szCs w:val="24"/>
        </w:rPr>
        <w:t xml:space="preserve"> of Part </w:t>
      </w:r>
      <w:r w:rsidR="00DD7593">
        <w:rPr>
          <w:iCs/>
          <w:color w:val="auto"/>
          <w:szCs w:val="24"/>
        </w:rPr>
        <w:t>4</w:t>
      </w:r>
      <w:r>
        <w:rPr>
          <w:iCs/>
          <w:color w:val="auto"/>
          <w:szCs w:val="24"/>
        </w:rPr>
        <w:t xml:space="preserve"> of Schedule</w:t>
      </w:r>
      <w:r w:rsidR="005D2352">
        <w:rPr>
          <w:iCs/>
          <w:color w:val="auto"/>
          <w:szCs w:val="24"/>
        </w:rPr>
        <w:t> </w:t>
      </w:r>
      <w:r>
        <w:rPr>
          <w:iCs/>
          <w:color w:val="auto"/>
          <w:szCs w:val="24"/>
        </w:rPr>
        <w:t>1 to the Legislative Instrument inserts new items</w:t>
      </w:r>
      <w:r w:rsidR="005D2352">
        <w:rPr>
          <w:iCs/>
          <w:color w:val="auto"/>
          <w:szCs w:val="24"/>
        </w:rPr>
        <w:t> </w:t>
      </w:r>
      <w:r>
        <w:rPr>
          <w:iCs/>
          <w:color w:val="auto"/>
          <w:szCs w:val="24"/>
        </w:rPr>
        <w:t>12A and</w:t>
      </w:r>
      <w:r w:rsidR="005D2352">
        <w:rPr>
          <w:iCs/>
          <w:color w:val="auto"/>
          <w:szCs w:val="24"/>
        </w:rPr>
        <w:t> </w:t>
      </w:r>
      <w:r>
        <w:rPr>
          <w:iCs/>
          <w:color w:val="auto"/>
          <w:szCs w:val="24"/>
        </w:rPr>
        <w:t xml:space="preserve">14 into the table </w:t>
      </w:r>
      <w:r w:rsidR="005D2352">
        <w:rPr>
          <w:iCs/>
          <w:color w:val="auto"/>
          <w:szCs w:val="24"/>
        </w:rPr>
        <w:t>at </w:t>
      </w:r>
      <w:r>
        <w:rPr>
          <w:iCs/>
          <w:color w:val="auto"/>
          <w:szCs w:val="24"/>
        </w:rPr>
        <w:t>Schedule</w:t>
      </w:r>
      <w:r w:rsidR="005D2352">
        <w:rPr>
          <w:iCs/>
          <w:color w:val="auto"/>
          <w:szCs w:val="24"/>
        </w:rPr>
        <w:t> </w:t>
      </w:r>
      <w:r>
        <w:rPr>
          <w:iCs/>
          <w:color w:val="auto"/>
          <w:szCs w:val="24"/>
        </w:rPr>
        <w:t>5 to the Administration Regulations. New table items</w:t>
      </w:r>
      <w:r w:rsidR="005D2352">
        <w:rPr>
          <w:iCs/>
          <w:color w:val="auto"/>
          <w:szCs w:val="24"/>
        </w:rPr>
        <w:t> </w:t>
      </w:r>
      <w:r>
        <w:rPr>
          <w:iCs/>
          <w:color w:val="auto"/>
          <w:szCs w:val="24"/>
        </w:rPr>
        <w:t>12A and</w:t>
      </w:r>
      <w:r w:rsidR="005D2352">
        <w:rPr>
          <w:iCs/>
          <w:color w:val="auto"/>
          <w:szCs w:val="24"/>
        </w:rPr>
        <w:t> </w:t>
      </w:r>
      <w:r>
        <w:rPr>
          <w:iCs/>
          <w:color w:val="auto"/>
          <w:szCs w:val="24"/>
        </w:rPr>
        <w:t xml:space="preserve">14 provide for the </w:t>
      </w:r>
      <w:r w:rsidR="00E43C46">
        <w:rPr>
          <w:iCs/>
          <w:color w:val="auto"/>
          <w:szCs w:val="24"/>
        </w:rPr>
        <w:t>penalty amounts</w:t>
      </w:r>
      <w:r>
        <w:rPr>
          <w:iCs/>
          <w:color w:val="auto"/>
          <w:szCs w:val="24"/>
        </w:rPr>
        <w:t xml:space="preserve"> </w:t>
      </w:r>
      <w:r w:rsidR="00E43C46">
        <w:rPr>
          <w:iCs/>
          <w:color w:val="auto"/>
          <w:szCs w:val="24"/>
        </w:rPr>
        <w:t>for</w:t>
      </w:r>
      <w:r>
        <w:rPr>
          <w:iCs/>
          <w:color w:val="auto"/>
          <w:szCs w:val="24"/>
        </w:rPr>
        <w:t xml:space="preserve"> infringement notices for alleged contraventions of certain civil penalty provisions of the </w:t>
      </w:r>
      <w:r>
        <w:rPr>
          <w:i/>
          <w:color w:val="auto"/>
          <w:szCs w:val="24"/>
        </w:rPr>
        <w:t>Agricultural and Veterinary Chemical Products (Collection of Levy) Act 1994</w:t>
      </w:r>
      <w:r>
        <w:rPr>
          <w:iCs/>
          <w:color w:val="auto"/>
          <w:szCs w:val="24"/>
        </w:rPr>
        <w:t xml:space="preserve"> (the Collection Act) relating to annual returns and record keeping requirements.</w:t>
      </w:r>
      <w:r w:rsidR="003165A8">
        <w:rPr>
          <w:iCs/>
          <w:color w:val="auto"/>
          <w:szCs w:val="24"/>
        </w:rPr>
        <w:t xml:space="preserve"> </w:t>
      </w:r>
      <w:r w:rsidR="00E43C46">
        <w:rPr>
          <w:iCs/>
          <w:color w:val="auto"/>
          <w:szCs w:val="24"/>
        </w:rPr>
        <w:t>The infringement notice amounts provided by</w:t>
      </w:r>
      <w:r w:rsidR="003165A8">
        <w:rPr>
          <w:iCs/>
          <w:color w:val="auto"/>
          <w:szCs w:val="24"/>
        </w:rPr>
        <w:t xml:space="preserve"> table items</w:t>
      </w:r>
      <w:r w:rsidR="000C2736">
        <w:rPr>
          <w:iCs/>
          <w:color w:val="auto"/>
          <w:szCs w:val="24"/>
        </w:rPr>
        <w:t> </w:t>
      </w:r>
      <w:r w:rsidR="003165A8">
        <w:rPr>
          <w:iCs/>
          <w:color w:val="auto"/>
          <w:szCs w:val="24"/>
        </w:rPr>
        <w:t>12A and</w:t>
      </w:r>
      <w:r w:rsidR="000C2736">
        <w:rPr>
          <w:iCs/>
          <w:color w:val="auto"/>
          <w:szCs w:val="24"/>
        </w:rPr>
        <w:t> </w:t>
      </w:r>
      <w:r w:rsidR="003165A8">
        <w:rPr>
          <w:iCs/>
          <w:color w:val="auto"/>
          <w:szCs w:val="24"/>
        </w:rPr>
        <w:t xml:space="preserve">14 </w:t>
      </w:r>
      <w:r w:rsidR="00E43C46">
        <w:rPr>
          <w:iCs/>
          <w:color w:val="auto"/>
          <w:szCs w:val="24"/>
        </w:rPr>
        <w:t>are</w:t>
      </w:r>
      <w:r w:rsidR="003165A8">
        <w:rPr>
          <w:iCs/>
          <w:color w:val="auto"/>
          <w:szCs w:val="24"/>
        </w:rPr>
        <w:t xml:space="preserve"> 15 penalty units for an individual and 125 penalty units for a body corporate.</w:t>
      </w:r>
    </w:p>
    <w:p w14:paraId="7B70DEB2" w14:textId="341C3E7D" w:rsidR="00A41C54" w:rsidRDefault="00A41C54" w:rsidP="00230BCE">
      <w:pPr>
        <w:pStyle w:val="Normal-em"/>
        <w:spacing w:after="0" w:line="240" w:lineRule="auto"/>
        <w:rPr>
          <w:iCs/>
          <w:color w:val="auto"/>
          <w:szCs w:val="24"/>
        </w:rPr>
      </w:pPr>
    </w:p>
    <w:p w14:paraId="2F3E2688" w14:textId="717CF095" w:rsidR="00EC6DE8" w:rsidRDefault="00EC6DE8" w:rsidP="00230BCE">
      <w:pPr>
        <w:pStyle w:val="Normal-em"/>
        <w:spacing w:after="0" w:line="240" w:lineRule="auto"/>
        <w:rPr>
          <w:b/>
          <w:bCs/>
          <w:i/>
          <w:color w:val="auto"/>
          <w:szCs w:val="24"/>
        </w:rPr>
      </w:pPr>
      <w:r>
        <w:rPr>
          <w:b/>
          <w:bCs/>
          <w:i/>
          <w:color w:val="auto"/>
          <w:szCs w:val="24"/>
        </w:rPr>
        <w:t>Right to fair and public hearing</w:t>
      </w:r>
    </w:p>
    <w:p w14:paraId="61267C03" w14:textId="1C7070E9" w:rsidR="00EC6DE8" w:rsidRDefault="00EC6DE8" w:rsidP="00230BCE">
      <w:pPr>
        <w:pStyle w:val="Normal-em"/>
        <w:spacing w:after="0" w:line="240" w:lineRule="auto"/>
        <w:rPr>
          <w:b/>
          <w:bCs/>
          <w:i/>
          <w:color w:val="auto"/>
          <w:szCs w:val="24"/>
        </w:rPr>
      </w:pPr>
    </w:p>
    <w:p w14:paraId="20A84AC0" w14:textId="4519F9AE" w:rsidR="00EC6DE8" w:rsidRDefault="00EC6DE8" w:rsidP="00230BCE">
      <w:pPr>
        <w:pStyle w:val="Normal-em"/>
        <w:spacing w:after="0" w:line="240" w:lineRule="auto"/>
        <w:rPr>
          <w:iCs/>
          <w:color w:val="auto"/>
          <w:szCs w:val="24"/>
        </w:rPr>
      </w:pPr>
      <w:r>
        <w:rPr>
          <w:iCs/>
          <w:color w:val="auto"/>
          <w:szCs w:val="24"/>
        </w:rPr>
        <w:t>Article</w:t>
      </w:r>
      <w:r w:rsidR="000C2736">
        <w:rPr>
          <w:iCs/>
          <w:color w:val="auto"/>
          <w:szCs w:val="24"/>
        </w:rPr>
        <w:t> </w:t>
      </w:r>
      <w:r>
        <w:rPr>
          <w:iCs/>
          <w:color w:val="auto"/>
          <w:szCs w:val="24"/>
        </w:rPr>
        <w:t>14(1) of the ICCPR ensures that everyone shall be entitled to a fair and public hearing by a competent, independent and impartial tribunal established by law.</w:t>
      </w:r>
    </w:p>
    <w:p w14:paraId="1F5CB7F7" w14:textId="430A4324" w:rsidR="000340B1" w:rsidRDefault="000340B1" w:rsidP="00230BCE">
      <w:pPr>
        <w:pStyle w:val="Normal-em"/>
        <w:spacing w:after="0" w:line="240" w:lineRule="auto"/>
        <w:rPr>
          <w:iCs/>
          <w:color w:val="auto"/>
          <w:szCs w:val="24"/>
        </w:rPr>
      </w:pPr>
    </w:p>
    <w:p w14:paraId="6534E9E1" w14:textId="10C39AF7" w:rsidR="000340B1" w:rsidRDefault="000340B1" w:rsidP="00230BCE">
      <w:pPr>
        <w:pStyle w:val="Normal-em"/>
        <w:spacing w:after="0" w:line="240" w:lineRule="auto"/>
        <w:rPr>
          <w:iCs/>
          <w:color w:val="auto"/>
          <w:szCs w:val="24"/>
        </w:rPr>
      </w:pPr>
      <w:r>
        <w:rPr>
          <w:iCs/>
          <w:color w:val="auto"/>
          <w:szCs w:val="24"/>
        </w:rPr>
        <w:t>The Legislative Instrument engages the right to a fair and public hearing through the insertion of infringement notices. An infringement notice may be issued by an infringement officer for contravening subsection</w:t>
      </w:r>
      <w:r w:rsidR="00D36D0E">
        <w:rPr>
          <w:iCs/>
          <w:color w:val="auto"/>
          <w:szCs w:val="24"/>
        </w:rPr>
        <w:t> </w:t>
      </w:r>
      <w:r>
        <w:rPr>
          <w:iCs/>
          <w:color w:val="auto"/>
          <w:szCs w:val="24"/>
        </w:rPr>
        <w:t>35(1) or</w:t>
      </w:r>
      <w:r w:rsidR="00D36D0E">
        <w:rPr>
          <w:iCs/>
          <w:color w:val="auto"/>
          <w:szCs w:val="24"/>
        </w:rPr>
        <w:t> </w:t>
      </w:r>
      <w:r>
        <w:rPr>
          <w:iCs/>
          <w:color w:val="auto"/>
          <w:szCs w:val="24"/>
        </w:rPr>
        <w:t>37(1) of the Collection Act</w:t>
      </w:r>
      <w:r w:rsidR="005563AD">
        <w:rPr>
          <w:iCs/>
          <w:color w:val="auto"/>
          <w:szCs w:val="24"/>
        </w:rPr>
        <w:t>, which are civil penalty provisions enforceable under the Administration Act</w:t>
      </w:r>
      <w:r>
        <w:rPr>
          <w:iCs/>
          <w:color w:val="auto"/>
          <w:szCs w:val="24"/>
        </w:rPr>
        <w:t xml:space="preserve">. </w:t>
      </w:r>
      <w:r w:rsidR="005563AD">
        <w:rPr>
          <w:iCs/>
          <w:color w:val="auto"/>
          <w:szCs w:val="24"/>
        </w:rPr>
        <w:t xml:space="preserve">The Administration Act </w:t>
      </w:r>
      <w:bookmarkStart w:id="20" w:name="_Hlk81302532"/>
      <w:r w:rsidR="005563AD">
        <w:rPr>
          <w:iCs/>
          <w:color w:val="auto"/>
          <w:szCs w:val="24"/>
        </w:rPr>
        <w:t>ensures against arbitrariness or abuses of power through limitations as to who can issue an infringement notice. The Administration Act limits this exercise of power to APVMA inspector</w:t>
      </w:r>
      <w:r w:rsidR="00B21F08">
        <w:rPr>
          <w:iCs/>
          <w:color w:val="auto"/>
          <w:szCs w:val="24"/>
        </w:rPr>
        <w:t>s</w:t>
      </w:r>
      <w:r w:rsidR="00C86856">
        <w:rPr>
          <w:iCs/>
          <w:color w:val="auto"/>
          <w:szCs w:val="24"/>
        </w:rPr>
        <w:t xml:space="preserve"> (see section</w:t>
      </w:r>
      <w:r w:rsidR="00D36D0E">
        <w:rPr>
          <w:iCs/>
          <w:color w:val="auto"/>
          <w:szCs w:val="24"/>
        </w:rPr>
        <w:t> </w:t>
      </w:r>
      <w:r w:rsidR="00C86856">
        <w:rPr>
          <w:iCs/>
          <w:color w:val="auto"/>
          <w:szCs w:val="24"/>
        </w:rPr>
        <w:t>69EK of the Administration Act)</w:t>
      </w:r>
      <w:r w:rsidR="005563AD">
        <w:rPr>
          <w:iCs/>
          <w:color w:val="auto"/>
          <w:szCs w:val="24"/>
        </w:rPr>
        <w:t xml:space="preserve">, who are appointed by the APVMA and are members of the staff of the APVMA, persons engaged under the </w:t>
      </w:r>
      <w:r w:rsidR="005563AD">
        <w:rPr>
          <w:i/>
          <w:color w:val="auto"/>
          <w:szCs w:val="24"/>
        </w:rPr>
        <w:t>Public Service Act 1999</w:t>
      </w:r>
      <w:r w:rsidR="005563AD">
        <w:rPr>
          <w:iCs/>
          <w:color w:val="auto"/>
          <w:szCs w:val="24"/>
        </w:rPr>
        <w:t>, or other persons having appropriate qualifications</w:t>
      </w:r>
      <w:r w:rsidR="00C86856">
        <w:rPr>
          <w:iCs/>
          <w:color w:val="auto"/>
          <w:szCs w:val="24"/>
        </w:rPr>
        <w:t xml:space="preserve"> (see section</w:t>
      </w:r>
      <w:r w:rsidR="00D36D0E">
        <w:rPr>
          <w:iCs/>
          <w:color w:val="auto"/>
          <w:szCs w:val="24"/>
        </w:rPr>
        <w:t> </w:t>
      </w:r>
      <w:r w:rsidR="00C86856">
        <w:rPr>
          <w:iCs/>
          <w:color w:val="auto"/>
          <w:szCs w:val="24"/>
        </w:rPr>
        <w:t>69F</w:t>
      </w:r>
      <w:r w:rsidR="00B21F08">
        <w:rPr>
          <w:iCs/>
          <w:color w:val="auto"/>
          <w:szCs w:val="24"/>
        </w:rPr>
        <w:t xml:space="preserve"> </w:t>
      </w:r>
      <w:r w:rsidR="00C86856">
        <w:rPr>
          <w:iCs/>
          <w:color w:val="auto"/>
          <w:szCs w:val="24"/>
        </w:rPr>
        <w:t>of the Administration Act)</w:t>
      </w:r>
      <w:r w:rsidR="005563AD">
        <w:rPr>
          <w:iCs/>
          <w:color w:val="auto"/>
          <w:szCs w:val="24"/>
        </w:rPr>
        <w:t xml:space="preserve">. </w:t>
      </w:r>
    </w:p>
    <w:p w14:paraId="44E99D7E" w14:textId="77777777" w:rsidR="000340B1" w:rsidRDefault="000340B1" w:rsidP="00230BCE">
      <w:pPr>
        <w:pStyle w:val="Normal-em"/>
        <w:spacing w:after="0" w:line="240" w:lineRule="auto"/>
        <w:rPr>
          <w:iCs/>
          <w:color w:val="auto"/>
          <w:szCs w:val="24"/>
        </w:rPr>
      </w:pPr>
    </w:p>
    <w:p w14:paraId="7BBE8FB2" w14:textId="54897E3D" w:rsidR="000340B1" w:rsidRDefault="000340B1" w:rsidP="00230BCE">
      <w:pPr>
        <w:pStyle w:val="Normal-em"/>
        <w:spacing w:after="0" w:line="240" w:lineRule="auto"/>
        <w:rPr>
          <w:iCs/>
          <w:color w:val="auto"/>
          <w:szCs w:val="24"/>
        </w:rPr>
      </w:pPr>
      <w:r>
        <w:rPr>
          <w:iCs/>
          <w:color w:val="auto"/>
          <w:szCs w:val="24"/>
        </w:rPr>
        <w:t>The right of a person to a fair and public hearing by a competent, independent and impartial tribunal is preserved by the Administration Act</w:t>
      </w:r>
      <w:r w:rsidR="00B12969">
        <w:rPr>
          <w:iCs/>
          <w:color w:val="auto"/>
          <w:szCs w:val="24"/>
        </w:rPr>
        <w:t xml:space="preserve">. If </w:t>
      </w:r>
      <w:r>
        <w:rPr>
          <w:iCs/>
          <w:color w:val="auto"/>
          <w:szCs w:val="24"/>
        </w:rPr>
        <w:t>a person elect</w:t>
      </w:r>
      <w:r w:rsidR="00B12969">
        <w:rPr>
          <w:iCs/>
          <w:color w:val="auto"/>
          <w:szCs w:val="24"/>
        </w:rPr>
        <w:t>s not</w:t>
      </w:r>
      <w:r>
        <w:rPr>
          <w:iCs/>
          <w:color w:val="auto"/>
          <w:szCs w:val="24"/>
        </w:rPr>
        <w:t xml:space="preserve"> to </w:t>
      </w:r>
      <w:r w:rsidR="00E36481">
        <w:rPr>
          <w:iCs/>
          <w:color w:val="auto"/>
          <w:szCs w:val="24"/>
        </w:rPr>
        <w:t>pay the amount specified in the notice</w:t>
      </w:r>
      <w:r w:rsidR="00B12969">
        <w:rPr>
          <w:iCs/>
          <w:color w:val="auto"/>
          <w:szCs w:val="24"/>
        </w:rPr>
        <w:t>, the APVMA may instead pursue the matter as a civil penalty in court</w:t>
      </w:r>
      <w:r w:rsidR="00E36481">
        <w:rPr>
          <w:iCs/>
          <w:color w:val="auto"/>
          <w:szCs w:val="24"/>
        </w:rPr>
        <w:t xml:space="preserve">. </w:t>
      </w:r>
      <w:r w:rsidR="00B12969">
        <w:rPr>
          <w:iCs/>
          <w:color w:val="auto"/>
          <w:szCs w:val="24"/>
        </w:rPr>
        <w:t xml:space="preserve">This effectively presents the person with the ability to have the matter heard in court. </w:t>
      </w:r>
      <w:r w:rsidR="00E36481">
        <w:rPr>
          <w:iCs/>
          <w:color w:val="auto"/>
          <w:szCs w:val="24"/>
        </w:rPr>
        <w:t>Additionally, the Administration Act outlines that this right must be stated in an infringement notice issued to a person, ensuring that a person issued with an infringement notice is aware of their right to have the matter heard by the court</w:t>
      </w:r>
      <w:r w:rsidR="00C86856">
        <w:rPr>
          <w:iCs/>
          <w:color w:val="auto"/>
          <w:szCs w:val="24"/>
        </w:rPr>
        <w:t xml:space="preserve"> (see section</w:t>
      </w:r>
      <w:r w:rsidR="002D189B">
        <w:rPr>
          <w:iCs/>
          <w:color w:val="auto"/>
          <w:szCs w:val="24"/>
        </w:rPr>
        <w:t> </w:t>
      </w:r>
      <w:r w:rsidR="00C86856">
        <w:rPr>
          <w:iCs/>
          <w:color w:val="auto"/>
          <w:szCs w:val="24"/>
        </w:rPr>
        <w:t>69EKA of the Administration Act)</w:t>
      </w:r>
      <w:r w:rsidR="00E36481">
        <w:rPr>
          <w:iCs/>
          <w:color w:val="auto"/>
          <w:szCs w:val="24"/>
        </w:rPr>
        <w:t>.</w:t>
      </w:r>
    </w:p>
    <w:bookmarkEnd w:id="20"/>
    <w:p w14:paraId="3B35BBE7" w14:textId="1776541A" w:rsidR="005563AD" w:rsidRDefault="005563AD" w:rsidP="00230BCE">
      <w:pPr>
        <w:pStyle w:val="Normal-em"/>
        <w:spacing w:after="0" w:line="240" w:lineRule="auto"/>
        <w:rPr>
          <w:iCs/>
          <w:color w:val="auto"/>
          <w:szCs w:val="24"/>
        </w:rPr>
      </w:pPr>
    </w:p>
    <w:p w14:paraId="3185325A" w14:textId="79C28174" w:rsidR="005563AD" w:rsidRPr="00DE5CD1" w:rsidRDefault="005563AD" w:rsidP="00230BCE">
      <w:pPr>
        <w:pStyle w:val="Normal-em"/>
        <w:spacing w:after="0" w:line="240" w:lineRule="auto"/>
        <w:rPr>
          <w:iCs/>
          <w:color w:val="auto"/>
          <w:szCs w:val="24"/>
        </w:rPr>
      </w:pPr>
      <w:r>
        <w:rPr>
          <w:iCs/>
          <w:color w:val="auto"/>
          <w:szCs w:val="24"/>
        </w:rPr>
        <w:t>These powers are reasonable, necessary and proportionate. The Administration Act ensures that relevant courts have sufficient oversight to ensure against arbitrariness and abuses of power. Regulatory functions and powers in the issuing of infringement notices are limited to government officers and a person can elect to have the matter heard by a court.</w:t>
      </w:r>
    </w:p>
    <w:p w14:paraId="711AD5A1" w14:textId="7E5DC705" w:rsidR="00EC6DE8" w:rsidRDefault="00EC6DE8" w:rsidP="00230BCE">
      <w:pPr>
        <w:pStyle w:val="Normal-em"/>
        <w:spacing w:after="0" w:line="240" w:lineRule="auto"/>
        <w:rPr>
          <w:b/>
          <w:bCs/>
          <w:i/>
          <w:color w:val="auto"/>
          <w:szCs w:val="24"/>
        </w:rPr>
      </w:pPr>
    </w:p>
    <w:p w14:paraId="3A960393" w14:textId="1C52CAE3" w:rsidR="00A41C54" w:rsidRDefault="00A41C54" w:rsidP="00230BCE">
      <w:pPr>
        <w:pStyle w:val="Normal-em"/>
        <w:spacing w:after="0" w:line="240" w:lineRule="auto"/>
        <w:rPr>
          <w:b/>
          <w:bCs/>
          <w:i/>
          <w:color w:val="auto"/>
          <w:szCs w:val="24"/>
        </w:rPr>
      </w:pPr>
      <w:r>
        <w:rPr>
          <w:b/>
          <w:bCs/>
          <w:i/>
          <w:color w:val="auto"/>
          <w:szCs w:val="24"/>
        </w:rPr>
        <w:t>Criminal process rights</w:t>
      </w:r>
    </w:p>
    <w:p w14:paraId="449321D9" w14:textId="5B866D81" w:rsidR="00A41C54" w:rsidRDefault="00A41C54" w:rsidP="00230BCE">
      <w:pPr>
        <w:pStyle w:val="Normal-em"/>
        <w:spacing w:after="0" w:line="240" w:lineRule="auto"/>
        <w:rPr>
          <w:iCs/>
          <w:color w:val="auto"/>
          <w:szCs w:val="24"/>
        </w:rPr>
      </w:pPr>
    </w:p>
    <w:p w14:paraId="4F23C860" w14:textId="58D98A04" w:rsidR="00A41C54" w:rsidRDefault="000075C2" w:rsidP="00230BCE">
      <w:pPr>
        <w:pStyle w:val="Normal-em"/>
        <w:spacing w:after="0" w:line="240" w:lineRule="auto"/>
        <w:rPr>
          <w:iCs/>
          <w:color w:val="auto"/>
          <w:szCs w:val="24"/>
        </w:rPr>
      </w:pPr>
      <w:r>
        <w:rPr>
          <w:iCs/>
          <w:color w:val="auto"/>
          <w:szCs w:val="24"/>
        </w:rPr>
        <w:t xml:space="preserve">As discussed in the </w:t>
      </w:r>
      <w:r>
        <w:rPr>
          <w:i/>
          <w:color w:val="auto"/>
          <w:szCs w:val="24"/>
        </w:rPr>
        <w:t>Guidance Note 2: Offence provisions, civil penalties and human rights</w:t>
      </w:r>
      <w:r>
        <w:rPr>
          <w:iCs/>
          <w:color w:val="auto"/>
          <w:szCs w:val="24"/>
        </w:rPr>
        <w:t xml:space="preserve"> </w:t>
      </w:r>
      <w:r w:rsidR="001A321A">
        <w:rPr>
          <w:iCs/>
          <w:color w:val="auto"/>
          <w:szCs w:val="24"/>
        </w:rPr>
        <w:t xml:space="preserve">(the Guidance Note 2) </w:t>
      </w:r>
      <w:r>
        <w:rPr>
          <w:iCs/>
          <w:color w:val="auto"/>
          <w:szCs w:val="24"/>
        </w:rPr>
        <w:t>published by the Parliamentary Joint Committee on Human Rights, civil penalty provisions may engage criminal process rights</w:t>
      </w:r>
      <w:r w:rsidR="004C50DE">
        <w:rPr>
          <w:iCs/>
          <w:color w:val="auto"/>
          <w:szCs w:val="24"/>
        </w:rPr>
        <w:t xml:space="preserve"> under Article 14 and 15 of the </w:t>
      </w:r>
      <w:r w:rsidR="004C50DE">
        <w:rPr>
          <w:iCs/>
          <w:color w:val="auto"/>
          <w:szCs w:val="24"/>
        </w:rPr>
        <w:lastRenderedPageBreak/>
        <w:t>ICCPR, regardless of the distinction between criminal and civil penalties in domestic law. When a provision imposes a civil penalty, an assessment is required as to whether it amounts to a criminal penalty for the purposes of Articles 14 and 15 of the ICCPR.</w:t>
      </w:r>
    </w:p>
    <w:p w14:paraId="10FDC530" w14:textId="72827B61" w:rsidR="00642A0D" w:rsidRDefault="00642A0D" w:rsidP="00230BCE">
      <w:pPr>
        <w:pStyle w:val="Normal-em"/>
        <w:spacing w:after="0" w:line="240" w:lineRule="auto"/>
        <w:rPr>
          <w:iCs/>
          <w:color w:val="auto"/>
          <w:szCs w:val="24"/>
        </w:rPr>
      </w:pPr>
    </w:p>
    <w:p w14:paraId="12C43A3E" w14:textId="2C2412CF" w:rsidR="00642A0D" w:rsidRDefault="00642A0D" w:rsidP="00230BCE">
      <w:pPr>
        <w:pStyle w:val="Normal-em"/>
        <w:spacing w:after="0" w:line="240" w:lineRule="auto"/>
        <w:rPr>
          <w:iCs/>
          <w:color w:val="auto"/>
          <w:szCs w:val="24"/>
        </w:rPr>
      </w:pPr>
      <w:r>
        <w:rPr>
          <w:iCs/>
          <w:color w:val="auto"/>
          <w:szCs w:val="24"/>
        </w:rPr>
        <w:t xml:space="preserve">Determining whether penalties could </w:t>
      </w:r>
      <w:proofErr w:type="gramStart"/>
      <w:r>
        <w:rPr>
          <w:iCs/>
          <w:color w:val="auto"/>
          <w:szCs w:val="24"/>
        </w:rPr>
        <w:t>be considered to be</w:t>
      </w:r>
      <w:proofErr w:type="gramEnd"/>
      <w:r>
        <w:rPr>
          <w:iCs/>
          <w:color w:val="auto"/>
          <w:szCs w:val="24"/>
        </w:rPr>
        <w:t xml:space="preserve"> criminal under international human rights law requires consideration of the classification of the penalty provisions under Australian domestic law, the nature and purpose of the penalties, and the severity of the penalties.</w:t>
      </w:r>
    </w:p>
    <w:p w14:paraId="7EF267E9" w14:textId="3489583F" w:rsidR="00642A0D" w:rsidRDefault="00642A0D" w:rsidP="00230BCE">
      <w:pPr>
        <w:pStyle w:val="Normal-em"/>
        <w:spacing w:after="0" w:line="240" w:lineRule="auto"/>
        <w:rPr>
          <w:iCs/>
          <w:color w:val="auto"/>
          <w:szCs w:val="24"/>
        </w:rPr>
      </w:pPr>
    </w:p>
    <w:p w14:paraId="140B3372" w14:textId="2E75ED1C" w:rsidR="00642A0D" w:rsidRDefault="00642A0D" w:rsidP="00230BCE">
      <w:pPr>
        <w:pStyle w:val="Normal-em"/>
        <w:spacing w:after="0" w:line="240" w:lineRule="auto"/>
        <w:rPr>
          <w:iCs/>
          <w:color w:val="auto"/>
          <w:szCs w:val="24"/>
        </w:rPr>
      </w:pPr>
      <w:r>
        <w:rPr>
          <w:iCs/>
          <w:color w:val="auto"/>
          <w:szCs w:val="24"/>
        </w:rPr>
        <w:t xml:space="preserve">The civil penalty provisions in the </w:t>
      </w:r>
      <w:r w:rsidR="00DB44A7">
        <w:rPr>
          <w:iCs/>
          <w:color w:val="auto"/>
          <w:szCs w:val="24"/>
        </w:rPr>
        <w:t xml:space="preserve">Collection </w:t>
      </w:r>
      <w:r>
        <w:rPr>
          <w:iCs/>
          <w:color w:val="auto"/>
          <w:szCs w:val="24"/>
        </w:rPr>
        <w:t>Act to which the infringement notices relate, expressly classify the penalties as civil penalties.</w:t>
      </w:r>
      <w:r w:rsidR="00DB44A7">
        <w:rPr>
          <w:iCs/>
          <w:color w:val="auto"/>
          <w:szCs w:val="24"/>
        </w:rPr>
        <w:t xml:space="preserve"> The civil penalty provisions and the infringement notice amounts are solely pecuniary penalties in the form of a debt payable to the Commonwealth. The civil penalties aim to deter non-compliance with the Collection Act and a finding by a court that they have been contravened does not lead to the creation of a criminal record. The </w:t>
      </w:r>
      <w:r w:rsidR="00581D4A">
        <w:rPr>
          <w:iCs/>
          <w:color w:val="auto"/>
          <w:szCs w:val="24"/>
        </w:rPr>
        <w:t xml:space="preserve">infringement notices apply in a specific regulatory context and do not apply to the general public but to a sector or class of people that deal with registered chemical products. Such persons will reasonably be expected to be aware of their obligations under the Collection Act and Administration Act, because they engage in activity that is regulated under clear conditions. Further, the infringement notice scheme of the Collection Act and Administration Act are regulatory control options. These factors all indicate that the infringement notices </w:t>
      </w:r>
      <w:proofErr w:type="gramStart"/>
      <w:r w:rsidR="00232759">
        <w:rPr>
          <w:iCs/>
          <w:color w:val="auto"/>
          <w:szCs w:val="24"/>
        </w:rPr>
        <w:t>amounts</w:t>
      </w:r>
      <w:proofErr w:type="gramEnd"/>
      <w:r w:rsidR="00232759">
        <w:rPr>
          <w:iCs/>
          <w:color w:val="auto"/>
          <w:szCs w:val="24"/>
        </w:rPr>
        <w:t xml:space="preserve"> inserted</w:t>
      </w:r>
      <w:r w:rsidR="00581D4A">
        <w:rPr>
          <w:iCs/>
          <w:color w:val="auto"/>
          <w:szCs w:val="24"/>
        </w:rPr>
        <w:t xml:space="preserve"> by</w:t>
      </w:r>
      <w:r w:rsidR="00232759">
        <w:rPr>
          <w:iCs/>
          <w:color w:val="auto"/>
          <w:szCs w:val="24"/>
        </w:rPr>
        <w:t xml:space="preserve"> </w:t>
      </w:r>
      <w:r w:rsidR="00581D4A">
        <w:rPr>
          <w:iCs/>
          <w:color w:val="auto"/>
          <w:szCs w:val="24"/>
        </w:rPr>
        <w:t>items</w:t>
      </w:r>
      <w:r w:rsidR="002D189B">
        <w:rPr>
          <w:iCs/>
          <w:color w:val="auto"/>
          <w:szCs w:val="24"/>
        </w:rPr>
        <w:t> </w:t>
      </w:r>
      <w:r w:rsidR="00DE5CD1">
        <w:rPr>
          <w:iCs/>
          <w:color w:val="auto"/>
          <w:szCs w:val="24"/>
        </w:rPr>
        <w:t>14</w:t>
      </w:r>
      <w:r w:rsidR="00232759">
        <w:rPr>
          <w:iCs/>
          <w:color w:val="auto"/>
          <w:szCs w:val="24"/>
        </w:rPr>
        <w:t xml:space="preserve"> </w:t>
      </w:r>
      <w:r w:rsidR="00581D4A">
        <w:rPr>
          <w:iCs/>
          <w:color w:val="auto"/>
          <w:szCs w:val="24"/>
        </w:rPr>
        <w:t>and</w:t>
      </w:r>
      <w:r w:rsidR="002D189B">
        <w:rPr>
          <w:iCs/>
          <w:color w:val="auto"/>
          <w:szCs w:val="24"/>
        </w:rPr>
        <w:t> </w:t>
      </w:r>
      <w:r w:rsidR="00DE5CD1">
        <w:rPr>
          <w:iCs/>
          <w:color w:val="auto"/>
          <w:szCs w:val="24"/>
        </w:rPr>
        <w:t>15</w:t>
      </w:r>
      <w:r w:rsidR="00581D4A">
        <w:rPr>
          <w:iCs/>
          <w:color w:val="auto"/>
          <w:szCs w:val="24"/>
        </w:rPr>
        <w:t xml:space="preserve"> of</w:t>
      </w:r>
      <w:r w:rsidR="00232759">
        <w:rPr>
          <w:iCs/>
          <w:color w:val="auto"/>
          <w:szCs w:val="24"/>
        </w:rPr>
        <w:t xml:space="preserve"> Part</w:t>
      </w:r>
      <w:r w:rsidR="002D189B">
        <w:rPr>
          <w:iCs/>
          <w:color w:val="auto"/>
          <w:szCs w:val="24"/>
        </w:rPr>
        <w:t> </w:t>
      </w:r>
      <w:r w:rsidR="00DE5CD1">
        <w:rPr>
          <w:iCs/>
          <w:color w:val="auto"/>
          <w:szCs w:val="24"/>
        </w:rPr>
        <w:t>4</w:t>
      </w:r>
      <w:r w:rsidR="00232759">
        <w:rPr>
          <w:iCs/>
          <w:color w:val="auto"/>
          <w:szCs w:val="24"/>
        </w:rPr>
        <w:t xml:space="preserve"> of</w:t>
      </w:r>
      <w:r w:rsidR="00581D4A">
        <w:rPr>
          <w:iCs/>
          <w:color w:val="auto"/>
          <w:szCs w:val="24"/>
        </w:rPr>
        <w:t xml:space="preserve"> Schedule</w:t>
      </w:r>
      <w:r w:rsidR="002D189B">
        <w:rPr>
          <w:iCs/>
          <w:color w:val="auto"/>
          <w:szCs w:val="24"/>
        </w:rPr>
        <w:t> </w:t>
      </w:r>
      <w:r w:rsidR="00232759">
        <w:rPr>
          <w:iCs/>
          <w:color w:val="auto"/>
          <w:szCs w:val="24"/>
        </w:rPr>
        <w:t>1</w:t>
      </w:r>
      <w:r w:rsidR="00581D4A">
        <w:rPr>
          <w:iCs/>
          <w:color w:val="auto"/>
          <w:szCs w:val="24"/>
        </w:rPr>
        <w:t xml:space="preserve"> to the </w:t>
      </w:r>
      <w:r w:rsidR="00232759">
        <w:rPr>
          <w:iCs/>
          <w:color w:val="auto"/>
          <w:szCs w:val="24"/>
        </w:rPr>
        <w:t>Legislative Instrument</w:t>
      </w:r>
      <w:r w:rsidR="00581D4A">
        <w:rPr>
          <w:iCs/>
          <w:color w:val="auto"/>
          <w:szCs w:val="24"/>
        </w:rPr>
        <w:t xml:space="preserve"> are civil rather than criminal in nature.</w:t>
      </w:r>
    </w:p>
    <w:p w14:paraId="2AFE6FFD" w14:textId="7E1B04C3" w:rsidR="003165A8" w:rsidRDefault="003165A8" w:rsidP="00230BCE">
      <w:pPr>
        <w:pStyle w:val="Normal-em"/>
        <w:spacing w:after="0" w:line="240" w:lineRule="auto"/>
        <w:rPr>
          <w:iCs/>
          <w:color w:val="auto"/>
          <w:szCs w:val="24"/>
        </w:rPr>
      </w:pPr>
    </w:p>
    <w:p w14:paraId="60884A65" w14:textId="2A9BA9C0" w:rsidR="006C523B" w:rsidRPr="00323BC3" w:rsidRDefault="00323BC3" w:rsidP="00230BCE">
      <w:pPr>
        <w:pStyle w:val="Normal-em"/>
        <w:spacing w:after="0" w:line="240" w:lineRule="auto"/>
        <w:rPr>
          <w:iCs/>
          <w:color w:val="auto"/>
          <w:szCs w:val="24"/>
        </w:rPr>
      </w:pPr>
      <w:r>
        <w:rPr>
          <w:iCs/>
          <w:color w:val="auto"/>
          <w:szCs w:val="24"/>
        </w:rPr>
        <w:t>T</w:t>
      </w:r>
      <w:r w:rsidR="003165A8">
        <w:rPr>
          <w:iCs/>
          <w:color w:val="auto"/>
          <w:szCs w:val="24"/>
        </w:rPr>
        <w:t>he infringement notice amount of 15</w:t>
      </w:r>
      <w:r w:rsidR="002D189B">
        <w:rPr>
          <w:iCs/>
          <w:color w:val="auto"/>
          <w:szCs w:val="24"/>
        </w:rPr>
        <w:t> </w:t>
      </w:r>
      <w:r w:rsidR="003165A8">
        <w:rPr>
          <w:iCs/>
          <w:color w:val="auto"/>
          <w:szCs w:val="24"/>
        </w:rPr>
        <w:t>penalty units for an individual</w:t>
      </w:r>
      <w:r w:rsidR="00510785">
        <w:rPr>
          <w:iCs/>
          <w:color w:val="auto"/>
          <w:szCs w:val="24"/>
        </w:rPr>
        <w:t xml:space="preserve"> and </w:t>
      </w:r>
      <w:r w:rsidR="00977FBC">
        <w:rPr>
          <w:iCs/>
          <w:color w:val="auto"/>
          <w:szCs w:val="24"/>
        </w:rPr>
        <w:t>125</w:t>
      </w:r>
      <w:r w:rsidR="002D189B">
        <w:rPr>
          <w:iCs/>
          <w:color w:val="auto"/>
          <w:szCs w:val="24"/>
        </w:rPr>
        <w:t> </w:t>
      </w:r>
      <w:r w:rsidR="00977FBC">
        <w:rPr>
          <w:iCs/>
          <w:color w:val="auto"/>
          <w:szCs w:val="24"/>
        </w:rPr>
        <w:t>penalty units for a body corporate</w:t>
      </w:r>
      <w:r>
        <w:rPr>
          <w:iCs/>
          <w:color w:val="auto"/>
          <w:szCs w:val="24"/>
        </w:rPr>
        <w:t>,</w:t>
      </w:r>
      <w:r w:rsidR="00977FBC">
        <w:rPr>
          <w:iCs/>
          <w:color w:val="auto"/>
          <w:szCs w:val="24"/>
        </w:rPr>
        <w:t xml:space="preserve"> do not exceed the amount of one fifth of the maximum penalty that a court could impose on the person </w:t>
      </w:r>
      <w:r>
        <w:rPr>
          <w:iCs/>
          <w:color w:val="auto"/>
          <w:szCs w:val="24"/>
        </w:rPr>
        <w:t xml:space="preserve">under the relevant offence provision. However, this is </w:t>
      </w:r>
      <w:r w:rsidR="00977FBC">
        <w:rPr>
          <w:iCs/>
          <w:color w:val="auto"/>
          <w:szCs w:val="24"/>
        </w:rPr>
        <w:t xml:space="preserve">inconsistent with the </w:t>
      </w:r>
      <w:r>
        <w:rPr>
          <w:iCs/>
          <w:color w:val="auto"/>
          <w:szCs w:val="24"/>
        </w:rPr>
        <w:t xml:space="preserve">maximum </w:t>
      </w:r>
      <w:r w:rsidR="00977FBC">
        <w:rPr>
          <w:iCs/>
          <w:color w:val="auto"/>
          <w:szCs w:val="24"/>
        </w:rPr>
        <w:t>amount of 12</w:t>
      </w:r>
      <w:r w:rsidR="002D189B">
        <w:rPr>
          <w:iCs/>
          <w:color w:val="auto"/>
          <w:szCs w:val="24"/>
        </w:rPr>
        <w:t> </w:t>
      </w:r>
      <w:r w:rsidR="00977FBC">
        <w:rPr>
          <w:iCs/>
          <w:color w:val="auto"/>
          <w:szCs w:val="24"/>
        </w:rPr>
        <w:t>penalty units for an individual and 60</w:t>
      </w:r>
      <w:r w:rsidR="002D189B">
        <w:rPr>
          <w:iCs/>
          <w:color w:val="auto"/>
          <w:szCs w:val="24"/>
        </w:rPr>
        <w:t> </w:t>
      </w:r>
      <w:r w:rsidR="00977FBC">
        <w:rPr>
          <w:iCs/>
          <w:color w:val="auto"/>
          <w:szCs w:val="24"/>
        </w:rPr>
        <w:t>penalty units for a body corporate</w:t>
      </w:r>
      <w:r>
        <w:rPr>
          <w:iCs/>
          <w:color w:val="auto"/>
          <w:szCs w:val="24"/>
        </w:rPr>
        <w:t xml:space="preserve"> that an infringement notice should impose</w:t>
      </w:r>
      <w:r w:rsidR="00977FBC">
        <w:rPr>
          <w:iCs/>
          <w:color w:val="auto"/>
          <w:szCs w:val="24"/>
        </w:rPr>
        <w:t>, as stipulated in</w:t>
      </w:r>
      <w:r>
        <w:rPr>
          <w:iCs/>
          <w:color w:val="auto"/>
          <w:szCs w:val="24"/>
        </w:rPr>
        <w:t xml:space="preserve"> the</w:t>
      </w:r>
      <w:r w:rsidR="00977FBC">
        <w:rPr>
          <w:iCs/>
          <w:color w:val="auto"/>
          <w:szCs w:val="24"/>
        </w:rPr>
        <w:t xml:space="preserve"> </w:t>
      </w:r>
      <w:r w:rsidRPr="00323BC3">
        <w:rPr>
          <w:i/>
          <w:color w:val="auto"/>
          <w:szCs w:val="24"/>
        </w:rPr>
        <w:t>Guide to Framing Commonwealth Offences, Infringement Notices and Enforcement Powers</w:t>
      </w:r>
      <w:r>
        <w:rPr>
          <w:iCs/>
          <w:color w:val="auto"/>
          <w:szCs w:val="24"/>
        </w:rPr>
        <w:t xml:space="preserve"> (the Guide). While </w:t>
      </w:r>
      <w:r w:rsidR="00A059F6">
        <w:rPr>
          <w:iCs/>
          <w:color w:val="auto"/>
          <w:szCs w:val="24"/>
        </w:rPr>
        <w:t>the infringement notice amounts provided for by items</w:t>
      </w:r>
      <w:r w:rsidR="002D189B">
        <w:rPr>
          <w:iCs/>
          <w:color w:val="auto"/>
          <w:szCs w:val="24"/>
        </w:rPr>
        <w:t> </w:t>
      </w:r>
      <w:r w:rsidR="00DE5CD1">
        <w:rPr>
          <w:iCs/>
          <w:color w:val="auto"/>
          <w:szCs w:val="24"/>
        </w:rPr>
        <w:t>14</w:t>
      </w:r>
      <w:r w:rsidR="00A059F6">
        <w:rPr>
          <w:iCs/>
          <w:color w:val="auto"/>
          <w:szCs w:val="24"/>
        </w:rPr>
        <w:t xml:space="preserve"> and</w:t>
      </w:r>
      <w:r w:rsidR="002D189B">
        <w:rPr>
          <w:iCs/>
          <w:color w:val="auto"/>
          <w:szCs w:val="24"/>
        </w:rPr>
        <w:t> </w:t>
      </w:r>
      <w:r w:rsidR="00DE5CD1">
        <w:rPr>
          <w:iCs/>
          <w:color w:val="auto"/>
          <w:szCs w:val="24"/>
        </w:rPr>
        <w:t>15</w:t>
      </w:r>
      <w:r w:rsidR="00A059F6">
        <w:rPr>
          <w:iCs/>
          <w:color w:val="auto"/>
          <w:szCs w:val="24"/>
        </w:rPr>
        <w:t xml:space="preserve"> of the Legislative Instrument exceed the amount stipulated by the Guide, this amount provides for a proportionate response to contraventions and deters non-compliance with the return and record keeping requirements of interested persons. </w:t>
      </w:r>
      <w:r w:rsidR="006C523B">
        <w:rPr>
          <w:iCs/>
          <w:color w:val="auto"/>
          <w:szCs w:val="24"/>
        </w:rPr>
        <w:t xml:space="preserve">This ensures that the APVMA has access to information, including information on the leviable disposal of chemicals, that is necessary for the ongoing regulation of </w:t>
      </w:r>
      <w:proofErr w:type="spellStart"/>
      <w:r w:rsidR="006C523B">
        <w:rPr>
          <w:iCs/>
          <w:color w:val="auto"/>
          <w:szCs w:val="24"/>
        </w:rPr>
        <w:t>agvet</w:t>
      </w:r>
      <w:proofErr w:type="spellEnd"/>
      <w:r w:rsidR="006C523B">
        <w:rPr>
          <w:iCs/>
          <w:color w:val="auto"/>
          <w:szCs w:val="24"/>
        </w:rPr>
        <w:t xml:space="preserve"> chemicals.</w:t>
      </w:r>
    </w:p>
    <w:p w14:paraId="66A76A37" w14:textId="07420EB0" w:rsidR="00581D4A" w:rsidRDefault="00581D4A" w:rsidP="00230BCE">
      <w:pPr>
        <w:pStyle w:val="Normal-em"/>
        <w:spacing w:after="0" w:line="240" w:lineRule="auto"/>
        <w:rPr>
          <w:iCs/>
          <w:color w:val="auto"/>
          <w:szCs w:val="24"/>
        </w:rPr>
      </w:pPr>
    </w:p>
    <w:p w14:paraId="0C3A31F5" w14:textId="76884073" w:rsidR="006C523B" w:rsidRDefault="006C523B" w:rsidP="00230BCE">
      <w:pPr>
        <w:pStyle w:val="Normal-em"/>
        <w:spacing w:after="0" w:line="240" w:lineRule="auto"/>
        <w:rPr>
          <w:iCs/>
          <w:color w:val="auto"/>
          <w:szCs w:val="24"/>
        </w:rPr>
      </w:pPr>
      <w:r>
        <w:rPr>
          <w:iCs/>
          <w:color w:val="auto"/>
          <w:szCs w:val="24"/>
        </w:rPr>
        <w:t>The infringement notices which would apply in a regulatory context, should not be considered severe, noting that they are pecuniary penalties (rather than more severe punishment like imprisonment) and there is no sanction of imprisonment for non-payment of an infringement notice.</w:t>
      </w:r>
    </w:p>
    <w:p w14:paraId="641D6008" w14:textId="55F9EE3E" w:rsidR="006C523B" w:rsidRDefault="006C523B" w:rsidP="00230BCE">
      <w:pPr>
        <w:pStyle w:val="Normal-em"/>
        <w:spacing w:after="0" w:line="240" w:lineRule="auto"/>
        <w:rPr>
          <w:iCs/>
          <w:color w:val="auto"/>
          <w:szCs w:val="24"/>
        </w:rPr>
      </w:pPr>
    </w:p>
    <w:p w14:paraId="0D24FA04" w14:textId="68A5A72B" w:rsidR="00527C62" w:rsidRDefault="006C523B" w:rsidP="00230BCE">
      <w:pPr>
        <w:pStyle w:val="Normal-em"/>
        <w:spacing w:after="0" w:line="240" w:lineRule="auto"/>
        <w:rPr>
          <w:iCs/>
          <w:color w:val="auto"/>
          <w:szCs w:val="24"/>
        </w:rPr>
      </w:pPr>
      <w:r>
        <w:rPr>
          <w:iCs/>
          <w:color w:val="auto"/>
          <w:szCs w:val="24"/>
        </w:rPr>
        <w:t xml:space="preserve">Having regard to the severity of the penalty, and the context in which they are applied, the </w:t>
      </w:r>
      <w:r w:rsidR="00527C62">
        <w:rPr>
          <w:iCs/>
          <w:color w:val="auto"/>
          <w:szCs w:val="24"/>
        </w:rPr>
        <w:t>infringement notices</w:t>
      </w:r>
      <w:r>
        <w:rPr>
          <w:iCs/>
          <w:color w:val="auto"/>
          <w:szCs w:val="24"/>
        </w:rPr>
        <w:t xml:space="preserve"> should not be considered</w:t>
      </w:r>
      <w:r w:rsidR="00527C62">
        <w:rPr>
          <w:iCs/>
          <w:color w:val="auto"/>
          <w:szCs w:val="24"/>
        </w:rPr>
        <w:t xml:space="preserve"> as</w:t>
      </w:r>
      <w:r>
        <w:rPr>
          <w:iCs/>
          <w:color w:val="auto"/>
          <w:szCs w:val="24"/>
        </w:rPr>
        <w:t xml:space="preserve"> criminal in nature under </w:t>
      </w:r>
      <w:r w:rsidR="00527C62">
        <w:rPr>
          <w:iCs/>
          <w:color w:val="auto"/>
          <w:szCs w:val="24"/>
        </w:rPr>
        <w:t xml:space="preserve">international human rights law. However, </w:t>
      </w:r>
      <w:proofErr w:type="gramStart"/>
      <w:r w:rsidR="00527C62">
        <w:rPr>
          <w:iCs/>
          <w:color w:val="auto"/>
          <w:szCs w:val="24"/>
        </w:rPr>
        <w:t>in the event that</w:t>
      </w:r>
      <w:proofErr w:type="gramEnd"/>
      <w:r w:rsidR="00527C62">
        <w:rPr>
          <w:iCs/>
          <w:color w:val="auto"/>
          <w:szCs w:val="24"/>
        </w:rPr>
        <w:t xml:space="preserve"> they could be perceived to be criminal in nature, they would be compatible with the criminal process rights in Articles</w:t>
      </w:r>
      <w:r w:rsidR="002D189B">
        <w:rPr>
          <w:iCs/>
          <w:color w:val="auto"/>
          <w:szCs w:val="24"/>
        </w:rPr>
        <w:t> </w:t>
      </w:r>
      <w:r w:rsidR="00527C62">
        <w:rPr>
          <w:iCs/>
          <w:color w:val="auto"/>
          <w:szCs w:val="24"/>
        </w:rPr>
        <w:t>14 and</w:t>
      </w:r>
      <w:r w:rsidR="002D189B">
        <w:rPr>
          <w:iCs/>
          <w:color w:val="auto"/>
          <w:szCs w:val="24"/>
        </w:rPr>
        <w:t> </w:t>
      </w:r>
      <w:r w:rsidR="00527C62">
        <w:rPr>
          <w:iCs/>
          <w:color w:val="auto"/>
          <w:szCs w:val="24"/>
        </w:rPr>
        <w:t>15 of the ICCPR.</w:t>
      </w:r>
      <w:r w:rsidR="00E87561">
        <w:rPr>
          <w:iCs/>
          <w:color w:val="auto"/>
          <w:szCs w:val="24"/>
        </w:rPr>
        <w:t xml:space="preserve"> </w:t>
      </w:r>
      <w:r w:rsidR="00527C62">
        <w:rPr>
          <w:iCs/>
          <w:color w:val="auto"/>
          <w:szCs w:val="24"/>
        </w:rPr>
        <w:t>For example, Article</w:t>
      </w:r>
      <w:r w:rsidR="002D189B">
        <w:rPr>
          <w:iCs/>
          <w:color w:val="auto"/>
          <w:szCs w:val="24"/>
        </w:rPr>
        <w:t> </w:t>
      </w:r>
      <w:r w:rsidR="00527C62">
        <w:rPr>
          <w:iCs/>
          <w:color w:val="auto"/>
          <w:szCs w:val="24"/>
        </w:rPr>
        <w:t>15</w:t>
      </w:r>
      <w:r w:rsidR="00527C62" w:rsidRPr="00527C62">
        <w:t xml:space="preserve"> </w:t>
      </w:r>
      <w:r w:rsidR="00527C62" w:rsidRPr="00527C62">
        <w:rPr>
          <w:iCs/>
          <w:color w:val="auto"/>
          <w:szCs w:val="24"/>
        </w:rPr>
        <w:t xml:space="preserve">of the ICCPR is not engaged by the </w:t>
      </w:r>
      <w:r w:rsidR="002D7D9C">
        <w:rPr>
          <w:iCs/>
          <w:color w:val="auto"/>
          <w:szCs w:val="24"/>
        </w:rPr>
        <w:t>Legislative Instrument</w:t>
      </w:r>
      <w:r w:rsidR="002D7D9C" w:rsidRPr="00527C62">
        <w:rPr>
          <w:iCs/>
          <w:color w:val="auto"/>
          <w:szCs w:val="24"/>
        </w:rPr>
        <w:t xml:space="preserve"> </w:t>
      </w:r>
      <w:r w:rsidR="00527C62" w:rsidRPr="00527C62">
        <w:rPr>
          <w:iCs/>
          <w:color w:val="auto"/>
          <w:szCs w:val="24"/>
        </w:rPr>
        <w:t xml:space="preserve">as the </w:t>
      </w:r>
      <w:r w:rsidR="002D7D9C">
        <w:rPr>
          <w:iCs/>
          <w:color w:val="auto"/>
          <w:szCs w:val="24"/>
        </w:rPr>
        <w:t>Legislative Instrument</w:t>
      </w:r>
      <w:r w:rsidR="002D7D9C" w:rsidRPr="00527C62">
        <w:rPr>
          <w:iCs/>
          <w:color w:val="auto"/>
          <w:szCs w:val="24"/>
        </w:rPr>
        <w:t xml:space="preserve"> </w:t>
      </w:r>
      <w:r w:rsidR="00527C62" w:rsidRPr="00527C62">
        <w:rPr>
          <w:iCs/>
          <w:color w:val="auto"/>
          <w:szCs w:val="24"/>
        </w:rPr>
        <w:t>does not seek to create retrospective criminal offences.</w:t>
      </w:r>
    </w:p>
    <w:p w14:paraId="4944D63D" w14:textId="77777777" w:rsidR="00527C62" w:rsidRPr="000075C2" w:rsidRDefault="00527C62" w:rsidP="00230BCE">
      <w:pPr>
        <w:pStyle w:val="Normal-em"/>
        <w:spacing w:after="0" w:line="240" w:lineRule="auto"/>
        <w:rPr>
          <w:iCs/>
          <w:color w:val="auto"/>
          <w:szCs w:val="24"/>
        </w:rPr>
      </w:pPr>
    </w:p>
    <w:p w14:paraId="61AE79E8" w14:textId="3FEFAFB5" w:rsidR="00527C62" w:rsidRPr="00527C62" w:rsidRDefault="00527C62" w:rsidP="00230BCE">
      <w:pPr>
        <w:pStyle w:val="Normal-em"/>
        <w:spacing w:after="0" w:line="240" w:lineRule="auto"/>
        <w:rPr>
          <w:szCs w:val="24"/>
        </w:rPr>
      </w:pPr>
      <w:r>
        <w:rPr>
          <w:szCs w:val="24"/>
        </w:rPr>
        <w:t>Part</w:t>
      </w:r>
      <w:r w:rsidR="002D189B">
        <w:rPr>
          <w:szCs w:val="24"/>
        </w:rPr>
        <w:t> </w:t>
      </w:r>
      <w:r w:rsidR="00DD7593">
        <w:rPr>
          <w:szCs w:val="24"/>
        </w:rPr>
        <w:t>4</w:t>
      </w:r>
      <w:r>
        <w:rPr>
          <w:szCs w:val="24"/>
        </w:rPr>
        <w:t xml:space="preserve"> of Schedule</w:t>
      </w:r>
      <w:r w:rsidR="002D189B">
        <w:rPr>
          <w:szCs w:val="24"/>
        </w:rPr>
        <w:t> </w:t>
      </w:r>
      <w:r>
        <w:rPr>
          <w:szCs w:val="24"/>
        </w:rPr>
        <w:t>1 to the Legislative Instrument is compatible with the human rights and freedoms recognised or declared in the international instruments listed in section</w:t>
      </w:r>
      <w:r w:rsidR="002D189B">
        <w:rPr>
          <w:szCs w:val="24"/>
        </w:rPr>
        <w:t> </w:t>
      </w:r>
      <w:r>
        <w:rPr>
          <w:szCs w:val="24"/>
        </w:rPr>
        <w:t xml:space="preserve">3 of the </w:t>
      </w:r>
      <w:r>
        <w:rPr>
          <w:i/>
          <w:iCs/>
          <w:szCs w:val="24"/>
        </w:rPr>
        <w:lastRenderedPageBreak/>
        <w:t>Human Rights (Parliamentary Scrutiny) Act</w:t>
      </w:r>
      <w:r w:rsidR="002D189B">
        <w:rPr>
          <w:i/>
          <w:iCs/>
          <w:szCs w:val="24"/>
        </w:rPr>
        <w:t> </w:t>
      </w:r>
      <w:r>
        <w:rPr>
          <w:i/>
          <w:iCs/>
          <w:szCs w:val="24"/>
        </w:rPr>
        <w:t>2011</w:t>
      </w:r>
      <w:r>
        <w:rPr>
          <w:szCs w:val="24"/>
        </w:rPr>
        <w:t xml:space="preserve"> </w:t>
      </w:r>
      <w:r w:rsidR="00A32408">
        <w:rPr>
          <w:szCs w:val="24"/>
        </w:rPr>
        <w:t>because to the extent that table items</w:t>
      </w:r>
      <w:r w:rsidR="002D189B">
        <w:rPr>
          <w:szCs w:val="24"/>
        </w:rPr>
        <w:t> </w:t>
      </w:r>
      <w:r w:rsidR="00A32408">
        <w:rPr>
          <w:szCs w:val="24"/>
        </w:rPr>
        <w:t>12A and</w:t>
      </w:r>
      <w:r w:rsidR="002D189B">
        <w:rPr>
          <w:szCs w:val="24"/>
        </w:rPr>
        <w:t> </w:t>
      </w:r>
      <w:r w:rsidR="00A32408">
        <w:rPr>
          <w:szCs w:val="24"/>
        </w:rPr>
        <w:t>14 of Schedule</w:t>
      </w:r>
      <w:r w:rsidR="002D189B">
        <w:rPr>
          <w:szCs w:val="24"/>
        </w:rPr>
        <w:t> </w:t>
      </w:r>
      <w:r w:rsidR="00A32408">
        <w:rPr>
          <w:szCs w:val="24"/>
        </w:rPr>
        <w:t>5 to the Administration Regulations may limit the fair hearing rights in Article</w:t>
      </w:r>
      <w:r w:rsidR="002D189B">
        <w:rPr>
          <w:szCs w:val="24"/>
        </w:rPr>
        <w:t> </w:t>
      </w:r>
      <w:r w:rsidR="00A32408">
        <w:rPr>
          <w:szCs w:val="24"/>
        </w:rPr>
        <w:t>14 of the ICCPR, that limitation is reasonable, necessary and proportionate.</w:t>
      </w:r>
    </w:p>
    <w:p w14:paraId="6F95B2A3" w14:textId="77777777" w:rsidR="000F4D53" w:rsidRDefault="000F4D53" w:rsidP="00230BCE">
      <w:pPr>
        <w:pStyle w:val="Normal-em"/>
        <w:spacing w:after="0" w:line="240" w:lineRule="auto"/>
        <w:rPr>
          <w:szCs w:val="24"/>
        </w:rPr>
      </w:pPr>
    </w:p>
    <w:p w14:paraId="43156855" w14:textId="03CBD96B" w:rsidR="00737BC3" w:rsidRDefault="00737BC3" w:rsidP="00230BCE">
      <w:pPr>
        <w:pStyle w:val="Normal-em"/>
        <w:keepNext/>
        <w:spacing w:after="0" w:line="240" w:lineRule="auto"/>
        <w:rPr>
          <w:b/>
          <w:iCs/>
          <w:color w:val="auto"/>
          <w:szCs w:val="24"/>
        </w:rPr>
      </w:pPr>
      <w:r w:rsidRPr="00F070F6">
        <w:rPr>
          <w:b/>
          <w:iCs/>
          <w:color w:val="auto"/>
          <w:szCs w:val="24"/>
        </w:rPr>
        <w:t>Part </w:t>
      </w:r>
      <w:r w:rsidR="00DD7593">
        <w:rPr>
          <w:b/>
          <w:iCs/>
          <w:color w:val="auto"/>
          <w:szCs w:val="24"/>
        </w:rPr>
        <w:t>5</w:t>
      </w:r>
      <w:r w:rsidRPr="00F070F6">
        <w:rPr>
          <w:b/>
          <w:iCs/>
          <w:color w:val="auto"/>
          <w:szCs w:val="24"/>
        </w:rPr>
        <w:t>–False and misleading in</w:t>
      </w:r>
      <w:r w:rsidR="00F070F6" w:rsidRPr="00F070F6">
        <w:rPr>
          <w:b/>
          <w:iCs/>
          <w:color w:val="auto"/>
          <w:szCs w:val="24"/>
        </w:rPr>
        <w:t>formation</w:t>
      </w:r>
    </w:p>
    <w:p w14:paraId="3A9171E4" w14:textId="77777777" w:rsidR="000F4D53" w:rsidRPr="00C625DA" w:rsidRDefault="000F4D53" w:rsidP="00230BCE">
      <w:pPr>
        <w:pStyle w:val="Normal-em"/>
        <w:keepNext/>
        <w:spacing w:after="0" w:line="240" w:lineRule="auto"/>
        <w:rPr>
          <w:b/>
          <w:iCs/>
          <w:color w:val="auto"/>
          <w:szCs w:val="24"/>
        </w:rPr>
      </w:pPr>
    </w:p>
    <w:p w14:paraId="354153E5" w14:textId="556BE510" w:rsidR="00BC251D" w:rsidRDefault="00BC251D" w:rsidP="00230BCE">
      <w:pPr>
        <w:pStyle w:val="Normal-em"/>
        <w:spacing w:after="0" w:line="240" w:lineRule="auto"/>
        <w:rPr>
          <w:iCs/>
          <w:color w:val="auto"/>
          <w:szCs w:val="24"/>
        </w:rPr>
      </w:pPr>
      <w:r>
        <w:rPr>
          <w:iCs/>
          <w:color w:val="auto"/>
          <w:szCs w:val="24"/>
        </w:rPr>
        <w:t>Items</w:t>
      </w:r>
      <w:r w:rsidR="002D189B">
        <w:rPr>
          <w:iCs/>
          <w:color w:val="auto"/>
          <w:szCs w:val="24"/>
        </w:rPr>
        <w:t> </w:t>
      </w:r>
      <w:r w:rsidR="002D7D9C">
        <w:rPr>
          <w:iCs/>
          <w:color w:val="auto"/>
          <w:szCs w:val="24"/>
        </w:rPr>
        <w:t>16</w:t>
      </w:r>
      <w:r>
        <w:rPr>
          <w:iCs/>
          <w:color w:val="auto"/>
          <w:szCs w:val="24"/>
        </w:rPr>
        <w:t xml:space="preserve"> of Part</w:t>
      </w:r>
      <w:r w:rsidR="002D189B">
        <w:rPr>
          <w:iCs/>
          <w:color w:val="auto"/>
          <w:szCs w:val="24"/>
        </w:rPr>
        <w:t> </w:t>
      </w:r>
      <w:r w:rsidR="00DD7593">
        <w:rPr>
          <w:iCs/>
          <w:color w:val="auto"/>
          <w:szCs w:val="24"/>
        </w:rPr>
        <w:t>5</w:t>
      </w:r>
      <w:r>
        <w:rPr>
          <w:iCs/>
          <w:color w:val="auto"/>
          <w:szCs w:val="24"/>
        </w:rPr>
        <w:t xml:space="preserve"> of Schedule</w:t>
      </w:r>
      <w:r w:rsidR="002D189B">
        <w:rPr>
          <w:iCs/>
          <w:color w:val="auto"/>
          <w:szCs w:val="24"/>
        </w:rPr>
        <w:t> </w:t>
      </w:r>
      <w:r>
        <w:rPr>
          <w:iCs/>
          <w:color w:val="auto"/>
          <w:szCs w:val="24"/>
        </w:rPr>
        <w:t>1 to the Legislative Instrument inserts new items</w:t>
      </w:r>
      <w:r w:rsidR="002D189B">
        <w:rPr>
          <w:iCs/>
          <w:color w:val="auto"/>
          <w:szCs w:val="24"/>
        </w:rPr>
        <w:t> </w:t>
      </w:r>
      <w:r>
        <w:rPr>
          <w:iCs/>
          <w:color w:val="auto"/>
          <w:szCs w:val="24"/>
        </w:rPr>
        <w:t>10A and</w:t>
      </w:r>
      <w:r w:rsidR="002D189B">
        <w:rPr>
          <w:iCs/>
          <w:color w:val="auto"/>
          <w:szCs w:val="24"/>
        </w:rPr>
        <w:t> </w:t>
      </w:r>
      <w:r>
        <w:rPr>
          <w:iCs/>
          <w:color w:val="auto"/>
          <w:szCs w:val="24"/>
        </w:rPr>
        <w:t>10B into the table in Schedule</w:t>
      </w:r>
      <w:r w:rsidR="002D189B">
        <w:rPr>
          <w:iCs/>
          <w:color w:val="auto"/>
          <w:szCs w:val="24"/>
        </w:rPr>
        <w:t> </w:t>
      </w:r>
      <w:r>
        <w:rPr>
          <w:iCs/>
          <w:color w:val="auto"/>
          <w:szCs w:val="24"/>
        </w:rPr>
        <w:t xml:space="preserve">5 of the Administration Regulations, which provides for </w:t>
      </w:r>
      <w:r w:rsidR="00E43C46">
        <w:rPr>
          <w:iCs/>
          <w:color w:val="auto"/>
          <w:szCs w:val="24"/>
        </w:rPr>
        <w:t>the penalty amounts for infringement notices for alleged contraventions of certain civil penalty provisions of the Administration Act. Item</w:t>
      </w:r>
      <w:r w:rsidR="002D189B">
        <w:rPr>
          <w:iCs/>
          <w:color w:val="auto"/>
          <w:szCs w:val="24"/>
        </w:rPr>
        <w:t> </w:t>
      </w:r>
      <w:r w:rsidR="002D7D9C">
        <w:rPr>
          <w:iCs/>
          <w:color w:val="auto"/>
          <w:szCs w:val="24"/>
        </w:rPr>
        <w:t>17</w:t>
      </w:r>
      <w:r w:rsidR="00E43C46">
        <w:rPr>
          <w:iCs/>
          <w:color w:val="auto"/>
          <w:szCs w:val="24"/>
        </w:rPr>
        <w:t xml:space="preserve"> of Part</w:t>
      </w:r>
      <w:r w:rsidR="002D189B">
        <w:rPr>
          <w:iCs/>
          <w:color w:val="auto"/>
          <w:szCs w:val="24"/>
        </w:rPr>
        <w:t> </w:t>
      </w:r>
      <w:r w:rsidR="002D7D9C">
        <w:rPr>
          <w:iCs/>
          <w:color w:val="auto"/>
          <w:szCs w:val="24"/>
        </w:rPr>
        <w:t>5</w:t>
      </w:r>
      <w:r w:rsidR="00E43C46">
        <w:rPr>
          <w:iCs/>
          <w:color w:val="auto"/>
          <w:szCs w:val="24"/>
        </w:rPr>
        <w:t xml:space="preserve"> of Schedule</w:t>
      </w:r>
      <w:r w:rsidR="002D189B">
        <w:rPr>
          <w:iCs/>
          <w:color w:val="auto"/>
          <w:szCs w:val="24"/>
        </w:rPr>
        <w:t> </w:t>
      </w:r>
      <w:r w:rsidR="00E43C46">
        <w:rPr>
          <w:iCs/>
          <w:color w:val="auto"/>
          <w:szCs w:val="24"/>
        </w:rPr>
        <w:t>1 to the Legislative instrument inserts new items</w:t>
      </w:r>
      <w:r w:rsidR="002D189B">
        <w:rPr>
          <w:iCs/>
          <w:color w:val="auto"/>
          <w:szCs w:val="24"/>
        </w:rPr>
        <w:t> </w:t>
      </w:r>
      <w:r w:rsidR="00E43C46">
        <w:rPr>
          <w:iCs/>
          <w:color w:val="auto"/>
          <w:szCs w:val="24"/>
        </w:rPr>
        <w:t>54A and</w:t>
      </w:r>
      <w:r w:rsidR="002D189B">
        <w:rPr>
          <w:iCs/>
          <w:color w:val="auto"/>
          <w:szCs w:val="24"/>
        </w:rPr>
        <w:t> </w:t>
      </w:r>
      <w:r w:rsidR="00E43C46">
        <w:rPr>
          <w:iCs/>
          <w:color w:val="auto"/>
          <w:szCs w:val="24"/>
        </w:rPr>
        <w:t>54B into the table in Schedule</w:t>
      </w:r>
      <w:r w:rsidR="002D189B">
        <w:rPr>
          <w:iCs/>
          <w:color w:val="auto"/>
          <w:szCs w:val="24"/>
        </w:rPr>
        <w:t> </w:t>
      </w:r>
      <w:r w:rsidR="00E43C46">
        <w:rPr>
          <w:iCs/>
          <w:color w:val="auto"/>
          <w:szCs w:val="24"/>
        </w:rPr>
        <w:t>5A to the Code Regulations, which provides for the penalty amounts for infringement notices for alleged contraventions of certain civil penalty provisions of the Agvet Code. These infringement notices are in relation to providing false and misleading information.</w:t>
      </w:r>
    </w:p>
    <w:p w14:paraId="2DB0EE76" w14:textId="77B8E3BB" w:rsidR="00E43C46" w:rsidRDefault="00E43C46" w:rsidP="00230BCE">
      <w:pPr>
        <w:pStyle w:val="Normal-em"/>
        <w:spacing w:after="0" w:line="240" w:lineRule="auto"/>
        <w:rPr>
          <w:iCs/>
          <w:color w:val="auto"/>
          <w:szCs w:val="24"/>
        </w:rPr>
      </w:pPr>
    </w:p>
    <w:p w14:paraId="0B0565FD" w14:textId="2AFA39A5" w:rsidR="00E43C46" w:rsidRDefault="00E43C46" w:rsidP="00230BCE">
      <w:pPr>
        <w:pStyle w:val="Normal-em"/>
        <w:spacing w:after="0" w:line="240" w:lineRule="auto"/>
        <w:rPr>
          <w:iCs/>
          <w:color w:val="auto"/>
          <w:szCs w:val="24"/>
        </w:rPr>
      </w:pPr>
      <w:r>
        <w:rPr>
          <w:iCs/>
          <w:color w:val="auto"/>
          <w:szCs w:val="24"/>
        </w:rPr>
        <w:t>Table items</w:t>
      </w:r>
      <w:r w:rsidR="002D189B">
        <w:rPr>
          <w:iCs/>
          <w:color w:val="auto"/>
          <w:szCs w:val="24"/>
        </w:rPr>
        <w:t> </w:t>
      </w:r>
      <w:r>
        <w:rPr>
          <w:iCs/>
          <w:color w:val="auto"/>
          <w:szCs w:val="24"/>
        </w:rPr>
        <w:t>10A and</w:t>
      </w:r>
      <w:r w:rsidR="002D189B">
        <w:rPr>
          <w:iCs/>
          <w:color w:val="auto"/>
          <w:szCs w:val="24"/>
        </w:rPr>
        <w:t> </w:t>
      </w:r>
      <w:r>
        <w:rPr>
          <w:iCs/>
          <w:color w:val="auto"/>
          <w:szCs w:val="24"/>
        </w:rPr>
        <w:t xml:space="preserve">54A each provide an </w:t>
      </w:r>
      <w:r w:rsidR="00F169C5">
        <w:rPr>
          <w:iCs/>
          <w:color w:val="auto"/>
          <w:szCs w:val="24"/>
        </w:rPr>
        <w:t>infringement notice amount of 90</w:t>
      </w:r>
      <w:r w:rsidR="002D189B">
        <w:rPr>
          <w:iCs/>
          <w:color w:val="auto"/>
          <w:szCs w:val="24"/>
        </w:rPr>
        <w:t> </w:t>
      </w:r>
      <w:r w:rsidR="00F169C5">
        <w:rPr>
          <w:iCs/>
          <w:color w:val="auto"/>
          <w:szCs w:val="24"/>
        </w:rPr>
        <w:t>penalty units for an individual and 750</w:t>
      </w:r>
      <w:r w:rsidR="002D189B">
        <w:rPr>
          <w:iCs/>
          <w:color w:val="auto"/>
          <w:szCs w:val="24"/>
        </w:rPr>
        <w:t> </w:t>
      </w:r>
      <w:r w:rsidR="00F169C5">
        <w:rPr>
          <w:iCs/>
          <w:color w:val="auto"/>
          <w:szCs w:val="24"/>
        </w:rPr>
        <w:t>penalty units for a body corporate. Table items</w:t>
      </w:r>
      <w:r w:rsidR="002D189B">
        <w:rPr>
          <w:iCs/>
          <w:color w:val="auto"/>
          <w:szCs w:val="24"/>
        </w:rPr>
        <w:t> </w:t>
      </w:r>
      <w:r w:rsidR="00F169C5">
        <w:rPr>
          <w:iCs/>
          <w:color w:val="auto"/>
          <w:szCs w:val="24"/>
        </w:rPr>
        <w:t>10B and</w:t>
      </w:r>
      <w:r w:rsidR="002D189B">
        <w:rPr>
          <w:iCs/>
          <w:color w:val="auto"/>
          <w:szCs w:val="24"/>
        </w:rPr>
        <w:t> </w:t>
      </w:r>
      <w:r w:rsidR="00F169C5">
        <w:rPr>
          <w:iCs/>
          <w:color w:val="auto"/>
          <w:szCs w:val="24"/>
        </w:rPr>
        <w:t>54B each provide an infringement notice amount of 18</w:t>
      </w:r>
      <w:r w:rsidR="002D189B">
        <w:rPr>
          <w:iCs/>
          <w:color w:val="auto"/>
          <w:szCs w:val="24"/>
        </w:rPr>
        <w:t> </w:t>
      </w:r>
      <w:r w:rsidR="00F169C5">
        <w:rPr>
          <w:iCs/>
          <w:color w:val="auto"/>
          <w:szCs w:val="24"/>
        </w:rPr>
        <w:t>penalty units for an individual and 150</w:t>
      </w:r>
      <w:r w:rsidR="002D189B">
        <w:rPr>
          <w:iCs/>
          <w:color w:val="auto"/>
          <w:szCs w:val="24"/>
        </w:rPr>
        <w:t> </w:t>
      </w:r>
      <w:r w:rsidR="00F169C5">
        <w:rPr>
          <w:iCs/>
          <w:color w:val="auto"/>
          <w:szCs w:val="24"/>
        </w:rPr>
        <w:t>penalty units for a body corporate.</w:t>
      </w:r>
    </w:p>
    <w:p w14:paraId="78F416C9" w14:textId="471B0399" w:rsidR="00FD4417" w:rsidRDefault="00FD4417" w:rsidP="00230BCE">
      <w:pPr>
        <w:pStyle w:val="Normal-em"/>
        <w:spacing w:after="0" w:line="240" w:lineRule="auto"/>
        <w:rPr>
          <w:iCs/>
          <w:color w:val="auto"/>
          <w:szCs w:val="24"/>
        </w:rPr>
      </w:pPr>
    </w:p>
    <w:p w14:paraId="7265D1AE" w14:textId="2BE4B9D1" w:rsidR="00FD4417" w:rsidRDefault="00FD4417" w:rsidP="00230BCE">
      <w:pPr>
        <w:pStyle w:val="Normal-em"/>
        <w:spacing w:after="0" w:line="240" w:lineRule="auto"/>
        <w:rPr>
          <w:iCs/>
          <w:color w:val="auto"/>
          <w:szCs w:val="24"/>
        </w:rPr>
      </w:pPr>
      <w:r>
        <w:rPr>
          <w:b/>
          <w:bCs/>
          <w:i/>
          <w:color w:val="auto"/>
          <w:szCs w:val="24"/>
        </w:rPr>
        <w:t>Right to fair and public hearing</w:t>
      </w:r>
    </w:p>
    <w:p w14:paraId="5CC4C06D" w14:textId="77777777" w:rsidR="00A1645A" w:rsidRDefault="00A1645A" w:rsidP="00230BCE">
      <w:pPr>
        <w:pStyle w:val="Normal-em"/>
        <w:spacing w:after="0" w:line="240" w:lineRule="auto"/>
        <w:rPr>
          <w:iCs/>
          <w:color w:val="auto"/>
          <w:szCs w:val="24"/>
        </w:rPr>
      </w:pPr>
    </w:p>
    <w:p w14:paraId="1D38ED11" w14:textId="77D8A809" w:rsidR="00FD4417" w:rsidRDefault="00FD4417" w:rsidP="00230BCE">
      <w:pPr>
        <w:pStyle w:val="Normal-em"/>
        <w:spacing w:after="0" w:line="240" w:lineRule="auto"/>
        <w:rPr>
          <w:iCs/>
          <w:color w:val="auto"/>
          <w:szCs w:val="24"/>
        </w:rPr>
      </w:pPr>
      <w:r>
        <w:rPr>
          <w:iCs/>
          <w:color w:val="auto"/>
          <w:szCs w:val="24"/>
        </w:rPr>
        <w:t>Part</w:t>
      </w:r>
      <w:r w:rsidR="002D189B">
        <w:rPr>
          <w:iCs/>
          <w:color w:val="auto"/>
          <w:szCs w:val="24"/>
        </w:rPr>
        <w:t> </w:t>
      </w:r>
      <w:r w:rsidR="00DD7593">
        <w:rPr>
          <w:iCs/>
          <w:color w:val="auto"/>
          <w:szCs w:val="24"/>
        </w:rPr>
        <w:t>5</w:t>
      </w:r>
      <w:r>
        <w:rPr>
          <w:iCs/>
          <w:color w:val="auto"/>
          <w:szCs w:val="24"/>
        </w:rPr>
        <w:t xml:space="preserve"> of Schedule</w:t>
      </w:r>
      <w:r w:rsidR="002D189B">
        <w:rPr>
          <w:iCs/>
          <w:color w:val="auto"/>
          <w:szCs w:val="24"/>
        </w:rPr>
        <w:t> </w:t>
      </w:r>
      <w:r>
        <w:rPr>
          <w:iCs/>
          <w:color w:val="auto"/>
          <w:szCs w:val="24"/>
        </w:rPr>
        <w:t>1 to the Legislative Instrument inserts infringement notices for contraventions of subsections</w:t>
      </w:r>
      <w:r w:rsidR="002D189B">
        <w:rPr>
          <w:iCs/>
          <w:color w:val="auto"/>
          <w:szCs w:val="24"/>
        </w:rPr>
        <w:t> </w:t>
      </w:r>
      <w:r>
        <w:rPr>
          <w:iCs/>
          <w:color w:val="auto"/>
          <w:szCs w:val="24"/>
        </w:rPr>
        <w:t>69</w:t>
      </w:r>
      <w:proofErr w:type="gramStart"/>
      <w:r>
        <w:rPr>
          <w:iCs/>
          <w:color w:val="auto"/>
          <w:szCs w:val="24"/>
        </w:rPr>
        <w:t>ER(</w:t>
      </w:r>
      <w:proofErr w:type="gramEnd"/>
      <w:r>
        <w:rPr>
          <w:iCs/>
          <w:color w:val="auto"/>
          <w:szCs w:val="24"/>
        </w:rPr>
        <w:t>3) and</w:t>
      </w:r>
      <w:r w:rsidR="002D189B">
        <w:rPr>
          <w:iCs/>
          <w:color w:val="auto"/>
          <w:szCs w:val="24"/>
        </w:rPr>
        <w:t> </w:t>
      </w:r>
      <w:r>
        <w:rPr>
          <w:iCs/>
          <w:color w:val="auto"/>
          <w:szCs w:val="24"/>
        </w:rPr>
        <w:t>(4) of the Administration Act, and subsections</w:t>
      </w:r>
      <w:r w:rsidR="002D189B">
        <w:rPr>
          <w:iCs/>
          <w:color w:val="auto"/>
          <w:szCs w:val="24"/>
        </w:rPr>
        <w:t> </w:t>
      </w:r>
      <w:r>
        <w:rPr>
          <w:iCs/>
          <w:color w:val="auto"/>
          <w:szCs w:val="24"/>
        </w:rPr>
        <w:t>146(3) and</w:t>
      </w:r>
      <w:r w:rsidR="002D189B">
        <w:rPr>
          <w:iCs/>
          <w:color w:val="auto"/>
          <w:szCs w:val="24"/>
        </w:rPr>
        <w:t> </w:t>
      </w:r>
      <w:r>
        <w:rPr>
          <w:iCs/>
          <w:color w:val="auto"/>
          <w:szCs w:val="24"/>
        </w:rPr>
        <w:t xml:space="preserve">(4) of the Agvet Code. </w:t>
      </w:r>
    </w:p>
    <w:p w14:paraId="025B0650" w14:textId="77777777" w:rsidR="00FD4417" w:rsidRDefault="00FD4417" w:rsidP="00230BCE">
      <w:pPr>
        <w:pStyle w:val="Normal-em"/>
        <w:spacing w:after="0" w:line="240" w:lineRule="auto"/>
        <w:rPr>
          <w:iCs/>
          <w:color w:val="auto"/>
          <w:szCs w:val="24"/>
        </w:rPr>
      </w:pPr>
    </w:p>
    <w:p w14:paraId="2074F068" w14:textId="4DB34B38" w:rsidR="001A321A" w:rsidRDefault="00FD4417" w:rsidP="00230BCE">
      <w:pPr>
        <w:pStyle w:val="Normal-em"/>
        <w:spacing w:after="0" w:line="240" w:lineRule="auto"/>
        <w:rPr>
          <w:iCs/>
          <w:color w:val="auto"/>
          <w:szCs w:val="24"/>
        </w:rPr>
      </w:pPr>
      <w:r>
        <w:rPr>
          <w:iCs/>
          <w:color w:val="auto"/>
          <w:szCs w:val="24"/>
        </w:rPr>
        <w:t>As discussed in detail above, the issue of infringement notices engages the right to a fair and public hearing in Article</w:t>
      </w:r>
      <w:r w:rsidR="002D189B">
        <w:rPr>
          <w:iCs/>
          <w:color w:val="auto"/>
          <w:szCs w:val="24"/>
        </w:rPr>
        <w:t> </w:t>
      </w:r>
      <w:r>
        <w:rPr>
          <w:iCs/>
          <w:color w:val="auto"/>
          <w:szCs w:val="24"/>
        </w:rPr>
        <w:t xml:space="preserve">14 of the ICCPR. As </w:t>
      </w:r>
      <w:r w:rsidR="00B21F08">
        <w:rPr>
          <w:iCs/>
          <w:color w:val="auto"/>
          <w:szCs w:val="24"/>
        </w:rPr>
        <w:t>also</w:t>
      </w:r>
      <w:r>
        <w:rPr>
          <w:iCs/>
          <w:color w:val="auto"/>
          <w:szCs w:val="24"/>
        </w:rPr>
        <w:t xml:space="preserve"> discussed </w:t>
      </w:r>
      <w:r w:rsidR="00B21F08">
        <w:rPr>
          <w:iCs/>
          <w:color w:val="auto"/>
          <w:szCs w:val="24"/>
        </w:rPr>
        <w:t xml:space="preserve">in </w:t>
      </w:r>
      <w:proofErr w:type="gramStart"/>
      <w:r w:rsidR="00B21F08">
        <w:rPr>
          <w:iCs/>
          <w:color w:val="auto"/>
          <w:szCs w:val="24"/>
        </w:rPr>
        <w:t>details</w:t>
      </w:r>
      <w:proofErr w:type="gramEnd"/>
      <w:r w:rsidR="00B21F08">
        <w:rPr>
          <w:iCs/>
          <w:color w:val="auto"/>
          <w:szCs w:val="24"/>
        </w:rPr>
        <w:t xml:space="preserve"> </w:t>
      </w:r>
      <w:r>
        <w:rPr>
          <w:iCs/>
          <w:color w:val="auto"/>
          <w:szCs w:val="24"/>
        </w:rPr>
        <w:t xml:space="preserve">above, the Administration Act ensures against arbitrariness and abuses of power </w:t>
      </w:r>
      <w:r w:rsidR="001A321A">
        <w:rPr>
          <w:iCs/>
          <w:color w:val="auto"/>
          <w:szCs w:val="24"/>
        </w:rPr>
        <w:t>through limitations as to who can issue an infringement notice and the right to a fair and public hearing is preserved by the Administration Act as it allows the person issued with an infringement notice to elect to have the matter heard by a relevant court.</w:t>
      </w:r>
      <w:r w:rsidR="00FF5F93">
        <w:rPr>
          <w:iCs/>
          <w:color w:val="auto"/>
          <w:szCs w:val="24"/>
        </w:rPr>
        <w:t xml:space="preserve"> </w:t>
      </w:r>
      <w:proofErr w:type="gramStart"/>
      <w:r w:rsidR="00FF5F93">
        <w:rPr>
          <w:iCs/>
          <w:color w:val="auto"/>
          <w:szCs w:val="24"/>
        </w:rPr>
        <w:t>Therefore</w:t>
      </w:r>
      <w:proofErr w:type="gramEnd"/>
      <w:r w:rsidR="00FF5F93">
        <w:rPr>
          <w:iCs/>
          <w:color w:val="auto"/>
          <w:szCs w:val="24"/>
        </w:rPr>
        <w:t xml:space="preserve"> the fair hearing rights are not circumvented by this measure.</w:t>
      </w:r>
    </w:p>
    <w:p w14:paraId="2DC7E38F" w14:textId="6871C0BC" w:rsidR="001A321A" w:rsidRDefault="001A321A" w:rsidP="00230BCE">
      <w:pPr>
        <w:pStyle w:val="Normal-em"/>
        <w:spacing w:after="0" w:line="240" w:lineRule="auto"/>
        <w:rPr>
          <w:iCs/>
          <w:color w:val="auto"/>
          <w:szCs w:val="24"/>
        </w:rPr>
      </w:pPr>
    </w:p>
    <w:p w14:paraId="6EFBD9B1" w14:textId="6CF57960" w:rsidR="001A321A" w:rsidRDefault="001A321A" w:rsidP="00230BCE">
      <w:pPr>
        <w:pStyle w:val="Normal-em"/>
        <w:spacing w:after="0" w:line="240" w:lineRule="auto"/>
        <w:rPr>
          <w:b/>
          <w:bCs/>
          <w:i/>
          <w:color w:val="auto"/>
          <w:szCs w:val="24"/>
        </w:rPr>
      </w:pPr>
      <w:r>
        <w:rPr>
          <w:b/>
          <w:bCs/>
          <w:i/>
          <w:color w:val="auto"/>
          <w:szCs w:val="24"/>
        </w:rPr>
        <w:t>Criminal Process rights</w:t>
      </w:r>
    </w:p>
    <w:p w14:paraId="203E3756" w14:textId="117BDB39" w:rsidR="001A321A" w:rsidRDefault="001A321A" w:rsidP="00230BCE">
      <w:pPr>
        <w:pStyle w:val="Normal-em"/>
        <w:spacing w:after="0" w:line="240" w:lineRule="auto"/>
        <w:rPr>
          <w:iCs/>
          <w:color w:val="auto"/>
          <w:szCs w:val="24"/>
        </w:rPr>
      </w:pPr>
    </w:p>
    <w:p w14:paraId="5795D43A" w14:textId="4BFF7F4C" w:rsidR="001A321A" w:rsidRDefault="001A321A" w:rsidP="00230BCE">
      <w:pPr>
        <w:pStyle w:val="Normal-em"/>
        <w:spacing w:after="0" w:line="240" w:lineRule="auto"/>
        <w:rPr>
          <w:iCs/>
          <w:color w:val="auto"/>
          <w:szCs w:val="24"/>
        </w:rPr>
      </w:pPr>
      <w:r>
        <w:rPr>
          <w:iCs/>
          <w:color w:val="auto"/>
          <w:szCs w:val="24"/>
        </w:rPr>
        <w:t>As discussed in the Guidance Note</w:t>
      </w:r>
      <w:r w:rsidR="002D189B">
        <w:rPr>
          <w:iCs/>
          <w:color w:val="auto"/>
          <w:szCs w:val="24"/>
        </w:rPr>
        <w:t> </w:t>
      </w:r>
      <w:r>
        <w:rPr>
          <w:iCs/>
          <w:color w:val="auto"/>
          <w:szCs w:val="24"/>
        </w:rPr>
        <w:t xml:space="preserve">2, civil penalty provisions may engage criminal process rights regardless of the distinction between criminal and civil penalties in domestic law. </w:t>
      </w:r>
      <w:r w:rsidR="00FF52AF">
        <w:rPr>
          <w:iCs/>
          <w:color w:val="auto"/>
          <w:szCs w:val="24"/>
        </w:rPr>
        <w:t>C</w:t>
      </w:r>
      <w:r w:rsidR="008266DE">
        <w:rPr>
          <w:iCs/>
          <w:color w:val="auto"/>
          <w:szCs w:val="24"/>
        </w:rPr>
        <w:t xml:space="preserve">riminal process rights in relation to infringement notices </w:t>
      </w:r>
      <w:r w:rsidR="00FF52AF">
        <w:rPr>
          <w:iCs/>
          <w:color w:val="auto"/>
          <w:szCs w:val="24"/>
        </w:rPr>
        <w:t xml:space="preserve">is </w:t>
      </w:r>
      <w:r w:rsidR="008266DE">
        <w:rPr>
          <w:iCs/>
          <w:color w:val="auto"/>
          <w:szCs w:val="24"/>
        </w:rPr>
        <w:t>discussed in detail above.</w:t>
      </w:r>
      <w:r>
        <w:rPr>
          <w:iCs/>
          <w:color w:val="auto"/>
          <w:szCs w:val="24"/>
        </w:rPr>
        <w:t xml:space="preserve"> </w:t>
      </w:r>
      <w:r w:rsidR="008266DE">
        <w:rPr>
          <w:iCs/>
          <w:color w:val="auto"/>
          <w:szCs w:val="24"/>
        </w:rPr>
        <w:t>T</w:t>
      </w:r>
      <w:r>
        <w:rPr>
          <w:iCs/>
          <w:color w:val="auto"/>
          <w:szCs w:val="24"/>
        </w:rPr>
        <w:t>he regulatory context, absence of criminal penalty such as conviction or imprisonment and the purpose of the infringement notice</w:t>
      </w:r>
      <w:r w:rsidR="008266DE">
        <w:rPr>
          <w:iCs/>
          <w:color w:val="auto"/>
          <w:szCs w:val="24"/>
        </w:rPr>
        <w:t xml:space="preserve">s </w:t>
      </w:r>
      <w:r w:rsidR="00232759">
        <w:rPr>
          <w:iCs/>
          <w:color w:val="auto"/>
          <w:szCs w:val="24"/>
        </w:rPr>
        <w:t>inserted</w:t>
      </w:r>
      <w:r>
        <w:rPr>
          <w:iCs/>
          <w:color w:val="auto"/>
          <w:szCs w:val="24"/>
        </w:rPr>
        <w:t xml:space="preserve"> by </w:t>
      </w:r>
      <w:r w:rsidR="00232759">
        <w:rPr>
          <w:iCs/>
          <w:color w:val="auto"/>
          <w:szCs w:val="24"/>
        </w:rPr>
        <w:t>items</w:t>
      </w:r>
      <w:r w:rsidR="002D189B">
        <w:rPr>
          <w:iCs/>
          <w:color w:val="auto"/>
          <w:szCs w:val="24"/>
        </w:rPr>
        <w:t> </w:t>
      </w:r>
      <w:r w:rsidR="002D7D9C">
        <w:rPr>
          <w:iCs/>
          <w:color w:val="auto"/>
          <w:szCs w:val="24"/>
        </w:rPr>
        <w:t>16</w:t>
      </w:r>
      <w:r w:rsidR="00232759">
        <w:rPr>
          <w:iCs/>
          <w:color w:val="auto"/>
          <w:szCs w:val="24"/>
        </w:rPr>
        <w:t xml:space="preserve"> and</w:t>
      </w:r>
      <w:r w:rsidR="002D189B">
        <w:rPr>
          <w:iCs/>
          <w:color w:val="auto"/>
          <w:szCs w:val="24"/>
        </w:rPr>
        <w:t> </w:t>
      </w:r>
      <w:r w:rsidR="002D7D9C">
        <w:rPr>
          <w:iCs/>
          <w:color w:val="auto"/>
          <w:szCs w:val="24"/>
        </w:rPr>
        <w:t>1</w:t>
      </w:r>
      <w:r w:rsidR="002D189B">
        <w:rPr>
          <w:iCs/>
          <w:color w:val="auto"/>
          <w:szCs w:val="24"/>
        </w:rPr>
        <w:t>7</w:t>
      </w:r>
      <w:r w:rsidR="00232759">
        <w:rPr>
          <w:iCs/>
          <w:color w:val="auto"/>
          <w:szCs w:val="24"/>
        </w:rPr>
        <w:t xml:space="preserve"> of Part</w:t>
      </w:r>
      <w:r w:rsidR="002D189B">
        <w:rPr>
          <w:iCs/>
          <w:color w:val="auto"/>
          <w:szCs w:val="24"/>
        </w:rPr>
        <w:t> </w:t>
      </w:r>
      <w:r w:rsidR="002D7D9C">
        <w:rPr>
          <w:iCs/>
          <w:color w:val="auto"/>
          <w:szCs w:val="24"/>
        </w:rPr>
        <w:t>5</w:t>
      </w:r>
      <w:r w:rsidR="00232759">
        <w:rPr>
          <w:iCs/>
          <w:color w:val="auto"/>
          <w:szCs w:val="24"/>
        </w:rPr>
        <w:t xml:space="preserve"> of Schedule 1 to the Legislative Instrument, indicate that they are civil rather than criminal in nature.</w:t>
      </w:r>
    </w:p>
    <w:p w14:paraId="3890A9F6" w14:textId="20D526B3" w:rsidR="00232759" w:rsidRDefault="00232759" w:rsidP="00230BCE">
      <w:pPr>
        <w:pStyle w:val="Normal-em"/>
        <w:spacing w:after="0" w:line="240" w:lineRule="auto"/>
        <w:rPr>
          <w:iCs/>
          <w:color w:val="auto"/>
          <w:szCs w:val="24"/>
        </w:rPr>
      </w:pPr>
    </w:p>
    <w:p w14:paraId="2C3A5CD2" w14:textId="742C9B78" w:rsidR="00232759" w:rsidRDefault="00E2024B" w:rsidP="00230BCE">
      <w:pPr>
        <w:pStyle w:val="Normal-em"/>
        <w:spacing w:after="0" w:line="240" w:lineRule="auto"/>
        <w:rPr>
          <w:iCs/>
          <w:color w:val="auto"/>
          <w:szCs w:val="24"/>
        </w:rPr>
      </w:pPr>
      <w:r>
        <w:rPr>
          <w:iCs/>
          <w:color w:val="auto"/>
          <w:szCs w:val="24"/>
        </w:rPr>
        <w:t>While the</w:t>
      </w:r>
      <w:r w:rsidR="004F3A6F" w:rsidRPr="004F3A6F">
        <w:rPr>
          <w:iCs/>
          <w:color w:val="auto"/>
          <w:szCs w:val="24"/>
        </w:rPr>
        <w:t xml:space="preserve"> infringement notice </w:t>
      </w:r>
      <w:r w:rsidR="002E4D13">
        <w:rPr>
          <w:iCs/>
          <w:color w:val="auto"/>
          <w:szCs w:val="24"/>
        </w:rPr>
        <w:t>penalty amounts provided by table items</w:t>
      </w:r>
      <w:r w:rsidR="008F738C">
        <w:rPr>
          <w:iCs/>
          <w:color w:val="auto"/>
          <w:szCs w:val="24"/>
        </w:rPr>
        <w:t> </w:t>
      </w:r>
      <w:r w:rsidR="002E4D13">
        <w:rPr>
          <w:iCs/>
          <w:color w:val="auto"/>
          <w:szCs w:val="24"/>
        </w:rPr>
        <w:t>10A of Schedule</w:t>
      </w:r>
      <w:r w:rsidR="008F738C">
        <w:rPr>
          <w:iCs/>
          <w:color w:val="auto"/>
          <w:szCs w:val="24"/>
        </w:rPr>
        <w:t> </w:t>
      </w:r>
      <w:r w:rsidR="002E4D13">
        <w:rPr>
          <w:iCs/>
          <w:color w:val="auto"/>
          <w:szCs w:val="24"/>
        </w:rPr>
        <w:t xml:space="preserve">5 to the Administration Regulations </w:t>
      </w:r>
      <w:r w:rsidR="00D74836">
        <w:rPr>
          <w:iCs/>
          <w:color w:val="auto"/>
          <w:szCs w:val="24"/>
        </w:rPr>
        <w:t>and</w:t>
      </w:r>
      <w:r w:rsidR="008F738C">
        <w:rPr>
          <w:iCs/>
          <w:color w:val="auto"/>
          <w:szCs w:val="24"/>
        </w:rPr>
        <w:t> </w:t>
      </w:r>
      <w:r w:rsidR="00D74836">
        <w:rPr>
          <w:iCs/>
          <w:color w:val="auto"/>
          <w:szCs w:val="24"/>
        </w:rPr>
        <w:t>54A of Schedule</w:t>
      </w:r>
      <w:r w:rsidR="008F738C">
        <w:rPr>
          <w:iCs/>
          <w:color w:val="auto"/>
          <w:szCs w:val="24"/>
        </w:rPr>
        <w:t> </w:t>
      </w:r>
      <w:r w:rsidR="00D74836">
        <w:rPr>
          <w:iCs/>
          <w:color w:val="auto"/>
          <w:szCs w:val="24"/>
        </w:rPr>
        <w:t xml:space="preserve">5A to the </w:t>
      </w:r>
      <w:r w:rsidR="00E92A23">
        <w:rPr>
          <w:iCs/>
          <w:color w:val="auto"/>
          <w:szCs w:val="24"/>
        </w:rPr>
        <w:t>Code</w:t>
      </w:r>
      <w:r w:rsidR="00D74836">
        <w:rPr>
          <w:iCs/>
          <w:color w:val="auto"/>
          <w:szCs w:val="24"/>
        </w:rPr>
        <w:t xml:space="preserve"> </w:t>
      </w:r>
      <w:r w:rsidR="00E92A23">
        <w:rPr>
          <w:iCs/>
          <w:color w:val="auto"/>
          <w:szCs w:val="24"/>
        </w:rPr>
        <w:t>Regulations</w:t>
      </w:r>
      <w:r w:rsidR="00D74836">
        <w:rPr>
          <w:iCs/>
          <w:color w:val="auto"/>
          <w:szCs w:val="24"/>
        </w:rPr>
        <w:t xml:space="preserve"> (90</w:t>
      </w:r>
      <w:r w:rsidR="008F738C">
        <w:rPr>
          <w:iCs/>
          <w:color w:val="auto"/>
          <w:szCs w:val="24"/>
        </w:rPr>
        <w:t> </w:t>
      </w:r>
      <w:r w:rsidR="00D74836">
        <w:rPr>
          <w:iCs/>
          <w:color w:val="auto"/>
          <w:szCs w:val="24"/>
        </w:rPr>
        <w:t>penalty units for an individual, 750</w:t>
      </w:r>
      <w:r w:rsidR="008F738C">
        <w:rPr>
          <w:iCs/>
          <w:color w:val="auto"/>
          <w:szCs w:val="24"/>
        </w:rPr>
        <w:t> </w:t>
      </w:r>
      <w:r w:rsidR="00D74836">
        <w:rPr>
          <w:iCs/>
          <w:color w:val="auto"/>
          <w:szCs w:val="24"/>
        </w:rPr>
        <w:t>penalty units for a body corporate), and table items</w:t>
      </w:r>
      <w:r w:rsidR="008F738C">
        <w:rPr>
          <w:iCs/>
          <w:color w:val="auto"/>
          <w:szCs w:val="24"/>
        </w:rPr>
        <w:t> </w:t>
      </w:r>
      <w:r w:rsidR="00D74836">
        <w:rPr>
          <w:iCs/>
          <w:color w:val="auto"/>
          <w:szCs w:val="24"/>
        </w:rPr>
        <w:t>10B of Schedule</w:t>
      </w:r>
      <w:r w:rsidR="008F738C">
        <w:rPr>
          <w:iCs/>
          <w:color w:val="auto"/>
          <w:szCs w:val="24"/>
        </w:rPr>
        <w:t> </w:t>
      </w:r>
      <w:r w:rsidR="00D74836">
        <w:rPr>
          <w:iCs/>
          <w:color w:val="auto"/>
          <w:szCs w:val="24"/>
        </w:rPr>
        <w:t>5 to the Administration Regulations and</w:t>
      </w:r>
      <w:r w:rsidR="008F738C">
        <w:rPr>
          <w:iCs/>
          <w:color w:val="auto"/>
          <w:szCs w:val="24"/>
        </w:rPr>
        <w:t> </w:t>
      </w:r>
      <w:r w:rsidR="00D74836">
        <w:rPr>
          <w:iCs/>
          <w:color w:val="auto"/>
          <w:szCs w:val="24"/>
        </w:rPr>
        <w:t>54B of Schedule</w:t>
      </w:r>
      <w:r w:rsidR="008F738C">
        <w:rPr>
          <w:iCs/>
          <w:color w:val="auto"/>
          <w:szCs w:val="24"/>
        </w:rPr>
        <w:t> </w:t>
      </w:r>
      <w:r w:rsidR="00D74836">
        <w:rPr>
          <w:iCs/>
          <w:color w:val="auto"/>
          <w:szCs w:val="24"/>
        </w:rPr>
        <w:t xml:space="preserve">5A to the </w:t>
      </w:r>
      <w:r w:rsidR="00E92A23">
        <w:rPr>
          <w:iCs/>
          <w:color w:val="auto"/>
          <w:szCs w:val="24"/>
        </w:rPr>
        <w:t>Code Regulations</w:t>
      </w:r>
      <w:r w:rsidR="00D74836">
        <w:rPr>
          <w:iCs/>
          <w:color w:val="auto"/>
          <w:szCs w:val="24"/>
        </w:rPr>
        <w:t xml:space="preserve"> (18</w:t>
      </w:r>
      <w:r w:rsidR="008F738C">
        <w:rPr>
          <w:iCs/>
          <w:color w:val="auto"/>
          <w:szCs w:val="24"/>
        </w:rPr>
        <w:t> </w:t>
      </w:r>
      <w:r w:rsidR="00D74836">
        <w:rPr>
          <w:iCs/>
          <w:color w:val="auto"/>
          <w:szCs w:val="24"/>
        </w:rPr>
        <w:t>penalty units for an individual, 150</w:t>
      </w:r>
      <w:r w:rsidR="008F738C">
        <w:rPr>
          <w:iCs/>
          <w:color w:val="auto"/>
          <w:szCs w:val="24"/>
        </w:rPr>
        <w:t> </w:t>
      </w:r>
      <w:r w:rsidR="00D74836">
        <w:rPr>
          <w:iCs/>
          <w:color w:val="auto"/>
          <w:szCs w:val="24"/>
        </w:rPr>
        <w:t>penalty units for a body corporate</w:t>
      </w:r>
      <w:r>
        <w:rPr>
          <w:iCs/>
          <w:color w:val="auto"/>
          <w:szCs w:val="24"/>
        </w:rPr>
        <w:t xml:space="preserve">) are inconsistent with the </w:t>
      </w:r>
      <w:r w:rsidR="003F02C3">
        <w:rPr>
          <w:iCs/>
          <w:color w:val="auto"/>
          <w:szCs w:val="24"/>
        </w:rPr>
        <w:t xml:space="preserve">recommended maximum </w:t>
      </w:r>
      <w:r>
        <w:rPr>
          <w:iCs/>
          <w:color w:val="auto"/>
          <w:szCs w:val="24"/>
        </w:rPr>
        <w:t xml:space="preserve">amount stipulated by the Guide (as discussed above), these amounts provide for a proportionate response to contraventions that involve </w:t>
      </w:r>
      <w:r>
        <w:rPr>
          <w:iCs/>
          <w:color w:val="auto"/>
          <w:szCs w:val="24"/>
        </w:rPr>
        <w:lastRenderedPageBreak/>
        <w:t>providing the APVMA with false and misleading information or false and misleading documents. This reflects the seriousness of the contravening conduct and the risk that contravening behaviour may have on human and animal health, the environment and trade.</w:t>
      </w:r>
    </w:p>
    <w:p w14:paraId="5401A94A" w14:textId="5EC87052" w:rsidR="004A047A" w:rsidRDefault="004A047A" w:rsidP="00230BCE">
      <w:pPr>
        <w:pStyle w:val="Normal-em"/>
        <w:spacing w:after="0" w:line="240" w:lineRule="auto"/>
        <w:rPr>
          <w:iCs/>
          <w:color w:val="auto"/>
          <w:szCs w:val="24"/>
        </w:rPr>
      </w:pPr>
    </w:p>
    <w:p w14:paraId="4A89DDF8" w14:textId="5A065BB7" w:rsidR="004A047A" w:rsidRDefault="004A047A" w:rsidP="00230BCE">
      <w:pPr>
        <w:pStyle w:val="Normal-em"/>
        <w:spacing w:after="0" w:line="240" w:lineRule="auto"/>
        <w:rPr>
          <w:iCs/>
          <w:color w:val="auto"/>
          <w:szCs w:val="24"/>
        </w:rPr>
      </w:pPr>
      <w:r>
        <w:rPr>
          <w:iCs/>
          <w:color w:val="auto"/>
          <w:szCs w:val="24"/>
        </w:rPr>
        <w:t xml:space="preserve">As discussed above, the infringement notices which would apply in a regulatory context, should not be </w:t>
      </w:r>
      <w:r w:rsidR="006376E4">
        <w:rPr>
          <w:iCs/>
          <w:color w:val="auto"/>
          <w:szCs w:val="24"/>
        </w:rPr>
        <w:t xml:space="preserve">considered </w:t>
      </w:r>
      <w:r w:rsidR="00E87561">
        <w:rPr>
          <w:iCs/>
          <w:color w:val="auto"/>
          <w:szCs w:val="24"/>
        </w:rPr>
        <w:t xml:space="preserve">as criminal in nature under international human rights law and </w:t>
      </w:r>
      <w:proofErr w:type="gramStart"/>
      <w:r w:rsidR="00E87561">
        <w:rPr>
          <w:iCs/>
          <w:color w:val="auto"/>
          <w:szCs w:val="24"/>
        </w:rPr>
        <w:t>in the event that</w:t>
      </w:r>
      <w:proofErr w:type="gramEnd"/>
      <w:r w:rsidR="00E87561">
        <w:rPr>
          <w:iCs/>
          <w:color w:val="auto"/>
          <w:szCs w:val="24"/>
        </w:rPr>
        <w:t xml:space="preserve"> they could be perceived to be criminal in nature, they would be compatible with the criminal process rights in Articles</w:t>
      </w:r>
      <w:r w:rsidR="008F738C">
        <w:rPr>
          <w:iCs/>
          <w:color w:val="auto"/>
          <w:szCs w:val="24"/>
        </w:rPr>
        <w:t> </w:t>
      </w:r>
      <w:r w:rsidR="00E87561">
        <w:rPr>
          <w:iCs/>
          <w:color w:val="auto"/>
          <w:szCs w:val="24"/>
        </w:rPr>
        <w:t>14 and</w:t>
      </w:r>
      <w:r w:rsidR="008F738C">
        <w:rPr>
          <w:iCs/>
          <w:color w:val="auto"/>
          <w:szCs w:val="24"/>
        </w:rPr>
        <w:t> </w:t>
      </w:r>
      <w:r w:rsidR="00E87561">
        <w:rPr>
          <w:iCs/>
          <w:color w:val="auto"/>
          <w:szCs w:val="24"/>
        </w:rPr>
        <w:t>15 of the ICCPR.</w:t>
      </w:r>
    </w:p>
    <w:p w14:paraId="4C5786FB" w14:textId="5F2ADBCA" w:rsidR="00E87561" w:rsidRDefault="00E87561" w:rsidP="00230BCE">
      <w:pPr>
        <w:pStyle w:val="Normal-em"/>
        <w:spacing w:after="0" w:line="240" w:lineRule="auto"/>
        <w:rPr>
          <w:iCs/>
          <w:color w:val="auto"/>
          <w:szCs w:val="24"/>
        </w:rPr>
      </w:pPr>
    </w:p>
    <w:p w14:paraId="526FA7B9" w14:textId="11F3EE86" w:rsidR="000F4D53" w:rsidRDefault="00EF6923" w:rsidP="00230BCE">
      <w:pPr>
        <w:pStyle w:val="Normal-em"/>
        <w:spacing w:after="0" w:line="240" w:lineRule="auto"/>
        <w:rPr>
          <w:szCs w:val="24"/>
        </w:rPr>
      </w:pPr>
      <w:r w:rsidRPr="00EF6923">
        <w:rPr>
          <w:szCs w:val="24"/>
        </w:rPr>
        <w:t>Part</w:t>
      </w:r>
      <w:r w:rsidR="008F738C">
        <w:rPr>
          <w:szCs w:val="24"/>
        </w:rPr>
        <w:t> </w:t>
      </w:r>
      <w:r w:rsidR="00DD7593">
        <w:rPr>
          <w:szCs w:val="24"/>
        </w:rPr>
        <w:t>5</w:t>
      </w:r>
      <w:r w:rsidRPr="00EF6923">
        <w:rPr>
          <w:szCs w:val="24"/>
        </w:rPr>
        <w:t xml:space="preserve"> of Schedule</w:t>
      </w:r>
      <w:r w:rsidR="008F738C">
        <w:rPr>
          <w:szCs w:val="24"/>
        </w:rPr>
        <w:t> </w:t>
      </w:r>
      <w:r w:rsidRPr="00EF6923">
        <w:rPr>
          <w:szCs w:val="24"/>
        </w:rPr>
        <w:t>1 to the Legislative Instrument is compatible with the human rights and freedoms recognised or declared in the international instruments listed in section</w:t>
      </w:r>
      <w:r w:rsidR="008F738C">
        <w:rPr>
          <w:szCs w:val="24"/>
        </w:rPr>
        <w:t> </w:t>
      </w:r>
      <w:r w:rsidRPr="00EF6923">
        <w:rPr>
          <w:szCs w:val="24"/>
        </w:rPr>
        <w:t xml:space="preserve">3 of the </w:t>
      </w:r>
      <w:r w:rsidRPr="002D7D9C">
        <w:rPr>
          <w:i/>
          <w:iCs/>
          <w:szCs w:val="24"/>
        </w:rPr>
        <w:t>Human Rights (Parliamentary Scrutiny) Act</w:t>
      </w:r>
      <w:r w:rsidR="008F738C">
        <w:rPr>
          <w:i/>
          <w:iCs/>
          <w:szCs w:val="24"/>
        </w:rPr>
        <w:t> </w:t>
      </w:r>
      <w:r w:rsidRPr="002D7D9C">
        <w:rPr>
          <w:i/>
          <w:iCs/>
          <w:szCs w:val="24"/>
        </w:rPr>
        <w:t>2011</w:t>
      </w:r>
      <w:r w:rsidRPr="00EF6923">
        <w:rPr>
          <w:szCs w:val="24"/>
        </w:rPr>
        <w:t xml:space="preserve"> because to the extent that table items</w:t>
      </w:r>
      <w:r w:rsidR="008F738C">
        <w:rPr>
          <w:szCs w:val="24"/>
        </w:rPr>
        <w:t> </w:t>
      </w:r>
      <w:r w:rsidRPr="00EF6923">
        <w:rPr>
          <w:szCs w:val="24"/>
        </w:rPr>
        <w:t>1</w:t>
      </w:r>
      <w:r w:rsidR="00FF5F93">
        <w:rPr>
          <w:szCs w:val="24"/>
        </w:rPr>
        <w:t>0</w:t>
      </w:r>
      <w:r w:rsidRPr="00EF6923">
        <w:rPr>
          <w:szCs w:val="24"/>
        </w:rPr>
        <w:t>A and</w:t>
      </w:r>
      <w:r w:rsidR="008F738C">
        <w:rPr>
          <w:szCs w:val="24"/>
        </w:rPr>
        <w:t> </w:t>
      </w:r>
      <w:r w:rsidR="00FF5F93">
        <w:rPr>
          <w:szCs w:val="24"/>
        </w:rPr>
        <w:t>10B</w:t>
      </w:r>
      <w:r w:rsidRPr="00EF6923">
        <w:rPr>
          <w:szCs w:val="24"/>
        </w:rPr>
        <w:t xml:space="preserve"> of Schedule</w:t>
      </w:r>
      <w:r w:rsidR="008F738C">
        <w:rPr>
          <w:szCs w:val="24"/>
        </w:rPr>
        <w:t> </w:t>
      </w:r>
      <w:r w:rsidRPr="00EF6923">
        <w:rPr>
          <w:szCs w:val="24"/>
        </w:rPr>
        <w:t>5 to the Administration Regulations</w:t>
      </w:r>
      <w:r w:rsidR="00FF5F93">
        <w:rPr>
          <w:szCs w:val="24"/>
        </w:rPr>
        <w:t xml:space="preserve"> and table items</w:t>
      </w:r>
      <w:r w:rsidR="008F738C">
        <w:rPr>
          <w:szCs w:val="24"/>
        </w:rPr>
        <w:t> </w:t>
      </w:r>
      <w:r w:rsidR="00FF5F93">
        <w:rPr>
          <w:szCs w:val="24"/>
        </w:rPr>
        <w:t>54A and</w:t>
      </w:r>
      <w:r w:rsidR="008F738C">
        <w:rPr>
          <w:szCs w:val="24"/>
        </w:rPr>
        <w:t> </w:t>
      </w:r>
      <w:r w:rsidR="00FF5F93">
        <w:rPr>
          <w:szCs w:val="24"/>
        </w:rPr>
        <w:t>54B of Schedule</w:t>
      </w:r>
      <w:r w:rsidR="008F738C">
        <w:rPr>
          <w:szCs w:val="24"/>
        </w:rPr>
        <w:t> </w:t>
      </w:r>
      <w:r w:rsidR="00FF5F93">
        <w:rPr>
          <w:szCs w:val="24"/>
        </w:rPr>
        <w:t>5A to the Agvet Code Regulations</w:t>
      </w:r>
      <w:r w:rsidRPr="00EF6923">
        <w:rPr>
          <w:szCs w:val="24"/>
        </w:rPr>
        <w:t xml:space="preserve"> may limit the fair hearing rights in Article</w:t>
      </w:r>
      <w:r w:rsidR="008F738C">
        <w:rPr>
          <w:szCs w:val="24"/>
        </w:rPr>
        <w:t> </w:t>
      </w:r>
      <w:r w:rsidRPr="00EF6923">
        <w:rPr>
          <w:szCs w:val="24"/>
        </w:rPr>
        <w:t>14 of the ICCPR, that limitation is reasonable, necessary and proportionate.</w:t>
      </w:r>
    </w:p>
    <w:p w14:paraId="3F399EE9" w14:textId="77777777" w:rsidR="00A1645A" w:rsidRDefault="00A1645A" w:rsidP="00230BCE">
      <w:pPr>
        <w:pStyle w:val="Normal-em"/>
        <w:spacing w:after="0" w:line="240" w:lineRule="auto"/>
        <w:rPr>
          <w:szCs w:val="24"/>
        </w:rPr>
      </w:pPr>
    </w:p>
    <w:p w14:paraId="1529C2E5" w14:textId="1A163C9A" w:rsidR="00A22590" w:rsidRDefault="00A22590" w:rsidP="00230BCE">
      <w:pPr>
        <w:pStyle w:val="Normal-em"/>
        <w:keepNext/>
        <w:spacing w:after="0" w:line="240" w:lineRule="auto"/>
        <w:rPr>
          <w:b/>
          <w:iCs/>
          <w:color w:val="auto"/>
          <w:szCs w:val="24"/>
        </w:rPr>
      </w:pPr>
      <w:r w:rsidRPr="00F070F6">
        <w:rPr>
          <w:b/>
          <w:iCs/>
          <w:color w:val="auto"/>
          <w:szCs w:val="24"/>
        </w:rPr>
        <w:t>Part </w:t>
      </w:r>
      <w:r w:rsidR="00DD7593">
        <w:rPr>
          <w:b/>
          <w:iCs/>
          <w:color w:val="auto"/>
          <w:szCs w:val="24"/>
        </w:rPr>
        <w:t>6</w:t>
      </w:r>
      <w:r w:rsidRPr="00F070F6">
        <w:rPr>
          <w:b/>
          <w:iCs/>
          <w:color w:val="auto"/>
          <w:szCs w:val="24"/>
        </w:rPr>
        <w:t>–Voluntary recall</w:t>
      </w:r>
      <w:r w:rsidR="00F070F6" w:rsidRPr="00F070F6">
        <w:rPr>
          <w:b/>
          <w:iCs/>
          <w:color w:val="auto"/>
          <w:szCs w:val="24"/>
        </w:rPr>
        <w:t>s</w:t>
      </w:r>
    </w:p>
    <w:p w14:paraId="60AC7102" w14:textId="77777777" w:rsidR="000F4D53" w:rsidRPr="00C625DA" w:rsidRDefault="000F4D53" w:rsidP="00230BCE">
      <w:pPr>
        <w:pStyle w:val="Normal-em"/>
        <w:keepNext/>
        <w:spacing w:after="0" w:line="240" w:lineRule="auto"/>
        <w:rPr>
          <w:b/>
          <w:iCs/>
          <w:color w:val="auto"/>
          <w:szCs w:val="24"/>
        </w:rPr>
      </w:pPr>
    </w:p>
    <w:p w14:paraId="682F6360" w14:textId="03625B8B" w:rsidR="00EF6923" w:rsidRDefault="0045347F" w:rsidP="00230BCE">
      <w:pPr>
        <w:pStyle w:val="Normal-em"/>
        <w:spacing w:after="0" w:line="240" w:lineRule="auto"/>
        <w:rPr>
          <w:iCs/>
          <w:color w:val="auto"/>
          <w:szCs w:val="24"/>
        </w:rPr>
      </w:pPr>
      <w:r>
        <w:rPr>
          <w:iCs/>
          <w:color w:val="auto"/>
          <w:szCs w:val="24"/>
        </w:rPr>
        <w:t>Item</w:t>
      </w:r>
      <w:r w:rsidR="008F738C">
        <w:rPr>
          <w:iCs/>
          <w:color w:val="auto"/>
          <w:szCs w:val="24"/>
        </w:rPr>
        <w:t> </w:t>
      </w:r>
      <w:r w:rsidR="002D7D9C">
        <w:rPr>
          <w:iCs/>
          <w:color w:val="auto"/>
          <w:szCs w:val="24"/>
        </w:rPr>
        <w:t>19</w:t>
      </w:r>
      <w:r>
        <w:rPr>
          <w:iCs/>
          <w:color w:val="auto"/>
          <w:szCs w:val="24"/>
        </w:rPr>
        <w:t xml:space="preserve"> of Part</w:t>
      </w:r>
      <w:r w:rsidR="008F738C">
        <w:rPr>
          <w:iCs/>
          <w:color w:val="auto"/>
          <w:szCs w:val="24"/>
        </w:rPr>
        <w:t> </w:t>
      </w:r>
      <w:r w:rsidR="00DD7593">
        <w:rPr>
          <w:iCs/>
          <w:color w:val="auto"/>
          <w:szCs w:val="24"/>
        </w:rPr>
        <w:t>6</w:t>
      </w:r>
      <w:r>
        <w:rPr>
          <w:iCs/>
          <w:color w:val="auto"/>
          <w:szCs w:val="24"/>
        </w:rPr>
        <w:t xml:space="preserve"> of Schedule</w:t>
      </w:r>
      <w:r w:rsidR="008F738C">
        <w:rPr>
          <w:iCs/>
          <w:color w:val="auto"/>
          <w:szCs w:val="24"/>
        </w:rPr>
        <w:t> </w:t>
      </w:r>
      <w:r>
        <w:rPr>
          <w:iCs/>
          <w:color w:val="auto"/>
          <w:szCs w:val="24"/>
        </w:rPr>
        <w:t xml:space="preserve">1 to the Legislative Instrument </w:t>
      </w:r>
      <w:r w:rsidR="00885221">
        <w:rPr>
          <w:iCs/>
          <w:color w:val="auto"/>
          <w:szCs w:val="24"/>
        </w:rPr>
        <w:t>inserts new item</w:t>
      </w:r>
      <w:r w:rsidR="00A1645A">
        <w:rPr>
          <w:iCs/>
          <w:color w:val="auto"/>
          <w:szCs w:val="24"/>
        </w:rPr>
        <w:t> </w:t>
      </w:r>
      <w:r w:rsidR="00885221">
        <w:rPr>
          <w:iCs/>
          <w:color w:val="auto"/>
          <w:szCs w:val="24"/>
        </w:rPr>
        <w:t>44A into the table in Schedule</w:t>
      </w:r>
      <w:r w:rsidR="00A1645A">
        <w:rPr>
          <w:iCs/>
          <w:color w:val="auto"/>
          <w:szCs w:val="24"/>
        </w:rPr>
        <w:t> </w:t>
      </w:r>
      <w:r w:rsidR="00885221">
        <w:rPr>
          <w:iCs/>
          <w:color w:val="auto"/>
          <w:szCs w:val="24"/>
        </w:rPr>
        <w:t>5A to the Code Regulations, which provides the penalty amount for an infringement notice for an alleged contravention of</w:t>
      </w:r>
      <w:r w:rsidR="00FF5F93">
        <w:rPr>
          <w:iCs/>
          <w:color w:val="auto"/>
          <w:szCs w:val="24"/>
        </w:rPr>
        <w:t xml:space="preserve"> the civil penalty provision in</w:t>
      </w:r>
      <w:r w:rsidR="00885221">
        <w:rPr>
          <w:iCs/>
          <w:color w:val="auto"/>
          <w:szCs w:val="24"/>
        </w:rPr>
        <w:t xml:space="preserve"> subsection</w:t>
      </w:r>
      <w:r w:rsidR="008F738C">
        <w:rPr>
          <w:iCs/>
          <w:color w:val="auto"/>
          <w:szCs w:val="24"/>
        </w:rPr>
        <w:t> </w:t>
      </w:r>
      <w:r w:rsidR="00885221">
        <w:rPr>
          <w:iCs/>
          <w:color w:val="auto"/>
          <w:szCs w:val="24"/>
        </w:rPr>
        <w:t>106(2) of the Agvet Code. Subsection</w:t>
      </w:r>
      <w:r w:rsidR="00A1645A">
        <w:rPr>
          <w:iCs/>
          <w:color w:val="auto"/>
          <w:szCs w:val="24"/>
        </w:rPr>
        <w:t> </w:t>
      </w:r>
      <w:r w:rsidR="00885221">
        <w:rPr>
          <w:iCs/>
          <w:color w:val="auto"/>
          <w:szCs w:val="24"/>
        </w:rPr>
        <w:t>106(2) of the Agvet Code relates to voluntary recalls</w:t>
      </w:r>
      <w:r w:rsidR="00972039">
        <w:rPr>
          <w:iCs/>
          <w:color w:val="auto"/>
          <w:szCs w:val="24"/>
        </w:rPr>
        <w:t>. Table item</w:t>
      </w:r>
      <w:r w:rsidR="008F738C">
        <w:rPr>
          <w:iCs/>
          <w:color w:val="auto"/>
          <w:szCs w:val="24"/>
        </w:rPr>
        <w:t> </w:t>
      </w:r>
      <w:r w:rsidR="00972039">
        <w:rPr>
          <w:iCs/>
          <w:color w:val="auto"/>
          <w:szCs w:val="24"/>
        </w:rPr>
        <w:t>44A provides an infringement notice amount of 36</w:t>
      </w:r>
      <w:r w:rsidR="008F738C">
        <w:rPr>
          <w:iCs/>
          <w:color w:val="auto"/>
          <w:szCs w:val="24"/>
        </w:rPr>
        <w:t> </w:t>
      </w:r>
      <w:r w:rsidR="00972039">
        <w:rPr>
          <w:iCs/>
          <w:color w:val="auto"/>
          <w:szCs w:val="24"/>
        </w:rPr>
        <w:t>penalty units for an individual and 300</w:t>
      </w:r>
      <w:r w:rsidR="008F738C">
        <w:rPr>
          <w:iCs/>
          <w:color w:val="auto"/>
          <w:szCs w:val="24"/>
        </w:rPr>
        <w:t> </w:t>
      </w:r>
      <w:r w:rsidR="00972039">
        <w:rPr>
          <w:iCs/>
          <w:color w:val="auto"/>
          <w:szCs w:val="24"/>
        </w:rPr>
        <w:t>penalty units for a body corporate.</w:t>
      </w:r>
    </w:p>
    <w:p w14:paraId="06176765" w14:textId="622F8807" w:rsidR="0045347F" w:rsidRDefault="0045347F" w:rsidP="00230BCE">
      <w:pPr>
        <w:pStyle w:val="Normal-em"/>
        <w:spacing w:after="0" w:line="240" w:lineRule="auto"/>
        <w:rPr>
          <w:iCs/>
          <w:color w:val="auto"/>
          <w:szCs w:val="24"/>
        </w:rPr>
      </w:pPr>
    </w:p>
    <w:p w14:paraId="548267C8" w14:textId="39A3D451" w:rsidR="00972039" w:rsidRDefault="00972039" w:rsidP="00230BCE">
      <w:pPr>
        <w:pStyle w:val="Normal-em"/>
        <w:spacing w:after="0" w:line="240" w:lineRule="auto"/>
        <w:rPr>
          <w:b/>
          <w:bCs/>
          <w:i/>
          <w:color w:val="auto"/>
          <w:szCs w:val="24"/>
        </w:rPr>
      </w:pPr>
      <w:r>
        <w:rPr>
          <w:b/>
          <w:bCs/>
          <w:i/>
          <w:color w:val="auto"/>
          <w:szCs w:val="24"/>
        </w:rPr>
        <w:t>Right to fair and public hearing</w:t>
      </w:r>
    </w:p>
    <w:p w14:paraId="5D14FA5F" w14:textId="08D5EB47" w:rsidR="00972039" w:rsidRDefault="00972039" w:rsidP="00230BCE">
      <w:pPr>
        <w:pStyle w:val="Normal-em"/>
        <w:spacing w:after="0" w:line="240" w:lineRule="auto"/>
        <w:rPr>
          <w:b/>
          <w:bCs/>
          <w:i/>
          <w:color w:val="auto"/>
          <w:szCs w:val="24"/>
        </w:rPr>
      </w:pPr>
    </w:p>
    <w:p w14:paraId="11AFB154" w14:textId="2B7FF3A6" w:rsidR="00972039" w:rsidRDefault="00972039" w:rsidP="00230BCE">
      <w:pPr>
        <w:pStyle w:val="Normal-em"/>
        <w:spacing w:after="0" w:line="240" w:lineRule="auto"/>
        <w:rPr>
          <w:iCs/>
          <w:color w:val="auto"/>
          <w:szCs w:val="24"/>
        </w:rPr>
      </w:pPr>
      <w:r>
        <w:rPr>
          <w:iCs/>
          <w:color w:val="auto"/>
          <w:szCs w:val="24"/>
        </w:rPr>
        <w:t>Part</w:t>
      </w:r>
      <w:r w:rsidR="00A1645A">
        <w:rPr>
          <w:iCs/>
          <w:color w:val="auto"/>
          <w:szCs w:val="24"/>
        </w:rPr>
        <w:t> </w:t>
      </w:r>
      <w:r w:rsidR="00DD7593">
        <w:rPr>
          <w:iCs/>
          <w:color w:val="auto"/>
          <w:szCs w:val="24"/>
        </w:rPr>
        <w:t>6</w:t>
      </w:r>
      <w:r>
        <w:rPr>
          <w:iCs/>
          <w:color w:val="auto"/>
          <w:szCs w:val="24"/>
        </w:rPr>
        <w:t xml:space="preserve"> of </w:t>
      </w:r>
      <w:r w:rsidR="00FF5F93">
        <w:rPr>
          <w:iCs/>
          <w:color w:val="auto"/>
          <w:szCs w:val="24"/>
        </w:rPr>
        <w:t>Schedule</w:t>
      </w:r>
      <w:r w:rsidR="008F738C">
        <w:rPr>
          <w:iCs/>
          <w:color w:val="auto"/>
          <w:szCs w:val="24"/>
        </w:rPr>
        <w:t> </w:t>
      </w:r>
      <w:r w:rsidR="00FF5F93">
        <w:rPr>
          <w:iCs/>
          <w:color w:val="auto"/>
          <w:szCs w:val="24"/>
        </w:rPr>
        <w:t>1 to the Legislative Instrument, which inserts an infringement notice for a contravention of subsection</w:t>
      </w:r>
      <w:r w:rsidR="008F738C">
        <w:rPr>
          <w:iCs/>
          <w:color w:val="auto"/>
          <w:szCs w:val="24"/>
        </w:rPr>
        <w:t> </w:t>
      </w:r>
      <w:r w:rsidR="00FF5F93">
        <w:rPr>
          <w:iCs/>
          <w:color w:val="auto"/>
          <w:szCs w:val="24"/>
        </w:rPr>
        <w:t>106(2) of the Agvet Code, engages the right to a fair and public hearing in Article</w:t>
      </w:r>
      <w:r w:rsidR="008F738C">
        <w:rPr>
          <w:iCs/>
          <w:color w:val="auto"/>
          <w:szCs w:val="24"/>
        </w:rPr>
        <w:t> </w:t>
      </w:r>
      <w:r w:rsidR="00FF5F93">
        <w:rPr>
          <w:iCs/>
          <w:color w:val="auto"/>
          <w:szCs w:val="24"/>
        </w:rPr>
        <w:t>14 of the ICCPR. The right to a fair and public hearing is discussed in detail above.</w:t>
      </w:r>
    </w:p>
    <w:p w14:paraId="76001205" w14:textId="7BC02F57" w:rsidR="00FF5F93" w:rsidRDefault="00FF5F93" w:rsidP="00230BCE">
      <w:pPr>
        <w:pStyle w:val="Normal-em"/>
        <w:spacing w:after="0" w:line="240" w:lineRule="auto"/>
        <w:rPr>
          <w:iCs/>
          <w:color w:val="auto"/>
          <w:szCs w:val="24"/>
        </w:rPr>
      </w:pPr>
    </w:p>
    <w:p w14:paraId="16EF0ABE" w14:textId="5F3FD7B8" w:rsidR="00B21F08" w:rsidRPr="00B21F08" w:rsidRDefault="00B21F08" w:rsidP="00B21F08">
      <w:pPr>
        <w:pStyle w:val="Normal-em"/>
        <w:spacing w:after="0" w:line="240" w:lineRule="auto"/>
        <w:rPr>
          <w:iCs/>
          <w:color w:val="auto"/>
          <w:szCs w:val="24"/>
        </w:rPr>
      </w:pPr>
      <w:r>
        <w:rPr>
          <w:iCs/>
          <w:color w:val="auto"/>
          <w:szCs w:val="24"/>
        </w:rPr>
        <w:t xml:space="preserve">The Agvet Code </w:t>
      </w:r>
      <w:r w:rsidRPr="00B21F08">
        <w:rPr>
          <w:iCs/>
          <w:color w:val="auto"/>
          <w:szCs w:val="24"/>
        </w:rPr>
        <w:t xml:space="preserve">ensures against arbitrariness or abuses of power through limitations as to who can issue an infringement notice. The </w:t>
      </w:r>
      <w:r>
        <w:rPr>
          <w:iCs/>
          <w:color w:val="auto"/>
          <w:szCs w:val="24"/>
        </w:rPr>
        <w:t>Agvet Code</w:t>
      </w:r>
      <w:r w:rsidRPr="00B21F08">
        <w:rPr>
          <w:iCs/>
          <w:color w:val="auto"/>
          <w:szCs w:val="24"/>
        </w:rPr>
        <w:t xml:space="preserve"> limits this exercise of power to APVMA inspector</w:t>
      </w:r>
      <w:r>
        <w:rPr>
          <w:iCs/>
          <w:color w:val="auto"/>
          <w:szCs w:val="24"/>
        </w:rPr>
        <w:t>s</w:t>
      </w:r>
      <w:r w:rsidRPr="00B21F08">
        <w:rPr>
          <w:iCs/>
          <w:color w:val="auto"/>
          <w:szCs w:val="24"/>
        </w:rPr>
        <w:t xml:space="preserve"> (see section</w:t>
      </w:r>
      <w:r w:rsidR="008F738C">
        <w:rPr>
          <w:iCs/>
          <w:color w:val="auto"/>
          <w:szCs w:val="24"/>
        </w:rPr>
        <w:t> </w:t>
      </w:r>
      <w:r>
        <w:rPr>
          <w:iCs/>
          <w:color w:val="auto"/>
          <w:szCs w:val="24"/>
        </w:rPr>
        <w:t>14</w:t>
      </w:r>
      <w:r w:rsidR="00980AB4">
        <w:rPr>
          <w:iCs/>
          <w:color w:val="auto"/>
          <w:szCs w:val="24"/>
        </w:rPr>
        <w:t>5</w:t>
      </w:r>
      <w:r>
        <w:rPr>
          <w:iCs/>
          <w:color w:val="auto"/>
          <w:szCs w:val="24"/>
        </w:rPr>
        <w:t>DA</w:t>
      </w:r>
      <w:r w:rsidRPr="00B21F08">
        <w:rPr>
          <w:iCs/>
          <w:color w:val="auto"/>
          <w:szCs w:val="24"/>
        </w:rPr>
        <w:t xml:space="preserve"> of the </w:t>
      </w:r>
      <w:r>
        <w:rPr>
          <w:iCs/>
          <w:color w:val="auto"/>
          <w:szCs w:val="24"/>
        </w:rPr>
        <w:t>Agvet Code</w:t>
      </w:r>
      <w:r w:rsidRPr="00B21F08">
        <w:rPr>
          <w:iCs/>
          <w:color w:val="auto"/>
          <w:szCs w:val="24"/>
        </w:rPr>
        <w:t xml:space="preserve">), who </w:t>
      </w:r>
      <w:r>
        <w:rPr>
          <w:iCs/>
          <w:color w:val="auto"/>
          <w:szCs w:val="24"/>
        </w:rPr>
        <w:t>are</w:t>
      </w:r>
      <w:r w:rsidRPr="00B21F08">
        <w:rPr>
          <w:iCs/>
          <w:color w:val="auto"/>
          <w:szCs w:val="24"/>
        </w:rPr>
        <w:t xml:space="preserve"> appointed by the APVMA and are members of the staff of the APVMA, persons engaged under the </w:t>
      </w:r>
      <w:r w:rsidRPr="00B21F08">
        <w:rPr>
          <w:i/>
          <w:iCs/>
          <w:color w:val="auto"/>
          <w:szCs w:val="24"/>
        </w:rPr>
        <w:t>Public Service Act</w:t>
      </w:r>
      <w:r w:rsidR="008F738C">
        <w:rPr>
          <w:i/>
          <w:iCs/>
          <w:color w:val="auto"/>
          <w:szCs w:val="24"/>
        </w:rPr>
        <w:t> </w:t>
      </w:r>
      <w:r w:rsidRPr="00B21F08">
        <w:rPr>
          <w:i/>
          <w:iCs/>
          <w:color w:val="auto"/>
          <w:szCs w:val="24"/>
        </w:rPr>
        <w:t>1999</w:t>
      </w:r>
      <w:r w:rsidRPr="00B21F08">
        <w:rPr>
          <w:iCs/>
          <w:color w:val="auto"/>
          <w:szCs w:val="24"/>
        </w:rPr>
        <w:t>, or other persons having appropriate qualifications (see section</w:t>
      </w:r>
      <w:r w:rsidR="008F738C">
        <w:rPr>
          <w:iCs/>
          <w:color w:val="auto"/>
          <w:szCs w:val="24"/>
        </w:rPr>
        <w:t> </w:t>
      </w:r>
      <w:r w:rsidRPr="00B21F08">
        <w:rPr>
          <w:iCs/>
          <w:color w:val="auto"/>
          <w:szCs w:val="24"/>
        </w:rPr>
        <w:t>69F</w:t>
      </w:r>
      <w:r>
        <w:rPr>
          <w:iCs/>
          <w:color w:val="auto"/>
          <w:szCs w:val="24"/>
        </w:rPr>
        <w:t xml:space="preserve"> </w:t>
      </w:r>
      <w:r w:rsidRPr="00B21F08">
        <w:rPr>
          <w:iCs/>
          <w:color w:val="auto"/>
          <w:szCs w:val="24"/>
        </w:rPr>
        <w:t>of the Administration Act).</w:t>
      </w:r>
    </w:p>
    <w:p w14:paraId="6B7BD863" w14:textId="77777777" w:rsidR="00B21F08" w:rsidRPr="00B21F08" w:rsidRDefault="00B21F08" w:rsidP="00F44E14">
      <w:pPr>
        <w:pStyle w:val="Normal-em"/>
        <w:spacing w:after="0" w:line="240" w:lineRule="auto"/>
        <w:rPr>
          <w:iCs/>
          <w:szCs w:val="24"/>
        </w:rPr>
      </w:pPr>
    </w:p>
    <w:p w14:paraId="0929451B" w14:textId="2F438E94" w:rsidR="00B21F08" w:rsidRPr="00B21F08" w:rsidRDefault="00B21F08" w:rsidP="00F44E14">
      <w:pPr>
        <w:pStyle w:val="Normal-em"/>
        <w:spacing w:after="0" w:line="240" w:lineRule="auto"/>
        <w:rPr>
          <w:iCs/>
          <w:szCs w:val="24"/>
        </w:rPr>
      </w:pPr>
      <w:r w:rsidRPr="00B21F08">
        <w:rPr>
          <w:iCs/>
          <w:szCs w:val="24"/>
        </w:rPr>
        <w:t xml:space="preserve">The right of a person to a fair and public hearing by a competent, independent and impartial tribunal is preserved by the </w:t>
      </w:r>
      <w:r>
        <w:rPr>
          <w:iCs/>
          <w:szCs w:val="24"/>
        </w:rPr>
        <w:t>Agvet Code</w:t>
      </w:r>
      <w:r w:rsidRPr="00B21F08">
        <w:rPr>
          <w:iCs/>
          <w:szCs w:val="24"/>
        </w:rPr>
        <w:t xml:space="preserve"> as its provisions allow a person to elect to have the matter heard by a court rather than pay the amount specified in the notice. Additionally, the </w:t>
      </w:r>
      <w:r>
        <w:rPr>
          <w:iCs/>
          <w:szCs w:val="24"/>
        </w:rPr>
        <w:t>Agvet Code</w:t>
      </w:r>
      <w:r w:rsidRPr="00B21F08">
        <w:rPr>
          <w:iCs/>
          <w:szCs w:val="24"/>
        </w:rPr>
        <w:t xml:space="preserve"> outlines that this right must be stated in an infringement notice issued to a person, ensuring that a person issued with an infringement notice is aware of their right to have the matter </w:t>
      </w:r>
      <w:r w:rsidRPr="00F44E14">
        <w:rPr>
          <w:iCs/>
          <w:color w:val="auto"/>
          <w:szCs w:val="24"/>
        </w:rPr>
        <w:t>heard</w:t>
      </w:r>
      <w:r w:rsidRPr="00B21F08">
        <w:rPr>
          <w:iCs/>
          <w:szCs w:val="24"/>
        </w:rPr>
        <w:t xml:space="preserve"> by the court (see section</w:t>
      </w:r>
      <w:r w:rsidR="008F738C">
        <w:rPr>
          <w:iCs/>
          <w:szCs w:val="24"/>
        </w:rPr>
        <w:t> </w:t>
      </w:r>
      <w:r>
        <w:rPr>
          <w:iCs/>
          <w:szCs w:val="24"/>
        </w:rPr>
        <w:t>14</w:t>
      </w:r>
      <w:r w:rsidR="00980AB4">
        <w:rPr>
          <w:iCs/>
          <w:szCs w:val="24"/>
        </w:rPr>
        <w:t>5</w:t>
      </w:r>
      <w:r>
        <w:rPr>
          <w:iCs/>
          <w:szCs w:val="24"/>
        </w:rPr>
        <w:t>DB of the Agvet Code</w:t>
      </w:r>
      <w:r w:rsidRPr="00B21F08">
        <w:rPr>
          <w:iCs/>
          <w:szCs w:val="24"/>
        </w:rPr>
        <w:t>).</w:t>
      </w:r>
    </w:p>
    <w:p w14:paraId="7138352D" w14:textId="145CF12B" w:rsidR="00BA04CA" w:rsidRDefault="00BA04CA" w:rsidP="00230BCE">
      <w:pPr>
        <w:pStyle w:val="Normal-em"/>
        <w:spacing w:after="0" w:line="240" w:lineRule="auto"/>
        <w:rPr>
          <w:iCs/>
          <w:color w:val="auto"/>
          <w:szCs w:val="24"/>
        </w:rPr>
      </w:pPr>
    </w:p>
    <w:p w14:paraId="4C9CAECD" w14:textId="19CF16E4" w:rsidR="00BA04CA" w:rsidRDefault="00BA04CA" w:rsidP="00230BCE">
      <w:pPr>
        <w:pStyle w:val="Normal-em"/>
        <w:spacing w:after="0" w:line="240" w:lineRule="auto"/>
        <w:rPr>
          <w:b/>
          <w:bCs/>
          <w:i/>
          <w:color w:val="auto"/>
          <w:szCs w:val="24"/>
        </w:rPr>
      </w:pPr>
      <w:r>
        <w:rPr>
          <w:b/>
          <w:bCs/>
          <w:i/>
          <w:color w:val="auto"/>
          <w:szCs w:val="24"/>
        </w:rPr>
        <w:t>Criminal process rights</w:t>
      </w:r>
    </w:p>
    <w:p w14:paraId="38ADE3CC" w14:textId="0208E114" w:rsidR="00BA04CA" w:rsidRDefault="00BA04CA" w:rsidP="00230BCE">
      <w:pPr>
        <w:pStyle w:val="Normal-em"/>
        <w:spacing w:after="0" w:line="240" w:lineRule="auto"/>
        <w:rPr>
          <w:iCs/>
          <w:color w:val="auto"/>
          <w:szCs w:val="24"/>
        </w:rPr>
      </w:pPr>
    </w:p>
    <w:p w14:paraId="29AF792F" w14:textId="793AE383" w:rsidR="00BA04CA" w:rsidRPr="00BA04CA" w:rsidRDefault="00FF52AF" w:rsidP="00230BCE">
      <w:pPr>
        <w:pStyle w:val="Normal-em"/>
        <w:spacing w:after="0" w:line="240" w:lineRule="auto"/>
        <w:rPr>
          <w:iCs/>
          <w:color w:val="auto"/>
          <w:szCs w:val="24"/>
        </w:rPr>
      </w:pPr>
      <w:r>
        <w:rPr>
          <w:iCs/>
          <w:color w:val="auto"/>
          <w:szCs w:val="24"/>
        </w:rPr>
        <w:t>As discussed in the Guidance Note</w:t>
      </w:r>
      <w:r w:rsidR="008F738C">
        <w:rPr>
          <w:iCs/>
          <w:color w:val="auto"/>
          <w:szCs w:val="24"/>
        </w:rPr>
        <w:t> </w:t>
      </w:r>
      <w:r>
        <w:rPr>
          <w:iCs/>
          <w:color w:val="auto"/>
          <w:szCs w:val="24"/>
        </w:rPr>
        <w:t xml:space="preserve">2, civil penalty provisions may engage the criminal process rights regardless of the distinction between criminal and civil penalties in domestic </w:t>
      </w:r>
      <w:r>
        <w:rPr>
          <w:iCs/>
          <w:color w:val="auto"/>
          <w:szCs w:val="24"/>
        </w:rPr>
        <w:lastRenderedPageBreak/>
        <w:t xml:space="preserve">law. Criminal process rights in relation to infringement notices is discussed </w:t>
      </w:r>
      <w:r w:rsidR="00E92A23">
        <w:rPr>
          <w:iCs/>
          <w:color w:val="auto"/>
          <w:szCs w:val="24"/>
        </w:rPr>
        <w:t>in detail above. As above, the regulatory context, absence of criminal penalty such as conviction or imprisonment and the purposes of the infringement notice inserted by item</w:t>
      </w:r>
      <w:r w:rsidR="008F738C">
        <w:rPr>
          <w:iCs/>
          <w:color w:val="auto"/>
          <w:szCs w:val="24"/>
        </w:rPr>
        <w:t> </w:t>
      </w:r>
      <w:r w:rsidR="002D7D9C">
        <w:rPr>
          <w:iCs/>
          <w:color w:val="auto"/>
          <w:szCs w:val="24"/>
        </w:rPr>
        <w:t xml:space="preserve">19 </w:t>
      </w:r>
      <w:r w:rsidR="00E92A23">
        <w:rPr>
          <w:iCs/>
          <w:color w:val="auto"/>
          <w:szCs w:val="24"/>
        </w:rPr>
        <w:t>of Part</w:t>
      </w:r>
      <w:r w:rsidR="008F738C">
        <w:rPr>
          <w:iCs/>
          <w:color w:val="auto"/>
          <w:szCs w:val="24"/>
        </w:rPr>
        <w:t> </w:t>
      </w:r>
      <w:r w:rsidR="002D7D9C">
        <w:rPr>
          <w:iCs/>
          <w:color w:val="auto"/>
          <w:szCs w:val="24"/>
        </w:rPr>
        <w:t>6</w:t>
      </w:r>
      <w:r w:rsidR="00E92A23">
        <w:rPr>
          <w:iCs/>
          <w:color w:val="auto"/>
          <w:szCs w:val="24"/>
        </w:rPr>
        <w:t xml:space="preserve"> of Schedule</w:t>
      </w:r>
      <w:r w:rsidR="008F738C">
        <w:rPr>
          <w:iCs/>
          <w:color w:val="auto"/>
          <w:szCs w:val="24"/>
        </w:rPr>
        <w:t> </w:t>
      </w:r>
      <w:r w:rsidR="00E92A23">
        <w:rPr>
          <w:iCs/>
          <w:color w:val="auto"/>
          <w:szCs w:val="24"/>
        </w:rPr>
        <w:t>1 to the Legislative Instrument, indicate that they are civil rather than criminal in nature.</w:t>
      </w:r>
    </w:p>
    <w:p w14:paraId="4CBB9A8C" w14:textId="47DF2385" w:rsidR="00FF5F93" w:rsidRDefault="00FF5F93" w:rsidP="00230BCE">
      <w:pPr>
        <w:pStyle w:val="Normal-em"/>
        <w:spacing w:after="0" w:line="240" w:lineRule="auto"/>
        <w:rPr>
          <w:iCs/>
          <w:color w:val="auto"/>
          <w:szCs w:val="24"/>
        </w:rPr>
      </w:pPr>
    </w:p>
    <w:p w14:paraId="56628453" w14:textId="53029944" w:rsidR="00E92A23" w:rsidRDefault="00E92A23" w:rsidP="00230BCE">
      <w:pPr>
        <w:pStyle w:val="Normal-em"/>
        <w:spacing w:after="0" w:line="240" w:lineRule="auto"/>
        <w:rPr>
          <w:iCs/>
          <w:color w:val="auto"/>
          <w:szCs w:val="24"/>
        </w:rPr>
      </w:pPr>
      <w:r>
        <w:rPr>
          <w:iCs/>
          <w:color w:val="auto"/>
          <w:szCs w:val="24"/>
        </w:rPr>
        <w:t>While the infringement notice penalty amount</w:t>
      </w:r>
      <w:r w:rsidR="00786D05">
        <w:rPr>
          <w:iCs/>
          <w:color w:val="auto"/>
          <w:szCs w:val="24"/>
        </w:rPr>
        <w:t>s</w:t>
      </w:r>
      <w:r>
        <w:rPr>
          <w:iCs/>
          <w:color w:val="auto"/>
          <w:szCs w:val="24"/>
        </w:rPr>
        <w:t xml:space="preserve"> provided by table item</w:t>
      </w:r>
      <w:r w:rsidR="008F738C">
        <w:rPr>
          <w:iCs/>
          <w:color w:val="auto"/>
          <w:szCs w:val="24"/>
        </w:rPr>
        <w:t> </w:t>
      </w:r>
      <w:r>
        <w:rPr>
          <w:iCs/>
          <w:color w:val="auto"/>
          <w:szCs w:val="24"/>
        </w:rPr>
        <w:t>44A of Schedule</w:t>
      </w:r>
      <w:r w:rsidR="008F738C">
        <w:rPr>
          <w:iCs/>
          <w:color w:val="auto"/>
          <w:szCs w:val="24"/>
        </w:rPr>
        <w:t> </w:t>
      </w:r>
      <w:r>
        <w:rPr>
          <w:iCs/>
          <w:color w:val="auto"/>
          <w:szCs w:val="24"/>
        </w:rPr>
        <w:t>5A to the Code Regulations (36</w:t>
      </w:r>
      <w:r w:rsidR="008F738C">
        <w:rPr>
          <w:iCs/>
          <w:color w:val="auto"/>
          <w:szCs w:val="24"/>
        </w:rPr>
        <w:t> </w:t>
      </w:r>
      <w:r>
        <w:rPr>
          <w:iCs/>
          <w:color w:val="auto"/>
          <w:szCs w:val="24"/>
        </w:rPr>
        <w:t>penalty units for an individual, 300</w:t>
      </w:r>
      <w:r w:rsidR="008F738C">
        <w:rPr>
          <w:iCs/>
          <w:color w:val="auto"/>
          <w:szCs w:val="24"/>
        </w:rPr>
        <w:t> </w:t>
      </w:r>
      <w:r>
        <w:rPr>
          <w:iCs/>
          <w:color w:val="auto"/>
          <w:szCs w:val="24"/>
        </w:rPr>
        <w:t xml:space="preserve">penalty units for a body corporate) are not consistent </w:t>
      </w:r>
      <w:r w:rsidR="003F02C3">
        <w:rPr>
          <w:iCs/>
          <w:color w:val="auto"/>
          <w:szCs w:val="24"/>
        </w:rPr>
        <w:t>with</w:t>
      </w:r>
      <w:r>
        <w:rPr>
          <w:iCs/>
          <w:color w:val="auto"/>
          <w:szCs w:val="24"/>
        </w:rPr>
        <w:t xml:space="preserve"> the </w:t>
      </w:r>
      <w:r w:rsidR="003F02C3">
        <w:rPr>
          <w:iCs/>
          <w:color w:val="auto"/>
          <w:szCs w:val="24"/>
        </w:rPr>
        <w:t xml:space="preserve">recommended maximum </w:t>
      </w:r>
      <w:r>
        <w:rPr>
          <w:iCs/>
          <w:color w:val="auto"/>
          <w:szCs w:val="24"/>
        </w:rPr>
        <w:t>amount stipulated by the Guide (as discussed above), the amount provides for a proportionate response to contraventions of subsection</w:t>
      </w:r>
      <w:r w:rsidR="008F738C">
        <w:rPr>
          <w:iCs/>
          <w:color w:val="auto"/>
          <w:szCs w:val="24"/>
        </w:rPr>
        <w:t> </w:t>
      </w:r>
      <w:r>
        <w:rPr>
          <w:iCs/>
          <w:color w:val="auto"/>
          <w:szCs w:val="24"/>
        </w:rPr>
        <w:t xml:space="preserve">106(2) of the Agvet Code. </w:t>
      </w:r>
      <w:r w:rsidR="004D1A73">
        <w:rPr>
          <w:iCs/>
          <w:color w:val="auto"/>
          <w:szCs w:val="24"/>
        </w:rPr>
        <w:t xml:space="preserve">This reflects the </w:t>
      </w:r>
      <w:r w:rsidR="006376E4">
        <w:rPr>
          <w:iCs/>
          <w:color w:val="auto"/>
          <w:szCs w:val="24"/>
        </w:rPr>
        <w:t>serious harm that contravening conduct could have on public safety, the environment, animal and plant health or trade.</w:t>
      </w:r>
    </w:p>
    <w:p w14:paraId="2B9BC43D" w14:textId="11C428B6" w:rsidR="006376E4" w:rsidRDefault="006376E4" w:rsidP="00230BCE">
      <w:pPr>
        <w:pStyle w:val="Normal-em"/>
        <w:spacing w:after="0" w:line="240" w:lineRule="auto"/>
        <w:rPr>
          <w:iCs/>
          <w:color w:val="auto"/>
          <w:szCs w:val="24"/>
        </w:rPr>
      </w:pPr>
    </w:p>
    <w:p w14:paraId="2D5A8BB6" w14:textId="20EF3BA6" w:rsidR="006376E4" w:rsidRDefault="006376E4" w:rsidP="00230BCE">
      <w:pPr>
        <w:pStyle w:val="Normal-em"/>
        <w:spacing w:after="0" w:line="240" w:lineRule="auto"/>
        <w:rPr>
          <w:iCs/>
          <w:color w:val="auto"/>
          <w:szCs w:val="24"/>
        </w:rPr>
      </w:pPr>
      <w:r>
        <w:rPr>
          <w:iCs/>
          <w:color w:val="auto"/>
          <w:szCs w:val="24"/>
        </w:rPr>
        <w:t xml:space="preserve">The infringement notice which would apply in a regulatory context, should not be seen as criminal in nature under international human rights law. </w:t>
      </w:r>
      <w:proofErr w:type="gramStart"/>
      <w:r>
        <w:rPr>
          <w:iCs/>
          <w:color w:val="auto"/>
          <w:szCs w:val="24"/>
        </w:rPr>
        <w:t>In the event that</w:t>
      </w:r>
      <w:proofErr w:type="gramEnd"/>
      <w:r>
        <w:rPr>
          <w:iCs/>
          <w:color w:val="auto"/>
          <w:szCs w:val="24"/>
        </w:rPr>
        <w:t xml:space="preserve"> it could be perceived to be criminal in nature, it would be compatible with the criminal process rights in Articles</w:t>
      </w:r>
      <w:r w:rsidR="008F738C">
        <w:rPr>
          <w:iCs/>
          <w:color w:val="auto"/>
          <w:szCs w:val="24"/>
        </w:rPr>
        <w:t> </w:t>
      </w:r>
      <w:r>
        <w:rPr>
          <w:iCs/>
          <w:color w:val="auto"/>
          <w:szCs w:val="24"/>
        </w:rPr>
        <w:t>14 and</w:t>
      </w:r>
      <w:r w:rsidR="008F738C">
        <w:rPr>
          <w:iCs/>
          <w:color w:val="auto"/>
          <w:szCs w:val="24"/>
        </w:rPr>
        <w:t> </w:t>
      </w:r>
      <w:r>
        <w:rPr>
          <w:iCs/>
          <w:color w:val="auto"/>
          <w:szCs w:val="24"/>
        </w:rPr>
        <w:t>15 of the ICCPR.</w:t>
      </w:r>
    </w:p>
    <w:p w14:paraId="232F43F5" w14:textId="77777777" w:rsidR="00FF5F93" w:rsidRPr="00972039" w:rsidRDefault="00FF5F93" w:rsidP="00230BCE">
      <w:pPr>
        <w:pStyle w:val="Normal-em"/>
        <w:spacing w:after="0" w:line="240" w:lineRule="auto"/>
        <w:rPr>
          <w:iCs/>
          <w:color w:val="auto"/>
          <w:szCs w:val="24"/>
        </w:rPr>
      </w:pPr>
    </w:p>
    <w:p w14:paraId="0952619B" w14:textId="2A262F76" w:rsidR="000F4D53" w:rsidRDefault="006376E4" w:rsidP="00230BCE">
      <w:pPr>
        <w:pStyle w:val="Normal-em"/>
        <w:spacing w:after="0" w:line="240" w:lineRule="auto"/>
        <w:rPr>
          <w:szCs w:val="24"/>
        </w:rPr>
      </w:pPr>
      <w:r w:rsidRPr="006376E4">
        <w:rPr>
          <w:szCs w:val="24"/>
        </w:rPr>
        <w:t>Part</w:t>
      </w:r>
      <w:r w:rsidR="008F738C">
        <w:rPr>
          <w:szCs w:val="24"/>
        </w:rPr>
        <w:t> </w:t>
      </w:r>
      <w:r w:rsidR="00A41307">
        <w:rPr>
          <w:szCs w:val="24"/>
        </w:rPr>
        <w:t>6</w:t>
      </w:r>
      <w:r w:rsidRPr="006376E4">
        <w:rPr>
          <w:szCs w:val="24"/>
        </w:rPr>
        <w:t xml:space="preserve"> of Schedule</w:t>
      </w:r>
      <w:r w:rsidR="008F738C">
        <w:rPr>
          <w:szCs w:val="24"/>
        </w:rPr>
        <w:t> </w:t>
      </w:r>
      <w:r w:rsidRPr="006376E4">
        <w:rPr>
          <w:szCs w:val="24"/>
        </w:rPr>
        <w:t>1 to the Legislative Instrument is compatible with the human rights and freedoms recognised or declared in the international instruments listed in section</w:t>
      </w:r>
      <w:r w:rsidR="008F738C">
        <w:rPr>
          <w:szCs w:val="24"/>
        </w:rPr>
        <w:t> </w:t>
      </w:r>
      <w:r w:rsidRPr="006376E4">
        <w:rPr>
          <w:szCs w:val="24"/>
        </w:rPr>
        <w:t xml:space="preserve">3 of the </w:t>
      </w:r>
      <w:r w:rsidRPr="00A41307">
        <w:rPr>
          <w:i/>
          <w:iCs/>
          <w:szCs w:val="24"/>
        </w:rPr>
        <w:t>Human Rights (Parliamentary Scrutiny) Act</w:t>
      </w:r>
      <w:r w:rsidR="008F738C">
        <w:rPr>
          <w:i/>
          <w:iCs/>
          <w:szCs w:val="24"/>
        </w:rPr>
        <w:t> </w:t>
      </w:r>
      <w:r w:rsidRPr="00A41307">
        <w:rPr>
          <w:i/>
          <w:iCs/>
          <w:szCs w:val="24"/>
        </w:rPr>
        <w:t>2011</w:t>
      </w:r>
      <w:r w:rsidRPr="006376E4">
        <w:rPr>
          <w:szCs w:val="24"/>
        </w:rPr>
        <w:t xml:space="preserve"> because to the extent that table item</w:t>
      </w:r>
      <w:r w:rsidR="008F738C">
        <w:rPr>
          <w:szCs w:val="24"/>
        </w:rPr>
        <w:t> </w:t>
      </w:r>
      <w:r>
        <w:rPr>
          <w:szCs w:val="24"/>
        </w:rPr>
        <w:t>44</w:t>
      </w:r>
      <w:r w:rsidRPr="006376E4">
        <w:rPr>
          <w:szCs w:val="24"/>
        </w:rPr>
        <w:t>A</w:t>
      </w:r>
      <w:r>
        <w:rPr>
          <w:szCs w:val="24"/>
        </w:rPr>
        <w:t xml:space="preserve"> </w:t>
      </w:r>
      <w:r w:rsidRPr="006376E4">
        <w:rPr>
          <w:szCs w:val="24"/>
        </w:rPr>
        <w:t>of Schedule</w:t>
      </w:r>
      <w:r w:rsidR="008F738C">
        <w:rPr>
          <w:szCs w:val="24"/>
        </w:rPr>
        <w:t> </w:t>
      </w:r>
      <w:r w:rsidRPr="006376E4">
        <w:rPr>
          <w:szCs w:val="24"/>
        </w:rPr>
        <w:t>5A to the Agvet Code Regulations may limit the fair hearing rights in Article</w:t>
      </w:r>
      <w:r w:rsidR="008F738C">
        <w:rPr>
          <w:szCs w:val="24"/>
        </w:rPr>
        <w:t> </w:t>
      </w:r>
      <w:r w:rsidRPr="006376E4">
        <w:rPr>
          <w:szCs w:val="24"/>
        </w:rPr>
        <w:t>14 of the ICCPR, that limitation is reasonable, necessary and proportionate.</w:t>
      </w:r>
    </w:p>
    <w:p w14:paraId="1D70F633" w14:textId="77777777" w:rsidR="00A41307" w:rsidRDefault="00A41307" w:rsidP="00230BCE">
      <w:pPr>
        <w:pStyle w:val="Normal-em"/>
        <w:spacing w:after="0" w:line="240" w:lineRule="auto"/>
        <w:rPr>
          <w:iCs/>
          <w:color w:val="auto"/>
          <w:szCs w:val="24"/>
        </w:rPr>
      </w:pPr>
    </w:p>
    <w:p w14:paraId="480C116F" w14:textId="6670E0DE" w:rsidR="00F070F6" w:rsidRDefault="00F070F6" w:rsidP="00230BCE">
      <w:pPr>
        <w:pStyle w:val="Normal-em"/>
        <w:keepNext/>
        <w:spacing w:after="0" w:line="240" w:lineRule="auto"/>
        <w:rPr>
          <w:b/>
          <w:iCs/>
          <w:color w:val="auto"/>
          <w:szCs w:val="24"/>
        </w:rPr>
      </w:pPr>
      <w:r w:rsidRPr="00F070F6">
        <w:rPr>
          <w:b/>
          <w:iCs/>
          <w:color w:val="auto"/>
          <w:szCs w:val="24"/>
        </w:rPr>
        <w:t>Part </w:t>
      </w:r>
      <w:r w:rsidR="00DD7593">
        <w:rPr>
          <w:b/>
          <w:iCs/>
          <w:color w:val="auto"/>
          <w:szCs w:val="24"/>
        </w:rPr>
        <w:t>7</w:t>
      </w:r>
      <w:r w:rsidRPr="00F070F6">
        <w:rPr>
          <w:b/>
          <w:iCs/>
          <w:color w:val="auto"/>
          <w:szCs w:val="24"/>
        </w:rPr>
        <w:t>–</w:t>
      </w:r>
      <w:r>
        <w:rPr>
          <w:b/>
          <w:iCs/>
          <w:color w:val="auto"/>
          <w:szCs w:val="24"/>
        </w:rPr>
        <w:t>Annual operational plans</w:t>
      </w:r>
    </w:p>
    <w:p w14:paraId="6EF96893" w14:textId="77777777" w:rsidR="000F4D53" w:rsidRPr="00C625DA" w:rsidRDefault="000F4D53" w:rsidP="00230BCE">
      <w:pPr>
        <w:pStyle w:val="Normal-em"/>
        <w:keepNext/>
        <w:spacing w:after="0" w:line="240" w:lineRule="auto"/>
        <w:rPr>
          <w:b/>
          <w:iCs/>
          <w:color w:val="auto"/>
          <w:szCs w:val="24"/>
        </w:rPr>
      </w:pPr>
    </w:p>
    <w:p w14:paraId="7BB975A4" w14:textId="15F78B4D" w:rsidR="00F070F6" w:rsidRDefault="00F070F6" w:rsidP="00230BCE">
      <w:pPr>
        <w:pStyle w:val="Normal-em"/>
        <w:spacing w:after="0" w:line="240" w:lineRule="auto"/>
        <w:rPr>
          <w:szCs w:val="24"/>
        </w:rPr>
      </w:pPr>
      <w:r w:rsidRPr="00F070F6">
        <w:rPr>
          <w:iCs/>
          <w:color w:val="auto"/>
          <w:szCs w:val="24"/>
        </w:rPr>
        <w:t>Part </w:t>
      </w:r>
      <w:r w:rsidR="00DD7593">
        <w:rPr>
          <w:iCs/>
          <w:color w:val="auto"/>
          <w:szCs w:val="24"/>
        </w:rPr>
        <w:t>7</w:t>
      </w:r>
      <w:r w:rsidRPr="00FB2388">
        <w:rPr>
          <w:iCs/>
          <w:color w:val="auto"/>
          <w:szCs w:val="24"/>
        </w:rPr>
        <w:t xml:space="preserve"> </w:t>
      </w:r>
      <w:r>
        <w:rPr>
          <w:iCs/>
          <w:color w:val="auto"/>
          <w:szCs w:val="24"/>
        </w:rPr>
        <w:t xml:space="preserve">of </w:t>
      </w:r>
      <w:r>
        <w:rPr>
          <w:szCs w:val="24"/>
        </w:rPr>
        <w:t xml:space="preserve">Schedule 1 to the Legislative Instrument </w:t>
      </w:r>
      <w:r w:rsidRPr="00C523D4">
        <w:rPr>
          <w:szCs w:val="24"/>
        </w:rPr>
        <w:t>is compatible with the human rights and freedoms recognised or declared in the international instruments listed in section</w:t>
      </w:r>
      <w:r>
        <w:rPr>
          <w:szCs w:val="24"/>
        </w:rPr>
        <w:t> </w:t>
      </w:r>
      <w:r w:rsidRPr="00C523D4">
        <w:rPr>
          <w:szCs w:val="24"/>
        </w:rPr>
        <w:t xml:space="preserve">3 of the </w:t>
      </w:r>
      <w:r w:rsidR="00367F7D" w:rsidRPr="00221D9E">
        <w:rPr>
          <w:i/>
          <w:iCs/>
          <w:szCs w:val="24"/>
          <w:lang w:eastAsia="ja-JP"/>
        </w:rPr>
        <w:t>Human Rights (Parliamentary Scrutiny) Act</w:t>
      </w:r>
      <w:r w:rsidR="008F738C">
        <w:rPr>
          <w:i/>
          <w:iCs/>
          <w:szCs w:val="24"/>
          <w:lang w:eastAsia="ja-JP"/>
        </w:rPr>
        <w:t> </w:t>
      </w:r>
      <w:r w:rsidR="00367F7D" w:rsidRPr="00221D9E">
        <w:rPr>
          <w:i/>
          <w:iCs/>
          <w:szCs w:val="24"/>
          <w:lang w:eastAsia="ja-JP"/>
        </w:rPr>
        <w:t>2011</w:t>
      </w:r>
      <w:r w:rsidR="00367F7D">
        <w:rPr>
          <w:i/>
          <w:iCs/>
          <w:szCs w:val="24"/>
          <w:lang w:eastAsia="ja-JP"/>
        </w:rPr>
        <w:t xml:space="preserve"> </w:t>
      </w:r>
      <w:r w:rsidRPr="00C523D4">
        <w:rPr>
          <w:szCs w:val="24"/>
        </w:rPr>
        <w:t>as it does not engage any human rights.</w:t>
      </w:r>
    </w:p>
    <w:p w14:paraId="5D15468E" w14:textId="77777777" w:rsidR="000F4D53" w:rsidRDefault="000F4D53" w:rsidP="00230BCE">
      <w:pPr>
        <w:pStyle w:val="Normal-em"/>
        <w:spacing w:after="0" w:line="240" w:lineRule="auto"/>
        <w:rPr>
          <w:iCs/>
          <w:color w:val="auto"/>
          <w:szCs w:val="24"/>
        </w:rPr>
      </w:pPr>
    </w:p>
    <w:p w14:paraId="395B6D9B" w14:textId="77777777" w:rsidR="002B1DB3" w:rsidRDefault="002B1DB3" w:rsidP="00230BCE">
      <w:pPr>
        <w:pStyle w:val="Normal-em"/>
        <w:keepNext/>
        <w:spacing w:after="0" w:line="240" w:lineRule="auto"/>
        <w:rPr>
          <w:b/>
          <w:iCs/>
          <w:color w:val="auto"/>
          <w:szCs w:val="24"/>
        </w:rPr>
      </w:pPr>
      <w:r w:rsidRPr="00AB3AE6">
        <w:rPr>
          <w:b/>
          <w:iCs/>
          <w:color w:val="auto"/>
          <w:szCs w:val="24"/>
        </w:rPr>
        <w:t>Conclusion</w:t>
      </w:r>
    </w:p>
    <w:p w14:paraId="65C45746" w14:textId="77777777" w:rsidR="000F4D53" w:rsidRPr="005D1ABF" w:rsidRDefault="000F4D53" w:rsidP="00230BCE">
      <w:pPr>
        <w:pStyle w:val="Normal-em"/>
        <w:keepNext/>
        <w:spacing w:after="0" w:line="240" w:lineRule="auto"/>
        <w:rPr>
          <w:b/>
          <w:szCs w:val="24"/>
        </w:rPr>
      </w:pPr>
    </w:p>
    <w:p w14:paraId="0388B1A6" w14:textId="54A7BCBF" w:rsidR="002B1DB3" w:rsidRPr="005D1ABF" w:rsidRDefault="002B1DB3">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w:t>
      </w:r>
      <w:r w:rsidRPr="00AB3AE6">
        <w:rPr>
          <w:rFonts w:ascii="Times New Roman" w:eastAsia="Times New Roman" w:hAnsi="Times New Roman" w:cs="Times New Roman"/>
          <w:iCs/>
          <w:sz w:val="24"/>
          <w:szCs w:val="24"/>
        </w:rPr>
        <w:t xml:space="preserve">ment </w:t>
      </w:r>
      <w:r w:rsidRPr="005D1ABF">
        <w:rPr>
          <w:rFonts w:ascii="Times New Roman" w:hAnsi="Times New Roman" w:cs="Times New Roman"/>
          <w:sz w:val="24"/>
          <w:szCs w:val="24"/>
        </w:rPr>
        <w:t xml:space="preserve">is compatible with human rights </w:t>
      </w:r>
      <w:r w:rsidR="00367F7D" w:rsidRPr="00367F7D">
        <w:rPr>
          <w:rFonts w:ascii="Times New Roman" w:hAnsi="Times New Roman" w:cs="Times New Roman"/>
          <w:sz w:val="24"/>
          <w:szCs w:val="24"/>
        </w:rPr>
        <w:t>because</w:t>
      </w:r>
      <w:r w:rsidR="00367F7D">
        <w:rPr>
          <w:rFonts w:ascii="Times New Roman" w:hAnsi="Times New Roman" w:cs="Times New Roman"/>
          <w:sz w:val="24"/>
          <w:szCs w:val="24"/>
        </w:rPr>
        <w:t xml:space="preserve"> its provisions either do not engage human rights or</w:t>
      </w:r>
      <w:r w:rsidR="00367F7D" w:rsidRPr="00367F7D">
        <w:rPr>
          <w:rFonts w:ascii="Times New Roman" w:hAnsi="Times New Roman" w:cs="Times New Roman"/>
          <w:sz w:val="24"/>
          <w:szCs w:val="24"/>
        </w:rPr>
        <w:t xml:space="preserve">, to the extent that </w:t>
      </w:r>
      <w:r w:rsidR="0095242F">
        <w:rPr>
          <w:rFonts w:ascii="Times New Roman" w:hAnsi="Times New Roman" w:cs="Times New Roman"/>
          <w:sz w:val="24"/>
          <w:szCs w:val="24"/>
        </w:rPr>
        <w:t>they</w:t>
      </w:r>
      <w:r w:rsidR="00367F7D" w:rsidRPr="00367F7D">
        <w:rPr>
          <w:rFonts w:ascii="Times New Roman" w:hAnsi="Times New Roman" w:cs="Times New Roman"/>
          <w:sz w:val="24"/>
          <w:szCs w:val="24"/>
        </w:rPr>
        <w:t xml:space="preserve"> may limit the right to privacy in Article 17 of the ICCPR,</w:t>
      </w:r>
      <w:r w:rsidR="0095242F">
        <w:rPr>
          <w:rFonts w:ascii="Times New Roman" w:hAnsi="Times New Roman" w:cs="Times New Roman"/>
          <w:sz w:val="24"/>
          <w:szCs w:val="24"/>
        </w:rPr>
        <w:t xml:space="preserve"> or the right to </w:t>
      </w:r>
      <w:r w:rsidR="004D7471">
        <w:rPr>
          <w:rFonts w:ascii="Times New Roman" w:hAnsi="Times New Roman" w:cs="Times New Roman"/>
          <w:sz w:val="24"/>
          <w:szCs w:val="24"/>
        </w:rPr>
        <w:t>fair and public hearing in Article</w:t>
      </w:r>
      <w:r w:rsidR="008F738C">
        <w:rPr>
          <w:rFonts w:ascii="Times New Roman" w:hAnsi="Times New Roman" w:cs="Times New Roman"/>
          <w:sz w:val="24"/>
          <w:szCs w:val="24"/>
        </w:rPr>
        <w:t> </w:t>
      </w:r>
      <w:r w:rsidR="004D7471">
        <w:rPr>
          <w:rFonts w:ascii="Times New Roman" w:hAnsi="Times New Roman" w:cs="Times New Roman"/>
          <w:sz w:val="24"/>
          <w:szCs w:val="24"/>
        </w:rPr>
        <w:t>14 of the ICCPR,</w:t>
      </w:r>
      <w:r w:rsidR="00367F7D" w:rsidRPr="00367F7D">
        <w:rPr>
          <w:rFonts w:ascii="Times New Roman" w:hAnsi="Times New Roman" w:cs="Times New Roman"/>
          <w:sz w:val="24"/>
          <w:szCs w:val="24"/>
        </w:rPr>
        <w:t xml:space="preserve"> that limitation is reasonable, necessary and proportionate to the achievement of a legitimate outcome</w:t>
      </w:r>
      <w:r w:rsidRPr="005D1ABF">
        <w:rPr>
          <w:rFonts w:ascii="Times New Roman" w:hAnsi="Times New Roman" w:cs="Times New Roman"/>
          <w:sz w:val="24"/>
          <w:szCs w:val="24"/>
        </w:rPr>
        <w:t>.</w:t>
      </w:r>
    </w:p>
    <w:p w14:paraId="2E13D4B8" w14:textId="77777777" w:rsidR="002B1DB3" w:rsidRPr="005D1ABF" w:rsidRDefault="002B1DB3" w:rsidP="005D1ABF">
      <w:pPr>
        <w:spacing w:after="0" w:line="240" w:lineRule="auto"/>
        <w:rPr>
          <w:rFonts w:ascii="Times New Roman" w:hAnsi="Times New Roman" w:cs="Times New Roman"/>
          <w:sz w:val="24"/>
          <w:szCs w:val="24"/>
        </w:rPr>
      </w:pPr>
    </w:p>
    <w:p w14:paraId="49D45F26" w14:textId="77777777" w:rsidR="002B1DB3" w:rsidRPr="005D1ABF" w:rsidRDefault="002B1DB3" w:rsidP="005D1ABF">
      <w:pPr>
        <w:spacing w:after="0" w:line="240" w:lineRule="auto"/>
        <w:rPr>
          <w:rFonts w:ascii="Times New Roman" w:hAnsi="Times New Roman" w:cs="Times New Roman"/>
          <w:sz w:val="24"/>
          <w:szCs w:val="24"/>
        </w:rPr>
      </w:pPr>
    </w:p>
    <w:p w14:paraId="78BD9A9B" w14:textId="51D9820C" w:rsidR="00E85E38" w:rsidRPr="00233B5A" w:rsidRDefault="00E85E38" w:rsidP="00E85E3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Pr="00233B5A">
        <w:rPr>
          <w:rFonts w:ascii="Times New Roman" w:hAnsi="Times New Roman" w:cs="Times New Roman"/>
          <w:b/>
          <w:bCs/>
          <w:sz w:val="24"/>
          <w:szCs w:val="24"/>
        </w:rPr>
        <w:t>he</w:t>
      </w:r>
      <w:r>
        <w:rPr>
          <w:rFonts w:ascii="Times New Roman" w:hAnsi="Times New Roman" w:cs="Times New Roman"/>
          <w:b/>
          <w:bCs/>
          <w:sz w:val="24"/>
          <w:szCs w:val="24"/>
        </w:rPr>
        <w:t> </w:t>
      </w:r>
      <w:r w:rsidRPr="00233B5A">
        <w:rPr>
          <w:rFonts w:ascii="Times New Roman" w:hAnsi="Times New Roman" w:cs="Times New Roman"/>
          <w:b/>
          <w:bCs/>
          <w:sz w:val="24"/>
          <w:szCs w:val="24"/>
        </w:rPr>
        <w:t>Hon.</w:t>
      </w:r>
      <w:r>
        <w:rPr>
          <w:rFonts w:ascii="Times New Roman" w:hAnsi="Times New Roman" w:cs="Times New Roman"/>
          <w:b/>
          <w:bCs/>
          <w:sz w:val="24"/>
          <w:szCs w:val="24"/>
        </w:rPr>
        <w:t> David Littleproud MP</w:t>
      </w:r>
    </w:p>
    <w:p w14:paraId="1CE11DAD" w14:textId="38EF1056" w:rsidR="00E85E38" w:rsidRPr="00233B5A" w:rsidRDefault="00E85E38" w:rsidP="00E85E38">
      <w:pPr>
        <w:spacing w:after="0" w:line="240" w:lineRule="auto"/>
        <w:jc w:val="center"/>
        <w:rPr>
          <w:rFonts w:ascii="Times New Roman" w:hAnsi="Times New Roman" w:cs="Times New Roman"/>
          <w:b/>
          <w:bCs/>
          <w:sz w:val="24"/>
          <w:szCs w:val="24"/>
        </w:rPr>
      </w:pPr>
      <w:r w:rsidRPr="00233B5A">
        <w:rPr>
          <w:rFonts w:ascii="Times New Roman" w:hAnsi="Times New Roman" w:cs="Times New Roman"/>
          <w:b/>
          <w:bCs/>
          <w:sz w:val="24"/>
          <w:szCs w:val="24"/>
        </w:rPr>
        <w:t>Minister for Agriculture</w:t>
      </w:r>
      <w:r w:rsidR="00097318">
        <w:rPr>
          <w:rFonts w:ascii="Times New Roman" w:hAnsi="Times New Roman" w:cs="Times New Roman"/>
          <w:b/>
          <w:bCs/>
          <w:sz w:val="24"/>
          <w:szCs w:val="24"/>
        </w:rPr>
        <w:t xml:space="preserve"> and Northern Australia </w:t>
      </w:r>
    </w:p>
    <w:p w14:paraId="56066EDC" w14:textId="05E883D5" w:rsidR="00BE6861" w:rsidRPr="00233B5A" w:rsidRDefault="00BE6861" w:rsidP="005D1ABF">
      <w:pPr>
        <w:spacing w:after="0" w:line="240" w:lineRule="auto"/>
        <w:jc w:val="center"/>
        <w:rPr>
          <w:rFonts w:ascii="Times New Roman" w:hAnsi="Times New Roman" w:cs="Times New Roman"/>
          <w:b/>
          <w:bCs/>
          <w:sz w:val="24"/>
          <w:szCs w:val="24"/>
        </w:rPr>
      </w:pPr>
    </w:p>
    <w:p w14:paraId="2678BA19" w14:textId="77777777" w:rsidR="002B1DB3" w:rsidRPr="00C5184F" w:rsidRDefault="002B1DB3" w:rsidP="005D1ABF">
      <w:pPr>
        <w:spacing w:after="0" w:line="240" w:lineRule="auto"/>
        <w:jc w:val="center"/>
        <w:rPr>
          <w:rFonts w:ascii="Times New Roman" w:hAnsi="Times New Roman" w:cs="Times New Roman"/>
          <w:b/>
          <w:bCs/>
          <w:sz w:val="24"/>
          <w:szCs w:val="24"/>
          <w:highlight w:val="yellow"/>
        </w:rPr>
      </w:pPr>
    </w:p>
    <w:p w14:paraId="7139CAA0" w14:textId="77777777" w:rsidR="005C1AC3" w:rsidRPr="005D1ABF" w:rsidRDefault="005C1AC3" w:rsidP="005D1ABF">
      <w:pPr>
        <w:spacing w:after="0" w:line="240" w:lineRule="auto"/>
        <w:jc w:val="center"/>
        <w:rPr>
          <w:rFonts w:ascii="Times New Roman" w:hAnsi="Times New Roman" w:cs="Times New Roman"/>
          <w:sz w:val="24"/>
          <w:szCs w:val="24"/>
        </w:rPr>
      </w:pPr>
    </w:p>
    <w:p w14:paraId="511F61DF"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F76F" w14:textId="77777777" w:rsidR="00C704DF" w:rsidRDefault="00C704DF" w:rsidP="00151C54">
      <w:r>
        <w:separator/>
      </w:r>
    </w:p>
  </w:endnote>
  <w:endnote w:type="continuationSeparator" w:id="0">
    <w:p w14:paraId="27D5DBB3" w14:textId="77777777" w:rsidR="00C704DF" w:rsidRDefault="00C704DF"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41913"/>
      <w:docPartObj>
        <w:docPartGallery w:val="Page Numbers (Bottom of Page)"/>
        <w:docPartUnique/>
      </w:docPartObj>
    </w:sdtPr>
    <w:sdtEndPr>
      <w:rPr>
        <w:rFonts w:ascii="Times New Roman" w:hAnsi="Times New Roman" w:cs="Times New Roman"/>
        <w:noProof/>
        <w:sz w:val="22"/>
        <w:szCs w:val="22"/>
      </w:rPr>
    </w:sdtEndPr>
    <w:sdtContent>
      <w:p w14:paraId="73795EEC" w14:textId="77777777" w:rsidR="006704A3" w:rsidRPr="00216B0B" w:rsidRDefault="006704A3" w:rsidP="00216B0B">
        <w:pPr>
          <w:pStyle w:val="Footer"/>
          <w:jc w:val="center"/>
          <w:rPr>
            <w:rFonts w:ascii="Times New Roman" w:hAnsi="Times New Roman" w:cs="Times New Roman"/>
            <w:sz w:val="22"/>
            <w:szCs w:val="22"/>
          </w:rPr>
        </w:pPr>
        <w:r w:rsidRPr="00216B0B">
          <w:rPr>
            <w:rFonts w:ascii="Times New Roman" w:hAnsi="Times New Roman" w:cs="Times New Roman"/>
            <w:sz w:val="22"/>
            <w:szCs w:val="22"/>
          </w:rPr>
          <w:fldChar w:fldCharType="begin"/>
        </w:r>
        <w:r w:rsidRPr="00216B0B">
          <w:rPr>
            <w:rFonts w:ascii="Times New Roman" w:hAnsi="Times New Roman" w:cs="Times New Roman"/>
            <w:sz w:val="22"/>
            <w:szCs w:val="22"/>
          </w:rPr>
          <w:instrText xml:space="preserve"> PAGE   \* MERGEFORMAT </w:instrText>
        </w:r>
        <w:r w:rsidRPr="00216B0B">
          <w:rPr>
            <w:rFonts w:ascii="Times New Roman" w:hAnsi="Times New Roman" w:cs="Times New Roman"/>
            <w:sz w:val="22"/>
            <w:szCs w:val="22"/>
          </w:rPr>
          <w:fldChar w:fldCharType="separate"/>
        </w:r>
        <w:r>
          <w:rPr>
            <w:rFonts w:ascii="Times New Roman" w:hAnsi="Times New Roman" w:cs="Times New Roman"/>
            <w:noProof/>
            <w:sz w:val="22"/>
            <w:szCs w:val="22"/>
          </w:rPr>
          <w:t>5</w:t>
        </w:r>
        <w:r w:rsidRPr="00216B0B">
          <w:rPr>
            <w:rFonts w:ascii="Times New Roman" w:hAnsi="Times New Roman" w:cs="Times New Roman"/>
            <w:noProof/>
            <w:sz w:val="22"/>
            <w:szCs w:val="22"/>
          </w:rPr>
          <w:fldChar w:fldCharType="end"/>
        </w:r>
      </w:p>
    </w:sdtContent>
  </w:sdt>
  <w:p w14:paraId="123B6BF6" w14:textId="77777777" w:rsidR="006704A3" w:rsidRPr="00273C11" w:rsidRDefault="006704A3"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693008"/>
      <w:docPartObj>
        <w:docPartGallery w:val="Page Numbers (Bottom of Page)"/>
        <w:docPartUnique/>
      </w:docPartObj>
    </w:sdtPr>
    <w:sdtEndPr>
      <w:rPr>
        <w:noProof/>
      </w:rPr>
    </w:sdtEndPr>
    <w:sdtContent>
      <w:p w14:paraId="1040A31A" w14:textId="7D0F9739" w:rsidR="00225387" w:rsidRDefault="00225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AA5A0" w14:textId="77777777" w:rsidR="00225387" w:rsidRDefault="0022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E5B9" w14:textId="77777777" w:rsidR="00C704DF" w:rsidRDefault="00C704DF" w:rsidP="00151C54">
      <w:r>
        <w:separator/>
      </w:r>
    </w:p>
  </w:footnote>
  <w:footnote w:type="continuationSeparator" w:id="0">
    <w:p w14:paraId="6FFDCBC4" w14:textId="77777777" w:rsidR="00C704DF" w:rsidRDefault="00C704DF"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57A"/>
    <w:multiLevelType w:val="hybridMultilevel"/>
    <w:tmpl w:val="B1EC1D86"/>
    <w:lvl w:ilvl="0" w:tplc="90AA420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D81CC5"/>
    <w:multiLevelType w:val="hybridMultilevel"/>
    <w:tmpl w:val="E3062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F035F"/>
    <w:multiLevelType w:val="hybridMultilevel"/>
    <w:tmpl w:val="FC90EB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E4B35"/>
    <w:multiLevelType w:val="hybridMultilevel"/>
    <w:tmpl w:val="EDB8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81D20"/>
    <w:multiLevelType w:val="hybridMultilevel"/>
    <w:tmpl w:val="881C23E8"/>
    <w:lvl w:ilvl="0" w:tplc="E5A0E9F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01A12"/>
    <w:multiLevelType w:val="hybridMultilevel"/>
    <w:tmpl w:val="BCEC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E555F7"/>
    <w:multiLevelType w:val="hybridMultilevel"/>
    <w:tmpl w:val="3E62B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B5792"/>
    <w:multiLevelType w:val="hybridMultilevel"/>
    <w:tmpl w:val="797290D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1C301EC6"/>
    <w:multiLevelType w:val="hybridMultilevel"/>
    <w:tmpl w:val="6DEEDD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EBD6453"/>
    <w:multiLevelType w:val="hybridMultilevel"/>
    <w:tmpl w:val="1EF4D5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57D63B8"/>
    <w:multiLevelType w:val="hybridMultilevel"/>
    <w:tmpl w:val="0318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9219F8"/>
    <w:multiLevelType w:val="hybridMultilevel"/>
    <w:tmpl w:val="3B720BA8"/>
    <w:lvl w:ilvl="0" w:tplc="9EC68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0" w15:restartNumberingAfterBreak="0">
    <w:nsid w:val="3CA54353"/>
    <w:multiLevelType w:val="hybridMultilevel"/>
    <w:tmpl w:val="F83A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011A8C"/>
    <w:multiLevelType w:val="hybridMultilevel"/>
    <w:tmpl w:val="4C0CE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4EF48DF"/>
    <w:multiLevelType w:val="hybridMultilevel"/>
    <w:tmpl w:val="A024FF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5C14F66"/>
    <w:multiLevelType w:val="hybridMultilevel"/>
    <w:tmpl w:val="961A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4A4D4D"/>
    <w:multiLevelType w:val="hybridMultilevel"/>
    <w:tmpl w:val="F386E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C51F3"/>
    <w:multiLevelType w:val="hybridMultilevel"/>
    <w:tmpl w:val="3ED4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C975F9"/>
    <w:multiLevelType w:val="hybridMultilevel"/>
    <w:tmpl w:val="3BE67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0F6E8C"/>
    <w:multiLevelType w:val="hybridMultilevel"/>
    <w:tmpl w:val="9130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7D676B"/>
    <w:multiLevelType w:val="hybridMultilevel"/>
    <w:tmpl w:val="99C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0C434B5"/>
    <w:multiLevelType w:val="hybridMultilevel"/>
    <w:tmpl w:val="1D4A09D6"/>
    <w:lvl w:ilvl="0" w:tplc="A7B8D02E">
      <w:start w:val="1"/>
      <w:numFmt w:val="bullet"/>
      <w:pStyle w:val="NocBullets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E235A4"/>
    <w:multiLevelType w:val="hybridMultilevel"/>
    <w:tmpl w:val="1B2CB1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5EE6520"/>
    <w:multiLevelType w:val="hybridMultilevel"/>
    <w:tmpl w:val="9D4A88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5C2137B1"/>
    <w:multiLevelType w:val="hybridMultilevel"/>
    <w:tmpl w:val="A5620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C5B61E4"/>
    <w:multiLevelType w:val="hybridMultilevel"/>
    <w:tmpl w:val="77CE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D442A2"/>
    <w:multiLevelType w:val="hybridMultilevel"/>
    <w:tmpl w:val="EAE03D26"/>
    <w:lvl w:ilvl="0" w:tplc="BB5C5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8B41B7"/>
    <w:multiLevelType w:val="hybridMultilevel"/>
    <w:tmpl w:val="2F483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422BAF"/>
    <w:multiLevelType w:val="hybridMultilevel"/>
    <w:tmpl w:val="1F3E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4B18D0"/>
    <w:multiLevelType w:val="hybridMultilevel"/>
    <w:tmpl w:val="AB3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E355FC"/>
    <w:multiLevelType w:val="hybridMultilevel"/>
    <w:tmpl w:val="4956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147349"/>
    <w:multiLevelType w:val="hybridMultilevel"/>
    <w:tmpl w:val="EFEA6FB4"/>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9"/>
  </w:num>
  <w:num w:numId="2">
    <w:abstractNumId w:val="49"/>
  </w:num>
  <w:num w:numId="3">
    <w:abstractNumId w:val="24"/>
  </w:num>
  <w:num w:numId="4">
    <w:abstractNumId w:val="6"/>
  </w:num>
  <w:num w:numId="5">
    <w:abstractNumId w:val="2"/>
  </w:num>
  <w:num w:numId="6">
    <w:abstractNumId w:val="18"/>
  </w:num>
  <w:num w:numId="7">
    <w:abstractNumId w:val="3"/>
  </w:num>
  <w:num w:numId="8">
    <w:abstractNumId w:val="8"/>
  </w:num>
  <w:num w:numId="9">
    <w:abstractNumId w:val="17"/>
  </w:num>
  <w:num w:numId="10">
    <w:abstractNumId w:val="34"/>
  </w:num>
  <w:num w:numId="11">
    <w:abstractNumId w:val="42"/>
  </w:num>
  <w:num w:numId="12">
    <w:abstractNumId w:val="22"/>
  </w:num>
  <w:num w:numId="13">
    <w:abstractNumId w:val="22"/>
    <w:lvlOverride w:ilvl="0">
      <w:startOverride w:val="1"/>
    </w:lvlOverride>
  </w:num>
  <w:num w:numId="14">
    <w:abstractNumId w:val="1"/>
  </w:num>
  <w:num w:numId="15">
    <w:abstractNumId w:val="30"/>
  </w:num>
  <w:num w:numId="16">
    <w:abstractNumId w:val="48"/>
  </w:num>
  <w:num w:numId="17">
    <w:abstractNumId w:val="29"/>
  </w:num>
  <w:num w:numId="18">
    <w:abstractNumId w:val="23"/>
  </w:num>
  <w:num w:numId="19">
    <w:abstractNumId w:val="9"/>
  </w:num>
  <w:num w:numId="20">
    <w:abstractNumId w:val="39"/>
  </w:num>
  <w:num w:numId="21">
    <w:abstractNumId w:val="40"/>
  </w:num>
  <w:num w:numId="22">
    <w:abstractNumId w:val="38"/>
  </w:num>
  <w:num w:numId="23">
    <w:abstractNumId w:val="37"/>
  </w:num>
  <w:num w:numId="24">
    <w:abstractNumId w:val="44"/>
  </w:num>
  <w:num w:numId="25">
    <w:abstractNumId w:val="25"/>
  </w:num>
  <w:num w:numId="26">
    <w:abstractNumId w:val="46"/>
  </w:num>
  <w:num w:numId="27">
    <w:abstractNumId w:val="41"/>
  </w:num>
  <w:num w:numId="28">
    <w:abstractNumId w:val="45"/>
  </w:num>
  <w:num w:numId="29">
    <w:abstractNumId w:val="16"/>
  </w:num>
  <w:num w:numId="30">
    <w:abstractNumId w:val="47"/>
  </w:num>
  <w:num w:numId="31">
    <w:abstractNumId w:val="7"/>
  </w:num>
  <w:num w:numId="32">
    <w:abstractNumId w:val="20"/>
  </w:num>
  <w:num w:numId="33">
    <w:abstractNumId w:val="0"/>
  </w:num>
  <w:num w:numId="34">
    <w:abstractNumId w:val="27"/>
  </w:num>
  <w:num w:numId="35">
    <w:abstractNumId w:val="12"/>
  </w:num>
  <w:num w:numId="36">
    <w:abstractNumId w:val="33"/>
  </w:num>
  <w:num w:numId="37">
    <w:abstractNumId w:val="4"/>
  </w:num>
  <w:num w:numId="38">
    <w:abstractNumId w:val="35"/>
  </w:num>
  <w:num w:numId="39">
    <w:abstractNumId w:val="15"/>
  </w:num>
  <w:num w:numId="40">
    <w:abstractNumId w:val="28"/>
  </w:num>
  <w:num w:numId="41">
    <w:abstractNumId w:val="11"/>
  </w:num>
  <w:num w:numId="42">
    <w:abstractNumId w:val="31"/>
  </w:num>
  <w:num w:numId="43">
    <w:abstractNumId w:val="32"/>
  </w:num>
  <w:num w:numId="44">
    <w:abstractNumId w:val="21"/>
  </w:num>
  <w:num w:numId="45">
    <w:abstractNumId w:val="26"/>
  </w:num>
  <w:num w:numId="46">
    <w:abstractNumId w:val="14"/>
  </w:num>
  <w:num w:numId="47">
    <w:abstractNumId w:val="13"/>
  </w:num>
  <w:num w:numId="48">
    <w:abstractNumId w:val="10"/>
  </w:num>
  <w:num w:numId="49">
    <w:abstractNumId w:val="36"/>
  </w:num>
  <w:num w:numId="50">
    <w:abstractNumId w:val="5"/>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e6f04e3-b5a4-413a-9f26-a015bf22ddde"/>
  </w:docVars>
  <w:rsids>
    <w:rsidRoot w:val="00B65C14"/>
    <w:rsid w:val="0000101F"/>
    <w:rsid w:val="00001AEA"/>
    <w:rsid w:val="00001FA2"/>
    <w:rsid w:val="000026A6"/>
    <w:rsid w:val="000026AB"/>
    <w:rsid w:val="000026F1"/>
    <w:rsid w:val="000038C8"/>
    <w:rsid w:val="00004176"/>
    <w:rsid w:val="00004239"/>
    <w:rsid w:val="000043AB"/>
    <w:rsid w:val="00004B42"/>
    <w:rsid w:val="00005EEE"/>
    <w:rsid w:val="0000645C"/>
    <w:rsid w:val="00006CC6"/>
    <w:rsid w:val="000071AA"/>
    <w:rsid w:val="000075C2"/>
    <w:rsid w:val="00010E25"/>
    <w:rsid w:val="00011A2B"/>
    <w:rsid w:val="00013256"/>
    <w:rsid w:val="00013584"/>
    <w:rsid w:val="000177B5"/>
    <w:rsid w:val="00020AB4"/>
    <w:rsid w:val="00021EF3"/>
    <w:rsid w:val="00022318"/>
    <w:rsid w:val="000223C5"/>
    <w:rsid w:val="000223D1"/>
    <w:rsid w:val="00024160"/>
    <w:rsid w:val="00026974"/>
    <w:rsid w:val="000273FB"/>
    <w:rsid w:val="0002747E"/>
    <w:rsid w:val="0002767F"/>
    <w:rsid w:val="00027D7B"/>
    <w:rsid w:val="00031115"/>
    <w:rsid w:val="00031254"/>
    <w:rsid w:val="00032072"/>
    <w:rsid w:val="0003207C"/>
    <w:rsid w:val="000340B1"/>
    <w:rsid w:val="00035636"/>
    <w:rsid w:val="0003707C"/>
    <w:rsid w:val="00037623"/>
    <w:rsid w:val="0003770D"/>
    <w:rsid w:val="000377CF"/>
    <w:rsid w:val="00041197"/>
    <w:rsid w:val="00041555"/>
    <w:rsid w:val="00041B4A"/>
    <w:rsid w:val="00041EAD"/>
    <w:rsid w:val="00042053"/>
    <w:rsid w:val="00044361"/>
    <w:rsid w:val="000449EC"/>
    <w:rsid w:val="000452CE"/>
    <w:rsid w:val="00046DC1"/>
    <w:rsid w:val="000478EB"/>
    <w:rsid w:val="000503F4"/>
    <w:rsid w:val="0005167B"/>
    <w:rsid w:val="00051B0A"/>
    <w:rsid w:val="00052072"/>
    <w:rsid w:val="0005296F"/>
    <w:rsid w:val="00053F93"/>
    <w:rsid w:val="00054206"/>
    <w:rsid w:val="0005425A"/>
    <w:rsid w:val="00054A86"/>
    <w:rsid w:val="00054A9C"/>
    <w:rsid w:val="00056B14"/>
    <w:rsid w:val="00056CE9"/>
    <w:rsid w:val="000571FE"/>
    <w:rsid w:val="000573C3"/>
    <w:rsid w:val="00060206"/>
    <w:rsid w:val="0006144F"/>
    <w:rsid w:val="00061FEA"/>
    <w:rsid w:val="00062900"/>
    <w:rsid w:val="000629B8"/>
    <w:rsid w:val="00062A95"/>
    <w:rsid w:val="0006336E"/>
    <w:rsid w:val="000645AB"/>
    <w:rsid w:val="000645C1"/>
    <w:rsid w:val="0006549B"/>
    <w:rsid w:val="00066148"/>
    <w:rsid w:val="000711B1"/>
    <w:rsid w:val="00073179"/>
    <w:rsid w:val="000745FF"/>
    <w:rsid w:val="00075008"/>
    <w:rsid w:val="00075CCE"/>
    <w:rsid w:val="000764C4"/>
    <w:rsid w:val="00076A92"/>
    <w:rsid w:val="000770EA"/>
    <w:rsid w:val="00077BF1"/>
    <w:rsid w:val="00077D55"/>
    <w:rsid w:val="0008000D"/>
    <w:rsid w:val="00080DAF"/>
    <w:rsid w:val="000825F9"/>
    <w:rsid w:val="00084DDA"/>
    <w:rsid w:val="0008621A"/>
    <w:rsid w:val="00086324"/>
    <w:rsid w:val="00087371"/>
    <w:rsid w:val="000904A4"/>
    <w:rsid w:val="0009133F"/>
    <w:rsid w:val="00091E8B"/>
    <w:rsid w:val="00092F2C"/>
    <w:rsid w:val="00093676"/>
    <w:rsid w:val="00094BE9"/>
    <w:rsid w:val="00094C78"/>
    <w:rsid w:val="00094ECD"/>
    <w:rsid w:val="00095277"/>
    <w:rsid w:val="000962BA"/>
    <w:rsid w:val="00096620"/>
    <w:rsid w:val="00096837"/>
    <w:rsid w:val="00096E19"/>
    <w:rsid w:val="00096E2B"/>
    <w:rsid w:val="00097318"/>
    <w:rsid w:val="00097361"/>
    <w:rsid w:val="000976DB"/>
    <w:rsid w:val="000A0A09"/>
    <w:rsid w:val="000A139B"/>
    <w:rsid w:val="000A16F2"/>
    <w:rsid w:val="000A3606"/>
    <w:rsid w:val="000A3A6B"/>
    <w:rsid w:val="000A4839"/>
    <w:rsid w:val="000A52A2"/>
    <w:rsid w:val="000A5DAE"/>
    <w:rsid w:val="000A65F6"/>
    <w:rsid w:val="000A70D9"/>
    <w:rsid w:val="000B129E"/>
    <w:rsid w:val="000B18B0"/>
    <w:rsid w:val="000B1B76"/>
    <w:rsid w:val="000B24FF"/>
    <w:rsid w:val="000B2F65"/>
    <w:rsid w:val="000B3A80"/>
    <w:rsid w:val="000B4ADC"/>
    <w:rsid w:val="000B56E7"/>
    <w:rsid w:val="000B6B0A"/>
    <w:rsid w:val="000B784B"/>
    <w:rsid w:val="000B7D20"/>
    <w:rsid w:val="000C0FE3"/>
    <w:rsid w:val="000C1D6F"/>
    <w:rsid w:val="000C2736"/>
    <w:rsid w:val="000C3268"/>
    <w:rsid w:val="000C3693"/>
    <w:rsid w:val="000C6820"/>
    <w:rsid w:val="000C6DEB"/>
    <w:rsid w:val="000D07B5"/>
    <w:rsid w:val="000D1AFF"/>
    <w:rsid w:val="000D2175"/>
    <w:rsid w:val="000D21DD"/>
    <w:rsid w:val="000D3C2A"/>
    <w:rsid w:val="000D4424"/>
    <w:rsid w:val="000D4A0E"/>
    <w:rsid w:val="000D507F"/>
    <w:rsid w:val="000D58C8"/>
    <w:rsid w:val="000D6946"/>
    <w:rsid w:val="000D6962"/>
    <w:rsid w:val="000D6C74"/>
    <w:rsid w:val="000D78D6"/>
    <w:rsid w:val="000D7D54"/>
    <w:rsid w:val="000E07A4"/>
    <w:rsid w:val="000E0F5B"/>
    <w:rsid w:val="000E1286"/>
    <w:rsid w:val="000E39FB"/>
    <w:rsid w:val="000E3C1B"/>
    <w:rsid w:val="000E4077"/>
    <w:rsid w:val="000E4FE1"/>
    <w:rsid w:val="000E6846"/>
    <w:rsid w:val="000E752B"/>
    <w:rsid w:val="000E7F9E"/>
    <w:rsid w:val="000F0273"/>
    <w:rsid w:val="000F08F2"/>
    <w:rsid w:val="000F1876"/>
    <w:rsid w:val="000F4D53"/>
    <w:rsid w:val="000F61E7"/>
    <w:rsid w:val="00100314"/>
    <w:rsid w:val="0010056F"/>
    <w:rsid w:val="00102163"/>
    <w:rsid w:val="001025A4"/>
    <w:rsid w:val="00105890"/>
    <w:rsid w:val="001058C6"/>
    <w:rsid w:val="001072A6"/>
    <w:rsid w:val="001079F4"/>
    <w:rsid w:val="001104B0"/>
    <w:rsid w:val="001109D5"/>
    <w:rsid w:val="00111855"/>
    <w:rsid w:val="001125D9"/>
    <w:rsid w:val="00113C4E"/>
    <w:rsid w:val="00114748"/>
    <w:rsid w:val="00114FD0"/>
    <w:rsid w:val="00115779"/>
    <w:rsid w:val="00115821"/>
    <w:rsid w:val="00116B65"/>
    <w:rsid w:val="00116C9A"/>
    <w:rsid w:val="00117C76"/>
    <w:rsid w:val="001201AD"/>
    <w:rsid w:val="0012062A"/>
    <w:rsid w:val="00120822"/>
    <w:rsid w:val="00120952"/>
    <w:rsid w:val="001209FC"/>
    <w:rsid w:val="00122840"/>
    <w:rsid w:val="001228EA"/>
    <w:rsid w:val="001228F4"/>
    <w:rsid w:val="0012317E"/>
    <w:rsid w:val="001248AD"/>
    <w:rsid w:val="001251CE"/>
    <w:rsid w:val="001255C3"/>
    <w:rsid w:val="00126722"/>
    <w:rsid w:val="00126DA6"/>
    <w:rsid w:val="00127298"/>
    <w:rsid w:val="00127498"/>
    <w:rsid w:val="0012775E"/>
    <w:rsid w:val="001278E0"/>
    <w:rsid w:val="00130DFF"/>
    <w:rsid w:val="001321A4"/>
    <w:rsid w:val="00133998"/>
    <w:rsid w:val="00135266"/>
    <w:rsid w:val="00135657"/>
    <w:rsid w:val="001372D1"/>
    <w:rsid w:val="001405A0"/>
    <w:rsid w:val="0014087D"/>
    <w:rsid w:val="00140BDE"/>
    <w:rsid w:val="00140D0E"/>
    <w:rsid w:val="00140E3F"/>
    <w:rsid w:val="00140E69"/>
    <w:rsid w:val="00141EED"/>
    <w:rsid w:val="0014321C"/>
    <w:rsid w:val="00143240"/>
    <w:rsid w:val="001462D9"/>
    <w:rsid w:val="001500C2"/>
    <w:rsid w:val="0015054A"/>
    <w:rsid w:val="001506F6"/>
    <w:rsid w:val="001513C8"/>
    <w:rsid w:val="0015169D"/>
    <w:rsid w:val="00151C54"/>
    <w:rsid w:val="001528D3"/>
    <w:rsid w:val="00153032"/>
    <w:rsid w:val="00153D78"/>
    <w:rsid w:val="00154E8A"/>
    <w:rsid w:val="00155E53"/>
    <w:rsid w:val="00156D08"/>
    <w:rsid w:val="0016054C"/>
    <w:rsid w:val="00160AB2"/>
    <w:rsid w:val="001617DD"/>
    <w:rsid w:val="001617E3"/>
    <w:rsid w:val="00161CE2"/>
    <w:rsid w:val="00162049"/>
    <w:rsid w:val="00163D27"/>
    <w:rsid w:val="00163D3C"/>
    <w:rsid w:val="00165978"/>
    <w:rsid w:val="00165A19"/>
    <w:rsid w:val="001662D8"/>
    <w:rsid w:val="001669D6"/>
    <w:rsid w:val="00167077"/>
    <w:rsid w:val="00167CF2"/>
    <w:rsid w:val="001706F8"/>
    <w:rsid w:val="00170897"/>
    <w:rsid w:val="001712E4"/>
    <w:rsid w:val="00172162"/>
    <w:rsid w:val="001735E2"/>
    <w:rsid w:val="00173CF3"/>
    <w:rsid w:val="001746B7"/>
    <w:rsid w:val="00174A66"/>
    <w:rsid w:val="00174D66"/>
    <w:rsid w:val="00175525"/>
    <w:rsid w:val="00175BD8"/>
    <w:rsid w:val="00176156"/>
    <w:rsid w:val="00176858"/>
    <w:rsid w:val="001778E9"/>
    <w:rsid w:val="001801E9"/>
    <w:rsid w:val="00180DEF"/>
    <w:rsid w:val="0018136A"/>
    <w:rsid w:val="001813AC"/>
    <w:rsid w:val="00181498"/>
    <w:rsid w:val="00181EAC"/>
    <w:rsid w:val="0018228A"/>
    <w:rsid w:val="00182E53"/>
    <w:rsid w:val="00183046"/>
    <w:rsid w:val="001842FE"/>
    <w:rsid w:val="00184972"/>
    <w:rsid w:val="0018523C"/>
    <w:rsid w:val="001857AB"/>
    <w:rsid w:val="00185F08"/>
    <w:rsid w:val="00186382"/>
    <w:rsid w:val="001865D5"/>
    <w:rsid w:val="001865E8"/>
    <w:rsid w:val="00187375"/>
    <w:rsid w:val="001921A0"/>
    <w:rsid w:val="00192599"/>
    <w:rsid w:val="00193712"/>
    <w:rsid w:val="00193CB5"/>
    <w:rsid w:val="00194119"/>
    <w:rsid w:val="00194B69"/>
    <w:rsid w:val="001953CF"/>
    <w:rsid w:val="00195F4A"/>
    <w:rsid w:val="00196696"/>
    <w:rsid w:val="0019673C"/>
    <w:rsid w:val="00197C8B"/>
    <w:rsid w:val="001A068B"/>
    <w:rsid w:val="001A1A22"/>
    <w:rsid w:val="001A1BF4"/>
    <w:rsid w:val="001A24A5"/>
    <w:rsid w:val="001A25E7"/>
    <w:rsid w:val="001A2726"/>
    <w:rsid w:val="001A2772"/>
    <w:rsid w:val="001A2E4F"/>
    <w:rsid w:val="001A313F"/>
    <w:rsid w:val="001A321A"/>
    <w:rsid w:val="001A40D1"/>
    <w:rsid w:val="001A5CE3"/>
    <w:rsid w:val="001A6196"/>
    <w:rsid w:val="001A6C7C"/>
    <w:rsid w:val="001B0EC0"/>
    <w:rsid w:val="001B2522"/>
    <w:rsid w:val="001B2C13"/>
    <w:rsid w:val="001B5A60"/>
    <w:rsid w:val="001B5FC1"/>
    <w:rsid w:val="001B60FD"/>
    <w:rsid w:val="001B6B07"/>
    <w:rsid w:val="001B7A47"/>
    <w:rsid w:val="001C09FB"/>
    <w:rsid w:val="001C1488"/>
    <w:rsid w:val="001C2074"/>
    <w:rsid w:val="001C46AB"/>
    <w:rsid w:val="001C4CE4"/>
    <w:rsid w:val="001C5EA0"/>
    <w:rsid w:val="001C67D0"/>
    <w:rsid w:val="001C6D45"/>
    <w:rsid w:val="001C7051"/>
    <w:rsid w:val="001D006D"/>
    <w:rsid w:val="001D0827"/>
    <w:rsid w:val="001D0E1F"/>
    <w:rsid w:val="001D1E5C"/>
    <w:rsid w:val="001D2AE4"/>
    <w:rsid w:val="001D3C4E"/>
    <w:rsid w:val="001D4619"/>
    <w:rsid w:val="001D4F28"/>
    <w:rsid w:val="001D51B8"/>
    <w:rsid w:val="001D545F"/>
    <w:rsid w:val="001D5AD9"/>
    <w:rsid w:val="001D7AF3"/>
    <w:rsid w:val="001E001D"/>
    <w:rsid w:val="001E06BB"/>
    <w:rsid w:val="001E14FB"/>
    <w:rsid w:val="001E15E6"/>
    <w:rsid w:val="001E1A14"/>
    <w:rsid w:val="001E1A29"/>
    <w:rsid w:val="001E21D1"/>
    <w:rsid w:val="001E26CF"/>
    <w:rsid w:val="001E2794"/>
    <w:rsid w:val="001E3CC8"/>
    <w:rsid w:val="001E3E7B"/>
    <w:rsid w:val="001E4068"/>
    <w:rsid w:val="001E4397"/>
    <w:rsid w:val="001E4AB0"/>
    <w:rsid w:val="001E6727"/>
    <w:rsid w:val="001F1108"/>
    <w:rsid w:val="001F11A4"/>
    <w:rsid w:val="001F13D4"/>
    <w:rsid w:val="001F1DE5"/>
    <w:rsid w:val="001F3DCF"/>
    <w:rsid w:val="001F47AF"/>
    <w:rsid w:val="001F4DC9"/>
    <w:rsid w:val="001F548A"/>
    <w:rsid w:val="001F5A48"/>
    <w:rsid w:val="001F5A72"/>
    <w:rsid w:val="001F5E67"/>
    <w:rsid w:val="001F6497"/>
    <w:rsid w:val="001F6DFE"/>
    <w:rsid w:val="001F7D30"/>
    <w:rsid w:val="0020048F"/>
    <w:rsid w:val="00201836"/>
    <w:rsid w:val="00203AAB"/>
    <w:rsid w:val="002048F3"/>
    <w:rsid w:val="002055A1"/>
    <w:rsid w:val="00205E21"/>
    <w:rsid w:val="002111F7"/>
    <w:rsid w:val="00211FD5"/>
    <w:rsid w:val="00212911"/>
    <w:rsid w:val="00212E3D"/>
    <w:rsid w:val="0021382D"/>
    <w:rsid w:val="002145A9"/>
    <w:rsid w:val="002157FF"/>
    <w:rsid w:val="00215915"/>
    <w:rsid w:val="00215EC0"/>
    <w:rsid w:val="00216B0B"/>
    <w:rsid w:val="00216CBE"/>
    <w:rsid w:val="0021781B"/>
    <w:rsid w:val="00220242"/>
    <w:rsid w:val="00220BEC"/>
    <w:rsid w:val="00220DC8"/>
    <w:rsid w:val="00221F6E"/>
    <w:rsid w:val="002221D3"/>
    <w:rsid w:val="002226E4"/>
    <w:rsid w:val="00222DF7"/>
    <w:rsid w:val="00223C8C"/>
    <w:rsid w:val="00224D28"/>
    <w:rsid w:val="00225170"/>
    <w:rsid w:val="00225387"/>
    <w:rsid w:val="002277F8"/>
    <w:rsid w:val="00230BCE"/>
    <w:rsid w:val="00230F18"/>
    <w:rsid w:val="002312CD"/>
    <w:rsid w:val="00231382"/>
    <w:rsid w:val="00232367"/>
    <w:rsid w:val="0023260B"/>
    <w:rsid w:val="00232759"/>
    <w:rsid w:val="00232FD1"/>
    <w:rsid w:val="00233B5A"/>
    <w:rsid w:val="00233EA4"/>
    <w:rsid w:val="00233F81"/>
    <w:rsid w:val="00237048"/>
    <w:rsid w:val="002376E2"/>
    <w:rsid w:val="00240F92"/>
    <w:rsid w:val="002427C1"/>
    <w:rsid w:val="00242D73"/>
    <w:rsid w:val="00242EA2"/>
    <w:rsid w:val="0024356E"/>
    <w:rsid w:val="00244C2E"/>
    <w:rsid w:val="0024557D"/>
    <w:rsid w:val="00246A73"/>
    <w:rsid w:val="00250B75"/>
    <w:rsid w:val="00252343"/>
    <w:rsid w:val="00252BFB"/>
    <w:rsid w:val="002533D7"/>
    <w:rsid w:val="002565C3"/>
    <w:rsid w:val="00256982"/>
    <w:rsid w:val="00261893"/>
    <w:rsid w:val="00262FDA"/>
    <w:rsid w:val="00263D24"/>
    <w:rsid w:val="00264012"/>
    <w:rsid w:val="00264407"/>
    <w:rsid w:val="002644BA"/>
    <w:rsid w:val="00264559"/>
    <w:rsid w:val="002650F1"/>
    <w:rsid w:val="002658C8"/>
    <w:rsid w:val="00266AB1"/>
    <w:rsid w:val="00267442"/>
    <w:rsid w:val="002678D9"/>
    <w:rsid w:val="002719BA"/>
    <w:rsid w:val="00271C2E"/>
    <w:rsid w:val="00272F1A"/>
    <w:rsid w:val="0027344B"/>
    <w:rsid w:val="002737B5"/>
    <w:rsid w:val="00273C11"/>
    <w:rsid w:val="00274FFB"/>
    <w:rsid w:val="0027620F"/>
    <w:rsid w:val="0028050A"/>
    <w:rsid w:val="0028152D"/>
    <w:rsid w:val="0028299B"/>
    <w:rsid w:val="002830E9"/>
    <w:rsid w:val="002839FA"/>
    <w:rsid w:val="00284D79"/>
    <w:rsid w:val="00285263"/>
    <w:rsid w:val="00285E42"/>
    <w:rsid w:val="0028664D"/>
    <w:rsid w:val="002869FA"/>
    <w:rsid w:val="00286AE0"/>
    <w:rsid w:val="00286BD5"/>
    <w:rsid w:val="00287B05"/>
    <w:rsid w:val="002902D0"/>
    <w:rsid w:val="002911E5"/>
    <w:rsid w:val="00291FE0"/>
    <w:rsid w:val="00291FE5"/>
    <w:rsid w:val="0029223C"/>
    <w:rsid w:val="0029242A"/>
    <w:rsid w:val="00292A47"/>
    <w:rsid w:val="00292F5E"/>
    <w:rsid w:val="002939A2"/>
    <w:rsid w:val="00293B41"/>
    <w:rsid w:val="00296588"/>
    <w:rsid w:val="0029727D"/>
    <w:rsid w:val="002A0CB6"/>
    <w:rsid w:val="002A0F08"/>
    <w:rsid w:val="002A1F78"/>
    <w:rsid w:val="002A2BA9"/>
    <w:rsid w:val="002A45D1"/>
    <w:rsid w:val="002A500B"/>
    <w:rsid w:val="002A7367"/>
    <w:rsid w:val="002A74D5"/>
    <w:rsid w:val="002B1087"/>
    <w:rsid w:val="002B1DB3"/>
    <w:rsid w:val="002B1FD6"/>
    <w:rsid w:val="002B2B54"/>
    <w:rsid w:val="002B363E"/>
    <w:rsid w:val="002B45F0"/>
    <w:rsid w:val="002B4A9A"/>
    <w:rsid w:val="002B55AD"/>
    <w:rsid w:val="002B6433"/>
    <w:rsid w:val="002C061F"/>
    <w:rsid w:val="002C0AB7"/>
    <w:rsid w:val="002C19BD"/>
    <w:rsid w:val="002C30D9"/>
    <w:rsid w:val="002C34AC"/>
    <w:rsid w:val="002C4069"/>
    <w:rsid w:val="002C416D"/>
    <w:rsid w:val="002C434E"/>
    <w:rsid w:val="002C681D"/>
    <w:rsid w:val="002C729D"/>
    <w:rsid w:val="002C74AA"/>
    <w:rsid w:val="002D0487"/>
    <w:rsid w:val="002D04CB"/>
    <w:rsid w:val="002D0798"/>
    <w:rsid w:val="002D189B"/>
    <w:rsid w:val="002D2972"/>
    <w:rsid w:val="002D29F8"/>
    <w:rsid w:val="002D323A"/>
    <w:rsid w:val="002D34CF"/>
    <w:rsid w:val="002D36E3"/>
    <w:rsid w:val="002D3CE5"/>
    <w:rsid w:val="002D41BA"/>
    <w:rsid w:val="002D4C61"/>
    <w:rsid w:val="002D5818"/>
    <w:rsid w:val="002D636E"/>
    <w:rsid w:val="002D682E"/>
    <w:rsid w:val="002D69E7"/>
    <w:rsid w:val="002D7D9C"/>
    <w:rsid w:val="002D7F33"/>
    <w:rsid w:val="002E053A"/>
    <w:rsid w:val="002E0E03"/>
    <w:rsid w:val="002E15E9"/>
    <w:rsid w:val="002E161A"/>
    <w:rsid w:val="002E2DCE"/>
    <w:rsid w:val="002E4D13"/>
    <w:rsid w:val="002E4F97"/>
    <w:rsid w:val="002E509F"/>
    <w:rsid w:val="002E545F"/>
    <w:rsid w:val="002F04E6"/>
    <w:rsid w:val="002F1B95"/>
    <w:rsid w:val="002F202B"/>
    <w:rsid w:val="002F257A"/>
    <w:rsid w:val="002F269E"/>
    <w:rsid w:val="002F2F4C"/>
    <w:rsid w:val="002F3540"/>
    <w:rsid w:val="002F5C39"/>
    <w:rsid w:val="002F6005"/>
    <w:rsid w:val="002F72A7"/>
    <w:rsid w:val="0030071C"/>
    <w:rsid w:val="003015AF"/>
    <w:rsid w:val="00301C92"/>
    <w:rsid w:val="00302F97"/>
    <w:rsid w:val="00303DE0"/>
    <w:rsid w:val="00305682"/>
    <w:rsid w:val="003064B1"/>
    <w:rsid w:val="003104BE"/>
    <w:rsid w:val="00310EEF"/>
    <w:rsid w:val="00311094"/>
    <w:rsid w:val="00311E6B"/>
    <w:rsid w:val="003129B7"/>
    <w:rsid w:val="00312A4F"/>
    <w:rsid w:val="00312BFE"/>
    <w:rsid w:val="0031334F"/>
    <w:rsid w:val="003139DD"/>
    <w:rsid w:val="003140E4"/>
    <w:rsid w:val="00314ACE"/>
    <w:rsid w:val="00316289"/>
    <w:rsid w:val="003165A8"/>
    <w:rsid w:val="0031790B"/>
    <w:rsid w:val="00317DC6"/>
    <w:rsid w:val="00322269"/>
    <w:rsid w:val="003228F6"/>
    <w:rsid w:val="00323111"/>
    <w:rsid w:val="00323191"/>
    <w:rsid w:val="0032375F"/>
    <w:rsid w:val="00323BAE"/>
    <w:rsid w:val="00323BC3"/>
    <w:rsid w:val="0032402B"/>
    <w:rsid w:val="00324872"/>
    <w:rsid w:val="00326688"/>
    <w:rsid w:val="003273CC"/>
    <w:rsid w:val="003300B7"/>
    <w:rsid w:val="00330F08"/>
    <w:rsid w:val="00331B2D"/>
    <w:rsid w:val="0033354F"/>
    <w:rsid w:val="00333D81"/>
    <w:rsid w:val="00334301"/>
    <w:rsid w:val="00334336"/>
    <w:rsid w:val="00334679"/>
    <w:rsid w:val="00334A63"/>
    <w:rsid w:val="00334C21"/>
    <w:rsid w:val="00334ED1"/>
    <w:rsid w:val="0033517F"/>
    <w:rsid w:val="00335BB8"/>
    <w:rsid w:val="00335CA1"/>
    <w:rsid w:val="003364A2"/>
    <w:rsid w:val="0033688F"/>
    <w:rsid w:val="00337615"/>
    <w:rsid w:val="00340954"/>
    <w:rsid w:val="00340D7B"/>
    <w:rsid w:val="00341BFE"/>
    <w:rsid w:val="003423F2"/>
    <w:rsid w:val="0034272B"/>
    <w:rsid w:val="0034325E"/>
    <w:rsid w:val="00343B41"/>
    <w:rsid w:val="00344179"/>
    <w:rsid w:val="00345EF1"/>
    <w:rsid w:val="0034613E"/>
    <w:rsid w:val="00346FB7"/>
    <w:rsid w:val="00347563"/>
    <w:rsid w:val="003509F6"/>
    <w:rsid w:val="00350C08"/>
    <w:rsid w:val="003510BE"/>
    <w:rsid w:val="00351B92"/>
    <w:rsid w:val="0035394B"/>
    <w:rsid w:val="00353F68"/>
    <w:rsid w:val="00354B12"/>
    <w:rsid w:val="003550FF"/>
    <w:rsid w:val="0035520D"/>
    <w:rsid w:val="0035655C"/>
    <w:rsid w:val="00357172"/>
    <w:rsid w:val="003601CD"/>
    <w:rsid w:val="003601EB"/>
    <w:rsid w:val="0036172D"/>
    <w:rsid w:val="0036220B"/>
    <w:rsid w:val="003622ED"/>
    <w:rsid w:val="0036369B"/>
    <w:rsid w:val="00363954"/>
    <w:rsid w:val="00365211"/>
    <w:rsid w:val="00366734"/>
    <w:rsid w:val="00367F7D"/>
    <w:rsid w:val="00370395"/>
    <w:rsid w:val="00370E1B"/>
    <w:rsid w:val="003710C0"/>
    <w:rsid w:val="003737CA"/>
    <w:rsid w:val="00373F46"/>
    <w:rsid w:val="00373FBB"/>
    <w:rsid w:val="00374B35"/>
    <w:rsid w:val="00374B9A"/>
    <w:rsid w:val="00374D80"/>
    <w:rsid w:val="003761AC"/>
    <w:rsid w:val="0037776F"/>
    <w:rsid w:val="00380C23"/>
    <w:rsid w:val="003817E8"/>
    <w:rsid w:val="00381863"/>
    <w:rsid w:val="00381EC2"/>
    <w:rsid w:val="00382426"/>
    <w:rsid w:val="00382ABE"/>
    <w:rsid w:val="00384305"/>
    <w:rsid w:val="00384588"/>
    <w:rsid w:val="00384DB9"/>
    <w:rsid w:val="00385965"/>
    <w:rsid w:val="00386048"/>
    <w:rsid w:val="003862CA"/>
    <w:rsid w:val="003869BF"/>
    <w:rsid w:val="0039077A"/>
    <w:rsid w:val="0039088E"/>
    <w:rsid w:val="003909B5"/>
    <w:rsid w:val="0039234C"/>
    <w:rsid w:val="00394CE0"/>
    <w:rsid w:val="0039526A"/>
    <w:rsid w:val="00395F2D"/>
    <w:rsid w:val="00397C6A"/>
    <w:rsid w:val="003A1A22"/>
    <w:rsid w:val="003A2479"/>
    <w:rsid w:val="003A3A60"/>
    <w:rsid w:val="003A4690"/>
    <w:rsid w:val="003A4FA3"/>
    <w:rsid w:val="003A54A7"/>
    <w:rsid w:val="003A55DE"/>
    <w:rsid w:val="003A63F4"/>
    <w:rsid w:val="003A66CD"/>
    <w:rsid w:val="003B05F0"/>
    <w:rsid w:val="003B2C3D"/>
    <w:rsid w:val="003B3DC1"/>
    <w:rsid w:val="003B41E3"/>
    <w:rsid w:val="003B4DA8"/>
    <w:rsid w:val="003B4ED4"/>
    <w:rsid w:val="003B7337"/>
    <w:rsid w:val="003C2402"/>
    <w:rsid w:val="003C27D3"/>
    <w:rsid w:val="003C2AD4"/>
    <w:rsid w:val="003C2E2A"/>
    <w:rsid w:val="003C3116"/>
    <w:rsid w:val="003C3412"/>
    <w:rsid w:val="003C36EA"/>
    <w:rsid w:val="003C3E31"/>
    <w:rsid w:val="003C44E2"/>
    <w:rsid w:val="003C79A3"/>
    <w:rsid w:val="003C79F7"/>
    <w:rsid w:val="003D02D4"/>
    <w:rsid w:val="003D0316"/>
    <w:rsid w:val="003D2672"/>
    <w:rsid w:val="003D2A84"/>
    <w:rsid w:val="003D2B84"/>
    <w:rsid w:val="003D3AB2"/>
    <w:rsid w:val="003D3CE3"/>
    <w:rsid w:val="003D3F34"/>
    <w:rsid w:val="003D51C8"/>
    <w:rsid w:val="003D6A74"/>
    <w:rsid w:val="003D6D6F"/>
    <w:rsid w:val="003D7340"/>
    <w:rsid w:val="003E0906"/>
    <w:rsid w:val="003E0928"/>
    <w:rsid w:val="003E0960"/>
    <w:rsid w:val="003E0BEB"/>
    <w:rsid w:val="003E0F11"/>
    <w:rsid w:val="003E2374"/>
    <w:rsid w:val="003E4833"/>
    <w:rsid w:val="003E4E7B"/>
    <w:rsid w:val="003E590A"/>
    <w:rsid w:val="003E5CA0"/>
    <w:rsid w:val="003E6A45"/>
    <w:rsid w:val="003E6DCF"/>
    <w:rsid w:val="003F02C3"/>
    <w:rsid w:val="003F0C33"/>
    <w:rsid w:val="003F0C7E"/>
    <w:rsid w:val="003F1678"/>
    <w:rsid w:val="003F17E9"/>
    <w:rsid w:val="003F28D4"/>
    <w:rsid w:val="003F3B47"/>
    <w:rsid w:val="003F3DB8"/>
    <w:rsid w:val="003F5F0B"/>
    <w:rsid w:val="003F67AA"/>
    <w:rsid w:val="003F7D34"/>
    <w:rsid w:val="00400096"/>
    <w:rsid w:val="0040037C"/>
    <w:rsid w:val="00401004"/>
    <w:rsid w:val="004018A0"/>
    <w:rsid w:val="00402A06"/>
    <w:rsid w:val="00402B81"/>
    <w:rsid w:val="00402F72"/>
    <w:rsid w:val="004031DD"/>
    <w:rsid w:val="004033C3"/>
    <w:rsid w:val="00403CA3"/>
    <w:rsid w:val="00403E10"/>
    <w:rsid w:val="004042E3"/>
    <w:rsid w:val="004044BC"/>
    <w:rsid w:val="0040518F"/>
    <w:rsid w:val="00405551"/>
    <w:rsid w:val="004057D0"/>
    <w:rsid w:val="00406BD9"/>
    <w:rsid w:val="00407662"/>
    <w:rsid w:val="004101AD"/>
    <w:rsid w:val="004125AD"/>
    <w:rsid w:val="00413817"/>
    <w:rsid w:val="004171F1"/>
    <w:rsid w:val="00417598"/>
    <w:rsid w:val="00417B0A"/>
    <w:rsid w:val="004207CE"/>
    <w:rsid w:val="0042153B"/>
    <w:rsid w:val="00422004"/>
    <w:rsid w:val="0042218D"/>
    <w:rsid w:val="004221BF"/>
    <w:rsid w:val="004223EC"/>
    <w:rsid w:val="0042627E"/>
    <w:rsid w:val="00426288"/>
    <w:rsid w:val="00426E6B"/>
    <w:rsid w:val="0042756B"/>
    <w:rsid w:val="0043010D"/>
    <w:rsid w:val="00430D0A"/>
    <w:rsid w:val="004316C0"/>
    <w:rsid w:val="00432699"/>
    <w:rsid w:val="00432F36"/>
    <w:rsid w:val="00433EF7"/>
    <w:rsid w:val="004360BD"/>
    <w:rsid w:val="004362B4"/>
    <w:rsid w:val="004379DF"/>
    <w:rsid w:val="00437D52"/>
    <w:rsid w:val="00440C7D"/>
    <w:rsid w:val="00441996"/>
    <w:rsid w:val="00441DB3"/>
    <w:rsid w:val="00441F12"/>
    <w:rsid w:val="00442432"/>
    <w:rsid w:val="00442785"/>
    <w:rsid w:val="00443B36"/>
    <w:rsid w:val="00444EF4"/>
    <w:rsid w:val="00445FE5"/>
    <w:rsid w:val="00446033"/>
    <w:rsid w:val="0044644C"/>
    <w:rsid w:val="00447D7A"/>
    <w:rsid w:val="00450427"/>
    <w:rsid w:val="0045171A"/>
    <w:rsid w:val="0045347F"/>
    <w:rsid w:val="00453510"/>
    <w:rsid w:val="00453531"/>
    <w:rsid w:val="00453CA0"/>
    <w:rsid w:val="00455797"/>
    <w:rsid w:val="00455BE2"/>
    <w:rsid w:val="0045624C"/>
    <w:rsid w:val="00456267"/>
    <w:rsid w:val="004562FC"/>
    <w:rsid w:val="004565E0"/>
    <w:rsid w:val="004602A6"/>
    <w:rsid w:val="004605F3"/>
    <w:rsid w:val="004607C8"/>
    <w:rsid w:val="00461217"/>
    <w:rsid w:val="0046138C"/>
    <w:rsid w:val="00461420"/>
    <w:rsid w:val="0046189E"/>
    <w:rsid w:val="00462C3A"/>
    <w:rsid w:val="00462F24"/>
    <w:rsid w:val="00464DA7"/>
    <w:rsid w:val="004657D2"/>
    <w:rsid w:val="0047001B"/>
    <w:rsid w:val="00470383"/>
    <w:rsid w:val="00470AE8"/>
    <w:rsid w:val="0047166D"/>
    <w:rsid w:val="00471736"/>
    <w:rsid w:val="00471EA0"/>
    <w:rsid w:val="00472613"/>
    <w:rsid w:val="0047322A"/>
    <w:rsid w:val="0047325C"/>
    <w:rsid w:val="00473F7C"/>
    <w:rsid w:val="00474096"/>
    <w:rsid w:val="004747A8"/>
    <w:rsid w:val="00474BBE"/>
    <w:rsid w:val="00474EEA"/>
    <w:rsid w:val="004763E4"/>
    <w:rsid w:val="0047742F"/>
    <w:rsid w:val="0048045B"/>
    <w:rsid w:val="004805A1"/>
    <w:rsid w:val="00481857"/>
    <w:rsid w:val="00481DCE"/>
    <w:rsid w:val="00482488"/>
    <w:rsid w:val="0048348B"/>
    <w:rsid w:val="00483CF0"/>
    <w:rsid w:val="00484720"/>
    <w:rsid w:val="004850AA"/>
    <w:rsid w:val="004853AD"/>
    <w:rsid w:val="00485C1E"/>
    <w:rsid w:val="00486170"/>
    <w:rsid w:val="00490109"/>
    <w:rsid w:val="00490D67"/>
    <w:rsid w:val="00491429"/>
    <w:rsid w:val="00491951"/>
    <w:rsid w:val="00493087"/>
    <w:rsid w:val="00493AFB"/>
    <w:rsid w:val="00494FFA"/>
    <w:rsid w:val="004959C2"/>
    <w:rsid w:val="00495E7C"/>
    <w:rsid w:val="004960A6"/>
    <w:rsid w:val="00496629"/>
    <w:rsid w:val="004968AA"/>
    <w:rsid w:val="004975DB"/>
    <w:rsid w:val="004A047A"/>
    <w:rsid w:val="004A0BBB"/>
    <w:rsid w:val="004A0FE6"/>
    <w:rsid w:val="004A1332"/>
    <w:rsid w:val="004A13D4"/>
    <w:rsid w:val="004A1BBF"/>
    <w:rsid w:val="004A256B"/>
    <w:rsid w:val="004A368B"/>
    <w:rsid w:val="004A3A20"/>
    <w:rsid w:val="004A558E"/>
    <w:rsid w:val="004A643C"/>
    <w:rsid w:val="004A6C19"/>
    <w:rsid w:val="004A7023"/>
    <w:rsid w:val="004A79D2"/>
    <w:rsid w:val="004B0DD7"/>
    <w:rsid w:val="004B10E8"/>
    <w:rsid w:val="004B1516"/>
    <w:rsid w:val="004B1811"/>
    <w:rsid w:val="004B2AE3"/>
    <w:rsid w:val="004B315B"/>
    <w:rsid w:val="004B385B"/>
    <w:rsid w:val="004B5DF3"/>
    <w:rsid w:val="004C0683"/>
    <w:rsid w:val="004C0B22"/>
    <w:rsid w:val="004C0FC5"/>
    <w:rsid w:val="004C22DB"/>
    <w:rsid w:val="004C276E"/>
    <w:rsid w:val="004C2C98"/>
    <w:rsid w:val="004C3CE5"/>
    <w:rsid w:val="004C464B"/>
    <w:rsid w:val="004C50DE"/>
    <w:rsid w:val="004C515B"/>
    <w:rsid w:val="004C56AA"/>
    <w:rsid w:val="004C5892"/>
    <w:rsid w:val="004C6954"/>
    <w:rsid w:val="004C7BD6"/>
    <w:rsid w:val="004D0485"/>
    <w:rsid w:val="004D0533"/>
    <w:rsid w:val="004D05FB"/>
    <w:rsid w:val="004D1A73"/>
    <w:rsid w:val="004D1DDB"/>
    <w:rsid w:val="004D2072"/>
    <w:rsid w:val="004D257B"/>
    <w:rsid w:val="004D367F"/>
    <w:rsid w:val="004D4F2B"/>
    <w:rsid w:val="004D5D57"/>
    <w:rsid w:val="004D7471"/>
    <w:rsid w:val="004D7FF5"/>
    <w:rsid w:val="004E02C0"/>
    <w:rsid w:val="004E0834"/>
    <w:rsid w:val="004E087D"/>
    <w:rsid w:val="004E1064"/>
    <w:rsid w:val="004E409F"/>
    <w:rsid w:val="004E45FE"/>
    <w:rsid w:val="004E52BC"/>
    <w:rsid w:val="004E5E21"/>
    <w:rsid w:val="004E5F53"/>
    <w:rsid w:val="004E7DB1"/>
    <w:rsid w:val="004F0D1A"/>
    <w:rsid w:val="004F16D5"/>
    <w:rsid w:val="004F1D60"/>
    <w:rsid w:val="004F2168"/>
    <w:rsid w:val="004F22DA"/>
    <w:rsid w:val="004F3A6F"/>
    <w:rsid w:val="004F4C36"/>
    <w:rsid w:val="004F5C2C"/>
    <w:rsid w:val="004F5CAF"/>
    <w:rsid w:val="004F60B1"/>
    <w:rsid w:val="004F60FC"/>
    <w:rsid w:val="004F6B5A"/>
    <w:rsid w:val="004F6C72"/>
    <w:rsid w:val="004F7141"/>
    <w:rsid w:val="00500D8E"/>
    <w:rsid w:val="0050104C"/>
    <w:rsid w:val="0050279C"/>
    <w:rsid w:val="00502FC8"/>
    <w:rsid w:val="0050344A"/>
    <w:rsid w:val="00504DCC"/>
    <w:rsid w:val="0050625C"/>
    <w:rsid w:val="00510641"/>
    <w:rsid w:val="00510785"/>
    <w:rsid w:val="005111B4"/>
    <w:rsid w:val="005115CE"/>
    <w:rsid w:val="00511A01"/>
    <w:rsid w:val="00511DD3"/>
    <w:rsid w:val="005134DE"/>
    <w:rsid w:val="00515FBE"/>
    <w:rsid w:val="0051611B"/>
    <w:rsid w:val="005168FA"/>
    <w:rsid w:val="0052075B"/>
    <w:rsid w:val="00520BB2"/>
    <w:rsid w:val="0052112C"/>
    <w:rsid w:val="005217D8"/>
    <w:rsid w:val="005220F9"/>
    <w:rsid w:val="00522530"/>
    <w:rsid w:val="00522EA0"/>
    <w:rsid w:val="00524522"/>
    <w:rsid w:val="00524CC1"/>
    <w:rsid w:val="005251AA"/>
    <w:rsid w:val="005252DF"/>
    <w:rsid w:val="005266AC"/>
    <w:rsid w:val="0052686E"/>
    <w:rsid w:val="00527239"/>
    <w:rsid w:val="00527C62"/>
    <w:rsid w:val="0053037E"/>
    <w:rsid w:val="00530DC2"/>
    <w:rsid w:val="00531FD7"/>
    <w:rsid w:val="00532308"/>
    <w:rsid w:val="005331C4"/>
    <w:rsid w:val="005336A2"/>
    <w:rsid w:val="00533B79"/>
    <w:rsid w:val="00533E57"/>
    <w:rsid w:val="0053411A"/>
    <w:rsid w:val="005353F9"/>
    <w:rsid w:val="00535642"/>
    <w:rsid w:val="005376B9"/>
    <w:rsid w:val="005406E2"/>
    <w:rsid w:val="00540C40"/>
    <w:rsid w:val="00540F48"/>
    <w:rsid w:val="00541604"/>
    <w:rsid w:val="0054193A"/>
    <w:rsid w:val="00543544"/>
    <w:rsid w:val="0054438F"/>
    <w:rsid w:val="005444F6"/>
    <w:rsid w:val="00544B45"/>
    <w:rsid w:val="00544BCC"/>
    <w:rsid w:val="00544E93"/>
    <w:rsid w:val="005458CD"/>
    <w:rsid w:val="005458D4"/>
    <w:rsid w:val="00547846"/>
    <w:rsid w:val="00547E9E"/>
    <w:rsid w:val="005505AB"/>
    <w:rsid w:val="0055186A"/>
    <w:rsid w:val="00552068"/>
    <w:rsid w:val="005521FD"/>
    <w:rsid w:val="00552D34"/>
    <w:rsid w:val="00553641"/>
    <w:rsid w:val="00553B86"/>
    <w:rsid w:val="00555B1B"/>
    <w:rsid w:val="00556026"/>
    <w:rsid w:val="005563AD"/>
    <w:rsid w:val="00561577"/>
    <w:rsid w:val="00563E75"/>
    <w:rsid w:val="00563E86"/>
    <w:rsid w:val="005664BC"/>
    <w:rsid w:val="0056706F"/>
    <w:rsid w:val="00567501"/>
    <w:rsid w:val="00567AD4"/>
    <w:rsid w:val="00571190"/>
    <w:rsid w:val="00572C90"/>
    <w:rsid w:val="0057364A"/>
    <w:rsid w:val="00574336"/>
    <w:rsid w:val="005764FB"/>
    <w:rsid w:val="00576E10"/>
    <w:rsid w:val="00581D4A"/>
    <w:rsid w:val="00582C89"/>
    <w:rsid w:val="00582E28"/>
    <w:rsid w:val="00583C0B"/>
    <w:rsid w:val="005843E9"/>
    <w:rsid w:val="00584986"/>
    <w:rsid w:val="00584A2B"/>
    <w:rsid w:val="00584F55"/>
    <w:rsid w:val="00585B0E"/>
    <w:rsid w:val="005860CA"/>
    <w:rsid w:val="0058650C"/>
    <w:rsid w:val="00586770"/>
    <w:rsid w:val="005876F9"/>
    <w:rsid w:val="00591760"/>
    <w:rsid w:val="005919FA"/>
    <w:rsid w:val="00594778"/>
    <w:rsid w:val="00594C54"/>
    <w:rsid w:val="00596AF3"/>
    <w:rsid w:val="00596FE4"/>
    <w:rsid w:val="005A117B"/>
    <w:rsid w:val="005A1568"/>
    <w:rsid w:val="005A1723"/>
    <w:rsid w:val="005A1F41"/>
    <w:rsid w:val="005A4189"/>
    <w:rsid w:val="005A45B2"/>
    <w:rsid w:val="005A574F"/>
    <w:rsid w:val="005A5872"/>
    <w:rsid w:val="005A5F05"/>
    <w:rsid w:val="005A7283"/>
    <w:rsid w:val="005A7A46"/>
    <w:rsid w:val="005A7D29"/>
    <w:rsid w:val="005B0129"/>
    <w:rsid w:val="005B02B7"/>
    <w:rsid w:val="005B042E"/>
    <w:rsid w:val="005B04A4"/>
    <w:rsid w:val="005B0C21"/>
    <w:rsid w:val="005B102B"/>
    <w:rsid w:val="005B16A3"/>
    <w:rsid w:val="005B1BDC"/>
    <w:rsid w:val="005B1EEE"/>
    <w:rsid w:val="005B22C9"/>
    <w:rsid w:val="005B2AAE"/>
    <w:rsid w:val="005B2E9D"/>
    <w:rsid w:val="005B3384"/>
    <w:rsid w:val="005B3868"/>
    <w:rsid w:val="005B45F6"/>
    <w:rsid w:val="005B5351"/>
    <w:rsid w:val="005B5AE5"/>
    <w:rsid w:val="005B5B90"/>
    <w:rsid w:val="005B6B55"/>
    <w:rsid w:val="005B759C"/>
    <w:rsid w:val="005B7E8E"/>
    <w:rsid w:val="005C0628"/>
    <w:rsid w:val="005C0712"/>
    <w:rsid w:val="005C1AC3"/>
    <w:rsid w:val="005C1B8A"/>
    <w:rsid w:val="005C1E20"/>
    <w:rsid w:val="005C2945"/>
    <w:rsid w:val="005C3CCF"/>
    <w:rsid w:val="005C44B7"/>
    <w:rsid w:val="005C462B"/>
    <w:rsid w:val="005C6CA5"/>
    <w:rsid w:val="005C724B"/>
    <w:rsid w:val="005C7337"/>
    <w:rsid w:val="005C7603"/>
    <w:rsid w:val="005C7BA5"/>
    <w:rsid w:val="005C7CE9"/>
    <w:rsid w:val="005C7E10"/>
    <w:rsid w:val="005D03E3"/>
    <w:rsid w:val="005D153D"/>
    <w:rsid w:val="005D1ABF"/>
    <w:rsid w:val="005D1CE6"/>
    <w:rsid w:val="005D2352"/>
    <w:rsid w:val="005D2AAE"/>
    <w:rsid w:val="005D3CB2"/>
    <w:rsid w:val="005D4198"/>
    <w:rsid w:val="005D4594"/>
    <w:rsid w:val="005D4F4A"/>
    <w:rsid w:val="005D53EF"/>
    <w:rsid w:val="005D55D6"/>
    <w:rsid w:val="005D6239"/>
    <w:rsid w:val="005D6C97"/>
    <w:rsid w:val="005E2A89"/>
    <w:rsid w:val="005E3D4B"/>
    <w:rsid w:val="005E5131"/>
    <w:rsid w:val="005E6787"/>
    <w:rsid w:val="005E6E50"/>
    <w:rsid w:val="005F0146"/>
    <w:rsid w:val="005F07D7"/>
    <w:rsid w:val="005F3689"/>
    <w:rsid w:val="005F3AEF"/>
    <w:rsid w:val="005F4122"/>
    <w:rsid w:val="005F4B8D"/>
    <w:rsid w:val="005F597D"/>
    <w:rsid w:val="005F6380"/>
    <w:rsid w:val="005F64BC"/>
    <w:rsid w:val="005F66F2"/>
    <w:rsid w:val="0060082A"/>
    <w:rsid w:val="0060085A"/>
    <w:rsid w:val="0060164E"/>
    <w:rsid w:val="00601872"/>
    <w:rsid w:val="00602155"/>
    <w:rsid w:val="006022C4"/>
    <w:rsid w:val="006029DD"/>
    <w:rsid w:val="0060470B"/>
    <w:rsid w:val="00604A8B"/>
    <w:rsid w:val="00605B2C"/>
    <w:rsid w:val="00605E56"/>
    <w:rsid w:val="00607269"/>
    <w:rsid w:val="00607E3E"/>
    <w:rsid w:val="006101A6"/>
    <w:rsid w:val="006101EB"/>
    <w:rsid w:val="006105F3"/>
    <w:rsid w:val="00610845"/>
    <w:rsid w:val="00610EF2"/>
    <w:rsid w:val="006123BF"/>
    <w:rsid w:val="00613DBC"/>
    <w:rsid w:val="00615539"/>
    <w:rsid w:val="0061624B"/>
    <w:rsid w:val="00621D02"/>
    <w:rsid w:val="00622D67"/>
    <w:rsid w:val="0062448D"/>
    <w:rsid w:val="00624955"/>
    <w:rsid w:val="00625A9B"/>
    <w:rsid w:val="00627CAF"/>
    <w:rsid w:val="006309C3"/>
    <w:rsid w:val="00631B05"/>
    <w:rsid w:val="006327D8"/>
    <w:rsid w:val="00633472"/>
    <w:rsid w:val="00634DC4"/>
    <w:rsid w:val="00635A23"/>
    <w:rsid w:val="006360CE"/>
    <w:rsid w:val="006365B4"/>
    <w:rsid w:val="0063712B"/>
    <w:rsid w:val="0063720E"/>
    <w:rsid w:val="006376E4"/>
    <w:rsid w:val="00637E0F"/>
    <w:rsid w:val="006400BC"/>
    <w:rsid w:val="00641322"/>
    <w:rsid w:val="0064149D"/>
    <w:rsid w:val="00641CFD"/>
    <w:rsid w:val="00642196"/>
    <w:rsid w:val="00642A0D"/>
    <w:rsid w:val="006433B5"/>
    <w:rsid w:val="00644ACF"/>
    <w:rsid w:val="00644C61"/>
    <w:rsid w:val="00644F7F"/>
    <w:rsid w:val="0064772B"/>
    <w:rsid w:val="006478DD"/>
    <w:rsid w:val="00650566"/>
    <w:rsid w:val="00650921"/>
    <w:rsid w:val="00651E33"/>
    <w:rsid w:val="00652426"/>
    <w:rsid w:val="00653513"/>
    <w:rsid w:val="00653C86"/>
    <w:rsid w:val="006546AE"/>
    <w:rsid w:val="006553D3"/>
    <w:rsid w:val="00656524"/>
    <w:rsid w:val="00656DA3"/>
    <w:rsid w:val="00657320"/>
    <w:rsid w:val="00660C80"/>
    <w:rsid w:val="00662FD3"/>
    <w:rsid w:val="00663A61"/>
    <w:rsid w:val="00663DB2"/>
    <w:rsid w:val="006640A5"/>
    <w:rsid w:val="00665564"/>
    <w:rsid w:val="006662DD"/>
    <w:rsid w:val="00666666"/>
    <w:rsid w:val="006678F1"/>
    <w:rsid w:val="006704A3"/>
    <w:rsid w:val="00671D6A"/>
    <w:rsid w:val="00672022"/>
    <w:rsid w:val="0067260E"/>
    <w:rsid w:val="006728DD"/>
    <w:rsid w:val="00672F43"/>
    <w:rsid w:val="006740F4"/>
    <w:rsid w:val="00676290"/>
    <w:rsid w:val="00676B52"/>
    <w:rsid w:val="00677726"/>
    <w:rsid w:val="00677C23"/>
    <w:rsid w:val="006802FC"/>
    <w:rsid w:val="006808C3"/>
    <w:rsid w:val="006817DE"/>
    <w:rsid w:val="00681B10"/>
    <w:rsid w:val="00682E92"/>
    <w:rsid w:val="00683369"/>
    <w:rsid w:val="00683AB5"/>
    <w:rsid w:val="00684147"/>
    <w:rsid w:val="00684921"/>
    <w:rsid w:val="006854BB"/>
    <w:rsid w:val="00685703"/>
    <w:rsid w:val="0068573B"/>
    <w:rsid w:val="00685A11"/>
    <w:rsid w:val="00685C60"/>
    <w:rsid w:val="00685CBA"/>
    <w:rsid w:val="00686A8E"/>
    <w:rsid w:val="00686EF6"/>
    <w:rsid w:val="00690055"/>
    <w:rsid w:val="0069029E"/>
    <w:rsid w:val="00690B44"/>
    <w:rsid w:val="0069474C"/>
    <w:rsid w:val="0069497E"/>
    <w:rsid w:val="00694BF9"/>
    <w:rsid w:val="0069554A"/>
    <w:rsid w:val="00696D97"/>
    <w:rsid w:val="006A1317"/>
    <w:rsid w:val="006A1A9F"/>
    <w:rsid w:val="006A2430"/>
    <w:rsid w:val="006A2E3C"/>
    <w:rsid w:val="006A320D"/>
    <w:rsid w:val="006A376F"/>
    <w:rsid w:val="006A5801"/>
    <w:rsid w:val="006A6624"/>
    <w:rsid w:val="006A74F9"/>
    <w:rsid w:val="006A7C2B"/>
    <w:rsid w:val="006B1814"/>
    <w:rsid w:val="006B2973"/>
    <w:rsid w:val="006B2B67"/>
    <w:rsid w:val="006B3D85"/>
    <w:rsid w:val="006B6110"/>
    <w:rsid w:val="006B612E"/>
    <w:rsid w:val="006B68C0"/>
    <w:rsid w:val="006B7924"/>
    <w:rsid w:val="006C15ED"/>
    <w:rsid w:val="006C3069"/>
    <w:rsid w:val="006C454C"/>
    <w:rsid w:val="006C5018"/>
    <w:rsid w:val="006C5111"/>
    <w:rsid w:val="006C523B"/>
    <w:rsid w:val="006C5D4C"/>
    <w:rsid w:val="006C5D4E"/>
    <w:rsid w:val="006C6F87"/>
    <w:rsid w:val="006C7426"/>
    <w:rsid w:val="006C7DEA"/>
    <w:rsid w:val="006D50AA"/>
    <w:rsid w:val="006D55D0"/>
    <w:rsid w:val="006D5F15"/>
    <w:rsid w:val="006D67F5"/>
    <w:rsid w:val="006D6958"/>
    <w:rsid w:val="006D737F"/>
    <w:rsid w:val="006D7650"/>
    <w:rsid w:val="006D77AB"/>
    <w:rsid w:val="006E06C3"/>
    <w:rsid w:val="006E182A"/>
    <w:rsid w:val="006E3D36"/>
    <w:rsid w:val="006E3E42"/>
    <w:rsid w:val="006E6178"/>
    <w:rsid w:val="006F1CC7"/>
    <w:rsid w:val="006F3251"/>
    <w:rsid w:val="006F3BB9"/>
    <w:rsid w:val="006F4679"/>
    <w:rsid w:val="006F4857"/>
    <w:rsid w:val="006F4A7D"/>
    <w:rsid w:val="006F5355"/>
    <w:rsid w:val="006F5B34"/>
    <w:rsid w:val="006F5C53"/>
    <w:rsid w:val="006F6347"/>
    <w:rsid w:val="006F7F9C"/>
    <w:rsid w:val="007005CF"/>
    <w:rsid w:val="00700BD0"/>
    <w:rsid w:val="00700F91"/>
    <w:rsid w:val="00701383"/>
    <w:rsid w:val="00701A5A"/>
    <w:rsid w:val="00702A09"/>
    <w:rsid w:val="00703712"/>
    <w:rsid w:val="007061B5"/>
    <w:rsid w:val="007061ED"/>
    <w:rsid w:val="00710618"/>
    <w:rsid w:val="00711355"/>
    <w:rsid w:val="0071148B"/>
    <w:rsid w:val="00711CE8"/>
    <w:rsid w:val="007143A6"/>
    <w:rsid w:val="00714A84"/>
    <w:rsid w:val="00715231"/>
    <w:rsid w:val="007160D0"/>
    <w:rsid w:val="00716A3A"/>
    <w:rsid w:val="00716C34"/>
    <w:rsid w:val="00717ADA"/>
    <w:rsid w:val="00717D29"/>
    <w:rsid w:val="0072006E"/>
    <w:rsid w:val="00720875"/>
    <w:rsid w:val="00720AEC"/>
    <w:rsid w:val="0072117C"/>
    <w:rsid w:val="00721351"/>
    <w:rsid w:val="00721449"/>
    <w:rsid w:val="007218E1"/>
    <w:rsid w:val="00722496"/>
    <w:rsid w:val="00724A59"/>
    <w:rsid w:val="00725CC7"/>
    <w:rsid w:val="00725DC1"/>
    <w:rsid w:val="00727830"/>
    <w:rsid w:val="00730C81"/>
    <w:rsid w:val="00731B8E"/>
    <w:rsid w:val="0073222E"/>
    <w:rsid w:val="007323AF"/>
    <w:rsid w:val="0073265E"/>
    <w:rsid w:val="00732AEF"/>
    <w:rsid w:val="00733C75"/>
    <w:rsid w:val="00734BCB"/>
    <w:rsid w:val="00734DE7"/>
    <w:rsid w:val="007351D7"/>
    <w:rsid w:val="007365A0"/>
    <w:rsid w:val="00737793"/>
    <w:rsid w:val="00737BC3"/>
    <w:rsid w:val="007405B4"/>
    <w:rsid w:val="00741124"/>
    <w:rsid w:val="00741278"/>
    <w:rsid w:val="007413C5"/>
    <w:rsid w:val="00741530"/>
    <w:rsid w:val="00742319"/>
    <w:rsid w:val="00743823"/>
    <w:rsid w:val="00744659"/>
    <w:rsid w:val="0074500E"/>
    <w:rsid w:val="00745BFD"/>
    <w:rsid w:val="00746395"/>
    <w:rsid w:val="0074671C"/>
    <w:rsid w:val="00747326"/>
    <w:rsid w:val="00747BE3"/>
    <w:rsid w:val="00747C2E"/>
    <w:rsid w:val="00747CDA"/>
    <w:rsid w:val="00752C4F"/>
    <w:rsid w:val="0075323C"/>
    <w:rsid w:val="00755020"/>
    <w:rsid w:val="00755082"/>
    <w:rsid w:val="00755FD6"/>
    <w:rsid w:val="007566E2"/>
    <w:rsid w:val="00756953"/>
    <w:rsid w:val="00760781"/>
    <w:rsid w:val="007612CF"/>
    <w:rsid w:val="00761622"/>
    <w:rsid w:val="0076175D"/>
    <w:rsid w:val="00763505"/>
    <w:rsid w:val="007635C2"/>
    <w:rsid w:val="007639C7"/>
    <w:rsid w:val="007648D5"/>
    <w:rsid w:val="0076521D"/>
    <w:rsid w:val="00766649"/>
    <w:rsid w:val="0076718A"/>
    <w:rsid w:val="00767639"/>
    <w:rsid w:val="00767D95"/>
    <w:rsid w:val="00773B0C"/>
    <w:rsid w:val="00774184"/>
    <w:rsid w:val="00774D33"/>
    <w:rsid w:val="00775082"/>
    <w:rsid w:val="007765C3"/>
    <w:rsid w:val="00777900"/>
    <w:rsid w:val="00782862"/>
    <w:rsid w:val="00782AF6"/>
    <w:rsid w:val="007846C6"/>
    <w:rsid w:val="00784785"/>
    <w:rsid w:val="00784976"/>
    <w:rsid w:val="00785C65"/>
    <w:rsid w:val="00786D05"/>
    <w:rsid w:val="00787887"/>
    <w:rsid w:val="00791DA6"/>
    <w:rsid w:val="007921D9"/>
    <w:rsid w:val="00792641"/>
    <w:rsid w:val="00793881"/>
    <w:rsid w:val="007941B8"/>
    <w:rsid w:val="00794C2B"/>
    <w:rsid w:val="00794F9C"/>
    <w:rsid w:val="00794FDB"/>
    <w:rsid w:val="00795EC4"/>
    <w:rsid w:val="007967C3"/>
    <w:rsid w:val="00797FF6"/>
    <w:rsid w:val="007A10A4"/>
    <w:rsid w:val="007A2B97"/>
    <w:rsid w:val="007A3914"/>
    <w:rsid w:val="007A3D74"/>
    <w:rsid w:val="007A3E51"/>
    <w:rsid w:val="007A3EF6"/>
    <w:rsid w:val="007A3FCF"/>
    <w:rsid w:val="007A6559"/>
    <w:rsid w:val="007A73DD"/>
    <w:rsid w:val="007B22C9"/>
    <w:rsid w:val="007B26E6"/>
    <w:rsid w:val="007B2894"/>
    <w:rsid w:val="007B39BA"/>
    <w:rsid w:val="007B3C0B"/>
    <w:rsid w:val="007B3C56"/>
    <w:rsid w:val="007B4DC2"/>
    <w:rsid w:val="007B77AE"/>
    <w:rsid w:val="007C0683"/>
    <w:rsid w:val="007C09DD"/>
    <w:rsid w:val="007C0A25"/>
    <w:rsid w:val="007C1176"/>
    <w:rsid w:val="007C1F03"/>
    <w:rsid w:val="007C43C3"/>
    <w:rsid w:val="007C45D8"/>
    <w:rsid w:val="007C4A1B"/>
    <w:rsid w:val="007C4B9D"/>
    <w:rsid w:val="007C4C86"/>
    <w:rsid w:val="007C5B8E"/>
    <w:rsid w:val="007C6F54"/>
    <w:rsid w:val="007C6FDC"/>
    <w:rsid w:val="007C744A"/>
    <w:rsid w:val="007C7EF6"/>
    <w:rsid w:val="007C7EFD"/>
    <w:rsid w:val="007D0426"/>
    <w:rsid w:val="007D08C3"/>
    <w:rsid w:val="007D120B"/>
    <w:rsid w:val="007D1CA9"/>
    <w:rsid w:val="007D2ABF"/>
    <w:rsid w:val="007D3153"/>
    <w:rsid w:val="007D4233"/>
    <w:rsid w:val="007D4D79"/>
    <w:rsid w:val="007D7758"/>
    <w:rsid w:val="007D79D7"/>
    <w:rsid w:val="007E033B"/>
    <w:rsid w:val="007E3AC6"/>
    <w:rsid w:val="007E41A2"/>
    <w:rsid w:val="007E4D27"/>
    <w:rsid w:val="007E4E23"/>
    <w:rsid w:val="007E5654"/>
    <w:rsid w:val="007E575E"/>
    <w:rsid w:val="007E57B4"/>
    <w:rsid w:val="007E6E6C"/>
    <w:rsid w:val="007F1239"/>
    <w:rsid w:val="007F1B43"/>
    <w:rsid w:val="007F1D22"/>
    <w:rsid w:val="007F21BF"/>
    <w:rsid w:val="007F232B"/>
    <w:rsid w:val="007F2437"/>
    <w:rsid w:val="007F3879"/>
    <w:rsid w:val="007F4605"/>
    <w:rsid w:val="007F4AE1"/>
    <w:rsid w:val="007F5D1B"/>
    <w:rsid w:val="007F6842"/>
    <w:rsid w:val="007F6E27"/>
    <w:rsid w:val="007F6EF5"/>
    <w:rsid w:val="007F73E6"/>
    <w:rsid w:val="007F77B6"/>
    <w:rsid w:val="00800F51"/>
    <w:rsid w:val="00801051"/>
    <w:rsid w:val="00801215"/>
    <w:rsid w:val="00801285"/>
    <w:rsid w:val="0080175B"/>
    <w:rsid w:val="00801D18"/>
    <w:rsid w:val="008022D3"/>
    <w:rsid w:val="00803594"/>
    <w:rsid w:val="008052C4"/>
    <w:rsid w:val="00806135"/>
    <w:rsid w:val="00807870"/>
    <w:rsid w:val="0081093D"/>
    <w:rsid w:val="00810ABA"/>
    <w:rsid w:val="00810EFD"/>
    <w:rsid w:val="008110F0"/>
    <w:rsid w:val="00811AD5"/>
    <w:rsid w:val="00811F35"/>
    <w:rsid w:val="0081252A"/>
    <w:rsid w:val="008132AB"/>
    <w:rsid w:val="00813B12"/>
    <w:rsid w:val="008169D1"/>
    <w:rsid w:val="00816AD3"/>
    <w:rsid w:val="0081745D"/>
    <w:rsid w:val="008175E5"/>
    <w:rsid w:val="00817B0E"/>
    <w:rsid w:val="00820C20"/>
    <w:rsid w:val="0082175C"/>
    <w:rsid w:val="00821CD3"/>
    <w:rsid w:val="008222EB"/>
    <w:rsid w:val="008224BE"/>
    <w:rsid w:val="00822D20"/>
    <w:rsid w:val="00823235"/>
    <w:rsid w:val="00823307"/>
    <w:rsid w:val="008236BB"/>
    <w:rsid w:val="00824B5A"/>
    <w:rsid w:val="008254AD"/>
    <w:rsid w:val="0082572E"/>
    <w:rsid w:val="008266DE"/>
    <w:rsid w:val="00826EB3"/>
    <w:rsid w:val="00827DB1"/>
    <w:rsid w:val="008300B9"/>
    <w:rsid w:val="008300BB"/>
    <w:rsid w:val="008302B7"/>
    <w:rsid w:val="00830473"/>
    <w:rsid w:val="008304F9"/>
    <w:rsid w:val="00830CE1"/>
    <w:rsid w:val="0083251E"/>
    <w:rsid w:val="0083496F"/>
    <w:rsid w:val="00834E7C"/>
    <w:rsid w:val="00835456"/>
    <w:rsid w:val="00840595"/>
    <w:rsid w:val="00841053"/>
    <w:rsid w:val="008417A2"/>
    <w:rsid w:val="00841BA2"/>
    <w:rsid w:val="008438F6"/>
    <w:rsid w:val="00844B60"/>
    <w:rsid w:val="008455A2"/>
    <w:rsid w:val="0084717C"/>
    <w:rsid w:val="0084729F"/>
    <w:rsid w:val="00850653"/>
    <w:rsid w:val="0085100D"/>
    <w:rsid w:val="00853334"/>
    <w:rsid w:val="00853339"/>
    <w:rsid w:val="00853B79"/>
    <w:rsid w:val="00853C32"/>
    <w:rsid w:val="00855366"/>
    <w:rsid w:val="00855779"/>
    <w:rsid w:val="00855C3C"/>
    <w:rsid w:val="0085622C"/>
    <w:rsid w:val="00856D2F"/>
    <w:rsid w:val="008607B2"/>
    <w:rsid w:val="008612CC"/>
    <w:rsid w:val="008633B4"/>
    <w:rsid w:val="00863614"/>
    <w:rsid w:val="00863871"/>
    <w:rsid w:val="00863EB5"/>
    <w:rsid w:val="00864203"/>
    <w:rsid w:val="00864805"/>
    <w:rsid w:val="00864B76"/>
    <w:rsid w:val="008659E8"/>
    <w:rsid w:val="008664AC"/>
    <w:rsid w:val="00866DB0"/>
    <w:rsid w:val="00870516"/>
    <w:rsid w:val="00871FCE"/>
    <w:rsid w:val="008727FB"/>
    <w:rsid w:val="00873914"/>
    <w:rsid w:val="00873C49"/>
    <w:rsid w:val="00876782"/>
    <w:rsid w:val="0087749D"/>
    <w:rsid w:val="00877B8F"/>
    <w:rsid w:val="00877C5B"/>
    <w:rsid w:val="0088057A"/>
    <w:rsid w:val="00881C39"/>
    <w:rsid w:val="0088298F"/>
    <w:rsid w:val="0088465F"/>
    <w:rsid w:val="00885221"/>
    <w:rsid w:val="008854F9"/>
    <w:rsid w:val="00885CE4"/>
    <w:rsid w:val="008861C4"/>
    <w:rsid w:val="008864F5"/>
    <w:rsid w:val="00887406"/>
    <w:rsid w:val="00890C84"/>
    <w:rsid w:val="008930C5"/>
    <w:rsid w:val="0089461F"/>
    <w:rsid w:val="00896C05"/>
    <w:rsid w:val="00896EBE"/>
    <w:rsid w:val="0089780D"/>
    <w:rsid w:val="008A10F5"/>
    <w:rsid w:val="008A1EAE"/>
    <w:rsid w:val="008A1F85"/>
    <w:rsid w:val="008A2EB6"/>
    <w:rsid w:val="008A47F4"/>
    <w:rsid w:val="008A71FC"/>
    <w:rsid w:val="008B02CF"/>
    <w:rsid w:val="008B0C32"/>
    <w:rsid w:val="008B16B2"/>
    <w:rsid w:val="008B1D49"/>
    <w:rsid w:val="008B2AE2"/>
    <w:rsid w:val="008B2BE3"/>
    <w:rsid w:val="008B2C9A"/>
    <w:rsid w:val="008B2DD1"/>
    <w:rsid w:val="008B2E78"/>
    <w:rsid w:val="008B370D"/>
    <w:rsid w:val="008B3B72"/>
    <w:rsid w:val="008B422B"/>
    <w:rsid w:val="008B5170"/>
    <w:rsid w:val="008B5625"/>
    <w:rsid w:val="008B5A34"/>
    <w:rsid w:val="008B73F3"/>
    <w:rsid w:val="008B7BB5"/>
    <w:rsid w:val="008B7CD1"/>
    <w:rsid w:val="008C0D44"/>
    <w:rsid w:val="008C1C7B"/>
    <w:rsid w:val="008C1FCE"/>
    <w:rsid w:val="008C2147"/>
    <w:rsid w:val="008C3688"/>
    <w:rsid w:val="008C3F1D"/>
    <w:rsid w:val="008C43D1"/>
    <w:rsid w:val="008C49C4"/>
    <w:rsid w:val="008C5607"/>
    <w:rsid w:val="008C5800"/>
    <w:rsid w:val="008C648A"/>
    <w:rsid w:val="008D0893"/>
    <w:rsid w:val="008D0C3E"/>
    <w:rsid w:val="008D197D"/>
    <w:rsid w:val="008D1AFF"/>
    <w:rsid w:val="008D1E14"/>
    <w:rsid w:val="008D26C3"/>
    <w:rsid w:val="008D2956"/>
    <w:rsid w:val="008D29F0"/>
    <w:rsid w:val="008D328C"/>
    <w:rsid w:val="008D4378"/>
    <w:rsid w:val="008D48BD"/>
    <w:rsid w:val="008D602F"/>
    <w:rsid w:val="008E1A36"/>
    <w:rsid w:val="008E2165"/>
    <w:rsid w:val="008E3F15"/>
    <w:rsid w:val="008E5015"/>
    <w:rsid w:val="008F0558"/>
    <w:rsid w:val="008F0689"/>
    <w:rsid w:val="008F0889"/>
    <w:rsid w:val="008F336A"/>
    <w:rsid w:val="008F33F6"/>
    <w:rsid w:val="008F383A"/>
    <w:rsid w:val="008F3EF8"/>
    <w:rsid w:val="008F441A"/>
    <w:rsid w:val="008F49FD"/>
    <w:rsid w:val="008F4FE6"/>
    <w:rsid w:val="008F523F"/>
    <w:rsid w:val="008F58CF"/>
    <w:rsid w:val="008F596B"/>
    <w:rsid w:val="008F7248"/>
    <w:rsid w:val="008F738C"/>
    <w:rsid w:val="008F7B8B"/>
    <w:rsid w:val="008F7DAA"/>
    <w:rsid w:val="009000C8"/>
    <w:rsid w:val="00900515"/>
    <w:rsid w:val="00900A8C"/>
    <w:rsid w:val="009013E2"/>
    <w:rsid w:val="00901B9B"/>
    <w:rsid w:val="00902769"/>
    <w:rsid w:val="009027EF"/>
    <w:rsid w:val="00902D3F"/>
    <w:rsid w:val="00903B66"/>
    <w:rsid w:val="00904712"/>
    <w:rsid w:val="0090735D"/>
    <w:rsid w:val="00907391"/>
    <w:rsid w:val="009073AA"/>
    <w:rsid w:val="00907763"/>
    <w:rsid w:val="00907B55"/>
    <w:rsid w:val="00910216"/>
    <w:rsid w:val="009124F7"/>
    <w:rsid w:val="00912782"/>
    <w:rsid w:val="00912D77"/>
    <w:rsid w:val="009152CA"/>
    <w:rsid w:val="00915B23"/>
    <w:rsid w:val="00916B2A"/>
    <w:rsid w:val="00916D27"/>
    <w:rsid w:val="009171A6"/>
    <w:rsid w:val="0091777B"/>
    <w:rsid w:val="0092063A"/>
    <w:rsid w:val="0092085A"/>
    <w:rsid w:val="0092127A"/>
    <w:rsid w:val="009218EF"/>
    <w:rsid w:val="00922C40"/>
    <w:rsid w:val="00922DB5"/>
    <w:rsid w:val="00923408"/>
    <w:rsid w:val="00925526"/>
    <w:rsid w:val="00925AEE"/>
    <w:rsid w:val="00926D3B"/>
    <w:rsid w:val="00930A02"/>
    <w:rsid w:val="00930DE3"/>
    <w:rsid w:val="00932AFA"/>
    <w:rsid w:val="00933183"/>
    <w:rsid w:val="0093663D"/>
    <w:rsid w:val="009370E7"/>
    <w:rsid w:val="009416AA"/>
    <w:rsid w:val="00942784"/>
    <w:rsid w:val="009427F0"/>
    <w:rsid w:val="0094299B"/>
    <w:rsid w:val="009435CD"/>
    <w:rsid w:val="0094378B"/>
    <w:rsid w:val="00943BDA"/>
    <w:rsid w:val="00944B90"/>
    <w:rsid w:val="00945004"/>
    <w:rsid w:val="00945AA1"/>
    <w:rsid w:val="00945FFE"/>
    <w:rsid w:val="00946287"/>
    <w:rsid w:val="00946367"/>
    <w:rsid w:val="00946906"/>
    <w:rsid w:val="009471D7"/>
    <w:rsid w:val="00950409"/>
    <w:rsid w:val="009504AC"/>
    <w:rsid w:val="00951097"/>
    <w:rsid w:val="00951517"/>
    <w:rsid w:val="0095242F"/>
    <w:rsid w:val="00952A02"/>
    <w:rsid w:val="00954330"/>
    <w:rsid w:val="00955026"/>
    <w:rsid w:val="009556A1"/>
    <w:rsid w:val="00956078"/>
    <w:rsid w:val="00956974"/>
    <w:rsid w:val="00957B98"/>
    <w:rsid w:val="00960E50"/>
    <w:rsid w:val="009614C6"/>
    <w:rsid w:val="00961D63"/>
    <w:rsid w:val="00961FB9"/>
    <w:rsid w:val="00962DB8"/>
    <w:rsid w:val="00962E72"/>
    <w:rsid w:val="0096301F"/>
    <w:rsid w:val="00963C7B"/>
    <w:rsid w:val="0096401F"/>
    <w:rsid w:val="0096409F"/>
    <w:rsid w:val="00964E09"/>
    <w:rsid w:val="00965234"/>
    <w:rsid w:val="00966449"/>
    <w:rsid w:val="00967527"/>
    <w:rsid w:val="00967C13"/>
    <w:rsid w:val="00970CE4"/>
    <w:rsid w:val="00971A59"/>
    <w:rsid w:val="00972039"/>
    <w:rsid w:val="009725EC"/>
    <w:rsid w:val="00972827"/>
    <w:rsid w:val="00973468"/>
    <w:rsid w:val="0097573C"/>
    <w:rsid w:val="00975C26"/>
    <w:rsid w:val="00975FB5"/>
    <w:rsid w:val="00977BD5"/>
    <w:rsid w:val="00977FBC"/>
    <w:rsid w:val="00980AB4"/>
    <w:rsid w:val="0098181C"/>
    <w:rsid w:val="009824B7"/>
    <w:rsid w:val="00982943"/>
    <w:rsid w:val="0098395A"/>
    <w:rsid w:val="00983CED"/>
    <w:rsid w:val="009847C1"/>
    <w:rsid w:val="009859CC"/>
    <w:rsid w:val="0098649B"/>
    <w:rsid w:val="009864E2"/>
    <w:rsid w:val="00986A84"/>
    <w:rsid w:val="009908D6"/>
    <w:rsid w:val="00992814"/>
    <w:rsid w:val="0099411F"/>
    <w:rsid w:val="00994CC1"/>
    <w:rsid w:val="009950A5"/>
    <w:rsid w:val="00995D93"/>
    <w:rsid w:val="009966C2"/>
    <w:rsid w:val="00996E86"/>
    <w:rsid w:val="009A11A2"/>
    <w:rsid w:val="009A2D2A"/>
    <w:rsid w:val="009A2DAD"/>
    <w:rsid w:val="009A38F6"/>
    <w:rsid w:val="009A4796"/>
    <w:rsid w:val="009A4C67"/>
    <w:rsid w:val="009A52B5"/>
    <w:rsid w:val="009A6163"/>
    <w:rsid w:val="009B0C29"/>
    <w:rsid w:val="009B1669"/>
    <w:rsid w:val="009B1F6F"/>
    <w:rsid w:val="009B229A"/>
    <w:rsid w:val="009B2602"/>
    <w:rsid w:val="009B374B"/>
    <w:rsid w:val="009B3BDE"/>
    <w:rsid w:val="009B7B81"/>
    <w:rsid w:val="009C0BC2"/>
    <w:rsid w:val="009C1098"/>
    <w:rsid w:val="009C129C"/>
    <w:rsid w:val="009C19C2"/>
    <w:rsid w:val="009C2064"/>
    <w:rsid w:val="009C2228"/>
    <w:rsid w:val="009C256B"/>
    <w:rsid w:val="009C28F1"/>
    <w:rsid w:val="009C29D5"/>
    <w:rsid w:val="009C3BBD"/>
    <w:rsid w:val="009C44AC"/>
    <w:rsid w:val="009C4B9B"/>
    <w:rsid w:val="009C525E"/>
    <w:rsid w:val="009C76CC"/>
    <w:rsid w:val="009D0623"/>
    <w:rsid w:val="009D0DA8"/>
    <w:rsid w:val="009D1BEE"/>
    <w:rsid w:val="009D3D6B"/>
    <w:rsid w:val="009D3DD2"/>
    <w:rsid w:val="009D4252"/>
    <w:rsid w:val="009D4614"/>
    <w:rsid w:val="009D5240"/>
    <w:rsid w:val="009D57DF"/>
    <w:rsid w:val="009D58CF"/>
    <w:rsid w:val="009D59AD"/>
    <w:rsid w:val="009D6567"/>
    <w:rsid w:val="009E0B9E"/>
    <w:rsid w:val="009E0FF6"/>
    <w:rsid w:val="009E1627"/>
    <w:rsid w:val="009E188E"/>
    <w:rsid w:val="009E292F"/>
    <w:rsid w:val="009E2CAB"/>
    <w:rsid w:val="009E3241"/>
    <w:rsid w:val="009E34D2"/>
    <w:rsid w:val="009E354E"/>
    <w:rsid w:val="009E3B06"/>
    <w:rsid w:val="009E5320"/>
    <w:rsid w:val="009E5C32"/>
    <w:rsid w:val="009E61C5"/>
    <w:rsid w:val="009E6422"/>
    <w:rsid w:val="009E660C"/>
    <w:rsid w:val="009F0F56"/>
    <w:rsid w:val="009F10EA"/>
    <w:rsid w:val="009F1F83"/>
    <w:rsid w:val="009F2AAC"/>
    <w:rsid w:val="009F54BB"/>
    <w:rsid w:val="009F5900"/>
    <w:rsid w:val="009F64DE"/>
    <w:rsid w:val="009F6C79"/>
    <w:rsid w:val="00A00774"/>
    <w:rsid w:val="00A00C62"/>
    <w:rsid w:val="00A00DFE"/>
    <w:rsid w:val="00A012F3"/>
    <w:rsid w:val="00A01B21"/>
    <w:rsid w:val="00A01B2E"/>
    <w:rsid w:val="00A02178"/>
    <w:rsid w:val="00A044B4"/>
    <w:rsid w:val="00A05535"/>
    <w:rsid w:val="00A05598"/>
    <w:rsid w:val="00A059F6"/>
    <w:rsid w:val="00A05BB0"/>
    <w:rsid w:val="00A05D4E"/>
    <w:rsid w:val="00A07679"/>
    <w:rsid w:val="00A10123"/>
    <w:rsid w:val="00A10F6B"/>
    <w:rsid w:val="00A121F2"/>
    <w:rsid w:val="00A136C2"/>
    <w:rsid w:val="00A14191"/>
    <w:rsid w:val="00A14F67"/>
    <w:rsid w:val="00A1645A"/>
    <w:rsid w:val="00A17FF0"/>
    <w:rsid w:val="00A20006"/>
    <w:rsid w:val="00A21422"/>
    <w:rsid w:val="00A2216D"/>
    <w:rsid w:val="00A22590"/>
    <w:rsid w:val="00A2396F"/>
    <w:rsid w:val="00A24263"/>
    <w:rsid w:val="00A26419"/>
    <w:rsid w:val="00A26B44"/>
    <w:rsid w:val="00A27997"/>
    <w:rsid w:val="00A303EC"/>
    <w:rsid w:val="00A32118"/>
    <w:rsid w:val="00A32408"/>
    <w:rsid w:val="00A32740"/>
    <w:rsid w:val="00A33C8A"/>
    <w:rsid w:val="00A33E9F"/>
    <w:rsid w:val="00A34635"/>
    <w:rsid w:val="00A346C8"/>
    <w:rsid w:val="00A351C1"/>
    <w:rsid w:val="00A364B5"/>
    <w:rsid w:val="00A36919"/>
    <w:rsid w:val="00A36A7F"/>
    <w:rsid w:val="00A3764D"/>
    <w:rsid w:val="00A37FDF"/>
    <w:rsid w:val="00A40966"/>
    <w:rsid w:val="00A40BC7"/>
    <w:rsid w:val="00A40C64"/>
    <w:rsid w:val="00A41307"/>
    <w:rsid w:val="00A41448"/>
    <w:rsid w:val="00A41C54"/>
    <w:rsid w:val="00A42405"/>
    <w:rsid w:val="00A426C7"/>
    <w:rsid w:val="00A445A6"/>
    <w:rsid w:val="00A467F8"/>
    <w:rsid w:val="00A50301"/>
    <w:rsid w:val="00A508D3"/>
    <w:rsid w:val="00A51EBE"/>
    <w:rsid w:val="00A52725"/>
    <w:rsid w:val="00A52A1F"/>
    <w:rsid w:val="00A53DE3"/>
    <w:rsid w:val="00A5408E"/>
    <w:rsid w:val="00A54373"/>
    <w:rsid w:val="00A548EE"/>
    <w:rsid w:val="00A57427"/>
    <w:rsid w:val="00A60822"/>
    <w:rsid w:val="00A61518"/>
    <w:rsid w:val="00A62468"/>
    <w:rsid w:val="00A62789"/>
    <w:rsid w:val="00A629BA"/>
    <w:rsid w:val="00A63A0A"/>
    <w:rsid w:val="00A6428D"/>
    <w:rsid w:val="00A64555"/>
    <w:rsid w:val="00A64932"/>
    <w:rsid w:val="00A64A2E"/>
    <w:rsid w:val="00A64B61"/>
    <w:rsid w:val="00A65BDF"/>
    <w:rsid w:val="00A65CDD"/>
    <w:rsid w:val="00A65CFC"/>
    <w:rsid w:val="00A704DA"/>
    <w:rsid w:val="00A70A58"/>
    <w:rsid w:val="00A72DCB"/>
    <w:rsid w:val="00A73376"/>
    <w:rsid w:val="00A7571E"/>
    <w:rsid w:val="00A779F7"/>
    <w:rsid w:val="00A77E1E"/>
    <w:rsid w:val="00A806A9"/>
    <w:rsid w:val="00A80BC4"/>
    <w:rsid w:val="00A817D7"/>
    <w:rsid w:val="00A820A7"/>
    <w:rsid w:val="00A8216B"/>
    <w:rsid w:val="00A83301"/>
    <w:rsid w:val="00A8351F"/>
    <w:rsid w:val="00A84749"/>
    <w:rsid w:val="00A86977"/>
    <w:rsid w:val="00A86BC3"/>
    <w:rsid w:val="00A86BD8"/>
    <w:rsid w:val="00A874F5"/>
    <w:rsid w:val="00A8777D"/>
    <w:rsid w:val="00A87976"/>
    <w:rsid w:val="00A87B20"/>
    <w:rsid w:val="00A90811"/>
    <w:rsid w:val="00A918DF"/>
    <w:rsid w:val="00A91967"/>
    <w:rsid w:val="00A92EDB"/>
    <w:rsid w:val="00A9587C"/>
    <w:rsid w:val="00A967C8"/>
    <w:rsid w:val="00A97C9F"/>
    <w:rsid w:val="00AA07E9"/>
    <w:rsid w:val="00AA0905"/>
    <w:rsid w:val="00AA0A7B"/>
    <w:rsid w:val="00AA154A"/>
    <w:rsid w:val="00AA2E71"/>
    <w:rsid w:val="00AA48A7"/>
    <w:rsid w:val="00AA615E"/>
    <w:rsid w:val="00AA6F8C"/>
    <w:rsid w:val="00AB1585"/>
    <w:rsid w:val="00AB2D0F"/>
    <w:rsid w:val="00AB333A"/>
    <w:rsid w:val="00AB3AE6"/>
    <w:rsid w:val="00AB4285"/>
    <w:rsid w:val="00AB67C0"/>
    <w:rsid w:val="00AB79EF"/>
    <w:rsid w:val="00AC1419"/>
    <w:rsid w:val="00AC3917"/>
    <w:rsid w:val="00AC3E27"/>
    <w:rsid w:val="00AC474D"/>
    <w:rsid w:val="00AC61B4"/>
    <w:rsid w:val="00AC631E"/>
    <w:rsid w:val="00AC7452"/>
    <w:rsid w:val="00AD0890"/>
    <w:rsid w:val="00AD1A9F"/>
    <w:rsid w:val="00AD2B36"/>
    <w:rsid w:val="00AD4055"/>
    <w:rsid w:val="00AD4432"/>
    <w:rsid w:val="00AD45FA"/>
    <w:rsid w:val="00AD6094"/>
    <w:rsid w:val="00AD6B2A"/>
    <w:rsid w:val="00AE1F34"/>
    <w:rsid w:val="00AE2578"/>
    <w:rsid w:val="00AE3431"/>
    <w:rsid w:val="00AE3E1C"/>
    <w:rsid w:val="00AE4B41"/>
    <w:rsid w:val="00AE4F60"/>
    <w:rsid w:val="00AE6A10"/>
    <w:rsid w:val="00AE6B79"/>
    <w:rsid w:val="00AE6FA0"/>
    <w:rsid w:val="00AF024F"/>
    <w:rsid w:val="00AF0722"/>
    <w:rsid w:val="00AF0CC6"/>
    <w:rsid w:val="00AF0E55"/>
    <w:rsid w:val="00AF0F7C"/>
    <w:rsid w:val="00AF223F"/>
    <w:rsid w:val="00AF2962"/>
    <w:rsid w:val="00AF3683"/>
    <w:rsid w:val="00AF4333"/>
    <w:rsid w:val="00AF476A"/>
    <w:rsid w:val="00AF5229"/>
    <w:rsid w:val="00B002EC"/>
    <w:rsid w:val="00B00C21"/>
    <w:rsid w:val="00B02084"/>
    <w:rsid w:val="00B030B7"/>
    <w:rsid w:val="00B03107"/>
    <w:rsid w:val="00B03700"/>
    <w:rsid w:val="00B03901"/>
    <w:rsid w:val="00B0499D"/>
    <w:rsid w:val="00B05806"/>
    <w:rsid w:val="00B0583E"/>
    <w:rsid w:val="00B0712F"/>
    <w:rsid w:val="00B0723D"/>
    <w:rsid w:val="00B079AD"/>
    <w:rsid w:val="00B1028E"/>
    <w:rsid w:val="00B10763"/>
    <w:rsid w:val="00B11DA4"/>
    <w:rsid w:val="00B1213C"/>
    <w:rsid w:val="00B12366"/>
    <w:rsid w:val="00B12578"/>
    <w:rsid w:val="00B12969"/>
    <w:rsid w:val="00B12F0D"/>
    <w:rsid w:val="00B13DF8"/>
    <w:rsid w:val="00B14954"/>
    <w:rsid w:val="00B161FE"/>
    <w:rsid w:val="00B173AA"/>
    <w:rsid w:val="00B175C7"/>
    <w:rsid w:val="00B20115"/>
    <w:rsid w:val="00B2058B"/>
    <w:rsid w:val="00B20EBE"/>
    <w:rsid w:val="00B21777"/>
    <w:rsid w:val="00B21F08"/>
    <w:rsid w:val="00B21F2E"/>
    <w:rsid w:val="00B22B19"/>
    <w:rsid w:val="00B22E0E"/>
    <w:rsid w:val="00B22EA6"/>
    <w:rsid w:val="00B2346A"/>
    <w:rsid w:val="00B23758"/>
    <w:rsid w:val="00B23B2C"/>
    <w:rsid w:val="00B23B7F"/>
    <w:rsid w:val="00B2520D"/>
    <w:rsid w:val="00B26C7F"/>
    <w:rsid w:val="00B275B3"/>
    <w:rsid w:val="00B27715"/>
    <w:rsid w:val="00B305DF"/>
    <w:rsid w:val="00B30633"/>
    <w:rsid w:val="00B30BDC"/>
    <w:rsid w:val="00B330E0"/>
    <w:rsid w:val="00B34150"/>
    <w:rsid w:val="00B34996"/>
    <w:rsid w:val="00B34A76"/>
    <w:rsid w:val="00B36BE2"/>
    <w:rsid w:val="00B36CAB"/>
    <w:rsid w:val="00B37AB7"/>
    <w:rsid w:val="00B37C92"/>
    <w:rsid w:val="00B40566"/>
    <w:rsid w:val="00B40806"/>
    <w:rsid w:val="00B41311"/>
    <w:rsid w:val="00B4356D"/>
    <w:rsid w:val="00B44097"/>
    <w:rsid w:val="00B452D1"/>
    <w:rsid w:val="00B47289"/>
    <w:rsid w:val="00B5185E"/>
    <w:rsid w:val="00B51A9F"/>
    <w:rsid w:val="00B51C78"/>
    <w:rsid w:val="00B523E9"/>
    <w:rsid w:val="00B52807"/>
    <w:rsid w:val="00B52C87"/>
    <w:rsid w:val="00B53B5D"/>
    <w:rsid w:val="00B54DD3"/>
    <w:rsid w:val="00B55C5A"/>
    <w:rsid w:val="00B56487"/>
    <w:rsid w:val="00B5669A"/>
    <w:rsid w:val="00B57443"/>
    <w:rsid w:val="00B606AB"/>
    <w:rsid w:val="00B62310"/>
    <w:rsid w:val="00B62C0D"/>
    <w:rsid w:val="00B63B98"/>
    <w:rsid w:val="00B644EC"/>
    <w:rsid w:val="00B64CF0"/>
    <w:rsid w:val="00B65C14"/>
    <w:rsid w:val="00B66DFF"/>
    <w:rsid w:val="00B67022"/>
    <w:rsid w:val="00B67EAB"/>
    <w:rsid w:val="00B704FB"/>
    <w:rsid w:val="00B706AB"/>
    <w:rsid w:val="00B721D0"/>
    <w:rsid w:val="00B72DB6"/>
    <w:rsid w:val="00B73ED3"/>
    <w:rsid w:val="00B74192"/>
    <w:rsid w:val="00B7509C"/>
    <w:rsid w:val="00B76205"/>
    <w:rsid w:val="00B76B71"/>
    <w:rsid w:val="00B76EB5"/>
    <w:rsid w:val="00B77C48"/>
    <w:rsid w:val="00B806B5"/>
    <w:rsid w:val="00B80A1E"/>
    <w:rsid w:val="00B80A46"/>
    <w:rsid w:val="00B80AEA"/>
    <w:rsid w:val="00B81925"/>
    <w:rsid w:val="00B82169"/>
    <w:rsid w:val="00B82A35"/>
    <w:rsid w:val="00B82C71"/>
    <w:rsid w:val="00B836D9"/>
    <w:rsid w:val="00B84142"/>
    <w:rsid w:val="00B85F5F"/>
    <w:rsid w:val="00B861F1"/>
    <w:rsid w:val="00B863D0"/>
    <w:rsid w:val="00B87CD2"/>
    <w:rsid w:val="00B90EF0"/>
    <w:rsid w:val="00B91077"/>
    <w:rsid w:val="00B9386B"/>
    <w:rsid w:val="00B968A9"/>
    <w:rsid w:val="00B97E13"/>
    <w:rsid w:val="00BA0366"/>
    <w:rsid w:val="00BA04CA"/>
    <w:rsid w:val="00BA0A09"/>
    <w:rsid w:val="00BA0B39"/>
    <w:rsid w:val="00BA0D29"/>
    <w:rsid w:val="00BA1A27"/>
    <w:rsid w:val="00BA38B2"/>
    <w:rsid w:val="00BA4B66"/>
    <w:rsid w:val="00BA5041"/>
    <w:rsid w:val="00BA555A"/>
    <w:rsid w:val="00BA5A81"/>
    <w:rsid w:val="00BA6F71"/>
    <w:rsid w:val="00BB0BC1"/>
    <w:rsid w:val="00BB1855"/>
    <w:rsid w:val="00BB1CC1"/>
    <w:rsid w:val="00BB223C"/>
    <w:rsid w:val="00BB2A5A"/>
    <w:rsid w:val="00BB379E"/>
    <w:rsid w:val="00BB4AD3"/>
    <w:rsid w:val="00BB4B07"/>
    <w:rsid w:val="00BB4CD3"/>
    <w:rsid w:val="00BB4EF1"/>
    <w:rsid w:val="00BB55D5"/>
    <w:rsid w:val="00BB57BA"/>
    <w:rsid w:val="00BB6286"/>
    <w:rsid w:val="00BB7041"/>
    <w:rsid w:val="00BB7C74"/>
    <w:rsid w:val="00BC0EDF"/>
    <w:rsid w:val="00BC12A9"/>
    <w:rsid w:val="00BC1348"/>
    <w:rsid w:val="00BC251D"/>
    <w:rsid w:val="00BC2C68"/>
    <w:rsid w:val="00BC41A2"/>
    <w:rsid w:val="00BC51B0"/>
    <w:rsid w:val="00BC671E"/>
    <w:rsid w:val="00BC6B2F"/>
    <w:rsid w:val="00BD1467"/>
    <w:rsid w:val="00BD30BA"/>
    <w:rsid w:val="00BD34E3"/>
    <w:rsid w:val="00BD3594"/>
    <w:rsid w:val="00BD37E2"/>
    <w:rsid w:val="00BD4280"/>
    <w:rsid w:val="00BD537C"/>
    <w:rsid w:val="00BD56AF"/>
    <w:rsid w:val="00BD7492"/>
    <w:rsid w:val="00BD7978"/>
    <w:rsid w:val="00BD7ABB"/>
    <w:rsid w:val="00BE203E"/>
    <w:rsid w:val="00BE49A2"/>
    <w:rsid w:val="00BE53CA"/>
    <w:rsid w:val="00BE587D"/>
    <w:rsid w:val="00BE5C32"/>
    <w:rsid w:val="00BE6861"/>
    <w:rsid w:val="00BE68D3"/>
    <w:rsid w:val="00BE77B1"/>
    <w:rsid w:val="00BE7CCB"/>
    <w:rsid w:val="00BF1A93"/>
    <w:rsid w:val="00BF38DB"/>
    <w:rsid w:val="00BF4DCF"/>
    <w:rsid w:val="00C009DB"/>
    <w:rsid w:val="00C01B30"/>
    <w:rsid w:val="00C01E4D"/>
    <w:rsid w:val="00C04413"/>
    <w:rsid w:val="00C0448D"/>
    <w:rsid w:val="00C04B52"/>
    <w:rsid w:val="00C04C9C"/>
    <w:rsid w:val="00C05225"/>
    <w:rsid w:val="00C06655"/>
    <w:rsid w:val="00C06871"/>
    <w:rsid w:val="00C06F49"/>
    <w:rsid w:val="00C10168"/>
    <w:rsid w:val="00C12D97"/>
    <w:rsid w:val="00C138BC"/>
    <w:rsid w:val="00C142FA"/>
    <w:rsid w:val="00C154F5"/>
    <w:rsid w:val="00C1707D"/>
    <w:rsid w:val="00C17840"/>
    <w:rsid w:val="00C17A6C"/>
    <w:rsid w:val="00C20529"/>
    <w:rsid w:val="00C239AB"/>
    <w:rsid w:val="00C256B4"/>
    <w:rsid w:val="00C26825"/>
    <w:rsid w:val="00C276C3"/>
    <w:rsid w:val="00C2774F"/>
    <w:rsid w:val="00C30116"/>
    <w:rsid w:val="00C306A6"/>
    <w:rsid w:val="00C31472"/>
    <w:rsid w:val="00C32367"/>
    <w:rsid w:val="00C32373"/>
    <w:rsid w:val="00C340E5"/>
    <w:rsid w:val="00C356F0"/>
    <w:rsid w:val="00C36211"/>
    <w:rsid w:val="00C36CC7"/>
    <w:rsid w:val="00C37242"/>
    <w:rsid w:val="00C37D54"/>
    <w:rsid w:val="00C4070F"/>
    <w:rsid w:val="00C425E3"/>
    <w:rsid w:val="00C4268B"/>
    <w:rsid w:val="00C42ED4"/>
    <w:rsid w:val="00C463C2"/>
    <w:rsid w:val="00C46A9A"/>
    <w:rsid w:val="00C46F93"/>
    <w:rsid w:val="00C500F1"/>
    <w:rsid w:val="00C50630"/>
    <w:rsid w:val="00C50837"/>
    <w:rsid w:val="00C50D4F"/>
    <w:rsid w:val="00C5184F"/>
    <w:rsid w:val="00C52246"/>
    <w:rsid w:val="00C523D4"/>
    <w:rsid w:val="00C52CC5"/>
    <w:rsid w:val="00C53462"/>
    <w:rsid w:val="00C54525"/>
    <w:rsid w:val="00C54D32"/>
    <w:rsid w:val="00C54E3D"/>
    <w:rsid w:val="00C55BA8"/>
    <w:rsid w:val="00C55C45"/>
    <w:rsid w:val="00C5692A"/>
    <w:rsid w:val="00C57334"/>
    <w:rsid w:val="00C5766E"/>
    <w:rsid w:val="00C60DBF"/>
    <w:rsid w:val="00C6128D"/>
    <w:rsid w:val="00C616FB"/>
    <w:rsid w:val="00C625DA"/>
    <w:rsid w:val="00C62B9A"/>
    <w:rsid w:val="00C631ED"/>
    <w:rsid w:val="00C63D65"/>
    <w:rsid w:val="00C64CC5"/>
    <w:rsid w:val="00C64D90"/>
    <w:rsid w:val="00C64E10"/>
    <w:rsid w:val="00C654C8"/>
    <w:rsid w:val="00C65D76"/>
    <w:rsid w:val="00C6672B"/>
    <w:rsid w:val="00C66833"/>
    <w:rsid w:val="00C704DF"/>
    <w:rsid w:val="00C70682"/>
    <w:rsid w:val="00C71B5E"/>
    <w:rsid w:val="00C730B1"/>
    <w:rsid w:val="00C73BD9"/>
    <w:rsid w:val="00C74464"/>
    <w:rsid w:val="00C76384"/>
    <w:rsid w:val="00C7687C"/>
    <w:rsid w:val="00C772A1"/>
    <w:rsid w:val="00C81402"/>
    <w:rsid w:val="00C815FA"/>
    <w:rsid w:val="00C82018"/>
    <w:rsid w:val="00C820DE"/>
    <w:rsid w:val="00C82947"/>
    <w:rsid w:val="00C849EA"/>
    <w:rsid w:val="00C850E5"/>
    <w:rsid w:val="00C8637A"/>
    <w:rsid w:val="00C86856"/>
    <w:rsid w:val="00C909DD"/>
    <w:rsid w:val="00C91E47"/>
    <w:rsid w:val="00C93D6D"/>
    <w:rsid w:val="00C9467B"/>
    <w:rsid w:val="00C9474A"/>
    <w:rsid w:val="00C94854"/>
    <w:rsid w:val="00C94AF3"/>
    <w:rsid w:val="00C95682"/>
    <w:rsid w:val="00C959A7"/>
    <w:rsid w:val="00C95AAC"/>
    <w:rsid w:val="00C95B36"/>
    <w:rsid w:val="00C95D99"/>
    <w:rsid w:val="00C97DA0"/>
    <w:rsid w:val="00CA0B68"/>
    <w:rsid w:val="00CA20F9"/>
    <w:rsid w:val="00CA274E"/>
    <w:rsid w:val="00CA2F2F"/>
    <w:rsid w:val="00CA3E11"/>
    <w:rsid w:val="00CA4311"/>
    <w:rsid w:val="00CA51BE"/>
    <w:rsid w:val="00CA614A"/>
    <w:rsid w:val="00CA7845"/>
    <w:rsid w:val="00CB0240"/>
    <w:rsid w:val="00CB03C3"/>
    <w:rsid w:val="00CB0732"/>
    <w:rsid w:val="00CB097D"/>
    <w:rsid w:val="00CB0AD3"/>
    <w:rsid w:val="00CB1E29"/>
    <w:rsid w:val="00CB24F9"/>
    <w:rsid w:val="00CB26E2"/>
    <w:rsid w:val="00CB2D79"/>
    <w:rsid w:val="00CB52BB"/>
    <w:rsid w:val="00CB59C8"/>
    <w:rsid w:val="00CB66BA"/>
    <w:rsid w:val="00CB7546"/>
    <w:rsid w:val="00CB78B7"/>
    <w:rsid w:val="00CC1D5C"/>
    <w:rsid w:val="00CC24FD"/>
    <w:rsid w:val="00CC3F49"/>
    <w:rsid w:val="00CC5703"/>
    <w:rsid w:val="00CC6103"/>
    <w:rsid w:val="00CC6FED"/>
    <w:rsid w:val="00CC7F00"/>
    <w:rsid w:val="00CD018A"/>
    <w:rsid w:val="00CD04A3"/>
    <w:rsid w:val="00CD318F"/>
    <w:rsid w:val="00CD330C"/>
    <w:rsid w:val="00CD3518"/>
    <w:rsid w:val="00CD3A51"/>
    <w:rsid w:val="00CD3CBA"/>
    <w:rsid w:val="00CD3E91"/>
    <w:rsid w:val="00CD4A37"/>
    <w:rsid w:val="00CD4B5A"/>
    <w:rsid w:val="00CD4EB4"/>
    <w:rsid w:val="00CD7150"/>
    <w:rsid w:val="00CE0F69"/>
    <w:rsid w:val="00CE2A34"/>
    <w:rsid w:val="00CE2BCD"/>
    <w:rsid w:val="00CE340C"/>
    <w:rsid w:val="00CE3F2B"/>
    <w:rsid w:val="00CE5373"/>
    <w:rsid w:val="00CE5489"/>
    <w:rsid w:val="00CE71A3"/>
    <w:rsid w:val="00CE72E2"/>
    <w:rsid w:val="00CE73AE"/>
    <w:rsid w:val="00CF0FD9"/>
    <w:rsid w:val="00CF1E27"/>
    <w:rsid w:val="00CF2006"/>
    <w:rsid w:val="00CF2B84"/>
    <w:rsid w:val="00CF2CA6"/>
    <w:rsid w:val="00CF2E1D"/>
    <w:rsid w:val="00CF30C2"/>
    <w:rsid w:val="00CF3909"/>
    <w:rsid w:val="00CF4D5C"/>
    <w:rsid w:val="00CF5871"/>
    <w:rsid w:val="00CF623B"/>
    <w:rsid w:val="00CF7161"/>
    <w:rsid w:val="00CF738B"/>
    <w:rsid w:val="00CF7EE2"/>
    <w:rsid w:val="00D0108B"/>
    <w:rsid w:val="00D03BC1"/>
    <w:rsid w:val="00D043AF"/>
    <w:rsid w:val="00D04FFB"/>
    <w:rsid w:val="00D0550D"/>
    <w:rsid w:val="00D058DF"/>
    <w:rsid w:val="00D06633"/>
    <w:rsid w:val="00D076DD"/>
    <w:rsid w:val="00D07AB0"/>
    <w:rsid w:val="00D07F23"/>
    <w:rsid w:val="00D108DC"/>
    <w:rsid w:val="00D11548"/>
    <w:rsid w:val="00D121A6"/>
    <w:rsid w:val="00D1430E"/>
    <w:rsid w:val="00D16246"/>
    <w:rsid w:val="00D1703A"/>
    <w:rsid w:val="00D17714"/>
    <w:rsid w:val="00D20191"/>
    <w:rsid w:val="00D202D4"/>
    <w:rsid w:val="00D2045D"/>
    <w:rsid w:val="00D20583"/>
    <w:rsid w:val="00D208A6"/>
    <w:rsid w:val="00D20B91"/>
    <w:rsid w:val="00D21D6E"/>
    <w:rsid w:val="00D22275"/>
    <w:rsid w:val="00D23B02"/>
    <w:rsid w:val="00D23B3D"/>
    <w:rsid w:val="00D23C4B"/>
    <w:rsid w:val="00D23E22"/>
    <w:rsid w:val="00D246C9"/>
    <w:rsid w:val="00D250FC"/>
    <w:rsid w:val="00D26450"/>
    <w:rsid w:val="00D3060D"/>
    <w:rsid w:val="00D30F6A"/>
    <w:rsid w:val="00D3144A"/>
    <w:rsid w:val="00D316DD"/>
    <w:rsid w:val="00D32994"/>
    <w:rsid w:val="00D32C36"/>
    <w:rsid w:val="00D34122"/>
    <w:rsid w:val="00D34373"/>
    <w:rsid w:val="00D34A0D"/>
    <w:rsid w:val="00D35035"/>
    <w:rsid w:val="00D36B44"/>
    <w:rsid w:val="00D36D0E"/>
    <w:rsid w:val="00D374EB"/>
    <w:rsid w:val="00D3754F"/>
    <w:rsid w:val="00D4006D"/>
    <w:rsid w:val="00D40216"/>
    <w:rsid w:val="00D4055D"/>
    <w:rsid w:val="00D4065E"/>
    <w:rsid w:val="00D40A0C"/>
    <w:rsid w:val="00D40CAB"/>
    <w:rsid w:val="00D40D3D"/>
    <w:rsid w:val="00D40DB7"/>
    <w:rsid w:val="00D411DA"/>
    <w:rsid w:val="00D41B14"/>
    <w:rsid w:val="00D44680"/>
    <w:rsid w:val="00D45642"/>
    <w:rsid w:val="00D45B89"/>
    <w:rsid w:val="00D45D36"/>
    <w:rsid w:val="00D45E13"/>
    <w:rsid w:val="00D51DB4"/>
    <w:rsid w:val="00D526CD"/>
    <w:rsid w:val="00D54512"/>
    <w:rsid w:val="00D555CC"/>
    <w:rsid w:val="00D557BA"/>
    <w:rsid w:val="00D56285"/>
    <w:rsid w:val="00D56B45"/>
    <w:rsid w:val="00D56EC4"/>
    <w:rsid w:val="00D61769"/>
    <w:rsid w:val="00D61B94"/>
    <w:rsid w:val="00D61F2C"/>
    <w:rsid w:val="00D62C18"/>
    <w:rsid w:val="00D64014"/>
    <w:rsid w:val="00D6449E"/>
    <w:rsid w:val="00D657D2"/>
    <w:rsid w:val="00D70F10"/>
    <w:rsid w:val="00D712AA"/>
    <w:rsid w:val="00D723D7"/>
    <w:rsid w:val="00D73BA0"/>
    <w:rsid w:val="00D73F1C"/>
    <w:rsid w:val="00D74836"/>
    <w:rsid w:val="00D749E3"/>
    <w:rsid w:val="00D74E18"/>
    <w:rsid w:val="00D7699B"/>
    <w:rsid w:val="00D77E39"/>
    <w:rsid w:val="00D80C10"/>
    <w:rsid w:val="00D80C47"/>
    <w:rsid w:val="00D81F58"/>
    <w:rsid w:val="00D827B2"/>
    <w:rsid w:val="00D83193"/>
    <w:rsid w:val="00D83D63"/>
    <w:rsid w:val="00D83E5F"/>
    <w:rsid w:val="00D85192"/>
    <w:rsid w:val="00D8520A"/>
    <w:rsid w:val="00D85E10"/>
    <w:rsid w:val="00D8636C"/>
    <w:rsid w:val="00D867EA"/>
    <w:rsid w:val="00D87D18"/>
    <w:rsid w:val="00D87ED7"/>
    <w:rsid w:val="00D900AA"/>
    <w:rsid w:val="00D9016A"/>
    <w:rsid w:val="00D90750"/>
    <w:rsid w:val="00D90C0D"/>
    <w:rsid w:val="00D9324B"/>
    <w:rsid w:val="00D93E42"/>
    <w:rsid w:val="00D95AF0"/>
    <w:rsid w:val="00D95E44"/>
    <w:rsid w:val="00D9643C"/>
    <w:rsid w:val="00D96661"/>
    <w:rsid w:val="00D96C0B"/>
    <w:rsid w:val="00D976F4"/>
    <w:rsid w:val="00DA0137"/>
    <w:rsid w:val="00DA0718"/>
    <w:rsid w:val="00DA1A27"/>
    <w:rsid w:val="00DA2671"/>
    <w:rsid w:val="00DA3E5A"/>
    <w:rsid w:val="00DA51DC"/>
    <w:rsid w:val="00DA5996"/>
    <w:rsid w:val="00DA5A5E"/>
    <w:rsid w:val="00DA5F3D"/>
    <w:rsid w:val="00DA5FD0"/>
    <w:rsid w:val="00DA62AE"/>
    <w:rsid w:val="00DA68B1"/>
    <w:rsid w:val="00DB0005"/>
    <w:rsid w:val="00DB040F"/>
    <w:rsid w:val="00DB0CD2"/>
    <w:rsid w:val="00DB2BAB"/>
    <w:rsid w:val="00DB44A7"/>
    <w:rsid w:val="00DB4715"/>
    <w:rsid w:val="00DB4B3F"/>
    <w:rsid w:val="00DB500E"/>
    <w:rsid w:val="00DB5ACA"/>
    <w:rsid w:val="00DB5DD8"/>
    <w:rsid w:val="00DB7110"/>
    <w:rsid w:val="00DB7134"/>
    <w:rsid w:val="00DC000C"/>
    <w:rsid w:val="00DC009F"/>
    <w:rsid w:val="00DC08BD"/>
    <w:rsid w:val="00DC0C72"/>
    <w:rsid w:val="00DC318A"/>
    <w:rsid w:val="00DC37E4"/>
    <w:rsid w:val="00DC73BC"/>
    <w:rsid w:val="00DC76A6"/>
    <w:rsid w:val="00DD0511"/>
    <w:rsid w:val="00DD20ED"/>
    <w:rsid w:val="00DD2C31"/>
    <w:rsid w:val="00DD2D08"/>
    <w:rsid w:val="00DD2D10"/>
    <w:rsid w:val="00DD4691"/>
    <w:rsid w:val="00DD7593"/>
    <w:rsid w:val="00DE0A63"/>
    <w:rsid w:val="00DE1333"/>
    <w:rsid w:val="00DE179F"/>
    <w:rsid w:val="00DE1C8E"/>
    <w:rsid w:val="00DE2764"/>
    <w:rsid w:val="00DE30F9"/>
    <w:rsid w:val="00DE3E72"/>
    <w:rsid w:val="00DE5A72"/>
    <w:rsid w:val="00DE5CD1"/>
    <w:rsid w:val="00DE688E"/>
    <w:rsid w:val="00DE6B9D"/>
    <w:rsid w:val="00DE7410"/>
    <w:rsid w:val="00DE7E30"/>
    <w:rsid w:val="00DF103D"/>
    <w:rsid w:val="00DF1971"/>
    <w:rsid w:val="00DF1FAB"/>
    <w:rsid w:val="00DF2937"/>
    <w:rsid w:val="00DF2E52"/>
    <w:rsid w:val="00DF2F12"/>
    <w:rsid w:val="00DF3DD2"/>
    <w:rsid w:val="00DF3F6E"/>
    <w:rsid w:val="00DF42B3"/>
    <w:rsid w:val="00DF478F"/>
    <w:rsid w:val="00DF48D8"/>
    <w:rsid w:val="00DF73B6"/>
    <w:rsid w:val="00DF7695"/>
    <w:rsid w:val="00DF7B51"/>
    <w:rsid w:val="00E0074D"/>
    <w:rsid w:val="00E0109D"/>
    <w:rsid w:val="00E02106"/>
    <w:rsid w:val="00E02D99"/>
    <w:rsid w:val="00E03857"/>
    <w:rsid w:val="00E038FD"/>
    <w:rsid w:val="00E05A43"/>
    <w:rsid w:val="00E06964"/>
    <w:rsid w:val="00E06DB9"/>
    <w:rsid w:val="00E107AA"/>
    <w:rsid w:val="00E10A74"/>
    <w:rsid w:val="00E10B45"/>
    <w:rsid w:val="00E12286"/>
    <w:rsid w:val="00E125E4"/>
    <w:rsid w:val="00E13011"/>
    <w:rsid w:val="00E134FC"/>
    <w:rsid w:val="00E13947"/>
    <w:rsid w:val="00E13BA9"/>
    <w:rsid w:val="00E14726"/>
    <w:rsid w:val="00E14C96"/>
    <w:rsid w:val="00E14EF5"/>
    <w:rsid w:val="00E15297"/>
    <w:rsid w:val="00E158EE"/>
    <w:rsid w:val="00E16340"/>
    <w:rsid w:val="00E17A00"/>
    <w:rsid w:val="00E17A5B"/>
    <w:rsid w:val="00E17A7C"/>
    <w:rsid w:val="00E17C01"/>
    <w:rsid w:val="00E2024B"/>
    <w:rsid w:val="00E20D4C"/>
    <w:rsid w:val="00E22343"/>
    <w:rsid w:val="00E22371"/>
    <w:rsid w:val="00E24851"/>
    <w:rsid w:val="00E249FD"/>
    <w:rsid w:val="00E24B96"/>
    <w:rsid w:val="00E27A4C"/>
    <w:rsid w:val="00E3181F"/>
    <w:rsid w:val="00E345D9"/>
    <w:rsid w:val="00E34976"/>
    <w:rsid w:val="00E354C0"/>
    <w:rsid w:val="00E36026"/>
    <w:rsid w:val="00E36481"/>
    <w:rsid w:val="00E364B7"/>
    <w:rsid w:val="00E36839"/>
    <w:rsid w:val="00E36AAB"/>
    <w:rsid w:val="00E4012C"/>
    <w:rsid w:val="00E404DF"/>
    <w:rsid w:val="00E40CD0"/>
    <w:rsid w:val="00E417C4"/>
    <w:rsid w:val="00E41BFF"/>
    <w:rsid w:val="00E41CDC"/>
    <w:rsid w:val="00E43C46"/>
    <w:rsid w:val="00E43CE8"/>
    <w:rsid w:val="00E43E00"/>
    <w:rsid w:val="00E43FD5"/>
    <w:rsid w:val="00E44A18"/>
    <w:rsid w:val="00E44F33"/>
    <w:rsid w:val="00E45451"/>
    <w:rsid w:val="00E45FF8"/>
    <w:rsid w:val="00E46789"/>
    <w:rsid w:val="00E46A98"/>
    <w:rsid w:val="00E502BE"/>
    <w:rsid w:val="00E506EE"/>
    <w:rsid w:val="00E518B9"/>
    <w:rsid w:val="00E51FE3"/>
    <w:rsid w:val="00E5357C"/>
    <w:rsid w:val="00E555F7"/>
    <w:rsid w:val="00E57D7B"/>
    <w:rsid w:val="00E57E8E"/>
    <w:rsid w:val="00E604FE"/>
    <w:rsid w:val="00E61C2C"/>
    <w:rsid w:val="00E630E5"/>
    <w:rsid w:val="00E63DAA"/>
    <w:rsid w:val="00E64FC1"/>
    <w:rsid w:val="00E6576F"/>
    <w:rsid w:val="00E6751A"/>
    <w:rsid w:val="00E67821"/>
    <w:rsid w:val="00E67F35"/>
    <w:rsid w:val="00E70274"/>
    <w:rsid w:val="00E7106C"/>
    <w:rsid w:val="00E7319B"/>
    <w:rsid w:val="00E731B9"/>
    <w:rsid w:val="00E73C64"/>
    <w:rsid w:val="00E74D46"/>
    <w:rsid w:val="00E76AB5"/>
    <w:rsid w:val="00E76BB2"/>
    <w:rsid w:val="00E772C4"/>
    <w:rsid w:val="00E77A80"/>
    <w:rsid w:val="00E81B05"/>
    <w:rsid w:val="00E832A6"/>
    <w:rsid w:val="00E83EDE"/>
    <w:rsid w:val="00E84E01"/>
    <w:rsid w:val="00E84F24"/>
    <w:rsid w:val="00E85157"/>
    <w:rsid w:val="00E85E38"/>
    <w:rsid w:val="00E860F9"/>
    <w:rsid w:val="00E87561"/>
    <w:rsid w:val="00E87C0B"/>
    <w:rsid w:val="00E90DEF"/>
    <w:rsid w:val="00E9163F"/>
    <w:rsid w:val="00E922D3"/>
    <w:rsid w:val="00E92A23"/>
    <w:rsid w:val="00E92ACB"/>
    <w:rsid w:val="00E94D4C"/>
    <w:rsid w:val="00E9571B"/>
    <w:rsid w:val="00E96686"/>
    <w:rsid w:val="00EA0A4F"/>
    <w:rsid w:val="00EA0B9F"/>
    <w:rsid w:val="00EA0BE7"/>
    <w:rsid w:val="00EA275E"/>
    <w:rsid w:val="00EA373D"/>
    <w:rsid w:val="00EA484B"/>
    <w:rsid w:val="00EA5596"/>
    <w:rsid w:val="00EA5F09"/>
    <w:rsid w:val="00EA71A8"/>
    <w:rsid w:val="00EA7474"/>
    <w:rsid w:val="00EB1A3E"/>
    <w:rsid w:val="00EB1FF8"/>
    <w:rsid w:val="00EB26C0"/>
    <w:rsid w:val="00EB2D37"/>
    <w:rsid w:val="00EB2DC8"/>
    <w:rsid w:val="00EB398F"/>
    <w:rsid w:val="00EB3DF5"/>
    <w:rsid w:val="00EB4247"/>
    <w:rsid w:val="00EB44D8"/>
    <w:rsid w:val="00EB5052"/>
    <w:rsid w:val="00EB6F21"/>
    <w:rsid w:val="00EB7316"/>
    <w:rsid w:val="00EB7B54"/>
    <w:rsid w:val="00EB7FCB"/>
    <w:rsid w:val="00EC1DC2"/>
    <w:rsid w:val="00EC2992"/>
    <w:rsid w:val="00EC2EA4"/>
    <w:rsid w:val="00EC329C"/>
    <w:rsid w:val="00EC443D"/>
    <w:rsid w:val="00EC4AD6"/>
    <w:rsid w:val="00EC4BAA"/>
    <w:rsid w:val="00EC593B"/>
    <w:rsid w:val="00EC5B6F"/>
    <w:rsid w:val="00EC6C60"/>
    <w:rsid w:val="00EC6DE8"/>
    <w:rsid w:val="00EC704E"/>
    <w:rsid w:val="00EC7897"/>
    <w:rsid w:val="00EC7BB0"/>
    <w:rsid w:val="00ED0B71"/>
    <w:rsid w:val="00ED382F"/>
    <w:rsid w:val="00ED48B5"/>
    <w:rsid w:val="00ED4C3B"/>
    <w:rsid w:val="00ED579C"/>
    <w:rsid w:val="00ED720D"/>
    <w:rsid w:val="00ED7BDB"/>
    <w:rsid w:val="00EE04A1"/>
    <w:rsid w:val="00EE0A3F"/>
    <w:rsid w:val="00EE3230"/>
    <w:rsid w:val="00EE4E07"/>
    <w:rsid w:val="00EE4E58"/>
    <w:rsid w:val="00EE5083"/>
    <w:rsid w:val="00EF00C0"/>
    <w:rsid w:val="00EF00F1"/>
    <w:rsid w:val="00EF018E"/>
    <w:rsid w:val="00EF04F2"/>
    <w:rsid w:val="00EF0781"/>
    <w:rsid w:val="00EF3479"/>
    <w:rsid w:val="00EF42D5"/>
    <w:rsid w:val="00EF62CE"/>
    <w:rsid w:val="00EF6923"/>
    <w:rsid w:val="00EF6DA7"/>
    <w:rsid w:val="00EF6DEB"/>
    <w:rsid w:val="00F01DEA"/>
    <w:rsid w:val="00F05322"/>
    <w:rsid w:val="00F05603"/>
    <w:rsid w:val="00F0659D"/>
    <w:rsid w:val="00F070F6"/>
    <w:rsid w:val="00F0711D"/>
    <w:rsid w:val="00F07132"/>
    <w:rsid w:val="00F10972"/>
    <w:rsid w:val="00F10D65"/>
    <w:rsid w:val="00F11BB3"/>
    <w:rsid w:val="00F1229E"/>
    <w:rsid w:val="00F12365"/>
    <w:rsid w:val="00F12FD0"/>
    <w:rsid w:val="00F13B2A"/>
    <w:rsid w:val="00F13EC4"/>
    <w:rsid w:val="00F146AD"/>
    <w:rsid w:val="00F1554C"/>
    <w:rsid w:val="00F16499"/>
    <w:rsid w:val="00F169C5"/>
    <w:rsid w:val="00F16EAE"/>
    <w:rsid w:val="00F17A6E"/>
    <w:rsid w:val="00F17C8B"/>
    <w:rsid w:val="00F201F1"/>
    <w:rsid w:val="00F20745"/>
    <w:rsid w:val="00F21763"/>
    <w:rsid w:val="00F23847"/>
    <w:rsid w:val="00F24057"/>
    <w:rsid w:val="00F2497A"/>
    <w:rsid w:val="00F24F68"/>
    <w:rsid w:val="00F30D44"/>
    <w:rsid w:val="00F3237A"/>
    <w:rsid w:val="00F3314D"/>
    <w:rsid w:val="00F333EE"/>
    <w:rsid w:val="00F33DEB"/>
    <w:rsid w:val="00F35862"/>
    <w:rsid w:val="00F35BF9"/>
    <w:rsid w:val="00F36002"/>
    <w:rsid w:val="00F3673D"/>
    <w:rsid w:val="00F36C68"/>
    <w:rsid w:val="00F370F4"/>
    <w:rsid w:val="00F37814"/>
    <w:rsid w:val="00F40A8E"/>
    <w:rsid w:val="00F40D92"/>
    <w:rsid w:val="00F418C1"/>
    <w:rsid w:val="00F426E4"/>
    <w:rsid w:val="00F43B1D"/>
    <w:rsid w:val="00F44DBB"/>
    <w:rsid w:val="00F44E14"/>
    <w:rsid w:val="00F46235"/>
    <w:rsid w:val="00F4667A"/>
    <w:rsid w:val="00F46754"/>
    <w:rsid w:val="00F5041D"/>
    <w:rsid w:val="00F50F7D"/>
    <w:rsid w:val="00F50FD4"/>
    <w:rsid w:val="00F5128D"/>
    <w:rsid w:val="00F516DD"/>
    <w:rsid w:val="00F51F98"/>
    <w:rsid w:val="00F53DA8"/>
    <w:rsid w:val="00F54D94"/>
    <w:rsid w:val="00F56809"/>
    <w:rsid w:val="00F61824"/>
    <w:rsid w:val="00F62044"/>
    <w:rsid w:val="00F63ABA"/>
    <w:rsid w:val="00F64521"/>
    <w:rsid w:val="00F64C9C"/>
    <w:rsid w:val="00F65F30"/>
    <w:rsid w:val="00F66920"/>
    <w:rsid w:val="00F66B07"/>
    <w:rsid w:val="00F66CA5"/>
    <w:rsid w:val="00F706AC"/>
    <w:rsid w:val="00F7097B"/>
    <w:rsid w:val="00F7099B"/>
    <w:rsid w:val="00F70FF2"/>
    <w:rsid w:val="00F71A46"/>
    <w:rsid w:val="00F73B13"/>
    <w:rsid w:val="00F73CA8"/>
    <w:rsid w:val="00F743C6"/>
    <w:rsid w:val="00F74A50"/>
    <w:rsid w:val="00F76A73"/>
    <w:rsid w:val="00F76B92"/>
    <w:rsid w:val="00F76BCE"/>
    <w:rsid w:val="00F77862"/>
    <w:rsid w:val="00F8127C"/>
    <w:rsid w:val="00F828A5"/>
    <w:rsid w:val="00F831EA"/>
    <w:rsid w:val="00F83315"/>
    <w:rsid w:val="00F85FFE"/>
    <w:rsid w:val="00F871A8"/>
    <w:rsid w:val="00F87E7B"/>
    <w:rsid w:val="00F907C5"/>
    <w:rsid w:val="00F90D51"/>
    <w:rsid w:val="00F9160B"/>
    <w:rsid w:val="00F919E0"/>
    <w:rsid w:val="00F927D9"/>
    <w:rsid w:val="00F92F61"/>
    <w:rsid w:val="00F94045"/>
    <w:rsid w:val="00F94B1A"/>
    <w:rsid w:val="00F95511"/>
    <w:rsid w:val="00F95580"/>
    <w:rsid w:val="00F95723"/>
    <w:rsid w:val="00F96A2B"/>
    <w:rsid w:val="00F96C27"/>
    <w:rsid w:val="00F97555"/>
    <w:rsid w:val="00F97B58"/>
    <w:rsid w:val="00FA0A8F"/>
    <w:rsid w:val="00FA1A37"/>
    <w:rsid w:val="00FA1EE4"/>
    <w:rsid w:val="00FA26FF"/>
    <w:rsid w:val="00FA3B7F"/>
    <w:rsid w:val="00FA484A"/>
    <w:rsid w:val="00FA4866"/>
    <w:rsid w:val="00FA4A71"/>
    <w:rsid w:val="00FA4BAB"/>
    <w:rsid w:val="00FA5AF8"/>
    <w:rsid w:val="00FA65D3"/>
    <w:rsid w:val="00FA7F2B"/>
    <w:rsid w:val="00FB057F"/>
    <w:rsid w:val="00FB09AA"/>
    <w:rsid w:val="00FB220B"/>
    <w:rsid w:val="00FB2388"/>
    <w:rsid w:val="00FB286D"/>
    <w:rsid w:val="00FB2DC1"/>
    <w:rsid w:val="00FB4B41"/>
    <w:rsid w:val="00FB6501"/>
    <w:rsid w:val="00FB7628"/>
    <w:rsid w:val="00FC03BE"/>
    <w:rsid w:val="00FC135D"/>
    <w:rsid w:val="00FC1AAA"/>
    <w:rsid w:val="00FC1D22"/>
    <w:rsid w:val="00FC27EE"/>
    <w:rsid w:val="00FC3B7E"/>
    <w:rsid w:val="00FC41EE"/>
    <w:rsid w:val="00FC5565"/>
    <w:rsid w:val="00FC58E7"/>
    <w:rsid w:val="00FC599A"/>
    <w:rsid w:val="00FC63F4"/>
    <w:rsid w:val="00FC6CD2"/>
    <w:rsid w:val="00FD220B"/>
    <w:rsid w:val="00FD278D"/>
    <w:rsid w:val="00FD323B"/>
    <w:rsid w:val="00FD34EB"/>
    <w:rsid w:val="00FD359F"/>
    <w:rsid w:val="00FD3654"/>
    <w:rsid w:val="00FD4417"/>
    <w:rsid w:val="00FD454C"/>
    <w:rsid w:val="00FD7BB6"/>
    <w:rsid w:val="00FE0C8B"/>
    <w:rsid w:val="00FE153A"/>
    <w:rsid w:val="00FE1A56"/>
    <w:rsid w:val="00FE1CFE"/>
    <w:rsid w:val="00FE2B6B"/>
    <w:rsid w:val="00FE4D40"/>
    <w:rsid w:val="00FE4F02"/>
    <w:rsid w:val="00FE62F6"/>
    <w:rsid w:val="00FE78DF"/>
    <w:rsid w:val="00FF35EA"/>
    <w:rsid w:val="00FF4837"/>
    <w:rsid w:val="00FF51AF"/>
    <w:rsid w:val="00FF52AF"/>
    <w:rsid w:val="00FF5829"/>
    <w:rsid w:val="00FF5F93"/>
    <w:rsid w:val="00FF61F3"/>
    <w:rsid w:val="00FF7136"/>
    <w:rsid w:val="00FF7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22BABFA"/>
  <w15:docId w15:val="{520BF6F1-BACB-4D83-94CD-1E53AAE2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7B"/>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3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3"/>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12"/>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table" w:customStyle="1" w:styleId="TableGrid1">
    <w:name w:val="Table Grid1"/>
    <w:basedOn w:val="TableNormal"/>
    <w:next w:val="TableGrid"/>
    <w:uiPriority w:val="59"/>
    <w:rsid w:val="00C523D4"/>
    <w:pPr>
      <w:spacing w:after="0" w:line="240" w:lineRule="auto"/>
    </w:pPr>
    <w:rPr>
      <w:rFonts w:ascii="Times New Roman" w:eastAsiaTheme="minorHAns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F98"/>
    <w:rPr>
      <w:color w:val="800080" w:themeColor="followedHyperlink"/>
      <w:u w:val="single"/>
    </w:rPr>
  </w:style>
  <w:style w:type="paragraph" w:customStyle="1" w:styleId="FigureTableNoteSource">
    <w:name w:val="Figure/Table Note/Source"/>
    <w:basedOn w:val="Normal"/>
    <w:next w:val="Normal"/>
    <w:uiPriority w:val="16"/>
    <w:qFormat/>
    <w:rsid w:val="009504AC"/>
    <w:pPr>
      <w:spacing w:after="240" w:line="276" w:lineRule="auto"/>
      <w:contextualSpacing/>
    </w:pPr>
    <w:rPr>
      <w:rFonts w:ascii="Calibri" w:eastAsiaTheme="minorHAnsi" w:hAnsi="Calibri"/>
      <w:sz w:val="18"/>
      <w:szCs w:val="22"/>
    </w:rPr>
  </w:style>
  <w:style w:type="paragraph" w:customStyle="1" w:styleId="TableText">
    <w:name w:val="Table Text"/>
    <w:basedOn w:val="Normal"/>
    <w:uiPriority w:val="13"/>
    <w:qFormat/>
    <w:rsid w:val="009504AC"/>
    <w:pPr>
      <w:spacing w:before="60" w:after="60" w:line="276" w:lineRule="auto"/>
    </w:pPr>
    <w:rPr>
      <w:rFonts w:ascii="Cambria" w:eastAsiaTheme="minorHAnsi" w:hAnsi="Cambria"/>
      <w:sz w:val="18"/>
      <w:szCs w:val="22"/>
    </w:rPr>
  </w:style>
  <w:style w:type="paragraph" w:customStyle="1" w:styleId="TableHeading">
    <w:name w:val="Table Heading"/>
    <w:basedOn w:val="TableText"/>
    <w:uiPriority w:val="14"/>
    <w:qFormat/>
    <w:rsid w:val="009504AC"/>
    <w:pPr>
      <w:keepNext/>
    </w:pPr>
    <w:rPr>
      <w:b/>
    </w:rPr>
  </w:style>
  <w:style w:type="paragraph" w:customStyle="1" w:styleId="NoCheadingsitalics">
    <w:name w:val="NoC headings italics"/>
    <w:basedOn w:val="Normal"/>
    <w:link w:val="NoCheadingsitalicsChar"/>
    <w:qFormat/>
    <w:rsid w:val="007C4B9D"/>
    <w:pPr>
      <w:keepNext/>
      <w:spacing w:before="240" w:line="240" w:lineRule="auto"/>
    </w:pPr>
    <w:rPr>
      <w:rFonts w:ascii="Times New Roman" w:eastAsiaTheme="minorHAnsi" w:hAnsi="Times New Roman"/>
      <w:i/>
      <w:sz w:val="24"/>
      <w:szCs w:val="22"/>
      <w:lang w:eastAsia="en-AU"/>
    </w:rPr>
  </w:style>
  <w:style w:type="paragraph" w:customStyle="1" w:styleId="NoCtexttimesnewroman12">
    <w:name w:val="NoC text times new roman 12"/>
    <w:basedOn w:val="Normal"/>
    <w:link w:val="NoCtexttimesnewroman12Char"/>
    <w:qFormat/>
    <w:rsid w:val="007C4B9D"/>
    <w:pPr>
      <w:spacing w:before="240" w:line="240" w:lineRule="auto"/>
    </w:pPr>
    <w:rPr>
      <w:rFonts w:ascii="Times New Roman" w:eastAsiaTheme="minorHAnsi" w:hAnsi="Times New Roman"/>
      <w:sz w:val="24"/>
      <w:szCs w:val="22"/>
    </w:rPr>
  </w:style>
  <w:style w:type="character" w:customStyle="1" w:styleId="NoCheadingsitalicsChar">
    <w:name w:val="NoC headings italics Char"/>
    <w:basedOn w:val="DefaultParagraphFont"/>
    <w:link w:val="NoCheadingsitalics"/>
    <w:rsid w:val="007C4B9D"/>
    <w:rPr>
      <w:rFonts w:ascii="Times New Roman" w:eastAsiaTheme="minorHAnsi" w:hAnsi="Times New Roman"/>
      <w:i/>
      <w:sz w:val="24"/>
      <w:szCs w:val="22"/>
      <w:lang w:eastAsia="en-AU"/>
    </w:rPr>
  </w:style>
  <w:style w:type="paragraph" w:customStyle="1" w:styleId="NoCBoldheadings">
    <w:name w:val="NoC Bold headings"/>
    <w:basedOn w:val="Normal"/>
    <w:link w:val="NoCBoldheadingsChar"/>
    <w:qFormat/>
    <w:rsid w:val="007C4B9D"/>
    <w:pPr>
      <w:keepNext/>
      <w:tabs>
        <w:tab w:val="left" w:pos="1701"/>
      </w:tabs>
      <w:spacing w:before="240" w:line="240" w:lineRule="auto"/>
      <w:ind w:left="1695" w:hanging="1695"/>
      <w:outlineLvl w:val="1"/>
    </w:pPr>
    <w:rPr>
      <w:rFonts w:ascii="Times New Roman" w:eastAsia="Times New Roman" w:hAnsi="Times New Roman" w:cs="Times New Roman"/>
      <w:b/>
      <w:sz w:val="24"/>
      <w:szCs w:val="22"/>
    </w:rPr>
  </w:style>
  <w:style w:type="character" w:customStyle="1" w:styleId="NoCtexttimesnewroman12Char">
    <w:name w:val="NoC text times new roman 12 Char"/>
    <w:basedOn w:val="DefaultParagraphFont"/>
    <w:link w:val="NoCtexttimesnewroman12"/>
    <w:rsid w:val="007C4B9D"/>
    <w:rPr>
      <w:rFonts w:ascii="Times New Roman" w:eastAsiaTheme="minorHAnsi" w:hAnsi="Times New Roman"/>
      <w:sz w:val="24"/>
      <w:szCs w:val="22"/>
    </w:rPr>
  </w:style>
  <w:style w:type="paragraph" w:customStyle="1" w:styleId="NocBulletslevel1">
    <w:name w:val="Noc Bullets level 1"/>
    <w:basedOn w:val="NoCtexttimesnewroman12"/>
    <w:link w:val="NocBulletslevel1Char"/>
    <w:qFormat/>
    <w:rsid w:val="007C4B9D"/>
    <w:pPr>
      <w:keepLines/>
      <w:numPr>
        <w:numId w:val="38"/>
      </w:numPr>
      <w:spacing w:before="0" w:after="0"/>
    </w:pPr>
  </w:style>
  <w:style w:type="character" w:customStyle="1" w:styleId="NoCBoldheadingsChar">
    <w:name w:val="NoC Bold headings Char"/>
    <w:basedOn w:val="DefaultParagraphFont"/>
    <w:link w:val="NoCBoldheadings"/>
    <w:rsid w:val="007C4B9D"/>
    <w:rPr>
      <w:rFonts w:ascii="Times New Roman" w:eastAsia="Times New Roman" w:hAnsi="Times New Roman" w:cs="Times New Roman"/>
      <w:b/>
      <w:sz w:val="24"/>
      <w:szCs w:val="22"/>
    </w:rPr>
  </w:style>
  <w:style w:type="character" w:customStyle="1" w:styleId="NocBulletslevel1Char">
    <w:name w:val="Noc Bullets level 1 Char"/>
    <w:basedOn w:val="NoCtexttimesnewroman12Char"/>
    <w:link w:val="NocBulletslevel1"/>
    <w:rsid w:val="007C4B9D"/>
    <w:rPr>
      <w:rFonts w:ascii="Times New Roman" w:eastAsiaTheme="minorHAnsi" w:hAnsi="Times New Roman"/>
      <w:sz w:val="24"/>
      <w:szCs w:val="22"/>
    </w:rPr>
  </w:style>
  <w:style w:type="paragraph" w:customStyle="1" w:styleId="tableheading0">
    <w:name w:val="tableheading"/>
    <w:basedOn w:val="Normal"/>
    <w:rsid w:val="00B03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DC76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DC76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DC76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C76A6"/>
  </w:style>
  <w:style w:type="character" w:styleId="UnresolvedMention">
    <w:name w:val="Unresolved Mention"/>
    <w:basedOn w:val="DefaultParagraphFont"/>
    <w:uiPriority w:val="99"/>
    <w:semiHidden/>
    <w:unhideWhenUsed/>
    <w:rsid w:val="00B11DA4"/>
    <w:rPr>
      <w:color w:val="605E5C"/>
      <w:shd w:val="clear" w:color="auto" w:fill="E1DFDD"/>
    </w:rPr>
  </w:style>
  <w:style w:type="paragraph" w:customStyle="1" w:styleId="ActHead9">
    <w:name w:val="ActHead 9"/>
    <w:aliases w:val="aat"/>
    <w:basedOn w:val="Normal"/>
    <w:next w:val="Normal"/>
    <w:qFormat/>
    <w:rsid w:val="00E03857"/>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77">
      <w:bodyDiv w:val="1"/>
      <w:marLeft w:val="0"/>
      <w:marRight w:val="0"/>
      <w:marTop w:val="0"/>
      <w:marBottom w:val="0"/>
      <w:divBdr>
        <w:top w:val="none" w:sz="0" w:space="0" w:color="auto"/>
        <w:left w:val="none" w:sz="0" w:space="0" w:color="auto"/>
        <w:bottom w:val="none" w:sz="0" w:space="0" w:color="auto"/>
        <w:right w:val="none" w:sz="0" w:space="0" w:color="auto"/>
      </w:divBdr>
    </w:div>
    <w:div w:id="119614675">
      <w:bodyDiv w:val="1"/>
      <w:marLeft w:val="0"/>
      <w:marRight w:val="0"/>
      <w:marTop w:val="0"/>
      <w:marBottom w:val="0"/>
      <w:divBdr>
        <w:top w:val="none" w:sz="0" w:space="0" w:color="auto"/>
        <w:left w:val="none" w:sz="0" w:space="0" w:color="auto"/>
        <w:bottom w:val="none" w:sz="0" w:space="0" w:color="auto"/>
        <w:right w:val="none" w:sz="0" w:space="0" w:color="auto"/>
      </w:divBdr>
    </w:div>
    <w:div w:id="402291125">
      <w:bodyDiv w:val="1"/>
      <w:marLeft w:val="0"/>
      <w:marRight w:val="0"/>
      <w:marTop w:val="0"/>
      <w:marBottom w:val="0"/>
      <w:divBdr>
        <w:top w:val="none" w:sz="0" w:space="0" w:color="auto"/>
        <w:left w:val="none" w:sz="0" w:space="0" w:color="auto"/>
        <w:bottom w:val="none" w:sz="0" w:space="0" w:color="auto"/>
        <w:right w:val="none" w:sz="0" w:space="0" w:color="auto"/>
      </w:divBdr>
    </w:div>
    <w:div w:id="634914078">
      <w:bodyDiv w:val="1"/>
      <w:marLeft w:val="0"/>
      <w:marRight w:val="0"/>
      <w:marTop w:val="0"/>
      <w:marBottom w:val="0"/>
      <w:divBdr>
        <w:top w:val="none" w:sz="0" w:space="0" w:color="auto"/>
        <w:left w:val="none" w:sz="0" w:space="0" w:color="auto"/>
        <w:bottom w:val="none" w:sz="0" w:space="0" w:color="auto"/>
        <w:right w:val="none" w:sz="0" w:space="0" w:color="auto"/>
      </w:divBdr>
    </w:div>
    <w:div w:id="809398454">
      <w:bodyDiv w:val="1"/>
      <w:marLeft w:val="0"/>
      <w:marRight w:val="0"/>
      <w:marTop w:val="0"/>
      <w:marBottom w:val="0"/>
      <w:divBdr>
        <w:top w:val="none" w:sz="0" w:space="0" w:color="auto"/>
        <w:left w:val="none" w:sz="0" w:space="0" w:color="auto"/>
        <w:bottom w:val="none" w:sz="0" w:space="0" w:color="auto"/>
        <w:right w:val="none" w:sz="0" w:space="0" w:color="auto"/>
      </w:divBdr>
    </w:div>
    <w:div w:id="1541354933">
      <w:bodyDiv w:val="1"/>
      <w:marLeft w:val="0"/>
      <w:marRight w:val="0"/>
      <w:marTop w:val="0"/>
      <w:marBottom w:val="0"/>
      <w:divBdr>
        <w:top w:val="none" w:sz="0" w:space="0" w:color="auto"/>
        <w:left w:val="none" w:sz="0" w:space="0" w:color="auto"/>
        <w:bottom w:val="none" w:sz="0" w:space="0" w:color="auto"/>
        <w:right w:val="none" w:sz="0" w:space="0" w:color="auto"/>
      </w:divBdr>
    </w:div>
    <w:div w:id="206506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CA6C-0B54-4A51-8452-3DCB9198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15068</Words>
  <Characters>85894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 Warren</dc:creator>
  <cp:keywords/>
  <dc:description/>
  <cp:lastModifiedBy>Ball, Katie</cp:lastModifiedBy>
  <cp:revision>2</cp:revision>
  <cp:lastPrinted>2020-03-18T03:08:00Z</cp:lastPrinted>
  <dcterms:created xsi:type="dcterms:W3CDTF">2021-12-17T01:42:00Z</dcterms:created>
  <dcterms:modified xsi:type="dcterms:W3CDTF">2021-12-17T01:42:00Z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