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A3ACD" w14:textId="6C0DA40C" w:rsidR="00FF6E25" w:rsidRPr="009C5904" w:rsidRDefault="00FF6E25" w:rsidP="00FF6E25">
      <w:pPr>
        <w:jc w:val="center"/>
        <w:rPr>
          <w:rFonts w:asciiTheme="minorHAnsi" w:hAnsiTheme="minorHAnsi" w:cstheme="minorHAnsi"/>
          <w:b/>
          <w:szCs w:val="24"/>
          <w:u w:val="single"/>
        </w:rPr>
      </w:pPr>
      <w:r w:rsidRPr="009C5904">
        <w:rPr>
          <w:rFonts w:asciiTheme="minorHAnsi" w:hAnsiTheme="minorHAnsi" w:cstheme="minorHAnsi"/>
          <w:b/>
          <w:szCs w:val="24"/>
          <w:u w:val="single"/>
        </w:rPr>
        <w:t>EXPLANATORY STATEMENT</w:t>
      </w:r>
    </w:p>
    <w:p w14:paraId="145EC655" w14:textId="27CBA55C" w:rsidR="0088497A" w:rsidRPr="009C5904" w:rsidRDefault="0088497A" w:rsidP="00FF6E25">
      <w:pPr>
        <w:jc w:val="center"/>
        <w:rPr>
          <w:rFonts w:asciiTheme="minorHAnsi" w:hAnsiTheme="minorHAnsi" w:cstheme="minorHAnsi"/>
          <w:szCs w:val="24"/>
          <w:u w:val="single"/>
        </w:rPr>
      </w:pPr>
      <w:r w:rsidRPr="009C5904">
        <w:rPr>
          <w:rFonts w:asciiTheme="minorHAnsi" w:hAnsiTheme="minorHAnsi" w:cstheme="minorHAnsi"/>
          <w:szCs w:val="24"/>
          <w:u w:val="single"/>
        </w:rPr>
        <w:t>Issued by the authority of</w:t>
      </w:r>
      <w:r w:rsidR="009C5904" w:rsidRPr="009C5904">
        <w:rPr>
          <w:rFonts w:asciiTheme="minorHAnsi" w:hAnsiTheme="minorHAnsi" w:cstheme="minorHAnsi"/>
          <w:szCs w:val="24"/>
          <w:u w:val="single"/>
        </w:rPr>
        <w:t xml:space="preserve"> the Minister for </w:t>
      </w:r>
      <w:r w:rsidR="00C85801">
        <w:rPr>
          <w:rFonts w:asciiTheme="minorHAnsi" w:hAnsiTheme="minorHAnsi" w:cstheme="minorHAnsi"/>
          <w:szCs w:val="24"/>
          <w:u w:val="single"/>
        </w:rPr>
        <w:t>Employment, Workforce, Skills, Small &amp; Family Business</w:t>
      </w:r>
    </w:p>
    <w:p w14:paraId="12EB6806" w14:textId="58CF4853" w:rsidR="00455C2A" w:rsidRPr="009C5904" w:rsidRDefault="009C5904" w:rsidP="00FF6E25">
      <w:pPr>
        <w:jc w:val="center"/>
        <w:rPr>
          <w:rFonts w:asciiTheme="minorHAnsi" w:hAnsiTheme="minorHAnsi" w:cstheme="minorHAnsi"/>
          <w:b/>
          <w:i/>
          <w:szCs w:val="24"/>
        </w:rPr>
      </w:pPr>
      <w:bookmarkStart w:id="0" w:name="_Hlk81990807"/>
      <w:r w:rsidRPr="009C5904">
        <w:rPr>
          <w:rFonts w:asciiTheme="minorHAnsi" w:hAnsiTheme="minorHAnsi" w:cstheme="minorHAnsi"/>
          <w:b/>
          <w:i/>
          <w:szCs w:val="24"/>
        </w:rPr>
        <w:t>Education Services for Overseas Students (Registration Charges) Act 1997</w:t>
      </w:r>
    </w:p>
    <w:p w14:paraId="6C026A0C" w14:textId="1DB1A419" w:rsidR="00503218" w:rsidRPr="0088497A" w:rsidRDefault="009C5904" w:rsidP="00DA552F">
      <w:pPr>
        <w:jc w:val="center"/>
        <w:rPr>
          <w:rFonts w:asciiTheme="minorHAnsi" w:hAnsiTheme="minorHAnsi" w:cstheme="minorHAnsi"/>
          <w:b/>
          <w:i/>
          <w:szCs w:val="24"/>
        </w:rPr>
      </w:pPr>
      <w:bookmarkStart w:id="1" w:name="_Hlk81990822"/>
      <w:bookmarkEnd w:id="0"/>
      <w:r w:rsidRPr="009C5904">
        <w:rPr>
          <w:rFonts w:asciiTheme="minorHAnsi" w:hAnsiTheme="minorHAnsi" w:cstheme="minorHAnsi"/>
          <w:b/>
          <w:i/>
          <w:szCs w:val="24"/>
        </w:rPr>
        <w:t xml:space="preserve">Education Services for Overseas Students (Registration Charges) Regulations 2021 </w:t>
      </w:r>
    </w:p>
    <w:p w14:paraId="33AB2D38" w14:textId="77777777" w:rsidR="00455C2A" w:rsidRDefault="00144950" w:rsidP="00F513EB">
      <w:pPr>
        <w:pStyle w:val="Heading2"/>
        <w:rPr>
          <w:rFonts w:asciiTheme="minorHAnsi" w:hAnsiTheme="minorHAnsi" w:cstheme="minorHAnsi"/>
          <w:color w:val="auto"/>
        </w:rPr>
      </w:pPr>
      <w:bookmarkStart w:id="2" w:name="_Toc23942238"/>
      <w:bookmarkStart w:id="3" w:name="_Toc34293358"/>
      <w:bookmarkEnd w:id="1"/>
      <w:r>
        <w:rPr>
          <w:rFonts w:asciiTheme="minorHAnsi" w:hAnsiTheme="minorHAnsi" w:cstheme="minorHAnsi"/>
          <w:color w:val="auto"/>
        </w:rPr>
        <w:t>AUTHORITY</w:t>
      </w:r>
    </w:p>
    <w:p w14:paraId="08C960B8" w14:textId="6449E2A4" w:rsidR="00A12D4A" w:rsidRDefault="009C5904" w:rsidP="00A12D4A">
      <w:pPr>
        <w:rPr>
          <w:rFonts w:asciiTheme="minorHAnsi" w:hAnsiTheme="minorHAnsi" w:cstheme="minorHAnsi"/>
          <w:iCs/>
        </w:rPr>
      </w:pPr>
      <w:r w:rsidRPr="009C5904">
        <w:rPr>
          <w:rFonts w:asciiTheme="minorHAnsi" w:hAnsiTheme="minorHAnsi" w:cstheme="minorHAnsi"/>
          <w:iCs/>
        </w:rPr>
        <w:t xml:space="preserve">Section 9 of the </w:t>
      </w:r>
      <w:r w:rsidRPr="00531CE4">
        <w:rPr>
          <w:rFonts w:asciiTheme="minorHAnsi" w:hAnsiTheme="minorHAnsi" w:cstheme="minorHAnsi"/>
          <w:i/>
        </w:rPr>
        <w:t>Education Services for Overseas Students (Registration Charges) Act 1997</w:t>
      </w:r>
      <w:r w:rsidRPr="009C5904">
        <w:rPr>
          <w:rFonts w:asciiTheme="minorHAnsi" w:hAnsiTheme="minorHAnsi" w:cstheme="minorHAnsi"/>
          <w:iCs/>
        </w:rPr>
        <w:t xml:space="preserve"> (the Act) empowers the Governor-General to make regulations prescribing matters required or permitted by the Act to be prescribed</w:t>
      </w:r>
      <w:r w:rsidR="002817F7">
        <w:rPr>
          <w:rFonts w:asciiTheme="minorHAnsi" w:hAnsiTheme="minorHAnsi" w:cstheme="minorHAnsi"/>
          <w:iCs/>
        </w:rPr>
        <w:t>,</w:t>
      </w:r>
      <w:r w:rsidRPr="009C5904">
        <w:rPr>
          <w:rFonts w:asciiTheme="minorHAnsi" w:hAnsiTheme="minorHAnsi" w:cstheme="minorHAnsi"/>
          <w:iCs/>
        </w:rPr>
        <w:t xml:space="preserve"> or necessary or convenient to be prescribed for carrying out or giving effect to the Act.</w:t>
      </w:r>
      <w:r>
        <w:rPr>
          <w:rFonts w:asciiTheme="minorHAnsi" w:hAnsiTheme="minorHAnsi" w:cstheme="minorHAnsi"/>
          <w:iCs/>
        </w:rPr>
        <w:t xml:space="preserve"> </w:t>
      </w:r>
    </w:p>
    <w:p w14:paraId="6A6501F9" w14:textId="6FDD3ED3" w:rsidR="00C7309B" w:rsidRPr="00A12D4A" w:rsidRDefault="00A12D4A" w:rsidP="00A12D4A">
      <w:pPr>
        <w:rPr>
          <w:rFonts w:asciiTheme="minorHAnsi" w:hAnsiTheme="minorHAnsi" w:cstheme="minorHAnsi"/>
        </w:rPr>
      </w:pPr>
      <w:r w:rsidRPr="00470469">
        <w:rPr>
          <w:rFonts w:asciiTheme="minorHAnsi" w:hAnsiTheme="minorHAnsi" w:cstheme="minorHAnsi"/>
          <w:bCs/>
          <w:iCs/>
        </w:rPr>
        <w:t xml:space="preserve">Commencing on 1 January 2022, the </w:t>
      </w:r>
      <w:r w:rsidRPr="00A12D4A">
        <w:rPr>
          <w:rFonts w:asciiTheme="minorHAnsi" w:hAnsiTheme="minorHAnsi" w:cstheme="minorHAnsi"/>
          <w:bCs/>
          <w:i/>
        </w:rPr>
        <w:t xml:space="preserve">Education Services for Overseas Students (Registration </w:t>
      </w:r>
      <w:r w:rsidRPr="00A12D4A">
        <w:rPr>
          <w:rFonts w:asciiTheme="minorHAnsi" w:hAnsiTheme="minorHAnsi" w:cstheme="minorHAnsi"/>
          <w:i/>
        </w:rPr>
        <w:t>Charges) Amendment Act 2021</w:t>
      </w:r>
      <w:r w:rsidRPr="00A12D4A">
        <w:rPr>
          <w:rFonts w:asciiTheme="minorHAnsi" w:hAnsiTheme="minorHAnsi" w:cstheme="minorHAnsi"/>
          <w:iCs/>
        </w:rPr>
        <w:t xml:space="preserve"> (the Amendment Act)</w:t>
      </w:r>
      <w:r>
        <w:rPr>
          <w:rFonts w:asciiTheme="minorHAnsi" w:hAnsiTheme="minorHAnsi" w:cstheme="minorHAnsi"/>
          <w:b/>
          <w:iCs/>
        </w:rPr>
        <w:t xml:space="preserve"> </w:t>
      </w:r>
      <w:r w:rsidRPr="00470469">
        <w:rPr>
          <w:rFonts w:asciiTheme="minorHAnsi" w:hAnsiTheme="minorHAnsi" w:cstheme="minorHAnsi"/>
          <w:bCs/>
          <w:iCs/>
        </w:rPr>
        <w:t>will amend the</w:t>
      </w:r>
      <w:r>
        <w:rPr>
          <w:rFonts w:asciiTheme="minorHAnsi" w:hAnsiTheme="minorHAnsi" w:cstheme="minorHAnsi"/>
          <w:b/>
          <w:iCs/>
        </w:rPr>
        <w:t xml:space="preserve"> </w:t>
      </w:r>
      <w:r w:rsidRPr="00470469">
        <w:rPr>
          <w:rFonts w:asciiTheme="minorHAnsi" w:hAnsiTheme="minorHAnsi" w:cstheme="minorHAnsi"/>
          <w:bCs/>
          <w:iCs/>
        </w:rPr>
        <w:t xml:space="preserve">Act to </w:t>
      </w:r>
      <w:r w:rsidR="00470469" w:rsidRPr="00470469">
        <w:rPr>
          <w:rFonts w:asciiTheme="minorHAnsi" w:hAnsiTheme="minorHAnsi" w:cstheme="minorHAnsi"/>
          <w:bCs/>
          <w:iCs/>
        </w:rPr>
        <w:t>establish new charges and provide for those charges to be set by regulation.</w:t>
      </w:r>
      <w:r w:rsidR="00470469">
        <w:rPr>
          <w:rFonts w:asciiTheme="minorHAnsi" w:hAnsiTheme="minorHAnsi" w:cstheme="minorHAnsi"/>
          <w:b/>
          <w:iCs/>
        </w:rPr>
        <w:t xml:space="preserve"> </w:t>
      </w:r>
      <w:r w:rsidR="00C7309B" w:rsidRPr="00A12D4A">
        <w:rPr>
          <w:rFonts w:asciiTheme="minorHAnsi" w:hAnsiTheme="minorHAnsi" w:cstheme="minorHAnsi"/>
        </w:rPr>
        <w:t xml:space="preserve">Under section 4 of the </w:t>
      </w:r>
      <w:r w:rsidR="00C7309B" w:rsidRPr="00A12D4A">
        <w:rPr>
          <w:rFonts w:asciiTheme="minorHAnsi" w:hAnsiTheme="minorHAnsi" w:cstheme="minorHAnsi"/>
          <w:i/>
          <w:iCs/>
        </w:rPr>
        <w:t>Acts</w:t>
      </w:r>
      <w:r w:rsidR="00470469">
        <w:rPr>
          <w:rFonts w:asciiTheme="minorHAnsi" w:hAnsiTheme="minorHAnsi" w:cstheme="minorHAnsi"/>
          <w:i/>
          <w:iCs/>
        </w:rPr>
        <w:t> </w:t>
      </w:r>
      <w:r w:rsidR="00C7309B" w:rsidRPr="00A12D4A">
        <w:rPr>
          <w:rFonts w:asciiTheme="minorHAnsi" w:hAnsiTheme="minorHAnsi" w:cstheme="minorHAnsi"/>
          <w:i/>
          <w:iCs/>
        </w:rPr>
        <w:t>Interpretation Act 1901</w:t>
      </w:r>
      <w:r w:rsidR="00C7309B" w:rsidRPr="00A12D4A">
        <w:rPr>
          <w:rFonts w:asciiTheme="minorHAnsi" w:hAnsiTheme="minorHAnsi" w:cstheme="minorHAnsi"/>
        </w:rPr>
        <w:t xml:space="preserve">, </w:t>
      </w:r>
      <w:r>
        <w:rPr>
          <w:rFonts w:asciiTheme="minorHAnsi" w:hAnsiTheme="minorHAnsi" w:cstheme="minorHAnsi"/>
        </w:rPr>
        <w:t>the</w:t>
      </w:r>
      <w:r w:rsidR="00C7309B" w:rsidRPr="00A12D4A">
        <w:rPr>
          <w:rFonts w:asciiTheme="minorHAnsi" w:hAnsiTheme="minorHAnsi" w:cstheme="minorHAnsi"/>
        </w:rPr>
        <w:t xml:space="preserve"> power </w:t>
      </w:r>
      <w:r>
        <w:rPr>
          <w:rFonts w:asciiTheme="minorHAnsi" w:hAnsiTheme="minorHAnsi" w:cstheme="minorHAnsi"/>
        </w:rPr>
        <w:t xml:space="preserve">to make regulations </w:t>
      </w:r>
      <w:r w:rsidR="00C7309B" w:rsidRPr="00A12D4A">
        <w:rPr>
          <w:rFonts w:asciiTheme="minorHAnsi" w:hAnsiTheme="minorHAnsi" w:cstheme="minorHAnsi"/>
        </w:rPr>
        <w:t xml:space="preserve">may be exercised before the commencement of </w:t>
      </w:r>
      <w:r>
        <w:rPr>
          <w:rFonts w:asciiTheme="minorHAnsi" w:hAnsiTheme="minorHAnsi" w:cstheme="minorHAnsi"/>
        </w:rPr>
        <w:t xml:space="preserve">the </w:t>
      </w:r>
      <w:r w:rsidR="00C7309B" w:rsidRPr="00A12D4A">
        <w:rPr>
          <w:rFonts w:asciiTheme="minorHAnsi" w:hAnsiTheme="minorHAnsi" w:cstheme="minorHAnsi"/>
        </w:rPr>
        <w:t>Amend</w:t>
      </w:r>
      <w:r w:rsidR="00470469">
        <w:rPr>
          <w:rFonts w:asciiTheme="minorHAnsi" w:hAnsiTheme="minorHAnsi" w:cstheme="minorHAnsi"/>
        </w:rPr>
        <w:t>ment</w:t>
      </w:r>
      <w:r w:rsidR="00C7309B" w:rsidRPr="00A12D4A">
        <w:rPr>
          <w:rFonts w:asciiTheme="minorHAnsi" w:hAnsiTheme="minorHAnsi" w:cstheme="minorHAnsi"/>
        </w:rPr>
        <w:t xml:space="preserve"> Act</w:t>
      </w:r>
      <w:r w:rsidRPr="00A12D4A">
        <w:rPr>
          <w:rFonts w:asciiTheme="minorHAnsi" w:hAnsiTheme="minorHAnsi" w:cstheme="minorHAnsi"/>
        </w:rPr>
        <w:t xml:space="preserve">, as if the relevant commencement had occurred. </w:t>
      </w:r>
    </w:p>
    <w:p w14:paraId="1D653A56" w14:textId="198D88C6" w:rsidR="00DB6247" w:rsidRPr="009C5904" w:rsidRDefault="00470469" w:rsidP="00DB6247">
      <w:pPr>
        <w:pStyle w:val="Heading2"/>
        <w:spacing w:after="240"/>
        <w:rPr>
          <w:rFonts w:asciiTheme="minorHAnsi" w:hAnsiTheme="minorHAnsi" w:cstheme="minorHAnsi"/>
          <w:b w:val="0"/>
          <w:iCs/>
          <w:color w:val="auto"/>
        </w:rPr>
      </w:pPr>
      <w:r>
        <w:rPr>
          <w:rFonts w:asciiTheme="minorHAnsi" w:hAnsiTheme="minorHAnsi" w:cstheme="minorHAnsi"/>
          <w:b w:val="0"/>
          <w:iCs/>
          <w:color w:val="auto"/>
        </w:rPr>
        <w:t>Further, u</w:t>
      </w:r>
      <w:r w:rsidR="00C44BD1" w:rsidRPr="009C5904">
        <w:rPr>
          <w:rFonts w:asciiTheme="minorHAnsi" w:hAnsiTheme="minorHAnsi" w:cstheme="minorHAnsi"/>
          <w:b w:val="0"/>
          <w:iCs/>
          <w:color w:val="auto"/>
        </w:rPr>
        <w:t xml:space="preserve">nder subsection 33(3) of the </w:t>
      </w:r>
      <w:r w:rsidR="00C44BD1" w:rsidRPr="0076018B">
        <w:rPr>
          <w:rFonts w:asciiTheme="minorHAnsi" w:hAnsiTheme="minorHAnsi" w:cstheme="minorHAnsi"/>
          <w:b w:val="0"/>
          <w:i/>
          <w:color w:val="auto"/>
        </w:rPr>
        <w:t>Acts Interpretation Act 1901</w:t>
      </w:r>
      <w:r w:rsidR="00C44BD1" w:rsidRPr="009C5904">
        <w:rPr>
          <w:rFonts w:asciiTheme="minorHAnsi" w:hAnsiTheme="minorHAnsi" w:cstheme="minorHAnsi"/>
          <w:b w:val="0"/>
          <w:iCs/>
          <w:color w:val="auto"/>
        </w:rPr>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w:t>
      </w:r>
      <w:r w:rsidR="00C44BD1">
        <w:rPr>
          <w:rFonts w:asciiTheme="minorHAnsi" w:hAnsiTheme="minorHAnsi" w:cstheme="minorHAnsi"/>
          <w:b w:val="0"/>
          <w:iCs/>
          <w:color w:val="auto"/>
        </w:rPr>
        <w:t xml:space="preserve"> </w:t>
      </w:r>
      <w:r w:rsidR="002665B6">
        <w:rPr>
          <w:rFonts w:asciiTheme="minorHAnsi" w:hAnsiTheme="minorHAnsi" w:cstheme="minorHAnsi"/>
          <w:b w:val="0"/>
          <w:iCs/>
          <w:color w:val="auto"/>
        </w:rPr>
        <w:t xml:space="preserve">The repeal of the </w:t>
      </w:r>
      <w:r w:rsidR="002665B6" w:rsidRPr="00C17DBC">
        <w:rPr>
          <w:rFonts w:asciiTheme="minorHAnsi" w:hAnsiTheme="minorHAnsi" w:cstheme="minorHAnsi"/>
          <w:b w:val="0"/>
          <w:i/>
          <w:color w:val="auto"/>
        </w:rPr>
        <w:t>Education Services for Overseas Students (Registration Charges) Regulations 2011</w:t>
      </w:r>
      <w:r w:rsidR="002665B6">
        <w:rPr>
          <w:rFonts w:asciiTheme="minorHAnsi" w:hAnsiTheme="minorHAnsi" w:cstheme="minorHAnsi"/>
          <w:b w:val="0"/>
          <w:iCs/>
          <w:color w:val="auto"/>
        </w:rPr>
        <w:t xml:space="preserve"> (the former regulations) by Schedule 1 of the </w:t>
      </w:r>
      <w:r w:rsidR="00007AAD" w:rsidRPr="00D001E0">
        <w:rPr>
          <w:rFonts w:asciiTheme="minorHAnsi" w:hAnsiTheme="minorHAnsi" w:cstheme="minorHAnsi"/>
          <w:b w:val="0"/>
          <w:bCs/>
          <w:i/>
          <w:szCs w:val="24"/>
        </w:rPr>
        <w:t>Education Services for Overseas Students (Registration Charges) Regulations 2021</w:t>
      </w:r>
      <w:r w:rsidR="00007AAD" w:rsidRPr="00D001E0">
        <w:rPr>
          <w:rFonts w:asciiTheme="minorHAnsi" w:hAnsiTheme="minorHAnsi" w:cstheme="minorHAnsi"/>
          <w:b w:val="0"/>
          <w:bCs/>
          <w:iCs/>
          <w:szCs w:val="24"/>
        </w:rPr>
        <w:t xml:space="preserve"> (the Regulations)</w:t>
      </w:r>
      <w:r w:rsidR="00007AAD" w:rsidRPr="00A42310">
        <w:rPr>
          <w:rFonts w:asciiTheme="minorHAnsi" w:hAnsiTheme="minorHAnsi" w:cstheme="minorHAnsi"/>
          <w:iCs/>
          <w:szCs w:val="24"/>
        </w:rPr>
        <w:t xml:space="preserve"> </w:t>
      </w:r>
      <w:r w:rsidR="009D15AA" w:rsidRPr="00695A72">
        <w:rPr>
          <w:rFonts w:asciiTheme="minorHAnsi" w:hAnsiTheme="minorHAnsi" w:cstheme="minorHAnsi"/>
          <w:b w:val="0"/>
          <w:iCs/>
          <w:color w:val="auto"/>
        </w:rPr>
        <w:t>is made in reliance</w:t>
      </w:r>
      <w:r w:rsidR="002665B6" w:rsidRPr="009D15AA">
        <w:rPr>
          <w:rFonts w:asciiTheme="minorHAnsi" w:hAnsiTheme="minorHAnsi" w:cstheme="minorHAnsi"/>
          <w:b w:val="0"/>
          <w:iCs/>
          <w:color w:val="auto"/>
        </w:rPr>
        <w:t xml:space="preserve"> on this power</w:t>
      </w:r>
      <w:r w:rsidR="00007AAD">
        <w:rPr>
          <w:rFonts w:asciiTheme="minorHAnsi" w:hAnsiTheme="minorHAnsi" w:cstheme="minorHAnsi"/>
          <w:b w:val="0"/>
          <w:iCs/>
          <w:color w:val="auto"/>
        </w:rPr>
        <w:t xml:space="preserve">. </w:t>
      </w:r>
    </w:p>
    <w:bookmarkEnd w:id="2"/>
    <w:bookmarkEnd w:id="3"/>
    <w:p w14:paraId="590E8781" w14:textId="77777777" w:rsidR="00D40188" w:rsidRDefault="00D40188" w:rsidP="00F513EB">
      <w:pPr>
        <w:pStyle w:val="Heading2"/>
        <w:rPr>
          <w:rFonts w:asciiTheme="minorHAnsi" w:hAnsiTheme="minorHAnsi" w:cstheme="minorHAnsi"/>
          <w:color w:val="auto"/>
        </w:rPr>
      </w:pPr>
      <w:r>
        <w:rPr>
          <w:rFonts w:asciiTheme="minorHAnsi" w:hAnsiTheme="minorHAnsi" w:cstheme="minorHAnsi"/>
          <w:color w:val="auto"/>
        </w:rPr>
        <w:t>LEGISLATIVE BACKGROUND</w:t>
      </w:r>
    </w:p>
    <w:p w14:paraId="0A249D5C" w14:textId="65C4E347" w:rsidR="00D40188" w:rsidRDefault="00D40188" w:rsidP="00DA552F">
      <w:pPr>
        <w:spacing w:before="120" w:after="120"/>
        <w:rPr>
          <w:rFonts w:asciiTheme="minorHAnsi" w:hAnsiTheme="minorHAnsi" w:cstheme="minorHAnsi"/>
          <w:iCs/>
          <w:szCs w:val="24"/>
        </w:rPr>
      </w:pPr>
      <w:bookmarkStart w:id="4" w:name="_Hlk82445006"/>
      <w:r w:rsidRPr="00D40188">
        <w:rPr>
          <w:rFonts w:asciiTheme="minorHAnsi" w:hAnsiTheme="minorHAnsi" w:cstheme="minorHAnsi"/>
          <w:iCs/>
          <w:szCs w:val="24"/>
        </w:rPr>
        <w:t xml:space="preserve">The Act imposes charges on providers that are registered </w:t>
      </w:r>
      <w:r w:rsidR="0076018B" w:rsidRPr="00D40188">
        <w:rPr>
          <w:rFonts w:asciiTheme="minorHAnsi" w:hAnsiTheme="minorHAnsi" w:cstheme="minorHAnsi"/>
          <w:iCs/>
          <w:szCs w:val="24"/>
        </w:rPr>
        <w:t>on the Commonwealth Register of Institutions and Courses for Overseas Students (CRICOS)</w:t>
      </w:r>
      <w:r w:rsidR="00D84830">
        <w:rPr>
          <w:rFonts w:asciiTheme="minorHAnsi" w:hAnsiTheme="minorHAnsi" w:cstheme="minorHAnsi"/>
          <w:iCs/>
          <w:szCs w:val="24"/>
        </w:rPr>
        <w:t xml:space="preserve"> to</w:t>
      </w:r>
      <w:r w:rsidR="00470469">
        <w:rPr>
          <w:rFonts w:asciiTheme="minorHAnsi" w:hAnsiTheme="minorHAnsi" w:cstheme="minorHAnsi"/>
          <w:iCs/>
          <w:szCs w:val="24"/>
        </w:rPr>
        <w:t xml:space="preserve"> provide a course (or courses) to</w:t>
      </w:r>
      <w:r w:rsidR="00D84830">
        <w:rPr>
          <w:rFonts w:asciiTheme="minorHAnsi" w:hAnsiTheme="minorHAnsi" w:cstheme="minorHAnsi"/>
          <w:iCs/>
          <w:szCs w:val="24"/>
        </w:rPr>
        <w:t xml:space="preserve"> overseas students in Australia</w:t>
      </w:r>
      <w:r w:rsidR="0076018B">
        <w:rPr>
          <w:rFonts w:asciiTheme="minorHAnsi" w:hAnsiTheme="minorHAnsi" w:cstheme="minorHAnsi"/>
          <w:iCs/>
          <w:szCs w:val="24"/>
        </w:rPr>
        <w:t xml:space="preserve"> </w:t>
      </w:r>
      <w:r w:rsidRPr="00D40188">
        <w:rPr>
          <w:rFonts w:asciiTheme="minorHAnsi" w:hAnsiTheme="minorHAnsi" w:cstheme="minorHAnsi"/>
          <w:iCs/>
          <w:szCs w:val="24"/>
        </w:rPr>
        <w:t xml:space="preserve">under the </w:t>
      </w:r>
      <w:r w:rsidRPr="00D40188">
        <w:rPr>
          <w:rFonts w:asciiTheme="minorHAnsi" w:hAnsiTheme="minorHAnsi" w:cstheme="minorHAnsi"/>
          <w:i/>
          <w:szCs w:val="24"/>
        </w:rPr>
        <w:t>Education Services for Overseas Students Act 2000</w:t>
      </w:r>
      <w:r w:rsidRPr="00D40188">
        <w:rPr>
          <w:rFonts w:asciiTheme="minorHAnsi" w:hAnsiTheme="minorHAnsi" w:cstheme="minorHAnsi"/>
          <w:iCs/>
          <w:szCs w:val="24"/>
        </w:rPr>
        <w:t xml:space="preserve"> (the ESOS Act).</w:t>
      </w:r>
    </w:p>
    <w:bookmarkEnd w:id="4"/>
    <w:p w14:paraId="12820FF4" w14:textId="0145AA64" w:rsidR="00470469" w:rsidRPr="00966943" w:rsidRDefault="00470469" w:rsidP="00470469">
      <w:pPr>
        <w:pStyle w:val="Default"/>
        <w:spacing w:line="276" w:lineRule="auto"/>
        <w:rPr>
          <w:rFonts w:asciiTheme="minorHAnsi" w:hAnsiTheme="minorHAnsi" w:cstheme="minorHAnsi"/>
          <w:iCs/>
        </w:rPr>
      </w:pPr>
      <w:r w:rsidRPr="00966943">
        <w:rPr>
          <w:rFonts w:asciiTheme="minorHAnsi" w:hAnsiTheme="minorHAnsi" w:cstheme="minorHAnsi"/>
          <w:iCs/>
          <w:color w:val="auto"/>
        </w:rPr>
        <w:t xml:space="preserve">On 1 January 2022, an updated cost recovery model for the registration of providers on CRICOS, as well as for other associated regulation costs, will commence. </w:t>
      </w:r>
      <w:r w:rsidRPr="00341B4A">
        <w:rPr>
          <w:rFonts w:asciiTheme="minorHAnsi" w:hAnsiTheme="minorHAnsi" w:cstheme="minorHAnsi"/>
          <w:iCs/>
          <w:color w:val="auto"/>
        </w:rPr>
        <w:t>The cost recovery model enable</w:t>
      </w:r>
      <w:r>
        <w:rPr>
          <w:rFonts w:asciiTheme="minorHAnsi" w:hAnsiTheme="minorHAnsi" w:cstheme="minorHAnsi"/>
          <w:iCs/>
          <w:color w:val="auto"/>
        </w:rPr>
        <w:t xml:space="preserve">s the </w:t>
      </w:r>
      <w:r w:rsidRPr="00341B4A">
        <w:rPr>
          <w:rFonts w:asciiTheme="minorHAnsi" w:hAnsiTheme="minorHAnsi" w:cstheme="minorHAnsi"/>
          <w:iCs/>
          <w:color w:val="auto"/>
        </w:rPr>
        <w:t>Commonwealth to recover the likely costs of the performance of the Secretary’s powers and functions under parts of the ESOS Act. The cost recovery model has been implemented by recent legislative amendments which establish the new charges and provides authority for the charges to be set by regulation. Those legislative amendments are contained in the</w:t>
      </w:r>
      <w:r>
        <w:rPr>
          <w:rFonts w:asciiTheme="minorHAnsi" w:hAnsiTheme="minorHAnsi" w:cstheme="minorHAnsi"/>
          <w:iCs/>
          <w:color w:val="auto"/>
        </w:rPr>
        <w:t xml:space="preserve"> Amendment Act and </w:t>
      </w:r>
      <w:r w:rsidRPr="00341B4A">
        <w:rPr>
          <w:rFonts w:asciiTheme="minorHAnsi" w:hAnsiTheme="minorHAnsi" w:cstheme="minorHAnsi"/>
          <w:iCs/>
          <w:color w:val="auto"/>
        </w:rPr>
        <w:t xml:space="preserve">the </w:t>
      </w:r>
      <w:r w:rsidRPr="00341B4A">
        <w:rPr>
          <w:rFonts w:asciiTheme="minorHAnsi" w:hAnsiTheme="minorHAnsi" w:cstheme="minorHAnsi"/>
          <w:i/>
          <w:color w:val="auto"/>
        </w:rPr>
        <w:t>Education Services for Overseas Students Amendment (Cost Recovery and Other Measures) Act 2021</w:t>
      </w:r>
      <w:r w:rsidR="00D001E0">
        <w:rPr>
          <w:rFonts w:asciiTheme="minorHAnsi" w:hAnsiTheme="minorHAnsi" w:cstheme="minorHAnsi"/>
          <w:i/>
          <w:color w:val="auto"/>
        </w:rPr>
        <w:t xml:space="preserve"> </w:t>
      </w:r>
      <w:r w:rsidR="00D001E0">
        <w:rPr>
          <w:rFonts w:asciiTheme="minorHAnsi" w:hAnsiTheme="minorHAnsi" w:cstheme="minorHAnsi"/>
          <w:iCs/>
          <w:color w:val="auto"/>
        </w:rPr>
        <w:t>(ESOS Amendment Act)</w:t>
      </w:r>
      <w:r>
        <w:rPr>
          <w:rFonts w:asciiTheme="minorHAnsi" w:hAnsiTheme="minorHAnsi" w:cstheme="minorHAnsi"/>
          <w:iCs/>
          <w:color w:val="auto"/>
        </w:rPr>
        <w:t>.</w:t>
      </w:r>
    </w:p>
    <w:p w14:paraId="22AAC880" w14:textId="77777777" w:rsidR="00470469" w:rsidRDefault="00470469" w:rsidP="00470469">
      <w:pPr>
        <w:pStyle w:val="Default"/>
        <w:spacing w:line="276" w:lineRule="auto"/>
      </w:pPr>
    </w:p>
    <w:p w14:paraId="0CDAAD92" w14:textId="4BB5957E" w:rsidR="00470469" w:rsidRDefault="00470469" w:rsidP="000E5EAB">
      <w:pPr>
        <w:pStyle w:val="Default"/>
        <w:spacing w:after="240" w:line="276" w:lineRule="auto"/>
        <w:rPr>
          <w:rFonts w:asciiTheme="minorHAnsi" w:hAnsiTheme="minorHAnsi" w:cstheme="minorHAnsi"/>
        </w:rPr>
      </w:pPr>
      <w:r w:rsidRPr="00341B4A">
        <w:rPr>
          <w:rFonts w:asciiTheme="minorHAnsi" w:hAnsiTheme="minorHAnsi" w:cstheme="minorHAnsi"/>
        </w:rPr>
        <w:t xml:space="preserve">The new charges include the CRICOS Annual Registration Charge (CARC) which is a charge payable by all providers who apply for registration on CRICOS, as well as the Schools Initial Registration Charge (SIRC) and Schools Renewal Registration Charge (SRC). The latter two charges apply to schools when they apply for initial CRICOS registration or renew their CRICOS registration. </w:t>
      </w:r>
    </w:p>
    <w:p w14:paraId="60CCC836" w14:textId="67D0A2EA" w:rsidR="00A42310" w:rsidRPr="00E66FA5" w:rsidRDefault="00007AAD" w:rsidP="00470469">
      <w:pPr>
        <w:keepNext/>
        <w:shd w:val="clear" w:color="auto" w:fill="FFFFFF"/>
        <w:spacing w:after="0"/>
        <w:rPr>
          <w:rFonts w:asciiTheme="minorHAnsi" w:eastAsia="Times New Roman" w:hAnsiTheme="minorHAnsi" w:cstheme="minorHAnsi"/>
          <w:color w:val="000000"/>
          <w:szCs w:val="24"/>
          <w:lang w:eastAsia="en-AU"/>
        </w:rPr>
      </w:pPr>
      <w:r>
        <w:rPr>
          <w:rFonts w:asciiTheme="minorHAnsi" w:eastAsia="Times New Roman" w:hAnsiTheme="minorHAnsi" w:cstheme="minorHAnsi"/>
          <w:color w:val="000000"/>
          <w:szCs w:val="24"/>
          <w:lang w:eastAsia="en-AU"/>
        </w:rPr>
        <w:t xml:space="preserve">For each charge, </w:t>
      </w:r>
      <w:r w:rsidR="00A42310" w:rsidRPr="00E66FA5">
        <w:rPr>
          <w:rFonts w:asciiTheme="minorHAnsi" w:eastAsia="Times New Roman" w:hAnsiTheme="minorHAnsi" w:cstheme="minorHAnsi"/>
          <w:color w:val="000000"/>
          <w:szCs w:val="24"/>
          <w:lang w:eastAsia="en-AU"/>
        </w:rPr>
        <w:t xml:space="preserve">the Act </w:t>
      </w:r>
      <w:r w:rsidR="007971BB">
        <w:rPr>
          <w:rFonts w:asciiTheme="minorHAnsi" w:eastAsia="Times New Roman" w:hAnsiTheme="minorHAnsi" w:cstheme="minorHAnsi"/>
          <w:color w:val="000000"/>
          <w:szCs w:val="24"/>
          <w:lang w:eastAsia="en-AU"/>
        </w:rPr>
        <w:t>permit</w:t>
      </w:r>
      <w:r>
        <w:rPr>
          <w:rFonts w:asciiTheme="minorHAnsi" w:eastAsia="Times New Roman" w:hAnsiTheme="minorHAnsi" w:cstheme="minorHAnsi"/>
          <w:color w:val="000000"/>
          <w:szCs w:val="24"/>
          <w:lang w:eastAsia="en-AU"/>
        </w:rPr>
        <w:t>s</w:t>
      </w:r>
      <w:r w:rsidR="007971BB">
        <w:rPr>
          <w:rFonts w:asciiTheme="minorHAnsi" w:eastAsia="Times New Roman" w:hAnsiTheme="minorHAnsi" w:cstheme="minorHAnsi"/>
          <w:color w:val="000000"/>
          <w:szCs w:val="24"/>
          <w:lang w:eastAsia="en-AU"/>
        </w:rPr>
        <w:t xml:space="preserve"> regulations to</w:t>
      </w:r>
      <w:r>
        <w:rPr>
          <w:rFonts w:asciiTheme="minorHAnsi" w:eastAsia="Times New Roman" w:hAnsiTheme="minorHAnsi" w:cstheme="minorHAnsi"/>
          <w:color w:val="000000"/>
          <w:szCs w:val="24"/>
          <w:lang w:eastAsia="en-AU"/>
        </w:rPr>
        <w:t>:</w:t>
      </w:r>
      <w:r w:rsidR="007971BB">
        <w:rPr>
          <w:rFonts w:asciiTheme="minorHAnsi" w:eastAsia="Times New Roman" w:hAnsiTheme="minorHAnsi" w:cstheme="minorHAnsi"/>
          <w:color w:val="000000"/>
          <w:szCs w:val="24"/>
          <w:lang w:eastAsia="en-AU"/>
        </w:rPr>
        <w:t xml:space="preserve"> </w:t>
      </w:r>
    </w:p>
    <w:p w14:paraId="2B29A4FF" w14:textId="063640E6" w:rsidR="00A42310" w:rsidRPr="00A42310" w:rsidRDefault="00A42310" w:rsidP="00C24B00">
      <w:pPr>
        <w:pStyle w:val="ListParagraph"/>
        <w:numPr>
          <w:ilvl w:val="0"/>
          <w:numId w:val="4"/>
        </w:numPr>
        <w:spacing w:before="120" w:after="120"/>
        <w:rPr>
          <w:rFonts w:asciiTheme="minorHAnsi" w:hAnsiTheme="minorHAnsi" w:cstheme="minorHAnsi"/>
          <w:iCs/>
          <w:szCs w:val="24"/>
        </w:rPr>
      </w:pPr>
      <w:r w:rsidRPr="00A42310">
        <w:rPr>
          <w:rFonts w:asciiTheme="minorHAnsi" w:hAnsiTheme="minorHAnsi" w:cstheme="minorHAnsi"/>
          <w:iCs/>
          <w:szCs w:val="24"/>
        </w:rPr>
        <w:t xml:space="preserve">prescribe the amount, or method for working out the amount, of the relevant charge for a </w:t>
      </w:r>
      <w:proofErr w:type="gramStart"/>
      <w:r w:rsidRPr="00A42310">
        <w:rPr>
          <w:rFonts w:asciiTheme="minorHAnsi" w:hAnsiTheme="minorHAnsi" w:cstheme="minorHAnsi"/>
          <w:iCs/>
          <w:szCs w:val="24"/>
        </w:rPr>
        <w:t>year</w:t>
      </w:r>
      <w:r>
        <w:rPr>
          <w:rFonts w:asciiTheme="minorHAnsi" w:hAnsiTheme="minorHAnsi" w:cstheme="minorHAnsi"/>
          <w:iCs/>
          <w:szCs w:val="24"/>
        </w:rPr>
        <w:t>;</w:t>
      </w:r>
      <w:proofErr w:type="gramEnd"/>
    </w:p>
    <w:p w14:paraId="77AB9B42" w14:textId="02A61465" w:rsidR="00A42310" w:rsidRPr="00A42310" w:rsidRDefault="00A62F3A" w:rsidP="00C24B00">
      <w:pPr>
        <w:pStyle w:val="ListParagraph"/>
        <w:numPr>
          <w:ilvl w:val="0"/>
          <w:numId w:val="4"/>
        </w:numPr>
        <w:spacing w:before="120" w:after="120"/>
        <w:rPr>
          <w:rFonts w:asciiTheme="minorHAnsi" w:hAnsiTheme="minorHAnsi" w:cstheme="minorHAnsi"/>
          <w:iCs/>
          <w:szCs w:val="24"/>
        </w:rPr>
      </w:pPr>
      <w:r>
        <w:rPr>
          <w:rFonts w:asciiTheme="minorHAnsi" w:hAnsiTheme="minorHAnsi" w:cstheme="minorHAnsi"/>
          <w:iCs/>
          <w:szCs w:val="24"/>
        </w:rPr>
        <w:t xml:space="preserve">prescribe components of the </w:t>
      </w:r>
      <w:proofErr w:type="gramStart"/>
      <w:r>
        <w:rPr>
          <w:rFonts w:asciiTheme="minorHAnsi" w:hAnsiTheme="minorHAnsi" w:cstheme="minorHAnsi"/>
          <w:iCs/>
          <w:szCs w:val="24"/>
        </w:rPr>
        <w:t>charge</w:t>
      </w:r>
      <w:r w:rsidR="00A42310">
        <w:rPr>
          <w:rFonts w:asciiTheme="minorHAnsi" w:hAnsiTheme="minorHAnsi" w:cstheme="minorHAnsi"/>
          <w:iCs/>
          <w:szCs w:val="24"/>
        </w:rPr>
        <w:t>;</w:t>
      </w:r>
      <w:proofErr w:type="gramEnd"/>
    </w:p>
    <w:p w14:paraId="0D701DE7" w14:textId="30ED2E84" w:rsidR="00A42310" w:rsidRPr="00A42310" w:rsidRDefault="00A42310" w:rsidP="00C24B00">
      <w:pPr>
        <w:pStyle w:val="ListParagraph"/>
        <w:numPr>
          <w:ilvl w:val="0"/>
          <w:numId w:val="4"/>
        </w:numPr>
        <w:spacing w:before="120" w:after="120"/>
        <w:rPr>
          <w:rFonts w:asciiTheme="minorHAnsi" w:hAnsiTheme="minorHAnsi" w:cstheme="minorHAnsi"/>
          <w:iCs/>
          <w:szCs w:val="24"/>
        </w:rPr>
      </w:pPr>
      <w:r w:rsidRPr="00A42310">
        <w:rPr>
          <w:rFonts w:asciiTheme="minorHAnsi" w:hAnsiTheme="minorHAnsi" w:cstheme="minorHAnsi"/>
          <w:iCs/>
          <w:szCs w:val="24"/>
        </w:rPr>
        <w:t xml:space="preserve">provide for indexation of </w:t>
      </w:r>
      <w:r w:rsidR="00A62F3A">
        <w:rPr>
          <w:rFonts w:asciiTheme="minorHAnsi" w:hAnsiTheme="minorHAnsi" w:cstheme="minorHAnsi"/>
          <w:iCs/>
          <w:szCs w:val="24"/>
        </w:rPr>
        <w:t xml:space="preserve">specified </w:t>
      </w:r>
      <w:r w:rsidRPr="00A42310">
        <w:rPr>
          <w:rFonts w:asciiTheme="minorHAnsi" w:hAnsiTheme="minorHAnsi" w:cstheme="minorHAnsi"/>
          <w:iCs/>
          <w:szCs w:val="24"/>
        </w:rPr>
        <w:t>amounts</w:t>
      </w:r>
      <w:r w:rsidR="00FA1056">
        <w:rPr>
          <w:rFonts w:asciiTheme="minorHAnsi" w:hAnsiTheme="minorHAnsi" w:cstheme="minorHAnsi"/>
          <w:iCs/>
          <w:szCs w:val="24"/>
        </w:rPr>
        <w:t>; and</w:t>
      </w:r>
    </w:p>
    <w:p w14:paraId="600CA96E" w14:textId="0C76E849" w:rsidR="00A42310" w:rsidRDefault="00A62F3A" w:rsidP="00C24B00">
      <w:pPr>
        <w:pStyle w:val="ListParagraph"/>
        <w:numPr>
          <w:ilvl w:val="0"/>
          <w:numId w:val="4"/>
        </w:numPr>
        <w:spacing w:before="120" w:after="120"/>
        <w:rPr>
          <w:rFonts w:asciiTheme="minorHAnsi" w:hAnsiTheme="minorHAnsi" w:cstheme="minorHAnsi"/>
          <w:iCs/>
          <w:szCs w:val="24"/>
        </w:rPr>
      </w:pPr>
      <w:r>
        <w:rPr>
          <w:rFonts w:asciiTheme="minorHAnsi" w:hAnsiTheme="minorHAnsi" w:cstheme="minorHAnsi"/>
          <w:iCs/>
          <w:szCs w:val="24"/>
        </w:rPr>
        <w:t xml:space="preserve">prescribe </w:t>
      </w:r>
      <w:r w:rsidR="00A42310" w:rsidRPr="00A42310">
        <w:rPr>
          <w:rFonts w:asciiTheme="minorHAnsi" w:hAnsiTheme="minorHAnsi" w:cstheme="minorHAnsi"/>
          <w:iCs/>
          <w:szCs w:val="24"/>
        </w:rPr>
        <w:t xml:space="preserve">classes of provider </w:t>
      </w:r>
      <w:r>
        <w:rPr>
          <w:rFonts w:asciiTheme="minorHAnsi" w:hAnsiTheme="minorHAnsi" w:cstheme="minorHAnsi"/>
          <w:iCs/>
          <w:szCs w:val="24"/>
        </w:rPr>
        <w:t>that are</w:t>
      </w:r>
      <w:r w:rsidR="00A42310" w:rsidRPr="00A42310">
        <w:rPr>
          <w:rFonts w:asciiTheme="minorHAnsi" w:hAnsiTheme="minorHAnsi" w:cstheme="minorHAnsi"/>
          <w:iCs/>
          <w:szCs w:val="24"/>
        </w:rPr>
        <w:t xml:space="preserve"> exempt from the relevant charge.</w:t>
      </w:r>
    </w:p>
    <w:p w14:paraId="1D1590AD" w14:textId="77777777" w:rsidR="00D40188" w:rsidRPr="008134D5" w:rsidRDefault="00D40188" w:rsidP="00D40188">
      <w:pPr>
        <w:pStyle w:val="Heading2"/>
        <w:rPr>
          <w:rFonts w:asciiTheme="minorHAnsi" w:hAnsiTheme="minorHAnsi" w:cstheme="minorHAnsi"/>
          <w:color w:val="auto"/>
        </w:rPr>
      </w:pPr>
      <w:r>
        <w:rPr>
          <w:rFonts w:asciiTheme="minorHAnsi" w:hAnsiTheme="minorHAnsi" w:cstheme="minorHAnsi"/>
          <w:color w:val="auto"/>
        </w:rPr>
        <w:t>PURPOSE AND OPERATION</w:t>
      </w:r>
    </w:p>
    <w:p w14:paraId="1347F2B0" w14:textId="7C1609D9" w:rsidR="00A42310" w:rsidRPr="00A42310" w:rsidRDefault="00A42310" w:rsidP="00A42310">
      <w:pPr>
        <w:spacing w:before="120" w:after="120"/>
        <w:rPr>
          <w:rFonts w:asciiTheme="minorHAnsi" w:hAnsiTheme="minorHAnsi" w:cstheme="minorHAnsi"/>
          <w:iCs/>
          <w:szCs w:val="24"/>
        </w:rPr>
      </w:pPr>
      <w:r w:rsidRPr="00A42310">
        <w:rPr>
          <w:rFonts w:asciiTheme="minorHAnsi" w:hAnsiTheme="minorHAnsi" w:cstheme="minorHAnsi"/>
          <w:iCs/>
          <w:szCs w:val="24"/>
        </w:rPr>
        <w:t xml:space="preserve">The </w:t>
      </w:r>
      <w:r w:rsidR="00D001E0">
        <w:rPr>
          <w:rFonts w:asciiTheme="minorHAnsi" w:hAnsiTheme="minorHAnsi" w:cstheme="minorHAnsi"/>
          <w:iCs/>
          <w:szCs w:val="24"/>
        </w:rPr>
        <w:t xml:space="preserve">Regulations </w:t>
      </w:r>
      <w:r w:rsidRPr="00A42310">
        <w:rPr>
          <w:rFonts w:asciiTheme="minorHAnsi" w:hAnsiTheme="minorHAnsi" w:cstheme="minorHAnsi"/>
          <w:iCs/>
          <w:szCs w:val="24"/>
        </w:rPr>
        <w:t xml:space="preserve">and </w:t>
      </w:r>
      <w:r>
        <w:rPr>
          <w:rFonts w:asciiTheme="minorHAnsi" w:hAnsiTheme="minorHAnsi" w:cstheme="minorHAnsi"/>
          <w:iCs/>
          <w:szCs w:val="24"/>
        </w:rPr>
        <w:t>enabling</w:t>
      </w:r>
      <w:r w:rsidRPr="00A42310">
        <w:rPr>
          <w:rFonts w:asciiTheme="minorHAnsi" w:hAnsiTheme="minorHAnsi" w:cstheme="minorHAnsi"/>
          <w:iCs/>
          <w:szCs w:val="24"/>
        </w:rPr>
        <w:t xml:space="preserve"> legislation give effect to a Government decision announced in the 2021-22 Budget to implement an updated cost recovery model for registration on CRICOS.</w:t>
      </w:r>
      <w:r>
        <w:rPr>
          <w:rFonts w:asciiTheme="minorHAnsi" w:hAnsiTheme="minorHAnsi" w:cstheme="minorHAnsi"/>
          <w:iCs/>
          <w:szCs w:val="24"/>
        </w:rPr>
        <w:t xml:space="preserve"> </w:t>
      </w:r>
      <w:bookmarkStart w:id="5" w:name="_Hlk82444490"/>
      <w:r>
        <w:rPr>
          <w:rFonts w:asciiTheme="minorHAnsi" w:hAnsiTheme="minorHAnsi" w:cstheme="minorHAnsi"/>
          <w:iCs/>
          <w:szCs w:val="24"/>
        </w:rPr>
        <w:t xml:space="preserve">This updated model is </w:t>
      </w:r>
      <w:r w:rsidRPr="00A42310">
        <w:rPr>
          <w:rFonts w:asciiTheme="minorHAnsi" w:hAnsiTheme="minorHAnsi" w:cstheme="minorHAnsi"/>
          <w:iCs/>
          <w:szCs w:val="24"/>
        </w:rPr>
        <w:t xml:space="preserve">consistent with the </w:t>
      </w:r>
      <w:r>
        <w:rPr>
          <w:rFonts w:ascii="Calibri" w:hAnsi="Calibri" w:cs="Calibri"/>
          <w:i/>
          <w:iCs/>
          <w:color w:val="000000"/>
          <w:shd w:val="clear" w:color="auto" w:fill="FFFFFF"/>
        </w:rPr>
        <w:t>Australian Government Charging Framework</w:t>
      </w:r>
      <w:bookmarkEnd w:id="5"/>
      <w:r>
        <w:rPr>
          <w:rFonts w:ascii="Calibri" w:hAnsi="Calibri" w:cs="Calibri"/>
          <w:color w:val="000000"/>
          <w:shd w:val="clear" w:color="auto" w:fill="FFFFFF"/>
        </w:rPr>
        <w:t> (available from </w:t>
      </w:r>
      <w:hyperlink r:id="rId11" w:history="1">
        <w:r>
          <w:rPr>
            <w:rStyle w:val="Hyperlink"/>
            <w:rFonts w:ascii="Calibri" w:hAnsi="Calibri" w:cs="Calibri"/>
            <w:color w:val="0F569E"/>
          </w:rPr>
          <w:t>www.finance.gov.au</w:t>
        </w:r>
      </w:hyperlink>
      <w:r w:rsidRPr="000E5EAB">
        <w:rPr>
          <w:rFonts w:asciiTheme="minorHAnsi" w:hAnsiTheme="minorHAnsi" w:cstheme="minorHAnsi"/>
          <w:color w:val="000000"/>
          <w:shd w:val="clear" w:color="auto" w:fill="FFFFFF"/>
        </w:rPr>
        <w:t>).</w:t>
      </w:r>
      <w:r w:rsidR="00931861" w:rsidRPr="000E5EAB">
        <w:rPr>
          <w:rFonts w:asciiTheme="minorHAnsi" w:hAnsiTheme="minorHAnsi" w:cstheme="minorHAnsi"/>
          <w:color w:val="000000"/>
          <w:shd w:val="clear" w:color="auto" w:fill="FFFFFF"/>
        </w:rPr>
        <w:t xml:space="preserve"> </w:t>
      </w:r>
      <w:r w:rsidR="00931861" w:rsidRPr="000E5EAB">
        <w:rPr>
          <w:rFonts w:asciiTheme="minorHAnsi" w:eastAsia="Times New Roman" w:hAnsiTheme="minorHAnsi" w:cstheme="minorHAnsi"/>
          <w:lang w:eastAsia="en-AU"/>
        </w:rPr>
        <w:t xml:space="preserve">The Regulations also remake the </w:t>
      </w:r>
      <w:r w:rsidR="00931861">
        <w:rPr>
          <w:rFonts w:asciiTheme="minorHAnsi" w:eastAsia="Times New Roman" w:hAnsiTheme="minorHAnsi" w:cstheme="minorHAnsi"/>
          <w:lang w:eastAsia="en-AU"/>
        </w:rPr>
        <w:t>former regulations</w:t>
      </w:r>
      <w:r w:rsidR="00931861" w:rsidRPr="000E5EAB">
        <w:rPr>
          <w:rFonts w:asciiTheme="minorHAnsi" w:eastAsia="Times New Roman" w:hAnsiTheme="minorHAnsi" w:cstheme="minorHAnsi"/>
          <w:lang w:eastAsia="en-AU"/>
        </w:rPr>
        <w:t>, which are due to sunset on 1 April 2022.</w:t>
      </w:r>
    </w:p>
    <w:p w14:paraId="664D443E" w14:textId="13C80EF0" w:rsidR="00D40188" w:rsidRDefault="00A42310" w:rsidP="000E5EAB">
      <w:pPr>
        <w:spacing w:before="120" w:after="120"/>
        <w:rPr>
          <w:rFonts w:asciiTheme="minorHAnsi" w:hAnsiTheme="minorHAnsi" w:cstheme="minorHAnsi"/>
          <w:iCs/>
          <w:szCs w:val="24"/>
        </w:rPr>
      </w:pPr>
      <w:r w:rsidRPr="00A42310">
        <w:rPr>
          <w:rFonts w:asciiTheme="minorHAnsi" w:hAnsiTheme="minorHAnsi" w:cstheme="minorHAnsi"/>
          <w:iCs/>
          <w:szCs w:val="24"/>
        </w:rPr>
        <w:t xml:space="preserve">The Regulations replace the </w:t>
      </w:r>
      <w:r w:rsidR="00007AAD">
        <w:rPr>
          <w:rFonts w:asciiTheme="minorHAnsi" w:hAnsiTheme="minorHAnsi" w:cstheme="minorHAnsi"/>
          <w:iCs/>
          <w:szCs w:val="24"/>
        </w:rPr>
        <w:t>former regulations</w:t>
      </w:r>
      <w:r w:rsidRPr="00A42310">
        <w:rPr>
          <w:rFonts w:asciiTheme="minorHAnsi" w:hAnsiTheme="minorHAnsi" w:cstheme="minorHAnsi"/>
          <w:iCs/>
          <w:szCs w:val="24"/>
        </w:rPr>
        <w:t xml:space="preserve"> to </w:t>
      </w:r>
      <w:r w:rsidR="001B4491">
        <w:rPr>
          <w:rFonts w:asciiTheme="minorHAnsi" w:hAnsiTheme="minorHAnsi" w:cstheme="minorHAnsi"/>
          <w:iCs/>
          <w:szCs w:val="24"/>
        </w:rPr>
        <w:t xml:space="preserve">prescribe the </w:t>
      </w:r>
      <w:r w:rsidRPr="00A42310">
        <w:rPr>
          <w:rFonts w:asciiTheme="minorHAnsi" w:hAnsiTheme="minorHAnsi" w:cstheme="minorHAnsi"/>
          <w:iCs/>
          <w:szCs w:val="24"/>
        </w:rPr>
        <w:t>charges payable under the new cost recovery model</w:t>
      </w:r>
      <w:r w:rsidR="00931861">
        <w:rPr>
          <w:rFonts w:asciiTheme="minorHAnsi" w:hAnsiTheme="minorHAnsi" w:cstheme="minorHAnsi"/>
          <w:iCs/>
          <w:szCs w:val="24"/>
        </w:rPr>
        <w:t>, by specifying</w:t>
      </w:r>
      <w:r w:rsidRPr="00A42310">
        <w:rPr>
          <w:rFonts w:asciiTheme="minorHAnsi" w:hAnsiTheme="minorHAnsi" w:cstheme="minorHAnsi"/>
          <w:iCs/>
          <w:szCs w:val="24"/>
        </w:rPr>
        <w:t xml:space="preserve"> the method for working out the CARC through a sum of components and </w:t>
      </w:r>
      <w:r w:rsidR="00931861">
        <w:rPr>
          <w:rFonts w:asciiTheme="minorHAnsi" w:hAnsiTheme="minorHAnsi" w:cstheme="minorHAnsi"/>
          <w:iCs/>
          <w:szCs w:val="24"/>
        </w:rPr>
        <w:t>prescribing</w:t>
      </w:r>
      <w:r w:rsidRPr="00A42310">
        <w:rPr>
          <w:rFonts w:asciiTheme="minorHAnsi" w:hAnsiTheme="minorHAnsi" w:cstheme="minorHAnsi"/>
          <w:iCs/>
          <w:szCs w:val="24"/>
        </w:rPr>
        <w:t xml:space="preserve"> the amount of the </w:t>
      </w:r>
      <w:r w:rsidR="00AF2603">
        <w:rPr>
          <w:rFonts w:asciiTheme="minorHAnsi" w:hAnsiTheme="minorHAnsi" w:cstheme="minorHAnsi"/>
          <w:iCs/>
          <w:szCs w:val="24"/>
        </w:rPr>
        <w:t xml:space="preserve">SIRC </w:t>
      </w:r>
      <w:r w:rsidRPr="00A42310">
        <w:rPr>
          <w:rFonts w:asciiTheme="minorHAnsi" w:hAnsiTheme="minorHAnsi" w:cstheme="minorHAnsi"/>
          <w:iCs/>
          <w:szCs w:val="24"/>
        </w:rPr>
        <w:t xml:space="preserve">and </w:t>
      </w:r>
      <w:r w:rsidR="00AF2603">
        <w:rPr>
          <w:rFonts w:asciiTheme="minorHAnsi" w:hAnsiTheme="minorHAnsi" w:cstheme="minorHAnsi"/>
          <w:iCs/>
          <w:szCs w:val="24"/>
        </w:rPr>
        <w:t>SRC</w:t>
      </w:r>
      <w:r w:rsidRPr="00A42310">
        <w:rPr>
          <w:rFonts w:asciiTheme="minorHAnsi" w:hAnsiTheme="minorHAnsi" w:cstheme="minorHAnsi"/>
          <w:iCs/>
          <w:szCs w:val="24"/>
        </w:rPr>
        <w:t>.</w:t>
      </w:r>
    </w:p>
    <w:p w14:paraId="7FB435A5" w14:textId="07D41C36" w:rsidR="00E978C2" w:rsidRPr="00A42310" w:rsidRDefault="00E978C2" w:rsidP="00A42310">
      <w:pPr>
        <w:spacing w:before="120" w:after="120"/>
        <w:rPr>
          <w:rFonts w:asciiTheme="minorHAnsi" w:hAnsiTheme="minorHAnsi" w:cstheme="minorHAnsi"/>
          <w:iCs/>
          <w:szCs w:val="24"/>
        </w:rPr>
      </w:pPr>
      <w:r>
        <w:rPr>
          <w:rFonts w:asciiTheme="minorHAnsi" w:hAnsiTheme="minorHAnsi" w:cstheme="minorHAnsi"/>
          <w:iCs/>
          <w:szCs w:val="24"/>
        </w:rPr>
        <w:t xml:space="preserve">The Regulations also prescribe </w:t>
      </w:r>
      <w:r w:rsidR="00F02412">
        <w:rPr>
          <w:rFonts w:asciiTheme="minorHAnsi" w:hAnsiTheme="minorHAnsi" w:cstheme="minorHAnsi"/>
          <w:iCs/>
          <w:szCs w:val="24"/>
        </w:rPr>
        <w:t xml:space="preserve">a </w:t>
      </w:r>
      <w:r>
        <w:rPr>
          <w:rFonts w:asciiTheme="minorHAnsi" w:hAnsiTheme="minorHAnsi" w:cstheme="minorHAnsi"/>
          <w:iCs/>
          <w:szCs w:val="24"/>
        </w:rPr>
        <w:t xml:space="preserve">class of providers that are exempt from paying charges imposed during the calendar year beginning 1 January 2022, </w:t>
      </w:r>
      <w:r w:rsidR="00A62F3A">
        <w:rPr>
          <w:rFonts w:asciiTheme="minorHAnsi" w:hAnsiTheme="minorHAnsi" w:cstheme="minorHAnsi"/>
          <w:iCs/>
          <w:szCs w:val="24"/>
        </w:rPr>
        <w:t>continuing exemption</w:t>
      </w:r>
      <w:r>
        <w:rPr>
          <w:rFonts w:asciiTheme="minorHAnsi" w:hAnsiTheme="minorHAnsi" w:cstheme="minorHAnsi"/>
          <w:iCs/>
          <w:szCs w:val="24"/>
        </w:rPr>
        <w:t xml:space="preserve"> arrangements in place under the former regulations. This measure </w:t>
      </w:r>
      <w:r w:rsidRPr="00E978C2">
        <w:rPr>
          <w:rFonts w:asciiTheme="minorHAnsi" w:hAnsiTheme="minorHAnsi" w:cstheme="minorHAnsi"/>
          <w:iCs/>
          <w:szCs w:val="24"/>
        </w:rPr>
        <w:t>is designed to reduce the regulatory and cost burden on education providers during the COVID-19 pandemic.</w:t>
      </w:r>
    </w:p>
    <w:p w14:paraId="626F1531" w14:textId="5F5BF830" w:rsidR="00350779" w:rsidRPr="00350779" w:rsidRDefault="00144950" w:rsidP="00350779">
      <w:pPr>
        <w:pStyle w:val="Heading2"/>
        <w:rPr>
          <w:rFonts w:asciiTheme="minorHAnsi" w:hAnsiTheme="minorHAnsi" w:cstheme="minorHAnsi"/>
          <w:color w:val="auto"/>
        </w:rPr>
      </w:pPr>
      <w:r>
        <w:rPr>
          <w:rFonts w:asciiTheme="minorHAnsi" w:hAnsiTheme="minorHAnsi" w:cstheme="minorHAnsi"/>
          <w:color w:val="auto"/>
        </w:rPr>
        <w:t>REGULATORY IMPACT</w:t>
      </w:r>
    </w:p>
    <w:p w14:paraId="67F549B0" w14:textId="620C2EFE" w:rsidR="00350779" w:rsidRDefault="00B31294" w:rsidP="00DA552F">
      <w:pPr>
        <w:spacing w:before="120" w:after="120"/>
        <w:rPr>
          <w:rFonts w:asciiTheme="minorHAnsi" w:hAnsiTheme="minorHAnsi" w:cstheme="minorHAnsi"/>
          <w:szCs w:val="24"/>
        </w:rPr>
      </w:pPr>
      <w:r w:rsidRPr="00B31294">
        <w:rPr>
          <w:rFonts w:asciiTheme="minorHAnsi" w:hAnsiTheme="minorHAnsi" w:cstheme="minorHAnsi"/>
          <w:szCs w:val="24"/>
        </w:rPr>
        <w:t>The Office of Best Practice Regulation (OBPR) has assessed the updated cost recovery arrangements as having minor regulatory impact (OBPR ID: 43573). The Regulatory Impact Statement (RIS) is at Attachment A.</w:t>
      </w:r>
    </w:p>
    <w:p w14:paraId="4818CCF0" w14:textId="77777777" w:rsidR="00696CF0" w:rsidRPr="0088497A" w:rsidRDefault="00144950" w:rsidP="0088497A">
      <w:pPr>
        <w:pStyle w:val="Heading2"/>
        <w:rPr>
          <w:rFonts w:asciiTheme="minorHAnsi" w:hAnsiTheme="minorHAnsi" w:cstheme="minorHAnsi"/>
          <w:color w:val="auto"/>
        </w:rPr>
      </w:pPr>
      <w:r w:rsidRPr="0088497A">
        <w:rPr>
          <w:rFonts w:asciiTheme="minorHAnsi" w:hAnsiTheme="minorHAnsi" w:cstheme="minorHAnsi"/>
          <w:color w:val="auto"/>
        </w:rPr>
        <w:t>COMMENC</w:t>
      </w:r>
      <w:r>
        <w:rPr>
          <w:rFonts w:asciiTheme="minorHAnsi" w:hAnsiTheme="minorHAnsi" w:cstheme="minorHAnsi"/>
          <w:color w:val="auto"/>
        </w:rPr>
        <w:t>E</w:t>
      </w:r>
      <w:r w:rsidRPr="0088497A">
        <w:rPr>
          <w:rFonts w:asciiTheme="minorHAnsi" w:hAnsiTheme="minorHAnsi" w:cstheme="minorHAnsi"/>
          <w:color w:val="auto"/>
        </w:rPr>
        <w:t>MENT</w:t>
      </w:r>
    </w:p>
    <w:p w14:paraId="7A7AF185" w14:textId="2AA66BAA" w:rsidR="00696CF0" w:rsidRPr="00455C2A" w:rsidRDefault="00A62F3A" w:rsidP="00DA552F">
      <w:pPr>
        <w:spacing w:before="120" w:after="120"/>
        <w:rPr>
          <w:rFonts w:asciiTheme="minorHAnsi" w:hAnsiTheme="minorHAnsi" w:cstheme="minorHAnsi"/>
          <w:i/>
          <w:color w:val="FF0000"/>
          <w:szCs w:val="24"/>
        </w:rPr>
      </w:pPr>
      <w:r>
        <w:rPr>
          <w:rFonts w:asciiTheme="minorHAnsi" w:hAnsiTheme="minorHAnsi" w:cstheme="minorHAnsi"/>
          <w:iCs/>
          <w:szCs w:val="24"/>
        </w:rPr>
        <w:t>The Regulations commence</w:t>
      </w:r>
      <w:r w:rsidR="00B31294" w:rsidRPr="00646F62">
        <w:rPr>
          <w:rFonts w:asciiTheme="minorHAnsi" w:hAnsiTheme="minorHAnsi" w:cstheme="minorHAnsi"/>
          <w:iCs/>
          <w:szCs w:val="24"/>
        </w:rPr>
        <w:t xml:space="preserve"> on 1 January 2022.</w:t>
      </w:r>
    </w:p>
    <w:p w14:paraId="59906F74" w14:textId="77777777" w:rsidR="00696CF0" w:rsidRPr="008134D5" w:rsidRDefault="00144950" w:rsidP="00696CF0">
      <w:pPr>
        <w:pStyle w:val="Heading2"/>
        <w:rPr>
          <w:rFonts w:asciiTheme="minorHAnsi" w:hAnsiTheme="minorHAnsi" w:cstheme="minorHAnsi"/>
          <w:color w:val="auto"/>
        </w:rPr>
      </w:pPr>
      <w:bookmarkStart w:id="6" w:name="_Toc34293360"/>
      <w:r w:rsidRPr="008134D5">
        <w:rPr>
          <w:rFonts w:asciiTheme="minorHAnsi" w:hAnsiTheme="minorHAnsi" w:cstheme="minorHAnsi"/>
          <w:color w:val="auto"/>
        </w:rPr>
        <w:t>CONSULTATION</w:t>
      </w:r>
      <w:bookmarkEnd w:id="6"/>
    </w:p>
    <w:p w14:paraId="044F4753" w14:textId="4ABFC9C8" w:rsidR="00B31294" w:rsidRPr="00B31294" w:rsidRDefault="00B31294" w:rsidP="00B31294">
      <w:pPr>
        <w:spacing w:before="120" w:after="120"/>
        <w:rPr>
          <w:rFonts w:asciiTheme="minorHAnsi" w:hAnsiTheme="minorHAnsi" w:cstheme="minorHAnsi"/>
          <w:iCs/>
        </w:rPr>
      </w:pPr>
      <w:r w:rsidRPr="00B31294">
        <w:rPr>
          <w:rFonts w:asciiTheme="minorHAnsi" w:hAnsiTheme="minorHAnsi" w:cstheme="minorHAnsi"/>
          <w:iCs/>
        </w:rPr>
        <w:t xml:space="preserve">The </w:t>
      </w:r>
      <w:r w:rsidR="00A62F3A">
        <w:rPr>
          <w:rFonts w:asciiTheme="minorHAnsi" w:hAnsiTheme="minorHAnsi" w:cstheme="minorHAnsi"/>
          <w:iCs/>
        </w:rPr>
        <w:t>D</w:t>
      </w:r>
      <w:r w:rsidRPr="00B31294">
        <w:rPr>
          <w:rFonts w:asciiTheme="minorHAnsi" w:hAnsiTheme="minorHAnsi" w:cstheme="minorHAnsi"/>
          <w:iCs/>
        </w:rPr>
        <w:t>epartment</w:t>
      </w:r>
      <w:r w:rsidR="00A62F3A">
        <w:rPr>
          <w:rFonts w:asciiTheme="minorHAnsi" w:hAnsiTheme="minorHAnsi" w:cstheme="minorHAnsi"/>
          <w:iCs/>
        </w:rPr>
        <w:t xml:space="preserve"> of Education, Skills and Employment</w:t>
      </w:r>
      <w:r w:rsidR="00736CA7">
        <w:rPr>
          <w:rFonts w:asciiTheme="minorHAnsi" w:hAnsiTheme="minorHAnsi" w:cstheme="minorHAnsi"/>
          <w:iCs/>
        </w:rPr>
        <w:t xml:space="preserve"> (the department)</w:t>
      </w:r>
      <w:r w:rsidRPr="00B31294">
        <w:rPr>
          <w:rFonts w:asciiTheme="minorHAnsi" w:hAnsiTheme="minorHAnsi" w:cstheme="minorHAnsi"/>
          <w:iCs/>
        </w:rPr>
        <w:t xml:space="preserve"> </w:t>
      </w:r>
      <w:r w:rsidR="00DF2ACD">
        <w:rPr>
          <w:rFonts w:asciiTheme="minorHAnsi" w:hAnsiTheme="minorHAnsi" w:cstheme="minorHAnsi"/>
          <w:iCs/>
        </w:rPr>
        <w:t>undertook a review and</w:t>
      </w:r>
      <w:r w:rsidR="00D17B14">
        <w:rPr>
          <w:rFonts w:asciiTheme="minorHAnsi" w:hAnsiTheme="minorHAnsi" w:cstheme="minorHAnsi"/>
          <w:iCs/>
        </w:rPr>
        <w:t xml:space="preserve"> </w:t>
      </w:r>
      <w:r w:rsidRPr="00B31294">
        <w:rPr>
          <w:rFonts w:asciiTheme="minorHAnsi" w:hAnsiTheme="minorHAnsi" w:cstheme="minorHAnsi"/>
          <w:iCs/>
        </w:rPr>
        <w:t>public consultation on revised CRICOS charging arrangements</w:t>
      </w:r>
      <w:r w:rsidR="00D17B14">
        <w:rPr>
          <w:rFonts w:asciiTheme="minorHAnsi" w:hAnsiTheme="minorHAnsi" w:cstheme="minorHAnsi"/>
          <w:iCs/>
        </w:rPr>
        <w:t xml:space="preserve"> in 2020 and 2021</w:t>
      </w:r>
      <w:r w:rsidR="00DF2ACD">
        <w:rPr>
          <w:rFonts w:asciiTheme="minorHAnsi" w:hAnsiTheme="minorHAnsi" w:cstheme="minorHAnsi"/>
          <w:iCs/>
        </w:rPr>
        <w:t xml:space="preserve">, in the lead up to amendments made </w:t>
      </w:r>
      <w:r w:rsidR="00DF2ACD">
        <w:rPr>
          <w:rFonts w:asciiTheme="minorHAnsi" w:hAnsiTheme="minorHAnsi" w:cstheme="minorHAnsi"/>
          <w:iCs/>
          <w:szCs w:val="24"/>
        </w:rPr>
        <w:t>by</w:t>
      </w:r>
      <w:r w:rsidR="00DF2ACD" w:rsidRPr="00A42310">
        <w:rPr>
          <w:rFonts w:asciiTheme="minorHAnsi" w:hAnsiTheme="minorHAnsi" w:cstheme="minorHAnsi"/>
          <w:iCs/>
          <w:szCs w:val="24"/>
        </w:rPr>
        <w:t xml:space="preserve"> the </w:t>
      </w:r>
      <w:r w:rsidR="00DF2ACD">
        <w:rPr>
          <w:rFonts w:asciiTheme="minorHAnsi" w:hAnsiTheme="minorHAnsi" w:cstheme="minorHAnsi"/>
          <w:iCs/>
          <w:szCs w:val="24"/>
        </w:rPr>
        <w:t>Amendment Act and ESOS Amendment Act</w:t>
      </w:r>
      <w:r w:rsidR="00D17B14">
        <w:rPr>
          <w:rFonts w:asciiTheme="minorHAnsi" w:hAnsiTheme="minorHAnsi" w:cstheme="minorHAnsi"/>
          <w:iCs/>
        </w:rPr>
        <w:t xml:space="preserve">. </w:t>
      </w:r>
      <w:r w:rsidR="000D7C2C">
        <w:rPr>
          <w:rFonts w:asciiTheme="minorHAnsi" w:hAnsiTheme="minorHAnsi" w:cstheme="minorHAnsi"/>
          <w:iCs/>
        </w:rPr>
        <w:t xml:space="preserve">On </w:t>
      </w:r>
      <w:r w:rsidR="000D7C2C">
        <w:rPr>
          <w:rFonts w:asciiTheme="minorHAnsi" w:hAnsiTheme="minorHAnsi" w:cstheme="minorHAnsi"/>
          <w:iCs/>
        </w:rPr>
        <w:lastRenderedPageBreak/>
        <w:t>29</w:t>
      </w:r>
      <w:r w:rsidR="00931861">
        <w:rPr>
          <w:rFonts w:asciiTheme="minorHAnsi" w:hAnsiTheme="minorHAnsi" w:cstheme="minorHAnsi"/>
          <w:iCs/>
        </w:rPr>
        <w:t> </w:t>
      </w:r>
      <w:r w:rsidR="00D17B14">
        <w:rPr>
          <w:rFonts w:asciiTheme="minorHAnsi" w:hAnsiTheme="minorHAnsi" w:cstheme="minorHAnsi"/>
          <w:iCs/>
        </w:rPr>
        <w:t xml:space="preserve">January </w:t>
      </w:r>
      <w:r w:rsidR="001A17B5">
        <w:rPr>
          <w:rFonts w:asciiTheme="minorHAnsi" w:hAnsiTheme="minorHAnsi" w:cstheme="minorHAnsi"/>
          <w:iCs/>
        </w:rPr>
        <w:t>2020</w:t>
      </w:r>
      <w:r w:rsidR="000D7C2C">
        <w:rPr>
          <w:rFonts w:asciiTheme="minorHAnsi" w:hAnsiTheme="minorHAnsi" w:cstheme="minorHAnsi"/>
          <w:iCs/>
        </w:rPr>
        <w:t xml:space="preserve">, the department published a </w:t>
      </w:r>
      <w:r w:rsidR="000D7C2C" w:rsidRPr="00AF6FFA">
        <w:rPr>
          <w:rFonts w:asciiTheme="minorHAnsi" w:hAnsiTheme="minorHAnsi" w:cstheme="minorHAnsi"/>
          <w:i/>
        </w:rPr>
        <w:t>CRICOS Cost Recovery Consultation Paper</w:t>
      </w:r>
      <w:r w:rsidR="000D7C2C">
        <w:rPr>
          <w:rFonts w:asciiTheme="minorHAnsi" w:hAnsiTheme="minorHAnsi" w:cstheme="minorHAnsi"/>
          <w:iCs/>
        </w:rPr>
        <w:t xml:space="preserve"> on its website (see </w:t>
      </w:r>
      <w:hyperlink r:id="rId12" w:history="1">
        <w:r w:rsidR="000D7C2C" w:rsidRPr="00B162BE">
          <w:rPr>
            <w:rStyle w:val="Hyperlink"/>
            <w:rFonts w:asciiTheme="minorHAnsi" w:hAnsiTheme="minorHAnsi" w:cstheme="minorHAnsi"/>
            <w:iCs/>
          </w:rPr>
          <w:t>htt</w:t>
        </w:r>
        <w:r w:rsidR="000D7C2C" w:rsidRPr="00695A72">
          <w:rPr>
            <w:rStyle w:val="Hyperlink"/>
            <w:rFonts w:asciiTheme="minorHAnsi" w:hAnsiTheme="minorHAnsi" w:cstheme="minorHAnsi"/>
            <w:iCs/>
          </w:rPr>
          <w:t>ps://www.dese.gov.au/esos-framework/resources/cricos-cost-recovery-consultation-paper</w:t>
        </w:r>
      </w:hyperlink>
      <w:r w:rsidR="000D7C2C">
        <w:rPr>
          <w:rFonts w:asciiTheme="minorHAnsi" w:hAnsiTheme="minorHAnsi" w:cstheme="minorHAnsi"/>
          <w:iCs/>
        </w:rPr>
        <w:t>)</w:t>
      </w:r>
      <w:r w:rsidR="000C7FE4">
        <w:rPr>
          <w:rFonts w:asciiTheme="minorHAnsi" w:hAnsiTheme="minorHAnsi" w:cstheme="minorHAnsi"/>
          <w:iCs/>
        </w:rPr>
        <w:t>. T</w:t>
      </w:r>
      <w:r w:rsidR="001A17B5">
        <w:rPr>
          <w:rFonts w:asciiTheme="minorHAnsi" w:hAnsiTheme="minorHAnsi" w:cstheme="minorHAnsi"/>
          <w:iCs/>
        </w:rPr>
        <w:t>he department received 11 submissions</w:t>
      </w:r>
      <w:r w:rsidR="000D7C2C">
        <w:rPr>
          <w:rFonts w:asciiTheme="minorHAnsi" w:hAnsiTheme="minorHAnsi" w:cstheme="minorHAnsi"/>
          <w:iCs/>
        </w:rPr>
        <w:t xml:space="preserve"> in response</w:t>
      </w:r>
      <w:r w:rsidR="00DF2ACD">
        <w:rPr>
          <w:rFonts w:asciiTheme="minorHAnsi" w:hAnsiTheme="minorHAnsi" w:cstheme="minorHAnsi"/>
          <w:iCs/>
        </w:rPr>
        <w:t xml:space="preserve">. The </w:t>
      </w:r>
      <w:r w:rsidR="0062163D">
        <w:rPr>
          <w:rFonts w:asciiTheme="minorHAnsi" w:hAnsiTheme="minorHAnsi" w:cstheme="minorHAnsi"/>
          <w:iCs/>
        </w:rPr>
        <w:t xml:space="preserve">feedback </w:t>
      </w:r>
      <w:r w:rsidR="00D17B14">
        <w:rPr>
          <w:rFonts w:asciiTheme="minorHAnsi" w:hAnsiTheme="minorHAnsi" w:cstheme="minorHAnsi"/>
          <w:iCs/>
        </w:rPr>
        <w:t>w</w:t>
      </w:r>
      <w:r w:rsidR="00DF2ACD">
        <w:rPr>
          <w:rFonts w:asciiTheme="minorHAnsi" w:hAnsiTheme="minorHAnsi" w:cstheme="minorHAnsi"/>
          <w:iCs/>
        </w:rPr>
        <w:t>as generally</w:t>
      </w:r>
      <w:r w:rsidR="00D17B14">
        <w:rPr>
          <w:rFonts w:asciiTheme="minorHAnsi" w:hAnsiTheme="minorHAnsi" w:cstheme="minorHAnsi"/>
          <w:iCs/>
        </w:rPr>
        <w:t xml:space="preserve"> supportive of the updated charg</w:t>
      </w:r>
      <w:r w:rsidR="000C7FE4">
        <w:rPr>
          <w:rFonts w:asciiTheme="minorHAnsi" w:hAnsiTheme="minorHAnsi" w:cstheme="minorHAnsi"/>
          <w:iCs/>
        </w:rPr>
        <w:t>ing structure</w:t>
      </w:r>
      <w:r w:rsidR="00DF2ACD">
        <w:rPr>
          <w:rFonts w:asciiTheme="minorHAnsi" w:hAnsiTheme="minorHAnsi" w:cstheme="minorHAnsi"/>
          <w:iCs/>
        </w:rPr>
        <w:t>,</w:t>
      </w:r>
      <w:r w:rsidR="000C7FE4">
        <w:rPr>
          <w:rFonts w:asciiTheme="minorHAnsi" w:hAnsiTheme="minorHAnsi" w:cstheme="minorHAnsi"/>
          <w:iCs/>
        </w:rPr>
        <w:t xml:space="preserve"> with </w:t>
      </w:r>
      <w:r w:rsidR="00D17B14">
        <w:rPr>
          <w:rFonts w:asciiTheme="minorHAnsi" w:hAnsiTheme="minorHAnsi" w:cstheme="minorHAnsi"/>
          <w:iCs/>
        </w:rPr>
        <w:t>providers request</w:t>
      </w:r>
      <w:r w:rsidR="000C7FE4">
        <w:rPr>
          <w:rFonts w:asciiTheme="minorHAnsi" w:hAnsiTheme="minorHAnsi" w:cstheme="minorHAnsi"/>
          <w:iCs/>
        </w:rPr>
        <w:t>ing</w:t>
      </w:r>
      <w:r w:rsidR="00D17B14">
        <w:rPr>
          <w:rFonts w:asciiTheme="minorHAnsi" w:hAnsiTheme="minorHAnsi" w:cstheme="minorHAnsi"/>
          <w:iCs/>
        </w:rPr>
        <w:t xml:space="preserve"> more detail prior to implementation</w:t>
      </w:r>
      <w:r w:rsidR="00DF2ACD">
        <w:rPr>
          <w:rFonts w:asciiTheme="minorHAnsi" w:hAnsiTheme="minorHAnsi" w:cstheme="minorHAnsi"/>
          <w:iCs/>
        </w:rPr>
        <w:t>,</w:t>
      </w:r>
      <w:r w:rsidR="00D17B14">
        <w:rPr>
          <w:rFonts w:asciiTheme="minorHAnsi" w:hAnsiTheme="minorHAnsi" w:cstheme="minorHAnsi"/>
          <w:iCs/>
        </w:rPr>
        <w:t xml:space="preserve"> such as the final charging amounts.</w:t>
      </w:r>
      <w:r w:rsidRPr="00B31294">
        <w:rPr>
          <w:rFonts w:asciiTheme="minorHAnsi" w:hAnsiTheme="minorHAnsi" w:cstheme="minorHAnsi"/>
          <w:iCs/>
        </w:rPr>
        <w:t xml:space="preserve"> In</w:t>
      </w:r>
      <w:r w:rsidR="00D17B14">
        <w:rPr>
          <w:rFonts w:asciiTheme="minorHAnsi" w:hAnsiTheme="minorHAnsi" w:cstheme="minorHAnsi"/>
          <w:iCs/>
        </w:rPr>
        <w:t xml:space="preserve"> May</w:t>
      </w:r>
      <w:r w:rsidRPr="00B31294">
        <w:rPr>
          <w:rFonts w:asciiTheme="minorHAnsi" w:hAnsiTheme="minorHAnsi" w:cstheme="minorHAnsi"/>
          <w:iCs/>
        </w:rPr>
        <w:t xml:space="preserve"> 2021, the department </w:t>
      </w:r>
      <w:r w:rsidR="000C7FE4">
        <w:rPr>
          <w:rFonts w:asciiTheme="minorHAnsi" w:hAnsiTheme="minorHAnsi" w:cstheme="minorHAnsi"/>
          <w:iCs/>
        </w:rPr>
        <w:t>consulted on a refined charging structure</w:t>
      </w:r>
      <w:r w:rsidR="00E31DF0">
        <w:rPr>
          <w:rFonts w:asciiTheme="minorHAnsi" w:hAnsiTheme="minorHAnsi" w:cstheme="minorHAnsi"/>
          <w:iCs/>
        </w:rPr>
        <w:t xml:space="preserve"> and</w:t>
      </w:r>
      <w:r w:rsidR="000C7FE4">
        <w:rPr>
          <w:rFonts w:asciiTheme="minorHAnsi" w:hAnsiTheme="minorHAnsi" w:cstheme="minorHAnsi"/>
          <w:iCs/>
        </w:rPr>
        <w:t xml:space="preserve"> </w:t>
      </w:r>
      <w:r w:rsidRPr="00B31294">
        <w:rPr>
          <w:rFonts w:asciiTheme="minorHAnsi" w:hAnsiTheme="minorHAnsi" w:cstheme="minorHAnsi"/>
          <w:iCs/>
        </w:rPr>
        <w:t>receiv</w:t>
      </w:r>
      <w:r w:rsidR="00E31DF0">
        <w:rPr>
          <w:rFonts w:asciiTheme="minorHAnsi" w:hAnsiTheme="minorHAnsi" w:cstheme="minorHAnsi"/>
          <w:iCs/>
        </w:rPr>
        <w:t>ed</w:t>
      </w:r>
      <w:r w:rsidRPr="00B31294">
        <w:rPr>
          <w:rFonts w:asciiTheme="minorHAnsi" w:hAnsiTheme="minorHAnsi" w:cstheme="minorHAnsi"/>
          <w:iCs/>
        </w:rPr>
        <w:t xml:space="preserve"> six submissions which</w:t>
      </w:r>
      <w:r w:rsidR="00D17B14">
        <w:rPr>
          <w:rFonts w:asciiTheme="minorHAnsi" w:hAnsiTheme="minorHAnsi" w:cstheme="minorHAnsi"/>
          <w:iCs/>
        </w:rPr>
        <w:t xml:space="preserve"> indicated</w:t>
      </w:r>
      <w:r w:rsidR="00CE23F7">
        <w:rPr>
          <w:rFonts w:asciiTheme="minorHAnsi" w:hAnsiTheme="minorHAnsi" w:cstheme="minorHAnsi"/>
          <w:iCs/>
        </w:rPr>
        <w:t xml:space="preserve"> </w:t>
      </w:r>
      <w:r w:rsidRPr="00B31294">
        <w:rPr>
          <w:rFonts w:asciiTheme="minorHAnsi" w:hAnsiTheme="minorHAnsi" w:cstheme="minorHAnsi"/>
          <w:iCs/>
        </w:rPr>
        <w:t>support</w:t>
      </w:r>
      <w:r w:rsidR="00D17B14">
        <w:rPr>
          <w:rFonts w:asciiTheme="minorHAnsi" w:hAnsiTheme="minorHAnsi" w:cstheme="minorHAnsi"/>
          <w:iCs/>
        </w:rPr>
        <w:t xml:space="preserve"> for </w:t>
      </w:r>
      <w:r w:rsidRPr="00B31294">
        <w:rPr>
          <w:rFonts w:asciiTheme="minorHAnsi" w:hAnsiTheme="minorHAnsi" w:cstheme="minorHAnsi"/>
          <w:iCs/>
        </w:rPr>
        <w:t>the revised charging arrangements</w:t>
      </w:r>
      <w:r w:rsidR="00531CE4">
        <w:rPr>
          <w:rFonts w:asciiTheme="minorHAnsi" w:hAnsiTheme="minorHAnsi" w:cstheme="minorHAnsi"/>
          <w:iCs/>
        </w:rPr>
        <w:t xml:space="preserve"> and included</w:t>
      </w:r>
      <w:r w:rsidRPr="00B31294">
        <w:rPr>
          <w:rFonts w:asciiTheme="minorHAnsi" w:hAnsiTheme="minorHAnsi" w:cstheme="minorHAnsi"/>
          <w:iCs/>
        </w:rPr>
        <w:t xml:space="preserve"> requests to </w:t>
      </w:r>
      <w:bookmarkStart w:id="7" w:name="_Hlk82593703"/>
      <w:r w:rsidRPr="00B31294">
        <w:rPr>
          <w:rFonts w:asciiTheme="minorHAnsi" w:hAnsiTheme="minorHAnsi" w:cstheme="minorHAnsi"/>
          <w:iCs/>
        </w:rPr>
        <w:t xml:space="preserve">clarify the impact of the new model on </w:t>
      </w:r>
      <w:proofErr w:type="gramStart"/>
      <w:r w:rsidRPr="00B31294">
        <w:rPr>
          <w:rFonts w:asciiTheme="minorHAnsi" w:hAnsiTheme="minorHAnsi" w:cstheme="minorHAnsi"/>
          <w:iCs/>
        </w:rPr>
        <w:t>particular groups</w:t>
      </w:r>
      <w:proofErr w:type="gramEnd"/>
      <w:r w:rsidRPr="00B31294">
        <w:rPr>
          <w:rFonts w:asciiTheme="minorHAnsi" w:hAnsiTheme="minorHAnsi" w:cstheme="minorHAnsi"/>
          <w:iCs/>
        </w:rPr>
        <w:t xml:space="preserve"> of providers</w:t>
      </w:r>
      <w:bookmarkEnd w:id="7"/>
      <w:r w:rsidRPr="00B31294">
        <w:rPr>
          <w:rFonts w:asciiTheme="minorHAnsi" w:hAnsiTheme="minorHAnsi" w:cstheme="minorHAnsi"/>
          <w:iCs/>
        </w:rPr>
        <w:t>.</w:t>
      </w:r>
    </w:p>
    <w:p w14:paraId="706FFEBC" w14:textId="53853C34" w:rsidR="00B31294" w:rsidRDefault="000C7FE4" w:rsidP="00B31294">
      <w:pPr>
        <w:spacing w:before="120" w:after="120"/>
        <w:rPr>
          <w:rFonts w:asciiTheme="minorHAnsi" w:hAnsiTheme="minorHAnsi" w:cstheme="minorHAnsi"/>
          <w:iCs/>
        </w:rPr>
      </w:pPr>
      <w:r>
        <w:rPr>
          <w:rFonts w:asciiTheme="minorHAnsi" w:hAnsiTheme="minorHAnsi" w:cstheme="minorHAnsi"/>
          <w:iCs/>
        </w:rPr>
        <w:t>In August 2021, t</w:t>
      </w:r>
      <w:r w:rsidR="00B31294" w:rsidRPr="00B31294">
        <w:rPr>
          <w:rFonts w:asciiTheme="minorHAnsi" w:hAnsiTheme="minorHAnsi" w:cstheme="minorHAnsi"/>
          <w:iCs/>
        </w:rPr>
        <w:t xml:space="preserve">he department published an Exposure Draft of the </w:t>
      </w:r>
      <w:r>
        <w:rPr>
          <w:rFonts w:asciiTheme="minorHAnsi" w:hAnsiTheme="minorHAnsi" w:cstheme="minorHAnsi"/>
          <w:iCs/>
        </w:rPr>
        <w:t xml:space="preserve">CRICOS </w:t>
      </w:r>
      <w:r w:rsidR="00B31294" w:rsidRPr="00B31294">
        <w:rPr>
          <w:rFonts w:asciiTheme="minorHAnsi" w:hAnsiTheme="minorHAnsi" w:cstheme="minorHAnsi"/>
          <w:iCs/>
        </w:rPr>
        <w:t>Cost Recovery Implementation Statement (CRIS). The CRIS provid</w:t>
      </w:r>
      <w:r>
        <w:rPr>
          <w:rFonts w:asciiTheme="minorHAnsi" w:hAnsiTheme="minorHAnsi" w:cstheme="minorHAnsi"/>
          <w:iCs/>
        </w:rPr>
        <w:t>es</w:t>
      </w:r>
      <w:r w:rsidR="00B31294" w:rsidRPr="00B31294">
        <w:rPr>
          <w:rFonts w:asciiTheme="minorHAnsi" w:hAnsiTheme="minorHAnsi" w:cstheme="minorHAnsi"/>
          <w:iCs/>
        </w:rPr>
        <w:t xml:space="preserve"> detail</w:t>
      </w:r>
      <w:r>
        <w:rPr>
          <w:rFonts w:asciiTheme="minorHAnsi" w:hAnsiTheme="minorHAnsi" w:cstheme="minorHAnsi"/>
          <w:iCs/>
        </w:rPr>
        <w:t>s</w:t>
      </w:r>
      <w:r w:rsidR="00B31294" w:rsidRPr="00B31294">
        <w:rPr>
          <w:rFonts w:asciiTheme="minorHAnsi" w:hAnsiTheme="minorHAnsi" w:cstheme="minorHAnsi"/>
          <w:iCs/>
        </w:rPr>
        <w:t xml:space="preserve"> on </w:t>
      </w:r>
      <w:r>
        <w:rPr>
          <w:rFonts w:asciiTheme="minorHAnsi" w:hAnsiTheme="minorHAnsi" w:cstheme="minorHAnsi"/>
          <w:iCs/>
        </w:rPr>
        <w:t xml:space="preserve">the cost of the department’s </w:t>
      </w:r>
      <w:r w:rsidR="00B31294" w:rsidRPr="00B31294">
        <w:rPr>
          <w:rFonts w:asciiTheme="minorHAnsi" w:hAnsiTheme="minorHAnsi" w:cstheme="minorHAnsi"/>
          <w:iCs/>
        </w:rPr>
        <w:t>regulatory activit</w:t>
      </w:r>
      <w:r>
        <w:rPr>
          <w:rFonts w:asciiTheme="minorHAnsi" w:hAnsiTheme="minorHAnsi" w:cstheme="minorHAnsi"/>
          <w:iCs/>
        </w:rPr>
        <w:t>ies, the charges and the amounts and groups of providers that will be charged.</w:t>
      </w:r>
      <w:r w:rsidR="00B31294" w:rsidRPr="00B31294">
        <w:rPr>
          <w:rFonts w:asciiTheme="minorHAnsi" w:hAnsiTheme="minorHAnsi" w:cstheme="minorHAnsi"/>
          <w:iCs/>
        </w:rPr>
        <w:t xml:space="preserve"> The 11 submissions</w:t>
      </w:r>
      <w:r w:rsidR="00F81C1C">
        <w:rPr>
          <w:rFonts w:asciiTheme="minorHAnsi" w:hAnsiTheme="minorHAnsi" w:cstheme="minorHAnsi"/>
          <w:iCs/>
        </w:rPr>
        <w:t xml:space="preserve"> </w:t>
      </w:r>
      <w:r>
        <w:rPr>
          <w:rFonts w:asciiTheme="minorHAnsi" w:hAnsiTheme="minorHAnsi" w:cstheme="minorHAnsi"/>
          <w:iCs/>
        </w:rPr>
        <w:t>received</w:t>
      </w:r>
      <w:r w:rsidR="00CD1C32">
        <w:rPr>
          <w:rFonts w:asciiTheme="minorHAnsi" w:hAnsiTheme="minorHAnsi" w:cstheme="minorHAnsi"/>
          <w:iCs/>
        </w:rPr>
        <w:t xml:space="preserve"> in response to the </w:t>
      </w:r>
      <w:r w:rsidR="00CD1C32" w:rsidRPr="00C40D67">
        <w:rPr>
          <w:rFonts w:asciiTheme="minorHAnsi" w:hAnsiTheme="minorHAnsi" w:cstheme="minorHAnsi"/>
          <w:i/>
        </w:rPr>
        <w:t>CRICOS Cost Recovery Consultation Paper</w:t>
      </w:r>
      <w:r>
        <w:rPr>
          <w:rFonts w:asciiTheme="minorHAnsi" w:hAnsiTheme="minorHAnsi" w:cstheme="minorHAnsi"/>
          <w:iCs/>
        </w:rPr>
        <w:t xml:space="preserve"> </w:t>
      </w:r>
      <w:r w:rsidR="00B31294" w:rsidRPr="00B31294">
        <w:rPr>
          <w:rFonts w:asciiTheme="minorHAnsi" w:hAnsiTheme="minorHAnsi" w:cstheme="minorHAnsi"/>
          <w:iCs/>
        </w:rPr>
        <w:t xml:space="preserve">did not identify any major concerns with the proposed arrangements that warranted changing the </w:t>
      </w:r>
      <w:proofErr w:type="gramStart"/>
      <w:r w:rsidR="00B31294" w:rsidRPr="00B31294">
        <w:rPr>
          <w:rFonts w:asciiTheme="minorHAnsi" w:hAnsiTheme="minorHAnsi" w:cstheme="minorHAnsi"/>
          <w:iCs/>
        </w:rPr>
        <w:t>model</w:t>
      </w:r>
      <w:r w:rsidR="00655243">
        <w:rPr>
          <w:rFonts w:asciiTheme="minorHAnsi" w:hAnsiTheme="minorHAnsi" w:cstheme="minorHAnsi"/>
          <w:iCs/>
        </w:rPr>
        <w:t>,</w:t>
      </w:r>
      <w:r w:rsidR="00B31294" w:rsidRPr="00B31294">
        <w:rPr>
          <w:rFonts w:asciiTheme="minorHAnsi" w:hAnsiTheme="minorHAnsi" w:cstheme="minorHAnsi"/>
          <w:iCs/>
        </w:rPr>
        <w:t xml:space="preserve"> but</w:t>
      </w:r>
      <w:proofErr w:type="gramEnd"/>
      <w:r w:rsidR="00B31294" w:rsidRPr="00B31294">
        <w:rPr>
          <w:rFonts w:asciiTheme="minorHAnsi" w:hAnsiTheme="minorHAnsi" w:cstheme="minorHAnsi"/>
          <w:iCs/>
        </w:rPr>
        <w:t xml:space="preserve"> did argue for the Government to delay </w:t>
      </w:r>
      <w:r w:rsidR="00E31DF0">
        <w:rPr>
          <w:rFonts w:asciiTheme="minorHAnsi" w:hAnsiTheme="minorHAnsi" w:cstheme="minorHAnsi"/>
          <w:iCs/>
        </w:rPr>
        <w:t>imposing regulatory charges</w:t>
      </w:r>
      <w:r w:rsidR="00B31294" w:rsidRPr="00B31294">
        <w:rPr>
          <w:rFonts w:asciiTheme="minorHAnsi" w:hAnsiTheme="minorHAnsi" w:cstheme="minorHAnsi"/>
          <w:iCs/>
        </w:rPr>
        <w:t xml:space="preserve"> while the </w:t>
      </w:r>
      <w:r w:rsidR="006C4615">
        <w:rPr>
          <w:rFonts w:asciiTheme="minorHAnsi" w:hAnsiTheme="minorHAnsi" w:cstheme="minorHAnsi"/>
          <w:iCs/>
        </w:rPr>
        <w:t xml:space="preserve">education </w:t>
      </w:r>
      <w:r w:rsidR="00B31294" w:rsidRPr="00B31294">
        <w:rPr>
          <w:rFonts w:asciiTheme="minorHAnsi" w:hAnsiTheme="minorHAnsi" w:cstheme="minorHAnsi"/>
          <w:iCs/>
        </w:rPr>
        <w:t xml:space="preserve">sector continues to experience </w:t>
      </w:r>
      <w:r w:rsidR="006C4615">
        <w:rPr>
          <w:rFonts w:asciiTheme="minorHAnsi" w:hAnsiTheme="minorHAnsi" w:cstheme="minorHAnsi"/>
          <w:iCs/>
        </w:rPr>
        <w:t xml:space="preserve">financial challenges due to the </w:t>
      </w:r>
      <w:r w:rsidR="00655243">
        <w:rPr>
          <w:rFonts w:asciiTheme="minorHAnsi" w:hAnsiTheme="minorHAnsi" w:cstheme="minorHAnsi"/>
          <w:iCs/>
        </w:rPr>
        <w:t>COVID</w:t>
      </w:r>
      <w:r w:rsidR="008E1239">
        <w:rPr>
          <w:rFonts w:asciiTheme="minorHAnsi" w:hAnsiTheme="minorHAnsi" w:cstheme="minorHAnsi"/>
          <w:iCs/>
        </w:rPr>
        <w:noBreakHyphen/>
      </w:r>
      <w:r w:rsidR="00655243">
        <w:rPr>
          <w:rFonts w:asciiTheme="minorHAnsi" w:hAnsiTheme="minorHAnsi" w:cstheme="minorHAnsi"/>
          <w:iCs/>
        </w:rPr>
        <w:t xml:space="preserve">19 </w:t>
      </w:r>
      <w:r w:rsidR="00B31294" w:rsidRPr="00B31294">
        <w:rPr>
          <w:rFonts w:asciiTheme="minorHAnsi" w:hAnsiTheme="minorHAnsi" w:cstheme="minorHAnsi"/>
          <w:iCs/>
        </w:rPr>
        <w:t>pandemic.</w:t>
      </w:r>
    </w:p>
    <w:p w14:paraId="5F15395D" w14:textId="683649DE" w:rsidR="00931861" w:rsidRPr="00B31294" w:rsidRDefault="00AF6FFA" w:rsidP="00B31294">
      <w:pPr>
        <w:spacing w:before="120" w:after="120"/>
        <w:rPr>
          <w:rFonts w:asciiTheme="minorHAnsi" w:hAnsiTheme="minorHAnsi" w:cstheme="minorHAnsi"/>
          <w:iCs/>
        </w:rPr>
      </w:pPr>
      <w:r w:rsidRPr="00AF6FFA">
        <w:rPr>
          <w:rFonts w:asciiTheme="minorHAnsi" w:hAnsiTheme="minorHAnsi" w:cstheme="minorHAnsi"/>
          <w:iCs/>
        </w:rPr>
        <w:t xml:space="preserve">In October 2021, the department published an Exposure Draft of the </w:t>
      </w:r>
      <w:r>
        <w:rPr>
          <w:rFonts w:asciiTheme="minorHAnsi" w:hAnsiTheme="minorHAnsi" w:cstheme="minorHAnsi"/>
          <w:iCs/>
        </w:rPr>
        <w:t xml:space="preserve">Regulations </w:t>
      </w:r>
      <w:r w:rsidRPr="00AF6FFA">
        <w:rPr>
          <w:rFonts w:asciiTheme="minorHAnsi" w:hAnsiTheme="minorHAnsi" w:cstheme="minorHAnsi"/>
          <w:iCs/>
        </w:rPr>
        <w:t xml:space="preserve">and an Exposure Draft of the Explanatory Statement. Three submissions were received which did not </w:t>
      </w:r>
      <w:r w:rsidR="004A73AA">
        <w:rPr>
          <w:rFonts w:asciiTheme="minorHAnsi" w:hAnsiTheme="minorHAnsi" w:cstheme="minorHAnsi"/>
          <w:iCs/>
        </w:rPr>
        <w:t>recommend</w:t>
      </w:r>
      <w:r w:rsidRPr="00AF6FFA">
        <w:rPr>
          <w:rFonts w:asciiTheme="minorHAnsi" w:hAnsiTheme="minorHAnsi" w:cstheme="minorHAnsi"/>
          <w:iCs/>
        </w:rPr>
        <w:t xml:space="preserve"> modification to the charging </w:t>
      </w:r>
      <w:proofErr w:type="gramStart"/>
      <w:r w:rsidRPr="00AF6FFA">
        <w:rPr>
          <w:rFonts w:asciiTheme="minorHAnsi" w:hAnsiTheme="minorHAnsi" w:cstheme="minorHAnsi"/>
          <w:iCs/>
        </w:rPr>
        <w:t>model</w:t>
      </w:r>
      <w:r>
        <w:rPr>
          <w:rFonts w:asciiTheme="minorHAnsi" w:hAnsiTheme="minorHAnsi" w:cstheme="minorHAnsi"/>
          <w:iCs/>
        </w:rPr>
        <w:t>,</w:t>
      </w:r>
      <w:r w:rsidRPr="00AF6FFA">
        <w:rPr>
          <w:rFonts w:asciiTheme="minorHAnsi" w:hAnsiTheme="minorHAnsi" w:cstheme="minorHAnsi"/>
          <w:iCs/>
        </w:rPr>
        <w:t xml:space="preserve"> but</w:t>
      </w:r>
      <w:proofErr w:type="gramEnd"/>
      <w:r w:rsidRPr="00AF6FFA">
        <w:rPr>
          <w:rFonts w:asciiTheme="minorHAnsi" w:hAnsiTheme="minorHAnsi" w:cstheme="minorHAnsi"/>
          <w:iCs/>
        </w:rPr>
        <w:t xml:space="preserve"> identified the need for ongoing communication with all providers on the charging arrangements. Providers also continued to request a delay of regulatory charging until at least 1 July 2022.</w:t>
      </w:r>
      <w:r w:rsidR="00931861">
        <w:rPr>
          <w:rFonts w:asciiTheme="minorHAnsi" w:hAnsiTheme="minorHAnsi" w:cstheme="minorHAnsi"/>
          <w:iCs/>
        </w:rPr>
        <w:t xml:space="preserve"> A provision exempting providers from the requirement to pay charges imposed during the calendar year beginning 1 January 2022 has been included in the Regulations.</w:t>
      </w:r>
    </w:p>
    <w:p w14:paraId="138C6C5C" w14:textId="763EE894" w:rsidR="00B31294" w:rsidRPr="00B31294" w:rsidRDefault="006D0D56" w:rsidP="00B31294">
      <w:pPr>
        <w:spacing w:before="120" w:after="120"/>
        <w:rPr>
          <w:rFonts w:asciiTheme="minorHAnsi" w:hAnsiTheme="minorHAnsi" w:cstheme="minorHAnsi"/>
          <w:iCs/>
        </w:rPr>
      </w:pPr>
      <w:r w:rsidRPr="00B31294">
        <w:rPr>
          <w:rFonts w:asciiTheme="minorHAnsi" w:hAnsiTheme="minorHAnsi" w:cstheme="minorHAnsi"/>
          <w:iCs/>
        </w:rPr>
        <w:t>The department also consulted with the Australian Skills Quality Authority</w:t>
      </w:r>
      <w:r w:rsidR="00AD1EED">
        <w:rPr>
          <w:rFonts w:asciiTheme="minorHAnsi" w:hAnsiTheme="minorHAnsi" w:cstheme="minorHAnsi"/>
          <w:iCs/>
        </w:rPr>
        <w:t xml:space="preserve"> (ASQA)</w:t>
      </w:r>
      <w:r w:rsidRPr="00B31294">
        <w:rPr>
          <w:rFonts w:asciiTheme="minorHAnsi" w:hAnsiTheme="minorHAnsi" w:cstheme="minorHAnsi"/>
          <w:iCs/>
        </w:rPr>
        <w:t>, the Tertiary Education Quality and Standards Agency</w:t>
      </w:r>
      <w:r w:rsidR="00AD1EED">
        <w:rPr>
          <w:rFonts w:asciiTheme="minorHAnsi" w:hAnsiTheme="minorHAnsi" w:cstheme="minorHAnsi"/>
          <w:iCs/>
        </w:rPr>
        <w:t xml:space="preserve"> (TEQSA)</w:t>
      </w:r>
      <w:r w:rsidRPr="00B31294">
        <w:rPr>
          <w:rFonts w:asciiTheme="minorHAnsi" w:hAnsiTheme="minorHAnsi" w:cstheme="minorHAnsi"/>
          <w:iCs/>
        </w:rPr>
        <w:t>, and the Department of Finance in seeking agreement to the measure through the 2021-22 Budget process.</w:t>
      </w:r>
      <w:r>
        <w:rPr>
          <w:rFonts w:asciiTheme="minorHAnsi" w:hAnsiTheme="minorHAnsi" w:cstheme="minorHAnsi"/>
          <w:iCs/>
        </w:rPr>
        <w:t xml:space="preserve"> </w:t>
      </w:r>
    </w:p>
    <w:p w14:paraId="3A6EE0A5" w14:textId="0E386656" w:rsidR="00DA552F" w:rsidRPr="008134D5" w:rsidRDefault="00DA552F" w:rsidP="00B31294">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134D5" w:rsidRDefault="00DA552F" w:rsidP="00F62708">
      <w:pPr>
        <w:pStyle w:val="Heading2"/>
        <w:jc w:val="center"/>
        <w:rPr>
          <w:rFonts w:asciiTheme="minorHAnsi" w:hAnsiTheme="minorHAnsi" w:cstheme="minorHAnsi"/>
          <w:color w:val="auto"/>
        </w:rPr>
      </w:pPr>
      <w:bookmarkStart w:id="8" w:name="_Toc23942241"/>
      <w:bookmarkStart w:id="9" w:name="_Toc34293362"/>
      <w:r w:rsidRPr="008134D5">
        <w:rPr>
          <w:rFonts w:asciiTheme="minorHAnsi" w:hAnsiTheme="minorHAnsi" w:cstheme="minorHAnsi"/>
          <w:color w:val="auto"/>
        </w:rPr>
        <w:lastRenderedPageBreak/>
        <w:t>STATEMENT OF COMPATIBILITY WITH HUMAN RIGHTS</w:t>
      </w:r>
      <w:bookmarkEnd w:id="8"/>
      <w:bookmarkEnd w:id="9"/>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5CD6ED05" w14:textId="77777777" w:rsidR="00B31294" w:rsidRPr="008134D5" w:rsidRDefault="00B31294" w:rsidP="00B31294">
      <w:pPr>
        <w:spacing w:before="120" w:after="120"/>
        <w:jc w:val="center"/>
        <w:rPr>
          <w:rFonts w:asciiTheme="minorHAnsi" w:hAnsiTheme="minorHAnsi" w:cstheme="minorHAnsi"/>
          <w:szCs w:val="24"/>
        </w:rPr>
      </w:pPr>
      <w:r w:rsidRPr="00412E0D">
        <w:rPr>
          <w:rFonts w:asciiTheme="minorHAnsi" w:hAnsiTheme="minorHAnsi" w:cstheme="minorHAnsi"/>
          <w:szCs w:val="24"/>
          <w:u w:val="single"/>
        </w:rPr>
        <w:t>Education Services for Overseas Students (Registration Charges) Regulations 2021</w:t>
      </w:r>
    </w:p>
    <w:p w14:paraId="3C4FC3D1" w14:textId="031ED940" w:rsidR="00B31294" w:rsidRPr="008134D5" w:rsidRDefault="00B31294" w:rsidP="00B31294">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Pr="00412E0D">
        <w:rPr>
          <w:rFonts w:asciiTheme="minorHAnsi" w:hAnsiTheme="minorHAnsi" w:cstheme="minorHAnsi"/>
          <w:i/>
          <w:iCs/>
          <w:szCs w:val="24"/>
        </w:rPr>
        <w:t>Education Services for Overseas Students (Registration Charges) Regulations 2021</w:t>
      </w:r>
      <w:r>
        <w:rPr>
          <w:rFonts w:asciiTheme="minorHAnsi" w:hAnsiTheme="minorHAnsi" w:cstheme="minorHAnsi"/>
          <w:szCs w:val="24"/>
        </w:rPr>
        <w:t xml:space="preserve"> (the </w:t>
      </w:r>
      <w:r w:rsidR="00F02412">
        <w:rPr>
          <w:rFonts w:asciiTheme="minorHAnsi" w:hAnsiTheme="minorHAnsi" w:cstheme="minorHAnsi"/>
          <w:szCs w:val="24"/>
        </w:rPr>
        <w:t>Regulations</w:t>
      </w:r>
      <w:r>
        <w:rPr>
          <w:rFonts w:asciiTheme="minorHAnsi" w:hAnsiTheme="minorHAnsi" w:cstheme="minorHAnsi"/>
          <w:szCs w:val="24"/>
        </w:rPr>
        <w:t xml:space="preserve">) </w:t>
      </w:r>
      <w:r w:rsidR="00E31DF0">
        <w:rPr>
          <w:rFonts w:asciiTheme="minorHAnsi" w:hAnsiTheme="minorHAnsi" w:cstheme="minorHAnsi"/>
          <w:szCs w:val="24"/>
        </w:rPr>
        <w:t>are</w:t>
      </w:r>
      <w:r>
        <w:rPr>
          <w:rFonts w:asciiTheme="minorHAnsi" w:hAnsiTheme="minorHAnsi" w:cstheme="minorHAnsi"/>
          <w:szCs w:val="24"/>
        </w:rPr>
        <w:t xml:space="preserve">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sidR="002C40FB">
        <w:rPr>
          <w:rFonts w:asciiTheme="minorHAnsi" w:hAnsiTheme="minorHAnsi" w:cstheme="minorHAnsi"/>
          <w:b/>
          <w:szCs w:val="24"/>
        </w:rPr>
        <w:t>Legislative Instrument</w:t>
      </w:r>
    </w:p>
    <w:p w14:paraId="1469BA14" w14:textId="1D1A7740" w:rsidR="000E5EAB" w:rsidRPr="00A42310" w:rsidRDefault="000E5EAB" w:rsidP="000E5EAB">
      <w:pPr>
        <w:spacing w:before="120" w:after="120"/>
        <w:rPr>
          <w:rFonts w:asciiTheme="minorHAnsi" w:hAnsiTheme="minorHAnsi" w:cstheme="minorHAnsi"/>
          <w:iCs/>
          <w:szCs w:val="24"/>
        </w:rPr>
      </w:pPr>
      <w:r w:rsidRPr="00A42310">
        <w:rPr>
          <w:rFonts w:asciiTheme="minorHAnsi" w:hAnsiTheme="minorHAnsi" w:cstheme="minorHAnsi"/>
          <w:iCs/>
          <w:szCs w:val="24"/>
        </w:rPr>
        <w:t>The</w:t>
      </w:r>
      <w:r>
        <w:rPr>
          <w:rFonts w:asciiTheme="minorHAnsi" w:hAnsiTheme="minorHAnsi" w:cstheme="minorHAnsi"/>
          <w:iCs/>
          <w:szCs w:val="24"/>
        </w:rPr>
        <w:t> </w:t>
      </w:r>
      <w:r w:rsidRPr="00A42310">
        <w:rPr>
          <w:rFonts w:asciiTheme="minorHAnsi" w:hAnsiTheme="minorHAnsi" w:cstheme="minorHAnsi"/>
          <w:iCs/>
          <w:szCs w:val="24"/>
        </w:rPr>
        <w:t xml:space="preserve">Regulations and </w:t>
      </w:r>
      <w:r>
        <w:rPr>
          <w:rFonts w:asciiTheme="minorHAnsi" w:hAnsiTheme="minorHAnsi" w:cstheme="minorHAnsi"/>
          <w:iCs/>
          <w:szCs w:val="24"/>
        </w:rPr>
        <w:t>enabling</w:t>
      </w:r>
      <w:r w:rsidRPr="00A42310">
        <w:rPr>
          <w:rFonts w:asciiTheme="minorHAnsi" w:hAnsiTheme="minorHAnsi" w:cstheme="minorHAnsi"/>
          <w:iCs/>
          <w:szCs w:val="24"/>
        </w:rPr>
        <w:t xml:space="preserve"> legislation give effect to a Government decision announced in the 2021-22 Budget to implement an updated cost recovery model for </w:t>
      </w:r>
      <w:r w:rsidR="00713146">
        <w:rPr>
          <w:rFonts w:asciiTheme="minorHAnsi" w:hAnsiTheme="minorHAnsi" w:cstheme="minorHAnsi"/>
          <w:iCs/>
          <w:szCs w:val="24"/>
        </w:rPr>
        <w:t xml:space="preserve">provider </w:t>
      </w:r>
      <w:r w:rsidRPr="00A42310">
        <w:rPr>
          <w:rFonts w:asciiTheme="minorHAnsi" w:hAnsiTheme="minorHAnsi" w:cstheme="minorHAnsi"/>
          <w:iCs/>
          <w:szCs w:val="24"/>
        </w:rPr>
        <w:t xml:space="preserve">registration on </w:t>
      </w:r>
      <w:r w:rsidR="00713146">
        <w:rPr>
          <w:rFonts w:asciiTheme="minorHAnsi" w:hAnsiTheme="minorHAnsi" w:cstheme="minorHAnsi"/>
          <w:iCs/>
          <w:szCs w:val="24"/>
        </w:rPr>
        <w:t xml:space="preserve">the </w:t>
      </w:r>
      <w:r w:rsidR="00713146" w:rsidRPr="00D40188">
        <w:rPr>
          <w:rFonts w:asciiTheme="minorHAnsi" w:hAnsiTheme="minorHAnsi" w:cstheme="minorHAnsi"/>
          <w:iCs/>
          <w:szCs w:val="24"/>
        </w:rPr>
        <w:t>Commonwealth Register of Institutions and Courses for Overseas Students (CRICOS)</w:t>
      </w:r>
      <w:r w:rsidRPr="00A42310">
        <w:rPr>
          <w:rFonts w:asciiTheme="minorHAnsi" w:hAnsiTheme="minorHAnsi" w:cstheme="minorHAnsi"/>
          <w:iCs/>
          <w:szCs w:val="24"/>
        </w:rPr>
        <w:t>.</w:t>
      </w:r>
      <w:r>
        <w:rPr>
          <w:rFonts w:asciiTheme="minorHAnsi" w:hAnsiTheme="minorHAnsi" w:cstheme="minorHAnsi"/>
          <w:iCs/>
          <w:szCs w:val="24"/>
        </w:rPr>
        <w:t xml:space="preserve"> This updated model is </w:t>
      </w:r>
      <w:r w:rsidRPr="00A42310">
        <w:rPr>
          <w:rFonts w:asciiTheme="minorHAnsi" w:hAnsiTheme="minorHAnsi" w:cstheme="minorHAnsi"/>
          <w:iCs/>
          <w:szCs w:val="24"/>
        </w:rPr>
        <w:t xml:space="preserve">consistent with the </w:t>
      </w:r>
      <w:r>
        <w:rPr>
          <w:rFonts w:ascii="Calibri" w:hAnsi="Calibri" w:cs="Calibri"/>
          <w:i/>
          <w:iCs/>
          <w:color w:val="000000"/>
          <w:shd w:val="clear" w:color="auto" w:fill="FFFFFF"/>
        </w:rPr>
        <w:t>Australian Government Charging Framework</w:t>
      </w:r>
      <w:r>
        <w:rPr>
          <w:rFonts w:ascii="Calibri" w:hAnsi="Calibri" w:cs="Calibri"/>
          <w:color w:val="000000"/>
          <w:shd w:val="clear" w:color="auto" w:fill="FFFFFF"/>
        </w:rPr>
        <w:t> (available from </w:t>
      </w:r>
      <w:hyperlink r:id="rId13" w:history="1">
        <w:r>
          <w:rPr>
            <w:rStyle w:val="Hyperlink"/>
            <w:rFonts w:ascii="Calibri" w:hAnsi="Calibri" w:cs="Calibri"/>
            <w:color w:val="0F569E"/>
          </w:rPr>
          <w:t>www.finance.gov.au</w:t>
        </w:r>
      </w:hyperlink>
      <w:r w:rsidRPr="000E5EAB">
        <w:rPr>
          <w:rFonts w:asciiTheme="minorHAnsi" w:hAnsiTheme="minorHAnsi" w:cstheme="minorHAnsi"/>
          <w:color w:val="000000"/>
          <w:shd w:val="clear" w:color="auto" w:fill="FFFFFF"/>
        </w:rPr>
        <w:t xml:space="preserve">). </w:t>
      </w:r>
      <w:r w:rsidRPr="000E5EAB">
        <w:rPr>
          <w:rFonts w:asciiTheme="minorHAnsi" w:eastAsia="Times New Roman" w:hAnsiTheme="minorHAnsi" w:cstheme="minorHAnsi"/>
          <w:lang w:eastAsia="en-AU"/>
        </w:rPr>
        <w:t xml:space="preserve">The Regulations also remake the </w:t>
      </w:r>
      <w:r w:rsidR="00474ADE" w:rsidRPr="00412E0D">
        <w:rPr>
          <w:rFonts w:asciiTheme="minorHAnsi" w:hAnsiTheme="minorHAnsi" w:cstheme="minorHAnsi"/>
          <w:i/>
          <w:iCs/>
          <w:szCs w:val="24"/>
        </w:rPr>
        <w:t>Education Services for Overseas Students (Registration Charges) Regulations 20</w:t>
      </w:r>
      <w:r w:rsidR="00474ADE">
        <w:rPr>
          <w:rFonts w:asciiTheme="minorHAnsi" w:hAnsiTheme="minorHAnsi" w:cstheme="minorHAnsi"/>
          <w:i/>
          <w:iCs/>
          <w:szCs w:val="24"/>
        </w:rPr>
        <w:t>1</w:t>
      </w:r>
      <w:r w:rsidR="00474ADE" w:rsidRPr="00412E0D">
        <w:rPr>
          <w:rFonts w:asciiTheme="minorHAnsi" w:hAnsiTheme="minorHAnsi" w:cstheme="minorHAnsi"/>
          <w:i/>
          <w:iCs/>
          <w:szCs w:val="24"/>
        </w:rPr>
        <w:t>1</w:t>
      </w:r>
      <w:r w:rsidR="00474ADE">
        <w:rPr>
          <w:rFonts w:asciiTheme="minorHAnsi" w:hAnsiTheme="minorHAnsi" w:cstheme="minorHAnsi"/>
          <w:szCs w:val="24"/>
        </w:rPr>
        <w:t xml:space="preserve"> (the </w:t>
      </w:r>
      <w:r>
        <w:rPr>
          <w:rFonts w:asciiTheme="minorHAnsi" w:eastAsia="Times New Roman" w:hAnsiTheme="minorHAnsi" w:cstheme="minorHAnsi"/>
          <w:lang w:eastAsia="en-AU"/>
        </w:rPr>
        <w:t>former regulations</w:t>
      </w:r>
      <w:r w:rsidR="00474ADE">
        <w:rPr>
          <w:rFonts w:asciiTheme="minorHAnsi" w:eastAsia="Times New Roman" w:hAnsiTheme="minorHAnsi" w:cstheme="minorHAnsi"/>
          <w:lang w:eastAsia="en-AU"/>
        </w:rPr>
        <w:t>)</w:t>
      </w:r>
      <w:r w:rsidRPr="000E5EAB">
        <w:rPr>
          <w:rFonts w:asciiTheme="minorHAnsi" w:eastAsia="Times New Roman" w:hAnsiTheme="minorHAnsi" w:cstheme="minorHAnsi"/>
          <w:lang w:eastAsia="en-AU"/>
        </w:rPr>
        <w:t>, which are due to sunset on 1 April 2022.</w:t>
      </w:r>
    </w:p>
    <w:p w14:paraId="50A61217" w14:textId="0E10DFF0" w:rsidR="00474ADE" w:rsidRDefault="00474ADE" w:rsidP="00474ADE">
      <w:pPr>
        <w:pStyle w:val="Default"/>
        <w:spacing w:after="240" w:line="276" w:lineRule="auto"/>
        <w:rPr>
          <w:rFonts w:asciiTheme="minorHAnsi" w:hAnsiTheme="minorHAnsi" w:cstheme="minorHAnsi"/>
        </w:rPr>
      </w:pPr>
      <w:r w:rsidRPr="00341B4A">
        <w:rPr>
          <w:rFonts w:asciiTheme="minorHAnsi" w:hAnsiTheme="minorHAnsi" w:cstheme="minorHAnsi"/>
        </w:rPr>
        <w:t>The new charges</w:t>
      </w:r>
      <w:r>
        <w:rPr>
          <w:rFonts w:asciiTheme="minorHAnsi" w:hAnsiTheme="minorHAnsi" w:cstheme="minorHAnsi"/>
        </w:rPr>
        <w:t xml:space="preserve"> in the updated cost recovery model</w:t>
      </w:r>
      <w:r w:rsidRPr="00341B4A">
        <w:rPr>
          <w:rFonts w:asciiTheme="minorHAnsi" w:hAnsiTheme="minorHAnsi" w:cstheme="minorHAnsi"/>
        </w:rPr>
        <w:t xml:space="preserve"> include the CRICOS Annual Registration Charge (CARC)</w:t>
      </w:r>
      <w:r>
        <w:rPr>
          <w:rFonts w:asciiTheme="minorHAnsi" w:hAnsiTheme="minorHAnsi" w:cstheme="minorHAnsi"/>
        </w:rPr>
        <w:t>,</w:t>
      </w:r>
      <w:r w:rsidRPr="00341B4A">
        <w:rPr>
          <w:rFonts w:asciiTheme="minorHAnsi" w:hAnsiTheme="minorHAnsi" w:cstheme="minorHAnsi"/>
        </w:rPr>
        <w:t xml:space="preserve"> which is a charge payable by all providers who apply for registration on CRICOS, as well as the Schools Initial Registration Charge (SIRC) and Schools Renewal Registration Charge (SRC). The latter two charges apply to schools when they apply for initial CRICOS registration or renew their CRICOS registration. </w:t>
      </w:r>
    </w:p>
    <w:p w14:paraId="37144EDC" w14:textId="34DD2B50" w:rsidR="000E5EAB" w:rsidRDefault="000E5EAB" w:rsidP="000E5EAB">
      <w:pPr>
        <w:spacing w:before="120" w:after="120"/>
        <w:rPr>
          <w:rFonts w:asciiTheme="minorHAnsi" w:hAnsiTheme="minorHAnsi" w:cstheme="minorHAnsi"/>
          <w:iCs/>
          <w:szCs w:val="24"/>
        </w:rPr>
      </w:pPr>
      <w:r w:rsidRPr="00A42310">
        <w:rPr>
          <w:rFonts w:asciiTheme="minorHAnsi" w:hAnsiTheme="minorHAnsi" w:cstheme="minorHAnsi"/>
          <w:iCs/>
          <w:szCs w:val="24"/>
        </w:rPr>
        <w:t xml:space="preserve">The Regulations replace the </w:t>
      </w:r>
      <w:r>
        <w:rPr>
          <w:rFonts w:asciiTheme="minorHAnsi" w:hAnsiTheme="minorHAnsi" w:cstheme="minorHAnsi"/>
          <w:iCs/>
          <w:szCs w:val="24"/>
        </w:rPr>
        <w:t>former regulations</w:t>
      </w:r>
      <w:r w:rsidRPr="00A42310">
        <w:rPr>
          <w:rFonts w:asciiTheme="minorHAnsi" w:hAnsiTheme="minorHAnsi" w:cstheme="minorHAnsi"/>
          <w:iCs/>
          <w:szCs w:val="24"/>
        </w:rPr>
        <w:t xml:space="preserve"> to </w:t>
      </w:r>
      <w:r>
        <w:rPr>
          <w:rFonts w:asciiTheme="minorHAnsi" w:hAnsiTheme="minorHAnsi" w:cstheme="minorHAnsi"/>
          <w:iCs/>
          <w:szCs w:val="24"/>
        </w:rPr>
        <w:t xml:space="preserve">prescribe the </w:t>
      </w:r>
      <w:r w:rsidRPr="00A42310">
        <w:rPr>
          <w:rFonts w:asciiTheme="minorHAnsi" w:hAnsiTheme="minorHAnsi" w:cstheme="minorHAnsi"/>
          <w:iCs/>
          <w:szCs w:val="24"/>
        </w:rPr>
        <w:t>charges payable under the new cost recovery model</w:t>
      </w:r>
      <w:r>
        <w:rPr>
          <w:rFonts w:asciiTheme="minorHAnsi" w:hAnsiTheme="minorHAnsi" w:cstheme="minorHAnsi"/>
          <w:iCs/>
          <w:szCs w:val="24"/>
        </w:rPr>
        <w:t>, by specifying</w:t>
      </w:r>
      <w:r w:rsidRPr="00A42310">
        <w:rPr>
          <w:rFonts w:asciiTheme="minorHAnsi" w:hAnsiTheme="minorHAnsi" w:cstheme="minorHAnsi"/>
          <w:iCs/>
          <w:szCs w:val="24"/>
        </w:rPr>
        <w:t xml:space="preserve"> the method for working out the </w:t>
      </w:r>
      <w:r w:rsidR="00474ADE" w:rsidRPr="00EA2542">
        <w:rPr>
          <w:rFonts w:asciiTheme="minorHAnsi" w:hAnsiTheme="minorHAnsi" w:cstheme="minorHAnsi"/>
          <w:iCs/>
          <w:szCs w:val="24"/>
        </w:rPr>
        <w:t xml:space="preserve">CRICOS Annual Registration Charge </w:t>
      </w:r>
      <w:r w:rsidRPr="00A42310">
        <w:rPr>
          <w:rFonts w:asciiTheme="minorHAnsi" w:hAnsiTheme="minorHAnsi" w:cstheme="minorHAnsi"/>
          <w:iCs/>
          <w:szCs w:val="24"/>
        </w:rPr>
        <w:t xml:space="preserve">through a sum of components and </w:t>
      </w:r>
      <w:r>
        <w:rPr>
          <w:rFonts w:asciiTheme="minorHAnsi" w:hAnsiTheme="minorHAnsi" w:cstheme="minorHAnsi"/>
          <w:iCs/>
          <w:szCs w:val="24"/>
        </w:rPr>
        <w:t>prescribing</w:t>
      </w:r>
      <w:r w:rsidRPr="00A42310">
        <w:rPr>
          <w:rFonts w:asciiTheme="minorHAnsi" w:hAnsiTheme="minorHAnsi" w:cstheme="minorHAnsi"/>
          <w:iCs/>
          <w:szCs w:val="24"/>
        </w:rPr>
        <w:t xml:space="preserve"> the amount of the </w:t>
      </w:r>
      <w:r>
        <w:rPr>
          <w:rFonts w:asciiTheme="minorHAnsi" w:hAnsiTheme="minorHAnsi" w:cstheme="minorHAnsi"/>
          <w:iCs/>
          <w:szCs w:val="24"/>
        </w:rPr>
        <w:t xml:space="preserve">SIRC </w:t>
      </w:r>
      <w:r w:rsidRPr="00A42310">
        <w:rPr>
          <w:rFonts w:asciiTheme="minorHAnsi" w:hAnsiTheme="minorHAnsi" w:cstheme="minorHAnsi"/>
          <w:iCs/>
          <w:szCs w:val="24"/>
        </w:rPr>
        <w:t xml:space="preserve">and </w:t>
      </w:r>
      <w:r>
        <w:rPr>
          <w:rFonts w:asciiTheme="minorHAnsi" w:hAnsiTheme="minorHAnsi" w:cstheme="minorHAnsi"/>
          <w:iCs/>
          <w:szCs w:val="24"/>
        </w:rPr>
        <w:t>SRC</w:t>
      </w:r>
      <w:r w:rsidRPr="00A42310">
        <w:rPr>
          <w:rFonts w:asciiTheme="minorHAnsi" w:hAnsiTheme="minorHAnsi" w:cstheme="minorHAnsi"/>
          <w:iCs/>
          <w:szCs w:val="24"/>
        </w:rPr>
        <w:t>.</w:t>
      </w:r>
    </w:p>
    <w:p w14:paraId="602C0932" w14:textId="386BBD06" w:rsidR="000E5EAB" w:rsidRPr="00A42310" w:rsidRDefault="000E5EAB" w:rsidP="00C3636D">
      <w:pPr>
        <w:spacing w:before="120" w:after="120"/>
        <w:rPr>
          <w:rFonts w:asciiTheme="minorHAnsi" w:hAnsiTheme="minorHAnsi" w:cstheme="minorHAnsi"/>
          <w:iCs/>
          <w:szCs w:val="24"/>
        </w:rPr>
      </w:pPr>
      <w:r>
        <w:rPr>
          <w:rFonts w:asciiTheme="minorHAnsi" w:hAnsiTheme="minorHAnsi" w:cstheme="minorHAnsi"/>
          <w:iCs/>
          <w:szCs w:val="24"/>
        </w:rPr>
        <w:t xml:space="preserve">The Regulations also prescribe a class of providers that are exempt from paying charges imposed during the calendar year beginning 1 January 2022, continuing exemption arrangements in place under the former regulations. This measure </w:t>
      </w:r>
      <w:r w:rsidRPr="00E978C2">
        <w:rPr>
          <w:rFonts w:asciiTheme="minorHAnsi" w:hAnsiTheme="minorHAnsi" w:cstheme="minorHAnsi"/>
          <w:iCs/>
          <w:szCs w:val="24"/>
        </w:rPr>
        <w:t>is designed to reduce the regulatory and cost burden on education providers during the COVID-19 pandemic.</w:t>
      </w:r>
    </w:p>
    <w:p w14:paraId="57CC71C9" w14:textId="77777777"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Human rights implications</w:t>
      </w:r>
    </w:p>
    <w:p w14:paraId="3D7F4932" w14:textId="7AB66C6A" w:rsidR="00B31294" w:rsidRDefault="00B31294" w:rsidP="00B31294">
      <w:pPr>
        <w:spacing w:before="120" w:after="120"/>
        <w:rPr>
          <w:rFonts w:asciiTheme="minorHAnsi" w:hAnsiTheme="minorHAnsi" w:cstheme="minorHAnsi"/>
          <w:szCs w:val="24"/>
        </w:rPr>
      </w:pPr>
      <w:r w:rsidRPr="00412E0D">
        <w:rPr>
          <w:rFonts w:asciiTheme="minorHAnsi" w:hAnsiTheme="minorHAnsi" w:cstheme="minorHAnsi"/>
          <w:szCs w:val="24"/>
        </w:rPr>
        <w:t xml:space="preserve">The </w:t>
      </w:r>
      <w:r w:rsidR="00736CA7">
        <w:rPr>
          <w:rFonts w:asciiTheme="minorHAnsi" w:hAnsiTheme="minorHAnsi" w:cstheme="minorHAnsi"/>
          <w:szCs w:val="24"/>
        </w:rPr>
        <w:t>Regulations</w:t>
      </w:r>
      <w:r w:rsidR="00736CA7" w:rsidRPr="00412E0D">
        <w:rPr>
          <w:rFonts w:asciiTheme="minorHAnsi" w:hAnsiTheme="minorHAnsi" w:cstheme="minorHAnsi"/>
          <w:szCs w:val="24"/>
        </w:rPr>
        <w:t xml:space="preserve"> </w:t>
      </w:r>
      <w:r w:rsidRPr="00412E0D">
        <w:rPr>
          <w:rFonts w:asciiTheme="minorHAnsi" w:hAnsiTheme="minorHAnsi" w:cstheme="minorHAnsi"/>
          <w:szCs w:val="24"/>
        </w:rPr>
        <w:t>engage the following rights:</w:t>
      </w:r>
    </w:p>
    <w:p w14:paraId="5727E971" w14:textId="77777777" w:rsidR="00B31294" w:rsidRPr="007E38E4" w:rsidRDefault="00B31294" w:rsidP="00C24B00">
      <w:pPr>
        <w:pStyle w:val="ListParagraph"/>
        <w:numPr>
          <w:ilvl w:val="0"/>
          <w:numId w:val="2"/>
        </w:numPr>
        <w:spacing w:before="120" w:after="120"/>
        <w:rPr>
          <w:rFonts w:asciiTheme="minorHAnsi" w:hAnsiTheme="minorHAnsi" w:cstheme="minorHAnsi"/>
          <w:szCs w:val="24"/>
        </w:rPr>
      </w:pPr>
      <w:r w:rsidRPr="007E38E4">
        <w:rPr>
          <w:rFonts w:asciiTheme="minorHAnsi" w:hAnsiTheme="minorHAnsi" w:cstheme="minorHAnsi"/>
          <w:szCs w:val="24"/>
        </w:rPr>
        <w:t xml:space="preserve">the right to education – Article 13 of the </w:t>
      </w:r>
      <w:r w:rsidRPr="007E38E4">
        <w:rPr>
          <w:rFonts w:asciiTheme="minorHAnsi" w:hAnsiTheme="minorHAnsi" w:cstheme="minorHAnsi"/>
          <w:i/>
          <w:iCs/>
          <w:szCs w:val="24"/>
        </w:rPr>
        <w:t>International Covenant on Economic, Social and Cultural Rights</w:t>
      </w:r>
      <w:r w:rsidRPr="007E38E4">
        <w:rPr>
          <w:rFonts w:asciiTheme="minorHAnsi" w:hAnsiTheme="minorHAnsi" w:cstheme="minorHAnsi"/>
          <w:szCs w:val="24"/>
        </w:rPr>
        <w:t xml:space="preserve"> (ICESCR), and Article 28 of the </w:t>
      </w:r>
      <w:r w:rsidRPr="007E38E4">
        <w:rPr>
          <w:rFonts w:asciiTheme="minorHAnsi" w:hAnsiTheme="minorHAnsi" w:cstheme="minorHAnsi"/>
          <w:i/>
          <w:iCs/>
          <w:szCs w:val="24"/>
        </w:rPr>
        <w:t>Convention on the Rights of the Child</w:t>
      </w:r>
      <w:r w:rsidRPr="007E38E4">
        <w:rPr>
          <w:rFonts w:asciiTheme="minorHAnsi" w:hAnsiTheme="minorHAnsi" w:cstheme="minorHAnsi"/>
          <w:szCs w:val="24"/>
        </w:rPr>
        <w:t xml:space="preserve"> (UNCRC); and</w:t>
      </w:r>
    </w:p>
    <w:p w14:paraId="31336B91" w14:textId="77777777" w:rsidR="00B31294" w:rsidRPr="007E38E4" w:rsidRDefault="00B31294" w:rsidP="00C24B00">
      <w:pPr>
        <w:pStyle w:val="ListParagraph"/>
        <w:numPr>
          <w:ilvl w:val="0"/>
          <w:numId w:val="2"/>
        </w:numPr>
        <w:spacing w:before="120" w:after="120"/>
        <w:rPr>
          <w:rFonts w:asciiTheme="minorHAnsi" w:hAnsiTheme="minorHAnsi" w:cstheme="minorHAnsi"/>
          <w:szCs w:val="24"/>
        </w:rPr>
      </w:pPr>
      <w:r w:rsidRPr="007E38E4">
        <w:rPr>
          <w:rFonts w:asciiTheme="minorHAnsi" w:hAnsiTheme="minorHAnsi" w:cstheme="minorHAnsi"/>
          <w:szCs w:val="24"/>
        </w:rPr>
        <w:t>the right to work – Article 6 of the ICESCR.</w:t>
      </w:r>
    </w:p>
    <w:p w14:paraId="1CB27983" w14:textId="77777777" w:rsidR="00B31294" w:rsidRPr="001E52EB" w:rsidRDefault="00B31294" w:rsidP="00695A72">
      <w:pPr>
        <w:keepNext/>
        <w:spacing w:before="120" w:after="120"/>
        <w:rPr>
          <w:rFonts w:asciiTheme="minorHAnsi" w:hAnsiTheme="minorHAnsi" w:cstheme="minorHAnsi"/>
          <w:szCs w:val="24"/>
          <w:u w:val="single"/>
        </w:rPr>
      </w:pPr>
      <w:r>
        <w:rPr>
          <w:rFonts w:asciiTheme="minorHAnsi" w:hAnsiTheme="minorHAnsi" w:cstheme="minorHAnsi"/>
          <w:szCs w:val="24"/>
          <w:u w:val="single"/>
        </w:rPr>
        <w:lastRenderedPageBreak/>
        <w:t>Right to education</w:t>
      </w:r>
    </w:p>
    <w:p w14:paraId="05EC5648" w14:textId="5E0DC879" w:rsidR="00B31294" w:rsidRPr="00BB7C19" w:rsidRDefault="00B31294" w:rsidP="00695A72">
      <w:pPr>
        <w:keepNext/>
        <w:spacing w:before="120" w:after="120"/>
        <w:rPr>
          <w:rFonts w:asciiTheme="minorHAnsi" w:hAnsiTheme="minorHAnsi" w:cstheme="minorHAnsi"/>
          <w:iCs/>
          <w:szCs w:val="24"/>
        </w:rPr>
      </w:pPr>
      <w:r w:rsidRPr="00BB7C19">
        <w:rPr>
          <w:rFonts w:asciiTheme="minorHAnsi" w:hAnsiTheme="minorHAnsi" w:cstheme="minorHAnsi"/>
          <w:iCs/>
          <w:szCs w:val="24"/>
        </w:rPr>
        <w:t xml:space="preserve">The </w:t>
      </w:r>
      <w:r w:rsidR="00736CA7">
        <w:rPr>
          <w:rFonts w:asciiTheme="minorHAnsi" w:hAnsiTheme="minorHAnsi" w:cstheme="minorHAnsi"/>
          <w:iCs/>
          <w:szCs w:val="24"/>
        </w:rPr>
        <w:t>Regulations</w:t>
      </w:r>
      <w:r w:rsidR="00736CA7" w:rsidRPr="00BB7C19">
        <w:rPr>
          <w:rFonts w:asciiTheme="minorHAnsi" w:hAnsiTheme="minorHAnsi" w:cstheme="minorHAnsi"/>
          <w:iCs/>
          <w:szCs w:val="24"/>
        </w:rPr>
        <w:t xml:space="preserve"> </w:t>
      </w:r>
      <w:r w:rsidRPr="00BB7C19">
        <w:rPr>
          <w:rFonts w:asciiTheme="minorHAnsi" w:hAnsiTheme="minorHAnsi" w:cstheme="minorHAnsi"/>
          <w:iCs/>
          <w:szCs w:val="24"/>
        </w:rPr>
        <w:t xml:space="preserve">engage the right to education contained in Article 13 of the ICESCR and Article 28(1) of the UNCRC, insofar as the </w:t>
      </w:r>
      <w:r w:rsidR="00655243">
        <w:rPr>
          <w:rFonts w:asciiTheme="minorHAnsi" w:hAnsiTheme="minorHAnsi" w:cstheme="minorHAnsi"/>
          <w:iCs/>
          <w:szCs w:val="24"/>
        </w:rPr>
        <w:t>Instrument</w:t>
      </w:r>
      <w:r w:rsidRPr="00BB7C19">
        <w:rPr>
          <w:rFonts w:asciiTheme="minorHAnsi" w:hAnsiTheme="minorHAnsi" w:cstheme="minorHAnsi"/>
          <w:iCs/>
          <w:szCs w:val="24"/>
        </w:rPr>
        <w:t xml:space="preserve"> relate</w:t>
      </w:r>
      <w:r w:rsidR="00655243">
        <w:rPr>
          <w:rFonts w:asciiTheme="minorHAnsi" w:hAnsiTheme="minorHAnsi" w:cstheme="minorHAnsi"/>
          <w:iCs/>
          <w:szCs w:val="24"/>
        </w:rPr>
        <w:t>s</w:t>
      </w:r>
      <w:r w:rsidRPr="00BB7C19">
        <w:rPr>
          <w:rFonts w:asciiTheme="minorHAnsi" w:hAnsiTheme="minorHAnsi" w:cstheme="minorHAnsi"/>
          <w:iCs/>
          <w:szCs w:val="24"/>
        </w:rPr>
        <w:t xml:space="preserve"> to the provision of education and training services to overseas students in Australia </w:t>
      </w:r>
      <w:r w:rsidR="00193C67">
        <w:rPr>
          <w:rFonts w:asciiTheme="minorHAnsi" w:hAnsiTheme="minorHAnsi" w:cstheme="minorHAnsi"/>
          <w:iCs/>
          <w:szCs w:val="24"/>
        </w:rPr>
        <w:t>who hold</w:t>
      </w:r>
      <w:r w:rsidR="00193C67" w:rsidRPr="00BB7C19">
        <w:rPr>
          <w:rFonts w:asciiTheme="minorHAnsi" w:hAnsiTheme="minorHAnsi" w:cstheme="minorHAnsi"/>
          <w:iCs/>
          <w:szCs w:val="24"/>
        </w:rPr>
        <w:t xml:space="preserve"> </w:t>
      </w:r>
      <w:r w:rsidRPr="00BB7C19">
        <w:rPr>
          <w:rFonts w:asciiTheme="minorHAnsi" w:hAnsiTheme="minorHAnsi" w:cstheme="minorHAnsi"/>
          <w:iCs/>
          <w:szCs w:val="24"/>
        </w:rPr>
        <w:t xml:space="preserve">a student visa.  </w:t>
      </w:r>
    </w:p>
    <w:p w14:paraId="56B6CAC4" w14:textId="77777777" w:rsidR="00B31294" w:rsidRPr="00BB7C19" w:rsidRDefault="00B31294" w:rsidP="00B31294">
      <w:pPr>
        <w:spacing w:before="120" w:after="120"/>
        <w:rPr>
          <w:rFonts w:asciiTheme="minorHAnsi" w:hAnsiTheme="minorHAnsi" w:cstheme="minorHAnsi"/>
          <w:iCs/>
          <w:szCs w:val="24"/>
        </w:rPr>
      </w:pPr>
      <w:r w:rsidRPr="00BB7C19">
        <w:rPr>
          <w:rFonts w:asciiTheme="minorHAnsi" w:hAnsiTheme="minorHAnsi" w:cstheme="minorHAnsi"/>
          <w:iCs/>
          <w:szCs w:val="24"/>
        </w:rPr>
        <w:t>Article 13(1) of the ICESCR recognises each person’s right to education, and that education is important to</w:t>
      </w:r>
      <w:r>
        <w:rPr>
          <w:rFonts w:asciiTheme="minorHAnsi" w:hAnsiTheme="minorHAnsi" w:cstheme="minorHAnsi"/>
          <w:iCs/>
          <w:szCs w:val="24"/>
        </w:rPr>
        <w:t xml:space="preserve"> ‘</w:t>
      </w:r>
      <w:r w:rsidRPr="00BB7C19">
        <w:rPr>
          <w:rFonts w:asciiTheme="minorHAnsi" w:hAnsiTheme="minorHAnsi" w:cstheme="minorHAnsi"/>
          <w:i/>
          <w:szCs w:val="24"/>
        </w:rPr>
        <w:t>the full development of the human personality</w:t>
      </w:r>
      <w:proofErr w:type="gramStart"/>
      <w:r>
        <w:rPr>
          <w:rFonts w:asciiTheme="minorHAnsi" w:hAnsiTheme="minorHAnsi" w:cstheme="minorHAnsi"/>
          <w:i/>
          <w:szCs w:val="24"/>
        </w:rPr>
        <w:t>’</w:t>
      </w:r>
      <w:r w:rsidRPr="00BB7C19">
        <w:rPr>
          <w:rFonts w:asciiTheme="minorHAnsi" w:hAnsiTheme="minorHAnsi" w:cstheme="minorHAnsi"/>
          <w:i/>
          <w:szCs w:val="24"/>
        </w:rPr>
        <w:t>,</w:t>
      </w:r>
      <w:r w:rsidRPr="00BB7C19">
        <w:rPr>
          <w:rFonts w:asciiTheme="minorHAnsi" w:hAnsiTheme="minorHAnsi" w:cstheme="minorHAnsi"/>
          <w:iCs/>
          <w:szCs w:val="24"/>
        </w:rPr>
        <w:t xml:space="preserve"> and</w:t>
      </w:r>
      <w:proofErr w:type="gramEnd"/>
      <w:r w:rsidRPr="00BB7C19">
        <w:rPr>
          <w:rFonts w:asciiTheme="minorHAnsi" w:hAnsiTheme="minorHAnsi" w:cstheme="minorHAnsi"/>
          <w:iCs/>
          <w:szCs w:val="24"/>
        </w:rPr>
        <w:t xml:space="preserve"> enables </w:t>
      </w:r>
      <w:r>
        <w:rPr>
          <w:rFonts w:asciiTheme="minorHAnsi" w:hAnsiTheme="minorHAnsi" w:cstheme="minorHAnsi"/>
          <w:i/>
          <w:szCs w:val="24"/>
        </w:rPr>
        <w:t>‘</w:t>
      </w:r>
      <w:r w:rsidRPr="00BB7C19">
        <w:rPr>
          <w:rFonts w:asciiTheme="minorHAnsi" w:hAnsiTheme="minorHAnsi" w:cstheme="minorHAnsi"/>
          <w:i/>
          <w:szCs w:val="24"/>
        </w:rPr>
        <w:t>all persons to participate effectively in a free society, promote understanding, tolerance and friendship among all nations and all racial, ethnic or religious groups</w:t>
      </w:r>
      <w:r>
        <w:rPr>
          <w:rFonts w:asciiTheme="minorHAnsi" w:hAnsiTheme="minorHAnsi" w:cstheme="minorHAnsi"/>
          <w:i/>
          <w:szCs w:val="24"/>
        </w:rPr>
        <w:t>’</w:t>
      </w:r>
      <w:r w:rsidRPr="00BB7C19">
        <w:rPr>
          <w:rFonts w:asciiTheme="minorHAnsi" w:hAnsiTheme="minorHAnsi" w:cstheme="minorHAnsi"/>
          <w:iCs/>
          <w:szCs w:val="24"/>
        </w:rPr>
        <w:t xml:space="preserve">. </w:t>
      </w:r>
    </w:p>
    <w:p w14:paraId="3D8DAD66" w14:textId="1B3AB40A" w:rsidR="00B31294" w:rsidRDefault="00B31294" w:rsidP="00B31294">
      <w:pPr>
        <w:spacing w:before="120" w:after="120"/>
        <w:rPr>
          <w:rFonts w:asciiTheme="minorHAnsi" w:hAnsiTheme="minorHAnsi" w:cstheme="minorHAnsi"/>
          <w:iCs/>
          <w:szCs w:val="24"/>
        </w:rPr>
      </w:pPr>
      <w:r w:rsidRPr="00BB7C19">
        <w:rPr>
          <w:rFonts w:asciiTheme="minorHAnsi" w:hAnsiTheme="minorHAnsi" w:cstheme="minorHAnsi"/>
          <w:iCs/>
          <w:szCs w:val="24"/>
        </w:rPr>
        <w:t xml:space="preserve">Article 28(1) of the UNCRC recognises the </w:t>
      </w:r>
      <w:r>
        <w:rPr>
          <w:rFonts w:asciiTheme="minorHAnsi" w:hAnsiTheme="minorHAnsi" w:cstheme="minorHAnsi"/>
          <w:i/>
          <w:szCs w:val="24"/>
        </w:rPr>
        <w:t>‘</w:t>
      </w:r>
      <w:r w:rsidRPr="00BB7C19">
        <w:rPr>
          <w:rFonts w:asciiTheme="minorHAnsi" w:hAnsiTheme="minorHAnsi" w:cstheme="minorHAnsi"/>
          <w:i/>
          <w:szCs w:val="24"/>
        </w:rPr>
        <w:t xml:space="preserve">right of the child to education…with a view to achieving this right progressively and </w:t>
      </w:r>
      <w:proofErr w:type="gramStart"/>
      <w:r w:rsidRPr="00BB7C19">
        <w:rPr>
          <w:rFonts w:asciiTheme="minorHAnsi" w:hAnsiTheme="minorHAnsi" w:cstheme="minorHAnsi"/>
          <w:i/>
          <w:szCs w:val="24"/>
        </w:rPr>
        <w:t>on the basis of</w:t>
      </w:r>
      <w:proofErr w:type="gramEnd"/>
      <w:r w:rsidRPr="00BB7C19">
        <w:rPr>
          <w:rFonts w:asciiTheme="minorHAnsi" w:hAnsiTheme="minorHAnsi" w:cstheme="minorHAnsi"/>
          <w:i/>
          <w:szCs w:val="24"/>
        </w:rPr>
        <w:t xml:space="preserve"> equal opportunity</w:t>
      </w:r>
      <w:r>
        <w:rPr>
          <w:rFonts w:asciiTheme="minorHAnsi" w:hAnsiTheme="minorHAnsi" w:cstheme="minorHAnsi"/>
          <w:i/>
          <w:szCs w:val="24"/>
        </w:rPr>
        <w:t>’</w:t>
      </w:r>
      <w:r w:rsidRPr="00BB7C19">
        <w:rPr>
          <w:rFonts w:asciiTheme="minorHAnsi" w:hAnsiTheme="minorHAnsi" w:cstheme="minorHAnsi"/>
          <w:iCs/>
          <w:szCs w:val="24"/>
        </w:rPr>
        <w:t xml:space="preserve">. </w:t>
      </w:r>
    </w:p>
    <w:p w14:paraId="0E9EA0A8" w14:textId="77777777" w:rsidR="00835ECE" w:rsidRDefault="00835ECE" w:rsidP="00835ECE">
      <w:pPr>
        <w:rPr>
          <w:rFonts w:asciiTheme="minorHAnsi" w:hAnsiTheme="minorHAnsi" w:cstheme="minorHAnsi"/>
          <w:iCs/>
          <w:szCs w:val="24"/>
        </w:rPr>
      </w:pPr>
      <w:r w:rsidRPr="00CA5DCD">
        <w:rPr>
          <w:rFonts w:asciiTheme="minorHAnsi" w:hAnsiTheme="minorHAnsi" w:cstheme="minorHAnsi"/>
          <w:iCs/>
          <w:szCs w:val="24"/>
        </w:rPr>
        <w:t>A strong international</w:t>
      </w:r>
      <w:r w:rsidRPr="00BB7C19">
        <w:rPr>
          <w:rFonts w:asciiTheme="minorHAnsi" w:hAnsiTheme="minorHAnsi" w:cstheme="minorHAnsi"/>
          <w:iCs/>
          <w:szCs w:val="24"/>
        </w:rPr>
        <w:t xml:space="preserve"> education system, which includes appropriate protections for overseas students, allows Australia to promote and support the right to education.</w:t>
      </w:r>
    </w:p>
    <w:p w14:paraId="7F4206FB" w14:textId="47F409D0" w:rsidR="00B31294" w:rsidRDefault="00B31294" w:rsidP="00B31294">
      <w:pPr>
        <w:spacing w:before="120" w:after="120"/>
        <w:rPr>
          <w:rFonts w:asciiTheme="minorHAnsi" w:hAnsiTheme="minorHAnsi" w:cstheme="minorHAnsi"/>
          <w:iCs/>
          <w:szCs w:val="24"/>
        </w:rPr>
      </w:pPr>
      <w:r w:rsidRPr="00BB7C19">
        <w:rPr>
          <w:rFonts w:asciiTheme="minorHAnsi" w:hAnsiTheme="minorHAnsi" w:cstheme="minorHAnsi"/>
          <w:iCs/>
          <w:szCs w:val="24"/>
        </w:rPr>
        <w:t>The</w:t>
      </w:r>
      <w:r>
        <w:rPr>
          <w:rFonts w:asciiTheme="minorHAnsi" w:hAnsiTheme="minorHAnsi" w:cstheme="minorHAnsi"/>
          <w:iCs/>
          <w:szCs w:val="24"/>
        </w:rPr>
        <w:t xml:space="preserve"> </w:t>
      </w:r>
      <w:r w:rsidR="00736CA7">
        <w:rPr>
          <w:rFonts w:asciiTheme="minorHAnsi" w:hAnsiTheme="minorHAnsi" w:cstheme="minorHAnsi"/>
          <w:iCs/>
          <w:szCs w:val="24"/>
        </w:rPr>
        <w:t>Regulations</w:t>
      </w:r>
      <w:r w:rsidR="00736CA7" w:rsidRPr="00BB7C19">
        <w:rPr>
          <w:rFonts w:asciiTheme="minorHAnsi" w:hAnsiTheme="minorHAnsi" w:cstheme="minorHAnsi"/>
          <w:iCs/>
          <w:szCs w:val="24"/>
        </w:rPr>
        <w:t xml:space="preserve"> </w:t>
      </w:r>
      <w:r w:rsidRPr="00142032">
        <w:rPr>
          <w:rFonts w:asciiTheme="minorHAnsi" w:hAnsiTheme="minorHAnsi" w:cstheme="minorHAnsi"/>
          <w:iCs/>
          <w:szCs w:val="24"/>
        </w:rPr>
        <w:t xml:space="preserve">replace the </w:t>
      </w:r>
      <w:r w:rsidR="00655243" w:rsidRPr="00142032">
        <w:rPr>
          <w:rFonts w:asciiTheme="minorHAnsi" w:hAnsiTheme="minorHAnsi" w:cstheme="minorHAnsi"/>
          <w:i/>
          <w:iCs/>
          <w:szCs w:val="24"/>
        </w:rPr>
        <w:t>Education Services for Overseas Students (Registration Charges) Regulations 2011</w:t>
      </w:r>
      <w:r w:rsidR="00655243">
        <w:rPr>
          <w:rFonts w:asciiTheme="minorHAnsi" w:hAnsiTheme="minorHAnsi" w:cstheme="minorHAnsi"/>
          <w:szCs w:val="24"/>
        </w:rPr>
        <w:t xml:space="preserve"> </w:t>
      </w:r>
      <w:r>
        <w:rPr>
          <w:rFonts w:asciiTheme="minorHAnsi" w:hAnsiTheme="minorHAnsi" w:cstheme="minorHAnsi"/>
          <w:iCs/>
          <w:szCs w:val="24"/>
        </w:rPr>
        <w:t xml:space="preserve">to set out the charges payable by international education providers in accordance with </w:t>
      </w:r>
      <w:r w:rsidR="00736CA7">
        <w:rPr>
          <w:rFonts w:asciiTheme="minorHAnsi" w:hAnsiTheme="minorHAnsi" w:cstheme="minorHAnsi"/>
          <w:iCs/>
          <w:szCs w:val="24"/>
        </w:rPr>
        <w:t xml:space="preserve">an </w:t>
      </w:r>
      <w:r>
        <w:rPr>
          <w:rFonts w:asciiTheme="minorHAnsi" w:hAnsiTheme="minorHAnsi" w:cstheme="minorHAnsi"/>
          <w:iCs/>
          <w:szCs w:val="24"/>
        </w:rPr>
        <w:t>updated cost recovery model</w:t>
      </w:r>
      <w:r w:rsidR="00655243">
        <w:rPr>
          <w:rFonts w:asciiTheme="minorHAnsi" w:hAnsiTheme="minorHAnsi" w:cstheme="minorHAnsi"/>
          <w:iCs/>
          <w:szCs w:val="24"/>
        </w:rPr>
        <w:t xml:space="preserve">. This updated model </w:t>
      </w:r>
      <w:r>
        <w:rPr>
          <w:rFonts w:asciiTheme="minorHAnsi" w:hAnsiTheme="minorHAnsi" w:cstheme="minorHAnsi"/>
          <w:iCs/>
          <w:szCs w:val="24"/>
        </w:rPr>
        <w:t xml:space="preserve">reflects </w:t>
      </w:r>
      <w:r w:rsidRPr="000A0A36">
        <w:rPr>
          <w:rFonts w:asciiTheme="minorHAnsi" w:hAnsiTheme="minorHAnsi" w:cstheme="minorHAnsi"/>
          <w:iCs/>
          <w:szCs w:val="24"/>
        </w:rPr>
        <w:t xml:space="preserve">the department’s costs of administering and regulating CRICOS providers in accordance with the </w:t>
      </w:r>
      <w:r w:rsidRPr="00AA5B06">
        <w:rPr>
          <w:rFonts w:asciiTheme="minorHAnsi" w:hAnsiTheme="minorHAnsi" w:cstheme="minorHAnsi"/>
          <w:i/>
          <w:szCs w:val="24"/>
        </w:rPr>
        <w:t>Australian Government Charging Framework</w:t>
      </w:r>
      <w:r>
        <w:rPr>
          <w:rFonts w:asciiTheme="minorHAnsi" w:hAnsiTheme="minorHAnsi" w:cstheme="minorHAnsi"/>
          <w:iCs/>
          <w:szCs w:val="24"/>
        </w:rPr>
        <w:t>.</w:t>
      </w:r>
    </w:p>
    <w:p w14:paraId="2312BEBA" w14:textId="3782A2B1" w:rsidR="00B31294" w:rsidRDefault="00B31294" w:rsidP="00B31294">
      <w:pPr>
        <w:rPr>
          <w:rFonts w:asciiTheme="minorHAnsi" w:hAnsiTheme="minorHAnsi" w:cstheme="minorHAnsi"/>
        </w:rPr>
      </w:pPr>
      <w:r w:rsidRPr="00CA5DCD">
        <w:rPr>
          <w:rFonts w:asciiTheme="minorHAnsi" w:hAnsiTheme="minorHAnsi" w:cstheme="minorHAnsi"/>
          <w:iCs/>
          <w:szCs w:val="24"/>
        </w:rPr>
        <w:t xml:space="preserve">The charges outlined in the </w:t>
      </w:r>
      <w:r w:rsidR="00736CA7">
        <w:rPr>
          <w:rFonts w:asciiTheme="minorHAnsi" w:hAnsiTheme="minorHAnsi" w:cstheme="minorHAnsi"/>
          <w:iCs/>
          <w:szCs w:val="24"/>
        </w:rPr>
        <w:t>Regulations</w:t>
      </w:r>
      <w:r w:rsidR="00736CA7" w:rsidRPr="00CA5DCD">
        <w:rPr>
          <w:rFonts w:asciiTheme="minorHAnsi" w:hAnsiTheme="minorHAnsi" w:cstheme="minorHAnsi"/>
          <w:iCs/>
          <w:szCs w:val="24"/>
        </w:rPr>
        <w:t xml:space="preserve"> </w:t>
      </w:r>
      <w:r w:rsidRPr="00CA5DCD">
        <w:rPr>
          <w:rFonts w:asciiTheme="minorHAnsi" w:hAnsiTheme="minorHAnsi" w:cstheme="minorHAnsi"/>
          <w:iCs/>
          <w:szCs w:val="24"/>
        </w:rPr>
        <w:t xml:space="preserve">seek to ensure that the department is properly resourced to fulfil its ongoing compliance, </w:t>
      </w:r>
      <w:proofErr w:type="gramStart"/>
      <w:r w:rsidRPr="00CA5DCD">
        <w:rPr>
          <w:rFonts w:asciiTheme="minorHAnsi" w:hAnsiTheme="minorHAnsi" w:cstheme="minorHAnsi"/>
          <w:iCs/>
          <w:szCs w:val="24"/>
        </w:rPr>
        <w:t>analysis</w:t>
      </w:r>
      <w:proofErr w:type="gramEnd"/>
      <w:r w:rsidRPr="00CA5DCD">
        <w:rPr>
          <w:rFonts w:asciiTheme="minorHAnsi" w:hAnsiTheme="minorHAnsi" w:cstheme="minorHAnsi"/>
          <w:iCs/>
          <w:szCs w:val="24"/>
        </w:rPr>
        <w:t xml:space="preserve"> and monitoring obligations under the </w:t>
      </w:r>
      <w:r w:rsidR="00713146" w:rsidRPr="00D40188">
        <w:rPr>
          <w:rFonts w:asciiTheme="minorHAnsi" w:hAnsiTheme="minorHAnsi" w:cstheme="minorHAnsi"/>
          <w:i/>
          <w:szCs w:val="24"/>
        </w:rPr>
        <w:t>Education Services for Overseas Students Act 2000</w:t>
      </w:r>
      <w:r w:rsidR="00713146" w:rsidRPr="00D40188">
        <w:rPr>
          <w:rFonts w:asciiTheme="minorHAnsi" w:hAnsiTheme="minorHAnsi" w:cstheme="minorHAnsi"/>
          <w:iCs/>
          <w:szCs w:val="24"/>
        </w:rPr>
        <w:t xml:space="preserve"> </w:t>
      </w:r>
      <w:r w:rsidRPr="00CA5DCD">
        <w:rPr>
          <w:rFonts w:asciiTheme="minorHAnsi" w:hAnsiTheme="minorHAnsi" w:cstheme="minorHAnsi"/>
          <w:iCs/>
          <w:szCs w:val="24"/>
        </w:rPr>
        <w:t>in an efficient and effective manner</w:t>
      </w:r>
      <w:r w:rsidR="00655243">
        <w:rPr>
          <w:rFonts w:asciiTheme="minorHAnsi" w:hAnsiTheme="minorHAnsi" w:cstheme="minorHAnsi"/>
          <w:iCs/>
          <w:szCs w:val="24"/>
        </w:rPr>
        <w:t>,</w:t>
      </w:r>
      <w:r w:rsidRPr="00CA5DCD">
        <w:rPr>
          <w:rFonts w:asciiTheme="minorHAnsi" w:hAnsiTheme="minorHAnsi" w:cstheme="minorHAnsi"/>
          <w:iCs/>
          <w:szCs w:val="24"/>
        </w:rPr>
        <w:t xml:space="preserve"> so that the quality and integrity of Australia’s international education and training system </w:t>
      </w:r>
      <w:r w:rsidR="00736CA7">
        <w:rPr>
          <w:rFonts w:asciiTheme="minorHAnsi" w:hAnsiTheme="minorHAnsi" w:cstheme="minorHAnsi"/>
          <w:iCs/>
          <w:szCs w:val="24"/>
        </w:rPr>
        <w:t>can be</w:t>
      </w:r>
      <w:r w:rsidRPr="00CA5DCD">
        <w:rPr>
          <w:rFonts w:asciiTheme="minorHAnsi" w:hAnsiTheme="minorHAnsi" w:cstheme="minorHAnsi"/>
          <w:iCs/>
          <w:szCs w:val="24"/>
        </w:rPr>
        <w:t xml:space="preserve"> maintained. </w:t>
      </w:r>
      <w:r w:rsidRPr="00CA5DCD">
        <w:rPr>
          <w:rFonts w:asciiTheme="minorHAnsi" w:hAnsiTheme="minorHAnsi" w:cstheme="minorHAnsi"/>
        </w:rPr>
        <w:t xml:space="preserve">Having amounts prescribed in </w:t>
      </w:r>
      <w:r w:rsidR="00736CA7">
        <w:rPr>
          <w:rFonts w:asciiTheme="minorHAnsi" w:hAnsiTheme="minorHAnsi" w:cstheme="minorHAnsi"/>
        </w:rPr>
        <w:t>r</w:t>
      </w:r>
      <w:r w:rsidRPr="00CA5DCD">
        <w:rPr>
          <w:rFonts w:asciiTheme="minorHAnsi" w:hAnsiTheme="minorHAnsi" w:cstheme="minorHAnsi"/>
        </w:rPr>
        <w:t xml:space="preserve">egulations means that </w:t>
      </w:r>
      <w:r w:rsidR="00655243">
        <w:rPr>
          <w:rFonts w:asciiTheme="minorHAnsi" w:hAnsiTheme="minorHAnsi" w:cstheme="minorHAnsi"/>
        </w:rPr>
        <w:t xml:space="preserve">the </w:t>
      </w:r>
      <w:r w:rsidRPr="00CA5DCD">
        <w:rPr>
          <w:rFonts w:asciiTheme="minorHAnsi" w:hAnsiTheme="minorHAnsi" w:cstheme="minorHAnsi"/>
        </w:rPr>
        <w:t>Government can act quickly</w:t>
      </w:r>
      <w:r w:rsidR="00736CA7">
        <w:rPr>
          <w:rFonts w:asciiTheme="minorHAnsi" w:hAnsiTheme="minorHAnsi" w:cstheme="minorHAnsi"/>
        </w:rPr>
        <w:t>,</w:t>
      </w:r>
      <w:r w:rsidRPr="00CA5DCD">
        <w:rPr>
          <w:rFonts w:asciiTheme="minorHAnsi" w:hAnsiTheme="minorHAnsi" w:cstheme="minorHAnsi"/>
        </w:rPr>
        <w:t xml:space="preserve"> when needed</w:t>
      </w:r>
      <w:r w:rsidR="00736CA7">
        <w:rPr>
          <w:rFonts w:asciiTheme="minorHAnsi" w:hAnsiTheme="minorHAnsi" w:cstheme="minorHAnsi"/>
        </w:rPr>
        <w:t>,</w:t>
      </w:r>
      <w:r w:rsidRPr="00CA5DCD">
        <w:rPr>
          <w:rFonts w:asciiTheme="minorHAnsi" w:hAnsiTheme="minorHAnsi" w:cstheme="minorHAnsi"/>
        </w:rPr>
        <w:t xml:space="preserve"> to vary the amount of </w:t>
      </w:r>
      <w:r w:rsidR="00D001E0">
        <w:rPr>
          <w:rFonts w:asciiTheme="minorHAnsi" w:hAnsiTheme="minorHAnsi" w:cstheme="minorHAnsi"/>
        </w:rPr>
        <w:t xml:space="preserve">the </w:t>
      </w:r>
      <w:r w:rsidRPr="00CA5DCD">
        <w:rPr>
          <w:rFonts w:asciiTheme="minorHAnsi" w:hAnsiTheme="minorHAnsi" w:cstheme="minorHAnsi"/>
        </w:rPr>
        <w:t>charges, or</w:t>
      </w:r>
      <w:r w:rsidR="00D25C29">
        <w:rPr>
          <w:rFonts w:asciiTheme="minorHAnsi" w:hAnsiTheme="minorHAnsi" w:cstheme="minorHAnsi"/>
        </w:rPr>
        <w:t>,</w:t>
      </w:r>
      <w:r w:rsidRPr="00CA5DCD">
        <w:rPr>
          <w:rFonts w:asciiTheme="minorHAnsi" w:hAnsiTheme="minorHAnsi" w:cstheme="minorHAnsi"/>
        </w:rPr>
        <w:t xml:space="preserve"> as it has </w:t>
      </w:r>
      <w:r w:rsidR="000D7C2C">
        <w:rPr>
          <w:rFonts w:asciiTheme="minorHAnsi" w:hAnsiTheme="minorHAnsi" w:cstheme="minorHAnsi"/>
        </w:rPr>
        <w:t>done during the COVID-19 pandemic</w:t>
      </w:r>
      <w:r w:rsidRPr="00CA5DCD">
        <w:rPr>
          <w:rFonts w:asciiTheme="minorHAnsi" w:hAnsiTheme="minorHAnsi" w:cstheme="minorHAnsi"/>
        </w:rPr>
        <w:t>, waive the charges.</w:t>
      </w:r>
    </w:p>
    <w:p w14:paraId="53CF34EF" w14:textId="187BD563" w:rsidR="00474ADE" w:rsidRDefault="00474ADE" w:rsidP="00924F64">
      <w:pPr>
        <w:rPr>
          <w:rFonts w:asciiTheme="minorHAnsi" w:hAnsiTheme="minorHAnsi" w:cstheme="minorHAnsi"/>
        </w:rPr>
      </w:pPr>
      <w:r>
        <w:rPr>
          <w:rFonts w:asciiTheme="minorHAnsi" w:hAnsiTheme="minorHAnsi" w:cstheme="minorHAnsi"/>
        </w:rPr>
        <w:t>While the charges ensure the department is properly resourced to fulfil its functions, t</w:t>
      </w:r>
      <w:r w:rsidRPr="00474ADE">
        <w:rPr>
          <w:rFonts w:asciiTheme="minorHAnsi" w:hAnsiTheme="minorHAnsi" w:cstheme="minorHAnsi"/>
        </w:rPr>
        <w:t xml:space="preserve">he </w:t>
      </w:r>
      <w:r>
        <w:rPr>
          <w:rFonts w:asciiTheme="minorHAnsi" w:hAnsiTheme="minorHAnsi" w:cstheme="minorHAnsi"/>
        </w:rPr>
        <w:t xml:space="preserve">Act </w:t>
      </w:r>
      <w:r w:rsidR="00F45C0D">
        <w:rPr>
          <w:rFonts w:asciiTheme="minorHAnsi" w:hAnsiTheme="minorHAnsi" w:cstheme="minorHAnsi"/>
        </w:rPr>
        <w:t>li</w:t>
      </w:r>
      <w:r w:rsidR="00924F64">
        <w:rPr>
          <w:rFonts w:asciiTheme="minorHAnsi" w:hAnsiTheme="minorHAnsi" w:cstheme="minorHAnsi"/>
        </w:rPr>
        <w:t>mits which functions the charges may recover the costs of and how much may be recovered. This means that the Commonwealth cannot use the charges to seek to recover costs which are able to be recovered under other charges, preventing double-charging of providers. There is also an appropriate limitation on the amount of each charge, as only the likely costs in connection with the Secretary’s performance of functions and exercise of powers may be recovered. These limitations ensure th</w:t>
      </w:r>
      <w:r w:rsidR="003E5E9F">
        <w:rPr>
          <w:rFonts w:asciiTheme="minorHAnsi" w:hAnsiTheme="minorHAnsi" w:cstheme="minorHAnsi"/>
        </w:rPr>
        <w:t>at while the imposition of the charges promotes a strong international education system, th</w:t>
      </w:r>
      <w:r w:rsidR="00924F64">
        <w:rPr>
          <w:rFonts w:asciiTheme="minorHAnsi" w:hAnsiTheme="minorHAnsi" w:cstheme="minorHAnsi"/>
        </w:rPr>
        <w:t>e charges are</w:t>
      </w:r>
      <w:r w:rsidRPr="00474ADE">
        <w:rPr>
          <w:rFonts w:asciiTheme="minorHAnsi" w:hAnsiTheme="minorHAnsi" w:cstheme="minorHAnsi"/>
        </w:rPr>
        <w:t xml:space="preserve"> not prohibitive to providers</w:t>
      </w:r>
      <w:r w:rsidR="003E5E9F">
        <w:rPr>
          <w:rFonts w:asciiTheme="minorHAnsi" w:hAnsiTheme="minorHAnsi" w:cstheme="minorHAnsi"/>
        </w:rPr>
        <w:t>.</w:t>
      </w:r>
    </w:p>
    <w:p w14:paraId="2828A0F2" w14:textId="61DBF227" w:rsidR="000B594C" w:rsidRDefault="000B594C" w:rsidP="00B31294">
      <w:pPr>
        <w:rPr>
          <w:rFonts w:asciiTheme="minorHAnsi" w:hAnsiTheme="minorHAnsi" w:cstheme="minorHAnsi"/>
        </w:rPr>
      </w:pPr>
      <w:r>
        <w:rPr>
          <w:rFonts w:asciiTheme="minorHAnsi" w:hAnsiTheme="minorHAnsi" w:cstheme="minorHAnsi"/>
        </w:rPr>
        <w:t xml:space="preserve">The </w:t>
      </w:r>
      <w:r w:rsidR="00736CA7">
        <w:rPr>
          <w:rFonts w:asciiTheme="minorHAnsi" w:hAnsiTheme="minorHAnsi" w:cstheme="minorHAnsi"/>
        </w:rPr>
        <w:t xml:space="preserve">Regulations </w:t>
      </w:r>
      <w:r>
        <w:rPr>
          <w:rFonts w:asciiTheme="minorHAnsi" w:hAnsiTheme="minorHAnsi" w:cstheme="minorHAnsi"/>
        </w:rPr>
        <w:t xml:space="preserve">also </w:t>
      </w:r>
      <w:r w:rsidRPr="000B594C">
        <w:rPr>
          <w:rFonts w:asciiTheme="minorHAnsi" w:hAnsiTheme="minorHAnsi" w:cstheme="minorHAnsi"/>
        </w:rPr>
        <w:t xml:space="preserve">support the right of overseas students to receive an education from an Australian provider by offering financial relief to CRICOS registered providers at a time when the education sector is under economic pressure </w:t>
      </w:r>
      <w:proofErr w:type="gramStart"/>
      <w:r w:rsidRPr="000B594C">
        <w:rPr>
          <w:rFonts w:asciiTheme="minorHAnsi" w:hAnsiTheme="minorHAnsi" w:cstheme="minorHAnsi"/>
        </w:rPr>
        <w:t>as a result of</w:t>
      </w:r>
      <w:proofErr w:type="gramEnd"/>
      <w:r w:rsidRPr="000B594C">
        <w:rPr>
          <w:rFonts w:asciiTheme="minorHAnsi" w:hAnsiTheme="minorHAnsi" w:cstheme="minorHAnsi"/>
        </w:rPr>
        <w:t xml:space="preserve"> the COVID-19 pandemic. This </w:t>
      </w:r>
      <w:r w:rsidRPr="000B594C">
        <w:rPr>
          <w:rFonts w:asciiTheme="minorHAnsi" w:hAnsiTheme="minorHAnsi" w:cstheme="minorHAnsi"/>
        </w:rPr>
        <w:lastRenderedPageBreak/>
        <w:t xml:space="preserve">financial relief supports CRICOS registered providers to continue providing education services to overseas students during this difficult period in Australia’s history, and strengthens Australia’s international education sector. </w:t>
      </w:r>
    </w:p>
    <w:p w14:paraId="21252CD3" w14:textId="4DE5BF73" w:rsidR="00B31294" w:rsidRPr="00B2782F" w:rsidRDefault="00B31294" w:rsidP="00B31294">
      <w:pPr>
        <w:spacing w:before="120" w:after="120"/>
        <w:rPr>
          <w:rFonts w:asciiTheme="minorHAnsi" w:hAnsiTheme="minorHAnsi" w:cstheme="minorHAnsi"/>
          <w:szCs w:val="24"/>
        </w:rPr>
      </w:pPr>
      <w:r>
        <w:rPr>
          <w:rFonts w:asciiTheme="minorHAnsi" w:hAnsiTheme="minorHAnsi" w:cstheme="minorHAnsi"/>
          <w:szCs w:val="24"/>
        </w:rPr>
        <w:t xml:space="preserve">The </w:t>
      </w:r>
      <w:r w:rsidR="00736CA7">
        <w:rPr>
          <w:rFonts w:asciiTheme="minorHAnsi" w:hAnsiTheme="minorHAnsi" w:cstheme="minorHAnsi"/>
          <w:szCs w:val="24"/>
        </w:rPr>
        <w:t>Regulations are</w:t>
      </w:r>
      <w:r>
        <w:rPr>
          <w:rFonts w:asciiTheme="minorHAnsi" w:hAnsiTheme="minorHAnsi" w:cstheme="minorHAnsi"/>
          <w:szCs w:val="24"/>
        </w:rPr>
        <w:t xml:space="preserve"> compatible with the right to education.</w:t>
      </w:r>
    </w:p>
    <w:p w14:paraId="2A356E0D" w14:textId="77777777" w:rsidR="00B31294" w:rsidRDefault="00B31294" w:rsidP="00B31294">
      <w:pPr>
        <w:keepNext/>
        <w:spacing w:before="120" w:after="120"/>
        <w:rPr>
          <w:rFonts w:asciiTheme="minorHAnsi" w:hAnsiTheme="minorHAnsi" w:cstheme="minorHAnsi"/>
          <w:szCs w:val="24"/>
          <w:u w:val="single"/>
        </w:rPr>
      </w:pPr>
      <w:r>
        <w:rPr>
          <w:rFonts w:asciiTheme="minorHAnsi" w:hAnsiTheme="minorHAnsi" w:cstheme="minorHAnsi"/>
          <w:szCs w:val="24"/>
          <w:u w:val="single"/>
        </w:rPr>
        <w:t>Right to work</w:t>
      </w:r>
    </w:p>
    <w:p w14:paraId="5ECBA291" w14:textId="2FEE31AA" w:rsidR="00B31294" w:rsidRPr="000A0A36" w:rsidRDefault="00B31294" w:rsidP="00B31294">
      <w:pPr>
        <w:keepNext/>
        <w:spacing w:before="120" w:after="120"/>
        <w:rPr>
          <w:rFonts w:asciiTheme="minorHAnsi" w:hAnsiTheme="minorHAnsi" w:cstheme="minorHAnsi"/>
          <w:szCs w:val="24"/>
        </w:rPr>
      </w:pPr>
      <w:r w:rsidRPr="00BB7C19">
        <w:rPr>
          <w:rFonts w:asciiTheme="minorHAnsi" w:hAnsiTheme="minorHAnsi" w:cstheme="minorHAnsi"/>
          <w:szCs w:val="24"/>
        </w:rPr>
        <w:t>The</w:t>
      </w:r>
      <w:r>
        <w:rPr>
          <w:rFonts w:asciiTheme="minorHAnsi" w:hAnsiTheme="minorHAnsi" w:cstheme="minorHAnsi"/>
          <w:szCs w:val="24"/>
        </w:rPr>
        <w:t xml:space="preserve"> </w:t>
      </w:r>
      <w:r w:rsidR="00736CA7">
        <w:rPr>
          <w:rFonts w:asciiTheme="minorHAnsi" w:hAnsiTheme="minorHAnsi" w:cstheme="minorHAnsi"/>
          <w:szCs w:val="24"/>
        </w:rPr>
        <w:t>Regulations</w:t>
      </w:r>
      <w:r w:rsidR="00736CA7" w:rsidRPr="00BB7C19">
        <w:rPr>
          <w:rFonts w:asciiTheme="minorHAnsi" w:hAnsiTheme="minorHAnsi" w:cstheme="minorHAnsi"/>
          <w:szCs w:val="24"/>
        </w:rPr>
        <w:t xml:space="preserve"> </w:t>
      </w:r>
      <w:r w:rsidRPr="00BB7C19">
        <w:rPr>
          <w:rFonts w:asciiTheme="minorHAnsi" w:hAnsiTheme="minorHAnsi" w:cstheme="minorHAnsi"/>
          <w:szCs w:val="24"/>
        </w:rPr>
        <w:t>engage the right to work, contained in Article 6 of the ICESCR</w:t>
      </w:r>
      <w:r w:rsidR="00655243">
        <w:rPr>
          <w:rFonts w:asciiTheme="minorHAnsi" w:hAnsiTheme="minorHAnsi" w:cstheme="minorHAnsi"/>
          <w:szCs w:val="24"/>
        </w:rPr>
        <w:t xml:space="preserve">. </w:t>
      </w:r>
      <w:r w:rsidR="00C144B2">
        <w:rPr>
          <w:rFonts w:asciiTheme="minorHAnsi" w:hAnsiTheme="minorHAnsi" w:cstheme="minorHAnsi"/>
          <w:szCs w:val="24"/>
        </w:rPr>
        <w:t>Under Article</w:t>
      </w:r>
      <w:r w:rsidR="00EA4255">
        <w:rPr>
          <w:rFonts w:asciiTheme="minorHAnsi" w:hAnsiTheme="minorHAnsi" w:cstheme="minorHAnsi"/>
          <w:szCs w:val="24"/>
        </w:rPr>
        <w:t> </w:t>
      </w:r>
      <w:r w:rsidR="00C144B2">
        <w:rPr>
          <w:rFonts w:asciiTheme="minorHAnsi" w:hAnsiTheme="minorHAnsi" w:cstheme="minorHAnsi"/>
          <w:szCs w:val="24"/>
        </w:rPr>
        <w:t xml:space="preserve">6, State Parties recognise </w:t>
      </w:r>
      <w:r w:rsidR="00C144B2" w:rsidRPr="00C144B2">
        <w:rPr>
          <w:rFonts w:asciiTheme="minorHAnsi" w:hAnsiTheme="minorHAnsi" w:cstheme="minorHAnsi"/>
          <w:szCs w:val="24"/>
        </w:rPr>
        <w:t>‘</w:t>
      </w:r>
      <w:r w:rsidR="00C144B2" w:rsidRPr="000E5EAB">
        <w:rPr>
          <w:rFonts w:asciiTheme="minorHAnsi" w:hAnsiTheme="minorHAnsi" w:cstheme="minorHAnsi"/>
          <w:i/>
          <w:iCs/>
          <w:szCs w:val="24"/>
        </w:rPr>
        <w:t xml:space="preserve">the </w:t>
      </w:r>
      <w:r w:rsidRPr="000E5EAB">
        <w:rPr>
          <w:rFonts w:asciiTheme="minorHAnsi" w:hAnsiTheme="minorHAnsi" w:cstheme="minorHAnsi"/>
          <w:i/>
          <w:iCs/>
          <w:szCs w:val="24"/>
        </w:rPr>
        <w:t>right to work, which includes the right of everyone to the opportunity to gain [their] living by work which [they] freely [choose] or [accept]</w:t>
      </w:r>
      <w:r w:rsidR="00C144B2" w:rsidRPr="000E5EAB">
        <w:rPr>
          <w:rFonts w:asciiTheme="minorHAnsi" w:hAnsiTheme="minorHAnsi" w:cstheme="minorHAnsi"/>
          <w:i/>
          <w:iCs/>
          <w:szCs w:val="24"/>
        </w:rPr>
        <w:t xml:space="preserve"> and will take appropriate steps to safeguard this right</w:t>
      </w:r>
      <w:r w:rsidRPr="00C144B2">
        <w:rPr>
          <w:rFonts w:asciiTheme="minorHAnsi" w:hAnsiTheme="minorHAnsi" w:cstheme="minorHAnsi"/>
          <w:szCs w:val="24"/>
        </w:rPr>
        <w:t>’</w:t>
      </w:r>
      <w:r w:rsidRPr="000A0A36">
        <w:rPr>
          <w:rFonts w:asciiTheme="minorHAnsi" w:hAnsiTheme="minorHAnsi" w:cstheme="minorHAnsi"/>
          <w:i/>
          <w:iCs/>
          <w:szCs w:val="24"/>
        </w:rPr>
        <w:t>.</w:t>
      </w:r>
      <w:r>
        <w:rPr>
          <w:rFonts w:asciiTheme="minorHAnsi" w:hAnsiTheme="minorHAnsi" w:cstheme="minorHAnsi"/>
          <w:szCs w:val="24"/>
        </w:rPr>
        <w:t xml:space="preserve"> </w:t>
      </w:r>
      <w:r w:rsidRPr="00BB7C19">
        <w:rPr>
          <w:rFonts w:asciiTheme="minorHAnsi" w:hAnsiTheme="minorHAnsi" w:cstheme="minorHAnsi"/>
          <w:szCs w:val="24"/>
        </w:rPr>
        <w:t>Article 6</w:t>
      </w:r>
      <w:r w:rsidR="00C144B2">
        <w:rPr>
          <w:rFonts w:asciiTheme="minorHAnsi" w:hAnsiTheme="minorHAnsi" w:cstheme="minorHAnsi"/>
          <w:szCs w:val="24"/>
        </w:rPr>
        <w:t xml:space="preserve"> also</w:t>
      </w:r>
      <w:r w:rsidRPr="00BB7C19">
        <w:rPr>
          <w:rFonts w:asciiTheme="minorHAnsi" w:hAnsiTheme="minorHAnsi" w:cstheme="minorHAnsi"/>
          <w:szCs w:val="24"/>
        </w:rPr>
        <w:t xml:space="preserve"> provides that States must take steps to achieve the full realisation of this right</w:t>
      </w:r>
      <w:r w:rsidR="00C144B2">
        <w:rPr>
          <w:rFonts w:asciiTheme="minorHAnsi" w:hAnsiTheme="minorHAnsi" w:cstheme="minorHAnsi"/>
          <w:szCs w:val="24"/>
        </w:rPr>
        <w:t>,</w:t>
      </w:r>
      <w:r w:rsidRPr="00BB7C19">
        <w:rPr>
          <w:rFonts w:asciiTheme="minorHAnsi" w:hAnsiTheme="minorHAnsi" w:cstheme="minorHAnsi"/>
          <w:szCs w:val="24"/>
        </w:rPr>
        <w:t xml:space="preserve"> including </w:t>
      </w:r>
      <w:r w:rsidR="00C144B2">
        <w:rPr>
          <w:rFonts w:asciiTheme="minorHAnsi" w:hAnsiTheme="minorHAnsi" w:cstheme="minorHAnsi"/>
          <w:szCs w:val="24"/>
        </w:rPr>
        <w:t xml:space="preserve">through </w:t>
      </w:r>
      <w:r w:rsidRPr="00C144B2">
        <w:rPr>
          <w:rFonts w:asciiTheme="minorHAnsi" w:hAnsiTheme="minorHAnsi" w:cstheme="minorHAnsi"/>
          <w:szCs w:val="24"/>
        </w:rPr>
        <w:t>‘</w:t>
      </w:r>
      <w:r w:rsidRPr="000E5EAB">
        <w:rPr>
          <w:rFonts w:asciiTheme="minorHAnsi" w:hAnsiTheme="minorHAnsi" w:cstheme="minorHAnsi"/>
          <w:i/>
          <w:iCs/>
          <w:szCs w:val="24"/>
        </w:rPr>
        <w:t>technical and vocational guidance and training programmes, policies and techniques to achieve steady economic, social and cultural development and full and productive employment under conditions safeguarding fundamental political and economic freedoms to the individual</w:t>
      </w:r>
      <w:r w:rsidR="00C144B2">
        <w:rPr>
          <w:rFonts w:asciiTheme="minorHAnsi" w:hAnsiTheme="minorHAnsi" w:cstheme="minorHAnsi"/>
          <w:szCs w:val="24"/>
        </w:rPr>
        <w:t>’</w:t>
      </w:r>
      <w:r w:rsidRPr="00C144B2">
        <w:rPr>
          <w:rFonts w:asciiTheme="minorHAnsi" w:hAnsiTheme="minorHAnsi" w:cstheme="minorHAnsi"/>
          <w:szCs w:val="24"/>
        </w:rPr>
        <w:t>.</w:t>
      </w:r>
    </w:p>
    <w:p w14:paraId="45287735" w14:textId="12DA8F2F" w:rsidR="00B31294" w:rsidRDefault="00B31294" w:rsidP="00B31294">
      <w:pPr>
        <w:spacing w:before="120" w:after="120"/>
        <w:rPr>
          <w:rFonts w:asciiTheme="minorHAnsi" w:hAnsiTheme="minorHAnsi" w:cstheme="minorHAnsi"/>
          <w:szCs w:val="24"/>
        </w:rPr>
      </w:pPr>
      <w:r w:rsidRPr="00BB7C19">
        <w:rPr>
          <w:rFonts w:asciiTheme="minorHAnsi" w:hAnsiTheme="minorHAnsi" w:cstheme="minorHAnsi"/>
          <w:szCs w:val="24"/>
        </w:rPr>
        <w:t xml:space="preserve">The Commonwealth’s commitment to </w:t>
      </w:r>
      <w:r w:rsidR="00835ECE">
        <w:rPr>
          <w:rFonts w:asciiTheme="minorHAnsi" w:hAnsiTheme="minorHAnsi" w:cstheme="minorHAnsi"/>
          <w:szCs w:val="24"/>
        </w:rPr>
        <w:t>assuring</w:t>
      </w:r>
      <w:r w:rsidRPr="00BB7C19">
        <w:rPr>
          <w:rFonts w:asciiTheme="minorHAnsi" w:hAnsiTheme="minorHAnsi" w:cstheme="minorHAnsi"/>
          <w:szCs w:val="24"/>
        </w:rPr>
        <w:t xml:space="preserve"> quality </w:t>
      </w:r>
      <w:r w:rsidR="00835ECE">
        <w:rPr>
          <w:rFonts w:asciiTheme="minorHAnsi" w:hAnsiTheme="minorHAnsi" w:cstheme="minorHAnsi"/>
          <w:szCs w:val="24"/>
        </w:rPr>
        <w:t xml:space="preserve">in </w:t>
      </w:r>
      <w:r w:rsidRPr="00BB7C19">
        <w:rPr>
          <w:rFonts w:asciiTheme="minorHAnsi" w:hAnsiTheme="minorHAnsi" w:cstheme="minorHAnsi"/>
          <w:szCs w:val="24"/>
        </w:rPr>
        <w:t>education and training services to overseas students provides a solid foundation and opportunity for people to engage with and pursue quality work objectives after completing their studies. The promotion of the right to education inherently leads to the promotion of the right to work, as education is one of the pathways to employment. A high-quality international education system</w:t>
      </w:r>
      <w:r w:rsidR="000D7C2C">
        <w:rPr>
          <w:rFonts w:asciiTheme="minorHAnsi" w:hAnsiTheme="minorHAnsi" w:cstheme="minorHAnsi"/>
          <w:szCs w:val="24"/>
        </w:rPr>
        <w:t>, supported by an appropriately funded regulatory framework,</w:t>
      </w:r>
      <w:r w:rsidRPr="00BB7C19">
        <w:rPr>
          <w:rFonts w:asciiTheme="minorHAnsi" w:hAnsiTheme="minorHAnsi" w:cstheme="minorHAnsi"/>
          <w:szCs w:val="24"/>
        </w:rPr>
        <w:t xml:space="preserve"> provides a foundation on which overseas students may pursue broader employment opportunities.</w:t>
      </w:r>
    </w:p>
    <w:p w14:paraId="1D4223DB" w14:textId="0AFB7EDF" w:rsidR="00E8671C" w:rsidRPr="00B31294" w:rsidRDefault="00B31294" w:rsidP="00DA552F">
      <w:pPr>
        <w:spacing w:before="120" w:after="120"/>
        <w:rPr>
          <w:rFonts w:asciiTheme="minorHAnsi" w:hAnsiTheme="minorHAnsi" w:cstheme="minorHAnsi"/>
          <w:szCs w:val="24"/>
        </w:rPr>
      </w:pPr>
      <w:r>
        <w:rPr>
          <w:rFonts w:asciiTheme="minorHAnsi" w:hAnsiTheme="minorHAnsi" w:cstheme="minorHAnsi"/>
          <w:szCs w:val="24"/>
        </w:rPr>
        <w:t xml:space="preserve">The </w:t>
      </w:r>
      <w:r w:rsidR="00736CA7">
        <w:rPr>
          <w:rFonts w:asciiTheme="minorHAnsi" w:hAnsiTheme="minorHAnsi" w:cstheme="minorHAnsi"/>
          <w:szCs w:val="24"/>
        </w:rPr>
        <w:t>Regulations are</w:t>
      </w:r>
      <w:r>
        <w:rPr>
          <w:rFonts w:asciiTheme="minorHAnsi" w:hAnsiTheme="minorHAnsi" w:cstheme="minorHAnsi"/>
          <w:szCs w:val="24"/>
        </w:rPr>
        <w:t xml:space="preserve"> compatible with the right to work.</w:t>
      </w:r>
    </w:p>
    <w:p w14:paraId="0D664062" w14:textId="77777777"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Conclusion</w:t>
      </w:r>
    </w:p>
    <w:p w14:paraId="26C0AF71" w14:textId="0621C9EB" w:rsidR="00F9205E" w:rsidRPr="008134D5" w:rsidRDefault="00F9205E" w:rsidP="00DA552F">
      <w:pPr>
        <w:spacing w:before="120" w:after="120"/>
        <w:rPr>
          <w:rFonts w:asciiTheme="minorHAnsi" w:hAnsiTheme="minorHAnsi" w:cstheme="minorHAnsi"/>
          <w:szCs w:val="24"/>
        </w:rPr>
      </w:pPr>
      <w:r w:rsidRPr="00B31294">
        <w:rPr>
          <w:rFonts w:asciiTheme="minorHAnsi" w:hAnsiTheme="minorHAnsi" w:cstheme="minorHAnsi"/>
          <w:szCs w:val="24"/>
        </w:rPr>
        <w:t xml:space="preserve">The </w:t>
      </w:r>
      <w:r w:rsidR="00736CA7">
        <w:rPr>
          <w:rFonts w:asciiTheme="minorHAnsi" w:hAnsiTheme="minorHAnsi" w:cstheme="minorHAnsi"/>
          <w:szCs w:val="24"/>
        </w:rPr>
        <w:t>Regulations are</w:t>
      </w:r>
      <w:r w:rsidRPr="00B31294">
        <w:rPr>
          <w:rFonts w:asciiTheme="minorHAnsi" w:hAnsiTheme="minorHAnsi" w:cstheme="minorHAnsi"/>
          <w:szCs w:val="24"/>
        </w:rPr>
        <w:t xml:space="preserve"> compatible with human rights because</w:t>
      </w:r>
      <w:r w:rsidR="002B5C28" w:rsidRPr="00B31294">
        <w:rPr>
          <w:rFonts w:asciiTheme="minorHAnsi" w:hAnsiTheme="minorHAnsi" w:cstheme="minorHAnsi"/>
          <w:szCs w:val="24"/>
        </w:rPr>
        <w:t xml:space="preserve"> </w:t>
      </w:r>
      <w:r w:rsidR="00736CA7">
        <w:rPr>
          <w:rFonts w:asciiTheme="minorHAnsi" w:hAnsiTheme="minorHAnsi" w:cstheme="minorHAnsi"/>
          <w:szCs w:val="24"/>
        </w:rPr>
        <w:t>they promote</w:t>
      </w:r>
      <w:r w:rsidR="002B5C28" w:rsidRPr="00B31294">
        <w:rPr>
          <w:rFonts w:asciiTheme="minorHAnsi" w:hAnsiTheme="minorHAnsi" w:cstheme="minorHAnsi"/>
          <w:szCs w:val="24"/>
        </w:rPr>
        <w:t xml:space="preserve"> the</w:t>
      </w:r>
      <w:r w:rsidR="003E5E9F">
        <w:rPr>
          <w:rFonts w:asciiTheme="minorHAnsi" w:hAnsiTheme="minorHAnsi" w:cstheme="minorHAnsi"/>
          <w:szCs w:val="24"/>
        </w:rPr>
        <w:t xml:space="preserve"> protection of human rights and to the exten</w:t>
      </w:r>
      <w:r w:rsidR="007B71E2">
        <w:rPr>
          <w:rFonts w:asciiTheme="minorHAnsi" w:hAnsiTheme="minorHAnsi" w:cstheme="minorHAnsi"/>
          <w:szCs w:val="24"/>
        </w:rPr>
        <w:t>t</w:t>
      </w:r>
      <w:r w:rsidR="003E5E9F">
        <w:rPr>
          <w:rFonts w:asciiTheme="minorHAnsi" w:hAnsiTheme="minorHAnsi" w:cstheme="minorHAnsi"/>
          <w:szCs w:val="24"/>
        </w:rPr>
        <w:t xml:space="preserve"> that they may limit human rights, those limitations are reasonable, </w:t>
      </w:r>
      <w:proofErr w:type="gramStart"/>
      <w:r w:rsidR="003E5E9F">
        <w:rPr>
          <w:rFonts w:asciiTheme="minorHAnsi" w:hAnsiTheme="minorHAnsi" w:cstheme="minorHAnsi"/>
          <w:szCs w:val="24"/>
        </w:rPr>
        <w:t>necessary</w:t>
      </w:r>
      <w:proofErr w:type="gramEnd"/>
      <w:r w:rsidR="003E5E9F">
        <w:rPr>
          <w:rFonts w:asciiTheme="minorHAnsi" w:hAnsiTheme="minorHAnsi" w:cstheme="minorHAnsi"/>
          <w:szCs w:val="24"/>
        </w:rPr>
        <w:t xml:space="preserve"> and proportionate. </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008DC773"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Minister for</w:t>
      </w:r>
      <w:r w:rsidR="00B31294">
        <w:rPr>
          <w:rFonts w:asciiTheme="minorHAnsi" w:hAnsiTheme="minorHAnsi" w:cstheme="minorHAnsi"/>
          <w:b/>
          <w:szCs w:val="24"/>
        </w:rPr>
        <w:t xml:space="preserve"> </w:t>
      </w:r>
      <w:r w:rsidR="00C85801">
        <w:rPr>
          <w:rFonts w:asciiTheme="minorHAnsi" w:hAnsiTheme="minorHAnsi" w:cstheme="minorHAnsi"/>
          <w:b/>
          <w:szCs w:val="24"/>
        </w:rPr>
        <w:t>Employment, Workforce, Skills, Small &amp; Family Business</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17364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pPr>
    </w:p>
    <w:p w14:paraId="192B2E5C" w14:textId="4FCC4CBA" w:rsidR="00DA552F" w:rsidRPr="001E52EB" w:rsidRDefault="00C24B00" w:rsidP="001E52EB">
      <w:pPr>
        <w:jc w:val="center"/>
        <w:rPr>
          <w:rFonts w:asciiTheme="minorHAnsi" w:hAnsiTheme="minorHAnsi" w:cstheme="minorHAnsi"/>
          <w:b/>
          <w:szCs w:val="24"/>
          <w:highlight w:val="yellow"/>
        </w:rPr>
      </w:pPr>
      <w:r w:rsidRPr="00C24B00">
        <w:rPr>
          <w:rFonts w:asciiTheme="minorHAnsi" w:hAnsiTheme="minorHAnsi" w:cstheme="minorHAnsi"/>
          <w:b/>
          <w:szCs w:val="24"/>
        </w:rPr>
        <w:lastRenderedPageBreak/>
        <w:t>EDUCATION SERVICES FOR OVERSEAS STUDENTS (REGISTRATION CHARGES) REGULATIONS</w:t>
      </w:r>
      <w:r>
        <w:rPr>
          <w:rFonts w:asciiTheme="minorHAnsi" w:hAnsiTheme="minorHAnsi" w:cstheme="minorHAnsi"/>
          <w:b/>
          <w:szCs w:val="24"/>
        </w:rPr>
        <w:t> </w:t>
      </w:r>
      <w:r w:rsidRPr="00C24B00">
        <w:rPr>
          <w:rFonts w:asciiTheme="minorHAnsi" w:hAnsiTheme="minorHAnsi" w:cstheme="minorHAnsi"/>
          <w:b/>
          <w:szCs w:val="24"/>
        </w:rPr>
        <w:t xml:space="preserve">2021 </w:t>
      </w:r>
    </w:p>
    <w:p w14:paraId="289E50B9" w14:textId="77777777" w:rsidR="00DA552F" w:rsidRPr="008134D5" w:rsidRDefault="00DB6247">
      <w:pPr>
        <w:pStyle w:val="Heading2"/>
        <w:jc w:val="center"/>
        <w:rPr>
          <w:rFonts w:asciiTheme="minorHAnsi" w:hAnsiTheme="minorHAnsi" w:cstheme="minorHAnsi"/>
          <w:color w:val="auto"/>
        </w:rPr>
      </w:pPr>
      <w:r>
        <w:rPr>
          <w:rFonts w:asciiTheme="minorHAnsi" w:hAnsiTheme="minorHAnsi" w:cstheme="minorHAnsi"/>
          <w:color w:val="auto"/>
        </w:rPr>
        <w:t>EXPLANATION OF PROVISIONS</w:t>
      </w:r>
    </w:p>
    <w:p w14:paraId="5C8B7FC1" w14:textId="77777777" w:rsidR="00DA552F" w:rsidRPr="008134D5" w:rsidRDefault="00DB6247" w:rsidP="00C24B00">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1: </w:t>
      </w:r>
      <w:r w:rsidR="00E631F9">
        <w:rPr>
          <w:rFonts w:asciiTheme="minorHAnsi" w:hAnsiTheme="minorHAnsi" w:cstheme="minorHAnsi"/>
          <w:b/>
          <w:u w:val="single"/>
        </w:rPr>
        <w:t>Name</w:t>
      </w:r>
    </w:p>
    <w:p w14:paraId="6EB0F1F1" w14:textId="656B15FD" w:rsidR="00DA552F" w:rsidRPr="003960C3" w:rsidRDefault="003960C3" w:rsidP="00C24B00">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w:t>
      </w:r>
      <w:r>
        <w:rPr>
          <w:rFonts w:asciiTheme="minorHAnsi" w:hAnsiTheme="minorHAnsi" w:cstheme="minorHAnsi"/>
          <w:szCs w:val="24"/>
        </w:rPr>
        <w:t>section specifies</w:t>
      </w:r>
      <w:r w:rsidRPr="00EF4ACB">
        <w:rPr>
          <w:rFonts w:asciiTheme="minorHAnsi" w:hAnsiTheme="minorHAnsi" w:cstheme="minorHAnsi"/>
          <w:szCs w:val="24"/>
        </w:rPr>
        <w:t xml:space="preserve"> the name of th</w:t>
      </w:r>
      <w:r w:rsidR="000D7C2C">
        <w:rPr>
          <w:rFonts w:asciiTheme="minorHAnsi" w:hAnsiTheme="minorHAnsi" w:cstheme="minorHAnsi"/>
          <w:szCs w:val="24"/>
        </w:rPr>
        <w:t>is</w:t>
      </w:r>
      <w:r w:rsidRPr="00EF4ACB">
        <w:rPr>
          <w:rFonts w:asciiTheme="minorHAnsi" w:hAnsiTheme="minorHAnsi" w:cstheme="minorHAnsi"/>
          <w:szCs w:val="24"/>
        </w:rPr>
        <w:t xml:space="preserve"> </w:t>
      </w:r>
      <w:r w:rsidR="000D7C2C">
        <w:rPr>
          <w:rFonts w:asciiTheme="minorHAnsi" w:hAnsiTheme="minorHAnsi" w:cstheme="minorHAnsi"/>
          <w:szCs w:val="24"/>
        </w:rPr>
        <w:t xml:space="preserve">legislative </w:t>
      </w:r>
      <w:r>
        <w:rPr>
          <w:rFonts w:asciiTheme="minorHAnsi" w:hAnsiTheme="minorHAnsi" w:cstheme="minorHAnsi"/>
          <w:szCs w:val="24"/>
        </w:rPr>
        <w:t xml:space="preserve">instrument as the </w:t>
      </w:r>
      <w:r>
        <w:rPr>
          <w:rFonts w:asciiTheme="minorHAnsi" w:hAnsiTheme="minorHAnsi" w:cstheme="minorHAnsi"/>
          <w:i/>
          <w:iCs/>
          <w:szCs w:val="24"/>
        </w:rPr>
        <w:t xml:space="preserve">Education Services for Overseas Students (Registration Charges) Regulations 2021 </w:t>
      </w:r>
      <w:r>
        <w:rPr>
          <w:rFonts w:asciiTheme="minorHAnsi" w:hAnsiTheme="minorHAnsi" w:cstheme="minorHAnsi"/>
          <w:szCs w:val="24"/>
        </w:rPr>
        <w:t>(the Regulations).</w:t>
      </w:r>
    </w:p>
    <w:p w14:paraId="153E9ACC" w14:textId="77777777" w:rsidR="00DA552F" w:rsidRPr="003960C3" w:rsidRDefault="00DB6247" w:rsidP="00C24B00">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2: Commencement</w:t>
      </w:r>
    </w:p>
    <w:p w14:paraId="1DC53B7C" w14:textId="1578A8FC" w:rsidR="00E631F9" w:rsidRPr="003960C3" w:rsidRDefault="003960C3" w:rsidP="00C24B00">
      <w:pPr>
        <w:pStyle w:val="ListParagraph"/>
        <w:keepNext/>
        <w:numPr>
          <w:ilvl w:val="0"/>
          <w:numId w:val="1"/>
        </w:numPr>
        <w:spacing w:before="360" w:after="120"/>
        <w:rPr>
          <w:rFonts w:asciiTheme="minorHAnsi" w:hAnsiTheme="minorHAnsi" w:cstheme="minorHAnsi"/>
          <w:i/>
        </w:rPr>
      </w:pPr>
      <w:r w:rsidRPr="003960C3">
        <w:rPr>
          <w:rFonts w:asciiTheme="minorHAnsi" w:hAnsiTheme="minorHAnsi" w:cstheme="minorHAnsi"/>
          <w:iCs/>
        </w:rPr>
        <w:t xml:space="preserve">This section specifies that the Regulations commence on 1 January 2022. </w:t>
      </w:r>
    </w:p>
    <w:p w14:paraId="3287C071" w14:textId="77777777" w:rsidR="00E631F9" w:rsidRPr="00E631F9" w:rsidRDefault="00E631F9" w:rsidP="00C24B00">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1CEE71F7" w14:textId="62959EA0" w:rsidR="00E631F9" w:rsidRPr="003960C3" w:rsidRDefault="003960C3" w:rsidP="00C24B00">
      <w:pPr>
        <w:pStyle w:val="ListParagraph"/>
        <w:keepNext/>
        <w:numPr>
          <w:ilvl w:val="0"/>
          <w:numId w:val="1"/>
        </w:numPr>
        <w:spacing w:before="360" w:after="120"/>
        <w:rPr>
          <w:rFonts w:asciiTheme="minorHAnsi" w:hAnsiTheme="minorHAnsi" w:cstheme="minorHAnsi"/>
          <w:i/>
        </w:rPr>
      </w:pPr>
      <w:r w:rsidRPr="003960C3">
        <w:rPr>
          <w:rFonts w:asciiTheme="minorHAnsi" w:hAnsiTheme="minorHAnsi" w:cstheme="minorHAnsi"/>
          <w:iCs/>
        </w:rPr>
        <w:t>The Regulations are made by the Governor-General under the</w:t>
      </w:r>
      <w:r w:rsidRPr="003960C3">
        <w:rPr>
          <w:rFonts w:asciiTheme="minorHAnsi" w:hAnsiTheme="minorHAnsi" w:cstheme="minorHAnsi"/>
          <w:i/>
        </w:rPr>
        <w:t xml:space="preserve"> Education Services for Overseas Students (Registration Charges) Act 1997. </w:t>
      </w:r>
    </w:p>
    <w:p w14:paraId="0296CC14" w14:textId="3B19926B" w:rsidR="00DA552F" w:rsidRPr="00E631F9" w:rsidRDefault="00E631F9" w:rsidP="00C24B00">
      <w:pPr>
        <w:keepNext/>
        <w:spacing w:before="360" w:after="120"/>
        <w:rPr>
          <w:rFonts w:asciiTheme="minorHAnsi" w:hAnsiTheme="minorHAnsi" w:cstheme="minorHAnsi"/>
        </w:rPr>
      </w:pPr>
      <w:r>
        <w:rPr>
          <w:rFonts w:asciiTheme="minorHAnsi" w:hAnsiTheme="minorHAnsi" w:cstheme="minorHAnsi"/>
          <w:b/>
          <w:u w:val="single"/>
        </w:rPr>
        <w:t xml:space="preserve">Section 4: </w:t>
      </w:r>
      <w:r w:rsidR="003960C3">
        <w:rPr>
          <w:rFonts w:asciiTheme="minorHAnsi" w:hAnsiTheme="minorHAnsi" w:cstheme="minorHAnsi"/>
          <w:b/>
          <w:u w:val="single"/>
        </w:rPr>
        <w:t>Schedules</w:t>
      </w:r>
    </w:p>
    <w:p w14:paraId="66D6D50D" w14:textId="345A533B" w:rsidR="003960C3" w:rsidRPr="001A53F9" w:rsidRDefault="003960C3"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w:t>
      </w:r>
      <w:r w:rsidR="00AC5399">
        <w:rPr>
          <w:rFonts w:asciiTheme="minorHAnsi" w:hAnsiTheme="minorHAnsi" w:cstheme="minorHAnsi"/>
          <w:iCs/>
          <w:szCs w:val="24"/>
        </w:rPr>
        <w:t>provides</w:t>
      </w:r>
      <w:r>
        <w:rPr>
          <w:rFonts w:asciiTheme="minorHAnsi" w:hAnsiTheme="minorHAnsi" w:cstheme="minorHAnsi"/>
          <w:iCs/>
          <w:szCs w:val="24"/>
        </w:rPr>
        <w:t xml:space="preserve"> that the Schedule</w:t>
      </w:r>
      <w:r w:rsidR="000D7C2C">
        <w:rPr>
          <w:rFonts w:asciiTheme="minorHAnsi" w:hAnsiTheme="minorHAnsi" w:cstheme="minorHAnsi"/>
          <w:iCs/>
          <w:szCs w:val="24"/>
        </w:rPr>
        <w:t xml:space="preserve"> to the Regulations</w:t>
      </w:r>
      <w:r>
        <w:rPr>
          <w:rFonts w:asciiTheme="minorHAnsi" w:hAnsiTheme="minorHAnsi" w:cstheme="minorHAnsi"/>
          <w:iCs/>
          <w:szCs w:val="24"/>
        </w:rPr>
        <w:t xml:space="preserve"> </w:t>
      </w:r>
      <w:r w:rsidR="00AC5399">
        <w:rPr>
          <w:rFonts w:asciiTheme="minorHAnsi" w:hAnsiTheme="minorHAnsi" w:cstheme="minorHAnsi"/>
          <w:iCs/>
          <w:szCs w:val="24"/>
        </w:rPr>
        <w:t>ha</w:t>
      </w:r>
      <w:r w:rsidR="00736CA7">
        <w:rPr>
          <w:rFonts w:asciiTheme="minorHAnsi" w:hAnsiTheme="minorHAnsi" w:cstheme="minorHAnsi"/>
          <w:iCs/>
          <w:szCs w:val="24"/>
        </w:rPr>
        <w:t>s</w:t>
      </w:r>
      <w:r w:rsidR="00AC5399">
        <w:rPr>
          <w:rFonts w:asciiTheme="minorHAnsi" w:hAnsiTheme="minorHAnsi" w:cstheme="minorHAnsi"/>
          <w:iCs/>
          <w:szCs w:val="24"/>
        </w:rPr>
        <w:t xml:space="preserve"> effect according to</w:t>
      </w:r>
      <w:r>
        <w:rPr>
          <w:rFonts w:asciiTheme="minorHAnsi" w:hAnsiTheme="minorHAnsi" w:cstheme="minorHAnsi"/>
          <w:iCs/>
          <w:szCs w:val="24"/>
        </w:rPr>
        <w:t xml:space="preserve"> </w:t>
      </w:r>
      <w:r w:rsidR="00736CA7">
        <w:rPr>
          <w:rFonts w:asciiTheme="minorHAnsi" w:hAnsiTheme="minorHAnsi" w:cstheme="minorHAnsi"/>
          <w:iCs/>
          <w:szCs w:val="24"/>
        </w:rPr>
        <w:t>its</w:t>
      </w:r>
      <w:r>
        <w:rPr>
          <w:rFonts w:asciiTheme="minorHAnsi" w:hAnsiTheme="minorHAnsi" w:cstheme="minorHAnsi"/>
          <w:iCs/>
          <w:szCs w:val="24"/>
        </w:rPr>
        <w:t xml:space="preserve"> terms (that is, to repeal the </w:t>
      </w:r>
      <w:r>
        <w:rPr>
          <w:rFonts w:asciiTheme="minorHAnsi" w:hAnsiTheme="minorHAnsi" w:cstheme="minorHAnsi"/>
          <w:i/>
          <w:iCs/>
          <w:szCs w:val="24"/>
        </w:rPr>
        <w:t>Education Services for Overseas Students (Registration Charges) Regulations 2011</w:t>
      </w:r>
      <w:r w:rsidR="00531CE4" w:rsidRPr="00695A72">
        <w:rPr>
          <w:rFonts w:asciiTheme="minorHAnsi" w:hAnsiTheme="minorHAnsi" w:cstheme="minorHAnsi"/>
          <w:szCs w:val="24"/>
        </w:rPr>
        <w:t xml:space="preserve"> (F2021C00769)</w:t>
      </w:r>
      <w:r>
        <w:rPr>
          <w:rFonts w:asciiTheme="minorHAnsi" w:hAnsiTheme="minorHAnsi" w:cstheme="minorHAnsi"/>
          <w:iCs/>
          <w:szCs w:val="24"/>
        </w:rPr>
        <w:t xml:space="preserve">). </w:t>
      </w:r>
    </w:p>
    <w:p w14:paraId="239CEEB7" w14:textId="5A38B5A8" w:rsidR="003960C3" w:rsidRPr="00E631F9" w:rsidRDefault="003960C3" w:rsidP="00C24B00">
      <w:pPr>
        <w:keepNext/>
        <w:spacing w:before="360" w:after="120"/>
        <w:rPr>
          <w:rFonts w:asciiTheme="minorHAnsi" w:hAnsiTheme="minorHAnsi" w:cstheme="minorHAnsi"/>
        </w:rPr>
      </w:pPr>
      <w:bookmarkStart w:id="10" w:name="_Toc23942243"/>
      <w:bookmarkEnd w:id="10"/>
      <w:r>
        <w:rPr>
          <w:rFonts w:asciiTheme="minorHAnsi" w:hAnsiTheme="minorHAnsi" w:cstheme="minorHAnsi"/>
          <w:b/>
          <w:u w:val="single"/>
        </w:rPr>
        <w:t xml:space="preserve">Section 5: Definitions </w:t>
      </w:r>
    </w:p>
    <w:p w14:paraId="567EB20E" w14:textId="0FAB5B14" w:rsidR="003960C3" w:rsidRPr="00374CE9" w:rsidRDefault="003E1DE6"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S</w:t>
      </w:r>
      <w:r w:rsidR="003960C3" w:rsidRPr="00374CE9">
        <w:rPr>
          <w:rFonts w:asciiTheme="minorHAnsi" w:hAnsiTheme="minorHAnsi" w:cstheme="minorHAnsi"/>
          <w:iCs/>
          <w:szCs w:val="24"/>
        </w:rPr>
        <w:t xml:space="preserve">ection </w:t>
      </w:r>
      <w:r w:rsidRPr="00374CE9">
        <w:rPr>
          <w:rFonts w:asciiTheme="minorHAnsi" w:hAnsiTheme="minorHAnsi" w:cstheme="minorHAnsi"/>
          <w:iCs/>
          <w:szCs w:val="24"/>
        </w:rPr>
        <w:t xml:space="preserve">5 defines the terms ‘Act’ and ‘total enrolments’ for the purposes of the Regulations. </w:t>
      </w:r>
    </w:p>
    <w:p w14:paraId="4E23B14A" w14:textId="62A45943" w:rsidR="00AC5399" w:rsidRDefault="00AC5399" w:rsidP="00C24B00">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Pr>
          <w:rFonts w:asciiTheme="minorHAnsi" w:eastAsia="Times New Roman" w:hAnsiTheme="minorHAnsi" w:cstheme="minorHAnsi"/>
          <w:color w:val="000000"/>
          <w:szCs w:val="24"/>
          <w:lang w:eastAsia="en-AU"/>
        </w:rPr>
        <w:t xml:space="preserve">‘Act’ </w:t>
      </w:r>
      <w:r w:rsidR="000D7C2C">
        <w:rPr>
          <w:rFonts w:asciiTheme="minorHAnsi" w:eastAsia="Times New Roman" w:hAnsiTheme="minorHAnsi" w:cstheme="minorHAnsi"/>
          <w:color w:val="000000"/>
          <w:szCs w:val="24"/>
          <w:lang w:eastAsia="en-AU"/>
        </w:rPr>
        <w:t>is defined as</w:t>
      </w:r>
      <w:r>
        <w:rPr>
          <w:rFonts w:asciiTheme="minorHAnsi" w:eastAsia="Times New Roman" w:hAnsiTheme="minorHAnsi" w:cstheme="minorHAnsi"/>
          <w:color w:val="000000"/>
          <w:szCs w:val="24"/>
          <w:lang w:eastAsia="en-AU"/>
        </w:rPr>
        <w:t xml:space="preserve"> the </w:t>
      </w:r>
      <w:r>
        <w:rPr>
          <w:rFonts w:asciiTheme="minorHAnsi" w:eastAsia="Times New Roman" w:hAnsiTheme="minorHAnsi" w:cstheme="minorHAnsi"/>
          <w:i/>
          <w:iCs/>
          <w:color w:val="000000"/>
          <w:szCs w:val="24"/>
          <w:lang w:eastAsia="en-AU"/>
        </w:rPr>
        <w:t xml:space="preserve">Education Services for Overseas Students (Registration Charges) Act 1997. </w:t>
      </w:r>
    </w:p>
    <w:p w14:paraId="55565579" w14:textId="3F08C2BD" w:rsidR="003E1DE6" w:rsidRPr="00374CE9" w:rsidRDefault="003E1DE6" w:rsidP="00C24B00">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374CE9">
        <w:rPr>
          <w:rFonts w:asciiTheme="minorHAnsi" w:eastAsia="Times New Roman" w:hAnsiTheme="minorHAnsi" w:cstheme="minorHAnsi"/>
          <w:color w:val="000000"/>
          <w:szCs w:val="24"/>
          <w:lang w:eastAsia="en-AU"/>
        </w:rPr>
        <w:t xml:space="preserve">The definition of ‘total enrolments’ has the same meaning as in the </w:t>
      </w:r>
      <w:r w:rsidRPr="00374CE9">
        <w:rPr>
          <w:rFonts w:asciiTheme="minorHAnsi" w:eastAsia="Times New Roman" w:hAnsiTheme="minorHAnsi" w:cstheme="minorHAnsi"/>
          <w:i/>
          <w:iCs/>
          <w:color w:val="000000"/>
          <w:szCs w:val="24"/>
          <w:lang w:eastAsia="en-AU"/>
        </w:rPr>
        <w:t>Education Services for Overseas Students (TPS Levies) Act 2012</w:t>
      </w:r>
      <w:r w:rsidRPr="00374CE9">
        <w:rPr>
          <w:rFonts w:asciiTheme="minorHAnsi" w:eastAsia="Times New Roman" w:hAnsiTheme="minorHAnsi" w:cstheme="minorHAnsi"/>
          <w:color w:val="000000"/>
          <w:szCs w:val="24"/>
          <w:lang w:eastAsia="en-AU"/>
        </w:rPr>
        <w:t xml:space="preserve"> and is a factor that partly determines a provider’s CRICOS Annual Registration Charge (CARC) liability.</w:t>
      </w:r>
    </w:p>
    <w:p w14:paraId="3945D3B0" w14:textId="68B12798" w:rsidR="00E549EB" w:rsidRDefault="003E1DE6" w:rsidP="00C24B00">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374CE9">
        <w:rPr>
          <w:rFonts w:asciiTheme="minorHAnsi" w:eastAsia="Times New Roman" w:hAnsiTheme="minorHAnsi" w:cstheme="minorHAnsi"/>
          <w:color w:val="000000"/>
          <w:szCs w:val="24"/>
          <w:lang w:eastAsia="en-AU"/>
        </w:rPr>
        <w:t>The definition</w:t>
      </w:r>
      <w:r w:rsidR="00E549EB">
        <w:rPr>
          <w:rFonts w:asciiTheme="minorHAnsi" w:eastAsia="Times New Roman" w:hAnsiTheme="minorHAnsi" w:cstheme="minorHAnsi"/>
          <w:color w:val="000000"/>
          <w:szCs w:val="24"/>
          <w:lang w:eastAsia="en-AU"/>
        </w:rPr>
        <w:t xml:space="preserve"> of the term ‘total enrolments’ will, from 1 January 2022, be set out in section 4A of </w:t>
      </w:r>
      <w:r w:rsidR="00E549EB" w:rsidRPr="00374CE9">
        <w:rPr>
          <w:rFonts w:asciiTheme="minorHAnsi" w:eastAsia="Times New Roman" w:hAnsiTheme="minorHAnsi" w:cstheme="minorHAnsi"/>
          <w:color w:val="000000"/>
          <w:szCs w:val="24"/>
          <w:lang w:eastAsia="en-AU"/>
        </w:rPr>
        <w:t xml:space="preserve">the </w:t>
      </w:r>
      <w:r w:rsidR="00E549EB" w:rsidRPr="00374CE9">
        <w:rPr>
          <w:rFonts w:asciiTheme="minorHAnsi" w:eastAsia="Times New Roman" w:hAnsiTheme="minorHAnsi" w:cstheme="minorHAnsi"/>
          <w:i/>
          <w:iCs/>
          <w:color w:val="000000"/>
          <w:szCs w:val="24"/>
          <w:lang w:eastAsia="en-AU"/>
        </w:rPr>
        <w:t>Education Services for Overseas Students (TPS Levies) Act 2012</w:t>
      </w:r>
      <w:r w:rsidR="00E549EB" w:rsidRPr="00374CE9">
        <w:rPr>
          <w:rFonts w:asciiTheme="minorHAnsi" w:eastAsia="Times New Roman" w:hAnsiTheme="minorHAnsi" w:cstheme="minorHAnsi"/>
          <w:color w:val="000000"/>
          <w:szCs w:val="24"/>
          <w:lang w:eastAsia="en-AU"/>
        </w:rPr>
        <w:t xml:space="preserve"> </w:t>
      </w:r>
      <w:r w:rsidR="00CD1C32">
        <w:rPr>
          <w:rFonts w:asciiTheme="minorHAnsi" w:eastAsia="Times New Roman" w:hAnsiTheme="minorHAnsi" w:cstheme="minorHAnsi"/>
          <w:color w:val="000000"/>
          <w:szCs w:val="24"/>
          <w:lang w:eastAsia="en-AU"/>
        </w:rPr>
        <w:t>as follows</w:t>
      </w:r>
      <w:r w:rsidR="00E549EB">
        <w:rPr>
          <w:rFonts w:asciiTheme="minorHAnsi" w:eastAsia="Times New Roman" w:hAnsiTheme="minorHAnsi" w:cstheme="minorHAnsi"/>
          <w:color w:val="000000"/>
          <w:szCs w:val="24"/>
          <w:lang w:eastAsia="en-AU"/>
        </w:rPr>
        <w:t>:</w:t>
      </w:r>
    </w:p>
    <w:p w14:paraId="70102636" w14:textId="6F0A579B" w:rsidR="00E549EB" w:rsidRPr="0008153C" w:rsidRDefault="003E1DE6" w:rsidP="0008153C">
      <w:pPr>
        <w:pStyle w:val="ListParagraph"/>
        <w:numPr>
          <w:ilvl w:val="0"/>
          <w:numId w:val="5"/>
        </w:numPr>
        <w:spacing w:before="360" w:after="120"/>
        <w:rPr>
          <w:rFonts w:asciiTheme="minorHAnsi" w:hAnsiTheme="minorHAnsi" w:cstheme="minorHAnsi"/>
          <w:iCs/>
          <w:szCs w:val="24"/>
        </w:rPr>
      </w:pPr>
      <w:r w:rsidRPr="0008153C">
        <w:rPr>
          <w:rFonts w:asciiTheme="minorHAnsi" w:hAnsiTheme="minorHAnsi" w:cstheme="minorHAnsi"/>
          <w:iCs/>
          <w:szCs w:val="24"/>
        </w:rPr>
        <w:t xml:space="preserve">‘total enrolments’ for a provider in a year is to be calculated by adding together the number of enrolments of overseas students for each course provided by the provider in </w:t>
      </w:r>
      <w:r w:rsidR="00736CA7" w:rsidRPr="0008153C">
        <w:rPr>
          <w:rFonts w:asciiTheme="minorHAnsi" w:hAnsiTheme="minorHAnsi" w:cstheme="minorHAnsi"/>
          <w:iCs/>
          <w:szCs w:val="24"/>
        </w:rPr>
        <w:t>that</w:t>
      </w:r>
      <w:r w:rsidRPr="0008153C">
        <w:rPr>
          <w:rFonts w:asciiTheme="minorHAnsi" w:hAnsiTheme="minorHAnsi" w:cstheme="minorHAnsi"/>
          <w:iCs/>
          <w:szCs w:val="24"/>
        </w:rPr>
        <w:t xml:space="preserve"> </w:t>
      </w:r>
      <w:proofErr w:type="gramStart"/>
      <w:r w:rsidRPr="0008153C">
        <w:rPr>
          <w:rFonts w:asciiTheme="minorHAnsi" w:hAnsiTheme="minorHAnsi" w:cstheme="minorHAnsi"/>
          <w:iCs/>
          <w:szCs w:val="24"/>
        </w:rPr>
        <w:t>year</w:t>
      </w:r>
      <w:r w:rsidR="00E549EB" w:rsidRPr="0008153C">
        <w:rPr>
          <w:rFonts w:asciiTheme="minorHAnsi" w:hAnsiTheme="minorHAnsi" w:cstheme="minorHAnsi"/>
          <w:iCs/>
          <w:szCs w:val="24"/>
        </w:rPr>
        <w:t>;</w:t>
      </w:r>
      <w:proofErr w:type="gramEnd"/>
    </w:p>
    <w:p w14:paraId="3C71694C" w14:textId="0224EEF8" w:rsidR="00E549EB" w:rsidRPr="0008153C" w:rsidRDefault="00E549EB" w:rsidP="0008153C">
      <w:pPr>
        <w:pStyle w:val="ListParagraph"/>
        <w:numPr>
          <w:ilvl w:val="0"/>
          <w:numId w:val="5"/>
        </w:numPr>
        <w:spacing w:before="360" w:after="120"/>
        <w:rPr>
          <w:rFonts w:asciiTheme="minorHAnsi" w:hAnsiTheme="minorHAnsi" w:cstheme="minorHAnsi"/>
          <w:iCs/>
          <w:szCs w:val="24"/>
        </w:rPr>
      </w:pPr>
      <w:r w:rsidRPr="0008153C">
        <w:rPr>
          <w:rFonts w:asciiTheme="minorHAnsi" w:hAnsiTheme="minorHAnsi" w:cstheme="minorHAnsi"/>
          <w:iCs/>
          <w:szCs w:val="24"/>
        </w:rPr>
        <w:t>a</w:t>
      </w:r>
      <w:r w:rsidR="003E1DE6" w:rsidRPr="0008153C">
        <w:rPr>
          <w:rFonts w:asciiTheme="minorHAnsi" w:hAnsiTheme="minorHAnsi" w:cstheme="minorHAnsi"/>
          <w:iCs/>
          <w:szCs w:val="24"/>
        </w:rPr>
        <w:t xml:space="preserve"> student counts towards ‘total enrolments’ if they are</w:t>
      </w:r>
      <w:r w:rsidR="000D7C2C" w:rsidRPr="0008153C">
        <w:rPr>
          <w:rFonts w:asciiTheme="minorHAnsi" w:hAnsiTheme="minorHAnsi" w:cstheme="minorHAnsi"/>
          <w:iCs/>
          <w:szCs w:val="24"/>
        </w:rPr>
        <w:t xml:space="preserve"> actively</w:t>
      </w:r>
      <w:r w:rsidR="003E1DE6" w:rsidRPr="0008153C">
        <w:rPr>
          <w:rFonts w:asciiTheme="minorHAnsi" w:hAnsiTheme="minorHAnsi" w:cstheme="minorHAnsi"/>
          <w:iCs/>
          <w:szCs w:val="24"/>
        </w:rPr>
        <w:t xml:space="preserve"> undertaking</w:t>
      </w:r>
      <w:r w:rsidR="000D7C2C" w:rsidRPr="0008153C">
        <w:rPr>
          <w:rFonts w:asciiTheme="minorHAnsi" w:hAnsiTheme="minorHAnsi" w:cstheme="minorHAnsi"/>
          <w:iCs/>
          <w:szCs w:val="24"/>
        </w:rPr>
        <w:t xml:space="preserve"> study in</w:t>
      </w:r>
      <w:r w:rsidR="003E1DE6" w:rsidRPr="0008153C">
        <w:rPr>
          <w:rFonts w:asciiTheme="minorHAnsi" w:hAnsiTheme="minorHAnsi" w:cstheme="minorHAnsi"/>
          <w:iCs/>
          <w:szCs w:val="24"/>
        </w:rPr>
        <w:t xml:space="preserve"> the course at any time during the relevant year, in addition to being </w:t>
      </w:r>
      <w:r w:rsidR="003E1DE6" w:rsidRPr="0008153C">
        <w:rPr>
          <w:rFonts w:asciiTheme="minorHAnsi" w:hAnsiTheme="minorHAnsi" w:cstheme="minorHAnsi"/>
          <w:iCs/>
          <w:szCs w:val="24"/>
        </w:rPr>
        <w:lastRenderedPageBreak/>
        <w:t>enrolled in the course</w:t>
      </w:r>
      <w:r w:rsidRPr="0008153C">
        <w:rPr>
          <w:rFonts w:asciiTheme="minorHAnsi" w:hAnsiTheme="minorHAnsi" w:cstheme="minorHAnsi"/>
          <w:iCs/>
          <w:szCs w:val="24"/>
        </w:rPr>
        <w:t>—t</w:t>
      </w:r>
      <w:r w:rsidR="003E1DE6" w:rsidRPr="0008153C">
        <w:rPr>
          <w:rFonts w:asciiTheme="minorHAnsi" w:hAnsiTheme="minorHAnsi" w:cstheme="minorHAnsi"/>
          <w:iCs/>
          <w:szCs w:val="24"/>
        </w:rPr>
        <w:t xml:space="preserve">his means that a student who enrols in a course and then withdraws before the course commences, or remains enrolled and defers for the entire year, is not factored into the calculation of total enrolments for the </w:t>
      </w:r>
      <w:r w:rsidR="00736CA7" w:rsidRPr="0008153C">
        <w:rPr>
          <w:rFonts w:asciiTheme="minorHAnsi" w:hAnsiTheme="minorHAnsi" w:cstheme="minorHAnsi"/>
          <w:iCs/>
          <w:szCs w:val="24"/>
        </w:rPr>
        <w:t xml:space="preserve">purposes of the </w:t>
      </w:r>
      <w:proofErr w:type="gramStart"/>
      <w:r w:rsidR="003E1DE6" w:rsidRPr="0008153C">
        <w:rPr>
          <w:rFonts w:asciiTheme="minorHAnsi" w:hAnsiTheme="minorHAnsi" w:cstheme="minorHAnsi"/>
          <w:iCs/>
          <w:szCs w:val="24"/>
        </w:rPr>
        <w:t>CARC</w:t>
      </w:r>
      <w:r w:rsidRPr="0008153C">
        <w:rPr>
          <w:rFonts w:asciiTheme="minorHAnsi" w:hAnsiTheme="minorHAnsi" w:cstheme="minorHAnsi"/>
          <w:iCs/>
          <w:szCs w:val="24"/>
        </w:rPr>
        <w:t>;</w:t>
      </w:r>
      <w:proofErr w:type="gramEnd"/>
    </w:p>
    <w:p w14:paraId="1FCE1EDD" w14:textId="79DC4353" w:rsidR="00E549EB" w:rsidRPr="0008153C" w:rsidRDefault="00E549EB" w:rsidP="0008153C">
      <w:pPr>
        <w:pStyle w:val="ListParagraph"/>
        <w:numPr>
          <w:ilvl w:val="0"/>
          <w:numId w:val="5"/>
        </w:numPr>
        <w:spacing w:before="360" w:after="120"/>
        <w:rPr>
          <w:rFonts w:asciiTheme="minorHAnsi" w:hAnsiTheme="minorHAnsi" w:cstheme="minorHAnsi"/>
          <w:iCs/>
          <w:szCs w:val="24"/>
        </w:rPr>
      </w:pPr>
      <w:r w:rsidRPr="0008153C">
        <w:rPr>
          <w:rFonts w:asciiTheme="minorHAnsi" w:hAnsiTheme="minorHAnsi" w:cstheme="minorHAnsi"/>
          <w:iCs/>
          <w:szCs w:val="24"/>
        </w:rPr>
        <w:t>e</w:t>
      </w:r>
      <w:r w:rsidR="003E1DE6" w:rsidRPr="0008153C">
        <w:rPr>
          <w:rFonts w:asciiTheme="minorHAnsi" w:hAnsiTheme="minorHAnsi" w:cstheme="minorHAnsi"/>
          <w:iCs/>
          <w:szCs w:val="24"/>
        </w:rPr>
        <w:t xml:space="preserve">ach student who </w:t>
      </w:r>
      <w:r w:rsidR="00D87D4B" w:rsidRPr="0008153C">
        <w:rPr>
          <w:rFonts w:asciiTheme="minorHAnsi" w:hAnsiTheme="minorHAnsi" w:cstheme="minorHAnsi"/>
          <w:iCs/>
          <w:szCs w:val="24"/>
        </w:rPr>
        <w:t xml:space="preserve">is </w:t>
      </w:r>
      <w:r w:rsidR="003E1DE6" w:rsidRPr="0008153C">
        <w:rPr>
          <w:rFonts w:asciiTheme="minorHAnsi" w:hAnsiTheme="minorHAnsi" w:cstheme="minorHAnsi"/>
          <w:iCs/>
          <w:szCs w:val="24"/>
        </w:rPr>
        <w:t>enrol</w:t>
      </w:r>
      <w:r w:rsidR="00D87D4B" w:rsidRPr="0008153C">
        <w:rPr>
          <w:rFonts w:asciiTheme="minorHAnsi" w:hAnsiTheme="minorHAnsi" w:cstheme="minorHAnsi"/>
          <w:iCs/>
          <w:szCs w:val="24"/>
        </w:rPr>
        <w:t xml:space="preserve">led and undertakes a </w:t>
      </w:r>
      <w:r w:rsidR="003E1DE6" w:rsidRPr="0008153C">
        <w:rPr>
          <w:rFonts w:asciiTheme="minorHAnsi" w:hAnsiTheme="minorHAnsi" w:cstheme="minorHAnsi"/>
          <w:iCs/>
          <w:szCs w:val="24"/>
        </w:rPr>
        <w:t xml:space="preserve">course of at least 26 weeks duration at any time during the year </w:t>
      </w:r>
      <w:r w:rsidR="00D87D4B" w:rsidRPr="0008153C">
        <w:rPr>
          <w:rFonts w:asciiTheme="minorHAnsi" w:hAnsiTheme="minorHAnsi" w:cstheme="minorHAnsi"/>
          <w:iCs/>
          <w:szCs w:val="24"/>
        </w:rPr>
        <w:t xml:space="preserve">will </w:t>
      </w:r>
      <w:r w:rsidR="003E1DE6" w:rsidRPr="0008153C">
        <w:rPr>
          <w:rFonts w:asciiTheme="minorHAnsi" w:hAnsiTheme="minorHAnsi" w:cstheme="minorHAnsi"/>
          <w:iCs/>
          <w:szCs w:val="24"/>
        </w:rPr>
        <w:t xml:space="preserve">count as one </w:t>
      </w:r>
      <w:proofErr w:type="gramStart"/>
      <w:r w:rsidR="003E1DE6" w:rsidRPr="0008153C">
        <w:rPr>
          <w:rFonts w:asciiTheme="minorHAnsi" w:hAnsiTheme="minorHAnsi" w:cstheme="minorHAnsi"/>
          <w:iCs/>
          <w:szCs w:val="24"/>
        </w:rPr>
        <w:t>enrolment</w:t>
      </w:r>
      <w:r w:rsidRPr="0008153C">
        <w:rPr>
          <w:rFonts w:asciiTheme="minorHAnsi" w:hAnsiTheme="minorHAnsi" w:cstheme="minorHAnsi"/>
          <w:iCs/>
          <w:szCs w:val="24"/>
        </w:rPr>
        <w:t>;</w:t>
      </w:r>
      <w:proofErr w:type="gramEnd"/>
      <w:r w:rsidR="003E1DE6" w:rsidRPr="0008153C">
        <w:rPr>
          <w:rFonts w:asciiTheme="minorHAnsi" w:hAnsiTheme="minorHAnsi" w:cstheme="minorHAnsi"/>
          <w:iCs/>
          <w:szCs w:val="24"/>
        </w:rPr>
        <w:t xml:space="preserve"> </w:t>
      </w:r>
    </w:p>
    <w:p w14:paraId="447FBC16" w14:textId="1E6FB27B" w:rsidR="00E549EB" w:rsidRPr="0008153C" w:rsidRDefault="00E549EB" w:rsidP="0008153C">
      <w:pPr>
        <w:pStyle w:val="ListParagraph"/>
        <w:numPr>
          <w:ilvl w:val="0"/>
          <w:numId w:val="5"/>
        </w:numPr>
        <w:spacing w:before="360" w:after="120"/>
        <w:rPr>
          <w:rFonts w:asciiTheme="minorHAnsi" w:hAnsiTheme="minorHAnsi" w:cstheme="minorHAnsi"/>
          <w:iCs/>
          <w:szCs w:val="24"/>
        </w:rPr>
      </w:pPr>
      <w:r w:rsidRPr="0008153C">
        <w:rPr>
          <w:rFonts w:asciiTheme="minorHAnsi" w:hAnsiTheme="minorHAnsi" w:cstheme="minorHAnsi"/>
          <w:iCs/>
          <w:szCs w:val="24"/>
        </w:rPr>
        <w:t>f</w:t>
      </w:r>
      <w:r w:rsidR="003E1DE6" w:rsidRPr="0008153C">
        <w:rPr>
          <w:rFonts w:asciiTheme="minorHAnsi" w:hAnsiTheme="minorHAnsi" w:cstheme="minorHAnsi"/>
          <w:iCs/>
          <w:szCs w:val="24"/>
        </w:rPr>
        <w:t>or courses of 13 weeks or more, but less than 26 weeks duration</w:t>
      </w:r>
      <w:r w:rsidRPr="0008153C">
        <w:rPr>
          <w:rFonts w:asciiTheme="minorHAnsi" w:hAnsiTheme="minorHAnsi" w:cstheme="minorHAnsi"/>
          <w:iCs/>
          <w:szCs w:val="24"/>
        </w:rPr>
        <w:t>—</w:t>
      </w:r>
      <w:r w:rsidR="00D87D4B" w:rsidRPr="0008153C">
        <w:rPr>
          <w:rFonts w:asciiTheme="minorHAnsi" w:hAnsiTheme="minorHAnsi" w:cstheme="minorHAnsi"/>
          <w:iCs/>
          <w:szCs w:val="24"/>
        </w:rPr>
        <w:t>each student who</w:t>
      </w:r>
      <w:r w:rsidR="003E1DE6" w:rsidRPr="0008153C">
        <w:rPr>
          <w:rFonts w:asciiTheme="minorHAnsi" w:hAnsiTheme="minorHAnsi" w:cstheme="minorHAnsi"/>
          <w:iCs/>
          <w:szCs w:val="24"/>
        </w:rPr>
        <w:t xml:space="preserve"> </w:t>
      </w:r>
      <w:r w:rsidR="00D87D4B" w:rsidRPr="0008153C">
        <w:rPr>
          <w:rFonts w:asciiTheme="minorHAnsi" w:hAnsiTheme="minorHAnsi" w:cstheme="minorHAnsi"/>
          <w:iCs/>
          <w:szCs w:val="24"/>
        </w:rPr>
        <w:t>is enrolled and undertakes</w:t>
      </w:r>
      <w:r w:rsidR="003E1DE6" w:rsidRPr="0008153C">
        <w:rPr>
          <w:rFonts w:asciiTheme="minorHAnsi" w:hAnsiTheme="minorHAnsi" w:cstheme="minorHAnsi"/>
          <w:iCs/>
          <w:szCs w:val="24"/>
        </w:rPr>
        <w:t xml:space="preserve"> the course at any time during the year</w:t>
      </w:r>
      <w:r w:rsidR="00D87D4B" w:rsidRPr="0008153C">
        <w:rPr>
          <w:rFonts w:asciiTheme="minorHAnsi" w:hAnsiTheme="minorHAnsi" w:cstheme="minorHAnsi"/>
          <w:iCs/>
          <w:szCs w:val="24"/>
        </w:rPr>
        <w:t xml:space="preserve"> will</w:t>
      </w:r>
      <w:r w:rsidR="003E1DE6" w:rsidRPr="0008153C">
        <w:rPr>
          <w:rFonts w:asciiTheme="minorHAnsi" w:hAnsiTheme="minorHAnsi" w:cstheme="minorHAnsi"/>
          <w:iCs/>
          <w:szCs w:val="24"/>
        </w:rPr>
        <w:t xml:space="preserve"> count as 0.5 of an enrolment</w:t>
      </w:r>
      <w:r w:rsidRPr="0008153C">
        <w:rPr>
          <w:rFonts w:asciiTheme="minorHAnsi" w:hAnsiTheme="minorHAnsi" w:cstheme="minorHAnsi"/>
          <w:iCs/>
          <w:szCs w:val="24"/>
        </w:rPr>
        <w:t>; and</w:t>
      </w:r>
    </w:p>
    <w:p w14:paraId="6C19EBB4" w14:textId="41F4EB40" w:rsidR="003E1DE6" w:rsidRPr="0008153C" w:rsidRDefault="00E549EB" w:rsidP="0008153C">
      <w:pPr>
        <w:pStyle w:val="ListParagraph"/>
        <w:numPr>
          <w:ilvl w:val="0"/>
          <w:numId w:val="5"/>
        </w:numPr>
        <w:spacing w:before="360" w:after="120"/>
        <w:rPr>
          <w:rFonts w:asciiTheme="minorHAnsi" w:hAnsiTheme="minorHAnsi" w:cstheme="minorHAnsi"/>
          <w:iCs/>
          <w:szCs w:val="24"/>
        </w:rPr>
      </w:pPr>
      <w:r w:rsidRPr="0008153C">
        <w:rPr>
          <w:rFonts w:asciiTheme="minorHAnsi" w:hAnsiTheme="minorHAnsi" w:cstheme="minorHAnsi"/>
          <w:iCs/>
          <w:szCs w:val="24"/>
        </w:rPr>
        <w:t>f</w:t>
      </w:r>
      <w:r w:rsidR="003E1DE6" w:rsidRPr="0008153C">
        <w:rPr>
          <w:rFonts w:asciiTheme="minorHAnsi" w:hAnsiTheme="minorHAnsi" w:cstheme="minorHAnsi"/>
          <w:iCs/>
          <w:szCs w:val="24"/>
        </w:rPr>
        <w:t>or courses of less than 13 weeks duration</w:t>
      </w:r>
      <w:r w:rsidRPr="0008153C">
        <w:rPr>
          <w:rFonts w:asciiTheme="minorHAnsi" w:hAnsiTheme="minorHAnsi" w:cstheme="minorHAnsi"/>
          <w:iCs/>
          <w:szCs w:val="24"/>
        </w:rPr>
        <w:t>—</w:t>
      </w:r>
      <w:r w:rsidR="003E1DE6" w:rsidRPr="0008153C">
        <w:rPr>
          <w:rFonts w:asciiTheme="minorHAnsi" w:hAnsiTheme="minorHAnsi" w:cstheme="minorHAnsi"/>
          <w:iCs/>
          <w:szCs w:val="24"/>
        </w:rPr>
        <w:t xml:space="preserve">each student who </w:t>
      </w:r>
      <w:r w:rsidR="00D87D4B" w:rsidRPr="0008153C">
        <w:rPr>
          <w:rFonts w:asciiTheme="minorHAnsi" w:hAnsiTheme="minorHAnsi" w:cstheme="minorHAnsi"/>
          <w:iCs/>
          <w:szCs w:val="24"/>
        </w:rPr>
        <w:t>is enrolled and undertakes</w:t>
      </w:r>
      <w:r w:rsidR="003E1DE6" w:rsidRPr="0008153C">
        <w:rPr>
          <w:rFonts w:asciiTheme="minorHAnsi" w:hAnsiTheme="minorHAnsi" w:cstheme="minorHAnsi"/>
          <w:iCs/>
          <w:szCs w:val="24"/>
        </w:rPr>
        <w:t xml:space="preserve"> the course at any time during the year </w:t>
      </w:r>
      <w:r w:rsidR="00D87D4B" w:rsidRPr="0008153C">
        <w:rPr>
          <w:rFonts w:asciiTheme="minorHAnsi" w:hAnsiTheme="minorHAnsi" w:cstheme="minorHAnsi"/>
          <w:iCs/>
          <w:szCs w:val="24"/>
        </w:rPr>
        <w:t xml:space="preserve">will </w:t>
      </w:r>
      <w:r w:rsidR="003E1DE6" w:rsidRPr="0008153C">
        <w:rPr>
          <w:rFonts w:asciiTheme="minorHAnsi" w:hAnsiTheme="minorHAnsi" w:cstheme="minorHAnsi"/>
          <w:iCs/>
          <w:szCs w:val="24"/>
        </w:rPr>
        <w:t>count as 0.25 of an enrolment.</w:t>
      </w:r>
    </w:p>
    <w:p w14:paraId="55860D6C" w14:textId="39A42052" w:rsidR="003960C3" w:rsidRPr="00E631F9" w:rsidRDefault="003960C3" w:rsidP="00C24B00">
      <w:pPr>
        <w:keepNext/>
        <w:spacing w:before="360" w:after="120"/>
        <w:rPr>
          <w:rFonts w:asciiTheme="minorHAnsi" w:hAnsiTheme="minorHAnsi" w:cstheme="minorHAnsi"/>
        </w:rPr>
      </w:pPr>
      <w:r>
        <w:rPr>
          <w:rFonts w:asciiTheme="minorHAnsi" w:hAnsiTheme="minorHAnsi" w:cstheme="minorHAnsi"/>
          <w:b/>
          <w:u w:val="single"/>
        </w:rPr>
        <w:t>Section 6: CRICOS annual registration charge</w:t>
      </w:r>
    </w:p>
    <w:p w14:paraId="12BDCA18" w14:textId="6BF1DCD3" w:rsidR="003960C3" w:rsidRDefault="003960C3"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w:t>
      </w:r>
      <w:r w:rsidR="00D87D4B">
        <w:rPr>
          <w:rFonts w:asciiTheme="minorHAnsi" w:hAnsiTheme="minorHAnsi" w:cstheme="minorHAnsi"/>
          <w:iCs/>
          <w:szCs w:val="24"/>
        </w:rPr>
        <w:t>sets out the components which are used to calculat</w:t>
      </w:r>
      <w:r w:rsidR="00E549EB">
        <w:rPr>
          <w:rFonts w:asciiTheme="minorHAnsi" w:hAnsiTheme="minorHAnsi" w:cstheme="minorHAnsi"/>
          <w:iCs/>
          <w:szCs w:val="24"/>
        </w:rPr>
        <w:t>e</w:t>
      </w:r>
      <w:r w:rsidR="00D87D4B">
        <w:rPr>
          <w:rFonts w:asciiTheme="minorHAnsi" w:hAnsiTheme="minorHAnsi" w:cstheme="minorHAnsi"/>
          <w:iCs/>
          <w:szCs w:val="24"/>
        </w:rPr>
        <w:t xml:space="preserve"> a provider’s liability for the CARC.</w:t>
      </w:r>
    </w:p>
    <w:p w14:paraId="18C9CCCC" w14:textId="4AFB6F09" w:rsidR="00D87D4B" w:rsidRDefault="00D87D4B"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The first component is set out a</w:t>
      </w:r>
      <w:r w:rsidR="00931861">
        <w:rPr>
          <w:rFonts w:asciiTheme="minorHAnsi" w:hAnsiTheme="minorHAnsi" w:cstheme="minorHAnsi"/>
          <w:iCs/>
          <w:szCs w:val="24"/>
        </w:rPr>
        <w:t>t</w:t>
      </w:r>
      <w:r>
        <w:rPr>
          <w:rFonts w:asciiTheme="minorHAnsi" w:hAnsiTheme="minorHAnsi" w:cstheme="minorHAnsi"/>
          <w:iCs/>
          <w:szCs w:val="24"/>
        </w:rPr>
        <w:t xml:space="preserve"> paragraph (a) and is $440.</w:t>
      </w:r>
    </w:p>
    <w:p w14:paraId="3C79B78D" w14:textId="38B17E0B" w:rsidR="00D87D4B" w:rsidRDefault="00D87D4B"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The second component is calculated in accordance with paragraph (b). This component is calculated by multiplying $5 by the number of </w:t>
      </w:r>
      <w:r w:rsidR="00E549EB">
        <w:rPr>
          <w:rFonts w:asciiTheme="minorHAnsi" w:hAnsiTheme="minorHAnsi" w:cstheme="minorHAnsi"/>
          <w:iCs/>
          <w:szCs w:val="24"/>
        </w:rPr>
        <w:t>‘</w:t>
      </w:r>
      <w:r>
        <w:rPr>
          <w:rFonts w:asciiTheme="minorHAnsi" w:hAnsiTheme="minorHAnsi" w:cstheme="minorHAnsi"/>
          <w:iCs/>
          <w:szCs w:val="24"/>
        </w:rPr>
        <w:t>total enrolments</w:t>
      </w:r>
      <w:r w:rsidR="00E549EB">
        <w:rPr>
          <w:rFonts w:asciiTheme="minorHAnsi" w:hAnsiTheme="minorHAnsi" w:cstheme="minorHAnsi"/>
          <w:iCs/>
          <w:szCs w:val="24"/>
        </w:rPr>
        <w:t>’ (defined as described above).</w:t>
      </w:r>
      <w:r>
        <w:rPr>
          <w:rFonts w:asciiTheme="minorHAnsi" w:hAnsiTheme="minorHAnsi" w:cstheme="minorHAnsi"/>
          <w:iCs/>
          <w:szCs w:val="24"/>
        </w:rPr>
        <w:t xml:space="preserve"> </w:t>
      </w:r>
    </w:p>
    <w:p w14:paraId="41418092" w14:textId="241A8686" w:rsidR="00D87D4B" w:rsidRDefault="00D87D4B"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The third component of $116 only applies to providers that are approved school providers. The meaning of ‘approved school provider’ is set out in the</w:t>
      </w:r>
      <w:r w:rsidR="009902FA">
        <w:rPr>
          <w:rFonts w:asciiTheme="minorHAnsi" w:hAnsiTheme="minorHAnsi" w:cstheme="minorHAnsi"/>
          <w:iCs/>
          <w:szCs w:val="24"/>
        </w:rPr>
        <w:t xml:space="preserve"> ESOS Act (because section 4 of the Act clarifies that expressions used in the Act, and therefore regulations made under the Act, have the same meaning as terms defined in the ESOS Act)</w:t>
      </w:r>
      <w:r>
        <w:rPr>
          <w:rFonts w:asciiTheme="minorHAnsi" w:hAnsiTheme="minorHAnsi" w:cstheme="minorHAnsi"/>
          <w:iCs/>
          <w:szCs w:val="24"/>
        </w:rPr>
        <w:t>.</w:t>
      </w:r>
      <w:r w:rsidR="009902FA">
        <w:rPr>
          <w:rFonts w:asciiTheme="minorHAnsi" w:hAnsiTheme="minorHAnsi" w:cstheme="minorHAnsi"/>
          <w:iCs/>
          <w:szCs w:val="24"/>
        </w:rPr>
        <w:t xml:space="preserve">  Under the ESOS Act, an approved school provider is </w:t>
      </w:r>
      <w:r w:rsidR="000D7C2C">
        <w:rPr>
          <w:rFonts w:asciiTheme="minorHAnsi" w:hAnsiTheme="minorHAnsi" w:cstheme="minorHAnsi"/>
          <w:iCs/>
          <w:szCs w:val="24"/>
        </w:rPr>
        <w:t xml:space="preserve">a school provider </w:t>
      </w:r>
      <w:r w:rsidR="009902FA">
        <w:rPr>
          <w:rFonts w:asciiTheme="minorHAnsi" w:hAnsiTheme="minorHAnsi" w:cstheme="minorHAnsi"/>
          <w:iCs/>
          <w:szCs w:val="24"/>
        </w:rPr>
        <w:t>approved by a designated State authority to, relevantly, provide courses to overseas students.</w:t>
      </w:r>
    </w:p>
    <w:p w14:paraId="55B75CF0" w14:textId="65793372" w:rsidR="00D87D4B" w:rsidRDefault="00D87D4B"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The fourth component of $695 only applies to providers that are approved school providers and have had a</w:t>
      </w:r>
      <w:r w:rsidR="00931861">
        <w:rPr>
          <w:rFonts w:asciiTheme="minorHAnsi" w:hAnsiTheme="minorHAnsi" w:cstheme="minorHAnsi"/>
          <w:iCs/>
          <w:szCs w:val="24"/>
        </w:rPr>
        <w:t>t</w:t>
      </w:r>
      <w:r>
        <w:rPr>
          <w:rFonts w:asciiTheme="minorHAnsi" w:hAnsiTheme="minorHAnsi" w:cstheme="minorHAnsi"/>
          <w:iCs/>
          <w:szCs w:val="24"/>
        </w:rPr>
        <w:t xml:space="preserve"> least one overseas student enrolled in the previous year for a course for which the provider was registered for that year. </w:t>
      </w:r>
      <w:r w:rsidR="00B002C2">
        <w:rPr>
          <w:rFonts w:asciiTheme="minorHAnsi" w:hAnsiTheme="minorHAnsi" w:cstheme="minorHAnsi"/>
          <w:iCs/>
          <w:szCs w:val="24"/>
        </w:rPr>
        <w:t xml:space="preserve">For the purposes of this paragraph, a student </w:t>
      </w:r>
      <w:proofErr w:type="gramStart"/>
      <w:r w:rsidR="00B002C2">
        <w:rPr>
          <w:rFonts w:asciiTheme="minorHAnsi" w:hAnsiTheme="minorHAnsi" w:cstheme="minorHAnsi"/>
          <w:iCs/>
          <w:szCs w:val="24"/>
        </w:rPr>
        <w:t>is considered to be</w:t>
      </w:r>
      <w:proofErr w:type="gramEnd"/>
      <w:r w:rsidR="00B002C2">
        <w:rPr>
          <w:rFonts w:asciiTheme="minorHAnsi" w:hAnsiTheme="minorHAnsi" w:cstheme="minorHAnsi"/>
          <w:iCs/>
          <w:szCs w:val="24"/>
        </w:rPr>
        <w:t xml:space="preserve"> enrolled if they were enrolled in</w:t>
      </w:r>
      <w:r w:rsidR="00931861">
        <w:rPr>
          <w:rFonts w:asciiTheme="minorHAnsi" w:hAnsiTheme="minorHAnsi" w:cstheme="minorHAnsi"/>
          <w:iCs/>
          <w:szCs w:val="24"/>
        </w:rPr>
        <w:t>,</w:t>
      </w:r>
      <w:r w:rsidR="00B002C2">
        <w:rPr>
          <w:rFonts w:asciiTheme="minorHAnsi" w:hAnsiTheme="minorHAnsi" w:cstheme="minorHAnsi"/>
          <w:iCs/>
          <w:szCs w:val="24"/>
        </w:rPr>
        <w:t xml:space="preserve"> and undertook</w:t>
      </w:r>
      <w:r w:rsidR="00931861">
        <w:rPr>
          <w:rFonts w:asciiTheme="minorHAnsi" w:hAnsiTheme="minorHAnsi" w:cstheme="minorHAnsi"/>
          <w:iCs/>
          <w:szCs w:val="24"/>
        </w:rPr>
        <w:t>,</w:t>
      </w:r>
      <w:r w:rsidR="00B002C2">
        <w:rPr>
          <w:rFonts w:asciiTheme="minorHAnsi" w:hAnsiTheme="minorHAnsi" w:cstheme="minorHAnsi"/>
          <w:iCs/>
          <w:szCs w:val="24"/>
        </w:rPr>
        <w:t xml:space="preserve"> a registered course at any time during the previous year.</w:t>
      </w:r>
    </w:p>
    <w:p w14:paraId="29C06AE1" w14:textId="3B94EC65" w:rsidR="00B002C2" w:rsidRPr="00D87D4B" w:rsidRDefault="00B002C2"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The note clarifies that </w:t>
      </w:r>
      <w:r w:rsidR="009902FA">
        <w:rPr>
          <w:rFonts w:asciiTheme="minorHAnsi" w:hAnsiTheme="minorHAnsi" w:cstheme="minorHAnsi"/>
          <w:iCs/>
          <w:szCs w:val="24"/>
        </w:rPr>
        <w:t>the dollar figures referred to in section 6</w:t>
      </w:r>
      <w:r>
        <w:rPr>
          <w:rFonts w:asciiTheme="minorHAnsi" w:hAnsiTheme="minorHAnsi" w:cstheme="minorHAnsi"/>
          <w:iCs/>
          <w:szCs w:val="24"/>
        </w:rPr>
        <w:t xml:space="preserve"> </w:t>
      </w:r>
      <w:r w:rsidR="009902FA">
        <w:rPr>
          <w:rFonts w:asciiTheme="minorHAnsi" w:hAnsiTheme="minorHAnsi" w:cstheme="minorHAnsi"/>
          <w:iCs/>
          <w:szCs w:val="24"/>
        </w:rPr>
        <w:t>are to</w:t>
      </w:r>
      <w:r>
        <w:rPr>
          <w:rFonts w:asciiTheme="minorHAnsi" w:hAnsiTheme="minorHAnsi" w:cstheme="minorHAnsi"/>
          <w:iCs/>
          <w:szCs w:val="24"/>
        </w:rPr>
        <w:t xml:space="preserve"> be indexed in accordance with the method set out at section 9</w:t>
      </w:r>
      <w:r w:rsidR="009902FA">
        <w:rPr>
          <w:rFonts w:asciiTheme="minorHAnsi" w:hAnsiTheme="minorHAnsi" w:cstheme="minorHAnsi"/>
          <w:iCs/>
          <w:szCs w:val="24"/>
        </w:rPr>
        <w:t xml:space="preserve">, </w:t>
      </w:r>
      <w:proofErr w:type="gramStart"/>
      <w:r w:rsidR="009902FA">
        <w:rPr>
          <w:rFonts w:asciiTheme="minorHAnsi" w:hAnsiTheme="minorHAnsi" w:cstheme="minorHAnsi"/>
          <w:iCs/>
          <w:szCs w:val="24"/>
        </w:rPr>
        <w:t>in order to</w:t>
      </w:r>
      <w:proofErr w:type="gramEnd"/>
      <w:r w:rsidR="009902FA">
        <w:rPr>
          <w:rFonts w:asciiTheme="minorHAnsi" w:hAnsiTheme="minorHAnsi" w:cstheme="minorHAnsi"/>
          <w:iCs/>
          <w:szCs w:val="24"/>
        </w:rPr>
        <w:t xml:space="preserve"> remain aligned with increases to the Consumer Price Index due to inflation</w:t>
      </w:r>
      <w:r>
        <w:rPr>
          <w:rFonts w:asciiTheme="minorHAnsi" w:hAnsiTheme="minorHAnsi" w:cstheme="minorHAnsi"/>
          <w:iCs/>
          <w:szCs w:val="24"/>
        </w:rPr>
        <w:t>.</w:t>
      </w:r>
    </w:p>
    <w:p w14:paraId="2F8229C2" w14:textId="7C6E74E4" w:rsidR="003960C3" w:rsidRPr="00E631F9" w:rsidRDefault="003960C3" w:rsidP="00C24B00">
      <w:pPr>
        <w:keepNext/>
        <w:spacing w:before="360" w:after="120"/>
        <w:rPr>
          <w:rFonts w:asciiTheme="minorHAnsi" w:hAnsiTheme="minorHAnsi" w:cstheme="minorHAnsi"/>
        </w:rPr>
      </w:pPr>
      <w:r>
        <w:rPr>
          <w:rFonts w:asciiTheme="minorHAnsi" w:hAnsiTheme="minorHAnsi" w:cstheme="minorHAnsi"/>
          <w:b/>
          <w:u w:val="single"/>
        </w:rPr>
        <w:lastRenderedPageBreak/>
        <w:t>Section 7: Schools initial registration charge</w:t>
      </w:r>
    </w:p>
    <w:p w14:paraId="162ECE40" w14:textId="7DAA987F" w:rsidR="00374CE9" w:rsidRPr="00374CE9" w:rsidRDefault="003960C3"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 xml:space="preserve">This section </w:t>
      </w:r>
      <w:r w:rsidR="00374CE9">
        <w:rPr>
          <w:rFonts w:asciiTheme="minorHAnsi" w:hAnsiTheme="minorHAnsi" w:cstheme="minorHAnsi"/>
          <w:iCs/>
          <w:szCs w:val="24"/>
        </w:rPr>
        <w:t>specifies</w:t>
      </w:r>
      <w:r w:rsidR="00B002C2" w:rsidRPr="00374CE9">
        <w:rPr>
          <w:rFonts w:asciiTheme="minorHAnsi" w:hAnsiTheme="minorHAnsi" w:cstheme="minorHAnsi"/>
          <w:iCs/>
          <w:szCs w:val="24"/>
        </w:rPr>
        <w:t xml:space="preserve"> </w:t>
      </w:r>
      <w:r w:rsidR="00374CE9" w:rsidRPr="00374CE9">
        <w:rPr>
          <w:rFonts w:asciiTheme="minorHAnsi" w:hAnsiTheme="minorHAnsi" w:cstheme="minorHAnsi"/>
          <w:iCs/>
          <w:szCs w:val="24"/>
        </w:rPr>
        <w:t xml:space="preserve">that </w:t>
      </w:r>
      <w:r w:rsidR="00B002C2" w:rsidRPr="00374CE9">
        <w:rPr>
          <w:rFonts w:asciiTheme="minorHAnsi" w:hAnsiTheme="minorHAnsi" w:cstheme="minorHAnsi"/>
          <w:iCs/>
          <w:szCs w:val="24"/>
        </w:rPr>
        <w:t xml:space="preserve">the amount of the </w:t>
      </w:r>
      <w:proofErr w:type="gramStart"/>
      <w:r w:rsidR="00B002C2" w:rsidRPr="00374CE9">
        <w:rPr>
          <w:rFonts w:asciiTheme="minorHAnsi" w:hAnsiTheme="minorHAnsi" w:cstheme="minorHAnsi"/>
          <w:iCs/>
          <w:szCs w:val="24"/>
        </w:rPr>
        <w:t>schools</w:t>
      </w:r>
      <w:proofErr w:type="gramEnd"/>
      <w:r w:rsidR="00B002C2" w:rsidRPr="00374CE9">
        <w:rPr>
          <w:rFonts w:asciiTheme="minorHAnsi" w:hAnsiTheme="minorHAnsi" w:cstheme="minorHAnsi"/>
          <w:iCs/>
          <w:szCs w:val="24"/>
        </w:rPr>
        <w:t xml:space="preserve"> initial registration charge </w:t>
      </w:r>
      <w:r w:rsidR="00C527BA">
        <w:rPr>
          <w:rFonts w:asciiTheme="minorHAnsi" w:hAnsiTheme="minorHAnsi" w:cstheme="minorHAnsi"/>
          <w:iCs/>
          <w:szCs w:val="24"/>
        </w:rPr>
        <w:t xml:space="preserve">(SIRC) </w:t>
      </w:r>
      <w:r w:rsidR="00B002C2" w:rsidRPr="00374CE9">
        <w:rPr>
          <w:rFonts w:asciiTheme="minorHAnsi" w:hAnsiTheme="minorHAnsi" w:cstheme="minorHAnsi"/>
          <w:iCs/>
          <w:szCs w:val="24"/>
        </w:rPr>
        <w:t>imposed by subsection 6(1) of the Act</w:t>
      </w:r>
      <w:r w:rsidR="00374CE9" w:rsidRPr="00374CE9">
        <w:rPr>
          <w:rFonts w:asciiTheme="minorHAnsi" w:hAnsiTheme="minorHAnsi" w:cstheme="minorHAnsi"/>
          <w:iCs/>
          <w:szCs w:val="24"/>
        </w:rPr>
        <w:t xml:space="preserve"> is $2,690</w:t>
      </w:r>
      <w:r w:rsidR="00B002C2" w:rsidRPr="00374CE9">
        <w:rPr>
          <w:rFonts w:asciiTheme="minorHAnsi" w:hAnsiTheme="minorHAnsi" w:cstheme="minorHAnsi"/>
          <w:iCs/>
          <w:szCs w:val="24"/>
        </w:rPr>
        <w:t xml:space="preserve">. </w:t>
      </w:r>
    </w:p>
    <w:p w14:paraId="028EEF4A" w14:textId="6C8CF838" w:rsidR="00374CE9" w:rsidRPr="00374CE9" w:rsidRDefault="00374CE9" w:rsidP="00C24B00">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374CE9">
        <w:rPr>
          <w:rFonts w:asciiTheme="minorHAnsi" w:eastAsia="Times New Roman" w:hAnsiTheme="minorHAnsi" w:cstheme="minorHAnsi"/>
          <w:color w:val="000000"/>
          <w:szCs w:val="24"/>
          <w:lang w:eastAsia="en-AU"/>
        </w:rPr>
        <w:t xml:space="preserve">Section 6 of the Act, as in force on 1 January 2022, imposes the </w:t>
      </w:r>
      <w:r w:rsidR="00C527BA">
        <w:rPr>
          <w:rFonts w:asciiTheme="minorHAnsi" w:eastAsia="Times New Roman" w:hAnsiTheme="minorHAnsi" w:cstheme="minorHAnsi"/>
          <w:color w:val="000000"/>
          <w:szCs w:val="24"/>
          <w:lang w:eastAsia="en-AU"/>
        </w:rPr>
        <w:t>SIRC</w:t>
      </w:r>
      <w:r w:rsidRPr="00374CE9">
        <w:rPr>
          <w:rFonts w:asciiTheme="minorHAnsi" w:eastAsia="Times New Roman" w:hAnsiTheme="minorHAnsi" w:cstheme="minorHAnsi"/>
          <w:color w:val="000000"/>
          <w:szCs w:val="24"/>
          <w:lang w:eastAsia="en-AU"/>
        </w:rPr>
        <w:t>. Subsection 6(1) </w:t>
      </w:r>
      <w:r w:rsidR="009902FA">
        <w:rPr>
          <w:rFonts w:asciiTheme="minorHAnsi" w:eastAsia="Times New Roman" w:hAnsiTheme="minorHAnsi" w:cstheme="minorHAnsi"/>
          <w:color w:val="000000"/>
          <w:szCs w:val="24"/>
          <w:lang w:eastAsia="en-AU"/>
        </w:rPr>
        <w:t xml:space="preserve">of the Act </w:t>
      </w:r>
      <w:r w:rsidRPr="00374CE9">
        <w:rPr>
          <w:rFonts w:asciiTheme="minorHAnsi" w:eastAsia="Times New Roman" w:hAnsiTheme="minorHAnsi" w:cstheme="minorHAnsi"/>
          <w:color w:val="000000"/>
          <w:szCs w:val="24"/>
          <w:lang w:eastAsia="en-AU"/>
        </w:rPr>
        <w:t>provides that if:</w:t>
      </w:r>
    </w:p>
    <w:p w14:paraId="407E8BFA" w14:textId="5079AF51" w:rsidR="00374CE9" w:rsidRPr="00374CE9" w:rsidRDefault="00374CE9" w:rsidP="00D001E0">
      <w:pPr>
        <w:pStyle w:val="ListParagraph"/>
        <w:numPr>
          <w:ilvl w:val="0"/>
          <w:numId w:val="9"/>
        </w:numPr>
        <w:spacing w:before="360" w:after="120"/>
        <w:rPr>
          <w:rFonts w:asciiTheme="minorHAnsi" w:hAnsiTheme="minorHAnsi" w:cstheme="minorHAnsi"/>
          <w:iCs/>
          <w:szCs w:val="24"/>
        </w:rPr>
      </w:pPr>
      <w:r w:rsidRPr="00374CE9">
        <w:rPr>
          <w:rFonts w:asciiTheme="minorHAnsi" w:hAnsiTheme="minorHAnsi" w:cstheme="minorHAnsi"/>
          <w:iCs/>
          <w:szCs w:val="24"/>
        </w:rPr>
        <w:t>a provider makes an application to become a registered provider under section 9 of the ESOS Act for registration to provide a course or courses at a location or locations; and</w:t>
      </w:r>
    </w:p>
    <w:p w14:paraId="373F267A" w14:textId="661DFEDB" w:rsidR="00374CE9" w:rsidRPr="00D001E0" w:rsidRDefault="00374CE9" w:rsidP="00D001E0">
      <w:pPr>
        <w:pStyle w:val="ListParagraph"/>
        <w:numPr>
          <w:ilvl w:val="0"/>
          <w:numId w:val="9"/>
        </w:numPr>
        <w:spacing w:before="360" w:after="120"/>
        <w:rPr>
          <w:rFonts w:asciiTheme="minorHAnsi" w:hAnsiTheme="minorHAnsi" w:cstheme="minorHAnsi"/>
          <w:iCs/>
          <w:szCs w:val="24"/>
        </w:rPr>
      </w:pPr>
      <w:r w:rsidRPr="00374CE9">
        <w:rPr>
          <w:rFonts w:asciiTheme="minorHAnsi" w:hAnsiTheme="minorHAnsi" w:cstheme="minorHAnsi"/>
          <w:iCs/>
          <w:szCs w:val="24"/>
        </w:rPr>
        <w:t>the provider is an approved school provider when the application is made, meets the registration requirements, and is not already registered under the ESOS Act to provide any course at any location,</w:t>
      </w:r>
      <w:r w:rsidR="00D001E0">
        <w:rPr>
          <w:rFonts w:asciiTheme="minorHAnsi" w:hAnsiTheme="minorHAnsi" w:cstheme="minorHAnsi"/>
          <w:iCs/>
          <w:szCs w:val="24"/>
        </w:rPr>
        <w:t xml:space="preserve"> </w:t>
      </w:r>
      <w:r w:rsidRPr="00D001E0">
        <w:rPr>
          <w:rFonts w:asciiTheme="minorHAnsi" w:eastAsia="Times New Roman" w:hAnsiTheme="minorHAnsi" w:cstheme="minorHAnsi"/>
          <w:color w:val="000000"/>
          <w:szCs w:val="24"/>
          <w:lang w:eastAsia="en-AU"/>
        </w:rPr>
        <w:t>a charge is imposed on the application.</w:t>
      </w:r>
    </w:p>
    <w:p w14:paraId="0358601E" w14:textId="630C7733" w:rsidR="00B002C2" w:rsidRPr="00374CE9" w:rsidRDefault="00B002C2" w:rsidP="00695A72">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 xml:space="preserve">This means that approved school providers are liable to pay the </w:t>
      </w:r>
      <w:r w:rsidR="00C527BA">
        <w:rPr>
          <w:rFonts w:asciiTheme="minorHAnsi" w:eastAsia="Times New Roman" w:hAnsiTheme="minorHAnsi" w:cstheme="minorHAnsi"/>
          <w:color w:val="000000"/>
          <w:szCs w:val="24"/>
          <w:lang w:eastAsia="en-AU"/>
        </w:rPr>
        <w:t>SIRC</w:t>
      </w:r>
      <w:r w:rsidR="00C527BA" w:rsidRPr="00374CE9">
        <w:rPr>
          <w:rFonts w:asciiTheme="minorHAnsi" w:hAnsiTheme="minorHAnsi" w:cstheme="minorHAnsi"/>
          <w:iCs/>
          <w:szCs w:val="24"/>
        </w:rPr>
        <w:t xml:space="preserve"> </w:t>
      </w:r>
      <w:r w:rsidRPr="00374CE9">
        <w:rPr>
          <w:rFonts w:asciiTheme="minorHAnsi" w:hAnsiTheme="minorHAnsi" w:cstheme="minorHAnsi"/>
          <w:iCs/>
          <w:szCs w:val="24"/>
        </w:rPr>
        <w:t>the first time they apply to provide a course under the ESOS Act, but not each time they subsequently apply to provide additional courses (</w:t>
      </w:r>
      <w:proofErr w:type="gramStart"/>
      <w:r w:rsidRPr="00374CE9">
        <w:rPr>
          <w:rFonts w:asciiTheme="minorHAnsi" w:hAnsiTheme="minorHAnsi" w:cstheme="minorHAnsi"/>
          <w:iCs/>
          <w:szCs w:val="24"/>
        </w:rPr>
        <w:t>whether or not</w:t>
      </w:r>
      <w:proofErr w:type="gramEnd"/>
      <w:r w:rsidRPr="00374CE9">
        <w:rPr>
          <w:rFonts w:asciiTheme="minorHAnsi" w:hAnsiTheme="minorHAnsi" w:cstheme="minorHAnsi"/>
          <w:iCs/>
          <w:szCs w:val="24"/>
        </w:rPr>
        <w:t xml:space="preserve"> those courses are to be provided in the same or a different location).</w:t>
      </w:r>
    </w:p>
    <w:p w14:paraId="2F88C986" w14:textId="7045BB76" w:rsidR="003960C3" w:rsidRDefault="00374CE9"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O</w:t>
      </w:r>
      <w:r w:rsidR="00B002C2" w:rsidRPr="00374CE9">
        <w:rPr>
          <w:rFonts w:asciiTheme="minorHAnsi" w:hAnsiTheme="minorHAnsi" w:cstheme="minorHAnsi"/>
          <w:iCs/>
          <w:szCs w:val="24"/>
        </w:rPr>
        <w:t xml:space="preserve">nly approved school providers that are registered under the ESOS Act are liable to pay the </w:t>
      </w:r>
      <w:r w:rsidR="00C527BA">
        <w:rPr>
          <w:rFonts w:asciiTheme="minorHAnsi" w:eastAsia="Times New Roman" w:hAnsiTheme="minorHAnsi" w:cstheme="minorHAnsi"/>
          <w:color w:val="000000"/>
          <w:szCs w:val="24"/>
          <w:lang w:eastAsia="en-AU"/>
        </w:rPr>
        <w:t>SIRC</w:t>
      </w:r>
      <w:r w:rsidR="00B002C2" w:rsidRPr="00374CE9">
        <w:rPr>
          <w:rFonts w:asciiTheme="minorHAnsi" w:hAnsiTheme="minorHAnsi" w:cstheme="minorHAnsi"/>
          <w:iCs/>
          <w:szCs w:val="24"/>
        </w:rPr>
        <w:t>.</w:t>
      </w:r>
    </w:p>
    <w:p w14:paraId="24733D37" w14:textId="3E359933" w:rsidR="00213D51" w:rsidRPr="00213D51" w:rsidRDefault="00213D51"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The note clarifies that </w:t>
      </w:r>
      <w:r w:rsidR="006B4542">
        <w:rPr>
          <w:rFonts w:asciiTheme="minorHAnsi" w:hAnsiTheme="minorHAnsi" w:cstheme="minorHAnsi"/>
          <w:iCs/>
          <w:szCs w:val="24"/>
        </w:rPr>
        <w:t>the dollar figure (</w:t>
      </w:r>
      <w:r w:rsidR="006B4542" w:rsidRPr="00374CE9">
        <w:rPr>
          <w:rFonts w:asciiTheme="minorHAnsi" w:hAnsiTheme="minorHAnsi" w:cstheme="minorHAnsi"/>
          <w:iCs/>
          <w:szCs w:val="24"/>
        </w:rPr>
        <w:t>$2,690</w:t>
      </w:r>
      <w:r w:rsidR="006B4542">
        <w:rPr>
          <w:rFonts w:asciiTheme="minorHAnsi" w:hAnsiTheme="minorHAnsi" w:cstheme="minorHAnsi"/>
          <w:iCs/>
          <w:szCs w:val="24"/>
        </w:rPr>
        <w:t xml:space="preserve">) referred to in section 7 is to be indexed in accordance with the method set out at section 9, </w:t>
      </w:r>
      <w:proofErr w:type="gramStart"/>
      <w:r w:rsidR="006B4542">
        <w:rPr>
          <w:rFonts w:asciiTheme="minorHAnsi" w:hAnsiTheme="minorHAnsi" w:cstheme="minorHAnsi"/>
          <w:iCs/>
          <w:szCs w:val="24"/>
        </w:rPr>
        <w:t>in order to</w:t>
      </w:r>
      <w:proofErr w:type="gramEnd"/>
      <w:r w:rsidR="006B4542">
        <w:rPr>
          <w:rFonts w:asciiTheme="minorHAnsi" w:hAnsiTheme="minorHAnsi" w:cstheme="minorHAnsi"/>
          <w:iCs/>
          <w:szCs w:val="24"/>
        </w:rPr>
        <w:t xml:space="preserve"> remain aligned with increases to the Consumer Price Index due to inflation.</w:t>
      </w:r>
    </w:p>
    <w:p w14:paraId="22230519" w14:textId="1BCB4137" w:rsidR="003960C3" w:rsidRPr="00E631F9" w:rsidRDefault="003960C3" w:rsidP="00C24B00">
      <w:pPr>
        <w:keepNext/>
        <w:spacing w:before="360" w:after="120"/>
        <w:rPr>
          <w:rFonts w:asciiTheme="minorHAnsi" w:hAnsiTheme="minorHAnsi" w:cstheme="minorHAnsi"/>
        </w:rPr>
      </w:pPr>
      <w:r>
        <w:rPr>
          <w:rFonts w:asciiTheme="minorHAnsi" w:hAnsiTheme="minorHAnsi" w:cstheme="minorHAnsi"/>
          <w:b/>
          <w:u w:val="single"/>
        </w:rPr>
        <w:t xml:space="preserve">Section 8: </w:t>
      </w:r>
      <w:proofErr w:type="gramStart"/>
      <w:r>
        <w:rPr>
          <w:rFonts w:asciiTheme="minorHAnsi" w:hAnsiTheme="minorHAnsi" w:cstheme="minorHAnsi"/>
          <w:b/>
          <w:u w:val="single"/>
        </w:rPr>
        <w:t>Schools</w:t>
      </w:r>
      <w:proofErr w:type="gramEnd"/>
      <w:r>
        <w:rPr>
          <w:rFonts w:asciiTheme="minorHAnsi" w:hAnsiTheme="minorHAnsi" w:cstheme="minorHAnsi"/>
          <w:b/>
          <w:u w:val="single"/>
        </w:rPr>
        <w:t xml:space="preserve"> renewal registration charge</w:t>
      </w:r>
    </w:p>
    <w:p w14:paraId="1EB5AB54" w14:textId="0268F338" w:rsidR="00374CE9" w:rsidRPr="00374CE9" w:rsidRDefault="003960C3"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w:t>
      </w:r>
      <w:r w:rsidR="00374CE9" w:rsidRPr="00374CE9">
        <w:rPr>
          <w:rFonts w:asciiTheme="minorHAnsi" w:hAnsiTheme="minorHAnsi" w:cstheme="minorHAnsi"/>
          <w:iCs/>
          <w:szCs w:val="24"/>
        </w:rPr>
        <w:t xml:space="preserve">section </w:t>
      </w:r>
      <w:r w:rsidR="00374CE9">
        <w:rPr>
          <w:rFonts w:asciiTheme="minorHAnsi" w:hAnsiTheme="minorHAnsi" w:cstheme="minorHAnsi"/>
          <w:iCs/>
          <w:szCs w:val="24"/>
        </w:rPr>
        <w:t>specifies</w:t>
      </w:r>
      <w:r w:rsidR="00374CE9" w:rsidRPr="00374CE9">
        <w:rPr>
          <w:rFonts w:asciiTheme="minorHAnsi" w:hAnsiTheme="minorHAnsi" w:cstheme="minorHAnsi"/>
          <w:iCs/>
          <w:szCs w:val="24"/>
        </w:rPr>
        <w:t xml:space="preserve"> that the amount of the </w:t>
      </w:r>
      <w:proofErr w:type="gramStart"/>
      <w:r w:rsidR="00374CE9" w:rsidRPr="00374CE9">
        <w:rPr>
          <w:rFonts w:asciiTheme="minorHAnsi" w:hAnsiTheme="minorHAnsi" w:cstheme="minorHAnsi"/>
          <w:iCs/>
          <w:szCs w:val="24"/>
        </w:rPr>
        <w:t>schools</w:t>
      </w:r>
      <w:proofErr w:type="gramEnd"/>
      <w:r w:rsidR="00374CE9" w:rsidRPr="00374CE9">
        <w:rPr>
          <w:rFonts w:asciiTheme="minorHAnsi" w:hAnsiTheme="minorHAnsi" w:cstheme="minorHAnsi"/>
          <w:iCs/>
          <w:szCs w:val="24"/>
        </w:rPr>
        <w:t xml:space="preserve"> </w:t>
      </w:r>
      <w:r w:rsidR="00374CE9">
        <w:rPr>
          <w:rFonts w:asciiTheme="minorHAnsi" w:hAnsiTheme="minorHAnsi" w:cstheme="minorHAnsi"/>
          <w:iCs/>
          <w:szCs w:val="24"/>
        </w:rPr>
        <w:t>renewal</w:t>
      </w:r>
      <w:r w:rsidR="00374CE9" w:rsidRPr="00374CE9">
        <w:rPr>
          <w:rFonts w:asciiTheme="minorHAnsi" w:hAnsiTheme="minorHAnsi" w:cstheme="minorHAnsi"/>
          <w:iCs/>
          <w:szCs w:val="24"/>
        </w:rPr>
        <w:t xml:space="preserve"> registration charge </w:t>
      </w:r>
      <w:r w:rsidR="00C527BA">
        <w:rPr>
          <w:rFonts w:asciiTheme="minorHAnsi" w:hAnsiTheme="minorHAnsi" w:cstheme="minorHAnsi"/>
          <w:iCs/>
          <w:szCs w:val="24"/>
        </w:rPr>
        <w:t xml:space="preserve">(SRC) </w:t>
      </w:r>
      <w:r w:rsidR="00374CE9" w:rsidRPr="00374CE9">
        <w:rPr>
          <w:rFonts w:asciiTheme="minorHAnsi" w:hAnsiTheme="minorHAnsi" w:cstheme="minorHAnsi"/>
          <w:iCs/>
          <w:szCs w:val="24"/>
        </w:rPr>
        <w:t xml:space="preserve">imposed by subsection </w:t>
      </w:r>
      <w:r w:rsidR="00374CE9">
        <w:rPr>
          <w:rFonts w:asciiTheme="minorHAnsi" w:hAnsiTheme="minorHAnsi" w:cstheme="minorHAnsi"/>
          <w:iCs/>
          <w:szCs w:val="24"/>
        </w:rPr>
        <w:t>7</w:t>
      </w:r>
      <w:r w:rsidR="00374CE9" w:rsidRPr="00374CE9">
        <w:rPr>
          <w:rFonts w:asciiTheme="minorHAnsi" w:hAnsiTheme="minorHAnsi" w:cstheme="minorHAnsi"/>
          <w:iCs/>
          <w:szCs w:val="24"/>
        </w:rPr>
        <w:t>(1) of the Act is $</w:t>
      </w:r>
      <w:r w:rsidR="001124F4">
        <w:rPr>
          <w:rFonts w:asciiTheme="minorHAnsi" w:hAnsiTheme="minorHAnsi" w:cstheme="minorHAnsi"/>
          <w:iCs/>
          <w:szCs w:val="24"/>
        </w:rPr>
        <w:t>1,080</w:t>
      </w:r>
      <w:r w:rsidR="00374CE9" w:rsidRPr="00374CE9">
        <w:rPr>
          <w:rFonts w:asciiTheme="minorHAnsi" w:hAnsiTheme="minorHAnsi" w:cstheme="minorHAnsi"/>
          <w:iCs/>
          <w:szCs w:val="24"/>
        </w:rPr>
        <w:t xml:space="preserve">. </w:t>
      </w:r>
    </w:p>
    <w:p w14:paraId="4C3A82C7" w14:textId="0FF7B916" w:rsidR="00374CE9" w:rsidRDefault="00374CE9"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S</w:t>
      </w:r>
      <w:r w:rsidRPr="00374CE9">
        <w:rPr>
          <w:rFonts w:asciiTheme="minorHAnsi" w:hAnsiTheme="minorHAnsi" w:cstheme="minorHAnsi"/>
          <w:iCs/>
          <w:szCs w:val="24"/>
        </w:rPr>
        <w:t>ection 7</w:t>
      </w:r>
      <w:r>
        <w:rPr>
          <w:rFonts w:asciiTheme="minorHAnsi" w:hAnsiTheme="minorHAnsi" w:cstheme="minorHAnsi"/>
          <w:iCs/>
          <w:szCs w:val="24"/>
        </w:rPr>
        <w:t xml:space="preserve"> of the Act, as in force on 1 January 2022,</w:t>
      </w:r>
      <w:r w:rsidRPr="00374CE9">
        <w:rPr>
          <w:rFonts w:asciiTheme="minorHAnsi" w:hAnsiTheme="minorHAnsi" w:cstheme="minorHAnsi"/>
          <w:iCs/>
          <w:szCs w:val="24"/>
        </w:rPr>
        <w:t xml:space="preserve"> imposes the </w:t>
      </w:r>
      <w:r w:rsidR="00C527BA">
        <w:rPr>
          <w:rFonts w:asciiTheme="minorHAnsi" w:hAnsiTheme="minorHAnsi" w:cstheme="minorHAnsi"/>
          <w:iCs/>
          <w:szCs w:val="24"/>
        </w:rPr>
        <w:t>SRC</w:t>
      </w:r>
      <w:r w:rsidRPr="00374CE9">
        <w:rPr>
          <w:rFonts w:asciiTheme="minorHAnsi" w:hAnsiTheme="minorHAnsi" w:cstheme="minorHAnsi"/>
          <w:iCs/>
          <w:szCs w:val="24"/>
        </w:rPr>
        <w:t xml:space="preserve">. </w:t>
      </w:r>
      <w:r>
        <w:rPr>
          <w:rFonts w:asciiTheme="minorHAnsi" w:hAnsiTheme="minorHAnsi" w:cstheme="minorHAnsi"/>
          <w:iCs/>
          <w:szCs w:val="24"/>
        </w:rPr>
        <w:t>S</w:t>
      </w:r>
      <w:r w:rsidRPr="00374CE9">
        <w:rPr>
          <w:rFonts w:asciiTheme="minorHAnsi" w:hAnsiTheme="minorHAnsi" w:cstheme="minorHAnsi"/>
          <w:iCs/>
          <w:szCs w:val="24"/>
        </w:rPr>
        <w:t xml:space="preserve">ubsection 7(1) </w:t>
      </w:r>
      <w:r w:rsidR="006B4542">
        <w:rPr>
          <w:rFonts w:asciiTheme="minorHAnsi" w:hAnsiTheme="minorHAnsi" w:cstheme="minorHAnsi"/>
          <w:iCs/>
          <w:szCs w:val="24"/>
        </w:rPr>
        <w:t xml:space="preserve">of the Act </w:t>
      </w:r>
      <w:r w:rsidRPr="00374CE9">
        <w:rPr>
          <w:rFonts w:asciiTheme="minorHAnsi" w:hAnsiTheme="minorHAnsi" w:cstheme="minorHAnsi"/>
          <w:iCs/>
          <w:szCs w:val="24"/>
        </w:rPr>
        <w:t>provides that if:</w:t>
      </w:r>
    </w:p>
    <w:p w14:paraId="3ABC316B" w14:textId="16A7093B" w:rsidR="00374CE9" w:rsidRDefault="00374CE9" w:rsidP="00C24B00">
      <w:pPr>
        <w:pStyle w:val="ListParagraph"/>
        <w:numPr>
          <w:ilvl w:val="0"/>
          <w:numId w:val="7"/>
        </w:numPr>
        <w:spacing w:before="360" w:after="120"/>
        <w:rPr>
          <w:rFonts w:asciiTheme="minorHAnsi" w:hAnsiTheme="minorHAnsi" w:cstheme="minorHAnsi"/>
          <w:iCs/>
          <w:szCs w:val="24"/>
        </w:rPr>
      </w:pPr>
      <w:r w:rsidRPr="00374CE9">
        <w:rPr>
          <w:rFonts w:asciiTheme="minorHAnsi" w:hAnsiTheme="minorHAnsi" w:cstheme="minorHAnsi"/>
          <w:iCs/>
          <w:szCs w:val="24"/>
        </w:rPr>
        <w:t>a registered provider makes an application under section 10D of the ESOS Act for renewal of registration; and</w:t>
      </w:r>
    </w:p>
    <w:p w14:paraId="182EA283" w14:textId="665AEEC8" w:rsidR="00374CE9" w:rsidRDefault="00374CE9" w:rsidP="00C24B00">
      <w:pPr>
        <w:pStyle w:val="ListParagraph"/>
        <w:numPr>
          <w:ilvl w:val="0"/>
          <w:numId w:val="7"/>
        </w:numPr>
        <w:spacing w:before="360" w:after="120"/>
        <w:rPr>
          <w:rFonts w:asciiTheme="minorHAnsi" w:hAnsiTheme="minorHAnsi" w:cstheme="minorHAnsi"/>
          <w:iCs/>
          <w:szCs w:val="24"/>
        </w:rPr>
      </w:pPr>
      <w:r w:rsidRPr="00374CE9">
        <w:rPr>
          <w:rFonts w:asciiTheme="minorHAnsi" w:hAnsiTheme="minorHAnsi" w:cstheme="minorHAnsi"/>
          <w:iCs/>
          <w:szCs w:val="24"/>
        </w:rPr>
        <w:t>the registered provider is an approved school provider when the application is made and meets the registration requirements (disregarding sub</w:t>
      </w:r>
      <w:r w:rsidR="00EA4255">
        <w:rPr>
          <w:rFonts w:asciiTheme="minorHAnsi" w:hAnsiTheme="minorHAnsi" w:cstheme="minorHAnsi"/>
          <w:iCs/>
          <w:szCs w:val="24"/>
        </w:rPr>
        <w:softHyphen/>
      </w:r>
      <w:r w:rsidRPr="00374CE9">
        <w:rPr>
          <w:rFonts w:asciiTheme="minorHAnsi" w:hAnsiTheme="minorHAnsi" w:cstheme="minorHAnsi"/>
          <w:iCs/>
          <w:szCs w:val="24"/>
        </w:rPr>
        <w:t>paragraph</w:t>
      </w:r>
      <w:r w:rsidR="00EA4255">
        <w:rPr>
          <w:rFonts w:asciiTheme="minorHAnsi" w:hAnsiTheme="minorHAnsi" w:cstheme="minorHAnsi"/>
          <w:iCs/>
          <w:szCs w:val="24"/>
        </w:rPr>
        <w:t> </w:t>
      </w:r>
      <w:r w:rsidRPr="00374CE9">
        <w:rPr>
          <w:rFonts w:asciiTheme="minorHAnsi" w:hAnsiTheme="minorHAnsi" w:cstheme="minorHAnsi"/>
          <w:iCs/>
          <w:szCs w:val="24"/>
        </w:rPr>
        <w:t>11(h)(ii) of the ESOS Act</w:t>
      </w:r>
      <w:r w:rsidR="006B4542">
        <w:rPr>
          <w:rFonts w:asciiTheme="minorHAnsi" w:hAnsiTheme="minorHAnsi" w:cstheme="minorHAnsi"/>
          <w:iCs/>
          <w:szCs w:val="24"/>
        </w:rPr>
        <w:t>, which relates to an outstanding liability to pay a</w:t>
      </w:r>
      <w:r w:rsidR="00AD1EED">
        <w:rPr>
          <w:rFonts w:asciiTheme="minorHAnsi" w:hAnsiTheme="minorHAnsi" w:cstheme="minorHAnsi"/>
          <w:iCs/>
          <w:szCs w:val="24"/>
        </w:rPr>
        <w:t>n SRC</w:t>
      </w:r>
      <w:proofErr w:type="gramStart"/>
      <w:r w:rsidRPr="00374CE9">
        <w:rPr>
          <w:rFonts w:asciiTheme="minorHAnsi" w:hAnsiTheme="minorHAnsi" w:cstheme="minorHAnsi"/>
          <w:iCs/>
          <w:szCs w:val="24"/>
        </w:rPr>
        <w:t>)</w:t>
      </w:r>
      <w:r w:rsidR="00EA4255">
        <w:rPr>
          <w:rFonts w:asciiTheme="minorHAnsi" w:hAnsiTheme="minorHAnsi" w:cstheme="minorHAnsi"/>
          <w:iCs/>
          <w:szCs w:val="24"/>
        </w:rPr>
        <w:t>;</w:t>
      </w:r>
      <w:proofErr w:type="gramEnd"/>
    </w:p>
    <w:p w14:paraId="5A919AF9" w14:textId="073160B9" w:rsidR="00374CE9" w:rsidRPr="00374CE9" w:rsidRDefault="007C2916" w:rsidP="00EA4255">
      <w:pPr>
        <w:pStyle w:val="ListParagraph"/>
        <w:shd w:val="clear" w:color="auto" w:fill="FFFFFF"/>
        <w:spacing w:after="288"/>
        <w:ind w:left="360"/>
        <w:rPr>
          <w:rFonts w:asciiTheme="minorHAnsi" w:eastAsia="Times New Roman" w:hAnsiTheme="minorHAnsi" w:cstheme="minorHAnsi"/>
          <w:color w:val="000000"/>
          <w:szCs w:val="24"/>
          <w:lang w:eastAsia="en-AU"/>
        </w:rPr>
      </w:pPr>
      <w:r>
        <w:rPr>
          <w:rFonts w:asciiTheme="minorHAnsi" w:eastAsia="Times New Roman" w:hAnsiTheme="minorHAnsi" w:cstheme="minorHAnsi"/>
          <w:color w:val="000000"/>
          <w:szCs w:val="24"/>
          <w:lang w:eastAsia="en-AU"/>
        </w:rPr>
        <w:t xml:space="preserve">       </w:t>
      </w:r>
      <w:r w:rsidR="00374CE9" w:rsidRPr="00374CE9">
        <w:rPr>
          <w:rFonts w:asciiTheme="minorHAnsi" w:eastAsia="Times New Roman" w:hAnsiTheme="minorHAnsi" w:cstheme="minorHAnsi"/>
          <w:color w:val="000000"/>
          <w:szCs w:val="24"/>
          <w:lang w:eastAsia="en-AU"/>
        </w:rPr>
        <w:t>a charge is imposed on the application.</w:t>
      </w:r>
    </w:p>
    <w:p w14:paraId="34874A74" w14:textId="6F48DD4A" w:rsidR="003960C3" w:rsidRDefault="00374CE9"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This means that only approved school providers that have their registration renewed under the ESOS Act are liable to pay the</w:t>
      </w:r>
      <w:r w:rsidR="00C527BA" w:rsidRPr="00C527BA">
        <w:rPr>
          <w:rFonts w:asciiTheme="minorHAnsi" w:hAnsiTheme="minorHAnsi" w:cstheme="minorHAnsi"/>
          <w:iCs/>
          <w:szCs w:val="24"/>
        </w:rPr>
        <w:t xml:space="preserve"> </w:t>
      </w:r>
      <w:r w:rsidR="00C527BA">
        <w:rPr>
          <w:rFonts w:asciiTheme="minorHAnsi" w:hAnsiTheme="minorHAnsi" w:cstheme="minorHAnsi"/>
          <w:iCs/>
          <w:szCs w:val="24"/>
        </w:rPr>
        <w:t>SRC</w:t>
      </w:r>
      <w:r w:rsidRPr="00374CE9">
        <w:rPr>
          <w:rFonts w:asciiTheme="minorHAnsi" w:hAnsiTheme="minorHAnsi" w:cstheme="minorHAnsi"/>
          <w:iCs/>
          <w:szCs w:val="24"/>
        </w:rPr>
        <w:t>.</w:t>
      </w:r>
    </w:p>
    <w:p w14:paraId="3EB185BB" w14:textId="0D33CFDC" w:rsidR="00213D51" w:rsidRPr="00213D51" w:rsidRDefault="00213D51"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The note clarifies </w:t>
      </w:r>
      <w:r w:rsidR="00AD1EED">
        <w:rPr>
          <w:rFonts w:asciiTheme="minorHAnsi" w:hAnsiTheme="minorHAnsi" w:cstheme="minorHAnsi"/>
          <w:iCs/>
          <w:szCs w:val="24"/>
        </w:rPr>
        <w:t>the dollar figure (</w:t>
      </w:r>
      <w:r w:rsidR="00AD1EED" w:rsidRPr="00374CE9">
        <w:rPr>
          <w:rFonts w:asciiTheme="minorHAnsi" w:hAnsiTheme="minorHAnsi" w:cstheme="minorHAnsi"/>
          <w:iCs/>
          <w:szCs w:val="24"/>
        </w:rPr>
        <w:t>$</w:t>
      </w:r>
      <w:r w:rsidR="00AD1EED">
        <w:rPr>
          <w:rFonts w:asciiTheme="minorHAnsi" w:hAnsiTheme="minorHAnsi" w:cstheme="minorHAnsi"/>
          <w:iCs/>
          <w:szCs w:val="24"/>
        </w:rPr>
        <w:t>1</w:t>
      </w:r>
      <w:r w:rsidR="00AD1EED" w:rsidRPr="00374CE9">
        <w:rPr>
          <w:rFonts w:asciiTheme="minorHAnsi" w:hAnsiTheme="minorHAnsi" w:cstheme="minorHAnsi"/>
          <w:iCs/>
          <w:szCs w:val="24"/>
        </w:rPr>
        <w:t>,</w:t>
      </w:r>
      <w:r w:rsidR="00AD1EED">
        <w:rPr>
          <w:rFonts w:asciiTheme="minorHAnsi" w:hAnsiTheme="minorHAnsi" w:cstheme="minorHAnsi"/>
          <w:iCs/>
          <w:szCs w:val="24"/>
        </w:rPr>
        <w:t xml:space="preserve">080) referred to in section 8 is to be indexed in accordance with the method set out at section 9, </w:t>
      </w:r>
      <w:proofErr w:type="gramStart"/>
      <w:r w:rsidR="00AD1EED">
        <w:rPr>
          <w:rFonts w:asciiTheme="minorHAnsi" w:hAnsiTheme="minorHAnsi" w:cstheme="minorHAnsi"/>
          <w:iCs/>
          <w:szCs w:val="24"/>
        </w:rPr>
        <w:t>in order to</w:t>
      </w:r>
      <w:proofErr w:type="gramEnd"/>
      <w:r w:rsidR="00AD1EED">
        <w:rPr>
          <w:rFonts w:asciiTheme="minorHAnsi" w:hAnsiTheme="minorHAnsi" w:cstheme="minorHAnsi"/>
          <w:iCs/>
          <w:szCs w:val="24"/>
        </w:rPr>
        <w:t xml:space="preserve"> remain aligned with increases to the Consumer Price Index due to inflation.</w:t>
      </w:r>
    </w:p>
    <w:p w14:paraId="1BE3180D" w14:textId="57CE735E" w:rsidR="003960C3" w:rsidRPr="00E631F9" w:rsidRDefault="003960C3" w:rsidP="00C24B00">
      <w:pPr>
        <w:keepNext/>
        <w:spacing w:before="360" w:after="120"/>
        <w:rPr>
          <w:rFonts w:asciiTheme="minorHAnsi" w:hAnsiTheme="minorHAnsi" w:cstheme="minorHAnsi"/>
        </w:rPr>
      </w:pPr>
      <w:r>
        <w:rPr>
          <w:rFonts w:asciiTheme="minorHAnsi" w:hAnsiTheme="minorHAnsi" w:cstheme="minorHAnsi"/>
          <w:b/>
          <w:u w:val="single"/>
        </w:rPr>
        <w:lastRenderedPageBreak/>
        <w:t>Section 9: Indexation of amounts</w:t>
      </w:r>
    </w:p>
    <w:p w14:paraId="5534F55D" w14:textId="7379C74B" w:rsidR="00213D51" w:rsidRPr="00213D51" w:rsidRDefault="003960C3" w:rsidP="00C24B00">
      <w:pPr>
        <w:pStyle w:val="ListParagraph"/>
        <w:numPr>
          <w:ilvl w:val="0"/>
          <w:numId w:val="1"/>
        </w:numPr>
        <w:spacing w:before="360" w:after="120"/>
        <w:rPr>
          <w:rFonts w:asciiTheme="minorHAnsi" w:hAnsiTheme="minorHAnsi" w:cstheme="minorHAnsi"/>
          <w:iCs/>
          <w:szCs w:val="24"/>
        </w:rPr>
      </w:pPr>
      <w:r w:rsidRPr="00213D51">
        <w:rPr>
          <w:rFonts w:asciiTheme="minorHAnsi" w:hAnsiTheme="minorHAnsi" w:cstheme="minorHAnsi"/>
          <w:iCs/>
          <w:szCs w:val="24"/>
        </w:rPr>
        <w:t xml:space="preserve">This section </w:t>
      </w:r>
      <w:r w:rsidR="00213D51" w:rsidRPr="00213D51">
        <w:rPr>
          <w:rFonts w:asciiTheme="minorHAnsi" w:hAnsiTheme="minorHAnsi" w:cstheme="minorHAnsi"/>
          <w:iCs/>
          <w:szCs w:val="24"/>
        </w:rPr>
        <w:t>provides for the indexation of CAR</w:t>
      </w:r>
      <w:r w:rsidR="00C527BA">
        <w:rPr>
          <w:rFonts w:asciiTheme="minorHAnsi" w:hAnsiTheme="minorHAnsi" w:cstheme="minorHAnsi"/>
          <w:iCs/>
          <w:szCs w:val="24"/>
        </w:rPr>
        <w:t>C, SIRC and SRC</w:t>
      </w:r>
      <w:r w:rsidR="00213D51">
        <w:rPr>
          <w:rFonts w:asciiTheme="minorHAnsi" w:hAnsiTheme="minorHAnsi" w:cstheme="minorHAnsi"/>
          <w:iCs/>
          <w:szCs w:val="24"/>
        </w:rPr>
        <w:t xml:space="preserve">. The indexation method </w:t>
      </w:r>
      <w:r w:rsidR="00213D51" w:rsidRPr="00213D51">
        <w:rPr>
          <w:rFonts w:asciiTheme="minorHAnsi" w:hAnsiTheme="minorHAnsi" w:cstheme="minorHAnsi"/>
          <w:iCs/>
          <w:szCs w:val="24"/>
        </w:rPr>
        <w:t>rel</w:t>
      </w:r>
      <w:r w:rsidR="00213D51">
        <w:rPr>
          <w:rFonts w:asciiTheme="minorHAnsi" w:hAnsiTheme="minorHAnsi" w:cstheme="minorHAnsi"/>
          <w:iCs/>
          <w:szCs w:val="24"/>
        </w:rPr>
        <w:t>ies</w:t>
      </w:r>
      <w:r w:rsidR="00213D51" w:rsidRPr="00213D51">
        <w:rPr>
          <w:rFonts w:asciiTheme="minorHAnsi" w:hAnsiTheme="minorHAnsi" w:cstheme="minorHAnsi"/>
          <w:iCs/>
          <w:szCs w:val="24"/>
        </w:rPr>
        <w:t xml:space="preserve"> on the </w:t>
      </w:r>
      <w:proofErr w:type="gramStart"/>
      <w:r w:rsidR="00213D51" w:rsidRPr="00213D51">
        <w:rPr>
          <w:rFonts w:asciiTheme="minorHAnsi" w:hAnsiTheme="minorHAnsi" w:cstheme="minorHAnsi"/>
          <w:iCs/>
          <w:szCs w:val="24"/>
        </w:rPr>
        <w:t>All Groups</w:t>
      </w:r>
      <w:proofErr w:type="gramEnd"/>
      <w:r w:rsidR="00213D51" w:rsidRPr="00213D51">
        <w:rPr>
          <w:rFonts w:asciiTheme="minorHAnsi" w:hAnsiTheme="minorHAnsi" w:cstheme="minorHAnsi"/>
          <w:iCs/>
          <w:szCs w:val="24"/>
        </w:rPr>
        <w:t xml:space="preserve"> Consumer Price Index </w:t>
      </w:r>
      <w:r w:rsidR="00D001E0">
        <w:rPr>
          <w:rFonts w:asciiTheme="minorHAnsi" w:hAnsiTheme="minorHAnsi" w:cstheme="minorHAnsi"/>
          <w:iCs/>
          <w:szCs w:val="24"/>
        </w:rPr>
        <w:t xml:space="preserve">(CPI) </w:t>
      </w:r>
      <w:r w:rsidR="00213D51" w:rsidRPr="00213D51">
        <w:rPr>
          <w:rFonts w:asciiTheme="minorHAnsi" w:hAnsiTheme="minorHAnsi" w:cstheme="minorHAnsi"/>
          <w:iCs/>
          <w:szCs w:val="24"/>
        </w:rPr>
        <w:t xml:space="preserve">number published by the Australian </w:t>
      </w:r>
      <w:r w:rsidR="000D7C2C">
        <w:rPr>
          <w:rFonts w:asciiTheme="minorHAnsi" w:hAnsiTheme="minorHAnsi" w:cstheme="minorHAnsi"/>
          <w:iCs/>
          <w:szCs w:val="24"/>
        </w:rPr>
        <w:t xml:space="preserve">Bureau of Statistics (as available on its website) </w:t>
      </w:r>
      <w:r w:rsidR="00213D51">
        <w:rPr>
          <w:rFonts w:asciiTheme="minorHAnsi" w:hAnsiTheme="minorHAnsi" w:cstheme="minorHAnsi"/>
          <w:iCs/>
          <w:szCs w:val="24"/>
        </w:rPr>
        <w:t xml:space="preserve">and is an updated version of the indexation provisions previously set out in section 7 of the Act. </w:t>
      </w:r>
    </w:p>
    <w:p w14:paraId="24288A7C" w14:textId="40BA63BC" w:rsidR="00213D51" w:rsidRPr="00213D51" w:rsidRDefault="00213D51"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rPr>
        <w:t>Subsection (1) provides that the dollar amounts in paragraphs 6(a) to (d) and sections 7 and 8 are to be indexed at the start of each year, after the year beginning 1 January 2022. This means that the charges will only begin to be indexed in 2023.</w:t>
      </w:r>
      <w:r w:rsidR="001B60E3">
        <w:rPr>
          <w:rFonts w:asciiTheme="minorHAnsi" w:hAnsiTheme="minorHAnsi" w:cstheme="minorHAnsi"/>
        </w:rPr>
        <w:t xml:space="preserve"> They will be indexed according to the formula set out in subsection 9(1). </w:t>
      </w:r>
    </w:p>
    <w:p w14:paraId="40676C26" w14:textId="7B1872DC" w:rsidR="00213D51" w:rsidRPr="001A53F9" w:rsidRDefault="00213D51"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rPr>
        <w:t>Subsections (2) to (6) provide additional details for calculating the indexed charges.</w:t>
      </w:r>
      <w:r w:rsidR="004436EC">
        <w:rPr>
          <w:rFonts w:asciiTheme="minorHAnsi" w:hAnsiTheme="minorHAnsi" w:cstheme="minorHAnsi"/>
        </w:rPr>
        <w:t xml:space="preserve"> T</w:t>
      </w:r>
      <w:r w:rsidR="004436EC" w:rsidRPr="004436EC">
        <w:rPr>
          <w:rFonts w:asciiTheme="minorHAnsi" w:hAnsiTheme="minorHAnsi" w:cstheme="minorHAnsi"/>
        </w:rPr>
        <w:t>he provisions enable indexation against</w:t>
      </w:r>
      <w:r w:rsidR="00D001E0">
        <w:rPr>
          <w:rFonts w:asciiTheme="minorHAnsi" w:hAnsiTheme="minorHAnsi" w:cstheme="minorHAnsi"/>
        </w:rPr>
        <w:t xml:space="preserve"> CPI</w:t>
      </w:r>
      <w:r w:rsidR="004436EC" w:rsidRPr="004436EC">
        <w:rPr>
          <w:rFonts w:asciiTheme="minorHAnsi" w:hAnsiTheme="minorHAnsi" w:cstheme="minorHAnsi"/>
        </w:rPr>
        <w:t xml:space="preserve"> </w:t>
      </w:r>
      <w:r w:rsidR="00D001E0">
        <w:rPr>
          <w:rFonts w:asciiTheme="minorHAnsi" w:hAnsiTheme="minorHAnsi" w:cstheme="minorHAnsi"/>
        </w:rPr>
        <w:t>(</w:t>
      </w:r>
      <w:r w:rsidR="004436EC" w:rsidRPr="004436EC">
        <w:rPr>
          <w:rFonts w:asciiTheme="minorHAnsi" w:hAnsiTheme="minorHAnsi" w:cstheme="minorHAnsi"/>
        </w:rPr>
        <w:t xml:space="preserve">which is indicative of inflation) and the formula operates by comparing the movement in the CPI between </w:t>
      </w:r>
      <w:r w:rsidR="00AD1EED" w:rsidRPr="004436EC">
        <w:rPr>
          <w:rFonts w:asciiTheme="minorHAnsi" w:hAnsiTheme="minorHAnsi" w:cstheme="minorHAnsi"/>
        </w:rPr>
        <w:t xml:space="preserve">figures </w:t>
      </w:r>
      <w:r w:rsidR="004436EC" w:rsidRPr="004436EC">
        <w:rPr>
          <w:rFonts w:asciiTheme="minorHAnsi" w:hAnsiTheme="minorHAnsi" w:cstheme="minorHAnsi"/>
        </w:rPr>
        <w:t>published</w:t>
      </w:r>
      <w:r w:rsidR="00AD1EED">
        <w:rPr>
          <w:rFonts w:asciiTheme="minorHAnsi" w:hAnsiTheme="minorHAnsi" w:cstheme="minorHAnsi"/>
        </w:rPr>
        <w:t xml:space="preserve"> by the Australian Bureau of Statistics</w:t>
      </w:r>
      <w:r w:rsidR="004436EC" w:rsidRPr="004436EC">
        <w:rPr>
          <w:rFonts w:asciiTheme="minorHAnsi" w:hAnsiTheme="minorHAnsi" w:cstheme="minorHAnsi"/>
        </w:rPr>
        <w:t xml:space="preserve"> for consecutive September quarters.</w:t>
      </w:r>
    </w:p>
    <w:p w14:paraId="7F11E2A6" w14:textId="2303B478" w:rsidR="00B04F76" w:rsidRDefault="00B04F76" w:rsidP="00C24B00">
      <w:pPr>
        <w:keepNext/>
        <w:spacing w:before="360" w:after="120"/>
        <w:rPr>
          <w:rFonts w:asciiTheme="minorHAnsi" w:hAnsiTheme="minorHAnsi" w:cstheme="minorHAnsi"/>
          <w:b/>
          <w:u w:val="single"/>
        </w:rPr>
      </w:pPr>
      <w:r>
        <w:rPr>
          <w:rFonts w:asciiTheme="minorHAnsi" w:hAnsiTheme="minorHAnsi" w:cstheme="minorHAnsi"/>
          <w:b/>
          <w:u w:val="single"/>
        </w:rPr>
        <w:t xml:space="preserve">Section 10: </w:t>
      </w:r>
      <w:r w:rsidRPr="00B04F76">
        <w:rPr>
          <w:rFonts w:asciiTheme="minorHAnsi" w:hAnsiTheme="minorHAnsi" w:cstheme="minorHAnsi"/>
          <w:b/>
          <w:u w:val="single"/>
        </w:rPr>
        <w:t>Exemption from charges imposed from 1 January 2022 to 31 December 2022</w:t>
      </w:r>
    </w:p>
    <w:p w14:paraId="2C1EFF06" w14:textId="23AD8B48" w:rsidR="000B594C" w:rsidRDefault="000B594C" w:rsidP="000B594C">
      <w:pPr>
        <w:pStyle w:val="ListParagraph"/>
        <w:keepNext/>
        <w:numPr>
          <w:ilvl w:val="0"/>
          <w:numId w:val="1"/>
        </w:numPr>
        <w:spacing w:before="360" w:after="120"/>
        <w:rPr>
          <w:rFonts w:asciiTheme="minorHAnsi" w:hAnsiTheme="minorHAnsi" w:cstheme="minorHAnsi"/>
          <w:bCs/>
        </w:rPr>
      </w:pPr>
      <w:r>
        <w:rPr>
          <w:rFonts w:asciiTheme="minorHAnsi" w:hAnsiTheme="minorHAnsi" w:cstheme="minorHAnsi"/>
          <w:bCs/>
        </w:rPr>
        <w:t xml:space="preserve">This section </w:t>
      </w:r>
      <w:r w:rsidR="00214097">
        <w:rPr>
          <w:rFonts w:asciiTheme="minorHAnsi" w:hAnsiTheme="minorHAnsi" w:cstheme="minorHAnsi"/>
          <w:bCs/>
        </w:rPr>
        <w:t xml:space="preserve">has the effect </w:t>
      </w:r>
      <w:r>
        <w:rPr>
          <w:rFonts w:asciiTheme="minorHAnsi" w:hAnsiTheme="minorHAnsi" w:cstheme="minorHAnsi"/>
          <w:bCs/>
        </w:rPr>
        <w:t xml:space="preserve">that, </w:t>
      </w:r>
      <w:r w:rsidRPr="000B594C">
        <w:rPr>
          <w:rFonts w:asciiTheme="minorHAnsi" w:hAnsiTheme="minorHAnsi" w:cstheme="minorHAnsi"/>
          <w:bCs/>
        </w:rPr>
        <w:t>for the purposes of subsection</w:t>
      </w:r>
      <w:r>
        <w:rPr>
          <w:rFonts w:asciiTheme="minorHAnsi" w:hAnsiTheme="minorHAnsi" w:cstheme="minorHAnsi"/>
          <w:bCs/>
        </w:rPr>
        <w:t>s 5(9),</w:t>
      </w:r>
      <w:r w:rsidRPr="000B594C">
        <w:rPr>
          <w:rFonts w:asciiTheme="minorHAnsi" w:hAnsiTheme="minorHAnsi" w:cstheme="minorHAnsi"/>
          <w:bCs/>
        </w:rPr>
        <w:t xml:space="preserve"> 6(</w:t>
      </w:r>
      <w:r>
        <w:rPr>
          <w:rFonts w:asciiTheme="minorHAnsi" w:hAnsiTheme="minorHAnsi" w:cstheme="minorHAnsi"/>
          <w:bCs/>
        </w:rPr>
        <w:t>8</w:t>
      </w:r>
      <w:r w:rsidRPr="000B594C">
        <w:rPr>
          <w:rFonts w:asciiTheme="minorHAnsi" w:hAnsiTheme="minorHAnsi" w:cstheme="minorHAnsi"/>
          <w:bCs/>
        </w:rPr>
        <w:t xml:space="preserve">) </w:t>
      </w:r>
      <w:r>
        <w:rPr>
          <w:rFonts w:asciiTheme="minorHAnsi" w:hAnsiTheme="minorHAnsi" w:cstheme="minorHAnsi"/>
          <w:bCs/>
        </w:rPr>
        <w:t>and 7(8) of the Act</w:t>
      </w:r>
      <w:r w:rsidRPr="000B594C">
        <w:rPr>
          <w:rFonts w:asciiTheme="minorHAnsi" w:hAnsiTheme="minorHAnsi" w:cstheme="minorHAnsi"/>
          <w:bCs/>
        </w:rPr>
        <w:t>, the class of providers made up of all providers</w:t>
      </w:r>
      <w:r w:rsidR="00AF6FFA">
        <w:rPr>
          <w:rFonts w:asciiTheme="minorHAnsi" w:hAnsiTheme="minorHAnsi" w:cstheme="minorHAnsi"/>
          <w:bCs/>
        </w:rPr>
        <w:t xml:space="preserve"> is</w:t>
      </w:r>
      <w:r w:rsidR="000D7C2C">
        <w:rPr>
          <w:rFonts w:asciiTheme="minorHAnsi" w:hAnsiTheme="minorHAnsi" w:cstheme="minorHAnsi"/>
          <w:bCs/>
        </w:rPr>
        <w:t xml:space="preserve"> exempt from</w:t>
      </w:r>
      <w:r w:rsidR="00214097">
        <w:rPr>
          <w:rFonts w:asciiTheme="minorHAnsi" w:hAnsiTheme="minorHAnsi" w:cstheme="minorHAnsi"/>
          <w:bCs/>
        </w:rPr>
        <w:t xml:space="preserve"> having to pay</w:t>
      </w:r>
      <w:r w:rsidR="000D7C2C" w:rsidRPr="000B594C">
        <w:rPr>
          <w:rFonts w:asciiTheme="minorHAnsi" w:hAnsiTheme="minorHAnsi" w:cstheme="minorHAnsi"/>
          <w:bCs/>
        </w:rPr>
        <w:t xml:space="preserve"> </w:t>
      </w:r>
      <w:r w:rsidRPr="000B594C">
        <w:rPr>
          <w:rFonts w:asciiTheme="minorHAnsi" w:hAnsiTheme="minorHAnsi" w:cstheme="minorHAnsi"/>
          <w:bCs/>
        </w:rPr>
        <w:t xml:space="preserve">the </w:t>
      </w:r>
      <w:r>
        <w:rPr>
          <w:rFonts w:asciiTheme="minorHAnsi" w:hAnsiTheme="minorHAnsi" w:cstheme="minorHAnsi"/>
          <w:bCs/>
        </w:rPr>
        <w:t xml:space="preserve">CARC, </w:t>
      </w:r>
      <w:r w:rsidR="00C527BA">
        <w:rPr>
          <w:rFonts w:asciiTheme="minorHAnsi" w:hAnsiTheme="minorHAnsi" w:cstheme="minorHAnsi"/>
          <w:bCs/>
        </w:rPr>
        <w:t xml:space="preserve">SIRC and </w:t>
      </w:r>
      <w:r w:rsidR="00C527BA">
        <w:rPr>
          <w:rFonts w:asciiTheme="minorHAnsi" w:hAnsiTheme="minorHAnsi" w:cstheme="minorHAnsi"/>
          <w:iCs/>
          <w:szCs w:val="24"/>
        </w:rPr>
        <w:t>SRC</w:t>
      </w:r>
      <w:r w:rsidR="00C527BA">
        <w:rPr>
          <w:rFonts w:asciiTheme="minorHAnsi" w:hAnsiTheme="minorHAnsi" w:cstheme="minorHAnsi"/>
          <w:bCs/>
        </w:rPr>
        <w:t xml:space="preserve"> </w:t>
      </w:r>
      <w:r>
        <w:rPr>
          <w:rFonts w:asciiTheme="minorHAnsi" w:hAnsiTheme="minorHAnsi" w:cstheme="minorHAnsi"/>
          <w:bCs/>
        </w:rPr>
        <w:t xml:space="preserve">for the calendar year beginning 1 January 2022. </w:t>
      </w:r>
    </w:p>
    <w:p w14:paraId="00D6517E" w14:textId="55E4029E" w:rsidR="000B594C" w:rsidRPr="000B594C" w:rsidRDefault="000B594C" w:rsidP="000B594C">
      <w:pPr>
        <w:pStyle w:val="ListParagraph"/>
        <w:keepNext/>
        <w:numPr>
          <w:ilvl w:val="0"/>
          <w:numId w:val="1"/>
        </w:numPr>
        <w:spacing w:before="360" w:after="120"/>
        <w:rPr>
          <w:rFonts w:asciiTheme="minorHAnsi" w:hAnsiTheme="minorHAnsi" w:cstheme="minorHAnsi"/>
          <w:bCs/>
        </w:rPr>
      </w:pPr>
      <w:r>
        <w:rPr>
          <w:rFonts w:asciiTheme="minorHAnsi" w:hAnsiTheme="minorHAnsi" w:cstheme="minorHAnsi"/>
          <w:bCs/>
        </w:rPr>
        <w:t>U</w:t>
      </w:r>
      <w:r w:rsidRPr="000B594C">
        <w:rPr>
          <w:rFonts w:asciiTheme="minorHAnsi" w:hAnsiTheme="minorHAnsi" w:cstheme="minorHAnsi"/>
          <w:bCs/>
        </w:rPr>
        <w:t>nless further exemptions are put in place, the exemptions in this section end o</w:t>
      </w:r>
      <w:r>
        <w:rPr>
          <w:rFonts w:asciiTheme="minorHAnsi" w:hAnsiTheme="minorHAnsi" w:cstheme="minorHAnsi"/>
          <w:bCs/>
        </w:rPr>
        <w:t>n</w:t>
      </w:r>
      <w:r w:rsidRPr="000B594C">
        <w:rPr>
          <w:rFonts w:asciiTheme="minorHAnsi" w:hAnsiTheme="minorHAnsi" w:cstheme="minorHAnsi"/>
          <w:bCs/>
        </w:rPr>
        <w:t xml:space="preserve"> 31 December 2022.</w:t>
      </w:r>
    </w:p>
    <w:p w14:paraId="0F09BDCE" w14:textId="6C30F316" w:rsidR="003960C3" w:rsidRPr="00E631F9" w:rsidRDefault="003960C3" w:rsidP="00C24B00">
      <w:pPr>
        <w:keepNext/>
        <w:spacing w:before="360" w:after="120"/>
        <w:rPr>
          <w:rFonts w:asciiTheme="minorHAnsi" w:hAnsiTheme="minorHAnsi" w:cstheme="minorHAnsi"/>
        </w:rPr>
      </w:pPr>
      <w:r>
        <w:rPr>
          <w:rFonts w:asciiTheme="minorHAnsi" w:hAnsiTheme="minorHAnsi" w:cstheme="minorHAnsi"/>
          <w:b/>
          <w:u w:val="single"/>
        </w:rPr>
        <w:t>Section 1</w:t>
      </w:r>
      <w:r w:rsidR="006233E6">
        <w:rPr>
          <w:rFonts w:asciiTheme="minorHAnsi" w:hAnsiTheme="minorHAnsi" w:cstheme="minorHAnsi"/>
          <w:b/>
          <w:u w:val="single"/>
        </w:rPr>
        <w:t>1</w:t>
      </w:r>
      <w:r>
        <w:rPr>
          <w:rFonts w:asciiTheme="minorHAnsi" w:hAnsiTheme="minorHAnsi" w:cstheme="minorHAnsi"/>
          <w:b/>
          <w:u w:val="single"/>
        </w:rPr>
        <w:t>: Transitional provision</w:t>
      </w:r>
    </w:p>
    <w:p w14:paraId="62B2723D" w14:textId="1C0CD06C" w:rsidR="00374CE9" w:rsidRPr="00374CE9" w:rsidRDefault="003960C3"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w:t>
      </w:r>
      <w:r w:rsidR="00374CE9" w:rsidRPr="00374CE9">
        <w:rPr>
          <w:rFonts w:asciiTheme="minorHAnsi" w:hAnsiTheme="minorHAnsi" w:cstheme="minorHAnsi"/>
          <w:iCs/>
          <w:szCs w:val="24"/>
        </w:rPr>
        <w:t xml:space="preserve">is a transitional provision and provides that, despite the repeal of </w:t>
      </w:r>
      <w:r w:rsidR="00A06084">
        <w:rPr>
          <w:rFonts w:asciiTheme="minorHAnsi" w:hAnsiTheme="minorHAnsi" w:cstheme="minorHAnsi"/>
          <w:iCs/>
          <w:szCs w:val="24"/>
        </w:rPr>
        <w:t xml:space="preserve">the </w:t>
      </w:r>
      <w:r w:rsidR="00A06084">
        <w:rPr>
          <w:rFonts w:asciiTheme="minorHAnsi" w:hAnsiTheme="minorHAnsi" w:cstheme="minorHAnsi"/>
          <w:i/>
          <w:iCs/>
          <w:szCs w:val="24"/>
        </w:rPr>
        <w:t xml:space="preserve">Education Services for Overseas Students (Registration Charges) Regulations 2011 </w:t>
      </w:r>
      <w:r w:rsidR="00374CE9" w:rsidRPr="00374CE9">
        <w:rPr>
          <w:rFonts w:asciiTheme="minorHAnsi" w:hAnsiTheme="minorHAnsi" w:cstheme="minorHAnsi"/>
          <w:iCs/>
          <w:szCs w:val="24"/>
        </w:rPr>
        <w:t xml:space="preserve">by </w:t>
      </w:r>
      <w:r w:rsidR="00A06084">
        <w:rPr>
          <w:rFonts w:asciiTheme="minorHAnsi" w:hAnsiTheme="minorHAnsi" w:cstheme="minorHAnsi"/>
          <w:iCs/>
          <w:szCs w:val="24"/>
        </w:rPr>
        <w:t xml:space="preserve">Schedule 1 </w:t>
      </w:r>
      <w:r w:rsidR="00EA4255">
        <w:rPr>
          <w:rFonts w:asciiTheme="minorHAnsi" w:hAnsiTheme="minorHAnsi" w:cstheme="minorHAnsi"/>
          <w:iCs/>
          <w:szCs w:val="24"/>
        </w:rPr>
        <w:t>to</w:t>
      </w:r>
      <w:r w:rsidR="00A06084">
        <w:rPr>
          <w:rFonts w:asciiTheme="minorHAnsi" w:hAnsiTheme="minorHAnsi" w:cstheme="minorHAnsi"/>
          <w:iCs/>
          <w:szCs w:val="24"/>
        </w:rPr>
        <w:t xml:space="preserve"> this instrument</w:t>
      </w:r>
      <w:r w:rsidR="00374CE9" w:rsidRPr="00374CE9">
        <w:rPr>
          <w:rFonts w:asciiTheme="minorHAnsi" w:hAnsiTheme="minorHAnsi" w:cstheme="minorHAnsi"/>
          <w:iCs/>
          <w:szCs w:val="24"/>
        </w:rPr>
        <w:t xml:space="preserve">, those </w:t>
      </w:r>
      <w:r w:rsidR="00A06084">
        <w:rPr>
          <w:rFonts w:asciiTheme="minorHAnsi" w:hAnsiTheme="minorHAnsi" w:cstheme="minorHAnsi"/>
          <w:iCs/>
          <w:szCs w:val="24"/>
        </w:rPr>
        <w:t>Regulations</w:t>
      </w:r>
      <w:r w:rsidR="00374CE9" w:rsidRPr="00374CE9">
        <w:rPr>
          <w:rFonts w:asciiTheme="minorHAnsi" w:hAnsiTheme="minorHAnsi" w:cstheme="minorHAnsi"/>
          <w:iCs/>
          <w:szCs w:val="24"/>
        </w:rPr>
        <w:t xml:space="preserve"> continue to apply in relation to a charge that became due for payment before </w:t>
      </w:r>
      <w:r w:rsidR="00A06084">
        <w:rPr>
          <w:rFonts w:asciiTheme="minorHAnsi" w:hAnsiTheme="minorHAnsi" w:cstheme="minorHAnsi"/>
          <w:iCs/>
          <w:szCs w:val="24"/>
        </w:rPr>
        <w:t>1 January 2022</w:t>
      </w:r>
      <w:r w:rsidR="00374CE9" w:rsidRPr="00374CE9">
        <w:rPr>
          <w:rFonts w:asciiTheme="minorHAnsi" w:hAnsiTheme="minorHAnsi" w:cstheme="minorHAnsi"/>
          <w:iCs/>
          <w:szCs w:val="24"/>
        </w:rPr>
        <w:t>, as if that repeal had not happened.</w:t>
      </w:r>
    </w:p>
    <w:p w14:paraId="08E9D3FD" w14:textId="6B5E2FF1" w:rsidR="00A06084" w:rsidRDefault="00374CE9"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 xml:space="preserve">This </w:t>
      </w:r>
      <w:r w:rsidR="00A06084">
        <w:rPr>
          <w:rFonts w:asciiTheme="minorHAnsi" w:hAnsiTheme="minorHAnsi" w:cstheme="minorHAnsi"/>
          <w:iCs/>
          <w:szCs w:val="24"/>
        </w:rPr>
        <w:t xml:space="preserve">section </w:t>
      </w:r>
      <w:r w:rsidR="00E10224">
        <w:rPr>
          <w:rFonts w:asciiTheme="minorHAnsi" w:hAnsiTheme="minorHAnsi" w:cstheme="minorHAnsi"/>
          <w:iCs/>
          <w:szCs w:val="24"/>
        </w:rPr>
        <w:t xml:space="preserve">operates in a similar way to </w:t>
      </w:r>
      <w:r w:rsidR="00A06084">
        <w:rPr>
          <w:rFonts w:asciiTheme="minorHAnsi" w:hAnsiTheme="minorHAnsi" w:cstheme="minorHAnsi"/>
          <w:iCs/>
          <w:szCs w:val="24"/>
        </w:rPr>
        <w:t xml:space="preserve">the transitional provision in </w:t>
      </w:r>
      <w:r w:rsidR="00E10224">
        <w:rPr>
          <w:rFonts w:asciiTheme="minorHAnsi" w:hAnsiTheme="minorHAnsi" w:cstheme="minorHAnsi"/>
          <w:iCs/>
          <w:szCs w:val="24"/>
        </w:rPr>
        <w:t xml:space="preserve">Schedule 1, </w:t>
      </w:r>
      <w:r w:rsidR="00A06084">
        <w:rPr>
          <w:rFonts w:asciiTheme="minorHAnsi" w:hAnsiTheme="minorHAnsi" w:cstheme="minorHAnsi"/>
          <w:iCs/>
          <w:szCs w:val="24"/>
        </w:rPr>
        <w:t>Part</w:t>
      </w:r>
      <w:r w:rsidR="00EA4255">
        <w:rPr>
          <w:rFonts w:asciiTheme="minorHAnsi" w:hAnsiTheme="minorHAnsi" w:cstheme="minorHAnsi"/>
          <w:iCs/>
          <w:szCs w:val="24"/>
        </w:rPr>
        <w:t> </w:t>
      </w:r>
      <w:r w:rsidR="00A06084">
        <w:rPr>
          <w:rFonts w:asciiTheme="minorHAnsi" w:hAnsiTheme="minorHAnsi" w:cstheme="minorHAnsi"/>
          <w:iCs/>
          <w:szCs w:val="24"/>
        </w:rPr>
        <w:t xml:space="preserve">2 of the </w:t>
      </w:r>
      <w:r w:rsidR="00A06084" w:rsidRPr="00A06084">
        <w:rPr>
          <w:rFonts w:asciiTheme="minorHAnsi" w:hAnsiTheme="minorHAnsi" w:cstheme="minorHAnsi"/>
          <w:i/>
          <w:szCs w:val="24"/>
        </w:rPr>
        <w:t xml:space="preserve">Education Services for Overseas Students (Registration Charges) Amendment </w:t>
      </w:r>
      <w:r w:rsidR="00A06084">
        <w:rPr>
          <w:rFonts w:asciiTheme="minorHAnsi" w:hAnsiTheme="minorHAnsi" w:cstheme="minorHAnsi"/>
          <w:i/>
          <w:szCs w:val="24"/>
        </w:rPr>
        <w:t>Act</w:t>
      </w:r>
      <w:r w:rsidR="00A06084" w:rsidRPr="00A06084">
        <w:rPr>
          <w:rFonts w:asciiTheme="minorHAnsi" w:hAnsiTheme="minorHAnsi" w:cstheme="minorHAnsi"/>
          <w:i/>
          <w:szCs w:val="24"/>
        </w:rPr>
        <w:t xml:space="preserve"> 2021</w:t>
      </w:r>
      <w:r w:rsidR="00E10224">
        <w:rPr>
          <w:rFonts w:asciiTheme="minorHAnsi" w:hAnsiTheme="minorHAnsi" w:cstheme="minorHAnsi"/>
          <w:i/>
          <w:sz w:val="22"/>
        </w:rPr>
        <w:t xml:space="preserve"> </w:t>
      </w:r>
      <w:r w:rsidR="00E10224" w:rsidRPr="00695A72">
        <w:rPr>
          <w:rFonts w:asciiTheme="minorHAnsi" w:hAnsiTheme="minorHAnsi" w:cstheme="minorHAnsi"/>
          <w:iCs/>
          <w:szCs w:val="24"/>
        </w:rPr>
        <w:t>(which also clarifies that charges payable under the former law remain payable)</w:t>
      </w:r>
      <w:r w:rsidR="00A06084" w:rsidRPr="00A06084">
        <w:rPr>
          <w:rFonts w:asciiTheme="minorHAnsi" w:hAnsiTheme="minorHAnsi" w:cstheme="minorHAnsi"/>
          <w:iCs/>
          <w:szCs w:val="24"/>
        </w:rPr>
        <w:t>.</w:t>
      </w:r>
      <w:r w:rsidR="00A06084">
        <w:rPr>
          <w:rFonts w:asciiTheme="minorHAnsi" w:hAnsiTheme="minorHAnsi" w:cstheme="minorHAnsi"/>
          <w:iCs/>
          <w:szCs w:val="24"/>
        </w:rPr>
        <w:t xml:space="preserve"> </w:t>
      </w:r>
    </w:p>
    <w:p w14:paraId="008D9378" w14:textId="39A7B0A6" w:rsidR="00374CE9" w:rsidRPr="00374CE9" w:rsidRDefault="00A06084" w:rsidP="00C24B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w:t>
      </w:r>
      <w:r w:rsidR="00374CE9" w:rsidRPr="00374CE9">
        <w:rPr>
          <w:rFonts w:asciiTheme="minorHAnsi" w:hAnsiTheme="minorHAnsi" w:cstheme="minorHAnsi"/>
          <w:iCs/>
          <w:szCs w:val="24"/>
        </w:rPr>
        <w:t xml:space="preserve">has been inserted to ensure that registered providers who are liable to pay the annual registration charge and the entry to market charges prior to </w:t>
      </w:r>
      <w:proofErr w:type="gramStart"/>
      <w:r w:rsidR="00374CE9" w:rsidRPr="00374CE9">
        <w:rPr>
          <w:rFonts w:asciiTheme="minorHAnsi" w:hAnsiTheme="minorHAnsi" w:cstheme="minorHAnsi"/>
          <w:iCs/>
          <w:szCs w:val="24"/>
        </w:rPr>
        <w:t>1</w:t>
      </w:r>
      <w:r>
        <w:rPr>
          <w:rFonts w:asciiTheme="minorHAnsi" w:hAnsiTheme="minorHAnsi" w:cstheme="minorHAnsi"/>
          <w:iCs/>
          <w:szCs w:val="24"/>
        </w:rPr>
        <w:t> </w:t>
      </w:r>
      <w:r w:rsidR="00374CE9" w:rsidRPr="00374CE9">
        <w:rPr>
          <w:rFonts w:asciiTheme="minorHAnsi" w:hAnsiTheme="minorHAnsi" w:cstheme="minorHAnsi"/>
          <w:iCs/>
          <w:szCs w:val="24"/>
        </w:rPr>
        <w:t>January 2022</w:t>
      </w:r>
      <w:r w:rsidR="00E10224">
        <w:rPr>
          <w:rFonts w:asciiTheme="minorHAnsi" w:hAnsiTheme="minorHAnsi" w:cstheme="minorHAnsi"/>
          <w:iCs/>
          <w:szCs w:val="24"/>
        </w:rPr>
        <w:t>,</w:t>
      </w:r>
      <w:r w:rsidR="00374CE9" w:rsidRPr="00374CE9">
        <w:rPr>
          <w:rFonts w:asciiTheme="minorHAnsi" w:hAnsiTheme="minorHAnsi" w:cstheme="minorHAnsi"/>
          <w:iCs/>
          <w:szCs w:val="24"/>
        </w:rPr>
        <w:t xml:space="preserve"> and</w:t>
      </w:r>
      <w:proofErr w:type="gramEnd"/>
      <w:r w:rsidR="00374CE9" w:rsidRPr="00374CE9">
        <w:rPr>
          <w:rFonts w:asciiTheme="minorHAnsi" w:hAnsiTheme="minorHAnsi" w:cstheme="minorHAnsi"/>
          <w:iCs/>
          <w:szCs w:val="24"/>
        </w:rPr>
        <w:t xml:space="preserve"> were not included in the COVID-19 measure exemption between 1 January 2020 and 31 December 2021</w:t>
      </w:r>
      <w:r w:rsidR="00E10224">
        <w:rPr>
          <w:rFonts w:asciiTheme="minorHAnsi" w:hAnsiTheme="minorHAnsi" w:cstheme="minorHAnsi"/>
          <w:iCs/>
          <w:szCs w:val="24"/>
        </w:rPr>
        <w:t>,</w:t>
      </w:r>
      <w:r w:rsidR="00374CE9" w:rsidRPr="00374CE9">
        <w:rPr>
          <w:rFonts w:asciiTheme="minorHAnsi" w:hAnsiTheme="minorHAnsi" w:cstheme="minorHAnsi"/>
          <w:iCs/>
          <w:szCs w:val="24"/>
        </w:rPr>
        <w:t xml:space="preserve"> continue to have an obligation to pay those charges.</w:t>
      </w:r>
    </w:p>
    <w:p w14:paraId="23ED0D14" w14:textId="2702AB01" w:rsidR="00374CE9" w:rsidRPr="00374CE9" w:rsidRDefault="00374CE9"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lastRenderedPageBreak/>
        <w:t xml:space="preserve">For example, if Provider A was liable to pay the first entry to market charge prior to </w:t>
      </w:r>
      <w:proofErr w:type="gramStart"/>
      <w:r w:rsidRPr="00374CE9">
        <w:rPr>
          <w:rFonts w:asciiTheme="minorHAnsi" w:hAnsiTheme="minorHAnsi" w:cstheme="minorHAnsi"/>
          <w:iCs/>
          <w:szCs w:val="24"/>
        </w:rPr>
        <w:t>1</w:t>
      </w:r>
      <w:r w:rsidR="00A06084">
        <w:rPr>
          <w:rFonts w:asciiTheme="minorHAnsi" w:hAnsiTheme="minorHAnsi" w:cstheme="minorHAnsi"/>
          <w:iCs/>
          <w:szCs w:val="24"/>
        </w:rPr>
        <w:t> </w:t>
      </w:r>
      <w:r w:rsidRPr="00374CE9">
        <w:rPr>
          <w:rFonts w:asciiTheme="minorHAnsi" w:hAnsiTheme="minorHAnsi" w:cstheme="minorHAnsi"/>
          <w:iCs/>
          <w:szCs w:val="24"/>
        </w:rPr>
        <w:t>January 2022, but</w:t>
      </w:r>
      <w:proofErr w:type="gramEnd"/>
      <w:r w:rsidRPr="00374CE9">
        <w:rPr>
          <w:rFonts w:asciiTheme="minorHAnsi" w:hAnsiTheme="minorHAnsi" w:cstheme="minorHAnsi"/>
          <w:iCs/>
          <w:szCs w:val="24"/>
        </w:rPr>
        <w:t xml:space="preserve"> had not yet paid the charge when the entry to market charges were repealed, they are still liable to pay that charge despite the repeal. However, if Provider </w:t>
      </w:r>
      <w:proofErr w:type="spellStart"/>
      <w:r w:rsidRPr="00374CE9">
        <w:rPr>
          <w:rFonts w:asciiTheme="minorHAnsi" w:hAnsiTheme="minorHAnsi" w:cstheme="minorHAnsi"/>
          <w:iCs/>
          <w:szCs w:val="24"/>
        </w:rPr>
        <w:t>A</w:t>
      </w:r>
      <w:proofErr w:type="spellEnd"/>
      <w:r w:rsidRPr="00374CE9">
        <w:rPr>
          <w:rFonts w:asciiTheme="minorHAnsi" w:hAnsiTheme="minorHAnsi" w:cstheme="minorHAnsi"/>
          <w:iCs/>
          <w:szCs w:val="24"/>
        </w:rPr>
        <w:t xml:space="preserve"> expected to become liable to pay the second entry to market charge after 1 January 2022, Provider A would not incur liability to pay that charge.</w:t>
      </w:r>
    </w:p>
    <w:p w14:paraId="03C352B1" w14:textId="607D723F" w:rsidR="003960C3" w:rsidRPr="001A53F9" w:rsidRDefault="00374CE9" w:rsidP="00C24B00">
      <w:pPr>
        <w:pStyle w:val="ListParagraph"/>
        <w:numPr>
          <w:ilvl w:val="0"/>
          <w:numId w:val="1"/>
        </w:numPr>
        <w:spacing w:before="360" w:after="120"/>
        <w:rPr>
          <w:rFonts w:asciiTheme="minorHAnsi" w:hAnsiTheme="minorHAnsi" w:cstheme="minorHAnsi"/>
          <w:iCs/>
          <w:szCs w:val="24"/>
        </w:rPr>
      </w:pPr>
      <w:r w:rsidRPr="00374CE9">
        <w:rPr>
          <w:rFonts w:asciiTheme="minorHAnsi" w:hAnsiTheme="minorHAnsi" w:cstheme="minorHAnsi"/>
          <w:iCs/>
          <w:szCs w:val="24"/>
        </w:rPr>
        <w:t xml:space="preserve">From </w:t>
      </w:r>
      <w:r w:rsidR="00AD1EED">
        <w:rPr>
          <w:rFonts w:asciiTheme="minorHAnsi" w:hAnsiTheme="minorHAnsi" w:cstheme="minorHAnsi"/>
          <w:iCs/>
          <w:szCs w:val="24"/>
        </w:rPr>
        <w:t>the commencement of these Regulations</w:t>
      </w:r>
      <w:r w:rsidRPr="00374CE9">
        <w:rPr>
          <w:rFonts w:asciiTheme="minorHAnsi" w:hAnsiTheme="minorHAnsi" w:cstheme="minorHAnsi"/>
          <w:iCs/>
          <w:szCs w:val="24"/>
        </w:rPr>
        <w:t xml:space="preserve">, </w:t>
      </w:r>
      <w:r w:rsidR="00AD1EED">
        <w:rPr>
          <w:rFonts w:asciiTheme="minorHAnsi" w:hAnsiTheme="minorHAnsi" w:cstheme="minorHAnsi"/>
          <w:iCs/>
          <w:szCs w:val="24"/>
        </w:rPr>
        <w:t xml:space="preserve">and subject to the exemption in section 10, </w:t>
      </w:r>
      <w:r w:rsidRPr="00374CE9">
        <w:rPr>
          <w:rFonts w:asciiTheme="minorHAnsi" w:hAnsiTheme="minorHAnsi" w:cstheme="minorHAnsi"/>
          <w:iCs/>
          <w:szCs w:val="24"/>
        </w:rPr>
        <w:t xml:space="preserve">Provider A will be liable to pay the </w:t>
      </w:r>
      <w:r w:rsidR="00D001E0">
        <w:rPr>
          <w:rFonts w:asciiTheme="minorHAnsi" w:hAnsiTheme="minorHAnsi" w:cstheme="minorHAnsi"/>
          <w:iCs/>
          <w:szCs w:val="24"/>
        </w:rPr>
        <w:t xml:space="preserve">CARC </w:t>
      </w:r>
      <w:r w:rsidR="00214097">
        <w:rPr>
          <w:rFonts w:asciiTheme="minorHAnsi" w:hAnsiTheme="minorHAnsi" w:cstheme="minorHAnsi"/>
          <w:iCs/>
          <w:szCs w:val="24"/>
        </w:rPr>
        <w:t xml:space="preserve">(if that provider remains registered) </w:t>
      </w:r>
      <w:r w:rsidRPr="00374CE9">
        <w:rPr>
          <w:rFonts w:asciiTheme="minorHAnsi" w:hAnsiTheme="minorHAnsi" w:cstheme="minorHAnsi"/>
          <w:iCs/>
          <w:szCs w:val="24"/>
        </w:rPr>
        <w:t>and</w:t>
      </w:r>
      <w:r w:rsidR="00214097">
        <w:rPr>
          <w:rFonts w:asciiTheme="minorHAnsi" w:hAnsiTheme="minorHAnsi" w:cstheme="minorHAnsi"/>
          <w:iCs/>
          <w:szCs w:val="24"/>
        </w:rPr>
        <w:t>,</w:t>
      </w:r>
      <w:r w:rsidRPr="00374CE9">
        <w:rPr>
          <w:rFonts w:asciiTheme="minorHAnsi" w:hAnsiTheme="minorHAnsi" w:cstheme="minorHAnsi"/>
          <w:iCs/>
          <w:szCs w:val="24"/>
        </w:rPr>
        <w:t xml:space="preserve"> if Provider A applies for renewal of its registration and is an approved school provider, they will be liable to pay the </w:t>
      </w:r>
      <w:r w:rsidR="00C527BA">
        <w:rPr>
          <w:rFonts w:asciiTheme="minorHAnsi" w:hAnsiTheme="minorHAnsi" w:cstheme="minorHAnsi"/>
          <w:iCs/>
          <w:szCs w:val="24"/>
        </w:rPr>
        <w:t>SRC</w:t>
      </w:r>
      <w:r w:rsidR="00E10224">
        <w:rPr>
          <w:rFonts w:asciiTheme="minorHAnsi" w:hAnsiTheme="minorHAnsi" w:cstheme="minorHAnsi"/>
          <w:iCs/>
          <w:szCs w:val="24"/>
        </w:rPr>
        <w:t xml:space="preserve"> (noting the SIRC will not be appliable where the provider is already registered)</w:t>
      </w:r>
      <w:r w:rsidRPr="00374CE9">
        <w:rPr>
          <w:rFonts w:asciiTheme="minorHAnsi" w:hAnsiTheme="minorHAnsi" w:cstheme="minorHAnsi"/>
          <w:iCs/>
          <w:szCs w:val="24"/>
        </w:rPr>
        <w:t>.</w:t>
      </w:r>
    </w:p>
    <w:p w14:paraId="7C93C62F" w14:textId="77777777" w:rsidR="00531CE4" w:rsidRDefault="00531CE4" w:rsidP="00695A72">
      <w:pPr>
        <w:keepNext/>
        <w:spacing w:after="160"/>
        <w:rPr>
          <w:rFonts w:asciiTheme="minorHAnsi" w:eastAsiaTheme="majorEastAsia" w:hAnsiTheme="minorHAnsi" w:cstheme="minorHAnsi"/>
          <w:b/>
          <w:szCs w:val="26"/>
        </w:rPr>
      </w:pPr>
      <w:r w:rsidRPr="00531CE4">
        <w:rPr>
          <w:rFonts w:asciiTheme="minorHAnsi" w:eastAsiaTheme="majorEastAsia" w:hAnsiTheme="minorHAnsi" w:cstheme="minorHAnsi"/>
          <w:b/>
          <w:szCs w:val="26"/>
        </w:rPr>
        <w:t>SCHEDULE 1—REPEALS</w:t>
      </w:r>
    </w:p>
    <w:p w14:paraId="6FD30CB8" w14:textId="77777777" w:rsidR="00531CE4" w:rsidRDefault="00531CE4" w:rsidP="00695A72">
      <w:pPr>
        <w:keepNext/>
        <w:spacing w:after="160"/>
        <w:rPr>
          <w:rFonts w:asciiTheme="minorHAnsi" w:hAnsiTheme="minorHAnsi" w:cstheme="minorHAnsi"/>
          <w:u w:val="single"/>
        </w:rPr>
      </w:pPr>
      <w:r>
        <w:rPr>
          <w:rFonts w:asciiTheme="minorHAnsi" w:hAnsiTheme="minorHAnsi" w:cstheme="minorHAnsi"/>
          <w:b/>
          <w:u w:val="single"/>
        </w:rPr>
        <w:t>Item 1: The whole of the instrument</w:t>
      </w:r>
      <w:r>
        <w:rPr>
          <w:rFonts w:asciiTheme="minorHAnsi" w:hAnsiTheme="minorHAnsi" w:cstheme="minorHAnsi"/>
          <w:u w:val="single"/>
        </w:rPr>
        <w:t xml:space="preserve"> </w:t>
      </w:r>
    </w:p>
    <w:p w14:paraId="50C193AD" w14:textId="6FC22189" w:rsidR="00531CE4" w:rsidRPr="00374CE9" w:rsidRDefault="00531CE4" w:rsidP="00695A72">
      <w:pPr>
        <w:pStyle w:val="ListParagraph"/>
        <w:keepNext/>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item repeals the </w:t>
      </w:r>
      <w:r>
        <w:rPr>
          <w:rFonts w:asciiTheme="minorHAnsi" w:hAnsiTheme="minorHAnsi" w:cstheme="minorHAnsi"/>
          <w:i/>
          <w:iCs/>
          <w:szCs w:val="24"/>
        </w:rPr>
        <w:t>Education Services for Overseas Students (Registration Charges) Regulations 2011</w:t>
      </w:r>
      <w:r w:rsidRPr="00531CE4">
        <w:rPr>
          <w:rFonts w:asciiTheme="minorHAnsi" w:hAnsiTheme="minorHAnsi" w:cstheme="minorHAnsi"/>
          <w:szCs w:val="24"/>
        </w:rPr>
        <w:t>,</w:t>
      </w:r>
      <w:r>
        <w:rPr>
          <w:rFonts w:asciiTheme="minorHAnsi" w:hAnsiTheme="minorHAnsi" w:cstheme="minorHAnsi"/>
          <w:i/>
          <w:iCs/>
          <w:szCs w:val="24"/>
        </w:rPr>
        <w:t xml:space="preserve"> </w:t>
      </w:r>
      <w:r>
        <w:rPr>
          <w:rFonts w:asciiTheme="minorHAnsi" w:hAnsiTheme="minorHAnsi" w:cstheme="minorHAnsi"/>
          <w:szCs w:val="24"/>
        </w:rPr>
        <w:t xml:space="preserve">which were </w:t>
      </w:r>
      <w:r w:rsidRPr="003960C3">
        <w:rPr>
          <w:rFonts w:asciiTheme="minorHAnsi" w:hAnsiTheme="minorHAnsi" w:cstheme="minorHAnsi"/>
          <w:iCs/>
        </w:rPr>
        <w:t>made by the Governor-General under</w:t>
      </w:r>
      <w:r>
        <w:rPr>
          <w:rFonts w:asciiTheme="minorHAnsi" w:hAnsiTheme="minorHAnsi" w:cstheme="minorHAnsi"/>
          <w:szCs w:val="24"/>
        </w:rPr>
        <w:t xml:space="preserve"> section 9 of the Act. </w:t>
      </w:r>
    </w:p>
    <w:p w14:paraId="2AB55D93" w14:textId="7AB7B056" w:rsidR="00B31294" w:rsidRDefault="00B31294">
      <w:pPr>
        <w:spacing w:after="160" w:line="259" w:lineRule="auto"/>
        <w:rPr>
          <w:rFonts w:asciiTheme="minorHAnsi" w:hAnsiTheme="minorHAnsi" w:cstheme="minorHAnsi"/>
          <w:u w:val="single"/>
        </w:rPr>
      </w:pPr>
      <w:r>
        <w:rPr>
          <w:rFonts w:asciiTheme="minorHAnsi" w:hAnsiTheme="minorHAnsi" w:cstheme="minorHAnsi"/>
          <w:u w:val="single"/>
        </w:rPr>
        <w:br w:type="page"/>
      </w:r>
    </w:p>
    <w:p w14:paraId="293DAD16" w14:textId="77777777" w:rsidR="00B31294" w:rsidRDefault="00B31294" w:rsidP="00B31294">
      <w:pPr>
        <w:spacing w:before="360" w:after="120"/>
        <w:jc w:val="right"/>
        <w:rPr>
          <w:rFonts w:asciiTheme="minorHAnsi" w:hAnsiTheme="minorHAnsi" w:cstheme="minorHAnsi"/>
          <w:b/>
          <w:bCs/>
          <w:szCs w:val="24"/>
        </w:rPr>
      </w:pPr>
      <w:r>
        <w:rPr>
          <w:rFonts w:asciiTheme="minorHAnsi" w:hAnsiTheme="minorHAnsi" w:cstheme="minorHAnsi"/>
          <w:b/>
          <w:bCs/>
          <w:szCs w:val="24"/>
        </w:rPr>
        <w:lastRenderedPageBreak/>
        <w:t>ATTACHMENT A</w:t>
      </w:r>
    </w:p>
    <w:p w14:paraId="3E25F1DE" w14:textId="77777777" w:rsidR="00B31294" w:rsidRPr="0065323B" w:rsidRDefault="00B31294" w:rsidP="00B31294">
      <w:pPr>
        <w:jc w:val="center"/>
        <w:rPr>
          <w:rFonts w:asciiTheme="minorHAnsi" w:hAnsiTheme="minorHAnsi" w:cstheme="minorHAnsi"/>
          <w:b/>
          <w:szCs w:val="24"/>
        </w:rPr>
      </w:pPr>
      <w:r w:rsidRPr="0065323B">
        <w:rPr>
          <w:rFonts w:asciiTheme="minorHAnsi" w:hAnsiTheme="minorHAnsi" w:cstheme="minorHAnsi"/>
          <w:b/>
          <w:szCs w:val="24"/>
        </w:rPr>
        <w:t>Regulation Impact Statement</w:t>
      </w:r>
    </w:p>
    <w:p w14:paraId="50BCB96C"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b/>
          <w:bCs/>
          <w:szCs w:val="24"/>
        </w:rPr>
        <w:t>Name of department/agency:</w:t>
      </w:r>
      <w:r>
        <w:rPr>
          <w:rFonts w:asciiTheme="minorHAnsi" w:hAnsiTheme="minorHAnsi" w:cstheme="minorHAnsi"/>
          <w:b/>
          <w:bCs/>
          <w:szCs w:val="24"/>
        </w:rPr>
        <w:t xml:space="preserve"> </w:t>
      </w:r>
      <w:r>
        <w:rPr>
          <w:rFonts w:asciiTheme="minorHAnsi" w:hAnsiTheme="minorHAnsi" w:cstheme="minorHAnsi"/>
          <w:b/>
          <w:bCs/>
          <w:szCs w:val="24"/>
        </w:rPr>
        <w:tab/>
      </w:r>
      <w:r w:rsidRPr="0065323B">
        <w:rPr>
          <w:rFonts w:asciiTheme="minorHAnsi" w:hAnsiTheme="minorHAnsi" w:cstheme="minorHAnsi"/>
          <w:szCs w:val="24"/>
        </w:rPr>
        <w:t>Department of Education, Skills and Employment</w:t>
      </w:r>
    </w:p>
    <w:p w14:paraId="73225406"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b/>
          <w:bCs/>
          <w:szCs w:val="24"/>
        </w:rPr>
        <w:t>OBPR Reference Number</w:t>
      </w:r>
      <w:r>
        <w:rPr>
          <w:rFonts w:asciiTheme="minorHAnsi" w:hAnsiTheme="minorHAnsi" w:cstheme="minorHAnsi"/>
          <w:b/>
          <w:bCs/>
          <w:szCs w:val="24"/>
        </w:rPr>
        <w:t>:</w:t>
      </w:r>
      <w:r>
        <w:rPr>
          <w:rFonts w:asciiTheme="minorHAnsi" w:hAnsiTheme="minorHAnsi" w:cstheme="minorHAnsi"/>
          <w:b/>
          <w:bCs/>
          <w:szCs w:val="24"/>
        </w:rPr>
        <w:tab/>
      </w:r>
      <w:r>
        <w:rPr>
          <w:rFonts w:asciiTheme="minorHAnsi" w:hAnsiTheme="minorHAnsi" w:cstheme="minorHAnsi"/>
          <w:b/>
          <w:bCs/>
          <w:szCs w:val="24"/>
        </w:rPr>
        <w:tab/>
      </w:r>
      <w:r w:rsidRPr="0065323B">
        <w:rPr>
          <w:rFonts w:asciiTheme="minorHAnsi" w:hAnsiTheme="minorHAnsi" w:cstheme="minorHAnsi"/>
          <w:szCs w:val="24"/>
        </w:rPr>
        <w:t>43573</w:t>
      </w:r>
    </w:p>
    <w:p w14:paraId="06FE6AAF" w14:textId="77777777" w:rsidR="00B31294" w:rsidRPr="0065323B" w:rsidRDefault="00B31294" w:rsidP="00B31294">
      <w:pPr>
        <w:ind w:left="3600" w:hanging="3600"/>
        <w:rPr>
          <w:rFonts w:asciiTheme="minorHAnsi" w:hAnsiTheme="minorHAnsi" w:cstheme="minorHAnsi"/>
          <w:szCs w:val="24"/>
        </w:rPr>
      </w:pPr>
      <w:r w:rsidRPr="0065323B">
        <w:rPr>
          <w:rFonts w:asciiTheme="minorHAnsi" w:hAnsiTheme="minorHAnsi" w:cstheme="minorHAnsi"/>
          <w:b/>
          <w:bCs/>
          <w:szCs w:val="24"/>
        </w:rPr>
        <w:t>Name of proposal:</w:t>
      </w:r>
      <w:r>
        <w:rPr>
          <w:rFonts w:asciiTheme="minorHAnsi" w:hAnsiTheme="minorHAnsi" w:cstheme="minorHAnsi"/>
          <w:b/>
          <w:bCs/>
          <w:szCs w:val="24"/>
        </w:rPr>
        <w:tab/>
      </w:r>
      <w:r w:rsidRPr="0065323B">
        <w:rPr>
          <w:rFonts w:asciiTheme="minorHAnsi" w:hAnsiTheme="minorHAnsi" w:cstheme="minorHAnsi"/>
          <w:szCs w:val="24"/>
        </w:rPr>
        <w:t>Updated cost recovery for registration on the</w:t>
      </w:r>
      <w:r>
        <w:rPr>
          <w:rFonts w:asciiTheme="minorHAnsi" w:hAnsiTheme="minorHAnsi" w:cstheme="minorHAnsi"/>
          <w:szCs w:val="24"/>
        </w:rPr>
        <w:t xml:space="preserve"> </w:t>
      </w:r>
      <w:r w:rsidRPr="0065323B">
        <w:rPr>
          <w:rFonts w:asciiTheme="minorHAnsi" w:hAnsiTheme="minorHAnsi" w:cstheme="minorHAnsi"/>
          <w:szCs w:val="24"/>
        </w:rPr>
        <w:t>Commonwealth Register of Institutions and Courses for Overseas Students (CRICOS)</w:t>
      </w:r>
    </w:p>
    <w:p w14:paraId="694F82D4" w14:textId="107B3235" w:rsidR="00B31294" w:rsidRPr="0065323B" w:rsidRDefault="00B31294" w:rsidP="00B31294">
      <w:pPr>
        <w:rPr>
          <w:rFonts w:asciiTheme="minorHAnsi" w:hAnsiTheme="minorHAnsi" w:cstheme="minorHAnsi"/>
          <w:b/>
          <w:bCs/>
          <w:szCs w:val="24"/>
        </w:rPr>
      </w:pPr>
      <w:r w:rsidRPr="0065323B">
        <w:rPr>
          <w:rFonts w:asciiTheme="minorHAnsi" w:hAnsiTheme="minorHAnsi" w:cstheme="minorHAnsi"/>
          <w:b/>
          <w:bCs/>
          <w:szCs w:val="24"/>
        </w:rPr>
        <w:t xml:space="preserve">Summary of the proposed policy and any options considered </w:t>
      </w:r>
      <w:r w:rsidRPr="0065323B">
        <w:rPr>
          <w:rFonts w:asciiTheme="minorHAnsi" w:hAnsiTheme="minorHAnsi" w:cstheme="minorHAnsi"/>
          <w:b/>
          <w:bCs/>
          <w:szCs w:val="24"/>
        </w:rPr>
        <w:tab/>
      </w:r>
    </w:p>
    <w:p w14:paraId="2A5AF541"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The proposed policy introduces a new cost recovery model for registration on the Commonwealth Register of Institutions and Courses for Overseas Students (CRICOS</w:t>
      </w:r>
      <w:proofErr w:type="gramStart"/>
      <w:r w:rsidRPr="0065323B">
        <w:rPr>
          <w:rFonts w:asciiTheme="minorHAnsi" w:hAnsiTheme="minorHAnsi" w:cstheme="minorHAnsi"/>
          <w:szCs w:val="24"/>
        </w:rPr>
        <w:t>), and</w:t>
      </w:r>
      <w:proofErr w:type="gramEnd"/>
      <w:r w:rsidRPr="0065323B">
        <w:rPr>
          <w:rFonts w:asciiTheme="minorHAnsi" w:hAnsiTheme="minorHAnsi" w:cstheme="minorHAnsi"/>
          <w:szCs w:val="24"/>
        </w:rPr>
        <w:t xml:space="preserve"> extends current fee relief arrangements for those charges until 31 December 2021. </w:t>
      </w:r>
    </w:p>
    <w:p w14:paraId="7E7F8A36"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 xml:space="preserve">The introduction of a new model will help ensure consistency with the </w:t>
      </w:r>
      <w:r w:rsidRPr="0065323B">
        <w:rPr>
          <w:rFonts w:asciiTheme="minorHAnsi" w:hAnsiTheme="minorHAnsi" w:cstheme="minorHAnsi"/>
          <w:i/>
          <w:iCs/>
          <w:szCs w:val="24"/>
        </w:rPr>
        <w:t>Australian Government Charging Framework</w:t>
      </w:r>
      <w:r w:rsidRPr="0065323B">
        <w:rPr>
          <w:rFonts w:asciiTheme="minorHAnsi" w:hAnsiTheme="minorHAnsi" w:cstheme="minorHAnsi"/>
          <w:szCs w:val="24"/>
        </w:rPr>
        <w:t xml:space="preserve"> (Charging Framework) and its principles of fairness, </w:t>
      </w:r>
      <w:proofErr w:type="gramStart"/>
      <w:r w:rsidRPr="0065323B">
        <w:rPr>
          <w:rFonts w:asciiTheme="minorHAnsi" w:hAnsiTheme="minorHAnsi" w:cstheme="minorHAnsi"/>
          <w:szCs w:val="24"/>
        </w:rPr>
        <w:t>transparency</w:t>
      </w:r>
      <w:proofErr w:type="gramEnd"/>
      <w:r w:rsidRPr="0065323B">
        <w:rPr>
          <w:rFonts w:asciiTheme="minorHAnsi" w:hAnsiTheme="minorHAnsi" w:cstheme="minorHAnsi"/>
          <w:szCs w:val="24"/>
        </w:rPr>
        <w:t xml:space="preserve"> and consistency so that the costs of CRICOS regulatory activity are borne by the entity that creates the need for that activity. </w:t>
      </w:r>
    </w:p>
    <w:p w14:paraId="7DE64462" w14:textId="51C5AEEC" w:rsidR="00B31294" w:rsidRPr="0065323B" w:rsidRDefault="00D001E0" w:rsidP="00B31294">
      <w:pPr>
        <w:rPr>
          <w:rFonts w:asciiTheme="minorHAnsi" w:hAnsiTheme="minorHAnsi" w:cstheme="minorHAnsi"/>
          <w:szCs w:val="24"/>
        </w:rPr>
      </w:pPr>
      <w:r>
        <w:rPr>
          <w:rFonts w:asciiTheme="minorHAnsi" w:hAnsiTheme="minorHAnsi" w:cstheme="minorHAnsi"/>
          <w:szCs w:val="24"/>
        </w:rPr>
        <w:t xml:space="preserve">The proposed cost recovery model will remove TEQSA’s and ASQA’s costs for CRICOS compliance activities from the department’s charging model. </w:t>
      </w:r>
    </w:p>
    <w:p w14:paraId="05DA4CBB"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 xml:space="preserve">The </w:t>
      </w:r>
      <w:proofErr w:type="gramStart"/>
      <w:r w:rsidRPr="0065323B">
        <w:rPr>
          <w:rFonts w:asciiTheme="minorHAnsi" w:hAnsiTheme="minorHAnsi" w:cstheme="minorHAnsi"/>
          <w:szCs w:val="24"/>
        </w:rPr>
        <w:t>high level</w:t>
      </w:r>
      <w:proofErr w:type="gramEnd"/>
      <w:r w:rsidRPr="0065323B">
        <w:rPr>
          <w:rFonts w:asciiTheme="minorHAnsi" w:hAnsiTheme="minorHAnsi" w:cstheme="minorHAnsi"/>
          <w:szCs w:val="24"/>
        </w:rPr>
        <w:t xml:space="preserve"> cost model underpinning the proposal has estimated the costs of regulatory effort, by identifying the costs of in-scope CRICOS regulatory activity in a method consistent with the Charging Framework. A detailed cost model to calculate and attribute the identified costs to providers will be agreed with the Minister of Finance.</w:t>
      </w:r>
    </w:p>
    <w:p w14:paraId="22BE4F6B"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The regulatory fee relief extension will provide financial relief to the small group of providers who are due to pay an Entry to Market Charge between 1 July 2021 and 31 December 2021, in recognition of the ongoing financial impacts of reduced international student enrolments due to COVID-19 related international border closures. The extension will have the effect of waiving all remaining fees that otherwise would have been payable under the old charging arrangements.</w:t>
      </w:r>
    </w:p>
    <w:p w14:paraId="79F97929"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The proposal will lead to an overall reduction in charges (the exact amount is to be determined in discussion with the Department of Finance) paid to the Department of Education, Skills and Employment by education providers in the international education sector.</w:t>
      </w:r>
    </w:p>
    <w:p w14:paraId="72AA0A0F" w14:textId="5D877278" w:rsidR="00B31294" w:rsidRPr="0065323B" w:rsidRDefault="00AD1EED" w:rsidP="00695A72">
      <w:pPr>
        <w:keepNext/>
        <w:rPr>
          <w:rFonts w:asciiTheme="minorHAnsi" w:hAnsiTheme="minorHAnsi" w:cstheme="minorHAnsi"/>
          <w:b/>
          <w:bCs/>
          <w:szCs w:val="24"/>
        </w:rPr>
      </w:pPr>
      <w:r>
        <w:rPr>
          <w:rFonts w:asciiTheme="minorHAnsi" w:hAnsiTheme="minorHAnsi" w:cstheme="minorHAnsi"/>
          <w:b/>
          <w:bCs/>
          <w:szCs w:val="24"/>
        </w:rPr>
        <w:lastRenderedPageBreak/>
        <w:t>R</w:t>
      </w:r>
      <w:r w:rsidR="00B31294" w:rsidRPr="0065323B">
        <w:rPr>
          <w:rFonts w:asciiTheme="minorHAnsi" w:hAnsiTheme="minorHAnsi" w:cstheme="minorHAnsi"/>
          <w:b/>
          <w:bCs/>
          <w:szCs w:val="24"/>
        </w:rPr>
        <w:t xml:space="preserve">egulatory impacts associated with this proposal </w:t>
      </w:r>
    </w:p>
    <w:p w14:paraId="0050DE82" w14:textId="77777777" w:rsidR="00B31294" w:rsidRPr="0065323B" w:rsidRDefault="00B31294" w:rsidP="00695A72">
      <w:pPr>
        <w:keepNext/>
        <w:rPr>
          <w:rFonts w:asciiTheme="minorHAnsi" w:hAnsiTheme="minorHAnsi" w:cstheme="minorHAnsi"/>
          <w:szCs w:val="24"/>
        </w:rPr>
      </w:pPr>
      <w:r w:rsidRPr="0065323B">
        <w:rPr>
          <w:rFonts w:asciiTheme="minorHAnsi" w:hAnsiTheme="minorHAnsi" w:cstheme="minorHAnsi"/>
          <w:szCs w:val="24"/>
        </w:rPr>
        <w:t xml:space="preserve">This proposal does not establish any additional regulatory requirements under the </w:t>
      </w:r>
      <w:r w:rsidRPr="0065323B">
        <w:rPr>
          <w:rFonts w:asciiTheme="minorHAnsi" w:hAnsiTheme="minorHAnsi" w:cstheme="minorHAnsi"/>
          <w:i/>
          <w:iCs/>
          <w:szCs w:val="24"/>
        </w:rPr>
        <w:t>Education Services for Overseas Students Act 2000</w:t>
      </w:r>
      <w:r w:rsidRPr="0065323B">
        <w:rPr>
          <w:rFonts w:asciiTheme="minorHAnsi" w:hAnsiTheme="minorHAnsi" w:cstheme="minorHAnsi"/>
          <w:szCs w:val="24"/>
        </w:rPr>
        <w:t xml:space="preserve"> or the </w:t>
      </w:r>
      <w:r w:rsidRPr="0065323B">
        <w:rPr>
          <w:rFonts w:asciiTheme="minorHAnsi" w:hAnsiTheme="minorHAnsi" w:cstheme="minorHAnsi"/>
          <w:i/>
          <w:iCs/>
          <w:szCs w:val="24"/>
        </w:rPr>
        <w:t>Education Services for Overseas Students (Registration Charges) Act 1997</w:t>
      </w:r>
      <w:r w:rsidRPr="0065323B">
        <w:rPr>
          <w:rFonts w:asciiTheme="minorHAnsi" w:hAnsiTheme="minorHAnsi" w:cstheme="minorHAnsi"/>
          <w:szCs w:val="24"/>
        </w:rPr>
        <w:t>, with the fee relief extension providing regulatory relief.</w:t>
      </w:r>
    </w:p>
    <w:p w14:paraId="3974DAD9" w14:textId="0856F5A2" w:rsidR="00B31294" w:rsidRPr="0065323B" w:rsidRDefault="00AD1EED" w:rsidP="00B31294">
      <w:pPr>
        <w:keepLines/>
        <w:spacing w:before="200"/>
        <w:outlineLvl w:val="4"/>
        <w:rPr>
          <w:rFonts w:asciiTheme="minorHAnsi" w:hAnsiTheme="minorHAnsi" w:cstheme="minorHAnsi"/>
          <w:b/>
          <w:bCs/>
          <w:szCs w:val="24"/>
        </w:rPr>
      </w:pPr>
      <w:r>
        <w:rPr>
          <w:rFonts w:asciiTheme="minorHAnsi" w:hAnsiTheme="minorHAnsi" w:cstheme="minorHAnsi"/>
          <w:b/>
          <w:bCs/>
          <w:szCs w:val="24"/>
        </w:rPr>
        <w:t>R</w:t>
      </w:r>
      <w:r w:rsidR="00B31294" w:rsidRPr="0065323B">
        <w:rPr>
          <w:rFonts w:asciiTheme="minorHAnsi" w:hAnsiTheme="minorHAnsi" w:cstheme="minorHAnsi"/>
          <w:b/>
          <w:bCs/>
          <w:szCs w:val="24"/>
        </w:rPr>
        <w:t xml:space="preserve">egulatory costs/savings associated with this proposal </w:t>
      </w:r>
    </w:p>
    <w:p w14:paraId="52FC8475" w14:textId="77777777" w:rsidR="00B31294" w:rsidRPr="0065323B" w:rsidRDefault="00B31294" w:rsidP="00B31294">
      <w:pPr>
        <w:pStyle w:val="TableName"/>
        <w:rPr>
          <w:rFonts w:asciiTheme="minorHAnsi" w:hAnsiTheme="minorHAnsi" w:cstheme="minorHAnsi"/>
          <w:sz w:val="24"/>
          <w:szCs w:val="24"/>
        </w:rPr>
      </w:pPr>
      <w:r w:rsidRPr="0065323B">
        <w:rPr>
          <w:rFonts w:asciiTheme="minorHAnsi" w:hAnsiTheme="minorHAnsi" w:cstheme="minorHAnsi"/>
          <w:sz w:val="24"/>
          <w:szCs w:val="24"/>
        </w:rPr>
        <w:t>This proposal has zero regulatory cost. Changes to the amounts charged to providers are direct financial costs.</w:t>
      </w:r>
    </w:p>
    <w:p w14:paraId="3C726BA0" w14:textId="005E0516" w:rsidR="00B31294" w:rsidRPr="0065323B" w:rsidRDefault="00B31294" w:rsidP="00B31294">
      <w:pPr>
        <w:pStyle w:val="TableName"/>
        <w:rPr>
          <w:rFonts w:asciiTheme="minorHAnsi" w:hAnsiTheme="minorHAnsi" w:cstheme="minorHAnsi"/>
          <w:b/>
          <w:bCs/>
          <w:sz w:val="24"/>
          <w:szCs w:val="24"/>
        </w:rPr>
      </w:pPr>
      <w:r w:rsidRPr="0065323B">
        <w:rPr>
          <w:rFonts w:asciiTheme="minorHAnsi" w:hAnsiTheme="minorHAnsi" w:cstheme="minorHAnsi"/>
          <w:b/>
          <w:bCs/>
          <w:sz w:val="24"/>
          <w:szCs w:val="24"/>
        </w:rPr>
        <w:t xml:space="preserve">Regulatory burden estimate (RBE) </w:t>
      </w:r>
    </w:p>
    <w:p w14:paraId="0C979AEA" w14:textId="77777777" w:rsidR="00B31294" w:rsidRPr="0065323B" w:rsidRDefault="00B31294" w:rsidP="00B31294">
      <w:pPr>
        <w:rPr>
          <w:rFonts w:asciiTheme="minorHAnsi" w:hAnsiTheme="minorHAnsi" w:cstheme="minorHAnsi"/>
          <w:szCs w:val="24"/>
        </w:rPr>
      </w:pPr>
      <w:r w:rsidRPr="0065323B">
        <w:rPr>
          <w:rFonts w:asciiTheme="minorHAnsi" w:hAnsiTheme="minorHAnsi" w:cstheme="minorHAnsi"/>
          <w:szCs w:val="24"/>
        </w:rPr>
        <w:t>This proposal is non-regulatory/machinery in nature and has zero regulatory cost.</w:t>
      </w:r>
    </w:p>
    <w:p w14:paraId="07FA528D" w14:textId="77777777" w:rsidR="00756D99" w:rsidRDefault="00756D99">
      <w:pPr>
        <w:spacing w:after="160" w:line="259" w:lineRule="auto"/>
        <w:rPr>
          <w:rFonts w:asciiTheme="minorHAnsi" w:hAnsiTheme="minorHAnsi" w:cstheme="minorHAnsi"/>
          <w:u w:val="single"/>
        </w:rPr>
      </w:pPr>
    </w:p>
    <w:sectPr w:rsidR="00756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9F37B" w14:textId="77777777" w:rsidR="003A60B3" w:rsidRDefault="003A60B3" w:rsidP="00783FAB">
      <w:pPr>
        <w:spacing w:after="0" w:line="240" w:lineRule="auto"/>
      </w:pPr>
      <w:r>
        <w:separator/>
      </w:r>
    </w:p>
  </w:endnote>
  <w:endnote w:type="continuationSeparator" w:id="0">
    <w:p w14:paraId="3516F220" w14:textId="77777777" w:rsidR="003A60B3" w:rsidRDefault="003A60B3" w:rsidP="00783FAB">
      <w:pPr>
        <w:spacing w:after="0" w:line="240" w:lineRule="auto"/>
      </w:pPr>
      <w:r>
        <w:continuationSeparator/>
      </w:r>
    </w:p>
  </w:endnote>
  <w:endnote w:type="continuationNotice" w:id="1">
    <w:p w14:paraId="3D8E1013" w14:textId="77777777" w:rsidR="003A60B3" w:rsidRDefault="003A6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3FB1D" w14:textId="77777777" w:rsidR="00B30DAF" w:rsidRDefault="00B30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714AF" w14:textId="729F0BF0" w:rsidR="00C527BA" w:rsidRDefault="00C85801" w:rsidP="00E5339E">
    <w:pPr>
      <w:pStyle w:val="Footer"/>
      <w:jc w:val="center"/>
    </w:pPr>
    <w:r>
      <w:rPr>
        <w:noProof/>
      </w:rPr>
      <mc:AlternateContent>
        <mc:Choice Requires="wps">
          <w:drawing>
            <wp:anchor distT="0" distB="0" distL="114300" distR="114300" simplePos="0" relativeHeight="251661312" behindDoc="0" locked="1" layoutInCell="0" allowOverlap="1" wp14:anchorId="5A99EC20" wp14:editId="46C72FA7">
              <wp:simplePos x="0" y="0"/>
              <wp:positionH relativeFrom="margin">
                <wp:align>center</wp:align>
              </wp:positionH>
              <wp:positionV relativeFrom="bottomMargin">
                <wp:align>center</wp:align>
              </wp:positionV>
              <wp:extent cx="892175" cy="426085"/>
              <wp:effectExtent l="0" t="0" r="0" b="0"/>
              <wp:wrapNone/>
              <wp:docPr id="3" name="janusSEAL SC Footer"/>
              <wp:cNvGraphicFramePr/>
              <a:graphic xmlns:a="http://schemas.openxmlformats.org/drawingml/2006/main">
                <a:graphicData uri="http://schemas.microsoft.com/office/word/2010/wordprocessingShape">
                  <wps:wsp>
                    <wps:cNvSpPr txBox="1"/>
                    <wps:spPr>
                      <a:xfrm>
                        <a:off x="0" y="0"/>
                        <a:ext cx="89217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CF138E" w14:textId="5A357F8D" w:rsidR="00C85801" w:rsidRPr="006607B8" w:rsidRDefault="00C85801" w:rsidP="006607B8">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A99EC20" id="_x0000_t202" coordsize="21600,21600" o:spt="202" path="m,l,21600r21600,l21600,xe">
              <v:stroke joinstyle="miter"/>
              <v:path gradientshapeok="t" o:connecttype="rect"/>
            </v:shapetype>
            <v:shape id="janusSEAL SC Footer" o:spid="_x0000_s1027" type="#_x0000_t202" style="position:absolute;left:0;text-align:left;margin-left:0;margin-top:0;width:70.25pt;height:33.55pt;z-index:25166131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" o:allowincell="f" filled="f" stroked="f" strokeweight=".5pt">
              <v:textbox style="mso-fit-shape-to-text:t">
                <w:txbxContent>
                  <w:p w14:paraId="40CF138E" w14:textId="5A357F8D" w:rsidR="00C85801" w:rsidRPr="006607B8" w:rsidRDefault="00C85801" w:rsidP="006607B8">
                    <w:pPr>
                      <w:jc w:val="center"/>
                      <w:rPr>
                        <w:rFonts w:ascii="Arial" w:hAnsi="Arial" w:cs="Arial"/>
                        <w:b/>
                        <w:color w:val="FF0000"/>
                      </w:rPr>
                    </w:pPr>
                  </w:p>
                </w:txbxContent>
              </v:textbox>
              <w10:wrap anchorx="margin" anchory="margin"/>
              <w10:anchorlock/>
            </v:shape>
          </w:pict>
        </mc:Fallback>
      </mc:AlternateContent>
    </w:r>
  </w:p>
  <w:sdt>
    <w:sdtPr>
      <w:id w:val="-2010061254"/>
      <w:docPartObj>
        <w:docPartGallery w:val="Page Numbers (Bottom of Page)"/>
        <w:docPartUnique/>
      </w:docPartObj>
    </w:sdtPr>
    <w:sdtEndPr>
      <w:rPr>
        <w:b/>
        <w:bCs/>
        <w:noProof/>
      </w:rPr>
    </w:sdtEndPr>
    <w:sdtContent>
      <w:p w14:paraId="6E954B63" w14:textId="7238EB48" w:rsidR="00E5339E" w:rsidRDefault="008134D5" w:rsidP="00E5339E">
        <w:pPr>
          <w:pStyle w:val="Footer"/>
          <w:jc w:val="center"/>
          <w:rPr>
            <w:noProof/>
          </w:rPr>
        </w:pPr>
        <w:r>
          <w:fldChar w:fldCharType="begin"/>
        </w:r>
        <w:r>
          <w:instrText xml:space="preserve"> PAGE   \* MERGEFORMAT </w:instrText>
        </w:r>
        <w:r>
          <w:fldChar w:fldCharType="separate"/>
        </w:r>
        <w:r w:rsidR="00EF4ACB">
          <w:rPr>
            <w:noProof/>
          </w:rPr>
          <w:t>3</w:t>
        </w:r>
        <w:r>
          <w:rPr>
            <w:noProof/>
          </w:rPr>
          <w:fldChar w:fldCharType="end"/>
        </w:r>
      </w:p>
      <w:p w14:paraId="0513D686" w14:textId="31BD4682" w:rsidR="00173648" w:rsidRPr="00E5339E" w:rsidRDefault="00B30DAF" w:rsidP="00E5339E">
        <w:pPr>
          <w:jc w:val="center"/>
          <w:rPr>
            <w:b/>
            <w:bCs/>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7FEC2" w14:textId="0E882F3D" w:rsidR="00C527BA" w:rsidRDefault="00C85801">
    <w:pPr>
      <w:pStyle w:val="Footer"/>
    </w:pPr>
    <w:r>
      <w:rPr>
        <w:noProof/>
      </w:rPr>
      <mc:AlternateContent>
        <mc:Choice Requires="wps">
          <w:drawing>
            <wp:anchor distT="0" distB="0" distL="114300" distR="114300" simplePos="0" relativeHeight="251662336" behindDoc="0" locked="1" layoutInCell="0" allowOverlap="1" wp14:anchorId="1988E11F" wp14:editId="1893AAD7">
              <wp:simplePos x="0" y="0"/>
              <wp:positionH relativeFrom="margin">
                <wp:align>center</wp:align>
              </wp:positionH>
              <wp:positionV relativeFrom="bottomMargin">
                <wp:align>center</wp:align>
              </wp:positionV>
              <wp:extent cx="892175" cy="426085"/>
              <wp:effectExtent l="0" t="0" r="0" b="0"/>
              <wp:wrapNone/>
              <wp:docPr id="4" name="janusSEAL SC F_FirstPage"/>
              <wp:cNvGraphicFramePr/>
              <a:graphic xmlns:a="http://schemas.openxmlformats.org/drawingml/2006/main">
                <a:graphicData uri="http://schemas.microsoft.com/office/word/2010/wordprocessingShape">
                  <wps:wsp>
                    <wps:cNvSpPr txBox="1"/>
                    <wps:spPr>
                      <a:xfrm>
                        <a:off x="0" y="0"/>
                        <a:ext cx="89217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65F09" w14:textId="3AC55217" w:rsidR="00C85801" w:rsidRPr="006607B8" w:rsidRDefault="00C85801" w:rsidP="006607B8">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88E11F" id="_x0000_t202" coordsize="21600,21600" o:spt="202" path="m,l,21600r21600,l21600,xe">
              <v:stroke joinstyle="miter"/>
              <v:path gradientshapeok="t" o:connecttype="rect"/>
            </v:shapetype>
            <v:shape id="janusSEAL SC F_FirstPage" o:spid="_x0000_s1029" type="#_x0000_t202" style="position:absolute;margin-left:0;margin-top:0;width:70.25pt;height:33.55pt;z-index:25166233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" o:allowincell="f" filled="f" stroked="f" strokeweight=".5pt">
              <v:textbox style="mso-fit-shape-to-text:t">
                <w:txbxContent>
                  <w:p w14:paraId="32A65F09" w14:textId="3AC55217" w:rsidR="00C85801" w:rsidRPr="006607B8" w:rsidRDefault="00C85801" w:rsidP="006607B8">
                    <w:pPr>
                      <w:jc w:val="center"/>
                      <w:rPr>
                        <w:rFonts w:ascii="Arial" w:hAnsi="Arial" w:cs="Arial"/>
                        <w:b/>
                        <w:color w:val="FF0000"/>
                      </w:rPr>
                    </w:pP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0143B" w14:textId="77777777" w:rsidR="003A60B3" w:rsidRDefault="003A60B3" w:rsidP="00783FAB">
      <w:pPr>
        <w:spacing w:after="0" w:line="240" w:lineRule="auto"/>
      </w:pPr>
      <w:r>
        <w:separator/>
      </w:r>
    </w:p>
  </w:footnote>
  <w:footnote w:type="continuationSeparator" w:id="0">
    <w:p w14:paraId="6F0B4B22" w14:textId="77777777" w:rsidR="003A60B3" w:rsidRDefault="003A60B3" w:rsidP="00783FAB">
      <w:pPr>
        <w:spacing w:after="0" w:line="240" w:lineRule="auto"/>
      </w:pPr>
      <w:r>
        <w:continuationSeparator/>
      </w:r>
    </w:p>
  </w:footnote>
  <w:footnote w:type="continuationNotice" w:id="1">
    <w:p w14:paraId="18C17418" w14:textId="77777777" w:rsidR="003A60B3" w:rsidRDefault="003A60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F4333" w14:textId="77777777" w:rsidR="00B30DAF" w:rsidRDefault="00B30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B0A34" w14:textId="78EC3575" w:rsidR="00173648" w:rsidRPr="009B5AB3" w:rsidRDefault="00C85801" w:rsidP="00173648">
    <w:pPr>
      <w:jc w:val="center"/>
      <w:rPr>
        <w:rFonts w:ascii="Arial" w:hAnsi="Arial" w:cs="Arial"/>
        <w:b/>
        <w:sz w:val="40"/>
      </w:rPr>
    </w:pPr>
    <w:r>
      <w:rPr>
        <w:rFonts w:ascii="Arial" w:hAnsi="Arial" w:cs="Arial"/>
        <w:b/>
        <w:noProof/>
        <w:sz w:val="40"/>
      </w:rPr>
      <mc:AlternateContent>
        <mc:Choice Requires="wps">
          <w:drawing>
            <wp:anchor distT="0" distB="0" distL="114300" distR="114300" simplePos="0" relativeHeight="251659264" behindDoc="0" locked="1" layoutInCell="0" allowOverlap="1" wp14:anchorId="18CBCB6F" wp14:editId="5651F4C6">
              <wp:simplePos x="0" y="0"/>
              <wp:positionH relativeFrom="margin">
                <wp:align>center</wp:align>
              </wp:positionH>
              <wp:positionV relativeFrom="topMargin">
                <wp:align>center</wp:align>
              </wp:positionV>
              <wp:extent cx="892175" cy="426085"/>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89217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07C85D" w14:textId="3EEB0BEE" w:rsidR="00C85801" w:rsidRPr="00C85801" w:rsidRDefault="00C85801" w:rsidP="00C85801">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8CBCB6F" id="_x0000_t202" coordsize="21600,21600" o:spt="202" path="m,l,21600r21600,l21600,xe">
              <v:stroke joinstyle="miter"/>
              <v:path gradientshapeok="t" o:connecttype="rect"/>
            </v:shapetype>
            <v:shape id="janusSEAL SC Header" o:spid="_x0000_s1026" type="#_x0000_t202" style="position:absolute;left:0;text-align:left;margin-left:0;margin-top:0;width:70.25pt;height:33.55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" o:allowincell="f" filled="f" stroked="f" strokeweight=".5pt">
              <v:textbox style="mso-fit-shape-to-text:t">
                <w:txbxContent>
                  <w:p w14:paraId="0507C85D" w14:textId="3EEB0BEE" w:rsidR="00C85801" w:rsidRPr="00C85801" w:rsidRDefault="00C85801" w:rsidP="00C85801">
                    <w:pPr>
                      <w:jc w:val="center"/>
                      <w:rPr>
                        <w:rFonts w:ascii="Arial" w:hAnsi="Arial" w:cs="Arial"/>
                        <w:b/>
                        <w:color w:val="FF0000"/>
                      </w:rPr>
                    </w:pP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258EC" w14:textId="57CA919C" w:rsidR="00C527BA" w:rsidRDefault="00C85801">
    <w:pPr>
      <w:pStyle w:val="Header"/>
    </w:pPr>
    <w:r>
      <w:rPr>
        <w:noProof/>
      </w:rPr>
      <mc:AlternateContent>
        <mc:Choice Requires="wps">
          <w:drawing>
            <wp:anchor distT="0" distB="0" distL="114300" distR="114300" simplePos="0" relativeHeight="251660288" behindDoc="0" locked="1" layoutInCell="0" allowOverlap="1" wp14:anchorId="1140E45E" wp14:editId="7A858732">
              <wp:simplePos x="0" y="0"/>
              <wp:positionH relativeFrom="margin">
                <wp:align>center</wp:align>
              </wp:positionH>
              <wp:positionV relativeFrom="topMargin">
                <wp:align>center</wp:align>
              </wp:positionV>
              <wp:extent cx="892175" cy="426085"/>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89217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935BA8" w14:textId="0AE1EAC7" w:rsidR="00C85801" w:rsidRPr="00C85801" w:rsidRDefault="00C85801" w:rsidP="00C85801">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40E45E" id="_x0000_t202" coordsize="21600,21600" o:spt="202" path="m,l,21600r21600,l21600,xe">
              <v:stroke joinstyle="miter"/>
              <v:path gradientshapeok="t" o:connecttype="rect"/>
            </v:shapetype>
            <v:shape id="janusSEAL SC H_FirstPage" o:spid="_x0000_s1028" type="#_x0000_t202" style="position:absolute;margin-left:0;margin-top:0;width:70.25pt;height:33.55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" o:allowincell="f" filled="f" stroked="f" strokeweight=".5pt">
              <v:textbox style="mso-fit-shape-to-text:t">
                <w:txbxContent>
                  <w:p w14:paraId="00935BA8" w14:textId="0AE1EAC7" w:rsidR="00C85801" w:rsidRPr="00C85801" w:rsidRDefault="00C85801" w:rsidP="00C85801">
                    <w:pPr>
                      <w:jc w:val="center"/>
                      <w:rPr>
                        <w:rFonts w:ascii="Arial" w:hAnsi="Arial" w:cs="Arial"/>
                        <w:b/>
                        <w:color w:val="FF0000"/>
                      </w:rPr>
                    </w:pP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44005"/>
    <w:multiLevelType w:val="hybridMultilevel"/>
    <w:tmpl w:val="700E48C4"/>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A670DC8"/>
    <w:multiLevelType w:val="hybridMultilevel"/>
    <w:tmpl w:val="E1A4E6F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337570"/>
    <w:multiLevelType w:val="hybridMultilevel"/>
    <w:tmpl w:val="700E48C4"/>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7A27FF0"/>
    <w:multiLevelType w:val="hybridMultilevel"/>
    <w:tmpl w:val="700E48C4"/>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EE63A56"/>
    <w:multiLevelType w:val="hybridMultilevel"/>
    <w:tmpl w:val="72FCD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D000A9"/>
    <w:multiLevelType w:val="hybridMultilevel"/>
    <w:tmpl w:val="700E48C4"/>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1DF1295"/>
    <w:multiLevelType w:val="hybridMultilevel"/>
    <w:tmpl w:val="4212061A"/>
    <w:lvl w:ilvl="0" w:tplc="4912CDA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5"/>
  </w:num>
  <w:num w:numId="5">
    <w:abstractNumId w:val="0"/>
  </w:num>
  <w:num w:numId="6">
    <w:abstractNumId w:val="6"/>
  </w:num>
  <w:num w:numId="7">
    <w:abstractNumId w:val="4"/>
  </w:num>
  <w:num w:numId="8">
    <w:abstractNumId w:val="7"/>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7AAD"/>
    <w:rsid w:val="00011E4D"/>
    <w:rsid w:val="000138CF"/>
    <w:rsid w:val="000140D5"/>
    <w:rsid w:val="000146FA"/>
    <w:rsid w:val="0001554B"/>
    <w:rsid w:val="00016AFF"/>
    <w:rsid w:val="00017F54"/>
    <w:rsid w:val="00020EE3"/>
    <w:rsid w:val="000305EA"/>
    <w:rsid w:val="00031E3C"/>
    <w:rsid w:val="00032CB3"/>
    <w:rsid w:val="000351E3"/>
    <w:rsid w:val="00036FAE"/>
    <w:rsid w:val="00044508"/>
    <w:rsid w:val="00047668"/>
    <w:rsid w:val="00047A2A"/>
    <w:rsid w:val="0005020B"/>
    <w:rsid w:val="00055BE1"/>
    <w:rsid w:val="00057815"/>
    <w:rsid w:val="00057A1E"/>
    <w:rsid w:val="000614A1"/>
    <w:rsid w:val="00062794"/>
    <w:rsid w:val="0006484E"/>
    <w:rsid w:val="000668B0"/>
    <w:rsid w:val="00076E76"/>
    <w:rsid w:val="0008153C"/>
    <w:rsid w:val="00083F41"/>
    <w:rsid w:val="000846B7"/>
    <w:rsid w:val="00094A64"/>
    <w:rsid w:val="000A2A28"/>
    <w:rsid w:val="000A2D3A"/>
    <w:rsid w:val="000A3124"/>
    <w:rsid w:val="000A35D6"/>
    <w:rsid w:val="000B1BE1"/>
    <w:rsid w:val="000B3914"/>
    <w:rsid w:val="000B594C"/>
    <w:rsid w:val="000B6430"/>
    <w:rsid w:val="000C110F"/>
    <w:rsid w:val="000C224C"/>
    <w:rsid w:val="000C34FD"/>
    <w:rsid w:val="000C4D6B"/>
    <w:rsid w:val="000C7FE4"/>
    <w:rsid w:val="000D1472"/>
    <w:rsid w:val="000D5E6D"/>
    <w:rsid w:val="000D7C2C"/>
    <w:rsid w:val="000E3516"/>
    <w:rsid w:val="000E57DB"/>
    <w:rsid w:val="000E5EAB"/>
    <w:rsid w:val="000E6FD6"/>
    <w:rsid w:val="000F1811"/>
    <w:rsid w:val="000F4E2E"/>
    <w:rsid w:val="000F7A8C"/>
    <w:rsid w:val="00103015"/>
    <w:rsid w:val="00103253"/>
    <w:rsid w:val="001042BA"/>
    <w:rsid w:val="00110F3B"/>
    <w:rsid w:val="001124F4"/>
    <w:rsid w:val="00120A34"/>
    <w:rsid w:val="00124260"/>
    <w:rsid w:val="00125A8E"/>
    <w:rsid w:val="00127CD8"/>
    <w:rsid w:val="001301AD"/>
    <w:rsid w:val="001334D9"/>
    <w:rsid w:val="001377D9"/>
    <w:rsid w:val="00137ACD"/>
    <w:rsid w:val="00140DAD"/>
    <w:rsid w:val="00140E3D"/>
    <w:rsid w:val="00142032"/>
    <w:rsid w:val="001421FE"/>
    <w:rsid w:val="001437EA"/>
    <w:rsid w:val="00144950"/>
    <w:rsid w:val="00145BE1"/>
    <w:rsid w:val="0015276C"/>
    <w:rsid w:val="00152947"/>
    <w:rsid w:val="0015508C"/>
    <w:rsid w:val="00160153"/>
    <w:rsid w:val="00161A1F"/>
    <w:rsid w:val="0017006A"/>
    <w:rsid w:val="00173648"/>
    <w:rsid w:val="00173A64"/>
    <w:rsid w:val="00173E0C"/>
    <w:rsid w:val="00185491"/>
    <w:rsid w:val="001922E4"/>
    <w:rsid w:val="00193C67"/>
    <w:rsid w:val="00195030"/>
    <w:rsid w:val="00197C3F"/>
    <w:rsid w:val="001A17B5"/>
    <w:rsid w:val="001A2FE9"/>
    <w:rsid w:val="001A4389"/>
    <w:rsid w:val="001B3C7A"/>
    <w:rsid w:val="001B4491"/>
    <w:rsid w:val="001B60E3"/>
    <w:rsid w:val="001D00E3"/>
    <w:rsid w:val="001D0AF3"/>
    <w:rsid w:val="001D1D8A"/>
    <w:rsid w:val="001D36EE"/>
    <w:rsid w:val="001D3B1E"/>
    <w:rsid w:val="001E07CE"/>
    <w:rsid w:val="001E2493"/>
    <w:rsid w:val="001E52EB"/>
    <w:rsid w:val="001E5A0B"/>
    <w:rsid w:val="001F127D"/>
    <w:rsid w:val="001F3626"/>
    <w:rsid w:val="001F7336"/>
    <w:rsid w:val="00200358"/>
    <w:rsid w:val="002005CD"/>
    <w:rsid w:val="00201F75"/>
    <w:rsid w:val="00202EC1"/>
    <w:rsid w:val="00204283"/>
    <w:rsid w:val="00204EEF"/>
    <w:rsid w:val="0020582A"/>
    <w:rsid w:val="00205DBD"/>
    <w:rsid w:val="00207297"/>
    <w:rsid w:val="00212445"/>
    <w:rsid w:val="0021337D"/>
    <w:rsid w:val="00213D51"/>
    <w:rsid w:val="00214097"/>
    <w:rsid w:val="00216A1C"/>
    <w:rsid w:val="00223F82"/>
    <w:rsid w:val="00224C52"/>
    <w:rsid w:val="00232304"/>
    <w:rsid w:val="002378EE"/>
    <w:rsid w:val="00244018"/>
    <w:rsid w:val="002445E3"/>
    <w:rsid w:val="00247EBF"/>
    <w:rsid w:val="00261499"/>
    <w:rsid w:val="002665B6"/>
    <w:rsid w:val="002672A4"/>
    <w:rsid w:val="002747E8"/>
    <w:rsid w:val="00274EEA"/>
    <w:rsid w:val="0027686D"/>
    <w:rsid w:val="002808A9"/>
    <w:rsid w:val="002817F7"/>
    <w:rsid w:val="00284C9D"/>
    <w:rsid w:val="00292863"/>
    <w:rsid w:val="00294430"/>
    <w:rsid w:val="00296CA7"/>
    <w:rsid w:val="00296FAF"/>
    <w:rsid w:val="00297EAB"/>
    <w:rsid w:val="002A15F1"/>
    <w:rsid w:val="002A4961"/>
    <w:rsid w:val="002B313C"/>
    <w:rsid w:val="002B5C28"/>
    <w:rsid w:val="002C1F84"/>
    <w:rsid w:val="002C40FB"/>
    <w:rsid w:val="002D0457"/>
    <w:rsid w:val="002D1504"/>
    <w:rsid w:val="002D564A"/>
    <w:rsid w:val="002E0A28"/>
    <w:rsid w:val="002E12E6"/>
    <w:rsid w:val="002F76C6"/>
    <w:rsid w:val="00303990"/>
    <w:rsid w:val="00304A88"/>
    <w:rsid w:val="00304E64"/>
    <w:rsid w:val="00307358"/>
    <w:rsid w:val="0031070C"/>
    <w:rsid w:val="00313612"/>
    <w:rsid w:val="00316053"/>
    <w:rsid w:val="003170AC"/>
    <w:rsid w:val="00326BB8"/>
    <w:rsid w:val="00326C24"/>
    <w:rsid w:val="0033070E"/>
    <w:rsid w:val="003440C7"/>
    <w:rsid w:val="00350779"/>
    <w:rsid w:val="00353D81"/>
    <w:rsid w:val="00354743"/>
    <w:rsid w:val="00365D2C"/>
    <w:rsid w:val="00367C2D"/>
    <w:rsid w:val="0037028F"/>
    <w:rsid w:val="003719BF"/>
    <w:rsid w:val="00374CE9"/>
    <w:rsid w:val="00375010"/>
    <w:rsid w:val="0037728A"/>
    <w:rsid w:val="00377427"/>
    <w:rsid w:val="00385B28"/>
    <w:rsid w:val="00386B68"/>
    <w:rsid w:val="00386E17"/>
    <w:rsid w:val="0038758C"/>
    <w:rsid w:val="003913F1"/>
    <w:rsid w:val="00392C1D"/>
    <w:rsid w:val="00393A61"/>
    <w:rsid w:val="00394454"/>
    <w:rsid w:val="00395655"/>
    <w:rsid w:val="003960C3"/>
    <w:rsid w:val="003A0965"/>
    <w:rsid w:val="003A373E"/>
    <w:rsid w:val="003A3D0E"/>
    <w:rsid w:val="003A4424"/>
    <w:rsid w:val="003A530C"/>
    <w:rsid w:val="003A5841"/>
    <w:rsid w:val="003A60B3"/>
    <w:rsid w:val="003A7B17"/>
    <w:rsid w:val="003B29B0"/>
    <w:rsid w:val="003B2DA8"/>
    <w:rsid w:val="003B3044"/>
    <w:rsid w:val="003B6C2D"/>
    <w:rsid w:val="003C0D20"/>
    <w:rsid w:val="003C16A9"/>
    <w:rsid w:val="003C202D"/>
    <w:rsid w:val="003C7127"/>
    <w:rsid w:val="003D47C4"/>
    <w:rsid w:val="003D7CE2"/>
    <w:rsid w:val="003E1DE6"/>
    <w:rsid w:val="003E4413"/>
    <w:rsid w:val="003E5B26"/>
    <w:rsid w:val="003E5E9F"/>
    <w:rsid w:val="003F09F7"/>
    <w:rsid w:val="003F1AA1"/>
    <w:rsid w:val="003F24BC"/>
    <w:rsid w:val="00402CC7"/>
    <w:rsid w:val="00402D70"/>
    <w:rsid w:val="00403CE4"/>
    <w:rsid w:val="004075A3"/>
    <w:rsid w:val="00410A3F"/>
    <w:rsid w:val="0041144F"/>
    <w:rsid w:val="004143B1"/>
    <w:rsid w:val="00415A55"/>
    <w:rsid w:val="00425A1E"/>
    <w:rsid w:val="00425FCB"/>
    <w:rsid w:val="00430F1B"/>
    <w:rsid w:val="004327E1"/>
    <w:rsid w:val="00433A9F"/>
    <w:rsid w:val="00434240"/>
    <w:rsid w:val="00434641"/>
    <w:rsid w:val="00434CDD"/>
    <w:rsid w:val="004355D0"/>
    <w:rsid w:val="004355E8"/>
    <w:rsid w:val="00436435"/>
    <w:rsid w:val="004436EC"/>
    <w:rsid w:val="00445460"/>
    <w:rsid w:val="00446B03"/>
    <w:rsid w:val="0044797F"/>
    <w:rsid w:val="00455C2A"/>
    <w:rsid w:val="00470469"/>
    <w:rsid w:val="00472F61"/>
    <w:rsid w:val="00474ADE"/>
    <w:rsid w:val="00481DE1"/>
    <w:rsid w:val="004820A4"/>
    <w:rsid w:val="00484DBC"/>
    <w:rsid w:val="00490BA0"/>
    <w:rsid w:val="00494834"/>
    <w:rsid w:val="0049486C"/>
    <w:rsid w:val="004A2F70"/>
    <w:rsid w:val="004A409F"/>
    <w:rsid w:val="004A48D9"/>
    <w:rsid w:val="004A6B2D"/>
    <w:rsid w:val="004A73AA"/>
    <w:rsid w:val="004B2C3F"/>
    <w:rsid w:val="004D5695"/>
    <w:rsid w:val="004D665B"/>
    <w:rsid w:val="004D7B86"/>
    <w:rsid w:val="004F53E6"/>
    <w:rsid w:val="004F54FF"/>
    <w:rsid w:val="004F7461"/>
    <w:rsid w:val="00503218"/>
    <w:rsid w:val="00505873"/>
    <w:rsid w:val="00506F28"/>
    <w:rsid w:val="005146EC"/>
    <w:rsid w:val="00514C61"/>
    <w:rsid w:val="00515BBE"/>
    <w:rsid w:val="005169CB"/>
    <w:rsid w:val="00517337"/>
    <w:rsid w:val="005173FC"/>
    <w:rsid w:val="00524226"/>
    <w:rsid w:val="00527330"/>
    <w:rsid w:val="00530C1B"/>
    <w:rsid w:val="00531CE4"/>
    <w:rsid w:val="00536596"/>
    <w:rsid w:val="005366FF"/>
    <w:rsid w:val="00537A32"/>
    <w:rsid w:val="0054602B"/>
    <w:rsid w:val="00546375"/>
    <w:rsid w:val="005620CA"/>
    <w:rsid w:val="00572401"/>
    <w:rsid w:val="005732E6"/>
    <w:rsid w:val="00577C30"/>
    <w:rsid w:val="005812FF"/>
    <w:rsid w:val="005819C8"/>
    <w:rsid w:val="0058422E"/>
    <w:rsid w:val="00584B84"/>
    <w:rsid w:val="005905A0"/>
    <w:rsid w:val="00591EC0"/>
    <w:rsid w:val="00597535"/>
    <w:rsid w:val="005A54B4"/>
    <w:rsid w:val="005A65EE"/>
    <w:rsid w:val="005A7050"/>
    <w:rsid w:val="005B14D3"/>
    <w:rsid w:val="005B3CBC"/>
    <w:rsid w:val="005B510A"/>
    <w:rsid w:val="005C0740"/>
    <w:rsid w:val="005C18D0"/>
    <w:rsid w:val="005E2026"/>
    <w:rsid w:val="005F4914"/>
    <w:rsid w:val="005F5DF6"/>
    <w:rsid w:val="005F5FA1"/>
    <w:rsid w:val="005F7D42"/>
    <w:rsid w:val="0060088C"/>
    <w:rsid w:val="00604F05"/>
    <w:rsid w:val="00611D31"/>
    <w:rsid w:val="006202A1"/>
    <w:rsid w:val="00620AD7"/>
    <w:rsid w:val="0062163D"/>
    <w:rsid w:val="0062319E"/>
    <w:rsid w:val="006233E6"/>
    <w:rsid w:val="00625432"/>
    <w:rsid w:val="00626E42"/>
    <w:rsid w:val="00627EDA"/>
    <w:rsid w:val="00630E6C"/>
    <w:rsid w:val="00636200"/>
    <w:rsid w:val="00645DC7"/>
    <w:rsid w:val="0064724F"/>
    <w:rsid w:val="006507CB"/>
    <w:rsid w:val="00651D68"/>
    <w:rsid w:val="00652D30"/>
    <w:rsid w:val="00655243"/>
    <w:rsid w:val="00656314"/>
    <w:rsid w:val="006607B8"/>
    <w:rsid w:val="00661BE8"/>
    <w:rsid w:val="006644D7"/>
    <w:rsid w:val="00667B6F"/>
    <w:rsid w:val="00667F82"/>
    <w:rsid w:val="006700AA"/>
    <w:rsid w:val="00673D6B"/>
    <w:rsid w:val="00677A0D"/>
    <w:rsid w:val="00683087"/>
    <w:rsid w:val="00685653"/>
    <w:rsid w:val="006930D1"/>
    <w:rsid w:val="006931AD"/>
    <w:rsid w:val="006940BB"/>
    <w:rsid w:val="00695A72"/>
    <w:rsid w:val="00696CF0"/>
    <w:rsid w:val="00697001"/>
    <w:rsid w:val="006A1788"/>
    <w:rsid w:val="006A666D"/>
    <w:rsid w:val="006B2D99"/>
    <w:rsid w:val="006B4542"/>
    <w:rsid w:val="006B6E38"/>
    <w:rsid w:val="006C4615"/>
    <w:rsid w:val="006D0D56"/>
    <w:rsid w:val="006D58E2"/>
    <w:rsid w:val="006D7B6B"/>
    <w:rsid w:val="006E3838"/>
    <w:rsid w:val="006E3C40"/>
    <w:rsid w:val="006E7699"/>
    <w:rsid w:val="006F27AC"/>
    <w:rsid w:val="006F3E5C"/>
    <w:rsid w:val="006F627D"/>
    <w:rsid w:val="00701CB8"/>
    <w:rsid w:val="00701E47"/>
    <w:rsid w:val="00707E57"/>
    <w:rsid w:val="00707F49"/>
    <w:rsid w:val="007103B5"/>
    <w:rsid w:val="00713146"/>
    <w:rsid w:val="007213BB"/>
    <w:rsid w:val="00721DCB"/>
    <w:rsid w:val="0072758F"/>
    <w:rsid w:val="007314EF"/>
    <w:rsid w:val="00736CA7"/>
    <w:rsid w:val="0073763E"/>
    <w:rsid w:val="007452A0"/>
    <w:rsid w:val="00745FCA"/>
    <w:rsid w:val="00747943"/>
    <w:rsid w:val="00752BD5"/>
    <w:rsid w:val="00753090"/>
    <w:rsid w:val="0075573F"/>
    <w:rsid w:val="00756861"/>
    <w:rsid w:val="00756D99"/>
    <w:rsid w:val="00756F20"/>
    <w:rsid w:val="0076018B"/>
    <w:rsid w:val="00760772"/>
    <w:rsid w:val="00760DDE"/>
    <w:rsid w:val="007620AE"/>
    <w:rsid w:val="0076744E"/>
    <w:rsid w:val="00772715"/>
    <w:rsid w:val="0077536C"/>
    <w:rsid w:val="00782538"/>
    <w:rsid w:val="007828DD"/>
    <w:rsid w:val="00783FAB"/>
    <w:rsid w:val="00785B13"/>
    <w:rsid w:val="00791AAC"/>
    <w:rsid w:val="00795969"/>
    <w:rsid w:val="007971BB"/>
    <w:rsid w:val="00797912"/>
    <w:rsid w:val="007A251C"/>
    <w:rsid w:val="007A6AF0"/>
    <w:rsid w:val="007B44CD"/>
    <w:rsid w:val="007B4836"/>
    <w:rsid w:val="007B71E2"/>
    <w:rsid w:val="007B7531"/>
    <w:rsid w:val="007C2916"/>
    <w:rsid w:val="007C5020"/>
    <w:rsid w:val="007C734D"/>
    <w:rsid w:val="007D12B2"/>
    <w:rsid w:val="007D1F16"/>
    <w:rsid w:val="007D4E08"/>
    <w:rsid w:val="007E00A8"/>
    <w:rsid w:val="007E16D6"/>
    <w:rsid w:val="007E2197"/>
    <w:rsid w:val="007E3446"/>
    <w:rsid w:val="007E3447"/>
    <w:rsid w:val="007E36E5"/>
    <w:rsid w:val="007E6EC6"/>
    <w:rsid w:val="007F563E"/>
    <w:rsid w:val="007F5A27"/>
    <w:rsid w:val="00801ECF"/>
    <w:rsid w:val="00803447"/>
    <w:rsid w:val="008035CF"/>
    <w:rsid w:val="0080584E"/>
    <w:rsid w:val="00805FEB"/>
    <w:rsid w:val="00807A24"/>
    <w:rsid w:val="00811E34"/>
    <w:rsid w:val="00812C37"/>
    <w:rsid w:val="008134D5"/>
    <w:rsid w:val="00813A38"/>
    <w:rsid w:val="00823B66"/>
    <w:rsid w:val="00824A98"/>
    <w:rsid w:val="0082668A"/>
    <w:rsid w:val="008310AA"/>
    <w:rsid w:val="00834114"/>
    <w:rsid w:val="00835ECE"/>
    <w:rsid w:val="00844D23"/>
    <w:rsid w:val="008517D8"/>
    <w:rsid w:val="0085213D"/>
    <w:rsid w:val="00855239"/>
    <w:rsid w:val="00856BC4"/>
    <w:rsid w:val="00867101"/>
    <w:rsid w:val="008755D8"/>
    <w:rsid w:val="0088497A"/>
    <w:rsid w:val="008A1F97"/>
    <w:rsid w:val="008A6224"/>
    <w:rsid w:val="008B478B"/>
    <w:rsid w:val="008B61B7"/>
    <w:rsid w:val="008C48EF"/>
    <w:rsid w:val="008C497B"/>
    <w:rsid w:val="008C76FD"/>
    <w:rsid w:val="008D72EA"/>
    <w:rsid w:val="008D7625"/>
    <w:rsid w:val="008E1239"/>
    <w:rsid w:val="008E30D6"/>
    <w:rsid w:val="008E30D9"/>
    <w:rsid w:val="008E68D3"/>
    <w:rsid w:val="008E79DF"/>
    <w:rsid w:val="008F002D"/>
    <w:rsid w:val="008F43E8"/>
    <w:rsid w:val="00902A26"/>
    <w:rsid w:val="00903257"/>
    <w:rsid w:val="009048A2"/>
    <w:rsid w:val="00905C61"/>
    <w:rsid w:val="00907D61"/>
    <w:rsid w:val="00910064"/>
    <w:rsid w:val="009114DC"/>
    <w:rsid w:val="00911D92"/>
    <w:rsid w:val="009121D3"/>
    <w:rsid w:val="009176F5"/>
    <w:rsid w:val="00924F64"/>
    <w:rsid w:val="00931861"/>
    <w:rsid w:val="00933A46"/>
    <w:rsid w:val="00933AD6"/>
    <w:rsid w:val="009421AA"/>
    <w:rsid w:val="0094476A"/>
    <w:rsid w:val="0094774B"/>
    <w:rsid w:val="0095333D"/>
    <w:rsid w:val="00967067"/>
    <w:rsid w:val="00970AAB"/>
    <w:rsid w:val="00974504"/>
    <w:rsid w:val="00975A4A"/>
    <w:rsid w:val="00976413"/>
    <w:rsid w:val="009767B4"/>
    <w:rsid w:val="00977D37"/>
    <w:rsid w:val="009807AE"/>
    <w:rsid w:val="00984BB4"/>
    <w:rsid w:val="009902FA"/>
    <w:rsid w:val="00990334"/>
    <w:rsid w:val="00991158"/>
    <w:rsid w:val="0099199E"/>
    <w:rsid w:val="00995C44"/>
    <w:rsid w:val="009A04A5"/>
    <w:rsid w:val="009A35A0"/>
    <w:rsid w:val="009A7AA1"/>
    <w:rsid w:val="009A7CFA"/>
    <w:rsid w:val="009B0C51"/>
    <w:rsid w:val="009B2183"/>
    <w:rsid w:val="009B29AC"/>
    <w:rsid w:val="009B4B7F"/>
    <w:rsid w:val="009C0F35"/>
    <w:rsid w:val="009C10C1"/>
    <w:rsid w:val="009C3C37"/>
    <w:rsid w:val="009C4315"/>
    <w:rsid w:val="009C4F55"/>
    <w:rsid w:val="009C5904"/>
    <w:rsid w:val="009C5E5D"/>
    <w:rsid w:val="009D15AA"/>
    <w:rsid w:val="009D23FB"/>
    <w:rsid w:val="009D7562"/>
    <w:rsid w:val="009E0803"/>
    <w:rsid w:val="009E7C1C"/>
    <w:rsid w:val="009F13BF"/>
    <w:rsid w:val="009F1D34"/>
    <w:rsid w:val="009F4C47"/>
    <w:rsid w:val="009F528F"/>
    <w:rsid w:val="009F6AC9"/>
    <w:rsid w:val="00A06084"/>
    <w:rsid w:val="00A105DA"/>
    <w:rsid w:val="00A12D4A"/>
    <w:rsid w:val="00A20031"/>
    <w:rsid w:val="00A202D5"/>
    <w:rsid w:val="00A23CDC"/>
    <w:rsid w:val="00A24596"/>
    <w:rsid w:val="00A24B24"/>
    <w:rsid w:val="00A25E6C"/>
    <w:rsid w:val="00A40E3D"/>
    <w:rsid w:val="00A40EA6"/>
    <w:rsid w:val="00A42310"/>
    <w:rsid w:val="00A47C4E"/>
    <w:rsid w:val="00A512E8"/>
    <w:rsid w:val="00A52753"/>
    <w:rsid w:val="00A550E8"/>
    <w:rsid w:val="00A556D1"/>
    <w:rsid w:val="00A56E8B"/>
    <w:rsid w:val="00A62F3A"/>
    <w:rsid w:val="00A71133"/>
    <w:rsid w:val="00A7209C"/>
    <w:rsid w:val="00A761C7"/>
    <w:rsid w:val="00A77D42"/>
    <w:rsid w:val="00A82E17"/>
    <w:rsid w:val="00A85075"/>
    <w:rsid w:val="00A90245"/>
    <w:rsid w:val="00A93F1F"/>
    <w:rsid w:val="00AA0496"/>
    <w:rsid w:val="00AA12F7"/>
    <w:rsid w:val="00AA3173"/>
    <w:rsid w:val="00AA3A3E"/>
    <w:rsid w:val="00AB19B6"/>
    <w:rsid w:val="00AC5399"/>
    <w:rsid w:val="00AC6ABA"/>
    <w:rsid w:val="00AD1C80"/>
    <w:rsid w:val="00AD1EED"/>
    <w:rsid w:val="00AD2E24"/>
    <w:rsid w:val="00AD5627"/>
    <w:rsid w:val="00AD65C9"/>
    <w:rsid w:val="00AD6639"/>
    <w:rsid w:val="00AE4A25"/>
    <w:rsid w:val="00AE5CCB"/>
    <w:rsid w:val="00AE7179"/>
    <w:rsid w:val="00AF2603"/>
    <w:rsid w:val="00AF28B2"/>
    <w:rsid w:val="00AF58D0"/>
    <w:rsid w:val="00AF6215"/>
    <w:rsid w:val="00AF6F6E"/>
    <w:rsid w:val="00AF6FFA"/>
    <w:rsid w:val="00B002C2"/>
    <w:rsid w:val="00B00A18"/>
    <w:rsid w:val="00B04F76"/>
    <w:rsid w:val="00B11323"/>
    <w:rsid w:val="00B13A2F"/>
    <w:rsid w:val="00B145D2"/>
    <w:rsid w:val="00B162BE"/>
    <w:rsid w:val="00B178D3"/>
    <w:rsid w:val="00B22F73"/>
    <w:rsid w:val="00B30DAF"/>
    <w:rsid w:val="00B31294"/>
    <w:rsid w:val="00B339F8"/>
    <w:rsid w:val="00B4065C"/>
    <w:rsid w:val="00B43512"/>
    <w:rsid w:val="00B52CD8"/>
    <w:rsid w:val="00B604EB"/>
    <w:rsid w:val="00B6108C"/>
    <w:rsid w:val="00B66682"/>
    <w:rsid w:val="00B67F7B"/>
    <w:rsid w:val="00B739E2"/>
    <w:rsid w:val="00B8151D"/>
    <w:rsid w:val="00B819AA"/>
    <w:rsid w:val="00BA54AA"/>
    <w:rsid w:val="00BB20D7"/>
    <w:rsid w:val="00BB2109"/>
    <w:rsid w:val="00BB2C6B"/>
    <w:rsid w:val="00BB38D4"/>
    <w:rsid w:val="00BB4D85"/>
    <w:rsid w:val="00BB61E4"/>
    <w:rsid w:val="00BB631E"/>
    <w:rsid w:val="00BB71A8"/>
    <w:rsid w:val="00BC36BF"/>
    <w:rsid w:val="00BC4BD5"/>
    <w:rsid w:val="00BC50A3"/>
    <w:rsid w:val="00BD41D4"/>
    <w:rsid w:val="00BD465A"/>
    <w:rsid w:val="00BD47A9"/>
    <w:rsid w:val="00BD5316"/>
    <w:rsid w:val="00BD5A86"/>
    <w:rsid w:val="00BD6AC2"/>
    <w:rsid w:val="00BE214C"/>
    <w:rsid w:val="00BE68F9"/>
    <w:rsid w:val="00BF2A9B"/>
    <w:rsid w:val="00BF3024"/>
    <w:rsid w:val="00BF3DAE"/>
    <w:rsid w:val="00C02595"/>
    <w:rsid w:val="00C10CA0"/>
    <w:rsid w:val="00C12197"/>
    <w:rsid w:val="00C1330A"/>
    <w:rsid w:val="00C144B2"/>
    <w:rsid w:val="00C145EB"/>
    <w:rsid w:val="00C2416A"/>
    <w:rsid w:val="00C24B00"/>
    <w:rsid w:val="00C24D33"/>
    <w:rsid w:val="00C30E45"/>
    <w:rsid w:val="00C325A5"/>
    <w:rsid w:val="00C3636D"/>
    <w:rsid w:val="00C36A15"/>
    <w:rsid w:val="00C3701B"/>
    <w:rsid w:val="00C37043"/>
    <w:rsid w:val="00C4300F"/>
    <w:rsid w:val="00C44BD1"/>
    <w:rsid w:val="00C45661"/>
    <w:rsid w:val="00C5010C"/>
    <w:rsid w:val="00C527BA"/>
    <w:rsid w:val="00C57CF7"/>
    <w:rsid w:val="00C62BC1"/>
    <w:rsid w:val="00C64879"/>
    <w:rsid w:val="00C66953"/>
    <w:rsid w:val="00C7309B"/>
    <w:rsid w:val="00C73133"/>
    <w:rsid w:val="00C731FA"/>
    <w:rsid w:val="00C7617C"/>
    <w:rsid w:val="00C82C91"/>
    <w:rsid w:val="00C846A2"/>
    <w:rsid w:val="00C85801"/>
    <w:rsid w:val="00C90EFC"/>
    <w:rsid w:val="00C90FC4"/>
    <w:rsid w:val="00C954B7"/>
    <w:rsid w:val="00C9591A"/>
    <w:rsid w:val="00CA46AC"/>
    <w:rsid w:val="00CA4F71"/>
    <w:rsid w:val="00CB337B"/>
    <w:rsid w:val="00CB45D5"/>
    <w:rsid w:val="00CB7A83"/>
    <w:rsid w:val="00CC3AE0"/>
    <w:rsid w:val="00CC3C0B"/>
    <w:rsid w:val="00CC3CD3"/>
    <w:rsid w:val="00CC4C6D"/>
    <w:rsid w:val="00CD1C32"/>
    <w:rsid w:val="00CD20F8"/>
    <w:rsid w:val="00CD3705"/>
    <w:rsid w:val="00CD6E72"/>
    <w:rsid w:val="00CE23F7"/>
    <w:rsid w:val="00CE3EA5"/>
    <w:rsid w:val="00CF1C96"/>
    <w:rsid w:val="00CF5A8C"/>
    <w:rsid w:val="00D001E0"/>
    <w:rsid w:val="00D010D3"/>
    <w:rsid w:val="00D05A8C"/>
    <w:rsid w:val="00D119DD"/>
    <w:rsid w:val="00D14A9D"/>
    <w:rsid w:val="00D178B8"/>
    <w:rsid w:val="00D17A67"/>
    <w:rsid w:val="00D17B14"/>
    <w:rsid w:val="00D17FC6"/>
    <w:rsid w:val="00D217D1"/>
    <w:rsid w:val="00D2517F"/>
    <w:rsid w:val="00D25C29"/>
    <w:rsid w:val="00D3758C"/>
    <w:rsid w:val="00D40188"/>
    <w:rsid w:val="00D46134"/>
    <w:rsid w:val="00D468A9"/>
    <w:rsid w:val="00D50946"/>
    <w:rsid w:val="00D5387E"/>
    <w:rsid w:val="00D56A3B"/>
    <w:rsid w:val="00D61A73"/>
    <w:rsid w:val="00D63270"/>
    <w:rsid w:val="00D63CDD"/>
    <w:rsid w:val="00D66541"/>
    <w:rsid w:val="00D66B65"/>
    <w:rsid w:val="00D70EAE"/>
    <w:rsid w:val="00D73415"/>
    <w:rsid w:val="00D74B9B"/>
    <w:rsid w:val="00D773CB"/>
    <w:rsid w:val="00D8103E"/>
    <w:rsid w:val="00D818BA"/>
    <w:rsid w:val="00D842A2"/>
    <w:rsid w:val="00D84830"/>
    <w:rsid w:val="00D84946"/>
    <w:rsid w:val="00D87D4B"/>
    <w:rsid w:val="00D93741"/>
    <w:rsid w:val="00DA552F"/>
    <w:rsid w:val="00DB1C9E"/>
    <w:rsid w:val="00DB2434"/>
    <w:rsid w:val="00DB461B"/>
    <w:rsid w:val="00DB4D35"/>
    <w:rsid w:val="00DB6247"/>
    <w:rsid w:val="00DC3E8C"/>
    <w:rsid w:val="00DC4B5E"/>
    <w:rsid w:val="00DD1234"/>
    <w:rsid w:val="00DD408F"/>
    <w:rsid w:val="00DD5F43"/>
    <w:rsid w:val="00DD651A"/>
    <w:rsid w:val="00DD7496"/>
    <w:rsid w:val="00DD7B03"/>
    <w:rsid w:val="00DE02BB"/>
    <w:rsid w:val="00DE5F92"/>
    <w:rsid w:val="00DE715E"/>
    <w:rsid w:val="00DE7C37"/>
    <w:rsid w:val="00DF13F3"/>
    <w:rsid w:val="00DF2ACD"/>
    <w:rsid w:val="00DF3683"/>
    <w:rsid w:val="00DF46B2"/>
    <w:rsid w:val="00DF61B7"/>
    <w:rsid w:val="00DF7BE2"/>
    <w:rsid w:val="00E01C32"/>
    <w:rsid w:val="00E01F85"/>
    <w:rsid w:val="00E03AEA"/>
    <w:rsid w:val="00E10224"/>
    <w:rsid w:val="00E1257E"/>
    <w:rsid w:val="00E24E50"/>
    <w:rsid w:val="00E251EE"/>
    <w:rsid w:val="00E302D5"/>
    <w:rsid w:val="00E31DF0"/>
    <w:rsid w:val="00E33927"/>
    <w:rsid w:val="00E33FED"/>
    <w:rsid w:val="00E43542"/>
    <w:rsid w:val="00E5339E"/>
    <w:rsid w:val="00E549EB"/>
    <w:rsid w:val="00E5541C"/>
    <w:rsid w:val="00E55D04"/>
    <w:rsid w:val="00E60A2A"/>
    <w:rsid w:val="00E62C51"/>
    <w:rsid w:val="00E631F9"/>
    <w:rsid w:val="00E662FD"/>
    <w:rsid w:val="00E72FD0"/>
    <w:rsid w:val="00E757D0"/>
    <w:rsid w:val="00E767BE"/>
    <w:rsid w:val="00E8671C"/>
    <w:rsid w:val="00E90298"/>
    <w:rsid w:val="00E916A2"/>
    <w:rsid w:val="00E91930"/>
    <w:rsid w:val="00E91AA9"/>
    <w:rsid w:val="00E974CF"/>
    <w:rsid w:val="00E978C2"/>
    <w:rsid w:val="00EA2542"/>
    <w:rsid w:val="00EA4255"/>
    <w:rsid w:val="00EA6D4F"/>
    <w:rsid w:val="00EA716A"/>
    <w:rsid w:val="00EA7EA8"/>
    <w:rsid w:val="00EB67E2"/>
    <w:rsid w:val="00EC0A15"/>
    <w:rsid w:val="00EE412B"/>
    <w:rsid w:val="00EE4300"/>
    <w:rsid w:val="00EE587C"/>
    <w:rsid w:val="00EF4ACB"/>
    <w:rsid w:val="00F00674"/>
    <w:rsid w:val="00F02412"/>
    <w:rsid w:val="00F03635"/>
    <w:rsid w:val="00F0455E"/>
    <w:rsid w:val="00F0609A"/>
    <w:rsid w:val="00F1230D"/>
    <w:rsid w:val="00F12958"/>
    <w:rsid w:val="00F14BCE"/>
    <w:rsid w:val="00F201B0"/>
    <w:rsid w:val="00F21042"/>
    <w:rsid w:val="00F21FAC"/>
    <w:rsid w:val="00F3264E"/>
    <w:rsid w:val="00F36014"/>
    <w:rsid w:val="00F36E18"/>
    <w:rsid w:val="00F37BC2"/>
    <w:rsid w:val="00F43DAD"/>
    <w:rsid w:val="00F45857"/>
    <w:rsid w:val="00F45C0D"/>
    <w:rsid w:val="00F513EB"/>
    <w:rsid w:val="00F5236B"/>
    <w:rsid w:val="00F5252A"/>
    <w:rsid w:val="00F532A6"/>
    <w:rsid w:val="00F54266"/>
    <w:rsid w:val="00F552D2"/>
    <w:rsid w:val="00F5679F"/>
    <w:rsid w:val="00F60D6A"/>
    <w:rsid w:val="00F60F15"/>
    <w:rsid w:val="00F62708"/>
    <w:rsid w:val="00F6460E"/>
    <w:rsid w:val="00F64CB4"/>
    <w:rsid w:val="00F65889"/>
    <w:rsid w:val="00F72398"/>
    <w:rsid w:val="00F74CC9"/>
    <w:rsid w:val="00F77106"/>
    <w:rsid w:val="00F81C1C"/>
    <w:rsid w:val="00F85B48"/>
    <w:rsid w:val="00F861AE"/>
    <w:rsid w:val="00F871D7"/>
    <w:rsid w:val="00F87FB6"/>
    <w:rsid w:val="00F90098"/>
    <w:rsid w:val="00F9205E"/>
    <w:rsid w:val="00F92FA5"/>
    <w:rsid w:val="00F935BD"/>
    <w:rsid w:val="00F96889"/>
    <w:rsid w:val="00FA1056"/>
    <w:rsid w:val="00FA6309"/>
    <w:rsid w:val="00FA6319"/>
    <w:rsid w:val="00FB14CA"/>
    <w:rsid w:val="00FB46DD"/>
    <w:rsid w:val="00FB656A"/>
    <w:rsid w:val="00FB7019"/>
    <w:rsid w:val="00FC522B"/>
    <w:rsid w:val="00FD0A30"/>
    <w:rsid w:val="00FD1A80"/>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customStyle="1" w:styleId="TableName">
    <w:name w:val="TableName"/>
    <w:basedOn w:val="Normal"/>
    <w:qFormat/>
    <w:rsid w:val="00B31294"/>
    <w:pPr>
      <w:spacing w:after="120" w:line="240" w:lineRule="auto"/>
    </w:pPr>
    <w:rPr>
      <w:rFonts w:ascii="Arial" w:eastAsiaTheme="minorEastAsia" w:hAnsi="Arial" w:cs="Arial"/>
      <w:sz w:val="22"/>
    </w:rPr>
  </w:style>
  <w:style w:type="character" w:styleId="UnresolvedMention">
    <w:name w:val="Unresolved Mention"/>
    <w:basedOn w:val="DefaultParagraphFont"/>
    <w:uiPriority w:val="99"/>
    <w:semiHidden/>
    <w:unhideWhenUsed/>
    <w:rsid w:val="000D7C2C"/>
    <w:rPr>
      <w:color w:val="605E5C"/>
      <w:shd w:val="clear" w:color="auto" w:fill="E1DFDD"/>
    </w:rPr>
  </w:style>
  <w:style w:type="paragraph" w:customStyle="1" w:styleId="Default">
    <w:name w:val="Default"/>
    <w:rsid w:val="00470469"/>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4657">
      <w:bodyDiv w:val="1"/>
      <w:marLeft w:val="0"/>
      <w:marRight w:val="0"/>
      <w:marTop w:val="0"/>
      <w:marBottom w:val="0"/>
      <w:divBdr>
        <w:top w:val="none" w:sz="0" w:space="0" w:color="auto"/>
        <w:left w:val="none" w:sz="0" w:space="0" w:color="auto"/>
        <w:bottom w:val="none" w:sz="0" w:space="0" w:color="auto"/>
        <w:right w:val="none" w:sz="0" w:space="0" w:color="auto"/>
      </w:divBdr>
    </w:div>
    <w:div w:id="63532350">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41855503">
      <w:bodyDiv w:val="1"/>
      <w:marLeft w:val="0"/>
      <w:marRight w:val="0"/>
      <w:marTop w:val="0"/>
      <w:marBottom w:val="0"/>
      <w:divBdr>
        <w:top w:val="none" w:sz="0" w:space="0" w:color="auto"/>
        <w:left w:val="none" w:sz="0" w:space="0" w:color="auto"/>
        <w:bottom w:val="none" w:sz="0" w:space="0" w:color="auto"/>
        <w:right w:val="none" w:sz="0" w:space="0" w:color="auto"/>
      </w:divBdr>
    </w:div>
    <w:div w:id="413406088">
      <w:bodyDiv w:val="1"/>
      <w:marLeft w:val="0"/>
      <w:marRight w:val="0"/>
      <w:marTop w:val="0"/>
      <w:marBottom w:val="0"/>
      <w:divBdr>
        <w:top w:val="none" w:sz="0" w:space="0" w:color="auto"/>
        <w:left w:val="none" w:sz="0" w:space="0" w:color="auto"/>
        <w:bottom w:val="none" w:sz="0" w:space="0" w:color="auto"/>
        <w:right w:val="none" w:sz="0" w:space="0" w:color="auto"/>
      </w:divBdr>
    </w:div>
    <w:div w:id="613825317">
      <w:bodyDiv w:val="1"/>
      <w:marLeft w:val="0"/>
      <w:marRight w:val="0"/>
      <w:marTop w:val="0"/>
      <w:marBottom w:val="0"/>
      <w:divBdr>
        <w:top w:val="none" w:sz="0" w:space="0" w:color="auto"/>
        <w:left w:val="none" w:sz="0" w:space="0" w:color="auto"/>
        <w:bottom w:val="none" w:sz="0" w:space="0" w:color="auto"/>
        <w:right w:val="none" w:sz="0" w:space="0" w:color="auto"/>
      </w:divBdr>
    </w:div>
    <w:div w:id="1130703810">
      <w:bodyDiv w:val="1"/>
      <w:marLeft w:val="0"/>
      <w:marRight w:val="0"/>
      <w:marTop w:val="0"/>
      <w:marBottom w:val="0"/>
      <w:divBdr>
        <w:top w:val="none" w:sz="0" w:space="0" w:color="auto"/>
        <w:left w:val="none" w:sz="0" w:space="0" w:color="auto"/>
        <w:bottom w:val="none" w:sz="0" w:space="0" w:color="auto"/>
        <w:right w:val="none" w:sz="0" w:space="0" w:color="auto"/>
      </w:divBdr>
    </w:div>
    <w:div w:id="1266377884">
      <w:bodyDiv w:val="1"/>
      <w:marLeft w:val="0"/>
      <w:marRight w:val="0"/>
      <w:marTop w:val="0"/>
      <w:marBottom w:val="0"/>
      <w:divBdr>
        <w:top w:val="none" w:sz="0" w:space="0" w:color="auto"/>
        <w:left w:val="none" w:sz="0" w:space="0" w:color="auto"/>
        <w:bottom w:val="none" w:sz="0" w:space="0" w:color="auto"/>
        <w:right w:val="none" w:sz="0" w:space="0" w:color="auto"/>
      </w:divBdr>
    </w:div>
    <w:div w:id="1471746976">
      <w:bodyDiv w:val="1"/>
      <w:marLeft w:val="0"/>
      <w:marRight w:val="0"/>
      <w:marTop w:val="0"/>
      <w:marBottom w:val="0"/>
      <w:divBdr>
        <w:top w:val="none" w:sz="0" w:space="0" w:color="auto"/>
        <w:left w:val="none" w:sz="0" w:space="0" w:color="auto"/>
        <w:bottom w:val="none" w:sz="0" w:space="0" w:color="auto"/>
        <w:right w:val="none" w:sz="0" w:space="0" w:color="auto"/>
      </w:divBdr>
    </w:div>
    <w:div w:id="1494681075">
      <w:bodyDiv w:val="1"/>
      <w:marLeft w:val="0"/>
      <w:marRight w:val="0"/>
      <w:marTop w:val="0"/>
      <w:marBottom w:val="0"/>
      <w:divBdr>
        <w:top w:val="none" w:sz="0" w:space="0" w:color="auto"/>
        <w:left w:val="none" w:sz="0" w:space="0" w:color="auto"/>
        <w:bottom w:val="none" w:sz="0" w:space="0" w:color="auto"/>
        <w:right w:val="none" w:sz="0" w:space="0" w:color="auto"/>
      </w:divBdr>
    </w:div>
    <w:div w:id="1742751494">
      <w:bodyDiv w:val="1"/>
      <w:marLeft w:val="0"/>
      <w:marRight w:val="0"/>
      <w:marTop w:val="0"/>
      <w:marBottom w:val="0"/>
      <w:divBdr>
        <w:top w:val="none" w:sz="0" w:space="0" w:color="auto"/>
        <w:left w:val="none" w:sz="0" w:space="0" w:color="auto"/>
        <w:bottom w:val="none" w:sz="0" w:space="0" w:color="auto"/>
        <w:right w:val="none" w:sz="0" w:space="0" w:color="auto"/>
      </w:divBdr>
    </w:div>
    <w:div w:id="18432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ance.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se.gov.au/esos-framework/resources/cricos-cost-recovery-consultation-pap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ance.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BD6D915-66DA-4020-969F-B2A5BED22E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A722023233D0D479F75155EA7D7924A" ma:contentTypeVersion="" ma:contentTypeDescription="PDMS Document Site Content Type" ma:contentTypeScope="" ma:versionID="516e5b12d7f8f7b38682b908f3d400dc">
  <xsd:schema xmlns:xsd="http://www.w3.org/2001/XMLSchema" xmlns:xs="http://www.w3.org/2001/XMLSchema" xmlns:p="http://schemas.microsoft.com/office/2006/metadata/properties" xmlns:ns2="ABD6D915-66DA-4020-969F-B2A5BED22EE4" targetNamespace="http://schemas.microsoft.com/office/2006/metadata/properties" ma:root="true" ma:fieldsID="2baaf19fc611437b3fcac6b53ba60a6e" ns2:_="">
    <xsd:import namespace="ABD6D915-66DA-4020-969F-B2A5BED22EE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6D915-66DA-4020-969F-B2A5BED22EE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2F429-4198-4ECD-8E59-23F01B09005A}">
  <ds:schemaRefs>
    <ds:schemaRef ds:uri="http://schemas.microsoft.com/office/infopath/2007/PartnerControls"/>
    <ds:schemaRef ds:uri="ABD6D915-66DA-4020-969F-B2A5BED22EE4"/>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4.xml><?xml version="1.0" encoding="utf-8"?>
<ds:datastoreItem xmlns:ds="http://schemas.openxmlformats.org/officeDocument/2006/customXml" ds:itemID="{AA5DEB5D-08A6-4888-AD26-5F5434FBD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6D915-66DA-4020-969F-B2A5BED22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keywords>[SEC=OFFICIAL]</cp:keywords>
  <cp:lastModifiedBy>Johanna</cp:lastModifiedBy>
  <cp:revision>3</cp:revision>
  <cp:lastPrinted>2021-11-24T22:23:00Z</cp:lastPrinted>
  <dcterms:created xsi:type="dcterms:W3CDTF">2021-12-16T02:28:00Z</dcterms:created>
  <dcterms:modified xsi:type="dcterms:W3CDTF">2021-12-16T03:39:00Z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0x010100266966F133664895A6EE3632470D45F5000A722023233D0D479F75155EA7D7924A</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PM_Caveats_Count">
    <vt:lpwstr>0</vt:lpwstr>
  </property>
  <property fmtid="{D5CDD505-2E9C-101B-9397-08002B2CF9AE}" pid="12" name="PM_DisplayValueSecClassificationWithQualifier">
    <vt:lpwstr>OFFICIAL</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InsertionValue">
    <vt:lpwstr>OFFICIAL</vt:lpwstr>
  </property>
  <property fmtid="{D5CDD505-2E9C-101B-9397-08002B2CF9AE}" pid="16" name="PM_Originating_FileId">
    <vt:lpwstr>821B2097B156482B90261C7DA7F94DDC</vt:lpwstr>
  </property>
  <property fmtid="{D5CDD505-2E9C-101B-9397-08002B2CF9AE}" pid="17" name="PM_ProtectiveMarkingValue_Footer">
    <vt:lpwstr>OFFICIAL</vt:lpwstr>
  </property>
  <property fmtid="{D5CDD505-2E9C-101B-9397-08002B2CF9AE}" pid="18" name="PM_Originator_Hash_SHA1">
    <vt:lpwstr>A39AF65026603124B8AF52A850A9E0AA2491CACC</vt:lpwstr>
  </property>
  <property fmtid="{D5CDD505-2E9C-101B-9397-08002B2CF9AE}" pid="19" name="PM_OriginationTimeStamp">
    <vt:lpwstr>2021-12-16T02:28:06Z</vt:lpwstr>
  </property>
  <property fmtid="{D5CDD505-2E9C-101B-9397-08002B2CF9AE}" pid="20" name="PM_ProtectiveMarkingValue_Header">
    <vt:lpwstr>OFFICIAL</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Namespace">
    <vt:lpwstr>gov.au</vt:lpwstr>
  </property>
  <property fmtid="{D5CDD505-2E9C-101B-9397-08002B2CF9AE}" pid="24" name="PM_Version">
    <vt:lpwstr>2018.4</vt:lpwstr>
  </property>
  <property fmtid="{D5CDD505-2E9C-101B-9397-08002B2CF9AE}" pid="25" name="PM_Note">
    <vt:lpwstr/>
  </property>
  <property fmtid="{D5CDD505-2E9C-101B-9397-08002B2CF9AE}" pid="26" name="PM_Markers">
    <vt:lpwstr/>
  </property>
  <property fmtid="{D5CDD505-2E9C-101B-9397-08002B2CF9AE}" pid="27" name="PM_Hash_Version">
    <vt:lpwstr>2018.0</vt:lpwstr>
  </property>
  <property fmtid="{D5CDD505-2E9C-101B-9397-08002B2CF9AE}" pid="28" name="PM_Hash_Salt_Prev">
    <vt:lpwstr>38CCD8E0F0F29A043B22BA4EA9CD3F38</vt:lpwstr>
  </property>
  <property fmtid="{D5CDD505-2E9C-101B-9397-08002B2CF9AE}" pid="29" name="PM_Hash_Salt">
    <vt:lpwstr>479BB80E8AAE973A748B6F96EF339AB9</vt:lpwstr>
  </property>
  <property fmtid="{D5CDD505-2E9C-101B-9397-08002B2CF9AE}" pid="30" name="PM_Hash_SHA1">
    <vt:lpwstr>7A62842E8FB513CE1F4E21439485233EEED671C5</vt:lpwstr>
  </property>
  <property fmtid="{D5CDD505-2E9C-101B-9397-08002B2CF9AE}" pid="31" name="PM_SecurityClassification_Prev">
    <vt:lpwstr>OFFICIAL</vt:lpwstr>
  </property>
  <property fmtid="{D5CDD505-2E9C-101B-9397-08002B2CF9AE}" pid="32" name="PM_Qualifier_Prev">
    <vt:lpwstr/>
  </property>
</Properties>
</file>