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19BD6" w14:textId="77777777" w:rsidR="0048364F" w:rsidRPr="0074786B" w:rsidRDefault="00193461" w:rsidP="0020300C">
      <w:pPr>
        <w:rPr>
          <w:sz w:val="28"/>
        </w:rPr>
      </w:pPr>
      <w:r w:rsidRPr="0074786B">
        <w:rPr>
          <w:noProof/>
          <w:lang w:eastAsia="en-AU"/>
        </w:rPr>
        <w:drawing>
          <wp:inline distT="0" distB="0" distL="0" distR="0" wp14:anchorId="5B761F3D" wp14:editId="5D994FC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CA44392" w14:textId="77777777" w:rsidR="0048364F" w:rsidRPr="0074786B" w:rsidRDefault="0048364F" w:rsidP="0048364F">
      <w:pPr>
        <w:rPr>
          <w:sz w:val="19"/>
        </w:rPr>
      </w:pPr>
    </w:p>
    <w:p w14:paraId="54C12848" w14:textId="77777777" w:rsidR="0048364F" w:rsidRPr="0074786B" w:rsidRDefault="003F303E" w:rsidP="0048364F">
      <w:pPr>
        <w:pStyle w:val="ShortT"/>
      </w:pPr>
      <w:r w:rsidRPr="0074786B">
        <w:t xml:space="preserve">Treasury Laws Amendment (Greater Transparency of Proxy Advice) </w:t>
      </w:r>
      <w:r w:rsidR="007C501C" w:rsidRPr="0074786B">
        <w:t>Regulations 2</w:t>
      </w:r>
      <w:r w:rsidRPr="0074786B">
        <w:t>021</w:t>
      </w:r>
    </w:p>
    <w:p w14:paraId="11332FBF" w14:textId="77777777" w:rsidR="003F303E" w:rsidRPr="0074786B" w:rsidRDefault="003F303E" w:rsidP="003B063F">
      <w:pPr>
        <w:pStyle w:val="SignCoverPageStart"/>
        <w:spacing w:before="240"/>
        <w:rPr>
          <w:szCs w:val="22"/>
        </w:rPr>
      </w:pPr>
      <w:r w:rsidRPr="0074786B">
        <w:rPr>
          <w:szCs w:val="22"/>
        </w:rPr>
        <w:t>I, General the Honourable David Hurley AC DSC (Retd), Governor</w:t>
      </w:r>
      <w:r w:rsidR="0074786B">
        <w:rPr>
          <w:szCs w:val="22"/>
        </w:rPr>
        <w:noBreakHyphen/>
      </w:r>
      <w:r w:rsidRPr="0074786B">
        <w:rPr>
          <w:szCs w:val="22"/>
        </w:rPr>
        <w:t>General of the Commonwealth of Australia, acting with the advice of the Federal Executive Council, make the following regulations.</w:t>
      </w:r>
    </w:p>
    <w:p w14:paraId="73BB60D7" w14:textId="66643E3B" w:rsidR="003F303E" w:rsidRPr="0074786B" w:rsidRDefault="003F303E" w:rsidP="003B063F">
      <w:pPr>
        <w:keepNext/>
        <w:spacing w:before="720" w:line="240" w:lineRule="atLeast"/>
        <w:ind w:right="397"/>
        <w:jc w:val="both"/>
        <w:rPr>
          <w:szCs w:val="22"/>
        </w:rPr>
      </w:pPr>
      <w:r w:rsidRPr="0074786B">
        <w:rPr>
          <w:szCs w:val="22"/>
        </w:rPr>
        <w:t xml:space="preserve">Dated </w:t>
      </w:r>
      <w:bookmarkStart w:id="0" w:name="BKCheck15B_1"/>
      <w:bookmarkEnd w:id="0"/>
      <w:r w:rsidRPr="0074786B">
        <w:rPr>
          <w:szCs w:val="22"/>
        </w:rPr>
        <w:fldChar w:fldCharType="begin"/>
      </w:r>
      <w:r w:rsidRPr="0074786B">
        <w:rPr>
          <w:szCs w:val="22"/>
        </w:rPr>
        <w:instrText xml:space="preserve"> DOCPROPERTY  DateMade </w:instrText>
      </w:r>
      <w:r w:rsidRPr="0074786B">
        <w:rPr>
          <w:szCs w:val="22"/>
        </w:rPr>
        <w:fldChar w:fldCharType="separate"/>
      </w:r>
      <w:r w:rsidR="00BA59CD">
        <w:rPr>
          <w:szCs w:val="22"/>
        </w:rPr>
        <w:t>16 December 2021</w:t>
      </w:r>
      <w:r w:rsidRPr="0074786B">
        <w:rPr>
          <w:szCs w:val="22"/>
        </w:rPr>
        <w:fldChar w:fldCharType="end"/>
      </w:r>
    </w:p>
    <w:p w14:paraId="767F099E" w14:textId="77777777" w:rsidR="003F303E" w:rsidRPr="0074786B" w:rsidRDefault="003F303E" w:rsidP="003B063F">
      <w:pPr>
        <w:keepNext/>
        <w:tabs>
          <w:tab w:val="left" w:pos="3402"/>
        </w:tabs>
        <w:spacing w:before="1080" w:line="300" w:lineRule="atLeast"/>
        <w:ind w:left="397" w:right="397"/>
        <w:jc w:val="right"/>
        <w:rPr>
          <w:szCs w:val="22"/>
        </w:rPr>
      </w:pPr>
      <w:r w:rsidRPr="0074786B">
        <w:rPr>
          <w:szCs w:val="22"/>
        </w:rPr>
        <w:t>David Hurley</w:t>
      </w:r>
    </w:p>
    <w:p w14:paraId="02A0F9CC" w14:textId="77777777" w:rsidR="003F303E" w:rsidRPr="0074786B" w:rsidRDefault="003F303E" w:rsidP="003B063F">
      <w:pPr>
        <w:keepNext/>
        <w:tabs>
          <w:tab w:val="left" w:pos="3402"/>
        </w:tabs>
        <w:spacing w:line="300" w:lineRule="atLeast"/>
        <w:ind w:left="397" w:right="397"/>
        <w:jc w:val="right"/>
        <w:rPr>
          <w:szCs w:val="22"/>
        </w:rPr>
      </w:pPr>
      <w:r w:rsidRPr="0074786B">
        <w:rPr>
          <w:szCs w:val="22"/>
        </w:rPr>
        <w:t>Governor</w:t>
      </w:r>
      <w:r w:rsidR="0074786B">
        <w:rPr>
          <w:szCs w:val="22"/>
        </w:rPr>
        <w:noBreakHyphen/>
      </w:r>
      <w:r w:rsidRPr="0074786B">
        <w:rPr>
          <w:szCs w:val="22"/>
        </w:rPr>
        <w:t>General</w:t>
      </w:r>
    </w:p>
    <w:p w14:paraId="749BC346" w14:textId="77777777" w:rsidR="003F303E" w:rsidRPr="0074786B" w:rsidRDefault="003F303E" w:rsidP="003B063F">
      <w:pPr>
        <w:keepNext/>
        <w:tabs>
          <w:tab w:val="left" w:pos="3402"/>
        </w:tabs>
        <w:spacing w:before="840" w:after="1080" w:line="300" w:lineRule="atLeast"/>
        <w:ind w:right="397"/>
        <w:rPr>
          <w:szCs w:val="22"/>
        </w:rPr>
      </w:pPr>
      <w:r w:rsidRPr="0074786B">
        <w:rPr>
          <w:szCs w:val="22"/>
        </w:rPr>
        <w:t>By His Excellency</w:t>
      </w:r>
      <w:r w:rsidR="002B2877" w:rsidRPr="0074786B">
        <w:rPr>
          <w:szCs w:val="22"/>
        </w:rPr>
        <w:t>’</w:t>
      </w:r>
      <w:r w:rsidRPr="0074786B">
        <w:rPr>
          <w:szCs w:val="22"/>
        </w:rPr>
        <w:t>s Command</w:t>
      </w:r>
    </w:p>
    <w:p w14:paraId="169F4F2B" w14:textId="77777777" w:rsidR="003F303E" w:rsidRPr="0074786B" w:rsidRDefault="003F303E" w:rsidP="003B063F">
      <w:pPr>
        <w:keepNext/>
        <w:tabs>
          <w:tab w:val="left" w:pos="3402"/>
        </w:tabs>
        <w:spacing w:before="480" w:line="300" w:lineRule="atLeast"/>
        <w:ind w:right="397"/>
        <w:rPr>
          <w:szCs w:val="22"/>
        </w:rPr>
      </w:pPr>
      <w:r w:rsidRPr="0074786B">
        <w:rPr>
          <w:szCs w:val="22"/>
        </w:rPr>
        <w:t>Josh Frydenberg</w:t>
      </w:r>
    </w:p>
    <w:p w14:paraId="78ACDD0A" w14:textId="77777777" w:rsidR="003F303E" w:rsidRPr="0074786B" w:rsidRDefault="003F303E" w:rsidP="003B063F">
      <w:pPr>
        <w:pStyle w:val="SignCoverPageEnd"/>
        <w:rPr>
          <w:szCs w:val="22"/>
        </w:rPr>
      </w:pPr>
      <w:r w:rsidRPr="0074786B">
        <w:rPr>
          <w:szCs w:val="22"/>
        </w:rPr>
        <w:t>Treasurer</w:t>
      </w:r>
    </w:p>
    <w:p w14:paraId="1AA8C039" w14:textId="77777777" w:rsidR="003F303E" w:rsidRPr="0074786B" w:rsidRDefault="003F303E" w:rsidP="003B063F"/>
    <w:p w14:paraId="56E2FA49" w14:textId="77777777" w:rsidR="003F303E" w:rsidRPr="0074786B" w:rsidRDefault="003F303E" w:rsidP="003B063F"/>
    <w:p w14:paraId="5CA8A978" w14:textId="77777777" w:rsidR="003F303E" w:rsidRPr="0074786B" w:rsidRDefault="003F303E" w:rsidP="003B063F"/>
    <w:p w14:paraId="4D7A5076" w14:textId="77777777" w:rsidR="0048364F" w:rsidRPr="0074786B" w:rsidRDefault="0048364F" w:rsidP="0048364F">
      <w:pPr>
        <w:pStyle w:val="Header"/>
        <w:tabs>
          <w:tab w:val="clear" w:pos="4150"/>
          <w:tab w:val="clear" w:pos="8307"/>
        </w:tabs>
      </w:pPr>
      <w:r w:rsidRPr="0074786B">
        <w:rPr>
          <w:rStyle w:val="CharAmSchNo"/>
        </w:rPr>
        <w:t xml:space="preserve"> </w:t>
      </w:r>
      <w:r w:rsidRPr="0074786B">
        <w:rPr>
          <w:rStyle w:val="CharAmSchText"/>
        </w:rPr>
        <w:t xml:space="preserve"> </w:t>
      </w:r>
    </w:p>
    <w:p w14:paraId="686D9FF9" w14:textId="77777777" w:rsidR="0048364F" w:rsidRPr="0074786B" w:rsidRDefault="0048364F" w:rsidP="0048364F">
      <w:pPr>
        <w:pStyle w:val="Header"/>
        <w:tabs>
          <w:tab w:val="clear" w:pos="4150"/>
          <w:tab w:val="clear" w:pos="8307"/>
        </w:tabs>
      </w:pPr>
      <w:r w:rsidRPr="0074786B">
        <w:rPr>
          <w:rStyle w:val="CharAmPartNo"/>
        </w:rPr>
        <w:t xml:space="preserve"> </w:t>
      </w:r>
      <w:r w:rsidRPr="0074786B">
        <w:rPr>
          <w:rStyle w:val="CharAmPartText"/>
        </w:rPr>
        <w:t xml:space="preserve"> </w:t>
      </w:r>
    </w:p>
    <w:p w14:paraId="509EFCE1" w14:textId="77777777" w:rsidR="0048364F" w:rsidRPr="0074786B" w:rsidRDefault="0048364F" w:rsidP="0048364F">
      <w:pPr>
        <w:sectPr w:rsidR="0048364F" w:rsidRPr="0074786B" w:rsidSect="00682BB2">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7E583361" w14:textId="77777777" w:rsidR="00220A0C" w:rsidRPr="0074786B" w:rsidRDefault="0048364F" w:rsidP="0048364F">
      <w:pPr>
        <w:outlineLvl w:val="0"/>
        <w:rPr>
          <w:sz w:val="36"/>
        </w:rPr>
      </w:pPr>
      <w:r w:rsidRPr="0074786B">
        <w:rPr>
          <w:sz w:val="36"/>
        </w:rPr>
        <w:lastRenderedPageBreak/>
        <w:t>Contents</w:t>
      </w:r>
    </w:p>
    <w:bookmarkStart w:id="1" w:name="BKCheck15B_2"/>
    <w:bookmarkEnd w:id="1"/>
    <w:p w14:paraId="18B802CE" w14:textId="711BC787" w:rsidR="00585D1D" w:rsidRPr="0074786B" w:rsidRDefault="00585D1D">
      <w:pPr>
        <w:pStyle w:val="TOC5"/>
        <w:rPr>
          <w:rFonts w:asciiTheme="minorHAnsi" w:eastAsiaTheme="minorEastAsia" w:hAnsiTheme="minorHAnsi" w:cstheme="minorBidi"/>
          <w:noProof/>
          <w:kern w:val="0"/>
          <w:sz w:val="22"/>
          <w:szCs w:val="22"/>
        </w:rPr>
      </w:pPr>
      <w:r w:rsidRPr="0074786B">
        <w:fldChar w:fldCharType="begin"/>
      </w:r>
      <w:r w:rsidRPr="0074786B">
        <w:instrText xml:space="preserve"> TOC \o "1-9" </w:instrText>
      </w:r>
      <w:r w:rsidRPr="0074786B">
        <w:fldChar w:fldCharType="separate"/>
      </w:r>
      <w:r w:rsidRPr="0074786B">
        <w:rPr>
          <w:noProof/>
        </w:rPr>
        <w:t>1</w:t>
      </w:r>
      <w:r w:rsidRPr="0074786B">
        <w:rPr>
          <w:noProof/>
        </w:rPr>
        <w:tab/>
        <w:t>Name</w:t>
      </w:r>
      <w:r w:rsidRPr="0074786B">
        <w:rPr>
          <w:noProof/>
        </w:rPr>
        <w:tab/>
      </w:r>
      <w:r w:rsidRPr="0074786B">
        <w:rPr>
          <w:noProof/>
        </w:rPr>
        <w:fldChar w:fldCharType="begin"/>
      </w:r>
      <w:r w:rsidRPr="0074786B">
        <w:rPr>
          <w:noProof/>
        </w:rPr>
        <w:instrText xml:space="preserve"> PAGEREF _Toc89685886 \h </w:instrText>
      </w:r>
      <w:r w:rsidRPr="0074786B">
        <w:rPr>
          <w:noProof/>
        </w:rPr>
      </w:r>
      <w:r w:rsidRPr="0074786B">
        <w:rPr>
          <w:noProof/>
        </w:rPr>
        <w:fldChar w:fldCharType="separate"/>
      </w:r>
      <w:r w:rsidR="00BA59CD">
        <w:rPr>
          <w:noProof/>
        </w:rPr>
        <w:t>1</w:t>
      </w:r>
      <w:r w:rsidRPr="0074786B">
        <w:rPr>
          <w:noProof/>
        </w:rPr>
        <w:fldChar w:fldCharType="end"/>
      </w:r>
    </w:p>
    <w:p w14:paraId="66506855" w14:textId="2BCAD17C" w:rsidR="00585D1D" w:rsidRPr="0074786B" w:rsidRDefault="00585D1D">
      <w:pPr>
        <w:pStyle w:val="TOC5"/>
        <w:rPr>
          <w:rFonts w:asciiTheme="minorHAnsi" w:eastAsiaTheme="minorEastAsia" w:hAnsiTheme="minorHAnsi" w:cstheme="minorBidi"/>
          <w:noProof/>
          <w:kern w:val="0"/>
          <w:sz w:val="22"/>
          <w:szCs w:val="22"/>
        </w:rPr>
      </w:pPr>
      <w:r w:rsidRPr="0074786B">
        <w:rPr>
          <w:noProof/>
        </w:rPr>
        <w:t>2</w:t>
      </w:r>
      <w:r w:rsidRPr="0074786B">
        <w:rPr>
          <w:noProof/>
        </w:rPr>
        <w:tab/>
        <w:t>Commencement</w:t>
      </w:r>
      <w:r w:rsidRPr="0074786B">
        <w:rPr>
          <w:noProof/>
        </w:rPr>
        <w:tab/>
      </w:r>
      <w:r w:rsidRPr="0074786B">
        <w:rPr>
          <w:noProof/>
        </w:rPr>
        <w:fldChar w:fldCharType="begin"/>
      </w:r>
      <w:r w:rsidRPr="0074786B">
        <w:rPr>
          <w:noProof/>
        </w:rPr>
        <w:instrText xml:space="preserve"> PAGEREF _Toc89685887 \h </w:instrText>
      </w:r>
      <w:r w:rsidRPr="0074786B">
        <w:rPr>
          <w:noProof/>
        </w:rPr>
      </w:r>
      <w:r w:rsidRPr="0074786B">
        <w:rPr>
          <w:noProof/>
        </w:rPr>
        <w:fldChar w:fldCharType="separate"/>
      </w:r>
      <w:r w:rsidR="00BA59CD">
        <w:rPr>
          <w:noProof/>
        </w:rPr>
        <w:t>1</w:t>
      </w:r>
      <w:r w:rsidRPr="0074786B">
        <w:rPr>
          <w:noProof/>
        </w:rPr>
        <w:fldChar w:fldCharType="end"/>
      </w:r>
    </w:p>
    <w:p w14:paraId="35BF7A5E" w14:textId="2A56E938" w:rsidR="00585D1D" w:rsidRPr="0074786B" w:rsidRDefault="00585D1D">
      <w:pPr>
        <w:pStyle w:val="TOC5"/>
        <w:rPr>
          <w:rFonts w:asciiTheme="minorHAnsi" w:eastAsiaTheme="minorEastAsia" w:hAnsiTheme="minorHAnsi" w:cstheme="minorBidi"/>
          <w:noProof/>
          <w:kern w:val="0"/>
          <w:sz w:val="22"/>
          <w:szCs w:val="22"/>
        </w:rPr>
      </w:pPr>
      <w:r w:rsidRPr="0074786B">
        <w:rPr>
          <w:noProof/>
        </w:rPr>
        <w:t>3</w:t>
      </w:r>
      <w:r w:rsidRPr="0074786B">
        <w:rPr>
          <w:noProof/>
        </w:rPr>
        <w:tab/>
        <w:t>Authority</w:t>
      </w:r>
      <w:r w:rsidRPr="0074786B">
        <w:rPr>
          <w:noProof/>
        </w:rPr>
        <w:tab/>
      </w:r>
      <w:r w:rsidRPr="0074786B">
        <w:rPr>
          <w:noProof/>
        </w:rPr>
        <w:fldChar w:fldCharType="begin"/>
      </w:r>
      <w:r w:rsidRPr="0074786B">
        <w:rPr>
          <w:noProof/>
        </w:rPr>
        <w:instrText xml:space="preserve"> PAGEREF _Toc89685888 \h </w:instrText>
      </w:r>
      <w:r w:rsidRPr="0074786B">
        <w:rPr>
          <w:noProof/>
        </w:rPr>
      </w:r>
      <w:r w:rsidRPr="0074786B">
        <w:rPr>
          <w:noProof/>
        </w:rPr>
        <w:fldChar w:fldCharType="separate"/>
      </w:r>
      <w:r w:rsidR="00BA59CD">
        <w:rPr>
          <w:noProof/>
        </w:rPr>
        <w:t>1</w:t>
      </w:r>
      <w:r w:rsidRPr="0074786B">
        <w:rPr>
          <w:noProof/>
        </w:rPr>
        <w:fldChar w:fldCharType="end"/>
      </w:r>
    </w:p>
    <w:p w14:paraId="0DC63ACC" w14:textId="5804F676" w:rsidR="00585D1D" w:rsidRPr="0074786B" w:rsidRDefault="00585D1D">
      <w:pPr>
        <w:pStyle w:val="TOC5"/>
        <w:rPr>
          <w:rFonts w:asciiTheme="minorHAnsi" w:eastAsiaTheme="minorEastAsia" w:hAnsiTheme="minorHAnsi" w:cstheme="minorBidi"/>
          <w:noProof/>
          <w:kern w:val="0"/>
          <w:sz w:val="22"/>
          <w:szCs w:val="22"/>
        </w:rPr>
      </w:pPr>
      <w:r w:rsidRPr="0074786B">
        <w:rPr>
          <w:noProof/>
        </w:rPr>
        <w:t>4</w:t>
      </w:r>
      <w:r w:rsidRPr="0074786B">
        <w:rPr>
          <w:noProof/>
        </w:rPr>
        <w:tab/>
        <w:t>Schedules</w:t>
      </w:r>
      <w:r w:rsidRPr="0074786B">
        <w:rPr>
          <w:noProof/>
        </w:rPr>
        <w:tab/>
      </w:r>
      <w:r w:rsidRPr="0074786B">
        <w:rPr>
          <w:noProof/>
        </w:rPr>
        <w:fldChar w:fldCharType="begin"/>
      </w:r>
      <w:r w:rsidRPr="0074786B">
        <w:rPr>
          <w:noProof/>
        </w:rPr>
        <w:instrText xml:space="preserve"> PAGEREF _Toc89685889 \h </w:instrText>
      </w:r>
      <w:r w:rsidRPr="0074786B">
        <w:rPr>
          <w:noProof/>
        </w:rPr>
      </w:r>
      <w:r w:rsidRPr="0074786B">
        <w:rPr>
          <w:noProof/>
        </w:rPr>
        <w:fldChar w:fldCharType="separate"/>
      </w:r>
      <w:r w:rsidR="00BA59CD">
        <w:rPr>
          <w:noProof/>
        </w:rPr>
        <w:t>1</w:t>
      </w:r>
      <w:r w:rsidRPr="0074786B">
        <w:rPr>
          <w:noProof/>
        </w:rPr>
        <w:fldChar w:fldCharType="end"/>
      </w:r>
    </w:p>
    <w:p w14:paraId="08CA6500" w14:textId="4E59CF42" w:rsidR="00585D1D" w:rsidRPr="0074786B" w:rsidRDefault="00585D1D">
      <w:pPr>
        <w:pStyle w:val="TOC6"/>
        <w:rPr>
          <w:rFonts w:asciiTheme="minorHAnsi" w:eastAsiaTheme="minorEastAsia" w:hAnsiTheme="minorHAnsi" w:cstheme="minorBidi"/>
          <w:b w:val="0"/>
          <w:noProof/>
          <w:kern w:val="0"/>
          <w:sz w:val="22"/>
          <w:szCs w:val="22"/>
        </w:rPr>
      </w:pPr>
      <w:r w:rsidRPr="0074786B">
        <w:rPr>
          <w:noProof/>
        </w:rPr>
        <w:t>Schedule 1—Amendments</w:t>
      </w:r>
      <w:r w:rsidRPr="0074786B">
        <w:rPr>
          <w:b w:val="0"/>
          <w:noProof/>
          <w:sz w:val="18"/>
        </w:rPr>
        <w:tab/>
      </w:r>
      <w:r w:rsidRPr="0074786B">
        <w:rPr>
          <w:b w:val="0"/>
          <w:noProof/>
          <w:sz w:val="18"/>
        </w:rPr>
        <w:fldChar w:fldCharType="begin"/>
      </w:r>
      <w:r w:rsidRPr="0074786B">
        <w:rPr>
          <w:b w:val="0"/>
          <w:noProof/>
          <w:sz w:val="18"/>
        </w:rPr>
        <w:instrText xml:space="preserve"> PAGEREF _Toc89685890 \h </w:instrText>
      </w:r>
      <w:r w:rsidRPr="0074786B">
        <w:rPr>
          <w:b w:val="0"/>
          <w:noProof/>
          <w:sz w:val="18"/>
        </w:rPr>
      </w:r>
      <w:r w:rsidRPr="0074786B">
        <w:rPr>
          <w:b w:val="0"/>
          <w:noProof/>
          <w:sz w:val="18"/>
        </w:rPr>
        <w:fldChar w:fldCharType="separate"/>
      </w:r>
      <w:r w:rsidR="00BA59CD">
        <w:rPr>
          <w:b w:val="0"/>
          <w:noProof/>
          <w:sz w:val="18"/>
        </w:rPr>
        <w:t>2</w:t>
      </w:r>
      <w:r w:rsidRPr="0074786B">
        <w:rPr>
          <w:b w:val="0"/>
          <w:noProof/>
          <w:sz w:val="18"/>
        </w:rPr>
        <w:fldChar w:fldCharType="end"/>
      </w:r>
    </w:p>
    <w:p w14:paraId="57917003" w14:textId="190C4E7C" w:rsidR="00585D1D" w:rsidRPr="0074786B" w:rsidRDefault="00585D1D">
      <w:pPr>
        <w:pStyle w:val="TOC9"/>
        <w:rPr>
          <w:rFonts w:asciiTheme="minorHAnsi" w:eastAsiaTheme="minorEastAsia" w:hAnsiTheme="minorHAnsi" w:cstheme="minorBidi"/>
          <w:i w:val="0"/>
          <w:noProof/>
          <w:kern w:val="0"/>
          <w:sz w:val="22"/>
          <w:szCs w:val="22"/>
        </w:rPr>
      </w:pPr>
      <w:r w:rsidRPr="0074786B">
        <w:rPr>
          <w:noProof/>
        </w:rPr>
        <w:t>Corporations Regulations 2001</w:t>
      </w:r>
      <w:r w:rsidRPr="0074786B">
        <w:rPr>
          <w:i w:val="0"/>
          <w:noProof/>
          <w:sz w:val="18"/>
        </w:rPr>
        <w:tab/>
      </w:r>
      <w:r w:rsidRPr="0074786B">
        <w:rPr>
          <w:i w:val="0"/>
          <w:noProof/>
          <w:sz w:val="18"/>
        </w:rPr>
        <w:fldChar w:fldCharType="begin"/>
      </w:r>
      <w:r w:rsidRPr="0074786B">
        <w:rPr>
          <w:i w:val="0"/>
          <w:noProof/>
          <w:sz w:val="18"/>
        </w:rPr>
        <w:instrText xml:space="preserve"> PAGEREF _Toc89685891 \h </w:instrText>
      </w:r>
      <w:r w:rsidRPr="0074786B">
        <w:rPr>
          <w:i w:val="0"/>
          <w:noProof/>
          <w:sz w:val="18"/>
        </w:rPr>
      </w:r>
      <w:r w:rsidRPr="0074786B">
        <w:rPr>
          <w:i w:val="0"/>
          <w:noProof/>
          <w:sz w:val="18"/>
        </w:rPr>
        <w:fldChar w:fldCharType="separate"/>
      </w:r>
      <w:r w:rsidR="00BA59CD">
        <w:rPr>
          <w:i w:val="0"/>
          <w:noProof/>
          <w:sz w:val="18"/>
        </w:rPr>
        <w:t>2</w:t>
      </w:r>
      <w:r w:rsidRPr="0074786B">
        <w:rPr>
          <w:i w:val="0"/>
          <w:noProof/>
          <w:sz w:val="18"/>
        </w:rPr>
        <w:fldChar w:fldCharType="end"/>
      </w:r>
    </w:p>
    <w:p w14:paraId="01831A15" w14:textId="0D5621E1" w:rsidR="00585D1D" w:rsidRPr="0074786B" w:rsidRDefault="00585D1D">
      <w:pPr>
        <w:pStyle w:val="TOC9"/>
        <w:rPr>
          <w:rFonts w:asciiTheme="minorHAnsi" w:eastAsiaTheme="minorEastAsia" w:hAnsiTheme="minorHAnsi" w:cstheme="minorBidi"/>
          <w:i w:val="0"/>
          <w:noProof/>
          <w:kern w:val="0"/>
          <w:sz w:val="22"/>
          <w:szCs w:val="22"/>
        </w:rPr>
      </w:pPr>
      <w:r w:rsidRPr="0074786B">
        <w:rPr>
          <w:noProof/>
        </w:rPr>
        <w:t>Superannuation Industry (Supervision) Regulations 1994</w:t>
      </w:r>
      <w:r w:rsidRPr="0074786B">
        <w:rPr>
          <w:i w:val="0"/>
          <w:noProof/>
          <w:sz w:val="18"/>
        </w:rPr>
        <w:tab/>
      </w:r>
      <w:r w:rsidRPr="0074786B">
        <w:rPr>
          <w:i w:val="0"/>
          <w:noProof/>
          <w:sz w:val="18"/>
        </w:rPr>
        <w:fldChar w:fldCharType="begin"/>
      </w:r>
      <w:r w:rsidRPr="0074786B">
        <w:rPr>
          <w:i w:val="0"/>
          <w:noProof/>
          <w:sz w:val="18"/>
        </w:rPr>
        <w:instrText xml:space="preserve"> PAGEREF _Toc89685897 \h </w:instrText>
      </w:r>
      <w:r w:rsidRPr="0074786B">
        <w:rPr>
          <w:i w:val="0"/>
          <w:noProof/>
          <w:sz w:val="18"/>
        </w:rPr>
      </w:r>
      <w:r w:rsidRPr="0074786B">
        <w:rPr>
          <w:i w:val="0"/>
          <w:noProof/>
          <w:sz w:val="18"/>
        </w:rPr>
        <w:fldChar w:fldCharType="separate"/>
      </w:r>
      <w:r w:rsidR="00BA59CD">
        <w:rPr>
          <w:i w:val="0"/>
          <w:noProof/>
          <w:sz w:val="18"/>
        </w:rPr>
        <w:t>5</w:t>
      </w:r>
      <w:r w:rsidRPr="0074786B">
        <w:rPr>
          <w:i w:val="0"/>
          <w:noProof/>
          <w:sz w:val="18"/>
        </w:rPr>
        <w:fldChar w:fldCharType="end"/>
      </w:r>
    </w:p>
    <w:p w14:paraId="1D8C35D4" w14:textId="77777777" w:rsidR="0048364F" w:rsidRPr="0074786B" w:rsidRDefault="00585D1D" w:rsidP="0048364F">
      <w:r w:rsidRPr="0074786B">
        <w:fldChar w:fldCharType="end"/>
      </w:r>
    </w:p>
    <w:p w14:paraId="26F9C136" w14:textId="77777777" w:rsidR="0048364F" w:rsidRPr="0074786B" w:rsidRDefault="0048364F" w:rsidP="0048364F">
      <w:pPr>
        <w:sectPr w:rsidR="0048364F" w:rsidRPr="0074786B" w:rsidSect="00682BB2">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567606A0" w14:textId="77777777" w:rsidR="0048364F" w:rsidRPr="0074786B" w:rsidRDefault="0048364F" w:rsidP="0048364F">
      <w:pPr>
        <w:pStyle w:val="ActHead5"/>
      </w:pPr>
      <w:bookmarkStart w:id="2" w:name="_Toc89685886"/>
      <w:r w:rsidRPr="0074786B">
        <w:rPr>
          <w:rStyle w:val="CharSectno"/>
        </w:rPr>
        <w:lastRenderedPageBreak/>
        <w:t>1</w:t>
      </w:r>
      <w:r w:rsidRPr="0074786B">
        <w:t xml:space="preserve">  </w:t>
      </w:r>
      <w:r w:rsidR="004F676E" w:rsidRPr="0074786B">
        <w:t>Name</w:t>
      </w:r>
      <w:bookmarkEnd w:id="2"/>
    </w:p>
    <w:p w14:paraId="08E90DB2" w14:textId="77777777" w:rsidR="0048364F" w:rsidRPr="0074786B" w:rsidRDefault="0048364F" w:rsidP="0048364F">
      <w:pPr>
        <w:pStyle w:val="subsection"/>
      </w:pPr>
      <w:r w:rsidRPr="0074786B">
        <w:tab/>
      </w:r>
      <w:r w:rsidRPr="0074786B">
        <w:tab/>
      </w:r>
      <w:r w:rsidR="003F303E" w:rsidRPr="0074786B">
        <w:t>This instrument is</w:t>
      </w:r>
      <w:r w:rsidRPr="0074786B">
        <w:t xml:space="preserve"> the </w:t>
      </w:r>
      <w:bookmarkStart w:id="3" w:name="BKCheck15B_3"/>
      <w:bookmarkEnd w:id="3"/>
      <w:r w:rsidR="00A27B13" w:rsidRPr="0074786B">
        <w:rPr>
          <w:i/>
          <w:noProof/>
        </w:rPr>
        <w:t>Treasury Laws Amendment (Greater Transparency of Proxy Advice) Regulations 2021</w:t>
      </w:r>
      <w:r w:rsidRPr="0074786B">
        <w:t>.</w:t>
      </w:r>
      <w:bookmarkStart w:id="4" w:name="_GoBack"/>
      <w:bookmarkEnd w:id="4"/>
    </w:p>
    <w:p w14:paraId="6FBF0E1F" w14:textId="77777777" w:rsidR="004F676E" w:rsidRPr="0074786B" w:rsidRDefault="0048364F" w:rsidP="005452CC">
      <w:pPr>
        <w:pStyle w:val="ActHead5"/>
      </w:pPr>
      <w:bookmarkStart w:id="5" w:name="_Toc89685887"/>
      <w:r w:rsidRPr="0074786B">
        <w:rPr>
          <w:rStyle w:val="CharSectno"/>
        </w:rPr>
        <w:t>2</w:t>
      </w:r>
      <w:r w:rsidRPr="0074786B">
        <w:t xml:space="preserve">  Commencement</w:t>
      </w:r>
      <w:bookmarkEnd w:id="5"/>
    </w:p>
    <w:p w14:paraId="0F8DBEC4" w14:textId="77777777" w:rsidR="005452CC" w:rsidRPr="0074786B" w:rsidRDefault="005452CC" w:rsidP="003B063F">
      <w:pPr>
        <w:pStyle w:val="subsection"/>
      </w:pPr>
      <w:r w:rsidRPr="0074786B">
        <w:tab/>
        <w:t>(1)</w:t>
      </w:r>
      <w:r w:rsidRPr="0074786B">
        <w:tab/>
        <w:t xml:space="preserve">Each provision of </w:t>
      </w:r>
      <w:r w:rsidR="003F303E" w:rsidRPr="0074786B">
        <w:t>this instrument</w:t>
      </w:r>
      <w:r w:rsidRPr="0074786B">
        <w:t xml:space="preserve"> specified in column 1 of the table commences, or is taken to have commenced, in accordance with column 2 of the table. Any other statement in column 2 has effect according to its terms.</w:t>
      </w:r>
    </w:p>
    <w:p w14:paraId="4BDC1049" w14:textId="77777777" w:rsidR="005452CC" w:rsidRPr="0074786B" w:rsidRDefault="005452CC" w:rsidP="000C0F7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74786B" w14:paraId="74E00FBC" w14:textId="77777777" w:rsidTr="00AD7252">
        <w:trPr>
          <w:tblHeader/>
        </w:trPr>
        <w:tc>
          <w:tcPr>
            <w:tcW w:w="8364" w:type="dxa"/>
            <w:gridSpan w:val="3"/>
            <w:tcBorders>
              <w:top w:val="single" w:sz="12" w:space="0" w:color="auto"/>
              <w:bottom w:val="single" w:sz="6" w:space="0" w:color="auto"/>
            </w:tcBorders>
            <w:shd w:val="clear" w:color="auto" w:fill="auto"/>
            <w:hideMark/>
          </w:tcPr>
          <w:p w14:paraId="5469AB5E" w14:textId="77777777" w:rsidR="005452CC" w:rsidRPr="0074786B" w:rsidRDefault="005452CC" w:rsidP="003B063F">
            <w:pPr>
              <w:pStyle w:val="TableHeading"/>
            </w:pPr>
            <w:r w:rsidRPr="0074786B">
              <w:t>Commencement information</w:t>
            </w:r>
          </w:p>
        </w:tc>
      </w:tr>
      <w:tr w:rsidR="005452CC" w:rsidRPr="0074786B" w14:paraId="09B0C018" w14:textId="77777777" w:rsidTr="00AD7252">
        <w:trPr>
          <w:tblHeader/>
        </w:trPr>
        <w:tc>
          <w:tcPr>
            <w:tcW w:w="2127" w:type="dxa"/>
            <w:tcBorders>
              <w:top w:val="single" w:sz="6" w:space="0" w:color="auto"/>
              <w:bottom w:val="single" w:sz="6" w:space="0" w:color="auto"/>
            </w:tcBorders>
            <w:shd w:val="clear" w:color="auto" w:fill="auto"/>
            <w:hideMark/>
          </w:tcPr>
          <w:p w14:paraId="52C8904A" w14:textId="77777777" w:rsidR="005452CC" w:rsidRPr="0074786B" w:rsidRDefault="005452CC" w:rsidP="003B063F">
            <w:pPr>
              <w:pStyle w:val="TableHeading"/>
            </w:pPr>
            <w:r w:rsidRPr="0074786B">
              <w:t>Column 1</w:t>
            </w:r>
          </w:p>
        </w:tc>
        <w:tc>
          <w:tcPr>
            <w:tcW w:w="4394" w:type="dxa"/>
            <w:tcBorders>
              <w:top w:val="single" w:sz="6" w:space="0" w:color="auto"/>
              <w:bottom w:val="single" w:sz="6" w:space="0" w:color="auto"/>
            </w:tcBorders>
            <w:shd w:val="clear" w:color="auto" w:fill="auto"/>
            <w:hideMark/>
          </w:tcPr>
          <w:p w14:paraId="73543D6C" w14:textId="77777777" w:rsidR="005452CC" w:rsidRPr="0074786B" w:rsidRDefault="005452CC" w:rsidP="003B063F">
            <w:pPr>
              <w:pStyle w:val="TableHeading"/>
            </w:pPr>
            <w:r w:rsidRPr="0074786B">
              <w:t>Column 2</w:t>
            </w:r>
          </w:p>
        </w:tc>
        <w:tc>
          <w:tcPr>
            <w:tcW w:w="1843" w:type="dxa"/>
            <w:tcBorders>
              <w:top w:val="single" w:sz="6" w:space="0" w:color="auto"/>
              <w:bottom w:val="single" w:sz="6" w:space="0" w:color="auto"/>
            </w:tcBorders>
            <w:shd w:val="clear" w:color="auto" w:fill="auto"/>
            <w:hideMark/>
          </w:tcPr>
          <w:p w14:paraId="01C55093" w14:textId="77777777" w:rsidR="005452CC" w:rsidRPr="0074786B" w:rsidRDefault="005452CC" w:rsidP="003B063F">
            <w:pPr>
              <w:pStyle w:val="TableHeading"/>
            </w:pPr>
            <w:r w:rsidRPr="0074786B">
              <w:t>Column 3</w:t>
            </w:r>
          </w:p>
        </w:tc>
      </w:tr>
      <w:tr w:rsidR="005452CC" w:rsidRPr="0074786B" w14:paraId="06186D81" w14:textId="77777777" w:rsidTr="00AD7252">
        <w:trPr>
          <w:tblHeader/>
        </w:trPr>
        <w:tc>
          <w:tcPr>
            <w:tcW w:w="2127" w:type="dxa"/>
            <w:tcBorders>
              <w:top w:val="single" w:sz="6" w:space="0" w:color="auto"/>
              <w:bottom w:val="single" w:sz="12" w:space="0" w:color="auto"/>
            </w:tcBorders>
            <w:shd w:val="clear" w:color="auto" w:fill="auto"/>
            <w:hideMark/>
          </w:tcPr>
          <w:p w14:paraId="5CC5FE09" w14:textId="77777777" w:rsidR="005452CC" w:rsidRPr="0074786B" w:rsidRDefault="005452CC" w:rsidP="003B063F">
            <w:pPr>
              <w:pStyle w:val="TableHeading"/>
            </w:pPr>
            <w:r w:rsidRPr="0074786B">
              <w:t>Provisions</w:t>
            </w:r>
          </w:p>
        </w:tc>
        <w:tc>
          <w:tcPr>
            <w:tcW w:w="4394" w:type="dxa"/>
            <w:tcBorders>
              <w:top w:val="single" w:sz="6" w:space="0" w:color="auto"/>
              <w:bottom w:val="single" w:sz="12" w:space="0" w:color="auto"/>
            </w:tcBorders>
            <w:shd w:val="clear" w:color="auto" w:fill="auto"/>
            <w:hideMark/>
          </w:tcPr>
          <w:p w14:paraId="32AF7B46" w14:textId="77777777" w:rsidR="005452CC" w:rsidRPr="0074786B" w:rsidRDefault="005452CC" w:rsidP="003B063F">
            <w:pPr>
              <w:pStyle w:val="TableHeading"/>
            </w:pPr>
            <w:r w:rsidRPr="0074786B">
              <w:t>Commencement</w:t>
            </w:r>
          </w:p>
        </w:tc>
        <w:tc>
          <w:tcPr>
            <w:tcW w:w="1843" w:type="dxa"/>
            <w:tcBorders>
              <w:top w:val="single" w:sz="6" w:space="0" w:color="auto"/>
              <w:bottom w:val="single" w:sz="12" w:space="0" w:color="auto"/>
            </w:tcBorders>
            <w:shd w:val="clear" w:color="auto" w:fill="auto"/>
            <w:hideMark/>
          </w:tcPr>
          <w:p w14:paraId="1118F916" w14:textId="77777777" w:rsidR="005452CC" w:rsidRPr="0074786B" w:rsidRDefault="005452CC" w:rsidP="003B063F">
            <w:pPr>
              <w:pStyle w:val="TableHeading"/>
            </w:pPr>
            <w:r w:rsidRPr="0074786B">
              <w:t>Date/Details</w:t>
            </w:r>
          </w:p>
        </w:tc>
      </w:tr>
      <w:tr w:rsidR="005452CC" w:rsidRPr="0074786B" w14:paraId="13B96F5A" w14:textId="77777777" w:rsidTr="00AD7252">
        <w:tc>
          <w:tcPr>
            <w:tcW w:w="2127" w:type="dxa"/>
            <w:tcBorders>
              <w:top w:val="single" w:sz="12" w:space="0" w:color="auto"/>
              <w:bottom w:val="single" w:sz="12" w:space="0" w:color="auto"/>
            </w:tcBorders>
            <w:shd w:val="clear" w:color="auto" w:fill="auto"/>
            <w:hideMark/>
          </w:tcPr>
          <w:p w14:paraId="722D9D4A" w14:textId="77777777" w:rsidR="005452CC" w:rsidRPr="0074786B" w:rsidRDefault="005452CC" w:rsidP="00AD7252">
            <w:pPr>
              <w:pStyle w:val="Tabletext"/>
            </w:pPr>
            <w:r w:rsidRPr="0074786B">
              <w:t xml:space="preserve">1.  </w:t>
            </w:r>
            <w:r w:rsidR="00AD7252" w:rsidRPr="0074786B">
              <w:t xml:space="preserve">The whole of </w:t>
            </w:r>
            <w:r w:rsidR="003F303E" w:rsidRPr="0074786B">
              <w:t>this instrument</w:t>
            </w:r>
          </w:p>
        </w:tc>
        <w:tc>
          <w:tcPr>
            <w:tcW w:w="4394" w:type="dxa"/>
            <w:tcBorders>
              <w:top w:val="single" w:sz="12" w:space="0" w:color="auto"/>
              <w:bottom w:val="single" w:sz="12" w:space="0" w:color="auto"/>
            </w:tcBorders>
            <w:shd w:val="clear" w:color="auto" w:fill="auto"/>
            <w:hideMark/>
          </w:tcPr>
          <w:p w14:paraId="5AF81F42" w14:textId="77777777" w:rsidR="005452CC" w:rsidRPr="0074786B" w:rsidRDefault="005452CC" w:rsidP="005452CC">
            <w:pPr>
              <w:pStyle w:val="Tabletext"/>
            </w:pPr>
            <w:r w:rsidRPr="0074786B">
              <w:t xml:space="preserve">The day after </w:t>
            </w:r>
            <w:r w:rsidR="003F303E" w:rsidRPr="0074786B">
              <w:t>this instrument is</w:t>
            </w:r>
            <w:r w:rsidRPr="0074786B">
              <w:t xml:space="preserve"> registered.</w:t>
            </w:r>
          </w:p>
        </w:tc>
        <w:tc>
          <w:tcPr>
            <w:tcW w:w="1843" w:type="dxa"/>
            <w:tcBorders>
              <w:top w:val="single" w:sz="12" w:space="0" w:color="auto"/>
              <w:bottom w:val="single" w:sz="12" w:space="0" w:color="auto"/>
            </w:tcBorders>
            <w:shd w:val="clear" w:color="auto" w:fill="auto"/>
          </w:tcPr>
          <w:p w14:paraId="7BD41F15" w14:textId="42E199EF" w:rsidR="005452CC" w:rsidRPr="0074786B" w:rsidRDefault="00073748">
            <w:pPr>
              <w:pStyle w:val="Tabletext"/>
            </w:pPr>
            <w:r>
              <w:t>18 December 2021</w:t>
            </w:r>
          </w:p>
        </w:tc>
      </w:tr>
    </w:tbl>
    <w:p w14:paraId="4BF199F3" w14:textId="77777777" w:rsidR="005452CC" w:rsidRPr="0074786B" w:rsidRDefault="005452CC" w:rsidP="003B063F">
      <w:pPr>
        <w:pStyle w:val="notetext"/>
      </w:pPr>
      <w:r w:rsidRPr="0074786B">
        <w:rPr>
          <w:snapToGrid w:val="0"/>
          <w:lang w:eastAsia="en-US"/>
        </w:rPr>
        <w:t>Note:</w:t>
      </w:r>
      <w:r w:rsidRPr="0074786B">
        <w:rPr>
          <w:snapToGrid w:val="0"/>
          <w:lang w:eastAsia="en-US"/>
        </w:rPr>
        <w:tab/>
        <w:t xml:space="preserve">This table relates only to the provisions of </w:t>
      </w:r>
      <w:r w:rsidR="003F303E" w:rsidRPr="0074786B">
        <w:rPr>
          <w:snapToGrid w:val="0"/>
          <w:lang w:eastAsia="en-US"/>
        </w:rPr>
        <w:t>this instrument</w:t>
      </w:r>
      <w:r w:rsidRPr="0074786B">
        <w:t xml:space="preserve"> </w:t>
      </w:r>
      <w:r w:rsidRPr="0074786B">
        <w:rPr>
          <w:snapToGrid w:val="0"/>
          <w:lang w:eastAsia="en-US"/>
        </w:rPr>
        <w:t xml:space="preserve">as originally made. It will not be amended to deal with any later amendments of </w:t>
      </w:r>
      <w:r w:rsidR="003F303E" w:rsidRPr="0074786B">
        <w:rPr>
          <w:snapToGrid w:val="0"/>
          <w:lang w:eastAsia="en-US"/>
        </w:rPr>
        <w:t>this instrument</w:t>
      </w:r>
      <w:r w:rsidRPr="0074786B">
        <w:rPr>
          <w:snapToGrid w:val="0"/>
          <w:lang w:eastAsia="en-US"/>
        </w:rPr>
        <w:t>.</w:t>
      </w:r>
    </w:p>
    <w:p w14:paraId="0EABD958" w14:textId="77777777" w:rsidR="005452CC" w:rsidRPr="0074786B" w:rsidRDefault="005452CC" w:rsidP="004F676E">
      <w:pPr>
        <w:pStyle w:val="subsection"/>
      </w:pPr>
      <w:r w:rsidRPr="0074786B">
        <w:tab/>
        <w:t>(2)</w:t>
      </w:r>
      <w:r w:rsidRPr="0074786B">
        <w:tab/>
        <w:t xml:space="preserve">Any information in column 3 of the table is not part of </w:t>
      </w:r>
      <w:r w:rsidR="003F303E" w:rsidRPr="0074786B">
        <w:t>this instrument</w:t>
      </w:r>
      <w:r w:rsidRPr="0074786B">
        <w:t xml:space="preserve">. Information may be inserted in this column, or information in it may be edited, in any published version of </w:t>
      </w:r>
      <w:r w:rsidR="003F303E" w:rsidRPr="0074786B">
        <w:t>this instrument</w:t>
      </w:r>
      <w:r w:rsidRPr="0074786B">
        <w:t>.</w:t>
      </w:r>
    </w:p>
    <w:p w14:paraId="71BDC52E" w14:textId="77777777" w:rsidR="00BF6650" w:rsidRPr="0074786B" w:rsidRDefault="00BF6650" w:rsidP="00BF6650">
      <w:pPr>
        <w:pStyle w:val="ActHead5"/>
      </w:pPr>
      <w:bookmarkStart w:id="6" w:name="_Toc89685888"/>
      <w:r w:rsidRPr="0074786B">
        <w:rPr>
          <w:rStyle w:val="CharSectno"/>
        </w:rPr>
        <w:t>3</w:t>
      </w:r>
      <w:r w:rsidRPr="0074786B">
        <w:t xml:space="preserve">  Authority</w:t>
      </w:r>
      <w:bookmarkEnd w:id="6"/>
    </w:p>
    <w:p w14:paraId="1842691A" w14:textId="77777777" w:rsidR="003F303E" w:rsidRPr="0074786B" w:rsidRDefault="00BF6650" w:rsidP="003F303E">
      <w:pPr>
        <w:pStyle w:val="subsection"/>
        <w:rPr>
          <w:i/>
        </w:rPr>
      </w:pPr>
      <w:r w:rsidRPr="0074786B">
        <w:tab/>
      </w:r>
      <w:r w:rsidRPr="0074786B">
        <w:tab/>
      </w:r>
      <w:r w:rsidR="003F303E" w:rsidRPr="0074786B">
        <w:t>This instrument is</w:t>
      </w:r>
      <w:r w:rsidRPr="0074786B">
        <w:t xml:space="preserve"> made under the</w:t>
      </w:r>
      <w:r w:rsidR="003F303E" w:rsidRPr="0074786B">
        <w:rPr>
          <w:i/>
        </w:rPr>
        <w:t xml:space="preserve"> </w:t>
      </w:r>
      <w:r w:rsidR="003F303E" w:rsidRPr="0074786B">
        <w:t>following:</w:t>
      </w:r>
    </w:p>
    <w:p w14:paraId="46C6D9CB" w14:textId="77777777" w:rsidR="00BF6650" w:rsidRPr="0074786B" w:rsidRDefault="003F303E" w:rsidP="003F303E">
      <w:pPr>
        <w:pStyle w:val="paragraph"/>
      </w:pPr>
      <w:r w:rsidRPr="0074786B">
        <w:tab/>
        <w:t>(a)</w:t>
      </w:r>
      <w:r w:rsidRPr="0074786B">
        <w:tab/>
        <w:t xml:space="preserve">the </w:t>
      </w:r>
      <w:r w:rsidRPr="0074786B">
        <w:rPr>
          <w:i/>
        </w:rPr>
        <w:t>Corporations Act 2001</w:t>
      </w:r>
      <w:r w:rsidRPr="0074786B">
        <w:t>;</w:t>
      </w:r>
    </w:p>
    <w:p w14:paraId="559E284C" w14:textId="77777777" w:rsidR="003F303E" w:rsidRPr="0074786B" w:rsidRDefault="003F303E" w:rsidP="003F303E">
      <w:pPr>
        <w:pStyle w:val="paragraph"/>
      </w:pPr>
      <w:r w:rsidRPr="0074786B">
        <w:tab/>
        <w:t>(b)</w:t>
      </w:r>
      <w:r w:rsidRPr="0074786B">
        <w:tab/>
        <w:t xml:space="preserve">the </w:t>
      </w:r>
      <w:r w:rsidRPr="0074786B">
        <w:rPr>
          <w:i/>
        </w:rPr>
        <w:t>Superannuation Industry (Supervision) Act 1993</w:t>
      </w:r>
      <w:r w:rsidRPr="0074786B">
        <w:t>.</w:t>
      </w:r>
    </w:p>
    <w:p w14:paraId="2F7CC680" w14:textId="77777777" w:rsidR="00557C7A" w:rsidRPr="0074786B" w:rsidRDefault="00BF6650" w:rsidP="00557C7A">
      <w:pPr>
        <w:pStyle w:val="ActHead5"/>
      </w:pPr>
      <w:bookmarkStart w:id="7" w:name="_Toc89685889"/>
      <w:r w:rsidRPr="0074786B">
        <w:rPr>
          <w:rStyle w:val="CharSectno"/>
        </w:rPr>
        <w:t>4</w:t>
      </w:r>
      <w:r w:rsidR="00557C7A" w:rsidRPr="0074786B">
        <w:t xml:space="preserve">  </w:t>
      </w:r>
      <w:r w:rsidR="00083F48" w:rsidRPr="0074786B">
        <w:t>Schedules</w:t>
      </w:r>
      <w:bookmarkEnd w:id="7"/>
    </w:p>
    <w:p w14:paraId="60D7DCA3" w14:textId="77777777" w:rsidR="00557C7A" w:rsidRPr="0074786B" w:rsidRDefault="00557C7A" w:rsidP="00557C7A">
      <w:pPr>
        <w:pStyle w:val="subsection"/>
      </w:pPr>
      <w:r w:rsidRPr="0074786B">
        <w:tab/>
      </w:r>
      <w:r w:rsidRPr="0074786B">
        <w:tab/>
      </w:r>
      <w:r w:rsidR="00083F48" w:rsidRPr="0074786B">
        <w:t xml:space="preserve">Each </w:t>
      </w:r>
      <w:r w:rsidR="00160BD7" w:rsidRPr="0074786B">
        <w:t>instrument</w:t>
      </w:r>
      <w:r w:rsidR="00083F48" w:rsidRPr="0074786B">
        <w:t xml:space="preserve"> that is specified in a Schedule to </w:t>
      </w:r>
      <w:r w:rsidR="003F303E" w:rsidRPr="0074786B">
        <w:t>this instrument</w:t>
      </w:r>
      <w:r w:rsidR="00083F48" w:rsidRPr="0074786B">
        <w:t xml:space="preserve"> is amended or repealed as set out in the applicable items in the Schedule concerned, and any other item in a Schedule to </w:t>
      </w:r>
      <w:r w:rsidR="003F303E" w:rsidRPr="0074786B">
        <w:t>this instrument</w:t>
      </w:r>
      <w:r w:rsidR="00083F48" w:rsidRPr="0074786B">
        <w:t xml:space="preserve"> has effect according to its terms.</w:t>
      </w:r>
    </w:p>
    <w:p w14:paraId="543845A3" w14:textId="77777777" w:rsidR="0048364F" w:rsidRPr="0074786B" w:rsidRDefault="0048364F" w:rsidP="009C5989">
      <w:pPr>
        <w:pStyle w:val="ActHead6"/>
        <w:pageBreakBefore/>
      </w:pPr>
      <w:bookmarkStart w:id="8" w:name="_Toc89685890"/>
      <w:bookmarkStart w:id="9" w:name="opcAmSched"/>
      <w:bookmarkStart w:id="10" w:name="opcCurrentFind"/>
      <w:r w:rsidRPr="0074786B">
        <w:rPr>
          <w:rStyle w:val="CharAmSchNo"/>
        </w:rPr>
        <w:lastRenderedPageBreak/>
        <w:t>Schedule 1</w:t>
      </w:r>
      <w:r w:rsidRPr="0074786B">
        <w:t>—</w:t>
      </w:r>
      <w:r w:rsidR="00460499" w:rsidRPr="0074786B">
        <w:rPr>
          <w:rStyle w:val="CharAmSchText"/>
        </w:rPr>
        <w:t>Amendments</w:t>
      </w:r>
      <w:bookmarkEnd w:id="8"/>
    </w:p>
    <w:bookmarkEnd w:id="9"/>
    <w:bookmarkEnd w:id="10"/>
    <w:p w14:paraId="0DD451B0" w14:textId="77777777" w:rsidR="003F303E" w:rsidRPr="0074786B" w:rsidRDefault="0004044E" w:rsidP="00EB2126">
      <w:pPr>
        <w:pStyle w:val="Header"/>
      </w:pPr>
      <w:r w:rsidRPr="0074786B">
        <w:rPr>
          <w:rStyle w:val="CharAmPartNo"/>
        </w:rPr>
        <w:t xml:space="preserve"> </w:t>
      </w:r>
      <w:r w:rsidRPr="0074786B">
        <w:rPr>
          <w:rStyle w:val="CharAmPartText"/>
        </w:rPr>
        <w:t xml:space="preserve"> </w:t>
      </w:r>
    </w:p>
    <w:p w14:paraId="254E8DC1" w14:textId="77777777" w:rsidR="003F303E" w:rsidRPr="0074786B" w:rsidRDefault="003F303E" w:rsidP="003F303E">
      <w:pPr>
        <w:pStyle w:val="ActHead9"/>
      </w:pPr>
      <w:bookmarkStart w:id="11" w:name="_Toc89685891"/>
      <w:r w:rsidRPr="0074786B">
        <w:t xml:space="preserve">Corporations </w:t>
      </w:r>
      <w:r w:rsidR="007C501C" w:rsidRPr="0074786B">
        <w:t>Regulations 2</w:t>
      </w:r>
      <w:r w:rsidRPr="0074786B">
        <w:t>001</w:t>
      </w:r>
      <w:bookmarkEnd w:id="11"/>
    </w:p>
    <w:p w14:paraId="51A0DD29" w14:textId="77777777" w:rsidR="002B2877" w:rsidRPr="0074786B" w:rsidRDefault="006271C3" w:rsidP="0001563A">
      <w:pPr>
        <w:pStyle w:val="ItemHead"/>
      </w:pPr>
      <w:r w:rsidRPr="0074786B">
        <w:t>1</w:t>
      </w:r>
      <w:r w:rsidR="002B2877" w:rsidRPr="0074786B">
        <w:t xml:space="preserve">  </w:t>
      </w:r>
      <w:r w:rsidR="007C501C" w:rsidRPr="0074786B">
        <w:t>Subregulation 1</w:t>
      </w:r>
      <w:r w:rsidR="002B2877" w:rsidRPr="0074786B">
        <w:t>.0.02(1)</w:t>
      </w:r>
    </w:p>
    <w:p w14:paraId="235142A4" w14:textId="77777777" w:rsidR="002B2877" w:rsidRPr="0074786B" w:rsidRDefault="002B2877" w:rsidP="002B2877">
      <w:pPr>
        <w:pStyle w:val="Item"/>
      </w:pPr>
      <w:r w:rsidRPr="0074786B">
        <w:t>Insert:</w:t>
      </w:r>
    </w:p>
    <w:p w14:paraId="7F7651C2" w14:textId="77777777" w:rsidR="002B2877" w:rsidRPr="0074786B" w:rsidRDefault="000C60AF" w:rsidP="002B2877">
      <w:pPr>
        <w:pStyle w:val="Definition"/>
      </w:pPr>
      <w:r w:rsidRPr="0074786B">
        <w:rPr>
          <w:b/>
          <w:i/>
        </w:rPr>
        <w:t>proxy</w:t>
      </w:r>
      <w:r w:rsidR="002B2877" w:rsidRPr="0074786B">
        <w:rPr>
          <w:b/>
          <w:i/>
        </w:rPr>
        <w:t xml:space="preserve"> advice</w:t>
      </w:r>
      <w:r w:rsidR="002B2877" w:rsidRPr="0074786B">
        <w:t xml:space="preserve"> has the meaning given by </w:t>
      </w:r>
      <w:r w:rsidR="008A581D" w:rsidRPr="0074786B">
        <w:t>subregulation 7</w:t>
      </w:r>
      <w:r w:rsidR="002B2877" w:rsidRPr="0074786B">
        <w:t>.1.</w:t>
      </w:r>
      <w:r w:rsidRPr="0074786B">
        <w:t>28AB</w:t>
      </w:r>
      <w:r w:rsidR="002B2877" w:rsidRPr="0074786B">
        <w:t>(2).</w:t>
      </w:r>
    </w:p>
    <w:p w14:paraId="792B8AEA" w14:textId="77777777" w:rsidR="000C60AF" w:rsidRPr="0074786B" w:rsidRDefault="006271C3" w:rsidP="000C60AF">
      <w:pPr>
        <w:pStyle w:val="ItemHead"/>
      </w:pPr>
      <w:r w:rsidRPr="0074786B">
        <w:t>2</w:t>
      </w:r>
      <w:r w:rsidR="000C60AF" w:rsidRPr="0074786B">
        <w:t xml:space="preserve">  After </w:t>
      </w:r>
      <w:r w:rsidR="008A581D" w:rsidRPr="0074786B">
        <w:t>regulation 7</w:t>
      </w:r>
      <w:r w:rsidR="000C60AF" w:rsidRPr="0074786B">
        <w:t>.1.28A</w:t>
      </w:r>
      <w:r w:rsidR="003B70C4" w:rsidRPr="0074786B">
        <w:t>A</w:t>
      </w:r>
    </w:p>
    <w:p w14:paraId="167D3490" w14:textId="77777777" w:rsidR="000C60AF" w:rsidRPr="0074786B" w:rsidRDefault="000C60AF" w:rsidP="000C60AF">
      <w:pPr>
        <w:pStyle w:val="Item"/>
      </w:pPr>
      <w:r w:rsidRPr="0074786B">
        <w:t>Insert:</w:t>
      </w:r>
    </w:p>
    <w:p w14:paraId="5C562E09" w14:textId="77777777" w:rsidR="0001563A" w:rsidRPr="0074786B" w:rsidRDefault="000C60AF" w:rsidP="0094797A">
      <w:pPr>
        <w:pStyle w:val="ActHead5"/>
      </w:pPr>
      <w:bookmarkStart w:id="12" w:name="_Toc89685892"/>
      <w:r w:rsidRPr="0074786B">
        <w:rPr>
          <w:rStyle w:val="CharSectno"/>
        </w:rPr>
        <w:t>7.1.28AB</w:t>
      </w:r>
      <w:r w:rsidR="0001563A" w:rsidRPr="0074786B">
        <w:t xml:space="preserve">  </w:t>
      </w:r>
      <w:r w:rsidR="00532A04" w:rsidRPr="0074786B">
        <w:t>Proxy</w:t>
      </w:r>
      <w:r w:rsidR="0094797A" w:rsidRPr="0074786B">
        <w:t xml:space="preserve"> advice</w:t>
      </w:r>
      <w:bookmarkEnd w:id="12"/>
    </w:p>
    <w:p w14:paraId="7130F22C" w14:textId="77777777" w:rsidR="00E24311" w:rsidRPr="0074786B" w:rsidRDefault="00154180" w:rsidP="00E24311">
      <w:pPr>
        <w:pStyle w:val="subsection"/>
      </w:pPr>
      <w:r w:rsidRPr="0074786B">
        <w:tab/>
      </w:r>
      <w:r w:rsidR="00E24311" w:rsidRPr="0074786B">
        <w:t>(1)</w:t>
      </w:r>
      <w:r w:rsidR="00E24311" w:rsidRPr="0074786B">
        <w:tab/>
        <w:t xml:space="preserve">This </w:t>
      </w:r>
      <w:r w:rsidR="00C56DF4" w:rsidRPr="0074786B">
        <w:t>regulation</w:t>
      </w:r>
      <w:r w:rsidR="00E24311" w:rsidRPr="0074786B">
        <w:t xml:space="preserve"> applies to a service (</w:t>
      </w:r>
      <w:r w:rsidR="00E24311" w:rsidRPr="0074786B">
        <w:rPr>
          <w:b/>
          <w:i/>
        </w:rPr>
        <w:t>voting advice</w:t>
      </w:r>
      <w:r w:rsidR="00E24311" w:rsidRPr="0074786B">
        <w:t>) that consists of providing a recommendation, or a statement of opinion, or a report of either of those things, that is intended to influence, or could reasonably be regarded as intended to influence</w:t>
      </w:r>
      <w:r w:rsidR="00E74CC8" w:rsidRPr="0074786B">
        <w:t>,</w:t>
      </w:r>
      <w:r w:rsidR="00E24311" w:rsidRPr="0074786B">
        <w:t xml:space="preserve"> a person or persons in making a decision in relation to the exercise of:</w:t>
      </w:r>
    </w:p>
    <w:p w14:paraId="7DC77931" w14:textId="77777777" w:rsidR="00E24311" w:rsidRPr="0074786B" w:rsidRDefault="00E24311" w:rsidP="00E24311">
      <w:pPr>
        <w:pStyle w:val="paragraph"/>
      </w:pPr>
      <w:r w:rsidRPr="0074786B">
        <w:tab/>
        <w:t>(a)</w:t>
      </w:r>
      <w:r w:rsidRPr="0074786B">
        <w:tab/>
        <w:t>voting rights attaching to a security; or</w:t>
      </w:r>
    </w:p>
    <w:p w14:paraId="68814CB4" w14:textId="77777777" w:rsidR="00E24311" w:rsidRPr="0074786B" w:rsidRDefault="00E24311" w:rsidP="00E24311">
      <w:pPr>
        <w:pStyle w:val="paragraph"/>
      </w:pPr>
      <w:r w:rsidRPr="0074786B">
        <w:tab/>
        <w:t>(b)</w:t>
      </w:r>
      <w:r w:rsidRPr="0074786B">
        <w:tab/>
        <w:t>voting rights attaching to an interest in a managed investment scheme.</w:t>
      </w:r>
    </w:p>
    <w:p w14:paraId="436871A1" w14:textId="77777777" w:rsidR="004C77A0" w:rsidRPr="0074786B" w:rsidRDefault="004C77A0" w:rsidP="004C77A0">
      <w:pPr>
        <w:pStyle w:val="subsection"/>
      </w:pPr>
      <w:r w:rsidRPr="0074786B">
        <w:tab/>
        <w:t>(2)</w:t>
      </w:r>
      <w:r w:rsidRPr="0074786B">
        <w:tab/>
        <w:t xml:space="preserve">Voting advice is </w:t>
      </w:r>
      <w:r w:rsidR="000C60AF" w:rsidRPr="0074786B">
        <w:rPr>
          <w:b/>
          <w:i/>
        </w:rPr>
        <w:t xml:space="preserve">proxy </w:t>
      </w:r>
      <w:r w:rsidRPr="0074786B">
        <w:rPr>
          <w:b/>
          <w:i/>
        </w:rPr>
        <w:t>advice</w:t>
      </w:r>
      <w:r w:rsidRPr="0074786B">
        <w:t xml:space="preserve"> if:</w:t>
      </w:r>
    </w:p>
    <w:p w14:paraId="18DBF7F8" w14:textId="77777777" w:rsidR="004439C7" w:rsidRPr="0074786B" w:rsidRDefault="004C77A0" w:rsidP="004C77A0">
      <w:pPr>
        <w:pStyle w:val="paragraph"/>
      </w:pPr>
      <w:r w:rsidRPr="0074786B">
        <w:tab/>
        <w:t>(a)</w:t>
      </w:r>
      <w:r w:rsidRPr="0074786B">
        <w:tab/>
      </w:r>
      <w:r w:rsidR="00442E0F" w:rsidRPr="0074786B">
        <w:t xml:space="preserve">it relates to the exercise of voting rights </w:t>
      </w:r>
      <w:r w:rsidR="006844DE" w:rsidRPr="0074786B">
        <w:t xml:space="preserve">attaching to a security, or </w:t>
      </w:r>
      <w:r w:rsidR="00866321" w:rsidRPr="0074786B">
        <w:t xml:space="preserve">an </w:t>
      </w:r>
      <w:r w:rsidR="006844DE" w:rsidRPr="0074786B">
        <w:t>interest in a managed investment scheme</w:t>
      </w:r>
      <w:r w:rsidR="004439C7" w:rsidRPr="0074786B">
        <w:t>; and</w:t>
      </w:r>
    </w:p>
    <w:p w14:paraId="49C4ADB3" w14:textId="77777777" w:rsidR="00866321" w:rsidRPr="0074786B" w:rsidRDefault="004439C7" w:rsidP="004439C7">
      <w:pPr>
        <w:pStyle w:val="paragraph"/>
      </w:pPr>
      <w:r w:rsidRPr="0074786B">
        <w:tab/>
        <w:t>(b)</w:t>
      </w:r>
      <w:r w:rsidRPr="0074786B">
        <w:tab/>
        <w:t>o</w:t>
      </w:r>
      <w:r w:rsidR="00866321" w:rsidRPr="0074786B">
        <w:t xml:space="preserve">ne of the following entities holds </w:t>
      </w:r>
      <w:r w:rsidRPr="0074786B">
        <w:t xml:space="preserve">the security or interest, </w:t>
      </w:r>
      <w:r w:rsidR="00866321" w:rsidRPr="0074786B">
        <w:t>or holds a beneficial interest in</w:t>
      </w:r>
      <w:r w:rsidRPr="0074786B">
        <w:t xml:space="preserve"> the security or interest</w:t>
      </w:r>
      <w:r w:rsidR="00866321" w:rsidRPr="0074786B">
        <w:t>:</w:t>
      </w:r>
    </w:p>
    <w:p w14:paraId="1948863E" w14:textId="77777777" w:rsidR="004C77A0" w:rsidRPr="0074786B" w:rsidRDefault="004C77A0" w:rsidP="004C77A0">
      <w:pPr>
        <w:pStyle w:val="paragraphsub"/>
      </w:pPr>
      <w:r w:rsidRPr="0074786B">
        <w:tab/>
        <w:t>(i)</w:t>
      </w:r>
      <w:r w:rsidRPr="0074786B">
        <w:tab/>
      </w:r>
      <w:r w:rsidR="00B6009C" w:rsidRPr="0074786B">
        <w:t xml:space="preserve">a body regulated by APRA, other than a trustee of a superannuation entity that </w:t>
      </w:r>
      <w:r w:rsidR="00F8720A" w:rsidRPr="0074786B">
        <w:t>has no more than 6</w:t>
      </w:r>
      <w:r w:rsidRPr="0074786B">
        <w:t xml:space="preserve"> members</w:t>
      </w:r>
      <w:r w:rsidR="00423B0F" w:rsidRPr="0074786B">
        <w:t>;</w:t>
      </w:r>
    </w:p>
    <w:p w14:paraId="0E52C6AD" w14:textId="77777777" w:rsidR="00423B0F" w:rsidRPr="0074786B" w:rsidRDefault="00423B0F" w:rsidP="004C77A0">
      <w:pPr>
        <w:pStyle w:val="paragraphsub"/>
      </w:pPr>
      <w:r w:rsidRPr="0074786B">
        <w:tab/>
        <w:t>(ii)</w:t>
      </w:r>
      <w:r w:rsidRPr="0074786B">
        <w:tab/>
      </w:r>
      <w:r w:rsidR="007673B4" w:rsidRPr="0074786B">
        <w:t>the</w:t>
      </w:r>
      <w:r w:rsidR="008647D9" w:rsidRPr="0074786B">
        <w:t xml:space="preserve"> responsible entity </w:t>
      </w:r>
      <w:r w:rsidR="007673B4" w:rsidRPr="0074786B">
        <w:t>for</w:t>
      </w:r>
      <w:r w:rsidR="008647D9" w:rsidRPr="0074786B">
        <w:t xml:space="preserve"> </w:t>
      </w:r>
      <w:r w:rsidRPr="0074786B">
        <w:t>a managed investment scheme</w:t>
      </w:r>
      <w:r w:rsidR="000B7036" w:rsidRPr="0074786B">
        <w:t>, other than a scheme</w:t>
      </w:r>
      <w:r w:rsidRPr="0074786B">
        <w:t xml:space="preserve"> </w:t>
      </w:r>
      <w:r w:rsidR="000B7036" w:rsidRPr="0074786B">
        <w:t>that has</w:t>
      </w:r>
      <w:r w:rsidR="00AA1379" w:rsidRPr="0074786B">
        <w:t xml:space="preserve"> </w:t>
      </w:r>
      <w:r w:rsidR="000C60AF" w:rsidRPr="0074786B">
        <w:t xml:space="preserve">net </w:t>
      </w:r>
      <w:r w:rsidR="00AA1379" w:rsidRPr="0074786B">
        <w:t xml:space="preserve">assets of </w:t>
      </w:r>
      <w:r w:rsidR="000B7036" w:rsidRPr="0074786B">
        <w:t>less than</w:t>
      </w:r>
      <w:r w:rsidRPr="0074786B">
        <w:t xml:space="preserve"> $10 million;</w:t>
      </w:r>
    </w:p>
    <w:p w14:paraId="189C9FA2" w14:textId="77777777" w:rsidR="00442E0F" w:rsidRPr="0074786B" w:rsidRDefault="003F24D3" w:rsidP="00442E0F">
      <w:pPr>
        <w:pStyle w:val="paragraphsub"/>
      </w:pPr>
      <w:r w:rsidRPr="0074786B">
        <w:tab/>
        <w:t>(iii)</w:t>
      </w:r>
      <w:r w:rsidRPr="0074786B">
        <w:tab/>
        <w:t>a company</w:t>
      </w:r>
      <w:r w:rsidR="009448C0" w:rsidRPr="0074786B">
        <w:t xml:space="preserve"> of a kind</w:t>
      </w:r>
      <w:r w:rsidRPr="0074786B">
        <w:t xml:space="preserve"> referred to in </w:t>
      </w:r>
      <w:r w:rsidR="007C501C" w:rsidRPr="0074786B">
        <w:t>paragraph 9</w:t>
      </w:r>
      <w:r w:rsidRPr="0074786B">
        <w:t>94B(4)(b) of the Act, other than a company that has net assets of less than $10 million; and</w:t>
      </w:r>
    </w:p>
    <w:p w14:paraId="4BA4D9F3" w14:textId="77777777" w:rsidR="00A2709C" w:rsidRPr="0074786B" w:rsidRDefault="00A2709C" w:rsidP="00A2709C">
      <w:pPr>
        <w:pStyle w:val="paragraph"/>
      </w:pPr>
      <w:r w:rsidRPr="0074786B">
        <w:tab/>
        <w:t>(</w:t>
      </w:r>
      <w:r w:rsidR="004439C7" w:rsidRPr="0074786B">
        <w:t>c</w:t>
      </w:r>
      <w:r w:rsidRPr="0074786B">
        <w:t>)</w:t>
      </w:r>
      <w:r w:rsidRPr="0074786B">
        <w:tab/>
        <w:t>it is</w:t>
      </w:r>
      <w:r w:rsidR="00EA00BE" w:rsidRPr="0074786B">
        <w:t xml:space="preserve"> </w:t>
      </w:r>
      <w:r w:rsidR="006172D1" w:rsidRPr="0074786B">
        <w:t xml:space="preserve">voting </w:t>
      </w:r>
      <w:r w:rsidRPr="0074786B">
        <w:t xml:space="preserve">advice </w:t>
      </w:r>
      <w:r w:rsidR="003C00C8" w:rsidRPr="0074786B">
        <w:t>on</w:t>
      </w:r>
      <w:r w:rsidRPr="0074786B">
        <w:t xml:space="preserve"> how to vote on </w:t>
      </w:r>
      <w:r w:rsidR="00EA00BE" w:rsidRPr="0074786B">
        <w:t>a</w:t>
      </w:r>
      <w:r w:rsidRPr="0074786B">
        <w:t xml:space="preserve"> particular resolution; and</w:t>
      </w:r>
    </w:p>
    <w:p w14:paraId="0E4A1FCA" w14:textId="77777777" w:rsidR="00442E0F" w:rsidRPr="0074786B" w:rsidRDefault="00423B0F" w:rsidP="000C60AF">
      <w:pPr>
        <w:pStyle w:val="paragraph"/>
      </w:pPr>
      <w:r w:rsidRPr="0074786B">
        <w:tab/>
        <w:t>(</w:t>
      </w:r>
      <w:r w:rsidR="004439C7" w:rsidRPr="0074786B">
        <w:t>d</w:t>
      </w:r>
      <w:r w:rsidRPr="0074786B">
        <w:t>)</w:t>
      </w:r>
      <w:r w:rsidRPr="0074786B">
        <w:tab/>
        <w:t xml:space="preserve">a fee, charge or other amount is paid or payable </w:t>
      </w:r>
      <w:r w:rsidR="00442E0F" w:rsidRPr="0074786B">
        <w:t>by the</w:t>
      </w:r>
      <w:r w:rsidR="00442E0F" w:rsidRPr="0074786B">
        <w:rPr>
          <w:i/>
        </w:rPr>
        <w:t xml:space="preserve"> </w:t>
      </w:r>
      <w:r w:rsidR="00442E0F" w:rsidRPr="0074786B">
        <w:t xml:space="preserve">entity or another entity </w:t>
      </w:r>
      <w:r w:rsidRPr="0074786B">
        <w:t xml:space="preserve">in </w:t>
      </w:r>
      <w:r w:rsidR="006F3111" w:rsidRPr="0074786B">
        <w:t>connection with</w:t>
      </w:r>
      <w:r w:rsidRPr="0074786B">
        <w:t xml:space="preserve"> the provision of the </w:t>
      </w:r>
      <w:r w:rsidR="00BE7738" w:rsidRPr="0074786B">
        <w:t xml:space="preserve">voting </w:t>
      </w:r>
      <w:r w:rsidRPr="0074786B">
        <w:t>advice</w:t>
      </w:r>
      <w:r w:rsidR="00191727" w:rsidRPr="0074786B">
        <w:t>.</w:t>
      </w:r>
    </w:p>
    <w:p w14:paraId="4CB23A0F" w14:textId="77777777" w:rsidR="000B2CDE" w:rsidRPr="0074786B" w:rsidRDefault="000B2CDE" w:rsidP="000B2CDE">
      <w:pPr>
        <w:pStyle w:val="notetext"/>
      </w:pPr>
      <w:r w:rsidRPr="0074786B">
        <w:t>Note:</w:t>
      </w:r>
      <w:r w:rsidRPr="0074786B">
        <w:tab/>
      </w:r>
      <w:r w:rsidR="007C501C" w:rsidRPr="0074786B">
        <w:t>Paragraph 9</w:t>
      </w:r>
      <w:r w:rsidRPr="0074786B">
        <w:t>94B(4)(b) of the Act refers to certain companies that invest funds subscribed after an offer or invitation to the public.</w:t>
      </w:r>
    </w:p>
    <w:p w14:paraId="6C6A3BB2" w14:textId="77777777" w:rsidR="00423B0F" w:rsidRPr="0074786B" w:rsidRDefault="009E1061" w:rsidP="002D7C23">
      <w:pPr>
        <w:pStyle w:val="SubsectionHead"/>
      </w:pPr>
      <w:r w:rsidRPr="0074786B">
        <w:t>Additional c</w:t>
      </w:r>
      <w:r w:rsidR="00E24311" w:rsidRPr="0074786B">
        <w:t xml:space="preserve">ircumstance in which </w:t>
      </w:r>
      <w:r w:rsidR="000C60AF" w:rsidRPr="0074786B">
        <w:t>proxy</w:t>
      </w:r>
      <w:r w:rsidR="00E24311" w:rsidRPr="0074786B">
        <w:t xml:space="preserve"> advice is a financial service</w:t>
      </w:r>
    </w:p>
    <w:p w14:paraId="42810B3C" w14:textId="77777777" w:rsidR="00154180" w:rsidRPr="0074786B" w:rsidRDefault="00E24311" w:rsidP="00787812">
      <w:pPr>
        <w:pStyle w:val="subsection"/>
      </w:pPr>
      <w:r w:rsidRPr="0074786B">
        <w:tab/>
      </w:r>
      <w:r w:rsidR="00154180" w:rsidRPr="0074786B">
        <w:t>(</w:t>
      </w:r>
      <w:r w:rsidR="002D7C23" w:rsidRPr="0074786B">
        <w:t>3</w:t>
      </w:r>
      <w:r w:rsidR="00154180" w:rsidRPr="0074786B">
        <w:t>)</w:t>
      </w:r>
      <w:r w:rsidR="00154180" w:rsidRPr="0074786B">
        <w:tab/>
        <w:t xml:space="preserve">For the purposes of </w:t>
      </w:r>
      <w:r w:rsidR="008A581D" w:rsidRPr="0074786B">
        <w:t>paragraph 7</w:t>
      </w:r>
      <w:r w:rsidR="00154180" w:rsidRPr="0074786B">
        <w:t>66A(1)(f)</w:t>
      </w:r>
      <w:r w:rsidR="000874CD" w:rsidRPr="0074786B">
        <w:t xml:space="preserve"> of the Act</w:t>
      </w:r>
      <w:r w:rsidR="00745D71" w:rsidRPr="0074786B">
        <w:t>,</w:t>
      </w:r>
      <w:r w:rsidR="00A2709C" w:rsidRPr="0074786B">
        <w:t xml:space="preserve"> </w:t>
      </w:r>
      <w:r w:rsidR="00520EBB" w:rsidRPr="0074786B">
        <w:t xml:space="preserve">the provision of </w:t>
      </w:r>
      <w:r w:rsidR="000C60AF" w:rsidRPr="0074786B">
        <w:t>proxy</w:t>
      </w:r>
      <w:r w:rsidRPr="0074786B">
        <w:t xml:space="preserve"> advice </w:t>
      </w:r>
      <w:r w:rsidR="006F3111" w:rsidRPr="0074786B">
        <w:t>that is not financial product advice</w:t>
      </w:r>
      <w:r w:rsidR="00787812" w:rsidRPr="0074786B">
        <w:t xml:space="preserve"> </w:t>
      </w:r>
      <w:r w:rsidR="002D7C23" w:rsidRPr="0074786B">
        <w:t>is prescribed.</w:t>
      </w:r>
    </w:p>
    <w:p w14:paraId="6B98C21A" w14:textId="77777777" w:rsidR="003F6EA7" w:rsidRPr="0074786B" w:rsidRDefault="00154180" w:rsidP="00154180">
      <w:pPr>
        <w:pStyle w:val="notetext"/>
      </w:pPr>
      <w:r w:rsidRPr="0074786B">
        <w:t>Note:</w:t>
      </w:r>
      <w:r w:rsidRPr="0074786B">
        <w:tab/>
      </w:r>
      <w:r w:rsidR="003F6EA7" w:rsidRPr="0074786B">
        <w:t xml:space="preserve">Generally </w:t>
      </w:r>
      <w:r w:rsidR="000C60AF" w:rsidRPr="0074786B">
        <w:t>proxy</w:t>
      </w:r>
      <w:r w:rsidR="00E24311" w:rsidRPr="0074786B">
        <w:t xml:space="preserve"> advice</w:t>
      </w:r>
      <w:r w:rsidR="003F6EA7" w:rsidRPr="0074786B">
        <w:t xml:space="preserve"> is </w:t>
      </w:r>
      <w:r w:rsidR="00C56DF4" w:rsidRPr="0074786B">
        <w:t xml:space="preserve">financial product advice and thus a </w:t>
      </w:r>
      <w:r w:rsidR="003F6EA7" w:rsidRPr="0074786B">
        <w:t xml:space="preserve">financial service under </w:t>
      </w:r>
      <w:r w:rsidR="008A581D" w:rsidRPr="0074786B">
        <w:t>paragraph 7</w:t>
      </w:r>
      <w:r w:rsidR="003F6EA7" w:rsidRPr="0074786B">
        <w:t xml:space="preserve">66A(1)(a) of the Act. Under this subregulation </w:t>
      </w:r>
      <w:r w:rsidR="000C60AF" w:rsidRPr="0074786B">
        <w:t>proxy</w:t>
      </w:r>
      <w:r w:rsidR="00E24311" w:rsidRPr="0074786B">
        <w:t xml:space="preserve"> advice</w:t>
      </w:r>
      <w:r w:rsidR="003F6EA7" w:rsidRPr="0074786B">
        <w:t xml:space="preserve"> </w:t>
      </w:r>
      <w:r w:rsidR="003B429A" w:rsidRPr="0074786B">
        <w:t xml:space="preserve">that is not financial product advice </w:t>
      </w:r>
      <w:r w:rsidR="003F6EA7" w:rsidRPr="0074786B">
        <w:t>is also prescribed as a financial service</w:t>
      </w:r>
      <w:r w:rsidR="003A1314" w:rsidRPr="0074786B">
        <w:t xml:space="preserve"> under </w:t>
      </w:r>
      <w:r w:rsidR="008A581D" w:rsidRPr="0074786B">
        <w:t>paragraph 7</w:t>
      </w:r>
      <w:r w:rsidR="003A1314" w:rsidRPr="0074786B">
        <w:t>66A(1)(f) of the Act</w:t>
      </w:r>
      <w:r w:rsidR="003B429A" w:rsidRPr="0074786B">
        <w:t>.</w:t>
      </w:r>
    </w:p>
    <w:p w14:paraId="5E5B6052" w14:textId="77777777" w:rsidR="00D23EED" w:rsidRPr="0074786B" w:rsidRDefault="00D23EED" w:rsidP="00D23EED">
      <w:pPr>
        <w:pStyle w:val="SubsectionHead"/>
      </w:pPr>
      <w:r w:rsidRPr="0074786B">
        <w:t xml:space="preserve">When providing </w:t>
      </w:r>
      <w:r w:rsidR="000C60AF" w:rsidRPr="0074786B">
        <w:t>proxy</w:t>
      </w:r>
      <w:r w:rsidRPr="0074786B">
        <w:t xml:space="preserve"> advice is not a financial service</w:t>
      </w:r>
    </w:p>
    <w:p w14:paraId="728B13CF" w14:textId="77777777" w:rsidR="00595842" w:rsidRPr="0074786B" w:rsidRDefault="00536733" w:rsidP="00E24311">
      <w:pPr>
        <w:pStyle w:val="subsection"/>
      </w:pPr>
      <w:r w:rsidRPr="0074786B">
        <w:tab/>
        <w:t>(</w:t>
      </w:r>
      <w:r w:rsidR="002D7C23" w:rsidRPr="0074786B">
        <w:t>4</w:t>
      </w:r>
      <w:r w:rsidRPr="0074786B">
        <w:t>)</w:t>
      </w:r>
      <w:r w:rsidRPr="0074786B">
        <w:tab/>
        <w:t xml:space="preserve">For the purposes of </w:t>
      </w:r>
      <w:r w:rsidR="008A581D" w:rsidRPr="0074786B">
        <w:t>paragraph 7</w:t>
      </w:r>
      <w:r w:rsidRPr="0074786B">
        <w:t xml:space="preserve">66A(2)(b) of the Act, </w:t>
      </w:r>
      <w:r w:rsidR="005A2DD0" w:rsidRPr="0074786B">
        <w:t xml:space="preserve">a </w:t>
      </w:r>
      <w:r w:rsidRPr="0074786B">
        <w:t>person</w:t>
      </w:r>
      <w:r w:rsidR="00427AE2" w:rsidRPr="0074786B">
        <w:t xml:space="preserve"> is</w:t>
      </w:r>
      <w:r w:rsidRPr="0074786B">
        <w:t xml:space="preserve"> taken </w:t>
      </w:r>
      <w:r w:rsidRPr="0074786B">
        <w:rPr>
          <w:i/>
        </w:rPr>
        <w:t>not</w:t>
      </w:r>
      <w:r w:rsidRPr="0074786B">
        <w:t xml:space="preserve"> to provide a financial service </w:t>
      </w:r>
      <w:r w:rsidR="00203E35" w:rsidRPr="0074786B">
        <w:t>i</w:t>
      </w:r>
      <w:r w:rsidR="00AF5F8F" w:rsidRPr="0074786B">
        <w:t>n either of the following circumstances</w:t>
      </w:r>
      <w:r w:rsidR="00595842" w:rsidRPr="0074786B">
        <w:t>:</w:t>
      </w:r>
    </w:p>
    <w:p w14:paraId="5C83ED39" w14:textId="77777777" w:rsidR="00DD4177" w:rsidRPr="0074786B" w:rsidRDefault="00595842" w:rsidP="00595842">
      <w:pPr>
        <w:pStyle w:val="paragraph"/>
      </w:pPr>
      <w:r w:rsidRPr="0074786B">
        <w:lastRenderedPageBreak/>
        <w:tab/>
        <w:t>(a)</w:t>
      </w:r>
      <w:r w:rsidRPr="0074786B">
        <w:tab/>
      </w:r>
      <w:r w:rsidR="00203E35" w:rsidRPr="0074786B">
        <w:t>the service consists of</w:t>
      </w:r>
      <w:r w:rsidR="00E44C31" w:rsidRPr="0074786B">
        <w:t xml:space="preserve"> voting advice </w:t>
      </w:r>
      <w:r w:rsidR="00203E35" w:rsidRPr="0074786B">
        <w:t xml:space="preserve">that </w:t>
      </w:r>
      <w:r w:rsidR="002D7C23" w:rsidRPr="0074786B">
        <w:t xml:space="preserve">is not </w:t>
      </w:r>
      <w:r w:rsidR="000C60AF" w:rsidRPr="0074786B">
        <w:t>proxy</w:t>
      </w:r>
      <w:r w:rsidR="002D7C23" w:rsidRPr="0074786B">
        <w:t xml:space="preserve"> advice</w:t>
      </w:r>
      <w:r w:rsidR="00787812" w:rsidRPr="0074786B">
        <w:t>;</w:t>
      </w:r>
    </w:p>
    <w:p w14:paraId="4C309BD1" w14:textId="77777777" w:rsidR="00787812" w:rsidRPr="0074786B" w:rsidRDefault="00787812" w:rsidP="00787812">
      <w:pPr>
        <w:pStyle w:val="paragraph"/>
      </w:pPr>
      <w:r w:rsidRPr="0074786B">
        <w:tab/>
        <w:t>(</w:t>
      </w:r>
      <w:r w:rsidR="00887CC9" w:rsidRPr="0074786B">
        <w:t>b</w:t>
      </w:r>
      <w:r w:rsidRPr="0074786B">
        <w:t>)</w:t>
      </w:r>
      <w:r w:rsidRPr="0074786B">
        <w:tab/>
        <w:t xml:space="preserve">the </w:t>
      </w:r>
      <w:r w:rsidR="00887CC9" w:rsidRPr="0074786B">
        <w:t xml:space="preserve">service consists of </w:t>
      </w:r>
      <w:r w:rsidRPr="0074786B">
        <w:t>proxy advice</w:t>
      </w:r>
      <w:r w:rsidR="005A2DD0" w:rsidRPr="0074786B">
        <w:t xml:space="preserve"> </w:t>
      </w:r>
      <w:r w:rsidR="00A21AF7" w:rsidRPr="0074786B">
        <w:t xml:space="preserve">and </w:t>
      </w:r>
      <w:r w:rsidRPr="0074786B">
        <w:t xml:space="preserve">the provision of proxy advice is not a </w:t>
      </w:r>
      <w:r w:rsidR="00517F2D" w:rsidRPr="0074786B">
        <w:t>significant</w:t>
      </w:r>
      <w:r w:rsidRPr="0074786B">
        <w:t xml:space="preserve"> part of</w:t>
      </w:r>
      <w:r w:rsidR="005A2DD0" w:rsidRPr="0074786B">
        <w:t xml:space="preserve"> a</w:t>
      </w:r>
      <w:r w:rsidR="00A21AF7" w:rsidRPr="0074786B">
        <w:t xml:space="preserve"> </w:t>
      </w:r>
      <w:r w:rsidRPr="0074786B">
        <w:t>business</w:t>
      </w:r>
      <w:r w:rsidR="005A2DD0" w:rsidRPr="0074786B">
        <w:t xml:space="preserve"> carried on by the person</w:t>
      </w:r>
      <w:r w:rsidR="00A2709C" w:rsidRPr="0074786B">
        <w:t>.</w:t>
      </w:r>
    </w:p>
    <w:p w14:paraId="7FD68148" w14:textId="77777777" w:rsidR="00DD4177" w:rsidRPr="0074786B" w:rsidRDefault="003F24D3" w:rsidP="0087685A">
      <w:pPr>
        <w:pStyle w:val="SubsectionHead"/>
      </w:pPr>
      <w:bookmarkStart w:id="13" w:name="_Hlk85457634"/>
      <w:r w:rsidRPr="0074786B">
        <w:t xml:space="preserve">Certain </w:t>
      </w:r>
      <w:r w:rsidR="00676A17" w:rsidRPr="0074786B">
        <w:t>P</w:t>
      </w:r>
      <w:r w:rsidRPr="0074786B">
        <w:t>arts of the Act apply as if p</w:t>
      </w:r>
      <w:r w:rsidR="000C60AF" w:rsidRPr="0074786B">
        <w:t>roxy</w:t>
      </w:r>
      <w:r w:rsidR="0087685A" w:rsidRPr="0074786B">
        <w:t xml:space="preserve"> advice </w:t>
      </w:r>
      <w:r w:rsidR="005667FF" w:rsidRPr="0074786B">
        <w:t>were</w:t>
      </w:r>
      <w:r w:rsidR="0087685A" w:rsidRPr="0074786B">
        <w:t xml:space="preserve"> not financial product advice</w:t>
      </w:r>
    </w:p>
    <w:p w14:paraId="632A979F" w14:textId="77777777" w:rsidR="00F43881" w:rsidRPr="0074786B" w:rsidRDefault="0087685A" w:rsidP="006007EA">
      <w:pPr>
        <w:pStyle w:val="subsection"/>
      </w:pPr>
      <w:r w:rsidRPr="0074786B">
        <w:tab/>
        <w:t>(5)</w:t>
      </w:r>
      <w:r w:rsidR="00452BD7" w:rsidRPr="0074786B">
        <w:tab/>
      </w:r>
      <w:r w:rsidR="006007EA" w:rsidRPr="0074786B">
        <w:t>For the</w:t>
      </w:r>
      <w:r w:rsidR="006F3111" w:rsidRPr="0074786B">
        <w:t xml:space="preserve"> purposes of</w:t>
      </w:r>
      <w:r w:rsidR="006007EA" w:rsidRPr="0074786B">
        <w:t xml:space="preserve"> </w:t>
      </w:r>
      <w:r w:rsidR="006F3111" w:rsidRPr="0074786B">
        <w:t xml:space="preserve">a </w:t>
      </w:r>
      <w:r w:rsidR="006007EA" w:rsidRPr="0074786B">
        <w:t xml:space="preserve">provision of the Act set out </w:t>
      </w:r>
      <w:r w:rsidR="00AD7CAF" w:rsidRPr="0074786B">
        <w:t>in column 1 of</w:t>
      </w:r>
      <w:r w:rsidR="00F43881" w:rsidRPr="0074786B">
        <w:t xml:space="preserve"> an item </w:t>
      </w:r>
      <w:r w:rsidR="00AD7CAF" w:rsidRPr="0074786B">
        <w:t>in</w:t>
      </w:r>
      <w:r w:rsidR="006007EA" w:rsidRPr="0074786B">
        <w:t xml:space="preserve"> the following table, </w:t>
      </w:r>
      <w:r w:rsidR="00EF0971" w:rsidRPr="0074786B">
        <w:t xml:space="preserve">the Part of the Act specified in column </w:t>
      </w:r>
      <w:r w:rsidR="00F43881" w:rsidRPr="0074786B">
        <w:t>2 of that item</w:t>
      </w:r>
      <w:r w:rsidR="00EF0971" w:rsidRPr="0074786B">
        <w:t xml:space="preserve"> appl</w:t>
      </w:r>
      <w:r w:rsidR="00F43881" w:rsidRPr="0074786B">
        <w:t xml:space="preserve">ies as if the provisions of that Part that are expressed to apply in relation to financial product advice were varied so as not to apply in relation to financial product advice that is </w:t>
      </w:r>
      <w:r w:rsidR="005A2DD0" w:rsidRPr="0074786B">
        <w:t>voting</w:t>
      </w:r>
      <w:r w:rsidR="00F43881" w:rsidRPr="0074786B">
        <w:t xml:space="preserve"> advice.</w:t>
      </w:r>
    </w:p>
    <w:bookmarkEnd w:id="13"/>
    <w:p w14:paraId="7407A153" w14:textId="77777777" w:rsidR="006F3111" w:rsidRPr="0074786B" w:rsidRDefault="006F3111" w:rsidP="006F311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F3111" w:rsidRPr="0074786B" w14:paraId="1342FFB6" w14:textId="77777777" w:rsidTr="006F3111">
        <w:trPr>
          <w:tblHeader/>
        </w:trPr>
        <w:tc>
          <w:tcPr>
            <w:tcW w:w="8312" w:type="dxa"/>
            <w:gridSpan w:val="3"/>
            <w:tcBorders>
              <w:top w:val="single" w:sz="12" w:space="0" w:color="auto"/>
              <w:bottom w:val="single" w:sz="6" w:space="0" w:color="auto"/>
            </w:tcBorders>
            <w:shd w:val="clear" w:color="auto" w:fill="auto"/>
          </w:tcPr>
          <w:p w14:paraId="63C4E2F0" w14:textId="77777777" w:rsidR="006F3111" w:rsidRPr="0074786B" w:rsidRDefault="00203E35" w:rsidP="006F3111">
            <w:pPr>
              <w:pStyle w:val="TableHeading"/>
            </w:pPr>
            <w:r w:rsidRPr="0074786B">
              <w:t>Variations for proxy advice</w:t>
            </w:r>
          </w:p>
        </w:tc>
      </w:tr>
      <w:tr w:rsidR="006F3111" w:rsidRPr="0074786B" w14:paraId="4D53D6B5" w14:textId="77777777" w:rsidTr="006F3111">
        <w:trPr>
          <w:tblHeader/>
        </w:trPr>
        <w:tc>
          <w:tcPr>
            <w:tcW w:w="714" w:type="dxa"/>
            <w:tcBorders>
              <w:top w:val="single" w:sz="6" w:space="0" w:color="auto"/>
              <w:bottom w:val="single" w:sz="12" w:space="0" w:color="auto"/>
            </w:tcBorders>
            <w:shd w:val="clear" w:color="auto" w:fill="auto"/>
          </w:tcPr>
          <w:p w14:paraId="0C589986" w14:textId="77777777" w:rsidR="006F3111" w:rsidRPr="0074786B" w:rsidRDefault="006F3111" w:rsidP="006F3111">
            <w:pPr>
              <w:pStyle w:val="TableHeading"/>
            </w:pPr>
            <w:r w:rsidRPr="0074786B">
              <w:t>Item</w:t>
            </w:r>
          </w:p>
        </w:tc>
        <w:tc>
          <w:tcPr>
            <w:tcW w:w="3799" w:type="dxa"/>
            <w:tcBorders>
              <w:top w:val="single" w:sz="6" w:space="0" w:color="auto"/>
              <w:bottom w:val="single" w:sz="12" w:space="0" w:color="auto"/>
            </w:tcBorders>
            <w:shd w:val="clear" w:color="auto" w:fill="auto"/>
          </w:tcPr>
          <w:p w14:paraId="3E066A32" w14:textId="77777777" w:rsidR="006F3111" w:rsidRPr="0074786B" w:rsidRDefault="006F3111" w:rsidP="006F3111">
            <w:pPr>
              <w:pStyle w:val="TableHeading"/>
            </w:pPr>
            <w:r w:rsidRPr="0074786B">
              <w:t>Column 1</w:t>
            </w:r>
          </w:p>
          <w:p w14:paraId="1724C2B4" w14:textId="77777777" w:rsidR="006F3111" w:rsidRPr="0074786B" w:rsidRDefault="006F3111" w:rsidP="006F3111">
            <w:pPr>
              <w:pStyle w:val="TableHeading"/>
            </w:pPr>
            <w:r w:rsidRPr="0074786B">
              <w:t xml:space="preserve">Provisions of </w:t>
            </w:r>
            <w:r w:rsidR="00E469E2" w:rsidRPr="0074786B">
              <w:t xml:space="preserve">the </w:t>
            </w:r>
            <w:r w:rsidRPr="0074786B">
              <w:t>Act</w:t>
            </w:r>
          </w:p>
        </w:tc>
        <w:tc>
          <w:tcPr>
            <w:tcW w:w="3799" w:type="dxa"/>
            <w:tcBorders>
              <w:top w:val="single" w:sz="6" w:space="0" w:color="auto"/>
              <w:bottom w:val="single" w:sz="12" w:space="0" w:color="auto"/>
            </w:tcBorders>
            <w:shd w:val="clear" w:color="auto" w:fill="auto"/>
          </w:tcPr>
          <w:p w14:paraId="784E3241" w14:textId="77777777" w:rsidR="006F3111" w:rsidRPr="0074786B" w:rsidRDefault="006F3111" w:rsidP="006F3111">
            <w:pPr>
              <w:pStyle w:val="TableHeading"/>
            </w:pPr>
            <w:r w:rsidRPr="0074786B">
              <w:t>Column 2</w:t>
            </w:r>
          </w:p>
          <w:p w14:paraId="6AEAD0A9" w14:textId="77777777" w:rsidR="006F3111" w:rsidRPr="0074786B" w:rsidRDefault="006F3111" w:rsidP="006F3111">
            <w:pPr>
              <w:pStyle w:val="TableHeading"/>
            </w:pPr>
            <w:r w:rsidRPr="0074786B">
              <w:t>Parts of the Act</w:t>
            </w:r>
          </w:p>
        </w:tc>
      </w:tr>
      <w:tr w:rsidR="006F3111" w:rsidRPr="0074786B" w14:paraId="293F4A58" w14:textId="77777777" w:rsidTr="006F3111">
        <w:tc>
          <w:tcPr>
            <w:tcW w:w="714" w:type="dxa"/>
            <w:tcBorders>
              <w:top w:val="single" w:sz="12" w:space="0" w:color="auto"/>
            </w:tcBorders>
            <w:shd w:val="clear" w:color="auto" w:fill="auto"/>
          </w:tcPr>
          <w:p w14:paraId="2460CC93" w14:textId="77777777" w:rsidR="006F3111" w:rsidRPr="0074786B" w:rsidRDefault="006F3111" w:rsidP="006F3111">
            <w:pPr>
              <w:pStyle w:val="Tabletext"/>
            </w:pPr>
            <w:r w:rsidRPr="0074786B">
              <w:t>1</w:t>
            </w:r>
          </w:p>
        </w:tc>
        <w:tc>
          <w:tcPr>
            <w:tcW w:w="3799" w:type="dxa"/>
            <w:tcBorders>
              <w:top w:val="single" w:sz="12" w:space="0" w:color="auto"/>
            </w:tcBorders>
            <w:shd w:val="clear" w:color="auto" w:fill="auto"/>
          </w:tcPr>
          <w:p w14:paraId="3094EFAE" w14:textId="77777777" w:rsidR="006F3111" w:rsidRPr="0074786B" w:rsidRDefault="007C501C" w:rsidP="006F3111">
            <w:pPr>
              <w:pStyle w:val="Tabletext"/>
            </w:pPr>
            <w:r w:rsidRPr="0074786B">
              <w:t>paragraph 9</w:t>
            </w:r>
            <w:r w:rsidR="006F3111" w:rsidRPr="0074786B">
              <w:t>26B(1)(c)</w:t>
            </w:r>
          </w:p>
        </w:tc>
        <w:tc>
          <w:tcPr>
            <w:tcW w:w="3799" w:type="dxa"/>
            <w:tcBorders>
              <w:top w:val="single" w:sz="12" w:space="0" w:color="auto"/>
            </w:tcBorders>
            <w:shd w:val="clear" w:color="auto" w:fill="auto"/>
          </w:tcPr>
          <w:p w14:paraId="5CBBBC9A" w14:textId="77777777" w:rsidR="006F3111" w:rsidRPr="0074786B" w:rsidRDefault="008A581D" w:rsidP="006F3111">
            <w:pPr>
              <w:pStyle w:val="Tabletext"/>
            </w:pPr>
            <w:r w:rsidRPr="0074786B">
              <w:t>Part 7</w:t>
            </w:r>
            <w:r w:rsidR="006F3111" w:rsidRPr="0074786B">
              <w:t>.6</w:t>
            </w:r>
          </w:p>
        </w:tc>
      </w:tr>
      <w:tr w:rsidR="006F3111" w:rsidRPr="0074786B" w14:paraId="6BB20715" w14:textId="77777777" w:rsidTr="006F3111">
        <w:tc>
          <w:tcPr>
            <w:tcW w:w="714" w:type="dxa"/>
            <w:shd w:val="clear" w:color="auto" w:fill="auto"/>
          </w:tcPr>
          <w:p w14:paraId="7C13E91B" w14:textId="77777777" w:rsidR="006F3111" w:rsidRPr="0074786B" w:rsidRDefault="006F3111" w:rsidP="006F3111">
            <w:pPr>
              <w:pStyle w:val="Tabletext"/>
            </w:pPr>
            <w:r w:rsidRPr="0074786B">
              <w:t>2</w:t>
            </w:r>
          </w:p>
        </w:tc>
        <w:tc>
          <w:tcPr>
            <w:tcW w:w="3799" w:type="dxa"/>
            <w:shd w:val="clear" w:color="auto" w:fill="auto"/>
          </w:tcPr>
          <w:p w14:paraId="22E2BA87" w14:textId="77777777" w:rsidR="006F3111" w:rsidRPr="0074786B" w:rsidRDefault="007C501C" w:rsidP="006F3111">
            <w:pPr>
              <w:pStyle w:val="Tabletext"/>
            </w:pPr>
            <w:r w:rsidRPr="0074786B">
              <w:t>paragraph 9</w:t>
            </w:r>
            <w:r w:rsidR="006F3111" w:rsidRPr="0074786B">
              <w:t>51C(1)(c)</w:t>
            </w:r>
          </w:p>
        </w:tc>
        <w:tc>
          <w:tcPr>
            <w:tcW w:w="3799" w:type="dxa"/>
            <w:shd w:val="clear" w:color="auto" w:fill="auto"/>
          </w:tcPr>
          <w:p w14:paraId="6F1AA17C" w14:textId="77777777" w:rsidR="006F3111" w:rsidRPr="0074786B" w:rsidRDefault="008A581D" w:rsidP="006F3111">
            <w:pPr>
              <w:pStyle w:val="Tabletext"/>
            </w:pPr>
            <w:r w:rsidRPr="0074786B">
              <w:t>Part 7</w:t>
            </w:r>
            <w:r w:rsidR="006F3111" w:rsidRPr="0074786B">
              <w:t>.7</w:t>
            </w:r>
          </w:p>
        </w:tc>
      </w:tr>
      <w:tr w:rsidR="006F3111" w:rsidRPr="0074786B" w14:paraId="334EA544" w14:textId="77777777" w:rsidTr="006F3111">
        <w:tc>
          <w:tcPr>
            <w:tcW w:w="714" w:type="dxa"/>
            <w:tcBorders>
              <w:bottom w:val="single" w:sz="2" w:space="0" w:color="auto"/>
            </w:tcBorders>
            <w:shd w:val="clear" w:color="auto" w:fill="auto"/>
          </w:tcPr>
          <w:p w14:paraId="27C6A658" w14:textId="77777777" w:rsidR="006F3111" w:rsidRPr="0074786B" w:rsidRDefault="006F3111" w:rsidP="006F3111">
            <w:pPr>
              <w:pStyle w:val="Tabletext"/>
            </w:pPr>
            <w:r w:rsidRPr="0074786B">
              <w:t>3</w:t>
            </w:r>
          </w:p>
        </w:tc>
        <w:tc>
          <w:tcPr>
            <w:tcW w:w="3799" w:type="dxa"/>
            <w:tcBorders>
              <w:bottom w:val="single" w:sz="2" w:space="0" w:color="auto"/>
            </w:tcBorders>
            <w:shd w:val="clear" w:color="auto" w:fill="auto"/>
          </w:tcPr>
          <w:p w14:paraId="0AE83F3C" w14:textId="77777777" w:rsidR="006F3111" w:rsidRPr="0074786B" w:rsidRDefault="008A581D" w:rsidP="006F3111">
            <w:pPr>
              <w:pStyle w:val="Tabletext"/>
            </w:pPr>
            <w:r w:rsidRPr="0074786B">
              <w:t>paragraph 1</w:t>
            </w:r>
            <w:r w:rsidR="006F3111" w:rsidRPr="0074786B">
              <w:t>020G(1)(c)</w:t>
            </w:r>
          </w:p>
        </w:tc>
        <w:tc>
          <w:tcPr>
            <w:tcW w:w="3799" w:type="dxa"/>
            <w:tcBorders>
              <w:bottom w:val="single" w:sz="2" w:space="0" w:color="auto"/>
            </w:tcBorders>
            <w:shd w:val="clear" w:color="auto" w:fill="auto"/>
          </w:tcPr>
          <w:p w14:paraId="0ACE9C4B" w14:textId="77777777" w:rsidR="006F3111" w:rsidRPr="0074786B" w:rsidRDefault="008A581D" w:rsidP="006F3111">
            <w:pPr>
              <w:pStyle w:val="Tabletext"/>
            </w:pPr>
            <w:r w:rsidRPr="0074786B">
              <w:t>Part 7</w:t>
            </w:r>
            <w:r w:rsidR="006F3111" w:rsidRPr="0074786B">
              <w:t>.9</w:t>
            </w:r>
          </w:p>
        </w:tc>
      </w:tr>
      <w:tr w:rsidR="006F3111" w:rsidRPr="0074786B" w14:paraId="63D378AB" w14:textId="77777777" w:rsidTr="006F3111">
        <w:tc>
          <w:tcPr>
            <w:tcW w:w="714" w:type="dxa"/>
            <w:tcBorders>
              <w:top w:val="single" w:sz="2" w:space="0" w:color="auto"/>
              <w:bottom w:val="single" w:sz="12" w:space="0" w:color="auto"/>
            </w:tcBorders>
            <w:shd w:val="clear" w:color="auto" w:fill="auto"/>
          </w:tcPr>
          <w:p w14:paraId="6B26E822" w14:textId="77777777" w:rsidR="006F3111" w:rsidRPr="0074786B" w:rsidRDefault="006F3111" w:rsidP="006F3111">
            <w:pPr>
              <w:pStyle w:val="Tabletext"/>
            </w:pPr>
            <w:r w:rsidRPr="0074786B">
              <w:t>4</w:t>
            </w:r>
          </w:p>
        </w:tc>
        <w:tc>
          <w:tcPr>
            <w:tcW w:w="3799" w:type="dxa"/>
            <w:tcBorders>
              <w:top w:val="single" w:sz="2" w:space="0" w:color="auto"/>
              <w:bottom w:val="single" w:sz="12" w:space="0" w:color="auto"/>
            </w:tcBorders>
            <w:shd w:val="clear" w:color="auto" w:fill="auto"/>
          </w:tcPr>
          <w:p w14:paraId="4EA456AA" w14:textId="77777777" w:rsidR="006F3111" w:rsidRPr="0074786B" w:rsidRDefault="008A581D" w:rsidP="006F3111">
            <w:pPr>
              <w:pStyle w:val="Tabletext"/>
            </w:pPr>
            <w:r w:rsidRPr="0074786B">
              <w:t>paragraph 1</w:t>
            </w:r>
            <w:r w:rsidR="006F3111" w:rsidRPr="0074786B">
              <w:t>045A(1)(c)</w:t>
            </w:r>
          </w:p>
        </w:tc>
        <w:tc>
          <w:tcPr>
            <w:tcW w:w="3799" w:type="dxa"/>
            <w:tcBorders>
              <w:top w:val="single" w:sz="2" w:space="0" w:color="auto"/>
              <w:bottom w:val="single" w:sz="12" w:space="0" w:color="auto"/>
            </w:tcBorders>
            <w:shd w:val="clear" w:color="auto" w:fill="auto"/>
          </w:tcPr>
          <w:p w14:paraId="119D8A68" w14:textId="77777777" w:rsidR="006F3111" w:rsidRPr="0074786B" w:rsidRDefault="008A581D" w:rsidP="006F3111">
            <w:pPr>
              <w:pStyle w:val="Tabletext"/>
            </w:pPr>
            <w:r w:rsidRPr="0074786B">
              <w:t>Part 7</w:t>
            </w:r>
            <w:r w:rsidR="006F3111" w:rsidRPr="0074786B">
              <w:t>.10</w:t>
            </w:r>
          </w:p>
        </w:tc>
      </w:tr>
    </w:tbl>
    <w:p w14:paraId="42C91D80" w14:textId="77777777" w:rsidR="006F3111" w:rsidRPr="0074786B" w:rsidRDefault="006F3111" w:rsidP="006F3111">
      <w:pPr>
        <w:pStyle w:val="Tabletext"/>
      </w:pPr>
    </w:p>
    <w:p w14:paraId="387D8820" w14:textId="77777777" w:rsidR="000C60AF" w:rsidRPr="0074786B" w:rsidRDefault="006271C3" w:rsidP="000C60AF">
      <w:pPr>
        <w:pStyle w:val="ItemHead"/>
      </w:pPr>
      <w:r w:rsidRPr="0074786B">
        <w:t>3</w:t>
      </w:r>
      <w:r w:rsidR="000C60AF" w:rsidRPr="0074786B">
        <w:t xml:space="preserve">  </w:t>
      </w:r>
      <w:r w:rsidR="008A581D" w:rsidRPr="0074786B">
        <w:t>Regulation 7</w:t>
      </w:r>
      <w:r w:rsidR="000C60AF" w:rsidRPr="0074786B">
        <w:t>.1.30</w:t>
      </w:r>
    </w:p>
    <w:p w14:paraId="42DBF82F" w14:textId="77777777" w:rsidR="000C60AF" w:rsidRPr="0074786B" w:rsidRDefault="000C60AF" w:rsidP="000C60AF">
      <w:pPr>
        <w:pStyle w:val="Item"/>
      </w:pPr>
      <w:r w:rsidRPr="0074786B">
        <w:t>Repeal the regulation.</w:t>
      </w:r>
    </w:p>
    <w:p w14:paraId="0BCD04A2" w14:textId="77777777" w:rsidR="00040B4D" w:rsidRPr="0074786B" w:rsidRDefault="006271C3" w:rsidP="007C056D">
      <w:pPr>
        <w:pStyle w:val="ItemHead"/>
      </w:pPr>
      <w:r w:rsidRPr="0074786B">
        <w:t>4</w:t>
      </w:r>
      <w:r w:rsidR="00221AA5" w:rsidRPr="0074786B">
        <w:t xml:space="preserve"> </w:t>
      </w:r>
      <w:r w:rsidR="00040B4D" w:rsidRPr="0074786B">
        <w:t xml:space="preserve"> </w:t>
      </w:r>
      <w:r w:rsidR="007C056D" w:rsidRPr="0074786B">
        <w:t xml:space="preserve">After </w:t>
      </w:r>
      <w:r w:rsidR="008A581D" w:rsidRPr="0074786B">
        <w:t>regulation 7</w:t>
      </w:r>
      <w:r w:rsidR="007C056D" w:rsidRPr="0074786B">
        <w:t>.6.03C</w:t>
      </w:r>
    </w:p>
    <w:p w14:paraId="5337815C" w14:textId="77777777" w:rsidR="007C056D" w:rsidRPr="0074786B" w:rsidRDefault="007C056D" w:rsidP="007C056D">
      <w:pPr>
        <w:pStyle w:val="Item"/>
      </w:pPr>
      <w:r w:rsidRPr="0074786B">
        <w:t>Insert:</w:t>
      </w:r>
    </w:p>
    <w:p w14:paraId="136A7D57" w14:textId="77777777" w:rsidR="007C056D" w:rsidRPr="0074786B" w:rsidRDefault="007C056D" w:rsidP="007C056D">
      <w:pPr>
        <w:pStyle w:val="ActHead5"/>
      </w:pPr>
      <w:bookmarkStart w:id="14" w:name="_Toc89685893"/>
      <w:r w:rsidRPr="0074786B">
        <w:rPr>
          <w:rStyle w:val="CharSectno"/>
        </w:rPr>
        <w:t>7.6.03D</w:t>
      </w:r>
      <w:r w:rsidRPr="0074786B">
        <w:t xml:space="preserve">  </w:t>
      </w:r>
      <w:r w:rsidR="00EA00BE" w:rsidRPr="0074786B">
        <w:t>P</w:t>
      </w:r>
      <w:r w:rsidR="000C60AF" w:rsidRPr="0074786B">
        <w:t>roxy</w:t>
      </w:r>
      <w:r w:rsidR="00427AE2" w:rsidRPr="0074786B">
        <w:t xml:space="preserve"> advice</w:t>
      </w:r>
      <w:r w:rsidR="00EA00BE" w:rsidRPr="0074786B">
        <w:t xml:space="preserve"> obligations</w:t>
      </w:r>
      <w:bookmarkEnd w:id="14"/>
    </w:p>
    <w:p w14:paraId="7757410D" w14:textId="77777777" w:rsidR="00E44C31" w:rsidRPr="0074786B" w:rsidRDefault="000C60AF" w:rsidP="00E44C31">
      <w:pPr>
        <w:pStyle w:val="SubsectionHead"/>
      </w:pPr>
      <w:r w:rsidRPr="0074786B">
        <w:t>Proxy</w:t>
      </w:r>
      <w:r w:rsidR="00E44C31" w:rsidRPr="0074786B">
        <w:t xml:space="preserve"> advice </w:t>
      </w:r>
      <w:r w:rsidR="007D790A" w:rsidRPr="0074786B">
        <w:t>relating to security of a body or interest in a managed investment scheme must</w:t>
      </w:r>
      <w:r w:rsidR="00E44C31" w:rsidRPr="0074786B">
        <w:t xml:space="preserve"> also be provided to </w:t>
      </w:r>
      <w:r w:rsidR="007D790A" w:rsidRPr="0074786B">
        <w:t>the body or the responsible entity for the scheme</w:t>
      </w:r>
    </w:p>
    <w:p w14:paraId="696796BE" w14:textId="77777777" w:rsidR="00D6757A" w:rsidRPr="0074786B" w:rsidRDefault="009B6EE6" w:rsidP="003A1314">
      <w:pPr>
        <w:pStyle w:val="subsection"/>
      </w:pPr>
      <w:r w:rsidRPr="0074786B">
        <w:tab/>
        <w:t>(1)</w:t>
      </w:r>
      <w:r w:rsidRPr="0074786B">
        <w:tab/>
        <w:t xml:space="preserve">For the purposes of </w:t>
      </w:r>
      <w:bookmarkStart w:id="15" w:name="_Hlk83737294"/>
      <w:r w:rsidR="007C501C" w:rsidRPr="0074786B">
        <w:t>paragraph 9</w:t>
      </w:r>
      <w:r w:rsidRPr="0074786B">
        <w:t xml:space="preserve">12A(1)(j) </w:t>
      </w:r>
      <w:bookmarkEnd w:id="15"/>
      <w:r w:rsidRPr="0074786B">
        <w:t xml:space="preserve">of the Act, </w:t>
      </w:r>
      <w:r w:rsidR="00E44C31" w:rsidRPr="0074786B">
        <w:t>if a financial services licensee provides</w:t>
      </w:r>
      <w:r w:rsidR="007116F3" w:rsidRPr="0074786B">
        <w:t xml:space="preserve"> </w:t>
      </w:r>
      <w:r w:rsidR="00E44C31" w:rsidRPr="0074786B">
        <w:t xml:space="preserve">a financial service that is </w:t>
      </w:r>
      <w:r w:rsidR="000C60AF" w:rsidRPr="0074786B">
        <w:t>proxy</w:t>
      </w:r>
      <w:r w:rsidR="007116F3" w:rsidRPr="0074786B">
        <w:t xml:space="preserve"> advice</w:t>
      </w:r>
      <w:r w:rsidR="00A2709C" w:rsidRPr="0074786B">
        <w:t xml:space="preserve"> </w:t>
      </w:r>
      <w:r w:rsidR="003B429A" w:rsidRPr="0074786B">
        <w:t>relati</w:t>
      </w:r>
      <w:r w:rsidR="00A2709C" w:rsidRPr="0074786B">
        <w:t>ng</w:t>
      </w:r>
      <w:r w:rsidR="00E44C31" w:rsidRPr="0074786B">
        <w:t xml:space="preserve"> to</w:t>
      </w:r>
      <w:r w:rsidR="00D146CB" w:rsidRPr="0074786B">
        <w:t xml:space="preserve"> the exercise of</w:t>
      </w:r>
      <w:r w:rsidR="00E44C31" w:rsidRPr="0074786B">
        <w:t>:</w:t>
      </w:r>
    </w:p>
    <w:p w14:paraId="460EDD27" w14:textId="77777777" w:rsidR="00E44C31" w:rsidRPr="0074786B" w:rsidRDefault="00E44C31" w:rsidP="00E44C31">
      <w:pPr>
        <w:pStyle w:val="paragraph"/>
      </w:pPr>
      <w:r w:rsidRPr="0074786B">
        <w:tab/>
        <w:t>(a)</w:t>
      </w:r>
      <w:r w:rsidRPr="0074786B">
        <w:tab/>
        <w:t xml:space="preserve">voting rights attaching to a security </w:t>
      </w:r>
      <w:r w:rsidR="005A2DD0" w:rsidRPr="0074786B">
        <w:t>of</w:t>
      </w:r>
      <w:r w:rsidRPr="0074786B">
        <w:t xml:space="preserve"> a body; or</w:t>
      </w:r>
    </w:p>
    <w:p w14:paraId="4346EABF" w14:textId="77777777" w:rsidR="00E44C31" w:rsidRPr="0074786B" w:rsidRDefault="00E44C31" w:rsidP="00E44C31">
      <w:pPr>
        <w:pStyle w:val="paragraph"/>
      </w:pPr>
      <w:r w:rsidRPr="0074786B">
        <w:tab/>
        <w:t>(b)</w:t>
      </w:r>
      <w:r w:rsidRPr="0074786B">
        <w:tab/>
        <w:t>voting rights attaching to an interest in a managed investment scheme;</w:t>
      </w:r>
    </w:p>
    <w:p w14:paraId="12A88977" w14:textId="77777777" w:rsidR="00E44C31" w:rsidRPr="0074786B" w:rsidRDefault="00E44C31" w:rsidP="00E44C31">
      <w:pPr>
        <w:pStyle w:val="subsection2"/>
      </w:pPr>
      <w:r w:rsidRPr="0074786B">
        <w:t xml:space="preserve">the licensee must also provide the </w:t>
      </w:r>
      <w:r w:rsidR="00BE7738" w:rsidRPr="0074786B">
        <w:t xml:space="preserve">proxy </w:t>
      </w:r>
      <w:r w:rsidR="00A2709C" w:rsidRPr="0074786B">
        <w:t>advice</w:t>
      </w:r>
      <w:r w:rsidRPr="0074786B">
        <w:t xml:space="preserve"> to the body</w:t>
      </w:r>
      <w:r w:rsidR="005A2DD0" w:rsidRPr="0074786B">
        <w:t>,</w:t>
      </w:r>
      <w:r w:rsidR="00596767" w:rsidRPr="0074786B">
        <w:t xml:space="preserve"> or </w:t>
      </w:r>
      <w:r w:rsidR="00676A17" w:rsidRPr="0074786B">
        <w:t xml:space="preserve">the </w:t>
      </w:r>
      <w:r w:rsidR="00596767" w:rsidRPr="0074786B">
        <w:t>responsible entity for the scheme</w:t>
      </w:r>
      <w:r w:rsidR="005A2DD0" w:rsidRPr="0074786B">
        <w:t>,</w:t>
      </w:r>
      <w:r w:rsidR="00596767" w:rsidRPr="0074786B">
        <w:t xml:space="preserve"> </w:t>
      </w:r>
      <w:r w:rsidRPr="0074786B">
        <w:t>on the same day as the financial service is provided.</w:t>
      </w:r>
    </w:p>
    <w:p w14:paraId="66AE592B" w14:textId="77777777" w:rsidR="001C43A1" w:rsidRPr="0074786B" w:rsidRDefault="002B2877" w:rsidP="00E44C31">
      <w:pPr>
        <w:pStyle w:val="subsection"/>
      </w:pPr>
      <w:r w:rsidRPr="0074786B">
        <w:tab/>
        <w:t>(</w:t>
      </w:r>
      <w:r w:rsidR="00E44C31" w:rsidRPr="0074786B">
        <w:t>2</w:t>
      </w:r>
      <w:r w:rsidRPr="0074786B">
        <w:t>)</w:t>
      </w:r>
      <w:r w:rsidRPr="0074786B">
        <w:tab/>
        <w:t xml:space="preserve">The </w:t>
      </w:r>
      <w:r w:rsidR="00A2709C" w:rsidRPr="0074786B">
        <w:t>advice</w:t>
      </w:r>
      <w:r w:rsidRPr="0074786B">
        <w:t xml:space="preserve"> must be prov</w:t>
      </w:r>
      <w:r w:rsidR="00E44C31" w:rsidRPr="0074786B">
        <w:t>id</w:t>
      </w:r>
      <w:r w:rsidRPr="0074786B">
        <w:t>ed to th</w:t>
      </w:r>
      <w:r w:rsidR="00440C0F" w:rsidRPr="0074786B">
        <w:t>e</w:t>
      </w:r>
      <w:r w:rsidRPr="0074786B">
        <w:t xml:space="preserve"> body</w:t>
      </w:r>
      <w:r w:rsidR="005A2DD0" w:rsidRPr="0074786B">
        <w:t>,</w:t>
      </w:r>
      <w:r w:rsidR="00596767" w:rsidRPr="0074786B">
        <w:t xml:space="preserve"> or </w:t>
      </w:r>
      <w:r w:rsidR="00676A17" w:rsidRPr="0074786B">
        <w:t xml:space="preserve">the </w:t>
      </w:r>
      <w:r w:rsidR="00596767" w:rsidRPr="0074786B">
        <w:t>responsible entity</w:t>
      </w:r>
      <w:r w:rsidR="005A2DD0" w:rsidRPr="0074786B">
        <w:t>,</w:t>
      </w:r>
      <w:r w:rsidR="00596767" w:rsidRPr="0074786B">
        <w:t xml:space="preserve"> </w:t>
      </w:r>
      <w:r w:rsidRPr="0074786B">
        <w:t xml:space="preserve">in writing </w:t>
      </w:r>
      <w:r w:rsidR="003B429A" w:rsidRPr="0074786B">
        <w:t xml:space="preserve">in electronic form </w:t>
      </w:r>
      <w:r w:rsidRPr="0074786B">
        <w:t>(regardless of how the financial service was provided).</w:t>
      </w:r>
    </w:p>
    <w:p w14:paraId="499FB6A3" w14:textId="77777777" w:rsidR="009B6EE6" w:rsidRPr="0074786B" w:rsidRDefault="008647D9" w:rsidP="009B6EE6">
      <w:pPr>
        <w:pStyle w:val="SubsectionHead"/>
      </w:pPr>
      <w:r w:rsidRPr="0074786B">
        <w:lastRenderedPageBreak/>
        <w:t>Financial services licen</w:t>
      </w:r>
      <w:r w:rsidR="00E61E79" w:rsidRPr="0074786B">
        <w:t>s</w:t>
      </w:r>
      <w:r w:rsidRPr="0074786B">
        <w:t>e</w:t>
      </w:r>
      <w:r w:rsidR="00E61E79" w:rsidRPr="0074786B">
        <w:t>e providing proxy advice</w:t>
      </w:r>
      <w:r w:rsidRPr="0074786B">
        <w:t xml:space="preserve"> must be independent </w:t>
      </w:r>
      <w:r w:rsidR="00AF5F8F" w:rsidRPr="0074786B">
        <w:t>of</w:t>
      </w:r>
      <w:r w:rsidRPr="0074786B">
        <w:t xml:space="preserve"> </w:t>
      </w:r>
      <w:r w:rsidR="00800527" w:rsidRPr="0074786B">
        <w:t>key</w:t>
      </w:r>
      <w:r w:rsidR="003E30E4" w:rsidRPr="0074786B">
        <w:t xml:space="preserve"> entities</w:t>
      </w:r>
    </w:p>
    <w:p w14:paraId="0F2E7A43" w14:textId="77777777" w:rsidR="00800527" w:rsidRPr="0074786B" w:rsidRDefault="009B6EE6" w:rsidP="007A5A9E">
      <w:pPr>
        <w:pStyle w:val="subsection"/>
      </w:pPr>
      <w:r w:rsidRPr="0074786B">
        <w:tab/>
        <w:t>(</w:t>
      </w:r>
      <w:r w:rsidR="00F10232" w:rsidRPr="0074786B">
        <w:t>3</w:t>
      </w:r>
      <w:r w:rsidRPr="0074786B">
        <w:t>)</w:t>
      </w:r>
      <w:r w:rsidRPr="0074786B">
        <w:tab/>
      </w:r>
      <w:r w:rsidR="000C60AF" w:rsidRPr="0074786B">
        <w:t xml:space="preserve">For the purposes of </w:t>
      </w:r>
      <w:r w:rsidR="007C501C" w:rsidRPr="0074786B">
        <w:t>paragraph 9</w:t>
      </w:r>
      <w:r w:rsidR="000C60AF" w:rsidRPr="0074786B">
        <w:t xml:space="preserve">26B(1)(c) of the Act, </w:t>
      </w:r>
      <w:r w:rsidR="008A581D" w:rsidRPr="0074786B">
        <w:t>Part 7</w:t>
      </w:r>
      <w:r w:rsidR="000C60AF" w:rsidRPr="0074786B">
        <w:t>.6 of the Act applies as</w:t>
      </w:r>
      <w:r w:rsidR="003D00E1" w:rsidRPr="0074786B">
        <w:t xml:space="preserve"> if </w:t>
      </w:r>
      <w:r w:rsidR="000C60AF" w:rsidRPr="0074786B">
        <w:t>s</w:t>
      </w:r>
      <w:r w:rsidR="003D00E1" w:rsidRPr="0074786B">
        <w:t>ub</w:t>
      </w:r>
      <w:r w:rsidR="008A581D" w:rsidRPr="0074786B">
        <w:t>section 9</w:t>
      </w:r>
      <w:r w:rsidR="003D00E1" w:rsidRPr="0074786B">
        <w:t>12A(1)</w:t>
      </w:r>
      <w:r w:rsidR="000C60AF" w:rsidRPr="0074786B">
        <w:t xml:space="preserve"> of the Act w</w:t>
      </w:r>
      <w:r w:rsidR="003B429A" w:rsidRPr="0074786B">
        <w:t>ere</w:t>
      </w:r>
      <w:r w:rsidR="000C60AF" w:rsidRPr="0074786B">
        <w:t xml:space="preserve"> modified by</w:t>
      </w:r>
      <w:r w:rsidR="003D00E1" w:rsidRPr="0074786B">
        <w:t xml:space="preserve"> </w:t>
      </w:r>
      <w:r w:rsidR="000C60AF" w:rsidRPr="0074786B">
        <w:t xml:space="preserve">inserting after </w:t>
      </w:r>
      <w:r w:rsidR="007C501C" w:rsidRPr="0074786B">
        <w:t>paragraph 9</w:t>
      </w:r>
      <w:r w:rsidR="003D00E1" w:rsidRPr="0074786B">
        <w:t>12A(1)(aa)</w:t>
      </w:r>
      <w:r w:rsidR="000C60AF" w:rsidRPr="0074786B">
        <w:t xml:space="preserve"> the following </w:t>
      </w:r>
      <w:r w:rsidR="003D00E1" w:rsidRPr="0074786B">
        <w:t>paragraph</w:t>
      </w:r>
      <w:r w:rsidR="000C60AF" w:rsidRPr="0074786B">
        <w:t>:</w:t>
      </w:r>
    </w:p>
    <w:p w14:paraId="0515172A" w14:textId="77777777" w:rsidR="00800527" w:rsidRPr="0074786B" w:rsidRDefault="00800527" w:rsidP="00800527">
      <w:pPr>
        <w:pStyle w:val="paragraph"/>
      </w:pPr>
      <w:bookmarkStart w:id="16" w:name="_Hlk88563479"/>
      <w:r w:rsidRPr="0074786B">
        <w:tab/>
        <w:t>“(ab)</w:t>
      </w:r>
      <w:r w:rsidRPr="0074786B">
        <w:tab/>
        <w:t>if any of the financial services is proxy advice relating to the exercise of voting rights attaching to a security or an interest in a managed investment scheme—be independent of</w:t>
      </w:r>
      <w:r w:rsidR="00FA7307" w:rsidRPr="0074786B">
        <w:t xml:space="preserve"> the following entities</w:t>
      </w:r>
      <w:r w:rsidRPr="0074786B">
        <w:t>:</w:t>
      </w:r>
    </w:p>
    <w:p w14:paraId="152649ED" w14:textId="77777777" w:rsidR="00800527" w:rsidRPr="0074786B" w:rsidRDefault="00800527" w:rsidP="00800527">
      <w:pPr>
        <w:pStyle w:val="paragraphsub"/>
      </w:pPr>
      <w:r w:rsidRPr="0074786B">
        <w:tab/>
        <w:t>(i)</w:t>
      </w:r>
      <w:r w:rsidRPr="0074786B">
        <w:tab/>
        <w:t xml:space="preserve">an entity that holds the security or interest </w:t>
      </w:r>
      <w:r w:rsidR="00D12213" w:rsidRPr="0074786B">
        <w:t xml:space="preserve">and </w:t>
      </w:r>
      <w:r w:rsidR="00FA7307" w:rsidRPr="0074786B">
        <w:t xml:space="preserve">that </w:t>
      </w:r>
      <w:r w:rsidR="009448C0" w:rsidRPr="0074786B">
        <w:t xml:space="preserve">is of a kind </w:t>
      </w:r>
      <w:r w:rsidRPr="0074786B">
        <w:t xml:space="preserve">referred to in </w:t>
      </w:r>
      <w:r w:rsidR="007C501C" w:rsidRPr="0074786B">
        <w:t>subparagraph 7</w:t>
      </w:r>
      <w:r w:rsidRPr="0074786B">
        <w:t>.1.28AB(2)(b)(i), (ii) or (i</w:t>
      </w:r>
      <w:r w:rsidR="00363742" w:rsidRPr="0074786B">
        <w:t>i</w:t>
      </w:r>
      <w:r w:rsidRPr="0074786B">
        <w:t>i)</w:t>
      </w:r>
      <w:r w:rsidR="00363742" w:rsidRPr="0074786B">
        <w:t xml:space="preserve"> of the </w:t>
      </w:r>
      <w:r w:rsidR="00363742" w:rsidRPr="0074786B">
        <w:rPr>
          <w:i/>
        </w:rPr>
        <w:t xml:space="preserve">Corporations </w:t>
      </w:r>
      <w:r w:rsidR="007C501C" w:rsidRPr="0074786B">
        <w:rPr>
          <w:i/>
        </w:rPr>
        <w:t>Regulations 2</w:t>
      </w:r>
      <w:r w:rsidR="00363742" w:rsidRPr="0074786B">
        <w:rPr>
          <w:i/>
        </w:rPr>
        <w:t>001</w:t>
      </w:r>
      <w:r w:rsidR="00363742" w:rsidRPr="0074786B">
        <w:t>;</w:t>
      </w:r>
    </w:p>
    <w:p w14:paraId="78EECE41" w14:textId="77777777" w:rsidR="00800527" w:rsidRPr="0074786B" w:rsidRDefault="00800527" w:rsidP="00800527">
      <w:pPr>
        <w:pStyle w:val="paragraphsub"/>
      </w:pPr>
      <w:r w:rsidRPr="0074786B">
        <w:tab/>
        <w:t>(ii)</w:t>
      </w:r>
      <w:r w:rsidRPr="0074786B">
        <w:tab/>
        <w:t>an entity that holds a beneficial interest in the security or interest</w:t>
      </w:r>
      <w:r w:rsidR="00471091" w:rsidRPr="0074786B">
        <w:t xml:space="preserve"> and</w:t>
      </w:r>
      <w:r w:rsidRPr="0074786B">
        <w:t xml:space="preserve"> </w:t>
      </w:r>
      <w:r w:rsidR="00FA7307" w:rsidRPr="0074786B">
        <w:t xml:space="preserve">that </w:t>
      </w:r>
      <w:r w:rsidR="009448C0" w:rsidRPr="0074786B">
        <w:t>is of a kind referred to</w:t>
      </w:r>
      <w:r w:rsidRPr="0074786B">
        <w:t xml:space="preserve"> in </w:t>
      </w:r>
      <w:r w:rsidR="007C501C" w:rsidRPr="0074786B">
        <w:t>subparagraph 7</w:t>
      </w:r>
      <w:r w:rsidRPr="0074786B">
        <w:t>.1.28AB(2)(b)(i), (ii) or (ii</w:t>
      </w:r>
      <w:r w:rsidR="00363742" w:rsidRPr="0074786B">
        <w:t>i</w:t>
      </w:r>
      <w:r w:rsidRPr="0074786B">
        <w:t>)</w:t>
      </w:r>
      <w:r w:rsidR="00363742" w:rsidRPr="0074786B">
        <w:t xml:space="preserve"> of the </w:t>
      </w:r>
      <w:r w:rsidR="00363742" w:rsidRPr="0074786B">
        <w:rPr>
          <w:i/>
        </w:rPr>
        <w:t xml:space="preserve">Corporations </w:t>
      </w:r>
      <w:r w:rsidR="007C501C" w:rsidRPr="0074786B">
        <w:rPr>
          <w:i/>
        </w:rPr>
        <w:t>Regulations 2</w:t>
      </w:r>
      <w:r w:rsidR="00363742" w:rsidRPr="0074786B">
        <w:rPr>
          <w:i/>
        </w:rPr>
        <w:t>001</w:t>
      </w:r>
      <w:r w:rsidRPr="0074786B">
        <w:t>;</w:t>
      </w:r>
    </w:p>
    <w:p w14:paraId="7C6B868D" w14:textId="77777777" w:rsidR="00800527" w:rsidRPr="0074786B" w:rsidRDefault="00800527" w:rsidP="00866321">
      <w:pPr>
        <w:pStyle w:val="paragraphsub"/>
      </w:pPr>
      <w:r w:rsidRPr="0074786B">
        <w:tab/>
        <w:t>(iii)</w:t>
      </w:r>
      <w:r w:rsidRPr="0074786B">
        <w:tab/>
        <w:t>any other entity that makes decisions affecting the exercise of those voting rights; and”.</w:t>
      </w:r>
    </w:p>
    <w:bookmarkEnd w:id="16"/>
    <w:p w14:paraId="4415C1A3" w14:textId="77777777" w:rsidR="003D00E1" w:rsidRPr="0074786B" w:rsidRDefault="003D00E1" w:rsidP="003D00E1">
      <w:pPr>
        <w:pStyle w:val="subsection"/>
      </w:pPr>
      <w:r w:rsidRPr="0074786B">
        <w:tab/>
        <w:t>(4)</w:t>
      </w:r>
      <w:r w:rsidRPr="0074786B">
        <w:tab/>
        <w:t xml:space="preserve">For the purposes of </w:t>
      </w:r>
      <w:r w:rsidR="007C501C" w:rsidRPr="0074786B">
        <w:t>paragraph 9</w:t>
      </w:r>
      <w:r w:rsidRPr="0074786B">
        <w:t xml:space="preserve">26B(1)(c) of the Act, </w:t>
      </w:r>
      <w:r w:rsidR="008A581D" w:rsidRPr="0074786B">
        <w:t>Part 7</w:t>
      </w:r>
      <w:r w:rsidRPr="0074786B">
        <w:t>.6 of the Act applies as if sub</w:t>
      </w:r>
      <w:r w:rsidR="008A581D" w:rsidRPr="0074786B">
        <w:t>section 9</w:t>
      </w:r>
      <w:r w:rsidRPr="0074786B">
        <w:t>12A(5A) of the Act w</w:t>
      </w:r>
      <w:r w:rsidR="003B429A" w:rsidRPr="0074786B">
        <w:t xml:space="preserve">ere </w:t>
      </w:r>
      <w:r w:rsidRPr="0074786B">
        <w:t xml:space="preserve">modified </w:t>
      </w:r>
      <w:r w:rsidR="002D2F31" w:rsidRPr="0074786B">
        <w:t>by</w:t>
      </w:r>
      <w:r w:rsidRPr="0074786B">
        <w:t xml:space="preserve"> omitting “</w:t>
      </w:r>
      <w:r w:rsidR="006C533C" w:rsidRPr="0074786B">
        <w:t>(aa),</w:t>
      </w:r>
      <w:r w:rsidRPr="0074786B">
        <w:t>” and substituting “</w:t>
      </w:r>
      <w:r w:rsidR="006C533C" w:rsidRPr="0074786B">
        <w:t>(aa), (ab),</w:t>
      </w:r>
      <w:r w:rsidRPr="0074786B">
        <w:t>”.</w:t>
      </w:r>
    </w:p>
    <w:p w14:paraId="11B27225" w14:textId="77777777" w:rsidR="006C533C" w:rsidRPr="0074786B" w:rsidRDefault="006C533C" w:rsidP="006C533C">
      <w:pPr>
        <w:pStyle w:val="notetext"/>
      </w:pPr>
      <w:r w:rsidRPr="0074786B">
        <w:t>Note:</w:t>
      </w:r>
      <w:r w:rsidRPr="0074786B">
        <w:tab/>
        <w:t>Sub</w:t>
      </w:r>
      <w:r w:rsidR="008A581D" w:rsidRPr="0074786B">
        <w:t>section 9</w:t>
      </w:r>
      <w:r w:rsidRPr="0074786B">
        <w:t>12A(5A)</w:t>
      </w:r>
      <w:r w:rsidR="004C2FAD" w:rsidRPr="0074786B">
        <w:t xml:space="preserve"> of the Act</w:t>
      </w:r>
      <w:r w:rsidRPr="0074786B">
        <w:t xml:space="preserve"> is a civil penalty provision.</w:t>
      </w:r>
    </w:p>
    <w:p w14:paraId="05D1A673" w14:textId="77777777" w:rsidR="00221AA5" w:rsidRPr="0074786B" w:rsidRDefault="006271C3" w:rsidP="00221AA5">
      <w:pPr>
        <w:pStyle w:val="ItemHead"/>
      </w:pPr>
      <w:r w:rsidRPr="0074786B">
        <w:t>5</w:t>
      </w:r>
      <w:r w:rsidR="00221AA5" w:rsidRPr="0074786B">
        <w:t xml:space="preserve">  In the appropriate position in Chapter 10</w:t>
      </w:r>
    </w:p>
    <w:p w14:paraId="56EB354F" w14:textId="77777777" w:rsidR="00221AA5" w:rsidRPr="0074786B" w:rsidRDefault="00221AA5" w:rsidP="00221AA5">
      <w:pPr>
        <w:pStyle w:val="Item"/>
      </w:pPr>
      <w:r w:rsidRPr="0074786B">
        <w:t>Insert:</w:t>
      </w:r>
    </w:p>
    <w:p w14:paraId="186905FF" w14:textId="77777777" w:rsidR="00221AA5" w:rsidRPr="0074786B" w:rsidRDefault="008A581D" w:rsidP="007C7DBF">
      <w:pPr>
        <w:pStyle w:val="ActHead2"/>
      </w:pPr>
      <w:bookmarkStart w:id="17" w:name="_Toc89685894"/>
      <w:r w:rsidRPr="0074786B">
        <w:rPr>
          <w:rStyle w:val="CharPartNo"/>
        </w:rPr>
        <w:t>Part 1</w:t>
      </w:r>
      <w:r w:rsidR="00221AA5" w:rsidRPr="0074786B">
        <w:rPr>
          <w:rStyle w:val="CharPartNo"/>
        </w:rPr>
        <w:t>0.4</w:t>
      </w:r>
      <w:r w:rsidR="00A507FC" w:rsidRPr="0074786B">
        <w:rPr>
          <w:rStyle w:val="CharPartNo"/>
        </w:rPr>
        <w:t>6</w:t>
      </w:r>
      <w:r w:rsidR="00221AA5" w:rsidRPr="0074786B">
        <w:t>—</w:t>
      </w:r>
      <w:r w:rsidR="00221AA5" w:rsidRPr="0074786B">
        <w:rPr>
          <w:rStyle w:val="CharPartText"/>
        </w:rPr>
        <w:t xml:space="preserve">Application provisions for the </w:t>
      </w:r>
      <w:r w:rsidR="007C7DBF" w:rsidRPr="0074786B">
        <w:rPr>
          <w:rStyle w:val="CharPartText"/>
        </w:rPr>
        <w:t xml:space="preserve">Treasury Laws Amendment (Greater Transparency of Proxy Advice) </w:t>
      </w:r>
      <w:r w:rsidR="007C501C" w:rsidRPr="0074786B">
        <w:rPr>
          <w:rStyle w:val="CharPartText"/>
        </w:rPr>
        <w:t>Regulations 2</w:t>
      </w:r>
      <w:r w:rsidR="007C7DBF" w:rsidRPr="0074786B">
        <w:rPr>
          <w:rStyle w:val="CharPartText"/>
        </w:rPr>
        <w:t>021</w:t>
      </w:r>
      <w:bookmarkEnd w:id="17"/>
    </w:p>
    <w:p w14:paraId="1017C980" w14:textId="77777777" w:rsidR="00B74847" w:rsidRPr="0074786B" w:rsidRDefault="00B74847" w:rsidP="00B74847">
      <w:pPr>
        <w:pStyle w:val="Header"/>
      </w:pPr>
      <w:r w:rsidRPr="0074786B">
        <w:rPr>
          <w:rStyle w:val="CharDivNo"/>
        </w:rPr>
        <w:t xml:space="preserve"> </w:t>
      </w:r>
      <w:r w:rsidRPr="0074786B">
        <w:rPr>
          <w:rStyle w:val="CharDivText"/>
        </w:rPr>
        <w:t xml:space="preserve"> </w:t>
      </w:r>
    </w:p>
    <w:p w14:paraId="7B9A0060" w14:textId="77777777" w:rsidR="00221AA5" w:rsidRPr="0074786B" w:rsidRDefault="00221AA5" w:rsidP="00221AA5">
      <w:pPr>
        <w:pStyle w:val="ActHead5"/>
      </w:pPr>
      <w:bookmarkStart w:id="18" w:name="_Toc89685895"/>
      <w:r w:rsidRPr="0074786B">
        <w:rPr>
          <w:rStyle w:val="CharSectno"/>
        </w:rPr>
        <w:t>10.4</w:t>
      </w:r>
      <w:r w:rsidR="00A507FC" w:rsidRPr="0074786B">
        <w:rPr>
          <w:rStyle w:val="CharSectno"/>
        </w:rPr>
        <w:t>6</w:t>
      </w:r>
      <w:r w:rsidRPr="0074786B">
        <w:rPr>
          <w:rStyle w:val="CharSectno"/>
        </w:rPr>
        <w:t>.</w:t>
      </w:r>
      <w:r w:rsidR="00A21AF7" w:rsidRPr="0074786B">
        <w:rPr>
          <w:rStyle w:val="CharSectno"/>
        </w:rPr>
        <w:t>0</w:t>
      </w:r>
      <w:r w:rsidRPr="0074786B">
        <w:rPr>
          <w:rStyle w:val="CharSectno"/>
        </w:rPr>
        <w:t>1</w:t>
      </w:r>
      <w:r w:rsidRPr="0074786B">
        <w:t xml:space="preserve">  </w:t>
      </w:r>
      <w:r w:rsidR="00744D09" w:rsidRPr="0074786B">
        <w:t xml:space="preserve">Application of </w:t>
      </w:r>
      <w:r w:rsidR="007C7DBF" w:rsidRPr="0074786B">
        <w:t>voting</w:t>
      </w:r>
      <w:r w:rsidR="00D027EE" w:rsidRPr="0074786B">
        <w:t xml:space="preserve"> advice</w:t>
      </w:r>
      <w:r w:rsidR="005A2DD0" w:rsidRPr="0074786B">
        <w:t xml:space="preserve"> amendments</w:t>
      </w:r>
      <w:bookmarkEnd w:id="18"/>
    </w:p>
    <w:p w14:paraId="5E0D4AA6" w14:textId="77777777" w:rsidR="00707658" w:rsidRPr="0074786B" w:rsidRDefault="007C7DBF" w:rsidP="00971D0D">
      <w:pPr>
        <w:pStyle w:val="subsection"/>
      </w:pPr>
      <w:r w:rsidRPr="0074786B">
        <w:tab/>
      </w:r>
      <w:r w:rsidR="00971D0D" w:rsidRPr="0074786B">
        <w:t>(1)</w:t>
      </w:r>
      <w:r w:rsidR="00971D0D" w:rsidRPr="0074786B">
        <w:tab/>
      </w:r>
      <w:r w:rsidR="00707658" w:rsidRPr="0074786B">
        <w:t xml:space="preserve">The repeal of regulation 7.1.30 by the </w:t>
      </w:r>
      <w:r w:rsidR="00707658" w:rsidRPr="0074786B">
        <w:rPr>
          <w:i/>
        </w:rPr>
        <w:t>Treasury Laws Amendment (Greater Transparency of Proxy Advice) Regulations 2021</w:t>
      </w:r>
      <w:r w:rsidR="00707658" w:rsidRPr="0074786B">
        <w:t xml:space="preserve"> applies in relation to a service provided on or after </w:t>
      </w:r>
      <w:r w:rsidR="00D0314E" w:rsidRPr="0074786B">
        <w:t>7</w:t>
      </w:r>
      <w:r w:rsidR="00707658" w:rsidRPr="0074786B">
        <w:t xml:space="preserve"> February 2022.</w:t>
      </w:r>
    </w:p>
    <w:p w14:paraId="3EF5B22C" w14:textId="77777777" w:rsidR="007C7DBF" w:rsidRPr="0074786B" w:rsidRDefault="00707658" w:rsidP="007C7DBF">
      <w:pPr>
        <w:pStyle w:val="subsection"/>
      </w:pPr>
      <w:r w:rsidRPr="0074786B">
        <w:tab/>
        <w:t>(2)</w:t>
      </w:r>
      <w:r w:rsidRPr="0074786B">
        <w:tab/>
      </w:r>
      <w:r w:rsidR="008A581D" w:rsidRPr="0074786B">
        <w:t>Regulation 7</w:t>
      </w:r>
      <w:r w:rsidR="007C7DBF" w:rsidRPr="0074786B">
        <w:t>.1.</w:t>
      </w:r>
      <w:r w:rsidR="000C60AF" w:rsidRPr="0074786B">
        <w:t>28AB</w:t>
      </w:r>
      <w:r w:rsidR="007C7DBF" w:rsidRPr="0074786B">
        <w:t>, as inserted by the</w:t>
      </w:r>
      <w:r w:rsidR="007C7DBF" w:rsidRPr="0074786B">
        <w:rPr>
          <w:lang w:eastAsia="en-US"/>
        </w:rPr>
        <w:t xml:space="preserve"> </w:t>
      </w:r>
      <w:r w:rsidR="007C7DBF" w:rsidRPr="0074786B">
        <w:rPr>
          <w:i/>
          <w:lang w:eastAsia="en-US"/>
        </w:rPr>
        <w:t xml:space="preserve">Treasury Laws Amendment (Greater Transparency of Proxy Advice) </w:t>
      </w:r>
      <w:r w:rsidR="007C501C" w:rsidRPr="0074786B">
        <w:rPr>
          <w:i/>
          <w:lang w:eastAsia="en-US"/>
        </w:rPr>
        <w:t>Regulations 2</w:t>
      </w:r>
      <w:r w:rsidR="007C7DBF" w:rsidRPr="0074786B">
        <w:rPr>
          <w:i/>
          <w:lang w:eastAsia="en-US"/>
        </w:rPr>
        <w:t>021</w:t>
      </w:r>
      <w:r w:rsidR="007C7DBF" w:rsidRPr="0074786B">
        <w:rPr>
          <w:lang w:eastAsia="en-US"/>
        </w:rPr>
        <w:t>,</w:t>
      </w:r>
      <w:r w:rsidR="007C7DBF" w:rsidRPr="0074786B">
        <w:rPr>
          <w:i/>
          <w:lang w:eastAsia="en-US"/>
        </w:rPr>
        <w:t xml:space="preserve"> </w:t>
      </w:r>
      <w:r w:rsidR="007C7DBF" w:rsidRPr="0074786B">
        <w:t xml:space="preserve">applies in relation to </w:t>
      </w:r>
      <w:r w:rsidR="00E44C31" w:rsidRPr="0074786B">
        <w:t>voting advice</w:t>
      </w:r>
      <w:r w:rsidR="007C7DBF" w:rsidRPr="0074786B">
        <w:t xml:space="preserve"> provided on or after </w:t>
      </w:r>
      <w:r w:rsidR="00D0314E" w:rsidRPr="0074786B">
        <w:t>7</w:t>
      </w:r>
      <w:r w:rsidRPr="0074786B">
        <w:t xml:space="preserve"> February 2022.</w:t>
      </w:r>
    </w:p>
    <w:p w14:paraId="72C12317" w14:textId="77777777" w:rsidR="007C7DBF" w:rsidRPr="0074786B" w:rsidRDefault="007C7DBF" w:rsidP="007C7DBF">
      <w:pPr>
        <w:pStyle w:val="ActHead5"/>
      </w:pPr>
      <w:bookmarkStart w:id="19" w:name="_Toc89685896"/>
      <w:r w:rsidRPr="0074786B">
        <w:rPr>
          <w:rStyle w:val="CharSectno"/>
        </w:rPr>
        <w:t>10.4</w:t>
      </w:r>
      <w:r w:rsidR="00A507FC" w:rsidRPr="0074786B">
        <w:rPr>
          <w:rStyle w:val="CharSectno"/>
        </w:rPr>
        <w:t>6</w:t>
      </w:r>
      <w:r w:rsidRPr="0074786B">
        <w:rPr>
          <w:rStyle w:val="CharSectno"/>
        </w:rPr>
        <w:t>.</w:t>
      </w:r>
      <w:r w:rsidR="00A21AF7" w:rsidRPr="0074786B">
        <w:rPr>
          <w:rStyle w:val="CharSectno"/>
        </w:rPr>
        <w:t>0</w:t>
      </w:r>
      <w:r w:rsidRPr="0074786B">
        <w:rPr>
          <w:rStyle w:val="CharSectno"/>
        </w:rPr>
        <w:t>2</w:t>
      </w:r>
      <w:r w:rsidRPr="0074786B">
        <w:t xml:space="preserve">  </w:t>
      </w:r>
      <w:r w:rsidR="00676A17" w:rsidRPr="0074786B">
        <w:t xml:space="preserve">Application </w:t>
      </w:r>
      <w:r w:rsidR="00745D71" w:rsidRPr="0074786B">
        <w:t xml:space="preserve">of </w:t>
      </w:r>
      <w:r w:rsidR="00676A17" w:rsidRPr="0074786B">
        <w:t>proxy advice</w:t>
      </w:r>
      <w:r w:rsidR="00FA5ECB" w:rsidRPr="0074786B">
        <w:t xml:space="preserve"> obligations</w:t>
      </w:r>
      <w:bookmarkEnd w:id="19"/>
    </w:p>
    <w:p w14:paraId="766C12C7" w14:textId="77777777" w:rsidR="001B287A" w:rsidRPr="0074786B" w:rsidRDefault="007C7DBF" w:rsidP="001B287A">
      <w:pPr>
        <w:pStyle w:val="subsection"/>
        <w:rPr>
          <w:lang w:eastAsia="en-US"/>
        </w:rPr>
      </w:pPr>
      <w:r w:rsidRPr="0074786B">
        <w:tab/>
      </w:r>
      <w:r w:rsidR="00707658" w:rsidRPr="0074786B">
        <w:t>(1)</w:t>
      </w:r>
      <w:r w:rsidRPr="0074786B">
        <w:tab/>
      </w:r>
      <w:r w:rsidR="00707658" w:rsidRPr="0074786B">
        <w:t>Subregulations</w:t>
      </w:r>
      <w:r w:rsidR="008A581D" w:rsidRPr="0074786B">
        <w:t> 7</w:t>
      </w:r>
      <w:r w:rsidRPr="0074786B">
        <w:t>.6.03D</w:t>
      </w:r>
      <w:r w:rsidR="00707658" w:rsidRPr="0074786B">
        <w:t>(1) and (2)</w:t>
      </w:r>
      <w:r w:rsidRPr="0074786B">
        <w:t>, as inserted by the</w:t>
      </w:r>
      <w:r w:rsidRPr="0074786B">
        <w:rPr>
          <w:lang w:eastAsia="en-US"/>
        </w:rPr>
        <w:t xml:space="preserve"> </w:t>
      </w:r>
      <w:r w:rsidRPr="0074786B">
        <w:rPr>
          <w:i/>
          <w:lang w:eastAsia="en-US"/>
        </w:rPr>
        <w:t xml:space="preserve">Treasury Laws Amendment (Greater Transparency of Proxy Advice) </w:t>
      </w:r>
      <w:r w:rsidR="007C501C" w:rsidRPr="0074786B">
        <w:rPr>
          <w:i/>
          <w:lang w:eastAsia="en-US"/>
        </w:rPr>
        <w:t>Regulations 2</w:t>
      </w:r>
      <w:r w:rsidRPr="0074786B">
        <w:rPr>
          <w:i/>
          <w:lang w:eastAsia="en-US"/>
        </w:rPr>
        <w:t>021</w:t>
      </w:r>
      <w:r w:rsidRPr="0074786B">
        <w:rPr>
          <w:lang w:eastAsia="en-US"/>
        </w:rPr>
        <w:t>, appl</w:t>
      </w:r>
      <w:r w:rsidR="00707658" w:rsidRPr="0074786B">
        <w:rPr>
          <w:lang w:eastAsia="en-US"/>
        </w:rPr>
        <w:t>y</w:t>
      </w:r>
      <w:r w:rsidRPr="0074786B">
        <w:rPr>
          <w:lang w:eastAsia="en-US"/>
        </w:rPr>
        <w:t xml:space="preserve"> in relation to </w:t>
      </w:r>
      <w:r w:rsidR="000C60AF" w:rsidRPr="0074786B">
        <w:rPr>
          <w:lang w:eastAsia="en-US"/>
        </w:rPr>
        <w:t>proxy</w:t>
      </w:r>
      <w:r w:rsidR="00427AE2" w:rsidRPr="0074786B">
        <w:rPr>
          <w:lang w:eastAsia="en-US"/>
        </w:rPr>
        <w:t xml:space="preserve"> </w:t>
      </w:r>
      <w:r w:rsidR="00D027EE" w:rsidRPr="0074786B">
        <w:rPr>
          <w:lang w:eastAsia="en-US"/>
        </w:rPr>
        <w:t>advice</w:t>
      </w:r>
      <w:r w:rsidR="001B287A" w:rsidRPr="0074786B">
        <w:rPr>
          <w:lang w:eastAsia="en-US"/>
        </w:rPr>
        <w:t xml:space="preserve"> </w:t>
      </w:r>
      <w:r w:rsidR="00E44C31" w:rsidRPr="0074786B">
        <w:rPr>
          <w:lang w:eastAsia="en-US"/>
        </w:rPr>
        <w:t>provided</w:t>
      </w:r>
      <w:r w:rsidR="001B287A" w:rsidRPr="0074786B">
        <w:rPr>
          <w:lang w:eastAsia="en-US"/>
        </w:rPr>
        <w:t xml:space="preserve"> by a financial services licensee:</w:t>
      </w:r>
    </w:p>
    <w:p w14:paraId="2B194C03" w14:textId="77777777" w:rsidR="001B287A" w:rsidRPr="0074786B" w:rsidRDefault="001B287A" w:rsidP="001B287A">
      <w:pPr>
        <w:pStyle w:val="paragraph"/>
      </w:pPr>
      <w:r w:rsidRPr="0074786B">
        <w:rPr>
          <w:lang w:eastAsia="en-US"/>
        </w:rPr>
        <w:tab/>
        <w:t>(a)</w:t>
      </w:r>
      <w:r w:rsidRPr="0074786B">
        <w:rPr>
          <w:lang w:eastAsia="en-US"/>
        </w:rPr>
        <w:tab/>
      </w:r>
      <w:r w:rsidR="00A028AC" w:rsidRPr="0074786B">
        <w:t xml:space="preserve">on or after </w:t>
      </w:r>
      <w:r w:rsidR="00D0314E" w:rsidRPr="0074786B">
        <w:t>7</w:t>
      </w:r>
      <w:r w:rsidR="00707658" w:rsidRPr="0074786B">
        <w:t xml:space="preserve"> February 2022</w:t>
      </w:r>
      <w:r w:rsidRPr="0074786B">
        <w:t>; and</w:t>
      </w:r>
    </w:p>
    <w:p w14:paraId="0485E257" w14:textId="77777777" w:rsidR="007C7DBF" w:rsidRPr="0074786B" w:rsidRDefault="001B287A" w:rsidP="001B287A">
      <w:pPr>
        <w:pStyle w:val="paragraph"/>
      </w:pPr>
      <w:r w:rsidRPr="0074786B">
        <w:tab/>
        <w:t>(b)</w:t>
      </w:r>
      <w:r w:rsidRPr="0074786B">
        <w:tab/>
      </w:r>
      <w:r w:rsidR="00A028AC" w:rsidRPr="0074786B">
        <w:t>under a contract entered into or renewed on or after the commencement of that instrument.</w:t>
      </w:r>
    </w:p>
    <w:p w14:paraId="1F48CF84" w14:textId="77777777" w:rsidR="00707658" w:rsidRPr="0074786B" w:rsidRDefault="00707658" w:rsidP="00707658">
      <w:pPr>
        <w:pStyle w:val="subsection"/>
        <w:rPr>
          <w:lang w:eastAsia="en-US"/>
        </w:rPr>
      </w:pPr>
      <w:r w:rsidRPr="0074786B">
        <w:lastRenderedPageBreak/>
        <w:tab/>
        <w:t>(2)</w:t>
      </w:r>
      <w:r w:rsidRPr="0074786B">
        <w:tab/>
      </w:r>
      <w:r w:rsidR="0041062F" w:rsidRPr="0074786B">
        <w:t>The modifications of Part 7.6 of the Act specified in subregulations 7.6.03D(3) and (4)</w:t>
      </w:r>
      <w:r w:rsidRPr="0074786B">
        <w:t>, as inserted by the</w:t>
      </w:r>
      <w:r w:rsidRPr="0074786B">
        <w:rPr>
          <w:lang w:eastAsia="en-US"/>
        </w:rPr>
        <w:t xml:space="preserve"> </w:t>
      </w:r>
      <w:r w:rsidRPr="0074786B">
        <w:rPr>
          <w:i/>
          <w:lang w:eastAsia="en-US"/>
        </w:rPr>
        <w:t>Treasury Laws Amendment (Greater Transparency of Proxy Advice) Regulations 2021</w:t>
      </w:r>
      <w:r w:rsidRPr="0074786B">
        <w:rPr>
          <w:lang w:eastAsia="en-US"/>
        </w:rPr>
        <w:t>, appl</w:t>
      </w:r>
      <w:r w:rsidR="00A27B13" w:rsidRPr="0074786B">
        <w:rPr>
          <w:lang w:eastAsia="en-US"/>
        </w:rPr>
        <w:t>y</w:t>
      </w:r>
      <w:r w:rsidRPr="0074786B">
        <w:rPr>
          <w:lang w:eastAsia="en-US"/>
        </w:rPr>
        <w:t xml:space="preserve"> in relation to proxy advice provided by a financial services licensee:</w:t>
      </w:r>
    </w:p>
    <w:p w14:paraId="474DBF5D" w14:textId="77777777" w:rsidR="00707658" w:rsidRPr="0074786B" w:rsidRDefault="00707658" w:rsidP="00707658">
      <w:pPr>
        <w:pStyle w:val="paragraph"/>
      </w:pPr>
      <w:r w:rsidRPr="0074786B">
        <w:rPr>
          <w:lang w:eastAsia="en-US"/>
        </w:rPr>
        <w:tab/>
        <w:t>(a)</w:t>
      </w:r>
      <w:r w:rsidRPr="0074786B">
        <w:rPr>
          <w:lang w:eastAsia="en-US"/>
        </w:rPr>
        <w:tab/>
      </w:r>
      <w:r w:rsidRPr="0074786B">
        <w:t>on or after 1 July 2022; and</w:t>
      </w:r>
    </w:p>
    <w:p w14:paraId="0CB32669" w14:textId="77777777" w:rsidR="009D7FB9" w:rsidRPr="0074786B" w:rsidRDefault="00707658" w:rsidP="001B287A">
      <w:pPr>
        <w:pStyle w:val="paragraph"/>
      </w:pPr>
      <w:r w:rsidRPr="0074786B">
        <w:tab/>
        <w:t>(b)</w:t>
      </w:r>
      <w:r w:rsidRPr="0074786B">
        <w:tab/>
        <w:t>under a contract entered into or renewed on or after the commencement of that instrument.</w:t>
      </w:r>
    </w:p>
    <w:p w14:paraId="4FD53288" w14:textId="77777777" w:rsidR="003F303E" w:rsidRPr="0074786B" w:rsidRDefault="003F303E" w:rsidP="001B287A">
      <w:pPr>
        <w:pStyle w:val="ActHead9"/>
      </w:pPr>
      <w:bookmarkStart w:id="20" w:name="_Toc89685897"/>
      <w:r w:rsidRPr="0074786B">
        <w:t>Superannuation Industry (Supervision) Regulations 1994</w:t>
      </w:r>
      <w:bookmarkEnd w:id="20"/>
    </w:p>
    <w:p w14:paraId="41006193" w14:textId="77777777" w:rsidR="00321DC9" w:rsidRPr="0074786B" w:rsidRDefault="006271C3" w:rsidP="00321DC9">
      <w:pPr>
        <w:pStyle w:val="ItemHead"/>
      </w:pPr>
      <w:r w:rsidRPr="0074786B">
        <w:t>6</w:t>
      </w:r>
      <w:r w:rsidR="00321DC9" w:rsidRPr="0074786B">
        <w:t xml:space="preserve">  Paragraph 2.38(2)(o)</w:t>
      </w:r>
    </w:p>
    <w:p w14:paraId="46AC19E5" w14:textId="77777777" w:rsidR="00321DC9" w:rsidRPr="0074786B" w:rsidRDefault="00321DC9" w:rsidP="00321DC9">
      <w:pPr>
        <w:pStyle w:val="Item"/>
      </w:pPr>
      <w:r w:rsidRPr="0074786B">
        <w:t>Repeal the paragraph, substitute:</w:t>
      </w:r>
    </w:p>
    <w:p w14:paraId="536A49B2" w14:textId="77777777" w:rsidR="00A2709C" w:rsidRPr="0074786B" w:rsidRDefault="00B21E05" w:rsidP="00321DC9">
      <w:pPr>
        <w:pStyle w:val="paragraph"/>
      </w:pPr>
      <w:r w:rsidRPr="0074786B">
        <w:tab/>
        <w:t>(</w:t>
      </w:r>
      <w:r w:rsidR="00321DC9" w:rsidRPr="0074786B">
        <w:t>o</w:t>
      </w:r>
      <w:r w:rsidRPr="0074786B">
        <w:t>)</w:t>
      </w:r>
      <w:r w:rsidRPr="0074786B">
        <w:tab/>
      </w:r>
      <w:r w:rsidR="000A2BE6" w:rsidRPr="0074786B">
        <w:t>if the entity is not</w:t>
      </w:r>
      <w:r w:rsidR="008D353E" w:rsidRPr="0074786B">
        <w:t xml:space="preserve"> a reg</w:t>
      </w:r>
      <w:r w:rsidR="00A2709C" w:rsidRPr="0074786B">
        <w:t>istrable</w:t>
      </w:r>
      <w:r w:rsidR="008D353E" w:rsidRPr="0074786B">
        <w:t xml:space="preserve"> superannuation </w:t>
      </w:r>
      <w:r w:rsidR="00A2709C" w:rsidRPr="0074786B">
        <w:t xml:space="preserve">entity </w:t>
      </w:r>
      <w:r w:rsidR="008D353E" w:rsidRPr="0074786B">
        <w:t>with no more than 6 members</w:t>
      </w:r>
      <w:r w:rsidR="00321DC9" w:rsidRPr="0074786B">
        <w:t>—</w:t>
      </w:r>
      <w:r w:rsidRPr="0074786B">
        <w:t>a summary</w:t>
      </w:r>
      <w:r w:rsidR="000B2CDE" w:rsidRPr="0074786B">
        <w:t>,</w:t>
      </w:r>
      <w:r w:rsidRPr="0074786B">
        <w:t xml:space="preserve"> </w:t>
      </w:r>
      <w:r w:rsidR="00866321" w:rsidRPr="0074786B">
        <w:t>that meets the requirements in subregulations (2A) and (2B)</w:t>
      </w:r>
      <w:r w:rsidR="000B2CDE" w:rsidRPr="0074786B">
        <w:t>,</w:t>
      </w:r>
      <w:r w:rsidR="00866321" w:rsidRPr="0074786B">
        <w:t xml:space="preserve"> </w:t>
      </w:r>
      <w:r w:rsidRPr="0074786B">
        <w:t xml:space="preserve">of how </w:t>
      </w:r>
      <w:r w:rsidR="00866321" w:rsidRPr="0074786B">
        <w:t xml:space="preserve">voting rights </w:t>
      </w:r>
      <w:r w:rsidR="000B2CDE" w:rsidRPr="0074786B">
        <w:t>(</w:t>
      </w:r>
      <w:r w:rsidR="000B2CDE" w:rsidRPr="0074786B">
        <w:rPr>
          <w:b/>
          <w:i/>
        </w:rPr>
        <w:t>reportable voting rights</w:t>
      </w:r>
      <w:r w:rsidR="000B2CDE" w:rsidRPr="0074786B">
        <w:t xml:space="preserve">) </w:t>
      </w:r>
      <w:r w:rsidR="00866321" w:rsidRPr="0074786B">
        <w:t xml:space="preserve">attaching to shares in listed companies </w:t>
      </w:r>
      <w:r w:rsidR="000B229D" w:rsidRPr="0074786B">
        <w:t xml:space="preserve">that the </w:t>
      </w:r>
      <w:r w:rsidR="00733518" w:rsidRPr="0074786B">
        <w:t xml:space="preserve">trustee of the </w:t>
      </w:r>
      <w:r w:rsidRPr="0074786B">
        <w:t xml:space="preserve">registrable superannuation entity </w:t>
      </w:r>
      <w:r w:rsidR="00866321" w:rsidRPr="0074786B">
        <w:t xml:space="preserve">holds, </w:t>
      </w:r>
      <w:r w:rsidR="004439C7" w:rsidRPr="0074786B">
        <w:t xml:space="preserve">or in which </w:t>
      </w:r>
      <w:r w:rsidR="000B229D" w:rsidRPr="0074786B">
        <w:t>the</w:t>
      </w:r>
      <w:r w:rsidR="00733518" w:rsidRPr="0074786B">
        <w:t xml:space="preserve"> trustee of the registrable superannuation entity</w:t>
      </w:r>
      <w:r w:rsidR="00866321" w:rsidRPr="0074786B">
        <w:t xml:space="preserve"> holds beneficial interests, </w:t>
      </w:r>
      <w:r w:rsidRPr="0074786B">
        <w:t>ha</w:t>
      </w:r>
      <w:r w:rsidR="00866321" w:rsidRPr="0074786B">
        <w:t>ve been</w:t>
      </w:r>
      <w:r w:rsidRPr="0074786B">
        <w:t xml:space="preserve"> exercised</w:t>
      </w:r>
      <w:r w:rsidR="00866321" w:rsidRPr="0074786B">
        <w:t>.</w:t>
      </w:r>
    </w:p>
    <w:p w14:paraId="2F9A13E5" w14:textId="77777777" w:rsidR="00D150D4" w:rsidRPr="0074786B" w:rsidRDefault="006271C3" w:rsidP="00D150D4">
      <w:pPr>
        <w:pStyle w:val="ItemHead"/>
      </w:pPr>
      <w:r w:rsidRPr="0074786B">
        <w:t>7</w:t>
      </w:r>
      <w:r w:rsidR="00D150D4" w:rsidRPr="0074786B">
        <w:t xml:space="preserve">  After </w:t>
      </w:r>
      <w:r w:rsidR="008A581D" w:rsidRPr="0074786B">
        <w:t>subregulation 2</w:t>
      </w:r>
      <w:r w:rsidR="00D150D4" w:rsidRPr="0074786B">
        <w:t>.38(2)</w:t>
      </w:r>
    </w:p>
    <w:p w14:paraId="44FA170D" w14:textId="77777777" w:rsidR="00D150D4" w:rsidRPr="0074786B" w:rsidRDefault="00D150D4" w:rsidP="00D150D4">
      <w:pPr>
        <w:pStyle w:val="Item"/>
      </w:pPr>
      <w:r w:rsidRPr="0074786B">
        <w:t>Insert:</w:t>
      </w:r>
    </w:p>
    <w:p w14:paraId="495325EA" w14:textId="77777777" w:rsidR="0060592C" w:rsidRPr="0074786B" w:rsidRDefault="0060592C" w:rsidP="0060592C">
      <w:pPr>
        <w:pStyle w:val="subsection"/>
      </w:pPr>
      <w:r w:rsidRPr="0074786B">
        <w:tab/>
        <w:t>(2</w:t>
      </w:r>
      <w:r w:rsidR="00D87E57" w:rsidRPr="0074786B">
        <w:t>A</w:t>
      </w:r>
      <w:r w:rsidRPr="0074786B">
        <w:t>)</w:t>
      </w:r>
      <w:r w:rsidR="00B21E05" w:rsidRPr="0074786B">
        <w:tab/>
      </w:r>
      <w:r w:rsidR="00D87E57" w:rsidRPr="0074786B">
        <w:t xml:space="preserve">A summary for the purposes of </w:t>
      </w:r>
      <w:r w:rsidR="008A581D" w:rsidRPr="0074786B">
        <w:t>paragraph (</w:t>
      </w:r>
      <w:r w:rsidR="00D87E57" w:rsidRPr="0074786B">
        <w:t>2)(</w:t>
      </w:r>
      <w:r w:rsidR="00AF5F8F" w:rsidRPr="0074786B">
        <w:t>o</w:t>
      </w:r>
      <w:r w:rsidR="00D87E57" w:rsidRPr="0074786B">
        <w:t>)</w:t>
      </w:r>
      <w:r w:rsidR="00321DC9" w:rsidRPr="0074786B">
        <w:t xml:space="preserve"> </w:t>
      </w:r>
      <w:r w:rsidR="00B21E05" w:rsidRPr="0074786B">
        <w:t xml:space="preserve">must include </w:t>
      </w:r>
      <w:r w:rsidRPr="0074786B">
        <w:t>the following information</w:t>
      </w:r>
      <w:r w:rsidR="00B21E05" w:rsidRPr="0074786B">
        <w:t xml:space="preserve"> in relation to </w:t>
      </w:r>
      <w:r w:rsidR="000B2CDE" w:rsidRPr="0074786B">
        <w:t xml:space="preserve">reportable </w:t>
      </w:r>
      <w:r w:rsidR="00B21E05" w:rsidRPr="0074786B">
        <w:t xml:space="preserve">voting rights exercised in the previous </w:t>
      </w:r>
      <w:r w:rsidR="00D32204" w:rsidRPr="0074786B">
        <w:t xml:space="preserve">half of the </w:t>
      </w:r>
      <w:r w:rsidR="00B21E05" w:rsidRPr="0074786B">
        <w:t>financial year</w:t>
      </w:r>
      <w:r w:rsidRPr="0074786B">
        <w:t>:</w:t>
      </w:r>
    </w:p>
    <w:p w14:paraId="15E253D5" w14:textId="77777777" w:rsidR="0060592C" w:rsidRPr="0074786B" w:rsidRDefault="0060592C" w:rsidP="00B21E05">
      <w:pPr>
        <w:pStyle w:val="paragraph"/>
      </w:pPr>
      <w:r w:rsidRPr="0074786B">
        <w:tab/>
        <w:t>(</w:t>
      </w:r>
      <w:r w:rsidR="00B21E05" w:rsidRPr="0074786B">
        <w:t>a</w:t>
      </w:r>
      <w:r w:rsidRPr="0074786B">
        <w:t>)</w:t>
      </w:r>
      <w:r w:rsidRPr="0074786B">
        <w:tab/>
        <w:t xml:space="preserve">the number of meetings where </w:t>
      </w:r>
      <w:r w:rsidR="000B2CDE" w:rsidRPr="0074786B">
        <w:t xml:space="preserve">reportable </w:t>
      </w:r>
      <w:r w:rsidRPr="0074786B">
        <w:t>voting rights were exercised;</w:t>
      </w:r>
    </w:p>
    <w:p w14:paraId="26B6D358" w14:textId="77777777" w:rsidR="0060592C" w:rsidRPr="0074786B" w:rsidRDefault="0060592C" w:rsidP="00B21E05">
      <w:pPr>
        <w:pStyle w:val="paragraph"/>
      </w:pPr>
      <w:r w:rsidRPr="0074786B">
        <w:tab/>
        <w:t>(</w:t>
      </w:r>
      <w:r w:rsidR="00B21E05" w:rsidRPr="0074786B">
        <w:t>b</w:t>
      </w:r>
      <w:r w:rsidRPr="0074786B">
        <w:t>)</w:t>
      </w:r>
      <w:r w:rsidRPr="0074786B">
        <w:tab/>
        <w:t xml:space="preserve">the number and types of resolutions in relation to which </w:t>
      </w:r>
      <w:r w:rsidR="000B2CDE" w:rsidRPr="0074786B">
        <w:t xml:space="preserve">reportable </w:t>
      </w:r>
      <w:r w:rsidRPr="0074786B">
        <w:t>voting rights were exercised;</w:t>
      </w:r>
    </w:p>
    <w:p w14:paraId="4ED69CF4" w14:textId="77777777" w:rsidR="0060592C" w:rsidRPr="0074786B" w:rsidRDefault="0060592C" w:rsidP="00B21E05">
      <w:pPr>
        <w:pStyle w:val="paragraph"/>
      </w:pPr>
      <w:r w:rsidRPr="0074786B">
        <w:tab/>
        <w:t>(</w:t>
      </w:r>
      <w:r w:rsidR="00B21E05" w:rsidRPr="0074786B">
        <w:t>c</w:t>
      </w:r>
      <w:r w:rsidRPr="0074786B">
        <w:t>)</w:t>
      </w:r>
      <w:r w:rsidRPr="0074786B">
        <w:tab/>
        <w:t xml:space="preserve">the </w:t>
      </w:r>
      <w:r w:rsidR="005A2DD0" w:rsidRPr="0074786B">
        <w:t xml:space="preserve">respective </w:t>
      </w:r>
      <w:r w:rsidRPr="0074786B">
        <w:t>proportions of th</w:t>
      </w:r>
      <w:r w:rsidR="000B2CDE" w:rsidRPr="0074786B">
        <w:t>ose</w:t>
      </w:r>
      <w:r w:rsidRPr="0074786B">
        <w:t xml:space="preserve"> resolutions where the</w:t>
      </w:r>
      <w:r w:rsidR="000B2CDE" w:rsidRPr="0074786B">
        <w:t xml:space="preserve"> vote was</w:t>
      </w:r>
      <w:r w:rsidRPr="0074786B">
        <w:t xml:space="preserve"> for the resolution, against the</w:t>
      </w:r>
      <w:r w:rsidR="00744D09" w:rsidRPr="0074786B">
        <w:t xml:space="preserve"> </w:t>
      </w:r>
      <w:r w:rsidRPr="0074786B">
        <w:t xml:space="preserve">resolution, and to abstain </w:t>
      </w:r>
      <w:r w:rsidR="005A2DD0" w:rsidRPr="0074786B">
        <w:t xml:space="preserve">from voting </w:t>
      </w:r>
      <w:r w:rsidRPr="0074786B">
        <w:t>on the resolution;</w:t>
      </w:r>
    </w:p>
    <w:p w14:paraId="1A500925" w14:textId="77777777" w:rsidR="00D32204" w:rsidRPr="0074786B" w:rsidRDefault="00D32204" w:rsidP="0092353A">
      <w:pPr>
        <w:pStyle w:val="paragraph"/>
      </w:pPr>
      <w:r w:rsidRPr="0074786B">
        <w:tab/>
        <w:t>(</w:t>
      </w:r>
      <w:r w:rsidR="0092353A" w:rsidRPr="0074786B">
        <w:t>d</w:t>
      </w:r>
      <w:r w:rsidRPr="0074786B">
        <w:t>)</w:t>
      </w:r>
      <w:r w:rsidRPr="0074786B">
        <w:tab/>
        <w:t>the name of each financial services licensee</w:t>
      </w:r>
      <w:r w:rsidR="00241183" w:rsidRPr="0074786B">
        <w:t xml:space="preserve"> that provided a financial service that is proxy advice (within the meaning of the </w:t>
      </w:r>
      <w:r w:rsidR="00241183" w:rsidRPr="0074786B">
        <w:rPr>
          <w:i/>
        </w:rPr>
        <w:t xml:space="preserve">Corporations </w:t>
      </w:r>
      <w:r w:rsidR="007C501C" w:rsidRPr="0074786B">
        <w:rPr>
          <w:i/>
        </w:rPr>
        <w:t>Regulations 2</w:t>
      </w:r>
      <w:r w:rsidR="00241183" w:rsidRPr="0074786B">
        <w:rPr>
          <w:i/>
        </w:rPr>
        <w:t>00</w:t>
      </w:r>
      <w:r w:rsidR="00E469E2" w:rsidRPr="0074786B">
        <w:rPr>
          <w:i/>
        </w:rPr>
        <w:t>1</w:t>
      </w:r>
      <w:r w:rsidR="00E469E2" w:rsidRPr="0074786B">
        <w:t>)</w:t>
      </w:r>
      <w:r w:rsidR="00241183" w:rsidRPr="0074786B">
        <w:t xml:space="preserve"> in relation </w:t>
      </w:r>
      <w:r w:rsidR="0092353A" w:rsidRPr="0074786B">
        <w:t>to one or more of those resolutions.</w:t>
      </w:r>
    </w:p>
    <w:p w14:paraId="0B7B9561" w14:textId="77777777" w:rsidR="00B21E05" w:rsidRPr="0074786B" w:rsidRDefault="00B21E05" w:rsidP="00B21E05">
      <w:pPr>
        <w:pStyle w:val="subsection"/>
      </w:pPr>
      <w:r w:rsidRPr="0074786B">
        <w:tab/>
        <w:t>(</w:t>
      </w:r>
      <w:r w:rsidR="00D87E57" w:rsidRPr="0074786B">
        <w:t>2B</w:t>
      </w:r>
      <w:r w:rsidRPr="0074786B">
        <w:t>)</w:t>
      </w:r>
      <w:r w:rsidR="00D87E57" w:rsidRPr="0074786B">
        <w:tab/>
        <w:t xml:space="preserve">A summary for the purposes of </w:t>
      </w:r>
      <w:r w:rsidR="008A581D" w:rsidRPr="0074786B">
        <w:t>paragraph (</w:t>
      </w:r>
      <w:r w:rsidR="00D87E57" w:rsidRPr="0074786B">
        <w:t>2)(</w:t>
      </w:r>
      <w:r w:rsidR="00AF5F8F" w:rsidRPr="0074786B">
        <w:t>o</w:t>
      </w:r>
      <w:r w:rsidR="00D87E57" w:rsidRPr="0074786B">
        <w:t xml:space="preserve">) </w:t>
      </w:r>
      <w:r w:rsidRPr="0074786B">
        <w:t xml:space="preserve">must include the following information for each resolution in relation to which </w:t>
      </w:r>
      <w:r w:rsidR="000B2CDE" w:rsidRPr="0074786B">
        <w:t xml:space="preserve">reportable </w:t>
      </w:r>
      <w:r w:rsidR="00F43881" w:rsidRPr="0074786B">
        <w:t>voting</w:t>
      </w:r>
      <w:r w:rsidRPr="0074786B">
        <w:t xml:space="preserve"> rights </w:t>
      </w:r>
      <w:r w:rsidR="000B2CDE" w:rsidRPr="0074786B">
        <w:t xml:space="preserve">were exercised </w:t>
      </w:r>
      <w:r w:rsidRPr="0074786B">
        <w:t>during the previous half of the financial year:</w:t>
      </w:r>
    </w:p>
    <w:p w14:paraId="1F1E61EA" w14:textId="77777777" w:rsidR="00B21E05" w:rsidRPr="0074786B" w:rsidRDefault="00B21E05" w:rsidP="00B21E05">
      <w:pPr>
        <w:pStyle w:val="paragraph"/>
      </w:pPr>
      <w:r w:rsidRPr="0074786B">
        <w:tab/>
        <w:t>(a)</w:t>
      </w:r>
      <w:r w:rsidRPr="0074786B">
        <w:tab/>
        <w:t>the name of the company;</w:t>
      </w:r>
    </w:p>
    <w:p w14:paraId="6B9EFFE8" w14:textId="77777777" w:rsidR="00B21E05" w:rsidRPr="0074786B" w:rsidRDefault="00B21E05" w:rsidP="00B21E05">
      <w:pPr>
        <w:pStyle w:val="paragraph"/>
      </w:pPr>
      <w:r w:rsidRPr="0074786B">
        <w:tab/>
        <w:t>(b)</w:t>
      </w:r>
      <w:r w:rsidRPr="0074786B">
        <w:tab/>
        <w:t>the date of the resolution;</w:t>
      </w:r>
    </w:p>
    <w:p w14:paraId="4DCC666F" w14:textId="77777777" w:rsidR="00B21E05" w:rsidRPr="0074786B" w:rsidRDefault="00B21E05" w:rsidP="00B21E05">
      <w:pPr>
        <w:pStyle w:val="paragraph"/>
      </w:pPr>
      <w:r w:rsidRPr="0074786B">
        <w:tab/>
        <w:t>(c)</w:t>
      </w:r>
      <w:r w:rsidRPr="0074786B">
        <w:tab/>
        <w:t xml:space="preserve">the type of meeting at which the resolution was </w:t>
      </w:r>
      <w:r w:rsidR="005A2DD0" w:rsidRPr="0074786B">
        <w:t>put</w:t>
      </w:r>
      <w:r w:rsidRPr="0074786B">
        <w:t>;</w:t>
      </w:r>
    </w:p>
    <w:p w14:paraId="3582939B" w14:textId="77777777" w:rsidR="00B21E05" w:rsidRPr="0074786B" w:rsidRDefault="00B21E05" w:rsidP="00B21E05">
      <w:pPr>
        <w:pStyle w:val="paragraph"/>
      </w:pPr>
      <w:r w:rsidRPr="0074786B">
        <w:tab/>
        <w:t>(d)</w:t>
      </w:r>
      <w:r w:rsidRPr="0074786B">
        <w:tab/>
        <w:t>a description of the resolution;</w:t>
      </w:r>
    </w:p>
    <w:p w14:paraId="6D656EA2" w14:textId="77777777" w:rsidR="00B21E05" w:rsidRPr="0074786B" w:rsidRDefault="00B21E05" w:rsidP="00B21E05">
      <w:pPr>
        <w:pStyle w:val="paragraph"/>
      </w:pPr>
      <w:r w:rsidRPr="0074786B">
        <w:tab/>
        <w:t>(e)</w:t>
      </w:r>
      <w:r w:rsidRPr="0074786B">
        <w:tab/>
        <w:t>whether the resolution was on a company or a shareholder proposal;</w:t>
      </w:r>
    </w:p>
    <w:p w14:paraId="67522812" w14:textId="77777777" w:rsidR="00B21E05" w:rsidRPr="0074786B" w:rsidRDefault="00B21E05" w:rsidP="00B21E05">
      <w:pPr>
        <w:pStyle w:val="paragraph"/>
      </w:pPr>
      <w:r w:rsidRPr="0074786B">
        <w:tab/>
        <w:t>(f)</w:t>
      </w:r>
      <w:r w:rsidRPr="0074786B">
        <w:tab/>
        <w:t xml:space="preserve">if the company made a recommendation to shareholders </w:t>
      </w:r>
      <w:r w:rsidR="003A75F7" w:rsidRPr="0074786B">
        <w:t>on</w:t>
      </w:r>
      <w:r w:rsidRPr="0074786B">
        <w:t xml:space="preserve"> how to vote on the resolution—the company</w:t>
      </w:r>
      <w:r w:rsidR="002B2877" w:rsidRPr="0074786B">
        <w:t>’</w:t>
      </w:r>
      <w:r w:rsidRPr="0074786B">
        <w:t>s recommendation;</w:t>
      </w:r>
    </w:p>
    <w:p w14:paraId="55D8380B" w14:textId="77777777" w:rsidR="004F7AD1" w:rsidRPr="0074786B" w:rsidRDefault="00B21E05" w:rsidP="00A24E8E">
      <w:pPr>
        <w:pStyle w:val="paragraph"/>
      </w:pPr>
      <w:r w:rsidRPr="0074786B">
        <w:tab/>
        <w:t>(</w:t>
      </w:r>
      <w:r w:rsidR="0092353A" w:rsidRPr="0074786B">
        <w:t>g</w:t>
      </w:r>
      <w:r w:rsidRPr="0074786B">
        <w:t>)</w:t>
      </w:r>
      <w:r w:rsidRPr="0074786B">
        <w:tab/>
        <w:t>whether the vote</w:t>
      </w:r>
      <w:r w:rsidR="000B2CDE" w:rsidRPr="0074786B">
        <w:t xml:space="preserve"> was</w:t>
      </w:r>
      <w:r w:rsidRPr="0074786B">
        <w:t xml:space="preserve"> for the resolution, against the resolution, or to abstain </w:t>
      </w:r>
      <w:r w:rsidR="005A2DD0" w:rsidRPr="0074786B">
        <w:t xml:space="preserve">from voting </w:t>
      </w:r>
      <w:r w:rsidRPr="0074786B">
        <w:t>on the resolution.</w:t>
      </w:r>
    </w:p>
    <w:p w14:paraId="62EAE159" w14:textId="77777777" w:rsidR="00CE680B" w:rsidRPr="0074786B" w:rsidRDefault="006271C3" w:rsidP="00CE680B">
      <w:pPr>
        <w:pStyle w:val="ItemHead"/>
      </w:pPr>
      <w:r w:rsidRPr="0074786B">
        <w:t>8</w:t>
      </w:r>
      <w:r w:rsidR="00CE680B" w:rsidRPr="0074786B">
        <w:t xml:space="preserve">  In the appropriate position in </w:t>
      </w:r>
      <w:r w:rsidR="008A581D" w:rsidRPr="0074786B">
        <w:t>Part 1</w:t>
      </w:r>
      <w:r w:rsidR="00CE680B" w:rsidRPr="0074786B">
        <w:t>4</w:t>
      </w:r>
    </w:p>
    <w:p w14:paraId="67D40DFD" w14:textId="77777777" w:rsidR="00CE680B" w:rsidRPr="0074786B" w:rsidRDefault="00CE680B" w:rsidP="00CE680B">
      <w:pPr>
        <w:pStyle w:val="Item"/>
      </w:pPr>
      <w:r w:rsidRPr="0074786B">
        <w:t>Insert:</w:t>
      </w:r>
    </w:p>
    <w:p w14:paraId="4D298A03" w14:textId="77777777" w:rsidR="00CE680B" w:rsidRPr="0074786B" w:rsidRDefault="00CE680B" w:rsidP="00B74847">
      <w:pPr>
        <w:pStyle w:val="ActHead3"/>
      </w:pPr>
      <w:bookmarkStart w:id="21" w:name="_Toc89685898"/>
      <w:r w:rsidRPr="0074786B">
        <w:rPr>
          <w:rStyle w:val="CharDivNo"/>
        </w:rPr>
        <w:lastRenderedPageBreak/>
        <w:t>Division 14.3</w:t>
      </w:r>
      <w:r w:rsidR="00EB2126" w:rsidRPr="0074786B">
        <w:rPr>
          <w:rStyle w:val="CharDivNo"/>
        </w:rPr>
        <w:t>1</w:t>
      </w:r>
      <w:r w:rsidRPr="0074786B">
        <w:t>—</w:t>
      </w:r>
      <w:r w:rsidRPr="0074786B">
        <w:rPr>
          <w:rStyle w:val="CharDivText"/>
        </w:rPr>
        <w:t xml:space="preserve">Transitional arrangements arising out of the Treasury Laws Amendment (Greater Transparency of Proxy Advice) </w:t>
      </w:r>
      <w:r w:rsidR="007C501C" w:rsidRPr="0074786B">
        <w:rPr>
          <w:rStyle w:val="CharDivText"/>
        </w:rPr>
        <w:t>Regulations 2</w:t>
      </w:r>
      <w:r w:rsidRPr="0074786B">
        <w:rPr>
          <w:rStyle w:val="CharDivText"/>
        </w:rPr>
        <w:t>021</w:t>
      </w:r>
      <w:bookmarkEnd w:id="21"/>
    </w:p>
    <w:p w14:paraId="4DA06C88" w14:textId="77777777" w:rsidR="00CE680B" w:rsidRPr="0074786B" w:rsidRDefault="00CE680B" w:rsidP="00E56D37">
      <w:pPr>
        <w:pStyle w:val="ActHead5"/>
      </w:pPr>
      <w:bookmarkStart w:id="22" w:name="_Toc89685899"/>
      <w:r w:rsidRPr="0074786B">
        <w:rPr>
          <w:rStyle w:val="CharSectno"/>
        </w:rPr>
        <w:t>14.3</w:t>
      </w:r>
      <w:r w:rsidR="00EB2126" w:rsidRPr="0074786B">
        <w:rPr>
          <w:rStyle w:val="CharSectno"/>
        </w:rPr>
        <w:t>3</w:t>
      </w:r>
      <w:r w:rsidRPr="0074786B">
        <w:t xml:space="preserve"> </w:t>
      </w:r>
      <w:r w:rsidR="00B74847" w:rsidRPr="0074786B">
        <w:t xml:space="preserve"> </w:t>
      </w:r>
      <w:r w:rsidRPr="0074786B">
        <w:t>Amendments to obligation to make information publicly available</w:t>
      </w:r>
      <w:bookmarkEnd w:id="22"/>
    </w:p>
    <w:p w14:paraId="1E707646" w14:textId="77777777" w:rsidR="00B21E05" w:rsidRPr="0074786B" w:rsidRDefault="00CE680B" w:rsidP="00D32204">
      <w:pPr>
        <w:pStyle w:val="subsection"/>
      </w:pPr>
      <w:r w:rsidRPr="0074786B">
        <w:tab/>
      </w:r>
      <w:r w:rsidRPr="0074786B">
        <w:tab/>
      </w:r>
      <w:r w:rsidR="00321DC9" w:rsidRPr="0074786B">
        <w:t>P</w:t>
      </w:r>
      <w:r w:rsidR="008A581D" w:rsidRPr="0074786B">
        <w:t>aragraph 2</w:t>
      </w:r>
      <w:r w:rsidR="004F7AD1" w:rsidRPr="0074786B">
        <w:t>.38(2)(</w:t>
      </w:r>
      <w:r w:rsidR="00AF5F8F" w:rsidRPr="0074786B">
        <w:t>o</w:t>
      </w:r>
      <w:r w:rsidR="004F7AD1" w:rsidRPr="0074786B">
        <w:t>)</w:t>
      </w:r>
      <w:r w:rsidRPr="0074786B">
        <w:t xml:space="preserve">, as </w:t>
      </w:r>
      <w:r w:rsidR="00D87E57" w:rsidRPr="0074786B">
        <w:t>inserted</w:t>
      </w:r>
      <w:r w:rsidRPr="0074786B">
        <w:t xml:space="preserve"> by the </w:t>
      </w:r>
      <w:r w:rsidRPr="0074786B">
        <w:rPr>
          <w:i/>
        </w:rPr>
        <w:t xml:space="preserve">Treasury Laws Amendment (Greater Transparency of Proxy Advice) </w:t>
      </w:r>
      <w:r w:rsidR="007C501C" w:rsidRPr="0074786B">
        <w:rPr>
          <w:i/>
        </w:rPr>
        <w:t>Regulations 2</w:t>
      </w:r>
      <w:r w:rsidRPr="0074786B">
        <w:rPr>
          <w:i/>
        </w:rPr>
        <w:t>021</w:t>
      </w:r>
      <w:r w:rsidRPr="0074786B">
        <w:t xml:space="preserve">, </w:t>
      </w:r>
      <w:r w:rsidR="004F7AD1" w:rsidRPr="0074786B">
        <w:t xml:space="preserve">applies on and after </w:t>
      </w:r>
      <w:r w:rsidR="007C501C" w:rsidRPr="0074786B">
        <w:t>1 July</w:t>
      </w:r>
      <w:r w:rsidR="004F7AD1" w:rsidRPr="0074786B">
        <w:t xml:space="preserve"> 2022 in relation to</w:t>
      </w:r>
      <w:r w:rsidR="00D32204" w:rsidRPr="0074786B">
        <w:t xml:space="preserve"> </w:t>
      </w:r>
      <w:r w:rsidR="004F7AD1" w:rsidRPr="0074786B">
        <w:t>a half of a financial year</w:t>
      </w:r>
      <w:r w:rsidR="009A72FE" w:rsidRPr="0074786B">
        <w:t>, if the half begins on or after 1 January 2022.</w:t>
      </w:r>
    </w:p>
    <w:sectPr w:rsidR="00B21E05" w:rsidRPr="0074786B" w:rsidSect="00682BB2">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7A632" w14:textId="77777777" w:rsidR="009D7FB9" w:rsidRDefault="009D7FB9" w:rsidP="0048364F">
      <w:pPr>
        <w:spacing w:line="240" w:lineRule="auto"/>
      </w:pPr>
      <w:r>
        <w:separator/>
      </w:r>
    </w:p>
  </w:endnote>
  <w:endnote w:type="continuationSeparator" w:id="0">
    <w:p w14:paraId="47387592" w14:textId="77777777" w:rsidR="009D7FB9" w:rsidRDefault="009D7FB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AEC7" w14:textId="77777777" w:rsidR="009D7FB9" w:rsidRPr="00682BB2" w:rsidRDefault="00682BB2" w:rsidP="00682BB2">
    <w:pPr>
      <w:pStyle w:val="Footer"/>
      <w:tabs>
        <w:tab w:val="clear" w:pos="4153"/>
        <w:tab w:val="clear" w:pos="8306"/>
        <w:tab w:val="center" w:pos="4150"/>
        <w:tab w:val="right" w:pos="8307"/>
      </w:tabs>
      <w:spacing w:before="120"/>
      <w:rPr>
        <w:i/>
        <w:sz w:val="18"/>
      </w:rPr>
    </w:pPr>
    <w:r w:rsidRPr="00682BB2">
      <w:rPr>
        <w:i/>
        <w:sz w:val="18"/>
      </w:rPr>
      <w:t>OPC65517 -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5C2C9" w14:textId="77777777" w:rsidR="009D7FB9" w:rsidRDefault="009D7FB9" w:rsidP="00E97334"/>
  <w:p w14:paraId="289E8179" w14:textId="77777777" w:rsidR="009D7FB9" w:rsidRPr="00682BB2" w:rsidRDefault="00682BB2" w:rsidP="00682BB2">
    <w:pPr>
      <w:rPr>
        <w:rFonts w:cs="Times New Roman"/>
        <w:i/>
        <w:sz w:val="18"/>
      </w:rPr>
    </w:pPr>
    <w:r w:rsidRPr="00682BB2">
      <w:rPr>
        <w:rFonts w:cs="Times New Roman"/>
        <w:i/>
        <w:sz w:val="18"/>
      </w:rPr>
      <w:t>OPC65517 -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AA542" w14:textId="77777777" w:rsidR="009D7FB9" w:rsidRPr="00682BB2" w:rsidRDefault="00682BB2" w:rsidP="00682BB2">
    <w:pPr>
      <w:pStyle w:val="Footer"/>
      <w:tabs>
        <w:tab w:val="clear" w:pos="4153"/>
        <w:tab w:val="clear" w:pos="8306"/>
        <w:tab w:val="center" w:pos="4150"/>
        <w:tab w:val="right" w:pos="8307"/>
      </w:tabs>
      <w:spacing w:before="120"/>
      <w:rPr>
        <w:i/>
        <w:sz w:val="18"/>
      </w:rPr>
    </w:pPr>
    <w:r w:rsidRPr="00682BB2">
      <w:rPr>
        <w:i/>
        <w:sz w:val="18"/>
      </w:rPr>
      <w:t>OPC65517 -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7BE82" w14:textId="77777777" w:rsidR="009D7FB9" w:rsidRPr="00E33C1C" w:rsidRDefault="009D7FB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D7FB9" w14:paraId="3E8B957A" w14:textId="77777777" w:rsidTr="0074786B">
      <w:tc>
        <w:tcPr>
          <w:tcW w:w="709" w:type="dxa"/>
          <w:tcBorders>
            <w:top w:val="nil"/>
            <w:left w:val="nil"/>
            <w:bottom w:val="nil"/>
            <w:right w:val="nil"/>
          </w:tcBorders>
        </w:tcPr>
        <w:p w14:paraId="32245EF7" w14:textId="77777777" w:rsidR="009D7FB9" w:rsidRDefault="009D7FB9" w:rsidP="003B063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85BE620" w14:textId="733053AB" w:rsidR="009D7FB9" w:rsidRDefault="009D7FB9" w:rsidP="003B063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59CD">
            <w:rPr>
              <w:i/>
              <w:sz w:val="18"/>
            </w:rPr>
            <w:t>Treasury Laws Amendment (Greater Transparency of Proxy Advice) Regulations 2021</w:t>
          </w:r>
          <w:r w:rsidRPr="007A1328">
            <w:rPr>
              <w:i/>
              <w:sz w:val="18"/>
            </w:rPr>
            <w:fldChar w:fldCharType="end"/>
          </w:r>
        </w:p>
      </w:tc>
      <w:tc>
        <w:tcPr>
          <w:tcW w:w="1384" w:type="dxa"/>
          <w:tcBorders>
            <w:top w:val="nil"/>
            <w:left w:val="nil"/>
            <w:bottom w:val="nil"/>
            <w:right w:val="nil"/>
          </w:tcBorders>
        </w:tcPr>
        <w:p w14:paraId="38981C89" w14:textId="77777777" w:rsidR="009D7FB9" w:rsidRDefault="009D7FB9" w:rsidP="003B063F">
          <w:pPr>
            <w:spacing w:line="0" w:lineRule="atLeast"/>
            <w:jc w:val="right"/>
            <w:rPr>
              <w:sz w:val="18"/>
            </w:rPr>
          </w:pPr>
        </w:p>
      </w:tc>
    </w:tr>
  </w:tbl>
  <w:p w14:paraId="0BF23DC5" w14:textId="77777777" w:rsidR="009D7FB9" w:rsidRPr="00682BB2" w:rsidRDefault="00682BB2" w:rsidP="00682BB2">
    <w:pPr>
      <w:rPr>
        <w:rFonts w:cs="Times New Roman"/>
        <w:i/>
        <w:sz w:val="18"/>
      </w:rPr>
    </w:pPr>
    <w:r w:rsidRPr="00682BB2">
      <w:rPr>
        <w:rFonts w:cs="Times New Roman"/>
        <w:i/>
        <w:sz w:val="18"/>
      </w:rPr>
      <w:t>OPC65517 -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C4EF" w14:textId="77777777" w:rsidR="009D7FB9" w:rsidRPr="00E33C1C" w:rsidRDefault="009D7FB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9D7FB9" w14:paraId="1F83DC22" w14:textId="77777777" w:rsidTr="0074786B">
      <w:tc>
        <w:tcPr>
          <w:tcW w:w="1383" w:type="dxa"/>
          <w:tcBorders>
            <w:top w:val="nil"/>
            <w:left w:val="nil"/>
            <w:bottom w:val="nil"/>
            <w:right w:val="nil"/>
          </w:tcBorders>
        </w:tcPr>
        <w:p w14:paraId="2FB504CE" w14:textId="77777777" w:rsidR="009D7FB9" w:rsidRDefault="009D7FB9" w:rsidP="003B063F">
          <w:pPr>
            <w:spacing w:line="0" w:lineRule="atLeast"/>
            <w:rPr>
              <w:sz w:val="18"/>
            </w:rPr>
          </w:pPr>
        </w:p>
      </w:tc>
      <w:tc>
        <w:tcPr>
          <w:tcW w:w="6379" w:type="dxa"/>
          <w:tcBorders>
            <w:top w:val="nil"/>
            <w:left w:val="nil"/>
            <w:bottom w:val="nil"/>
            <w:right w:val="nil"/>
          </w:tcBorders>
        </w:tcPr>
        <w:p w14:paraId="4E860F9A" w14:textId="0B071F1A" w:rsidR="009D7FB9" w:rsidRDefault="009D7FB9" w:rsidP="003B063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59CD">
            <w:rPr>
              <w:i/>
              <w:sz w:val="18"/>
            </w:rPr>
            <w:t>Treasury Laws Amendment (Greater Transparency of Proxy Advice) Regulations 2021</w:t>
          </w:r>
          <w:r w:rsidRPr="007A1328">
            <w:rPr>
              <w:i/>
              <w:sz w:val="18"/>
            </w:rPr>
            <w:fldChar w:fldCharType="end"/>
          </w:r>
        </w:p>
      </w:tc>
      <w:tc>
        <w:tcPr>
          <w:tcW w:w="710" w:type="dxa"/>
          <w:tcBorders>
            <w:top w:val="nil"/>
            <w:left w:val="nil"/>
            <w:bottom w:val="nil"/>
            <w:right w:val="nil"/>
          </w:tcBorders>
        </w:tcPr>
        <w:p w14:paraId="08116CB4" w14:textId="77777777" w:rsidR="009D7FB9" w:rsidRDefault="009D7FB9" w:rsidP="003B063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0A0B44F" w14:textId="77777777" w:rsidR="009D7FB9" w:rsidRPr="00682BB2" w:rsidRDefault="00682BB2" w:rsidP="00682BB2">
    <w:pPr>
      <w:rPr>
        <w:rFonts w:cs="Times New Roman"/>
        <w:i/>
        <w:sz w:val="18"/>
      </w:rPr>
    </w:pPr>
    <w:r w:rsidRPr="00682BB2">
      <w:rPr>
        <w:rFonts w:cs="Times New Roman"/>
        <w:i/>
        <w:sz w:val="18"/>
      </w:rPr>
      <w:t>OPC65517 -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0F7E" w14:textId="77777777" w:rsidR="009D7FB9" w:rsidRPr="00E33C1C" w:rsidRDefault="009D7FB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D7FB9" w14:paraId="0052B44D" w14:textId="77777777" w:rsidTr="0074786B">
      <w:tc>
        <w:tcPr>
          <w:tcW w:w="709" w:type="dxa"/>
          <w:tcBorders>
            <w:top w:val="nil"/>
            <w:left w:val="nil"/>
            <w:bottom w:val="nil"/>
            <w:right w:val="nil"/>
          </w:tcBorders>
        </w:tcPr>
        <w:p w14:paraId="670A19C8" w14:textId="77777777" w:rsidR="009D7FB9" w:rsidRDefault="009D7FB9" w:rsidP="003B063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98BF2AA" w14:textId="1A3E40FE" w:rsidR="009D7FB9" w:rsidRDefault="009D7FB9" w:rsidP="003B063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59CD">
            <w:rPr>
              <w:i/>
              <w:sz w:val="18"/>
            </w:rPr>
            <w:t>Treasury Laws Amendment (Greater Transparency of Proxy Advice) Regulations 2021</w:t>
          </w:r>
          <w:r w:rsidRPr="007A1328">
            <w:rPr>
              <w:i/>
              <w:sz w:val="18"/>
            </w:rPr>
            <w:fldChar w:fldCharType="end"/>
          </w:r>
        </w:p>
      </w:tc>
      <w:tc>
        <w:tcPr>
          <w:tcW w:w="1384" w:type="dxa"/>
          <w:tcBorders>
            <w:top w:val="nil"/>
            <w:left w:val="nil"/>
            <w:bottom w:val="nil"/>
            <w:right w:val="nil"/>
          </w:tcBorders>
        </w:tcPr>
        <w:p w14:paraId="58E9118A" w14:textId="77777777" w:rsidR="009D7FB9" w:rsidRDefault="009D7FB9" w:rsidP="003B063F">
          <w:pPr>
            <w:spacing w:line="0" w:lineRule="atLeast"/>
            <w:jc w:val="right"/>
            <w:rPr>
              <w:sz w:val="18"/>
            </w:rPr>
          </w:pPr>
        </w:p>
      </w:tc>
    </w:tr>
  </w:tbl>
  <w:p w14:paraId="7FDBA74A" w14:textId="77777777" w:rsidR="009D7FB9" w:rsidRPr="00682BB2" w:rsidRDefault="00682BB2" w:rsidP="00682BB2">
    <w:pPr>
      <w:rPr>
        <w:rFonts w:cs="Times New Roman"/>
        <w:i/>
        <w:sz w:val="18"/>
      </w:rPr>
    </w:pPr>
    <w:r w:rsidRPr="00682BB2">
      <w:rPr>
        <w:rFonts w:cs="Times New Roman"/>
        <w:i/>
        <w:sz w:val="18"/>
      </w:rPr>
      <w:t>OPC65517 -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98907" w14:textId="77777777" w:rsidR="009D7FB9" w:rsidRPr="00E33C1C" w:rsidRDefault="009D7FB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D7FB9" w14:paraId="19264F60" w14:textId="77777777" w:rsidTr="003B063F">
      <w:tc>
        <w:tcPr>
          <w:tcW w:w="1384" w:type="dxa"/>
          <w:tcBorders>
            <w:top w:val="nil"/>
            <w:left w:val="nil"/>
            <w:bottom w:val="nil"/>
            <w:right w:val="nil"/>
          </w:tcBorders>
        </w:tcPr>
        <w:p w14:paraId="64CA91D4" w14:textId="77777777" w:rsidR="009D7FB9" w:rsidRDefault="009D7FB9" w:rsidP="003B063F">
          <w:pPr>
            <w:spacing w:line="0" w:lineRule="atLeast"/>
            <w:rPr>
              <w:sz w:val="18"/>
            </w:rPr>
          </w:pPr>
        </w:p>
      </w:tc>
      <w:tc>
        <w:tcPr>
          <w:tcW w:w="6379" w:type="dxa"/>
          <w:tcBorders>
            <w:top w:val="nil"/>
            <w:left w:val="nil"/>
            <w:bottom w:val="nil"/>
            <w:right w:val="nil"/>
          </w:tcBorders>
        </w:tcPr>
        <w:p w14:paraId="4A496C60" w14:textId="00B8515B" w:rsidR="009D7FB9" w:rsidRDefault="009D7FB9" w:rsidP="003B063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59CD">
            <w:rPr>
              <w:i/>
              <w:sz w:val="18"/>
            </w:rPr>
            <w:t>Treasury Laws Amendment (Greater Transparency of Proxy Advice) Regulations 2021</w:t>
          </w:r>
          <w:r w:rsidRPr="007A1328">
            <w:rPr>
              <w:i/>
              <w:sz w:val="18"/>
            </w:rPr>
            <w:fldChar w:fldCharType="end"/>
          </w:r>
        </w:p>
      </w:tc>
      <w:tc>
        <w:tcPr>
          <w:tcW w:w="709" w:type="dxa"/>
          <w:tcBorders>
            <w:top w:val="nil"/>
            <w:left w:val="nil"/>
            <w:bottom w:val="nil"/>
            <w:right w:val="nil"/>
          </w:tcBorders>
        </w:tcPr>
        <w:p w14:paraId="7DCF6A19" w14:textId="77777777" w:rsidR="009D7FB9" w:rsidRDefault="009D7FB9" w:rsidP="003B063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DBFC6F3" w14:textId="77777777" w:rsidR="009D7FB9" w:rsidRPr="00682BB2" w:rsidRDefault="00682BB2" w:rsidP="00682BB2">
    <w:pPr>
      <w:rPr>
        <w:rFonts w:cs="Times New Roman"/>
        <w:i/>
        <w:sz w:val="18"/>
      </w:rPr>
    </w:pPr>
    <w:r w:rsidRPr="00682BB2">
      <w:rPr>
        <w:rFonts w:cs="Times New Roman"/>
        <w:i/>
        <w:sz w:val="18"/>
      </w:rPr>
      <w:t>OPC65517 -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AF05" w14:textId="77777777" w:rsidR="009D7FB9" w:rsidRPr="00E33C1C" w:rsidRDefault="009D7FB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D7FB9" w14:paraId="5EC95FB6" w14:textId="77777777" w:rsidTr="007A6863">
      <w:tc>
        <w:tcPr>
          <w:tcW w:w="1384" w:type="dxa"/>
          <w:tcBorders>
            <w:top w:val="nil"/>
            <w:left w:val="nil"/>
            <w:bottom w:val="nil"/>
            <w:right w:val="nil"/>
          </w:tcBorders>
        </w:tcPr>
        <w:p w14:paraId="6D0A229D" w14:textId="77777777" w:rsidR="009D7FB9" w:rsidRDefault="009D7FB9" w:rsidP="003B063F">
          <w:pPr>
            <w:spacing w:line="0" w:lineRule="atLeast"/>
            <w:rPr>
              <w:sz w:val="18"/>
            </w:rPr>
          </w:pPr>
        </w:p>
      </w:tc>
      <w:tc>
        <w:tcPr>
          <w:tcW w:w="6379" w:type="dxa"/>
          <w:tcBorders>
            <w:top w:val="nil"/>
            <w:left w:val="nil"/>
            <w:bottom w:val="nil"/>
            <w:right w:val="nil"/>
          </w:tcBorders>
        </w:tcPr>
        <w:p w14:paraId="38DECC09" w14:textId="3778602C" w:rsidR="009D7FB9" w:rsidRDefault="009D7FB9" w:rsidP="003B063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59CD">
            <w:rPr>
              <w:i/>
              <w:sz w:val="18"/>
            </w:rPr>
            <w:t>Treasury Laws Amendment (Greater Transparency of Proxy Advice) Regulations 2021</w:t>
          </w:r>
          <w:r w:rsidRPr="007A1328">
            <w:rPr>
              <w:i/>
              <w:sz w:val="18"/>
            </w:rPr>
            <w:fldChar w:fldCharType="end"/>
          </w:r>
        </w:p>
      </w:tc>
      <w:tc>
        <w:tcPr>
          <w:tcW w:w="709" w:type="dxa"/>
          <w:tcBorders>
            <w:top w:val="nil"/>
            <w:left w:val="nil"/>
            <w:bottom w:val="nil"/>
            <w:right w:val="nil"/>
          </w:tcBorders>
        </w:tcPr>
        <w:p w14:paraId="5646376E" w14:textId="77777777" w:rsidR="009D7FB9" w:rsidRDefault="009D7FB9" w:rsidP="003B063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6E69A068" w14:textId="77777777" w:rsidR="009D7FB9" w:rsidRPr="00682BB2" w:rsidRDefault="00682BB2" w:rsidP="00682BB2">
    <w:pPr>
      <w:rPr>
        <w:rFonts w:cs="Times New Roman"/>
        <w:i/>
        <w:sz w:val="18"/>
      </w:rPr>
    </w:pPr>
    <w:r w:rsidRPr="00682BB2">
      <w:rPr>
        <w:rFonts w:cs="Times New Roman"/>
        <w:i/>
        <w:sz w:val="18"/>
      </w:rPr>
      <w:t>OPC65517 -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24340" w14:textId="77777777" w:rsidR="009D7FB9" w:rsidRDefault="009D7FB9" w:rsidP="0048364F">
      <w:pPr>
        <w:spacing w:line="240" w:lineRule="auto"/>
      </w:pPr>
      <w:r>
        <w:separator/>
      </w:r>
    </w:p>
  </w:footnote>
  <w:footnote w:type="continuationSeparator" w:id="0">
    <w:p w14:paraId="50005F4D" w14:textId="77777777" w:rsidR="009D7FB9" w:rsidRDefault="009D7FB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94EC" w14:textId="77777777" w:rsidR="009D7FB9" w:rsidRPr="005F1388" w:rsidRDefault="009D7FB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A478" w14:textId="77777777" w:rsidR="009D7FB9" w:rsidRPr="005F1388" w:rsidRDefault="009D7FB9"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D04A" w14:textId="77777777" w:rsidR="009D7FB9" w:rsidRPr="005F1388" w:rsidRDefault="009D7FB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5DED" w14:textId="77777777" w:rsidR="009D7FB9" w:rsidRPr="00ED79B6" w:rsidRDefault="009D7FB9"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1540" w14:textId="77777777" w:rsidR="009D7FB9" w:rsidRPr="00ED79B6" w:rsidRDefault="009D7FB9"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F578" w14:textId="77777777" w:rsidR="009D7FB9" w:rsidRPr="00ED79B6" w:rsidRDefault="009D7FB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246E" w14:textId="40170AA4" w:rsidR="009D7FB9" w:rsidRPr="00A961C4" w:rsidRDefault="009D7FB9" w:rsidP="0048364F">
    <w:pPr>
      <w:rPr>
        <w:b/>
        <w:sz w:val="20"/>
      </w:rPr>
    </w:pPr>
    <w:r>
      <w:rPr>
        <w:b/>
        <w:sz w:val="20"/>
      </w:rPr>
      <w:fldChar w:fldCharType="begin"/>
    </w:r>
    <w:r>
      <w:rPr>
        <w:b/>
        <w:sz w:val="20"/>
      </w:rPr>
      <w:instrText xml:space="preserve"> STYLEREF CharAmSchNo </w:instrText>
    </w:r>
    <w:r>
      <w:rPr>
        <w:b/>
        <w:sz w:val="20"/>
      </w:rPr>
      <w:fldChar w:fldCharType="separate"/>
    </w:r>
    <w:r w:rsidR="0007374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73748">
      <w:rPr>
        <w:noProof/>
        <w:sz w:val="20"/>
      </w:rPr>
      <w:t>Amendments</w:t>
    </w:r>
    <w:r>
      <w:rPr>
        <w:sz w:val="20"/>
      </w:rPr>
      <w:fldChar w:fldCharType="end"/>
    </w:r>
  </w:p>
  <w:p w14:paraId="14778BAC" w14:textId="4B7D037E" w:rsidR="009D7FB9" w:rsidRPr="00A961C4" w:rsidRDefault="009D7FB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935F4C4" w14:textId="77777777" w:rsidR="009D7FB9" w:rsidRPr="00A961C4" w:rsidRDefault="009D7FB9"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7A26" w14:textId="77F12C88" w:rsidR="009D7FB9" w:rsidRPr="00A961C4" w:rsidRDefault="009D7FB9"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0CBBD0C" w14:textId="19CCA94D" w:rsidR="009D7FB9" w:rsidRPr="00A961C4" w:rsidRDefault="009D7FB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3206CDF" w14:textId="77777777" w:rsidR="009D7FB9" w:rsidRPr="00A961C4" w:rsidRDefault="009D7FB9"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9DA30" w14:textId="77777777" w:rsidR="009D7FB9" w:rsidRPr="00A961C4" w:rsidRDefault="009D7FB9"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C6577F"/>
    <w:multiLevelType w:val="hybridMultilevel"/>
    <w:tmpl w:val="D7CC2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836E0D"/>
    <w:multiLevelType w:val="multilevel"/>
    <w:tmpl w:val="92A07346"/>
    <w:name w:val="DotPointList"/>
    <w:lvl w:ilvl="0">
      <w:start w:val="1"/>
      <w:numFmt w:val="bullet"/>
      <w:lvlRestart w:val="0"/>
      <w:pStyle w:val="dotpoint"/>
      <w:lvlText w:val="•"/>
      <w:lvlJc w:val="left"/>
      <w:pPr>
        <w:tabs>
          <w:tab w:val="num" w:pos="2008"/>
        </w:tabs>
        <w:ind w:left="2008" w:hanging="284"/>
      </w:pPr>
      <w:rPr>
        <w:b w:val="0"/>
        <w:i w:val="0"/>
        <w:color w:val="000000"/>
      </w:rPr>
    </w:lvl>
    <w:lvl w:ilvl="1">
      <w:start w:val="1"/>
      <w:numFmt w:val="bullet"/>
      <w:pStyle w:val="dotpoint2"/>
      <w:lvlText w:val="–"/>
      <w:lvlJc w:val="left"/>
      <w:pPr>
        <w:tabs>
          <w:tab w:val="num" w:pos="3513"/>
        </w:tabs>
        <w:ind w:left="3513" w:hanging="357"/>
      </w:pPr>
      <w:rPr>
        <w:b w:val="0"/>
        <w:i w:val="0"/>
        <w:color w:val="000000"/>
      </w:rPr>
    </w:lvl>
    <w:lvl w:ilvl="2">
      <w:start w:val="1"/>
      <w:numFmt w:val="decimal"/>
      <w:lvlText w:val="%3"/>
      <w:lvlJc w:val="left"/>
      <w:pPr>
        <w:tabs>
          <w:tab w:val="num" w:pos="2589"/>
        </w:tabs>
        <w:ind w:left="2589" w:hanging="567"/>
      </w:pPr>
      <w:rPr>
        <w:b w:val="0"/>
        <w:i w:val="0"/>
        <w:color w:val="000000"/>
      </w:rPr>
    </w:lvl>
    <w:lvl w:ilvl="3">
      <w:start w:val="1"/>
      <w:numFmt w:val="decimal"/>
      <w:lvlText w:val="%4"/>
      <w:lvlJc w:val="left"/>
      <w:pPr>
        <w:tabs>
          <w:tab w:val="num" w:pos="3156"/>
        </w:tabs>
        <w:ind w:left="3156" w:hanging="567"/>
      </w:pPr>
      <w:rPr>
        <w:b w:val="0"/>
        <w:i w:val="0"/>
        <w:color w:val="000000"/>
      </w:rPr>
    </w:lvl>
    <w:lvl w:ilvl="4">
      <w:start w:val="1"/>
      <w:numFmt w:val="decimal"/>
      <w:lvlText w:val="%5"/>
      <w:lvlJc w:val="left"/>
      <w:pPr>
        <w:tabs>
          <w:tab w:val="num" w:pos="3723"/>
        </w:tabs>
        <w:ind w:left="3723" w:hanging="567"/>
      </w:pPr>
      <w:rPr>
        <w:b w:val="0"/>
        <w:i w:val="0"/>
        <w:color w:val="000000"/>
      </w:rPr>
    </w:lvl>
    <w:lvl w:ilvl="5">
      <w:start w:val="1"/>
      <w:numFmt w:val="decimal"/>
      <w:lvlText w:val="%6"/>
      <w:lvlJc w:val="left"/>
      <w:pPr>
        <w:tabs>
          <w:tab w:val="num" w:pos="4290"/>
        </w:tabs>
        <w:ind w:left="4290" w:hanging="567"/>
      </w:pPr>
      <w:rPr>
        <w:b w:val="0"/>
        <w:i w:val="0"/>
        <w:color w:val="000000"/>
      </w:rPr>
    </w:lvl>
    <w:lvl w:ilvl="6">
      <w:start w:val="1"/>
      <w:numFmt w:val="decimal"/>
      <w:lvlText w:val="%7"/>
      <w:lvlJc w:val="left"/>
      <w:pPr>
        <w:tabs>
          <w:tab w:val="num" w:pos="4857"/>
        </w:tabs>
        <w:ind w:left="4857" w:hanging="567"/>
      </w:pPr>
      <w:rPr>
        <w:b w:val="0"/>
        <w:i w:val="0"/>
        <w:color w:val="000000"/>
      </w:rPr>
    </w:lvl>
    <w:lvl w:ilvl="7">
      <w:start w:val="1"/>
      <w:numFmt w:val="decimal"/>
      <w:lvlText w:val="%8"/>
      <w:lvlJc w:val="left"/>
      <w:pPr>
        <w:tabs>
          <w:tab w:val="num" w:pos="5424"/>
        </w:tabs>
        <w:ind w:left="5424" w:hanging="567"/>
      </w:pPr>
      <w:rPr>
        <w:b w:val="0"/>
        <w:i w:val="0"/>
        <w:color w:val="000000"/>
      </w:rPr>
    </w:lvl>
    <w:lvl w:ilvl="8">
      <w:start w:val="1"/>
      <w:numFmt w:val="decimal"/>
      <w:lvlText w:val="%9"/>
      <w:lvlJc w:val="left"/>
      <w:pPr>
        <w:tabs>
          <w:tab w:val="num" w:pos="5991"/>
        </w:tabs>
        <w:ind w:left="5991" w:hanging="567"/>
      </w:pPr>
      <w:rPr>
        <w:b w:val="0"/>
        <w:i w:val="0"/>
        <w:color w:val="000000"/>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6A73170D"/>
    <w:multiLevelType w:val="hybridMultilevel"/>
    <w:tmpl w:val="1812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185EE7"/>
    <w:multiLevelType w:val="multilevel"/>
    <w:tmpl w:val="D010797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3400" w:hanging="360"/>
      </w:pPr>
    </w:lvl>
    <w:lvl w:ilvl="4">
      <w:start w:val="1"/>
      <w:numFmt w:val="lowerLetter"/>
      <w:lvlText w:val="(%5)"/>
      <w:lvlJc w:val="left"/>
      <w:pPr>
        <w:ind w:left="3760" w:hanging="360"/>
      </w:pPr>
    </w:lvl>
    <w:lvl w:ilvl="5">
      <w:start w:val="1"/>
      <w:numFmt w:val="lowerRoman"/>
      <w:lvlText w:val="(%6)"/>
      <w:lvlJc w:val="left"/>
      <w:pPr>
        <w:ind w:left="4120" w:hanging="360"/>
      </w:pPr>
    </w:lvl>
    <w:lvl w:ilvl="6">
      <w:start w:val="1"/>
      <w:numFmt w:val="decimal"/>
      <w:lvlText w:val="%7."/>
      <w:lvlJc w:val="left"/>
      <w:pPr>
        <w:ind w:left="4480" w:hanging="360"/>
      </w:pPr>
    </w:lvl>
    <w:lvl w:ilvl="7">
      <w:start w:val="1"/>
      <w:numFmt w:val="lowerLetter"/>
      <w:lvlText w:val="%8."/>
      <w:lvlJc w:val="left"/>
      <w:pPr>
        <w:ind w:left="4840" w:hanging="360"/>
      </w:pPr>
    </w:lvl>
    <w:lvl w:ilvl="8">
      <w:start w:val="1"/>
      <w:numFmt w:val="lowerRoman"/>
      <w:lvlText w:val="%9."/>
      <w:lvlJc w:val="left"/>
      <w:pPr>
        <w:ind w:left="5200" w:hanging="360"/>
      </w:pPr>
    </w:lvl>
  </w:abstractNum>
  <w:abstractNum w:abstractNumId="22" w15:restartNumberingAfterBreak="0">
    <w:nsid w:val="7F3F6EB8"/>
    <w:multiLevelType w:val="hybridMultilevel"/>
    <w:tmpl w:val="A832F7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2"/>
  </w:num>
  <w:num w:numId="14">
    <w:abstractNumId w:val="15"/>
  </w:num>
  <w:num w:numId="15">
    <w:abstractNumId w:val="14"/>
  </w:num>
  <w:num w:numId="16">
    <w:abstractNumId w:val="10"/>
  </w:num>
  <w:num w:numId="17">
    <w:abstractNumId w:val="19"/>
  </w:num>
  <w:num w:numId="18">
    <w:abstractNumId w:val="18"/>
  </w:num>
  <w:num w:numId="19">
    <w:abstractNumId w:val="21"/>
  </w:num>
  <w:num w:numId="20">
    <w:abstractNumId w:val="13"/>
  </w:num>
  <w:num w:numId="21">
    <w:abstractNumId w:val="16"/>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3E"/>
    <w:rsid w:val="00000263"/>
    <w:rsid w:val="00006368"/>
    <w:rsid w:val="000113BC"/>
    <w:rsid w:val="000136AF"/>
    <w:rsid w:val="0001563A"/>
    <w:rsid w:val="00021A54"/>
    <w:rsid w:val="00023E9B"/>
    <w:rsid w:val="0002428A"/>
    <w:rsid w:val="000355BB"/>
    <w:rsid w:val="00036E24"/>
    <w:rsid w:val="000378FA"/>
    <w:rsid w:val="0004044E"/>
    <w:rsid w:val="00040B4D"/>
    <w:rsid w:val="00041561"/>
    <w:rsid w:val="00046F47"/>
    <w:rsid w:val="0005120E"/>
    <w:rsid w:val="00054577"/>
    <w:rsid w:val="000614BF"/>
    <w:rsid w:val="000615ED"/>
    <w:rsid w:val="0007169C"/>
    <w:rsid w:val="00073748"/>
    <w:rsid w:val="00077593"/>
    <w:rsid w:val="000818EB"/>
    <w:rsid w:val="00083F48"/>
    <w:rsid w:val="00085BC0"/>
    <w:rsid w:val="000874CD"/>
    <w:rsid w:val="0009663A"/>
    <w:rsid w:val="000A2BE6"/>
    <w:rsid w:val="000A7DF9"/>
    <w:rsid w:val="000B229D"/>
    <w:rsid w:val="000B2CDE"/>
    <w:rsid w:val="000B7036"/>
    <w:rsid w:val="000C0F78"/>
    <w:rsid w:val="000C2B68"/>
    <w:rsid w:val="000C60AF"/>
    <w:rsid w:val="000D05EF"/>
    <w:rsid w:val="000D1BCD"/>
    <w:rsid w:val="000D5485"/>
    <w:rsid w:val="000D7007"/>
    <w:rsid w:val="000E37A1"/>
    <w:rsid w:val="000F0360"/>
    <w:rsid w:val="000F21C1"/>
    <w:rsid w:val="000F55CB"/>
    <w:rsid w:val="00105D72"/>
    <w:rsid w:val="0010745C"/>
    <w:rsid w:val="00112258"/>
    <w:rsid w:val="00116506"/>
    <w:rsid w:val="00117277"/>
    <w:rsid w:val="00137A2D"/>
    <w:rsid w:val="00145C68"/>
    <w:rsid w:val="00154180"/>
    <w:rsid w:val="00160BD7"/>
    <w:rsid w:val="001643C9"/>
    <w:rsid w:val="00165568"/>
    <w:rsid w:val="00166082"/>
    <w:rsid w:val="00166C2F"/>
    <w:rsid w:val="001716C9"/>
    <w:rsid w:val="00172AF2"/>
    <w:rsid w:val="00182468"/>
    <w:rsid w:val="0018298F"/>
    <w:rsid w:val="00184261"/>
    <w:rsid w:val="00190BA1"/>
    <w:rsid w:val="00190DF5"/>
    <w:rsid w:val="00191727"/>
    <w:rsid w:val="00191D77"/>
    <w:rsid w:val="00193461"/>
    <w:rsid w:val="001939E1"/>
    <w:rsid w:val="00195382"/>
    <w:rsid w:val="001A29F3"/>
    <w:rsid w:val="001A3B9F"/>
    <w:rsid w:val="001A65C0"/>
    <w:rsid w:val="001B287A"/>
    <w:rsid w:val="001B6456"/>
    <w:rsid w:val="001B7A11"/>
    <w:rsid w:val="001B7A5D"/>
    <w:rsid w:val="001C237A"/>
    <w:rsid w:val="001C43A1"/>
    <w:rsid w:val="001C5EF9"/>
    <w:rsid w:val="001C69C4"/>
    <w:rsid w:val="001E0A8D"/>
    <w:rsid w:val="001E1B2E"/>
    <w:rsid w:val="001E3590"/>
    <w:rsid w:val="001E7407"/>
    <w:rsid w:val="00201D27"/>
    <w:rsid w:val="0020300C"/>
    <w:rsid w:val="00203E35"/>
    <w:rsid w:val="00207660"/>
    <w:rsid w:val="00215BD1"/>
    <w:rsid w:val="00220A0C"/>
    <w:rsid w:val="00221AA5"/>
    <w:rsid w:val="00223E4A"/>
    <w:rsid w:val="002302EA"/>
    <w:rsid w:val="00230549"/>
    <w:rsid w:val="00233847"/>
    <w:rsid w:val="00240749"/>
    <w:rsid w:val="00240F7F"/>
    <w:rsid w:val="00241183"/>
    <w:rsid w:val="002468D7"/>
    <w:rsid w:val="002540C8"/>
    <w:rsid w:val="0026551D"/>
    <w:rsid w:val="00276A62"/>
    <w:rsid w:val="00285CDD"/>
    <w:rsid w:val="00291167"/>
    <w:rsid w:val="00297ECB"/>
    <w:rsid w:val="002B2877"/>
    <w:rsid w:val="002B4D48"/>
    <w:rsid w:val="002C0FD1"/>
    <w:rsid w:val="002C152A"/>
    <w:rsid w:val="002D043A"/>
    <w:rsid w:val="002D2F31"/>
    <w:rsid w:val="002D7C23"/>
    <w:rsid w:val="002E1B70"/>
    <w:rsid w:val="002E6173"/>
    <w:rsid w:val="002F16D0"/>
    <w:rsid w:val="00305A76"/>
    <w:rsid w:val="0031713F"/>
    <w:rsid w:val="00321913"/>
    <w:rsid w:val="00321DC9"/>
    <w:rsid w:val="00322593"/>
    <w:rsid w:val="003229F2"/>
    <w:rsid w:val="00324157"/>
    <w:rsid w:val="00324EE6"/>
    <w:rsid w:val="003316DC"/>
    <w:rsid w:val="00332E0D"/>
    <w:rsid w:val="003415D3"/>
    <w:rsid w:val="00342779"/>
    <w:rsid w:val="00346335"/>
    <w:rsid w:val="00352B0F"/>
    <w:rsid w:val="003561B0"/>
    <w:rsid w:val="00363742"/>
    <w:rsid w:val="00367960"/>
    <w:rsid w:val="00376FD9"/>
    <w:rsid w:val="00384658"/>
    <w:rsid w:val="003879FA"/>
    <w:rsid w:val="0039113B"/>
    <w:rsid w:val="003A1314"/>
    <w:rsid w:val="003A15AC"/>
    <w:rsid w:val="003A56EB"/>
    <w:rsid w:val="003A75F7"/>
    <w:rsid w:val="003B0627"/>
    <w:rsid w:val="003B063F"/>
    <w:rsid w:val="003B4266"/>
    <w:rsid w:val="003B429A"/>
    <w:rsid w:val="003B70C4"/>
    <w:rsid w:val="003C00C8"/>
    <w:rsid w:val="003C27AA"/>
    <w:rsid w:val="003C5970"/>
    <w:rsid w:val="003C5F2B"/>
    <w:rsid w:val="003D00E1"/>
    <w:rsid w:val="003D0BFE"/>
    <w:rsid w:val="003D1383"/>
    <w:rsid w:val="003D3BCD"/>
    <w:rsid w:val="003D5700"/>
    <w:rsid w:val="003E1D3A"/>
    <w:rsid w:val="003E30E4"/>
    <w:rsid w:val="003E37E3"/>
    <w:rsid w:val="003F0F5A"/>
    <w:rsid w:val="003F24D3"/>
    <w:rsid w:val="003F303E"/>
    <w:rsid w:val="003F6EA7"/>
    <w:rsid w:val="00400A30"/>
    <w:rsid w:val="00401AAA"/>
    <w:rsid w:val="00401E7C"/>
    <w:rsid w:val="004022CA"/>
    <w:rsid w:val="0041062F"/>
    <w:rsid w:val="004116CD"/>
    <w:rsid w:val="00414ADE"/>
    <w:rsid w:val="00423B0F"/>
    <w:rsid w:val="00424CA9"/>
    <w:rsid w:val="004257BB"/>
    <w:rsid w:val="004261D9"/>
    <w:rsid w:val="00427AE2"/>
    <w:rsid w:val="00431314"/>
    <w:rsid w:val="00440C0F"/>
    <w:rsid w:val="0044291A"/>
    <w:rsid w:val="00442E0F"/>
    <w:rsid w:val="004439C7"/>
    <w:rsid w:val="00445657"/>
    <w:rsid w:val="00452BD7"/>
    <w:rsid w:val="00460499"/>
    <w:rsid w:val="00463124"/>
    <w:rsid w:val="00471091"/>
    <w:rsid w:val="00474835"/>
    <w:rsid w:val="004819C7"/>
    <w:rsid w:val="0048364F"/>
    <w:rsid w:val="00490F2E"/>
    <w:rsid w:val="00496DB3"/>
    <w:rsid w:val="00496F97"/>
    <w:rsid w:val="004A32F7"/>
    <w:rsid w:val="004A53EA"/>
    <w:rsid w:val="004B7E96"/>
    <w:rsid w:val="004C129D"/>
    <w:rsid w:val="004C2FAD"/>
    <w:rsid w:val="004C3118"/>
    <w:rsid w:val="004C77A0"/>
    <w:rsid w:val="004D02C9"/>
    <w:rsid w:val="004E046D"/>
    <w:rsid w:val="004E171F"/>
    <w:rsid w:val="004E4F64"/>
    <w:rsid w:val="004F1FAC"/>
    <w:rsid w:val="004F2D37"/>
    <w:rsid w:val="004F676E"/>
    <w:rsid w:val="004F7AD1"/>
    <w:rsid w:val="00512CA6"/>
    <w:rsid w:val="00513A75"/>
    <w:rsid w:val="00516B8D"/>
    <w:rsid w:val="00517F2D"/>
    <w:rsid w:val="00520EBB"/>
    <w:rsid w:val="0052686F"/>
    <w:rsid w:val="0052756C"/>
    <w:rsid w:val="00530230"/>
    <w:rsid w:val="00530CC9"/>
    <w:rsid w:val="00532A04"/>
    <w:rsid w:val="00536733"/>
    <w:rsid w:val="00537FBC"/>
    <w:rsid w:val="00541D73"/>
    <w:rsid w:val="00543469"/>
    <w:rsid w:val="005452CC"/>
    <w:rsid w:val="00545855"/>
    <w:rsid w:val="00546FA3"/>
    <w:rsid w:val="00554243"/>
    <w:rsid w:val="00557C7A"/>
    <w:rsid w:val="00562A58"/>
    <w:rsid w:val="00562D23"/>
    <w:rsid w:val="00563C12"/>
    <w:rsid w:val="005667FF"/>
    <w:rsid w:val="00574B31"/>
    <w:rsid w:val="00581211"/>
    <w:rsid w:val="00584811"/>
    <w:rsid w:val="00585D1D"/>
    <w:rsid w:val="005915AC"/>
    <w:rsid w:val="00593AA6"/>
    <w:rsid w:val="00594161"/>
    <w:rsid w:val="00594512"/>
    <w:rsid w:val="00594749"/>
    <w:rsid w:val="00595842"/>
    <w:rsid w:val="00596767"/>
    <w:rsid w:val="005979F6"/>
    <w:rsid w:val="005A012A"/>
    <w:rsid w:val="005A2DD0"/>
    <w:rsid w:val="005A482B"/>
    <w:rsid w:val="005A5741"/>
    <w:rsid w:val="005A78BD"/>
    <w:rsid w:val="005B4067"/>
    <w:rsid w:val="005B7AFA"/>
    <w:rsid w:val="005C36E0"/>
    <w:rsid w:val="005C3F41"/>
    <w:rsid w:val="005C580D"/>
    <w:rsid w:val="005D168D"/>
    <w:rsid w:val="005D2E99"/>
    <w:rsid w:val="005D3BC6"/>
    <w:rsid w:val="005D5546"/>
    <w:rsid w:val="005D5EA1"/>
    <w:rsid w:val="005E61D3"/>
    <w:rsid w:val="005F3CCF"/>
    <w:rsid w:val="005F4A1C"/>
    <w:rsid w:val="005F57CF"/>
    <w:rsid w:val="005F7738"/>
    <w:rsid w:val="00600219"/>
    <w:rsid w:val="006007EA"/>
    <w:rsid w:val="0060592C"/>
    <w:rsid w:val="00613EAD"/>
    <w:rsid w:val="006158AC"/>
    <w:rsid w:val="00616CC6"/>
    <w:rsid w:val="006172D1"/>
    <w:rsid w:val="00622946"/>
    <w:rsid w:val="00624359"/>
    <w:rsid w:val="006271C3"/>
    <w:rsid w:val="0063237F"/>
    <w:rsid w:val="00640402"/>
    <w:rsid w:val="00640F78"/>
    <w:rsid w:val="00642857"/>
    <w:rsid w:val="006466D6"/>
    <w:rsid w:val="00646BBB"/>
    <w:rsid w:val="00646E7B"/>
    <w:rsid w:val="006511DD"/>
    <w:rsid w:val="00652198"/>
    <w:rsid w:val="00655D6A"/>
    <w:rsid w:val="00656DE9"/>
    <w:rsid w:val="006619B2"/>
    <w:rsid w:val="00670C7A"/>
    <w:rsid w:val="006769AC"/>
    <w:rsid w:val="00676A17"/>
    <w:rsid w:val="00677CC2"/>
    <w:rsid w:val="00682BB2"/>
    <w:rsid w:val="00683BC3"/>
    <w:rsid w:val="006844DE"/>
    <w:rsid w:val="00685F42"/>
    <w:rsid w:val="006866A1"/>
    <w:rsid w:val="0069207B"/>
    <w:rsid w:val="006952E2"/>
    <w:rsid w:val="006A4309"/>
    <w:rsid w:val="006A5938"/>
    <w:rsid w:val="006B0E55"/>
    <w:rsid w:val="006B7006"/>
    <w:rsid w:val="006C533C"/>
    <w:rsid w:val="006C7E8C"/>
    <w:rsid w:val="006C7F8C"/>
    <w:rsid w:val="006D0637"/>
    <w:rsid w:val="006D1998"/>
    <w:rsid w:val="006D7AB9"/>
    <w:rsid w:val="006E045D"/>
    <w:rsid w:val="006F3111"/>
    <w:rsid w:val="00700B2C"/>
    <w:rsid w:val="00707658"/>
    <w:rsid w:val="007116F3"/>
    <w:rsid w:val="00713084"/>
    <w:rsid w:val="00717888"/>
    <w:rsid w:val="00720FC2"/>
    <w:rsid w:val="007276FD"/>
    <w:rsid w:val="00731E00"/>
    <w:rsid w:val="00732E9D"/>
    <w:rsid w:val="00733518"/>
    <w:rsid w:val="0073491A"/>
    <w:rsid w:val="007437A2"/>
    <w:rsid w:val="007440B7"/>
    <w:rsid w:val="00744D09"/>
    <w:rsid w:val="00745D71"/>
    <w:rsid w:val="0074786B"/>
    <w:rsid w:val="00747993"/>
    <w:rsid w:val="00762857"/>
    <w:rsid w:val="007634AD"/>
    <w:rsid w:val="00766177"/>
    <w:rsid w:val="007673B4"/>
    <w:rsid w:val="007715C9"/>
    <w:rsid w:val="00774EDD"/>
    <w:rsid w:val="007757EC"/>
    <w:rsid w:val="00786A49"/>
    <w:rsid w:val="00787812"/>
    <w:rsid w:val="007A115D"/>
    <w:rsid w:val="007A35E6"/>
    <w:rsid w:val="007A5A9E"/>
    <w:rsid w:val="007A6863"/>
    <w:rsid w:val="007B5143"/>
    <w:rsid w:val="007C056D"/>
    <w:rsid w:val="007C1B10"/>
    <w:rsid w:val="007C1F0F"/>
    <w:rsid w:val="007C501C"/>
    <w:rsid w:val="007C7DBF"/>
    <w:rsid w:val="007D3990"/>
    <w:rsid w:val="007D45C1"/>
    <w:rsid w:val="007D790A"/>
    <w:rsid w:val="007E0214"/>
    <w:rsid w:val="007E7D4A"/>
    <w:rsid w:val="007F3D3E"/>
    <w:rsid w:val="007F3E78"/>
    <w:rsid w:val="007F48ED"/>
    <w:rsid w:val="007F7947"/>
    <w:rsid w:val="00800527"/>
    <w:rsid w:val="008012BD"/>
    <w:rsid w:val="00811920"/>
    <w:rsid w:val="00812F45"/>
    <w:rsid w:val="008139E4"/>
    <w:rsid w:val="00823B55"/>
    <w:rsid w:val="00824377"/>
    <w:rsid w:val="00836500"/>
    <w:rsid w:val="0084172C"/>
    <w:rsid w:val="00845193"/>
    <w:rsid w:val="008552BE"/>
    <w:rsid w:val="008557E3"/>
    <w:rsid w:val="00856A31"/>
    <w:rsid w:val="008647D9"/>
    <w:rsid w:val="00864C71"/>
    <w:rsid w:val="00866321"/>
    <w:rsid w:val="008675BD"/>
    <w:rsid w:val="008754D0"/>
    <w:rsid w:val="0087685A"/>
    <w:rsid w:val="00877D48"/>
    <w:rsid w:val="008816F0"/>
    <w:rsid w:val="0088345B"/>
    <w:rsid w:val="00887CC9"/>
    <w:rsid w:val="008905CA"/>
    <w:rsid w:val="00891B5D"/>
    <w:rsid w:val="00894E1C"/>
    <w:rsid w:val="00895BB0"/>
    <w:rsid w:val="00897E82"/>
    <w:rsid w:val="008A16A5"/>
    <w:rsid w:val="008A581D"/>
    <w:rsid w:val="008B3E3F"/>
    <w:rsid w:val="008B5D42"/>
    <w:rsid w:val="008B732D"/>
    <w:rsid w:val="008C265C"/>
    <w:rsid w:val="008C2B5D"/>
    <w:rsid w:val="008D0EE0"/>
    <w:rsid w:val="008D353E"/>
    <w:rsid w:val="008D5B99"/>
    <w:rsid w:val="008D7068"/>
    <w:rsid w:val="008D7A27"/>
    <w:rsid w:val="008E07B5"/>
    <w:rsid w:val="008E19C1"/>
    <w:rsid w:val="008E4702"/>
    <w:rsid w:val="008E69AA"/>
    <w:rsid w:val="008E6AD3"/>
    <w:rsid w:val="008F4F1C"/>
    <w:rsid w:val="008F5A8C"/>
    <w:rsid w:val="00903F41"/>
    <w:rsid w:val="0090576A"/>
    <w:rsid w:val="00906F87"/>
    <w:rsid w:val="00917D3D"/>
    <w:rsid w:val="00922764"/>
    <w:rsid w:val="0092353A"/>
    <w:rsid w:val="009320C6"/>
    <w:rsid w:val="00932377"/>
    <w:rsid w:val="00937BB1"/>
    <w:rsid w:val="009408C4"/>
    <w:rsid w:val="009408EA"/>
    <w:rsid w:val="00940F36"/>
    <w:rsid w:val="00943102"/>
    <w:rsid w:val="009448C0"/>
    <w:rsid w:val="0094523D"/>
    <w:rsid w:val="0094797A"/>
    <w:rsid w:val="009559E6"/>
    <w:rsid w:val="0096211E"/>
    <w:rsid w:val="0096602E"/>
    <w:rsid w:val="00971D0D"/>
    <w:rsid w:val="00976A63"/>
    <w:rsid w:val="00977786"/>
    <w:rsid w:val="00983419"/>
    <w:rsid w:val="00984E41"/>
    <w:rsid w:val="009921AC"/>
    <w:rsid w:val="00992CFC"/>
    <w:rsid w:val="0099389A"/>
    <w:rsid w:val="00994821"/>
    <w:rsid w:val="00994FF8"/>
    <w:rsid w:val="009A72FE"/>
    <w:rsid w:val="009B6EE6"/>
    <w:rsid w:val="009C3431"/>
    <w:rsid w:val="009C4882"/>
    <w:rsid w:val="009C5989"/>
    <w:rsid w:val="009D08DA"/>
    <w:rsid w:val="009D5687"/>
    <w:rsid w:val="009D7FB9"/>
    <w:rsid w:val="009E1061"/>
    <w:rsid w:val="009F7FD3"/>
    <w:rsid w:val="00A028AC"/>
    <w:rsid w:val="00A06860"/>
    <w:rsid w:val="00A136F5"/>
    <w:rsid w:val="00A21AF7"/>
    <w:rsid w:val="00A231E2"/>
    <w:rsid w:val="00A24E8E"/>
    <w:rsid w:val="00A2550D"/>
    <w:rsid w:val="00A2709C"/>
    <w:rsid w:val="00A27B13"/>
    <w:rsid w:val="00A32CF0"/>
    <w:rsid w:val="00A412A9"/>
    <w:rsid w:val="00A4169B"/>
    <w:rsid w:val="00A445F2"/>
    <w:rsid w:val="00A50476"/>
    <w:rsid w:val="00A507FC"/>
    <w:rsid w:val="00A50D55"/>
    <w:rsid w:val="00A5165B"/>
    <w:rsid w:val="00A52FDA"/>
    <w:rsid w:val="00A6069E"/>
    <w:rsid w:val="00A64912"/>
    <w:rsid w:val="00A70A74"/>
    <w:rsid w:val="00A75E32"/>
    <w:rsid w:val="00A90EA8"/>
    <w:rsid w:val="00A97B0D"/>
    <w:rsid w:val="00AA0343"/>
    <w:rsid w:val="00AA1379"/>
    <w:rsid w:val="00AA2230"/>
    <w:rsid w:val="00AA2A5C"/>
    <w:rsid w:val="00AA7117"/>
    <w:rsid w:val="00AB2901"/>
    <w:rsid w:val="00AB78E9"/>
    <w:rsid w:val="00AD3467"/>
    <w:rsid w:val="00AD5641"/>
    <w:rsid w:val="00AD7252"/>
    <w:rsid w:val="00AD7CAF"/>
    <w:rsid w:val="00AD7FD5"/>
    <w:rsid w:val="00AE05A3"/>
    <w:rsid w:val="00AE0F9B"/>
    <w:rsid w:val="00AE26BE"/>
    <w:rsid w:val="00AE4B69"/>
    <w:rsid w:val="00AF55FF"/>
    <w:rsid w:val="00AF5642"/>
    <w:rsid w:val="00AF5F8F"/>
    <w:rsid w:val="00B032D8"/>
    <w:rsid w:val="00B21E05"/>
    <w:rsid w:val="00B25284"/>
    <w:rsid w:val="00B30C8E"/>
    <w:rsid w:val="00B33B3C"/>
    <w:rsid w:val="00B37DFA"/>
    <w:rsid w:val="00B40D74"/>
    <w:rsid w:val="00B47541"/>
    <w:rsid w:val="00B52663"/>
    <w:rsid w:val="00B56DCB"/>
    <w:rsid w:val="00B6009C"/>
    <w:rsid w:val="00B64357"/>
    <w:rsid w:val="00B74847"/>
    <w:rsid w:val="00B770D2"/>
    <w:rsid w:val="00B900F3"/>
    <w:rsid w:val="00B94F68"/>
    <w:rsid w:val="00BA16C6"/>
    <w:rsid w:val="00BA29E4"/>
    <w:rsid w:val="00BA425A"/>
    <w:rsid w:val="00BA47A3"/>
    <w:rsid w:val="00BA5026"/>
    <w:rsid w:val="00BA59CD"/>
    <w:rsid w:val="00BB1A8D"/>
    <w:rsid w:val="00BB6E79"/>
    <w:rsid w:val="00BC778A"/>
    <w:rsid w:val="00BD08BC"/>
    <w:rsid w:val="00BE20A1"/>
    <w:rsid w:val="00BE3B31"/>
    <w:rsid w:val="00BE719A"/>
    <w:rsid w:val="00BE720A"/>
    <w:rsid w:val="00BE7738"/>
    <w:rsid w:val="00BF6650"/>
    <w:rsid w:val="00C067E5"/>
    <w:rsid w:val="00C14D72"/>
    <w:rsid w:val="00C164CA"/>
    <w:rsid w:val="00C23A95"/>
    <w:rsid w:val="00C34C9C"/>
    <w:rsid w:val="00C34D7E"/>
    <w:rsid w:val="00C36852"/>
    <w:rsid w:val="00C42720"/>
    <w:rsid w:val="00C42BF8"/>
    <w:rsid w:val="00C460AE"/>
    <w:rsid w:val="00C50043"/>
    <w:rsid w:val="00C50A0F"/>
    <w:rsid w:val="00C56DF4"/>
    <w:rsid w:val="00C7573B"/>
    <w:rsid w:val="00C76CF3"/>
    <w:rsid w:val="00C85A72"/>
    <w:rsid w:val="00C91F1F"/>
    <w:rsid w:val="00CA50A8"/>
    <w:rsid w:val="00CA515E"/>
    <w:rsid w:val="00CA7844"/>
    <w:rsid w:val="00CB58EF"/>
    <w:rsid w:val="00CC0FB5"/>
    <w:rsid w:val="00CD13E6"/>
    <w:rsid w:val="00CE680B"/>
    <w:rsid w:val="00CE7D64"/>
    <w:rsid w:val="00CF0BB2"/>
    <w:rsid w:val="00CF179D"/>
    <w:rsid w:val="00D00296"/>
    <w:rsid w:val="00D027EE"/>
    <w:rsid w:val="00D0314E"/>
    <w:rsid w:val="00D11A9F"/>
    <w:rsid w:val="00D12213"/>
    <w:rsid w:val="00D13441"/>
    <w:rsid w:val="00D13BAA"/>
    <w:rsid w:val="00D146CB"/>
    <w:rsid w:val="00D150D4"/>
    <w:rsid w:val="00D16F62"/>
    <w:rsid w:val="00D20665"/>
    <w:rsid w:val="00D23EED"/>
    <w:rsid w:val="00D243A3"/>
    <w:rsid w:val="00D2748C"/>
    <w:rsid w:val="00D3200B"/>
    <w:rsid w:val="00D32204"/>
    <w:rsid w:val="00D33440"/>
    <w:rsid w:val="00D52EFE"/>
    <w:rsid w:val="00D53CD2"/>
    <w:rsid w:val="00D56A0D"/>
    <w:rsid w:val="00D5767F"/>
    <w:rsid w:val="00D57ED2"/>
    <w:rsid w:val="00D63EF6"/>
    <w:rsid w:val="00D66518"/>
    <w:rsid w:val="00D6757A"/>
    <w:rsid w:val="00D70DFB"/>
    <w:rsid w:val="00D71EEA"/>
    <w:rsid w:val="00D735CD"/>
    <w:rsid w:val="00D73FD0"/>
    <w:rsid w:val="00D766DF"/>
    <w:rsid w:val="00D83C27"/>
    <w:rsid w:val="00D87E57"/>
    <w:rsid w:val="00D95891"/>
    <w:rsid w:val="00D9661D"/>
    <w:rsid w:val="00DA73AD"/>
    <w:rsid w:val="00DA779A"/>
    <w:rsid w:val="00DB0669"/>
    <w:rsid w:val="00DB5CB4"/>
    <w:rsid w:val="00DD4177"/>
    <w:rsid w:val="00DE149E"/>
    <w:rsid w:val="00DE58F0"/>
    <w:rsid w:val="00E00068"/>
    <w:rsid w:val="00E01652"/>
    <w:rsid w:val="00E05704"/>
    <w:rsid w:val="00E12F1A"/>
    <w:rsid w:val="00E15561"/>
    <w:rsid w:val="00E21CFB"/>
    <w:rsid w:val="00E22935"/>
    <w:rsid w:val="00E24311"/>
    <w:rsid w:val="00E267B0"/>
    <w:rsid w:val="00E35D37"/>
    <w:rsid w:val="00E36446"/>
    <w:rsid w:val="00E372BA"/>
    <w:rsid w:val="00E44C31"/>
    <w:rsid w:val="00E469E2"/>
    <w:rsid w:val="00E54292"/>
    <w:rsid w:val="00E56D37"/>
    <w:rsid w:val="00E60191"/>
    <w:rsid w:val="00E61E79"/>
    <w:rsid w:val="00E74CC8"/>
    <w:rsid w:val="00E74DC7"/>
    <w:rsid w:val="00E756D6"/>
    <w:rsid w:val="00E87699"/>
    <w:rsid w:val="00E9144A"/>
    <w:rsid w:val="00E92E27"/>
    <w:rsid w:val="00E9586B"/>
    <w:rsid w:val="00E97334"/>
    <w:rsid w:val="00EA00BE"/>
    <w:rsid w:val="00EA0D36"/>
    <w:rsid w:val="00EA6854"/>
    <w:rsid w:val="00EB2126"/>
    <w:rsid w:val="00EB70FB"/>
    <w:rsid w:val="00EC2E07"/>
    <w:rsid w:val="00ED285E"/>
    <w:rsid w:val="00ED2FCA"/>
    <w:rsid w:val="00ED4928"/>
    <w:rsid w:val="00ED52C5"/>
    <w:rsid w:val="00EE3749"/>
    <w:rsid w:val="00EE6190"/>
    <w:rsid w:val="00EE7399"/>
    <w:rsid w:val="00EF0971"/>
    <w:rsid w:val="00EF2E3A"/>
    <w:rsid w:val="00EF6402"/>
    <w:rsid w:val="00F025DF"/>
    <w:rsid w:val="00F047E2"/>
    <w:rsid w:val="00F04D57"/>
    <w:rsid w:val="00F05C93"/>
    <w:rsid w:val="00F06716"/>
    <w:rsid w:val="00F0782C"/>
    <w:rsid w:val="00F078DC"/>
    <w:rsid w:val="00F10232"/>
    <w:rsid w:val="00F13C0F"/>
    <w:rsid w:val="00F13E86"/>
    <w:rsid w:val="00F164F5"/>
    <w:rsid w:val="00F200A7"/>
    <w:rsid w:val="00F22083"/>
    <w:rsid w:val="00F309B5"/>
    <w:rsid w:val="00F32FCB"/>
    <w:rsid w:val="00F43881"/>
    <w:rsid w:val="00F501CA"/>
    <w:rsid w:val="00F53372"/>
    <w:rsid w:val="00F55446"/>
    <w:rsid w:val="00F56F2A"/>
    <w:rsid w:val="00F62FAD"/>
    <w:rsid w:val="00F669C6"/>
    <w:rsid w:val="00F6709F"/>
    <w:rsid w:val="00F67179"/>
    <w:rsid w:val="00F677A9"/>
    <w:rsid w:val="00F723BD"/>
    <w:rsid w:val="00F732EA"/>
    <w:rsid w:val="00F73CD0"/>
    <w:rsid w:val="00F77CA7"/>
    <w:rsid w:val="00F832C8"/>
    <w:rsid w:val="00F84CF5"/>
    <w:rsid w:val="00F8612E"/>
    <w:rsid w:val="00F8720A"/>
    <w:rsid w:val="00FA224B"/>
    <w:rsid w:val="00FA420B"/>
    <w:rsid w:val="00FA5ECB"/>
    <w:rsid w:val="00FA602C"/>
    <w:rsid w:val="00FA7307"/>
    <w:rsid w:val="00FB118E"/>
    <w:rsid w:val="00FC08AF"/>
    <w:rsid w:val="00FC0A72"/>
    <w:rsid w:val="00FC7AC6"/>
    <w:rsid w:val="00FD0B22"/>
    <w:rsid w:val="00FD3C55"/>
    <w:rsid w:val="00FD5E49"/>
    <w:rsid w:val="00FD7419"/>
    <w:rsid w:val="00FE0781"/>
    <w:rsid w:val="00FF196F"/>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0191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C501C"/>
    <w:pPr>
      <w:spacing w:line="260" w:lineRule="atLeast"/>
    </w:pPr>
    <w:rPr>
      <w:sz w:val="22"/>
    </w:rPr>
  </w:style>
  <w:style w:type="paragraph" w:styleId="Heading1">
    <w:name w:val="heading 1"/>
    <w:basedOn w:val="Normal"/>
    <w:next w:val="Normal"/>
    <w:link w:val="Heading1Char"/>
    <w:uiPriority w:val="9"/>
    <w:qFormat/>
    <w:rsid w:val="007C501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501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501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C501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C501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C501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501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501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C501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C501C"/>
  </w:style>
  <w:style w:type="paragraph" w:customStyle="1" w:styleId="OPCParaBase">
    <w:name w:val="OPCParaBase"/>
    <w:qFormat/>
    <w:rsid w:val="007C501C"/>
    <w:pPr>
      <w:spacing w:line="260" w:lineRule="atLeast"/>
    </w:pPr>
    <w:rPr>
      <w:rFonts w:eastAsia="Times New Roman" w:cs="Times New Roman"/>
      <w:sz w:val="22"/>
      <w:lang w:eastAsia="en-AU"/>
    </w:rPr>
  </w:style>
  <w:style w:type="paragraph" w:customStyle="1" w:styleId="ShortT">
    <w:name w:val="ShortT"/>
    <w:basedOn w:val="OPCParaBase"/>
    <w:next w:val="Normal"/>
    <w:qFormat/>
    <w:rsid w:val="007C501C"/>
    <w:pPr>
      <w:spacing w:line="240" w:lineRule="auto"/>
    </w:pPr>
    <w:rPr>
      <w:b/>
      <w:sz w:val="40"/>
    </w:rPr>
  </w:style>
  <w:style w:type="paragraph" w:customStyle="1" w:styleId="ActHead1">
    <w:name w:val="ActHead 1"/>
    <w:aliases w:val="c"/>
    <w:basedOn w:val="OPCParaBase"/>
    <w:next w:val="Normal"/>
    <w:qFormat/>
    <w:rsid w:val="007C501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C501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C501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C501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C501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501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501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501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501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C501C"/>
  </w:style>
  <w:style w:type="paragraph" w:customStyle="1" w:styleId="Blocks">
    <w:name w:val="Blocks"/>
    <w:aliases w:val="bb"/>
    <w:basedOn w:val="OPCParaBase"/>
    <w:qFormat/>
    <w:rsid w:val="007C501C"/>
    <w:pPr>
      <w:spacing w:line="240" w:lineRule="auto"/>
    </w:pPr>
    <w:rPr>
      <w:sz w:val="24"/>
    </w:rPr>
  </w:style>
  <w:style w:type="paragraph" w:customStyle="1" w:styleId="BoxText">
    <w:name w:val="BoxText"/>
    <w:aliases w:val="bt"/>
    <w:basedOn w:val="OPCParaBase"/>
    <w:qFormat/>
    <w:rsid w:val="007C501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501C"/>
    <w:rPr>
      <w:b/>
    </w:rPr>
  </w:style>
  <w:style w:type="paragraph" w:customStyle="1" w:styleId="BoxHeadItalic">
    <w:name w:val="BoxHeadItalic"/>
    <w:aliases w:val="bhi"/>
    <w:basedOn w:val="BoxText"/>
    <w:next w:val="BoxStep"/>
    <w:qFormat/>
    <w:rsid w:val="007C501C"/>
    <w:rPr>
      <w:i/>
    </w:rPr>
  </w:style>
  <w:style w:type="paragraph" w:customStyle="1" w:styleId="BoxList">
    <w:name w:val="BoxList"/>
    <w:aliases w:val="bl"/>
    <w:basedOn w:val="BoxText"/>
    <w:qFormat/>
    <w:rsid w:val="007C501C"/>
    <w:pPr>
      <w:ind w:left="1559" w:hanging="425"/>
    </w:pPr>
  </w:style>
  <w:style w:type="paragraph" w:customStyle="1" w:styleId="BoxNote">
    <w:name w:val="BoxNote"/>
    <w:aliases w:val="bn"/>
    <w:basedOn w:val="BoxText"/>
    <w:qFormat/>
    <w:rsid w:val="007C501C"/>
    <w:pPr>
      <w:tabs>
        <w:tab w:val="left" w:pos="1985"/>
      </w:tabs>
      <w:spacing w:before="122" w:line="198" w:lineRule="exact"/>
      <w:ind w:left="2948" w:hanging="1814"/>
    </w:pPr>
    <w:rPr>
      <w:sz w:val="18"/>
    </w:rPr>
  </w:style>
  <w:style w:type="paragraph" w:customStyle="1" w:styleId="BoxPara">
    <w:name w:val="BoxPara"/>
    <w:aliases w:val="bp"/>
    <w:basedOn w:val="BoxText"/>
    <w:qFormat/>
    <w:rsid w:val="007C501C"/>
    <w:pPr>
      <w:tabs>
        <w:tab w:val="right" w:pos="2268"/>
      </w:tabs>
      <w:ind w:left="2552" w:hanging="1418"/>
    </w:pPr>
  </w:style>
  <w:style w:type="paragraph" w:customStyle="1" w:styleId="BoxStep">
    <w:name w:val="BoxStep"/>
    <w:aliases w:val="bs"/>
    <w:basedOn w:val="BoxText"/>
    <w:qFormat/>
    <w:rsid w:val="007C501C"/>
    <w:pPr>
      <w:ind w:left="1985" w:hanging="851"/>
    </w:pPr>
  </w:style>
  <w:style w:type="character" w:customStyle="1" w:styleId="CharAmPartNo">
    <w:name w:val="CharAmPartNo"/>
    <w:basedOn w:val="OPCCharBase"/>
    <w:qFormat/>
    <w:rsid w:val="007C501C"/>
  </w:style>
  <w:style w:type="character" w:customStyle="1" w:styleId="CharAmPartText">
    <w:name w:val="CharAmPartText"/>
    <w:basedOn w:val="OPCCharBase"/>
    <w:qFormat/>
    <w:rsid w:val="007C501C"/>
  </w:style>
  <w:style w:type="character" w:customStyle="1" w:styleId="CharAmSchNo">
    <w:name w:val="CharAmSchNo"/>
    <w:basedOn w:val="OPCCharBase"/>
    <w:qFormat/>
    <w:rsid w:val="007C501C"/>
  </w:style>
  <w:style w:type="character" w:customStyle="1" w:styleId="CharAmSchText">
    <w:name w:val="CharAmSchText"/>
    <w:basedOn w:val="OPCCharBase"/>
    <w:qFormat/>
    <w:rsid w:val="007C501C"/>
  </w:style>
  <w:style w:type="character" w:customStyle="1" w:styleId="CharBoldItalic">
    <w:name w:val="CharBoldItalic"/>
    <w:basedOn w:val="OPCCharBase"/>
    <w:uiPriority w:val="1"/>
    <w:qFormat/>
    <w:rsid w:val="007C501C"/>
    <w:rPr>
      <w:b/>
      <w:i/>
    </w:rPr>
  </w:style>
  <w:style w:type="character" w:customStyle="1" w:styleId="CharChapNo">
    <w:name w:val="CharChapNo"/>
    <w:basedOn w:val="OPCCharBase"/>
    <w:uiPriority w:val="1"/>
    <w:qFormat/>
    <w:rsid w:val="007C501C"/>
  </w:style>
  <w:style w:type="character" w:customStyle="1" w:styleId="CharChapText">
    <w:name w:val="CharChapText"/>
    <w:basedOn w:val="OPCCharBase"/>
    <w:uiPriority w:val="1"/>
    <w:qFormat/>
    <w:rsid w:val="007C501C"/>
  </w:style>
  <w:style w:type="character" w:customStyle="1" w:styleId="CharDivNo">
    <w:name w:val="CharDivNo"/>
    <w:basedOn w:val="OPCCharBase"/>
    <w:uiPriority w:val="1"/>
    <w:qFormat/>
    <w:rsid w:val="007C501C"/>
  </w:style>
  <w:style w:type="character" w:customStyle="1" w:styleId="CharDivText">
    <w:name w:val="CharDivText"/>
    <w:basedOn w:val="OPCCharBase"/>
    <w:uiPriority w:val="1"/>
    <w:qFormat/>
    <w:rsid w:val="007C501C"/>
  </w:style>
  <w:style w:type="character" w:customStyle="1" w:styleId="CharItalic">
    <w:name w:val="CharItalic"/>
    <w:basedOn w:val="OPCCharBase"/>
    <w:uiPriority w:val="1"/>
    <w:qFormat/>
    <w:rsid w:val="007C501C"/>
    <w:rPr>
      <w:i/>
    </w:rPr>
  </w:style>
  <w:style w:type="character" w:customStyle="1" w:styleId="CharPartNo">
    <w:name w:val="CharPartNo"/>
    <w:basedOn w:val="OPCCharBase"/>
    <w:uiPriority w:val="1"/>
    <w:qFormat/>
    <w:rsid w:val="007C501C"/>
  </w:style>
  <w:style w:type="character" w:customStyle="1" w:styleId="CharPartText">
    <w:name w:val="CharPartText"/>
    <w:basedOn w:val="OPCCharBase"/>
    <w:uiPriority w:val="1"/>
    <w:qFormat/>
    <w:rsid w:val="007C501C"/>
  </w:style>
  <w:style w:type="character" w:customStyle="1" w:styleId="CharSectno">
    <w:name w:val="CharSectno"/>
    <w:basedOn w:val="OPCCharBase"/>
    <w:qFormat/>
    <w:rsid w:val="007C501C"/>
  </w:style>
  <w:style w:type="character" w:customStyle="1" w:styleId="CharSubdNo">
    <w:name w:val="CharSubdNo"/>
    <w:basedOn w:val="OPCCharBase"/>
    <w:uiPriority w:val="1"/>
    <w:qFormat/>
    <w:rsid w:val="007C501C"/>
  </w:style>
  <w:style w:type="character" w:customStyle="1" w:styleId="CharSubdText">
    <w:name w:val="CharSubdText"/>
    <w:basedOn w:val="OPCCharBase"/>
    <w:uiPriority w:val="1"/>
    <w:qFormat/>
    <w:rsid w:val="007C501C"/>
  </w:style>
  <w:style w:type="paragraph" w:customStyle="1" w:styleId="CTA--">
    <w:name w:val="CTA --"/>
    <w:basedOn w:val="OPCParaBase"/>
    <w:next w:val="Normal"/>
    <w:rsid w:val="007C501C"/>
    <w:pPr>
      <w:spacing w:before="60" w:line="240" w:lineRule="atLeast"/>
      <w:ind w:left="142" w:hanging="142"/>
    </w:pPr>
    <w:rPr>
      <w:sz w:val="20"/>
    </w:rPr>
  </w:style>
  <w:style w:type="paragraph" w:customStyle="1" w:styleId="CTA-">
    <w:name w:val="CTA -"/>
    <w:basedOn w:val="OPCParaBase"/>
    <w:rsid w:val="007C501C"/>
    <w:pPr>
      <w:spacing w:before="60" w:line="240" w:lineRule="atLeast"/>
      <w:ind w:left="85" w:hanging="85"/>
    </w:pPr>
    <w:rPr>
      <w:sz w:val="20"/>
    </w:rPr>
  </w:style>
  <w:style w:type="paragraph" w:customStyle="1" w:styleId="CTA---">
    <w:name w:val="CTA ---"/>
    <w:basedOn w:val="OPCParaBase"/>
    <w:next w:val="Normal"/>
    <w:rsid w:val="007C501C"/>
    <w:pPr>
      <w:spacing w:before="60" w:line="240" w:lineRule="atLeast"/>
      <w:ind w:left="198" w:hanging="198"/>
    </w:pPr>
    <w:rPr>
      <w:sz w:val="20"/>
    </w:rPr>
  </w:style>
  <w:style w:type="paragraph" w:customStyle="1" w:styleId="CTA----">
    <w:name w:val="CTA ----"/>
    <w:basedOn w:val="OPCParaBase"/>
    <w:next w:val="Normal"/>
    <w:rsid w:val="007C501C"/>
    <w:pPr>
      <w:spacing w:before="60" w:line="240" w:lineRule="atLeast"/>
      <w:ind w:left="255" w:hanging="255"/>
    </w:pPr>
    <w:rPr>
      <w:sz w:val="20"/>
    </w:rPr>
  </w:style>
  <w:style w:type="paragraph" w:customStyle="1" w:styleId="CTA1a">
    <w:name w:val="CTA 1(a)"/>
    <w:basedOn w:val="OPCParaBase"/>
    <w:rsid w:val="007C501C"/>
    <w:pPr>
      <w:tabs>
        <w:tab w:val="right" w:pos="414"/>
      </w:tabs>
      <w:spacing w:before="40" w:line="240" w:lineRule="atLeast"/>
      <w:ind w:left="675" w:hanging="675"/>
    </w:pPr>
    <w:rPr>
      <w:sz w:val="20"/>
    </w:rPr>
  </w:style>
  <w:style w:type="paragraph" w:customStyle="1" w:styleId="CTA1ai">
    <w:name w:val="CTA 1(a)(i)"/>
    <w:basedOn w:val="OPCParaBase"/>
    <w:rsid w:val="007C501C"/>
    <w:pPr>
      <w:tabs>
        <w:tab w:val="right" w:pos="1004"/>
      </w:tabs>
      <w:spacing w:before="40" w:line="240" w:lineRule="atLeast"/>
      <w:ind w:left="1253" w:hanging="1253"/>
    </w:pPr>
    <w:rPr>
      <w:sz w:val="20"/>
    </w:rPr>
  </w:style>
  <w:style w:type="paragraph" w:customStyle="1" w:styleId="CTA2a">
    <w:name w:val="CTA 2(a)"/>
    <w:basedOn w:val="OPCParaBase"/>
    <w:rsid w:val="007C501C"/>
    <w:pPr>
      <w:tabs>
        <w:tab w:val="right" w:pos="482"/>
      </w:tabs>
      <w:spacing w:before="40" w:line="240" w:lineRule="atLeast"/>
      <w:ind w:left="748" w:hanging="748"/>
    </w:pPr>
    <w:rPr>
      <w:sz w:val="20"/>
    </w:rPr>
  </w:style>
  <w:style w:type="paragraph" w:customStyle="1" w:styleId="CTA2ai">
    <w:name w:val="CTA 2(a)(i)"/>
    <w:basedOn w:val="OPCParaBase"/>
    <w:rsid w:val="007C501C"/>
    <w:pPr>
      <w:tabs>
        <w:tab w:val="right" w:pos="1089"/>
      </w:tabs>
      <w:spacing w:before="40" w:line="240" w:lineRule="atLeast"/>
      <w:ind w:left="1327" w:hanging="1327"/>
    </w:pPr>
    <w:rPr>
      <w:sz w:val="20"/>
    </w:rPr>
  </w:style>
  <w:style w:type="paragraph" w:customStyle="1" w:styleId="CTA3a">
    <w:name w:val="CTA 3(a)"/>
    <w:basedOn w:val="OPCParaBase"/>
    <w:rsid w:val="007C501C"/>
    <w:pPr>
      <w:tabs>
        <w:tab w:val="right" w:pos="556"/>
      </w:tabs>
      <w:spacing w:before="40" w:line="240" w:lineRule="atLeast"/>
      <w:ind w:left="805" w:hanging="805"/>
    </w:pPr>
    <w:rPr>
      <w:sz w:val="20"/>
    </w:rPr>
  </w:style>
  <w:style w:type="paragraph" w:customStyle="1" w:styleId="CTA3ai">
    <w:name w:val="CTA 3(a)(i)"/>
    <w:basedOn w:val="OPCParaBase"/>
    <w:rsid w:val="007C501C"/>
    <w:pPr>
      <w:tabs>
        <w:tab w:val="right" w:pos="1140"/>
      </w:tabs>
      <w:spacing w:before="40" w:line="240" w:lineRule="atLeast"/>
      <w:ind w:left="1361" w:hanging="1361"/>
    </w:pPr>
    <w:rPr>
      <w:sz w:val="20"/>
    </w:rPr>
  </w:style>
  <w:style w:type="paragraph" w:customStyle="1" w:styleId="CTA4a">
    <w:name w:val="CTA 4(a)"/>
    <w:basedOn w:val="OPCParaBase"/>
    <w:rsid w:val="007C501C"/>
    <w:pPr>
      <w:tabs>
        <w:tab w:val="right" w:pos="624"/>
      </w:tabs>
      <w:spacing w:before="40" w:line="240" w:lineRule="atLeast"/>
      <w:ind w:left="873" w:hanging="873"/>
    </w:pPr>
    <w:rPr>
      <w:sz w:val="20"/>
    </w:rPr>
  </w:style>
  <w:style w:type="paragraph" w:customStyle="1" w:styleId="CTA4ai">
    <w:name w:val="CTA 4(a)(i)"/>
    <w:basedOn w:val="OPCParaBase"/>
    <w:rsid w:val="007C501C"/>
    <w:pPr>
      <w:tabs>
        <w:tab w:val="right" w:pos="1213"/>
      </w:tabs>
      <w:spacing w:before="40" w:line="240" w:lineRule="atLeast"/>
      <w:ind w:left="1452" w:hanging="1452"/>
    </w:pPr>
    <w:rPr>
      <w:sz w:val="20"/>
    </w:rPr>
  </w:style>
  <w:style w:type="paragraph" w:customStyle="1" w:styleId="CTACAPS">
    <w:name w:val="CTA CAPS"/>
    <w:basedOn w:val="OPCParaBase"/>
    <w:rsid w:val="007C501C"/>
    <w:pPr>
      <w:spacing w:before="60" w:line="240" w:lineRule="atLeast"/>
    </w:pPr>
    <w:rPr>
      <w:sz w:val="20"/>
    </w:rPr>
  </w:style>
  <w:style w:type="paragraph" w:customStyle="1" w:styleId="CTAright">
    <w:name w:val="CTA right"/>
    <w:basedOn w:val="OPCParaBase"/>
    <w:rsid w:val="007C501C"/>
    <w:pPr>
      <w:spacing w:before="60" w:line="240" w:lineRule="auto"/>
      <w:jc w:val="right"/>
    </w:pPr>
    <w:rPr>
      <w:sz w:val="20"/>
    </w:rPr>
  </w:style>
  <w:style w:type="paragraph" w:customStyle="1" w:styleId="subsection">
    <w:name w:val="subsection"/>
    <w:aliases w:val="ss"/>
    <w:basedOn w:val="OPCParaBase"/>
    <w:link w:val="subsectionChar"/>
    <w:rsid w:val="007C501C"/>
    <w:pPr>
      <w:tabs>
        <w:tab w:val="right" w:pos="1021"/>
      </w:tabs>
      <w:spacing w:before="180" w:line="240" w:lineRule="auto"/>
      <w:ind w:left="1134" w:hanging="1134"/>
    </w:pPr>
  </w:style>
  <w:style w:type="paragraph" w:customStyle="1" w:styleId="Definition">
    <w:name w:val="Definition"/>
    <w:aliases w:val="dd"/>
    <w:basedOn w:val="OPCParaBase"/>
    <w:rsid w:val="007C501C"/>
    <w:pPr>
      <w:spacing w:before="180" w:line="240" w:lineRule="auto"/>
      <w:ind w:left="1134"/>
    </w:pPr>
  </w:style>
  <w:style w:type="paragraph" w:customStyle="1" w:styleId="ETAsubitem">
    <w:name w:val="ETA(subitem)"/>
    <w:basedOn w:val="OPCParaBase"/>
    <w:rsid w:val="007C501C"/>
    <w:pPr>
      <w:tabs>
        <w:tab w:val="right" w:pos="340"/>
      </w:tabs>
      <w:spacing w:before="60" w:line="240" w:lineRule="auto"/>
      <w:ind w:left="454" w:hanging="454"/>
    </w:pPr>
    <w:rPr>
      <w:sz w:val="20"/>
    </w:rPr>
  </w:style>
  <w:style w:type="paragraph" w:customStyle="1" w:styleId="ETApara">
    <w:name w:val="ETA(para)"/>
    <w:basedOn w:val="OPCParaBase"/>
    <w:rsid w:val="007C501C"/>
    <w:pPr>
      <w:tabs>
        <w:tab w:val="right" w:pos="754"/>
      </w:tabs>
      <w:spacing w:before="60" w:line="240" w:lineRule="auto"/>
      <w:ind w:left="828" w:hanging="828"/>
    </w:pPr>
    <w:rPr>
      <w:sz w:val="20"/>
    </w:rPr>
  </w:style>
  <w:style w:type="paragraph" w:customStyle="1" w:styleId="ETAsubpara">
    <w:name w:val="ETA(subpara)"/>
    <w:basedOn w:val="OPCParaBase"/>
    <w:rsid w:val="007C501C"/>
    <w:pPr>
      <w:tabs>
        <w:tab w:val="right" w:pos="1083"/>
      </w:tabs>
      <w:spacing w:before="60" w:line="240" w:lineRule="auto"/>
      <w:ind w:left="1191" w:hanging="1191"/>
    </w:pPr>
    <w:rPr>
      <w:sz w:val="20"/>
    </w:rPr>
  </w:style>
  <w:style w:type="paragraph" w:customStyle="1" w:styleId="ETAsub-subpara">
    <w:name w:val="ETA(sub-subpara)"/>
    <w:basedOn w:val="OPCParaBase"/>
    <w:rsid w:val="007C501C"/>
    <w:pPr>
      <w:tabs>
        <w:tab w:val="right" w:pos="1412"/>
      </w:tabs>
      <w:spacing w:before="60" w:line="240" w:lineRule="auto"/>
      <w:ind w:left="1525" w:hanging="1525"/>
    </w:pPr>
    <w:rPr>
      <w:sz w:val="20"/>
    </w:rPr>
  </w:style>
  <w:style w:type="paragraph" w:customStyle="1" w:styleId="Formula">
    <w:name w:val="Formula"/>
    <w:basedOn w:val="OPCParaBase"/>
    <w:rsid w:val="007C501C"/>
    <w:pPr>
      <w:spacing w:line="240" w:lineRule="auto"/>
      <w:ind w:left="1134"/>
    </w:pPr>
    <w:rPr>
      <w:sz w:val="20"/>
    </w:rPr>
  </w:style>
  <w:style w:type="paragraph" w:styleId="Header">
    <w:name w:val="header"/>
    <w:basedOn w:val="OPCParaBase"/>
    <w:link w:val="HeaderChar"/>
    <w:unhideWhenUsed/>
    <w:rsid w:val="007C501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C501C"/>
    <w:rPr>
      <w:rFonts w:eastAsia="Times New Roman" w:cs="Times New Roman"/>
      <w:sz w:val="16"/>
      <w:lang w:eastAsia="en-AU"/>
    </w:rPr>
  </w:style>
  <w:style w:type="paragraph" w:customStyle="1" w:styleId="House">
    <w:name w:val="House"/>
    <w:basedOn w:val="OPCParaBase"/>
    <w:rsid w:val="007C501C"/>
    <w:pPr>
      <w:spacing w:line="240" w:lineRule="auto"/>
    </w:pPr>
    <w:rPr>
      <w:sz w:val="28"/>
    </w:rPr>
  </w:style>
  <w:style w:type="paragraph" w:customStyle="1" w:styleId="Item">
    <w:name w:val="Item"/>
    <w:aliases w:val="i"/>
    <w:basedOn w:val="OPCParaBase"/>
    <w:next w:val="ItemHead"/>
    <w:rsid w:val="007C501C"/>
    <w:pPr>
      <w:keepLines/>
      <w:spacing w:before="80" w:line="240" w:lineRule="auto"/>
      <w:ind w:left="709"/>
    </w:pPr>
  </w:style>
  <w:style w:type="paragraph" w:customStyle="1" w:styleId="ItemHead">
    <w:name w:val="ItemHead"/>
    <w:aliases w:val="ih"/>
    <w:basedOn w:val="OPCParaBase"/>
    <w:next w:val="Item"/>
    <w:rsid w:val="007C501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C501C"/>
    <w:pPr>
      <w:spacing w:line="240" w:lineRule="auto"/>
    </w:pPr>
    <w:rPr>
      <w:b/>
      <w:sz w:val="32"/>
    </w:rPr>
  </w:style>
  <w:style w:type="paragraph" w:customStyle="1" w:styleId="notedraft">
    <w:name w:val="note(draft)"/>
    <w:aliases w:val="nd"/>
    <w:basedOn w:val="OPCParaBase"/>
    <w:rsid w:val="007C501C"/>
    <w:pPr>
      <w:spacing w:before="240" w:line="240" w:lineRule="auto"/>
      <w:ind w:left="284" w:hanging="284"/>
    </w:pPr>
    <w:rPr>
      <w:i/>
      <w:sz w:val="24"/>
    </w:rPr>
  </w:style>
  <w:style w:type="paragraph" w:customStyle="1" w:styleId="notemargin">
    <w:name w:val="note(margin)"/>
    <w:aliases w:val="nm"/>
    <w:basedOn w:val="OPCParaBase"/>
    <w:rsid w:val="007C501C"/>
    <w:pPr>
      <w:tabs>
        <w:tab w:val="left" w:pos="709"/>
      </w:tabs>
      <w:spacing w:before="122" w:line="198" w:lineRule="exact"/>
      <w:ind w:left="709" w:hanging="709"/>
    </w:pPr>
    <w:rPr>
      <w:sz w:val="18"/>
    </w:rPr>
  </w:style>
  <w:style w:type="paragraph" w:customStyle="1" w:styleId="noteToPara">
    <w:name w:val="noteToPara"/>
    <w:aliases w:val="ntp"/>
    <w:basedOn w:val="OPCParaBase"/>
    <w:rsid w:val="007C501C"/>
    <w:pPr>
      <w:spacing w:before="122" w:line="198" w:lineRule="exact"/>
      <w:ind w:left="2353" w:hanging="709"/>
    </w:pPr>
    <w:rPr>
      <w:sz w:val="18"/>
    </w:rPr>
  </w:style>
  <w:style w:type="paragraph" w:customStyle="1" w:styleId="noteParlAmend">
    <w:name w:val="note(ParlAmend)"/>
    <w:aliases w:val="npp"/>
    <w:basedOn w:val="OPCParaBase"/>
    <w:next w:val="ParlAmend"/>
    <w:rsid w:val="007C501C"/>
    <w:pPr>
      <w:spacing w:line="240" w:lineRule="auto"/>
      <w:jc w:val="right"/>
    </w:pPr>
    <w:rPr>
      <w:rFonts w:ascii="Arial" w:hAnsi="Arial"/>
      <w:b/>
      <w:i/>
    </w:rPr>
  </w:style>
  <w:style w:type="paragraph" w:customStyle="1" w:styleId="Page1">
    <w:name w:val="Page1"/>
    <w:basedOn w:val="OPCParaBase"/>
    <w:rsid w:val="007C501C"/>
    <w:pPr>
      <w:spacing w:before="5600" w:line="240" w:lineRule="auto"/>
    </w:pPr>
    <w:rPr>
      <w:b/>
      <w:sz w:val="32"/>
    </w:rPr>
  </w:style>
  <w:style w:type="paragraph" w:customStyle="1" w:styleId="PageBreak">
    <w:name w:val="PageBreak"/>
    <w:aliases w:val="pb"/>
    <w:basedOn w:val="OPCParaBase"/>
    <w:rsid w:val="007C501C"/>
    <w:pPr>
      <w:spacing w:line="240" w:lineRule="auto"/>
    </w:pPr>
    <w:rPr>
      <w:sz w:val="20"/>
    </w:rPr>
  </w:style>
  <w:style w:type="paragraph" w:customStyle="1" w:styleId="paragraphsub">
    <w:name w:val="paragraph(sub)"/>
    <w:aliases w:val="aa"/>
    <w:basedOn w:val="OPCParaBase"/>
    <w:rsid w:val="007C501C"/>
    <w:pPr>
      <w:tabs>
        <w:tab w:val="right" w:pos="1985"/>
      </w:tabs>
      <w:spacing w:before="40" w:line="240" w:lineRule="auto"/>
      <w:ind w:left="2098" w:hanging="2098"/>
    </w:pPr>
  </w:style>
  <w:style w:type="paragraph" w:customStyle="1" w:styleId="paragraphsub-sub">
    <w:name w:val="paragraph(sub-sub)"/>
    <w:aliases w:val="aaa"/>
    <w:basedOn w:val="OPCParaBase"/>
    <w:rsid w:val="007C501C"/>
    <w:pPr>
      <w:tabs>
        <w:tab w:val="right" w:pos="2722"/>
      </w:tabs>
      <w:spacing w:before="40" w:line="240" w:lineRule="auto"/>
      <w:ind w:left="2835" w:hanging="2835"/>
    </w:pPr>
  </w:style>
  <w:style w:type="paragraph" w:customStyle="1" w:styleId="paragraph">
    <w:name w:val="paragraph"/>
    <w:aliases w:val="a"/>
    <w:basedOn w:val="OPCParaBase"/>
    <w:rsid w:val="007C501C"/>
    <w:pPr>
      <w:tabs>
        <w:tab w:val="right" w:pos="1531"/>
      </w:tabs>
      <w:spacing w:before="40" w:line="240" w:lineRule="auto"/>
      <w:ind w:left="1644" w:hanging="1644"/>
    </w:pPr>
  </w:style>
  <w:style w:type="paragraph" w:customStyle="1" w:styleId="ParlAmend">
    <w:name w:val="ParlAmend"/>
    <w:aliases w:val="pp"/>
    <w:basedOn w:val="OPCParaBase"/>
    <w:rsid w:val="007C501C"/>
    <w:pPr>
      <w:spacing w:before="240" w:line="240" w:lineRule="atLeast"/>
      <w:ind w:hanging="567"/>
    </w:pPr>
    <w:rPr>
      <w:sz w:val="24"/>
    </w:rPr>
  </w:style>
  <w:style w:type="paragraph" w:customStyle="1" w:styleId="Penalty">
    <w:name w:val="Penalty"/>
    <w:basedOn w:val="OPCParaBase"/>
    <w:rsid w:val="007C501C"/>
    <w:pPr>
      <w:tabs>
        <w:tab w:val="left" w:pos="2977"/>
      </w:tabs>
      <w:spacing w:before="180" w:line="240" w:lineRule="auto"/>
      <w:ind w:left="1985" w:hanging="851"/>
    </w:pPr>
  </w:style>
  <w:style w:type="paragraph" w:customStyle="1" w:styleId="Portfolio">
    <w:name w:val="Portfolio"/>
    <w:basedOn w:val="OPCParaBase"/>
    <w:rsid w:val="007C501C"/>
    <w:pPr>
      <w:spacing w:line="240" w:lineRule="auto"/>
    </w:pPr>
    <w:rPr>
      <w:i/>
      <w:sz w:val="20"/>
    </w:rPr>
  </w:style>
  <w:style w:type="paragraph" w:customStyle="1" w:styleId="Preamble">
    <w:name w:val="Preamble"/>
    <w:basedOn w:val="OPCParaBase"/>
    <w:next w:val="Normal"/>
    <w:rsid w:val="007C501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501C"/>
    <w:pPr>
      <w:spacing w:line="240" w:lineRule="auto"/>
    </w:pPr>
    <w:rPr>
      <w:i/>
      <w:sz w:val="20"/>
    </w:rPr>
  </w:style>
  <w:style w:type="paragraph" w:customStyle="1" w:styleId="Session">
    <w:name w:val="Session"/>
    <w:basedOn w:val="OPCParaBase"/>
    <w:rsid w:val="007C501C"/>
    <w:pPr>
      <w:spacing w:line="240" w:lineRule="auto"/>
    </w:pPr>
    <w:rPr>
      <w:sz w:val="28"/>
    </w:rPr>
  </w:style>
  <w:style w:type="paragraph" w:customStyle="1" w:styleId="Sponsor">
    <w:name w:val="Sponsor"/>
    <w:basedOn w:val="OPCParaBase"/>
    <w:rsid w:val="007C501C"/>
    <w:pPr>
      <w:spacing w:line="240" w:lineRule="auto"/>
    </w:pPr>
    <w:rPr>
      <w:i/>
    </w:rPr>
  </w:style>
  <w:style w:type="paragraph" w:customStyle="1" w:styleId="Subitem">
    <w:name w:val="Subitem"/>
    <w:aliases w:val="iss"/>
    <w:basedOn w:val="OPCParaBase"/>
    <w:rsid w:val="007C501C"/>
    <w:pPr>
      <w:spacing w:before="180" w:line="240" w:lineRule="auto"/>
      <w:ind w:left="709" w:hanging="709"/>
    </w:pPr>
  </w:style>
  <w:style w:type="paragraph" w:customStyle="1" w:styleId="SubitemHead">
    <w:name w:val="SubitemHead"/>
    <w:aliases w:val="issh"/>
    <w:basedOn w:val="OPCParaBase"/>
    <w:rsid w:val="007C501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C501C"/>
    <w:pPr>
      <w:spacing w:before="40" w:line="240" w:lineRule="auto"/>
      <w:ind w:left="1134"/>
    </w:pPr>
  </w:style>
  <w:style w:type="paragraph" w:customStyle="1" w:styleId="SubsectionHead">
    <w:name w:val="SubsectionHead"/>
    <w:aliases w:val="ssh"/>
    <w:basedOn w:val="OPCParaBase"/>
    <w:next w:val="subsection"/>
    <w:rsid w:val="007C501C"/>
    <w:pPr>
      <w:keepNext/>
      <w:keepLines/>
      <w:spacing w:before="240" w:line="240" w:lineRule="auto"/>
      <w:ind w:left="1134"/>
    </w:pPr>
    <w:rPr>
      <w:i/>
    </w:rPr>
  </w:style>
  <w:style w:type="paragraph" w:customStyle="1" w:styleId="Tablea">
    <w:name w:val="Table(a)"/>
    <w:aliases w:val="ta"/>
    <w:basedOn w:val="OPCParaBase"/>
    <w:rsid w:val="007C501C"/>
    <w:pPr>
      <w:spacing w:before="60" w:line="240" w:lineRule="auto"/>
      <w:ind w:left="284" w:hanging="284"/>
    </w:pPr>
    <w:rPr>
      <w:sz w:val="20"/>
    </w:rPr>
  </w:style>
  <w:style w:type="paragraph" w:customStyle="1" w:styleId="TableAA">
    <w:name w:val="Table(AA)"/>
    <w:aliases w:val="taaa"/>
    <w:basedOn w:val="OPCParaBase"/>
    <w:rsid w:val="007C501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C501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C501C"/>
    <w:pPr>
      <w:spacing w:before="60" w:line="240" w:lineRule="atLeast"/>
    </w:pPr>
    <w:rPr>
      <w:sz w:val="20"/>
    </w:rPr>
  </w:style>
  <w:style w:type="paragraph" w:customStyle="1" w:styleId="TLPBoxTextnote">
    <w:name w:val="TLPBoxText(note"/>
    <w:aliases w:val="right)"/>
    <w:basedOn w:val="OPCParaBase"/>
    <w:rsid w:val="007C501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C501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C501C"/>
    <w:pPr>
      <w:spacing w:before="122" w:line="198" w:lineRule="exact"/>
      <w:ind w:left="1985" w:hanging="851"/>
      <w:jc w:val="right"/>
    </w:pPr>
    <w:rPr>
      <w:sz w:val="18"/>
    </w:rPr>
  </w:style>
  <w:style w:type="paragraph" w:customStyle="1" w:styleId="TLPTableBullet">
    <w:name w:val="TLPTableBullet"/>
    <w:aliases w:val="ttb"/>
    <w:basedOn w:val="OPCParaBase"/>
    <w:rsid w:val="007C501C"/>
    <w:pPr>
      <w:spacing w:line="240" w:lineRule="exact"/>
      <w:ind w:left="284" w:hanging="284"/>
    </w:pPr>
    <w:rPr>
      <w:sz w:val="20"/>
    </w:rPr>
  </w:style>
  <w:style w:type="paragraph" w:styleId="TOC1">
    <w:name w:val="toc 1"/>
    <w:basedOn w:val="Normal"/>
    <w:next w:val="Normal"/>
    <w:uiPriority w:val="39"/>
    <w:unhideWhenUsed/>
    <w:rsid w:val="007C501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C501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C501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C501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C501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C501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C501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C501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C501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C501C"/>
    <w:pPr>
      <w:keepLines/>
      <w:spacing w:before="240" w:after="120" w:line="240" w:lineRule="auto"/>
      <w:ind w:left="794"/>
    </w:pPr>
    <w:rPr>
      <w:b/>
      <w:kern w:val="28"/>
      <w:sz w:val="20"/>
    </w:rPr>
  </w:style>
  <w:style w:type="paragraph" w:customStyle="1" w:styleId="TofSectsHeading">
    <w:name w:val="TofSects(Heading)"/>
    <w:basedOn w:val="OPCParaBase"/>
    <w:rsid w:val="007C501C"/>
    <w:pPr>
      <w:spacing w:before="240" w:after="120" w:line="240" w:lineRule="auto"/>
    </w:pPr>
    <w:rPr>
      <w:b/>
      <w:sz w:val="24"/>
    </w:rPr>
  </w:style>
  <w:style w:type="paragraph" w:customStyle="1" w:styleId="TofSectsSection">
    <w:name w:val="TofSects(Section)"/>
    <w:basedOn w:val="OPCParaBase"/>
    <w:rsid w:val="007C501C"/>
    <w:pPr>
      <w:keepLines/>
      <w:spacing w:before="40" w:line="240" w:lineRule="auto"/>
      <w:ind w:left="1588" w:hanging="794"/>
    </w:pPr>
    <w:rPr>
      <w:kern w:val="28"/>
      <w:sz w:val="18"/>
    </w:rPr>
  </w:style>
  <w:style w:type="paragraph" w:customStyle="1" w:styleId="TofSectsSubdiv">
    <w:name w:val="TofSects(Subdiv)"/>
    <w:basedOn w:val="OPCParaBase"/>
    <w:rsid w:val="007C501C"/>
    <w:pPr>
      <w:keepLines/>
      <w:spacing w:before="80" w:line="240" w:lineRule="auto"/>
      <w:ind w:left="1588" w:hanging="794"/>
    </w:pPr>
    <w:rPr>
      <w:kern w:val="28"/>
    </w:rPr>
  </w:style>
  <w:style w:type="paragraph" w:customStyle="1" w:styleId="WRStyle">
    <w:name w:val="WR Style"/>
    <w:aliases w:val="WR"/>
    <w:basedOn w:val="OPCParaBase"/>
    <w:rsid w:val="007C501C"/>
    <w:pPr>
      <w:spacing w:before="240" w:line="240" w:lineRule="auto"/>
      <w:ind w:left="284" w:hanging="284"/>
    </w:pPr>
    <w:rPr>
      <w:b/>
      <w:i/>
      <w:kern w:val="28"/>
      <w:sz w:val="24"/>
    </w:rPr>
  </w:style>
  <w:style w:type="paragraph" w:customStyle="1" w:styleId="notepara">
    <w:name w:val="note(para)"/>
    <w:aliases w:val="na"/>
    <w:basedOn w:val="OPCParaBase"/>
    <w:rsid w:val="007C501C"/>
    <w:pPr>
      <w:spacing w:before="40" w:line="198" w:lineRule="exact"/>
      <w:ind w:left="2354" w:hanging="369"/>
    </w:pPr>
    <w:rPr>
      <w:sz w:val="18"/>
    </w:rPr>
  </w:style>
  <w:style w:type="paragraph" w:styleId="Footer">
    <w:name w:val="footer"/>
    <w:link w:val="FooterChar"/>
    <w:rsid w:val="007C501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C501C"/>
    <w:rPr>
      <w:rFonts w:eastAsia="Times New Roman" w:cs="Times New Roman"/>
      <w:sz w:val="22"/>
      <w:szCs w:val="24"/>
      <w:lang w:eastAsia="en-AU"/>
    </w:rPr>
  </w:style>
  <w:style w:type="character" w:styleId="LineNumber">
    <w:name w:val="line number"/>
    <w:basedOn w:val="OPCCharBase"/>
    <w:uiPriority w:val="99"/>
    <w:unhideWhenUsed/>
    <w:rsid w:val="007C501C"/>
    <w:rPr>
      <w:sz w:val="16"/>
    </w:rPr>
  </w:style>
  <w:style w:type="table" w:customStyle="1" w:styleId="CFlag">
    <w:name w:val="CFlag"/>
    <w:basedOn w:val="TableNormal"/>
    <w:uiPriority w:val="99"/>
    <w:rsid w:val="007C501C"/>
    <w:rPr>
      <w:rFonts w:eastAsia="Times New Roman" w:cs="Times New Roman"/>
      <w:lang w:eastAsia="en-AU"/>
    </w:rPr>
    <w:tblPr/>
  </w:style>
  <w:style w:type="paragraph" w:styleId="BalloonText">
    <w:name w:val="Balloon Text"/>
    <w:basedOn w:val="Normal"/>
    <w:link w:val="BalloonTextChar"/>
    <w:uiPriority w:val="99"/>
    <w:unhideWhenUsed/>
    <w:rsid w:val="007C50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C501C"/>
    <w:rPr>
      <w:rFonts w:ascii="Tahoma" w:hAnsi="Tahoma" w:cs="Tahoma"/>
      <w:sz w:val="16"/>
      <w:szCs w:val="16"/>
    </w:rPr>
  </w:style>
  <w:style w:type="table" w:styleId="TableGrid">
    <w:name w:val="Table Grid"/>
    <w:basedOn w:val="TableNormal"/>
    <w:uiPriority w:val="59"/>
    <w:rsid w:val="007C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C501C"/>
    <w:rPr>
      <w:b/>
      <w:sz w:val="28"/>
      <w:szCs w:val="32"/>
    </w:rPr>
  </w:style>
  <w:style w:type="paragraph" w:customStyle="1" w:styleId="LegislationMadeUnder">
    <w:name w:val="LegislationMadeUnder"/>
    <w:basedOn w:val="OPCParaBase"/>
    <w:next w:val="Normal"/>
    <w:rsid w:val="007C501C"/>
    <w:rPr>
      <w:i/>
      <w:sz w:val="32"/>
      <w:szCs w:val="32"/>
    </w:rPr>
  </w:style>
  <w:style w:type="paragraph" w:customStyle="1" w:styleId="SignCoverPageEnd">
    <w:name w:val="SignCoverPageEnd"/>
    <w:basedOn w:val="OPCParaBase"/>
    <w:next w:val="Normal"/>
    <w:rsid w:val="007C501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501C"/>
    <w:pPr>
      <w:pBdr>
        <w:top w:val="single" w:sz="4" w:space="1" w:color="auto"/>
      </w:pBdr>
      <w:spacing w:before="360"/>
      <w:ind w:right="397"/>
      <w:jc w:val="both"/>
    </w:pPr>
  </w:style>
  <w:style w:type="paragraph" w:customStyle="1" w:styleId="NotesHeading1">
    <w:name w:val="NotesHeading 1"/>
    <w:basedOn w:val="OPCParaBase"/>
    <w:next w:val="Normal"/>
    <w:rsid w:val="007C501C"/>
    <w:rPr>
      <w:b/>
      <w:sz w:val="28"/>
      <w:szCs w:val="28"/>
    </w:rPr>
  </w:style>
  <w:style w:type="paragraph" w:customStyle="1" w:styleId="NotesHeading2">
    <w:name w:val="NotesHeading 2"/>
    <w:basedOn w:val="OPCParaBase"/>
    <w:next w:val="Normal"/>
    <w:rsid w:val="007C501C"/>
    <w:rPr>
      <w:b/>
      <w:sz w:val="28"/>
      <w:szCs w:val="28"/>
    </w:rPr>
  </w:style>
  <w:style w:type="paragraph" w:customStyle="1" w:styleId="ENotesText">
    <w:name w:val="ENotesText"/>
    <w:aliases w:val="Ent"/>
    <w:basedOn w:val="OPCParaBase"/>
    <w:next w:val="Normal"/>
    <w:rsid w:val="007C501C"/>
    <w:pPr>
      <w:spacing w:before="120"/>
    </w:pPr>
  </w:style>
  <w:style w:type="paragraph" w:customStyle="1" w:styleId="CompiledActNo">
    <w:name w:val="CompiledActNo"/>
    <w:basedOn w:val="OPCParaBase"/>
    <w:next w:val="Normal"/>
    <w:rsid w:val="007C501C"/>
    <w:rPr>
      <w:b/>
      <w:sz w:val="24"/>
      <w:szCs w:val="24"/>
    </w:rPr>
  </w:style>
  <w:style w:type="paragraph" w:customStyle="1" w:styleId="CompiledMadeUnder">
    <w:name w:val="CompiledMadeUnder"/>
    <w:basedOn w:val="OPCParaBase"/>
    <w:next w:val="Normal"/>
    <w:rsid w:val="007C501C"/>
    <w:rPr>
      <w:i/>
      <w:sz w:val="24"/>
      <w:szCs w:val="24"/>
    </w:rPr>
  </w:style>
  <w:style w:type="paragraph" w:customStyle="1" w:styleId="Paragraphsub-sub-sub">
    <w:name w:val="Paragraph(sub-sub-sub)"/>
    <w:aliases w:val="aaaa"/>
    <w:basedOn w:val="OPCParaBase"/>
    <w:rsid w:val="007C501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501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501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501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501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C501C"/>
    <w:pPr>
      <w:spacing w:before="60" w:line="240" w:lineRule="auto"/>
    </w:pPr>
    <w:rPr>
      <w:rFonts w:cs="Arial"/>
      <w:sz w:val="20"/>
      <w:szCs w:val="22"/>
    </w:rPr>
  </w:style>
  <w:style w:type="paragraph" w:customStyle="1" w:styleId="NoteToSubpara">
    <w:name w:val="NoteToSubpara"/>
    <w:aliases w:val="nts"/>
    <w:basedOn w:val="OPCParaBase"/>
    <w:rsid w:val="007C501C"/>
    <w:pPr>
      <w:spacing w:before="40" w:line="198" w:lineRule="exact"/>
      <w:ind w:left="2835" w:hanging="709"/>
    </w:pPr>
    <w:rPr>
      <w:sz w:val="18"/>
    </w:rPr>
  </w:style>
  <w:style w:type="paragraph" w:customStyle="1" w:styleId="ENoteTableHeading">
    <w:name w:val="ENoteTableHeading"/>
    <w:aliases w:val="enth"/>
    <w:basedOn w:val="OPCParaBase"/>
    <w:rsid w:val="007C501C"/>
    <w:pPr>
      <w:keepNext/>
      <w:spacing w:before="60" w:line="240" w:lineRule="atLeast"/>
    </w:pPr>
    <w:rPr>
      <w:rFonts w:ascii="Arial" w:hAnsi="Arial"/>
      <w:b/>
      <w:sz w:val="16"/>
    </w:rPr>
  </w:style>
  <w:style w:type="paragraph" w:customStyle="1" w:styleId="ENoteTTi">
    <w:name w:val="ENoteTTi"/>
    <w:aliases w:val="entti"/>
    <w:basedOn w:val="OPCParaBase"/>
    <w:rsid w:val="007C501C"/>
    <w:pPr>
      <w:keepNext/>
      <w:spacing w:before="60" w:line="240" w:lineRule="atLeast"/>
      <w:ind w:left="170"/>
    </w:pPr>
    <w:rPr>
      <w:sz w:val="16"/>
    </w:rPr>
  </w:style>
  <w:style w:type="paragraph" w:customStyle="1" w:styleId="ENotesHeading1">
    <w:name w:val="ENotesHeading 1"/>
    <w:aliases w:val="Enh1"/>
    <w:basedOn w:val="OPCParaBase"/>
    <w:next w:val="Normal"/>
    <w:rsid w:val="007C501C"/>
    <w:pPr>
      <w:spacing w:before="120"/>
      <w:outlineLvl w:val="1"/>
    </w:pPr>
    <w:rPr>
      <w:b/>
      <w:sz w:val="28"/>
      <w:szCs w:val="28"/>
    </w:rPr>
  </w:style>
  <w:style w:type="paragraph" w:customStyle="1" w:styleId="ENotesHeading2">
    <w:name w:val="ENotesHeading 2"/>
    <w:aliases w:val="Enh2"/>
    <w:basedOn w:val="OPCParaBase"/>
    <w:next w:val="Normal"/>
    <w:rsid w:val="007C501C"/>
    <w:pPr>
      <w:spacing w:before="120" w:after="120"/>
      <w:outlineLvl w:val="2"/>
    </w:pPr>
    <w:rPr>
      <w:b/>
      <w:sz w:val="24"/>
      <w:szCs w:val="28"/>
    </w:rPr>
  </w:style>
  <w:style w:type="paragraph" w:customStyle="1" w:styleId="ENoteTTIndentHeading">
    <w:name w:val="ENoteTTIndentHeading"/>
    <w:aliases w:val="enTTHi"/>
    <w:basedOn w:val="OPCParaBase"/>
    <w:rsid w:val="007C501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501C"/>
    <w:pPr>
      <w:spacing w:before="60" w:line="240" w:lineRule="atLeast"/>
    </w:pPr>
    <w:rPr>
      <w:sz w:val="16"/>
    </w:rPr>
  </w:style>
  <w:style w:type="paragraph" w:customStyle="1" w:styleId="MadeunderText">
    <w:name w:val="MadeunderText"/>
    <w:basedOn w:val="OPCParaBase"/>
    <w:next w:val="Normal"/>
    <w:rsid w:val="007C501C"/>
    <w:pPr>
      <w:spacing w:before="240"/>
    </w:pPr>
    <w:rPr>
      <w:sz w:val="24"/>
      <w:szCs w:val="24"/>
    </w:rPr>
  </w:style>
  <w:style w:type="paragraph" w:customStyle="1" w:styleId="ENotesHeading3">
    <w:name w:val="ENotesHeading 3"/>
    <w:aliases w:val="Enh3"/>
    <w:basedOn w:val="OPCParaBase"/>
    <w:next w:val="Normal"/>
    <w:rsid w:val="007C501C"/>
    <w:pPr>
      <w:keepNext/>
      <w:spacing w:before="120" w:line="240" w:lineRule="auto"/>
      <w:outlineLvl w:val="4"/>
    </w:pPr>
    <w:rPr>
      <w:b/>
      <w:szCs w:val="24"/>
    </w:rPr>
  </w:style>
  <w:style w:type="character" w:customStyle="1" w:styleId="CharSubPartTextCASA">
    <w:name w:val="CharSubPartText(CASA)"/>
    <w:basedOn w:val="OPCCharBase"/>
    <w:uiPriority w:val="1"/>
    <w:rsid w:val="007C501C"/>
  </w:style>
  <w:style w:type="character" w:customStyle="1" w:styleId="CharSubPartNoCASA">
    <w:name w:val="CharSubPartNo(CASA)"/>
    <w:basedOn w:val="OPCCharBase"/>
    <w:uiPriority w:val="1"/>
    <w:rsid w:val="007C501C"/>
  </w:style>
  <w:style w:type="paragraph" w:customStyle="1" w:styleId="ENoteTTIndentHeadingSub">
    <w:name w:val="ENoteTTIndentHeadingSub"/>
    <w:aliases w:val="enTTHis"/>
    <w:basedOn w:val="OPCParaBase"/>
    <w:rsid w:val="007C501C"/>
    <w:pPr>
      <w:keepNext/>
      <w:spacing w:before="60" w:line="240" w:lineRule="atLeast"/>
      <w:ind w:left="340"/>
    </w:pPr>
    <w:rPr>
      <w:b/>
      <w:sz w:val="16"/>
    </w:rPr>
  </w:style>
  <w:style w:type="paragraph" w:customStyle="1" w:styleId="ENoteTTiSub">
    <w:name w:val="ENoteTTiSub"/>
    <w:aliases w:val="enttis"/>
    <w:basedOn w:val="OPCParaBase"/>
    <w:rsid w:val="007C501C"/>
    <w:pPr>
      <w:keepNext/>
      <w:spacing w:before="60" w:line="240" w:lineRule="atLeast"/>
      <w:ind w:left="340"/>
    </w:pPr>
    <w:rPr>
      <w:sz w:val="16"/>
    </w:rPr>
  </w:style>
  <w:style w:type="paragraph" w:customStyle="1" w:styleId="SubDivisionMigration">
    <w:name w:val="SubDivisionMigration"/>
    <w:aliases w:val="sdm"/>
    <w:basedOn w:val="OPCParaBase"/>
    <w:rsid w:val="007C501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501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C501C"/>
    <w:pPr>
      <w:spacing w:before="122" w:line="240" w:lineRule="auto"/>
      <w:ind w:left="1985" w:hanging="851"/>
    </w:pPr>
    <w:rPr>
      <w:sz w:val="18"/>
    </w:rPr>
  </w:style>
  <w:style w:type="paragraph" w:customStyle="1" w:styleId="FreeForm">
    <w:name w:val="FreeForm"/>
    <w:rsid w:val="007C501C"/>
    <w:rPr>
      <w:rFonts w:ascii="Arial" w:hAnsi="Arial"/>
      <w:sz w:val="22"/>
    </w:rPr>
  </w:style>
  <w:style w:type="paragraph" w:customStyle="1" w:styleId="SOText">
    <w:name w:val="SO Text"/>
    <w:aliases w:val="sot"/>
    <w:link w:val="SOTextChar"/>
    <w:rsid w:val="007C501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C501C"/>
    <w:rPr>
      <w:sz w:val="22"/>
    </w:rPr>
  </w:style>
  <w:style w:type="paragraph" w:customStyle="1" w:styleId="SOTextNote">
    <w:name w:val="SO TextNote"/>
    <w:aliases w:val="sont"/>
    <w:basedOn w:val="SOText"/>
    <w:qFormat/>
    <w:rsid w:val="007C501C"/>
    <w:pPr>
      <w:spacing w:before="122" w:line="198" w:lineRule="exact"/>
      <w:ind w:left="1843" w:hanging="709"/>
    </w:pPr>
    <w:rPr>
      <w:sz w:val="18"/>
    </w:rPr>
  </w:style>
  <w:style w:type="paragraph" w:customStyle="1" w:styleId="SOPara">
    <w:name w:val="SO Para"/>
    <w:aliases w:val="soa"/>
    <w:basedOn w:val="SOText"/>
    <w:link w:val="SOParaChar"/>
    <w:qFormat/>
    <w:rsid w:val="007C501C"/>
    <w:pPr>
      <w:tabs>
        <w:tab w:val="right" w:pos="1786"/>
      </w:tabs>
      <w:spacing w:before="40"/>
      <w:ind w:left="2070" w:hanging="936"/>
    </w:pPr>
  </w:style>
  <w:style w:type="character" w:customStyle="1" w:styleId="SOParaChar">
    <w:name w:val="SO Para Char"/>
    <w:aliases w:val="soa Char"/>
    <w:basedOn w:val="DefaultParagraphFont"/>
    <w:link w:val="SOPara"/>
    <w:rsid w:val="007C501C"/>
    <w:rPr>
      <w:sz w:val="22"/>
    </w:rPr>
  </w:style>
  <w:style w:type="paragraph" w:customStyle="1" w:styleId="FileName">
    <w:name w:val="FileName"/>
    <w:basedOn w:val="Normal"/>
    <w:rsid w:val="007C501C"/>
  </w:style>
  <w:style w:type="paragraph" w:customStyle="1" w:styleId="TableHeading">
    <w:name w:val="TableHeading"/>
    <w:aliases w:val="th"/>
    <w:basedOn w:val="OPCParaBase"/>
    <w:next w:val="Tabletext"/>
    <w:rsid w:val="007C501C"/>
    <w:pPr>
      <w:keepNext/>
      <w:spacing w:before="60" w:line="240" w:lineRule="atLeast"/>
    </w:pPr>
    <w:rPr>
      <w:b/>
      <w:sz w:val="20"/>
    </w:rPr>
  </w:style>
  <w:style w:type="paragraph" w:customStyle="1" w:styleId="SOHeadBold">
    <w:name w:val="SO HeadBold"/>
    <w:aliases w:val="sohb"/>
    <w:basedOn w:val="SOText"/>
    <w:next w:val="SOText"/>
    <w:link w:val="SOHeadBoldChar"/>
    <w:qFormat/>
    <w:rsid w:val="007C501C"/>
    <w:rPr>
      <w:b/>
    </w:rPr>
  </w:style>
  <w:style w:type="character" w:customStyle="1" w:styleId="SOHeadBoldChar">
    <w:name w:val="SO HeadBold Char"/>
    <w:aliases w:val="sohb Char"/>
    <w:basedOn w:val="DefaultParagraphFont"/>
    <w:link w:val="SOHeadBold"/>
    <w:rsid w:val="007C501C"/>
    <w:rPr>
      <w:b/>
      <w:sz w:val="22"/>
    </w:rPr>
  </w:style>
  <w:style w:type="paragraph" w:customStyle="1" w:styleId="SOHeadItalic">
    <w:name w:val="SO HeadItalic"/>
    <w:aliases w:val="sohi"/>
    <w:basedOn w:val="SOText"/>
    <w:next w:val="SOText"/>
    <w:link w:val="SOHeadItalicChar"/>
    <w:qFormat/>
    <w:rsid w:val="007C501C"/>
    <w:rPr>
      <w:i/>
    </w:rPr>
  </w:style>
  <w:style w:type="character" w:customStyle="1" w:styleId="SOHeadItalicChar">
    <w:name w:val="SO HeadItalic Char"/>
    <w:aliases w:val="sohi Char"/>
    <w:basedOn w:val="DefaultParagraphFont"/>
    <w:link w:val="SOHeadItalic"/>
    <w:rsid w:val="007C501C"/>
    <w:rPr>
      <w:i/>
      <w:sz w:val="22"/>
    </w:rPr>
  </w:style>
  <w:style w:type="paragraph" w:customStyle="1" w:styleId="SOBullet">
    <w:name w:val="SO Bullet"/>
    <w:aliases w:val="sotb"/>
    <w:basedOn w:val="SOText"/>
    <w:link w:val="SOBulletChar"/>
    <w:qFormat/>
    <w:rsid w:val="007C501C"/>
    <w:pPr>
      <w:ind w:left="1559" w:hanging="425"/>
    </w:pPr>
  </w:style>
  <w:style w:type="character" w:customStyle="1" w:styleId="SOBulletChar">
    <w:name w:val="SO Bullet Char"/>
    <w:aliases w:val="sotb Char"/>
    <w:basedOn w:val="DefaultParagraphFont"/>
    <w:link w:val="SOBullet"/>
    <w:rsid w:val="007C501C"/>
    <w:rPr>
      <w:sz w:val="22"/>
    </w:rPr>
  </w:style>
  <w:style w:type="paragraph" w:customStyle="1" w:styleId="SOBulletNote">
    <w:name w:val="SO BulletNote"/>
    <w:aliases w:val="sonb"/>
    <w:basedOn w:val="SOTextNote"/>
    <w:link w:val="SOBulletNoteChar"/>
    <w:qFormat/>
    <w:rsid w:val="007C501C"/>
    <w:pPr>
      <w:tabs>
        <w:tab w:val="left" w:pos="1560"/>
      </w:tabs>
      <w:ind w:left="2268" w:hanging="1134"/>
    </w:pPr>
  </w:style>
  <w:style w:type="character" w:customStyle="1" w:styleId="SOBulletNoteChar">
    <w:name w:val="SO BulletNote Char"/>
    <w:aliases w:val="sonb Char"/>
    <w:basedOn w:val="DefaultParagraphFont"/>
    <w:link w:val="SOBulletNote"/>
    <w:rsid w:val="007C501C"/>
    <w:rPr>
      <w:sz w:val="18"/>
    </w:rPr>
  </w:style>
  <w:style w:type="paragraph" w:customStyle="1" w:styleId="SOText2">
    <w:name w:val="SO Text2"/>
    <w:aliases w:val="sot2"/>
    <w:basedOn w:val="Normal"/>
    <w:next w:val="SOText"/>
    <w:link w:val="SOText2Char"/>
    <w:rsid w:val="007C501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501C"/>
    <w:rPr>
      <w:sz w:val="22"/>
    </w:rPr>
  </w:style>
  <w:style w:type="paragraph" w:customStyle="1" w:styleId="SubPartCASA">
    <w:name w:val="SubPart(CASA)"/>
    <w:aliases w:val="csp"/>
    <w:basedOn w:val="OPCParaBase"/>
    <w:next w:val="ActHead3"/>
    <w:rsid w:val="007C501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C501C"/>
    <w:rPr>
      <w:rFonts w:eastAsia="Times New Roman" w:cs="Times New Roman"/>
      <w:sz w:val="22"/>
      <w:lang w:eastAsia="en-AU"/>
    </w:rPr>
  </w:style>
  <w:style w:type="character" w:customStyle="1" w:styleId="notetextChar">
    <w:name w:val="note(text) Char"/>
    <w:aliases w:val="n Char"/>
    <w:basedOn w:val="DefaultParagraphFont"/>
    <w:link w:val="notetext"/>
    <w:rsid w:val="007C501C"/>
    <w:rPr>
      <w:rFonts w:eastAsia="Times New Roman" w:cs="Times New Roman"/>
      <w:sz w:val="18"/>
      <w:lang w:eastAsia="en-AU"/>
    </w:rPr>
  </w:style>
  <w:style w:type="character" w:customStyle="1" w:styleId="Heading1Char">
    <w:name w:val="Heading 1 Char"/>
    <w:basedOn w:val="DefaultParagraphFont"/>
    <w:link w:val="Heading1"/>
    <w:uiPriority w:val="9"/>
    <w:rsid w:val="007C50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501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501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C501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C501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C501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C501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C501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C501C"/>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C501C"/>
  </w:style>
  <w:style w:type="character" w:customStyle="1" w:styleId="charlegsubtitle1">
    <w:name w:val="charlegsubtitle1"/>
    <w:basedOn w:val="DefaultParagraphFont"/>
    <w:rsid w:val="007C501C"/>
    <w:rPr>
      <w:rFonts w:ascii="Arial" w:hAnsi="Arial" w:cs="Arial" w:hint="default"/>
      <w:b/>
      <w:bCs/>
      <w:sz w:val="28"/>
      <w:szCs w:val="28"/>
    </w:rPr>
  </w:style>
  <w:style w:type="paragraph" w:styleId="Index1">
    <w:name w:val="index 1"/>
    <w:basedOn w:val="Normal"/>
    <w:next w:val="Normal"/>
    <w:autoRedefine/>
    <w:rsid w:val="007C501C"/>
    <w:pPr>
      <w:ind w:left="240" w:hanging="240"/>
    </w:pPr>
  </w:style>
  <w:style w:type="paragraph" w:styleId="Index2">
    <w:name w:val="index 2"/>
    <w:basedOn w:val="Normal"/>
    <w:next w:val="Normal"/>
    <w:autoRedefine/>
    <w:rsid w:val="007C501C"/>
    <w:pPr>
      <w:ind w:left="480" w:hanging="240"/>
    </w:pPr>
  </w:style>
  <w:style w:type="paragraph" w:styleId="Index3">
    <w:name w:val="index 3"/>
    <w:basedOn w:val="Normal"/>
    <w:next w:val="Normal"/>
    <w:autoRedefine/>
    <w:rsid w:val="007C501C"/>
    <w:pPr>
      <w:ind w:left="720" w:hanging="240"/>
    </w:pPr>
  </w:style>
  <w:style w:type="paragraph" w:styleId="Index4">
    <w:name w:val="index 4"/>
    <w:basedOn w:val="Normal"/>
    <w:next w:val="Normal"/>
    <w:autoRedefine/>
    <w:rsid w:val="007C501C"/>
    <w:pPr>
      <w:ind w:left="960" w:hanging="240"/>
    </w:pPr>
  </w:style>
  <w:style w:type="paragraph" w:styleId="Index5">
    <w:name w:val="index 5"/>
    <w:basedOn w:val="Normal"/>
    <w:next w:val="Normal"/>
    <w:autoRedefine/>
    <w:rsid w:val="007C501C"/>
    <w:pPr>
      <w:ind w:left="1200" w:hanging="240"/>
    </w:pPr>
  </w:style>
  <w:style w:type="paragraph" w:styleId="Index6">
    <w:name w:val="index 6"/>
    <w:basedOn w:val="Normal"/>
    <w:next w:val="Normal"/>
    <w:autoRedefine/>
    <w:rsid w:val="007C501C"/>
    <w:pPr>
      <w:ind w:left="1440" w:hanging="240"/>
    </w:pPr>
  </w:style>
  <w:style w:type="paragraph" w:styleId="Index7">
    <w:name w:val="index 7"/>
    <w:basedOn w:val="Normal"/>
    <w:next w:val="Normal"/>
    <w:autoRedefine/>
    <w:rsid w:val="007C501C"/>
    <w:pPr>
      <w:ind w:left="1680" w:hanging="240"/>
    </w:pPr>
  </w:style>
  <w:style w:type="paragraph" w:styleId="Index8">
    <w:name w:val="index 8"/>
    <w:basedOn w:val="Normal"/>
    <w:next w:val="Normal"/>
    <w:autoRedefine/>
    <w:rsid w:val="007C501C"/>
    <w:pPr>
      <w:ind w:left="1920" w:hanging="240"/>
    </w:pPr>
  </w:style>
  <w:style w:type="paragraph" w:styleId="Index9">
    <w:name w:val="index 9"/>
    <w:basedOn w:val="Normal"/>
    <w:next w:val="Normal"/>
    <w:autoRedefine/>
    <w:rsid w:val="007C501C"/>
    <w:pPr>
      <w:ind w:left="2160" w:hanging="240"/>
    </w:pPr>
  </w:style>
  <w:style w:type="paragraph" w:styleId="NormalIndent">
    <w:name w:val="Normal Indent"/>
    <w:basedOn w:val="Normal"/>
    <w:rsid w:val="007C501C"/>
    <w:pPr>
      <w:ind w:left="720"/>
    </w:pPr>
  </w:style>
  <w:style w:type="paragraph" w:styleId="FootnoteText">
    <w:name w:val="footnote text"/>
    <w:basedOn w:val="Normal"/>
    <w:link w:val="FootnoteTextChar"/>
    <w:rsid w:val="007C501C"/>
    <w:rPr>
      <w:sz w:val="20"/>
    </w:rPr>
  </w:style>
  <w:style w:type="character" w:customStyle="1" w:styleId="FootnoteTextChar">
    <w:name w:val="Footnote Text Char"/>
    <w:basedOn w:val="DefaultParagraphFont"/>
    <w:link w:val="FootnoteText"/>
    <w:rsid w:val="007C501C"/>
  </w:style>
  <w:style w:type="paragraph" w:styleId="CommentText">
    <w:name w:val="annotation text"/>
    <w:basedOn w:val="Normal"/>
    <w:link w:val="CommentTextChar"/>
    <w:rsid w:val="007C501C"/>
    <w:rPr>
      <w:sz w:val="20"/>
    </w:rPr>
  </w:style>
  <w:style w:type="character" w:customStyle="1" w:styleId="CommentTextChar">
    <w:name w:val="Comment Text Char"/>
    <w:basedOn w:val="DefaultParagraphFont"/>
    <w:link w:val="CommentText"/>
    <w:rsid w:val="007C501C"/>
  </w:style>
  <w:style w:type="paragraph" w:styleId="IndexHeading">
    <w:name w:val="index heading"/>
    <w:basedOn w:val="Normal"/>
    <w:next w:val="Index1"/>
    <w:rsid w:val="007C501C"/>
    <w:rPr>
      <w:rFonts w:ascii="Arial" w:hAnsi="Arial" w:cs="Arial"/>
      <w:b/>
      <w:bCs/>
    </w:rPr>
  </w:style>
  <w:style w:type="paragraph" w:styleId="Caption">
    <w:name w:val="caption"/>
    <w:basedOn w:val="Normal"/>
    <w:next w:val="Normal"/>
    <w:qFormat/>
    <w:rsid w:val="007C501C"/>
    <w:pPr>
      <w:spacing w:before="120" w:after="120"/>
    </w:pPr>
    <w:rPr>
      <w:b/>
      <w:bCs/>
      <w:sz w:val="20"/>
    </w:rPr>
  </w:style>
  <w:style w:type="paragraph" w:styleId="TableofFigures">
    <w:name w:val="table of figures"/>
    <w:basedOn w:val="Normal"/>
    <w:next w:val="Normal"/>
    <w:rsid w:val="007C501C"/>
    <w:pPr>
      <w:ind w:left="480" w:hanging="480"/>
    </w:pPr>
  </w:style>
  <w:style w:type="paragraph" w:styleId="EnvelopeAddress">
    <w:name w:val="envelope address"/>
    <w:basedOn w:val="Normal"/>
    <w:rsid w:val="007C501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C501C"/>
    <w:rPr>
      <w:rFonts w:ascii="Arial" w:hAnsi="Arial" w:cs="Arial"/>
      <w:sz w:val="20"/>
    </w:rPr>
  </w:style>
  <w:style w:type="character" w:styleId="FootnoteReference">
    <w:name w:val="footnote reference"/>
    <w:basedOn w:val="DefaultParagraphFont"/>
    <w:rsid w:val="007C501C"/>
    <w:rPr>
      <w:rFonts w:ascii="Times New Roman" w:hAnsi="Times New Roman"/>
      <w:sz w:val="20"/>
      <w:vertAlign w:val="superscript"/>
    </w:rPr>
  </w:style>
  <w:style w:type="character" w:styleId="CommentReference">
    <w:name w:val="annotation reference"/>
    <w:basedOn w:val="DefaultParagraphFont"/>
    <w:rsid w:val="007C501C"/>
    <w:rPr>
      <w:sz w:val="16"/>
      <w:szCs w:val="16"/>
    </w:rPr>
  </w:style>
  <w:style w:type="character" w:styleId="PageNumber">
    <w:name w:val="page number"/>
    <w:basedOn w:val="DefaultParagraphFont"/>
    <w:rsid w:val="007C501C"/>
  </w:style>
  <w:style w:type="character" w:styleId="EndnoteReference">
    <w:name w:val="endnote reference"/>
    <w:basedOn w:val="DefaultParagraphFont"/>
    <w:rsid w:val="007C501C"/>
    <w:rPr>
      <w:vertAlign w:val="superscript"/>
    </w:rPr>
  </w:style>
  <w:style w:type="paragraph" w:styleId="EndnoteText">
    <w:name w:val="endnote text"/>
    <w:basedOn w:val="Normal"/>
    <w:link w:val="EndnoteTextChar"/>
    <w:rsid w:val="007C501C"/>
    <w:rPr>
      <w:sz w:val="20"/>
    </w:rPr>
  </w:style>
  <w:style w:type="character" w:customStyle="1" w:styleId="EndnoteTextChar">
    <w:name w:val="Endnote Text Char"/>
    <w:basedOn w:val="DefaultParagraphFont"/>
    <w:link w:val="EndnoteText"/>
    <w:rsid w:val="007C501C"/>
  </w:style>
  <w:style w:type="paragraph" w:styleId="TableofAuthorities">
    <w:name w:val="table of authorities"/>
    <w:basedOn w:val="Normal"/>
    <w:next w:val="Normal"/>
    <w:rsid w:val="007C501C"/>
    <w:pPr>
      <w:ind w:left="240" w:hanging="240"/>
    </w:pPr>
  </w:style>
  <w:style w:type="paragraph" w:styleId="MacroText">
    <w:name w:val="macro"/>
    <w:link w:val="MacroTextChar"/>
    <w:rsid w:val="007C501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C501C"/>
    <w:rPr>
      <w:rFonts w:ascii="Courier New" w:eastAsia="Times New Roman" w:hAnsi="Courier New" w:cs="Courier New"/>
      <w:lang w:eastAsia="en-AU"/>
    </w:rPr>
  </w:style>
  <w:style w:type="paragraph" w:styleId="TOAHeading">
    <w:name w:val="toa heading"/>
    <w:basedOn w:val="Normal"/>
    <w:next w:val="Normal"/>
    <w:rsid w:val="007C501C"/>
    <w:pPr>
      <w:spacing w:before="120"/>
    </w:pPr>
    <w:rPr>
      <w:rFonts w:ascii="Arial" w:hAnsi="Arial" w:cs="Arial"/>
      <w:b/>
      <w:bCs/>
    </w:rPr>
  </w:style>
  <w:style w:type="paragraph" w:styleId="List">
    <w:name w:val="List"/>
    <w:basedOn w:val="Normal"/>
    <w:rsid w:val="007C501C"/>
    <w:pPr>
      <w:ind w:left="283" w:hanging="283"/>
    </w:pPr>
  </w:style>
  <w:style w:type="paragraph" w:styleId="ListBullet">
    <w:name w:val="List Bullet"/>
    <w:basedOn w:val="Normal"/>
    <w:autoRedefine/>
    <w:rsid w:val="007C501C"/>
    <w:pPr>
      <w:tabs>
        <w:tab w:val="num" w:pos="360"/>
      </w:tabs>
      <w:ind w:left="360" w:hanging="360"/>
    </w:pPr>
  </w:style>
  <w:style w:type="paragraph" w:styleId="ListNumber">
    <w:name w:val="List Number"/>
    <w:basedOn w:val="Normal"/>
    <w:rsid w:val="007C501C"/>
    <w:pPr>
      <w:tabs>
        <w:tab w:val="num" w:pos="360"/>
      </w:tabs>
      <w:ind w:left="360" w:hanging="360"/>
    </w:pPr>
  </w:style>
  <w:style w:type="paragraph" w:styleId="List2">
    <w:name w:val="List 2"/>
    <w:basedOn w:val="Normal"/>
    <w:rsid w:val="007C501C"/>
    <w:pPr>
      <w:ind w:left="566" w:hanging="283"/>
    </w:pPr>
  </w:style>
  <w:style w:type="paragraph" w:styleId="List3">
    <w:name w:val="List 3"/>
    <w:basedOn w:val="Normal"/>
    <w:rsid w:val="007C501C"/>
    <w:pPr>
      <w:ind w:left="849" w:hanging="283"/>
    </w:pPr>
  </w:style>
  <w:style w:type="paragraph" w:styleId="List4">
    <w:name w:val="List 4"/>
    <w:basedOn w:val="Normal"/>
    <w:rsid w:val="007C501C"/>
    <w:pPr>
      <w:ind w:left="1132" w:hanging="283"/>
    </w:pPr>
  </w:style>
  <w:style w:type="paragraph" w:styleId="List5">
    <w:name w:val="List 5"/>
    <w:basedOn w:val="Normal"/>
    <w:rsid w:val="007C501C"/>
    <w:pPr>
      <w:ind w:left="1415" w:hanging="283"/>
    </w:pPr>
  </w:style>
  <w:style w:type="paragraph" w:styleId="ListBullet2">
    <w:name w:val="List Bullet 2"/>
    <w:basedOn w:val="Normal"/>
    <w:autoRedefine/>
    <w:rsid w:val="007C501C"/>
    <w:pPr>
      <w:tabs>
        <w:tab w:val="num" w:pos="360"/>
      </w:tabs>
    </w:pPr>
  </w:style>
  <w:style w:type="paragraph" w:styleId="ListBullet3">
    <w:name w:val="List Bullet 3"/>
    <w:basedOn w:val="Normal"/>
    <w:autoRedefine/>
    <w:rsid w:val="007C501C"/>
    <w:pPr>
      <w:tabs>
        <w:tab w:val="num" w:pos="926"/>
      </w:tabs>
      <w:ind w:left="926" w:hanging="360"/>
    </w:pPr>
  </w:style>
  <w:style w:type="paragraph" w:styleId="ListBullet4">
    <w:name w:val="List Bullet 4"/>
    <w:basedOn w:val="Normal"/>
    <w:autoRedefine/>
    <w:rsid w:val="007C501C"/>
    <w:pPr>
      <w:tabs>
        <w:tab w:val="num" w:pos="1209"/>
      </w:tabs>
      <w:ind w:left="1209" w:hanging="360"/>
    </w:pPr>
  </w:style>
  <w:style w:type="paragraph" w:styleId="ListBullet5">
    <w:name w:val="List Bullet 5"/>
    <w:basedOn w:val="Normal"/>
    <w:autoRedefine/>
    <w:rsid w:val="007C501C"/>
    <w:pPr>
      <w:tabs>
        <w:tab w:val="num" w:pos="1492"/>
      </w:tabs>
      <w:ind w:left="1492" w:hanging="360"/>
    </w:pPr>
  </w:style>
  <w:style w:type="paragraph" w:styleId="ListNumber2">
    <w:name w:val="List Number 2"/>
    <w:basedOn w:val="Normal"/>
    <w:rsid w:val="007C501C"/>
    <w:pPr>
      <w:tabs>
        <w:tab w:val="num" w:pos="643"/>
      </w:tabs>
      <w:ind w:left="643" w:hanging="360"/>
    </w:pPr>
  </w:style>
  <w:style w:type="paragraph" w:styleId="ListNumber3">
    <w:name w:val="List Number 3"/>
    <w:basedOn w:val="Normal"/>
    <w:rsid w:val="007C501C"/>
    <w:pPr>
      <w:tabs>
        <w:tab w:val="num" w:pos="926"/>
      </w:tabs>
      <w:ind w:left="926" w:hanging="360"/>
    </w:pPr>
  </w:style>
  <w:style w:type="paragraph" w:styleId="ListNumber4">
    <w:name w:val="List Number 4"/>
    <w:basedOn w:val="Normal"/>
    <w:rsid w:val="007C501C"/>
    <w:pPr>
      <w:tabs>
        <w:tab w:val="num" w:pos="1209"/>
      </w:tabs>
      <w:ind w:left="1209" w:hanging="360"/>
    </w:pPr>
  </w:style>
  <w:style w:type="paragraph" w:styleId="ListNumber5">
    <w:name w:val="List Number 5"/>
    <w:basedOn w:val="Normal"/>
    <w:rsid w:val="007C501C"/>
    <w:pPr>
      <w:tabs>
        <w:tab w:val="num" w:pos="1492"/>
      </w:tabs>
      <w:ind w:left="1492" w:hanging="360"/>
    </w:pPr>
  </w:style>
  <w:style w:type="paragraph" w:styleId="Title">
    <w:name w:val="Title"/>
    <w:basedOn w:val="Normal"/>
    <w:link w:val="TitleChar"/>
    <w:qFormat/>
    <w:rsid w:val="007C501C"/>
    <w:pPr>
      <w:spacing w:before="240" w:after="60"/>
    </w:pPr>
    <w:rPr>
      <w:rFonts w:ascii="Arial" w:hAnsi="Arial" w:cs="Arial"/>
      <w:b/>
      <w:bCs/>
      <w:sz w:val="40"/>
      <w:szCs w:val="40"/>
    </w:rPr>
  </w:style>
  <w:style w:type="character" w:customStyle="1" w:styleId="TitleChar">
    <w:name w:val="Title Char"/>
    <w:basedOn w:val="DefaultParagraphFont"/>
    <w:link w:val="Title"/>
    <w:rsid w:val="007C501C"/>
    <w:rPr>
      <w:rFonts w:ascii="Arial" w:hAnsi="Arial" w:cs="Arial"/>
      <w:b/>
      <w:bCs/>
      <w:sz w:val="40"/>
      <w:szCs w:val="40"/>
    </w:rPr>
  </w:style>
  <w:style w:type="paragraph" w:styleId="Closing">
    <w:name w:val="Closing"/>
    <w:basedOn w:val="Normal"/>
    <w:link w:val="ClosingChar"/>
    <w:rsid w:val="007C501C"/>
    <w:pPr>
      <w:ind w:left="4252"/>
    </w:pPr>
  </w:style>
  <w:style w:type="character" w:customStyle="1" w:styleId="ClosingChar">
    <w:name w:val="Closing Char"/>
    <w:basedOn w:val="DefaultParagraphFont"/>
    <w:link w:val="Closing"/>
    <w:rsid w:val="007C501C"/>
    <w:rPr>
      <w:sz w:val="22"/>
    </w:rPr>
  </w:style>
  <w:style w:type="paragraph" w:styleId="Signature">
    <w:name w:val="Signature"/>
    <w:basedOn w:val="Normal"/>
    <w:link w:val="SignatureChar"/>
    <w:rsid w:val="007C501C"/>
    <w:pPr>
      <w:ind w:left="4252"/>
    </w:pPr>
  </w:style>
  <w:style w:type="character" w:customStyle="1" w:styleId="SignatureChar">
    <w:name w:val="Signature Char"/>
    <w:basedOn w:val="DefaultParagraphFont"/>
    <w:link w:val="Signature"/>
    <w:rsid w:val="007C501C"/>
    <w:rPr>
      <w:sz w:val="22"/>
    </w:rPr>
  </w:style>
  <w:style w:type="paragraph" w:styleId="BodyText">
    <w:name w:val="Body Text"/>
    <w:basedOn w:val="Normal"/>
    <w:link w:val="BodyTextChar"/>
    <w:rsid w:val="007C501C"/>
    <w:pPr>
      <w:spacing w:after="120"/>
    </w:pPr>
  </w:style>
  <w:style w:type="character" w:customStyle="1" w:styleId="BodyTextChar">
    <w:name w:val="Body Text Char"/>
    <w:basedOn w:val="DefaultParagraphFont"/>
    <w:link w:val="BodyText"/>
    <w:rsid w:val="007C501C"/>
    <w:rPr>
      <w:sz w:val="22"/>
    </w:rPr>
  </w:style>
  <w:style w:type="paragraph" w:styleId="BodyTextIndent">
    <w:name w:val="Body Text Indent"/>
    <w:basedOn w:val="Normal"/>
    <w:link w:val="BodyTextIndentChar"/>
    <w:rsid w:val="007C501C"/>
    <w:pPr>
      <w:spacing w:after="120"/>
      <w:ind w:left="283"/>
    </w:pPr>
  </w:style>
  <w:style w:type="character" w:customStyle="1" w:styleId="BodyTextIndentChar">
    <w:name w:val="Body Text Indent Char"/>
    <w:basedOn w:val="DefaultParagraphFont"/>
    <w:link w:val="BodyTextIndent"/>
    <w:rsid w:val="007C501C"/>
    <w:rPr>
      <w:sz w:val="22"/>
    </w:rPr>
  </w:style>
  <w:style w:type="paragraph" w:styleId="ListContinue">
    <w:name w:val="List Continue"/>
    <w:basedOn w:val="Normal"/>
    <w:rsid w:val="007C501C"/>
    <w:pPr>
      <w:spacing w:after="120"/>
      <w:ind w:left="283"/>
    </w:pPr>
  </w:style>
  <w:style w:type="paragraph" w:styleId="ListContinue2">
    <w:name w:val="List Continue 2"/>
    <w:basedOn w:val="Normal"/>
    <w:rsid w:val="007C501C"/>
    <w:pPr>
      <w:spacing w:after="120"/>
      <w:ind w:left="566"/>
    </w:pPr>
  </w:style>
  <w:style w:type="paragraph" w:styleId="ListContinue3">
    <w:name w:val="List Continue 3"/>
    <w:basedOn w:val="Normal"/>
    <w:rsid w:val="007C501C"/>
    <w:pPr>
      <w:spacing w:after="120"/>
      <w:ind w:left="849"/>
    </w:pPr>
  </w:style>
  <w:style w:type="paragraph" w:styleId="ListContinue4">
    <w:name w:val="List Continue 4"/>
    <w:basedOn w:val="Normal"/>
    <w:rsid w:val="007C501C"/>
    <w:pPr>
      <w:spacing w:after="120"/>
      <w:ind w:left="1132"/>
    </w:pPr>
  </w:style>
  <w:style w:type="paragraph" w:styleId="ListContinue5">
    <w:name w:val="List Continue 5"/>
    <w:basedOn w:val="Normal"/>
    <w:rsid w:val="007C501C"/>
    <w:pPr>
      <w:spacing w:after="120"/>
      <w:ind w:left="1415"/>
    </w:pPr>
  </w:style>
  <w:style w:type="paragraph" w:styleId="MessageHeader">
    <w:name w:val="Message Header"/>
    <w:basedOn w:val="Normal"/>
    <w:link w:val="MessageHeaderChar"/>
    <w:rsid w:val="007C501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C501C"/>
    <w:rPr>
      <w:rFonts w:ascii="Arial" w:hAnsi="Arial" w:cs="Arial"/>
      <w:sz w:val="22"/>
      <w:shd w:val="pct20" w:color="auto" w:fill="auto"/>
    </w:rPr>
  </w:style>
  <w:style w:type="paragraph" w:styleId="Subtitle">
    <w:name w:val="Subtitle"/>
    <w:basedOn w:val="Normal"/>
    <w:link w:val="SubtitleChar"/>
    <w:qFormat/>
    <w:rsid w:val="007C501C"/>
    <w:pPr>
      <w:spacing w:after="60"/>
      <w:jc w:val="center"/>
      <w:outlineLvl w:val="1"/>
    </w:pPr>
    <w:rPr>
      <w:rFonts w:ascii="Arial" w:hAnsi="Arial" w:cs="Arial"/>
    </w:rPr>
  </w:style>
  <w:style w:type="character" w:customStyle="1" w:styleId="SubtitleChar">
    <w:name w:val="Subtitle Char"/>
    <w:basedOn w:val="DefaultParagraphFont"/>
    <w:link w:val="Subtitle"/>
    <w:rsid w:val="007C501C"/>
    <w:rPr>
      <w:rFonts w:ascii="Arial" w:hAnsi="Arial" w:cs="Arial"/>
      <w:sz w:val="22"/>
    </w:rPr>
  </w:style>
  <w:style w:type="paragraph" w:styleId="Salutation">
    <w:name w:val="Salutation"/>
    <w:basedOn w:val="Normal"/>
    <w:next w:val="Normal"/>
    <w:link w:val="SalutationChar"/>
    <w:rsid w:val="007C501C"/>
  </w:style>
  <w:style w:type="character" w:customStyle="1" w:styleId="SalutationChar">
    <w:name w:val="Salutation Char"/>
    <w:basedOn w:val="DefaultParagraphFont"/>
    <w:link w:val="Salutation"/>
    <w:rsid w:val="007C501C"/>
    <w:rPr>
      <w:sz w:val="22"/>
    </w:rPr>
  </w:style>
  <w:style w:type="paragraph" w:styleId="Date">
    <w:name w:val="Date"/>
    <w:basedOn w:val="Normal"/>
    <w:next w:val="Normal"/>
    <w:link w:val="DateChar"/>
    <w:rsid w:val="007C501C"/>
  </w:style>
  <w:style w:type="character" w:customStyle="1" w:styleId="DateChar">
    <w:name w:val="Date Char"/>
    <w:basedOn w:val="DefaultParagraphFont"/>
    <w:link w:val="Date"/>
    <w:rsid w:val="007C501C"/>
    <w:rPr>
      <w:sz w:val="22"/>
    </w:rPr>
  </w:style>
  <w:style w:type="paragraph" w:styleId="BodyTextFirstIndent">
    <w:name w:val="Body Text First Indent"/>
    <w:basedOn w:val="BodyText"/>
    <w:link w:val="BodyTextFirstIndentChar"/>
    <w:rsid w:val="007C501C"/>
    <w:pPr>
      <w:ind w:firstLine="210"/>
    </w:pPr>
  </w:style>
  <w:style w:type="character" w:customStyle="1" w:styleId="BodyTextFirstIndentChar">
    <w:name w:val="Body Text First Indent Char"/>
    <w:basedOn w:val="BodyTextChar"/>
    <w:link w:val="BodyTextFirstIndent"/>
    <w:rsid w:val="007C501C"/>
    <w:rPr>
      <w:sz w:val="22"/>
    </w:rPr>
  </w:style>
  <w:style w:type="paragraph" w:styleId="BodyTextFirstIndent2">
    <w:name w:val="Body Text First Indent 2"/>
    <w:basedOn w:val="BodyTextIndent"/>
    <w:link w:val="BodyTextFirstIndent2Char"/>
    <w:rsid w:val="007C501C"/>
    <w:pPr>
      <w:ind w:firstLine="210"/>
    </w:pPr>
  </w:style>
  <w:style w:type="character" w:customStyle="1" w:styleId="BodyTextFirstIndent2Char">
    <w:name w:val="Body Text First Indent 2 Char"/>
    <w:basedOn w:val="BodyTextIndentChar"/>
    <w:link w:val="BodyTextFirstIndent2"/>
    <w:rsid w:val="007C501C"/>
    <w:rPr>
      <w:sz w:val="22"/>
    </w:rPr>
  </w:style>
  <w:style w:type="paragraph" w:styleId="BodyText2">
    <w:name w:val="Body Text 2"/>
    <w:basedOn w:val="Normal"/>
    <w:link w:val="BodyText2Char"/>
    <w:rsid w:val="007C501C"/>
    <w:pPr>
      <w:spacing w:after="120" w:line="480" w:lineRule="auto"/>
    </w:pPr>
  </w:style>
  <w:style w:type="character" w:customStyle="1" w:styleId="BodyText2Char">
    <w:name w:val="Body Text 2 Char"/>
    <w:basedOn w:val="DefaultParagraphFont"/>
    <w:link w:val="BodyText2"/>
    <w:rsid w:val="007C501C"/>
    <w:rPr>
      <w:sz w:val="22"/>
    </w:rPr>
  </w:style>
  <w:style w:type="paragraph" w:styleId="BodyText3">
    <w:name w:val="Body Text 3"/>
    <w:basedOn w:val="Normal"/>
    <w:link w:val="BodyText3Char"/>
    <w:rsid w:val="007C501C"/>
    <w:pPr>
      <w:spacing w:after="120"/>
    </w:pPr>
    <w:rPr>
      <w:sz w:val="16"/>
      <w:szCs w:val="16"/>
    </w:rPr>
  </w:style>
  <w:style w:type="character" w:customStyle="1" w:styleId="BodyText3Char">
    <w:name w:val="Body Text 3 Char"/>
    <w:basedOn w:val="DefaultParagraphFont"/>
    <w:link w:val="BodyText3"/>
    <w:rsid w:val="007C501C"/>
    <w:rPr>
      <w:sz w:val="16"/>
      <w:szCs w:val="16"/>
    </w:rPr>
  </w:style>
  <w:style w:type="paragraph" w:styleId="BodyTextIndent2">
    <w:name w:val="Body Text Indent 2"/>
    <w:basedOn w:val="Normal"/>
    <w:link w:val="BodyTextIndent2Char"/>
    <w:rsid w:val="007C501C"/>
    <w:pPr>
      <w:spacing w:after="120" w:line="480" w:lineRule="auto"/>
      <w:ind w:left="283"/>
    </w:pPr>
  </w:style>
  <w:style w:type="character" w:customStyle="1" w:styleId="BodyTextIndent2Char">
    <w:name w:val="Body Text Indent 2 Char"/>
    <w:basedOn w:val="DefaultParagraphFont"/>
    <w:link w:val="BodyTextIndent2"/>
    <w:rsid w:val="007C501C"/>
    <w:rPr>
      <w:sz w:val="22"/>
    </w:rPr>
  </w:style>
  <w:style w:type="paragraph" w:styleId="BodyTextIndent3">
    <w:name w:val="Body Text Indent 3"/>
    <w:basedOn w:val="Normal"/>
    <w:link w:val="BodyTextIndent3Char"/>
    <w:rsid w:val="007C501C"/>
    <w:pPr>
      <w:spacing w:after="120"/>
      <w:ind w:left="283"/>
    </w:pPr>
    <w:rPr>
      <w:sz w:val="16"/>
      <w:szCs w:val="16"/>
    </w:rPr>
  </w:style>
  <w:style w:type="character" w:customStyle="1" w:styleId="BodyTextIndent3Char">
    <w:name w:val="Body Text Indent 3 Char"/>
    <w:basedOn w:val="DefaultParagraphFont"/>
    <w:link w:val="BodyTextIndent3"/>
    <w:rsid w:val="007C501C"/>
    <w:rPr>
      <w:sz w:val="16"/>
      <w:szCs w:val="16"/>
    </w:rPr>
  </w:style>
  <w:style w:type="paragraph" w:styleId="BlockText">
    <w:name w:val="Block Text"/>
    <w:basedOn w:val="Normal"/>
    <w:rsid w:val="007C501C"/>
    <w:pPr>
      <w:spacing w:after="120"/>
      <w:ind w:left="1440" w:right="1440"/>
    </w:pPr>
  </w:style>
  <w:style w:type="character" w:styleId="Hyperlink">
    <w:name w:val="Hyperlink"/>
    <w:basedOn w:val="DefaultParagraphFont"/>
    <w:rsid w:val="007C501C"/>
    <w:rPr>
      <w:color w:val="0000FF"/>
      <w:u w:val="single"/>
    </w:rPr>
  </w:style>
  <w:style w:type="character" w:styleId="FollowedHyperlink">
    <w:name w:val="FollowedHyperlink"/>
    <w:basedOn w:val="DefaultParagraphFont"/>
    <w:rsid w:val="007C501C"/>
    <w:rPr>
      <w:color w:val="800080"/>
      <w:u w:val="single"/>
    </w:rPr>
  </w:style>
  <w:style w:type="character" w:styleId="Strong">
    <w:name w:val="Strong"/>
    <w:basedOn w:val="DefaultParagraphFont"/>
    <w:qFormat/>
    <w:rsid w:val="007C501C"/>
    <w:rPr>
      <w:b/>
      <w:bCs/>
    </w:rPr>
  </w:style>
  <w:style w:type="character" w:styleId="Emphasis">
    <w:name w:val="Emphasis"/>
    <w:basedOn w:val="DefaultParagraphFont"/>
    <w:qFormat/>
    <w:rsid w:val="007C501C"/>
    <w:rPr>
      <w:i/>
      <w:iCs/>
    </w:rPr>
  </w:style>
  <w:style w:type="paragraph" w:styleId="DocumentMap">
    <w:name w:val="Document Map"/>
    <w:basedOn w:val="Normal"/>
    <w:link w:val="DocumentMapChar"/>
    <w:rsid w:val="007C501C"/>
    <w:pPr>
      <w:shd w:val="clear" w:color="auto" w:fill="000080"/>
    </w:pPr>
    <w:rPr>
      <w:rFonts w:ascii="Tahoma" w:hAnsi="Tahoma" w:cs="Tahoma"/>
    </w:rPr>
  </w:style>
  <w:style w:type="character" w:customStyle="1" w:styleId="DocumentMapChar">
    <w:name w:val="Document Map Char"/>
    <w:basedOn w:val="DefaultParagraphFont"/>
    <w:link w:val="DocumentMap"/>
    <w:rsid w:val="007C501C"/>
    <w:rPr>
      <w:rFonts w:ascii="Tahoma" w:hAnsi="Tahoma" w:cs="Tahoma"/>
      <w:sz w:val="22"/>
      <w:shd w:val="clear" w:color="auto" w:fill="000080"/>
    </w:rPr>
  </w:style>
  <w:style w:type="paragraph" w:styleId="PlainText">
    <w:name w:val="Plain Text"/>
    <w:basedOn w:val="Normal"/>
    <w:link w:val="PlainTextChar"/>
    <w:rsid w:val="007C501C"/>
    <w:rPr>
      <w:rFonts w:ascii="Courier New" w:hAnsi="Courier New" w:cs="Courier New"/>
      <w:sz w:val="20"/>
    </w:rPr>
  </w:style>
  <w:style w:type="character" w:customStyle="1" w:styleId="PlainTextChar">
    <w:name w:val="Plain Text Char"/>
    <w:basedOn w:val="DefaultParagraphFont"/>
    <w:link w:val="PlainText"/>
    <w:rsid w:val="007C501C"/>
    <w:rPr>
      <w:rFonts w:ascii="Courier New" w:hAnsi="Courier New" w:cs="Courier New"/>
    </w:rPr>
  </w:style>
  <w:style w:type="paragraph" w:styleId="E-mailSignature">
    <w:name w:val="E-mail Signature"/>
    <w:basedOn w:val="Normal"/>
    <w:link w:val="E-mailSignatureChar"/>
    <w:rsid w:val="007C501C"/>
  </w:style>
  <w:style w:type="character" w:customStyle="1" w:styleId="E-mailSignatureChar">
    <w:name w:val="E-mail Signature Char"/>
    <w:basedOn w:val="DefaultParagraphFont"/>
    <w:link w:val="E-mailSignature"/>
    <w:rsid w:val="007C501C"/>
    <w:rPr>
      <w:sz w:val="22"/>
    </w:rPr>
  </w:style>
  <w:style w:type="paragraph" w:styleId="NormalWeb">
    <w:name w:val="Normal (Web)"/>
    <w:basedOn w:val="Normal"/>
    <w:rsid w:val="007C501C"/>
  </w:style>
  <w:style w:type="character" w:styleId="HTMLAcronym">
    <w:name w:val="HTML Acronym"/>
    <w:basedOn w:val="DefaultParagraphFont"/>
    <w:rsid w:val="007C501C"/>
  </w:style>
  <w:style w:type="paragraph" w:styleId="HTMLAddress">
    <w:name w:val="HTML Address"/>
    <w:basedOn w:val="Normal"/>
    <w:link w:val="HTMLAddressChar"/>
    <w:rsid w:val="007C501C"/>
    <w:rPr>
      <w:i/>
      <w:iCs/>
    </w:rPr>
  </w:style>
  <w:style w:type="character" w:customStyle="1" w:styleId="HTMLAddressChar">
    <w:name w:val="HTML Address Char"/>
    <w:basedOn w:val="DefaultParagraphFont"/>
    <w:link w:val="HTMLAddress"/>
    <w:rsid w:val="007C501C"/>
    <w:rPr>
      <w:i/>
      <w:iCs/>
      <w:sz w:val="22"/>
    </w:rPr>
  </w:style>
  <w:style w:type="character" w:styleId="HTMLCite">
    <w:name w:val="HTML Cite"/>
    <w:basedOn w:val="DefaultParagraphFont"/>
    <w:rsid w:val="007C501C"/>
    <w:rPr>
      <w:i/>
      <w:iCs/>
    </w:rPr>
  </w:style>
  <w:style w:type="character" w:styleId="HTMLCode">
    <w:name w:val="HTML Code"/>
    <w:basedOn w:val="DefaultParagraphFont"/>
    <w:rsid w:val="007C501C"/>
    <w:rPr>
      <w:rFonts w:ascii="Courier New" w:hAnsi="Courier New" w:cs="Courier New"/>
      <w:sz w:val="20"/>
      <w:szCs w:val="20"/>
    </w:rPr>
  </w:style>
  <w:style w:type="character" w:styleId="HTMLDefinition">
    <w:name w:val="HTML Definition"/>
    <w:basedOn w:val="DefaultParagraphFont"/>
    <w:rsid w:val="007C501C"/>
    <w:rPr>
      <w:i/>
      <w:iCs/>
    </w:rPr>
  </w:style>
  <w:style w:type="character" w:styleId="HTMLKeyboard">
    <w:name w:val="HTML Keyboard"/>
    <w:basedOn w:val="DefaultParagraphFont"/>
    <w:rsid w:val="007C501C"/>
    <w:rPr>
      <w:rFonts w:ascii="Courier New" w:hAnsi="Courier New" w:cs="Courier New"/>
      <w:sz w:val="20"/>
      <w:szCs w:val="20"/>
    </w:rPr>
  </w:style>
  <w:style w:type="paragraph" w:styleId="HTMLPreformatted">
    <w:name w:val="HTML Preformatted"/>
    <w:basedOn w:val="Normal"/>
    <w:link w:val="HTMLPreformattedChar"/>
    <w:rsid w:val="007C501C"/>
    <w:rPr>
      <w:rFonts w:ascii="Courier New" w:hAnsi="Courier New" w:cs="Courier New"/>
      <w:sz w:val="20"/>
    </w:rPr>
  </w:style>
  <w:style w:type="character" w:customStyle="1" w:styleId="HTMLPreformattedChar">
    <w:name w:val="HTML Preformatted Char"/>
    <w:basedOn w:val="DefaultParagraphFont"/>
    <w:link w:val="HTMLPreformatted"/>
    <w:rsid w:val="007C501C"/>
    <w:rPr>
      <w:rFonts w:ascii="Courier New" w:hAnsi="Courier New" w:cs="Courier New"/>
    </w:rPr>
  </w:style>
  <w:style w:type="character" w:styleId="HTMLSample">
    <w:name w:val="HTML Sample"/>
    <w:basedOn w:val="DefaultParagraphFont"/>
    <w:rsid w:val="007C501C"/>
    <w:rPr>
      <w:rFonts w:ascii="Courier New" w:hAnsi="Courier New" w:cs="Courier New"/>
    </w:rPr>
  </w:style>
  <w:style w:type="character" w:styleId="HTMLTypewriter">
    <w:name w:val="HTML Typewriter"/>
    <w:basedOn w:val="DefaultParagraphFont"/>
    <w:rsid w:val="007C501C"/>
    <w:rPr>
      <w:rFonts w:ascii="Courier New" w:hAnsi="Courier New" w:cs="Courier New"/>
      <w:sz w:val="20"/>
      <w:szCs w:val="20"/>
    </w:rPr>
  </w:style>
  <w:style w:type="character" w:styleId="HTMLVariable">
    <w:name w:val="HTML Variable"/>
    <w:basedOn w:val="DefaultParagraphFont"/>
    <w:rsid w:val="007C501C"/>
    <w:rPr>
      <w:i/>
      <w:iCs/>
    </w:rPr>
  </w:style>
  <w:style w:type="paragraph" w:styleId="CommentSubject">
    <w:name w:val="annotation subject"/>
    <w:basedOn w:val="CommentText"/>
    <w:next w:val="CommentText"/>
    <w:link w:val="CommentSubjectChar"/>
    <w:rsid w:val="007C501C"/>
    <w:rPr>
      <w:b/>
      <w:bCs/>
    </w:rPr>
  </w:style>
  <w:style w:type="character" w:customStyle="1" w:styleId="CommentSubjectChar">
    <w:name w:val="Comment Subject Char"/>
    <w:basedOn w:val="CommentTextChar"/>
    <w:link w:val="CommentSubject"/>
    <w:rsid w:val="007C501C"/>
    <w:rPr>
      <w:b/>
      <w:bCs/>
    </w:rPr>
  </w:style>
  <w:style w:type="numbering" w:styleId="1ai">
    <w:name w:val="Outline List 1"/>
    <w:basedOn w:val="NoList"/>
    <w:rsid w:val="007C501C"/>
    <w:pPr>
      <w:numPr>
        <w:numId w:val="14"/>
      </w:numPr>
    </w:pPr>
  </w:style>
  <w:style w:type="numbering" w:styleId="111111">
    <w:name w:val="Outline List 2"/>
    <w:basedOn w:val="NoList"/>
    <w:rsid w:val="007C501C"/>
    <w:pPr>
      <w:numPr>
        <w:numId w:val="15"/>
      </w:numPr>
    </w:pPr>
  </w:style>
  <w:style w:type="numbering" w:styleId="ArticleSection">
    <w:name w:val="Outline List 3"/>
    <w:basedOn w:val="NoList"/>
    <w:rsid w:val="007C501C"/>
    <w:pPr>
      <w:numPr>
        <w:numId w:val="17"/>
      </w:numPr>
    </w:pPr>
  </w:style>
  <w:style w:type="table" w:styleId="TableSimple1">
    <w:name w:val="Table Simple 1"/>
    <w:basedOn w:val="TableNormal"/>
    <w:rsid w:val="007C501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C501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C501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C501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C501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C501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C501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C501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C501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C501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C501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C501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C501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C501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C501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C501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C501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C501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C501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C501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C501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C501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C501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C501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C501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C501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C501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C501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C501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C501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C501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C501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C501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C501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C501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C501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C501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C501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C501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C501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C501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C501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C501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C501C"/>
    <w:rPr>
      <w:rFonts w:eastAsia="Times New Roman" w:cs="Times New Roman"/>
      <w:b/>
      <w:kern w:val="28"/>
      <w:sz w:val="24"/>
      <w:lang w:eastAsia="en-AU"/>
    </w:rPr>
  </w:style>
  <w:style w:type="paragraph" w:customStyle="1" w:styleId="rightheader">
    <w:name w:val="right header"/>
    <w:basedOn w:val="Normal"/>
    <w:rsid w:val="006769AC"/>
    <w:pPr>
      <w:pBdr>
        <w:bottom w:val="single" w:sz="4" w:space="1" w:color="auto"/>
      </w:pBdr>
      <w:spacing w:before="120" w:after="120" w:line="240" w:lineRule="auto"/>
      <w:ind w:left="1140"/>
      <w:jc w:val="right"/>
    </w:pPr>
    <w:rPr>
      <w:rFonts w:eastAsia="Times New Roman" w:cs="Times New Roman"/>
      <w:i/>
      <w:sz w:val="20"/>
      <w:lang w:eastAsia="en-AU"/>
    </w:rPr>
  </w:style>
  <w:style w:type="paragraph" w:customStyle="1" w:styleId="Bullet">
    <w:name w:val="Bullet"/>
    <w:basedOn w:val="Normal"/>
    <w:link w:val="BulletChar"/>
    <w:rsid w:val="006769AC"/>
    <w:pPr>
      <w:numPr>
        <w:numId w:val="19"/>
      </w:numPr>
      <w:spacing w:after="160" w:line="259" w:lineRule="auto"/>
    </w:pPr>
    <w:rPr>
      <w:rFonts w:asciiTheme="minorHAnsi" w:hAnsiTheme="minorHAnsi"/>
      <w:szCs w:val="22"/>
    </w:rPr>
  </w:style>
  <w:style w:type="character" w:customStyle="1" w:styleId="BulletChar">
    <w:name w:val="Bullet Char"/>
    <w:basedOn w:val="DefaultParagraphFont"/>
    <w:link w:val="Bullet"/>
    <w:rsid w:val="006769AC"/>
    <w:rPr>
      <w:rFonts w:asciiTheme="minorHAnsi" w:hAnsiTheme="minorHAnsi"/>
      <w:sz w:val="22"/>
      <w:szCs w:val="22"/>
    </w:rPr>
  </w:style>
  <w:style w:type="paragraph" w:customStyle="1" w:styleId="Dash">
    <w:name w:val="Dash"/>
    <w:basedOn w:val="Normal"/>
    <w:rsid w:val="006769AC"/>
    <w:pPr>
      <w:numPr>
        <w:ilvl w:val="1"/>
        <w:numId w:val="19"/>
      </w:numPr>
      <w:spacing w:after="160" w:line="259" w:lineRule="auto"/>
    </w:pPr>
    <w:rPr>
      <w:rFonts w:asciiTheme="minorHAnsi" w:hAnsiTheme="minorHAnsi"/>
      <w:szCs w:val="22"/>
    </w:rPr>
  </w:style>
  <w:style w:type="paragraph" w:customStyle="1" w:styleId="DoubleDot">
    <w:name w:val="Double Dot"/>
    <w:basedOn w:val="Normal"/>
    <w:rsid w:val="006769AC"/>
    <w:pPr>
      <w:numPr>
        <w:ilvl w:val="2"/>
        <w:numId w:val="19"/>
      </w:numPr>
      <w:spacing w:after="160" w:line="259" w:lineRule="auto"/>
    </w:pPr>
    <w:rPr>
      <w:rFonts w:asciiTheme="minorHAnsi" w:hAnsiTheme="minorHAnsi"/>
      <w:szCs w:val="22"/>
    </w:rPr>
  </w:style>
  <w:style w:type="paragraph" w:customStyle="1" w:styleId="dotpoint">
    <w:name w:val="dot point"/>
    <w:basedOn w:val="Normal"/>
    <w:rsid w:val="006769AC"/>
    <w:pPr>
      <w:numPr>
        <w:numId w:val="21"/>
      </w:numPr>
      <w:tabs>
        <w:tab w:val="num" w:pos="3416"/>
      </w:tabs>
      <w:spacing w:before="120" w:after="120" w:line="240" w:lineRule="auto"/>
    </w:pPr>
    <w:rPr>
      <w:rFonts w:eastAsia="Times New Roman" w:cs="Times New Roman"/>
      <w:lang w:eastAsia="en-AU"/>
    </w:rPr>
  </w:style>
  <w:style w:type="paragraph" w:customStyle="1" w:styleId="dotpoint2">
    <w:name w:val="dot point 2"/>
    <w:basedOn w:val="Normal"/>
    <w:rsid w:val="006769AC"/>
    <w:pPr>
      <w:numPr>
        <w:ilvl w:val="1"/>
        <w:numId w:val="21"/>
      </w:numPr>
      <w:spacing w:before="120" w:after="120" w:line="240" w:lineRule="auto"/>
    </w:pPr>
    <w:rPr>
      <w:rFonts w:eastAsia="Times New Roman" w:cs="Times New Roman"/>
      <w:lang w:eastAsia="en-AU"/>
    </w:rPr>
  </w:style>
  <w:style w:type="paragraph" w:customStyle="1" w:styleId="tabletext0">
    <w:name w:val="table text"/>
    <w:basedOn w:val="Normal"/>
    <w:rsid w:val="00A412A9"/>
    <w:pPr>
      <w:spacing w:before="40" w:after="40" w:line="240" w:lineRule="auto"/>
    </w:pPr>
    <w:rPr>
      <w:rFonts w:eastAsia="Times New Roman"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0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8EA0-1009-40B4-9006-DD4DFDE1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10</Pages>
  <Words>1712</Words>
  <Characters>9759</Characters>
  <Application>Microsoft Office Word</Application>
  <DocSecurity>0</DocSecurity>
  <PresentationFormat/>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2021-12-03T00:54:00Z</cp:lastPrinted>
  <dcterms:created xsi:type="dcterms:W3CDTF">2021-12-16T06:16:00Z</dcterms:created>
  <dcterms:modified xsi:type="dcterms:W3CDTF">2021-12-16T06:16:00Z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Treasury Laws Amendment (Greater Transparency of Proxy Advice)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16 December 2021</vt:lpwstr>
  </property>
  <property fmtid="{D5CDD505-2E9C-101B-9397-08002B2CF9AE}" pid="10" name="ID">
    <vt:lpwstr>OPC65517</vt:lpwstr>
  </property>
  <property fmtid="{D5CDD505-2E9C-101B-9397-08002B2CF9AE}" pid="11" name="DLM">
    <vt:lpwstr> </vt:lpwstr>
  </property>
  <property fmtid="{D5CDD505-2E9C-101B-9397-08002B2CF9AE}" pid="12" name="Classification">
    <vt:lpwstr> </vt:lpwstr>
  </property>
  <property fmtid="{D5CDD505-2E9C-101B-9397-08002B2CF9AE}" pid="13" name="Number">
    <vt:lpwstr>A</vt:lpwstr>
  </property>
  <property fmtid="{D5CDD505-2E9C-101B-9397-08002B2CF9AE}" pid="14" name="CounterSign">
    <vt:lpwstr/>
  </property>
  <property fmtid="{D5CDD505-2E9C-101B-9397-08002B2CF9AE}" pid="15" name="ExcoDate">
    <vt:lpwstr>16 December 2021</vt:lpwstr>
  </property>
</Properties>
</file>