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5.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6.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7.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8.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322" w:type="dxa"/>
        <w:tblLayout w:type="fixed"/>
        <w:tblLook w:val="0000" w:firstRow="0" w:lastRow="0" w:firstColumn="0" w:lastColumn="0" w:noHBand="0" w:noVBand="0"/>
        <w:tblCaption w:val="Cover page header for AASB amending Standard"/>
        <w:tblDescription w:val="Identification that the pronouncement is an AASB Standard, the Standard number, and the month of issue of the AASB amending Standard"/>
      </w:tblPr>
      <w:tblGrid>
        <w:gridCol w:w="4661"/>
        <w:gridCol w:w="4661"/>
      </w:tblGrid>
      <w:tr w:rsidR="00090A6F" w:rsidRPr="003A11FC" w14:paraId="5D5BA275" w14:textId="77777777" w:rsidTr="00A22E0D">
        <w:tc>
          <w:tcPr>
            <w:tcW w:w="4661" w:type="dxa"/>
          </w:tcPr>
          <w:p w14:paraId="4B45B7C1" w14:textId="666CE4FE" w:rsidR="00672FD6" w:rsidRPr="00822733" w:rsidRDefault="00291416" w:rsidP="00672FD6">
            <w:pPr>
              <w:rPr>
                <w:b/>
                <w:sz w:val="32"/>
                <w:szCs w:val="32"/>
              </w:rPr>
            </w:pPr>
            <w:r>
              <w:rPr>
                <w:b/>
                <w:sz w:val="32"/>
                <w:szCs w:val="32"/>
              </w:rPr>
              <w:t>AASB </w:t>
            </w:r>
            <w:r w:rsidR="00DB7CF1">
              <w:rPr>
                <w:b/>
                <w:sz w:val="32"/>
                <w:szCs w:val="32"/>
              </w:rPr>
              <w:t>Standard</w:t>
            </w:r>
          </w:p>
        </w:tc>
        <w:tc>
          <w:tcPr>
            <w:tcW w:w="4661" w:type="dxa"/>
          </w:tcPr>
          <w:p w14:paraId="4CA74A8B" w14:textId="72BF88E4" w:rsidR="00090A6F" w:rsidRPr="003A11FC" w:rsidRDefault="0068179C">
            <w:pPr>
              <w:pStyle w:val="CoverNumber"/>
            </w:pPr>
            <w:r>
              <w:t>AASB</w:t>
            </w:r>
            <w:r w:rsidRPr="0000292B">
              <w:t xml:space="preserve"> </w:t>
            </w:r>
            <w:bookmarkStart w:id="0" w:name="DocNo"/>
            <w:r>
              <w:t>202</w:t>
            </w:r>
            <w:r w:rsidR="00BC687D">
              <w:t>1-</w:t>
            </w:r>
            <w:r w:rsidR="00A321DE">
              <w:t>6</w:t>
            </w:r>
            <w:bookmarkEnd w:id="0"/>
          </w:p>
          <w:p w14:paraId="48E391C2" w14:textId="04EC30A6" w:rsidR="00090A6F" w:rsidRPr="003A11FC" w:rsidRDefault="007364CC" w:rsidP="00EA5718">
            <w:pPr>
              <w:pStyle w:val="CoverDate"/>
            </w:pPr>
            <w:bookmarkStart w:id="1" w:name="DocDate"/>
            <w:r w:rsidRPr="00A321DE">
              <w:t>Dece</w:t>
            </w:r>
            <w:r w:rsidR="0068179C" w:rsidRPr="00A321DE">
              <w:t>mber</w:t>
            </w:r>
            <w:r w:rsidR="0068179C">
              <w:t xml:space="preserve"> </w:t>
            </w:r>
            <w:r w:rsidR="004D46F9" w:rsidRPr="003A11FC">
              <w:t>2</w:t>
            </w:r>
            <w:r w:rsidR="002278B9" w:rsidRPr="003A11FC">
              <w:t>0</w:t>
            </w:r>
            <w:r w:rsidR="0078227A" w:rsidRPr="003A11FC">
              <w:t>21</w:t>
            </w:r>
            <w:bookmarkEnd w:id="1"/>
          </w:p>
        </w:tc>
      </w:tr>
    </w:tbl>
    <w:bookmarkStart w:id="2" w:name="DocTitle" w:displacedByCustomXml="next"/>
    <w:sdt>
      <w:sdtPr>
        <w:id w:val="1372197439"/>
        <w:lock w:val="contentLocked"/>
        <w:placeholder>
          <w:docPart w:val="DefaultPlaceholder_-1854013440"/>
        </w:placeholder>
        <w:group/>
      </w:sdtPr>
      <w:sdtEndPr/>
      <w:sdtContent>
        <w:p w14:paraId="1F743A52" w14:textId="27CE1AC4" w:rsidR="008561BE" w:rsidRPr="00F9696E" w:rsidRDefault="009C6BCD" w:rsidP="00AA4693">
          <w:pPr>
            <w:pStyle w:val="CoverTitle"/>
            <w:jc w:val="left"/>
            <w:outlineLvl w:val="0"/>
          </w:pPr>
          <w:r>
            <w:t xml:space="preserve">Amendments to Australian Accounting Standards </w:t>
          </w:r>
          <w:r w:rsidR="00820DFA">
            <w:t xml:space="preserve">– </w:t>
          </w:r>
          <w:r w:rsidR="0078227A">
            <w:t>Disclosure of Accounting Policies</w:t>
          </w:r>
          <w:r w:rsidR="00820DFA">
            <w:t xml:space="preserve">: </w:t>
          </w:r>
          <w:r w:rsidR="00B06318">
            <w:t>Tier 2</w:t>
          </w:r>
          <w:r w:rsidR="00C97A83">
            <w:t xml:space="preserve"> and </w:t>
          </w:r>
          <w:r w:rsidR="00843B60">
            <w:t>O</w:t>
          </w:r>
          <w:r w:rsidR="00714C4A">
            <w:t>ther Australian Accounting Standards</w:t>
          </w:r>
        </w:p>
        <w:bookmarkEnd w:id="2" w:displacedByCustomXml="next"/>
      </w:sdtContent>
    </w:sdt>
    <w:p w14:paraId="44AFA293" w14:textId="7F76ED63" w:rsidR="00E66332" w:rsidRPr="00AE7679" w:rsidRDefault="00E66332" w:rsidP="00E66332">
      <w:pPr>
        <w:pStyle w:val="CoverTitle"/>
        <w:jc w:val="left"/>
        <w:rPr>
          <w:sz w:val="40"/>
          <w:szCs w:val="40"/>
        </w:rPr>
      </w:pPr>
      <w:r>
        <w:rPr>
          <w:sz w:val="40"/>
          <w:szCs w:val="40"/>
        </w:rPr>
        <w:t>[</w:t>
      </w:r>
      <w:r w:rsidRPr="004D4FDA">
        <w:rPr>
          <w:sz w:val="40"/>
          <w:szCs w:val="40"/>
        </w:rPr>
        <w:t>A</w:t>
      </w:r>
      <w:r>
        <w:rPr>
          <w:sz w:val="40"/>
          <w:szCs w:val="40"/>
        </w:rPr>
        <w:t>ASB</w:t>
      </w:r>
      <w:r w:rsidR="00CB1E59">
        <w:rPr>
          <w:sz w:val="40"/>
          <w:szCs w:val="40"/>
        </w:rPr>
        <w:t xml:space="preserve"> </w:t>
      </w:r>
      <w:r>
        <w:rPr>
          <w:sz w:val="40"/>
          <w:szCs w:val="40"/>
        </w:rPr>
        <w:t>1049, AASB 1054 and AASB 1060</w:t>
      </w:r>
      <w:r w:rsidRPr="004D4FDA">
        <w:rPr>
          <w:sz w:val="40"/>
          <w:szCs w:val="40"/>
        </w:rPr>
        <w:t>]</w:t>
      </w:r>
    </w:p>
    <w:p w14:paraId="1F0ACDB3" w14:textId="33FFA4E3" w:rsidR="00643B73" w:rsidRDefault="00643B73" w:rsidP="0010696F">
      <w:pPr>
        <w:pStyle w:val="CoverSubtitle"/>
        <w:spacing w:before="8800"/>
        <w:rPr>
          <w:b w:val="0"/>
          <w:sz w:val="28"/>
          <w:szCs w:val="28"/>
        </w:rPr>
        <w:sectPr w:rsidR="00643B73" w:rsidSect="00DE3C1B">
          <w:headerReference w:type="even" r:id="rId11"/>
          <w:headerReference w:type="default" r:id="rId12"/>
          <w:footerReference w:type="even" r:id="rId13"/>
          <w:footerReference w:type="default" r:id="rId14"/>
          <w:headerReference w:type="first" r:id="rId15"/>
          <w:footerReference w:type="first" r:id="rId16"/>
          <w:footnotePr>
            <w:numRestart w:val="eachSect"/>
          </w:footnotePr>
          <w:type w:val="continuous"/>
          <w:pgSz w:w="11907" w:h="16840" w:code="9"/>
          <w:pgMar w:top="1418" w:right="1418" w:bottom="1418" w:left="1418" w:header="709" w:footer="709" w:gutter="0"/>
          <w:paperSrc w:first="7" w:other="7"/>
          <w:cols w:space="720"/>
          <w:docGrid w:linePitch="65"/>
        </w:sectPr>
      </w:pPr>
      <w:r w:rsidRPr="003766A0">
        <w:rPr>
          <w:noProof/>
          <w:sz w:val="28"/>
          <w:szCs w:val="28"/>
          <w:lang w:eastAsia="en-AU"/>
        </w:rPr>
        <w:drawing>
          <wp:inline distT="0" distB="0" distL="0" distR="0" wp14:anchorId="675A6619" wp14:editId="401DD8FA">
            <wp:extent cx="1677600" cy="1332000"/>
            <wp:effectExtent l="0" t="0" r="0" b="1905"/>
            <wp:docPr id="5" name="Picture 5" descr="Australian crest, with text naming the Australian Government and the Australian Accounting Standards Board" title="Logo of the Australian Accounting Standards Boar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Australian crest, with text naming the Australian Government and the Australian Accounting Standards Board" title="Logo of the Australian Accounting Standards Board"/>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1677600" cy="1332000"/>
                    </a:xfrm>
                    <a:prstGeom prst="rect">
                      <a:avLst/>
                    </a:prstGeom>
                    <a:noFill/>
                    <a:ln>
                      <a:noFill/>
                    </a:ln>
                  </pic:spPr>
                </pic:pic>
              </a:graphicData>
            </a:graphic>
          </wp:inline>
        </w:drawing>
      </w:r>
    </w:p>
    <w:p w14:paraId="355F6BA8" w14:textId="77777777" w:rsidR="00731E7C" w:rsidRPr="0000292B" w:rsidRDefault="00731E7C" w:rsidP="00731E7C">
      <w:pPr>
        <w:pStyle w:val="Heading1"/>
      </w:pPr>
      <w:bookmarkStart w:id="3" w:name="CopyrightText"/>
      <w:r w:rsidRPr="0000292B">
        <w:lastRenderedPageBreak/>
        <w:t xml:space="preserve">Obtaining a </w:t>
      </w:r>
      <w:r>
        <w:t>c</w:t>
      </w:r>
      <w:r w:rsidRPr="0000292B">
        <w:t xml:space="preserve">opy of this </w:t>
      </w:r>
      <w:r>
        <w:t>Accounting Standard</w:t>
      </w:r>
    </w:p>
    <w:p w14:paraId="28B1CB6C" w14:textId="77777777" w:rsidR="00731E7C" w:rsidRPr="0000292B" w:rsidRDefault="00731E7C" w:rsidP="00731E7C">
      <w:pPr>
        <w:spacing w:after="200"/>
      </w:pPr>
      <w:r w:rsidRPr="0000292B">
        <w:t xml:space="preserve">This </w:t>
      </w:r>
      <w:r>
        <w:t>Standard</w:t>
      </w:r>
      <w:r w:rsidRPr="0000292B">
        <w:t xml:space="preserve"> is available o</w:t>
      </w:r>
      <w:r>
        <w:t>n the AASB website: www.aasb.gov</w:t>
      </w:r>
      <w:r w:rsidRPr="0000292B">
        <w:t>.au.</w:t>
      </w:r>
    </w:p>
    <w:p w14:paraId="47D5BB56" w14:textId="77777777" w:rsidR="00731E7C" w:rsidRPr="0000292B" w:rsidRDefault="00731E7C" w:rsidP="00731E7C">
      <w:r w:rsidRPr="0000292B">
        <w:t>Australian Accounting Standards Board</w:t>
      </w:r>
    </w:p>
    <w:p w14:paraId="6D80A88F" w14:textId="77777777" w:rsidR="00731E7C" w:rsidRPr="0000292B" w:rsidRDefault="00731E7C" w:rsidP="00731E7C">
      <w:r>
        <w:t>PO Box 204</w:t>
      </w:r>
    </w:p>
    <w:p w14:paraId="7BCF5960" w14:textId="77777777" w:rsidR="00731E7C" w:rsidRPr="0000292B" w:rsidRDefault="00731E7C" w:rsidP="00731E7C">
      <w:r>
        <w:t>Collins Street West</w:t>
      </w:r>
    </w:p>
    <w:p w14:paraId="5CA4B993" w14:textId="77777777" w:rsidR="00731E7C" w:rsidRPr="0000292B" w:rsidRDefault="00731E7C" w:rsidP="00731E7C">
      <w:r>
        <w:t>Victoria   8007</w:t>
      </w:r>
    </w:p>
    <w:p w14:paraId="3670266D" w14:textId="77777777" w:rsidR="00731E7C" w:rsidRDefault="00731E7C" w:rsidP="00731E7C">
      <w:pPr>
        <w:pStyle w:val="CoverContact"/>
        <w:spacing w:after="200"/>
      </w:pPr>
      <w:r w:rsidRPr="0000292B">
        <w:t>AUSTRALIA</w:t>
      </w:r>
    </w:p>
    <w:p w14:paraId="077EFE44" w14:textId="77777777" w:rsidR="00731E7C" w:rsidRDefault="00731E7C" w:rsidP="00731E7C">
      <w:pPr>
        <w:pStyle w:val="CoverContact"/>
      </w:pPr>
      <w:r>
        <w:t>Phone:</w:t>
      </w:r>
      <w:r>
        <w:tab/>
        <w:t>(03) 9617 7600</w:t>
      </w:r>
    </w:p>
    <w:p w14:paraId="2DED21F0" w14:textId="77777777" w:rsidR="00731E7C" w:rsidRDefault="00731E7C" w:rsidP="00731E7C">
      <w:pPr>
        <w:pStyle w:val="CoverContact"/>
      </w:pPr>
      <w:r>
        <w:t>E-mail:</w:t>
      </w:r>
      <w:r>
        <w:tab/>
        <w:t>standard@aasb.gov</w:t>
      </w:r>
      <w:r w:rsidRPr="00C5022C">
        <w:t>.au</w:t>
      </w:r>
    </w:p>
    <w:p w14:paraId="7D3BC69B" w14:textId="77777777" w:rsidR="00731E7C" w:rsidRPr="00E96D45" w:rsidRDefault="00731E7C" w:rsidP="00731E7C">
      <w:pPr>
        <w:pStyle w:val="CoverContact"/>
        <w:spacing w:after="240"/>
      </w:pPr>
      <w:r>
        <w:t>Website:</w:t>
      </w:r>
      <w:r>
        <w:tab/>
        <w:t>www.aasb.gov.au</w:t>
      </w:r>
    </w:p>
    <w:p w14:paraId="793F2104" w14:textId="77777777" w:rsidR="00731E7C" w:rsidRPr="0000292B" w:rsidRDefault="00731E7C" w:rsidP="00731E7C">
      <w:pPr>
        <w:pStyle w:val="Heading1"/>
      </w:pPr>
      <w:r w:rsidRPr="0000292B">
        <w:t>Other enquiries</w:t>
      </w:r>
    </w:p>
    <w:p w14:paraId="05E28846" w14:textId="77777777" w:rsidR="00731E7C" w:rsidRPr="0000292B" w:rsidRDefault="00731E7C" w:rsidP="00731E7C">
      <w:pPr>
        <w:pStyle w:val="CoverContact"/>
      </w:pPr>
      <w:r w:rsidRPr="0000292B">
        <w:t>Phone:</w:t>
      </w:r>
      <w:r w:rsidRPr="0000292B">
        <w:tab/>
        <w:t xml:space="preserve">(03) </w:t>
      </w:r>
      <w:r w:rsidRPr="00B82F15">
        <w:t>9617</w:t>
      </w:r>
      <w:r w:rsidRPr="0000292B">
        <w:t xml:space="preserve"> 7600</w:t>
      </w:r>
    </w:p>
    <w:p w14:paraId="5E92959B" w14:textId="77777777" w:rsidR="00731E7C" w:rsidRDefault="00731E7C" w:rsidP="00731E7C">
      <w:pPr>
        <w:pStyle w:val="CoverContact"/>
      </w:pPr>
      <w:r>
        <w:t>E-mail:</w:t>
      </w:r>
      <w:r>
        <w:tab/>
        <w:t>standard@aasb.gov</w:t>
      </w:r>
      <w:r w:rsidRPr="00C5022C">
        <w:t>.au</w:t>
      </w:r>
    </w:p>
    <w:p w14:paraId="388253A5" w14:textId="77777777" w:rsidR="00731E7C" w:rsidRDefault="00731E7C" w:rsidP="00731E7C">
      <w:pPr>
        <w:pStyle w:val="CoverContact"/>
        <w:spacing w:before="7440"/>
      </w:pPr>
      <w:r>
        <w:t>COPYRIGHT</w:t>
      </w:r>
    </w:p>
    <w:p w14:paraId="7ACFAFD6" w14:textId="77777777" w:rsidR="00731E7C" w:rsidRDefault="00731E7C" w:rsidP="00731E7C">
      <w:pPr>
        <w:pStyle w:val="NoNumPlain1"/>
      </w:pPr>
      <w:r>
        <w:t>© Com</w:t>
      </w:r>
      <w:bookmarkStart w:id="4" w:name="CopyrightDomestic"/>
      <w:bookmarkEnd w:id="4"/>
      <w:r>
        <w:t xml:space="preserve">monwealth of Australia </w:t>
      </w:r>
      <w:bookmarkStart w:id="5" w:name="Year"/>
      <w:r>
        <w:t>2021</w:t>
      </w:r>
      <w:bookmarkEnd w:id="5"/>
    </w:p>
    <w:p w14:paraId="0C99AF37" w14:textId="77777777" w:rsidR="00731E7C" w:rsidRPr="00DE4E67" w:rsidRDefault="00731E7C" w:rsidP="00731E7C">
      <w:pPr>
        <w:spacing w:after="200"/>
      </w:pPr>
      <w:r w:rsidRPr="00E46988">
        <w:t xml:space="preserve">This work is copyright.  Apart from any use as permitted under the </w:t>
      </w:r>
      <w:r w:rsidRPr="00F311FB">
        <w:rPr>
          <w:i/>
        </w:rPr>
        <w:t>Copyright Act 1968</w:t>
      </w:r>
      <w:r w:rsidRPr="00E46988">
        <w:t xml:space="preserve">, no part may be reproduced by any process without prior written permission.  Requests and enquiries concerning reproduction and rights should be addressed to The </w:t>
      </w:r>
      <w:r>
        <w:t xml:space="preserve">National </w:t>
      </w:r>
      <w:r w:rsidRPr="00E46988">
        <w:t>Director, Australian Accounting Standards Board, PO Box 204</w:t>
      </w:r>
      <w:r>
        <w:t>, Collins Street West, Victoria </w:t>
      </w:r>
      <w:r w:rsidRPr="00E46988">
        <w:t>8007</w:t>
      </w:r>
      <w:r w:rsidRPr="00DE4E67">
        <w:t>.</w:t>
      </w:r>
    </w:p>
    <w:p w14:paraId="7EE377DD" w14:textId="77777777" w:rsidR="00731E7C" w:rsidRPr="0000292B" w:rsidRDefault="00731E7C" w:rsidP="00731E7C">
      <w:r>
        <w:t>ISSN 1036-4803</w:t>
      </w:r>
    </w:p>
    <w:p w14:paraId="777A63E6" w14:textId="77777777" w:rsidR="00731E7C" w:rsidRPr="0000292B" w:rsidRDefault="00731E7C" w:rsidP="00731E7C">
      <w:pPr>
        <w:sectPr w:rsidR="00731E7C" w:rsidRPr="0000292B" w:rsidSect="00D74C6A">
          <w:headerReference w:type="even" r:id="rId18"/>
          <w:headerReference w:type="default" r:id="rId19"/>
          <w:footerReference w:type="default" r:id="rId20"/>
          <w:headerReference w:type="first" r:id="rId21"/>
          <w:pgSz w:w="11907" w:h="16840" w:code="9"/>
          <w:pgMar w:top="1418" w:right="1418" w:bottom="1418" w:left="1418" w:header="709" w:footer="709" w:gutter="0"/>
          <w:paperSrc w:first="7" w:other="7"/>
          <w:cols w:space="720"/>
        </w:sectPr>
      </w:pPr>
    </w:p>
    <w:p w14:paraId="457D8587" w14:textId="77777777" w:rsidR="004378FB" w:rsidRPr="0000292B" w:rsidRDefault="004378FB" w:rsidP="004378FB">
      <w:pPr>
        <w:pStyle w:val="Heading1"/>
      </w:pPr>
      <w:r w:rsidRPr="0000292B">
        <w:lastRenderedPageBreak/>
        <w:t>Contents</w:t>
      </w:r>
    </w:p>
    <w:p w14:paraId="7B786594" w14:textId="77777777" w:rsidR="004378FB" w:rsidRPr="0000292B" w:rsidRDefault="004378FB" w:rsidP="004378FB">
      <w:pPr>
        <w:pStyle w:val="ContentsCapsPlain"/>
        <w:spacing w:before="400"/>
      </w:pPr>
      <w:r w:rsidRPr="0000292B">
        <w:t>PREFACE</w:t>
      </w:r>
    </w:p>
    <w:p w14:paraId="54DDE14A" w14:textId="77777777" w:rsidR="004378FB" w:rsidRPr="0000292B" w:rsidRDefault="004378FB" w:rsidP="004378FB">
      <w:pPr>
        <w:pStyle w:val="ContentsCapsBold"/>
      </w:pPr>
      <w:r w:rsidRPr="0000292B">
        <w:t>ACCOUNTING STANDARD</w:t>
      </w:r>
    </w:p>
    <w:p w14:paraId="22823935" w14:textId="630DFF71" w:rsidR="00090A6F" w:rsidRPr="003766A0" w:rsidRDefault="004378FB" w:rsidP="006E7671">
      <w:pPr>
        <w:pStyle w:val="ContentsCapsBold"/>
        <w:spacing w:after="200"/>
        <w:rPr>
          <w:i/>
          <w:iCs/>
        </w:rPr>
      </w:pPr>
      <w:r w:rsidRPr="0000292B">
        <w:t xml:space="preserve">AASB </w:t>
      </w:r>
      <w:r w:rsidRPr="00BC0D5D">
        <w:rPr>
          <w:iCs/>
        </w:rPr>
        <w:fldChar w:fldCharType="begin"/>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1E3821" w:rsidRPr="001E3821">
        <w:rPr>
          <w:iCs/>
        </w:rPr>
        <w:t>2021-6</w:t>
      </w:r>
      <w:r w:rsidRPr="00BC0D5D">
        <w:rPr>
          <w:iCs/>
        </w:rPr>
        <w:fldChar w:fldCharType="end"/>
      </w:r>
      <w:r w:rsidRPr="0000292B">
        <w:t xml:space="preserve"> </w:t>
      </w:r>
      <w:r w:rsidRPr="00CA69F7">
        <w:rPr>
          <w:i/>
          <w:iCs/>
          <w:caps/>
        </w:rPr>
        <w:fldChar w:fldCharType="begin"/>
      </w:r>
      <w:r w:rsidRPr="004F05C0">
        <w:rPr>
          <w:i/>
          <w:iCs/>
          <w:caps/>
        </w:rPr>
        <w:instrText xml:space="preserve"> REF  DocTitle  \* MERGEFORMAT </w:instrText>
      </w:r>
      <w:r w:rsidRPr="00CA69F7">
        <w:rPr>
          <w:i/>
          <w:iCs/>
          <w:caps/>
        </w:rPr>
        <w:fldChar w:fldCharType="separate"/>
      </w:r>
      <w:r w:rsidR="001E3821" w:rsidRPr="001E3821">
        <w:rPr>
          <w:i/>
          <w:iCs/>
          <w:caps/>
        </w:rPr>
        <w:t>Amendments to Australian Accounting Standards – Disclosure of Accounting Policies: Tier 2 and Other Australian Accounting Standards</w:t>
      </w:r>
      <w:r w:rsidRPr="00CA69F7">
        <w:rPr>
          <w:i/>
          <w:iCs/>
          <w:caps/>
        </w:rPr>
        <w:fldChar w:fldCharType="end"/>
      </w:r>
      <w:bookmarkEnd w:id="3"/>
    </w:p>
    <w:p w14:paraId="485F298F" w14:textId="77777777" w:rsidR="00090A6F" w:rsidRPr="003766A0" w:rsidRDefault="004143FE">
      <w:pPr>
        <w:pStyle w:val="ContentsParaHead"/>
      </w:pPr>
      <w:r w:rsidRPr="003766A0">
        <w:t>from paragraph</w:t>
      </w:r>
    </w:p>
    <w:p w14:paraId="05CA2826" w14:textId="77777777" w:rsidR="00090A6F" w:rsidRPr="003766A0" w:rsidRDefault="00091F8B" w:rsidP="006B2CFA">
      <w:pPr>
        <w:pStyle w:val="ContentsLevel1"/>
        <w:ind w:right="0"/>
        <w:jc w:val="both"/>
        <w:rPr>
          <w:b/>
        </w:rPr>
      </w:pPr>
      <w:bookmarkStart w:id="6" w:name="TOCRange"/>
      <w:r w:rsidRPr="003766A0">
        <w:rPr>
          <w:b/>
        </w:rPr>
        <w:t>OBJECTIVE</w:t>
      </w:r>
      <w:r w:rsidRPr="003766A0">
        <w:rPr>
          <w:b/>
        </w:rPr>
        <w:tab/>
      </w:r>
      <w:r w:rsidR="00A5372F" w:rsidRPr="003766A0">
        <w:rPr>
          <w:b/>
        </w:rPr>
        <w:t>1</w:t>
      </w:r>
    </w:p>
    <w:p w14:paraId="3772DB13" w14:textId="31144C3B" w:rsidR="00090A6F" w:rsidRPr="003766A0" w:rsidRDefault="00091F8B" w:rsidP="006B2CFA">
      <w:pPr>
        <w:pStyle w:val="ContentsLevel1"/>
        <w:ind w:right="0"/>
        <w:jc w:val="both"/>
        <w:rPr>
          <w:b/>
        </w:rPr>
      </w:pPr>
      <w:r w:rsidRPr="003766A0">
        <w:rPr>
          <w:b/>
        </w:rPr>
        <w:t>APPLICATION</w:t>
      </w:r>
      <w:r w:rsidRPr="003766A0">
        <w:rPr>
          <w:b/>
        </w:rPr>
        <w:tab/>
      </w:r>
      <w:r w:rsidR="00530D63">
        <w:rPr>
          <w:b/>
        </w:rPr>
        <w:t>2</w:t>
      </w:r>
    </w:p>
    <w:p w14:paraId="3E61A67D" w14:textId="0533408B" w:rsidR="00790A07" w:rsidRDefault="00790A07" w:rsidP="006B2CFA">
      <w:pPr>
        <w:pStyle w:val="ContentsLevel1"/>
        <w:ind w:right="0"/>
        <w:jc w:val="both"/>
        <w:rPr>
          <w:b/>
        </w:rPr>
      </w:pPr>
      <w:r>
        <w:rPr>
          <w:b/>
        </w:rPr>
        <w:t>AMENDMENTS TO AASB</w:t>
      </w:r>
      <w:r w:rsidR="00586D8E">
        <w:rPr>
          <w:b/>
        </w:rPr>
        <w:t xml:space="preserve"> </w:t>
      </w:r>
      <w:r>
        <w:rPr>
          <w:b/>
        </w:rPr>
        <w:t>10</w:t>
      </w:r>
      <w:r w:rsidR="0029333F">
        <w:rPr>
          <w:b/>
        </w:rPr>
        <w:t>4</w:t>
      </w:r>
      <w:r>
        <w:rPr>
          <w:b/>
        </w:rPr>
        <w:t>9</w:t>
      </w:r>
      <w:r w:rsidR="00A536EF">
        <w:rPr>
          <w:b/>
        </w:rPr>
        <w:tab/>
        <w:t>5</w:t>
      </w:r>
    </w:p>
    <w:p w14:paraId="2E83D765" w14:textId="282CF6EC" w:rsidR="0029333F" w:rsidRDefault="0029333F" w:rsidP="006B2CFA">
      <w:pPr>
        <w:pStyle w:val="ContentsLevel1"/>
        <w:ind w:right="0"/>
        <w:jc w:val="both"/>
        <w:rPr>
          <w:b/>
        </w:rPr>
      </w:pPr>
      <w:r>
        <w:rPr>
          <w:b/>
        </w:rPr>
        <w:t>AMENDMENTS TO AASB</w:t>
      </w:r>
      <w:r w:rsidR="00586D8E">
        <w:rPr>
          <w:b/>
        </w:rPr>
        <w:t xml:space="preserve"> </w:t>
      </w:r>
      <w:r>
        <w:rPr>
          <w:b/>
        </w:rPr>
        <w:t>1054</w:t>
      </w:r>
      <w:r w:rsidR="00A536EF">
        <w:rPr>
          <w:b/>
        </w:rPr>
        <w:tab/>
        <w:t>6</w:t>
      </w:r>
    </w:p>
    <w:p w14:paraId="4C4B3441" w14:textId="66AE48C2" w:rsidR="009B6BBD" w:rsidRPr="003766A0" w:rsidRDefault="00091F8B" w:rsidP="006B2CFA">
      <w:pPr>
        <w:pStyle w:val="ContentsLevel1"/>
        <w:ind w:right="0"/>
        <w:jc w:val="both"/>
        <w:rPr>
          <w:b/>
        </w:rPr>
      </w:pPr>
      <w:r w:rsidRPr="003766A0">
        <w:rPr>
          <w:b/>
        </w:rPr>
        <w:t xml:space="preserve">AMENDMENTS TO </w:t>
      </w:r>
      <w:r w:rsidR="00291416" w:rsidRPr="003766A0">
        <w:rPr>
          <w:b/>
        </w:rPr>
        <w:t>AASB</w:t>
      </w:r>
      <w:r w:rsidR="00586D8E">
        <w:rPr>
          <w:b/>
        </w:rPr>
        <w:t xml:space="preserve"> </w:t>
      </w:r>
      <w:r w:rsidR="00A85469" w:rsidRPr="003766A0">
        <w:rPr>
          <w:b/>
        </w:rPr>
        <w:t>10</w:t>
      </w:r>
      <w:r w:rsidR="00070275">
        <w:rPr>
          <w:b/>
        </w:rPr>
        <w:t>60</w:t>
      </w:r>
      <w:r w:rsidR="001A5218" w:rsidRPr="003766A0">
        <w:rPr>
          <w:b/>
        </w:rPr>
        <w:tab/>
      </w:r>
      <w:r w:rsidR="00A536EF">
        <w:rPr>
          <w:b/>
        </w:rPr>
        <w:t>7</w:t>
      </w:r>
    </w:p>
    <w:p w14:paraId="7C207EF8" w14:textId="6F4285D4" w:rsidR="00090A6F" w:rsidRPr="003766A0" w:rsidRDefault="00E71850" w:rsidP="006B2CFA">
      <w:pPr>
        <w:pStyle w:val="ContentsLevel1"/>
        <w:ind w:right="0"/>
        <w:jc w:val="both"/>
        <w:rPr>
          <w:b/>
        </w:rPr>
      </w:pPr>
      <w:r w:rsidRPr="003766A0">
        <w:rPr>
          <w:b/>
        </w:rPr>
        <w:t>COMMENCEMENT OF THE LEGISLATIVE INSTRUMENT</w:t>
      </w:r>
      <w:r w:rsidRPr="003766A0">
        <w:rPr>
          <w:b/>
        </w:rPr>
        <w:tab/>
      </w:r>
      <w:bookmarkStart w:id="7" w:name="ContentsMarker"/>
      <w:bookmarkEnd w:id="7"/>
      <w:r w:rsidR="00A536EF">
        <w:rPr>
          <w:b/>
        </w:rPr>
        <w:t>8</w:t>
      </w:r>
    </w:p>
    <w:bookmarkEnd w:id="6"/>
    <w:p w14:paraId="43797917" w14:textId="1F0D6C1F" w:rsidR="0065169B" w:rsidRDefault="0065169B" w:rsidP="003730F5">
      <w:pPr>
        <w:pStyle w:val="ContentsLevel1"/>
        <w:jc w:val="both"/>
        <w:rPr>
          <w:b/>
        </w:rPr>
      </w:pPr>
    </w:p>
    <w:p w14:paraId="60F99F60" w14:textId="77777777" w:rsidR="00796258" w:rsidRDefault="00796258" w:rsidP="003730F5">
      <w:pPr>
        <w:pStyle w:val="ContentsLevel1"/>
        <w:jc w:val="both"/>
        <w:rPr>
          <w:b/>
        </w:rPr>
      </w:pPr>
    </w:p>
    <w:p w14:paraId="6EE3DE44" w14:textId="54F70C88" w:rsidR="008306DC" w:rsidRDefault="008306DC" w:rsidP="003730F5">
      <w:pPr>
        <w:pStyle w:val="ContentsLevel1"/>
        <w:jc w:val="both"/>
        <w:rPr>
          <w:b/>
        </w:rPr>
      </w:pPr>
      <w:r w:rsidRPr="003766A0">
        <w:rPr>
          <w:b/>
        </w:rPr>
        <w:t>BASIS FOR CONCLUSIONS</w:t>
      </w:r>
    </w:p>
    <w:p w14:paraId="24A89A2B" w14:textId="612E9FBD" w:rsidR="007D5FB4" w:rsidRDefault="007D5FB4" w:rsidP="003730F5">
      <w:pPr>
        <w:pStyle w:val="ContentsLevel1"/>
        <w:jc w:val="both"/>
        <w:rPr>
          <w:b/>
        </w:rPr>
      </w:pPr>
    </w:p>
    <w:p w14:paraId="54B2F199" w14:textId="77777777" w:rsidR="007D5FB4" w:rsidRPr="003766A0" w:rsidRDefault="007D5FB4" w:rsidP="003730F5">
      <w:pPr>
        <w:pStyle w:val="ContentsLevel1"/>
        <w:jc w:val="both"/>
        <w:rPr>
          <w:b/>
        </w:rPr>
      </w:pPr>
    </w:p>
    <w:p w14:paraId="269A1FB6" w14:textId="3CD8C017" w:rsidR="00596E65" w:rsidRPr="0000292B" w:rsidRDefault="00596E65" w:rsidP="00596E65">
      <w:pPr>
        <w:pStyle w:val="ContentsBox"/>
      </w:pPr>
      <w:r>
        <w:t>Australian Accounting S</w:t>
      </w:r>
      <w:r w:rsidRPr="0000292B">
        <w:t xml:space="preserve">tandard </w:t>
      </w:r>
      <w:r>
        <w:t>AASB</w:t>
      </w:r>
      <w:r w:rsidRPr="0000292B">
        <w:t xml:space="preserve"> </w:t>
      </w:r>
      <w:r w:rsidRPr="00BC0D5D">
        <w:rPr>
          <w:iCs/>
        </w:rPr>
        <w:fldChar w:fldCharType="begin"/>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1E3821" w:rsidRPr="001E3821">
        <w:rPr>
          <w:iCs/>
        </w:rPr>
        <w:t>2021-6</w:t>
      </w:r>
      <w:r w:rsidRPr="00BC0D5D">
        <w:rPr>
          <w:iCs/>
        </w:rPr>
        <w:fldChar w:fldCharType="end"/>
      </w:r>
      <w:r>
        <w:rPr>
          <w:iCs/>
        </w:rPr>
        <w:t xml:space="preserve"> </w:t>
      </w:r>
      <w:r w:rsidRPr="0076791F">
        <w:rPr>
          <w:i/>
        </w:rPr>
        <w:fldChar w:fldCharType="begin"/>
      </w:r>
      <w:r w:rsidRPr="0076791F">
        <w:rPr>
          <w:i/>
        </w:rPr>
        <w:instrText xml:space="preserve"> REF \* charformat DocTitle  \* MERGEFORMAT </w:instrText>
      </w:r>
      <w:r w:rsidRPr="0076791F">
        <w:rPr>
          <w:i/>
        </w:rPr>
        <w:fldChar w:fldCharType="separate"/>
      </w:r>
      <w:r w:rsidR="001E3821" w:rsidRPr="001E3821">
        <w:rPr>
          <w:i/>
        </w:rPr>
        <w:t>Amendments to Australian Accounting Standards – Disclosure of Accounting Policies: Tier 2 and Other Australian Accounting Standards</w:t>
      </w:r>
      <w:r w:rsidRPr="0076791F">
        <w:rPr>
          <w:i/>
        </w:rPr>
        <w:fldChar w:fldCharType="end"/>
      </w:r>
      <w:r>
        <w:rPr>
          <w:i/>
        </w:rPr>
        <w:t xml:space="preserve"> </w:t>
      </w:r>
      <w:r w:rsidRPr="0000292B">
        <w:t xml:space="preserve">is set out </w:t>
      </w:r>
      <w:r w:rsidRPr="0020560B">
        <w:t xml:space="preserve">in paragraphs 1 – </w:t>
      </w:r>
      <w:r>
        <w:t>8</w:t>
      </w:r>
      <w:r w:rsidRPr="0020560B">
        <w:t>.</w:t>
      </w:r>
      <w:r w:rsidRPr="0000292B">
        <w:t xml:space="preserve"> All the pa</w:t>
      </w:r>
      <w:r>
        <w:t>ragraphs have equal authority.</w:t>
      </w:r>
    </w:p>
    <w:p w14:paraId="0D1D8EBB" w14:textId="77777777" w:rsidR="00643B73" w:rsidRDefault="00643B73" w:rsidP="00586D8E">
      <w:pPr>
        <w:pStyle w:val="ContentsBox"/>
        <w:pBdr>
          <w:top w:val="none" w:sz="0" w:space="0" w:color="auto"/>
          <w:left w:val="none" w:sz="0" w:space="0" w:color="auto"/>
          <w:bottom w:val="none" w:sz="0" w:space="0" w:color="auto"/>
          <w:right w:val="none" w:sz="0" w:space="0" w:color="auto"/>
        </w:pBdr>
        <w:spacing w:after="0"/>
      </w:pPr>
    </w:p>
    <w:p w14:paraId="61E320AD" w14:textId="1DA2E450" w:rsidR="0091433C" w:rsidRDefault="0091433C" w:rsidP="00586D8E">
      <w:pPr>
        <w:pStyle w:val="ContentsBox"/>
        <w:pBdr>
          <w:top w:val="none" w:sz="0" w:space="0" w:color="auto"/>
          <w:left w:val="none" w:sz="0" w:space="0" w:color="auto"/>
          <w:bottom w:val="none" w:sz="0" w:space="0" w:color="auto"/>
          <w:right w:val="none" w:sz="0" w:space="0" w:color="auto"/>
        </w:pBdr>
        <w:spacing w:after="0"/>
        <w:sectPr w:rsidR="0091433C" w:rsidSect="00643B73">
          <w:headerReference w:type="even" r:id="rId22"/>
          <w:headerReference w:type="default" r:id="rId23"/>
          <w:footerReference w:type="default" r:id="rId24"/>
          <w:headerReference w:type="first" r:id="rId25"/>
          <w:footnotePr>
            <w:numRestart w:val="eachSect"/>
          </w:footnotePr>
          <w:pgSz w:w="11907" w:h="16840" w:code="9"/>
          <w:pgMar w:top="1418" w:right="1418" w:bottom="1418" w:left="1418" w:header="709" w:footer="709" w:gutter="0"/>
          <w:paperSrc w:first="7" w:other="7"/>
          <w:cols w:space="720"/>
          <w:docGrid w:linePitch="65"/>
        </w:sectPr>
      </w:pPr>
    </w:p>
    <w:p w14:paraId="5B40861A" w14:textId="77777777" w:rsidR="00090A6F" w:rsidRPr="003766A0" w:rsidRDefault="001B3593" w:rsidP="00011EC4">
      <w:pPr>
        <w:pStyle w:val="ConvSectionTitle"/>
        <w:rPr>
          <w:i/>
          <w:iCs/>
        </w:rPr>
      </w:pPr>
      <w:r w:rsidRPr="003766A0">
        <w:lastRenderedPageBreak/>
        <w:t>Preface</w:t>
      </w:r>
    </w:p>
    <w:p w14:paraId="15F51F57" w14:textId="762E95DE" w:rsidR="007F2540" w:rsidRPr="0000292B" w:rsidRDefault="007F2540" w:rsidP="007F2540">
      <w:pPr>
        <w:pStyle w:val="Heading2"/>
      </w:pPr>
      <w:bookmarkStart w:id="8" w:name="ArisingNo"/>
      <w:bookmarkEnd w:id="8"/>
      <w:r>
        <w:t xml:space="preserve">Standards amended by AASB </w:t>
      </w:r>
      <w:r>
        <w:fldChar w:fldCharType="begin"/>
      </w:r>
      <w:r>
        <w:instrText xml:space="preserve"> REF DocNo \* charformat</w:instrText>
      </w:r>
      <w:r>
        <w:fldChar w:fldCharType="separate"/>
      </w:r>
      <w:r w:rsidR="001E3821">
        <w:t>2021-6</w:t>
      </w:r>
      <w:r>
        <w:fldChar w:fldCharType="end"/>
      </w:r>
    </w:p>
    <w:p w14:paraId="334E8AF4" w14:textId="74E12157" w:rsidR="004F6399" w:rsidRPr="003766A0" w:rsidRDefault="001B3593" w:rsidP="00291416">
      <w:pPr>
        <w:pStyle w:val="Default"/>
        <w:spacing w:after="100"/>
        <w:jc w:val="both"/>
        <w:rPr>
          <w:color w:val="auto"/>
          <w:sz w:val="19"/>
          <w:lang w:eastAsia="en-US"/>
        </w:rPr>
      </w:pPr>
      <w:r w:rsidRPr="003766A0">
        <w:rPr>
          <w:sz w:val="19"/>
        </w:rPr>
        <w:t>This Stand</w:t>
      </w:r>
      <w:r w:rsidR="00493727" w:rsidRPr="003766A0">
        <w:rPr>
          <w:sz w:val="19"/>
        </w:rPr>
        <w:t xml:space="preserve">ard makes amendments to </w:t>
      </w:r>
      <w:r w:rsidR="00A67BDA">
        <w:rPr>
          <w:sz w:val="19"/>
        </w:rPr>
        <w:t xml:space="preserve">AASB 1049 </w:t>
      </w:r>
      <w:r w:rsidR="00BB57F0" w:rsidRPr="00BB57F0">
        <w:rPr>
          <w:i/>
          <w:iCs/>
          <w:sz w:val="19"/>
        </w:rPr>
        <w:t xml:space="preserve">Whole of Government and General Government Sector Financial </w:t>
      </w:r>
      <w:r w:rsidR="00BB57F0" w:rsidRPr="00DA290D">
        <w:rPr>
          <w:i/>
          <w:iCs/>
          <w:sz w:val="19"/>
        </w:rPr>
        <w:t>Reporting</w:t>
      </w:r>
      <w:r w:rsidR="00BB57F0">
        <w:rPr>
          <w:sz w:val="19"/>
        </w:rPr>
        <w:t xml:space="preserve"> (</w:t>
      </w:r>
      <w:r w:rsidR="0016029B">
        <w:rPr>
          <w:sz w:val="19"/>
        </w:rPr>
        <w:t>October 2007</w:t>
      </w:r>
      <w:r w:rsidR="00BB57F0">
        <w:rPr>
          <w:sz w:val="19"/>
        </w:rPr>
        <w:t xml:space="preserve">), AASB 1054 </w:t>
      </w:r>
      <w:r w:rsidR="00BA7886" w:rsidRPr="00BA7886">
        <w:rPr>
          <w:i/>
          <w:iCs/>
          <w:sz w:val="19"/>
        </w:rPr>
        <w:t>Australian Additional Disclosures</w:t>
      </w:r>
      <w:r w:rsidR="00BA7886">
        <w:rPr>
          <w:sz w:val="19"/>
        </w:rPr>
        <w:t xml:space="preserve"> (</w:t>
      </w:r>
      <w:r w:rsidR="00283B61">
        <w:rPr>
          <w:sz w:val="19"/>
        </w:rPr>
        <w:t>May 2011</w:t>
      </w:r>
      <w:r w:rsidR="00BA7886">
        <w:rPr>
          <w:sz w:val="19"/>
        </w:rPr>
        <w:t xml:space="preserve">) and </w:t>
      </w:r>
      <w:r w:rsidR="00493727" w:rsidRPr="00BA7886">
        <w:rPr>
          <w:sz w:val="19"/>
        </w:rPr>
        <w:t>AASB</w:t>
      </w:r>
      <w:r w:rsidR="00B9197F">
        <w:rPr>
          <w:sz w:val="19"/>
        </w:rPr>
        <w:t xml:space="preserve"> </w:t>
      </w:r>
      <w:r w:rsidR="00493727" w:rsidRPr="003766A0">
        <w:rPr>
          <w:sz w:val="19"/>
        </w:rPr>
        <w:t>10</w:t>
      </w:r>
      <w:r w:rsidR="008528D0">
        <w:rPr>
          <w:sz w:val="19"/>
        </w:rPr>
        <w:t>60</w:t>
      </w:r>
      <w:r w:rsidR="00493727" w:rsidRPr="003766A0">
        <w:rPr>
          <w:sz w:val="19"/>
        </w:rPr>
        <w:t xml:space="preserve"> </w:t>
      </w:r>
      <w:r w:rsidR="000D01AA" w:rsidRPr="000D01AA">
        <w:rPr>
          <w:i/>
          <w:sz w:val="19"/>
        </w:rPr>
        <w:t>General Purpose Financial Statements – Simplified Disclosures for For-Profit and Not-for-Profit Tier 2 Entities</w:t>
      </w:r>
      <w:r w:rsidR="00493727" w:rsidRPr="003766A0">
        <w:rPr>
          <w:sz w:val="19"/>
        </w:rPr>
        <w:t xml:space="preserve"> (Ma</w:t>
      </w:r>
      <w:r w:rsidR="000D01AA">
        <w:rPr>
          <w:sz w:val="19"/>
        </w:rPr>
        <w:t>rch</w:t>
      </w:r>
      <w:r w:rsidR="00493727" w:rsidRPr="003766A0">
        <w:rPr>
          <w:sz w:val="19"/>
        </w:rPr>
        <w:t xml:space="preserve"> 20</w:t>
      </w:r>
      <w:r w:rsidR="000D01AA">
        <w:rPr>
          <w:sz w:val="19"/>
        </w:rPr>
        <w:t>20</w:t>
      </w:r>
      <w:r w:rsidR="00A85469" w:rsidRPr="003766A0">
        <w:rPr>
          <w:sz w:val="19"/>
        </w:rPr>
        <w:t>)</w:t>
      </w:r>
      <w:r w:rsidR="00994A75" w:rsidRPr="003766A0">
        <w:rPr>
          <w:sz w:val="19"/>
        </w:rPr>
        <w:t>.</w:t>
      </w:r>
    </w:p>
    <w:p w14:paraId="67358968" w14:textId="77777777" w:rsidR="00DD0736" w:rsidRPr="003766A0" w:rsidRDefault="00DD0736" w:rsidP="003C38F1">
      <w:pPr>
        <w:pStyle w:val="IASBSectionTitle1NonInd"/>
        <w:spacing w:before="240"/>
      </w:pPr>
      <w:r w:rsidRPr="003766A0">
        <w:t xml:space="preserve">Main features </w:t>
      </w:r>
      <w:r w:rsidR="00A85469" w:rsidRPr="003766A0">
        <w:t xml:space="preserve">of </w:t>
      </w:r>
      <w:r w:rsidR="002222AA">
        <w:t>this Standard</w:t>
      </w:r>
    </w:p>
    <w:p w14:paraId="0BE541A9" w14:textId="77777777" w:rsidR="00DD0736" w:rsidRPr="003766A0" w:rsidRDefault="00DD0736" w:rsidP="0006519C">
      <w:pPr>
        <w:pStyle w:val="IASBSectionTitle2Ind"/>
      </w:pPr>
      <w:r w:rsidRPr="003766A0">
        <w:t>Main requirements</w:t>
      </w:r>
    </w:p>
    <w:p w14:paraId="2A8E507F" w14:textId="29F16242" w:rsidR="00AA321C" w:rsidRDefault="00AE43E9" w:rsidP="00AA321C">
      <w:pPr>
        <w:pStyle w:val="IASBNormal"/>
      </w:pPr>
      <w:r>
        <w:t xml:space="preserve">AASB 2021-2 </w:t>
      </w:r>
      <w:r w:rsidR="00AA321C" w:rsidRPr="00AA321C">
        <w:rPr>
          <w:i/>
          <w:iCs/>
        </w:rPr>
        <w:t>Amendments to Australian Accounting Standards – Disclosure of Accounting Policies and Definition of Accounting Estimates</w:t>
      </w:r>
      <w:r w:rsidR="00811310">
        <w:t xml:space="preserve"> amended AASB 101 </w:t>
      </w:r>
      <w:r w:rsidR="00A00130">
        <w:rPr>
          <w:i/>
          <w:iCs/>
        </w:rPr>
        <w:t>Presentation of Financial Statements</w:t>
      </w:r>
      <w:r w:rsidR="00A00130">
        <w:t xml:space="preserve"> and </w:t>
      </w:r>
      <w:r w:rsidR="00586D8E">
        <w:t xml:space="preserve">three </w:t>
      </w:r>
      <w:r w:rsidR="00A00130">
        <w:t xml:space="preserve">other Standards </w:t>
      </w:r>
      <w:r w:rsidR="00586D8E">
        <w:t xml:space="preserve">to address disclosure of material accounting policy information rather than significant accounting policies. These amendments were designed </w:t>
      </w:r>
      <w:r w:rsidR="00A00130">
        <w:t>to help entities provide accounting policy disclosures that are more useful to the users of their financial statements.</w:t>
      </w:r>
    </w:p>
    <w:p w14:paraId="69DB9D6D" w14:textId="5D284261" w:rsidR="005F2F14" w:rsidRDefault="007B35DB" w:rsidP="00AA321C">
      <w:pPr>
        <w:pStyle w:val="IASBNormal"/>
      </w:pPr>
      <w:r>
        <w:t xml:space="preserve">Consistent with the amendments made by AASB 2021-2, </w:t>
      </w:r>
      <w:r w:rsidR="00122441">
        <w:t xml:space="preserve">this Standard </w:t>
      </w:r>
      <w:r w:rsidR="005F2F14">
        <w:t>amends:</w:t>
      </w:r>
    </w:p>
    <w:p w14:paraId="5F75A7F9" w14:textId="77777777" w:rsidR="001D30CE" w:rsidRDefault="005F2F14" w:rsidP="007550E4">
      <w:pPr>
        <w:pStyle w:val="IASBNormal"/>
        <w:numPr>
          <w:ilvl w:val="0"/>
          <w:numId w:val="24"/>
        </w:numPr>
        <w:ind w:left="782" w:hanging="782"/>
      </w:pPr>
      <w:r>
        <w:t>AASB 1049</w:t>
      </w:r>
      <w:r w:rsidR="001D30CE">
        <w:t>, to require entities to disclose their material accounting policy information rather than their significant accounting policies;</w:t>
      </w:r>
    </w:p>
    <w:p w14:paraId="206CF7FD" w14:textId="5C02848A" w:rsidR="001D30CE" w:rsidRDefault="005F2F14" w:rsidP="007550E4">
      <w:pPr>
        <w:pStyle w:val="IASBNormal"/>
        <w:numPr>
          <w:ilvl w:val="0"/>
          <w:numId w:val="24"/>
        </w:numPr>
        <w:ind w:left="782" w:hanging="782"/>
      </w:pPr>
      <w:r>
        <w:t>AASB 1054</w:t>
      </w:r>
      <w:r w:rsidR="001D30CE">
        <w:t xml:space="preserve">, </w:t>
      </w:r>
      <w:r w:rsidR="003F539C">
        <w:t>to reflect the updated terminology used in AASB 101; and</w:t>
      </w:r>
    </w:p>
    <w:p w14:paraId="7CC5D115" w14:textId="4FA3669C" w:rsidR="005F2F14" w:rsidRDefault="005F2F14" w:rsidP="00A30B8C">
      <w:pPr>
        <w:pStyle w:val="IASBNormal"/>
        <w:numPr>
          <w:ilvl w:val="0"/>
          <w:numId w:val="24"/>
        </w:numPr>
        <w:ind w:left="782" w:hanging="782"/>
      </w:pPr>
      <w:r>
        <w:t>AASB 1060</w:t>
      </w:r>
      <w:r w:rsidR="001D30CE">
        <w:t xml:space="preserve">, </w:t>
      </w:r>
      <w:r w:rsidR="003F539C">
        <w:t>to require entities to disclose their material accounting policy information rather than their significant accounting policies</w:t>
      </w:r>
      <w:r w:rsidR="00384346">
        <w:t xml:space="preserve"> and to clarify that information about measurement bases for financial instruments is expected to be material to an entity’s financial statements.</w:t>
      </w:r>
    </w:p>
    <w:p w14:paraId="45F846DA" w14:textId="77777777" w:rsidR="0069165E" w:rsidRPr="003766A0" w:rsidRDefault="0069165E" w:rsidP="0006519C">
      <w:pPr>
        <w:pStyle w:val="IASBSectionTitle2Ind"/>
      </w:pPr>
      <w:r w:rsidRPr="003766A0">
        <w:t>Application date</w:t>
      </w:r>
    </w:p>
    <w:p w14:paraId="227A3F02" w14:textId="75A7AF67" w:rsidR="00860CE6" w:rsidRDefault="00994A75" w:rsidP="001B3593">
      <w:pPr>
        <w:pStyle w:val="IASBNormal"/>
      </w:pPr>
      <w:r w:rsidRPr="003766A0">
        <w:t>This Standard applies</w:t>
      </w:r>
      <w:r w:rsidR="001A058E" w:rsidRPr="003766A0">
        <w:t xml:space="preserve"> to </w:t>
      </w:r>
      <w:r w:rsidR="002C2245">
        <w:t xml:space="preserve">annual </w:t>
      </w:r>
      <w:r w:rsidR="001A058E" w:rsidRPr="003766A0">
        <w:t xml:space="preserve">periods </w:t>
      </w:r>
      <w:r w:rsidR="00765912">
        <w:t xml:space="preserve">beginning </w:t>
      </w:r>
      <w:r w:rsidR="001A058E" w:rsidRPr="003766A0">
        <w:t xml:space="preserve">on or </w:t>
      </w:r>
      <w:r w:rsidR="008D0DBD">
        <w:t xml:space="preserve">after </w:t>
      </w:r>
      <w:r w:rsidR="008E36FF">
        <w:t>1</w:t>
      </w:r>
      <w:r w:rsidR="00C47596">
        <w:t xml:space="preserve"> </w:t>
      </w:r>
      <w:r w:rsidR="00DF5CC6">
        <w:t>J</w:t>
      </w:r>
      <w:r w:rsidR="008E36FF">
        <w:t xml:space="preserve">anuary </w:t>
      </w:r>
      <w:r w:rsidR="00C47596">
        <w:t>202</w:t>
      </w:r>
      <w:r w:rsidR="008E36FF">
        <w:t>3</w:t>
      </w:r>
      <w:r w:rsidR="001A058E" w:rsidRPr="003766A0">
        <w:t xml:space="preserve">, with </w:t>
      </w:r>
      <w:r w:rsidR="007B0C8D">
        <w:t xml:space="preserve">earlier </w:t>
      </w:r>
      <w:r w:rsidR="00BA0677">
        <w:t xml:space="preserve">application </w:t>
      </w:r>
      <w:r w:rsidR="001A058E" w:rsidRPr="003766A0">
        <w:t xml:space="preserve">permitted. </w:t>
      </w:r>
    </w:p>
    <w:p w14:paraId="2F37A367" w14:textId="77777777" w:rsidR="00401D57" w:rsidRDefault="00401D57" w:rsidP="00401D57">
      <w:pPr>
        <w:pStyle w:val="IASBNormal"/>
        <w:spacing w:after="0"/>
      </w:pPr>
    </w:p>
    <w:p w14:paraId="45C9FD7D" w14:textId="77777777" w:rsidR="00643B73" w:rsidRDefault="00643B73" w:rsidP="00643B73">
      <w:pPr>
        <w:pStyle w:val="IASBNormal"/>
        <w:spacing w:after="0"/>
        <w:sectPr w:rsidR="00643B73" w:rsidSect="00643B73">
          <w:headerReference w:type="even" r:id="rId26"/>
          <w:headerReference w:type="default" r:id="rId27"/>
          <w:footerReference w:type="default" r:id="rId28"/>
          <w:headerReference w:type="first" r:id="rId29"/>
          <w:footnotePr>
            <w:numRestart w:val="eachSect"/>
          </w:footnotePr>
          <w:pgSz w:w="11907" w:h="16840" w:code="9"/>
          <w:pgMar w:top="1418" w:right="1418" w:bottom="1418" w:left="1418" w:header="709" w:footer="709" w:gutter="0"/>
          <w:paperSrc w:first="7" w:other="7"/>
          <w:cols w:space="720"/>
          <w:docGrid w:linePitch="65"/>
        </w:sectPr>
      </w:pPr>
    </w:p>
    <w:p w14:paraId="3C751985" w14:textId="51CD0DA8" w:rsidR="009F1180" w:rsidRPr="0000292B" w:rsidRDefault="009F1180" w:rsidP="009F1180">
      <w:pPr>
        <w:pStyle w:val="Heading1"/>
      </w:pPr>
      <w:r w:rsidRPr="0000292B">
        <w:lastRenderedPageBreak/>
        <w:t xml:space="preserve">Accounting Standard AASB </w:t>
      </w:r>
      <w:r w:rsidRPr="00BC0D5D">
        <w:rPr>
          <w:iCs/>
        </w:rPr>
        <w:fldChar w:fldCharType="begin"/>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1E3821" w:rsidRPr="001E3821">
        <w:rPr>
          <w:iCs/>
        </w:rPr>
        <w:t>2021-6</w:t>
      </w:r>
      <w:r w:rsidRPr="00BC0D5D">
        <w:rPr>
          <w:iCs/>
        </w:rPr>
        <w:fldChar w:fldCharType="end"/>
      </w:r>
    </w:p>
    <w:p w14:paraId="7360D908" w14:textId="195C301F" w:rsidR="009F1180" w:rsidRDefault="009F1180" w:rsidP="009F1180">
      <w:pPr>
        <w:pStyle w:val="NoNumPlain1"/>
      </w:pPr>
      <w:r>
        <w:t>The Australian Accounting Standards Board makes Accounting Standard AASB </w:t>
      </w:r>
      <w:r w:rsidR="00EE08BD">
        <w:fldChar w:fldCharType="begin"/>
      </w:r>
      <w:r w:rsidR="00EE08BD">
        <w:instrText xml:space="preserve"> REF DocNo  \* charformat </w:instrText>
      </w:r>
      <w:r w:rsidR="00EE08BD">
        <w:fldChar w:fldCharType="separate"/>
      </w:r>
      <w:r w:rsidR="001E3821">
        <w:t>2021-6</w:t>
      </w:r>
      <w:r w:rsidR="00EE08BD">
        <w:fldChar w:fldCharType="end"/>
      </w:r>
      <w:r>
        <w:t xml:space="preserve"> </w:t>
      </w:r>
      <w:r w:rsidRPr="00CC1DF4">
        <w:rPr>
          <w:i/>
        </w:rPr>
        <w:fldChar w:fldCharType="begin"/>
      </w:r>
      <w:r w:rsidRPr="00CC1DF4">
        <w:rPr>
          <w:i/>
        </w:rPr>
        <w:instrText xml:space="preserve"> REF DocTitle \* charformat </w:instrText>
      </w:r>
      <w:r w:rsidRPr="00CC1DF4">
        <w:rPr>
          <w:i/>
        </w:rPr>
        <w:fldChar w:fldCharType="separate"/>
      </w:r>
      <w:r w:rsidR="001E3821" w:rsidRPr="001E3821">
        <w:rPr>
          <w:i/>
        </w:rPr>
        <w:t>Amendments to Australian Accounting Standards – Disclosure of Accounting Policies: Tier 2 and Other Australian Accounting Standards</w:t>
      </w:r>
      <w:r w:rsidRPr="00CC1DF4">
        <w:rPr>
          <w:i/>
        </w:rPr>
        <w:fldChar w:fldCharType="end"/>
      </w:r>
      <w:bookmarkStart w:id="9" w:name="CorpsAct"/>
      <w:r>
        <w:rPr>
          <w:i/>
        </w:rPr>
        <w:t xml:space="preserve"> </w:t>
      </w:r>
      <w:r>
        <w:t xml:space="preserve">under section 334 of the </w:t>
      </w:r>
      <w:r>
        <w:rPr>
          <w:i/>
          <w:iCs/>
        </w:rPr>
        <w:t>Corporations Act 2001</w:t>
      </w:r>
      <w:bookmarkEnd w:id="9"/>
      <w:r>
        <w:t>.</w:t>
      </w:r>
    </w:p>
    <w:tbl>
      <w:tblPr>
        <w:tblW w:w="9072" w:type="dxa"/>
        <w:tblLook w:val="0000" w:firstRow="0" w:lastRow="0" w:firstColumn="0" w:lastColumn="0" w:noHBand="0" w:noVBand="0"/>
        <w:tblCaption w:val="Authorisation of the statement that the AASB has made the Standard"/>
        <w:tblDescription w:val="Date when the Standard was made by the AASB, the name of the AASB Chair, and the statement of that position"/>
      </w:tblPr>
      <w:tblGrid>
        <w:gridCol w:w="4361"/>
        <w:gridCol w:w="4711"/>
      </w:tblGrid>
      <w:tr w:rsidR="009F1180" w14:paraId="366E721A" w14:textId="77777777" w:rsidTr="00F1706C">
        <w:tc>
          <w:tcPr>
            <w:tcW w:w="4361" w:type="dxa"/>
          </w:tcPr>
          <w:p w14:paraId="65730050" w14:textId="77777777" w:rsidR="009F1180" w:rsidRDefault="009F1180" w:rsidP="00F1706C"/>
        </w:tc>
        <w:tc>
          <w:tcPr>
            <w:tcW w:w="4711" w:type="dxa"/>
          </w:tcPr>
          <w:p w14:paraId="07DFF95F" w14:textId="77777777" w:rsidR="009F1180" w:rsidRDefault="009F1180" w:rsidP="00F1706C">
            <w:pPr>
              <w:jc w:val="right"/>
            </w:pPr>
            <w:r>
              <w:t>Keith Kendall</w:t>
            </w:r>
          </w:p>
        </w:tc>
      </w:tr>
      <w:tr w:rsidR="009F1180" w14:paraId="7EECB006" w14:textId="77777777" w:rsidTr="00F1706C">
        <w:tc>
          <w:tcPr>
            <w:tcW w:w="4361" w:type="dxa"/>
          </w:tcPr>
          <w:p w14:paraId="461C18F3" w14:textId="0E997F35" w:rsidR="009F1180" w:rsidRDefault="009F1180" w:rsidP="00F1706C">
            <w:r>
              <w:t xml:space="preserve">Dated </w:t>
            </w:r>
            <w:r w:rsidR="000A4938">
              <w:t>8</w:t>
            </w:r>
            <w:r>
              <w:t xml:space="preserve"> </w:t>
            </w:r>
            <w:r w:rsidR="00A62AAB">
              <w:t xml:space="preserve">December </w:t>
            </w:r>
            <w:r>
              <w:t>2021</w:t>
            </w:r>
          </w:p>
        </w:tc>
        <w:tc>
          <w:tcPr>
            <w:tcW w:w="4711" w:type="dxa"/>
          </w:tcPr>
          <w:p w14:paraId="3EF60363" w14:textId="77777777" w:rsidR="009F1180" w:rsidRDefault="009F1180" w:rsidP="00F1706C">
            <w:pPr>
              <w:jc w:val="right"/>
            </w:pPr>
            <w:r>
              <w:t>Chair – AASB</w:t>
            </w:r>
          </w:p>
        </w:tc>
      </w:tr>
    </w:tbl>
    <w:p w14:paraId="2DB4F0C8" w14:textId="74FE2181" w:rsidR="00DB4404" w:rsidRPr="0000292B" w:rsidRDefault="00DB4404" w:rsidP="00DB4404">
      <w:pPr>
        <w:pStyle w:val="Heading1"/>
        <w:spacing w:after="0"/>
      </w:pPr>
      <w:r w:rsidRPr="0000292B">
        <w:t xml:space="preserve">Accounting Standard AASB </w:t>
      </w:r>
      <w:r w:rsidRPr="00BC0D5D">
        <w:rPr>
          <w:iCs/>
        </w:rPr>
        <w:fldChar w:fldCharType="begin"/>
      </w:r>
      <w:r w:rsidRPr="00BC0D5D">
        <w:rPr>
          <w:iCs/>
        </w:rPr>
        <w:instrText xml:space="preserve"> REF </w:instrText>
      </w:r>
      <w:r>
        <w:rPr>
          <w:iCs/>
        </w:rPr>
        <w:instrText>Doc</w:instrText>
      </w:r>
      <w:r w:rsidRPr="00BC0D5D">
        <w:rPr>
          <w:iCs/>
        </w:rPr>
        <w:instrText xml:space="preserve">No \* charformat </w:instrText>
      </w:r>
      <w:r w:rsidRPr="00BC0D5D">
        <w:rPr>
          <w:iCs/>
        </w:rPr>
        <w:fldChar w:fldCharType="separate"/>
      </w:r>
      <w:r w:rsidR="001E3821" w:rsidRPr="001E3821">
        <w:rPr>
          <w:iCs/>
        </w:rPr>
        <w:t>2021-6</w:t>
      </w:r>
      <w:r w:rsidRPr="00BC0D5D">
        <w:rPr>
          <w:iCs/>
        </w:rPr>
        <w:fldChar w:fldCharType="end"/>
      </w:r>
    </w:p>
    <w:p w14:paraId="1185FD07" w14:textId="090C2E84" w:rsidR="00DB4404" w:rsidRPr="00BF3DA7" w:rsidRDefault="00EE08BD" w:rsidP="00DB4404">
      <w:pPr>
        <w:pStyle w:val="Heading1Italic"/>
        <w:spacing w:before="0"/>
      </w:pPr>
      <w:r>
        <w:fldChar w:fldCharType="begin"/>
      </w:r>
      <w:r>
        <w:instrText xml:space="preserve"> REF \* charformat DocTitle  \* MERGEFORMAT </w:instrText>
      </w:r>
      <w:r>
        <w:fldChar w:fldCharType="separate"/>
      </w:r>
      <w:r w:rsidR="001E3821">
        <w:t>Amendments to Australian Accounting Standards – Disclosure of Accounting Policies: Tier 2 and Other Australian Accounting Standards</w:t>
      </w:r>
      <w:r>
        <w:fldChar w:fldCharType="end"/>
      </w:r>
    </w:p>
    <w:p w14:paraId="30FB798D" w14:textId="77777777" w:rsidR="00BA5A1C" w:rsidRPr="003766A0" w:rsidRDefault="00BA5A1C" w:rsidP="00270378">
      <w:pPr>
        <w:pStyle w:val="IASBSectionTitle1NonInd"/>
      </w:pPr>
      <w:r w:rsidRPr="003766A0">
        <w:t>Objective</w:t>
      </w:r>
    </w:p>
    <w:p w14:paraId="77CE538B" w14:textId="5AB41644" w:rsidR="006C472F" w:rsidRDefault="00DA5DD0" w:rsidP="007550E4">
      <w:pPr>
        <w:pStyle w:val="NumPlain1"/>
        <w:numPr>
          <w:ilvl w:val="0"/>
          <w:numId w:val="27"/>
        </w:numPr>
        <w:ind w:left="782" w:hanging="782"/>
      </w:pPr>
      <w:r>
        <w:t>This</w:t>
      </w:r>
      <w:r w:rsidR="006831F7">
        <w:t xml:space="preserve"> Standard amends</w:t>
      </w:r>
      <w:r w:rsidR="006C472F">
        <w:t>:</w:t>
      </w:r>
    </w:p>
    <w:p w14:paraId="680E57C9" w14:textId="21ECD761" w:rsidR="006C472F" w:rsidRDefault="006C472F" w:rsidP="007550E4">
      <w:pPr>
        <w:pStyle w:val="NumPlain2"/>
        <w:numPr>
          <w:ilvl w:val="1"/>
          <w:numId w:val="23"/>
        </w:numPr>
        <w:tabs>
          <w:tab w:val="clear" w:pos="1021"/>
        </w:tabs>
        <w:ind w:left="1564" w:hanging="782"/>
      </w:pPr>
      <w:r>
        <w:t xml:space="preserve">AASB 1049 </w:t>
      </w:r>
      <w:r w:rsidRPr="00BB57F0">
        <w:rPr>
          <w:i/>
          <w:iCs/>
        </w:rPr>
        <w:t xml:space="preserve">Whole of Government and General Government Sector Financial </w:t>
      </w:r>
      <w:r w:rsidRPr="007964B3">
        <w:rPr>
          <w:i/>
          <w:iCs/>
        </w:rPr>
        <w:t>Reporting</w:t>
      </w:r>
      <w:r>
        <w:t xml:space="preserve"> (</w:t>
      </w:r>
      <w:r w:rsidR="005B2430">
        <w:t>October 2007</w:t>
      </w:r>
      <w:r>
        <w:t>);</w:t>
      </w:r>
    </w:p>
    <w:p w14:paraId="33B84A46" w14:textId="4B9FB04C" w:rsidR="006C472F" w:rsidRDefault="006C472F" w:rsidP="007550E4">
      <w:pPr>
        <w:pStyle w:val="NumPlain2"/>
        <w:numPr>
          <w:ilvl w:val="1"/>
          <w:numId w:val="23"/>
        </w:numPr>
        <w:tabs>
          <w:tab w:val="clear" w:pos="1021"/>
        </w:tabs>
        <w:ind w:left="1564" w:hanging="782"/>
      </w:pPr>
      <w:r>
        <w:t xml:space="preserve">AASB 1054 </w:t>
      </w:r>
      <w:r w:rsidRPr="00BA7886">
        <w:rPr>
          <w:i/>
          <w:iCs/>
        </w:rPr>
        <w:t>Australian Additional Disclosures</w:t>
      </w:r>
      <w:r>
        <w:t xml:space="preserve"> (</w:t>
      </w:r>
      <w:r w:rsidR="005B2430">
        <w:t>May 2011</w:t>
      </w:r>
      <w:r>
        <w:t>); and</w:t>
      </w:r>
    </w:p>
    <w:p w14:paraId="1BFF524D" w14:textId="0F56EE45" w:rsidR="006C472F" w:rsidRDefault="006C472F" w:rsidP="007550E4">
      <w:pPr>
        <w:pStyle w:val="NumPlain2"/>
        <w:numPr>
          <w:ilvl w:val="1"/>
          <w:numId w:val="23"/>
        </w:numPr>
        <w:tabs>
          <w:tab w:val="clear" w:pos="1021"/>
        </w:tabs>
        <w:ind w:left="1564" w:hanging="782"/>
      </w:pPr>
      <w:r w:rsidRPr="00BA7886">
        <w:t>AASB</w:t>
      </w:r>
      <w:r w:rsidR="001F4A49">
        <w:t xml:space="preserve"> </w:t>
      </w:r>
      <w:r w:rsidRPr="003766A0">
        <w:t>10</w:t>
      </w:r>
      <w:r>
        <w:t>60</w:t>
      </w:r>
      <w:r w:rsidRPr="003766A0">
        <w:t xml:space="preserve"> </w:t>
      </w:r>
      <w:r w:rsidRPr="000D01AA">
        <w:rPr>
          <w:i/>
        </w:rPr>
        <w:t>General Purpose Financial Statements – Simplified Disclosures for For-Profit and Not-for-Profit Tier 2 Entities</w:t>
      </w:r>
      <w:r w:rsidRPr="003766A0">
        <w:t xml:space="preserve"> (Ma</w:t>
      </w:r>
      <w:r>
        <w:t>rch</w:t>
      </w:r>
      <w:r w:rsidRPr="003766A0">
        <w:t xml:space="preserve"> 20</w:t>
      </w:r>
      <w:r>
        <w:t>20</w:t>
      </w:r>
      <w:r w:rsidRPr="003766A0">
        <w:t>)</w:t>
      </w:r>
      <w:r w:rsidR="001F4A49">
        <w:t>;</w:t>
      </w:r>
    </w:p>
    <w:p w14:paraId="3A72D0AB" w14:textId="75884FF5" w:rsidR="0009048B" w:rsidRPr="003766A0" w:rsidRDefault="006B5078" w:rsidP="0052151E">
      <w:pPr>
        <w:pStyle w:val="NumPlain1"/>
        <w:numPr>
          <w:ilvl w:val="0"/>
          <w:numId w:val="0"/>
        </w:numPr>
        <w:ind w:left="782"/>
      </w:pPr>
      <w:r>
        <w:t xml:space="preserve">to </w:t>
      </w:r>
      <w:r w:rsidR="006C472F">
        <w:t xml:space="preserve">require entities to disclose their </w:t>
      </w:r>
      <w:r w:rsidR="0052151E">
        <w:t xml:space="preserve">material </w:t>
      </w:r>
      <w:r w:rsidR="006C472F">
        <w:t>accounting polic</w:t>
      </w:r>
      <w:r w:rsidR="0052151E">
        <w:t>y information</w:t>
      </w:r>
      <w:r w:rsidR="006E252C">
        <w:t xml:space="preserve"> rather than their significant accounting policies</w:t>
      </w:r>
      <w:r w:rsidR="00B31789">
        <w:t xml:space="preserve"> </w:t>
      </w:r>
      <w:r w:rsidR="006E252C" w:rsidRPr="008F7001">
        <w:t>and to clarify that information about measurement bases for financial instruments is expected to be material to an entity’s financial statements</w:t>
      </w:r>
      <w:r w:rsidR="00B31789">
        <w:t xml:space="preserve">. </w:t>
      </w:r>
      <w:r w:rsidR="000F6AE1">
        <w:t xml:space="preserve">These amendments </w:t>
      </w:r>
      <w:r w:rsidR="00300E8E">
        <w:t xml:space="preserve">reflect </w:t>
      </w:r>
      <w:r w:rsidR="000F6AE1">
        <w:t xml:space="preserve">the issuance of </w:t>
      </w:r>
      <w:r w:rsidR="006C472F">
        <w:t>AASB</w:t>
      </w:r>
      <w:r w:rsidR="003D2CBE">
        <w:t> </w:t>
      </w:r>
      <w:r w:rsidR="00123559">
        <w:t xml:space="preserve">2021-2 </w:t>
      </w:r>
      <w:r w:rsidR="000F6AE1" w:rsidRPr="00AA321C">
        <w:rPr>
          <w:i/>
          <w:iCs/>
        </w:rPr>
        <w:t>Amendments to Australian Accounting Standards – Disclosure of Accounting Policies and Definition of Accounting Estimates</w:t>
      </w:r>
      <w:r w:rsidR="008F7001">
        <w:rPr>
          <w:i/>
          <w:iCs/>
        </w:rPr>
        <w:t xml:space="preserve"> </w:t>
      </w:r>
      <w:r w:rsidR="00F92136">
        <w:t>(March 2021)</w:t>
      </w:r>
      <w:r w:rsidR="000F6AE1">
        <w:t>.</w:t>
      </w:r>
    </w:p>
    <w:p w14:paraId="61BBFDAC" w14:textId="77777777" w:rsidR="00BA5A1C" w:rsidRPr="003766A0" w:rsidRDefault="00BA5A1C" w:rsidP="000275FA">
      <w:pPr>
        <w:pStyle w:val="IASBSectionTitle1NonInd"/>
      </w:pPr>
      <w:r w:rsidRPr="003766A0">
        <w:t>Application</w:t>
      </w:r>
    </w:p>
    <w:p w14:paraId="03FF8941" w14:textId="47A06680" w:rsidR="00BA5A1C" w:rsidRPr="00AF67E2" w:rsidRDefault="00605C46" w:rsidP="007550E4">
      <w:pPr>
        <w:pStyle w:val="NumPlain1"/>
        <w:numPr>
          <w:ilvl w:val="0"/>
          <w:numId w:val="27"/>
        </w:numPr>
        <w:ind w:left="782" w:hanging="782"/>
      </w:pPr>
      <w:r w:rsidRPr="000761D8">
        <w:t xml:space="preserve">The amendments </w:t>
      </w:r>
      <w:r w:rsidR="007417C4" w:rsidRPr="000761D8">
        <w:t>set out in this Standard</w:t>
      </w:r>
      <w:r w:rsidR="00BA5A1C" w:rsidRPr="000761D8">
        <w:t xml:space="preserve"> apply to entities and financial statements in accordance with the application</w:t>
      </w:r>
      <w:r w:rsidR="00010915" w:rsidRPr="000761D8">
        <w:t xml:space="preserve"> of</w:t>
      </w:r>
      <w:r w:rsidR="00BA5A1C" w:rsidRPr="000761D8">
        <w:t xml:space="preserve"> </w:t>
      </w:r>
      <w:r w:rsidR="00DE330C" w:rsidRPr="000761D8">
        <w:t xml:space="preserve">the other Standards </w:t>
      </w:r>
      <w:r w:rsidR="00BA5A1C" w:rsidRPr="000761D8">
        <w:t xml:space="preserve">set out in </w:t>
      </w:r>
      <w:r w:rsidR="00291416" w:rsidRPr="000761D8">
        <w:t>AASB </w:t>
      </w:r>
      <w:r w:rsidR="00BA5A1C" w:rsidRPr="000761D8">
        <w:t>1057</w:t>
      </w:r>
      <w:r w:rsidR="00F92136">
        <w:t xml:space="preserve"> </w:t>
      </w:r>
      <w:r w:rsidR="00B049EB" w:rsidRPr="00B049EB">
        <w:rPr>
          <w:i/>
          <w:iCs/>
        </w:rPr>
        <w:t>Application of Australian Accounting Standards</w:t>
      </w:r>
      <w:r w:rsidR="00BA5A1C" w:rsidRPr="002473F7">
        <w:rPr>
          <w:iCs/>
        </w:rPr>
        <w:t>.</w:t>
      </w:r>
    </w:p>
    <w:p w14:paraId="7D4126F3" w14:textId="73426F72" w:rsidR="00BA5A1C" w:rsidRPr="003766A0" w:rsidRDefault="00605C46" w:rsidP="007550E4">
      <w:pPr>
        <w:pStyle w:val="NumPlain1"/>
        <w:numPr>
          <w:ilvl w:val="0"/>
          <w:numId w:val="27"/>
        </w:numPr>
        <w:ind w:left="782" w:hanging="782"/>
      </w:pPr>
      <w:r w:rsidRPr="003766A0">
        <w:t xml:space="preserve">This </w:t>
      </w:r>
      <w:r w:rsidR="00BA5A1C" w:rsidRPr="003766A0">
        <w:t xml:space="preserve">Standard applies to annual periods </w:t>
      </w:r>
      <w:r w:rsidR="00EC53D2">
        <w:t xml:space="preserve">beginning </w:t>
      </w:r>
      <w:r w:rsidR="00BA5A1C" w:rsidRPr="003766A0">
        <w:t xml:space="preserve">on or after </w:t>
      </w:r>
      <w:r w:rsidR="003225CB">
        <w:t>1 January 2023</w:t>
      </w:r>
      <w:bookmarkStart w:id="10" w:name="EarlyYesPara"/>
      <w:r w:rsidR="00645751">
        <w:t xml:space="preserve">. </w:t>
      </w:r>
      <w:r w:rsidR="00BA5A1C" w:rsidRPr="003766A0">
        <w:t xml:space="preserve">This Standard may be applied to annual periods </w:t>
      </w:r>
      <w:r w:rsidR="003225CB">
        <w:t xml:space="preserve">beginning </w:t>
      </w:r>
      <w:r w:rsidR="00BA5A1C" w:rsidRPr="003766A0">
        <w:t xml:space="preserve">before </w:t>
      </w:r>
      <w:r w:rsidR="003225CB">
        <w:t>1 January 2023</w:t>
      </w:r>
      <w:r w:rsidR="00645751">
        <w:t>.</w:t>
      </w:r>
    </w:p>
    <w:p w14:paraId="47803C27" w14:textId="28FB4E9D" w:rsidR="006077D3" w:rsidRPr="003766A0" w:rsidRDefault="006077D3" w:rsidP="007550E4">
      <w:pPr>
        <w:pStyle w:val="NumPlain1"/>
        <w:numPr>
          <w:ilvl w:val="0"/>
          <w:numId w:val="27"/>
        </w:numPr>
        <w:ind w:left="782" w:hanging="782"/>
      </w:pPr>
      <w:r w:rsidRPr="003766A0">
        <w:t>This Standard uses underlining, striking out and other typographical material to identify some of the amendments to</w:t>
      </w:r>
      <w:r w:rsidR="002A259F">
        <w:t xml:space="preserve"> a Standard</w:t>
      </w:r>
      <w:r w:rsidRPr="003766A0">
        <w:t xml:space="preserve">, in order to make the amendments more understandable. However, the amendments made by this Standard do not include that underlining, striking out or other typographical material. Amended paragraphs are shown with deleted text struck through and </w:t>
      </w:r>
      <w:r w:rsidR="002222AA">
        <w:t>new text underlined.</w:t>
      </w:r>
    </w:p>
    <w:bookmarkEnd w:id="10"/>
    <w:p w14:paraId="1D907205" w14:textId="42BCE161" w:rsidR="00BA5A1C" w:rsidRPr="003766A0" w:rsidRDefault="00BA5A1C" w:rsidP="000275FA">
      <w:pPr>
        <w:pStyle w:val="IASBSectionTitle1NonInd"/>
        <w:rPr>
          <w:i/>
        </w:rPr>
      </w:pPr>
      <w:r w:rsidRPr="003766A0">
        <w:t xml:space="preserve">Amendments to </w:t>
      </w:r>
      <w:bookmarkStart w:id="11" w:name="StndNo2"/>
      <w:r w:rsidR="00291416" w:rsidRPr="003766A0">
        <w:t>AASB </w:t>
      </w:r>
      <w:r w:rsidR="009949A6">
        <w:t xml:space="preserve">1049 </w:t>
      </w:r>
      <w:bookmarkEnd w:id="11"/>
    </w:p>
    <w:p w14:paraId="246EB6CE" w14:textId="40E89F14" w:rsidR="00D311A3" w:rsidRPr="00984108" w:rsidRDefault="00D311A3" w:rsidP="007550E4">
      <w:pPr>
        <w:pStyle w:val="NumPlain1"/>
        <w:numPr>
          <w:ilvl w:val="0"/>
          <w:numId w:val="27"/>
        </w:numPr>
        <w:ind w:left="782" w:hanging="782"/>
      </w:pPr>
      <w:r w:rsidRPr="00984108">
        <w:t>Paragraph</w:t>
      </w:r>
      <w:r w:rsidR="00EE42BB">
        <w:t>s</w:t>
      </w:r>
      <w:r w:rsidRPr="00984108">
        <w:t xml:space="preserve"> </w:t>
      </w:r>
      <w:r w:rsidR="00646AD6">
        <w:t>39</w:t>
      </w:r>
      <w:r w:rsidR="00EE42BB">
        <w:t xml:space="preserve"> and </w:t>
      </w:r>
      <w:r w:rsidR="00646AD6">
        <w:t>40</w:t>
      </w:r>
      <w:r w:rsidR="00ED6D39">
        <w:t xml:space="preserve"> </w:t>
      </w:r>
      <w:r w:rsidR="003767CC">
        <w:t xml:space="preserve">and the heading above paragraph 39 are amended. </w:t>
      </w:r>
      <w:r w:rsidR="002A259F">
        <w:t xml:space="preserve">The introduction to the Illustrative Examples accompanying AASB 1049 and </w:t>
      </w:r>
      <w:r w:rsidR="00646AD6">
        <w:t xml:space="preserve">Illustrative </w:t>
      </w:r>
      <w:r w:rsidR="00550633">
        <w:t>e</w:t>
      </w:r>
      <w:r w:rsidR="00CC1E91">
        <w:t xml:space="preserve">xample </w:t>
      </w:r>
      <w:r w:rsidR="006D19A9">
        <w:t>C</w:t>
      </w:r>
      <w:r w:rsidR="00066966">
        <w:t xml:space="preserve"> </w:t>
      </w:r>
      <w:r w:rsidR="002A259F">
        <w:t xml:space="preserve">are </w:t>
      </w:r>
      <w:r w:rsidR="009E7986">
        <w:t xml:space="preserve">also </w:t>
      </w:r>
      <w:r w:rsidR="00646AD6">
        <w:t>amended</w:t>
      </w:r>
      <w:r w:rsidR="009E7986">
        <w:t>.</w:t>
      </w:r>
      <w:r w:rsidRPr="00984108">
        <w:t xml:space="preserve"> </w:t>
      </w:r>
      <w:r w:rsidR="009E7986" w:rsidRPr="000476BE">
        <w:t>Deleted text is struck through and new text is underlined</w:t>
      </w:r>
      <w:r w:rsidR="009E7986">
        <w:t>.</w:t>
      </w:r>
    </w:p>
    <w:p w14:paraId="0AB178AD" w14:textId="77777777" w:rsidR="0094178C" w:rsidRPr="00FE25A9" w:rsidRDefault="0094178C" w:rsidP="00390A9D">
      <w:pPr>
        <w:keepNext/>
        <w:pBdr>
          <w:bottom w:val="single" w:sz="4" w:space="1" w:color="auto"/>
        </w:pBdr>
        <w:spacing w:before="400" w:after="200"/>
        <w:ind w:left="782"/>
        <w:outlineLvl w:val="0"/>
        <w:rPr>
          <w:rFonts w:ascii="Arial" w:hAnsi="Arial" w:cs="Arial"/>
          <w:b/>
          <w:bCs/>
          <w:sz w:val="26"/>
          <w:szCs w:val="26"/>
        </w:rPr>
      </w:pPr>
      <w:r w:rsidRPr="00FE25A9">
        <w:rPr>
          <w:rFonts w:ascii="Arial" w:hAnsi="Arial" w:cs="Arial"/>
          <w:b/>
          <w:bCs/>
          <w:sz w:val="26"/>
          <w:szCs w:val="26"/>
        </w:rPr>
        <w:t xml:space="preserve">Notes </w:t>
      </w:r>
    </w:p>
    <w:p w14:paraId="5A01ECD2" w14:textId="7EC4C838" w:rsidR="00FE25A9" w:rsidRPr="00FE25A9" w:rsidRDefault="0094178C" w:rsidP="0038635E">
      <w:pPr>
        <w:spacing w:before="400" w:after="200"/>
        <w:ind w:left="1565"/>
        <w:jc w:val="left"/>
        <w:outlineLvl w:val="0"/>
        <w:rPr>
          <w:rFonts w:ascii="Arial" w:hAnsi="Arial" w:cs="Arial"/>
          <w:b/>
          <w:bCs/>
          <w:sz w:val="26"/>
          <w:szCs w:val="26"/>
        </w:rPr>
      </w:pPr>
      <w:r w:rsidRPr="004F213D">
        <w:rPr>
          <w:rFonts w:ascii="Arial" w:hAnsi="Arial" w:cs="Arial"/>
          <w:b/>
          <w:bCs/>
          <w:strike/>
          <w:sz w:val="26"/>
          <w:szCs w:val="26"/>
        </w:rPr>
        <w:t xml:space="preserve">Summary of </w:t>
      </w:r>
      <w:r w:rsidRPr="006F0202">
        <w:rPr>
          <w:rFonts w:ascii="Arial" w:hAnsi="Arial" w:cs="Arial"/>
          <w:b/>
          <w:bCs/>
          <w:strike/>
          <w:sz w:val="26"/>
          <w:szCs w:val="26"/>
        </w:rPr>
        <w:t>significant</w:t>
      </w:r>
      <w:r w:rsidR="00BE75AB">
        <w:rPr>
          <w:rFonts w:ascii="Arial" w:hAnsi="Arial" w:cs="Arial"/>
          <w:b/>
          <w:bCs/>
          <w:strike/>
          <w:sz w:val="26"/>
          <w:szCs w:val="26"/>
        </w:rPr>
        <w:t xml:space="preserve"> </w:t>
      </w:r>
      <w:r w:rsidR="00664C14" w:rsidRPr="00664C14">
        <w:rPr>
          <w:rFonts w:ascii="Arial" w:hAnsi="Arial" w:cs="Arial"/>
          <w:b/>
          <w:bCs/>
          <w:sz w:val="26"/>
          <w:szCs w:val="26"/>
          <w:u w:val="single"/>
        </w:rPr>
        <w:t>Materia</w:t>
      </w:r>
      <w:r w:rsidR="00664C14" w:rsidRPr="00BE75AB">
        <w:rPr>
          <w:rFonts w:ascii="Arial" w:hAnsi="Arial" w:cs="Arial"/>
          <w:b/>
          <w:bCs/>
          <w:sz w:val="26"/>
          <w:szCs w:val="26"/>
          <w:u w:val="single"/>
        </w:rPr>
        <w:t xml:space="preserve">l </w:t>
      </w:r>
      <w:r w:rsidRPr="00FE25A9">
        <w:rPr>
          <w:rFonts w:ascii="Arial" w:hAnsi="Arial" w:cs="Arial"/>
          <w:b/>
          <w:bCs/>
          <w:sz w:val="26"/>
          <w:szCs w:val="26"/>
        </w:rPr>
        <w:t>accounting</w:t>
      </w:r>
      <w:r w:rsidRPr="0038635E">
        <w:rPr>
          <w:rFonts w:ascii="Arial" w:hAnsi="Arial" w:cs="Arial"/>
          <w:b/>
          <w:bCs/>
          <w:sz w:val="26"/>
          <w:szCs w:val="26"/>
          <w:u w:val="single"/>
        </w:rPr>
        <w:t xml:space="preserve"> </w:t>
      </w:r>
      <w:r w:rsidR="003241D3">
        <w:rPr>
          <w:rFonts w:ascii="Arial" w:hAnsi="Arial" w:cs="Arial"/>
          <w:b/>
          <w:bCs/>
          <w:sz w:val="26"/>
          <w:szCs w:val="26"/>
          <w:u w:val="single"/>
        </w:rPr>
        <w:t>policy information</w:t>
      </w:r>
      <w:r w:rsidR="00161FA0" w:rsidRPr="0038635E">
        <w:rPr>
          <w:rFonts w:ascii="Arial" w:hAnsi="Arial" w:cs="Arial"/>
          <w:b/>
          <w:bCs/>
          <w:strike/>
          <w:sz w:val="26"/>
          <w:szCs w:val="26"/>
        </w:rPr>
        <w:t xml:space="preserve"> </w:t>
      </w:r>
      <w:r w:rsidRPr="003241D3">
        <w:rPr>
          <w:rFonts w:ascii="Arial" w:hAnsi="Arial" w:cs="Arial"/>
          <w:b/>
          <w:bCs/>
          <w:strike/>
          <w:sz w:val="26"/>
          <w:szCs w:val="26"/>
        </w:rPr>
        <w:t>policies</w:t>
      </w:r>
    </w:p>
    <w:p w14:paraId="2B4AA0E3" w14:textId="271E0D0D" w:rsidR="0094178C" w:rsidRPr="0038635E" w:rsidRDefault="0094178C" w:rsidP="002B1779">
      <w:pPr>
        <w:spacing w:before="100" w:after="100"/>
        <w:ind w:left="1564" w:hanging="782"/>
        <w:outlineLvl w:val="0"/>
        <w:rPr>
          <w:b/>
          <w:bCs/>
        </w:rPr>
      </w:pPr>
      <w:r w:rsidRPr="0038635E">
        <w:rPr>
          <w:b/>
          <w:bCs/>
          <w:szCs w:val="18"/>
        </w:rPr>
        <w:lastRenderedPageBreak/>
        <w:t>39</w:t>
      </w:r>
      <w:r w:rsidRPr="0038635E">
        <w:rPr>
          <w:b/>
          <w:bCs/>
        </w:rPr>
        <w:t xml:space="preserve"> </w:t>
      </w:r>
      <w:r w:rsidR="00FE25A9" w:rsidRPr="0038635E">
        <w:rPr>
          <w:b/>
          <w:bCs/>
        </w:rPr>
        <w:tab/>
      </w:r>
      <w:r w:rsidRPr="0038635E">
        <w:rPr>
          <w:b/>
          <w:bCs/>
        </w:rPr>
        <w:t>In addition to the disclosures required by other Australian Accounting Standards in the note</w:t>
      </w:r>
      <w:r w:rsidR="00FE2DA3" w:rsidRPr="00550633">
        <w:rPr>
          <w:b/>
          <w:bCs/>
          <w:u w:val="single"/>
        </w:rPr>
        <w:t>s</w:t>
      </w:r>
      <w:r w:rsidRPr="0038635E">
        <w:rPr>
          <w:b/>
          <w:bCs/>
        </w:rPr>
        <w:t xml:space="preserve"> containing</w:t>
      </w:r>
      <w:r w:rsidR="00F31941" w:rsidRPr="0038635E">
        <w:rPr>
          <w:b/>
          <w:bCs/>
        </w:rPr>
        <w:t xml:space="preserve"> </w:t>
      </w:r>
      <w:r w:rsidR="00072704" w:rsidRPr="0038635E">
        <w:rPr>
          <w:b/>
          <w:bCs/>
          <w:u w:val="single"/>
        </w:rPr>
        <w:t>material</w:t>
      </w:r>
      <w:r w:rsidR="00C27D2F" w:rsidRPr="0038635E">
        <w:rPr>
          <w:b/>
          <w:bCs/>
          <w:u w:val="single"/>
        </w:rPr>
        <w:t xml:space="preserve"> </w:t>
      </w:r>
      <w:r w:rsidRPr="0038635E">
        <w:rPr>
          <w:b/>
          <w:bCs/>
          <w:strike/>
        </w:rPr>
        <w:t xml:space="preserve">the summary of significant </w:t>
      </w:r>
      <w:r w:rsidRPr="0038635E">
        <w:rPr>
          <w:b/>
          <w:bCs/>
        </w:rPr>
        <w:t>accounting</w:t>
      </w:r>
      <w:r w:rsidRPr="0038635E">
        <w:rPr>
          <w:b/>
          <w:bCs/>
          <w:u w:val="single"/>
        </w:rPr>
        <w:t xml:space="preserve"> </w:t>
      </w:r>
      <w:r w:rsidR="003241D3" w:rsidRPr="0038635E">
        <w:rPr>
          <w:b/>
          <w:bCs/>
          <w:u w:val="single"/>
        </w:rPr>
        <w:t>policy information</w:t>
      </w:r>
      <w:r w:rsidR="00385FFB" w:rsidRPr="0038635E">
        <w:rPr>
          <w:b/>
          <w:bCs/>
          <w:strike/>
        </w:rPr>
        <w:t xml:space="preserve"> </w:t>
      </w:r>
      <w:r w:rsidRPr="0038635E">
        <w:rPr>
          <w:b/>
          <w:bCs/>
          <w:strike/>
        </w:rPr>
        <w:t>policies</w:t>
      </w:r>
      <w:r w:rsidRPr="0038635E">
        <w:rPr>
          <w:b/>
          <w:bCs/>
        </w:rPr>
        <w:t xml:space="preserve">, the following disclosures shall be made prominently in </w:t>
      </w:r>
      <w:r w:rsidR="00E76F7B">
        <w:rPr>
          <w:b/>
          <w:bCs/>
          <w:u w:val="single"/>
        </w:rPr>
        <w:t xml:space="preserve">the </w:t>
      </w:r>
      <w:r w:rsidRPr="003A11FC">
        <w:rPr>
          <w:b/>
          <w:bCs/>
          <w:strike/>
        </w:rPr>
        <w:t>that</w:t>
      </w:r>
      <w:r w:rsidRPr="00C1745D">
        <w:rPr>
          <w:b/>
          <w:bCs/>
        </w:rPr>
        <w:t xml:space="preserve"> </w:t>
      </w:r>
      <w:r w:rsidRPr="0038635E">
        <w:rPr>
          <w:b/>
          <w:bCs/>
        </w:rPr>
        <w:t>note</w:t>
      </w:r>
      <w:r w:rsidR="00C1745D" w:rsidRPr="003A11FC">
        <w:rPr>
          <w:b/>
          <w:bCs/>
          <w:u w:val="single"/>
        </w:rPr>
        <w:t>s</w:t>
      </w:r>
      <w:r w:rsidRPr="0038635E">
        <w:rPr>
          <w:b/>
          <w:bCs/>
        </w:rPr>
        <w:t>:</w:t>
      </w:r>
    </w:p>
    <w:p w14:paraId="18F85EA6" w14:textId="7F46526B" w:rsidR="008A5570" w:rsidRDefault="008A5570" w:rsidP="002B1779">
      <w:pPr>
        <w:spacing w:before="100" w:after="100"/>
        <w:ind w:left="1564" w:hanging="782"/>
        <w:outlineLvl w:val="0"/>
        <w:rPr>
          <w:szCs w:val="18"/>
        </w:rPr>
      </w:pPr>
      <w:r>
        <w:tab/>
        <w:t>…</w:t>
      </w:r>
    </w:p>
    <w:p w14:paraId="610ADEB6" w14:textId="325B4DFB" w:rsidR="0094178C" w:rsidRDefault="007A232E" w:rsidP="002B1779">
      <w:pPr>
        <w:spacing w:before="100" w:after="100"/>
        <w:ind w:left="1564" w:hanging="782"/>
        <w:outlineLvl w:val="0"/>
      </w:pPr>
      <w:r>
        <w:t xml:space="preserve">40 </w:t>
      </w:r>
      <w:r>
        <w:tab/>
        <w:t>An example of the information to be included in the</w:t>
      </w:r>
      <w:r w:rsidRPr="007D76CE">
        <w:t xml:space="preserve"> </w:t>
      </w:r>
      <w:r w:rsidR="00E746D7">
        <w:rPr>
          <w:u w:val="single"/>
        </w:rPr>
        <w:t>material</w:t>
      </w:r>
      <w:r w:rsidR="00501C5B">
        <w:rPr>
          <w:u w:val="single"/>
        </w:rPr>
        <w:t xml:space="preserve"> </w:t>
      </w:r>
      <w:r w:rsidRPr="00E746D7">
        <w:rPr>
          <w:strike/>
        </w:rPr>
        <w:t>summary of significant</w:t>
      </w:r>
      <w:r w:rsidR="00190F4B" w:rsidRPr="0038635E">
        <w:rPr>
          <w:strike/>
        </w:rPr>
        <w:t xml:space="preserve"> </w:t>
      </w:r>
      <w:r>
        <w:t>accounting</w:t>
      </w:r>
      <w:r w:rsidRPr="0038635E">
        <w:rPr>
          <w:u w:val="single"/>
        </w:rPr>
        <w:t xml:space="preserve"> </w:t>
      </w:r>
      <w:r w:rsidR="00EE0497" w:rsidRPr="00E64398">
        <w:rPr>
          <w:u w:val="single"/>
        </w:rPr>
        <w:t>p</w:t>
      </w:r>
      <w:r w:rsidR="00EE0497">
        <w:rPr>
          <w:u w:val="single"/>
        </w:rPr>
        <w:t>olicy information</w:t>
      </w:r>
      <w:r w:rsidR="00421CE5">
        <w:rPr>
          <w:u w:val="single"/>
        </w:rPr>
        <w:t xml:space="preserve"> </w:t>
      </w:r>
      <w:r w:rsidRPr="00EE0497">
        <w:rPr>
          <w:strike/>
        </w:rPr>
        <w:t>polici</w:t>
      </w:r>
      <w:r w:rsidRPr="00190F4B">
        <w:rPr>
          <w:strike/>
        </w:rPr>
        <w:t>es</w:t>
      </w:r>
      <w:r w:rsidRPr="0038635E">
        <w:rPr>
          <w:strike/>
        </w:rPr>
        <w:t xml:space="preserve"> </w:t>
      </w:r>
      <w:r>
        <w:t>disclosed for the GGS in accordance with paragraph 39 is provided in Illustrative Example C.</w:t>
      </w:r>
    </w:p>
    <w:p w14:paraId="4D8678E9" w14:textId="2369ED6D" w:rsidR="008A5570" w:rsidRDefault="001B0F79" w:rsidP="004A3D2A">
      <w:pPr>
        <w:spacing w:before="100" w:after="100"/>
        <w:ind w:left="1564" w:hanging="782"/>
        <w:jc w:val="left"/>
        <w:outlineLvl w:val="0"/>
        <w:rPr>
          <w:szCs w:val="18"/>
        </w:rPr>
      </w:pPr>
      <w:r>
        <w:rPr>
          <w:szCs w:val="18"/>
        </w:rPr>
        <w:t>…</w:t>
      </w:r>
    </w:p>
    <w:p w14:paraId="31C63AE0" w14:textId="0795F00C" w:rsidR="001B0F79" w:rsidRPr="001B0F79" w:rsidRDefault="001B0F79" w:rsidP="0042129D">
      <w:pPr>
        <w:keepNext/>
        <w:spacing w:before="400" w:after="200"/>
        <w:ind w:left="782"/>
        <w:outlineLvl w:val="0"/>
        <w:rPr>
          <w:rFonts w:ascii="Arial" w:hAnsi="Arial" w:cs="Arial"/>
          <w:b/>
          <w:sz w:val="26"/>
        </w:rPr>
      </w:pPr>
      <w:r w:rsidRPr="001B0F79">
        <w:rPr>
          <w:rFonts w:ascii="Arial" w:hAnsi="Arial" w:cs="Arial"/>
          <w:b/>
          <w:sz w:val="26"/>
        </w:rPr>
        <w:t>Illustrative examples</w:t>
      </w:r>
    </w:p>
    <w:p w14:paraId="1E26A3D9" w14:textId="58423FBF" w:rsidR="001B0F79" w:rsidRDefault="001B0F79" w:rsidP="004A3D2A">
      <w:pPr>
        <w:spacing w:before="100" w:after="100"/>
        <w:ind w:left="1564" w:hanging="782"/>
        <w:jc w:val="left"/>
        <w:outlineLvl w:val="0"/>
        <w:rPr>
          <w:szCs w:val="18"/>
        </w:rPr>
      </w:pPr>
      <w:r>
        <w:rPr>
          <w:szCs w:val="18"/>
        </w:rPr>
        <w:t>…</w:t>
      </w:r>
    </w:p>
    <w:p w14:paraId="00945E67" w14:textId="6E3EEADB" w:rsidR="00F26A96" w:rsidRPr="00F26A96" w:rsidRDefault="00F26A96" w:rsidP="004A3D2A">
      <w:pPr>
        <w:tabs>
          <w:tab w:val="right" w:pos="9071"/>
        </w:tabs>
        <w:spacing w:before="100" w:after="100"/>
        <w:ind w:left="1564" w:hanging="782"/>
        <w:jc w:val="left"/>
        <w:outlineLvl w:val="0"/>
        <w:rPr>
          <w:b/>
          <w:bCs/>
        </w:rPr>
      </w:pPr>
      <w:r w:rsidRPr="00F26A96">
        <w:rPr>
          <w:b/>
          <w:bCs/>
        </w:rPr>
        <w:t xml:space="preserve">C </w:t>
      </w:r>
      <w:r w:rsidRPr="00F26A96">
        <w:rPr>
          <w:b/>
          <w:bCs/>
        </w:rPr>
        <w:tab/>
        <w:t>Extract from the note</w:t>
      </w:r>
      <w:r w:rsidR="00C1745D" w:rsidRPr="003A11FC">
        <w:rPr>
          <w:b/>
          <w:bCs/>
          <w:u w:val="single"/>
        </w:rPr>
        <w:t>s</w:t>
      </w:r>
      <w:r w:rsidRPr="00F26A96">
        <w:rPr>
          <w:b/>
          <w:bCs/>
        </w:rPr>
        <w:t xml:space="preserve"> </w:t>
      </w:r>
      <w:r w:rsidRPr="0038635E">
        <w:rPr>
          <w:b/>
          <w:bCs/>
        </w:rPr>
        <w:t>containing</w:t>
      </w:r>
      <w:r w:rsidRPr="007D76CE">
        <w:rPr>
          <w:b/>
          <w:bCs/>
        </w:rPr>
        <w:t xml:space="preserve"> </w:t>
      </w:r>
      <w:r w:rsidR="00E07944">
        <w:rPr>
          <w:b/>
          <w:bCs/>
          <w:u w:val="single"/>
        </w:rPr>
        <w:t>material</w:t>
      </w:r>
      <w:r w:rsidR="00421CE5">
        <w:rPr>
          <w:b/>
          <w:bCs/>
          <w:u w:val="single"/>
        </w:rPr>
        <w:t xml:space="preserve"> </w:t>
      </w:r>
      <w:r w:rsidR="00121A0A" w:rsidRPr="00121A0A">
        <w:rPr>
          <w:b/>
          <w:bCs/>
          <w:strike/>
        </w:rPr>
        <w:t xml:space="preserve">the </w:t>
      </w:r>
      <w:r w:rsidRPr="00E07944">
        <w:rPr>
          <w:b/>
          <w:bCs/>
          <w:strike/>
        </w:rPr>
        <w:t>summary of significant</w:t>
      </w:r>
      <w:r w:rsidRPr="0038635E">
        <w:rPr>
          <w:b/>
          <w:bCs/>
          <w:strike/>
        </w:rPr>
        <w:t xml:space="preserve"> </w:t>
      </w:r>
      <w:r w:rsidRPr="00F26A96">
        <w:rPr>
          <w:b/>
          <w:bCs/>
        </w:rPr>
        <w:t>accounting</w:t>
      </w:r>
      <w:r w:rsidR="00BE75AB">
        <w:rPr>
          <w:b/>
          <w:bCs/>
        </w:rPr>
        <w:t xml:space="preserve"> </w:t>
      </w:r>
      <w:r w:rsidR="00760DD6">
        <w:rPr>
          <w:b/>
          <w:bCs/>
          <w:u w:val="single"/>
        </w:rPr>
        <w:t>policy information</w:t>
      </w:r>
      <w:r w:rsidR="00421CE5">
        <w:rPr>
          <w:b/>
          <w:bCs/>
          <w:u w:val="single"/>
        </w:rPr>
        <w:t xml:space="preserve"> </w:t>
      </w:r>
      <w:r w:rsidRPr="00760DD6">
        <w:rPr>
          <w:b/>
          <w:bCs/>
          <w:strike/>
        </w:rPr>
        <w:t>policies</w:t>
      </w:r>
      <w:r w:rsidRPr="0038635E">
        <w:rPr>
          <w:b/>
          <w:bCs/>
          <w:strike/>
        </w:rPr>
        <w:t xml:space="preserve"> </w:t>
      </w:r>
      <w:r w:rsidRPr="00F26A96">
        <w:rPr>
          <w:b/>
          <w:bCs/>
        </w:rPr>
        <w:t>of a</w:t>
      </w:r>
      <w:r w:rsidR="00760DD6">
        <w:rPr>
          <w:b/>
          <w:bCs/>
        </w:rPr>
        <w:t xml:space="preserve"> </w:t>
      </w:r>
      <w:r w:rsidRPr="00F26A96">
        <w:rPr>
          <w:b/>
          <w:bCs/>
        </w:rPr>
        <w:t xml:space="preserve">General Government Sector </w:t>
      </w:r>
      <w:r w:rsidR="00C15B69">
        <w:rPr>
          <w:b/>
          <w:bCs/>
        </w:rPr>
        <w:t>…</w:t>
      </w:r>
    </w:p>
    <w:p w14:paraId="294CEB87" w14:textId="7BD30407" w:rsidR="00F26A96" w:rsidRDefault="00F26A96" w:rsidP="004A3D2A">
      <w:pPr>
        <w:spacing w:before="100" w:after="100"/>
        <w:ind w:left="1564" w:hanging="782"/>
        <w:jc w:val="left"/>
        <w:outlineLvl w:val="0"/>
        <w:rPr>
          <w:szCs w:val="18"/>
        </w:rPr>
      </w:pPr>
      <w:r>
        <w:t>…</w:t>
      </w:r>
    </w:p>
    <w:p w14:paraId="421350F5" w14:textId="69EFF280" w:rsidR="001B0F79" w:rsidRDefault="001B0F79" w:rsidP="00436E7C">
      <w:pPr>
        <w:spacing w:before="100" w:after="100"/>
        <w:ind w:left="782"/>
        <w:outlineLvl w:val="0"/>
        <w:rPr>
          <w:szCs w:val="18"/>
        </w:rPr>
      </w:pPr>
      <w:r>
        <w:t>Illustrative Examples A and B do not purport to identify all possible differences between GAAP and GFS, nor to present in the financial statements all the line items as might be required by a different set of assumptions. Additionally, they do not illustrate the disclosure of comparative period information or the notes required by paragraphs 39</w:t>
      </w:r>
      <w:r w:rsidR="00A561C5" w:rsidRPr="003A11FC">
        <w:rPr>
          <w:u w:val="single"/>
        </w:rPr>
        <w:t>,</w:t>
      </w:r>
      <w:r w:rsidRPr="001B0F79">
        <w:rPr>
          <w:vertAlign w:val="superscript"/>
        </w:rPr>
        <w:t>1</w:t>
      </w:r>
      <w:r w:rsidRPr="003A11FC">
        <w:rPr>
          <w:strike/>
        </w:rPr>
        <w:t>,</w:t>
      </w:r>
      <w:r>
        <w:t xml:space="preserve"> 41 (except the relevant reconciliation notes)</w:t>
      </w:r>
      <w:r w:rsidR="00A561C5" w:rsidRPr="003A11FC">
        <w:rPr>
          <w:u w:val="single"/>
        </w:rPr>
        <w:t>,</w:t>
      </w:r>
      <w:r w:rsidRPr="00B6039C">
        <w:rPr>
          <w:vertAlign w:val="superscript"/>
        </w:rPr>
        <w:t>2</w:t>
      </w:r>
      <w:r w:rsidRPr="003A11FC">
        <w:rPr>
          <w:strike/>
        </w:rPr>
        <w:t>,</w:t>
      </w:r>
      <w:r>
        <w:t xml:space="preserve"> 52(a) and the explanation of differences required by 52(b)(ii)(B). They also do not illustrate all the disclosures required by other Australian Accounting Standards, such as the disclosure of budgetary information required by AASB 1055 </w:t>
      </w:r>
      <w:r w:rsidRPr="00B6039C">
        <w:rPr>
          <w:i/>
          <w:iCs/>
        </w:rPr>
        <w:t>Budgetary Reporting</w:t>
      </w:r>
      <w:r>
        <w:t>.</w:t>
      </w:r>
    </w:p>
    <w:p w14:paraId="2CAC51CA" w14:textId="3ACD66A9" w:rsidR="003938E6" w:rsidRPr="003938E6" w:rsidRDefault="0094570C" w:rsidP="0094570C">
      <w:pPr>
        <w:spacing w:before="100"/>
        <w:ind w:left="1564" w:hanging="782"/>
        <w:outlineLvl w:val="0"/>
        <w:rPr>
          <w:u w:val="single"/>
        </w:rPr>
      </w:pPr>
      <w:r>
        <w:rPr>
          <w:u w:val="single"/>
        </w:rPr>
        <w:tab/>
      </w:r>
      <w:r w:rsidR="003938E6">
        <w:rPr>
          <w:u w:val="single"/>
        </w:rPr>
        <w:tab/>
      </w:r>
      <w:r w:rsidR="003938E6">
        <w:rPr>
          <w:u w:val="single"/>
        </w:rPr>
        <w:tab/>
      </w:r>
    </w:p>
    <w:p w14:paraId="04AD6B65" w14:textId="68670BBF" w:rsidR="001B0F79" w:rsidRPr="00760DD6" w:rsidRDefault="003938E6" w:rsidP="009A05C9">
      <w:pPr>
        <w:spacing w:before="100" w:after="100"/>
        <w:ind w:left="1066" w:hanging="284"/>
        <w:outlineLvl w:val="0"/>
        <w:rPr>
          <w:sz w:val="16"/>
          <w:szCs w:val="16"/>
        </w:rPr>
      </w:pPr>
      <w:r w:rsidRPr="00760DD6">
        <w:rPr>
          <w:sz w:val="16"/>
          <w:szCs w:val="16"/>
        </w:rPr>
        <w:t xml:space="preserve">1 </w:t>
      </w:r>
      <w:r w:rsidRPr="00760DD6">
        <w:rPr>
          <w:sz w:val="16"/>
          <w:szCs w:val="16"/>
        </w:rPr>
        <w:tab/>
        <w:t>Illustrative Example C provides an example of the information to be included in the</w:t>
      </w:r>
      <w:r w:rsidRPr="00664C14">
        <w:rPr>
          <w:strike/>
          <w:sz w:val="16"/>
          <w:szCs w:val="16"/>
        </w:rPr>
        <w:t xml:space="preserve"> summary of</w:t>
      </w:r>
      <w:r w:rsidR="008E09B9" w:rsidRPr="0038635E">
        <w:rPr>
          <w:strike/>
          <w:sz w:val="16"/>
          <w:szCs w:val="16"/>
        </w:rPr>
        <w:t xml:space="preserve"> </w:t>
      </w:r>
      <w:r w:rsidRPr="00760DD6">
        <w:rPr>
          <w:strike/>
          <w:sz w:val="16"/>
          <w:szCs w:val="16"/>
        </w:rPr>
        <w:t>significant</w:t>
      </w:r>
      <w:r w:rsidRPr="00D9294B">
        <w:rPr>
          <w:sz w:val="16"/>
          <w:szCs w:val="16"/>
          <w:u w:val="single"/>
        </w:rPr>
        <w:t xml:space="preserve"> </w:t>
      </w:r>
      <w:r w:rsidR="00D9294B" w:rsidRPr="00D9294B">
        <w:rPr>
          <w:sz w:val="16"/>
          <w:szCs w:val="16"/>
          <w:u w:val="single"/>
        </w:rPr>
        <w:t>material</w:t>
      </w:r>
      <w:r w:rsidR="00D9294B">
        <w:rPr>
          <w:strike/>
          <w:sz w:val="16"/>
          <w:szCs w:val="16"/>
          <w:u w:val="single"/>
        </w:rPr>
        <w:t xml:space="preserve"> </w:t>
      </w:r>
      <w:r w:rsidRPr="00760DD6">
        <w:rPr>
          <w:sz w:val="16"/>
          <w:szCs w:val="16"/>
        </w:rPr>
        <w:t>accounting</w:t>
      </w:r>
      <w:r w:rsidRPr="007D76CE">
        <w:rPr>
          <w:sz w:val="16"/>
          <w:szCs w:val="16"/>
        </w:rPr>
        <w:t xml:space="preserve"> </w:t>
      </w:r>
      <w:r w:rsidR="008B5212" w:rsidRPr="00760DD6">
        <w:rPr>
          <w:sz w:val="16"/>
          <w:szCs w:val="16"/>
          <w:u w:val="single"/>
        </w:rPr>
        <w:t>policy information</w:t>
      </w:r>
      <w:r w:rsidR="0052180E">
        <w:rPr>
          <w:sz w:val="16"/>
          <w:szCs w:val="16"/>
          <w:u w:val="single"/>
        </w:rPr>
        <w:t xml:space="preserve"> </w:t>
      </w:r>
      <w:r w:rsidRPr="00760DD6">
        <w:rPr>
          <w:strike/>
          <w:sz w:val="16"/>
          <w:szCs w:val="16"/>
        </w:rPr>
        <w:t>policies</w:t>
      </w:r>
      <w:r w:rsidRPr="0038635E">
        <w:rPr>
          <w:strike/>
          <w:sz w:val="16"/>
          <w:szCs w:val="16"/>
        </w:rPr>
        <w:t xml:space="preserve"> </w:t>
      </w:r>
      <w:r w:rsidRPr="00760DD6">
        <w:rPr>
          <w:sz w:val="16"/>
          <w:szCs w:val="16"/>
        </w:rPr>
        <w:t>of the GGS in accordance with paragraph 39(b).</w:t>
      </w:r>
    </w:p>
    <w:p w14:paraId="50CCA3F1" w14:textId="397D41DB" w:rsidR="008B5212" w:rsidRDefault="008B5212" w:rsidP="0094570C">
      <w:pPr>
        <w:spacing w:before="100"/>
        <w:ind w:left="1564" w:hanging="782"/>
        <w:outlineLvl w:val="0"/>
        <w:rPr>
          <w:szCs w:val="18"/>
        </w:rPr>
      </w:pPr>
      <w:r>
        <w:rPr>
          <w:szCs w:val="18"/>
        </w:rPr>
        <w:t>…</w:t>
      </w:r>
    </w:p>
    <w:p w14:paraId="1FE25B5F" w14:textId="5A4ED32B" w:rsidR="001B0F79" w:rsidRPr="008B5212" w:rsidRDefault="008B5212" w:rsidP="0042129D">
      <w:pPr>
        <w:keepNext/>
        <w:pBdr>
          <w:bottom w:val="single" w:sz="4" w:space="1" w:color="auto"/>
        </w:pBdr>
        <w:spacing w:before="400" w:after="200"/>
        <w:ind w:left="782"/>
        <w:outlineLvl w:val="0"/>
        <w:rPr>
          <w:rFonts w:ascii="Arial" w:hAnsi="Arial" w:cs="Arial"/>
          <w:b/>
          <w:sz w:val="26"/>
        </w:rPr>
      </w:pPr>
      <w:r w:rsidRPr="008B5212">
        <w:rPr>
          <w:rFonts w:ascii="Arial" w:hAnsi="Arial" w:cs="Arial"/>
          <w:b/>
          <w:sz w:val="26"/>
        </w:rPr>
        <w:t>Illustrative example C</w:t>
      </w:r>
    </w:p>
    <w:p w14:paraId="01ADFB6F" w14:textId="0845E8C5" w:rsidR="001B0F79" w:rsidRPr="000A611B" w:rsidRDefault="000A611B" w:rsidP="0042129D">
      <w:pPr>
        <w:keepNext/>
        <w:spacing w:before="400" w:after="200"/>
        <w:ind w:left="782"/>
        <w:outlineLvl w:val="0"/>
        <w:rPr>
          <w:rFonts w:ascii="Arial" w:hAnsi="Arial" w:cs="Arial"/>
          <w:b/>
          <w:sz w:val="26"/>
        </w:rPr>
      </w:pPr>
      <w:r w:rsidRPr="000A611B">
        <w:rPr>
          <w:rFonts w:ascii="Arial" w:hAnsi="Arial" w:cs="Arial"/>
          <w:b/>
          <w:sz w:val="26"/>
        </w:rPr>
        <w:t>Extract from the note</w:t>
      </w:r>
      <w:r w:rsidR="005927E7" w:rsidRPr="00885C4E">
        <w:rPr>
          <w:rFonts w:ascii="Arial" w:hAnsi="Arial" w:cs="Arial"/>
          <w:b/>
          <w:sz w:val="26"/>
          <w:u w:val="single"/>
        </w:rPr>
        <w:t>s</w:t>
      </w:r>
      <w:r w:rsidRPr="000A611B">
        <w:rPr>
          <w:rFonts w:ascii="Arial" w:hAnsi="Arial" w:cs="Arial"/>
          <w:b/>
          <w:sz w:val="26"/>
        </w:rPr>
        <w:t xml:space="preserve"> </w:t>
      </w:r>
      <w:r w:rsidRPr="0038635E">
        <w:rPr>
          <w:rFonts w:ascii="Arial" w:hAnsi="Arial" w:cs="Arial"/>
          <w:b/>
          <w:sz w:val="26"/>
        </w:rPr>
        <w:t>containing</w:t>
      </w:r>
      <w:r w:rsidR="006565EC">
        <w:rPr>
          <w:rFonts w:ascii="Arial" w:hAnsi="Arial" w:cs="Arial"/>
          <w:b/>
          <w:sz w:val="26"/>
        </w:rPr>
        <w:t xml:space="preserve"> </w:t>
      </w:r>
      <w:r w:rsidR="006565EC" w:rsidRPr="003A11FC">
        <w:rPr>
          <w:rFonts w:ascii="Arial" w:hAnsi="Arial" w:cs="Arial"/>
          <w:b/>
          <w:sz w:val="26"/>
          <w:u w:val="single"/>
        </w:rPr>
        <w:t>material</w:t>
      </w:r>
      <w:r w:rsidRPr="003A11FC">
        <w:rPr>
          <w:rFonts w:ascii="Arial" w:hAnsi="Arial" w:cs="Arial"/>
          <w:b/>
          <w:sz w:val="26"/>
          <w:u w:val="single"/>
        </w:rPr>
        <w:t xml:space="preserve"> </w:t>
      </w:r>
      <w:r w:rsidRPr="003A11FC">
        <w:rPr>
          <w:rFonts w:ascii="Arial" w:hAnsi="Arial" w:cs="Arial"/>
          <w:b/>
          <w:strike/>
          <w:sz w:val="26"/>
        </w:rPr>
        <w:t>the summary of</w:t>
      </w:r>
      <w:r w:rsidR="00271424" w:rsidRPr="005468B4">
        <w:rPr>
          <w:rFonts w:ascii="Arial" w:hAnsi="Arial" w:cs="Arial"/>
          <w:b/>
          <w:strike/>
          <w:sz w:val="26"/>
        </w:rPr>
        <w:t xml:space="preserve"> </w:t>
      </w:r>
      <w:r w:rsidRPr="000A611B">
        <w:rPr>
          <w:rFonts w:ascii="Arial" w:hAnsi="Arial" w:cs="Arial"/>
          <w:b/>
          <w:strike/>
          <w:sz w:val="26"/>
        </w:rPr>
        <w:t>significant</w:t>
      </w:r>
      <w:r w:rsidRPr="0038635E">
        <w:rPr>
          <w:rFonts w:ascii="Arial" w:hAnsi="Arial" w:cs="Arial"/>
          <w:b/>
          <w:strike/>
          <w:sz w:val="26"/>
        </w:rPr>
        <w:t xml:space="preserve"> </w:t>
      </w:r>
      <w:r w:rsidRPr="000A611B">
        <w:rPr>
          <w:rFonts w:ascii="Arial" w:hAnsi="Arial" w:cs="Arial"/>
          <w:b/>
          <w:sz w:val="26"/>
        </w:rPr>
        <w:t xml:space="preserve">accounting </w:t>
      </w:r>
      <w:r>
        <w:rPr>
          <w:rFonts w:ascii="Arial" w:hAnsi="Arial" w:cs="Arial"/>
          <w:b/>
          <w:sz w:val="26"/>
          <w:u w:val="single"/>
        </w:rPr>
        <w:t>policy information</w:t>
      </w:r>
      <w:r w:rsidR="00AB0654">
        <w:rPr>
          <w:rFonts w:ascii="Arial" w:hAnsi="Arial" w:cs="Arial"/>
          <w:b/>
          <w:sz w:val="26"/>
          <w:u w:val="single"/>
        </w:rPr>
        <w:t xml:space="preserve"> </w:t>
      </w:r>
      <w:r w:rsidRPr="000A611B">
        <w:rPr>
          <w:rFonts w:ascii="Arial" w:hAnsi="Arial" w:cs="Arial"/>
          <w:b/>
          <w:strike/>
          <w:sz w:val="26"/>
        </w:rPr>
        <w:t>policies</w:t>
      </w:r>
      <w:r w:rsidRPr="0038635E">
        <w:rPr>
          <w:rFonts w:ascii="Arial" w:hAnsi="Arial" w:cs="Arial"/>
          <w:b/>
          <w:strike/>
          <w:sz w:val="26"/>
        </w:rPr>
        <w:t xml:space="preserve"> </w:t>
      </w:r>
      <w:r w:rsidRPr="000A611B">
        <w:rPr>
          <w:rFonts w:ascii="Arial" w:hAnsi="Arial" w:cs="Arial"/>
          <w:b/>
          <w:sz w:val="26"/>
        </w:rPr>
        <w:t>of a General Government Sector</w:t>
      </w:r>
    </w:p>
    <w:p w14:paraId="513C0B70" w14:textId="77777777" w:rsidR="00C15B69" w:rsidRDefault="00C15B69" w:rsidP="00C15B69">
      <w:pPr>
        <w:spacing w:before="100"/>
        <w:ind w:left="1564" w:hanging="782"/>
        <w:outlineLvl w:val="0"/>
        <w:rPr>
          <w:szCs w:val="18"/>
        </w:rPr>
      </w:pPr>
      <w:r>
        <w:rPr>
          <w:szCs w:val="18"/>
        </w:rPr>
        <w:t>…</w:t>
      </w:r>
    </w:p>
    <w:p w14:paraId="396C29C1" w14:textId="6F7C302E" w:rsidR="00DB7349" w:rsidRPr="003766A0" w:rsidRDefault="00DB7349" w:rsidP="00DB7349">
      <w:pPr>
        <w:pStyle w:val="IASBSectionTitle1NonInd"/>
        <w:rPr>
          <w:i/>
        </w:rPr>
      </w:pPr>
      <w:r w:rsidRPr="003766A0">
        <w:t>Amendments to AASB 105</w:t>
      </w:r>
      <w:r w:rsidR="00382815">
        <w:t>4</w:t>
      </w:r>
      <w:r w:rsidRPr="003766A0">
        <w:t xml:space="preserve"> </w:t>
      </w:r>
    </w:p>
    <w:p w14:paraId="63F20EFE" w14:textId="723B8A8C" w:rsidR="00DA09CA" w:rsidRPr="00DA09CA" w:rsidRDefault="00DA09CA" w:rsidP="007550E4">
      <w:pPr>
        <w:pStyle w:val="NumPlain1"/>
        <w:numPr>
          <w:ilvl w:val="0"/>
          <w:numId w:val="27"/>
        </w:numPr>
        <w:ind w:left="782" w:hanging="782"/>
      </w:pPr>
      <w:r w:rsidRPr="00DA09CA">
        <w:t xml:space="preserve">Paragraph </w:t>
      </w:r>
      <w:r w:rsidR="00B656A9">
        <w:t>9B</w:t>
      </w:r>
      <w:r w:rsidR="009177D9">
        <w:t xml:space="preserve"> </w:t>
      </w:r>
      <w:r w:rsidR="008C45E1">
        <w:t xml:space="preserve">is amended. In the </w:t>
      </w:r>
      <w:r w:rsidR="00691622">
        <w:t>implementation guidance and illustrative examples accompanying AASB</w:t>
      </w:r>
      <w:r w:rsidR="00160D47">
        <w:t> </w:t>
      </w:r>
      <w:r w:rsidR="00691622">
        <w:t>1054</w:t>
      </w:r>
      <w:r w:rsidR="00466354">
        <w:t>,</w:t>
      </w:r>
      <w:r w:rsidR="00691622">
        <w:t xml:space="preserve"> </w:t>
      </w:r>
      <w:r w:rsidR="009177D9">
        <w:t>paragraphs</w:t>
      </w:r>
      <w:r w:rsidR="00B656A9">
        <w:t xml:space="preserve"> IG1 and IG5 </w:t>
      </w:r>
      <w:r w:rsidRPr="00DA09CA">
        <w:t xml:space="preserve">and </w:t>
      </w:r>
      <w:r w:rsidR="00C26787">
        <w:t xml:space="preserve">the </w:t>
      </w:r>
      <w:r w:rsidRPr="00DA09CA">
        <w:t xml:space="preserve">heading </w:t>
      </w:r>
      <w:r w:rsidR="00C26787">
        <w:t xml:space="preserve">above paragraph IG5 are </w:t>
      </w:r>
      <w:r w:rsidR="00691622">
        <w:t xml:space="preserve">also </w:t>
      </w:r>
      <w:r w:rsidRPr="00DA09CA">
        <w:t>amende</w:t>
      </w:r>
      <w:r w:rsidR="00C26787">
        <w:t xml:space="preserve">d. </w:t>
      </w:r>
      <w:r w:rsidR="00C26787" w:rsidRPr="000476BE">
        <w:t>Deleted text is struck through and new text is underlined</w:t>
      </w:r>
      <w:r w:rsidR="00C26787" w:rsidRPr="00DA09CA">
        <w:t>:</w:t>
      </w:r>
    </w:p>
    <w:p w14:paraId="74F7710D" w14:textId="143D9C0E" w:rsidR="009A3276" w:rsidRPr="0038635E" w:rsidRDefault="0064336A" w:rsidP="002B1779">
      <w:pPr>
        <w:pStyle w:val="Default"/>
        <w:autoSpaceDE/>
        <w:autoSpaceDN/>
        <w:adjustRightInd/>
        <w:spacing w:before="100" w:after="100"/>
        <w:ind w:left="1564" w:hanging="782"/>
        <w:jc w:val="both"/>
        <w:outlineLvl w:val="0"/>
        <w:rPr>
          <w:bCs/>
          <w:sz w:val="19"/>
          <w:szCs w:val="19"/>
        </w:rPr>
      </w:pPr>
      <w:r w:rsidRPr="0038635E">
        <w:rPr>
          <w:bCs/>
          <w:sz w:val="19"/>
          <w:szCs w:val="19"/>
        </w:rPr>
        <w:t>9B</w:t>
      </w:r>
      <w:r w:rsidR="009A3276" w:rsidRPr="0038635E">
        <w:rPr>
          <w:bCs/>
          <w:sz w:val="19"/>
          <w:szCs w:val="19"/>
        </w:rPr>
        <w:tab/>
      </w:r>
      <w:r w:rsidRPr="0038635E">
        <w:rPr>
          <w:bCs/>
          <w:i/>
          <w:iCs/>
          <w:sz w:val="19"/>
          <w:szCs w:val="19"/>
        </w:rPr>
        <w:t xml:space="preserve">Implementation guidance and illustrative examples for not-for-profit private sector </w:t>
      </w:r>
      <w:r w:rsidRPr="00625FCA">
        <w:rPr>
          <w:bCs/>
          <w:i/>
          <w:iCs/>
          <w:sz w:val="19"/>
          <w:szCs w:val="19"/>
        </w:rPr>
        <w:t>entities</w:t>
      </w:r>
      <w:r w:rsidRPr="0038635E">
        <w:rPr>
          <w:bCs/>
          <w:sz w:val="19"/>
          <w:szCs w:val="19"/>
        </w:rPr>
        <w:t xml:space="preserve"> accompanies this Standard. It illustrates the application of the requirements in paragraph 9A and their relationship to the requirements in AASB 101 </w:t>
      </w:r>
      <w:r w:rsidRPr="0038635E">
        <w:rPr>
          <w:bCs/>
          <w:i/>
          <w:iCs/>
          <w:sz w:val="19"/>
          <w:szCs w:val="19"/>
        </w:rPr>
        <w:t xml:space="preserve">Presentation of Financial Statements </w:t>
      </w:r>
      <w:r w:rsidRPr="0038635E">
        <w:rPr>
          <w:bCs/>
          <w:sz w:val="19"/>
          <w:szCs w:val="19"/>
        </w:rPr>
        <w:t xml:space="preserve">for the disclosure of an entity’s </w:t>
      </w:r>
      <w:r w:rsidR="00633FDE" w:rsidRPr="0038635E">
        <w:rPr>
          <w:bCs/>
          <w:sz w:val="19"/>
          <w:szCs w:val="19"/>
          <w:u w:val="single"/>
        </w:rPr>
        <w:t>material</w:t>
      </w:r>
      <w:r w:rsidR="008A378F" w:rsidRPr="0038635E">
        <w:rPr>
          <w:bCs/>
          <w:sz w:val="19"/>
          <w:szCs w:val="19"/>
          <w:u w:val="single"/>
        </w:rPr>
        <w:t xml:space="preserve"> </w:t>
      </w:r>
      <w:r w:rsidRPr="0038635E">
        <w:rPr>
          <w:bCs/>
          <w:strike/>
          <w:sz w:val="19"/>
          <w:szCs w:val="19"/>
        </w:rPr>
        <w:t>significant</w:t>
      </w:r>
      <w:r w:rsidR="008A378F" w:rsidRPr="0038635E">
        <w:rPr>
          <w:bCs/>
          <w:strike/>
          <w:sz w:val="19"/>
          <w:szCs w:val="19"/>
        </w:rPr>
        <w:t xml:space="preserve"> </w:t>
      </w:r>
      <w:r w:rsidRPr="0038635E">
        <w:rPr>
          <w:bCs/>
          <w:sz w:val="19"/>
          <w:szCs w:val="19"/>
        </w:rPr>
        <w:t>accounting</w:t>
      </w:r>
      <w:r w:rsidRPr="0038635E">
        <w:rPr>
          <w:bCs/>
          <w:sz w:val="19"/>
          <w:szCs w:val="19"/>
          <w:u w:val="single"/>
        </w:rPr>
        <w:t xml:space="preserve"> </w:t>
      </w:r>
      <w:r w:rsidR="00633FDE" w:rsidRPr="0038635E">
        <w:rPr>
          <w:bCs/>
          <w:sz w:val="19"/>
          <w:szCs w:val="19"/>
          <w:u w:val="single"/>
        </w:rPr>
        <w:t>policy information</w:t>
      </w:r>
      <w:r w:rsidR="00883D88" w:rsidRPr="0038635E">
        <w:rPr>
          <w:bCs/>
          <w:strike/>
          <w:sz w:val="19"/>
          <w:szCs w:val="19"/>
        </w:rPr>
        <w:t xml:space="preserve"> </w:t>
      </w:r>
      <w:r w:rsidRPr="0038635E">
        <w:rPr>
          <w:bCs/>
          <w:strike/>
          <w:sz w:val="19"/>
          <w:szCs w:val="19"/>
        </w:rPr>
        <w:t>policies</w:t>
      </w:r>
      <w:r w:rsidRPr="0038635E">
        <w:rPr>
          <w:bCs/>
          <w:sz w:val="19"/>
          <w:szCs w:val="19"/>
        </w:rPr>
        <w:t>.</w:t>
      </w:r>
    </w:p>
    <w:p w14:paraId="01E18E90" w14:textId="0C7CF7FE" w:rsidR="009A3276" w:rsidRDefault="009A3276" w:rsidP="0010273D">
      <w:pPr>
        <w:pStyle w:val="Default"/>
        <w:spacing w:before="100" w:after="100"/>
        <w:ind w:left="1564" w:hanging="782"/>
        <w:rPr>
          <w:bCs/>
          <w:sz w:val="19"/>
          <w:szCs w:val="19"/>
        </w:rPr>
      </w:pPr>
      <w:r w:rsidRPr="009A3276">
        <w:rPr>
          <w:bCs/>
          <w:sz w:val="19"/>
          <w:szCs w:val="19"/>
        </w:rPr>
        <w:t>…</w:t>
      </w:r>
    </w:p>
    <w:p w14:paraId="7A1D1447" w14:textId="38686166" w:rsidR="00E356CC" w:rsidRPr="00E356CC" w:rsidRDefault="00E356CC" w:rsidP="00E356CC">
      <w:pPr>
        <w:pStyle w:val="Default"/>
        <w:keepNext/>
        <w:autoSpaceDE/>
        <w:autoSpaceDN/>
        <w:adjustRightInd/>
        <w:spacing w:before="100" w:after="100"/>
        <w:ind w:left="782"/>
        <w:jc w:val="both"/>
        <w:outlineLvl w:val="0"/>
        <w:rPr>
          <w:rFonts w:ascii="Arial" w:hAnsi="Arial" w:cs="Arial"/>
          <w:b/>
          <w:sz w:val="26"/>
          <w:szCs w:val="26"/>
        </w:rPr>
      </w:pPr>
      <w:r w:rsidRPr="00E356CC">
        <w:rPr>
          <w:rFonts w:ascii="Arial" w:hAnsi="Arial" w:cs="Arial"/>
          <w:b/>
          <w:sz w:val="26"/>
          <w:szCs w:val="26"/>
        </w:rPr>
        <w:t>Implementation guidance and illustrative examples for not-for-profit private sector</w:t>
      </w:r>
      <w:r>
        <w:rPr>
          <w:rFonts w:ascii="Arial" w:hAnsi="Arial" w:cs="Arial"/>
          <w:b/>
          <w:sz w:val="26"/>
          <w:szCs w:val="26"/>
        </w:rPr>
        <w:t xml:space="preserve"> entities</w:t>
      </w:r>
    </w:p>
    <w:p w14:paraId="27089820" w14:textId="77777777" w:rsidR="00E356CC" w:rsidRDefault="00E356CC" w:rsidP="00E356CC">
      <w:pPr>
        <w:pStyle w:val="Default"/>
        <w:keepNext/>
        <w:spacing w:before="100" w:after="100"/>
        <w:ind w:left="1564" w:hanging="782"/>
        <w:rPr>
          <w:bCs/>
          <w:sz w:val="19"/>
          <w:szCs w:val="19"/>
        </w:rPr>
      </w:pPr>
      <w:r w:rsidRPr="009A3276">
        <w:rPr>
          <w:bCs/>
          <w:sz w:val="19"/>
          <w:szCs w:val="19"/>
        </w:rPr>
        <w:t>…</w:t>
      </w:r>
    </w:p>
    <w:p w14:paraId="3142784E" w14:textId="02446378" w:rsidR="00C078C9" w:rsidRDefault="00C078C9" w:rsidP="002B1779">
      <w:pPr>
        <w:pStyle w:val="Default"/>
        <w:autoSpaceDE/>
        <w:autoSpaceDN/>
        <w:adjustRightInd/>
        <w:spacing w:before="100" w:after="100"/>
        <w:ind w:left="1564" w:hanging="782"/>
        <w:jc w:val="both"/>
        <w:outlineLvl w:val="0"/>
        <w:rPr>
          <w:bCs/>
          <w:sz w:val="19"/>
          <w:szCs w:val="19"/>
        </w:rPr>
      </w:pPr>
      <w:r w:rsidRPr="00C078C9">
        <w:rPr>
          <w:bCs/>
          <w:sz w:val="19"/>
          <w:szCs w:val="19"/>
        </w:rPr>
        <w:t>IG1</w:t>
      </w:r>
      <w:r w:rsidRPr="00C078C9">
        <w:rPr>
          <w:bCs/>
          <w:sz w:val="19"/>
          <w:szCs w:val="19"/>
        </w:rPr>
        <w:tab/>
        <w:t>The AASB has prepared this guidance and examples to explain and illustrate the application of the requirements in paragraph 9A of this Standard and their relationship to the requirements in AASB</w:t>
      </w:r>
      <w:r w:rsidR="00520198">
        <w:rPr>
          <w:bCs/>
          <w:sz w:val="19"/>
          <w:szCs w:val="19"/>
        </w:rPr>
        <w:t> </w:t>
      </w:r>
      <w:r w:rsidRPr="00C078C9">
        <w:rPr>
          <w:bCs/>
          <w:sz w:val="19"/>
          <w:szCs w:val="19"/>
        </w:rPr>
        <w:t xml:space="preserve">101 </w:t>
      </w:r>
      <w:r w:rsidRPr="00C078C9">
        <w:rPr>
          <w:bCs/>
          <w:i/>
          <w:iCs/>
          <w:sz w:val="19"/>
          <w:szCs w:val="19"/>
        </w:rPr>
        <w:t>Presentation of Financial Statements</w:t>
      </w:r>
      <w:r w:rsidRPr="00C078C9">
        <w:rPr>
          <w:bCs/>
          <w:sz w:val="19"/>
          <w:szCs w:val="19"/>
        </w:rPr>
        <w:t xml:space="preserve"> for the disclosure of a not-for-profit private sector entity’s </w:t>
      </w:r>
      <w:r w:rsidR="00FA27AA">
        <w:rPr>
          <w:bCs/>
          <w:sz w:val="19"/>
          <w:szCs w:val="19"/>
          <w:u w:val="single"/>
        </w:rPr>
        <w:t>material</w:t>
      </w:r>
      <w:r w:rsidR="008151E6">
        <w:rPr>
          <w:bCs/>
          <w:sz w:val="19"/>
          <w:szCs w:val="19"/>
          <w:u w:val="single"/>
        </w:rPr>
        <w:t xml:space="preserve"> </w:t>
      </w:r>
      <w:r w:rsidRPr="00FA27AA">
        <w:rPr>
          <w:bCs/>
          <w:strike/>
          <w:sz w:val="19"/>
          <w:szCs w:val="19"/>
        </w:rPr>
        <w:t>significant</w:t>
      </w:r>
      <w:r w:rsidRPr="0038635E">
        <w:rPr>
          <w:bCs/>
          <w:strike/>
          <w:sz w:val="19"/>
          <w:szCs w:val="19"/>
        </w:rPr>
        <w:t xml:space="preserve"> </w:t>
      </w:r>
      <w:r w:rsidRPr="00C078C9">
        <w:rPr>
          <w:bCs/>
          <w:sz w:val="19"/>
          <w:szCs w:val="19"/>
        </w:rPr>
        <w:t>accounting</w:t>
      </w:r>
      <w:r w:rsidRPr="0038635E">
        <w:rPr>
          <w:bCs/>
          <w:sz w:val="19"/>
          <w:szCs w:val="19"/>
          <w:u w:val="single"/>
        </w:rPr>
        <w:t xml:space="preserve"> </w:t>
      </w:r>
      <w:r w:rsidR="00FA27AA">
        <w:rPr>
          <w:bCs/>
          <w:sz w:val="19"/>
          <w:szCs w:val="19"/>
          <w:u w:val="single"/>
        </w:rPr>
        <w:t>policy information</w:t>
      </w:r>
      <w:r w:rsidR="008151E6" w:rsidRPr="0038635E">
        <w:rPr>
          <w:bCs/>
          <w:strike/>
          <w:sz w:val="19"/>
          <w:szCs w:val="19"/>
        </w:rPr>
        <w:t xml:space="preserve"> </w:t>
      </w:r>
      <w:r w:rsidRPr="00FA27AA">
        <w:rPr>
          <w:bCs/>
          <w:strike/>
          <w:sz w:val="19"/>
          <w:szCs w:val="19"/>
        </w:rPr>
        <w:t>policies</w:t>
      </w:r>
      <w:r w:rsidRPr="00C078C9">
        <w:rPr>
          <w:bCs/>
          <w:sz w:val="19"/>
          <w:szCs w:val="19"/>
        </w:rPr>
        <w:t xml:space="preserve">. These requirements apply to </w:t>
      </w:r>
      <w:r w:rsidRPr="00C078C9">
        <w:rPr>
          <w:bCs/>
          <w:sz w:val="19"/>
          <w:szCs w:val="19"/>
        </w:rPr>
        <w:lastRenderedPageBreak/>
        <w:t>entities applying this Standard, including those required by legislation to comply. An entity preparing special purpose financial statements that is not specifically required to comply with AASB 1054 may elect not to comply with these requirements, however, is encouraged to do so</w:t>
      </w:r>
      <w:r w:rsidR="00E356CC">
        <w:rPr>
          <w:bCs/>
          <w:sz w:val="19"/>
          <w:szCs w:val="19"/>
        </w:rPr>
        <w:t>.</w:t>
      </w:r>
    </w:p>
    <w:p w14:paraId="2786EEF9" w14:textId="4FFD3161" w:rsidR="00E356CC" w:rsidRPr="00C078C9" w:rsidRDefault="00E356CC" w:rsidP="002B1779">
      <w:pPr>
        <w:pStyle w:val="Default"/>
        <w:autoSpaceDE/>
        <w:autoSpaceDN/>
        <w:adjustRightInd/>
        <w:spacing w:before="100" w:after="100"/>
        <w:ind w:left="1564" w:hanging="782"/>
        <w:jc w:val="both"/>
        <w:outlineLvl w:val="0"/>
        <w:rPr>
          <w:bCs/>
          <w:sz w:val="19"/>
          <w:szCs w:val="19"/>
        </w:rPr>
      </w:pPr>
      <w:r>
        <w:rPr>
          <w:bCs/>
          <w:sz w:val="19"/>
          <w:szCs w:val="19"/>
        </w:rPr>
        <w:t>…</w:t>
      </w:r>
    </w:p>
    <w:p w14:paraId="0314DBB7" w14:textId="4C23048C" w:rsidR="00C078C9" w:rsidRPr="009D1B8F" w:rsidRDefault="009D1B8F" w:rsidP="00C2683D">
      <w:pPr>
        <w:keepNext/>
        <w:pBdr>
          <w:bottom w:val="single" w:sz="4" w:space="1" w:color="auto"/>
        </w:pBdr>
        <w:spacing w:before="400" w:after="200"/>
        <w:ind w:left="782"/>
        <w:outlineLvl w:val="0"/>
        <w:rPr>
          <w:rFonts w:ascii="Arial" w:hAnsi="Arial" w:cs="Arial"/>
          <w:b/>
          <w:sz w:val="26"/>
        </w:rPr>
      </w:pPr>
      <w:r w:rsidRPr="009D1B8F">
        <w:rPr>
          <w:rFonts w:ascii="Arial" w:hAnsi="Arial" w:cs="Arial"/>
          <w:b/>
          <w:sz w:val="26"/>
        </w:rPr>
        <w:t>Disclosure of accounting</w:t>
      </w:r>
      <w:r w:rsidRPr="0038635E">
        <w:rPr>
          <w:rFonts w:ascii="Arial" w:hAnsi="Arial" w:cs="Arial"/>
          <w:b/>
          <w:sz w:val="26"/>
          <w:u w:val="single"/>
        </w:rPr>
        <w:t xml:space="preserve"> </w:t>
      </w:r>
      <w:r w:rsidR="009222D0">
        <w:rPr>
          <w:rFonts w:ascii="Arial" w:hAnsi="Arial" w:cs="Arial"/>
          <w:b/>
          <w:sz w:val="26"/>
          <w:u w:val="single"/>
        </w:rPr>
        <w:t>policy information</w:t>
      </w:r>
      <w:r w:rsidR="00B56F8D" w:rsidRPr="0038635E">
        <w:rPr>
          <w:rFonts w:ascii="Arial" w:hAnsi="Arial" w:cs="Arial"/>
          <w:b/>
          <w:strike/>
          <w:sz w:val="26"/>
        </w:rPr>
        <w:t xml:space="preserve"> </w:t>
      </w:r>
      <w:r w:rsidRPr="009222D0">
        <w:rPr>
          <w:rFonts w:ascii="Arial" w:hAnsi="Arial" w:cs="Arial"/>
          <w:b/>
          <w:strike/>
          <w:sz w:val="26"/>
        </w:rPr>
        <w:t>policies</w:t>
      </w:r>
    </w:p>
    <w:p w14:paraId="25594891" w14:textId="5768DF4D" w:rsidR="00C078C9" w:rsidRDefault="009D1B8F" w:rsidP="002B1779">
      <w:pPr>
        <w:pStyle w:val="Default"/>
        <w:autoSpaceDE/>
        <w:autoSpaceDN/>
        <w:adjustRightInd/>
        <w:spacing w:before="100" w:after="100"/>
        <w:ind w:left="1564" w:hanging="782"/>
        <w:jc w:val="both"/>
        <w:outlineLvl w:val="0"/>
        <w:rPr>
          <w:bCs/>
          <w:sz w:val="19"/>
          <w:szCs w:val="19"/>
        </w:rPr>
      </w:pPr>
      <w:r w:rsidRPr="00F32EB3">
        <w:rPr>
          <w:bCs/>
          <w:sz w:val="19"/>
          <w:szCs w:val="19"/>
        </w:rPr>
        <w:t xml:space="preserve">IG5 </w:t>
      </w:r>
      <w:r w:rsidR="00F32EB3">
        <w:rPr>
          <w:bCs/>
          <w:sz w:val="19"/>
          <w:szCs w:val="19"/>
        </w:rPr>
        <w:tab/>
      </w:r>
      <w:r w:rsidRPr="00F32EB3">
        <w:rPr>
          <w:bCs/>
          <w:sz w:val="19"/>
          <w:szCs w:val="19"/>
        </w:rPr>
        <w:t xml:space="preserve">Not-for-profit private sector entities required to apply AASB 1054 in their special purpose financial statements (including those lodged with ASIC or the ACNC), whether consolidated or unconsolidated, are also required to apply AASB 101 and AASB 108 </w:t>
      </w:r>
      <w:r w:rsidRPr="009222D0">
        <w:rPr>
          <w:bCs/>
          <w:i/>
          <w:iCs/>
          <w:sz w:val="19"/>
          <w:szCs w:val="19"/>
        </w:rPr>
        <w:t>Accounting Policies, Changes in Accounting Estimates and Errors</w:t>
      </w:r>
      <w:r w:rsidRPr="00F32EB3">
        <w:rPr>
          <w:bCs/>
          <w:sz w:val="19"/>
          <w:szCs w:val="19"/>
        </w:rPr>
        <w:t>, including:</w:t>
      </w:r>
    </w:p>
    <w:p w14:paraId="6D4B7293" w14:textId="4205A8B3" w:rsidR="00F32EB3" w:rsidRDefault="00F32EB3" w:rsidP="00C2683D">
      <w:pPr>
        <w:pStyle w:val="Default"/>
        <w:keepNext/>
        <w:spacing w:before="100" w:after="100"/>
        <w:ind w:left="1564" w:hanging="782"/>
        <w:jc w:val="both"/>
        <w:rPr>
          <w:bCs/>
          <w:sz w:val="19"/>
          <w:szCs w:val="19"/>
        </w:rPr>
      </w:pPr>
      <w:r>
        <w:rPr>
          <w:bCs/>
          <w:sz w:val="19"/>
          <w:szCs w:val="19"/>
        </w:rPr>
        <w:tab/>
        <w:t>…</w:t>
      </w:r>
    </w:p>
    <w:p w14:paraId="50046AA4" w14:textId="285E073B" w:rsidR="009D1B8F" w:rsidRDefault="00CF6B1F" w:rsidP="00C2683D">
      <w:pPr>
        <w:pStyle w:val="NumPlain2"/>
        <w:keepNext/>
        <w:numPr>
          <w:ilvl w:val="0"/>
          <w:numId w:val="0"/>
        </w:numPr>
        <w:autoSpaceDE w:val="0"/>
        <w:autoSpaceDN w:val="0"/>
        <w:adjustRightInd w:val="0"/>
        <w:ind w:left="2347" w:hanging="782"/>
        <w:rPr>
          <w:bCs/>
          <w:szCs w:val="19"/>
        </w:rPr>
      </w:pPr>
      <w:r>
        <w:rPr>
          <w:bCs/>
          <w:szCs w:val="19"/>
        </w:rPr>
        <w:t>(c)</w:t>
      </w:r>
      <w:r>
        <w:rPr>
          <w:bCs/>
          <w:szCs w:val="19"/>
        </w:rPr>
        <w:tab/>
      </w:r>
      <w:r w:rsidR="00F32EB3" w:rsidRPr="00F32EB3">
        <w:rPr>
          <w:bCs/>
          <w:szCs w:val="19"/>
        </w:rPr>
        <w:t xml:space="preserve">paragraph 117 of AASB 101, which requires disclosure of </w:t>
      </w:r>
      <w:r w:rsidR="009222D0">
        <w:rPr>
          <w:bCs/>
          <w:szCs w:val="19"/>
          <w:u w:val="single"/>
        </w:rPr>
        <w:t>material</w:t>
      </w:r>
      <w:r w:rsidR="00B56F8D">
        <w:rPr>
          <w:bCs/>
          <w:szCs w:val="19"/>
          <w:u w:val="single"/>
        </w:rPr>
        <w:t xml:space="preserve"> </w:t>
      </w:r>
      <w:r w:rsidR="00F32EB3" w:rsidRPr="009222D0">
        <w:rPr>
          <w:bCs/>
          <w:strike/>
          <w:szCs w:val="19"/>
        </w:rPr>
        <w:t>significant</w:t>
      </w:r>
      <w:r w:rsidR="00F32EB3" w:rsidRPr="0038635E">
        <w:rPr>
          <w:bCs/>
          <w:strike/>
          <w:szCs w:val="19"/>
        </w:rPr>
        <w:t xml:space="preserve"> </w:t>
      </w:r>
      <w:r w:rsidR="00F32EB3" w:rsidRPr="00F32EB3">
        <w:rPr>
          <w:bCs/>
          <w:szCs w:val="19"/>
        </w:rPr>
        <w:t>accounting</w:t>
      </w:r>
      <w:r w:rsidR="00F32EB3" w:rsidRPr="0038635E">
        <w:rPr>
          <w:bCs/>
          <w:szCs w:val="19"/>
          <w:u w:val="single"/>
        </w:rPr>
        <w:t xml:space="preserve"> </w:t>
      </w:r>
      <w:r w:rsidR="009222D0">
        <w:rPr>
          <w:bCs/>
          <w:szCs w:val="19"/>
          <w:u w:val="single"/>
        </w:rPr>
        <w:t>policy information</w:t>
      </w:r>
      <w:r w:rsidR="003E4287">
        <w:rPr>
          <w:bCs/>
          <w:szCs w:val="19"/>
          <w:u w:val="single"/>
        </w:rPr>
        <w:t xml:space="preserve"> </w:t>
      </w:r>
      <w:r w:rsidR="00F32EB3" w:rsidRPr="009222D0">
        <w:rPr>
          <w:bCs/>
          <w:strike/>
          <w:szCs w:val="19"/>
        </w:rPr>
        <w:t>policies</w:t>
      </w:r>
      <w:r w:rsidR="00F32EB3" w:rsidRPr="0038635E">
        <w:rPr>
          <w:bCs/>
          <w:strike/>
          <w:szCs w:val="19"/>
        </w:rPr>
        <w:t xml:space="preserve"> </w:t>
      </w:r>
      <w:r w:rsidR="00F32EB3" w:rsidRPr="00F32EB3">
        <w:rPr>
          <w:bCs/>
          <w:szCs w:val="19"/>
        </w:rPr>
        <w:t>comprising the measurement basis (or bases) and the other accounting policies used that are relevant to an understanding of the financial statements.</w:t>
      </w:r>
    </w:p>
    <w:p w14:paraId="22CBA2CC" w14:textId="2285490A" w:rsidR="00E356CC" w:rsidRDefault="00CB3906" w:rsidP="00C2683D">
      <w:pPr>
        <w:pStyle w:val="NumPlain2"/>
        <w:keepNext/>
        <w:numPr>
          <w:ilvl w:val="0"/>
          <w:numId w:val="0"/>
        </w:numPr>
        <w:autoSpaceDE w:val="0"/>
        <w:autoSpaceDN w:val="0"/>
        <w:adjustRightInd w:val="0"/>
        <w:ind w:left="2347" w:hanging="782"/>
        <w:rPr>
          <w:bCs/>
          <w:szCs w:val="19"/>
        </w:rPr>
      </w:pPr>
      <w:r>
        <w:rPr>
          <w:bCs/>
          <w:szCs w:val="19"/>
        </w:rPr>
        <w:t>…</w:t>
      </w:r>
    </w:p>
    <w:p w14:paraId="04F9DE5F" w14:textId="7C4774BC" w:rsidR="006E07E5" w:rsidRPr="003766A0" w:rsidRDefault="006E07E5" w:rsidP="006E07E5">
      <w:pPr>
        <w:pStyle w:val="IASBSectionTitle1NonInd"/>
        <w:rPr>
          <w:i/>
        </w:rPr>
      </w:pPr>
      <w:r w:rsidRPr="003766A0">
        <w:t>Amendments to AASB 10</w:t>
      </w:r>
      <w:r>
        <w:t>60</w:t>
      </w:r>
      <w:r w:rsidRPr="003766A0">
        <w:t xml:space="preserve"> </w:t>
      </w:r>
    </w:p>
    <w:p w14:paraId="00D48D13" w14:textId="2A18798C" w:rsidR="006E07E5" w:rsidRPr="00DA09CA" w:rsidRDefault="006E07E5" w:rsidP="007550E4">
      <w:pPr>
        <w:pStyle w:val="NumPlain1"/>
        <w:numPr>
          <w:ilvl w:val="0"/>
          <w:numId w:val="27"/>
        </w:numPr>
        <w:ind w:left="782" w:hanging="782"/>
      </w:pPr>
      <w:r w:rsidRPr="00DA09CA">
        <w:t>Paragraph</w:t>
      </w:r>
      <w:r>
        <w:t>s</w:t>
      </w:r>
      <w:r w:rsidRPr="00DA09CA">
        <w:t xml:space="preserve"> </w:t>
      </w:r>
      <w:r w:rsidR="00C74E85">
        <w:t>25</w:t>
      </w:r>
      <w:r>
        <w:t xml:space="preserve">, </w:t>
      </w:r>
      <w:r w:rsidR="00C74E85">
        <w:t>93, 95</w:t>
      </w:r>
      <w:r w:rsidR="00BC0A74">
        <w:t>,</w:t>
      </w:r>
      <w:r w:rsidR="00C74E85">
        <w:t xml:space="preserve"> </w:t>
      </w:r>
      <w:r w:rsidR="0021620A">
        <w:t>96</w:t>
      </w:r>
      <w:r w:rsidR="00434562">
        <w:t>,</w:t>
      </w:r>
      <w:r w:rsidR="0021620A">
        <w:t xml:space="preserve"> 112</w:t>
      </w:r>
      <w:r w:rsidR="00845FBF">
        <w:t>,</w:t>
      </w:r>
      <w:r w:rsidRPr="00DA09CA">
        <w:t xml:space="preserve"> </w:t>
      </w:r>
      <w:r w:rsidR="008504CE">
        <w:t>123, 125, 129, 160, 163 and 221</w:t>
      </w:r>
      <w:r w:rsidR="00B84606">
        <w:t>,</w:t>
      </w:r>
      <w:r w:rsidR="008504CE">
        <w:t xml:space="preserve"> </w:t>
      </w:r>
      <w:r w:rsidR="00BC0A74">
        <w:t xml:space="preserve">the heading above paragraph 95 </w:t>
      </w:r>
      <w:r w:rsidR="00845FBF">
        <w:t xml:space="preserve">and </w:t>
      </w:r>
      <w:r w:rsidR="003D17F3">
        <w:t>Appendix </w:t>
      </w:r>
      <w:r w:rsidR="00845FBF">
        <w:t xml:space="preserve">A </w:t>
      </w:r>
      <w:r w:rsidRPr="00DA09CA">
        <w:t>are amended</w:t>
      </w:r>
      <w:r w:rsidR="0021620A">
        <w:t xml:space="preserve">. </w:t>
      </w:r>
      <w:r w:rsidR="000476BE" w:rsidRPr="000476BE">
        <w:t>Deleted text is struck through and new text is underlined</w:t>
      </w:r>
      <w:r w:rsidR="009E7986">
        <w:t>.</w:t>
      </w:r>
    </w:p>
    <w:p w14:paraId="07375131" w14:textId="635C333B" w:rsidR="00003924" w:rsidRDefault="00003924" w:rsidP="00E42C0B">
      <w:pPr>
        <w:pStyle w:val="Default"/>
        <w:spacing w:before="240" w:after="100"/>
        <w:ind w:left="1564" w:hanging="782"/>
        <w:jc w:val="both"/>
        <w:rPr>
          <w:rFonts w:ascii="Arial" w:hAnsi="Arial" w:cs="Arial"/>
          <w:b/>
          <w:bCs/>
          <w:sz w:val="20"/>
          <w:szCs w:val="20"/>
        </w:rPr>
      </w:pPr>
      <w:r w:rsidRPr="00155974">
        <w:rPr>
          <w:rFonts w:ascii="Arial" w:hAnsi="Arial" w:cs="Arial"/>
          <w:b/>
          <w:sz w:val="22"/>
          <w:szCs w:val="22"/>
        </w:rPr>
        <w:t>Financial Statement Presentation</w:t>
      </w:r>
      <w:r w:rsidR="007B168B" w:rsidRPr="00C40246">
        <w:rPr>
          <w:rFonts w:ascii="Arial" w:hAnsi="Arial" w:cs="Arial"/>
          <w:b/>
          <w:bCs/>
          <w:sz w:val="22"/>
          <w:szCs w:val="22"/>
          <w:vertAlign w:val="superscript"/>
        </w:rPr>
        <w:t>2</w:t>
      </w:r>
    </w:p>
    <w:p w14:paraId="58143217" w14:textId="77777777" w:rsidR="00003924" w:rsidRDefault="00003924" w:rsidP="00003924">
      <w:pPr>
        <w:pStyle w:val="NumPlain2"/>
        <w:numPr>
          <w:ilvl w:val="0"/>
          <w:numId w:val="0"/>
        </w:numPr>
        <w:autoSpaceDE w:val="0"/>
        <w:autoSpaceDN w:val="0"/>
        <w:adjustRightInd w:val="0"/>
        <w:ind w:left="1564" w:hanging="782"/>
        <w:rPr>
          <w:bCs/>
          <w:szCs w:val="19"/>
        </w:rPr>
      </w:pPr>
      <w:r>
        <w:rPr>
          <w:bCs/>
          <w:szCs w:val="19"/>
        </w:rPr>
        <w:t>…</w:t>
      </w:r>
    </w:p>
    <w:p w14:paraId="319D3F23" w14:textId="05F92987" w:rsidR="0045340F" w:rsidRPr="0038635E" w:rsidRDefault="0045340F" w:rsidP="00204A54">
      <w:pPr>
        <w:pStyle w:val="Default"/>
        <w:spacing w:before="100" w:after="100"/>
        <w:ind w:left="1564" w:hanging="782"/>
        <w:jc w:val="both"/>
        <w:rPr>
          <w:rFonts w:ascii="Arial" w:hAnsi="Arial" w:cs="Arial"/>
          <w:b/>
          <w:bCs/>
          <w:sz w:val="20"/>
          <w:szCs w:val="20"/>
        </w:rPr>
      </w:pPr>
      <w:r w:rsidRPr="0038635E">
        <w:rPr>
          <w:rFonts w:ascii="Arial" w:hAnsi="Arial" w:cs="Arial"/>
          <w:b/>
          <w:bCs/>
          <w:sz w:val="20"/>
          <w:szCs w:val="20"/>
        </w:rPr>
        <w:t>Complete set of financial statements</w:t>
      </w:r>
    </w:p>
    <w:p w14:paraId="69CA9E3E" w14:textId="4FF2F01E" w:rsidR="0045340F" w:rsidRDefault="0045340F" w:rsidP="00204A54">
      <w:pPr>
        <w:pStyle w:val="Default"/>
        <w:spacing w:before="100" w:after="100"/>
        <w:ind w:left="1564" w:hanging="782"/>
        <w:jc w:val="both"/>
        <w:rPr>
          <w:sz w:val="19"/>
          <w:szCs w:val="19"/>
        </w:rPr>
      </w:pPr>
      <w:r w:rsidRPr="0027754E">
        <w:rPr>
          <w:sz w:val="19"/>
          <w:szCs w:val="19"/>
        </w:rPr>
        <w:t xml:space="preserve">25 </w:t>
      </w:r>
      <w:r w:rsidR="0027754E" w:rsidRPr="0027754E">
        <w:rPr>
          <w:sz w:val="19"/>
          <w:szCs w:val="19"/>
        </w:rPr>
        <w:tab/>
      </w:r>
      <w:r w:rsidRPr="0027754E">
        <w:rPr>
          <w:sz w:val="19"/>
          <w:szCs w:val="19"/>
        </w:rPr>
        <w:t>A complete set of financial statements of an entity shall include all of the following:</w:t>
      </w:r>
    </w:p>
    <w:p w14:paraId="35F282E5" w14:textId="257D4687" w:rsidR="0027754E" w:rsidRPr="0027754E" w:rsidRDefault="0027754E" w:rsidP="00204A54">
      <w:pPr>
        <w:pStyle w:val="Default"/>
        <w:spacing w:before="100" w:after="100"/>
        <w:ind w:left="1564" w:hanging="782"/>
        <w:jc w:val="both"/>
        <w:rPr>
          <w:b/>
          <w:sz w:val="19"/>
          <w:szCs w:val="19"/>
        </w:rPr>
      </w:pPr>
      <w:r>
        <w:rPr>
          <w:sz w:val="19"/>
          <w:szCs w:val="19"/>
        </w:rPr>
        <w:tab/>
        <w:t>…</w:t>
      </w:r>
    </w:p>
    <w:p w14:paraId="4A587CF9" w14:textId="22621A7A" w:rsidR="0045340F" w:rsidRDefault="00CF6B1F" w:rsidP="00204A54">
      <w:pPr>
        <w:pStyle w:val="NumPlain2"/>
        <w:numPr>
          <w:ilvl w:val="0"/>
          <w:numId w:val="0"/>
        </w:numPr>
        <w:ind w:left="2347" w:hanging="782"/>
        <w:rPr>
          <w:bCs/>
          <w:szCs w:val="19"/>
        </w:rPr>
      </w:pPr>
      <w:r w:rsidRPr="00CF6B1F">
        <w:rPr>
          <w:bCs/>
          <w:szCs w:val="19"/>
        </w:rPr>
        <w:t xml:space="preserve">(e) </w:t>
      </w:r>
      <w:r>
        <w:rPr>
          <w:bCs/>
          <w:szCs w:val="19"/>
        </w:rPr>
        <w:tab/>
      </w:r>
      <w:r w:rsidRPr="00CF6B1F">
        <w:rPr>
          <w:bCs/>
          <w:szCs w:val="19"/>
        </w:rPr>
        <w:t xml:space="preserve">notes, comprising </w:t>
      </w:r>
      <w:r w:rsidR="005007B2">
        <w:rPr>
          <w:bCs/>
          <w:szCs w:val="19"/>
          <w:u w:val="single"/>
        </w:rPr>
        <w:t>material</w:t>
      </w:r>
      <w:r w:rsidR="008D2D59">
        <w:rPr>
          <w:bCs/>
          <w:szCs w:val="19"/>
          <w:u w:val="single"/>
        </w:rPr>
        <w:t xml:space="preserve"> </w:t>
      </w:r>
      <w:r w:rsidRPr="005007B2">
        <w:rPr>
          <w:bCs/>
          <w:strike/>
          <w:szCs w:val="19"/>
        </w:rPr>
        <w:t>significant</w:t>
      </w:r>
      <w:r w:rsidRPr="0038635E">
        <w:rPr>
          <w:bCs/>
          <w:strike/>
          <w:szCs w:val="19"/>
        </w:rPr>
        <w:t xml:space="preserve"> </w:t>
      </w:r>
      <w:r w:rsidRPr="00CF6B1F">
        <w:rPr>
          <w:bCs/>
          <w:szCs w:val="19"/>
        </w:rPr>
        <w:t xml:space="preserve">accounting </w:t>
      </w:r>
      <w:r w:rsidR="005007B2">
        <w:rPr>
          <w:bCs/>
          <w:szCs w:val="19"/>
          <w:u w:val="single"/>
        </w:rPr>
        <w:t>policy information</w:t>
      </w:r>
      <w:r w:rsidR="008D2D59">
        <w:rPr>
          <w:bCs/>
          <w:szCs w:val="19"/>
          <w:u w:val="single"/>
        </w:rPr>
        <w:t xml:space="preserve"> </w:t>
      </w:r>
      <w:r w:rsidRPr="005007B2">
        <w:rPr>
          <w:bCs/>
          <w:strike/>
          <w:szCs w:val="19"/>
        </w:rPr>
        <w:t>policies</w:t>
      </w:r>
      <w:r w:rsidRPr="0038635E">
        <w:rPr>
          <w:bCs/>
          <w:strike/>
          <w:szCs w:val="19"/>
        </w:rPr>
        <w:t xml:space="preserve"> </w:t>
      </w:r>
      <w:r w:rsidRPr="00CF6B1F">
        <w:rPr>
          <w:bCs/>
          <w:szCs w:val="19"/>
        </w:rPr>
        <w:t>and other explanatory information.</w:t>
      </w:r>
    </w:p>
    <w:p w14:paraId="57DCE824" w14:textId="389B22B1" w:rsidR="005007B2" w:rsidRDefault="00897979" w:rsidP="00204A54">
      <w:pPr>
        <w:pStyle w:val="NumPlain2"/>
        <w:numPr>
          <w:ilvl w:val="0"/>
          <w:numId w:val="0"/>
        </w:numPr>
        <w:ind w:left="2347" w:hanging="782"/>
        <w:rPr>
          <w:bCs/>
          <w:szCs w:val="19"/>
        </w:rPr>
      </w:pPr>
      <w:r>
        <w:t>[</w:t>
      </w:r>
      <w:r>
        <w:rPr>
          <w:u w:val="single"/>
        </w:rPr>
        <w:t xml:space="preserve">Based on </w:t>
      </w:r>
      <w:r w:rsidRPr="00897979">
        <w:rPr>
          <w:i/>
          <w:iCs/>
        </w:rPr>
        <w:t>IFRS for SMEs</w:t>
      </w:r>
      <w:r>
        <w:t xml:space="preserve"> Standard paragraph 3.17]</w:t>
      </w:r>
    </w:p>
    <w:p w14:paraId="73FE038C" w14:textId="6F4B773B" w:rsidR="005007B2" w:rsidRDefault="002E1263" w:rsidP="00204A54">
      <w:pPr>
        <w:pStyle w:val="NumPlain2"/>
        <w:numPr>
          <w:ilvl w:val="0"/>
          <w:numId w:val="0"/>
        </w:numPr>
        <w:autoSpaceDE w:val="0"/>
        <w:autoSpaceDN w:val="0"/>
        <w:adjustRightInd w:val="0"/>
        <w:ind w:left="1564" w:hanging="782"/>
        <w:rPr>
          <w:bCs/>
          <w:szCs w:val="19"/>
        </w:rPr>
      </w:pPr>
      <w:r>
        <w:rPr>
          <w:bCs/>
          <w:szCs w:val="19"/>
        </w:rPr>
        <w:t>…</w:t>
      </w:r>
    </w:p>
    <w:p w14:paraId="419D8828" w14:textId="72A4FC62" w:rsidR="005B5E7B" w:rsidRDefault="005B5E7B" w:rsidP="005B5E7B">
      <w:pPr>
        <w:pStyle w:val="Default"/>
        <w:spacing w:before="100" w:after="100"/>
        <w:ind w:left="1564" w:hanging="782"/>
        <w:jc w:val="both"/>
        <w:rPr>
          <w:rFonts w:ascii="Arial" w:hAnsi="Arial" w:cs="Arial"/>
          <w:b/>
          <w:bCs/>
          <w:sz w:val="22"/>
          <w:szCs w:val="22"/>
        </w:rPr>
      </w:pPr>
      <w:r>
        <w:rPr>
          <w:rFonts w:ascii="Arial" w:hAnsi="Arial" w:cs="Arial"/>
          <w:b/>
          <w:bCs/>
          <w:sz w:val="22"/>
          <w:szCs w:val="22"/>
        </w:rPr>
        <w:t>Notes to the</w:t>
      </w:r>
      <w:r w:rsidRPr="0027754E">
        <w:rPr>
          <w:rFonts w:ascii="Arial" w:hAnsi="Arial" w:cs="Arial"/>
          <w:b/>
          <w:bCs/>
          <w:sz w:val="22"/>
          <w:szCs w:val="22"/>
        </w:rPr>
        <w:t xml:space="preserve"> Financial Statements</w:t>
      </w:r>
      <w:r w:rsidR="0075677D" w:rsidRPr="0075677D">
        <w:rPr>
          <w:rFonts w:ascii="Arial" w:hAnsi="Arial" w:cs="Arial"/>
          <w:b/>
          <w:bCs/>
          <w:sz w:val="22"/>
          <w:szCs w:val="22"/>
          <w:vertAlign w:val="superscript"/>
        </w:rPr>
        <w:t>7</w:t>
      </w:r>
    </w:p>
    <w:p w14:paraId="6E54EAC9" w14:textId="77777777" w:rsidR="005B5E7B" w:rsidRDefault="005B5E7B" w:rsidP="005B5E7B">
      <w:pPr>
        <w:pStyle w:val="NumPlain2"/>
        <w:numPr>
          <w:ilvl w:val="0"/>
          <w:numId w:val="0"/>
        </w:numPr>
        <w:autoSpaceDE w:val="0"/>
        <w:autoSpaceDN w:val="0"/>
        <w:adjustRightInd w:val="0"/>
        <w:ind w:left="1564" w:hanging="782"/>
        <w:rPr>
          <w:bCs/>
          <w:szCs w:val="19"/>
        </w:rPr>
      </w:pPr>
      <w:r>
        <w:rPr>
          <w:bCs/>
          <w:szCs w:val="19"/>
        </w:rPr>
        <w:t>…</w:t>
      </w:r>
    </w:p>
    <w:p w14:paraId="7193035F" w14:textId="0F8DE8EB" w:rsidR="005B5E7B" w:rsidRPr="009473FA" w:rsidRDefault="005B5E7B" w:rsidP="005B5E7B">
      <w:pPr>
        <w:pStyle w:val="Default"/>
        <w:spacing w:before="100" w:after="100"/>
        <w:ind w:left="1564" w:hanging="782"/>
        <w:jc w:val="both"/>
        <w:rPr>
          <w:rFonts w:ascii="Arial" w:hAnsi="Arial" w:cs="Arial"/>
          <w:b/>
          <w:bCs/>
          <w:sz w:val="20"/>
          <w:szCs w:val="20"/>
        </w:rPr>
      </w:pPr>
      <w:r w:rsidRPr="009473FA">
        <w:rPr>
          <w:rFonts w:ascii="Arial" w:hAnsi="Arial" w:cs="Arial"/>
          <w:b/>
          <w:bCs/>
          <w:sz w:val="20"/>
          <w:szCs w:val="20"/>
        </w:rPr>
        <w:t>Structure of the notes</w:t>
      </w:r>
    </w:p>
    <w:p w14:paraId="2A41094D" w14:textId="77777777" w:rsidR="005B5E7B" w:rsidRDefault="005B5E7B" w:rsidP="005B5E7B">
      <w:pPr>
        <w:pStyle w:val="NumPlain2"/>
        <w:numPr>
          <w:ilvl w:val="0"/>
          <w:numId w:val="0"/>
        </w:numPr>
        <w:autoSpaceDE w:val="0"/>
        <w:autoSpaceDN w:val="0"/>
        <w:adjustRightInd w:val="0"/>
        <w:ind w:left="1564" w:hanging="782"/>
        <w:rPr>
          <w:bCs/>
          <w:szCs w:val="19"/>
        </w:rPr>
      </w:pPr>
      <w:r>
        <w:rPr>
          <w:bCs/>
          <w:szCs w:val="19"/>
        </w:rPr>
        <w:t>…</w:t>
      </w:r>
    </w:p>
    <w:p w14:paraId="3D29F8A3" w14:textId="724CB571" w:rsidR="002E1263" w:rsidRPr="00AA156C" w:rsidRDefault="002E1263" w:rsidP="00204A54">
      <w:pPr>
        <w:pStyle w:val="Default"/>
        <w:spacing w:before="100" w:after="100"/>
        <w:ind w:left="1564" w:hanging="782"/>
        <w:jc w:val="both"/>
        <w:rPr>
          <w:sz w:val="19"/>
          <w:szCs w:val="19"/>
        </w:rPr>
      </w:pPr>
      <w:r w:rsidRPr="00AA156C">
        <w:rPr>
          <w:sz w:val="19"/>
          <w:szCs w:val="19"/>
        </w:rPr>
        <w:t>9</w:t>
      </w:r>
      <w:r w:rsidR="000F7977" w:rsidRPr="00AA156C">
        <w:rPr>
          <w:sz w:val="19"/>
          <w:szCs w:val="19"/>
        </w:rPr>
        <w:t>3</w:t>
      </w:r>
      <w:r w:rsidRPr="00AA156C">
        <w:rPr>
          <w:sz w:val="19"/>
          <w:szCs w:val="19"/>
        </w:rPr>
        <w:tab/>
        <w:t>Examples of systematic ordering or grouping of the notes include:</w:t>
      </w:r>
    </w:p>
    <w:p w14:paraId="1F988757" w14:textId="17B8B88B" w:rsidR="006212F6" w:rsidRDefault="006212F6" w:rsidP="00204A54">
      <w:pPr>
        <w:pStyle w:val="NumPlain2"/>
        <w:numPr>
          <w:ilvl w:val="0"/>
          <w:numId w:val="0"/>
        </w:numPr>
        <w:autoSpaceDE w:val="0"/>
        <w:autoSpaceDN w:val="0"/>
        <w:adjustRightInd w:val="0"/>
        <w:ind w:left="1564" w:hanging="782"/>
      </w:pPr>
      <w:r>
        <w:tab/>
        <w:t>…</w:t>
      </w:r>
    </w:p>
    <w:p w14:paraId="248C656D" w14:textId="6C5AB884" w:rsidR="006212F6" w:rsidRDefault="006212F6" w:rsidP="00204A54">
      <w:pPr>
        <w:pStyle w:val="NumPlain2"/>
        <w:numPr>
          <w:ilvl w:val="0"/>
          <w:numId w:val="0"/>
        </w:numPr>
        <w:ind w:left="2347" w:hanging="782"/>
        <w:rPr>
          <w:bCs/>
          <w:szCs w:val="19"/>
        </w:rPr>
      </w:pPr>
      <w:r>
        <w:t xml:space="preserve">(c) </w:t>
      </w:r>
      <w:r>
        <w:tab/>
        <w:t>following the order of the line items in the statement(s) of profit or loss and other comprehensive income and the statement of financial position, such as:</w:t>
      </w:r>
    </w:p>
    <w:p w14:paraId="55431052" w14:textId="419FF6FE" w:rsidR="005007B2" w:rsidRDefault="006212F6" w:rsidP="00204A54">
      <w:pPr>
        <w:pStyle w:val="NumPlain2"/>
        <w:numPr>
          <w:ilvl w:val="0"/>
          <w:numId w:val="0"/>
        </w:numPr>
        <w:ind w:left="2347" w:hanging="782"/>
        <w:rPr>
          <w:bCs/>
          <w:szCs w:val="19"/>
        </w:rPr>
      </w:pPr>
      <w:r>
        <w:rPr>
          <w:bCs/>
          <w:szCs w:val="19"/>
        </w:rPr>
        <w:tab/>
        <w:t>…</w:t>
      </w:r>
    </w:p>
    <w:p w14:paraId="30D33395" w14:textId="1A987352" w:rsidR="006212F6" w:rsidRDefault="009F4153" w:rsidP="00204A54">
      <w:pPr>
        <w:pStyle w:val="NumPlain2"/>
        <w:numPr>
          <w:ilvl w:val="0"/>
          <w:numId w:val="0"/>
        </w:numPr>
        <w:ind w:left="3129" w:hanging="782"/>
      </w:pPr>
      <w:r>
        <w:rPr>
          <w:bCs/>
          <w:szCs w:val="19"/>
        </w:rPr>
        <w:t>(ii)</w:t>
      </w:r>
      <w:r>
        <w:rPr>
          <w:bCs/>
          <w:szCs w:val="19"/>
        </w:rPr>
        <w:tab/>
      </w:r>
      <w:r w:rsidR="007E414D">
        <w:rPr>
          <w:bCs/>
          <w:szCs w:val="19"/>
          <w:u w:val="single"/>
        </w:rPr>
        <w:t>material</w:t>
      </w:r>
      <w:r w:rsidR="00E825F3">
        <w:rPr>
          <w:bCs/>
          <w:szCs w:val="19"/>
          <w:u w:val="single"/>
        </w:rPr>
        <w:t xml:space="preserve"> </w:t>
      </w:r>
      <w:r w:rsidR="00B96CC0" w:rsidRPr="007E414D">
        <w:rPr>
          <w:strike/>
        </w:rPr>
        <w:t>significant</w:t>
      </w:r>
      <w:r w:rsidR="00B96CC0" w:rsidRPr="0038635E">
        <w:rPr>
          <w:strike/>
        </w:rPr>
        <w:t xml:space="preserve"> </w:t>
      </w:r>
      <w:r w:rsidR="00B96CC0">
        <w:t xml:space="preserve">accounting </w:t>
      </w:r>
      <w:r w:rsidR="007E414D">
        <w:rPr>
          <w:u w:val="single"/>
        </w:rPr>
        <w:t>policy information</w:t>
      </w:r>
      <w:r w:rsidR="002E06E8">
        <w:rPr>
          <w:u w:val="single"/>
        </w:rPr>
        <w:t xml:space="preserve"> </w:t>
      </w:r>
      <w:r w:rsidR="00B96CC0" w:rsidRPr="007E414D">
        <w:rPr>
          <w:strike/>
        </w:rPr>
        <w:t>policies applied</w:t>
      </w:r>
      <w:r w:rsidR="00B96CC0" w:rsidRPr="0038635E">
        <w:rPr>
          <w:strike/>
        </w:rPr>
        <w:t xml:space="preserve"> </w:t>
      </w:r>
      <w:r w:rsidR="00B96CC0">
        <w:t>(see paragraph 95);</w:t>
      </w:r>
    </w:p>
    <w:p w14:paraId="48837342" w14:textId="77777777" w:rsidR="009473FA" w:rsidRDefault="009473FA" w:rsidP="009473FA">
      <w:pPr>
        <w:pStyle w:val="NumPlain2"/>
        <w:numPr>
          <w:ilvl w:val="0"/>
          <w:numId w:val="0"/>
        </w:numPr>
        <w:ind w:left="2347" w:hanging="782"/>
        <w:rPr>
          <w:bCs/>
          <w:szCs w:val="19"/>
        </w:rPr>
      </w:pPr>
      <w:r>
        <w:rPr>
          <w:bCs/>
          <w:szCs w:val="19"/>
        </w:rPr>
        <w:tab/>
        <w:t>…</w:t>
      </w:r>
    </w:p>
    <w:p w14:paraId="59EC9654" w14:textId="4EAAC97D" w:rsidR="006212F6" w:rsidRPr="0038635E" w:rsidRDefault="000F7977" w:rsidP="00204A54">
      <w:pPr>
        <w:pStyle w:val="Default"/>
        <w:spacing w:before="100" w:after="100"/>
        <w:ind w:left="1564" w:hanging="782"/>
        <w:jc w:val="both"/>
        <w:rPr>
          <w:rFonts w:ascii="Arial" w:hAnsi="Arial" w:cs="Arial"/>
          <w:b/>
          <w:bCs/>
          <w:sz w:val="20"/>
          <w:szCs w:val="20"/>
        </w:rPr>
      </w:pPr>
      <w:r w:rsidRPr="0038635E">
        <w:rPr>
          <w:rFonts w:ascii="Arial" w:hAnsi="Arial" w:cs="Arial"/>
          <w:b/>
          <w:bCs/>
          <w:sz w:val="20"/>
          <w:szCs w:val="20"/>
        </w:rPr>
        <w:t>Disclosure of accounting</w:t>
      </w:r>
      <w:r w:rsidR="00244998" w:rsidRPr="0038635E">
        <w:rPr>
          <w:rFonts w:ascii="Arial" w:hAnsi="Arial" w:cs="Arial"/>
          <w:b/>
          <w:bCs/>
          <w:sz w:val="20"/>
          <w:szCs w:val="20"/>
          <w:u w:val="single"/>
        </w:rPr>
        <w:t xml:space="preserve"> policy information</w:t>
      </w:r>
      <w:r w:rsidR="0030145C" w:rsidRPr="0038635E">
        <w:rPr>
          <w:rFonts w:ascii="Arial" w:hAnsi="Arial" w:cs="Arial"/>
          <w:b/>
          <w:bCs/>
          <w:strike/>
          <w:sz w:val="20"/>
          <w:szCs w:val="20"/>
        </w:rPr>
        <w:t xml:space="preserve"> </w:t>
      </w:r>
      <w:r w:rsidRPr="0038635E">
        <w:rPr>
          <w:rFonts w:ascii="Arial" w:hAnsi="Arial" w:cs="Arial"/>
          <w:b/>
          <w:bCs/>
          <w:strike/>
          <w:sz w:val="20"/>
          <w:szCs w:val="20"/>
        </w:rPr>
        <w:t>policies</w:t>
      </w:r>
    </w:p>
    <w:p w14:paraId="197D5B1F" w14:textId="62E58105" w:rsidR="000F7977" w:rsidRPr="00AA156C" w:rsidRDefault="000F7977" w:rsidP="00204A54">
      <w:pPr>
        <w:pStyle w:val="Default"/>
        <w:spacing w:before="100" w:after="100"/>
        <w:ind w:left="1564" w:hanging="782"/>
        <w:jc w:val="both"/>
        <w:rPr>
          <w:sz w:val="19"/>
          <w:szCs w:val="19"/>
        </w:rPr>
      </w:pPr>
      <w:r w:rsidRPr="00AA156C">
        <w:rPr>
          <w:sz w:val="19"/>
          <w:szCs w:val="19"/>
        </w:rPr>
        <w:t>95</w:t>
      </w:r>
      <w:r w:rsidRPr="00AA156C">
        <w:rPr>
          <w:sz w:val="19"/>
          <w:szCs w:val="19"/>
        </w:rPr>
        <w:tab/>
      </w:r>
      <w:r w:rsidR="00F06F49" w:rsidRPr="00AA156C">
        <w:rPr>
          <w:sz w:val="19"/>
          <w:szCs w:val="19"/>
        </w:rPr>
        <w:t>An entity shall disclose</w:t>
      </w:r>
      <w:r w:rsidR="0022603E" w:rsidRPr="0038635E">
        <w:rPr>
          <w:sz w:val="19"/>
          <w:szCs w:val="19"/>
        </w:rPr>
        <w:t xml:space="preserve"> </w:t>
      </w:r>
      <w:r w:rsidR="0022603E" w:rsidRPr="00AA156C">
        <w:rPr>
          <w:sz w:val="19"/>
          <w:szCs w:val="19"/>
          <w:u w:val="single"/>
        </w:rPr>
        <w:t>material</w:t>
      </w:r>
      <w:r w:rsidR="0030145C">
        <w:rPr>
          <w:sz w:val="19"/>
          <w:szCs w:val="19"/>
          <w:u w:val="single"/>
        </w:rPr>
        <w:t xml:space="preserve"> </w:t>
      </w:r>
      <w:r w:rsidR="00F06F49" w:rsidRPr="00AA156C">
        <w:rPr>
          <w:strike/>
          <w:sz w:val="19"/>
          <w:szCs w:val="19"/>
        </w:rPr>
        <w:t>the following in the significant</w:t>
      </w:r>
      <w:r w:rsidR="00F06F49" w:rsidRPr="0038635E">
        <w:rPr>
          <w:strike/>
          <w:sz w:val="19"/>
          <w:szCs w:val="19"/>
        </w:rPr>
        <w:t xml:space="preserve"> </w:t>
      </w:r>
      <w:r w:rsidR="00F06F49" w:rsidRPr="00AA156C">
        <w:rPr>
          <w:sz w:val="19"/>
          <w:szCs w:val="19"/>
        </w:rPr>
        <w:t>accounting</w:t>
      </w:r>
      <w:r w:rsidR="00F06F49" w:rsidRPr="0038635E">
        <w:rPr>
          <w:sz w:val="19"/>
          <w:szCs w:val="19"/>
          <w:u w:val="single"/>
        </w:rPr>
        <w:t xml:space="preserve"> </w:t>
      </w:r>
      <w:r w:rsidR="00A70136" w:rsidRPr="00AA156C">
        <w:rPr>
          <w:sz w:val="19"/>
          <w:szCs w:val="19"/>
          <w:u w:val="single"/>
        </w:rPr>
        <w:t>policy information</w:t>
      </w:r>
      <w:r w:rsidR="00BB3DCC" w:rsidRPr="00AA156C">
        <w:rPr>
          <w:sz w:val="19"/>
          <w:szCs w:val="19"/>
          <w:u w:val="single"/>
        </w:rPr>
        <w:t xml:space="preserve"> (see </w:t>
      </w:r>
      <w:r w:rsidR="00AA156C" w:rsidRPr="00AA156C">
        <w:rPr>
          <w:sz w:val="19"/>
          <w:szCs w:val="19"/>
          <w:u w:val="single"/>
        </w:rPr>
        <w:t>Appendix A</w:t>
      </w:r>
      <w:r w:rsidR="00BB3DCC" w:rsidRPr="00AA156C">
        <w:rPr>
          <w:sz w:val="19"/>
          <w:szCs w:val="19"/>
          <w:u w:val="single"/>
        </w:rPr>
        <w:t>). Accounting policy information is material if, when considered together with other information included in an entity’s financial statements, it can reasonably be expected to influence decisions that the primary users of general purpose financial statements make on the basis of those financial statements.</w:t>
      </w:r>
      <w:r w:rsidR="00B752DD" w:rsidRPr="0038635E">
        <w:rPr>
          <w:strike/>
          <w:sz w:val="19"/>
          <w:szCs w:val="19"/>
        </w:rPr>
        <w:t xml:space="preserve"> </w:t>
      </w:r>
      <w:r w:rsidR="00F06F49" w:rsidRPr="00AA156C">
        <w:rPr>
          <w:strike/>
          <w:sz w:val="19"/>
          <w:szCs w:val="19"/>
        </w:rPr>
        <w:t>policies</w:t>
      </w:r>
      <w:r w:rsidR="00F06F49" w:rsidRPr="00E6050A">
        <w:rPr>
          <w:strike/>
          <w:sz w:val="19"/>
          <w:szCs w:val="19"/>
        </w:rPr>
        <w:t>:</w:t>
      </w:r>
    </w:p>
    <w:p w14:paraId="69A2CB21" w14:textId="77777777" w:rsidR="00AA156C" w:rsidRPr="00AA156C" w:rsidRDefault="00AA156C" w:rsidP="00204A54">
      <w:pPr>
        <w:pStyle w:val="NumPlain2"/>
        <w:numPr>
          <w:ilvl w:val="0"/>
          <w:numId w:val="0"/>
        </w:numPr>
        <w:ind w:left="2347" w:hanging="782"/>
        <w:rPr>
          <w:strike/>
        </w:rPr>
      </w:pPr>
      <w:r w:rsidRPr="00AA156C">
        <w:rPr>
          <w:strike/>
        </w:rPr>
        <w:t>(a)</w:t>
      </w:r>
      <w:r w:rsidRPr="00AA156C">
        <w:rPr>
          <w:strike/>
        </w:rPr>
        <w:tab/>
        <w:t xml:space="preserve">the measurement basis (or bases) used in preparing the financial statements; and </w:t>
      </w:r>
    </w:p>
    <w:p w14:paraId="6EC8039D" w14:textId="7E54BEB4" w:rsidR="00F06F49" w:rsidRDefault="00AA156C" w:rsidP="00204A54">
      <w:pPr>
        <w:pStyle w:val="NumPlain2"/>
        <w:numPr>
          <w:ilvl w:val="0"/>
          <w:numId w:val="0"/>
        </w:numPr>
        <w:ind w:left="2347" w:hanging="782"/>
        <w:rPr>
          <w:strike/>
        </w:rPr>
      </w:pPr>
      <w:r w:rsidRPr="00AA156C">
        <w:rPr>
          <w:strike/>
        </w:rPr>
        <w:lastRenderedPageBreak/>
        <w:t xml:space="preserve">(b) </w:t>
      </w:r>
      <w:r w:rsidRPr="00AA156C">
        <w:rPr>
          <w:strike/>
        </w:rPr>
        <w:tab/>
        <w:t>the other accounting policies used that are relevant to an understanding of the financial statements.</w:t>
      </w:r>
    </w:p>
    <w:p w14:paraId="69576895" w14:textId="40A9C127" w:rsidR="00115BF9" w:rsidRDefault="00115BF9" w:rsidP="00204A54">
      <w:pPr>
        <w:pStyle w:val="NumPlain2"/>
        <w:numPr>
          <w:ilvl w:val="0"/>
          <w:numId w:val="0"/>
        </w:numPr>
        <w:ind w:left="2347" w:hanging="782"/>
        <w:rPr>
          <w:bCs/>
          <w:szCs w:val="19"/>
        </w:rPr>
      </w:pPr>
      <w:r>
        <w:t>[</w:t>
      </w:r>
      <w:r>
        <w:rPr>
          <w:u w:val="single"/>
        </w:rPr>
        <w:t xml:space="preserve">Based on </w:t>
      </w:r>
      <w:r w:rsidRPr="00897979">
        <w:rPr>
          <w:i/>
          <w:iCs/>
        </w:rPr>
        <w:t>IFRS for SMEs</w:t>
      </w:r>
      <w:r>
        <w:t xml:space="preserve"> Standard paragraph 8.5]</w:t>
      </w:r>
    </w:p>
    <w:p w14:paraId="0DD0A0B5" w14:textId="2295A10E" w:rsidR="009473FA" w:rsidRPr="009473FA" w:rsidRDefault="009473FA" w:rsidP="009473FA">
      <w:pPr>
        <w:pStyle w:val="Default"/>
        <w:spacing w:before="100" w:after="100"/>
        <w:ind w:left="1564" w:hanging="782"/>
        <w:jc w:val="both"/>
        <w:rPr>
          <w:rFonts w:ascii="Arial" w:hAnsi="Arial" w:cs="Arial"/>
          <w:b/>
          <w:bCs/>
          <w:sz w:val="20"/>
          <w:szCs w:val="20"/>
        </w:rPr>
      </w:pPr>
      <w:r w:rsidRPr="009473FA">
        <w:rPr>
          <w:rFonts w:ascii="Arial" w:hAnsi="Arial" w:cs="Arial"/>
          <w:b/>
          <w:bCs/>
          <w:sz w:val="20"/>
          <w:szCs w:val="20"/>
        </w:rPr>
        <w:t>In</w:t>
      </w:r>
      <w:r>
        <w:rPr>
          <w:rFonts w:ascii="Arial" w:hAnsi="Arial" w:cs="Arial"/>
          <w:b/>
          <w:bCs/>
          <w:sz w:val="20"/>
          <w:szCs w:val="20"/>
        </w:rPr>
        <w:t>formation about judgemen</w:t>
      </w:r>
      <w:r w:rsidRPr="009473FA">
        <w:rPr>
          <w:rFonts w:ascii="Arial" w:hAnsi="Arial" w:cs="Arial"/>
          <w:b/>
          <w:bCs/>
          <w:sz w:val="20"/>
          <w:szCs w:val="20"/>
        </w:rPr>
        <w:t xml:space="preserve">ts </w:t>
      </w:r>
    </w:p>
    <w:p w14:paraId="7A47B8D7" w14:textId="5F3B165C" w:rsidR="003F5C42" w:rsidRPr="00406EE4" w:rsidRDefault="003F5C42" w:rsidP="00204A54">
      <w:pPr>
        <w:pStyle w:val="Default"/>
        <w:spacing w:before="100" w:after="100"/>
        <w:ind w:left="1564" w:hanging="782"/>
        <w:jc w:val="both"/>
        <w:rPr>
          <w:bCs/>
          <w:sz w:val="19"/>
          <w:szCs w:val="19"/>
        </w:rPr>
      </w:pPr>
      <w:r w:rsidRPr="00406EE4">
        <w:rPr>
          <w:sz w:val="19"/>
          <w:szCs w:val="19"/>
        </w:rPr>
        <w:t>96</w:t>
      </w:r>
      <w:r w:rsidRPr="00406EE4">
        <w:rPr>
          <w:sz w:val="19"/>
          <w:szCs w:val="19"/>
        </w:rPr>
        <w:tab/>
      </w:r>
      <w:r w:rsidR="00406EE4" w:rsidRPr="00406EE4">
        <w:rPr>
          <w:sz w:val="19"/>
          <w:szCs w:val="19"/>
        </w:rPr>
        <w:t xml:space="preserve">An entity shall disclose, in the </w:t>
      </w:r>
      <w:r w:rsidR="00573032">
        <w:rPr>
          <w:sz w:val="19"/>
          <w:szCs w:val="19"/>
          <w:u w:val="single"/>
        </w:rPr>
        <w:t>material</w:t>
      </w:r>
      <w:r w:rsidR="008F32F8">
        <w:rPr>
          <w:sz w:val="19"/>
          <w:szCs w:val="19"/>
          <w:u w:val="single"/>
        </w:rPr>
        <w:t xml:space="preserve"> </w:t>
      </w:r>
      <w:r w:rsidR="00406EE4" w:rsidRPr="00573032">
        <w:rPr>
          <w:strike/>
          <w:sz w:val="19"/>
          <w:szCs w:val="19"/>
        </w:rPr>
        <w:t>significant</w:t>
      </w:r>
      <w:r w:rsidR="00406EE4" w:rsidRPr="0038635E">
        <w:rPr>
          <w:strike/>
          <w:sz w:val="19"/>
          <w:szCs w:val="19"/>
        </w:rPr>
        <w:t xml:space="preserve"> </w:t>
      </w:r>
      <w:r w:rsidR="00406EE4" w:rsidRPr="00406EE4">
        <w:rPr>
          <w:sz w:val="19"/>
          <w:szCs w:val="19"/>
        </w:rPr>
        <w:t xml:space="preserve">accounting </w:t>
      </w:r>
      <w:r w:rsidR="00573032">
        <w:rPr>
          <w:sz w:val="19"/>
          <w:szCs w:val="19"/>
          <w:u w:val="single"/>
        </w:rPr>
        <w:t xml:space="preserve">policy </w:t>
      </w:r>
      <w:r w:rsidR="00DB7771">
        <w:rPr>
          <w:sz w:val="19"/>
          <w:szCs w:val="19"/>
          <w:u w:val="single"/>
        </w:rPr>
        <w:t>information</w:t>
      </w:r>
      <w:r w:rsidR="008F32F8">
        <w:rPr>
          <w:sz w:val="19"/>
          <w:szCs w:val="19"/>
          <w:u w:val="single"/>
        </w:rPr>
        <w:t xml:space="preserve"> </w:t>
      </w:r>
      <w:r w:rsidR="00406EE4" w:rsidRPr="00DB7771">
        <w:rPr>
          <w:strike/>
          <w:sz w:val="19"/>
          <w:szCs w:val="19"/>
        </w:rPr>
        <w:t>policies</w:t>
      </w:r>
      <w:r w:rsidR="00406EE4" w:rsidRPr="0038635E">
        <w:rPr>
          <w:strike/>
          <w:sz w:val="19"/>
          <w:szCs w:val="19"/>
        </w:rPr>
        <w:t xml:space="preserve"> </w:t>
      </w:r>
      <w:r w:rsidR="00406EE4" w:rsidRPr="00406EE4">
        <w:rPr>
          <w:sz w:val="19"/>
          <w:szCs w:val="19"/>
        </w:rPr>
        <w:t>or other notes, the judgements, apart from those involving estimations (see paragraph 97), that management has made in the process of applying the entity’s accounting policies and that have the most significant effect on the amounts recognised in the financial statements. [</w:t>
      </w:r>
      <w:r w:rsidR="00A05386">
        <w:rPr>
          <w:sz w:val="19"/>
          <w:szCs w:val="19"/>
          <w:u w:val="single"/>
        </w:rPr>
        <w:t xml:space="preserve">Based on </w:t>
      </w:r>
      <w:r w:rsidR="00406EE4" w:rsidRPr="00A05386">
        <w:rPr>
          <w:i/>
          <w:iCs/>
          <w:sz w:val="19"/>
          <w:szCs w:val="19"/>
        </w:rPr>
        <w:t>IFRS for SMEs</w:t>
      </w:r>
      <w:r w:rsidR="00406EE4" w:rsidRPr="00406EE4">
        <w:rPr>
          <w:sz w:val="19"/>
          <w:szCs w:val="19"/>
        </w:rPr>
        <w:t xml:space="preserve"> Standard paragraph 8.6]</w:t>
      </w:r>
    </w:p>
    <w:p w14:paraId="19038D37" w14:textId="40B7B654" w:rsidR="00115BF9" w:rsidRDefault="00B74561" w:rsidP="00A608D5">
      <w:pPr>
        <w:pStyle w:val="NumPlain2"/>
        <w:numPr>
          <w:ilvl w:val="0"/>
          <w:numId w:val="0"/>
        </w:numPr>
        <w:ind w:left="2619" w:hanging="1837"/>
        <w:rPr>
          <w:bCs/>
          <w:szCs w:val="19"/>
        </w:rPr>
      </w:pPr>
      <w:r>
        <w:rPr>
          <w:bCs/>
          <w:szCs w:val="19"/>
        </w:rPr>
        <w:t>…</w:t>
      </w:r>
    </w:p>
    <w:p w14:paraId="61FD35A5" w14:textId="33C31A3B" w:rsidR="009473FA" w:rsidRDefault="009473FA" w:rsidP="0038635E">
      <w:pPr>
        <w:pStyle w:val="Default"/>
        <w:keepNext/>
        <w:spacing w:before="100" w:after="100"/>
        <w:ind w:left="1564" w:hanging="782"/>
        <w:jc w:val="both"/>
        <w:rPr>
          <w:rFonts w:ascii="Arial" w:hAnsi="Arial" w:cs="Arial"/>
          <w:b/>
          <w:bCs/>
          <w:sz w:val="22"/>
          <w:szCs w:val="22"/>
        </w:rPr>
      </w:pPr>
      <w:r>
        <w:rPr>
          <w:rFonts w:ascii="Arial" w:hAnsi="Arial" w:cs="Arial"/>
          <w:b/>
          <w:bCs/>
          <w:sz w:val="22"/>
          <w:szCs w:val="22"/>
        </w:rPr>
        <w:t xml:space="preserve">Basic </w:t>
      </w:r>
      <w:r w:rsidRPr="007A1547">
        <w:rPr>
          <w:rFonts w:ascii="Arial" w:hAnsi="Arial" w:cs="Arial"/>
          <w:b/>
          <w:bCs/>
          <w:sz w:val="22"/>
          <w:szCs w:val="22"/>
        </w:rPr>
        <w:t>Financial Instruments</w:t>
      </w:r>
      <w:r w:rsidR="00EA0740" w:rsidRPr="00EA0740">
        <w:rPr>
          <w:rFonts w:ascii="Arial" w:hAnsi="Arial" w:cs="Arial"/>
          <w:b/>
          <w:bCs/>
          <w:sz w:val="22"/>
          <w:szCs w:val="22"/>
          <w:vertAlign w:val="superscript"/>
        </w:rPr>
        <w:t>10</w:t>
      </w:r>
    </w:p>
    <w:p w14:paraId="7789D1A2" w14:textId="77777777" w:rsidR="009473FA" w:rsidRDefault="009473FA" w:rsidP="0038635E">
      <w:pPr>
        <w:pStyle w:val="NumPlain2"/>
        <w:keepNext/>
        <w:numPr>
          <w:ilvl w:val="0"/>
          <w:numId w:val="0"/>
        </w:numPr>
        <w:ind w:left="2619" w:hanging="1837"/>
        <w:rPr>
          <w:bCs/>
          <w:szCs w:val="19"/>
        </w:rPr>
      </w:pPr>
      <w:r>
        <w:rPr>
          <w:bCs/>
          <w:szCs w:val="19"/>
        </w:rPr>
        <w:t>…</w:t>
      </w:r>
    </w:p>
    <w:p w14:paraId="214E4406" w14:textId="615055EC" w:rsidR="00DC2E71" w:rsidRPr="0038635E" w:rsidRDefault="00DC2E71" w:rsidP="0038635E">
      <w:pPr>
        <w:pStyle w:val="Default"/>
        <w:keepNext/>
        <w:spacing w:before="100" w:after="100"/>
        <w:ind w:left="1564" w:hanging="782"/>
        <w:jc w:val="both"/>
        <w:rPr>
          <w:rFonts w:ascii="Arial" w:hAnsi="Arial" w:cs="Arial"/>
          <w:b/>
          <w:bCs/>
          <w:sz w:val="20"/>
          <w:szCs w:val="20"/>
        </w:rPr>
      </w:pPr>
      <w:r w:rsidRPr="0038635E">
        <w:rPr>
          <w:rFonts w:ascii="Arial" w:hAnsi="Arial" w:cs="Arial"/>
          <w:b/>
          <w:bCs/>
          <w:sz w:val="20"/>
          <w:szCs w:val="20"/>
        </w:rPr>
        <w:t xml:space="preserve">Disclosure of accounting policies for financial instruments </w:t>
      </w:r>
    </w:p>
    <w:p w14:paraId="04C14C67" w14:textId="00E9178E" w:rsidR="00115BF9" w:rsidRDefault="00DC2E71" w:rsidP="00204A54">
      <w:pPr>
        <w:pStyle w:val="Default"/>
        <w:spacing w:before="100" w:after="100"/>
        <w:ind w:left="1564" w:hanging="782"/>
        <w:jc w:val="both"/>
        <w:rPr>
          <w:sz w:val="19"/>
          <w:szCs w:val="19"/>
        </w:rPr>
      </w:pPr>
      <w:r w:rsidRPr="00D760F4">
        <w:rPr>
          <w:sz w:val="19"/>
          <w:szCs w:val="19"/>
        </w:rPr>
        <w:t xml:space="preserve">112 </w:t>
      </w:r>
      <w:r w:rsidRPr="00D760F4">
        <w:rPr>
          <w:sz w:val="19"/>
          <w:szCs w:val="19"/>
        </w:rPr>
        <w:tab/>
        <w:t>In accordance with paragraph 95, an entity shall disclose</w:t>
      </w:r>
      <w:r w:rsidR="00913696" w:rsidRPr="0038635E">
        <w:rPr>
          <w:sz w:val="19"/>
          <w:szCs w:val="19"/>
          <w:u w:val="single"/>
        </w:rPr>
        <w:t xml:space="preserve"> </w:t>
      </w:r>
      <w:r w:rsidR="00913696">
        <w:rPr>
          <w:sz w:val="19"/>
          <w:szCs w:val="19"/>
          <w:u w:val="single"/>
        </w:rPr>
        <w:t>material</w:t>
      </w:r>
      <w:r w:rsidRPr="00932ADE">
        <w:rPr>
          <w:strike/>
          <w:sz w:val="19"/>
          <w:szCs w:val="19"/>
        </w:rPr>
        <w:t>, in the</w:t>
      </w:r>
      <w:r w:rsidR="00A15AD7">
        <w:rPr>
          <w:strike/>
          <w:sz w:val="19"/>
          <w:szCs w:val="19"/>
        </w:rPr>
        <w:t xml:space="preserve"> </w:t>
      </w:r>
      <w:r w:rsidRPr="00D760F4">
        <w:rPr>
          <w:strike/>
          <w:sz w:val="19"/>
          <w:szCs w:val="19"/>
        </w:rPr>
        <w:t>significant</w:t>
      </w:r>
      <w:r w:rsidRPr="0038635E">
        <w:rPr>
          <w:strike/>
          <w:sz w:val="19"/>
          <w:szCs w:val="19"/>
        </w:rPr>
        <w:t xml:space="preserve"> </w:t>
      </w:r>
      <w:r w:rsidRPr="00D760F4">
        <w:rPr>
          <w:sz w:val="19"/>
          <w:szCs w:val="19"/>
        </w:rPr>
        <w:t>accounting</w:t>
      </w:r>
      <w:r w:rsidRPr="00294CEC">
        <w:rPr>
          <w:sz w:val="19"/>
          <w:szCs w:val="19"/>
          <w:u w:val="single"/>
        </w:rPr>
        <w:t xml:space="preserve"> </w:t>
      </w:r>
      <w:r w:rsidR="006D70F8" w:rsidRPr="00D760F4">
        <w:rPr>
          <w:sz w:val="19"/>
          <w:szCs w:val="19"/>
          <w:u w:val="single"/>
        </w:rPr>
        <w:t>policy information</w:t>
      </w:r>
      <w:r w:rsidR="008617B0" w:rsidRPr="0038635E">
        <w:rPr>
          <w:strike/>
          <w:sz w:val="19"/>
          <w:szCs w:val="19"/>
        </w:rPr>
        <w:t xml:space="preserve"> </w:t>
      </w:r>
      <w:r w:rsidRPr="00D760F4">
        <w:rPr>
          <w:strike/>
          <w:sz w:val="19"/>
          <w:szCs w:val="19"/>
        </w:rPr>
        <w:t>policies, the measurement basis (or bases) used for financial instruments and the other accounting policies used for financial instruments that are relevant to an understanding of the financial statements</w:t>
      </w:r>
      <w:r w:rsidRPr="00D760F4">
        <w:rPr>
          <w:sz w:val="19"/>
          <w:szCs w:val="19"/>
        </w:rPr>
        <w:t>.</w:t>
      </w:r>
      <w:r w:rsidRPr="0038635E">
        <w:rPr>
          <w:sz w:val="19"/>
          <w:szCs w:val="19"/>
          <w:u w:val="single"/>
        </w:rPr>
        <w:t xml:space="preserve"> </w:t>
      </w:r>
      <w:r w:rsidR="00D760F4" w:rsidRPr="00D760F4">
        <w:rPr>
          <w:sz w:val="19"/>
          <w:szCs w:val="19"/>
          <w:u w:val="single"/>
        </w:rPr>
        <w:t>Information about the measurement basis (or bases) for financial instruments used in preparing the financial statements is expected to be material accounting policy information.</w:t>
      </w:r>
      <w:r w:rsidR="00D760F4" w:rsidRPr="00D760F4">
        <w:rPr>
          <w:sz w:val="19"/>
          <w:szCs w:val="19"/>
        </w:rPr>
        <w:t xml:space="preserve"> </w:t>
      </w:r>
      <w:r w:rsidRPr="00D760F4">
        <w:rPr>
          <w:sz w:val="19"/>
          <w:szCs w:val="19"/>
        </w:rPr>
        <w:t>[</w:t>
      </w:r>
      <w:r w:rsidR="00D760F4">
        <w:rPr>
          <w:sz w:val="19"/>
          <w:szCs w:val="19"/>
          <w:u w:val="single"/>
        </w:rPr>
        <w:t xml:space="preserve">Based on </w:t>
      </w:r>
      <w:r w:rsidRPr="00D760F4">
        <w:rPr>
          <w:i/>
          <w:iCs/>
          <w:sz w:val="19"/>
          <w:szCs w:val="19"/>
        </w:rPr>
        <w:t>IFRS for SMEs</w:t>
      </w:r>
      <w:r w:rsidRPr="00D760F4">
        <w:rPr>
          <w:sz w:val="19"/>
          <w:szCs w:val="19"/>
        </w:rPr>
        <w:t xml:space="preserve"> Standard paragraph 11.40]</w:t>
      </w:r>
    </w:p>
    <w:p w14:paraId="6CEBF428" w14:textId="5CF011A3" w:rsidR="009C222B" w:rsidRDefault="009C222B" w:rsidP="00A608D5">
      <w:pPr>
        <w:pStyle w:val="Default"/>
        <w:autoSpaceDE/>
        <w:autoSpaceDN/>
        <w:adjustRightInd/>
        <w:spacing w:before="100" w:after="100"/>
        <w:ind w:left="2619" w:hanging="1837"/>
        <w:jc w:val="both"/>
        <w:rPr>
          <w:sz w:val="19"/>
          <w:szCs w:val="19"/>
        </w:rPr>
      </w:pPr>
      <w:r>
        <w:rPr>
          <w:sz w:val="19"/>
          <w:szCs w:val="19"/>
        </w:rPr>
        <w:t>…</w:t>
      </w:r>
    </w:p>
    <w:p w14:paraId="458B3120" w14:textId="28CD4F39" w:rsidR="00E52647" w:rsidRPr="0038635E" w:rsidRDefault="00E52647" w:rsidP="00E52647">
      <w:pPr>
        <w:pStyle w:val="Default"/>
        <w:keepNext/>
        <w:spacing w:before="100" w:after="100"/>
        <w:ind w:left="1564" w:hanging="782"/>
        <w:jc w:val="both"/>
        <w:rPr>
          <w:rFonts w:ascii="Arial" w:hAnsi="Arial" w:cs="Arial"/>
          <w:b/>
          <w:bCs/>
          <w:sz w:val="20"/>
          <w:szCs w:val="20"/>
        </w:rPr>
      </w:pPr>
      <w:r>
        <w:rPr>
          <w:rFonts w:ascii="Arial" w:hAnsi="Arial" w:cs="Arial"/>
          <w:b/>
          <w:bCs/>
          <w:sz w:val="20"/>
          <w:szCs w:val="20"/>
        </w:rPr>
        <w:t>Inventories</w:t>
      </w:r>
      <w:r w:rsidR="00A5398E" w:rsidRPr="00D131D7">
        <w:rPr>
          <w:rFonts w:ascii="Arial" w:hAnsi="Arial" w:cs="Arial"/>
          <w:b/>
          <w:bCs/>
          <w:sz w:val="20"/>
          <w:szCs w:val="20"/>
          <w:vertAlign w:val="superscript"/>
        </w:rPr>
        <w:t>12</w:t>
      </w:r>
    </w:p>
    <w:p w14:paraId="372E3B59" w14:textId="77777777" w:rsidR="0079489E" w:rsidRDefault="00E52647" w:rsidP="0079489E">
      <w:pPr>
        <w:pStyle w:val="Default"/>
        <w:spacing w:before="100" w:after="100"/>
        <w:ind w:left="1564" w:hanging="782"/>
        <w:jc w:val="both"/>
        <w:rPr>
          <w:sz w:val="19"/>
          <w:szCs w:val="19"/>
        </w:rPr>
      </w:pPr>
      <w:r>
        <w:rPr>
          <w:bCs/>
          <w:sz w:val="19"/>
          <w:szCs w:val="19"/>
        </w:rPr>
        <w:t>123</w:t>
      </w:r>
      <w:r w:rsidR="0079489E">
        <w:rPr>
          <w:bCs/>
          <w:sz w:val="19"/>
          <w:szCs w:val="19"/>
        </w:rPr>
        <w:tab/>
      </w:r>
      <w:r w:rsidR="0079489E" w:rsidRPr="009B360B">
        <w:rPr>
          <w:sz w:val="19"/>
          <w:szCs w:val="19"/>
        </w:rPr>
        <w:t xml:space="preserve">An entity shall disclose the following: </w:t>
      </w:r>
    </w:p>
    <w:p w14:paraId="00E17841" w14:textId="7994CEC5" w:rsidR="00DC6AC9" w:rsidRPr="00332B76" w:rsidRDefault="0079489E" w:rsidP="009B360B">
      <w:pPr>
        <w:pStyle w:val="Default"/>
        <w:spacing w:before="100" w:after="100"/>
        <w:ind w:left="2347" w:hanging="782"/>
        <w:jc w:val="both"/>
        <w:rPr>
          <w:strike/>
          <w:sz w:val="19"/>
          <w:szCs w:val="19"/>
        </w:rPr>
      </w:pPr>
      <w:r w:rsidRPr="00483657">
        <w:rPr>
          <w:sz w:val="19"/>
          <w:szCs w:val="19"/>
        </w:rPr>
        <w:t>(a)</w:t>
      </w:r>
      <w:r w:rsidR="000426AD" w:rsidRPr="006B0E13">
        <w:rPr>
          <w:sz w:val="19"/>
          <w:szCs w:val="19"/>
        </w:rPr>
        <w:tab/>
      </w:r>
      <w:r w:rsidR="00000C6F">
        <w:rPr>
          <w:sz w:val="19"/>
          <w:szCs w:val="19"/>
          <w:u w:val="single"/>
        </w:rPr>
        <w:t xml:space="preserve">material </w:t>
      </w:r>
      <w:r w:rsidR="00000C6F" w:rsidRPr="00ED5636">
        <w:rPr>
          <w:sz w:val="19"/>
          <w:szCs w:val="19"/>
          <w:u w:val="single"/>
        </w:rPr>
        <w:t>accounting policy information</w:t>
      </w:r>
      <w:r w:rsidR="00000C6F">
        <w:rPr>
          <w:sz w:val="19"/>
          <w:szCs w:val="19"/>
          <w:u w:val="single"/>
        </w:rPr>
        <w:t xml:space="preserve"> about</w:t>
      </w:r>
      <w:r w:rsidR="00000C6F" w:rsidRPr="00ED5636">
        <w:rPr>
          <w:sz w:val="19"/>
          <w:szCs w:val="19"/>
          <w:u w:val="single"/>
        </w:rPr>
        <w:t xml:space="preserve"> </w:t>
      </w:r>
      <w:r w:rsidR="00000C6F" w:rsidRPr="00E306E2">
        <w:rPr>
          <w:sz w:val="19"/>
          <w:szCs w:val="19"/>
          <w:u w:val="single"/>
        </w:rPr>
        <w:t xml:space="preserve">the measurement </w:t>
      </w:r>
      <w:r w:rsidR="00000C6F" w:rsidRPr="00916165">
        <w:rPr>
          <w:sz w:val="19"/>
          <w:szCs w:val="19"/>
          <w:u w:val="single"/>
        </w:rPr>
        <w:t xml:space="preserve">of </w:t>
      </w:r>
      <w:r w:rsidRPr="00483657">
        <w:rPr>
          <w:strike/>
          <w:sz w:val="19"/>
          <w:szCs w:val="19"/>
        </w:rPr>
        <w:t xml:space="preserve">the accounting policies adopted in measuring </w:t>
      </w:r>
      <w:r w:rsidRPr="00D131D7">
        <w:rPr>
          <w:sz w:val="19"/>
          <w:szCs w:val="19"/>
        </w:rPr>
        <w:t>inventories, including the cost formula used</w:t>
      </w:r>
      <w:r w:rsidRPr="001E4205">
        <w:rPr>
          <w:sz w:val="19"/>
          <w:szCs w:val="19"/>
        </w:rPr>
        <w:t>;</w:t>
      </w:r>
    </w:p>
    <w:p w14:paraId="514FE41F" w14:textId="79541791" w:rsidR="0079489E" w:rsidRDefault="0079489E" w:rsidP="0079489E">
      <w:pPr>
        <w:pStyle w:val="Default"/>
        <w:spacing w:before="100" w:after="100"/>
        <w:ind w:left="1564"/>
        <w:jc w:val="both"/>
        <w:rPr>
          <w:sz w:val="19"/>
          <w:szCs w:val="19"/>
        </w:rPr>
      </w:pPr>
      <w:r>
        <w:rPr>
          <w:sz w:val="19"/>
          <w:szCs w:val="19"/>
        </w:rPr>
        <w:t>…</w:t>
      </w:r>
    </w:p>
    <w:p w14:paraId="2A191521" w14:textId="15CE71F0" w:rsidR="009B360B" w:rsidRDefault="009B360B" w:rsidP="009B360B">
      <w:pPr>
        <w:pStyle w:val="NumPlain2"/>
        <w:numPr>
          <w:ilvl w:val="0"/>
          <w:numId w:val="0"/>
        </w:numPr>
        <w:ind w:left="2347" w:hanging="782"/>
      </w:pPr>
      <w:r>
        <w:t>[</w:t>
      </w:r>
      <w:r w:rsidRPr="009B360B">
        <w:rPr>
          <w:u w:val="single"/>
        </w:rPr>
        <w:t xml:space="preserve">Based on </w:t>
      </w:r>
      <w:r w:rsidRPr="009B360B">
        <w:rPr>
          <w:i/>
          <w:iCs/>
        </w:rPr>
        <w:t>IFRS for SMEs Standard</w:t>
      </w:r>
      <w:r>
        <w:t xml:space="preserve"> paragraph 13.22]</w:t>
      </w:r>
    </w:p>
    <w:p w14:paraId="2BF5D470" w14:textId="5847809C" w:rsidR="0067486F" w:rsidRPr="0067486F" w:rsidRDefault="0067486F" w:rsidP="0067486F">
      <w:pPr>
        <w:pStyle w:val="NumPlain2"/>
        <w:numPr>
          <w:ilvl w:val="0"/>
          <w:numId w:val="0"/>
        </w:numPr>
        <w:ind w:left="2619" w:hanging="1837"/>
        <w:rPr>
          <w:bCs/>
          <w:szCs w:val="19"/>
        </w:rPr>
      </w:pPr>
      <w:r w:rsidRPr="0067486F">
        <w:rPr>
          <w:bCs/>
          <w:szCs w:val="19"/>
        </w:rPr>
        <w:t>…</w:t>
      </w:r>
    </w:p>
    <w:p w14:paraId="0CD285B0" w14:textId="77777777" w:rsidR="008D49E1" w:rsidRPr="00271EC2" w:rsidRDefault="008D49E1" w:rsidP="00271EC2">
      <w:pPr>
        <w:pStyle w:val="Default"/>
        <w:keepNext/>
        <w:spacing w:before="100" w:after="100"/>
        <w:jc w:val="both"/>
        <w:rPr>
          <w:rFonts w:ascii="Arial" w:hAnsi="Arial" w:cs="Arial"/>
          <w:b/>
          <w:bCs/>
          <w:sz w:val="20"/>
          <w:szCs w:val="20"/>
        </w:rPr>
      </w:pPr>
      <w:r w:rsidRPr="00271EC2">
        <w:rPr>
          <w:rFonts w:ascii="Arial" w:hAnsi="Arial" w:cs="Arial"/>
          <w:b/>
          <w:bCs/>
          <w:sz w:val="20"/>
          <w:szCs w:val="20"/>
        </w:rPr>
        <w:tab/>
        <w:t>Investments in Associates</w:t>
      </w:r>
      <w:r w:rsidRPr="00D131D7">
        <w:rPr>
          <w:rFonts w:ascii="Arial" w:hAnsi="Arial" w:cs="Arial"/>
          <w:b/>
          <w:bCs/>
          <w:sz w:val="20"/>
          <w:szCs w:val="20"/>
          <w:vertAlign w:val="superscript"/>
        </w:rPr>
        <w:t>13</w:t>
      </w:r>
    </w:p>
    <w:p w14:paraId="79FDDBB2" w14:textId="77777777" w:rsidR="008D49E1" w:rsidRDefault="008D49E1" w:rsidP="008D49E1">
      <w:pPr>
        <w:pStyle w:val="Default"/>
        <w:spacing w:before="100" w:after="100"/>
        <w:ind w:left="1564" w:hanging="782"/>
        <w:jc w:val="both"/>
        <w:rPr>
          <w:bCs/>
          <w:sz w:val="19"/>
          <w:szCs w:val="19"/>
        </w:rPr>
      </w:pPr>
      <w:r w:rsidRPr="00271EC2">
        <w:rPr>
          <w:bCs/>
          <w:sz w:val="19"/>
          <w:szCs w:val="19"/>
        </w:rPr>
        <w:t xml:space="preserve">125 </w:t>
      </w:r>
      <w:r>
        <w:rPr>
          <w:bCs/>
          <w:sz w:val="19"/>
          <w:szCs w:val="19"/>
        </w:rPr>
        <w:tab/>
      </w:r>
      <w:r w:rsidRPr="00271EC2">
        <w:rPr>
          <w:bCs/>
          <w:sz w:val="19"/>
          <w:szCs w:val="19"/>
        </w:rPr>
        <w:t xml:space="preserve">An entity shall disclose the following: </w:t>
      </w:r>
    </w:p>
    <w:p w14:paraId="1A36CD2F" w14:textId="0F9FDE7F" w:rsidR="0079489E" w:rsidRDefault="008D49E1" w:rsidP="000426AD">
      <w:pPr>
        <w:pStyle w:val="Default"/>
        <w:spacing w:before="100" w:after="100"/>
        <w:ind w:left="2347" w:hanging="782"/>
        <w:jc w:val="both"/>
        <w:rPr>
          <w:bCs/>
          <w:sz w:val="19"/>
          <w:szCs w:val="19"/>
        </w:rPr>
      </w:pPr>
      <w:r w:rsidRPr="00271EC2">
        <w:rPr>
          <w:bCs/>
          <w:sz w:val="19"/>
          <w:szCs w:val="19"/>
        </w:rPr>
        <w:t xml:space="preserve">(a) </w:t>
      </w:r>
      <w:r w:rsidR="000426AD">
        <w:rPr>
          <w:bCs/>
          <w:sz w:val="19"/>
          <w:szCs w:val="19"/>
        </w:rPr>
        <w:tab/>
      </w:r>
      <w:r w:rsidR="000264EB" w:rsidRPr="000264EB">
        <w:rPr>
          <w:bCs/>
          <w:sz w:val="19"/>
          <w:szCs w:val="19"/>
          <w:u w:val="single"/>
        </w:rPr>
        <w:t xml:space="preserve">material accounting policy information </w:t>
      </w:r>
      <w:r w:rsidR="006367E3" w:rsidRPr="006B0E13">
        <w:rPr>
          <w:bCs/>
          <w:strike/>
          <w:sz w:val="19"/>
          <w:szCs w:val="19"/>
        </w:rPr>
        <w:t xml:space="preserve">its accounting policy </w:t>
      </w:r>
      <w:r w:rsidR="006367E3" w:rsidRPr="00D131D7">
        <w:rPr>
          <w:bCs/>
          <w:sz w:val="19"/>
          <w:szCs w:val="19"/>
        </w:rPr>
        <w:t>for investments in associates</w:t>
      </w:r>
      <w:r w:rsidRPr="00271EC2">
        <w:rPr>
          <w:bCs/>
          <w:sz w:val="19"/>
          <w:szCs w:val="19"/>
        </w:rPr>
        <w:t>;</w:t>
      </w:r>
    </w:p>
    <w:p w14:paraId="4E384473" w14:textId="59BA041D" w:rsidR="000426AD" w:rsidRDefault="000426AD" w:rsidP="000426AD">
      <w:pPr>
        <w:pStyle w:val="Default"/>
        <w:spacing w:before="100" w:after="100"/>
        <w:ind w:left="2347" w:hanging="782"/>
        <w:jc w:val="both"/>
        <w:rPr>
          <w:bCs/>
          <w:sz w:val="19"/>
          <w:szCs w:val="19"/>
        </w:rPr>
      </w:pPr>
      <w:r>
        <w:rPr>
          <w:bCs/>
          <w:sz w:val="19"/>
          <w:szCs w:val="19"/>
        </w:rPr>
        <w:t>…</w:t>
      </w:r>
    </w:p>
    <w:p w14:paraId="58D6F4B7" w14:textId="054B5FAC" w:rsidR="00271EC2" w:rsidRDefault="00271EC2" w:rsidP="00271EC2">
      <w:pPr>
        <w:pStyle w:val="NumPlain2"/>
        <w:numPr>
          <w:ilvl w:val="0"/>
          <w:numId w:val="0"/>
        </w:numPr>
        <w:ind w:left="2347" w:hanging="782"/>
      </w:pPr>
      <w:r>
        <w:t>[</w:t>
      </w:r>
      <w:r w:rsidRPr="009B360B">
        <w:rPr>
          <w:u w:val="single"/>
        </w:rPr>
        <w:t xml:space="preserve">Based on </w:t>
      </w:r>
      <w:r w:rsidRPr="009B360B">
        <w:rPr>
          <w:i/>
          <w:iCs/>
        </w:rPr>
        <w:t>IFRS for SMEs Standard</w:t>
      </w:r>
      <w:r>
        <w:t xml:space="preserve"> paragraph 1</w:t>
      </w:r>
      <w:r w:rsidR="00924AB5">
        <w:t>4</w:t>
      </w:r>
      <w:r>
        <w:t>.</w:t>
      </w:r>
      <w:r w:rsidR="00924AB5">
        <w:t>1</w:t>
      </w:r>
      <w:r>
        <w:t>2]</w:t>
      </w:r>
    </w:p>
    <w:p w14:paraId="24BB0847" w14:textId="194DA09D" w:rsidR="00911A49" w:rsidRPr="00EE08BD" w:rsidRDefault="00271EC2" w:rsidP="00911A49">
      <w:pPr>
        <w:pStyle w:val="Default"/>
        <w:spacing w:before="100" w:after="100"/>
        <w:ind w:firstLine="782"/>
        <w:jc w:val="both"/>
        <w:rPr>
          <w:sz w:val="19"/>
          <w:szCs w:val="19"/>
        </w:rPr>
      </w:pPr>
      <w:r w:rsidRPr="00EE08BD">
        <w:rPr>
          <w:bCs/>
          <w:sz w:val="19"/>
          <w:szCs w:val="19"/>
        </w:rPr>
        <w:t>…</w:t>
      </w:r>
    </w:p>
    <w:p w14:paraId="25A5109D" w14:textId="37326E37" w:rsidR="00AC153F" w:rsidRDefault="00AC153F" w:rsidP="00911A49">
      <w:pPr>
        <w:pStyle w:val="Default"/>
        <w:keepNext/>
        <w:spacing w:before="100" w:after="100"/>
        <w:ind w:firstLine="782"/>
        <w:jc w:val="both"/>
        <w:rPr>
          <w:rFonts w:ascii="Arial" w:hAnsi="Arial" w:cs="Arial"/>
          <w:b/>
          <w:bCs/>
          <w:sz w:val="20"/>
          <w:szCs w:val="20"/>
        </w:rPr>
      </w:pPr>
      <w:r w:rsidRPr="00A26292">
        <w:rPr>
          <w:rFonts w:ascii="Arial" w:hAnsi="Arial" w:cs="Arial"/>
          <w:b/>
          <w:bCs/>
          <w:sz w:val="20"/>
          <w:szCs w:val="20"/>
        </w:rPr>
        <w:t>Investments in Joint Ventures</w:t>
      </w:r>
      <w:r w:rsidRPr="00A26292">
        <w:rPr>
          <w:rFonts w:ascii="Arial" w:hAnsi="Arial" w:cs="Arial"/>
          <w:b/>
          <w:bCs/>
          <w:sz w:val="20"/>
          <w:szCs w:val="20"/>
          <w:vertAlign w:val="superscript"/>
        </w:rPr>
        <w:t>14</w:t>
      </w:r>
    </w:p>
    <w:p w14:paraId="45BE5112" w14:textId="78915812" w:rsidR="00AC153F" w:rsidRDefault="00AC153F" w:rsidP="00AC153F">
      <w:pPr>
        <w:pStyle w:val="Default"/>
        <w:spacing w:before="100" w:after="100"/>
        <w:ind w:left="1564" w:hanging="782"/>
        <w:jc w:val="both"/>
        <w:rPr>
          <w:bCs/>
          <w:sz w:val="19"/>
          <w:szCs w:val="19"/>
        </w:rPr>
      </w:pPr>
      <w:r w:rsidRPr="00A26292">
        <w:rPr>
          <w:bCs/>
          <w:sz w:val="19"/>
          <w:szCs w:val="19"/>
        </w:rPr>
        <w:t xml:space="preserve">129 </w:t>
      </w:r>
      <w:r>
        <w:rPr>
          <w:bCs/>
          <w:sz w:val="19"/>
          <w:szCs w:val="19"/>
        </w:rPr>
        <w:tab/>
      </w:r>
      <w:r w:rsidRPr="00A26292">
        <w:rPr>
          <w:bCs/>
          <w:sz w:val="19"/>
          <w:szCs w:val="19"/>
        </w:rPr>
        <w:t xml:space="preserve">An entity shall disclose the following: </w:t>
      </w:r>
    </w:p>
    <w:p w14:paraId="2A9EE59D" w14:textId="03276EBB" w:rsidR="000426AD" w:rsidRDefault="00AC153F" w:rsidP="00AC153F">
      <w:pPr>
        <w:pStyle w:val="Default"/>
        <w:spacing w:before="100" w:after="100"/>
        <w:ind w:left="2347" w:hanging="782"/>
        <w:jc w:val="both"/>
        <w:rPr>
          <w:bCs/>
          <w:sz w:val="19"/>
          <w:szCs w:val="19"/>
        </w:rPr>
      </w:pPr>
      <w:r w:rsidRPr="00A26292">
        <w:rPr>
          <w:bCs/>
          <w:sz w:val="19"/>
          <w:szCs w:val="19"/>
        </w:rPr>
        <w:t xml:space="preserve">(a) </w:t>
      </w:r>
      <w:r>
        <w:rPr>
          <w:bCs/>
          <w:sz w:val="19"/>
          <w:szCs w:val="19"/>
        </w:rPr>
        <w:tab/>
      </w:r>
      <w:r w:rsidR="00F76095">
        <w:rPr>
          <w:bCs/>
          <w:sz w:val="19"/>
          <w:szCs w:val="19"/>
          <w:u w:val="single"/>
        </w:rPr>
        <w:t xml:space="preserve">material </w:t>
      </w:r>
      <w:r w:rsidR="00F76095" w:rsidRPr="00A4595E">
        <w:rPr>
          <w:bCs/>
          <w:sz w:val="19"/>
          <w:szCs w:val="19"/>
          <w:u w:val="single"/>
        </w:rPr>
        <w:t xml:space="preserve">accounting policy information </w:t>
      </w:r>
      <w:r w:rsidR="006367E3" w:rsidRPr="00F76095">
        <w:rPr>
          <w:bCs/>
          <w:strike/>
          <w:sz w:val="19"/>
          <w:szCs w:val="19"/>
        </w:rPr>
        <w:t xml:space="preserve">the accounting policy it uses </w:t>
      </w:r>
      <w:r w:rsidR="006367E3" w:rsidRPr="00D131D7">
        <w:rPr>
          <w:bCs/>
          <w:sz w:val="19"/>
          <w:szCs w:val="19"/>
        </w:rPr>
        <w:t>for recognising its interests in joint ventures</w:t>
      </w:r>
      <w:r w:rsidRPr="00A26292">
        <w:rPr>
          <w:bCs/>
          <w:sz w:val="19"/>
          <w:szCs w:val="19"/>
        </w:rPr>
        <w:t>;</w:t>
      </w:r>
    </w:p>
    <w:p w14:paraId="0BBB925C" w14:textId="67AEF84E" w:rsidR="006D0D67" w:rsidRDefault="006D0D67" w:rsidP="00AC153F">
      <w:pPr>
        <w:pStyle w:val="Default"/>
        <w:spacing w:before="100" w:after="100"/>
        <w:ind w:left="2347" w:hanging="782"/>
        <w:jc w:val="both"/>
        <w:rPr>
          <w:bCs/>
          <w:sz w:val="19"/>
          <w:szCs w:val="19"/>
        </w:rPr>
      </w:pPr>
      <w:r>
        <w:rPr>
          <w:bCs/>
          <w:sz w:val="19"/>
          <w:szCs w:val="19"/>
        </w:rPr>
        <w:t>…</w:t>
      </w:r>
    </w:p>
    <w:p w14:paraId="4F4407F6" w14:textId="18D27B08" w:rsidR="00924AB5" w:rsidRDefault="00924AB5" w:rsidP="00924AB5">
      <w:pPr>
        <w:pStyle w:val="NumPlain2"/>
        <w:numPr>
          <w:ilvl w:val="0"/>
          <w:numId w:val="0"/>
        </w:numPr>
        <w:ind w:left="2347" w:hanging="782"/>
      </w:pPr>
      <w:r>
        <w:t>[</w:t>
      </w:r>
      <w:r w:rsidRPr="009B360B">
        <w:rPr>
          <w:u w:val="single"/>
        </w:rPr>
        <w:t xml:space="preserve">Based on </w:t>
      </w:r>
      <w:r w:rsidRPr="009B360B">
        <w:rPr>
          <w:i/>
          <w:iCs/>
        </w:rPr>
        <w:t>IFRS for SMEs Standard</w:t>
      </w:r>
      <w:r>
        <w:t xml:space="preserve"> paragraph 15.19]</w:t>
      </w:r>
    </w:p>
    <w:p w14:paraId="3E78B9DA" w14:textId="694F1EFD" w:rsidR="00924AB5" w:rsidRDefault="00924AB5" w:rsidP="00924AB5">
      <w:pPr>
        <w:pStyle w:val="NumPlain2"/>
        <w:numPr>
          <w:ilvl w:val="0"/>
          <w:numId w:val="0"/>
        </w:numPr>
        <w:ind w:left="2619" w:hanging="1837"/>
        <w:rPr>
          <w:bCs/>
          <w:szCs w:val="19"/>
        </w:rPr>
      </w:pPr>
      <w:r w:rsidRPr="0067486F">
        <w:rPr>
          <w:bCs/>
          <w:szCs w:val="19"/>
        </w:rPr>
        <w:t>…</w:t>
      </w:r>
    </w:p>
    <w:p w14:paraId="62947706" w14:textId="2DF8ADB8" w:rsidR="006D0D67" w:rsidRPr="00A26292" w:rsidRDefault="006D0D67" w:rsidP="00A26292">
      <w:pPr>
        <w:pStyle w:val="Default"/>
        <w:keepNext/>
        <w:spacing w:before="100" w:after="100"/>
        <w:ind w:firstLine="782"/>
        <w:jc w:val="both"/>
        <w:rPr>
          <w:rFonts w:ascii="Arial" w:hAnsi="Arial" w:cs="Arial"/>
          <w:b/>
          <w:bCs/>
          <w:sz w:val="20"/>
          <w:szCs w:val="20"/>
        </w:rPr>
      </w:pPr>
      <w:r w:rsidRPr="00A26292">
        <w:rPr>
          <w:rFonts w:ascii="Arial" w:hAnsi="Arial" w:cs="Arial"/>
          <w:b/>
          <w:bCs/>
          <w:sz w:val="20"/>
          <w:szCs w:val="20"/>
        </w:rPr>
        <w:t>Government Grants of For-Profit Entities</w:t>
      </w:r>
      <w:r w:rsidRPr="00A26292">
        <w:rPr>
          <w:rFonts w:ascii="Arial" w:hAnsi="Arial" w:cs="Arial"/>
          <w:b/>
          <w:bCs/>
          <w:sz w:val="20"/>
          <w:szCs w:val="20"/>
          <w:vertAlign w:val="superscript"/>
        </w:rPr>
        <w:t>22</w:t>
      </w:r>
    </w:p>
    <w:p w14:paraId="211AEB75" w14:textId="0172AE6C" w:rsidR="006D0D67" w:rsidRPr="00A26292" w:rsidRDefault="006D0D67" w:rsidP="00A52845">
      <w:pPr>
        <w:pStyle w:val="Default"/>
        <w:spacing w:before="100" w:after="100"/>
        <w:ind w:left="1564" w:hanging="782"/>
        <w:jc w:val="both"/>
        <w:rPr>
          <w:bCs/>
          <w:sz w:val="19"/>
          <w:szCs w:val="19"/>
        </w:rPr>
      </w:pPr>
      <w:r w:rsidRPr="00A26292">
        <w:rPr>
          <w:bCs/>
          <w:sz w:val="19"/>
          <w:szCs w:val="19"/>
        </w:rPr>
        <w:t xml:space="preserve">160 </w:t>
      </w:r>
      <w:r>
        <w:rPr>
          <w:bCs/>
          <w:sz w:val="19"/>
          <w:szCs w:val="19"/>
        </w:rPr>
        <w:tab/>
      </w:r>
      <w:r w:rsidRPr="00A26292">
        <w:rPr>
          <w:bCs/>
          <w:sz w:val="19"/>
          <w:szCs w:val="19"/>
        </w:rPr>
        <w:t>A for-profit entity shall disclose the following:</w:t>
      </w:r>
    </w:p>
    <w:p w14:paraId="5700D405" w14:textId="77777777" w:rsidR="00A52845" w:rsidRDefault="00A52845" w:rsidP="00A52845">
      <w:pPr>
        <w:pStyle w:val="Default"/>
        <w:spacing w:before="100" w:after="100"/>
        <w:ind w:left="2347" w:hanging="782"/>
        <w:jc w:val="both"/>
        <w:rPr>
          <w:bCs/>
          <w:sz w:val="19"/>
          <w:szCs w:val="19"/>
        </w:rPr>
      </w:pPr>
      <w:r>
        <w:rPr>
          <w:bCs/>
          <w:sz w:val="19"/>
          <w:szCs w:val="19"/>
        </w:rPr>
        <w:t>…</w:t>
      </w:r>
    </w:p>
    <w:p w14:paraId="49BA63AF" w14:textId="382D2BFC" w:rsidR="006D0D67" w:rsidRDefault="006D0D67" w:rsidP="00A52845">
      <w:pPr>
        <w:pStyle w:val="Default"/>
        <w:spacing w:before="100" w:after="100"/>
        <w:ind w:left="2347" w:hanging="782"/>
        <w:jc w:val="both"/>
        <w:rPr>
          <w:bCs/>
          <w:sz w:val="19"/>
          <w:szCs w:val="19"/>
        </w:rPr>
      </w:pPr>
      <w:r>
        <w:rPr>
          <w:bCs/>
          <w:sz w:val="19"/>
          <w:szCs w:val="19"/>
        </w:rPr>
        <w:t>(d)</w:t>
      </w:r>
      <w:r>
        <w:rPr>
          <w:bCs/>
          <w:sz w:val="19"/>
          <w:szCs w:val="19"/>
        </w:rPr>
        <w:tab/>
      </w:r>
      <w:r w:rsidR="00AC4CA8" w:rsidRPr="008E0D10">
        <w:rPr>
          <w:bCs/>
          <w:sz w:val="19"/>
          <w:szCs w:val="19"/>
          <w:u w:val="single"/>
        </w:rPr>
        <w:t xml:space="preserve">material accounting policy information </w:t>
      </w:r>
      <w:r w:rsidRPr="00A4595E">
        <w:rPr>
          <w:bCs/>
          <w:strike/>
          <w:sz w:val="19"/>
          <w:szCs w:val="19"/>
        </w:rPr>
        <w:t xml:space="preserve">the accounting policy adopted </w:t>
      </w:r>
      <w:r w:rsidRPr="002E3905">
        <w:rPr>
          <w:bCs/>
          <w:sz w:val="19"/>
          <w:szCs w:val="19"/>
        </w:rPr>
        <w:t>for government grants, including the methods of presentation adopted in the financial statements</w:t>
      </w:r>
      <w:r w:rsidRPr="00A26292">
        <w:rPr>
          <w:bCs/>
          <w:sz w:val="19"/>
          <w:szCs w:val="19"/>
        </w:rPr>
        <w:t>.</w:t>
      </w:r>
    </w:p>
    <w:p w14:paraId="6D872981" w14:textId="28B31404" w:rsidR="008460A1" w:rsidRDefault="008460A1" w:rsidP="00A52845">
      <w:pPr>
        <w:pStyle w:val="Default"/>
        <w:spacing w:before="100" w:after="100"/>
        <w:ind w:left="2347" w:hanging="782"/>
        <w:jc w:val="both"/>
        <w:rPr>
          <w:bCs/>
          <w:sz w:val="19"/>
          <w:szCs w:val="19"/>
        </w:rPr>
      </w:pPr>
      <w:r>
        <w:rPr>
          <w:bCs/>
          <w:sz w:val="19"/>
          <w:szCs w:val="19"/>
        </w:rPr>
        <w:t>…</w:t>
      </w:r>
    </w:p>
    <w:p w14:paraId="4EE233D8" w14:textId="0836E14D" w:rsidR="00E52A01" w:rsidRPr="00A26292" w:rsidRDefault="00E52A01" w:rsidP="00A26292">
      <w:pPr>
        <w:pStyle w:val="Default"/>
        <w:keepNext/>
        <w:spacing w:before="100" w:after="100"/>
        <w:ind w:firstLine="782"/>
        <w:jc w:val="both"/>
        <w:rPr>
          <w:rFonts w:ascii="Arial" w:hAnsi="Arial" w:cs="Arial"/>
          <w:b/>
          <w:bCs/>
          <w:sz w:val="20"/>
          <w:szCs w:val="20"/>
        </w:rPr>
      </w:pPr>
      <w:r w:rsidRPr="00A26292">
        <w:rPr>
          <w:rFonts w:ascii="Arial" w:hAnsi="Arial" w:cs="Arial"/>
          <w:b/>
          <w:bCs/>
          <w:sz w:val="20"/>
          <w:szCs w:val="20"/>
        </w:rPr>
        <w:lastRenderedPageBreak/>
        <w:t>Borrowing Costs</w:t>
      </w:r>
      <w:r w:rsidRPr="00A26292">
        <w:rPr>
          <w:rFonts w:ascii="Arial" w:hAnsi="Arial" w:cs="Arial"/>
          <w:b/>
          <w:bCs/>
          <w:sz w:val="20"/>
          <w:szCs w:val="20"/>
          <w:vertAlign w:val="superscript"/>
        </w:rPr>
        <w:t>23</w:t>
      </w:r>
    </w:p>
    <w:p w14:paraId="5E904673" w14:textId="58C97B16" w:rsidR="008460A1" w:rsidRDefault="008460A1" w:rsidP="002E3905">
      <w:pPr>
        <w:pStyle w:val="Default"/>
        <w:keepNext/>
        <w:spacing w:before="100" w:after="100"/>
        <w:ind w:left="1564" w:hanging="782"/>
        <w:jc w:val="both"/>
        <w:rPr>
          <w:bCs/>
          <w:sz w:val="19"/>
          <w:szCs w:val="19"/>
        </w:rPr>
      </w:pPr>
      <w:r>
        <w:rPr>
          <w:bCs/>
          <w:sz w:val="19"/>
          <w:szCs w:val="19"/>
        </w:rPr>
        <w:t>…</w:t>
      </w:r>
    </w:p>
    <w:p w14:paraId="67E223A8" w14:textId="1424C5B4" w:rsidR="00E52A01" w:rsidRDefault="004965FE" w:rsidP="004965FE">
      <w:pPr>
        <w:pStyle w:val="Default"/>
        <w:spacing w:before="100" w:after="100"/>
        <w:ind w:left="1564" w:hanging="782"/>
        <w:jc w:val="both"/>
        <w:rPr>
          <w:bCs/>
          <w:sz w:val="19"/>
          <w:szCs w:val="19"/>
        </w:rPr>
      </w:pPr>
      <w:r w:rsidRPr="00A26292">
        <w:rPr>
          <w:bCs/>
          <w:sz w:val="19"/>
          <w:szCs w:val="19"/>
        </w:rPr>
        <w:t xml:space="preserve">163 </w:t>
      </w:r>
      <w:r>
        <w:rPr>
          <w:bCs/>
          <w:sz w:val="19"/>
          <w:szCs w:val="19"/>
        </w:rPr>
        <w:tab/>
      </w:r>
      <w:r w:rsidRPr="008551E4">
        <w:rPr>
          <w:bCs/>
          <w:sz w:val="19"/>
          <w:szCs w:val="19"/>
        </w:rPr>
        <w:t xml:space="preserve">A not-for-profit public sector entity shall disclose </w:t>
      </w:r>
      <w:r w:rsidR="008551E4" w:rsidRPr="008E0D10">
        <w:rPr>
          <w:bCs/>
          <w:sz w:val="19"/>
          <w:szCs w:val="19"/>
          <w:u w:val="single"/>
        </w:rPr>
        <w:t xml:space="preserve">material accounting policy information </w:t>
      </w:r>
      <w:r w:rsidRPr="008E0D10">
        <w:rPr>
          <w:bCs/>
          <w:strike/>
          <w:sz w:val="19"/>
          <w:szCs w:val="19"/>
        </w:rPr>
        <w:t xml:space="preserve">the accounting policy adopted </w:t>
      </w:r>
      <w:r w:rsidRPr="008551E4">
        <w:rPr>
          <w:bCs/>
          <w:sz w:val="19"/>
          <w:szCs w:val="19"/>
        </w:rPr>
        <w:t>for borrowing costs</w:t>
      </w:r>
      <w:r w:rsidRPr="00A26292">
        <w:rPr>
          <w:bCs/>
          <w:sz w:val="19"/>
          <w:szCs w:val="19"/>
        </w:rPr>
        <w:t>.</w:t>
      </w:r>
    </w:p>
    <w:p w14:paraId="00DF32CA" w14:textId="4080DAB7" w:rsidR="008460A1" w:rsidRDefault="008460A1" w:rsidP="004965FE">
      <w:pPr>
        <w:pStyle w:val="Default"/>
        <w:spacing w:before="100" w:after="100"/>
        <w:ind w:left="1564" w:hanging="782"/>
        <w:jc w:val="both"/>
        <w:rPr>
          <w:bCs/>
          <w:sz w:val="19"/>
          <w:szCs w:val="19"/>
        </w:rPr>
      </w:pPr>
      <w:r>
        <w:rPr>
          <w:bCs/>
          <w:sz w:val="19"/>
          <w:szCs w:val="19"/>
        </w:rPr>
        <w:t>…</w:t>
      </w:r>
    </w:p>
    <w:p w14:paraId="6C2B6879" w14:textId="6F51310C" w:rsidR="008460A1" w:rsidRPr="00A26292" w:rsidRDefault="008460A1" w:rsidP="00A26292">
      <w:pPr>
        <w:pStyle w:val="Default"/>
        <w:keepNext/>
        <w:spacing w:before="100" w:after="100"/>
        <w:ind w:firstLine="782"/>
        <w:jc w:val="both"/>
        <w:rPr>
          <w:rFonts w:ascii="Arial" w:hAnsi="Arial" w:cs="Arial"/>
          <w:b/>
          <w:bCs/>
          <w:sz w:val="20"/>
          <w:szCs w:val="20"/>
        </w:rPr>
      </w:pPr>
      <w:r w:rsidRPr="00A26292">
        <w:rPr>
          <w:rFonts w:ascii="Arial" w:hAnsi="Arial" w:cs="Arial"/>
          <w:b/>
          <w:bCs/>
          <w:sz w:val="20"/>
          <w:szCs w:val="20"/>
        </w:rPr>
        <w:t>Land under roads</w:t>
      </w:r>
      <w:r w:rsidRPr="00A26292">
        <w:rPr>
          <w:rFonts w:ascii="Arial" w:hAnsi="Arial" w:cs="Arial"/>
          <w:b/>
          <w:bCs/>
          <w:sz w:val="20"/>
          <w:szCs w:val="20"/>
          <w:vertAlign w:val="superscript"/>
        </w:rPr>
        <w:t>41</w:t>
      </w:r>
    </w:p>
    <w:p w14:paraId="15234C08" w14:textId="7537DFB8" w:rsidR="008460A1" w:rsidRDefault="008460A1" w:rsidP="004965FE">
      <w:pPr>
        <w:pStyle w:val="Default"/>
        <w:spacing w:before="100" w:after="100"/>
        <w:ind w:left="1564" w:hanging="782"/>
        <w:jc w:val="both"/>
        <w:rPr>
          <w:bCs/>
          <w:sz w:val="19"/>
          <w:szCs w:val="19"/>
        </w:rPr>
      </w:pPr>
      <w:r w:rsidRPr="00A26292">
        <w:rPr>
          <w:bCs/>
          <w:sz w:val="19"/>
          <w:szCs w:val="19"/>
        </w:rPr>
        <w:t xml:space="preserve">221 </w:t>
      </w:r>
      <w:r>
        <w:rPr>
          <w:bCs/>
          <w:sz w:val="19"/>
          <w:szCs w:val="19"/>
        </w:rPr>
        <w:tab/>
      </w:r>
      <w:r w:rsidRPr="007C54C8">
        <w:rPr>
          <w:bCs/>
          <w:sz w:val="19"/>
          <w:szCs w:val="19"/>
        </w:rPr>
        <w:t xml:space="preserve">An entity which applies AASB 1051 </w:t>
      </w:r>
      <w:r w:rsidRPr="007C54C8">
        <w:rPr>
          <w:bCs/>
          <w:i/>
          <w:iCs/>
          <w:sz w:val="19"/>
          <w:szCs w:val="19"/>
        </w:rPr>
        <w:t>Land Under Roads</w:t>
      </w:r>
      <w:r w:rsidRPr="007C54C8">
        <w:rPr>
          <w:bCs/>
          <w:sz w:val="19"/>
          <w:szCs w:val="19"/>
        </w:rPr>
        <w:t xml:space="preserve"> shall</w:t>
      </w:r>
      <w:r w:rsidR="005C5AF7" w:rsidRPr="007C54C8">
        <w:rPr>
          <w:bCs/>
          <w:sz w:val="19"/>
          <w:szCs w:val="19"/>
        </w:rPr>
        <w:t xml:space="preserve"> </w:t>
      </w:r>
      <w:r w:rsidRPr="007C54C8">
        <w:rPr>
          <w:bCs/>
          <w:sz w:val="19"/>
          <w:szCs w:val="19"/>
        </w:rPr>
        <w:t>disclose</w:t>
      </w:r>
      <w:r w:rsidR="005C5AF7" w:rsidRPr="007C54C8">
        <w:rPr>
          <w:bCs/>
          <w:sz w:val="19"/>
          <w:szCs w:val="19"/>
        </w:rPr>
        <w:t xml:space="preserve"> </w:t>
      </w:r>
      <w:r w:rsidR="007C54C8" w:rsidRPr="00695F8B">
        <w:rPr>
          <w:bCs/>
          <w:sz w:val="19"/>
          <w:szCs w:val="19"/>
          <w:u w:val="single"/>
        </w:rPr>
        <w:t xml:space="preserve">material accounting policy information </w:t>
      </w:r>
      <w:r w:rsidRPr="007C54C8">
        <w:rPr>
          <w:bCs/>
          <w:strike/>
          <w:sz w:val="19"/>
          <w:szCs w:val="19"/>
        </w:rPr>
        <w:t>its accounting policy</w:t>
      </w:r>
      <w:r w:rsidRPr="007C54C8">
        <w:rPr>
          <w:bCs/>
          <w:sz w:val="19"/>
          <w:szCs w:val="19"/>
        </w:rPr>
        <w:t xml:space="preserve"> for land under roads acquired before the end of the first reporting period ending on or after 31 December 2007, in each reporting period to which AASB 1051 is applied</w:t>
      </w:r>
      <w:r w:rsidRPr="00A26292">
        <w:rPr>
          <w:bCs/>
          <w:sz w:val="19"/>
          <w:szCs w:val="19"/>
        </w:rPr>
        <w:t>.</w:t>
      </w:r>
    </w:p>
    <w:p w14:paraId="54920311" w14:textId="379EC930" w:rsidR="00F247C2" w:rsidRPr="006D0D67" w:rsidRDefault="00F247C2" w:rsidP="00A26292">
      <w:pPr>
        <w:pStyle w:val="Default"/>
        <w:spacing w:before="100" w:after="100"/>
        <w:ind w:left="1564" w:hanging="782"/>
        <w:jc w:val="both"/>
        <w:rPr>
          <w:bCs/>
          <w:sz w:val="19"/>
          <w:szCs w:val="19"/>
        </w:rPr>
      </w:pPr>
      <w:r>
        <w:rPr>
          <w:bCs/>
          <w:sz w:val="19"/>
          <w:szCs w:val="19"/>
        </w:rPr>
        <w:t>…</w:t>
      </w:r>
    </w:p>
    <w:p w14:paraId="45A7B09F" w14:textId="51D383F6" w:rsidR="00115BF9" w:rsidRPr="004133F0" w:rsidRDefault="004133F0" w:rsidP="00A608D5">
      <w:pPr>
        <w:keepNext/>
        <w:spacing w:before="100" w:after="200"/>
        <w:ind w:left="782"/>
        <w:jc w:val="left"/>
        <w:outlineLvl w:val="0"/>
        <w:rPr>
          <w:rFonts w:ascii="Arial" w:hAnsi="Arial" w:cs="Arial"/>
          <w:b/>
          <w:sz w:val="26"/>
        </w:rPr>
      </w:pPr>
      <w:r w:rsidRPr="004133F0">
        <w:rPr>
          <w:rFonts w:ascii="Arial" w:hAnsi="Arial" w:cs="Arial"/>
          <w:b/>
          <w:sz w:val="26"/>
        </w:rPr>
        <w:t xml:space="preserve">Appendix A </w:t>
      </w:r>
      <w:r>
        <w:rPr>
          <w:rFonts w:ascii="Arial" w:hAnsi="Arial" w:cs="Arial"/>
          <w:b/>
          <w:sz w:val="26"/>
        </w:rPr>
        <w:br/>
      </w:r>
      <w:r w:rsidRPr="004133F0">
        <w:rPr>
          <w:rFonts w:ascii="Arial" w:hAnsi="Arial" w:cs="Arial"/>
          <w:b/>
          <w:sz w:val="26"/>
        </w:rPr>
        <w:t>Defined terms</w:t>
      </w:r>
    </w:p>
    <w:p w14:paraId="062DAA25" w14:textId="77777777" w:rsidR="00A47D87" w:rsidRPr="009C222B" w:rsidRDefault="00A47D87" w:rsidP="003702EE">
      <w:pPr>
        <w:pStyle w:val="NumPlain2"/>
        <w:keepNext/>
        <w:numPr>
          <w:ilvl w:val="0"/>
          <w:numId w:val="0"/>
        </w:numPr>
        <w:ind w:left="782"/>
        <w:rPr>
          <w:i/>
          <w:iCs/>
        </w:rPr>
      </w:pPr>
      <w:r w:rsidRPr="009C222B">
        <w:rPr>
          <w:i/>
          <w:iCs/>
        </w:rPr>
        <w:t xml:space="preserve">This appendix is an integral part of the Standard. </w:t>
      </w:r>
    </w:p>
    <w:p w14:paraId="0CD403E0" w14:textId="77777777" w:rsidR="00A47D87" w:rsidRDefault="00A47D87" w:rsidP="00A608D5">
      <w:pPr>
        <w:pStyle w:val="NumPlain2"/>
        <w:numPr>
          <w:ilvl w:val="0"/>
          <w:numId w:val="0"/>
        </w:numPr>
        <w:ind w:left="782"/>
      </w:pPr>
      <w:r>
        <w:t xml:space="preserve">The following terms are used in this Standard with the meanings specified. Except to the extent specifically addressed in this Standard, the definitions in other Australian Accounting Standards also apply. </w:t>
      </w:r>
    </w:p>
    <w:p w14:paraId="2CFB604D" w14:textId="77777777" w:rsidR="00A47D87" w:rsidRPr="009C222B" w:rsidRDefault="00A47D87" w:rsidP="00A608D5">
      <w:pPr>
        <w:pStyle w:val="NumPlain2"/>
        <w:numPr>
          <w:ilvl w:val="0"/>
          <w:numId w:val="0"/>
        </w:numPr>
        <w:ind w:left="782"/>
        <w:rPr>
          <w:b/>
          <w:bCs/>
        </w:rPr>
      </w:pPr>
      <w:r w:rsidRPr="009C222B">
        <w:rPr>
          <w:b/>
          <w:bCs/>
        </w:rPr>
        <w:t xml:space="preserve">Presentation of the financial statements </w:t>
      </w:r>
    </w:p>
    <w:p w14:paraId="7EA526AD" w14:textId="45ACD92F" w:rsidR="004133F0" w:rsidRDefault="004133F0" w:rsidP="00204A54">
      <w:pPr>
        <w:pStyle w:val="NumPlain2"/>
        <w:numPr>
          <w:ilvl w:val="0"/>
          <w:numId w:val="0"/>
        </w:numPr>
        <w:ind w:left="1565"/>
        <w:rPr>
          <w:u w:val="single"/>
        </w:rPr>
      </w:pPr>
      <w:r w:rsidRPr="009C222B">
        <w:rPr>
          <w:i/>
          <w:iCs/>
          <w:u w:val="single"/>
        </w:rPr>
        <w:t>Accounting policies</w:t>
      </w:r>
      <w:r w:rsidRPr="009C222B">
        <w:rPr>
          <w:u w:val="single"/>
        </w:rPr>
        <w:t xml:space="preserve"> are defined in paragraph 5 of AASB 108 </w:t>
      </w:r>
      <w:r w:rsidRPr="009C222B">
        <w:rPr>
          <w:i/>
          <w:iCs/>
          <w:u w:val="single"/>
        </w:rPr>
        <w:t>Accounting Policies, Changes in Accounting Estimates and Errors</w:t>
      </w:r>
      <w:r w:rsidRPr="009C222B">
        <w:rPr>
          <w:u w:val="single"/>
        </w:rPr>
        <w:t>, and the term is used in this Standard with the same meaning.</w:t>
      </w:r>
    </w:p>
    <w:p w14:paraId="1314C1B5" w14:textId="70AB18FB" w:rsidR="005220CB" w:rsidRPr="00214FE3" w:rsidRDefault="005220CB" w:rsidP="00204A54">
      <w:pPr>
        <w:pStyle w:val="NumPlain2"/>
        <w:numPr>
          <w:ilvl w:val="0"/>
          <w:numId w:val="0"/>
        </w:numPr>
        <w:ind w:left="1565"/>
        <w:rPr>
          <w:bCs/>
          <w:szCs w:val="19"/>
        </w:rPr>
      </w:pPr>
      <w:r w:rsidRPr="00214FE3">
        <w:t>…</w:t>
      </w:r>
    </w:p>
    <w:p w14:paraId="55C03CE0" w14:textId="46F88DB2" w:rsidR="00BA5A1C" w:rsidRPr="003766A0" w:rsidRDefault="00BA5A1C" w:rsidP="000275FA">
      <w:pPr>
        <w:pStyle w:val="IASBSectionTitle1NonInd"/>
      </w:pPr>
      <w:r w:rsidRPr="003766A0">
        <w:t>Commencement of the legislative instrument</w:t>
      </w:r>
    </w:p>
    <w:p w14:paraId="4AEC48E6" w14:textId="23F67546" w:rsidR="00BA5A1C" w:rsidRDefault="00BA5A1C" w:rsidP="007550E4">
      <w:pPr>
        <w:pStyle w:val="NumPlain1"/>
        <w:numPr>
          <w:ilvl w:val="0"/>
          <w:numId w:val="27"/>
        </w:numPr>
        <w:ind w:left="782" w:hanging="782"/>
      </w:pPr>
      <w:r w:rsidRPr="003766A0">
        <w:t xml:space="preserve">For legal purposes, this legislative instrument commences on </w:t>
      </w:r>
      <w:r w:rsidR="00D1297B">
        <w:t>31 December 2022</w:t>
      </w:r>
      <w:r w:rsidR="00035279" w:rsidRPr="003766A0">
        <w:t>.</w:t>
      </w:r>
    </w:p>
    <w:p w14:paraId="46CFF629" w14:textId="77777777" w:rsidR="00C81D4D" w:rsidRDefault="00C81D4D" w:rsidP="00C81D4D">
      <w:pPr>
        <w:pStyle w:val="NumPlain1"/>
        <w:numPr>
          <w:ilvl w:val="0"/>
          <w:numId w:val="0"/>
        </w:numPr>
        <w:spacing w:before="0" w:after="0"/>
      </w:pPr>
    </w:p>
    <w:p w14:paraId="4D619241" w14:textId="77777777" w:rsidR="00E85C33" w:rsidRPr="003766A0" w:rsidRDefault="00E85C33" w:rsidP="00C81D4D">
      <w:pPr>
        <w:pStyle w:val="NumPlain1"/>
        <w:numPr>
          <w:ilvl w:val="0"/>
          <w:numId w:val="0"/>
        </w:numPr>
        <w:spacing w:before="0" w:after="0"/>
        <w:sectPr w:rsidR="00E85C33" w:rsidRPr="003766A0" w:rsidSect="00643B73">
          <w:headerReference w:type="even" r:id="rId30"/>
          <w:headerReference w:type="default" r:id="rId31"/>
          <w:footerReference w:type="default" r:id="rId32"/>
          <w:headerReference w:type="first" r:id="rId33"/>
          <w:footnotePr>
            <w:numRestart w:val="eachSect"/>
          </w:footnotePr>
          <w:pgSz w:w="11907" w:h="16840" w:code="9"/>
          <w:pgMar w:top="1418" w:right="1418" w:bottom="1418" w:left="1418" w:header="709" w:footer="709" w:gutter="0"/>
          <w:paperSrc w:first="7" w:other="7"/>
          <w:cols w:space="720"/>
          <w:docGrid w:linePitch="65"/>
        </w:sectPr>
      </w:pPr>
    </w:p>
    <w:p w14:paraId="5983670A" w14:textId="77777777" w:rsidR="007A0726" w:rsidRPr="00766E15" w:rsidRDefault="007A0726" w:rsidP="007A0726">
      <w:pPr>
        <w:pStyle w:val="ConvSectionTitle"/>
        <w:jc w:val="both"/>
      </w:pPr>
      <w:r w:rsidRPr="00766E15">
        <w:lastRenderedPageBreak/>
        <w:t>Basis for Conclusions</w:t>
      </w:r>
    </w:p>
    <w:p w14:paraId="2114C692" w14:textId="4D33E228" w:rsidR="007A0726" w:rsidRPr="00766E15" w:rsidRDefault="007A0726" w:rsidP="007A0726">
      <w:pPr>
        <w:pStyle w:val="AppendixNote"/>
        <w:spacing w:after="100"/>
      </w:pPr>
      <w:r w:rsidRPr="00766E15">
        <w:t xml:space="preserve">This Basis for Conclusions accompanies, but is not part of, </w:t>
      </w:r>
      <w:r>
        <w:t>AASB </w:t>
      </w:r>
      <w:r w:rsidR="00EE08BD">
        <w:fldChar w:fldCharType="begin"/>
      </w:r>
      <w:r w:rsidR="00EE08BD">
        <w:instrText xml:space="preserve"> REF \* charformat DocNo </w:instrText>
      </w:r>
      <w:r w:rsidR="00EE08BD">
        <w:fldChar w:fldCharType="separate"/>
      </w:r>
      <w:r w:rsidR="001E3821">
        <w:t>2021-6</w:t>
      </w:r>
      <w:r w:rsidR="00EE08BD">
        <w:fldChar w:fldCharType="end"/>
      </w:r>
      <w:r>
        <w:t xml:space="preserve"> </w:t>
      </w:r>
      <w:r>
        <w:rPr>
          <w:i w:val="0"/>
        </w:rPr>
        <w:fldChar w:fldCharType="begin"/>
      </w:r>
      <w:r>
        <w:rPr>
          <w:i w:val="0"/>
        </w:rPr>
        <w:instrText xml:space="preserve"> REF \* charformat DocTitle </w:instrText>
      </w:r>
      <w:r>
        <w:rPr>
          <w:i w:val="0"/>
        </w:rPr>
        <w:fldChar w:fldCharType="separate"/>
      </w:r>
      <w:r w:rsidR="001E3821" w:rsidRPr="001E3821">
        <w:rPr>
          <w:i w:val="0"/>
        </w:rPr>
        <w:t>Amendments to Australian Accounting Standards – Disclosure of Accounting Policies: Tier 2 and Other Australian Accounting Standards</w:t>
      </w:r>
      <w:r>
        <w:rPr>
          <w:i w:val="0"/>
        </w:rPr>
        <w:fldChar w:fldCharType="end"/>
      </w:r>
      <w:r w:rsidRPr="00766E15">
        <w:t>.</w:t>
      </w:r>
    </w:p>
    <w:p w14:paraId="01CCF883" w14:textId="77777777" w:rsidR="00D5657A" w:rsidRPr="003766A0" w:rsidRDefault="00D5657A" w:rsidP="00D5657A">
      <w:pPr>
        <w:pStyle w:val="IASBSectionTitle1NonInd"/>
        <w:jc w:val="both"/>
      </w:pPr>
      <w:r w:rsidRPr="003766A0">
        <w:t>Introduction</w:t>
      </w:r>
    </w:p>
    <w:p w14:paraId="5EC59013" w14:textId="0C49362F" w:rsidR="00554657" w:rsidRPr="00766E15" w:rsidRDefault="00554657" w:rsidP="007550E4">
      <w:pPr>
        <w:pStyle w:val="NumBC1"/>
        <w:numPr>
          <w:ilvl w:val="0"/>
          <w:numId w:val="28"/>
        </w:numPr>
      </w:pPr>
      <w:r w:rsidRPr="00766E15">
        <w:t xml:space="preserve">This Basis for Conclusions summarises the Australian Accounting Standards Board’s considerations in reaching the conclusions </w:t>
      </w:r>
      <w:r>
        <w:t>i</w:t>
      </w:r>
      <w:r w:rsidRPr="00766E15">
        <w:t xml:space="preserve">n this </w:t>
      </w:r>
      <w:r>
        <w:t>Standard</w:t>
      </w:r>
      <w:r w:rsidRPr="00766E15">
        <w:t xml:space="preserve">. It sets out the reasons why the Board developed the </w:t>
      </w:r>
      <w:r>
        <w:t>Standard</w:t>
      </w:r>
      <w:r w:rsidRPr="00766E15">
        <w:t xml:space="preserve">, the approach taken to developing the </w:t>
      </w:r>
      <w:r>
        <w:t>Standard</w:t>
      </w:r>
      <w:r w:rsidRPr="00766E15">
        <w:t xml:space="preserve"> and the key decisions made. In making decisions, individual Board members gave greater weight to some factors than to others. </w:t>
      </w:r>
    </w:p>
    <w:p w14:paraId="097E1F51" w14:textId="7DE5B080" w:rsidR="00D5657A" w:rsidRPr="003766A0" w:rsidRDefault="00D5657A" w:rsidP="00D5657A">
      <w:pPr>
        <w:pStyle w:val="IASBSectionTitle1NonInd"/>
        <w:jc w:val="both"/>
        <w:rPr>
          <w:iCs/>
        </w:rPr>
      </w:pPr>
      <w:r w:rsidRPr="003766A0">
        <w:t xml:space="preserve">Reasons for </w:t>
      </w:r>
      <w:r w:rsidR="006205CB">
        <w:t>issuing this Standard</w:t>
      </w:r>
    </w:p>
    <w:p w14:paraId="5113E43A" w14:textId="07C346B0" w:rsidR="00F81FB4" w:rsidRPr="00F81FB4" w:rsidRDefault="002A387E" w:rsidP="00A04CD0">
      <w:pPr>
        <w:pStyle w:val="NumBC1"/>
        <w:numPr>
          <w:ilvl w:val="0"/>
          <w:numId w:val="28"/>
        </w:numPr>
      </w:pPr>
      <w:r>
        <w:t>In March 2021,</w:t>
      </w:r>
      <w:r w:rsidR="008A0120">
        <w:t xml:space="preserve"> the Board issued </w:t>
      </w:r>
      <w:r w:rsidR="00A20B51">
        <w:t xml:space="preserve">AASB 2021-2 </w:t>
      </w:r>
      <w:r w:rsidRPr="008A0120">
        <w:rPr>
          <w:i/>
          <w:iCs/>
        </w:rPr>
        <w:t>Amendments to Australian Accounting Standards – Disclosure of Accounting Policies and Definition of Accounting Estimates</w:t>
      </w:r>
      <w:r w:rsidR="002A6BE3">
        <w:t xml:space="preserve">. This Standard </w:t>
      </w:r>
      <w:r w:rsidR="00F81FB4">
        <w:t>amended:</w:t>
      </w:r>
    </w:p>
    <w:p w14:paraId="4C96D28F" w14:textId="04416A11" w:rsidR="00BD43A8" w:rsidRDefault="00BD43A8" w:rsidP="005A72AA">
      <w:pPr>
        <w:pStyle w:val="NumPlain3"/>
        <w:tabs>
          <w:tab w:val="clear" w:pos="1531"/>
        </w:tabs>
        <w:ind w:left="1564" w:hanging="782"/>
      </w:pPr>
      <w:r>
        <w:t>AASB 7</w:t>
      </w:r>
      <w:r w:rsidR="00A42FAD">
        <w:t xml:space="preserve"> </w:t>
      </w:r>
      <w:r w:rsidR="00A42FAD">
        <w:rPr>
          <w:i/>
          <w:iCs/>
        </w:rPr>
        <w:t>Financial Instruments: Disclosures</w:t>
      </w:r>
      <w:r>
        <w:t>, to clarify that information about measurement bases for financial instruments is expected to be material to an entity’s financial statements;</w:t>
      </w:r>
    </w:p>
    <w:p w14:paraId="36924493" w14:textId="35A129CD" w:rsidR="00BD43A8" w:rsidRDefault="00BD43A8" w:rsidP="005A72AA">
      <w:pPr>
        <w:pStyle w:val="NumPlain3"/>
        <w:tabs>
          <w:tab w:val="clear" w:pos="1531"/>
        </w:tabs>
        <w:ind w:left="1564" w:hanging="782"/>
      </w:pPr>
      <w:r>
        <w:t>AASB 101</w:t>
      </w:r>
      <w:r w:rsidR="00A42FAD">
        <w:rPr>
          <w:i/>
          <w:iCs/>
        </w:rPr>
        <w:t xml:space="preserve"> Presentation of Financial Statements</w:t>
      </w:r>
      <w:r>
        <w:t>, to require entities to disclose their material accounting policy information rather than their significant accounting policies;</w:t>
      </w:r>
    </w:p>
    <w:p w14:paraId="31DAA3BC" w14:textId="7A3FF726" w:rsidR="00BD43A8" w:rsidRDefault="00BD43A8" w:rsidP="005A72AA">
      <w:pPr>
        <w:pStyle w:val="NumPlain3"/>
        <w:tabs>
          <w:tab w:val="clear" w:pos="1531"/>
        </w:tabs>
        <w:ind w:left="1564" w:hanging="782"/>
      </w:pPr>
      <w:r>
        <w:t>AASB 108</w:t>
      </w:r>
      <w:r w:rsidR="00A42FAD">
        <w:rPr>
          <w:i/>
          <w:iCs/>
        </w:rPr>
        <w:t xml:space="preserve"> Accounting Policies, Changes in Accounting Estimates and Errors</w:t>
      </w:r>
      <w:r>
        <w:t>, to clarify how entities should distinguish changes in accounting policies and changes in accounting estimates;</w:t>
      </w:r>
    </w:p>
    <w:p w14:paraId="3BDE3963" w14:textId="7F71CC6B" w:rsidR="00BD43A8" w:rsidRDefault="00BD43A8" w:rsidP="005A72AA">
      <w:pPr>
        <w:pStyle w:val="NumPlain3"/>
        <w:tabs>
          <w:tab w:val="clear" w:pos="1531"/>
        </w:tabs>
        <w:ind w:left="1564" w:hanging="782"/>
      </w:pPr>
      <w:r>
        <w:t>AASB 134</w:t>
      </w:r>
      <w:r w:rsidR="00A42FAD">
        <w:t xml:space="preserve"> </w:t>
      </w:r>
      <w:r w:rsidR="00A42FAD" w:rsidRPr="00A42FAD">
        <w:rPr>
          <w:i/>
          <w:iCs/>
        </w:rPr>
        <w:t>Interim</w:t>
      </w:r>
      <w:r w:rsidR="00A42FAD">
        <w:t xml:space="preserve"> </w:t>
      </w:r>
      <w:r w:rsidR="00A42FAD" w:rsidRPr="00A42FAD">
        <w:rPr>
          <w:i/>
          <w:iCs/>
        </w:rPr>
        <w:t>Financial Reporting</w:t>
      </w:r>
      <w:r>
        <w:t>, to identify material accounting policy information as a component of a complete set of financial statements; and</w:t>
      </w:r>
    </w:p>
    <w:p w14:paraId="7635607F" w14:textId="3D19BF0B" w:rsidR="00CC2F96" w:rsidRDefault="00BD43A8" w:rsidP="005A72AA">
      <w:pPr>
        <w:pStyle w:val="NumPlain3"/>
        <w:tabs>
          <w:tab w:val="clear" w:pos="1531"/>
        </w:tabs>
        <w:ind w:left="1564" w:hanging="782"/>
      </w:pPr>
      <w:r>
        <w:t>AASB Practice Statement 2</w:t>
      </w:r>
      <w:r w:rsidR="008F305A">
        <w:t xml:space="preserve"> </w:t>
      </w:r>
      <w:r w:rsidR="008F305A">
        <w:rPr>
          <w:i/>
          <w:iCs/>
        </w:rPr>
        <w:t>Making Materiality Judgements</w:t>
      </w:r>
      <w:r>
        <w:t>, to provide guidance on how to apply the concept of materiality to accounting policy disclosures.</w:t>
      </w:r>
    </w:p>
    <w:p w14:paraId="0078C08A" w14:textId="56740180" w:rsidR="00EB30C4" w:rsidRDefault="00702D6F" w:rsidP="00A04CD0">
      <w:pPr>
        <w:pStyle w:val="NumBC1"/>
        <w:numPr>
          <w:ilvl w:val="0"/>
          <w:numId w:val="28"/>
        </w:numPr>
      </w:pPr>
      <w:r>
        <w:t xml:space="preserve">The amendments made by AASB 2021-2 </w:t>
      </w:r>
      <w:r w:rsidR="002A6BE3">
        <w:t xml:space="preserve">principally </w:t>
      </w:r>
      <w:r w:rsidR="00675758">
        <w:t xml:space="preserve">affect </w:t>
      </w:r>
      <w:r w:rsidR="007D20A9">
        <w:t xml:space="preserve">the </w:t>
      </w:r>
      <w:r w:rsidR="00EB268D">
        <w:t xml:space="preserve">disclosure requirements and guidance </w:t>
      </w:r>
      <w:r w:rsidR="00DA2160">
        <w:t xml:space="preserve">in </w:t>
      </w:r>
      <w:r w:rsidR="005F7731">
        <w:t xml:space="preserve">some </w:t>
      </w:r>
      <w:r w:rsidR="0087249E">
        <w:t xml:space="preserve">Tier 1 </w:t>
      </w:r>
      <w:r w:rsidR="00F607AD">
        <w:t xml:space="preserve">Australian </w:t>
      </w:r>
      <w:r w:rsidR="009C4172">
        <w:t>Accounting Standards</w:t>
      </w:r>
      <w:r w:rsidR="00B34D2B">
        <w:t>.</w:t>
      </w:r>
      <w:r w:rsidR="0087249E">
        <w:rPr>
          <w:rStyle w:val="FootnoteReference"/>
        </w:rPr>
        <w:footnoteReference w:id="2"/>
      </w:r>
      <w:r w:rsidR="007D441C">
        <w:t xml:space="preserve"> </w:t>
      </w:r>
      <w:r w:rsidR="008F17F6">
        <w:t xml:space="preserve">The Board decided it was </w:t>
      </w:r>
      <w:r w:rsidR="00291BE1">
        <w:t>appropriate</w:t>
      </w:r>
      <w:r w:rsidR="00560F69">
        <w:t xml:space="preserve"> to </w:t>
      </w:r>
      <w:r w:rsidR="00B04A80">
        <w:t>mak</w:t>
      </w:r>
      <w:r w:rsidR="006205CB">
        <w:t>e</w:t>
      </w:r>
      <w:r w:rsidR="00B04A80">
        <w:t xml:space="preserve"> similar </w:t>
      </w:r>
      <w:r w:rsidR="00946DB9">
        <w:t xml:space="preserve">amendments </w:t>
      </w:r>
      <w:r w:rsidR="00993AD7">
        <w:t xml:space="preserve">to </w:t>
      </w:r>
      <w:r w:rsidR="006E7769">
        <w:t xml:space="preserve">domestic </w:t>
      </w:r>
      <w:r w:rsidR="00111E13">
        <w:t>Australian Accounting Standards</w:t>
      </w:r>
      <w:r w:rsidR="006D586D">
        <w:t xml:space="preserve">, including </w:t>
      </w:r>
      <w:r w:rsidR="00C33FE1">
        <w:t xml:space="preserve">the Tier 2 Standard </w:t>
      </w:r>
      <w:r w:rsidR="006D586D">
        <w:t>AASB 1060</w:t>
      </w:r>
      <w:r w:rsidR="00927905">
        <w:t xml:space="preserve"> </w:t>
      </w:r>
      <w:r w:rsidR="00927905" w:rsidRPr="0038635E">
        <w:rPr>
          <w:i/>
          <w:iCs/>
        </w:rPr>
        <w:t>General Purpose Financial Statements – Simplified Disclosures for For-Profit and Not-for-Profit Tier 2 Entities</w:t>
      </w:r>
      <w:r w:rsidR="00927905">
        <w:t>,</w:t>
      </w:r>
      <w:r w:rsidR="00111E13">
        <w:t xml:space="preserve"> </w:t>
      </w:r>
      <w:r w:rsidR="00F604F0">
        <w:t xml:space="preserve">to ensure </w:t>
      </w:r>
      <w:r w:rsidR="00B04A80">
        <w:t xml:space="preserve">there is </w:t>
      </w:r>
      <w:r w:rsidR="00F604F0">
        <w:t xml:space="preserve">consistency </w:t>
      </w:r>
      <w:r w:rsidR="00D34C2E">
        <w:t xml:space="preserve">in the terminology </w:t>
      </w:r>
      <w:r w:rsidR="006B55BE">
        <w:t>use</w:t>
      </w:r>
      <w:r w:rsidR="00171747">
        <w:t>d</w:t>
      </w:r>
      <w:r w:rsidR="006B55BE">
        <w:t xml:space="preserve"> </w:t>
      </w:r>
      <w:r w:rsidR="005F7731">
        <w:t xml:space="preserve">across </w:t>
      </w:r>
      <w:r w:rsidR="007569FF">
        <w:t>Australian Accounting Standards</w:t>
      </w:r>
      <w:r w:rsidR="0087249E">
        <w:t>.</w:t>
      </w:r>
    </w:p>
    <w:p w14:paraId="3F561626" w14:textId="2A68254E" w:rsidR="00DA60B4" w:rsidRPr="003766A0" w:rsidRDefault="00DA60B4" w:rsidP="00DA60B4">
      <w:pPr>
        <w:pStyle w:val="IASBSectionTitle1NonInd"/>
        <w:jc w:val="both"/>
        <w:rPr>
          <w:iCs/>
        </w:rPr>
      </w:pPr>
      <w:r>
        <w:t xml:space="preserve">Issue of Exposure Draft </w:t>
      </w:r>
      <w:r w:rsidR="00F33E5B">
        <w:t xml:space="preserve">ED </w:t>
      </w:r>
      <w:r>
        <w:t>312</w:t>
      </w:r>
    </w:p>
    <w:p w14:paraId="02BCBDF6" w14:textId="49E95FEB" w:rsidR="00BF0885" w:rsidRPr="004B6E19" w:rsidRDefault="000F066B" w:rsidP="00A04CD0">
      <w:pPr>
        <w:pStyle w:val="NumBC1"/>
        <w:numPr>
          <w:ilvl w:val="0"/>
          <w:numId w:val="28"/>
        </w:numPr>
      </w:pPr>
      <w:r>
        <w:t xml:space="preserve">The Board’s proposals with respect to the </w:t>
      </w:r>
      <w:r w:rsidR="000933EC">
        <w:t xml:space="preserve">amendments </w:t>
      </w:r>
      <w:r>
        <w:t xml:space="preserve">finalised in this Standard were exposed for public comment in August 2021 </w:t>
      </w:r>
      <w:r w:rsidR="00C246B8">
        <w:t xml:space="preserve">through </w:t>
      </w:r>
      <w:r>
        <w:t xml:space="preserve">Exposure Draft ED 312 </w:t>
      </w:r>
      <w:r w:rsidR="00BF0885" w:rsidRPr="004B6E19">
        <w:rPr>
          <w:i/>
          <w:iCs/>
        </w:rPr>
        <w:t>Disclosure of Accounting Policies –</w:t>
      </w:r>
      <w:r w:rsidR="00BF0885" w:rsidRPr="00BF0885">
        <w:rPr>
          <w:i/>
          <w:iCs/>
        </w:rPr>
        <w:t xml:space="preserve"> </w:t>
      </w:r>
      <w:r w:rsidR="00BF0885" w:rsidRPr="004B6E19">
        <w:rPr>
          <w:i/>
          <w:iCs/>
        </w:rPr>
        <w:t>Proposed Amendments to Tier 2 and</w:t>
      </w:r>
      <w:r w:rsidR="00BF0885" w:rsidRPr="00BF0885">
        <w:rPr>
          <w:i/>
          <w:iCs/>
        </w:rPr>
        <w:t xml:space="preserve"> </w:t>
      </w:r>
      <w:r w:rsidR="00BF0885" w:rsidRPr="004B6E19">
        <w:rPr>
          <w:i/>
          <w:iCs/>
        </w:rPr>
        <w:t>Other Australian Accounting Standards</w:t>
      </w:r>
      <w:r w:rsidR="00BF0885">
        <w:rPr>
          <w:i/>
          <w:iCs/>
        </w:rPr>
        <w:t>.</w:t>
      </w:r>
    </w:p>
    <w:p w14:paraId="3D88E436" w14:textId="2F35AADB" w:rsidR="00DA60B4" w:rsidRDefault="000F066B" w:rsidP="00A04CD0">
      <w:pPr>
        <w:pStyle w:val="NumBC1"/>
        <w:numPr>
          <w:ilvl w:val="0"/>
          <w:numId w:val="28"/>
        </w:numPr>
      </w:pPr>
      <w:r>
        <w:t>The significant issues considered by the Board in developing ED 3</w:t>
      </w:r>
      <w:r w:rsidR="00BF0885">
        <w:t>12</w:t>
      </w:r>
      <w:r>
        <w:t xml:space="preserve"> are addressed in the following sections.</w:t>
      </w:r>
    </w:p>
    <w:p w14:paraId="78887086" w14:textId="77348FAE" w:rsidR="00DF5687" w:rsidRDefault="00337E5C" w:rsidP="004F05C0">
      <w:pPr>
        <w:pStyle w:val="IASBSectionTitle2Ind"/>
      </w:pPr>
      <w:r>
        <w:t xml:space="preserve">Relevance </w:t>
      </w:r>
      <w:r w:rsidR="00DF5687">
        <w:t xml:space="preserve">of the amendments </w:t>
      </w:r>
      <w:r>
        <w:t xml:space="preserve">to </w:t>
      </w:r>
      <w:r w:rsidR="00DF5687">
        <w:t>AASB 1060</w:t>
      </w:r>
    </w:p>
    <w:p w14:paraId="551AF069" w14:textId="3678FB8D" w:rsidR="00251E01" w:rsidRDefault="0030414C" w:rsidP="00A04CD0">
      <w:pPr>
        <w:pStyle w:val="NumBC1"/>
        <w:numPr>
          <w:ilvl w:val="0"/>
          <w:numId w:val="28"/>
        </w:numPr>
      </w:pPr>
      <w:r>
        <w:t>T</w:t>
      </w:r>
      <w:r w:rsidR="00373390">
        <w:t xml:space="preserve">he </w:t>
      </w:r>
      <w:r w:rsidR="00373390" w:rsidRPr="00373390">
        <w:rPr>
          <w:i/>
          <w:iCs/>
        </w:rPr>
        <w:t>AASB For-Profit Entity Standard-Setting Framework</w:t>
      </w:r>
      <w:r w:rsidR="00373390">
        <w:t xml:space="preserve"> and the </w:t>
      </w:r>
      <w:r w:rsidR="00373390" w:rsidRPr="00373390">
        <w:rPr>
          <w:i/>
          <w:iCs/>
        </w:rPr>
        <w:t>AASB Not-for-Profit Entity Standard-Setting Framework</w:t>
      </w:r>
      <w:r w:rsidR="00373390">
        <w:rPr>
          <w:i/>
          <w:iCs/>
        </w:rPr>
        <w:t xml:space="preserve"> </w:t>
      </w:r>
      <w:r w:rsidR="00D21549">
        <w:t xml:space="preserve">outline the </w:t>
      </w:r>
      <w:r w:rsidR="00050CEF">
        <w:t xml:space="preserve">approach adopted by the Board </w:t>
      </w:r>
      <w:r w:rsidR="00337E5C">
        <w:t xml:space="preserve">in </w:t>
      </w:r>
      <w:r w:rsidR="00050CEF">
        <w:t xml:space="preserve">considering whether to add to or amend disclosure requirements </w:t>
      </w:r>
      <w:r w:rsidR="00F75EED">
        <w:t xml:space="preserve">in AASB 1060 </w:t>
      </w:r>
      <w:r w:rsidR="00373390">
        <w:t xml:space="preserve">when the IASB makes amendments to </w:t>
      </w:r>
      <w:r w:rsidR="00B26638">
        <w:t xml:space="preserve">full IFRS Standards. </w:t>
      </w:r>
    </w:p>
    <w:p w14:paraId="4B65670A" w14:textId="5EF11CD7" w:rsidR="00251E01" w:rsidRDefault="00A10B93" w:rsidP="00A04CD0">
      <w:pPr>
        <w:pStyle w:val="NumBC1"/>
        <w:numPr>
          <w:ilvl w:val="0"/>
          <w:numId w:val="28"/>
        </w:numPr>
      </w:pPr>
      <w:r>
        <w:t xml:space="preserve">Applying </w:t>
      </w:r>
      <w:r w:rsidR="00E5445E">
        <w:t>this approach</w:t>
      </w:r>
      <w:r w:rsidR="000B4DCF">
        <w:t xml:space="preserve">, </w:t>
      </w:r>
      <w:r w:rsidR="00EF6F89">
        <w:t xml:space="preserve">ED 312 </w:t>
      </w:r>
      <w:r w:rsidR="00251E01">
        <w:t>propos</w:t>
      </w:r>
      <w:r w:rsidR="000933EC">
        <w:t>ed</w:t>
      </w:r>
      <w:r w:rsidR="00FF7C6F">
        <w:t xml:space="preserve"> that</w:t>
      </w:r>
      <w:r w:rsidR="00980B98">
        <w:t xml:space="preserve"> in relation to the amendments made </w:t>
      </w:r>
      <w:r w:rsidR="00337E5C">
        <w:t>by AASB 2021</w:t>
      </w:r>
      <w:r w:rsidR="000933EC">
        <w:noBreakHyphen/>
      </w:r>
      <w:r w:rsidR="00337E5C">
        <w:t xml:space="preserve">2 </w:t>
      </w:r>
      <w:r w:rsidR="00980B98">
        <w:t>to</w:t>
      </w:r>
      <w:r w:rsidR="00251E01">
        <w:t>:</w:t>
      </w:r>
    </w:p>
    <w:p w14:paraId="4EADA7B9" w14:textId="583EDC0F" w:rsidR="000A55BD" w:rsidRDefault="000A55BD" w:rsidP="005C1542">
      <w:pPr>
        <w:pStyle w:val="NumPlain3"/>
        <w:numPr>
          <w:ilvl w:val="2"/>
          <w:numId w:val="26"/>
        </w:numPr>
        <w:tabs>
          <w:tab w:val="clear" w:pos="1531"/>
        </w:tabs>
        <w:ind w:left="1564" w:hanging="782"/>
      </w:pPr>
      <w:r>
        <w:t>AASB 101</w:t>
      </w:r>
      <w:r w:rsidR="00C944BA">
        <w:t xml:space="preserve"> and AASB</w:t>
      </w:r>
      <w:r w:rsidR="00CF40F1">
        <w:t xml:space="preserve"> </w:t>
      </w:r>
      <w:r w:rsidR="00C944BA">
        <w:t>7</w:t>
      </w:r>
      <w:r>
        <w:t>:</w:t>
      </w:r>
    </w:p>
    <w:p w14:paraId="02CBD2A3" w14:textId="477871BE" w:rsidR="008177B2" w:rsidRDefault="00FF7C6F" w:rsidP="005C1542">
      <w:pPr>
        <w:pStyle w:val="NumPlain3"/>
        <w:numPr>
          <w:ilvl w:val="3"/>
          <w:numId w:val="25"/>
        </w:numPr>
        <w:tabs>
          <w:tab w:val="clear" w:pos="2041"/>
        </w:tabs>
        <w:ind w:left="2347" w:hanging="782"/>
      </w:pPr>
      <w:r>
        <w:t xml:space="preserve">where </w:t>
      </w:r>
      <w:r w:rsidR="000058EE">
        <w:t xml:space="preserve">AASB 1060 contains </w:t>
      </w:r>
      <w:r>
        <w:t xml:space="preserve">a </w:t>
      </w:r>
      <w:r w:rsidR="000058EE">
        <w:t>corresponding paragraph</w:t>
      </w:r>
      <w:r>
        <w:t>, AASB</w:t>
      </w:r>
      <w:r w:rsidR="00B52CD7">
        <w:t xml:space="preserve"> </w:t>
      </w:r>
      <w:r>
        <w:t>1060</w:t>
      </w:r>
      <w:r w:rsidR="00AA6D64">
        <w:t xml:space="preserve"> should be updated</w:t>
      </w:r>
      <w:r w:rsidR="003505C2">
        <w:t xml:space="preserve"> in a similar manner</w:t>
      </w:r>
      <w:r w:rsidR="00AA6D64">
        <w:t>.</w:t>
      </w:r>
      <w:r w:rsidR="000058EE">
        <w:t xml:space="preserve"> </w:t>
      </w:r>
      <w:r w:rsidR="00B52CD7">
        <w:t>If</w:t>
      </w:r>
      <w:r w:rsidR="000A55BD">
        <w:t xml:space="preserve"> the </w:t>
      </w:r>
      <w:r w:rsidR="00E26C05">
        <w:t>corresponding paragraph in AASB</w:t>
      </w:r>
      <w:r w:rsidR="00B52CD7">
        <w:t xml:space="preserve"> </w:t>
      </w:r>
      <w:r w:rsidR="00E26C05">
        <w:t xml:space="preserve">1060 is not updated, entities </w:t>
      </w:r>
      <w:r w:rsidR="00E26C05">
        <w:lastRenderedPageBreak/>
        <w:t>may interpret and apply the requirements of AASB</w:t>
      </w:r>
      <w:r w:rsidR="00B52CD7">
        <w:t xml:space="preserve"> </w:t>
      </w:r>
      <w:r w:rsidR="00E26C05">
        <w:t xml:space="preserve">1060 differently from the </w:t>
      </w:r>
      <w:r w:rsidR="00B52CD7">
        <w:t xml:space="preserve">corresponding </w:t>
      </w:r>
      <w:r w:rsidR="00E26C05">
        <w:t>requirements in</w:t>
      </w:r>
      <w:r w:rsidR="00B52CD7">
        <w:t xml:space="preserve"> those Standards</w:t>
      </w:r>
      <w:r w:rsidR="009A0D06">
        <w:t>;</w:t>
      </w:r>
      <w:r w:rsidR="00225B74">
        <w:t xml:space="preserve"> and</w:t>
      </w:r>
    </w:p>
    <w:p w14:paraId="5AFCF8AE" w14:textId="3021DF26" w:rsidR="00D5695D" w:rsidRDefault="00C55D01" w:rsidP="005C1542">
      <w:pPr>
        <w:pStyle w:val="NumPlain3"/>
        <w:numPr>
          <w:ilvl w:val="3"/>
          <w:numId w:val="25"/>
        </w:numPr>
        <w:tabs>
          <w:tab w:val="clear" w:pos="2041"/>
        </w:tabs>
        <w:ind w:left="2347" w:hanging="782"/>
      </w:pPr>
      <w:r>
        <w:t xml:space="preserve">where guidance paragraphs were added </w:t>
      </w:r>
      <w:r w:rsidR="00364CD2">
        <w:t xml:space="preserve">to AASB 101, these paragraphs should be added to AASB 1060. </w:t>
      </w:r>
      <w:r w:rsidR="00AE6E69">
        <w:t>The</w:t>
      </w:r>
      <w:r w:rsidR="00364CD2">
        <w:t xml:space="preserve"> </w:t>
      </w:r>
      <w:r w:rsidR="00B1176D">
        <w:t xml:space="preserve">intention </w:t>
      </w:r>
      <w:r w:rsidR="00364CD2">
        <w:t xml:space="preserve">of these paragraphs </w:t>
      </w:r>
      <w:r w:rsidR="00AE6E69">
        <w:t xml:space="preserve">is </w:t>
      </w:r>
      <w:r w:rsidR="00B1176D">
        <w:t xml:space="preserve">to </w:t>
      </w:r>
      <w:r w:rsidR="005B6FA3">
        <w:t xml:space="preserve">assist entities </w:t>
      </w:r>
      <w:r w:rsidR="00AE6E69">
        <w:t xml:space="preserve">in </w:t>
      </w:r>
      <w:r w:rsidR="005B6FA3">
        <w:t>determining whether accounting policy information is material to their financial statements</w:t>
      </w:r>
      <w:r w:rsidR="00B1176D">
        <w:t xml:space="preserve">. </w:t>
      </w:r>
      <w:r w:rsidR="008D703B">
        <w:t>Therefore, t</w:t>
      </w:r>
      <w:r w:rsidR="00B1176D">
        <w:t xml:space="preserve">he Board </w:t>
      </w:r>
      <w:r w:rsidR="005B6FA3">
        <w:t>expect</w:t>
      </w:r>
      <w:r w:rsidR="00BB148A">
        <w:t>ed</w:t>
      </w:r>
      <w:r w:rsidR="005B6FA3">
        <w:t xml:space="preserve"> this guidance </w:t>
      </w:r>
      <w:r w:rsidR="00AE6E69">
        <w:t xml:space="preserve">also </w:t>
      </w:r>
      <w:r w:rsidR="005B6FA3">
        <w:t>to be useful for entities preparing Tier</w:t>
      </w:r>
      <w:r w:rsidR="00FA10C3">
        <w:t> </w:t>
      </w:r>
      <w:r w:rsidR="005B6FA3">
        <w:t>2 financial statements</w:t>
      </w:r>
      <w:r w:rsidR="000F767B">
        <w:t>.</w:t>
      </w:r>
      <w:r w:rsidR="00D5695D">
        <w:t xml:space="preserve"> </w:t>
      </w:r>
      <w:r w:rsidR="00602BE7">
        <w:t>As AASB 101 does not apply</w:t>
      </w:r>
      <w:r w:rsidR="0032256B">
        <w:t xml:space="preserve"> directly</w:t>
      </w:r>
      <w:r w:rsidR="00602BE7">
        <w:t xml:space="preserve"> to entities applying </w:t>
      </w:r>
      <w:r w:rsidR="00954908">
        <w:t>AASB </w:t>
      </w:r>
      <w:r w:rsidR="00602BE7">
        <w:t>1060</w:t>
      </w:r>
      <w:r w:rsidR="00F660BF">
        <w:t xml:space="preserve"> (paragraph 2 of AASB 1060 permits entities to refer to other Standards for guidance)</w:t>
      </w:r>
      <w:r w:rsidR="00602BE7">
        <w:t xml:space="preserve">, the Board </w:t>
      </w:r>
      <w:r w:rsidR="00CF0978">
        <w:t xml:space="preserve">considered </w:t>
      </w:r>
      <w:r w:rsidR="00602BE7">
        <w:t>that a cross-reference to AASB 101 would be unhelpful to users of AASB 1060</w:t>
      </w:r>
      <w:r w:rsidR="00CF0978">
        <w:t xml:space="preserve"> and took the view that these paragraphs should be added to </w:t>
      </w:r>
      <w:r w:rsidR="00F06BE5">
        <w:t>AASB </w:t>
      </w:r>
      <w:r w:rsidR="00CF0978">
        <w:t>1060</w:t>
      </w:r>
      <w:r w:rsidR="005566D3">
        <w:t xml:space="preserve">; </w:t>
      </w:r>
    </w:p>
    <w:p w14:paraId="6F71EBE6" w14:textId="5A22E58B" w:rsidR="007E31C2" w:rsidRDefault="00FF0140" w:rsidP="005C1542">
      <w:pPr>
        <w:pStyle w:val="NumPlain3"/>
        <w:numPr>
          <w:ilvl w:val="2"/>
          <w:numId w:val="26"/>
        </w:numPr>
        <w:tabs>
          <w:tab w:val="clear" w:pos="1531"/>
        </w:tabs>
        <w:ind w:left="1564" w:hanging="782"/>
      </w:pPr>
      <w:r>
        <w:t xml:space="preserve">AASB </w:t>
      </w:r>
      <w:r w:rsidR="00A359EF">
        <w:t>134 and AASB Practice Statement 2</w:t>
      </w:r>
      <w:r>
        <w:t xml:space="preserve"> </w:t>
      </w:r>
      <w:r w:rsidR="00337E5C">
        <w:t xml:space="preserve">– </w:t>
      </w:r>
      <w:r w:rsidR="00CC233F">
        <w:t xml:space="preserve">no changes to AASB 1060 </w:t>
      </w:r>
      <w:r w:rsidR="001B2F43">
        <w:t>we</w:t>
      </w:r>
      <w:r w:rsidR="00CC233F">
        <w:t>re required</w:t>
      </w:r>
      <w:r w:rsidR="007E31C2">
        <w:t>:</w:t>
      </w:r>
    </w:p>
    <w:p w14:paraId="1B38BE0E" w14:textId="0A1E4D26" w:rsidR="008D703B" w:rsidRDefault="007E31C2" w:rsidP="005C1542">
      <w:pPr>
        <w:pStyle w:val="NumPlain3"/>
        <w:numPr>
          <w:ilvl w:val="3"/>
          <w:numId w:val="26"/>
        </w:numPr>
        <w:tabs>
          <w:tab w:val="clear" w:pos="2041"/>
        </w:tabs>
        <w:ind w:left="2347" w:hanging="782"/>
      </w:pPr>
      <w:r>
        <w:t xml:space="preserve">AASB 134 </w:t>
      </w:r>
      <w:r w:rsidR="006F10FC">
        <w:t xml:space="preserve">applies to the preparation of </w:t>
      </w:r>
      <w:r>
        <w:t xml:space="preserve">interim </w:t>
      </w:r>
      <w:r w:rsidR="006F10FC">
        <w:t xml:space="preserve">financial </w:t>
      </w:r>
      <w:r>
        <w:t xml:space="preserve">reports, </w:t>
      </w:r>
      <w:r w:rsidR="006F10FC">
        <w:t xml:space="preserve">whereas </w:t>
      </w:r>
      <w:r>
        <w:t>AASB</w:t>
      </w:r>
      <w:r w:rsidR="002727C1">
        <w:t> </w:t>
      </w:r>
      <w:r>
        <w:t>1060 is intended to be used in the preparation of annual general purpose financial statements. Therefore</w:t>
      </w:r>
      <w:r w:rsidR="006F10FC">
        <w:t>,</w:t>
      </w:r>
      <w:r>
        <w:t xml:space="preserve"> AASB 1060 does not include any requirements equivalent to those in AASB</w:t>
      </w:r>
      <w:r w:rsidR="005A04E4">
        <w:t> </w:t>
      </w:r>
      <w:r>
        <w:t>134</w:t>
      </w:r>
      <w:r w:rsidR="001756C7">
        <w:t>; and</w:t>
      </w:r>
    </w:p>
    <w:p w14:paraId="20439F54" w14:textId="53D6EAFE" w:rsidR="001756C7" w:rsidRDefault="001756C7" w:rsidP="005C1542">
      <w:pPr>
        <w:pStyle w:val="NumPlain3"/>
        <w:numPr>
          <w:ilvl w:val="3"/>
          <w:numId w:val="26"/>
        </w:numPr>
        <w:tabs>
          <w:tab w:val="clear" w:pos="2041"/>
        </w:tabs>
        <w:ind w:left="2347" w:hanging="782"/>
      </w:pPr>
      <w:r>
        <w:t>AASB Practice Statement 2 provides non</w:t>
      </w:r>
      <w:r w:rsidR="002727C1">
        <w:t>-</w:t>
      </w:r>
      <w:r>
        <w:t>mandatory guidance to all entities on making materiality judgments when preparing general purpose financial statements in accordance with Australian Accounting Standards. Therefore, AASB 1060 does not include any requirements equivalent to those in AASB Practice Statement 2</w:t>
      </w:r>
      <w:r w:rsidR="00225B74">
        <w:t>; and</w:t>
      </w:r>
    </w:p>
    <w:p w14:paraId="6A679F75" w14:textId="03590CE9" w:rsidR="004E6928" w:rsidRDefault="004E6928" w:rsidP="005C1542">
      <w:pPr>
        <w:pStyle w:val="NumPlain3"/>
        <w:numPr>
          <w:ilvl w:val="2"/>
          <w:numId w:val="26"/>
        </w:numPr>
        <w:tabs>
          <w:tab w:val="clear" w:pos="1531"/>
        </w:tabs>
        <w:ind w:left="1564" w:hanging="782"/>
      </w:pPr>
      <w:r>
        <w:t xml:space="preserve">AASB 108 </w:t>
      </w:r>
      <w:r w:rsidR="00337E5C">
        <w:t xml:space="preserve">– </w:t>
      </w:r>
      <w:r w:rsidR="00931F87">
        <w:t xml:space="preserve">no changes to AASB 1060 </w:t>
      </w:r>
      <w:r w:rsidR="001B2F43">
        <w:t>we</w:t>
      </w:r>
      <w:r w:rsidR="00931F87">
        <w:t>re required</w:t>
      </w:r>
      <w:r w:rsidR="006A47BC">
        <w:t xml:space="preserve">. </w:t>
      </w:r>
      <w:r w:rsidR="005A04E4">
        <w:t>The</w:t>
      </w:r>
      <w:r>
        <w:t xml:space="preserve"> amended paragraphs in AASB 108 already apply to entities complying with AASB 1060.</w:t>
      </w:r>
    </w:p>
    <w:p w14:paraId="43220A43" w14:textId="0271F9A7" w:rsidR="005A0B41" w:rsidRDefault="005A04E4" w:rsidP="004F05C0">
      <w:pPr>
        <w:pStyle w:val="IASBSectionTitle2Ind"/>
      </w:pPr>
      <w:r>
        <w:t xml:space="preserve">Relevance </w:t>
      </w:r>
      <w:r w:rsidR="005A0B41">
        <w:t xml:space="preserve">of the amendments </w:t>
      </w:r>
      <w:r>
        <w:t xml:space="preserve">to </w:t>
      </w:r>
      <w:r w:rsidR="005A0B41">
        <w:t>other Australian Accounting Standards</w:t>
      </w:r>
    </w:p>
    <w:p w14:paraId="5B312C99" w14:textId="35D43F87" w:rsidR="00FC17F6" w:rsidRDefault="0049066B" w:rsidP="00A04CD0">
      <w:pPr>
        <w:pStyle w:val="NumBC1"/>
        <w:numPr>
          <w:ilvl w:val="0"/>
          <w:numId w:val="28"/>
        </w:numPr>
      </w:pPr>
      <w:r>
        <w:t xml:space="preserve">The Board </w:t>
      </w:r>
      <w:r w:rsidR="009001D7">
        <w:t xml:space="preserve">reviewed </w:t>
      </w:r>
      <w:r w:rsidR="00DC4A0E">
        <w:t xml:space="preserve">the requirements of </w:t>
      </w:r>
      <w:r w:rsidR="009001D7">
        <w:t>all domestic Australian Accounting Standard</w:t>
      </w:r>
      <w:r w:rsidR="005A04E4">
        <w:t>s</w:t>
      </w:r>
      <w:r w:rsidR="00B14E26">
        <w:t xml:space="preserve"> </w:t>
      </w:r>
      <w:r w:rsidR="00DC4A0E">
        <w:t>(including Interpretations)</w:t>
      </w:r>
      <w:r w:rsidR="00B14E26">
        <w:t xml:space="preserve"> </w:t>
      </w:r>
      <w:r w:rsidR="005A04E4">
        <w:t xml:space="preserve">and </w:t>
      </w:r>
      <w:r w:rsidR="00AD02AE">
        <w:t xml:space="preserve">Australian-specific </w:t>
      </w:r>
      <w:r w:rsidR="005A04E4">
        <w:t>requ</w:t>
      </w:r>
      <w:r w:rsidR="00723AC7">
        <w:t>i</w:t>
      </w:r>
      <w:r w:rsidR="005A04E4">
        <w:t xml:space="preserve">rements in </w:t>
      </w:r>
      <w:r w:rsidR="00B14E26">
        <w:t>Standards</w:t>
      </w:r>
      <w:r w:rsidR="005A04E4">
        <w:t>, as</w:t>
      </w:r>
      <w:r w:rsidR="00B14E26">
        <w:t xml:space="preserve"> </w:t>
      </w:r>
      <w:r w:rsidR="00C352D3">
        <w:t xml:space="preserve">identified with </w:t>
      </w:r>
      <w:r w:rsidR="000737A5">
        <w:t>the ‘</w:t>
      </w:r>
      <w:r w:rsidR="00B14E26">
        <w:t>Aus</w:t>
      </w:r>
      <w:r w:rsidR="000737A5">
        <w:t>’</w:t>
      </w:r>
      <w:r w:rsidR="00B14E26">
        <w:t xml:space="preserve"> p</w:t>
      </w:r>
      <w:r w:rsidR="000737A5">
        <w:t>refix</w:t>
      </w:r>
      <w:r w:rsidR="00B14E26">
        <w:t xml:space="preserve">. The Board </w:t>
      </w:r>
      <w:r>
        <w:t>note</w:t>
      </w:r>
      <w:r w:rsidR="00B14E26">
        <w:t>d</w:t>
      </w:r>
      <w:r>
        <w:t xml:space="preserve"> </w:t>
      </w:r>
      <w:r w:rsidR="00B14E26">
        <w:t xml:space="preserve">that </w:t>
      </w:r>
      <w:r>
        <w:t xml:space="preserve">two </w:t>
      </w:r>
      <w:r w:rsidR="0046287D">
        <w:t xml:space="preserve">domestic </w:t>
      </w:r>
      <w:r>
        <w:t xml:space="preserve">Standards </w:t>
      </w:r>
      <w:r w:rsidR="0046287D">
        <w:t xml:space="preserve">in addition to AASB 1060 </w:t>
      </w:r>
      <w:r>
        <w:t>contain references to ‘significant accounting policies’</w:t>
      </w:r>
      <w:r w:rsidR="00723AC7">
        <w:t xml:space="preserve">: AASB 1049 </w:t>
      </w:r>
      <w:r w:rsidR="00723AC7" w:rsidRPr="00BB57F0">
        <w:rPr>
          <w:i/>
          <w:iCs/>
        </w:rPr>
        <w:t xml:space="preserve">Whole of Government and General Government Sector Financial </w:t>
      </w:r>
      <w:r w:rsidR="00723AC7" w:rsidRPr="007964B3">
        <w:rPr>
          <w:i/>
          <w:iCs/>
        </w:rPr>
        <w:t>Reporting</w:t>
      </w:r>
      <w:r w:rsidR="00723AC7">
        <w:t xml:space="preserve"> and AASB 1054 </w:t>
      </w:r>
      <w:r w:rsidR="00723AC7" w:rsidRPr="00BA7886">
        <w:rPr>
          <w:i/>
          <w:iCs/>
        </w:rPr>
        <w:t>Australian Additional Disclosures</w:t>
      </w:r>
      <w:r>
        <w:t xml:space="preserve">. </w:t>
      </w:r>
      <w:r w:rsidR="00FC17F6">
        <w:t>The</w:t>
      </w:r>
      <w:r w:rsidR="004174C5">
        <w:t xml:space="preserve"> Board</w:t>
      </w:r>
      <w:r w:rsidR="00FC17F6">
        <w:t xml:space="preserve"> </w:t>
      </w:r>
      <w:r w:rsidR="00D44C7A">
        <w:t xml:space="preserve">also </w:t>
      </w:r>
      <w:r w:rsidR="001534D3">
        <w:t xml:space="preserve">considered it </w:t>
      </w:r>
      <w:r w:rsidR="00723AC7">
        <w:t xml:space="preserve">appropriate </w:t>
      </w:r>
      <w:r w:rsidR="001534D3">
        <w:t xml:space="preserve">to </w:t>
      </w:r>
      <w:r w:rsidR="00FE6A2E">
        <w:t xml:space="preserve">propose </w:t>
      </w:r>
      <w:r w:rsidR="001534D3">
        <w:t xml:space="preserve">amendments to these Standards </w:t>
      </w:r>
      <w:r w:rsidR="00FC17F6">
        <w:t>to reflect the updated terminology (</w:t>
      </w:r>
      <w:r w:rsidR="00723AC7">
        <w:t xml:space="preserve">ie </w:t>
      </w:r>
      <w:r w:rsidR="00FC17F6">
        <w:t xml:space="preserve">to </w:t>
      </w:r>
      <w:r w:rsidR="00723AC7">
        <w:t xml:space="preserve">require or refer </w:t>
      </w:r>
      <w:r w:rsidR="00FC17F6">
        <w:t>to the disclosure of material accounting policy information rather than the disclosure of significant accounting policies)</w:t>
      </w:r>
      <w:r w:rsidR="0046287D">
        <w:t xml:space="preserve"> for consistency </w:t>
      </w:r>
      <w:r w:rsidR="00723AC7">
        <w:t xml:space="preserve">across </w:t>
      </w:r>
      <w:r w:rsidR="0046287D">
        <w:t>all Australian Accounting Standards</w:t>
      </w:r>
      <w:r w:rsidR="00C3566B">
        <w:t>.</w:t>
      </w:r>
    </w:p>
    <w:p w14:paraId="4F1D93E0" w14:textId="3454CAA2" w:rsidR="006E0811" w:rsidRPr="003766A0" w:rsidRDefault="006E0811" w:rsidP="006E0811">
      <w:pPr>
        <w:pStyle w:val="IASBSectionTitle1NonInd"/>
        <w:jc w:val="both"/>
        <w:rPr>
          <w:iCs/>
        </w:rPr>
      </w:pPr>
      <w:r>
        <w:t>Finalisation of ED 312 proposals</w:t>
      </w:r>
    </w:p>
    <w:p w14:paraId="26AF2066" w14:textId="77777777" w:rsidR="004A06DD" w:rsidRDefault="004A06DD" w:rsidP="00A04CD0">
      <w:pPr>
        <w:pStyle w:val="NumBC1"/>
        <w:numPr>
          <w:ilvl w:val="0"/>
          <w:numId w:val="28"/>
        </w:numPr>
      </w:pPr>
      <w:r>
        <w:t xml:space="preserve">Following the consultation period, and after considering the comments received, the Board decided to proceed with issuing this Standard, with minimal changes from the proposals in ED 312. </w:t>
      </w:r>
    </w:p>
    <w:p w14:paraId="1B2CC864" w14:textId="606E87F9" w:rsidR="002A0EC5" w:rsidRDefault="004A06DD" w:rsidP="004F05C0">
      <w:pPr>
        <w:pStyle w:val="IASBSectionTitle2Ind"/>
      </w:pPr>
      <w:r>
        <w:t>Feedback from respondents on ED 312</w:t>
      </w:r>
    </w:p>
    <w:p w14:paraId="139D6066" w14:textId="09F90D6B" w:rsidR="00982A70" w:rsidRPr="000A6768" w:rsidRDefault="00C62ECD" w:rsidP="00A04CD0">
      <w:pPr>
        <w:pStyle w:val="NumBC1"/>
        <w:numPr>
          <w:ilvl w:val="0"/>
          <w:numId w:val="28"/>
        </w:numPr>
      </w:pPr>
      <w:r>
        <w:t>The Board received formal comment letters</w:t>
      </w:r>
      <w:r w:rsidR="00F91835">
        <w:t xml:space="preserve"> </w:t>
      </w:r>
      <w:r w:rsidR="00B87345">
        <w:t xml:space="preserve">on ED 312 from three stakeholders </w:t>
      </w:r>
      <w:r w:rsidR="00F91835">
        <w:t xml:space="preserve">and verbal feedback from </w:t>
      </w:r>
      <w:r w:rsidR="00B87345">
        <w:t xml:space="preserve">another </w:t>
      </w:r>
      <w:r w:rsidR="00F91835">
        <w:t>stakeholder</w:t>
      </w:r>
      <w:r>
        <w:t xml:space="preserve">. The feedback received indicated that, in general, all respondents were supportive of the proposals. However, some </w:t>
      </w:r>
      <w:r w:rsidRPr="000A6768">
        <w:t xml:space="preserve">respondents </w:t>
      </w:r>
      <w:r w:rsidR="00F63CB9" w:rsidRPr="000A6768">
        <w:t xml:space="preserve">provided </w:t>
      </w:r>
      <w:r w:rsidR="0046414D">
        <w:t xml:space="preserve">additional </w:t>
      </w:r>
      <w:r w:rsidR="00B24A4E" w:rsidRPr="000A6768">
        <w:t>feedback</w:t>
      </w:r>
      <w:r w:rsidR="000C7C5C" w:rsidRPr="000A6768">
        <w:t>:</w:t>
      </w:r>
    </w:p>
    <w:p w14:paraId="4DBBB721" w14:textId="4DBDC24A" w:rsidR="006B13A7" w:rsidRPr="000729BF" w:rsidRDefault="000C7C5C" w:rsidP="00257D07">
      <w:pPr>
        <w:pStyle w:val="NumPlain3"/>
        <w:numPr>
          <w:ilvl w:val="2"/>
          <w:numId w:val="29"/>
        </w:numPr>
        <w:tabs>
          <w:tab w:val="clear" w:pos="1531"/>
        </w:tabs>
        <w:ind w:left="1564" w:hanging="782"/>
        <w:rPr>
          <w:szCs w:val="19"/>
        </w:rPr>
      </w:pPr>
      <w:r w:rsidRPr="000729BF">
        <w:rPr>
          <w:szCs w:val="19"/>
        </w:rPr>
        <w:t>o</w:t>
      </w:r>
      <w:r w:rsidR="00306F02" w:rsidRPr="000729BF">
        <w:rPr>
          <w:szCs w:val="19"/>
        </w:rPr>
        <w:t xml:space="preserve">ne stakeholder </w:t>
      </w:r>
      <w:r w:rsidR="0012322E" w:rsidRPr="000729BF">
        <w:rPr>
          <w:szCs w:val="19"/>
        </w:rPr>
        <w:t>noted that ED 312 proposed adding guidance paragraphs to AASB 1060</w:t>
      </w:r>
      <w:r w:rsidR="00E231B5" w:rsidRPr="000729BF">
        <w:rPr>
          <w:szCs w:val="19"/>
        </w:rPr>
        <w:t xml:space="preserve"> </w:t>
      </w:r>
      <w:r w:rsidR="007035F6" w:rsidRPr="000729BF">
        <w:rPr>
          <w:szCs w:val="19"/>
        </w:rPr>
        <w:t>(proposed paragraphs 95A–95E</w:t>
      </w:r>
      <w:r w:rsidR="00B87345">
        <w:rPr>
          <w:szCs w:val="19"/>
        </w:rPr>
        <w:t xml:space="preserve"> – corresponding with paragraphs 117A–117E of AASB 101</w:t>
      </w:r>
      <w:r w:rsidR="007035F6" w:rsidRPr="000729BF">
        <w:rPr>
          <w:szCs w:val="19"/>
        </w:rPr>
        <w:t>)</w:t>
      </w:r>
      <w:r w:rsidR="00982A70" w:rsidRPr="000729BF">
        <w:rPr>
          <w:szCs w:val="19"/>
        </w:rPr>
        <w:t xml:space="preserve">. </w:t>
      </w:r>
      <w:r w:rsidR="000729BF">
        <w:rPr>
          <w:szCs w:val="19"/>
        </w:rPr>
        <w:t>Although the guidance might be helpful to users, the stakeholder was concerned that</w:t>
      </w:r>
      <w:r w:rsidR="006B13A7" w:rsidRPr="000729BF">
        <w:rPr>
          <w:szCs w:val="19"/>
        </w:rPr>
        <w:t xml:space="preserve"> guidance paragraphs were not included in AASB 1060</w:t>
      </w:r>
      <w:r w:rsidR="00E17558">
        <w:rPr>
          <w:szCs w:val="19"/>
        </w:rPr>
        <w:t xml:space="preserve"> </w:t>
      </w:r>
      <w:r w:rsidR="00B87345">
        <w:rPr>
          <w:szCs w:val="19"/>
        </w:rPr>
        <w:t xml:space="preserve">originally </w:t>
      </w:r>
      <w:r w:rsidR="00E17558">
        <w:rPr>
          <w:szCs w:val="19"/>
        </w:rPr>
        <w:t xml:space="preserve">and </w:t>
      </w:r>
      <w:r w:rsidR="00B87345">
        <w:rPr>
          <w:szCs w:val="19"/>
        </w:rPr>
        <w:t xml:space="preserve">was also </w:t>
      </w:r>
      <w:r w:rsidR="008743D4" w:rsidRPr="000729BF">
        <w:rPr>
          <w:szCs w:val="19"/>
        </w:rPr>
        <w:t xml:space="preserve">unsure </w:t>
      </w:r>
      <w:r w:rsidR="002E6BF6" w:rsidRPr="000729BF">
        <w:rPr>
          <w:szCs w:val="19"/>
        </w:rPr>
        <w:t>whether</w:t>
      </w:r>
      <w:r w:rsidR="00E17558">
        <w:rPr>
          <w:szCs w:val="19"/>
        </w:rPr>
        <w:t xml:space="preserve"> </w:t>
      </w:r>
      <w:r w:rsidR="00537DE2" w:rsidRPr="000729BF">
        <w:rPr>
          <w:szCs w:val="19"/>
        </w:rPr>
        <w:t xml:space="preserve">all of the guidance in </w:t>
      </w:r>
      <w:r w:rsidR="001E2A36" w:rsidRPr="000729BF">
        <w:rPr>
          <w:szCs w:val="19"/>
        </w:rPr>
        <w:t xml:space="preserve">proposed paragraphs 95A–95E </w:t>
      </w:r>
      <w:r w:rsidR="00537DE2" w:rsidRPr="000729BF">
        <w:rPr>
          <w:szCs w:val="19"/>
        </w:rPr>
        <w:t xml:space="preserve">was </w:t>
      </w:r>
      <w:r w:rsidR="001E2A36" w:rsidRPr="000729BF">
        <w:rPr>
          <w:szCs w:val="19"/>
        </w:rPr>
        <w:t>necessary</w:t>
      </w:r>
      <w:r w:rsidR="00EF647E" w:rsidRPr="000729BF">
        <w:rPr>
          <w:szCs w:val="19"/>
        </w:rPr>
        <w:t>.</w:t>
      </w:r>
      <w:r w:rsidR="000729BF" w:rsidRPr="000729BF">
        <w:rPr>
          <w:szCs w:val="19"/>
        </w:rPr>
        <w:t xml:space="preserve"> </w:t>
      </w:r>
      <w:r w:rsidR="00D612DA">
        <w:rPr>
          <w:szCs w:val="19"/>
        </w:rPr>
        <w:t>T</w:t>
      </w:r>
      <w:r w:rsidR="000729BF" w:rsidRPr="000729BF">
        <w:rPr>
          <w:szCs w:val="19"/>
        </w:rPr>
        <w:t xml:space="preserve">hey were also </w:t>
      </w:r>
      <w:r w:rsidR="0058573E" w:rsidRPr="000729BF">
        <w:rPr>
          <w:szCs w:val="19"/>
        </w:rPr>
        <w:t xml:space="preserve">concerned that </w:t>
      </w:r>
      <w:r w:rsidR="000A6768" w:rsidRPr="000729BF">
        <w:rPr>
          <w:szCs w:val="19"/>
        </w:rPr>
        <w:t>inclusion of proposed paragraph</w:t>
      </w:r>
      <w:r w:rsidR="00FE2C8D" w:rsidRPr="000729BF">
        <w:rPr>
          <w:szCs w:val="19"/>
        </w:rPr>
        <w:t>s</w:t>
      </w:r>
      <w:r w:rsidR="000A6768" w:rsidRPr="000729BF">
        <w:rPr>
          <w:szCs w:val="19"/>
        </w:rPr>
        <w:t xml:space="preserve"> 95A</w:t>
      </w:r>
      <w:r w:rsidR="00F93B7C" w:rsidRPr="000729BF">
        <w:rPr>
          <w:szCs w:val="19"/>
        </w:rPr>
        <w:t>–</w:t>
      </w:r>
      <w:r w:rsidR="000A6768" w:rsidRPr="000729BF">
        <w:rPr>
          <w:szCs w:val="19"/>
        </w:rPr>
        <w:t>95E m</w:t>
      </w:r>
      <w:r w:rsidR="0058573E" w:rsidRPr="000729BF">
        <w:rPr>
          <w:szCs w:val="19"/>
        </w:rPr>
        <w:t>ight</w:t>
      </w:r>
      <w:r w:rsidR="000A6768" w:rsidRPr="000729BF">
        <w:rPr>
          <w:szCs w:val="19"/>
        </w:rPr>
        <w:t xml:space="preserve"> create an expectation that guidance paragraphs would be added to AASB 1060 routinely in the future</w:t>
      </w:r>
      <w:r w:rsidR="00457658" w:rsidRPr="000729BF">
        <w:rPr>
          <w:szCs w:val="19"/>
        </w:rPr>
        <w:t>; and</w:t>
      </w:r>
    </w:p>
    <w:p w14:paraId="6CD72267" w14:textId="2DFBFFAF" w:rsidR="00B24A4E" w:rsidRPr="00B2294E" w:rsidRDefault="003021DD" w:rsidP="007550E4">
      <w:pPr>
        <w:pStyle w:val="NumPlain3"/>
        <w:numPr>
          <w:ilvl w:val="2"/>
          <w:numId w:val="29"/>
        </w:numPr>
        <w:tabs>
          <w:tab w:val="clear" w:pos="1531"/>
        </w:tabs>
        <w:ind w:left="1564" w:hanging="782"/>
        <w:rPr>
          <w:szCs w:val="19"/>
        </w:rPr>
      </w:pPr>
      <w:r w:rsidRPr="00B2294E">
        <w:rPr>
          <w:szCs w:val="19"/>
        </w:rPr>
        <w:t xml:space="preserve">one stakeholder suggested </w:t>
      </w:r>
      <w:r w:rsidR="00457658" w:rsidRPr="00B2294E">
        <w:rPr>
          <w:szCs w:val="19"/>
        </w:rPr>
        <w:t xml:space="preserve">the Board consider </w:t>
      </w:r>
      <w:r w:rsidR="00CA636C">
        <w:rPr>
          <w:szCs w:val="19"/>
        </w:rPr>
        <w:t xml:space="preserve">whether </w:t>
      </w:r>
      <w:r w:rsidR="00D12784">
        <w:rPr>
          <w:szCs w:val="19"/>
        </w:rPr>
        <w:t xml:space="preserve">certain </w:t>
      </w:r>
      <w:r w:rsidR="008E2E49">
        <w:rPr>
          <w:szCs w:val="19"/>
        </w:rPr>
        <w:t xml:space="preserve">paragraphs in </w:t>
      </w:r>
      <w:r w:rsidR="00687149">
        <w:rPr>
          <w:szCs w:val="19"/>
        </w:rPr>
        <w:t xml:space="preserve">AASB 1060 </w:t>
      </w:r>
      <w:r w:rsidR="00E80C7C">
        <w:rPr>
          <w:szCs w:val="19"/>
        </w:rPr>
        <w:t xml:space="preserve">requiring </w:t>
      </w:r>
      <w:r w:rsidR="00B24A4E" w:rsidRPr="00B2294E">
        <w:rPr>
          <w:szCs w:val="19"/>
        </w:rPr>
        <w:t xml:space="preserve">accounting policy </w:t>
      </w:r>
      <w:r w:rsidR="005E6B10">
        <w:rPr>
          <w:szCs w:val="19"/>
        </w:rPr>
        <w:t xml:space="preserve">information </w:t>
      </w:r>
      <w:r w:rsidR="007C0E18">
        <w:rPr>
          <w:szCs w:val="19"/>
        </w:rPr>
        <w:t>for specific transactions</w:t>
      </w:r>
      <w:r w:rsidR="00AA59D4">
        <w:rPr>
          <w:szCs w:val="19"/>
        </w:rPr>
        <w:t xml:space="preserve"> </w:t>
      </w:r>
      <w:r w:rsidR="005E6B10">
        <w:rPr>
          <w:szCs w:val="19"/>
        </w:rPr>
        <w:t xml:space="preserve">and balances </w:t>
      </w:r>
      <w:r w:rsidR="00CD2A3F">
        <w:rPr>
          <w:szCs w:val="19"/>
        </w:rPr>
        <w:t xml:space="preserve">are </w:t>
      </w:r>
      <w:r w:rsidR="00BA6BCB">
        <w:rPr>
          <w:szCs w:val="19"/>
        </w:rPr>
        <w:t>necessary,</w:t>
      </w:r>
      <w:r w:rsidR="000A39AE">
        <w:rPr>
          <w:szCs w:val="19"/>
        </w:rPr>
        <w:t xml:space="preserve"> as disclosure of this information is already required by AASB 1060 paragraph 95.</w:t>
      </w:r>
      <w:r w:rsidR="0057061E">
        <w:rPr>
          <w:rStyle w:val="FootnoteReference"/>
          <w:szCs w:val="19"/>
        </w:rPr>
        <w:footnoteReference w:id="3"/>
      </w:r>
      <w:r w:rsidR="000A39AE">
        <w:rPr>
          <w:szCs w:val="19"/>
        </w:rPr>
        <w:t xml:space="preserve"> </w:t>
      </w:r>
      <w:r w:rsidR="006C2562">
        <w:rPr>
          <w:szCs w:val="19"/>
        </w:rPr>
        <w:t>T</w:t>
      </w:r>
      <w:r w:rsidR="004B052D">
        <w:rPr>
          <w:szCs w:val="19"/>
        </w:rPr>
        <w:t xml:space="preserve">hey </w:t>
      </w:r>
      <w:r w:rsidR="006C2562">
        <w:rPr>
          <w:szCs w:val="19"/>
        </w:rPr>
        <w:t xml:space="preserve">also </w:t>
      </w:r>
      <w:r w:rsidR="004B052D">
        <w:rPr>
          <w:szCs w:val="19"/>
        </w:rPr>
        <w:t xml:space="preserve">suggested that if the </w:t>
      </w:r>
      <w:r w:rsidR="00722677">
        <w:rPr>
          <w:szCs w:val="19"/>
        </w:rPr>
        <w:t xml:space="preserve">disclosure </w:t>
      </w:r>
      <w:r w:rsidR="000900CA" w:rsidRPr="00B2294E">
        <w:rPr>
          <w:szCs w:val="19"/>
        </w:rPr>
        <w:t>requirements</w:t>
      </w:r>
      <w:r w:rsidR="004B052D">
        <w:rPr>
          <w:szCs w:val="19"/>
        </w:rPr>
        <w:t xml:space="preserve"> were retained, </w:t>
      </w:r>
      <w:r w:rsidR="00722677">
        <w:rPr>
          <w:szCs w:val="19"/>
        </w:rPr>
        <w:t xml:space="preserve">it </w:t>
      </w:r>
      <w:r w:rsidR="006E62CC">
        <w:rPr>
          <w:szCs w:val="19"/>
        </w:rPr>
        <w:t xml:space="preserve">might be helpful for users </w:t>
      </w:r>
      <w:r w:rsidR="00C831A4">
        <w:rPr>
          <w:szCs w:val="19"/>
        </w:rPr>
        <w:t xml:space="preserve">of AASB 1060 </w:t>
      </w:r>
      <w:r w:rsidR="006E62CC">
        <w:rPr>
          <w:szCs w:val="19"/>
        </w:rPr>
        <w:t xml:space="preserve">if the Board </w:t>
      </w:r>
      <w:r w:rsidR="006E62CC">
        <w:rPr>
          <w:szCs w:val="19"/>
        </w:rPr>
        <w:lastRenderedPageBreak/>
        <w:t xml:space="preserve">clarified that </w:t>
      </w:r>
      <w:r w:rsidR="00D12784">
        <w:rPr>
          <w:szCs w:val="19"/>
        </w:rPr>
        <w:t xml:space="preserve">the specific </w:t>
      </w:r>
      <w:r w:rsidR="008903D4">
        <w:rPr>
          <w:szCs w:val="19"/>
        </w:rPr>
        <w:t>disclosure</w:t>
      </w:r>
      <w:r w:rsidR="00D12784">
        <w:rPr>
          <w:szCs w:val="19"/>
        </w:rPr>
        <w:t>s</w:t>
      </w:r>
      <w:r w:rsidR="008903D4">
        <w:rPr>
          <w:szCs w:val="19"/>
        </w:rPr>
        <w:t xml:space="preserve"> </w:t>
      </w:r>
      <w:r w:rsidR="000900CA">
        <w:rPr>
          <w:szCs w:val="19"/>
        </w:rPr>
        <w:t xml:space="preserve">are </w:t>
      </w:r>
      <w:r w:rsidR="00B24A4E" w:rsidRPr="00B2294E">
        <w:rPr>
          <w:szCs w:val="19"/>
        </w:rPr>
        <w:t xml:space="preserve">required </w:t>
      </w:r>
      <w:r w:rsidR="00C831A4" w:rsidRPr="00B2294E">
        <w:rPr>
          <w:szCs w:val="19"/>
        </w:rPr>
        <w:t xml:space="preserve">only </w:t>
      </w:r>
      <w:r w:rsidR="00B24A4E" w:rsidRPr="00B2294E">
        <w:rPr>
          <w:szCs w:val="19"/>
        </w:rPr>
        <w:t>where they are material</w:t>
      </w:r>
      <w:r w:rsidR="00457658" w:rsidRPr="00B2294E">
        <w:rPr>
          <w:szCs w:val="19"/>
        </w:rPr>
        <w:t xml:space="preserve"> to the financial statements.</w:t>
      </w:r>
    </w:p>
    <w:p w14:paraId="73CCFA7D" w14:textId="2AD44CBD" w:rsidR="00457658" w:rsidRDefault="00457658" w:rsidP="00A04CD0">
      <w:pPr>
        <w:pStyle w:val="NumBC1"/>
        <w:numPr>
          <w:ilvl w:val="0"/>
          <w:numId w:val="28"/>
        </w:numPr>
      </w:pPr>
      <w:r>
        <w:t>The Board considered the feedback and decided:</w:t>
      </w:r>
    </w:p>
    <w:p w14:paraId="33183D36" w14:textId="7DBBF2C9" w:rsidR="00E076D7" w:rsidRPr="00037C20" w:rsidRDefault="00A51312" w:rsidP="00037C20">
      <w:pPr>
        <w:pStyle w:val="NumPlain3"/>
        <w:numPr>
          <w:ilvl w:val="2"/>
          <w:numId w:val="30"/>
        </w:numPr>
        <w:tabs>
          <w:tab w:val="clear" w:pos="1531"/>
        </w:tabs>
        <w:ind w:left="1564" w:hanging="782"/>
        <w:rPr>
          <w:szCs w:val="19"/>
        </w:rPr>
      </w:pPr>
      <w:r w:rsidRPr="00716E9C">
        <w:rPr>
          <w:szCs w:val="19"/>
        </w:rPr>
        <w:t>not to add proposed paragraphs 95A</w:t>
      </w:r>
      <w:r w:rsidR="0052718F" w:rsidRPr="00716E9C">
        <w:rPr>
          <w:szCs w:val="19"/>
        </w:rPr>
        <w:t>–</w:t>
      </w:r>
      <w:r w:rsidRPr="00716E9C">
        <w:rPr>
          <w:szCs w:val="19"/>
        </w:rPr>
        <w:t xml:space="preserve">95E to AASB 1060. When developing AASB 1060, the Board </w:t>
      </w:r>
      <w:r w:rsidR="00DD533E" w:rsidRPr="00716E9C">
        <w:rPr>
          <w:szCs w:val="19"/>
        </w:rPr>
        <w:t xml:space="preserve">was aware that </w:t>
      </w:r>
      <w:r w:rsidR="00E076D7" w:rsidRPr="00716E9C">
        <w:rPr>
          <w:szCs w:val="19"/>
        </w:rPr>
        <w:t>replacing certain Standards with sections in AASB 1060 also remove</w:t>
      </w:r>
      <w:r w:rsidR="00662D12" w:rsidRPr="00716E9C">
        <w:rPr>
          <w:szCs w:val="19"/>
        </w:rPr>
        <w:t>d</w:t>
      </w:r>
      <w:r w:rsidR="00E076D7" w:rsidRPr="00716E9C">
        <w:rPr>
          <w:szCs w:val="19"/>
        </w:rPr>
        <w:t xml:space="preserve"> some of the guidance included in those Standards</w:t>
      </w:r>
      <w:r w:rsidR="002548DB" w:rsidRPr="00716E9C">
        <w:rPr>
          <w:szCs w:val="19"/>
        </w:rPr>
        <w:t xml:space="preserve">, where </w:t>
      </w:r>
      <w:r w:rsidR="00D7797A" w:rsidRPr="00716E9C">
        <w:rPr>
          <w:szCs w:val="19"/>
        </w:rPr>
        <w:t xml:space="preserve">such </w:t>
      </w:r>
      <w:r w:rsidR="002548DB" w:rsidRPr="00716E9C">
        <w:rPr>
          <w:szCs w:val="19"/>
        </w:rPr>
        <w:t xml:space="preserve">guidance was </w:t>
      </w:r>
      <w:r w:rsidR="008D21C6">
        <w:rPr>
          <w:szCs w:val="19"/>
        </w:rPr>
        <w:t xml:space="preserve">also </w:t>
      </w:r>
      <w:r w:rsidR="005C4E40" w:rsidRPr="00716E9C">
        <w:rPr>
          <w:szCs w:val="19"/>
        </w:rPr>
        <w:t xml:space="preserve">not included in the </w:t>
      </w:r>
      <w:r w:rsidR="00D453DF" w:rsidRPr="00716E9C">
        <w:rPr>
          <w:i/>
          <w:iCs/>
          <w:szCs w:val="19"/>
        </w:rPr>
        <w:t>International Financial Reporting Standard for Small and Medium-sized Entities</w:t>
      </w:r>
      <w:r w:rsidR="00D453DF" w:rsidRPr="00716E9C">
        <w:rPr>
          <w:szCs w:val="19"/>
        </w:rPr>
        <w:t xml:space="preserve"> (</w:t>
      </w:r>
      <w:r w:rsidR="00D453DF" w:rsidRPr="00A32282">
        <w:rPr>
          <w:i/>
          <w:iCs/>
          <w:szCs w:val="19"/>
        </w:rPr>
        <w:t>IFRS for SMEs</w:t>
      </w:r>
      <w:r w:rsidR="00D453DF" w:rsidRPr="00716E9C">
        <w:rPr>
          <w:szCs w:val="19"/>
        </w:rPr>
        <w:t xml:space="preserve"> Standard)</w:t>
      </w:r>
      <w:r w:rsidR="00E076D7" w:rsidRPr="00716E9C">
        <w:rPr>
          <w:szCs w:val="19"/>
        </w:rPr>
        <w:t>. However, for the sake of maintaining the simplicity of the disclosure requirements</w:t>
      </w:r>
      <w:r w:rsidR="00A055CC" w:rsidRPr="00716E9C">
        <w:rPr>
          <w:szCs w:val="19"/>
        </w:rPr>
        <w:t xml:space="preserve"> in AASB 1060</w:t>
      </w:r>
      <w:r w:rsidR="00E076D7" w:rsidRPr="00716E9C">
        <w:rPr>
          <w:szCs w:val="19"/>
        </w:rPr>
        <w:t>, the Board considered this to be preferable to considering on a case-by-case basis which guidance should be included and which could be omitted.</w:t>
      </w:r>
      <w:r w:rsidR="00B353C0" w:rsidRPr="0093270B">
        <w:rPr>
          <w:rStyle w:val="FootnoteReference"/>
          <w:szCs w:val="19"/>
        </w:rPr>
        <w:footnoteReference w:id="4"/>
      </w:r>
      <w:r w:rsidR="00E076D7" w:rsidRPr="00716E9C">
        <w:rPr>
          <w:szCs w:val="19"/>
        </w:rPr>
        <w:t xml:space="preserve"> </w:t>
      </w:r>
      <w:r w:rsidR="00317C75" w:rsidRPr="00037C20">
        <w:rPr>
          <w:szCs w:val="19"/>
        </w:rPr>
        <w:t xml:space="preserve">Whilst the Board was unable to </w:t>
      </w:r>
      <w:r w:rsidR="005C7055">
        <w:rPr>
          <w:szCs w:val="19"/>
        </w:rPr>
        <w:t xml:space="preserve">follow </w:t>
      </w:r>
      <w:r w:rsidR="00317C75" w:rsidRPr="00037C20">
        <w:rPr>
          <w:szCs w:val="19"/>
        </w:rPr>
        <w:t xml:space="preserve">the </w:t>
      </w:r>
      <w:r w:rsidR="005C7055">
        <w:rPr>
          <w:szCs w:val="19"/>
        </w:rPr>
        <w:t xml:space="preserve">IASB </w:t>
      </w:r>
      <w:r w:rsidR="00317C75" w:rsidRPr="00037C20">
        <w:rPr>
          <w:szCs w:val="19"/>
        </w:rPr>
        <w:t xml:space="preserve">approach </w:t>
      </w:r>
      <w:r w:rsidR="00C56F21" w:rsidRPr="00037C20">
        <w:rPr>
          <w:szCs w:val="19"/>
        </w:rPr>
        <w:t>in this case</w:t>
      </w:r>
      <w:r w:rsidR="00317C75" w:rsidRPr="00037C20">
        <w:rPr>
          <w:szCs w:val="19"/>
        </w:rPr>
        <w:t xml:space="preserve"> a</w:t>
      </w:r>
      <w:r w:rsidR="00685925" w:rsidRPr="00037C20">
        <w:rPr>
          <w:szCs w:val="19"/>
        </w:rPr>
        <w:t xml:space="preserve">s </w:t>
      </w:r>
      <w:r w:rsidR="00AC28F8" w:rsidRPr="00037C20">
        <w:rPr>
          <w:szCs w:val="19"/>
        </w:rPr>
        <w:t xml:space="preserve">the </w:t>
      </w:r>
      <w:r w:rsidR="00841844" w:rsidRPr="00331A73">
        <w:rPr>
          <w:i/>
          <w:iCs/>
          <w:szCs w:val="19"/>
        </w:rPr>
        <w:t>IFRS for SMEs</w:t>
      </w:r>
      <w:r w:rsidR="00841844" w:rsidRPr="00037C20">
        <w:rPr>
          <w:szCs w:val="19"/>
        </w:rPr>
        <w:t xml:space="preserve"> Standard was last updated in </w:t>
      </w:r>
      <w:r w:rsidR="00156A34">
        <w:rPr>
          <w:szCs w:val="19"/>
        </w:rPr>
        <w:t xml:space="preserve">2015, on balance </w:t>
      </w:r>
      <w:r w:rsidR="008122DB">
        <w:rPr>
          <w:szCs w:val="19"/>
        </w:rPr>
        <w:t xml:space="preserve">the </w:t>
      </w:r>
      <w:r w:rsidR="00A91050" w:rsidRPr="00037C20">
        <w:rPr>
          <w:szCs w:val="19"/>
        </w:rPr>
        <w:t xml:space="preserve">Board </w:t>
      </w:r>
      <w:r w:rsidR="005C7055">
        <w:rPr>
          <w:szCs w:val="19"/>
        </w:rPr>
        <w:t xml:space="preserve">considered that </w:t>
      </w:r>
      <w:r w:rsidR="00A91050" w:rsidRPr="00037C20">
        <w:rPr>
          <w:szCs w:val="19"/>
        </w:rPr>
        <w:t xml:space="preserve">including the </w:t>
      </w:r>
      <w:r w:rsidR="00037C20" w:rsidRPr="00037C20">
        <w:rPr>
          <w:szCs w:val="19"/>
        </w:rPr>
        <w:t xml:space="preserve">proposed </w:t>
      </w:r>
      <w:r w:rsidR="00A91050" w:rsidRPr="00037C20">
        <w:rPr>
          <w:szCs w:val="19"/>
        </w:rPr>
        <w:t>guidance paragraphs in AASB</w:t>
      </w:r>
      <w:r w:rsidR="00AD3E1F">
        <w:rPr>
          <w:szCs w:val="19"/>
        </w:rPr>
        <w:t> </w:t>
      </w:r>
      <w:r w:rsidR="00A91050" w:rsidRPr="00037C20">
        <w:rPr>
          <w:szCs w:val="19"/>
        </w:rPr>
        <w:t xml:space="preserve">1060 </w:t>
      </w:r>
      <w:r w:rsidR="005C7055">
        <w:rPr>
          <w:szCs w:val="19"/>
        </w:rPr>
        <w:t xml:space="preserve">was not </w:t>
      </w:r>
      <w:r w:rsidR="00A91050" w:rsidRPr="00037C20">
        <w:rPr>
          <w:szCs w:val="19"/>
        </w:rPr>
        <w:t xml:space="preserve">necessary. The Board </w:t>
      </w:r>
      <w:r w:rsidR="00317C75" w:rsidRPr="00037C20">
        <w:rPr>
          <w:szCs w:val="19"/>
        </w:rPr>
        <w:t>noted that AASB 1060</w:t>
      </w:r>
      <w:r w:rsidR="009B350D">
        <w:rPr>
          <w:szCs w:val="19"/>
        </w:rPr>
        <w:t xml:space="preserve"> paragraph </w:t>
      </w:r>
      <w:r w:rsidR="00BD3BD7" w:rsidRPr="00037C20">
        <w:rPr>
          <w:szCs w:val="19"/>
        </w:rPr>
        <w:t>2</w:t>
      </w:r>
      <w:r w:rsidR="007652CE" w:rsidRPr="00037C20">
        <w:rPr>
          <w:szCs w:val="19"/>
        </w:rPr>
        <w:t xml:space="preserve"> permits an entity applying AASB 1060 to refer to </w:t>
      </w:r>
      <w:r w:rsidR="00BD2053" w:rsidRPr="00037C20">
        <w:rPr>
          <w:szCs w:val="19"/>
        </w:rPr>
        <w:t>other Australian Accounting Standards</w:t>
      </w:r>
      <w:r w:rsidR="00A20B5F" w:rsidRPr="00037C20">
        <w:rPr>
          <w:szCs w:val="19"/>
        </w:rPr>
        <w:t xml:space="preserve"> (including AASB 101</w:t>
      </w:r>
      <w:r w:rsidR="00BD2053" w:rsidRPr="00037C20">
        <w:rPr>
          <w:szCs w:val="19"/>
        </w:rPr>
        <w:t xml:space="preserve">) </w:t>
      </w:r>
      <w:r w:rsidR="007652CE" w:rsidRPr="00037C20">
        <w:rPr>
          <w:szCs w:val="19"/>
        </w:rPr>
        <w:t>for guidance</w:t>
      </w:r>
      <w:r w:rsidR="007568B2" w:rsidRPr="00037C20">
        <w:rPr>
          <w:szCs w:val="19"/>
        </w:rPr>
        <w:t xml:space="preserve"> where necessary</w:t>
      </w:r>
      <w:r w:rsidR="00FE50B5" w:rsidRPr="00037C20">
        <w:rPr>
          <w:szCs w:val="19"/>
        </w:rPr>
        <w:t>;</w:t>
      </w:r>
      <w:r w:rsidR="00037C20" w:rsidRPr="00037C20">
        <w:rPr>
          <w:szCs w:val="19"/>
        </w:rPr>
        <w:t xml:space="preserve"> </w:t>
      </w:r>
      <w:r w:rsidR="00F17668" w:rsidRPr="00037C20">
        <w:rPr>
          <w:szCs w:val="19"/>
        </w:rPr>
        <w:t>and</w:t>
      </w:r>
    </w:p>
    <w:p w14:paraId="69003D39" w14:textId="4B0641EB" w:rsidR="00CF2C98" w:rsidRPr="00AA6B14" w:rsidRDefault="00E127D7" w:rsidP="00AA6B14">
      <w:pPr>
        <w:pStyle w:val="NumPlain3"/>
        <w:numPr>
          <w:ilvl w:val="2"/>
          <w:numId w:val="30"/>
        </w:numPr>
        <w:tabs>
          <w:tab w:val="clear" w:pos="1531"/>
        </w:tabs>
        <w:ind w:left="1564" w:hanging="782"/>
        <w:rPr>
          <w:szCs w:val="19"/>
        </w:rPr>
      </w:pPr>
      <w:r w:rsidRPr="00AA6B14">
        <w:rPr>
          <w:szCs w:val="19"/>
        </w:rPr>
        <w:t xml:space="preserve">to </w:t>
      </w:r>
      <w:r w:rsidR="002B0DAD">
        <w:rPr>
          <w:szCs w:val="19"/>
        </w:rPr>
        <w:t xml:space="preserve">clarify that </w:t>
      </w:r>
      <w:r w:rsidR="00CE1328" w:rsidRPr="00AA6B14">
        <w:rPr>
          <w:szCs w:val="19"/>
        </w:rPr>
        <w:t xml:space="preserve">the accounting policy disclosure </w:t>
      </w:r>
      <w:r w:rsidR="00B271EB" w:rsidRPr="00AA6B14">
        <w:rPr>
          <w:szCs w:val="19"/>
        </w:rPr>
        <w:t xml:space="preserve">requirements </w:t>
      </w:r>
      <w:r w:rsidR="00CE1328" w:rsidRPr="00AA6B14">
        <w:rPr>
          <w:szCs w:val="19"/>
        </w:rPr>
        <w:t xml:space="preserve">in </w:t>
      </w:r>
      <w:r w:rsidR="00FE04A0" w:rsidRPr="00AA6B14">
        <w:rPr>
          <w:szCs w:val="19"/>
        </w:rPr>
        <w:t>AASB </w:t>
      </w:r>
      <w:r w:rsidR="00CE1328" w:rsidRPr="00AA6B14">
        <w:rPr>
          <w:szCs w:val="19"/>
        </w:rPr>
        <w:t>1060</w:t>
      </w:r>
      <w:r w:rsidR="00D07456" w:rsidRPr="00AA6B14">
        <w:rPr>
          <w:szCs w:val="19"/>
        </w:rPr>
        <w:t xml:space="preserve"> </w:t>
      </w:r>
      <w:r w:rsidR="002B0DAD">
        <w:rPr>
          <w:szCs w:val="19"/>
        </w:rPr>
        <w:t xml:space="preserve">for specific transactions or balances </w:t>
      </w:r>
      <w:r w:rsidR="006A3A50">
        <w:rPr>
          <w:szCs w:val="19"/>
        </w:rPr>
        <w:t xml:space="preserve">apply </w:t>
      </w:r>
      <w:r w:rsidR="00CB1932" w:rsidRPr="00AA6B14">
        <w:rPr>
          <w:szCs w:val="19"/>
        </w:rPr>
        <w:t>only where the accounting policy information is material to the financial statements (i.e. the same basis as the general requirement to disclose accounting policy information</w:t>
      </w:r>
      <w:r w:rsidR="006A3A50">
        <w:rPr>
          <w:szCs w:val="19"/>
        </w:rPr>
        <w:t xml:space="preserve"> in AASB 1060 paragraph 95</w:t>
      </w:r>
      <w:r w:rsidR="00CB1932" w:rsidRPr="00AA6B14">
        <w:rPr>
          <w:szCs w:val="19"/>
        </w:rPr>
        <w:t>).</w:t>
      </w:r>
      <w:r w:rsidR="00F90453">
        <w:rPr>
          <w:szCs w:val="19"/>
        </w:rPr>
        <w:t xml:space="preserve">  The Board considered that </w:t>
      </w:r>
      <w:r w:rsidR="00F83E2F">
        <w:rPr>
          <w:szCs w:val="19"/>
        </w:rPr>
        <w:t xml:space="preserve">the </w:t>
      </w:r>
      <w:r w:rsidR="00F90453">
        <w:rPr>
          <w:szCs w:val="19"/>
        </w:rPr>
        <w:t>clarification would be helpful to users of AASB 1060.</w:t>
      </w:r>
    </w:p>
    <w:p w14:paraId="44B11F9B" w14:textId="77777777" w:rsidR="00BD0636" w:rsidRDefault="00BD0636" w:rsidP="004F05C0">
      <w:pPr>
        <w:pStyle w:val="IASBSectionTitle1NonInd"/>
        <w:jc w:val="both"/>
      </w:pPr>
      <w:r>
        <w:t xml:space="preserve">Effective date and early application </w:t>
      </w:r>
    </w:p>
    <w:p w14:paraId="5772D57E" w14:textId="26D1055E" w:rsidR="00BD0636" w:rsidRPr="003766A0" w:rsidRDefault="00BD0636" w:rsidP="00A04CD0">
      <w:pPr>
        <w:pStyle w:val="NumBC1"/>
        <w:numPr>
          <w:ilvl w:val="0"/>
          <w:numId w:val="28"/>
        </w:numPr>
      </w:pPr>
      <w:r>
        <w:t xml:space="preserve">To ensure consistency between </w:t>
      </w:r>
      <w:r w:rsidR="00137F04">
        <w:t>the amendments in this Standard and the amendments made in AASB 2021</w:t>
      </w:r>
      <w:r w:rsidR="00137F04">
        <w:noBreakHyphen/>
        <w:t>2</w:t>
      </w:r>
      <w:r>
        <w:t xml:space="preserve">, the Board decided that this Standard would be effective for annual periods beginning on or after 1 </w:t>
      </w:r>
      <w:r w:rsidR="00137F04">
        <w:t xml:space="preserve">January </w:t>
      </w:r>
      <w:r>
        <w:t>202</w:t>
      </w:r>
      <w:r w:rsidR="00137F04">
        <w:t>3</w:t>
      </w:r>
      <w:r>
        <w:t>, with earlier application permitted.</w:t>
      </w:r>
    </w:p>
    <w:sectPr w:rsidR="00BD0636" w:rsidRPr="003766A0" w:rsidSect="005420ED">
      <w:headerReference w:type="even" r:id="rId34"/>
      <w:headerReference w:type="default" r:id="rId35"/>
      <w:footerReference w:type="default" r:id="rId36"/>
      <w:headerReference w:type="first" r:id="rId37"/>
      <w:footnotePr>
        <w:numRestart w:val="eachSect"/>
      </w:footnotePr>
      <w:pgSz w:w="11907" w:h="16840" w:code="9"/>
      <w:pgMar w:top="1418" w:right="1418" w:bottom="1418" w:left="1418" w:header="709" w:footer="709" w:gutter="0"/>
      <w:paperSrc w:first="7" w:other="7"/>
      <w:cols w:space="720"/>
      <w:docGrid w:linePitch="25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5384F3" w14:textId="77777777" w:rsidR="00D11FC3" w:rsidRDefault="00D11FC3">
      <w:r>
        <w:separator/>
      </w:r>
    </w:p>
  </w:endnote>
  <w:endnote w:type="continuationSeparator" w:id="0">
    <w:p w14:paraId="7199B71C" w14:textId="77777777" w:rsidR="00D11FC3" w:rsidRDefault="00D11FC3">
      <w:r>
        <w:continuationSeparator/>
      </w:r>
    </w:p>
  </w:endnote>
  <w:endnote w:type="continuationNotice" w:id="1">
    <w:p w14:paraId="31A0EF82" w14:textId="77777777" w:rsidR="00D11FC3" w:rsidRDefault="00D11FC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99821B" w14:textId="77777777" w:rsidR="000A4938" w:rsidRDefault="000A49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85AC71" w14:textId="77777777" w:rsidR="000A4938" w:rsidRDefault="000A49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756983" w14:textId="77777777" w:rsidR="000A4938" w:rsidRDefault="000A493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577042" w14:textId="79044C54" w:rsidR="00731E7C" w:rsidRDefault="00731E7C">
    <w:pPr>
      <w:pStyle w:val="Footer"/>
      <w:rPr>
        <w:b/>
      </w:rPr>
    </w:pPr>
    <w:r>
      <w:rPr>
        <w:b/>
      </w:rPr>
      <w:t xml:space="preserve">AASB </w:t>
    </w:r>
    <w:r>
      <w:rPr>
        <w:b/>
      </w:rPr>
      <w:fldChar w:fldCharType="begin"/>
    </w:r>
    <w:r>
      <w:rPr>
        <w:b/>
      </w:rPr>
      <w:instrText xml:space="preserve"> REF DocNo  \* charformat </w:instrText>
    </w:r>
    <w:r>
      <w:rPr>
        <w:b/>
      </w:rPr>
      <w:fldChar w:fldCharType="separate"/>
    </w:r>
    <w:r w:rsidR="001E3821" w:rsidRPr="001E3821">
      <w:rPr>
        <w:b/>
      </w:rPr>
      <w:t>2021-6</w:t>
    </w:r>
    <w:r>
      <w:rPr>
        <w:b/>
      </w:rPr>
      <w:fldChar w:fldCharType="end"/>
    </w:r>
    <w:r>
      <w:rPr>
        <w:b/>
      </w:rPr>
      <w:tab/>
    </w:r>
    <w:r>
      <w:fldChar w:fldCharType="begin"/>
    </w:r>
    <w:r>
      <w:instrText>PAGE</w:instrText>
    </w:r>
    <w:r>
      <w:fldChar w:fldCharType="separate"/>
    </w:r>
    <w:r>
      <w:rPr>
        <w:noProof/>
      </w:rPr>
      <w:t>2</w:t>
    </w:r>
    <w:r>
      <w:fldChar w:fldCharType="end"/>
    </w:r>
    <w:r>
      <w:tab/>
    </w:r>
    <w:r>
      <w:rPr>
        <w:b/>
        <w:bCs/>
      </w:rPr>
      <w:t>COPYRIGHT</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C9EA46" w14:textId="47737563" w:rsidR="00E53088" w:rsidRDefault="00E35FE8">
    <w:pPr>
      <w:pStyle w:val="Footer"/>
      <w:rPr>
        <w:b/>
      </w:rPr>
    </w:pPr>
    <w:r>
      <w:rPr>
        <w:b/>
      </w:rPr>
      <w:t xml:space="preserve">AASB </w:t>
    </w:r>
    <w:r>
      <w:rPr>
        <w:b/>
      </w:rPr>
      <w:fldChar w:fldCharType="begin"/>
    </w:r>
    <w:r>
      <w:rPr>
        <w:b/>
      </w:rPr>
      <w:instrText xml:space="preserve"> REF DocNo  \* charformat </w:instrText>
    </w:r>
    <w:r>
      <w:rPr>
        <w:b/>
      </w:rPr>
      <w:fldChar w:fldCharType="separate"/>
    </w:r>
    <w:r w:rsidR="001E3821" w:rsidRPr="001E3821">
      <w:rPr>
        <w:b/>
      </w:rPr>
      <w:t>2021-6</w:t>
    </w:r>
    <w:r>
      <w:rPr>
        <w:b/>
      </w:rPr>
      <w:fldChar w:fldCharType="end"/>
    </w:r>
    <w:r w:rsidR="00E53088">
      <w:rPr>
        <w:b/>
      </w:rPr>
      <w:tab/>
    </w:r>
    <w:r w:rsidR="00E53088">
      <w:fldChar w:fldCharType="begin"/>
    </w:r>
    <w:r w:rsidR="00E53088">
      <w:instrText>PAGE</w:instrText>
    </w:r>
    <w:r w:rsidR="00E53088">
      <w:fldChar w:fldCharType="separate"/>
    </w:r>
    <w:r w:rsidR="009C201E">
      <w:rPr>
        <w:noProof/>
      </w:rPr>
      <w:t>8</w:t>
    </w:r>
    <w:r w:rsidR="00E53088">
      <w:fldChar w:fldCharType="end"/>
    </w:r>
    <w:r w:rsidR="00E53088">
      <w:tab/>
    </w:r>
    <w:r w:rsidR="00E53088">
      <w:rPr>
        <w:b/>
        <w:bCs/>
      </w:rPr>
      <w:t>CONTENTS</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1043A4" w14:textId="0FE94575" w:rsidR="00E53088" w:rsidRDefault="00E35FE8">
    <w:pPr>
      <w:pStyle w:val="Footer"/>
      <w:rPr>
        <w:b/>
      </w:rPr>
    </w:pPr>
    <w:r>
      <w:rPr>
        <w:b/>
      </w:rPr>
      <w:t xml:space="preserve">AASB </w:t>
    </w:r>
    <w:r>
      <w:rPr>
        <w:b/>
      </w:rPr>
      <w:fldChar w:fldCharType="begin"/>
    </w:r>
    <w:r>
      <w:rPr>
        <w:b/>
      </w:rPr>
      <w:instrText xml:space="preserve"> REF DocNo  \* charformat </w:instrText>
    </w:r>
    <w:r>
      <w:rPr>
        <w:b/>
      </w:rPr>
      <w:fldChar w:fldCharType="separate"/>
    </w:r>
    <w:r w:rsidR="001E3821" w:rsidRPr="001E3821">
      <w:rPr>
        <w:b/>
      </w:rPr>
      <w:t>2021-6</w:t>
    </w:r>
    <w:r>
      <w:rPr>
        <w:b/>
      </w:rPr>
      <w:fldChar w:fldCharType="end"/>
    </w:r>
    <w:r w:rsidR="00E53088">
      <w:rPr>
        <w:b/>
      </w:rPr>
      <w:tab/>
    </w:r>
    <w:r w:rsidR="00E53088">
      <w:fldChar w:fldCharType="begin"/>
    </w:r>
    <w:r w:rsidR="00E53088">
      <w:instrText>PAGE</w:instrText>
    </w:r>
    <w:r w:rsidR="00E53088">
      <w:fldChar w:fldCharType="separate"/>
    </w:r>
    <w:r w:rsidR="009C201E">
      <w:rPr>
        <w:noProof/>
      </w:rPr>
      <w:t>9</w:t>
    </w:r>
    <w:r w:rsidR="00E53088">
      <w:fldChar w:fldCharType="end"/>
    </w:r>
    <w:r w:rsidR="00E53088">
      <w:tab/>
    </w:r>
    <w:r w:rsidR="00E53088">
      <w:rPr>
        <w:b/>
        <w:bCs/>
      </w:rPr>
      <w:t>PREFACE</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8DCDAB" w14:textId="10CF43EC" w:rsidR="00E53088" w:rsidRDefault="00E35FE8">
    <w:pPr>
      <w:pStyle w:val="Footer"/>
      <w:rPr>
        <w:b/>
      </w:rPr>
    </w:pPr>
    <w:r>
      <w:rPr>
        <w:b/>
      </w:rPr>
      <w:t xml:space="preserve">AASB </w:t>
    </w:r>
    <w:r>
      <w:rPr>
        <w:b/>
      </w:rPr>
      <w:fldChar w:fldCharType="begin"/>
    </w:r>
    <w:r>
      <w:rPr>
        <w:b/>
      </w:rPr>
      <w:instrText xml:space="preserve"> REF DocNo  \* charformat </w:instrText>
    </w:r>
    <w:r>
      <w:rPr>
        <w:b/>
      </w:rPr>
      <w:fldChar w:fldCharType="separate"/>
    </w:r>
    <w:r w:rsidR="001E3821" w:rsidRPr="001E3821">
      <w:rPr>
        <w:b/>
      </w:rPr>
      <w:t>2021-6</w:t>
    </w:r>
    <w:r>
      <w:rPr>
        <w:b/>
      </w:rPr>
      <w:fldChar w:fldCharType="end"/>
    </w:r>
    <w:r w:rsidR="00E53088">
      <w:rPr>
        <w:b/>
      </w:rPr>
      <w:tab/>
    </w:r>
    <w:r w:rsidR="00E53088">
      <w:fldChar w:fldCharType="begin"/>
    </w:r>
    <w:r w:rsidR="00E53088">
      <w:instrText>PAGE</w:instrText>
    </w:r>
    <w:r w:rsidR="00E53088">
      <w:fldChar w:fldCharType="separate"/>
    </w:r>
    <w:r w:rsidR="00965290">
      <w:rPr>
        <w:noProof/>
      </w:rPr>
      <w:t>14</w:t>
    </w:r>
    <w:r w:rsidR="00E53088">
      <w:fldChar w:fldCharType="end"/>
    </w:r>
    <w:r w:rsidR="00E53088">
      <w:tab/>
    </w:r>
    <w:r w:rsidR="00E53088">
      <w:rPr>
        <w:b/>
        <w:bCs/>
      </w:rPr>
      <w:t>STANDARD</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48B002" w14:textId="4BA67F23" w:rsidR="00E53088" w:rsidRDefault="00E35FE8" w:rsidP="00801CE1">
    <w:pPr>
      <w:pStyle w:val="Footer"/>
      <w:rPr>
        <w:b/>
      </w:rPr>
    </w:pPr>
    <w:r>
      <w:rPr>
        <w:b/>
      </w:rPr>
      <w:t xml:space="preserve">AASB </w:t>
    </w:r>
    <w:r>
      <w:rPr>
        <w:b/>
      </w:rPr>
      <w:fldChar w:fldCharType="begin"/>
    </w:r>
    <w:r>
      <w:rPr>
        <w:b/>
      </w:rPr>
      <w:instrText xml:space="preserve"> REF DocNo  \* charformat </w:instrText>
    </w:r>
    <w:r>
      <w:rPr>
        <w:b/>
      </w:rPr>
      <w:fldChar w:fldCharType="separate"/>
    </w:r>
    <w:r w:rsidR="001E3821" w:rsidRPr="001E3821">
      <w:rPr>
        <w:b/>
      </w:rPr>
      <w:t>2021-6</w:t>
    </w:r>
    <w:r>
      <w:rPr>
        <w:b/>
      </w:rPr>
      <w:fldChar w:fldCharType="end"/>
    </w:r>
    <w:r w:rsidR="00E53088">
      <w:rPr>
        <w:b/>
      </w:rPr>
      <w:tab/>
    </w:r>
    <w:r w:rsidR="00E53088">
      <w:fldChar w:fldCharType="begin"/>
    </w:r>
    <w:r w:rsidR="00E53088">
      <w:instrText>PAGE</w:instrText>
    </w:r>
    <w:r w:rsidR="00E53088">
      <w:fldChar w:fldCharType="separate"/>
    </w:r>
    <w:r w:rsidR="00965290">
      <w:rPr>
        <w:noProof/>
      </w:rPr>
      <w:t>23</w:t>
    </w:r>
    <w:r w:rsidR="00E53088">
      <w:fldChar w:fldCharType="end"/>
    </w:r>
    <w:r w:rsidR="00E53088">
      <w:tab/>
    </w:r>
    <w:r w:rsidR="00E53088">
      <w:rPr>
        <w:b/>
      </w:rPr>
      <w:t>BASIS FOR CONCLUSIONS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36DB2B8" w14:textId="77777777" w:rsidR="00D11FC3" w:rsidRDefault="00D11FC3">
      <w:r>
        <w:separator/>
      </w:r>
    </w:p>
  </w:footnote>
  <w:footnote w:type="continuationSeparator" w:id="0">
    <w:p w14:paraId="1377941D" w14:textId="77777777" w:rsidR="00D11FC3" w:rsidRDefault="00D11FC3">
      <w:r>
        <w:continuationSeparator/>
      </w:r>
    </w:p>
  </w:footnote>
  <w:footnote w:type="continuationNotice" w:id="1">
    <w:p w14:paraId="753F13FC" w14:textId="77777777" w:rsidR="00D11FC3" w:rsidRDefault="00D11FC3"/>
  </w:footnote>
  <w:footnote w:id="2">
    <w:p w14:paraId="49DA9A42" w14:textId="106FBCBF" w:rsidR="0087249E" w:rsidRDefault="0087249E" w:rsidP="0087249E">
      <w:pPr>
        <w:pStyle w:val="FootnoteText"/>
        <w:ind w:left="510" w:hanging="510"/>
      </w:pPr>
      <w:r w:rsidRPr="0087249E">
        <w:rPr>
          <w:rStyle w:val="FootnoteReference"/>
          <w:vertAlign w:val="baseline"/>
        </w:rPr>
        <w:footnoteRef/>
      </w:r>
      <w:r w:rsidRPr="0087249E">
        <w:t xml:space="preserve"> </w:t>
      </w:r>
      <w:r w:rsidRPr="0087249E">
        <w:tab/>
      </w:r>
      <w:r>
        <w:t xml:space="preserve">AASB 1053 </w:t>
      </w:r>
      <w:r w:rsidRPr="00560F69">
        <w:rPr>
          <w:i/>
          <w:iCs/>
        </w:rPr>
        <w:t>Application of Tiers of Australian Accounting Standards</w:t>
      </w:r>
      <w:r>
        <w:t xml:space="preserve"> outlines that Australian Accounting Standards consist of two </w:t>
      </w:r>
      <w:r w:rsidR="002A6BE3">
        <w:t xml:space="preserve">tiers </w:t>
      </w:r>
      <w:r>
        <w:t xml:space="preserve">of reporting requirements for preparing general purpose financial statements: </w:t>
      </w:r>
    </w:p>
    <w:p w14:paraId="19645001" w14:textId="627B3571" w:rsidR="0087249E" w:rsidRDefault="0087249E" w:rsidP="0087249E">
      <w:pPr>
        <w:pStyle w:val="FootnoteText"/>
        <w:ind w:left="510" w:firstLine="0"/>
      </w:pPr>
      <w:r>
        <w:t xml:space="preserve">(a)  Tier 1: Australian Accounting Standards; and </w:t>
      </w:r>
    </w:p>
    <w:p w14:paraId="0E28CD80" w14:textId="2BBE2C0F" w:rsidR="0087249E" w:rsidRDefault="0087249E" w:rsidP="0087249E">
      <w:pPr>
        <w:pStyle w:val="FootnoteText"/>
        <w:ind w:left="510" w:firstLine="0"/>
      </w:pPr>
      <w:r>
        <w:t>(b)  Tier 2: Australian Accounting Standards – Simplified Disclosures (for annual periods beginning on or after 1 July 2021).</w:t>
      </w:r>
    </w:p>
  </w:footnote>
  <w:footnote w:id="3">
    <w:p w14:paraId="2B8EE766" w14:textId="77777777" w:rsidR="0057061E" w:rsidRPr="002E3B7D" w:rsidRDefault="0057061E" w:rsidP="0057061E">
      <w:pPr>
        <w:pStyle w:val="FootnoteText"/>
        <w:rPr>
          <w:szCs w:val="16"/>
        </w:rPr>
      </w:pPr>
      <w:r w:rsidRPr="002E3B7D">
        <w:rPr>
          <w:rStyle w:val="FootnoteReference"/>
          <w:szCs w:val="16"/>
          <w:vertAlign w:val="baseline"/>
        </w:rPr>
        <w:footnoteRef/>
      </w:r>
      <w:r w:rsidRPr="002E3B7D">
        <w:rPr>
          <w:szCs w:val="16"/>
        </w:rPr>
        <w:t xml:space="preserve"> </w:t>
      </w:r>
      <w:r w:rsidRPr="002E3B7D">
        <w:rPr>
          <w:szCs w:val="16"/>
        </w:rPr>
        <w:tab/>
      </w:r>
      <w:r>
        <w:rPr>
          <w:szCs w:val="16"/>
        </w:rPr>
        <w:t xml:space="preserve">For example, </w:t>
      </w:r>
      <w:r w:rsidRPr="002E3B7D">
        <w:rPr>
          <w:szCs w:val="16"/>
        </w:rPr>
        <w:t xml:space="preserve">AASB 1060 paragraphs 123, 125, 129, 160, 163 and 221 require disclosure of accounting </w:t>
      </w:r>
      <w:r>
        <w:rPr>
          <w:szCs w:val="16"/>
        </w:rPr>
        <w:t>policy information for specific transactions and balances.</w:t>
      </w:r>
    </w:p>
  </w:footnote>
  <w:footnote w:id="4">
    <w:p w14:paraId="61AE103E" w14:textId="5F4541CA" w:rsidR="00B353C0" w:rsidRPr="006B1012" w:rsidRDefault="00B353C0" w:rsidP="00B353C0">
      <w:pPr>
        <w:pStyle w:val="FootnoteText"/>
      </w:pPr>
      <w:r w:rsidRPr="006B1012">
        <w:rPr>
          <w:rStyle w:val="FootnoteReference"/>
          <w:vertAlign w:val="baseline"/>
        </w:rPr>
        <w:footnoteRef/>
      </w:r>
      <w:r w:rsidRPr="006B1012">
        <w:t xml:space="preserve"> </w:t>
      </w:r>
      <w:r w:rsidRPr="006B1012">
        <w:tab/>
        <w:t>AASB 1060</w:t>
      </w:r>
      <w:r w:rsidR="00135FCA">
        <w:t xml:space="preserve"> paragraph </w:t>
      </w:r>
      <w:r w:rsidRPr="006B1012">
        <w:t>BC55.</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2B8D0B" w14:textId="5FDBC838" w:rsidR="00E35FE8" w:rsidRDefault="00EE08BD">
    <w:pPr>
      <w:pStyle w:val="Header"/>
    </w:pPr>
    <w:r>
      <w:rPr>
        <w:noProof/>
      </w:rPr>
      <w:pict w14:anchorId="415E75D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0" type="#_x0000_t136" style="position:absolute;left:0;text-align:left;margin-left:0;margin-top:0;width:583.8pt;height:55.6pt;rotation:315;z-index:-251655168;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85B243" w14:textId="680D0441" w:rsidR="00D1297B" w:rsidRDefault="00EE08BD">
    <w:pPr>
      <w:pStyle w:val="Header"/>
    </w:pPr>
    <w:r>
      <w:rPr>
        <w:noProof/>
      </w:rPr>
      <w:pict w14:anchorId="6E02448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9" type="#_x0000_t136" style="position:absolute;left:0;text-align:left;margin-left:0;margin-top:0;width:583.8pt;height:55.6pt;rotation:315;z-index:-251636736;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B51E20" w14:textId="08527690" w:rsidR="00D1297B" w:rsidRPr="00CA3729" w:rsidRDefault="00D1297B" w:rsidP="00CA3729">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DA322F" w14:textId="2F94EE72" w:rsidR="00D1297B" w:rsidRDefault="00EE08BD">
    <w:pPr>
      <w:pStyle w:val="Header"/>
    </w:pPr>
    <w:r>
      <w:rPr>
        <w:noProof/>
      </w:rPr>
      <w:pict w14:anchorId="5E564B5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8" type="#_x0000_t136" style="position:absolute;left:0;text-align:left;margin-left:0;margin-top:0;width:583.8pt;height:55.6pt;rotation:315;z-index:-251638784;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DC69E7" w14:textId="375C939C" w:rsidR="00D1297B" w:rsidRDefault="00EE08BD">
    <w:pPr>
      <w:pStyle w:val="Header"/>
    </w:pPr>
    <w:r>
      <w:rPr>
        <w:noProof/>
      </w:rPr>
      <w:pict w14:anchorId="6EEA8E2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2" type="#_x0000_t136" style="position:absolute;left:0;text-align:left;margin-left:0;margin-top:0;width:583.8pt;height:55.6pt;rotation:315;z-index:-251630592;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77EC1F" w14:textId="05AF3901" w:rsidR="00D1297B" w:rsidRPr="00CA3729" w:rsidRDefault="00D1297B" w:rsidP="00CA3729">
    <w:pPr>
      <w:pStyle w:val="Heade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8F8165" w14:textId="4506D0D5" w:rsidR="00D1297B" w:rsidRDefault="00EE08BD">
    <w:pPr>
      <w:pStyle w:val="Header"/>
    </w:pPr>
    <w:r>
      <w:rPr>
        <w:noProof/>
      </w:rPr>
      <w:pict w14:anchorId="50A0D48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1" type="#_x0000_t136" style="position:absolute;left:0;text-align:left;margin-left:0;margin-top:0;width:583.8pt;height:55.6pt;rotation:315;z-index:-251632640;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D7FA03" w14:textId="07301A3C" w:rsidR="00D1297B" w:rsidRDefault="00EE08BD">
    <w:pPr>
      <w:pStyle w:val="Header"/>
    </w:pPr>
    <w:r>
      <w:rPr>
        <w:noProof/>
      </w:rPr>
      <w:pict w14:anchorId="2C6A5A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5" type="#_x0000_t136" style="position:absolute;left:0;text-align:left;margin-left:0;margin-top:0;width:583.8pt;height:55.6pt;rotation:315;z-index:-251624448;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64FBB" w14:textId="2E2A7E95" w:rsidR="00D1297B" w:rsidRPr="00A321DE" w:rsidRDefault="00D1297B" w:rsidP="00A321DE">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7E6A18" w14:textId="256530B6" w:rsidR="00D1297B" w:rsidRDefault="00EE08BD">
    <w:pPr>
      <w:pStyle w:val="Header"/>
    </w:pPr>
    <w:r>
      <w:rPr>
        <w:noProof/>
      </w:rPr>
      <w:pict w14:anchorId="146C9A3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64" type="#_x0000_t136" style="position:absolute;left:0;text-align:left;margin-left:0;margin-top:0;width:583.8pt;height:55.6pt;rotation:315;z-index:-251626496;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DE7F" w14:textId="77777777" w:rsidR="000A4938" w:rsidRDefault="000A493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0B3739" w14:textId="77777777" w:rsidR="000A4938" w:rsidRDefault="000A4938">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AC7B7A" w14:textId="01FE819D" w:rsidR="00D1297B" w:rsidRDefault="00EE08BD">
    <w:pPr>
      <w:pStyle w:val="Header"/>
    </w:pPr>
    <w:r>
      <w:rPr>
        <w:noProof/>
      </w:rPr>
      <w:pict w14:anchorId="2A39AF1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3" type="#_x0000_t136" style="position:absolute;left:0;text-align:left;margin-left:0;margin-top:0;width:583.8pt;height:55.6pt;rotation:315;z-index:-251649024;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7D13B3" w14:textId="77E83E5B" w:rsidR="00D1297B" w:rsidRPr="006C313B" w:rsidRDefault="00D1297B" w:rsidP="006C313B">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0E35B" w14:textId="42D3C2F0" w:rsidR="00D1297B" w:rsidRDefault="00EE08BD">
    <w:pPr>
      <w:pStyle w:val="Header"/>
    </w:pPr>
    <w:r>
      <w:rPr>
        <w:noProof/>
      </w:rPr>
      <w:pict w14:anchorId="1716053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2" type="#_x0000_t136" style="position:absolute;left:0;text-align:left;margin-left:0;margin-top:0;width:583.8pt;height:55.6pt;rotation:315;z-index:-251651072;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59D0F0" w14:textId="0B960D29" w:rsidR="00D1297B" w:rsidRDefault="00EE08BD">
    <w:pPr>
      <w:pStyle w:val="Header"/>
    </w:pPr>
    <w:r>
      <w:rPr>
        <w:noProof/>
      </w:rPr>
      <w:pict w14:anchorId="5FCE621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6" type="#_x0000_t136" style="position:absolute;left:0;text-align:left;margin-left:0;margin-top:0;width:583.8pt;height:55.6pt;rotation:315;z-index:-251642880;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CE4B47" w14:textId="426CC61D" w:rsidR="00D1297B" w:rsidRDefault="00D1297B">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635EB7" w14:textId="29B02A9B" w:rsidR="00D1297B" w:rsidRDefault="00EE08BD">
    <w:pPr>
      <w:pStyle w:val="Header"/>
    </w:pPr>
    <w:r>
      <w:rPr>
        <w:noProof/>
      </w:rPr>
      <w:pict w14:anchorId="1704AE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2055" type="#_x0000_t136" style="position:absolute;left:0;text-align:left;margin-left:0;margin-top:0;width:583.8pt;height:55.6pt;rotation:315;z-index:-251644928;mso-position-horizontal:center;mso-position-horizontal-relative:margin;mso-position-vertical:center;mso-position-vertical-relative:margin" o:allowincell="f" fillcolor="#bfbfbf [2412]" stroked="f">
          <v:fill opacity=".5"/>
          <v:textpath style="font-family:&quot;Times New Roman&quot;;font-size:1pt" string="Pre-ballot draft only"/>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1A67DE"/>
    <w:multiLevelType w:val="multilevel"/>
    <w:tmpl w:val="8DC64E64"/>
    <w:styleLink w:val="AASBSubNumbersBold"/>
    <w:lvl w:ilvl="0">
      <w:start w:val="1"/>
      <w:numFmt w:val="none"/>
      <w:pStyle w:val="SubNumBold1"/>
      <w:suff w:val="nothing"/>
      <w:lvlText w:val="%1"/>
      <w:lvlJc w:val="left"/>
      <w:pPr>
        <w:ind w:left="2723" w:hanging="511"/>
      </w:pPr>
      <w:rPr>
        <w:rFonts w:hint="default"/>
      </w:rPr>
    </w:lvl>
    <w:lvl w:ilvl="1">
      <w:start w:val="1"/>
      <w:numFmt w:val="lowerLetter"/>
      <w:pStyle w:val="SubNumBold2"/>
      <w:lvlText w:val="(%2)"/>
      <w:lvlJc w:val="left"/>
      <w:pPr>
        <w:tabs>
          <w:tab w:val="num" w:pos="2722"/>
        </w:tabs>
        <w:ind w:left="3233" w:hanging="511"/>
      </w:pPr>
      <w:rPr>
        <w:rFonts w:hint="default"/>
      </w:rPr>
    </w:lvl>
    <w:lvl w:ilvl="2">
      <w:start w:val="1"/>
      <w:numFmt w:val="lowerRoman"/>
      <w:pStyle w:val="SubNumBold3"/>
      <w:lvlText w:val="(%3)"/>
      <w:lvlJc w:val="left"/>
      <w:pPr>
        <w:tabs>
          <w:tab w:val="num" w:pos="3232"/>
        </w:tabs>
        <w:ind w:left="3743" w:hanging="511"/>
      </w:pPr>
      <w:rPr>
        <w:rFonts w:hint="default"/>
      </w:rPr>
    </w:lvl>
    <w:lvl w:ilvl="3">
      <w:start w:val="1"/>
      <w:numFmt w:val="upperLetter"/>
      <w:pStyle w:val="SubNumBold4"/>
      <w:lvlText w:val="(%4)"/>
      <w:lvlJc w:val="left"/>
      <w:pPr>
        <w:tabs>
          <w:tab w:val="num" w:pos="3742"/>
        </w:tabs>
        <w:ind w:left="4253" w:hanging="511"/>
      </w:pPr>
      <w:rPr>
        <w:rFonts w:hint="default"/>
      </w:rPr>
    </w:lvl>
    <w:lvl w:ilvl="4">
      <w:start w:val="1"/>
      <w:numFmt w:val="lowerLetter"/>
      <w:lvlText w:val="(%5)"/>
      <w:lvlJc w:val="left"/>
      <w:pPr>
        <w:tabs>
          <w:tab w:val="num" w:pos="4252"/>
        </w:tabs>
        <w:ind w:left="4763" w:hanging="511"/>
      </w:pPr>
      <w:rPr>
        <w:rFonts w:hint="default"/>
      </w:rPr>
    </w:lvl>
    <w:lvl w:ilvl="5">
      <w:start w:val="1"/>
      <w:numFmt w:val="lowerRoman"/>
      <w:lvlText w:val="(%6)"/>
      <w:lvlJc w:val="left"/>
      <w:pPr>
        <w:tabs>
          <w:tab w:val="num" w:pos="4762"/>
        </w:tabs>
        <w:ind w:left="5273" w:hanging="511"/>
      </w:pPr>
      <w:rPr>
        <w:rFonts w:hint="default"/>
      </w:rPr>
    </w:lvl>
    <w:lvl w:ilvl="6">
      <w:start w:val="1"/>
      <w:numFmt w:val="decimal"/>
      <w:lvlText w:val="%7."/>
      <w:lvlJc w:val="left"/>
      <w:pPr>
        <w:tabs>
          <w:tab w:val="num" w:pos="5272"/>
        </w:tabs>
        <w:ind w:left="5783" w:hanging="511"/>
      </w:pPr>
      <w:rPr>
        <w:rFonts w:hint="default"/>
      </w:rPr>
    </w:lvl>
    <w:lvl w:ilvl="7">
      <w:start w:val="1"/>
      <w:numFmt w:val="lowerLetter"/>
      <w:lvlText w:val="%8."/>
      <w:lvlJc w:val="left"/>
      <w:pPr>
        <w:tabs>
          <w:tab w:val="num" w:pos="5782"/>
        </w:tabs>
        <w:ind w:left="6293" w:hanging="511"/>
      </w:pPr>
      <w:rPr>
        <w:rFonts w:hint="default"/>
      </w:rPr>
    </w:lvl>
    <w:lvl w:ilvl="8">
      <w:start w:val="1"/>
      <w:numFmt w:val="lowerRoman"/>
      <w:lvlText w:val="%9."/>
      <w:lvlJc w:val="left"/>
      <w:pPr>
        <w:tabs>
          <w:tab w:val="num" w:pos="6292"/>
        </w:tabs>
        <w:ind w:left="6803" w:hanging="511"/>
      </w:pPr>
      <w:rPr>
        <w:rFonts w:hint="default"/>
      </w:rPr>
    </w:lvl>
  </w:abstractNum>
  <w:abstractNum w:abstractNumId="1" w15:restartNumberingAfterBreak="0">
    <w:nsid w:val="03F92581"/>
    <w:multiLevelType w:val="multilevel"/>
    <w:tmpl w:val="AD5ABFF2"/>
    <w:numStyleLink w:val="AASBSubNumbers"/>
  </w:abstractNum>
  <w:abstractNum w:abstractNumId="2" w15:restartNumberingAfterBreak="0">
    <w:nsid w:val="047B0405"/>
    <w:multiLevelType w:val="hybridMultilevel"/>
    <w:tmpl w:val="4D9A88CE"/>
    <w:lvl w:ilvl="0" w:tplc="EB8277D2">
      <w:start w:val="1"/>
      <w:numFmt w:val="decimal"/>
      <w:pStyle w:val="IGpara1"/>
      <w:lvlText w:val="IG%1"/>
      <w:lvlJc w:val="left"/>
      <w:pPr>
        <w:ind w:left="720" w:hanging="360"/>
      </w:pPr>
      <w:rPr>
        <w:rFonts w:hint="default"/>
      </w:rPr>
    </w:lvl>
    <w:lvl w:ilvl="1" w:tplc="D896881A">
      <w:start w:val="1"/>
      <w:numFmt w:val="lowerLetter"/>
      <w:lvlText w:val="(%2)"/>
      <w:lvlJc w:val="left"/>
      <w:pPr>
        <w:ind w:left="1440" w:hanging="360"/>
      </w:pPr>
      <w:rPr>
        <w:rFonts w:ascii="Times New Roman" w:hAnsi="Times New Roman" w:hint="default"/>
        <w:b w:val="0"/>
        <w:i w:val="0"/>
        <w:sz w:val="19"/>
      </w:rPr>
    </w:lvl>
    <w:lvl w:ilvl="2" w:tplc="0C090001">
      <w:start w:val="1"/>
      <w:numFmt w:val="bullet"/>
      <w:lvlText w:val=""/>
      <w:lvlJc w:val="left"/>
      <w:pPr>
        <w:ind w:left="2160" w:hanging="180"/>
      </w:pPr>
      <w:rPr>
        <w:rFonts w:ascii="Symbol" w:hAnsi="Symbol" w:hint="default"/>
      </w:r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50958B2"/>
    <w:multiLevelType w:val="multilevel"/>
    <w:tmpl w:val="028AB2EE"/>
    <w:lvl w:ilvl="0">
      <w:start w:val="1"/>
      <w:numFmt w:val="decimal"/>
      <w:pStyle w:val="NumCPlain1"/>
      <w:lvlText w:val="C%1"/>
      <w:lvlJc w:val="left"/>
      <w:pPr>
        <w:ind w:left="782" w:hanging="782"/>
      </w:pPr>
      <w:rPr>
        <w:rFonts w:hint="default"/>
      </w:rPr>
    </w:lvl>
    <w:lvl w:ilvl="1">
      <w:start w:val="1"/>
      <w:numFmt w:val="lowerLetter"/>
      <w:pStyle w:val="NumCPlain2"/>
      <w:lvlText w:val="(%2)"/>
      <w:lvlJc w:val="left"/>
      <w:pPr>
        <w:ind w:left="1565" w:hanging="783"/>
      </w:pPr>
      <w:rPr>
        <w:rFonts w:hint="default"/>
      </w:rPr>
    </w:lvl>
    <w:lvl w:ilvl="2">
      <w:start w:val="1"/>
      <w:numFmt w:val="lowerRoman"/>
      <w:pStyle w:val="NumCPlain3"/>
      <w:lvlText w:val="(%3)"/>
      <w:lvlJc w:val="left"/>
      <w:pPr>
        <w:ind w:left="2347" w:hanging="782"/>
      </w:pPr>
      <w:rPr>
        <w:rFonts w:hint="default"/>
      </w:rPr>
    </w:lvl>
    <w:lvl w:ilvl="3">
      <w:start w:val="1"/>
      <w:numFmt w:val="upperLetter"/>
      <w:pStyle w:val="NumPlain4"/>
      <w:lvlText w:val="(%4)"/>
      <w:lvlJc w:val="left"/>
      <w:pPr>
        <w:tabs>
          <w:tab w:val="num" w:pos="2041"/>
        </w:tabs>
        <w:ind w:left="2041" w:hanging="510"/>
      </w:pPr>
      <w:rPr>
        <w:rFonts w:hint="default"/>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4" w15:restartNumberingAfterBreak="0">
    <w:nsid w:val="07393DCE"/>
    <w:multiLevelType w:val="multilevel"/>
    <w:tmpl w:val="A96C04E8"/>
    <w:styleLink w:val="NumberedParas"/>
    <w:lvl w:ilvl="0">
      <w:start w:val="1"/>
      <w:numFmt w:val="decimal"/>
      <w:pStyle w:val="NumberPara1"/>
      <w:lvlText w:val="%1"/>
      <w:lvlJc w:val="left"/>
      <w:pPr>
        <w:tabs>
          <w:tab w:val="num" w:pos="709"/>
        </w:tabs>
        <w:ind w:left="709" w:hanging="709"/>
      </w:pPr>
      <w:rPr>
        <w:rFonts w:hint="default"/>
      </w:rPr>
    </w:lvl>
    <w:lvl w:ilvl="1">
      <w:start w:val="1"/>
      <w:numFmt w:val="lowerLetter"/>
      <w:pStyle w:val="NumberPara2"/>
      <w:lvlText w:val="(%2)"/>
      <w:lvlJc w:val="left"/>
      <w:pPr>
        <w:tabs>
          <w:tab w:val="num" w:pos="1418"/>
        </w:tabs>
        <w:ind w:left="1418" w:hanging="709"/>
      </w:pPr>
      <w:rPr>
        <w:rFonts w:hint="default"/>
      </w:rPr>
    </w:lvl>
    <w:lvl w:ilvl="2">
      <w:start w:val="1"/>
      <w:numFmt w:val="lowerRoman"/>
      <w:pStyle w:val="NumberPara3"/>
      <w:lvlText w:val="(%3)"/>
      <w:lvlJc w:val="left"/>
      <w:pPr>
        <w:tabs>
          <w:tab w:val="num" w:pos="2126"/>
        </w:tabs>
        <w:ind w:left="2126" w:hanging="7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5" w15:restartNumberingAfterBreak="0">
    <w:nsid w:val="09606B65"/>
    <w:multiLevelType w:val="multilevel"/>
    <w:tmpl w:val="EE9C98C8"/>
    <w:numStyleLink w:val="DNos"/>
  </w:abstractNum>
  <w:abstractNum w:abstractNumId="6" w15:restartNumberingAfterBreak="0">
    <w:nsid w:val="1F901F06"/>
    <w:multiLevelType w:val="multilevel"/>
    <w:tmpl w:val="7612EE52"/>
    <w:lvl w:ilvl="0">
      <w:start w:val="1"/>
      <w:numFmt w:val="decimal"/>
      <w:lvlText w:val="BC%1"/>
      <w:lvlJc w:val="left"/>
      <w:pPr>
        <w:ind w:left="782" w:hanging="782"/>
      </w:pPr>
      <w:rPr>
        <w:rFonts w:hint="default"/>
        <w:b w:val="0"/>
        <w:bCs w:val="0"/>
        <w:i w:val="0"/>
        <w:u w:val="none"/>
      </w:rPr>
    </w:lvl>
    <w:lvl w:ilvl="1">
      <w:start w:val="1"/>
      <w:numFmt w:val="lowerLetter"/>
      <w:lvlText w:val="(%2)"/>
      <w:lvlJc w:val="left"/>
      <w:pPr>
        <w:ind w:left="1281" w:hanging="499"/>
      </w:pPr>
      <w:rPr>
        <w:rFonts w:hint="default"/>
        <w:b w:val="0"/>
        <w:bCs w:val="0"/>
        <w:u w:val="none"/>
      </w:rPr>
    </w:lvl>
    <w:lvl w:ilvl="2">
      <w:start w:val="1"/>
      <w:numFmt w:val="lowerRoman"/>
      <w:lvlText w:val="(%3)"/>
      <w:lvlJc w:val="left"/>
      <w:pPr>
        <w:ind w:left="2063" w:hanging="782"/>
      </w:pPr>
      <w:rPr>
        <w:rFonts w:hint="default"/>
        <w:b w:val="0"/>
        <w:bCs w:val="0"/>
        <w:u w:val="none"/>
      </w:rPr>
    </w:lvl>
    <w:lvl w:ilvl="3">
      <w:start w:val="1"/>
      <w:numFmt w:val="upperLetter"/>
      <w:lvlText w:val="(%4)"/>
      <w:lvlJc w:val="left"/>
      <w:pPr>
        <w:tabs>
          <w:tab w:val="num" w:pos="2211"/>
        </w:tabs>
        <w:ind w:left="2211" w:hanging="624"/>
      </w:pPr>
      <w:rPr>
        <w:rFonts w:hint="default"/>
        <w:b w:val="0"/>
        <w:bCs w:val="0"/>
        <w:u w:val="none"/>
      </w:rPr>
    </w:lvl>
    <w:lvl w:ilvl="4">
      <w:start w:val="1"/>
      <w:numFmt w:val="upperRoman"/>
      <w:lvlText w:val="%5"/>
      <w:lvlJc w:val="left"/>
      <w:pPr>
        <w:tabs>
          <w:tab w:val="num" w:pos="3259"/>
        </w:tabs>
        <w:ind w:left="3259" w:hanging="708"/>
      </w:pPr>
      <w:rPr>
        <w:rFonts w:hint="default"/>
        <w:b w:val="0"/>
        <w:bCs w:val="0"/>
        <w:u w:val="none"/>
      </w:rPr>
    </w:lvl>
    <w:lvl w:ilvl="5">
      <w:start w:val="1"/>
      <w:numFmt w:val="decimal"/>
      <w:lvlText w:val="%6"/>
      <w:lvlJc w:val="left"/>
      <w:pPr>
        <w:tabs>
          <w:tab w:val="num" w:pos="3969"/>
        </w:tabs>
        <w:ind w:left="3969" w:hanging="709"/>
      </w:pPr>
      <w:rPr>
        <w:rFonts w:hint="default"/>
      </w:rPr>
    </w:lvl>
    <w:lvl w:ilvl="6">
      <w:start w:val="1"/>
      <w:numFmt w:val="lowerLetter"/>
      <w:lvlText w:val="%7)"/>
      <w:lvlJc w:val="left"/>
      <w:pPr>
        <w:tabs>
          <w:tab w:val="num" w:pos="4677"/>
        </w:tabs>
        <w:ind w:left="4677" w:hanging="708"/>
      </w:pPr>
      <w:rPr>
        <w:rFonts w:hint="default"/>
      </w:rPr>
    </w:lvl>
    <w:lvl w:ilvl="7">
      <w:start w:val="1"/>
      <w:numFmt w:val="lowerRoman"/>
      <w:lvlText w:val="%8)"/>
      <w:lvlJc w:val="left"/>
      <w:pPr>
        <w:tabs>
          <w:tab w:val="num" w:pos="5386"/>
        </w:tabs>
        <w:ind w:left="5386" w:hanging="709"/>
      </w:pPr>
      <w:rPr>
        <w:rFonts w:hint="default"/>
      </w:rPr>
    </w:lvl>
    <w:lvl w:ilvl="8">
      <w:start w:val="1"/>
      <w:numFmt w:val="lowerRoman"/>
      <w:lvlText w:val="%9)"/>
      <w:lvlJc w:val="left"/>
      <w:pPr>
        <w:tabs>
          <w:tab w:val="num" w:pos="6095"/>
        </w:tabs>
        <w:ind w:left="6095" w:hanging="709"/>
      </w:pPr>
      <w:rPr>
        <w:rFonts w:hint="default"/>
      </w:rPr>
    </w:lvl>
  </w:abstractNum>
  <w:abstractNum w:abstractNumId="7" w15:restartNumberingAfterBreak="0">
    <w:nsid w:val="22217511"/>
    <w:multiLevelType w:val="multilevel"/>
    <w:tmpl w:val="017AF28C"/>
    <w:styleLink w:val="Bullets"/>
    <w:lvl w:ilvl="0">
      <w:start w:val="1"/>
      <w:numFmt w:val="bullet"/>
      <w:lvlText w:val=""/>
      <w:lvlJc w:val="left"/>
      <w:pPr>
        <w:ind w:left="504" w:hanging="504"/>
      </w:pPr>
      <w:rPr>
        <w:rFonts w:ascii="Symbol" w:hAnsi="Symbol" w:hint="default"/>
        <w:color w:val="auto"/>
      </w:rPr>
    </w:lvl>
    <w:lvl w:ilvl="1">
      <w:start w:val="1"/>
      <w:numFmt w:val="bullet"/>
      <w:lvlText w:val=""/>
      <w:lvlJc w:val="left"/>
      <w:pPr>
        <w:ind w:left="1008" w:hanging="504"/>
      </w:pPr>
      <w:rPr>
        <w:rFonts w:ascii="Symbol" w:hAnsi="Symbol" w:hint="default"/>
        <w:color w:val="auto"/>
      </w:rPr>
    </w:lvl>
    <w:lvl w:ilvl="2">
      <w:start w:val="1"/>
      <w:numFmt w:val="bullet"/>
      <w:lvlText w:val=""/>
      <w:lvlJc w:val="left"/>
      <w:pPr>
        <w:ind w:left="1512" w:hanging="504"/>
      </w:pPr>
      <w:rPr>
        <w:rFonts w:ascii="Symbol" w:hAnsi="Symbol" w:hint="default"/>
        <w:color w:val="auto"/>
      </w:rPr>
    </w:lvl>
    <w:lvl w:ilvl="3">
      <w:start w:val="1"/>
      <w:numFmt w:val="bullet"/>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8" w15:restartNumberingAfterBreak="0">
    <w:nsid w:val="2576465B"/>
    <w:multiLevelType w:val="multilevel"/>
    <w:tmpl w:val="D9F888A8"/>
    <w:lvl w:ilvl="0">
      <w:start w:val="1"/>
      <w:numFmt w:val="lowerLetter"/>
      <w:pStyle w:val="NumPlainA"/>
      <w:lvlText w:val="(%1)"/>
      <w:lvlJc w:val="left"/>
      <w:pPr>
        <w:tabs>
          <w:tab w:val="num" w:pos="510"/>
        </w:tabs>
        <w:ind w:left="510" w:hanging="510"/>
      </w:pPr>
      <w:rPr>
        <w:rFonts w:hint="default"/>
      </w:rPr>
    </w:lvl>
    <w:lvl w:ilvl="1">
      <w:start w:val="1"/>
      <w:numFmt w:val="lowerRoman"/>
      <w:pStyle w:val="NumPlainA2"/>
      <w:lvlText w:val="(%2)"/>
      <w:lvlJc w:val="left"/>
      <w:pPr>
        <w:tabs>
          <w:tab w:val="num" w:pos="1021"/>
        </w:tabs>
        <w:ind w:left="1021" w:hanging="511"/>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9" w15:restartNumberingAfterBreak="0">
    <w:nsid w:val="287842C3"/>
    <w:multiLevelType w:val="hybridMultilevel"/>
    <w:tmpl w:val="C41E4EFC"/>
    <w:lvl w:ilvl="0" w:tplc="1D4EBE58">
      <w:start w:val="1"/>
      <w:numFmt w:val="decimal"/>
      <w:pStyle w:val="NumBC1"/>
      <w:lvlText w:val="BC%1"/>
      <w:lvlJc w:val="left"/>
      <w:pPr>
        <w:ind w:left="360" w:hanging="360"/>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0" w15:restartNumberingAfterBreak="0">
    <w:nsid w:val="2A680E6A"/>
    <w:multiLevelType w:val="multilevel"/>
    <w:tmpl w:val="4AC27B8A"/>
    <w:styleLink w:val="IENos"/>
    <w:lvl w:ilvl="0">
      <w:start w:val="1"/>
      <w:numFmt w:val="decimal"/>
      <w:pStyle w:val="IE1"/>
      <w:lvlText w:val="IE%1"/>
      <w:lvlJc w:val="left"/>
      <w:pPr>
        <w:ind w:left="510" w:hanging="510"/>
      </w:pPr>
      <w:rPr>
        <w:rFonts w:hint="default"/>
      </w:rPr>
    </w:lvl>
    <w:lvl w:ilvl="1">
      <w:start w:val="1"/>
      <w:numFmt w:val="lowerLetter"/>
      <w:pStyle w:val="IE2"/>
      <w:lvlText w:val="(%2)"/>
      <w:lvlJc w:val="left"/>
      <w:pPr>
        <w:tabs>
          <w:tab w:val="num" w:pos="1021"/>
        </w:tabs>
        <w:ind w:left="1020" w:hanging="510"/>
      </w:pPr>
      <w:rPr>
        <w:rFonts w:hint="default"/>
      </w:rPr>
    </w:lvl>
    <w:lvl w:ilvl="2">
      <w:start w:val="1"/>
      <w:numFmt w:val="lowerRoman"/>
      <w:pStyle w:val="IE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1" w15:restartNumberingAfterBreak="0">
    <w:nsid w:val="2A7A35E2"/>
    <w:multiLevelType w:val="multilevel"/>
    <w:tmpl w:val="AD5ABFF2"/>
    <w:styleLink w:val="AASBSubNumbers"/>
    <w:lvl w:ilvl="0">
      <w:start w:val="1"/>
      <w:numFmt w:val="none"/>
      <w:suff w:val="nothing"/>
      <w:lvlText w:val="%1"/>
      <w:lvlJc w:val="left"/>
      <w:pPr>
        <w:ind w:left="1021" w:hanging="511"/>
      </w:pPr>
      <w:rPr>
        <w:rFonts w:hint="default"/>
      </w:rPr>
    </w:lvl>
    <w:lvl w:ilvl="1">
      <w:start w:val="1"/>
      <w:numFmt w:val="lowerLetter"/>
      <w:pStyle w:val="SubNumPlain2"/>
      <w:lvlText w:val="(%2)"/>
      <w:lvlJc w:val="left"/>
      <w:pPr>
        <w:ind w:left="1531" w:hanging="511"/>
      </w:pPr>
      <w:rPr>
        <w:rFonts w:hint="default"/>
      </w:rPr>
    </w:lvl>
    <w:lvl w:ilvl="2">
      <w:start w:val="1"/>
      <w:numFmt w:val="lowerRoman"/>
      <w:pStyle w:val="SubNumPlain3"/>
      <w:lvlText w:val="(%3)"/>
      <w:lvlJc w:val="left"/>
      <w:pPr>
        <w:ind w:left="2041" w:hanging="511"/>
      </w:pPr>
      <w:rPr>
        <w:rFonts w:hint="default"/>
      </w:rPr>
    </w:lvl>
    <w:lvl w:ilvl="3">
      <w:start w:val="1"/>
      <w:numFmt w:val="upperLetter"/>
      <w:pStyle w:val="SubNumPlain4"/>
      <w:lvlText w:val="(%4)"/>
      <w:lvlJc w:val="left"/>
      <w:pPr>
        <w:ind w:left="2551" w:hanging="511"/>
      </w:pPr>
      <w:rPr>
        <w:rFonts w:hint="default"/>
      </w:rPr>
    </w:lvl>
    <w:lvl w:ilvl="4">
      <w:start w:val="1"/>
      <w:numFmt w:val="lowerLetter"/>
      <w:lvlText w:val="(%5)"/>
      <w:lvlJc w:val="left"/>
      <w:pPr>
        <w:ind w:left="3061" w:hanging="511"/>
      </w:pPr>
      <w:rPr>
        <w:rFonts w:hint="default"/>
      </w:rPr>
    </w:lvl>
    <w:lvl w:ilvl="5">
      <w:start w:val="1"/>
      <w:numFmt w:val="lowerRoman"/>
      <w:lvlText w:val="(%6)"/>
      <w:lvlJc w:val="left"/>
      <w:pPr>
        <w:ind w:left="3571" w:hanging="511"/>
      </w:pPr>
      <w:rPr>
        <w:rFonts w:hint="default"/>
      </w:rPr>
    </w:lvl>
    <w:lvl w:ilvl="6">
      <w:start w:val="1"/>
      <w:numFmt w:val="decimal"/>
      <w:lvlText w:val="%7."/>
      <w:lvlJc w:val="left"/>
      <w:pPr>
        <w:ind w:left="4081" w:hanging="511"/>
      </w:pPr>
      <w:rPr>
        <w:rFonts w:hint="default"/>
      </w:rPr>
    </w:lvl>
    <w:lvl w:ilvl="7">
      <w:start w:val="1"/>
      <w:numFmt w:val="lowerLetter"/>
      <w:lvlText w:val="%8."/>
      <w:lvlJc w:val="left"/>
      <w:pPr>
        <w:ind w:left="4591" w:hanging="511"/>
      </w:pPr>
      <w:rPr>
        <w:rFonts w:hint="default"/>
      </w:rPr>
    </w:lvl>
    <w:lvl w:ilvl="8">
      <w:start w:val="1"/>
      <w:numFmt w:val="lowerRoman"/>
      <w:lvlText w:val="%9."/>
      <w:lvlJc w:val="left"/>
      <w:pPr>
        <w:ind w:left="5101" w:hanging="511"/>
      </w:pPr>
      <w:rPr>
        <w:rFonts w:hint="default"/>
      </w:rPr>
    </w:lvl>
  </w:abstractNum>
  <w:abstractNum w:abstractNumId="12" w15:restartNumberingAfterBreak="0">
    <w:nsid w:val="31333ABF"/>
    <w:multiLevelType w:val="multilevel"/>
    <w:tmpl w:val="EE9C98C8"/>
    <w:styleLink w:val="DNos"/>
    <w:lvl w:ilvl="0">
      <w:start w:val="1"/>
      <w:numFmt w:val="decimal"/>
      <w:pStyle w:val="DLevel1"/>
      <w:lvlText w:val="D%1"/>
      <w:lvlJc w:val="left"/>
      <w:pPr>
        <w:ind w:left="510" w:hanging="510"/>
      </w:pPr>
      <w:rPr>
        <w:rFonts w:hint="default"/>
      </w:rPr>
    </w:lvl>
    <w:lvl w:ilvl="1">
      <w:start w:val="1"/>
      <w:numFmt w:val="lowerLetter"/>
      <w:pStyle w:val="DLevel2"/>
      <w:lvlText w:val="(%2)"/>
      <w:lvlJc w:val="left"/>
      <w:pPr>
        <w:ind w:left="1020" w:hanging="510"/>
      </w:pPr>
      <w:rPr>
        <w:rFonts w:hint="default"/>
      </w:rPr>
    </w:lvl>
    <w:lvl w:ilvl="2">
      <w:start w:val="1"/>
      <w:numFmt w:val="lowerRoman"/>
      <w:pStyle w:val="DLevel3"/>
      <w:lvlText w:val="(%3)"/>
      <w:lvlJc w:val="left"/>
      <w:pPr>
        <w:ind w:left="1530" w:hanging="510"/>
      </w:pPr>
      <w:rPr>
        <w:rFonts w:hint="default"/>
      </w:rPr>
    </w:lvl>
    <w:lvl w:ilvl="3">
      <w:start w:val="1"/>
      <w:numFmt w:val="decimal"/>
      <w:lvlText w:val="(%4)"/>
      <w:lvlJc w:val="left"/>
      <w:pPr>
        <w:ind w:left="2040" w:hanging="510"/>
      </w:pPr>
      <w:rPr>
        <w:rFonts w:hint="default"/>
      </w:rPr>
    </w:lvl>
    <w:lvl w:ilvl="4">
      <w:start w:val="1"/>
      <w:numFmt w:val="lowerLetter"/>
      <w:lvlText w:val="(%5)"/>
      <w:lvlJc w:val="left"/>
      <w:pPr>
        <w:ind w:left="2550" w:hanging="510"/>
      </w:pPr>
      <w:rPr>
        <w:rFonts w:hint="default"/>
      </w:rPr>
    </w:lvl>
    <w:lvl w:ilvl="5">
      <w:start w:val="1"/>
      <w:numFmt w:val="lowerRoman"/>
      <w:lvlText w:val="(%6)"/>
      <w:lvlJc w:val="left"/>
      <w:pPr>
        <w:ind w:left="3060" w:hanging="510"/>
      </w:pPr>
      <w:rPr>
        <w:rFonts w:hint="default"/>
      </w:rPr>
    </w:lvl>
    <w:lvl w:ilvl="6">
      <w:start w:val="1"/>
      <w:numFmt w:val="decimal"/>
      <w:lvlText w:val="%7."/>
      <w:lvlJc w:val="left"/>
      <w:pPr>
        <w:ind w:left="3570" w:hanging="510"/>
      </w:pPr>
      <w:rPr>
        <w:rFonts w:hint="default"/>
      </w:rPr>
    </w:lvl>
    <w:lvl w:ilvl="7">
      <w:start w:val="1"/>
      <w:numFmt w:val="lowerLetter"/>
      <w:lvlText w:val="%8."/>
      <w:lvlJc w:val="left"/>
      <w:pPr>
        <w:ind w:left="4080" w:hanging="510"/>
      </w:pPr>
      <w:rPr>
        <w:rFonts w:hint="default"/>
      </w:rPr>
    </w:lvl>
    <w:lvl w:ilvl="8">
      <w:start w:val="1"/>
      <w:numFmt w:val="lowerRoman"/>
      <w:lvlText w:val="%9."/>
      <w:lvlJc w:val="left"/>
      <w:pPr>
        <w:ind w:left="4590" w:hanging="510"/>
      </w:pPr>
      <w:rPr>
        <w:rFonts w:hint="default"/>
      </w:rPr>
    </w:lvl>
  </w:abstractNum>
  <w:abstractNum w:abstractNumId="13" w15:restartNumberingAfterBreak="0">
    <w:nsid w:val="46A57C13"/>
    <w:multiLevelType w:val="multilevel"/>
    <w:tmpl w:val="9388362C"/>
    <w:lvl w:ilvl="0">
      <w:start w:val="1"/>
      <w:numFmt w:val="decimal"/>
      <w:pStyle w:val="Style1"/>
      <w:lvlText w:val="E%1"/>
      <w:lvlJc w:val="left"/>
      <w:pPr>
        <w:ind w:left="782" w:hanging="782"/>
      </w:pPr>
      <w:rPr>
        <w:rFonts w:ascii="Times New Roman" w:hAnsi="Times New Roman" w:cs="Times New Roman" w:hint="default"/>
        <w:b w:val="0"/>
        <w:bCs w:val="0"/>
        <w:i w:val="0"/>
        <w:iCs w:val="0"/>
        <w:caps w:val="0"/>
        <w:smallCaps w:val="0"/>
        <w:strike w:val="0"/>
        <w:dstrike w:val="0"/>
        <w:noProof w:val="0"/>
        <w:vanish w:val="0"/>
        <w:webHidden w:val="0"/>
        <w:color w:val="000000"/>
        <w:spacing w:val="0"/>
        <w:kern w:val="0"/>
        <w:position w:val="0"/>
        <w:u w:val="none" w:color="000000"/>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Style3"/>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530812F3"/>
    <w:multiLevelType w:val="multilevel"/>
    <w:tmpl w:val="0B52A284"/>
    <w:styleLink w:val="AASBNumbers"/>
    <w:lvl w:ilvl="0">
      <w:start w:val="1"/>
      <w:numFmt w:val="decimal"/>
      <w:lvlText w:val="%1"/>
      <w:lvlJc w:val="left"/>
      <w:pPr>
        <w:ind w:left="709" w:hanging="709"/>
      </w:pPr>
      <w:rPr>
        <w:rFonts w:hint="default"/>
      </w:rPr>
    </w:lvl>
    <w:lvl w:ilvl="1">
      <w:start w:val="1"/>
      <w:numFmt w:val="lowerLetter"/>
      <w:lvlText w:val="(%2)"/>
      <w:lvlJc w:val="left"/>
      <w:pPr>
        <w:ind w:left="1418" w:hanging="709"/>
      </w:pPr>
      <w:rPr>
        <w:rFonts w:hint="default"/>
      </w:rPr>
    </w:lvl>
    <w:lvl w:ilvl="2">
      <w:start w:val="1"/>
      <w:numFmt w:val="lowerRoman"/>
      <w:lvlText w:val="(%3)"/>
      <w:lvlJc w:val="left"/>
      <w:pPr>
        <w:ind w:left="2127" w:hanging="709"/>
      </w:pPr>
      <w:rPr>
        <w:rFonts w:hint="default"/>
      </w:rPr>
    </w:lvl>
    <w:lvl w:ilvl="3">
      <w:start w:val="1"/>
      <w:numFmt w:val="upperLetter"/>
      <w:lvlText w:val="(%4)"/>
      <w:lvlJc w:val="left"/>
      <w:pPr>
        <w:ind w:left="2836" w:hanging="709"/>
      </w:pPr>
      <w:rPr>
        <w:rFonts w:hint="default"/>
      </w:rPr>
    </w:lvl>
    <w:lvl w:ilvl="4">
      <w:start w:val="1"/>
      <w:numFmt w:val="lowerLetter"/>
      <w:lvlText w:val="(%5)"/>
      <w:lvlJc w:val="left"/>
      <w:pPr>
        <w:ind w:left="3545" w:hanging="709"/>
      </w:pPr>
      <w:rPr>
        <w:rFonts w:hint="default"/>
      </w:rPr>
    </w:lvl>
    <w:lvl w:ilvl="5">
      <w:start w:val="1"/>
      <w:numFmt w:val="lowerRoman"/>
      <w:lvlText w:val="(%6)"/>
      <w:lvlJc w:val="left"/>
      <w:pPr>
        <w:ind w:left="4254" w:hanging="709"/>
      </w:pPr>
      <w:rPr>
        <w:rFonts w:hint="default"/>
      </w:rPr>
    </w:lvl>
    <w:lvl w:ilvl="6">
      <w:start w:val="1"/>
      <w:numFmt w:val="decimal"/>
      <w:lvlText w:val="%7."/>
      <w:lvlJc w:val="left"/>
      <w:pPr>
        <w:ind w:left="4963" w:hanging="709"/>
      </w:pPr>
      <w:rPr>
        <w:rFonts w:hint="default"/>
      </w:rPr>
    </w:lvl>
    <w:lvl w:ilvl="7">
      <w:start w:val="1"/>
      <w:numFmt w:val="lowerLetter"/>
      <w:lvlText w:val="%8."/>
      <w:lvlJc w:val="left"/>
      <w:pPr>
        <w:ind w:left="5672" w:hanging="709"/>
      </w:pPr>
      <w:rPr>
        <w:rFonts w:hint="default"/>
      </w:rPr>
    </w:lvl>
    <w:lvl w:ilvl="8">
      <w:start w:val="1"/>
      <w:numFmt w:val="lowerRoman"/>
      <w:lvlText w:val="%9."/>
      <w:lvlJc w:val="left"/>
      <w:pPr>
        <w:ind w:left="6381" w:hanging="709"/>
      </w:pPr>
      <w:rPr>
        <w:rFonts w:hint="default"/>
      </w:rPr>
    </w:lvl>
  </w:abstractNum>
  <w:abstractNum w:abstractNumId="15" w15:restartNumberingAfterBreak="0">
    <w:nsid w:val="5D2F20ED"/>
    <w:multiLevelType w:val="hybridMultilevel"/>
    <w:tmpl w:val="784A1390"/>
    <w:lvl w:ilvl="0" w:tplc="ACE07DD8">
      <w:start w:val="1"/>
      <w:numFmt w:val="lowerLetter"/>
      <w:lvlText w:val="(%1)"/>
      <w:lvlJc w:val="left"/>
      <w:pPr>
        <w:ind w:left="360" w:hanging="360"/>
      </w:pPr>
      <w:rPr>
        <w:rFont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5EFA6C94"/>
    <w:multiLevelType w:val="hybridMultilevel"/>
    <w:tmpl w:val="5EECFA3A"/>
    <w:lvl w:ilvl="0" w:tplc="782A4AD2">
      <w:start w:val="1"/>
      <w:numFmt w:val="lowerRoman"/>
      <w:pStyle w:val="NumFPlain3"/>
      <w:lvlText w:val="(%1)"/>
      <w:lvlJc w:val="left"/>
      <w:pPr>
        <w:ind w:left="2285" w:hanging="360"/>
      </w:pPr>
      <w:rPr>
        <w:rFonts w:hint="default"/>
        <w:sz w:val="19"/>
        <w:szCs w:val="19"/>
        <w:u w:val="none"/>
      </w:rPr>
    </w:lvl>
    <w:lvl w:ilvl="1" w:tplc="0C090019" w:tentative="1">
      <w:start w:val="1"/>
      <w:numFmt w:val="lowerLetter"/>
      <w:lvlText w:val="%2."/>
      <w:lvlJc w:val="left"/>
      <w:pPr>
        <w:ind w:left="3005" w:hanging="360"/>
      </w:pPr>
    </w:lvl>
    <w:lvl w:ilvl="2" w:tplc="0C09001B" w:tentative="1">
      <w:start w:val="1"/>
      <w:numFmt w:val="lowerRoman"/>
      <w:lvlText w:val="%3."/>
      <w:lvlJc w:val="right"/>
      <w:pPr>
        <w:ind w:left="3725" w:hanging="180"/>
      </w:pPr>
    </w:lvl>
    <w:lvl w:ilvl="3" w:tplc="0C09000F" w:tentative="1">
      <w:start w:val="1"/>
      <w:numFmt w:val="decimal"/>
      <w:lvlText w:val="%4."/>
      <w:lvlJc w:val="left"/>
      <w:pPr>
        <w:ind w:left="4445" w:hanging="360"/>
      </w:pPr>
    </w:lvl>
    <w:lvl w:ilvl="4" w:tplc="0C090019" w:tentative="1">
      <w:start w:val="1"/>
      <w:numFmt w:val="lowerLetter"/>
      <w:lvlText w:val="%5."/>
      <w:lvlJc w:val="left"/>
      <w:pPr>
        <w:ind w:left="5165" w:hanging="360"/>
      </w:pPr>
    </w:lvl>
    <w:lvl w:ilvl="5" w:tplc="0C09001B" w:tentative="1">
      <w:start w:val="1"/>
      <w:numFmt w:val="lowerRoman"/>
      <w:lvlText w:val="%6."/>
      <w:lvlJc w:val="right"/>
      <w:pPr>
        <w:ind w:left="5885" w:hanging="180"/>
      </w:pPr>
    </w:lvl>
    <w:lvl w:ilvl="6" w:tplc="0C09000F" w:tentative="1">
      <w:start w:val="1"/>
      <w:numFmt w:val="decimal"/>
      <w:lvlText w:val="%7."/>
      <w:lvlJc w:val="left"/>
      <w:pPr>
        <w:ind w:left="6605" w:hanging="360"/>
      </w:pPr>
    </w:lvl>
    <w:lvl w:ilvl="7" w:tplc="0C090019" w:tentative="1">
      <w:start w:val="1"/>
      <w:numFmt w:val="lowerLetter"/>
      <w:lvlText w:val="%8."/>
      <w:lvlJc w:val="left"/>
      <w:pPr>
        <w:ind w:left="7325" w:hanging="360"/>
      </w:pPr>
    </w:lvl>
    <w:lvl w:ilvl="8" w:tplc="0C09001B" w:tentative="1">
      <w:start w:val="1"/>
      <w:numFmt w:val="lowerRoman"/>
      <w:lvlText w:val="%9."/>
      <w:lvlJc w:val="right"/>
      <w:pPr>
        <w:ind w:left="8045" w:hanging="180"/>
      </w:pPr>
    </w:lvl>
  </w:abstractNum>
  <w:abstractNum w:abstractNumId="17" w15:restartNumberingAfterBreak="0">
    <w:nsid w:val="60086057"/>
    <w:multiLevelType w:val="multilevel"/>
    <w:tmpl w:val="FEFCBC7E"/>
    <w:lvl w:ilvl="0">
      <w:start w:val="5"/>
      <w:numFmt w:val="decimal"/>
      <w:pStyle w:val="NumIEPlain1"/>
      <w:lvlText w:val="IE%1"/>
      <w:lvlJc w:val="left"/>
      <w:pPr>
        <w:ind w:left="782" w:hanging="782"/>
      </w:pPr>
      <w:rPr>
        <w:rFonts w:hint="default"/>
      </w:rPr>
    </w:lvl>
    <w:lvl w:ilvl="1">
      <w:start w:val="1"/>
      <w:numFmt w:val="lowerLetter"/>
      <w:pStyle w:val="NumIEPlain2"/>
      <w:lvlText w:val="(%2)"/>
      <w:lvlJc w:val="left"/>
      <w:pPr>
        <w:tabs>
          <w:tab w:val="num" w:pos="993"/>
        </w:tabs>
        <w:ind w:left="1776" w:hanging="783"/>
      </w:pPr>
      <w:rPr>
        <w:rFonts w:hint="default"/>
      </w:rPr>
    </w:lvl>
    <w:lvl w:ilvl="2">
      <w:start w:val="1"/>
      <w:numFmt w:val="lowerRoman"/>
      <w:pStyle w:val="NumIEPlain3"/>
      <w:lvlText w:val="(%3)"/>
      <w:lvlJc w:val="left"/>
      <w:pPr>
        <w:tabs>
          <w:tab w:val="num" w:pos="1565"/>
        </w:tabs>
        <w:ind w:left="2347" w:hanging="782"/>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60BC6225"/>
    <w:multiLevelType w:val="hybridMultilevel"/>
    <w:tmpl w:val="B13CBF6C"/>
    <w:lvl w:ilvl="0" w:tplc="246811D6">
      <w:start w:val="1"/>
      <w:numFmt w:val="decimal"/>
      <w:lvlText w:val="%1"/>
      <w:lvlJc w:val="left"/>
      <w:pPr>
        <w:ind w:left="360" w:hanging="360"/>
      </w:pPr>
      <w:rPr>
        <w:rFonts w:hint="default"/>
        <w:b w:val="0"/>
        <w:color w:val="auto"/>
        <w:sz w:val="19"/>
        <w:szCs w:val="19"/>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9" w15:restartNumberingAfterBreak="0">
    <w:nsid w:val="61542243"/>
    <w:multiLevelType w:val="multilevel"/>
    <w:tmpl w:val="16EE1E80"/>
    <w:lvl w:ilvl="0">
      <w:start w:val="1"/>
      <w:numFmt w:val="lowerLetter"/>
      <w:pStyle w:val="NumPlain1"/>
      <w:lvlText w:val="(%1)"/>
      <w:lvlJc w:val="left"/>
      <w:pPr>
        <w:tabs>
          <w:tab w:val="num" w:pos="510"/>
        </w:tabs>
        <w:ind w:left="782" w:hanging="782"/>
      </w:pPr>
      <w:rPr>
        <w:rFonts w:ascii="Times New Roman" w:eastAsia="Times New Roman" w:hAnsi="Times New Roman"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pStyle w:val="NumPlain2"/>
      <w:lvlText w:val="(%2)"/>
      <w:lvlJc w:val="left"/>
      <w:pPr>
        <w:tabs>
          <w:tab w:val="num" w:pos="1021"/>
        </w:tabs>
        <w:ind w:left="1021" w:hanging="511"/>
      </w:pPr>
      <w:rPr>
        <w:rFonts w:hint="default"/>
        <w:u w:val="none"/>
      </w:rPr>
    </w:lvl>
    <w:lvl w:ilvl="2">
      <w:start w:val="1"/>
      <w:numFmt w:val="lowerLetter"/>
      <w:pStyle w:val="NumPlain3"/>
      <w:lvlText w:val="(%3)"/>
      <w:lvlJc w:val="left"/>
      <w:pPr>
        <w:tabs>
          <w:tab w:val="num" w:pos="1531"/>
        </w:tabs>
        <w:ind w:left="1531" w:hanging="510"/>
      </w:pPr>
      <w:rPr>
        <w:rFonts w:hint="default"/>
      </w:rPr>
    </w:lvl>
    <w:lvl w:ilvl="3">
      <w:start w:val="1"/>
      <w:numFmt w:val="lowerRoman"/>
      <w:lvlText w:val="(%4)"/>
      <w:lvlJc w:val="left"/>
      <w:pPr>
        <w:tabs>
          <w:tab w:val="num" w:pos="2041"/>
        </w:tabs>
        <w:ind w:left="2041" w:hanging="510"/>
      </w:pPr>
      <w:rPr>
        <w:rFonts w:ascii="Times New Roman" w:eastAsia="Arial Unicode MS" w:hAnsi="Times New Roman" w:cs="Times New Roman" w:hint="default"/>
        <w:caps w:val="0"/>
        <w:smallCaps w:val="0"/>
        <w:strike w:val="0"/>
        <w:dstrike w:val="0"/>
        <w:color w:val="000000"/>
        <w:spacing w:val="0"/>
        <w:w w:val="100"/>
        <w:kern w:val="0"/>
        <w:position w:val="0"/>
        <w:vertAlign w:val="baseline"/>
      </w:rPr>
    </w:lvl>
    <w:lvl w:ilvl="4">
      <w:start w:val="1"/>
      <w:numFmt w:val="lowerLetter"/>
      <w:lvlText w:val="(%5)"/>
      <w:lvlJc w:val="left"/>
      <w:pPr>
        <w:tabs>
          <w:tab w:val="num" w:pos="2651"/>
        </w:tabs>
        <w:ind w:left="2651" w:hanging="360"/>
      </w:pPr>
      <w:rPr>
        <w:rFonts w:hint="default"/>
      </w:rPr>
    </w:lvl>
    <w:lvl w:ilvl="5">
      <w:start w:val="1"/>
      <w:numFmt w:val="lowerRoman"/>
      <w:lvlText w:val="(%6)"/>
      <w:lvlJc w:val="left"/>
      <w:pPr>
        <w:tabs>
          <w:tab w:val="num" w:pos="3011"/>
        </w:tabs>
        <w:ind w:left="3011" w:hanging="360"/>
      </w:pPr>
      <w:rPr>
        <w:rFonts w:hint="default"/>
      </w:rPr>
    </w:lvl>
    <w:lvl w:ilvl="6">
      <w:start w:val="1"/>
      <w:numFmt w:val="decimal"/>
      <w:lvlText w:val="%7."/>
      <w:lvlJc w:val="left"/>
      <w:pPr>
        <w:tabs>
          <w:tab w:val="num" w:pos="3371"/>
        </w:tabs>
        <w:ind w:left="3371" w:hanging="360"/>
      </w:pPr>
      <w:rPr>
        <w:rFonts w:hint="default"/>
      </w:rPr>
    </w:lvl>
    <w:lvl w:ilvl="7">
      <w:start w:val="1"/>
      <w:numFmt w:val="lowerLetter"/>
      <w:lvlText w:val="%8."/>
      <w:lvlJc w:val="left"/>
      <w:pPr>
        <w:tabs>
          <w:tab w:val="num" w:pos="3731"/>
        </w:tabs>
        <w:ind w:left="3731" w:hanging="360"/>
      </w:pPr>
      <w:rPr>
        <w:rFonts w:hint="default"/>
      </w:rPr>
    </w:lvl>
    <w:lvl w:ilvl="8">
      <w:start w:val="1"/>
      <w:numFmt w:val="lowerRoman"/>
      <w:lvlText w:val="%9."/>
      <w:lvlJc w:val="left"/>
      <w:pPr>
        <w:tabs>
          <w:tab w:val="num" w:pos="4091"/>
        </w:tabs>
        <w:ind w:left="4091" w:hanging="360"/>
      </w:pPr>
      <w:rPr>
        <w:rFonts w:hint="default"/>
      </w:rPr>
    </w:lvl>
  </w:abstractNum>
  <w:abstractNum w:abstractNumId="20" w15:restartNumberingAfterBreak="0">
    <w:nsid w:val="69327E80"/>
    <w:multiLevelType w:val="hybridMultilevel"/>
    <w:tmpl w:val="6234D5A2"/>
    <w:lvl w:ilvl="0" w:tplc="5C708D0E">
      <w:start w:val="1"/>
      <w:numFmt w:val="decimal"/>
      <w:pStyle w:val="AppendixBPara"/>
      <w:lvlText w:val="B%1"/>
      <w:lvlJc w:val="left"/>
      <w:pPr>
        <w:ind w:left="720" w:hanging="360"/>
      </w:pPr>
      <w:rPr>
        <w:rFonts w:ascii="Times New Roman" w:hAnsi="Times New Roman" w:hint="default"/>
        <w:b w:val="0"/>
        <w:i w:val="0"/>
        <w:sz w:val="19"/>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1" w15:restartNumberingAfterBreak="0">
    <w:nsid w:val="6D2B46A3"/>
    <w:multiLevelType w:val="multilevel"/>
    <w:tmpl w:val="A80ECEA6"/>
    <w:lvl w:ilvl="0">
      <w:start w:val="1"/>
      <w:numFmt w:val="bullet"/>
      <w:pStyle w:val="Bullet1"/>
      <w:lvlText w:val=""/>
      <w:lvlJc w:val="left"/>
      <w:pPr>
        <w:ind w:left="504" w:hanging="504"/>
      </w:pPr>
      <w:rPr>
        <w:rFonts w:ascii="Symbol" w:hAnsi="Symbol" w:hint="default"/>
        <w:color w:val="auto"/>
      </w:rPr>
    </w:lvl>
    <w:lvl w:ilvl="1">
      <w:start w:val="1"/>
      <w:numFmt w:val="bullet"/>
      <w:pStyle w:val="Bullet2"/>
      <w:lvlText w:val=""/>
      <w:lvlJc w:val="left"/>
      <w:pPr>
        <w:ind w:left="1008" w:hanging="504"/>
      </w:pPr>
      <w:rPr>
        <w:rFonts w:ascii="Symbol" w:hAnsi="Symbol" w:hint="default"/>
        <w:color w:val="auto"/>
      </w:rPr>
    </w:lvl>
    <w:lvl w:ilvl="2">
      <w:start w:val="1"/>
      <w:numFmt w:val="bullet"/>
      <w:pStyle w:val="Bullet3"/>
      <w:lvlText w:val=""/>
      <w:lvlJc w:val="left"/>
      <w:pPr>
        <w:ind w:left="1512" w:hanging="504"/>
      </w:pPr>
      <w:rPr>
        <w:rFonts w:ascii="Symbol" w:hAnsi="Symbol" w:hint="default"/>
        <w:color w:val="auto"/>
      </w:rPr>
    </w:lvl>
    <w:lvl w:ilvl="3">
      <w:start w:val="1"/>
      <w:numFmt w:val="bullet"/>
      <w:pStyle w:val="Bullet4"/>
      <w:lvlText w:val=""/>
      <w:lvlJc w:val="left"/>
      <w:pPr>
        <w:ind w:left="2016" w:hanging="504"/>
      </w:pPr>
      <w:rPr>
        <w:rFonts w:ascii="Symbol" w:hAnsi="Symbol" w:hint="default"/>
        <w:color w:val="auto"/>
      </w:rPr>
    </w:lvl>
    <w:lvl w:ilvl="4">
      <w:start w:val="1"/>
      <w:numFmt w:val="none"/>
      <w:lvlText w:val=""/>
      <w:lvlJc w:val="left"/>
      <w:pPr>
        <w:ind w:left="2520" w:hanging="504"/>
      </w:pPr>
      <w:rPr>
        <w:rFonts w:hint="default"/>
      </w:rPr>
    </w:lvl>
    <w:lvl w:ilvl="5">
      <w:start w:val="1"/>
      <w:numFmt w:val="none"/>
      <w:lvlText w:val=""/>
      <w:lvlJc w:val="left"/>
      <w:pPr>
        <w:ind w:left="3024" w:hanging="504"/>
      </w:pPr>
      <w:rPr>
        <w:rFonts w:hint="default"/>
      </w:rPr>
    </w:lvl>
    <w:lvl w:ilvl="6">
      <w:start w:val="1"/>
      <w:numFmt w:val="none"/>
      <w:lvlText w:val=""/>
      <w:lvlJc w:val="left"/>
      <w:pPr>
        <w:ind w:left="3528" w:hanging="504"/>
      </w:pPr>
      <w:rPr>
        <w:rFonts w:hint="default"/>
      </w:rPr>
    </w:lvl>
    <w:lvl w:ilvl="7">
      <w:start w:val="1"/>
      <w:numFmt w:val="none"/>
      <w:lvlText w:val=""/>
      <w:lvlJc w:val="left"/>
      <w:pPr>
        <w:ind w:left="4032" w:hanging="504"/>
      </w:pPr>
      <w:rPr>
        <w:rFonts w:hint="default"/>
      </w:rPr>
    </w:lvl>
    <w:lvl w:ilvl="8">
      <w:start w:val="1"/>
      <w:numFmt w:val="none"/>
      <w:lvlText w:val=""/>
      <w:lvlJc w:val="left"/>
      <w:pPr>
        <w:ind w:left="4536" w:hanging="504"/>
      </w:pPr>
      <w:rPr>
        <w:rFonts w:hint="default"/>
      </w:rPr>
    </w:lvl>
  </w:abstractNum>
  <w:abstractNum w:abstractNumId="22" w15:restartNumberingAfterBreak="0">
    <w:nsid w:val="7034512C"/>
    <w:multiLevelType w:val="hybridMultilevel"/>
    <w:tmpl w:val="87A659DC"/>
    <w:lvl w:ilvl="0" w:tplc="0D1C2E8A">
      <w:start w:val="1"/>
      <w:numFmt w:val="decimal"/>
      <w:lvlRestart w:val="0"/>
      <w:pStyle w:val="NumberedList"/>
      <w:lvlText w:val="%1."/>
      <w:lvlJc w:val="left"/>
      <w:pPr>
        <w:tabs>
          <w:tab w:val="num" w:pos="510"/>
        </w:tabs>
        <w:ind w:left="510" w:hanging="51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3" w15:restartNumberingAfterBreak="0">
    <w:nsid w:val="78EB195B"/>
    <w:multiLevelType w:val="hybridMultilevel"/>
    <w:tmpl w:val="EB304970"/>
    <w:lvl w:ilvl="0" w:tplc="33DCE7A2">
      <w:start w:val="15"/>
      <w:numFmt w:val="decimal"/>
      <w:pStyle w:val="ListParagraph"/>
      <w:lvlText w:val="IG%1"/>
      <w:lvlJc w:val="left"/>
      <w:pPr>
        <w:ind w:left="360" w:hanging="360"/>
      </w:pPr>
      <w:rPr>
        <w:rFonts w:hint="default"/>
      </w:rPr>
    </w:lvl>
    <w:lvl w:ilvl="1" w:tplc="FBF8E164">
      <w:start w:val="1"/>
      <w:numFmt w:val="lowerLetter"/>
      <w:lvlText w:val="(%2)"/>
      <w:lvlJc w:val="left"/>
      <w:pPr>
        <w:ind w:left="1080" w:hanging="360"/>
      </w:pPr>
      <w:rPr>
        <w:rFonts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4" w15:restartNumberingAfterBreak="0">
    <w:nsid w:val="795F71F4"/>
    <w:multiLevelType w:val="multilevel"/>
    <w:tmpl w:val="4AC27B8A"/>
    <w:numStyleLink w:val="IENos"/>
  </w:abstractNum>
  <w:num w:numId="1">
    <w:abstractNumId w:val="22"/>
  </w:num>
  <w:num w:numId="2">
    <w:abstractNumId w:val="7"/>
  </w:num>
  <w:num w:numId="3">
    <w:abstractNumId w:val="21"/>
  </w:num>
  <w:num w:numId="4">
    <w:abstractNumId w:val="8"/>
  </w:num>
  <w:num w:numId="5">
    <w:abstractNumId w:val="11"/>
  </w:num>
  <w:num w:numId="6">
    <w:abstractNumId w:val="1"/>
  </w:num>
  <w:num w:numId="7">
    <w:abstractNumId w:val="0"/>
  </w:num>
  <w:num w:numId="8">
    <w:abstractNumId w:val="17"/>
  </w:num>
  <w:num w:numId="9">
    <w:abstractNumId w:val="14"/>
  </w:num>
  <w:num w:numId="10">
    <w:abstractNumId w:val="3"/>
  </w:num>
  <w:num w:numId="11">
    <w:abstractNumId w:val="12"/>
  </w:num>
  <w:num w:numId="12">
    <w:abstractNumId w:val="5"/>
  </w:num>
  <w:num w:numId="13">
    <w:abstractNumId w:val="20"/>
  </w:num>
  <w:num w:numId="14">
    <w:abstractNumId w:val="23"/>
  </w:num>
  <w:num w:numId="15">
    <w:abstractNumId w:val="10"/>
  </w:num>
  <w:num w:numId="16">
    <w:abstractNumId w:val="24"/>
  </w:num>
  <w:num w:numId="17">
    <w:abstractNumId w:val="19"/>
  </w:num>
  <w:num w:numId="18">
    <w:abstractNumId w:val="13"/>
  </w:num>
  <w:num w:numId="19">
    <w:abstractNumId w:val="2"/>
  </w:num>
  <w:num w:numId="20">
    <w:abstractNumId w:val="4"/>
  </w:num>
  <w:num w:numId="21">
    <w:abstractNumId w:val="16"/>
  </w:num>
  <w:num w:numId="22">
    <w:abstractNumId w:val="9"/>
  </w:num>
  <w:num w:numId="23">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15"/>
  </w:num>
  <w:num w:numId="25">
    <w:abstractNumId w:val="19"/>
  </w:num>
  <w:num w:numId="2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18"/>
  </w:num>
  <w:num w:numId="28">
    <w:abstractNumId w:val="6"/>
  </w:num>
  <w:num w:numId="29">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activeWritingStyle w:appName="MSWord" w:lang="en-AU" w:vendorID="64" w:dllVersion="6" w:nlCheck="1" w:checkStyle="1"/>
  <w:activeWritingStyle w:appName="MSWord" w:lang="en-US" w:vendorID="64" w:dllVersion="6" w:nlCheck="1" w:checkStyle="1"/>
  <w:activeWritingStyle w:appName="MSWord" w:lang="en-GB" w:vendorID="64" w:dllVersion="6" w:nlCheck="1" w:checkStyle="1"/>
  <w:activeWritingStyle w:appName="MSWord" w:lang="en-AU" w:vendorID="64" w:dllVersion="0" w:nlCheck="1" w:checkStyle="0"/>
  <w:activeWritingStyle w:appName="MSWord" w:lang="en-US" w:vendorID="64" w:dllVersion="0" w:nlCheck="1" w:checkStyle="0"/>
  <w:stylePaneFormatFilter w:val="3004" w:allStyles="0" w:customStyles="0" w:latentStyles="1" w:stylesInUse="0" w:headingStyles="0" w:numberingStyles="0" w:tableStyles="0" w:directFormattingOnRuns="0" w:directFormattingOnParagraphs="0" w:directFormattingOnNumbering="0" w:directFormattingOnTables="0" w:clearFormatting="1" w:top3HeadingStyles="1" w:visibleStyles="0" w:alternateStyleNames="0"/>
  <w:stylePaneSortMethod w:val="0000"/>
  <w:doNotTrackFormatting/>
  <w:documentProtection w:edit="trackedChanges" w:enforcement="0"/>
  <w:defaultTabStop w:val="782"/>
  <w:doNotHyphenateCaps/>
  <w:drawingGridHorizontalSpacing w:val="24"/>
  <w:displayHorizontalDrawingGridEvery w:val="0"/>
  <w:displayVerticalDrawingGridEvery w:val="0"/>
  <w:doNotShadeFormData/>
  <w:noPunctuationKerning/>
  <w:characterSpacingControl w:val="doNotCompress"/>
  <w:hdrShapeDefaults>
    <o:shapedefaults v:ext="edit" spidmax="2066"/>
    <o:shapelayout v:ext="edit">
      <o:idmap v:ext="edit" data="2"/>
    </o:shapelayout>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jA1NLQ0sTQ0MzCytDRQ0lEKTi0uzszPAykwM6sFAE4AgpotAAAA"/>
  </w:docVars>
  <w:rsids>
    <w:rsidRoot w:val="00797EB5"/>
    <w:rsid w:val="00000104"/>
    <w:rsid w:val="000001D0"/>
    <w:rsid w:val="000002CE"/>
    <w:rsid w:val="00000338"/>
    <w:rsid w:val="00000651"/>
    <w:rsid w:val="000008AD"/>
    <w:rsid w:val="00000AEC"/>
    <w:rsid w:val="00000C6F"/>
    <w:rsid w:val="000010C5"/>
    <w:rsid w:val="00001AC3"/>
    <w:rsid w:val="00001C99"/>
    <w:rsid w:val="00001F3C"/>
    <w:rsid w:val="00001F76"/>
    <w:rsid w:val="00001FF0"/>
    <w:rsid w:val="00002101"/>
    <w:rsid w:val="00002325"/>
    <w:rsid w:val="0000265D"/>
    <w:rsid w:val="0000292B"/>
    <w:rsid w:val="00002973"/>
    <w:rsid w:val="00002B81"/>
    <w:rsid w:val="00002C90"/>
    <w:rsid w:val="00003478"/>
    <w:rsid w:val="00003924"/>
    <w:rsid w:val="00003D28"/>
    <w:rsid w:val="00003DBE"/>
    <w:rsid w:val="00003EDF"/>
    <w:rsid w:val="000041D1"/>
    <w:rsid w:val="00004337"/>
    <w:rsid w:val="000050C4"/>
    <w:rsid w:val="00005118"/>
    <w:rsid w:val="00005208"/>
    <w:rsid w:val="000058A5"/>
    <w:rsid w:val="000058EE"/>
    <w:rsid w:val="00005984"/>
    <w:rsid w:val="00006AD4"/>
    <w:rsid w:val="00006E9E"/>
    <w:rsid w:val="00007E3C"/>
    <w:rsid w:val="0001065E"/>
    <w:rsid w:val="00010722"/>
    <w:rsid w:val="00010915"/>
    <w:rsid w:val="00010987"/>
    <w:rsid w:val="00011023"/>
    <w:rsid w:val="00011447"/>
    <w:rsid w:val="000116F6"/>
    <w:rsid w:val="00011905"/>
    <w:rsid w:val="00011912"/>
    <w:rsid w:val="00011A74"/>
    <w:rsid w:val="00011EC4"/>
    <w:rsid w:val="00012407"/>
    <w:rsid w:val="00012808"/>
    <w:rsid w:val="00012BBC"/>
    <w:rsid w:val="00012E74"/>
    <w:rsid w:val="00012FE8"/>
    <w:rsid w:val="00013089"/>
    <w:rsid w:val="000132B7"/>
    <w:rsid w:val="00013404"/>
    <w:rsid w:val="000137E5"/>
    <w:rsid w:val="00013E79"/>
    <w:rsid w:val="00013FF0"/>
    <w:rsid w:val="000143D4"/>
    <w:rsid w:val="000144F6"/>
    <w:rsid w:val="000149E1"/>
    <w:rsid w:val="00015147"/>
    <w:rsid w:val="00015DCD"/>
    <w:rsid w:val="00016210"/>
    <w:rsid w:val="00016418"/>
    <w:rsid w:val="00016674"/>
    <w:rsid w:val="0001727A"/>
    <w:rsid w:val="00020267"/>
    <w:rsid w:val="0002036F"/>
    <w:rsid w:val="00020DDE"/>
    <w:rsid w:val="00020DF7"/>
    <w:rsid w:val="00020F25"/>
    <w:rsid w:val="000210B5"/>
    <w:rsid w:val="000210D3"/>
    <w:rsid w:val="000213CC"/>
    <w:rsid w:val="00021458"/>
    <w:rsid w:val="00021720"/>
    <w:rsid w:val="00021732"/>
    <w:rsid w:val="0002225A"/>
    <w:rsid w:val="00022561"/>
    <w:rsid w:val="00022859"/>
    <w:rsid w:val="000229EA"/>
    <w:rsid w:val="00022BCC"/>
    <w:rsid w:val="00022F69"/>
    <w:rsid w:val="000236B4"/>
    <w:rsid w:val="00023937"/>
    <w:rsid w:val="00023FCA"/>
    <w:rsid w:val="000243D3"/>
    <w:rsid w:val="0002455E"/>
    <w:rsid w:val="000252CA"/>
    <w:rsid w:val="000252D9"/>
    <w:rsid w:val="00025DB6"/>
    <w:rsid w:val="00026167"/>
    <w:rsid w:val="0002635D"/>
    <w:rsid w:val="000264EB"/>
    <w:rsid w:val="0002669D"/>
    <w:rsid w:val="00026715"/>
    <w:rsid w:val="000269D4"/>
    <w:rsid w:val="00026B32"/>
    <w:rsid w:val="000270CB"/>
    <w:rsid w:val="000271B1"/>
    <w:rsid w:val="000275FA"/>
    <w:rsid w:val="00027780"/>
    <w:rsid w:val="000279BC"/>
    <w:rsid w:val="00027D9A"/>
    <w:rsid w:val="00027E8B"/>
    <w:rsid w:val="000300BA"/>
    <w:rsid w:val="00030165"/>
    <w:rsid w:val="000301EE"/>
    <w:rsid w:val="00030E6A"/>
    <w:rsid w:val="00031236"/>
    <w:rsid w:val="0003184A"/>
    <w:rsid w:val="00032C5B"/>
    <w:rsid w:val="00032F89"/>
    <w:rsid w:val="000330ED"/>
    <w:rsid w:val="0003405D"/>
    <w:rsid w:val="000341FC"/>
    <w:rsid w:val="00034426"/>
    <w:rsid w:val="000344FB"/>
    <w:rsid w:val="00034D13"/>
    <w:rsid w:val="00034E68"/>
    <w:rsid w:val="0003510E"/>
    <w:rsid w:val="00035279"/>
    <w:rsid w:val="00035525"/>
    <w:rsid w:val="000356B0"/>
    <w:rsid w:val="00035ADE"/>
    <w:rsid w:val="00035D81"/>
    <w:rsid w:val="00036137"/>
    <w:rsid w:val="00036898"/>
    <w:rsid w:val="0003692E"/>
    <w:rsid w:val="00036FAD"/>
    <w:rsid w:val="00037256"/>
    <w:rsid w:val="0003768A"/>
    <w:rsid w:val="00037A79"/>
    <w:rsid w:val="00037C20"/>
    <w:rsid w:val="000401EB"/>
    <w:rsid w:val="00040D1E"/>
    <w:rsid w:val="000411FC"/>
    <w:rsid w:val="000412FD"/>
    <w:rsid w:val="00041B58"/>
    <w:rsid w:val="00041B60"/>
    <w:rsid w:val="00041D53"/>
    <w:rsid w:val="00041E02"/>
    <w:rsid w:val="000426AD"/>
    <w:rsid w:val="0004281A"/>
    <w:rsid w:val="00042A99"/>
    <w:rsid w:val="00042FED"/>
    <w:rsid w:val="00043C18"/>
    <w:rsid w:val="00043FFF"/>
    <w:rsid w:val="00044495"/>
    <w:rsid w:val="0004455B"/>
    <w:rsid w:val="000446CE"/>
    <w:rsid w:val="000450BD"/>
    <w:rsid w:val="0004510D"/>
    <w:rsid w:val="000453BD"/>
    <w:rsid w:val="000454D7"/>
    <w:rsid w:val="000458AB"/>
    <w:rsid w:val="00045BA8"/>
    <w:rsid w:val="0004605F"/>
    <w:rsid w:val="00046DB0"/>
    <w:rsid w:val="00046F2C"/>
    <w:rsid w:val="00047236"/>
    <w:rsid w:val="000476BE"/>
    <w:rsid w:val="00047865"/>
    <w:rsid w:val="0005051D"/>
    <w:rsid w:val="0005057F"/>
    <w:rsid w:val="00050CEF"/>
    <w:rsid w:val="0005109E"/>
    <w:rsid w:val="000517C7"/>
    <w:rsid w:val="00051F4D"/>
    <w:rsid w:val="00052125"/>
    <w:rsid w:val="00052340"/>
    <w:rsid w:val="0005245F"/>
    <w:rsid w:val="000524B1"/>
    <w:rsid w:val="00052AF4"/>
    <w:rsid w:val="00052C05"/>
    <w:rsid w:val="000536B3"/>
    <w:rsid w:val="0005390F"/>
    <w:rsid w:val="000546D9"/>
    <w:rsid w:val="00054E39"/>
    <w:rsid w:val="00054F3A"/>
    <w:rsid w:val="00055129"/>
    <w:rsid w:val="0005512F"/>
    <w:rsid w:val="00055918"/>
    <w:rsid w:val="00055AD1"/>
    <w:rsid w:val="0005608F"/>
    <w:rsid w:val="000564E7"/>
    <w:rsid w:val="000565D5"/>
    <w:rsid w:val="000566C5"/>
    <w:rsid w:val="000569E5"/>
    <w:rsid w:val="00056A10"/>
    <w:rsid w:val="00056A26"/>
    <w:rsid w:val="00056B91"/>
    <w:rsid w:val="00056C7B"/>
    <w:rsid w:val="00056F27"/>
    <w:rsid w:val="00057449"/>
    <w:rsid w:val="0005745A"/>
    <w:rsid w:val="00057771"/>
    <w:rsid w:val="00057806"/>
    <w:rsid w:val="00057824"/>
    <w:rsid w:val="000601A3"/>
    <w:rsid w:val="000602AB"/>
    <w:rsid w:val="00060502"/>
    <w:rsid w:val="000606B3"/>
    <w:rsid w:val="000606E2"/>
    <w:rsid w:val="000620A5"/>
    <w:rsid w:val="0006254F"/>
    <w:rsid w:val="000625F2"/>
    <w:rsid w:val="00062679"/>
    <w:rsid w:val="00063080"/>
    <w:rsid w:val="000630EB"/>
    <w:rsid w:val="00063915"/>
    <w:rsid w:val="00063A97"/>
    <w:rsid w:val="00063C04"/>
    <w:rsid w:val="00064372"/>
    <w:rsid w:val="00064A04"/>
    <w:rsid w:val="00064A46"/>
    <w:rsid w:val="00064A81"/>
    <w:rsid w:val="00064F8D"/>
    <w:rsid w:val="0006519C"/>
    <w:rsid w:val="000655F6"/>
    <w:rsid w:val="000656AB"/>
    <w:rsid w:val="000660FE"/>
    <w:rsid w:val="00066633"/>
    <w:rsid w:val="00066966"/>
    <w:rsid w:val="00066BA3"/>
    <w:rsid w:val="00066BC5"/>
    <w:rsid w:val="00066E63"/>
    <w:rsid w:val="00067684"/>
    <w:rsid w:val="00067B06"/>
    <w:rsid w:val="00067BE4"/>
    <w:rsid w:val="00067C39"/>
    <w:rsid w:val="00067C60"/>
    <w:rsid w:val="00067CBE"/>
    <w:rsid w:val="00067F7D"/>
    <w:rsid w:val="00070272"/>
    <w:rsid w:val="00070275"/>
    <w:rsid w:val="0007056F"/>
    <w:rsid w:val="000706E1"/>
    <w:rsid w:val="000707FA"/>
    <w:rsid w:val="00071A14"/>
    <w:rsid w:val="00072412"/>
    <w:rsid w:val="000724D6"/>
    <w:rsid w:val="00072704"/>
    <w:rsid w:val="000729BF"/>
    <w:rsid w:val="00072CDC"/>
    <w:rsid w:val="00072CDD"/>
    <w:rsid w:val="00072D16"/>
    <w:rsid w:val="000731AE"/>
    <w:rsid w:val="000737A5"/>
    <w:rsid w:val="00074133"/>
    <w:rsid w:val="000744DF"/>
    <w:rsid w:val="00074711"/>
    <w:rsid w:val="00074EBE"/>
    <w:rsid w:val="00075681"/>
    <w:rsid w:val="000761D8"/>
    <w:rsid w:val="0007623A"/>
    <w:rsid w:val="00076380"/>
    <w:rsid w:val="00077427"/>
    <w:rsid w:val="00077847"/>
    <w:rsid w:val="00077940"/>
    <w:rsid w:val="00077BCF"/>
    <w:rsid w:val="00077D0C"/>
    <w:rsid w:val="00077E04"/>
    <w:rsid w:val="000806F6"/>
    <w:rsid w:val="000810A9"/>
    <w:rsid w:val="000812F8"/>
    <w:rsid w:val="0008181B"/>
    <w:rsid w:val="000822F8"/>
    <w:rsid w:val="000824EA"/>
    <w:rsid w:val="00082654"/>
    <w:rsid w:val="000826F2"/>
    <w:rsid w:val="000829E5"/>
    <w:rsid w:val="00082A8F"/>
    <w:rsid w:val="00082B21"/>
    <w:rsid w:val="00082C7F"/>
    <w:rsid w:val="00083214"/>
    <w:rsid w:val="000834AB"/>
    <w:rsid w:val="0008356C"/>
    <w:rsid w:val="000837B4"/>
    <w:rsid w:val="00083ABF"/>
    <w:rsid w:val="00083B10"/>
    <w:rsid w:val="00084572"/>
    <w:rsid w:val="00084612"/>
    <w:rsid w:val="00084647"/>
    <w:rsid w:val="0008505D"/>
    <w:rsid w:val="00085372"/>
    <w:rsid w:val="00085393"/>
    <w:rsid w:val="00085499"/>
    <w:rsid w:val="00085D82"/>
    <w:rsid w:val="00085FB5"/>
    <w:rsid w:val="00086954"/>
    <w:rsid w:val="00086B9C"/>
    <w:rsid w:val="00086C71"/>
    <w:rsid w:val="00086E71"/>
    <w:rsid w:val="00086FF7"/>
    <w:rsid w:val="000874A6"/>
    <w:rsid w:val="000874F7"/>
    <w:rsid w:val="0008777C"/>
    <w:rsid w:val="000900CA"/>
    <w:rsid w:val="00090133"/>
    <w:rsid w:val="00090347"/>
    <w:rsid w:val="0009048B"/>
    <w:rsid w:val="00090803"/>
    <w:rsid w:val="00090A6F"/>
    <w:rsid w:val="00090F93"/>
    <w:rsid w:val="000911FD"/>
    <w:rsid w:val="00091B86"/>
    <w:rsid w:val="00091F8B"/>
    <w:rsid w:val="000929CE"/>
    <w:rsid w:val="00092C38"/>
    <w:rsid w:val="000933DB"/>
    <w:rsid w:val="000933EC"/>
    <w:rsid w:val="000934E6"/>
    <w:rsid w:val="0009368F"/>
    <w:rsid w:val="0009395A"/>
    <w:rsid w:val="00093F5F"/>
    <w:rsid w:val="00094672"/>
    <w:rsid w:val="00094A15"/>
    <w:rsid w:val="00095418"/>
    <w:rsid w:val="0009597D"/>
    <w:rsid w:val="00095C22"/>
    <w:rsid w:val="00096027"/>
    <w:rsid w:val="0009660F"/>
    <w:rsid w:val="00097308"/>
    <w:rsid w:val="00097481"/>
    <w:rsid w:val="00097E8E"/>
    <w:rsid w:val="000A048A"/>
    <w:rsid w:val="000A09D2"/>
    <w:rsid w:val="000A101F"/>
    <w:rsid w:val="000A11A3"/>
    <w:rsid w:val="000A11F7"/>
    <w:rsid w:val="000A1574"/>
    <w:rsid w:val="000A1802"/>
    <w:rsid w:val="000A1856"/>
    <w:rsid w:val="000A1C03"/>
    <w:rsid w:val="000A1CEA"/>
    <w:rsid w:val="000A221A"/>
    <w:rsid w:val="000A2626"/>
    <w:rsid w:val="000A2980"/>
    <w:rsid w:val="000A2AD8"/>
    <w:rsid w:val="000A319B"/>
    <w:rsid w:val="000A37F4"/>
    <w:rsid w:val="000A39AE"/>
    <w:rsid w:val="000A3F0F"/>
    <w:rsid w:val="000A422F"/>
    <w:rsid w:val="000A430C"/>
    <w:rsid w:val="000A446E"/>
    <w:rsid w:val="000A4938"/>
    <w:rsid w:val="000A4E63"/>
    <w:rsid w:val="000A502D"/>
    <w:rsid w:val="000A51E3"/>
    <w:rsid w:val="000A53D0"/>
    <w:rsid w:val="000A55BD"/>
    <w:rsid w:val="000A5A05"/>
    <w:rsid w:val="000A5D11"/>
    <w:rsid w:val="000A611B"/>
    <w:rsid w:val="000A6496"/>
    <w:rsid w:val="000A6768"/>
    <w:rsid w:val="000A751E"/>
    <w:rsid w:val="000A7648"/>
    <w:rsid w:val="000A76D7"/>
    <w:rsid w:val="000A7AA9"/>
    <w:rsid w:val="000A7BBB"/>
    <w:rsid w:val="000B12D5"/>
    <w:rsid w:val="000B1BFB"/>
    <w:rsid w:val="000B1EDD"/>
    <w:rsid w:val="000B20AF"/>
    <w:rsid w:val="000B2451"/>
    <w:rsid w:val="000B289C"/>
    <w:rsid w:val="000B2BE7"/>
    <w:rsid w:val="000B333E"/>
    <w:rsid w:val="000B3710"/>
    <w:rsid w:val="000B38E3"/>
    <w:rsid w:val="000B3949"/>
    <w:rsid w:val="000B3F46"/>
    <w:rsid w:val="000B415C"/>
    <w:rsid w:val="000B4216"/>
    <w:rsid w:val="000B4871"/>
    <w:rsid w:val="000B4A93"/>
    <w:rsid w:val="000B4DCF"/>
    <w:rsid w:val="000B4DEB"/>
    <w:rsid w:val="000B54B0"/>
    <w:rsid w:val="000B54B4"/>
    <w:rsid w:val="000B568B"/>
    <w:rsid w:val="000B57A0"/>
    <w:rsid w:val="000B5BE1"/>
    <w:rsid w:val="000B6A0C"/>
    <w:rsid w:val="000B6AA2"/>
    <w:rsid w:val="000B6DE6"/>
    <w:rsid w:val="000B7051"/>
    <w:rsid w:val="000B733C"/>
    <w:rsid w:val="000B779C"/>
    <w:rsid w:val="000B7873"/>
    <w:rsid w:val="000B7F2B"/>
    <w:rsid w:val="000C0FDA"/>
    <w:rsid w:val="000C1AC2"/>
    <w:rsid w:val="000C28E6"/>
    <w:rsid w:val="000C2C75"/>
    <w:rsid w:val="000C2F0C"/>
    <w:rsid w:val="000C3C09"/>
    <w:rsid w:val="000C3E3D"/>
    <w:rsid w:val="000C3EB0"/>
    <w:rsid w:val="000C420A"/>
    <w:rsid w:val="000C437E"/>
    <w:rsid w:val="000C47E1"/>
    <w:rsid w:val="000C4CF0"/>
    <w:rsid w:val="000C4D27"/>
    <w:rsid w:val="000C50F2"/>
    <w:rsid w:val="000C555C"/>
    <w:rsid w:val="000C57D9"/>
    <w:rsid w:val="000C5819"/>
    <w:rsid w:val="000C59EF"/>
    <w:rsid w:val="000C5C82"/>
    <w:rsid w:val="000C5F7B"/>
    <w:rsid w:val="000C607D"/>
    <w:rsid w:val="000C6128"/>
    <w:rsid w:val="000C64FA"/>
    <w:rsid w:val="000C6841"/>
    <w:rsid w:val="000C6BAC"/>
    <w:rsid w:val="000C6E17"/>
    <w:rsid w:val="000C74C4"/>
    <w:rsid w:val="000C7950"/>
    <w:rsid w:val="000C7A29"/>
    <w:rsid w:val="000C7C5C"/>
    <w:rsid w:val="000C7E11"/>
    <w:rsid w:val="000D011C"/>
    <w:rsid w:val="000D01AA"/>
    <w:rsid w:val="000D01E3"/>
    <w:rsid w:val="000D025D"/>
    <w:rsid w:val="000D06AF"/>
    <w:rsid w:val="000D0903"/>
    <w:rsid w:val="000D0F7A"/>
    <w:rsid w:val="000D1426"/>
    <w:rsid w:val="000D14A8"/>
    <w:rsid w:val="000D1853"/>
    <w:rsid w:val="000D1D8B"/>
    <w:rsid w:val="000D2218"/>
    <w:rsid w:val="000D2229"/>
    <w:rsid w:val="000D2861"/>
    <w:rsid w:val="000D2CF1"/>
    <w:rsid w:val="000D3479"/>
    <w:rsid w:val="000D3480"/>
    <w:rsid w:val="000D355E"/>
    <w:rsid w:val="000D35DF"/>
    <w:rsid w:val="000D3BE9"/>
    <w:rsid w:val="000D466E"/>
    <w:rsid w:val="000D4994"/>
    <w:rsid w:val="000D49DA"/>
    <w:rsid w:val="000D4C4B"/>
    <w:rsid w:val="000D4C72"/>
    <w:rsid w:val="000D4DB4"/>
    <w:rsid w:val="000D5046"/>
    <w:rsid w:val="000D56CB"/>
    <w:rsid w:val="000D5CF3"/>
    <w:rsid w:val="000D5EF8"/>
    <w:rsid w:val="000D632F"/>
    <w:rsid w:val="000D6809"/>
    <w:rsid w:val="000D6D56"/>
    <w:rsid w:val="000D7539"/>
    <w:rsid w:val="000D7B40"/>
    <w:rsid w:val="000D7EF2"/>
    <w:rsid w:val="000E0031"/>
    <w:rsid w:val="000E0D56"/>
    <w:rsid w:val="000E0EAA"/>
    <w:rsid w:val="000E135E"/>
    <w:rsid w:val="000E1707"/>
    <w:rsid w:val="000E192B"/>
    <w:rsid w:val="000E26C7"/>
    <w:rsid w:val="000E2C3F"/>
    <w:rsid w:val="000E2D8C"/>
    <w:rsid w:val="000E31C3"/>
    <w:rsid w:val="000E3257"/>
    <w:rsid w:val="000E3656"/>
    <w:rsid w:val="000E3D91"/>
    <w:rsid w:val="000E4403"/>
    <w:rsid w:val="000E46FC"/>
    <w:rsid w:val="000E4723"/>
    <w:rsid w:val="000E4AC1"/>
    <w:rsid w:val="000E4C80"/>
    <w:rsid w:val="000E4E41"/>
    <w:rsid w:val="000E4EF3"/>
    <w:rsid w:val="000E560B"/>
    <w:rsid w:val="000E580F"/>
    <w:rsid w:val="000E5888"/>
    <w:rsid w:val="000E627C"/>
    <w:rsid w:val="000E6723"/>
    <w:rsid w:val="000E75DC"/>
    <w:rsid w:val="000E76F8"/>
    <w:rsid w:val="000E788D"/>
    <w:rsid w:val="000E78B8"/>
    <w:rsid w:val="000E7C99"/>
    <w:rsid w:val="000F0233"/>
    <w:rsid w:val="000F03B7"/>
    <w:rsid w:val="000F066B"/>
    <w:rsid w:val="000F16CD"/>
    <w:rsid w:val="000F1C6A"/>
    <w:rsid w:val="000F1EC3"/>
    <w:rsid w:val="000F21E9"/>
    <w:rsid w:val="000F2362"/>
    <w:rsid w:val="000F2458"/>
    <w:rsid w:val="000F251D"/>
    <w:rsid w:val="000F281C"/>
    <w:rsid w:val="000F2F58"/>
    <w:rsid w:val="000F323A"/>
    <w:rsid w:val="000F35A0"/>
    <w:rsid w:val="000F37BF"/>
    <w:rsid w:val="000F39E2"/>
    <w:rsid w:val="000F3B29"/>
    <w:rsid w:val="000F44FA"/>
    <w:rsid w:val="000F44FF"/>
    <w:rsid w:val="000F4A2B"/>
    <w:rsid w:val="000F4BC1"/>
    <w:rsid w:val="000F4DEB"/>
    <w:rsid w:val="000F563D"/>
    <w:rsid w:val="000F566D"/>
    <w:rsid w:val="000F5761"/>
    <w:rsid w:val="000F5DC0"/>
    <w:rsid w:val="000F5DEC"/>
    <w:rsid w:val="000F64CC"/>
    <w:rsid w:val="000F6AC0"/>
    <w:rsid w:val="000F6AE1"/>
    <w:rsid w:val="000F6DB3"/>
    <w:rsid w:val="000F6E07"/>
    <w:rsid w:val="000F71C3"/>
    <w:rsid w:val="000F75D5"/>
    <w:rsid w:val="000F767B"/>
    <w:rsid w:val="000F7977"/>
    <w:rsid w:val="000F7EB1"/>
    <w:rsid w:val="001000EC"/>
    <w:rsid w:val="00100557"/>
    <w:rsid w:val="001006A0"/>
    <w:rsid w:val="00100BE0"/>
    <w:rsid w:val="00100DC9"/>
    <w:rsid w:val="00100E0A"/>
    <w:rsid w:val="0010139C"/>
    <w:rsid w:val="001017BE"/>
    <w:rsid w:val="00102533"/>
    <w:rsid w:val="001025FB"/>
    <w:rsid w:val="0010273D"/>
    <w:rsid w:val="00102C3A"/>
    <w:rsid w:val="00102C7F"/>
    <w:rsid w:val="00102C94"/>
    <w:rsid w:val="00103180"/>
    <w:rsid w:val="00103986"/>
    <w:rsid w:val="00104376"/>
    <w:rsid w:val="0010475F"/>
    <w:rsid w:val="001048D0"/>
    <w:rsid w:val="001049FF"/>
    <w:rsid w:val="00104CD2"/>
    <w:rsid w:val="00105010"/>
    <w:rsid w:val="0010509A"/>
    <w:rsid w:val="00105520"/>
    <w:rsid w:val="00105584"/>
    <w:rsid w:val="0010580F"/>
    <w:rsid w:val="00105EE1"/>
    <w:rsid w:val="0010667F"/>
    <w:rsid w:val="0010681F"/>
    <w:rsid w:val="0010696F"/>
    <w:rsid w:val="00106E32"/>
    <w:rsid w:val="0010737D"/>
    <w:rsid w:val="001074A9"/>
    <w:rsid w:val="001075E9"/>
    <w:rsid w:val="00107D75"/>
    <w:rsid w:val="00110121"/>
    <w:rsid w:val="001109DE"/>
    <w:rsid w:val="00110B96"/>
    <w:rsid w:val="00111171"/>
    <w:rsid w:val="0011141D"/>
    <w:rsid w:val="001115DF"/>
    <w:rsid w:val="001116A1"/>
    <w:rsid w:val="00111E13"/>
    <w:rsid w:val="0011232F"/>
    <w:rsid w:val="0011236D"/>
    <w:rsid w:val="001126A4"/>
    <w:rsid w:val="0011288C"/>
    <w:rsid w:val="00112ADB"/>
    <w:rsid w:val="00112F88"/>
    <w:rsid w:val="001130EF"/>
    <w:rsid w:val="00113385"/>
    <w:rsid w:val="00113902"/>
    <w:rsid w:val="00113A08"/>
    <w:rsid w:val="00113D55"/>
    <w:rsid w:val="00113E62"/>
    <w:rsid w:val="00114639"/>
    <w:rsid w:val="0011466A"/>
    <w:rsid w:val="0011560C"/>
    <w:rsid w:val="001156CA"/>
    <w:rsid w:val="00115A32"/>
    <w:rsid w:val="00115B83"/>
    <w:rsid w:val="00115BF9"/>
    <w:rsid w:val="001162C5"/>
    <w:rsid w:val="00116468"/>
    <w:rsid w:val="0011658C"/>
    <w:rsid w:val="00116EDD"/>
    <w:rsid w:val="00117140"/>
    <w:rsid w:val="001176ED"/>
    <w:rsid w:val="001206CF"/>
    <w:rsid w:val="00120A64"/>
    <w:rsid w:val="00120D6D"/>
    <w:rsid w:val="00120E13"/>
    <w:rsid w:val="00120EB7"/>
    <w:rsid w:val="001214D1"/>
    <w:rsid w:val="00121A0A"/>
    <w:rsid w:val="001220A2"/>
    <w:rsid w:val="001220C3"/>
    <w:rsid w:val="00122311"/>
    <w:rsid w:val="00122441"/>
    <w:rsid w:val="00122978"/>
    <w:rsid w:val="00122A99"/>
    <w:rsid w:val="00122CAB"/>
    <w:rsid w:val="00122E48"/>
    <w:rsid w:val="0012308B"/>
    <w:rsid w:val="0012317A"/>
    <w:rsid w:val="0012322E"/>
    <w:rsid w:val="00123559"/>
    <w:rsid w:val="00123608"/>
    <w:rsid w:val="00123638"/>
    <w:rsid w:val="0012399D"/>
    <w:rsid w:val="00123ECB"/>
    <w:rsid w:val="00123F85"/>
    <w:rsid w:val="00123FA0"/>
    <w:rsid w:val="00124546"/>
    <w:rsid w:val="00124701"/>
    <w:rsid w:val="00124E77"/>
    <w:rsid w:val="00124FB9"/>
    <w:rsid w:val="00124FEB"/>
    <w:rsid w:val="001257AE"/>
    <w:rsid w:val="00125CEA"/>
    <w:rsid w:val="00125D07"/>
    <w:rsid w:val="00125EC5"/>
    <w:rsid w:val="00126406"/>
    <w:rsid w:val="00126754"/>
    <w:rsid w:val="001267E0"/>
    <w:rsid w:val="0012721F"/>
    <w:rsid w:val="00127257"/>
    <w:rsid w:val="0012766E"/>
    <w:rsid w:val="0012792B"/>
    <w:rsid w:val="001279C7"/>
    <w:rsid w:val="00127BCB"/>
    <w:rsid w:val="00127C85"/>
    <w:rsid w:val="001303A1"/>
    <w:rsid w:val="00130726"/>
    <w:rsid w:val="00130961"/>
    <w:rsid w:val="00130B84"/>
    <w:rsid w:val="00130CB7"/>
    <w:rsid w:val="00130D81"/>
    <w:rsid w:val="00130ECA"/>
    <w:rsid w:val="00130FC9"/>
    <w:rsid w:val="00131462"/>
    <w:rsid w:val="00131559"/>
    <w:rsid w:val="00131AC7"/>
    <w:rsid w:val="00131AF1"/>
    <w:rsid w:val="00131D49"/>
    <w:rsid w:val="00132004"/>
    <w:rsid w:val="001322A3"/>
    <w:rsid w:val="00132E5C"/>
    <w:rsid w:val="001336E0"/>
    <w:rsid w:val="00133A2A"/>
    <w:rsid w:val="00133A76"/>
    <w:rsid w:val="00133FE2"/>
    <w:rsid w:val="001341FC"/>
    <w:rsid w:val="00134A43"/>
    <w:rsid w:val="00134B66"/>
    <w:rsid w:val="00135133"/>
    <w:rsid w:val="00135156"/>
    <w:rsid w:val="001354BC"/>
    <w:rsid w:val="0013585C"/>
    <w:rsid w:val="00135A00"/>
    <w:rsid w:val="00135F1D"/>
    <w:rsid w:val="00135FCA"/>
    <w:rsid w:val="00136502"/>
    <w:rsid w:val="00136A7B"/>
    <w:rsid w:val="00136E2B"/>
    <w:rsid w:val="001378AA"/>
    <w:rsid w:val="001378CF"/>
    <w:rsid w:val="001378E3"/>
    <w:rsid w:val="001378FA"/>
    <w:rsid w:val="00137947"/>
    <w:rsid w:val="00137957"/>
    <w:rsid w:val="00137D53"/>
    <w:rsid w:val="00137E7D"/>
    <w:rsid w:val="00137F04"/>
    <w:rsid w:val="00140243"/>
    <w:rsid w:val="00140320"/>
    <w:rsid w:val="00140B38"/>
    <w:rsid w:val="00140BCE"/>
    <w:rsid w:val="00140BE3"/>
    <w:rsid w:val="00140BF9"/>
    <w:rsid w:val="00140E0B"/>
    <w:rsid w:val="00141169"/>
    <w:rsid w:val="00141C3A"/>
    <w:rsid w:val="00141DD0"/>
    <w:rsid w:val="001421F4"/>
    <w:rsid w:val="00142A2C"/>
    <w:rsid w:val="00142CF6"/>
    <w:rsid w:val="00142DF0"/>
    <w:rsid w:val="00142EBC"/>
    <w:rsid w:val="001434C8"/>
    <w:rsid w:val="0014352F"/>
    <w:rsid w:val="0014379B"/>
    <w:rsid w:val="00143837"/>
    <w:rsid w:val="00143A10"/>
    <w:rsid w:val="00143A68"/>
    <w:rsid w:val="00143A8F"/>
    <w:rsid w:val="00143BD8"/>
    <w:rsid w:val="0014425D"/>
    <w:rsid w:val="00144261"/>
    <w:rsid w:val="00144719"/>
    <w:rsid w:val="00144B6B"/>
    <w:rsid w:val="00144B7A"/>
    <w:rsid w:val="00144F49"/>
    <w:rsid w:val="00145201"/>
    <w:rsid w:val="00145B2A"/>
    <w:rsid w:val="00145FD8"/>
    <w:rsid w:val="0014620D"/>
    <w:rsid w:val="00146692"/>
    <w:rsid w:val="0014697E"/>
    <w:rsid w:val="0014757A"/>
    <w:rsid w:val="00147CDB"/>
    <w:rsid w:val="00147DCA"/>
    <w:rsid w:val="00147E63"/>
    <w:rsid w:val="00150513"/>
    <w:rsid w:val="001506CE"/>
    <w:rsid w:val="00150855"/>
    <w:rsid w:val="00150A75"/>
    <w:rsid w:val="00150D88"/>
    <w:rsid w:val="001515B3"/>
    <w:rsid w:val="0015197C"/>
    <w:rsid w:val="00151D59"/>
    <w:rsid w:val="00151D99"/>
    <w:rsid w:val="00151E1E"/>
    <w:rsid w:val="001520BC"/>
    <w:rsid w:val="001524FA"/>
    <w:rsid w:val="001526C0"/>
    <w:rsid w:val="00152C70"/>
    <w:rsid w:val="00152ECA"/>
    <w:rsid w:val="00152F11"/>
    <w:rsid w:val="001532AB"/>
    <w:rsid w:val="001533A4"/>
    <w:rsid w:val="0015342C"/>
    <w:rsid w:val="001534CC"/>
    <w:rsid w:val="001534D3"/>
    <w:rsid w:val="001536C2"/>
    <w:rsid w:val="00153883"/>
    <w:rsid w:val="001539A3"/>
    <w:rsid w:val="00153BC2"/>
    <w:rsid w:val="00153C6A"/>
    <w:rsid w:val="00153F9B"/>
    <w:rsid w:val="00154080"/>
    <w:rsid w:val="00155431"/>
    <w:rsid w:val="00155C9B"/>
    <w:rsid w:val="00155CBD"/>
    <w:rsid w:val="00156044"/>
    <w:rsid w:val="00156084"/>
    <w:rsid w:val="0015629B"/>
    <w:rsid w:val="0015694C"/>
    <w:rsid w:val="00156A34"/>
    <w:rsid w:val="00156A72"/>
    <w:rsid w:val="00156EDC"/>
    <w:rsid w:val="001571AB"/>
    <w:rsid w:val="0015785C"/>
    <w:rsid w:val="00160096"/>
    <w:rsid w:val="0016029B"/>
    <w:rsid w:val="0016042F"/>
    <w:rsid w:val="001606CA"/>
    <w:rsid w:val="00160B77"/>
    <w:rsid w:val="00160BE6"/>
    <w:rsid w:val="00160D47"/>
    <w:rsid w:val="00160DCC"/>
    <w:rsid w:val="00160EA2"/>
    <w:rsid w:val="00160F21"/>
    <w:rsid w:val="00161216"/>
    <w:rsid w:val="001612A3"/>
    <w:rsid w:val="0016144C"/>
    <w:rsid w:val="00161EFF"/>
    <w:rsid w:val="00161FA0"/>
    <w:rsid w:val="0016200D"/>
    <w:rsid w:val="001623BC"/>
    <w:rsid w:val="00162967"/>
    <w:rsid w:val="00162A15"/>
    <w:rsid w:val="001638AC"/>
    <w:rsid w:val="0016412F"/>
    <w:rsid w:val="00164556"/>
    <w:rsid w:val="00164666"/>
    <w:rsid w:val="00164AA6"/>
    <w:rsid w:val="00164B06"/>
    <w:rsid w:val="00164B81"/>
    <w:rsid w:val="00164CBC"/>
    <w:rsid w:val="001650A1"/>
    <w:rsid w:val="001652BB"/>
    <w:rsid w:val="00165ED1"/>
    <w:rsid w:val="001662B8"/>
    <w:rsid w:val="001664FA"/>
    <w:rsid w:val="0016688C"/>
    <w:rsid w:val="00166B33"/>
    <w:rsid w:val="00166F7E"/>
    <w:rsid w:val="00166F89"/>
    <w:rsid w:val="00167C17"/>
    <w:rsid w:val="00167CDD"/>
    <w:rsid w:val="00171747"/>
    <w:rsid w:val="00171C01"/>
    <w:rsid w:val="00171F51"/>
    <w:rsid w:val="00172BA9"/>
    <w:rsid w:val="00172C52"/>
    <w:rsid w:val="00173210"/>
    <w:rsid w:val="001739B4"/>
    <w:rsid w:val="00173B1B"/>
    <w:rsid w:val="0017473C"/>
    <w:rsid w:val="00175166"/>
    <w:rsid w:val="0017519D"/>
    <w:rsid w:val="001756C7"/>
    <w:rsid w:val="00175AB0"/>
    <w:rsid w:val="00175C91"/>
    <w:rsid w:val="001761C6"/>
    <w:rsid w:val="00176382"/>
    <w:rsid w:val="001767E1"/>
    <w:rsid w:val="001767E7"/>
    <w:rsid w:val="00176895"/>
    <w:rsid w:val="00177693"/>
    <w:rsid w:val="00177DB5"/>
    <w:rsid w:val="001801D9"/>
    <w:rsid w:val="00180329"/>
    <w:rsid w:val="001805BE"/>
    <w:rsid w:val="0018073E"/>
    <w:rsid w:val="001809DB"/>
    <w:rsid w:val="0018122E"/>
    <w:rsid w:val="00181A84"/>
    <w:rsid w:val="00181D75"/>
    <w:rsid w:val="00182312"/>
    <w:rsid w:val="00182B9A"/>
    <w:rsid w:val="00183169"/>
    <w:rsid w:val="001837AD"/>
    <w:rsid w:val="00183868"/>
    <w:rsid w:val="00183AB1"/>
    <w:rsid w:val="00183E73"/>
    <w:rsid w:val="001843B5"/>
    <w:rsid w:val="00184831"/>
    <w:rsid w:val="001848D8"/>
    <w:rsid w:val="00184C4D"/>
    <w:rsid w:val="00185255"/>
    <w:rsid w:val="00185479"/>
    <w:rsid w:val="0018588A"/>
    <w:rsid w:val="00185FFC"/>
    <w:rsid w:val="001864D4"/>
    <w:rsid w:val="0018686C"/>
    <w:rsid w:val="001869CD"/>
    <w:rsid w:val="00186CA2"/>
    <w:rsid w:val="00187257"/>
    <w:rsid w:val="00187915"/>
    <w:rsid w:val="00187A0D"/>
    <w:rsid w:val="00187C6E"/>
    <w:rsid w:val="00187E2A"/>
    <w:rsid w:val="00187E8C"/>
    <w:rsid w:val="00190262"/>
    <w:rsid w:val="00190817"/>
    <w:rsid w:val="00190B06"/>
    <w:rsid w:val="00190F4B"/>
    <w:rsid w:val="0019102D"/>
    <w:rsid w:val="001910E8"/>
    <w:rsid w:val="001911F3"/>
    <w:rsid w:val="00191675"/>
    <w:rsid w:val="00191D16"/>
    <w:rsid w:val="00191F4B"/>
    <w:rsid w:val="001922C6"/>
    <w:rsid w:val="00192504"/>
    <w:rsid w:val="001926FD"/>
    <w:rsid w:val="0019283F"/>
    <w:rsid w:val="00192856"/>
    <w:rsid w:val="0019286F"/>
    <w:rsid w:val="00192F98"/>
    <w:rsid w:val="0019321D"/>
    <w:rsid w:val="00193A0F"/>
    <w:rsid w:val="00194827"/>
    <w:rsid w:val="00194B0E"/>
    <w:rsid w:val="00195303"/>
    <w:rsid w:val="00195449"/>
    <w:rsid w:val="00195642"/>
    <w:rsid w:val="001959D0"/>
    <w:rsid w:val="0019640E"/>
    <w:rsid w:val="00196471"/>
    <w:rsid w:val="00196BEC"/>
    <w:rsid w:val="00196C3F"/>
    <w:rsid w:val="00196EEA"/>
    <w:rsid w:val="001A01C4"/>
    <w:rsid w:val="001A0235"/>
    <w:rsid w:val="001A026A"/>
    <w:rsid w:val="001A0308"/>
    <w:rsid w:val="001A041C"/>
    <w:rsid w:val="001A058E"/>
    <w:rsid w:val="001A05CA"/>
    <w:rsid w:val="001A0892"/>
    <w:rsid w:val="001A0E9F"/>
    <w:rsid w:val="001A0EEE"/>
    <w:rsid w:val="001A1044"/>
    <w:rsid w:val="001A166B"/>
    <w:rsid w:val="001A17FB"/>
    <w:rsid w:val="001A18EF"/>
    <w:rsid w:val="001A1E4C"/>
    <w:rsid w:val="001A1FFF"/>
    <w:rsid w:val="001A2006"/>
    <w:rsid w:val="001A292A"/>
    <w:rsid w:val="001A2E3D"/>
    <w:rsid w:val="001A30DE"/>
    <w:rsid w:val="001A32AC"/>
    <w:rsid w:val="001A3531"/>
    <w:rsid w:val="001A47CA"/>
    <w:rsid w:val="001A494D"/>
    <w:rsid w:val="001A4CC3"/>
    <w:rsid w:val="001A4ED3"/>
    <w:rsid w:val="001A5218"/>
    <w:rsid w:val="001A58CC"/>
    <w:rsid w:val="001A5E20"/>
    <w:rsid w:val="001A5F93"/>
    <w:rsid w:val="001A60E3"/>
    <w:rsid w:val="001A617E"/>
    <w:rsid w:val="001A636E"/>
    <w:rsid w:val="001A6B00"/>
    <w:rsid w:val="001A6B1A"/>
    <w:rsid w:val="001A6C07"/>
    <w:rsid w:val="001A6D0F"/>
    <w:rsid w:val="001A7135"/>
    <w:rsid w:val="001A7234"/>
    <w:rsid w:val="001A72FF"/>
    <w:rsid w:val="001A738E"/>
    <w:rsid w:val="001A7827"/>
    <w:rsid w:val="001A7915"/>
    <w:rsid w:val="001A7DA6"/>
    <w:rsid w:val="001B0207"/>
    <w:rsid w:val="001B057A"/>
    <w:rsid w:val="001B06F8"/>
    <w:rsid w:val="001B074E"/>
    <w:rsid w:val="001B0982"/>
    <w:rsid w:val="001B0F18"/>
    <w:rsid w:val="001B0F79"/>
    <w:rsid w:val="001B11AD"/>
    <w:rsid w:val="001B1447"/>
    <w:rsid w:val="001B16D9"/>
    <w:rsid w:val="001B1CBB"/>
    <w:rsid w:val="001B1E9E"/>
    <w:rsid w:val="001B1EB3"/>
    <w:rsid w:val="001B20FE"/>
    <w:rsid w:val="001B2930"/>
    <w:rsid w:val="001B2F43"/>
    <w:rsid w:val="001B33A5"/>
    <w:rsid w:val="001B3558"/>
    <w:rsid w:val="001B3593"/>
    <w:rsid w:val="001B42AE"/>
    <w:rsid w:val="001B46FE"/>
    <w:rsid w:val="001B4AF4"/>
    <w:rsid w:val="001B4B1C"/>
    <w:rsid w:val="001B4B90"/>
    <w:rsid w:val="001B4F2B"/>
    <w:rsid w:val="001B510E"/>
    <w:rsid w:val="001B587A"/>
    <w:rsid w:val="001B5925"/>
    <w:rsid w:val="001B5B18"/>
    <w:rsid w:val="001B64C0"/>
    <w:rsid w:val="001B71EF"/>
    <w:rsid w:val="001B7B63"/>
    <w:rsid w:val="001C030B"/>
    <w:rsid w:val="001C072B"/>
    <w:rsid w:val="001C0AFA"/>
    <w:rsid w:val="001C0EA1"/>
    <w:rsid w:val="001C12BA"/>
    <w:rsid w:val="001C1467"/>
    <w:rsid w:val="001C147D"/>
    <w:rsid w:val="001C14BF"/>
    <w:rsid w:val="001C1E20"/>
    <w:rsid w:val="001C225F"/>
    <w:rsid w:val="001C276F"/>
    <w:rsid w:val="001C277B"/>
    <w:rsid w:val="001C2A5B"/>
    <w:rsid w:val="001C3055"/>
    <w:rsid w:val="001C3336"/>
    <w:rsid w:val="001C33F4"/>
    <w:rsid w:val="001C3804"/>
    <w:rsid w:val="001C3CA2"/>
    <w:rsid w:val="001C3F33"/>
    <w:rsid w:val="001C40E7"/>
    <w:rsid w:val="001C4CBC"/>
    <w:rsid w:val="001C4EEA"/>
    <w:rsid w:val="001C59CE"/>
    <w:rsid w:val="001C6154"/>
    <w:rsid w:val="001C7627"/>
    <w:rsid w:val="001C7CA7"/>
    <w:rsid w:val="001D0101"/>
    <w:rsid w:val="001D06E4"/>
    <w:rsid w:val="001D0703"/>
    <w:rsid w:val="001D136D"/>
    <w:rsid w:val="001D1F7D"/>
    <w:rsid w:val="001D2481"/>
    <w:rsid w:val="001D30CE"/>
    <w:rsid w:val="001D35CC"/>
    <w:rsid w:val="001D38E7"/>
    <w:rsid w:val="001D3E04"/>
    <w:rsid w:val="001D42AC"/>
    <w:rsid w:val="001D44D3"/>
    <w:rsid w:val="001D44E7"/>
    <w:rsid w:val="001D4588"/>
    <w:rsid w:val="001D4735"/>
    <w:rsid w:val="001D568E"/>
    <w:rsid w:val="001D569F"/>
    <w:rsid w:val="001D5848"/>
    <w:rsid w:val="001D5CA2"/>
    <w:rsid w:val="001D5D3A"/>
    <w:rsid w:val="001D612D"/>
    <w:rsid w:val="001D6475"/>
    <w:rsid w:val="001D6C2C"/>
    <w:rsid w:val="001D7531"/>
    <w:rsid w:val="001D7A7C"/>
    <w:rsid w:val="001D7D68"/>
    <w:rsid w:val="001E002B"/>
    <w:rsid w:val="001E0116"/>
    <w:rsid w:val="001E057D"/>
    <w:rsid w:val="001E0771"/>
    <w:rsid w:val="001E0895"/>
    <w:rsid w:val="001E15AC"/>
    <w:rsid w:val="001E1A7F"/>
    <w:rsid w:val="001E1BE3"/>
    <w:rsid w:val="001E1CCD"/>
    <w:rsid w:val="001E1CD7"/>
    <w:rsid w:val="001E1F8A"/>
    <w:rsid w:val="001E2531"/>
    <w:rsid w:val="001E2728"/>
    <w:rsid w:val="001E2A36"/>
    <w:rsid w:val="001E2C37"/>
    <w:rsid w:val="001E2F7A"/>
    <w:rsid w:val="001E31F7"/>
    <w:rsid w:val="001E329C"/>
    <w:rsid w:val="001E340B"/>
    <w:rsid w:val="001E37DB"/>
    <w:rsid w:val="001E3821"/>
    <w:rsid w:val="001E4205"/>
    <w:rsid w:val="001E425B"/>
    <w:rsid w:val="001E4C7B"/>
    <w:rsid w:val="001E4D54"/>
    <w:rsid w:val="001E4DE5"/>
    <w:rsid w:val="001E4EA7"/>
    <w:rsid w:val="001E5D78"/>
    <w:rsid w:val="001E5F0C"/>
    <w:rsid w:val="001E6123"/>
    <w:rsid w:val="001E6457"/>
    <w:rsid w:val="001E6652"/>
    <w:rsid w:val="001E69D7"/>
    <w:rsid w:val="001E6B0E"/>
    <w:rsid w:val="001E729A"/>
    <w:rsid w:val="001E72F0"/>
    <w:rsid w:val="001E760B"/>
    <w:rsid w:val="001F01BF"/>
    <w:rsid w:val="001F02C4"/>
    <w:rsid w:val="001F045F"/>
    <w:rsid w:val="001F0B5F"/>
    <w:rsid w:val="001F0D58"/>
    <w:rsid w:val="001F0FEA"/>
    <w:rsid w:val="001F106D"/>
    <w:rsid w:val="001F1123"/>
    <w:rsid w:val="001F1802"/>
    <w:rsid w:val="001F1B2F"/>
    <w:rsid w:val="001F1CA1"/>
    <w:rsid w:val="001F20D1"/>
    <w:rsid w:val="001F224F"/>
    <w:rsid w:val="001F26C0"/>
    <w:rsid w:val="001F2C4E"/>
    <w:rsid w:val="001F3019"/>
    <w:rsid w:val="001F30CA"/>
    <w:rsid w:val="001F39EB"/>
    <w:rsid w:val="001F3E95"/>
    <w:rsid w:val="001F429F"/>
    <w:rsid w:val="001F47EF"/>
    <w:rsid w:val="001F48B0"/>
    <w:rsid w:val="001F4A49"/>
    <w:rsid w:val="001F4D2C"/>
    <w:rsid w:val="001F5269"/>
    <w:rsid w:val="001F5883"/>
    <w:rsid w:val="001F5B4B"/>
    <w:rsid w:val="001F5C49"/>
    <w:rsid w:val="001F5DDE"/>
    <w:rsid w:val="001F5F3F"/>
    <w:rsid w:val="001F6725"/>
    <w:rsid w:val="001F6C34"/>
    <w:rsid w:val="001F7285"/>
    <w:rsid w:val="001F774F"/>
    <w:rsid w:val="001F789B"/>
    <w:rsid w:val="001F78DF"/>
    <w:rsid w:val="001F79B6"/>
    <w:rsid w:val="001F7E70"/>
    <w:rsid w:val="001F7F00"/>
    <w:rsid w:val="002000AE"/>
    <w:rsid w:val="002000EC"/>
    <w:rsid w:val="002003EC"/>
    <w:rsid w:val="002008E0"/>
    <w:rsid w:val="002010AB"/>
    <w:rsid w:val="00201170"/>
    <w:rsid w:val="00201290"/>
    <w:rsid w:val="0020153C"/>
    <w:rsid w:val="0020198E"/>
    <w:rsid w:val="00201AAC"/>
    <w:rsid w:val="00201BFD"/>
    <w:rsid w:val="00201D9E"/>
    <w:rsid w:val="0020220A"/>
    <w:rsid w:val="0020220D"/>
    <w:rsid w:val="00202407"/>
    <w:rsid w:val="0020333F"/>
    <w:rsid w:val="00203679"/>
    <w:rsid w:val="00203978"/>
    <w:rsid w:val="00203C32"/>
    <w:rsid w:val="00203D48"/>
    <w:rsid w:val="00203E10"/>
    <w:rsid w:val="00204A54"/>
    <w:rsid w:val="00204E82"/>
    <w:rsid w:val="00204ED7"/>
    <w:rsid w:val="002050BA"/>
    <w:rsid w:val="0020517A"/>
    <w:rsid w:val="002051B8"/>
    <w:rsid w:val="0020521C"/>
    <w:rsid w:val="00205773"/>
    <w:rsid w:val="00205842"/>
    <w:rsid w:val="002058F3"/>
    <w:rsid w:val="0020592D"/>
    <w:rsid w:val="0020599E"/>
    <w:rsid w:val="00206B14"/>
    <w:rsid w:val="00206B4B"/>
    <w:rsid w:val="00210014"/>
    <w:rsid w:val="002117C1"/>
    <w:rsid w:val="00211A36"/>
    <w:rsid w:val="00211C84"/>
    <w:rsid w:val="00212219"/>
    <w:rsid w:val="002124E1"/>
    <w:rsid w:val="00212C50"/>
    <w:rsid w:val="0021349A"/>
    <w:rsid w:val="002137A6"/>
    <w:rsid w:val="002137D4"/>
    <w:rsid w:val="00213854"/>
    <w:rsid w:val="0021450F"/>
    <w:rsid w:val="002145FC"/>
    <w:rsid w:val="0021479E"/>
    <w:rsid w:val="00214B17"/>
    <w:rsid w:val="00214BEE"/>
    <w:rsid w:val="00214FE3"/>
    <w:rsid w:val="002152EA"/>
    <w:rsid w:val="00215420"/>
    <w:rsid w:val="002157D1"/>
    <w:rsid w:val="00215CFC"/>
    <w:rsid w:val="00215EA9"/>
    <w:rsid w:val="0021620A"/>
    <w:rsid w:val="00216222"/>
    <w:rsid w:val="0021671F"/>
    <w:rsid w:val="00216BCB"/>
    <w:rsid w:val="00217132"/>
    <w:rsid w:val="00217307"/>
    <w:rsid w:val="00217906"/>
    <w:rsid w:val="00217FD3"/>
    <w:rsid w:val="002200E4"/>
    <w:rsid w:val="00220109"/>
    <w:rsid w:val="00220185"/>
    <w:rsid w:val="0022022E"/>
    <w:rsid w:val="0022061B"/>
    <w:rsid w:val="00220BEA"/>
    <w:rsid w:val="00220DB3"/>
    <w:rsid w:val="00220E1F"/>
    <w:rsid w:val="0022184D"/>
    <w:rsid w:val="0022214B"/>
    <w:rsid w:val="002222AA"/>
    <w:rsid w:val="0022278B"/>
    <w:rsid w:val="0022307A"/>
    <w:rsid w:val="002233D1"/>
    <w:rsid w:val="00223A13"/>
    <w:rsid w:val="0022499C"/>
    <w:rsid w:val="00225650"/>
    <w:rsid w:val="00225666"/>
    <w:rsid w:val="00225A06"/>
    <w:rsid w:val="00225B74"/>
    <w:rsid w:val="0022603E"/>
    <w:rsid w:val="00226A8C"/>
    <w:rsid w:val="00226BBA"/>
    <w:rsid w:val="002270F0"/>
    <w:rsid w:val="002273B0"/>
    <w:rsid w:val="002278B9"/>
    <w:rsid w:val="00227B32"/>
    <w:rsid w:val="00230A8A"/>
    <w:rsid w:val="00230E46"/>
    <w:rsid w:val="00230E4A"/>
    <w:rsid w:val="0023131F"/>
    <w:rsid w:val="002317D8"/>
    <w:rsid w:val="00232DCC"/>
    <w:rsid w:val="0023375B"/>
    <w:rsid w:val="00233D49"/>
    <w:rsid w:val="00234024"/>
    <w:rsid w:val="00234321"/>
    <w:rsid w:val="00234DA2"/>
    <w:rsid w:val="00235521"/>
    <w:rsid w:val="00235588"/>
    <w:rsid w:val="00235618"/>
    <w:rsid w:val="002356FE"/>
    <w:rsid w:val="00235AC0"/>
    <w:rsid w:val="00235DC5"/>
    <w:rsid w:val="002361B8"/>
    <w:rsid w:val="00236498"/>
    <w:rsid w:val="002366FF"/>
    <w:rsid w:val="002368E1"/>
    <w:rsid w:val="00236E27"/>
    <w:rsid w:val="00236FD5"/>
    <w:rsid w:val="00236FDF"/>
    <w:rsid w:val="0023758C"/>
    <w:rsid w:val="0023766B"/>
    <w:rsid w:val="00237761"/>
    <w:rsid w:val="00237BE8"/>
    <w:rsid w:val="00237D6F"/>
    <w:rsid w:val="00240308"/>
    <w:rsid w:val="00240408"/>
    <w:rsid w:val="0024071B"/>
    <w:rsid w:val="002408B9"/>
    <w:rsid w:val="00240D9F"/>
    <w:rsid w:val="00240FF0"/>
    <w:rsid w:val="00241B94"/>
    <w:rsid w:val="00241BBE"/>
    <w:rsid w:val="00242797"/>
    <w:rsid w:val="00243564"/>
    <w:rsid w:val="00243811"/>
    <w:rsid w:val="00243964"/>
    <w:rsid w:val="00243DB4"/>
    <w:rsid w:val="00243DBF"/>
    <w:rsid w:val="00243DF1"/>
    <w:rsid w:val="00243E6C"/>
    <w:rsid w:val="00244180"/>
    <w:rsid w:val="002443AD"/>
    <w:rsid w:val="00244998"/>
    <w:rsid w:val="0024517B"/>
    <w:rsid w:val="0024584B"/>
    <w:rsid w:val="00245ABA"/>
    <w:rsid w:val="0024603E"/>
    <w:rsid w:val="002460A9"/>
    <w:rsid w:val="002464CA"/>
    <w:rsid w:val="002465D8"/>
    <w:rsid w:val="002468E9"/>
    <w:rsid w:val="002468EA"/>
    <w:rsid w:val="00246E28"/>
    <w:rsid w:val="002471B1"/>
    <w:rsid w:val="002473A0"/>
    <w:rsid w:val="002473F7"/>
    <w:rsid w:val="002477CB"/>
    <w:rsid w:val="00247940"/>
    <w:rsid w:val="00250233"/>
    <w:rsid w:val="00250A54"/>
    <w:rsid w:val="00250F5D"/>
    <w:rsid w:val="00250FD4"/>
    <w:rsid w:val="002512F6"/>
    <w:rsid w:val="00251702"/>
    <w:rsid w:val="002518A1"/>
    <w:rsid w:val="002518CC"/>
    <w:rsid w:val="00251990"/>
    <w:rsid w:val="00251A5E"/>
    <w:rsid w:val="00251E01"/>
    <w:rsid w:val="00251F98"/>
    <w:rsid w:val="00252751"/>
    <w:rsid w:val="002527A4"/>
    <w:rsid w:val="00252A7C"/>
    <w:rsid w:val="00253257"/>
    <w:rsid w:val="002533C3"/>
    <w:rsid w:val="00253750"/>
    <w:rsid w:val="002537C2"/>
    <w:rsid w:val="00253B37"/>
    <w:rsid w:val="00253B3C"/>
    <w:rsid w:val="00253CDB"/>
    <w:rsid w:val="00253DDB"/>
    <w:rsid w:val="002545FF"/>
    <w:rsid w:val="002548DB"/>
    <w:rsid w:val="0025495A"/>
    <w:rsid w:val="00254B16"/>
    <w:rsid w:val="002550BF"/>
    <w:rsid w:val="002552E8"/>
    <w:rsid w:val="002554C0"/>
    <w:rsid w:val="00255EFB"/>
    <w:rsid w:val="00256584"/>
    <w:rsid w:val="00256C31"/>
    <w:rsid w:val="00256D01"/>
    <w:rsid w:val="00256E25"/>
    <w:rsid w:val="002574BD"/>
    <w:rsid w:val="00257F50"/>
    <w:rsid w:val="002604FE"/>
    <w:rsid w:val="00260571"/>
    <w:rsid w:val="002606A5"/>
    <w:rsid w:val="00260A87"/>
    <w:rsid w:val="00260FD5"/>
    <w:rsid w:val="0026168E"/>
    <w:rsid w:val="0026209F"/>
    <w:rsid w:val="0026222B"/>
    <w:rsid w:val="002628FE"/>
    <w:rsid w:val="00262A52"/>
    <w:rsid w:val="00262CF7"/>
    <w:rsid w:val="0026375D"/>
    <w:rsid w:val="00263A6D"/>
    <w:rsid w:val="00263B70"/>
    <w:rsid w:val="00263C87"/>
    <w:rsid w:val="00263F8A"/>
    <w:rsid w:val="0026403D"/>
    <w:rsid w:val="00264322"/>
    <w:rsid w:val="00265F2D"/>
    <w:rsid w:val="002665E5"/>
    <w:rsid w:val="00266B29"/>
    <w:rsid w:val="00266D00"/>
    <w:rsid w:val="00266E0C"/>
    <w:rsid w:val="00266E9E"/>
    <w:rsid w:val="0026709A"/>
    <w:rsid w:val="0026771C"/>
    <w:rsid w:val="00267BD7"/>
    <w:rsid w:val="00267CD5"/>
    <w:rsid w:val="002701D8"/>
    <w:rsid w:val="00270378"/>
    <w:rsid w:val="0027046E"/>
    <w:rsid w:val="0027098C"/>
    <w:rsid w:val="002709A2"/>
    <w:rsid w:val="002711CD"/>
    <w:rsid w:val="002711CF"/>
    <w:rsid w:val="00271424"/>
    <w:rsid w:val="00271A3B"/>
    <w:rsid w:val="00271EC0"/>
    <w:rsid w:val="00271EC2"/>
    <w:rsid w:val="002720ED"/>
    <w:rsid w:val="002721E6"/>
    <w:rsid w:val="00272327"/>
    <w:rsid w:val="0027243C"/>
    <w:rsid w:val="002727C1"/>
    <w:rsid w:val="00272957"/>
    <w:rsid w:val="0027296D"/>
    <w:rsid w:val="002729D3"/>
    <w:rsid w:val="00272A7F"/>
    <w:rsid w:val="00272B8B"/>
    <w:rsid w:val="002732AF"/>
    <w:rsid w:val="00273495"/>
    <w:rsid w:val="00274062"/>
    <w:rsid w:val="00274704"/>
    <w:rsid w:val="002748DE"/>
    <w:rsid w:val="00274D86"/>
    <w:rsid w:val="00274F31"/>
    <w:rsid w:val="002750A1"/>
    <w:rsid w:val="00275389"/>
    <w:rsid w:val="002758B8"/>
    <w:rsid w:val="002769F8"/>
    <w:rsid w:val="00276B95"/>
    <w:rsid w:val="00276BC5"/>
    <w:rsid w:val="00276DB3"/>
    <w:rsid w:val="00276EB2"/>
    <w:rsid w:val="0027754E"/>
    <w:rsid w:val="0027775D"/>
    <w:rsid w:val="00277841"/>
    <w:rsid w:val="0028053A"/>
    <w:rsid w:val="0028086D"/>
    <w:rsid w:val="00280C26"/>
    <w:rsid w:val="00281005"/>
    <w:rsid w:val="002811CD"/>
    <w:rsid w:val="00281FBF"/>
    <w:rsid w:val="002822AF"/>
    <w:rsid w:val="00282384"/>
    <w:rsid w:val="00282A36"/>
    <w:rsid w:val="00282B28"/>
    <w:rsid w:val="00283427"/>
    <w:rsid w:val="00283482"/>
    <w:rsid w:val="002836B7"/>
    <w:rsid w:val="00283B61"/>
    <w:rsid w:val="00283C44"/>
    <w:rsid w:val="00283E56"/>
    <w:rsid w:val="002844EC"/>
    <w:rsid w:val="00284609"/>
    <w:rsid w:val="00284833"/>
    <w:rsid w:val="00284C01"/>
    <w:rsid w:val="00284F0D"/>
    <w:rsid w:val="0028530E"/>
    <w:rsid w:val="0028572D"/>
    <w:rsid w:val="002858B3"/>
    <w:rsid w:val="00285971"/>
    <w:rsid w:val="00285990"/>
    <w:rsid w:val="00285AAB"/>
    <w:rsid w:val="00285ABF"/>
    <w:rsid w:val="00285B30"/>
    <w:rsid w:val="0028603F"/>
    <w:rsid w:val="0028606C"/>
    <w:rsid w:val="002864AA"/>
    <w:rsid w:val="002866A2"/>
    <w:rsid w:val="00286876"/>
    <w:rsid w:val="0028703A"/>
    <w:rsid w:val="00287439"/>
    <w:rsid w:val="002877F3"/>
    <w:rsid w:val="00287A4C"/>
    <w:rsid w:val="00287A90"/>
    <w:rsid w:val="00290466"/>
    <w:rsid w:val="0029059A"/>
    <w:rsid w:val="00290804"/>
    <w:rsid w:val="00290946"/>
    <w:rsid w:val="002910B7"/>
    <w:rsid w:val="00291416"/>
    <w:rsid w:val="002914AD"/>
    <w:rsid w:val="00291618"/>
    <w:rsid w:val="00291A00"/>
    <w:rsid w:val="00291BE1"/>
    <w:rsid w:val="0029216E"/>
    <w:rsid w:val="0029216F"/>
    <w:rsid w:val="0029269E"/>
    <w:rsid w:val="00292886"/>
    <w:rsid w:val="002929FC"/>
    <w:rsid w:val="00292B94"/>
    <w:rsid w:val="0029333F"/>
    <w:rsid w:val="00293538"/>
    <w:rsid w:val="00293793"/>
    <w:rsid w:val="002938C1"/>
    <w:rsid w:val="00293F84"/>
    <w:rsid w:val="0029401C"/>
    <w:rsid w:val="0029435C"/>
    <w:rsid w:val="00294446"/>
    <w:rsid w:val="00294C05"/>
    <w:rsid w:val="00294CEC"/>
    <w:rsid w:val="00294FB3"/>
    <w:rsid w:val="002951B2"/>
    <w:rsid w:val="00295AAC"/>
    <w:rsid w:val="00295E0B"/>
    <w:rsid w:val="00295F50"/>
    <w:rsid w:val="00295F69"/>
    <w:rsid w:val="002962FA"/>
    <w:rsid w:val="002963BE"/>
    <w:rsid w:val="0029647E"/>
    <w:rsid w:val="00297480"/>
    <w:rsid w:val="00297C44"/>
    <w:rsid w:val="002A0313"/>
    <w:rsid w:val="002A0530"/>
    <w:rsid w:val="002A0EC5"/>
    <w:rsid w:val="002A1297"/>
    <w:rsid w:val="002A2018"/>
    <w:rsid w:val="002A201D"/>
    <w:rsid w:val="002A2131"/>
    <w:rsid w:val="002A259F"/>
    <w:rsid w:val="002A261E"/>
    <w:rsid w:val="002A2A7D"/>
    <w:rsid w:val="002A2CAD"/>
    <w:rsid w:val="002A2F27"/>
    <w:rsid w:val="002A310D"/>
    <w:rsid w:val="002A3779"/>
    <w:rsid w:val="002A387E"/>
    <w:rsid w:val="002A3E85"/>
    <w:rsid w:val="002A4AA6"/>
    <w:rsid w:val="002A4BB7"/>
    <w:rsid w:val="002A4F68"/>
    <w:rsid w:val="002A5117"/>
    <w:rsid w:val="002A54C4"/>
    <w:rsid w:val="002A57FE"/>
    <w:rsid w:val="002A5B01"/>
    <w:rsid w:val="002A5C71"/>
    <w:rsid w:val="002A646E"/>
    <w:rsid w:val="002A6660"/>
    <w:rsid w:val="002A6BE3"/>
    <w:rsid w:val="002A6EF1"/>
    <w:rsid w:val="002A70C6"/>
    <w:rsid w:val="002A74ED"/>
    <w:rsid w:val="002A78DF"/>
    <w:rsid w:val="002A7E10"/>
    <w:rsid w:val="002B0455"/>
    <w:rsid w:val="002B0CE2"/>
    <w:rsid w:val="002B0D1F"/>
    <w:rsid w:val="002B0D21"/>
    <w:rsid w:val="002B0DAD"/>
    <w:rsid w:val="002B0EF6"/>
    <w:rsid w:val="002B1052"/>
    <w:rsid w:val="002B1779"/>
    <w:rsid w:val="002B1852"/>
    <w:rsid w:val="002B2288"/>
    <w:rsid w:val="002B248A"/>
    <w:rsid w:val="002B2D87"/>
    <w:rsid w:val="002B2E5C"/>
    <w:rsid w:val="002B30EA"/>
    <w:rsid w:val="002B330A"/>
    <w:rsid w:val="002B3575"/>
    <w:rsid w:val="002B37D7"/>
    <w:rsid w:val="002B3895"/>
    <w:rsid w:val="002B3945"/>
    <w:rsid w:val="002B3BE4"/>
    <w:rsid w:val="002B3EEA"/>
    <w:rsid w:val="002B4008"/>
    <w:rsid w:val="002B4174"/>
    <w:rsid w:val="002B4B61"/>
    <w:rsid w:val="002B51C7"/>
    <w:rsid w:val="002B52C3"/>
    <w:rsid w:val="002B5336"/>
    <w:rsid w:val="002B59B1"/>
    <w:rsid w:val="002B62E6"/>
    <w:rsid w:val="002B6306"/>
    <w:rsid w:val="002B6309"/>
    <w:rsid w:val="002B6627"/>
    <w:rsid w:val="002B67C2"/>
    <w:rsid w:val="002B6940"/>
    <w:rsid w:val="002B6C2C"/>
    <w:rsid w:val="002B762D"/>
    <w:rsid w:val="002B7803"/>
    <w:rsid w:val="002B79D9"/>
    <w:rsid w:val="002C0049"/>
    <w:rsid w:val="002C0732"/>
    <w:rsid w:val="002C0930"/>
    <w:rsid w:val="002C0A40"/>
    <w:rsid w:val="002C0B52"/>
    <w:rsid w:val="002C0D2E"/>
    <w:rsid w:val="002C0FBD"/>
    <w:rsid w:val="002C12FC"/>
    <w:rsid w:val="002C1AAA"/>
    <w:rsid w:val="002C2245"/>
    <w:rsid w:val="002C2543"/>
    <w:rsid w:val="002C2CF9"/>
    <w:rsid w:val="002C3D09"/>
    <w:rsid w:val="002C3EA9"/>
    <w:rsid w:val="002C4591"/>
    <w:rsid w:val="002C518F"/>
    <w:rsid w:val="002C5316"/>
    <w:rsid w:val="002C5505"/>
    <w:rsid w:val="002C611D"/>
    <w:rsid w:val="002C633C"/>
    <w:rsid w:val="002C635C"/>
    <w:rsid w:val="002C6CB6"/>
    <w:rsid w:val="002C6CFD"/>
    <w:rsid w:val="002C736E"/>
    <w:rsid w:val="002C7510"/>
    <w:rsid w:val="002D0179"/>
    <w:rsid w:val="002D0329"/>
    <w:rsid w:val="002D0659"/>
    <w:rsid w:val="002D06BF"/>
    <w:rsid w:val="002D087C"/>
    <w:rsid w:val="002D0AA2"/>
    <w:rsid w:val="002D0DF3"/>
    <w:rsid w:val="002D1B04"/>
    <w:rsid w:val="002D1B85"/>
    <w:rsid w:val="002D241E"/>
    <w:rsid w:val="002D247D"/>
    <w:rsid w:val="002D2780"/>
    <w:rsid w:val="002D2CF0"/>
    <w:rsid w:val="002D2DB1"/>
    <w:rsid w:val="002D3DDD"/>
    <w:rsid w:val="002D3F84"/>
    <w:rsid w:val="002D4060"/>
    <w:rsid w:val="002D475B"/>
    <w:rsid w:val="002D4EDE"/>
    <w:rsid w:val="002D5B0F"/>
    <w:rsid w:val="002D5D26"/>
    <w:rsid w:val="002D652A"/>
    <w:rsid w:val="002D66A0"/>
    <w:rsid w:val="002D67B6"/>
    <w:rsid w:val="002D6E65"/>
    <w:rsid w:val="002D7887"/>
    <w:rsid w:val="002D79C0"/>
    <w:rsid w:val="002D7EC0"/>
    <w:rsid w:val="002D7FDC"/>
    <w:rsid w:val="002E06E8"/>
    <w:rsid w:val="002E0D50"/>
    <w:rsid w:val="002E1000"/>
    <w:rsid w:val="002E1263"/>
    <w:rsid w:val="002E1EA8"/>
    <w:rsid w:val="002E2119"/>
    <w:rsid w:val="002E21C0"/>
    <w:rsid w:val="002E2629"/>
    <w:rsid w:val="002E2DCC"/>
    <w:rsid w:val="002E2F93"/>
    <w:rsid w:val="002E3905"/>
    <w:rsid w:val="002E3A33"/>
    <w:rsid w:val="002E3B7D"/>
    <w:rsid w:val="002E4267"/>
    <w:rsid w:val="002E4A50"/>
    <w:rsid w:val="002E4B16"/>
    <w:rsid w:val="002E4D11"/>
    <w:rsid w:val="002E5101"/>
    <w:rsid w:val="002E549C"/>
    <w:rsid w:val="002E5588"/>
    <w:rsid w:val="002E60DB"/>
    <w:rsid w:val="002E6490"/>
    <w:rsid w:val="002E65F7"/>
    <w:rsid w:val="002E6750"/>
    <w:rsid w:val="002E6BF6"/>
    <w:rsid w:val="002E729E"/>
    <w:rsid w:val="002E7A82"/>
    <w:rsid w:val="002E7DCC"/>
    <w:rsid w:val="002F0547"/>
    <w:rsid w:val="002F05FF"/>
    <w:rsid w:val="002F0E9F"/>
    <w:rsid w:val="002F0F67"/>
    <w:rsid w:val="002F130D"/>
    <w:rsid w:val="002F1490"/>
    <w:rsid w:val="002F1567"/>
    <w:rsid w:val="002F1C24"/>
    <w:rsid w:val="002F1CBC"/>
    <w:rsid w:val="002F1CD0"/>
    <w:rsid w:val="002F212D"/>
    <w:rsid w:val="002F2995"/>
    <w:rsid w:val="002F2AB9"/>
    <w:rsid w:val="002F3201"/>
    <w:rsid w:val="002F33FB"/>
    <w:rsid w:val="002F36A7"/>
    <w:rsid w:val="002F382F"/>
    <w:rsid w:val="002F397A"/>
    <w:rsid w:val="002F3A37"/>
    <w:rsid w:val="002F41EE"/>
    <w:rsid w:val="002F4631"/>
    <w:rsid w:val="002F49FB"/>
    <w:rsid w:val="002F4A3E"/>
    <w:rsid w:val="002F4C70"/>
    <w:rsid w:val="002F515E"/>
    <w:rsid w:val="002F5498"/>
    <w:rsid w:val="002F558D"/>
    <w:rsid w:val="002F5705"/>
    <w:rsid w:val="002F5B7D"/>
    <w:rsid w:val="002F5FA8"/>
    <w:rsid w:val="002F6076"/>
    <w:rsid w:val="002F65D5"/>
    <w:rsid w:val="002F66BB"/>
    <w:rsid w:val="002F67E9"/>
    <w:rsid w:val="002F68FE"/>
    <w:rsid w:val="002F72B1"/>
    <w:rsid w:val="002F741D"/>
    <w:rsid w:val="002F7C18"/>
    <w:rsid w:val="00300054"/>
    <w:rsid w:val="00300794"/>
    <w:rsid w:val="00300E8E"/>
    <w:rsid w:val="00301268"/>
    <w:rsid w:val="00301347"/>
    <w:rsid w:val="0030145C"/>
    <w:rsid w:val="00301607"/>
    <w:rsid w:val="00301A78"/>
    <w:rsid w:val="003021DD"/>
    <w:rsid w:val="003021F1"/>
    <w:rsid w:val="0030220B"/>
    <w:rsid w:val="003024B7"/>
    <w:rsid w:val="00302BE2"/>
    <w:rsid w:val="00302D4C"/>
    <w:rsid w:val="0030304E"/>
    <w:rsid w:val="0030388E"/>
    <w:rsid w:val="003039E8"/>
    <w:rsid w:val="00303D9E"/>
    <w:rsid w:val="0030407D"/>
    <w:rsid w:val="0030414C"/>
    <w:rsid w:val="0030446F"/>
    <w:rsid w:val="00304618"/>
    <w:rsid w:val="003046CE"/>
    <w:rsid w:val="00304890"/>
    <w:rsid w:val="00305B24"/>
    <w:rsid w:val="0030611D"/>
    <w:rsid w:val="0030634C"/>
    <w:rsid w:val="00306961"/>
    <w:rsid w:val="00306F02"/>
    <w:rsid w:val="003077B8"/>
    <w:rsid w:val="0030796F"/>
    <w:rsid w:val="00307CBF"/>
    <w:rsid w:val="00307F26"/>
    <w:rsid w:val="00310611"/>
    <w:rsid w:val="00310C6C"/>
    <w:rsid w:val="003112DC"/>
    <w:rsid w:val="003115EF"/>
    <w:rsid w:val="00311921"/>
    <w:rsid w:val="00311B3F"/>
    <w:rsid w:val="0031226C"/>
    <w:rsid w:val="003123A5"/>
    <w:rsid w:val="0031245E"/>
    <w:rsid w:val="003127BB"/>
    <w:rsid w:val="0031290F"/>
    <w:rsid w:val="00312B54"/>
    <w:rsid w:val="00312E8F"/>
    <w:rsid w:val="003132C8"/>
    <w:rsid w:val="00313580"/>
    <w:rsid w:val="003136FD"/>
    <w:rsid w:val="0031396B"/>
    <w:rsid w:val="003140A6"/>
    <w:rsid w:val="003140EF"/>
    <w:rsid w:val="00314AF3"/>
    <w:rsid w:val="003151D7"/>
    <w:rsid w:val="0031558C"/>
    <w:rsid w:val="0031595C"/>
    <w:rsid w:val="003161B2"/>
    <w:rsid w:val="00316374"/>
    <w:rsid w:val="0031651E"/>
    <w:rsid w:val="00316525"/>
    <w:rsid w:val="00316B14"/>
    <w:rsid w:val="00316B31"/>
    <w:rsid w:val="00317183"/>
    <w:rsid w:val="00317704"/>
    <w:rsid w:val="00317C75"/>
    <w:rsid w:val="00317CBF"/>
    <w:rsid w:val="00317FE7"/>
    <w:rsid w:val="0032035B"/>
    <w:rsid w:val="00320486"/>
    <w:rsid w:val="0032068E"/>
    <w:rsid w:val="0032084F"/>
    <w:rsid w:val="003214FC"/>
    <w:rsid w:val="0032168F"/>
    <w:rsid w:val="0032186C"/>
    <w:rsid w:val="00321D74"/>
    <w:rsid w:val="00321F37"/>
    <w:rsid w:val="00321F4C"/>
    <w:rsid w:val="003220F2"/>
    <w:rsid w:val="003221A1"/>
    <w:rsid w:val="0032256B"/>
    <w:rsid w:val="003225CB"/>
    <w:rsid w:val="00322693"/>
    <w:rsid w:val="003229C8"/>
    <w:rsid w:val="00324057"/>
    <w:rsid w:val="003241D3"/>
    <w:rsid w:val="00324593"/>
    <w:rsid w:val="00324B4C"/>
    <w:rsid w:val="00324C38"/>
    <w:rsid w:val="00324F3D"/>
    <w:rsid w:val="003251D8"/>
    <w:rsid w:val="0032521B"/>
    <w:rsid w:val="00325281"/>
    <w:rsid w:val="00325429"/>
    <w:rsid w:val="0032580A"/>
    <w:rsid w:val="00325B5A"/>
    <w:rsid w:val="0032682D"/>
    <w:rsid w:val="00326A47"/>
    <w:rsid w:val="00326A65"/>
    <w:rsid w:val="00326B0A"/>
    <w:rsid w:val="00326B8E"/>
    <w:rsid w:val="00326B98"/>
    <w:rsid w:val="00327008"/>
    <w:rsid w:val="003273EA"/>
    <w:rsid w:val="00327735"/>
    <w:rsid w:val="00327A1B"/>
    <w:rsid w:val="00327B73"/>
    <w:rsid w:val="003301C5"/>
    <w:rsid w:val="003302AC"/>
    <w:rsid w:val="00330346"/>
    <w:rsid w:val="00330525"/>
    <w:rsid w:val="0033063A"/>
    <w:rsid w:val="00330A2C"/>
    <w:rsid w:val="00330AAE"/>
    <w:rsid w:val="0033146B"/>
    <w:rsid w:val="0033174C"/>
    <w:rsid w:val="00331923"/>
    <w:rsid w:val="00331A73"/>
    <w:rsid w:val="00331B32"/>
    <w:rsid w:val="00331C72"/>
    <w:rsid w:val="00331EDB"/>
    <w:rsid w:val="00332193"/>
    <w:rsid w:val="0033229B"/>
    <w:rsid w:val="003323D2"/>
    <w:rsid w:val="00332B76"/>
    <w:rsid w:val="00333248"/>
    <w:rsid w:val="003339A5"/>
    <w:rsid w:val="00333F05"/>
    <w:rsid w:val="00334ADA"/>
    <w:rsid w:val="00334E0F"/>
    <w:rsid w:val="00334FF1"/>
    <w:rsid w:val="003351A0"/>
    <w:rsid w:val="0033575A"/>
    <w:rsid w:val="0033581C"/>
    <w:rsid w:val="00336137"/>
    <w:rsid w:val="0033622E"/>
    <w:rsid w:val="00336469"/>
    <w:rsid w:val="00336AE2"/>
    <w:rsid w:val="003371CB"/>
    <w:rsid w:val="0033724E"/>
    <w:rsid w:val="003375F7"/>
    <w:rsid w:val="0033790E"/>
    <w:rsid w:val="00337E5C"/>
    <w:rsid w:val="003402E8"/>
    <w:rsid w:val="00340590"/>
    <w:rsid w:val="003407E6"/>
    <w:rsid w:val="00340944"/>
    <w:rsid w:val="00340DFA"/>
    <w:rsid w:val="00341141"/>
    <w:rsid w:val="00341971"/>
    <w:rsid w:val="0034199B"/>
    <w:rsid w:val="00341CD3"/>
    <w:rsid w:val="00341E09"/>
    <w:rsid w:val="00341E4D"/>
    <w:rsid w:val="00342359"/>
    <w:rsid w:val="0034317E"/>
    <w:rsid w:val="00343857"/>
    <w:rsid w:val="00343870"/>
    <w:rsid w:val="00343B7C"/>
    <w:rsid w:val="00343CC4"/>
    <w:rsid w:val="003441A6"/>
    <w:rsid w:val="00344735"/>
    <w:rsid w:val="003447D5"/>
    <w:rsid w:val="00344B5C"/>
    <w:rsid w:val="003454B6"/>
    <w:rsid w:val="003455DE"/>
    <w:rsid w:val="00345886"/>
    <w:rsid w:val="0034608C"/>
    <w:rsid w:val="00346578"/>
    <w:rsid w:val="003467DD"/>
    <w:rsid w:val="00346845"/>
    <w:rsid w:val="00346E09"/>
    <w:rsid w:val="00347365"/>
    <w:rsid w:val="003474E0"/>
    <w:rsid w:val="00347715"/>
    <w:rsid w:val="00347C65"/>
    <w:rsid w:val="00347E6B"/>
    <w:rsid w:val="003505C2"/>
    <w:rsid w:val="00350D35"/>
    <w:rsid w:val="00351A06"/>
    <w:rsid w:val="00351AFA"/>
    <w:rsid w:val="00351BC9"/>
    <w:rsid w:val="003521B4"/>
    <w:rsid w:val="003521CC"/>
    <w:rsid w:val="003525EF"/>
    <w:rsid w:val="003525F0"/>
    <w:rsid w:val="0035288F"/>
    <w:rsid w:val="00352A02"/>
    <w:rsid w:val="00353090"/>
    <w:rsid w:val="00353B46"/>
    <w:rsid w:val="003544BC"/>
    <w:rsid w:val="0035490A"/>
    <w:rsid w:val="00354B47"/>
    <w:rsid w:val="00354BC5"/>
    <w:rsid w:val="00354E02"/>
    <w:rsid w:val="00354F09"/>
    <w:rsid w:val="0035512A"/>
    <w:rsid w:val="00355167"/>
    <w:rsid w:val="00355950"/>
    <w:rsid w:val="003567C4"/>
    <w:rsid w:val="003570B0"/>
    <w:rsid w:val="00357165"/>
    <w:rsid w:val="0035728A"/>
    <w:rsid w:val="003573E0"/>
    <w:rsid w:val="00357526"/>
    <w:rsid w:val="00357B7B"/>
    <w:rsid w:val="00357CB2"/>
    <w:rsid w:val="003600F4"/>
    <w:rsid w:val="00360790"/>
    <w:rsid w:val="003607AD"/>
    <w:rsid w:val="0036197F"/>
    <w:rsid w:val="003619F3"/>
    <w:rsid w:val="00361F69"/>
    <w:rsid w:val="003621D7"/>
    <w:rsid w:val="00362313"/>
    <w:rsid w:val="003626C9"/>
    <w:rsid w:val="00362C96"/>
    <w:rsid w:val="00363115"/>
    <w:rsid w:val="0036360F"/>
    <w:rsid w:val="00363F3F"/>
    <w:rsid w:val="0036479C"/>
    <w:rsid w:val="00364B30"/>
    <w:rsid w:val="00364CD2"/>
    <w:rsid w:val="00364F3B"/>
    <w:rsid w:val="00364F7E"/>
    <w:rsid w:val="00365146"/>
    <w:rsid w:val="0036550C"/>
    <w:rsid w:val="00365525"/>
    <w:rsid w:val="00365B91"/>
    <w:rsid w:val="00365CB6"/>
    <w:rsid w:val="00365F92"/>
    <w:rsid w:val="003663B9"/>
    <w:rsid w:val="00366E55"/>
    <w:rsid w:val="00366FC5"/>
    <w:rsid w:val="0036712C"/>
    <w:rsid w:val="003677CA"/>
    <w:rsid w:val="00367813"/>
    <w:rsid w:val="0036796D"/>
    <w:rsid w:val="00367CF8"/>
    <w:rsid w:val="00367DC9"/>
    <w:rsid w:val="0037005D"/>
    <w:rsid w:val="003702EE"/>
    <w:rsid w:val="00370936"/>
    <w:rsid w:val="00370A97"/>
    <w:rsid w:val="00370F21"/>
    <w:rsid w:val="003712E2"/>
    <w:rsid w:val="00371394"/>
    <w:rsid w:val="0037175F"/>
    <w:rsid w:val="0037178C"/>
    <w:rsid w:val="00371F0E"/>
    <w:rsid w:val="00372BA3"/>
    <w:rsid w:val="003730F5"/>
    <w:rsid w:val="00373378"/>
    <w:rsid w:val="00373390"/>
    <w:rsid w:val="00373640"/>
    <w:rsid w:val="0037368B"/>
    <w:rsid w:val="00373826"/>
    <w:rsid w:val="003739EA"/>
    <w:rsid w:val="00373ADD"/>
    <w:rsid w:val="00373FDA"/>
    <w:rsid w:val="0037439C"/>
    <w:rsid w:val="00374C2F"/>
    <w:rsid w:val="00374D5C"/>
    <w:rsid w:val="00374F88"/>
    <w:rsid w:val="00375316"/>
    <w:rsid w:val="003753C5"/>
    <w:rsid w:val="003766A0"/>
    <w:rsid w:val="003767CC"/>
    <w:rsid w:val="0037684F"/>
    <w:rsid w:val="00376B4B"/>
    <w:rsid w:val="00376B4F"/>
    <w:rsid w:val="00376F85"/>
    <w:rsid w:val="0037746E"/>
    <w:rsid w:val="00377AA0"/>
    <w:rsid w:val="00377B8D"/>
    <w:rsid w:val="00377B98"/>
    <w:rsid w:val="00380065"/>
    <w:rsid w:val="00380523"/>
    <w:rsid w:val="00380557"/>
    <w:rsid w:val="0038063C"/>
    <w:rsid w:val="00380A18"/>
    <w:rsid w:val="00380F3B"/>
    <w:rsid w:val="003812CA"/>
    <w:rsid w:val="003816E8"/>
    <w:rsid w:val="00381E44"/>
    <w:rsid w:val="00381EE8"/>
    <w:rsid w:val="00381EFE"/>
    <w:rsid w:val="003820C9"/>
    <w:rsid w:val="00382796"/>
    <w:rsid w:val="00382815"/>
    <w:rsid w:val="003829EC"/>
    <w:rsid w:val="00383381"/>
    <w:rsid w:val="00383735"/>
    <w:rsid w:val="00383776"/>
    <w:rsid w:val="00383955"/>
    <w:rsid w:val="00384346"/>
    <w:rsid w:val="00384878"/>
    <w:rsid w:val="00384A0F"/>
    <w:rsid w:val="00384A88"/>
    <w:rsid w:val="00385147"/>
    <w:rsid w:val="0038529E"/>
    <w:rsid w:val="003857A7"/>
    <w:rsid w:val="00385D67"/>
    <w:rsid w:val="00385FFB"/>
    <w:rsid w:val="0038635E"/>
    <w:rsid w:val="0038648A"/>
    <w:rsid w:val="003866FD"/>
    <w:rsid w:val="00386938"/>
    <w:rsid w:val="00386E64"/>
    <w:rsid w:val="003877AB"/>
    <w:rsid w:val="0038795E"/>
    <w:rsid w:val="0038799F"/>
    <w:rsid w:val="0039009E"/>
    <w:rsid w:val="00390198"/>
    <w:rsid w:val="0039030A"/>
    <w:rsid w:val="003904DD"/>
    <w:rsid w:val="003904F6"/>
    <w:rsid w:val="00390622"/>
    <w:rsid w:val="003907E2"/>
    <w:rsid w:val="00390A9D"/>
    <w:rsid w:val="00391294"/>
    <w:rsid w:val="00391575"/>
    <w:rsid w:val="00391C5C"/>
    <w:rsid w:val="00391DAB"/>
    <w:rsid w:val="00392244"/>
    <w:rsid w:val="0039260C"/>
    <w:rsid w:val="00392747"/>
    <w:rsid w:val="00392A07"/>
    <w:rsid w:val="00392AF1"/>
    <w:rsid w:val="00393890"/>
    <w:rsid w:val="003938E6"/>
    <w:rsid w:val="00393919"/>
    <w:rsid w:val="00393A4D"/>
    <w:rsid w:val="00394134"/>
    <w:rsid w:val="003942AC"/>
    <w:rsid w:val="00394473"/>
    <w:rsid w:val="00394D00"/>
    <w:rsid w:val="00395199"/>
    <w:rsid w:val="00395912"/>
    <w:rsid w:val="00395FB9"/>
    <w:rsid w:val="003961B0"/>
    <w:rsid w:val="00396230"/>
    <w:rsid w:val="003964F7"/>
    <w:rsid w:val="0039686B"/>
    <w:rsid w:val="00396B22"/>
    <w:rsid w:val="00396F6F"/>
    <w:rsid w:val="00397267"/>
    <w:rsid w:val="00397683"/>
    <w:rsid w:val="00397850"/>
    <w:rsid w:val="00397D02"/>
    <w:rsid w:val="00397D05"/>
    <w:rsid w:val="00397E1F"/>
    <w:rsid w:val="003A11FC"/>
    <w:rsid w:val="003A15FE"/>
    <w:rsid w:val="003A164C"/>
    <w:rsid w:val="003A17EF"/>
    <w:rsid w:val="003A1CC4"/>
    <w:rsid w:val="003A2184"/>
    <w:rsid w:val="003A2338"/>
    <w:rsid w:val="003A260D"/>
    <w:rsid w:val="003A2882"/>
    <w:rsid w:val="003A2E7F"/>
    <w:rsid w:val="003A2F0A"/>
    <w:rsid w:val="003A3591"/>
    <w:rsid w:val="003A3D08"/>
    <w:rsid w:val="003A3D18"/>
    <w:rsid w:val="003A3EB8"/>
    <w:rsid w:val="003A448D"/>
    <w:rsid w:val="003A47D7"/>
    <w:rsid w:val="003A488F"/>
    <w:rsid w:val="003A491C"/>
    <w:rsid w:val="003A4DFC"/>
    <w:rsid w:val="003A534C"/>
    <w:rsid w:val="003A5A94"/>
    <w:rsid w:val="003A5D46"/>
    <w:rsid w:val="003A5D7D"/>
    <w:rsid w:val="003A5EA5"/>
    <w:rsid w:val="003A6A57"/>
    <w:rsid w:val="003A6E85"/>
    <w:rsid w:val="003A728B"/>
    <w:rsid w:val="003A72FC"/>
    <w:rsid w:val="003A79EF"/>
    <w:rsid w:val="003B008C"/>
    <w:rsid w:val="003B0468"/>
    <w:rsid w:val="003B0BC3"/>
    <w:rsid w:val="003B0CAA"/>
    <w:rsid w:val="003B0E63"/>
    <w:rsid w:val="003B0E71"/>
    <w:rsid w:val="003B0E7E"/>
    <w:rsid w:val="003B166A"/>
    <w:rsid w:val="003B1C35"/>
    <w:rsid w:val="003B1E82"/>
    <w:rsid w:val="003B1FE8"/>
    <w:rsid w:val="003B2609"/>
    <w:rsid w:val="003B2790"/>
    <w:rsid w:val="003B2F57"/>
    <w:rsid w:val="003B3A9C"/>
    <w:rsid w:val="003B3AA0"/>
    <w:rsid w:val="003B3C1A"/>
    <w:rsid w:val="003B5069"/>
    <w:rsid w:val="003B5939"/>
    <w:rsid w:val="003B595A"/>
    <w:rsid w:val="003B6633"/>
    <w:rsid w:val="003B68D8"/>
    <w:rsid w:val="003B691B"/>
    <w:rsid w:val="003B6DFF"/>
    <w:rsid w:val="003B6EDC"/>
    <w:rsid w:val="003B6F11"/>
    <w:rsid w:val="003B7781"/>
    <w:rsid w:val="003C00B5"/>
    <w:rsid w:val="003C0980"/>
    <w:rsid w:val="003C0A71"/>
    <w:rsid w:val="003C0AD6"/>
    <w:rsid w:val="003C0EA2"/>
    <w:rsid w:val="003C18F0"/>
    <w:rsid w:val="003C1FBC"/>
    <w:rsid w:val="003C208B"/>
    <w:rsid w:val="003C250D"/>
    <w:rsid w:val="003C2616"/>
    <w:rsid w:val="003C2706"/>
    <w:rsid w:val="003C2762"/>
    <w:rsid w:val="003C2886"/>
    <w:rsid w:val="003C2988"/>
    <w:rsid w:val="003C2A8E"/>
    <w:rsid w:val="003C2EC4"/>
    <w:rsid w:val="003C3106"/>
    <w:rsid w:val="003C3373"/>
    <w:rsid w:val="003C34AC"/>
    <w:rsid w:val="003C38F1"/>
    <w:rsid w:val="003C3F42"/>
    <w:rsid w:val="003C406C"/>
    <w:rsid w:val="003C4137"/>
    <w:rsid w:val="003C41BE"/>
    <w:rsid w:val="003C4886"/>
    <w:rsid w:val="003C4E8E"/>
    <w:rsid w:val="003C527F"/>
    <w:rsid w:val="003C5343"/>
    <w:rsid w:val="003C5E74"/>
    <w:rsid w:val="003C5F82"/>
    <w:rsid w:val="003C6164"/>
    <w:rsid w:val="003C6395"/>
    <w:rsid w:val="003C6910"/>
    <w:rsid w:val="003C693F"/>
    <w:rsid w:val="003C69D4"/>
    <w:rsid w:val="003C6CA2"/>
    <w:rsid w:val="003C6D4E"/>
    <w:rsid w:val="003C6EBE"/>
    <w:rsid w:val="003D0923"/>
    <w:rsid w:val="003D17F3"/>
    <w:rsid w:val="003D1902"/>
    <w:rsid w:val="003D1978"/>
    <w:rsid w:val="003D1A82"/>
    <w:rsid w:val="003D1C91"/>
    <w:rsid w:val="003D1DD4"/>
    <w:rsid w:val="003D2405"/>
    <w:rsid w:val="003D2494"/>
    <w:rsid w:val="003D2497"/>
    <w:rsid w:val="003D2936"/>
    <w:rsid w:val="003D2CBE"/>
    <w:rsid w:val="003D3099"/>
    <w:rsid w:val="003D314F"/>
    <w:rsid w:val="003D3178"/>
    <w:rsid w:val="003D34B7"/>
    <w:rsid w:val="003D350A"/>
    <w:rsid w:val="003D4052"/>
    <w:rsid w:val="003D41A0"/>
    <w:rsid w:val="003D43A7"/>
    <w:rsid w:val="003D44ED"/>
    <w:rsid w:val="003D520D"/>
    <w:rsid w:val="003D524C"/>
    <w:rsid w:val="003D53BC"/>
    <w:rsid w:val="003D53C5"/>
    <w:rsid w:val="003D562E"/>
    <w:rsid w:val="003D56CE"/>
    <w:rsid w:val="003D5B26"/>
    <w:rsid w:val="003D5EBA"/>
    <w:rsid w:val="003D65B9"/>
    <w:rsid w:val="003D694E"/>
    <w:rsid w:val="003D6A35"/>
    <w:rsid w:val="003D6AD8"/>
    <w:rsid w:val="003D6FD6"/>
    <w:rsid w:val="003D702B"/>
    <w:rsid w:val="003D7192"/>
    <w:rsid w:val="003D7327"/>
    <w:rsid w:val="003D7401"/>
    <w:rsid w:val="003D7784"/>
    <w:rsid w:val="003D7F9C"/>
    <w:rsid w:val="003E038C"/>
    <w:rsid w:val="003E081B"/>
    <w:rsid w:val="003E0A68"/>
    <w:rsid w:val="003E1070"/>
    <w:rsid w:val="003E15D3"/>
    <w:rsid w:val="003E1900"/>
    <w:rsid w:val="003E1A30"/>
    <w:rsid w:val="003E1C62"/>
    <w:rsid w:val="003E1D42"/>
    <w:rsid w:val="003E2161"/>
    <w:rsid w:val="003E2168"/>
    <w:rsid w:val="003E2214"/>
    <w:rsid w:val="003E264C"/>
    <w:rsid w:val="003E2AB3"/>
    <w:rsid w:val="003E2CD3"/>
    <w:rsid w:val="003E2EF2"/>
    <w:rsid w:val="003E2F7E"/>
    <w:rsid w:val="003E334F"/>
    <w:rsid w:val="003E39FA"/>
    <w:rsid w:val="003E3E64"/>
    <w:rsid w:val="003E4287"/>
    <w:rsid w:val="003E4657"/>
    <w:rsid w:val="003E4691"/>
    <w:rsid w:val="003E4D5A"/>
    <w:rsid w:val="003E54A3"/>
    <w:rsid w:val="003E5A42"/>
    <w:rsid w:val="003E5A91"/>
    <w:rsid w:val="003E61CF"/>
    <w:rsid w:val="003E62FD"/>
    <w:rsid w:val="003E6537"/>
    <w:rsid w:val="003E658C"/>
    <w:rsid w:val="003E675C"/>
    <w:rsid w:val="003E6855"/>
    <w:rsid w:val="003E6923"/>
    <w:rsid w:val="003E69F1"/>
    <w:rsid w:val="003E7371"/>
    <w:rsid w:val="003E7457"/>
    <w:rsid w:val="003E76BD"/>
    <w:rsid w:val="003E7B7D"/>
    <w:rsid w:val="003E7DF7"/>
    <w:rsid w:val="003E7F22"/>
    <w:rsid w:val="003F0167"/>
    <w:rsid w:val="003F0252"/>
    <w:rsid w:val="003F104E"/>
    <w:rsid w:val="003F1055"/>
    <w:rsid w:val="003F1452"/>
    <w:rsid w:val="003F1752"/>
    <w:rsid w:val="003F18A9"/>
    <w:rsid w:val="003F1AD0"/>
    <w:rsid w:val="003F1EED"/>
    <w:rsid w:val="003F2DE2"/>
    <w:rsid w:val="003F315B"/>
    <w:rsid w:val="003F3207"/>
    <w:rsid w:val="003F3214"/>
    <w:rsid w:val="003F33B2"/>
    <w:rsid w:val="003F33FC"/>
    <w:rsid w:val="003F353C"/>
    <w:rsid w:val="003F3552"/>
    <w:rsid w:val="003F3599"/>
    <w:rsid w:val="003F3DC4"/>
    <w:rsid w:val="003F4767"/>
    <w:rsid w:val="003F4B57"/>
    <w:rsid w:val="003F4C27"/>
    <w:rsid w:val="003F4DAC"/>
    <w:rsid w:val="003F534F"/>
    <w:rsid w:val="003F539C"/>
    <w:rsid w:val="003F5A16"/>
    <w:rsid w:val="003F5C42"/>
    <w:rsid w:val="003F69D5"/>
    <w:rsid w:val="003F6B2B"/>
    <w:rsid w:val="003F77A3"/>
    <w:rsid w:val="003F7F89"/>
    <w:rsid w:val="00400661"/>
    <w:rsid w:val="004009C5"/>
    <w:rsid w:val="00400A16"/>
    <w:rsid w:val="00400CCA"/>
    <w:rsid w:val="00400D57"/>
    <w:rsid w:val="00401D57"/>
    <w:rsid w:val="00401DF4"/>
    <w:rsid w:val="00401EBA"/>
    <w:rsid w:val="00401ECA"/>
    <w:rsid w:val="0040269F"/>
    <w:rsid w:val="004029DE"/>
    <w:rsid w:val="00402A65"/>
    <w:rsid w:val="00403236"/>
    <w:rsid w:val="00403466"/>
    <w:rsid w:val="00403513"/>
    <w:rsid w:val="00403C26"/>
    <w:rsid w:val="00403C2E"/>
    <w:rsid w:val="00403F5D"/>
    <w:rsid w:val="00404230"/>
    <w:rsid w:val="004042AD"/>
    <w:rsid w:val="004045BC"/>
    <w:rsid w:val="004046DA"/>
    <w:rsid w:val="00404ACD"/>
    <w:rsid w:val="00404D26"/>
    <w:rsid w:val="00405175"/>
    <w:rsid w:val="004053E8"/>
    <w:rsid w:val="004057B3"/>
    <w:rsid w:val="00405A18"/>
    <w:rsid w:val="00405A5B"/>
    <w:rsid w:val="00405BE3"/>
    <w:rsid w:val="00406208"/>
    <w:rsid w:val="004065EE"/>
    <w:rsid w:val="004066A9"/>
    <w:rsid w:val="00406EE4"/>
    <w:rsid w:val="0040704C"/>
    <w:rsid w:val="004074B8"/>
    <w:rsid w:val="0040769B"/>
    <w:rsid w:val="0040770E"/>
    <w:rsid w:val="0040780B"/>
    <w:rsid w:val="00407B01"/>
    <w:rsid w:val="00407C89"/>
    <w:rsid w:val="00410176"/>
    <w:rsid w:val="0041079D"/>
    <w:rsid w:val="00410CEA"/>
    <w:rsid w:val="004114C5"/>
    <w:rsid w:val="004119B0"/>
    <w:rsid w:val="00411DC5"/>
    <w:rsid w:val="00411E91"/>
    <w:rsid w:val="004123AF"/>
    <w:rsid w:val="004124AE"/>
    <w:rsid w:val="00412556"/>
    <w:rsid w:val="0041287F"/>
    <w:rsid w:val="00412CCC"/>
    <w:rsid w:val="004133F0"/>
    <w:rsid w:val="004134DC"/>
    <w:rsid w:val="0041424C"/>
    <w:rsid w:val="004143FE"/>
    <w:rsid w:val="004150BD"/>
    <w:rsid w:val="004151B2"/>
    <w:rsid w:val="0041556E"/>
    <w:rsid w:val="004158BB"/>
    <w:rsid w:val="004159F1"/>
    <w:rsid w:val="00415C83"/>
    <w:rsid w:val="00415EE2"/>
    <w:rsid w:val="004161F2"/>
    <w:rsid w:val="00416CA7"/>
    <w:rsid w:val="0041716D"/>
    <w:rsid w:val="0041726E"/>
    <w:rsid w:val="004174C5"/>
    <w:rsid w:val="00417566"/>
    <w:rsid w:val="00417DC0"/>
    <w:rsid w:val="004202BF"/>
    <w:rsid w:val="004203E2"/>
    <w:rsid w:val="00420672"/>
    <w:rsid w:val="00420EFA"/>
    <w:rsid w:val="0042124E"/>
    <w:rsid w:val="0042129D"/>
    <w:rsid w:val="00421379"/>
    <w:rsid w:val="00421811"/>
    <w:rsid w:val="00421CE5"/>
    <w:rsid w:val="00422ACE"/>
    <w:rsid w:val="00422D5E"/>
    <w:rsid w:val="00422E4D"/>
    <w:rsid w:val="004237C1"/>
    <w:rsid w:val="0042386B"/>
    <w:rsid w:val="00423F4F"/>
    <w:rsid w:val="0042423E"/>
    <w:rsid w:val="004243FF"/>
    <w:rsid w:val="0042447B"/>
    <w:rsid w:val="004246EB"/>
    <w:rsid w:val="004247E7"/>
    <w:rsid w:val="00424893"/>
    <w:rsid w:val="00424FF4"/>
    <w:rsid w:val="00425330"/>
    <w:rsid w:val="00425A8B"/>
    <w:rsid w:val="00425EF5"/>
    <w:rsid w:val="00426284"/>
    <w:rsid w:val="00426876"/>
    <w:rsid w:val="00426938"/>
    <w:rsid w:val="00426BC0"/>
    <w:rsid w:val="0042703C"/>
    <w:rsid w:val="004274E5"/>
    <w:rsid w:val="00427ECC"/>
    <w:rsid w:val="00427FBA"/>
    <w:rsid w:val="00430050"/>
    <w:rsid w:val="004301AB"/>
    <w:rsid w:val="00430257"/>
    <w:rsid w:val="004302B8"/>
    <w:rsid w:val="0043034C"/>
    <w:rsid w:val="00430557"/>
    <w:rsid w:val="0043087F"/>
    <w:rsid w:val="004317D4"/>
    <w:rsid w:val="0043180C"/>
    <w:rsid w:val="00431B66"/>
    <w:rsid w:val="00431BE6"/>
    <w:rsid w:val="00431D50"/>
    <w:rsid w:val="00431EFC"/>
    <w:rsid w:val="0043248A"/>
    <w:rsid w:val="0043292C"/>
    <w:rsid w:val="00432C54"/>
    <w:rsid w:val="00432EEF"/>
    <w:rsid w:val="004334EB"/>
    <w:rsid w:val="00433794"/>
    <w:rsid w:val="00433AB8"/>
    <w:rsid w:val="00434562"/>
    <w:rsid w:val="00434900"/>
    <w:rsid w:val="00434AE0"/>
    <w:rsid w:val="00434D86"/>
    <w:rsid w:val="00434F6F"/>
    <w:rsid w:val="004351C1"/>
    <w:rsid w:val="00435659"/>
    <w:rsid w:val="00435C38"/>
    <w:rsid w:val="00436358"/>
    <w:rsid w:val="004366C3"/>
    <w:rsid w:val="0043672A"/>
    <w:rsid w:val="0043696F"/>
    <w:rsid w:val="00436A2D"/>
    <w:rsid w:val="00436E7C"/>
    <w:rsid w:val="00437189"/>
    <w:rsid w:val="004378FB"/>
    <w:rsid w:val="00437ABF"/>
    <w:rsid w:val="00437C4F"/>
    <w:rsid w:val="0044169A"/>
    <w:rsid w:val="004416CF"/>
    <w:rsid w:val="0044198F"/>
    <w:rsid w:val="004421E6"/>
    <w:rsid w:val="004425B9"/>
    <w:rsid w:val="0044281D"/>
    <w:rsid w:val="00442A9A"/>
    <w:rsid w:val="00442BB1"/>
    <w:rsid w:val="00442DF4"/>
    <w:rsid w:val="00442E52"/>
    <w:rsid w:val="0044333E"/>
    <w:rsid w:val="004439BD"/>
    <w:rsid w:val="00443E05"/>
    <w:rsid w:val="00443E09"/>
    <w:rsid w:val="00443ED6"/>
    <w:rsid w:val="00444330"/>
    <w:rsid w:val="00444407"/>
    <w:rsid w:val="00445368"/>
    <w:rsid w:val="004454B3"/>
    <w:rsid w:val="00445AAC"/>
    <w:rsid w:val="004469A4"/>
    <w:rsid w:val="0044702C"/>
    <w:rsid w:val="00447A45"/>
    <w:rsid w:val="00447BEE"/>
    <w:rsid w:val="00447DC3"/>
    <w:rsid w:val="00450069"/>
    <w:rsid w:val="004503AA"/>
    <w:rsid w:val="00450B46"/>
    <w:rsid w:val="00450D64"/>
    <w:rsid w:val="0045109F"/>
    <w:rsid w:val="0045118D"/>
    <w:rsid w:val="00451253"/>
    <w:rsid w:val="00451340"/>
    <w:rsid w:val="00451388"/>
    <w:rsid w:val="00451464"/>
    <w:rsid w:val="0045177A"/>
    <w:rsid w:val="00451859"/>
    <w:rsid w:val="00451992"/>
    <w:rsid w:val="00451C7C"/>
    <w:rsid w:val="004521DC"/>
    <w:rsid w:val="0045229E"/>
    <w:rsid w:val="00452A00"/>
    <w:rsid w:val="00453291"/>
    <w:rsid w:val="0045340F"/>
    <w:rsid w:val="0045345F"/>
    <w:rsid w:val="0045351A"/>
    <w:rsid w:val="0045434A"/>
    <w:rsid w:val="004545A2"/>
    <w:rsid w:val="0045523A"/>
    <w:rsid w:val="0045532B"/>
    <w:rsid w:val="00455886"/>
    <w:rsid w:val="004558D7"/>
    <w:rsid w:val="00455C10"/>
    <w:rsid w:val="00455C6C"/>
    <w:rsid w:val="00455C72"/>
    <w:rsid w:val="00455F58"/>
    <w:rsid w:val="00456DFF"/>
    <w:rsid w:val="004571F0"/>
    <w:rsid w:val="004574E4"/>
    <w:rsid w:val="00457658"/>
    <w:rsid w:val="004601DE"/>
    <w:rsid w:val="004605E4"/>
    <w:rsid w:val="00460C72"/>
    <w:rsid w:val="00460FBB"/>
    <w:rsid w:val="004611E4"/>
    <w:rsid w:val="00461752"/>
    <w:rsid w:val="00461972"/>
    <w:rsid w:val="00461C8B"/>
    <w:rsid w:val="00461F1F"/>
    <w:rsid w:val="004621F8"/>
    <w:rsid w:val="00462433"/>
    <w:rsid w:val="004627C5"/>
    <w:rsid w:val="0046287D"/>
    <w:rsid w:val="00463615"/>
    <w:rsid w:val="00463DF7"/>
    <w:rsid w:val="0046414D"/>
    <w:rsid w:val="0046461B"/>
    <w:rsid w:val="004647BD"/>
    <w:rsid w:val="00464FB4"/>
    <w:rsid w:val="004652FB"/>
    <w:rsid w:val="00465EB9"/>
    <w:rsid w:val="00465FBB"/>
    <w:rsid w:val="00466138"/>
    <w:rsid w:val="004661D9"/>
    <w:rsid w:val="00466354"/>
    <w:rsid w:val="00466790"/>
    <w:rsid w:val="004669B9"/>
    <w:rsid w:val="00466A7A"/>
    <w:rsid w:val="00466EED"/>
    <w:rsid w:val="00467276"/>
    <w:rsid w:val="00467ADA"/>
    <w:rsid w:val="004701F9"/>
    <w:rsid w:val="00470321"/>
    <w:rsid w:val="004703F6"/>
    <w:rsid w:val="00470814"/>
    <w:rsid w:val="0047092D"/>
    <w:rsid w:val="00470CE9"/>
    <w:rsid w:val="00471682"/>
    <w:rsid w:val="004717D2"/>
    <w:rsid w:val="00471E72"/>
    <w:rsid w:val="004720C8"/>
    <w:rsid w:val="0047221F"/>
    <w:rsid w:val="004722EA"/>
    <w:rsid w:val="0047248B"/>
    <w:rsid w:val="00472661"/>
    <w:rsid w:val="00472964"/>
    <w:rsid w:val="00472A60"/>
    <w:rsid w:val="00473316"/>
    <w:rsid w:val="0047339F"/>
    <w:rsid w:val="0047351B"/>
    <w:rsid w:val="00473564"/>
    <w:rsid w:val="004737E9"/>
    <w:rsid w:val="00473BA6"/>
    <w:rsid w:val="00473BCF"/>
    <w:rsid w:val="00473DD9"/>
    <w:rsid w:val="0047455E"/>
    <w:rsid w:val="0047459E"/>
    <w:rsid w:val="00474C5A"/>
    <w:rsid w:val="00474E1D"/>
    <w:rsid w:val="004758F2"/>
    <w:rsid w:val="004759ED"/>
    <w:rsid w:val="00475C48"/>
    <w:rsid w:val="00475DFF"/>
    <w:rsid w:val="0047683E"/>
    <w:rsid w:val="00476E12"/>
    <w:rsid w:val="004777B0"/>
    <w:rsid w:val="00477B35"/>
    <w:rsid w:val="00477F81"/>
    <w:rsid w:val="004800DF"/>
    <w:rsid w:val="004800E5"/>
    <w:rsid w:val="00480D99"/>
    <w:rsid w:val="00481013"/>
    <w:rsid w:val="0048155F"/>
    <w:rsid w:val="00481695"/>
    <w:rsid w:val="00481A4B"/>
    <w:rsid w:val="00482515"/>
    <w:rsid w:val="00482A8B"/>
    <w:rsid w:val="0048335D"/>
    <w:rsid w:val="00483657"/>
    <w:rsid w:val="00483BEE"/>
    <w:rsid w:val="004840F7"/>
    <w:rsid w:val="004849C8"/>
    <w:rsid w:val="00484A23"/>
    <w:rsid w:val="00484A5F"/>
    <w:rsid w:val="00485755"/>
    <w:rsid w:val="0048590F"/>
    <w:rsid w:val="00485F80"/>
    <w:rsid w:val="004862DA"/>
    <w:rsid w:val="00486BF8"/>
    <w:rsid w:val="00486CA7"/>
    <w:rsid w:val="00486CE7"/>
    <w:rsid w:val="004873F4"/>
    <w:rsid w:val="00487CF6"/>
    <w:rsid w:val="00490490"/>
    <w:rsid w:val="0049066B"/>
    <w:rsid w:val="004912FB"/>
    <w:rsid w:val="004917D0"/>
    <w:rsid w:val="0049249B"/>
    <w:rsid w:val="00492509"/>
    <w:rsid w:val="00492A24"/>
    <w:rsid w:val="00493727"/>
    <w:rsid w:val="00493FCC"/>
    <w:rsid w:val="004943DF"/>
    <w:rsid w:val="0049463B"/>
    <w:rsid w:val="00494BFB"/>
    <w:rsid w:val="00495308"/>
    <w:rsid w:val="0049551B"/>
    <w:rsid w:val="0049553A"/>
    <w:rsid w:val="00495F16"/>
    <w:rsid w:val="004961F8"/>
    <w:rsid w:val="0049628C"/>
    <w:rsid w:val="004965FE"/>
    <w:rsid w:val="0049673E"/>
    <w:rsid w:val="004967FB"/>
    <w:rsid w:val="00496C92"/>
    <w:rsid w:val="00496EDF"/>
    <w:rsid w:val="004971A2"/>
    <w:rsid w:val="00497269"/>
    <w:rsid w:val="0049726F"/>
    <w:rsid w:val="004972A6"/>
    <w:rsid w:val="0049777F"/>
    <w:rsid w:val="004979A8"/>
    <w:rsid w:val="00497A27"/>
    <w:rsid w:val="00497CDB"/>
    <w:rsid w:val="00497DE5"/>
    <w:rsid w:val="004A0101"/>
    <w:rsid w:val="004A0403"/>
    <w:rsid w:val="004A06DD"/>
    <w:rsid w:val="004A0762"/>
    <w:rsid w:val="004A0B21"/>
    <w:rsid w:val="004A0C8A"/>
    <w:rsid w:val="004A0CD8"/>
    <w:rsid w:val="004A16E4"/>
    <w:rsid w:val="004A1AA6"/>
    <w:rsid w:val="004A1C23"/>
    <w:rsid w:val="004A20A5"/>
    <w:rsid w:val="004A21AC"/>
    <w:rsid w:val="004A2936"/>
    <w:rsid w:val="004A2CE2"/>
    <w:rsid w:val="004A2EB7"/>
    <w:rsid w:val="004A35EA"/>
    <w:rsid w:val="004A3B22"/>
    <w:rsid w:val="004A3D14"/>
    <w:rsid w:val="004A3D2A"/>
    <w:rsid w:val="004A417F"/>
    <w:rsid w:val="004A45F9"/>
    <w:rsid w:val="004A46E8"/>
    <w:rsid w:val="004A47CB"/>
    <w:rsid w:val="004A481C"/>
    <w:rsid w:val="004A4A6F"/>
    <w:rsid w:val="004A4B89"/>
    <w:rsid w:val="004A4C04"/>
    <w:rsid w:val="004A4EAA"/>
    <w:rsid w:val="004A55BA"/>
    <w:rsid w:val="004A5A5D"/>
    <w:rsid w:val="004A5EBA"/>
    <w:rsid w:val="004A6E3F"/>
    <w:rsid w:val="004A7039"/>
    <w:rsid w:val="004A70D6"/>
    <w:rsid w:val="004A721B"/>
    <w:rsid w:val="004A724F"/>
    <w:rsid w:val="004A72EA"/>
    <w:rsid w:val="004A766F"/>
    <w:rsid w:val="004A7BCF"/>
    <w:rsid w:val="004A7D22"/>
    <w:rsid w:val="004B017D"/>
    <w:rsid w:val="004B038C"/>
    <w:rsid w:val="004B052D"/>
    <w:rsid w:val="004B0EA0"/>
    <w:rsid w:val="004B142A"/>
    <w:rsid w:val="004B1650"/>
    <w:rsid w:val="004B1B0B"/>
    <w:rsid w:val="004B2326"/>
    <w:rsid w:val="004B2DD0"/>
    <w:rsid w:val="004B2E60"/>
    <w:rsid w:val="004B3B37"/>
    <w:rsid w:val="004B3D9E"/>
    <w:rsid w:val="004B45DD"/>
    <w:rsid w:val="004B4DC1"/>
    <w:rsid w:val="004B522C"/>
    <w:rsid w:val="004B528A"/>
    <w:rsid w:val="004B64FF"/>
    <w:rsid w:val="004B69D1"/>
    <w:rsid w:val="004B6A44"/>
    <w:rsid w:val="004B6E19"/>
    <w:rsid w:val="004B71C3"/>
    <w:rsid w:val="004B736C"/>
    <w:rsid w:val="004B7698"/>
    <w:rsid w:val="004B76A1"/>
    <w:rsid w:val="004B791B"/>
    <w:rsid w:val="004B7FF2"/>
    <w:rsid w:val="004C0037"/>
    <w:rsid w:val="004C0223"/>
    <w:rsid w:val="004C0716"/>
    <w:rsid w:val="004C0762"/>
    <w:rsid w:val="004C0B2C"/>
    <w:rsid w:val="004C0FB7"/>
    <w:rsid w:val="004C1A19"/>
    <w:rsid w:val="004C20BB"/>
    <w:rsid w:val="004C2267"/>
    <w:rsid w:val="004C2273"/>
    <w:rsid w:val="004C2865"/>
    <w:rsid w:val="004C2C8F"/>
    <w:rsid w:val="004C2DF5"/>
    <w:rsid w:val="004C3161"/>
    <w:rsid w:val="004C38C9"/>
    <w:rsid w:val="004C391C"/>
    <w:rsid w:val="004C43E2"/>
    <w:rsid w:val="004C45C6"/>
    <w:rsid w:val="004C4DF3"/>
    <w:rsid w:val="004C5400"/>
    <w:rsid w:val="004C5430"/>
    <w:rsid w:val="004C546D"/>
    <w:rsid w:val="004C54A1"/>
    <w:rsid w:val="004C557E"/>
    <w:rsid w:val="004C58D9"/>
    <w:rsid w:val="004C5BDE"/>
    <w:rsid w:val="004C678D"/>
    <w:rsid w:val="004C68F1"/>
    <w:rsid w:val="004C6985"/>
    <w:rsid w:val="004C708F"/>
    <w:rsid w:val="004C77BF"/>
    <w:rsid w:val="004C7F87"/>
    <w:rsid w:val="004D08CE"/>
    <w:rsid w:val="004D10B5"/>
    <w:rsid w:val="004D1324"/>
    <w:rsid w:val="004D1718"/>
    <w:rsid w:val="004D1C91"/>
    <w:rsid w:val="004D1E97"/>
    <w:rsid w:val="004D1EAE"/>
    <w:rsid w:val="004D1F80"/>
    <w:rsid w:val="004D2710"/>
    <w:rsid w:val="004D27C8"/>
    <w:rsid w:val="004D2D30"/>
    <w:rsid w:val="004D2DC6"/>
    <w:rsid w:val="004D3044"/>
    <w:rsid w:val="004D3272"/>
    <w:rsid w:val="004D3809"/>
    <w:rsid w:val="004D3A9C"/>
    <w:rsid w:val="004D401F"/>
    <w:rsid w:val="004D4345"/>
    <w:rsid w:val="004D46F9"/>
    <w:rsid w:val="004D4859"/>
    <w:rsid w:val="004D4A53"/>
    <w:rsid w:val="004D4C42"/>
    <w:rsid w:val="004D4D1C"/>
    <w:rsid w:val="004D4DEE"/>
    <w:rsid w:val="004D4EE4"/>
    <w:rsid w:val="004D529C"/>
    <w:rsid w:val="004D56E9"/>
    <w:rsid w:val="004D5BFD"/>
    <w:rsid w:val="004D67B9"/>
    <w:rsid w:val="004D681D"/>
    <w:rsid w:val="004D688F"/>
    <w:rsid w:val="004D69FA"/>
    <w:rsid w:val="004D703A"/>
    <w:rsid w:val="004D7297"/>
    <w:rsid w:val="004D79F8"/>
    <w:rsid w:val="004D7DF3"/>
    <w:rsid w:val="004E0020"/>
    <w:rsid w:val="004E060A"/>
    <w:rsid w:val="004E064B"/>
    <w:rsid w:val="004E07E6"/>
    <w:rsid w:val="004E0B0E"/>
    <w:rsid w:val="004E0B2F"/>
    <w:rsid w:val="004E0EA2"/>
    <w:rsid w:val="004E0EA6"/>
    <w:rsid w:val="004E129E"/>
    <w:rsid w:val="004E1697"/>
    <w:rsid w:val="004E1870"/>
    <w:rsid w:val="004E2266"/>
    <w:rsid w:val="004E25F9"/>
    <w:rsid w:val="004E2E6A"/>
    <w:rsid w:val="004E31E1"/>
    <w:rsid w:val="004E341A"/>
    <w:rsid w:val="004E3511"/>
    <w:rsid w:val="004E356E"/>
    <w:rsid w:val="004E3638"/>
    <w:rsid w:val="004E382C"/>
    <w:rsid w:val="004E3DCE"/>
    <w:rsid w:val="004E3E83"/>
    <w:rsid w:val="004E42F6"/>
    <w:rsid w:val="004E45DC"/>
    <w:rsid w:val="004E49BA"/>
    <w:rsid w:val="004E5214"/>
    <w:rsid w:val="004E528E"/>
    <w:rsid w:val="004E5920"/>
    <w:rsid w:val="004E5945"/>
    <w:rsid w:val="004E5C42"/>
    <w:rsid w:val="004E5CFE"/>
    <w:rsid w:val="004E5E90"/>
    <w:rsid w:val="004E6928"/>
    <w:rsid w:val="004E6BFF"/>
    <w:rsid w:val="004E6E19"/>
    <w:rsid w:val="004E6E76"/>
    <w:rsid w:val="004E72E0"/>
    <w:rsid w:val="004E7395"/>
    <w:rsid w:val="004E7BAF"/>
    <w:rsid w:val="004E7CCA"/>
    <w:rsid w:val="004F05C0"/>
    <w:rsid w:val="004F0985"/>
    <w:rsid w:val="004F0BB9"/>
    <w:rsid w:val="004F0C79"/>
    <w:rsid w:val="004F1CEC"/>
    <w:rsid w:val="004F213D"/>
    <w:rsid w:val="004F2373"/>
    <w:rsid w:val="004F2702"/>
    <w:rsid w:val="004F2717"/>
    <w:rsid w:val="004F330F"/>
    <w:rsid w:val="004F369C"/>
    <w:rsid w:val="004F3D3F"/>
    <w:rsid w:val="004F42EC"/>
    <w:rsid w:val="004F4818"/>
    <w:rsid w:val="004F4AD8"/>
    <w:rsid w:val="004F4DB5"/>
    <w:rsid w:val="004F5214"/>
    <w:rsid w:val="004F5366"/>
    <w:rsid w:val="004F53A2"/>
    <w:rsid w:val="004F5490"/>
    <w:rsid w:val="004F55FE"/>
    <w:rsid w:val="004F5EE1"/>
    <w:rsid w:val="004F5F41"/>
    <w:rsid w:val="004F6064"/>
    <w:rsid w:val="004F6322"/>
    <w:rsid w:val="004F6399"/>
    <w:rsid w:val="004F67F3"/>
    <w:rsid w:val="004F6A16"/>
    <w:rsid w:val="004F6F2A"/>
    <w:rsid w:val="004F709F"/>
    <w:rsid w:val="004F780D"/>
    <w:rsid w:val="004F7B30"/>
    <w:rsid w:val="00500173"/>
    <w:rsid w:val="005005B0"/>
    <w:rsid w:val="005006F4"/>
    <w:rsid w:val="005007B2"/>
    <w:rsid w:val="005009BE"/>
    <w:rsid w:val="00500E03"/>
    <w:rsid w:val="00500E80"/>
    <w:rsid w:val="00500FA6"/>
    <w:rsid w:val="00500FA8"/>
    <w:rsid w:val="00501127"/>
    <w:rsid w:val="00501C5B"/>
    <w:rsid w:val="00502BA9"/>
    <w:rsid w:val="00502F0D"/>
    <w:rsid w:val="005031A4"/>
    <w:rsid w:val="005034B3"/>
    <w:rsid w:val="00504025"/>
    <w:rsid w:val="00504B7E"/>
    <w:rsid w:val="00504BCD"/>
    <w:rsid w:val="00504DEF"/>
    <w:rsid w:val="005051C9"/>
    <w:rsid w:val="00505443"/>
    <w:rsid w:val="00505565"/>
    <w:rsid w:val="0050606C"/>
    <w:rsid w:val="005065B0"/>
    <w:rsid w:val="00507654"/>
    <w:rsid w:val="00507C4C"/>
    <w:rsid w:val="0051049C"/>
    <w:rsid w:val="0051053D"/>
    <w:rsid w:val="0051066E"/>
    <w:rsid w:val="0051077C"/>
    <w:rsid w:val="00510C45"/>
    <w:rsid w:val="005110EC"/>
    <w:rsid w:val="005113CE"/>
    <w:rsid w:val="00511C34"/>
    <w:rsid w:val="00511F38"/>
    <w:rsid w:val="0051227C"/>
    <w:rsid w:val="0051260D"/>
    <w:rsid w:val="00513085"/>
    <w:rsid w:val="005140C2"/>
    <w:rsid w:val="005140EA"/>
    <w:rsid w:val="0051413D"/>
    <w:rsid w:val="005149DB"/>
    <w:rsid w:val="00514CFA"/>
    <w:rsid w:val="00514E38"/>
    <w:rsid w:val="00515B45"/>
    <w:rsid w:val="005166B2"/>
    <w:rsid w:val="0051699E"/>
    <w:rsid w:val="00516A62"/>
    <w:rsid w:val="00516FE5"/>
    <w:rsid w:val="00517011"/>
    <w:rsid w:val="0051717D"/>
    <w:rsid w:val="005175FF"/>
    <w:rsid w:val="00517B4C"/>
    <w:rsid w:val="00520090"/>
    <w:rsid w:val="00520198"/>
    <w:rsid w:val="00520335"/>
    <w:rsid w:val="0052054F"/>
    <w:rsid w:val="0052083C"/>
    <w:rsid w:val="00520B19"/>
    <w:rsid w:val="0052119E"/>
    <w:rsid w:val="00521356"/>
    <w:rsid w:val="0052151E"/>
    <w:rsid w:val="005217B3"/>
    <w:rsid w:val="0052180E"/>
    <w:rsid w:val="00521BDB"/>
    <w:rsid w:val="005220CB"/>
    <w:rsid w:val="00522AA9"/>
    <w:rsid w:val="00523709"/>
    <w:rsid w:val="00523AD4"/>
    <w:rsid w:val="00523ED0"/>
    <w:rsid w:val="0052440E"/>
    <w:rsid w:val="0052453D"/>
    <w:rsid w:val="00524955"/>
    <w:rsid w:val="00524D8F"/>
    <w:rsid w:val="005251EC"/>
    <w:rsid w:val="005254A6"/>
    <w:rsid w:val="00525528"/>
    <w:rsid w:val="00525767"/>
    <w:rsid w:val="005257BE"/>
    <w:rsid w:val="00525CD7"/>
    <w:rsid w:val="00525D48"/>
    <w:rsid w:val="00525F60"/>
    <w:rsid w:val="005264F4"/>
    <w:rsid w:val="0052710C"/>
    <w:rsid w:val="0052718F"/>
    <w:rsid w:val="0052749D"/>
    <w:rsid w:val="005277A6"/>
    <w:rsid w:val="00527F2A"/>
    <w:rsid w:val="00530029"/>
    <w:rsid w:val="0053048A"/>
    <w:rsid w:val="00530D63"/>
    <w:rsid w:val="005314D4"/>
    <w:rsid w:val="005316CF"/>
    <w:rsid w:val="00531705"/>
    <w:rsid w:val="005317C2"/>
    <w:rsid w:val="00531949"/>
    <w:rsid w:val="00531B82"/>
    <w:rsid w:val="00531CE4"/>
    <w:rsid w:val="00532FFA"/>
    <w:rsid w:val="005331B2"/>
    <w:rsid w:val="005337C2"/>
    <w:rsid w:val="005339C1"/>
    <w:rsid w:val="00533DB8"/>
    <w:rsid w:val="00533EE6"/>
    <w:rsid w:val="00534505"/>
    <w:rsid w:val="0053452C"/>
    <w:rsid w:val="00534950"/>
    <w:rsid w:val="00534A79"/>
    <w:rsid w:val="00534B96"/>
    <w:rsid w:val="00535659"/>
    <w:rsid w:val="00535AD2"/>
    <w:rsid w:val="00535EC5"/>
    <w:rsid w:val="00536554"/>
    <w:rsid w:val="00536ACD"/>
    <w:rsid w:val="0053758A"/>
    <w:rsid w:val="00537DE2"/>
    <w:rsid w:val="00537F4E"/>
    <w:rsid w:val="00537F5E"/>
    <w:rsid w:val="0054039E"/>
    <w:rsid w:val="0054052F"/>
    <w:rsid w:val="005405E8"/>
    <w:rsid w:val="0054063D"/>
    <w:rsid w:val="00540706"/>
    <w:rsid w:val="00541951"/>
    <w:rsid w:val="00541E5E"/>
    <w:rsid w:val="005420ED"/>
    <w:rsid w:val="00542FB1"/>
    <w:rsid w:val="005431A5"/>
    <w:rsid w:val="00543709"/>
    <w:rsid w:val="00543E3D"/>
    <w:rsid w:val="005440C1"/>
    <w:rsid w:val="005446F8"/>
    <w:rsid w:val="00544A33"/>
    <w:rsid w:val="00544AF9"/>
    <w:rsid w:val="00544C6A"/>
    <w:rsid w:val="00544D1B"/>
    <w:rsid w:val="00545208"/>
    <w:rsid w:val="00545D96"/>
    <w:rsid w:val="00545FF3"/>
    <w:rsid w:val="005468B4"/>
    <w:rsid w:val="00546C74"/>
    <w:rsid w:val="005470A2"/>
    <w:rsid w:val="005473A9"/>
    <w:rsid w:val="00547598"/>
    <w:rsid w:val="00547CDB"/>
    <w:rsid w:val="00547CEE"/>
    <w:rsid w:val="005503BB"/>
    <w:rsid w:val="00550633"/>
    <w:rsid w:val="00550CD8"/>
    <w:rsid w:val="0055166C"/>
    <w:rsid w:val="005518E3"/>
    <w:rsid w:val="00551AB9"/>
    <w:rsid w:val="00551D85"/>
    <w:rsid w:val="005526D5"/>
    <w:rsid w:val="00552B7D"/>
    <w:rsid w:val="00552DE2"/>
    <w:rsid w:val="00552FC3"/>
    <w:rsid w:val="00553244"/>
    <w:rsid w:val="0055328E"/>
    <w:rsid w:val="005534B3"/>
    <w:rsid w:val="00553F55"/>
    <w:rsid w:val="00553FC4"/>
    <w:rsid w:val="005540CB"/>
    <w:rsid w:val="00554657"/>
    <w:rsid w:val="00554719"/>
    <w:rsid w:val="005547C2"/>
    <w:rsid w:val="0055480C"/>
    <w:rsid w:val="00554CEA"/>
    <w:rsid w:val="00555185"/>
    <w:rsid w:val="005555F8"/>
    <w:rsid w:val="0055567A"/>
    <w:rsid w:val="00555A72"/>
    <w:rsid w:val="00555B1A"/>
    <w:rsid w:val="00555C07"/>
    <w:rsid w:val="00555D28"/>
    <w:rsid w:val="005566D3"/>
    <w:rsid w:val="00556714"/>
    <w:rsid w:val="005568FC"/>
    <w:rsid w:val="00556A43"/>
    <w:rsid w:val="00556E84"/>
    <w:rsid w:val="00556F5E"/>
    <w:rsid w:val="0055704E"/>
    <w:rsid w:val="005570F5"/>
    <w:rsid w:val="005573E3"/>
    <w:rsid w:val="00557DF3"/>
    <w:rsid w:val="00560090"/>
    <w:rsid w:val="00560300"/>
    <w:rsid w:val="005603C4"/>
    <w:rsid w:val="005604C3"/>
    <w:rsid w:val="005608B2"/>
    <w:rsid w:val="00560F69"/>
    <w:rsid w:val="0056136E"/>
    <w:rsid w:val="00561F3A"/>
    <w:rsid w:val="00562145"/>
    <w:rsid w:val="0056232B"/>
    <w:rsid w:val="0056274D"/>
    <w:rsid w:val="0056277C"/>
    <w:rsid w:val="005629F8"/>
    <w:rsid w:val="00562C39"/>
    <w:rsid w:val="00562D18"/>
    <w:rsid w:val="0056357A"/>
    <w:rsid w:val="0056364F"/>
    <w:rsid w:val="00563669"/>
    <w:rsid w:val="00563B30"/>
    <w:rsid w:val="00563C22"/>
    <w:rsid w:val="00563CC6"/>
    <w:rsid w:val="005640F9"/>
    <w:rsid w:val="00564148"/>
    <w:rsid w:val="00564312"/>
    <w:rsid w:val="00564496"/>
    <w:rsid w:val="005645BD"/>
    <w:rsid w:val="00564766"/>
    <w:rsid w:val="00564786"/>
    <w:rsid w:val="0056494E"/>
    <w:rsid w:val="00564BF8"/>
    <w:rsid w:val="005651BF"/>
    <w:rsid w:val="005655CE"/>
    <w:rsid w:val="00565D1C"/>
    <w:rsid w:val="00566286"/>
    <w:rsid w:val="005668C2"/>
    <w:rsid w:val="005668D8"/>
    <w:rsid w:val="00566E24"/>
    <w:rsid w:val="00566F0F"/>
    <w:rsid w:val="00567228"/>
    <w:rsid w:val="0056743A"/>
    <w:rsid w:val="00567737"/>
    <w:rsid w:val="00567A4F"/>
    <w:rsid w:val="00570125"/>
    <w:rsid w:val="005704A4"/>
    <w:rsid w:val="005704F4"/>
    <w:rsid w:val="0057061E"/>
    <w:rsid w:val="00570BF0"/>
    <w:rsid w:val="00570CB5"/>
    <w:rsid w:val="00571B17"/>
    <w:rsid w:val="00571C8A"/>
    <w:rsid w:val="00571FA3"/>
    <w:rsid w:val="00572462"/>
    <w:rsid w:val="005725E8"/>
    <w:rsid w:val="00572799"/>
    <w:rsid w:val="00572800"/>
    <w:rsid w:val="00572AD8"/>
    <w:rsid w:val="00572FF7"/>
    <w:rsid w:val="00573032"/>
    <w:rsid w:val="0057313B"/>
    <w:rsid w:val="005735BA"/>
    <w:rsid w:val="00573802"/>
    <w:rsid w:val="00574005"/>
    <w:rsid w:val="005740B3"/>
    <w:rsid w:val="00574114"/>
    <w:rsid w:val="0057414C"/>
    <w:rsid w:val="00574309"/>
    <w:rsid w:val="00574454"/>
    <w:rsid w:val="00574604"/>
    <w:rsid w:val="005757F6"/>
    <w:rsid w:val="00575AC4"/>
    <w:rsid w:val="0057687E"/>
    <w:rsid w:val="00577065"/>
    <w:rsid w:val="00577099"/>
    <w:rsid w:val="0057721F"/>
    <w:rsid w:val="005775BD"/>
    <w:rsid w:val="0057778E"/>
    <w:rsid w:val="00577834"/>
    <w:rsid w:val="0057799D"/>
    <w:rsid w:val="00577C3F"/>
    <w:rsid w:val="00577D3D"/>
    <w:rsid w:val="0058004D"/>
    <w:rsid w:val="00580092"/>
    <w:rsid w:val="00580312"/>
    <w:rsid w:val="00580BC4"/>
    <w:rsid w:val="00580C1F"/>
    <w:rsid w:val="0058106F"/>
    <w:rsid w:val="00581F42"/>
    <w:rsid w:val="00582020"/>
    <w:rsid w:val="005823F8"/>
    <w:rsid w:val="0058256D"/>
    <w:rsid w:val="005825B1"/>
    <w:rsid w:val="00582947"/>
    <w:rsid w:val="00582C47"/>
    <w:rsid w:val="0058382A"/>
    <w:rsid w:val="00583BBB"/>
    <w:rsid w:val="00583D49"/>
    <w:rsid w:val="005841E2"/>
    <w:rsid w:val="00584A8A"/>
    <w:rsid w:val="00584D60"/>
    <w:rsid w:val="00584FB3"/>
    <w:rsid w:val="0058500B"/>
    <w:rsid w:val="00585188"/>
    <w:rsid w:val="005851F4"/>
    <w:rsid w:val="00585441"/>
    <w:rsid w:val="0058573E"/>
    <w:rsid w:val="0058574F"/>
    <w:rsid w:val="00585C89"/>
    <w:rsid w:val="00586CE3"/>
    <w:rsid w:val="00586CFF"/>
    <w:rsid w:val="00586D8E"/>
    <w:rsid w:val="0058794C"/>
    <w:rsid w:val="00587A01"/>
    <w:rsid w:val="00590051"/>
    <w:rsid w:val="0059020E"/>
    <w:rsid w:val="00590295"/>
    <w:rsid w:val="005903FB"/>
    <w:rsid w:val="005906A7"/>
    <w:rsid w:val="00590A74"/>
    <w:rsid w:val="00590B58"/>
    <w:rsid w:val="00590C58"/>
    <w:rsid w:val="00590E57"/>
    <w:rsid w:val="0059116C"/>
    <w:rsid w:val="0059245E"/>
    <w:rsid w:val="005927E7"/>
    <w:rsid w:val="00592B04"/>
    <w:rsid w:val="00592EAF"/>
    <w:rsid w:val="00592FBC"/>
    <w:rsid w:val="005934A9"/>
    <w:rsid w:val="005934AA"/>
    <w:rsid w:val="0059368A"/>
    <w:rsid w:val="005936D3"/>
    <w:rsid w:val="00594982"/>
    <w:rsid w:val="00594F2D"/>
    <w:rsid w:val="00595650"/>
    <w:rsid w:val="005960E8"/>
    <w:rsid w:val="00596280"/>
    <w:rsid w:val="00596CBE"/>
    <w:rsid w:val="00596E01"/>
    <w:rsid w:val="00596E65"/>
    <w:rsid w:val="005973C9"/>
    <w:rsid w:val="005975C8"/>
    <w:rsid w:val="005A017F"/>
    <w:rsid w:val="005A0413"/>
    <w:rsid w:val="005A04E4"/>
    <w:rsid w:val="005A0ABE"/>
    <w:rsid w:val="005A0B41"/>
    <w:rsid w:val="005A0BE1"/>
    <w:rsid w:val="005A0BE4"/>
    <w:rsid w:val="005A0CD7"/>
    <w:rsid w:val="005A0EA3"/>
    <w:rsid w:val="005A0FA1"/>
    <w:rsid w:val="005A142B"/>
    <w:rsid w:val="005A15DA"/>
    <w:rsid w:val="005A241D"/>
    <w:rsid w:val="005A2514"/>
    <w:rsid w:val="005A45B4"/>
    <w:rsid w:val="005A4708"/>
    <w:rsid w:val="005A4CC4"/>
    <w:rsid w:val="005A4E32"/>
    <w:rsid w:val="005A53E7"/>
    <w:rsid w:val="005A5B55"/>
    <w:rsid w:val="005A6A6C"/>
    <w:rsid w:val="005A6AC0"/>
    <w:rsid w:val="005A6AC7"/>
    <w:rsid w:val="005A70E0"/>
    <w:rsid w:val="005A72AA"/>
    <w:rsid w:val="005A7992"/>
    <w:rsid w:val="005A7A3B"/>
    <w:rsid w:val="005B0250"/>
    <w:rsid w:val="005B030C"/>
    <w:rsid w:val="005B0E10"/>
    <w:rsid w:val="005B146F"/>
    <w:rsid w:val="005B155C"/>
    <w:rsid w:val="005B18A4"/>
    <w:rsid w:val="005B1CDB"/>
    <w:rsid w:val="005B1F68"/>
    <w:rsid w:val="005B1FB5"/>
    <w:rsid w:val="005B2430"/>
    <w:rsid w:val="005B285A"/>
    <w:rsid w:val="005B2967"/>
    <w:rsid w:val="005B2C63"/>
    <w:rsid w:val="005B2DC3"/>
    <w:rsid w:val="005B2E5D"/>
    <w:rsid w:val="005B3B4C"/>
    <w:rsid w:val="005B421E"/>
    <w:rsid w:val="005B49E6"/>
    <w:rsid w:val="005B4DE9"/>
    <w:rsid w:val="005B50EE"/>
    <w:rsid w:val="005B5335"/>
    <w:rsid w:val="005B53DF"/>
    <w:rsid w:val="005B5621"/>
    <w:rsid w:val="005B569D"/>
    <w:rsid w:val="005B59EA"/>
    <w:rsid w:val="005B5E7B"/>
    <w:rsid w:val="005B5F2C"/>
    <w:rsid w:val="005B603C"/>
    <w:rsid w:val="005B6826"/>
    <w:rsid w:val="005B69E7"/>
    <w:rsid w:val="005B6C51"/>
    <w:rsid w:val="005B6FA3"/>
    <w:rsid w:val="005B7016"/>
    <w:rsid w:val="005B718A"/>
    <w:rsid w:val="005B749D"/>
    <w:rsid w:val="005B79F7"/>
    <w:rsid w:val="005B7A46"/>
    <w:rsid w:val="005B7FDD"/>
    <w:rsid w:val="005C02FE"/>
    <w:rsid w:val="005C0479"/>
    <w:rsid w:val="005C0E7A"/>
    <w:rsid w:val="005C1225"/>
    <w:rsid w:val="005C1542"/>
    <w:rsid w:val="005C19B0"/>
    <w:rsid w:val="005C1A3D"/>
    <w:rsid w:val="005C1CD6"/>
    <w:rsid w:val="005C1E38"/>
    <w:rsid w:val="005C1F0A"/>
    <w:rsid w:val="005C3597"/>
    <w:rsid w:val="005C3AEC"/>
    <w:rsid w:val="005C3D49"/>
    <w:rsid w:val="005C3D6D"/>
    <w:rsid w:val="005C4168"/>
    <w:rsid w:val="005C42E7"/>
    <w:rsid w:val="005C4D48"/>
    <w:rsid w:val="005C4E40"/>
    <w:rsid w:val="005C5AD6"/>
    <w:rsid w:val="005C5AF7"/>
    <w:rsid w:val="005C5B1A"/>
    <w:rsid w:val="005C5D57"/>
    <w:rsid w:val="005C5EFB"/>
    <w:rsid w:val="005C5F65"/>
    <w:rsid w:val="005C6267"/>
    <w:rsid w:val="005C6C6D"/>
    <w:rsid w:val="005C7055"/>
    <w:rsid w:val="005C721F"/>
    <w:rsid w:val="005C7311"/>
    <w:rsid w:val="005C74EE"/>
    <w:rsid w:val="005C78E7"/>
    <w:rsid w:val="005D02A8"/>
    <w:rsid w:val="005D0A28"/>
    <w:rsid w:val="005D0F41"/>
    <w:rsid w:val="005D1573"/>
    <w:rsid w:val="005D1C5D"/>
    <w:rsid w:val="005D1EC2"/>
    <w:rsid w:val="005D252F"/>
    <w:rsid w:val="005D267F"/>
    <w:rsid w:val="005D2B7C"/>
    <w:rsid w:val="005D36F6"/>
    <w:rsid w:val="005D3DBD"/>
    <w:rsid w:val="005D40BE"/>
    <w:rsid w:val="005D4432"/>
    <w:rsid w:val="005D4826"/>
    <w:rsid w:val="005D4955"/>
    <w:rsid w:val="005D4A96"/>
    <w:rsid w:val="005D544B"/>
    <w:rsid w:val="005D5568"/>
    <w:rsid w:val="005D55A2"/>
    <w:rsid w:val="005D58F0"/>
    <w:rsid w:val="005D5C07"/>
    <w:rsid w:val="005D5E4B"/>
    <w:rsid w:val="005D5E5D"/>
    <w:rsid w:val="005D5EAC"/>
    <w:rsid w:val="005D61CB"/>
    <w:rsid w:val="005D6746"/>
    <w:rsid w:val="005D6897"/>
    <w:rsid w:val="005D68F4"/>
    <w:rsid w:val="005D6D35"/>
    <w:rsid w:val="005D6EF9"/>
    <w:rsid w:val="005D7180"/>
    <w:rsid w:val="005D7582"/>
    <w:rsid w:val="005E0006"/>
    <w:rsid w:val="005E01A7"/>
    <w:rsid w:val="005E0249"/>
    <w:rsid w:val="005E05A4"/>
    <w:rsid w:val="005E05ED"/>
    <w:rsid w:val="005E10D1"/>
    <w:rsid w:val="005E160F"/>
    <w:rsid w:val="005E1B58"/>
    <w:rsid w:val="005E1C80"/>
    <w:rsid w:val="005E2638"/>
    <w:rsid w:val="005E26A7"/>
    <w:rsid w:val="005E2858"/>
    <w:rsid w:val="005E2B22"/>
    <w:rsid w:val="005E329B"/>
    <w:rsid w:val="005E3345"/>
    <w:rsid w:val="005E4009"/>
    <w:rsid w:val="005E489D"/>
    <w:rsid w:val="005E4C41"/>
    <w:rsid w:val="005E4D88"/>
    <w:rsid w:val="005E559D"/>
    <w:rsid w:val="005E575B"/>
    <w:rsid w:val="005E57D7"/>
    <w:rsid w:val="005E5D53"/>
    <w:rsid w:val="005E61F6"/>
    <w:rsid w:val="005E6362"/>
    <w:rsid w:val="005E668A"/>
    <w:rsid w:val="005E68A2"/>
    <w:rsid w:val="005E6969"/>
    <w:rsid w:val="005E6B10"/>
    <w:rsid w:val="005E6BE4"/>
    <w:rsid w:val="005E7317"/>
    <w:rsid w:val="005E7DAC"/>
    <w:rsid w:val="005E7DB3"/>
    <w:rsid w:val="005E7DC9"/>
    <w:rsid w:val="005F021E"/>
    <w:rsid w:val="005F05C6"/>
    <w:rsid w:val="005F09C7"/>
    <w:rsid w:val="005F129C"/>
    <w:rsid w:val="005F12E7"/>
    <w:rsid w:val="005F177A"/>
    <w:rsid w:val="005F17BC"/>
    <w:rsid w:val="005F1CB1"/>
    <w:rsid w:val="005F204C"/>
    <w:rsid w:val="005F221A"/>
    <w:rsid w:val="005F26F6"/>
    <w:rsid w:val="005F2F14"/>
    <w:rsid w:val="005F2F68"/>
    <w:rsid w:val="005F334B"/>
    <w:rsid w:val="005F398F"/>
    <w:rsid w:val="005F3C57"/>
    <w:rsid w:val="005F4498"/>
    <w:rsid w:val="005F45F1"/>
    <w:rsid w:val="005F4E50"/>
    <w:rsid w:val="005F5122"/>
    <w:rsid w:val="005F5229"/>
    <w:rsid w:val="005F58D3"/>
    <w:rsid w:val="005F61A4"/>
    <w:rsid w:val="005F623E"/>
    <w:rsid w:val="005F686B"/>
    <w:rsid w:val="005F6D49"/>
    <w:rsid w:val="005F76B8"/>
    <w:rsid w:val="005F7731"/>
    <w:rsid w:val="005F79FB"/>
    <w:rsid w:val="005F7A0B"/>
    <w:rsid w:val="005F7AEA"/>
    <w:rsid w:val="005F7AF5"/>
    <w:rsid w:val="005F7EE0"/>
    <w:rsid w:val="0060019B"/>
    <w:rsid w:val="0060048C"/>
    <w:rsid w:val="00600673"/>
    <w:rsid w:val="006006B8"/>
    <w:rsid w:val="00600C3D"/>
    <w:rsid w:val="00600D2C"/>
    <w:rsid w:val="00600E93"/>
    <w:rsid w:val="00601050"/>
    <w:rsid w:val="006012CD"/>
    <w:rsid w:val="00601605"/>
    <w:rsid w:val="00601DA1"/>
    <w:rsid w:val="006020E4"/>
    <w:rsid w:val="00602261"/>
    <w:rsid w:val="0060245A"/>
    <w:rsid w:val="006029EE"/>
    <w:rsid w:val="00602BE7"/>
    <w:rsid w:val="0060317E"/>
    <w:rsid w:val="00603615"/>
    <w:rsid w:val="0060361A"/>
    <w:rsid w:val="00603833"/>
    <w:rsid w:val="00603A79"/>
    <w:rsid w:val="00603BF8"/>
    <w:rsid w:val="006040BF"/>
    <w:rsid w:val="00604173"/>
    <w:rsid w:val="006043B1"/>
    <w:rsid w:val="0060460D"/>
    <w:rsid w:val="00604751"/>
    <w:rsid w:val="00604876"/>
    <w:rsid w:val="00604C13"/>
    <w:rsid w:val="00604CDD"/>
    <w:rsid w:val="00605109"/>
    <w:rsid w:val="00605623"/>
    <w:rsid w:val="006057D0"/>
    <w:rsid w:val="00605800"/>
    <w:rsid w:val="00605C46"/>
    <w:rsid w:val="00605C6C"/>
    <w:rsid w:val="00605F7C"/>
    <w:rsid w:val="0060603D"/>
    <w:rsid w:val="006065BC"/>
    <w:rsid w:val="0060671B"/>
    <w:rsid w:val="00606A56"/>
    <w:rsid w:val="00607042"/>
    <w:rsid w:val="006077D3"/>
    <w:rsid w:val="00607F9D"/>
    <w:rsid w:val="006104D9"/>
    <w:rsid w:val="0061088A"/>
    <w:rsid w:val="006108FD"/>
    <w:rsid w:val="0061118A"/>
    <w:rsid w:val="00611591"/>
    <w:rsid w:val="00611B42"/>
    <w:rsid w:val="006120D3"/>
    <w:rsid w:val="00612215"/>
    <w:rsid w:val="006127B2"/>
    <w:rsid w:val="00613565"/>
    <w:rsid w:val="00613762"/>
    <w:rsid w:val="00614635"/>
    <w:rsid w:val="00614665"/>
    <w:rsid w:val="006149F8"/>
    <w:rsid w:val="00614D9D"/>
    <w:rsid w:val="00614E47"/>
    <w:rsid w:val="00615008"/>
    <w:rsid w:val="0061554E"/>
    <w:rsid w:val="00615655"/>
    <w:rsid w:val="00616105"/>
    <w:rsid w:val="00616299"/>
    <w:rsid w:val="00616452"/>
    <w:rsid w:val="006169C6"/>
    <w:rsid w:val="00616B7F"/>
    <w:rsid w:val="006177D3"/>
    <w:rsid w:val="006178A4"/>
    <w:rsid w:val="006179A3"/>
    <w:rsid w:val="00617AFC"/>
    <w:rsid w:val="0062032F"/>
    <w:rsid w:val="00620354"/>
    <w:rsid w:val="0062054A"/>
    <w:rsid w:val="006205CB"/>
    <w:rsid w:val="00620801"/>
    <w:rsid w:val="006208BE"/>
    <w:rsid w:val="006208EE"/>
    <w:rsid w:val="00620FCC"/>
    <w:rsid w:val="006210D5"/>
    <w:rsid w:val="0062127E"/>
    <w:rsid w:val="006212F6"/>
    <w:rsid w:val="0062141A"/>
    <w:rsid w:val="00622143"/>
    <w:rsid w:val="006225B9"/>
    <w:rsid w:val="006225C0"/>
    <w:rsid w:val="00623892"/>
    <w:rsid w:val="006238BB"/>
    <w:rsid w:val="00624362"/>
    <w:rsid w:val="00625118"/>
    <w:rsid w:val="00625FCA"/>
    <w:rsid w:val="00626B1A"/>
    <w:rsid w:val="00626DC2"/>
    <w:rsid w:val="006271B0"/>
    <w:rsid w:val="00627E28"/>
    <w:rsid w:val="00630031"/>
    <w:rsid w:val="006303E8"/>
    <w:rsid w:val="00630C59"/>
    <w:rsid w:val="00630CC1"/>
    <w:rsid w:val="00630FCF"/>
    <w:rsid w:val="00631050"/>
    <w:rsid w:val="0063132B"/>
    <w:rsid w:val="00631D6A"/>
    <w:rsid w:val="0063211A"/>
    <w:rsid w:val="006323B5"/>
    <w:rsid w:val="00632991"/>
    <w:rsid w:val="006331DF"/>
    <w:rsid w:val="00633718"/>
    <w:rsid w:val="00633840"/>
    <w:rsid w:val="00633FDE"/>
    <w:rsid w:val="006345E2"/>
    <w:rsid w:val="00634D7B"/>
    <w:rsid w:val="006352C8"/>
    <w:rsid w:val="006367E3"/>
    <w:rsid w:val="00637E51"/>
    <w:rsid w:val="0064005D"/>
    <w:rsid w:val="00640378"/>
    <w:rsid w:val="006404EF"/>
    <w:rsid w:val="00640BE1"/>
    <w:rsid w:val="00640FB7"/>
    <w:rsid w:val="00641282"/>
    <w:rsid w:val="006413ED"/>
    <w:rsid w:val="00642F54"/>
    <w:rsid w:val="00643057"/>
    <w:rsid w:val="006431AD"/>
    <w:rsid w:val="0064336A"/>
    <w:rsid w:val="006433DD"/>
    <w:rsid w:val="00643461"/>
    <w:rsid w:val="006439E7"/>
    <w:rsid w:val="00643B73"/>
    <w:rsid w:val="00643C12"/>
    <w:rsid w:val="00644191"/>
    <w:rsid w:val="00644642"/>
    <w:rsid w:val="00645751"/>
    <w:rsid w:val="00645AB8"/>
    <w:rsid w:val="00645CB8"/>
    <w:rsid w:val="00645CBF"/>
    <w:rsid w:val="00645E79"/>
    <w:rsid w:val="006463D1"/>
    <w:rsid w:val="006468A9"/>
    <w:rsid w:val="00646AD6"/>
    <w:rsid w:val="00646B8C"/>
    <w:rsid w:val="00646DF5"/>
    <w:rsid w:val="00646E91"/>
    <w:rsid w:val="00646FEE"/>
    <w:rsid w:val="0064779A"/>
    <w:rsid w:val="00647DBE"/>
    <w:rsid w:val="006506C1"/>
    <w:rsid w:val="006508A9"/>
    <w:rsid w:val="00650EEA"/>
    <w:rsid w:val="0065125E"/>
    <w:rsid w:val="00651437"/>
    <w:rsid w:val="0065169B"/>
    <w:rsid w:val="00651B5C"/>
    <w:rsid w:val="00652883"/>
    <w:rsid w:val="006529A7"/>
    <w:rsid w:val="00652DF8"/>
    <w:rsid w:val="0065352A"/>
    <w:rsid w:val="00653C8D"/>
    <w:rsid w:val="0065420C"/>
    <w:rsid w:val="00654993"/>
    <w:rsid w:val="006551C6"/>
    <w:rsid w:val="00655EBF"/>
    <w:rsid w:val="00656065"/>
    <w:rsid w:val="006565EC"/>
    <w:rsid w:val="00656621"/>
    <w:rsid w:val="00656738"/>
    <w:rsid w:val="00656FD5"/>
    <w:rsid w:val="00657422"/>
    <w:rsid w:val="006576D3"/>
    <w:rsid w:val="00657C5B"/>
    <w:rsid w:val="0066001A"/>
    <w:rsid w:val="006602AC"/>
    <w:rsid w:val="006607CE"/>
    <w:rsid w:val="00661026"/>
    <w:rsid w:val="0066103A"/>
    <w:rsid w:val="006612EF"/>
    <w:rsid w:val="0066177B"/>
    <w:rsid w:val="00661CF6"/>
    <w:rsid w:val="00661CFD"/>
    <w:rsid w:val="00661F1D"/>
    <w:rsid w:val="00662D12"/>
    <w:rsid w:val="0066378B"/>
    <w:rsid w:val="00663CD4"/>
    <w:rsid w:val="00663DFA"/>
    <w:rsid w:val="0066411C"/>
    <w:rsid w:val="00664225"/>
    <w:rsid w:val="00664507"/>
    <w:rsid w:val="00664C14"/>
    <w:rsid w:val="00664C31"/>
    <w:rsid w:val="00664C6D"/>
    <w:rsid w:val="00665443"/>
    <w:rsid w:val="00665A94"/>
    <w:rsid w:val="00665EDA"/>
    <w:rsid w:val="006662EB"/>
    <w:rsid w:val="00666955"/>
    <w:rsid w:val="00666A15"/>
    <w:rsid w:val="00666BD6"/>
    <w:rsid w:val="00666C08"/>
    <w:rsid w:val="00666DB7"/>
    <w:rsid w:val="00666E23"/>
    <w:rsid w:val="0066733D"/>
    <w:rsid w:val="00667A9F"/>
    <w:rsid w:val="00667EA8"/>
    <w:rsid w:val="0067083F"/>
    <w:rsid w:val="00670BC4"/>
    <w:rsid w:val="00670D4B"/>
    <w:rsid w:val="006711A3"/>
    <w:rsid w:val="006713DA"/>
    <w:rsid w:val="0067156B"/>
    <w:rsid w:val="00671A54"/>
    <w:rsid w:val="00671EE6"/>
    <w:rsid w:val="0067211F"/>
    <w:rsid w:val="00672872"/>
    <w:rsid w:val="006728D8"/>
    <w:rsid w:val="00672FD6"/>
    <w:rsid w:val="006734BB"/>
    <w:rsid w:val="00673A62"/>
    <w:rsid w:val="00673E48"/>
    <w:rsid w:val="0067486F"/>
    <w:rsid w:val="0067541D"/>
    <w:rsid w:val="00675758"/>
    <w:rsid w:val="0067582D"/>
    <w:rsid w:val="00675945"/>
    <w:rsid w:val="00675951"/>
    <w:rsid w:val="0067597C"/>
    <w:rsid w:val="006759E0"/>
    <w:rsid w:val="00675B19"/>
    <w:rsid w:val="006762AA"/>
    <w:rsid w:val="00676485"/>
    <w:rsid w:val="00676D53"/>
    <w:rsid w:val="0067765B"/>
    <w:rsid w:val="00680146"/>
    <w:rsid w:val="00680468"/>
    <w:rsid w:val="00680C58"/>
    <w:rsid w:val="00680EF7"/>
    <w:rsid w:val="00680F52"/>
    <w:rsid w:val="0068110E"/>
    <w:rsid w:val="00681151"/>
    <w:rsid w:val="00681384"/>
    <w:rsid w:val="0068179C"/>
    <w:rsid w:val="00681862"/>
    <w:rsid w:val="00681B48"/>
    <w:rsid w:val="006822B7"/>
    <w:rsid w:val="0068248F"/>
    <w:rsid w:val="006825C8"/>
    <w:rsid w:val="006828A5"/>
    <w:rsid w:val="00682ACF"/>
    <w:rsid w:val="006831F7"/>
    <w:rsid w:val="00683554"/>
    <w:rsid w:val="00683C56"/>
    <w:rsid w:val="00683F39"/>
    <w:rsid w:val="00684ADB"/>
    <w:rsid w:val="00685925"/>
    <w:rsid w:val="0068597D"/>
    <w:rsid w:val="00685CAC"/>
    <w:rsid w:val="00685E94"/>
    <w:rsid w:val="00686C5E"/>
    <w:rsid w:val="00686E7A"/>
    <w:rsid w:val="00686EA6"/>
    <w:rsid w:val="0068706C"/>
    <w:rsid w:val="00687149"/>
    <w:rsid w:val="006876C5"/>
    <w:rsid w:val="006878FF"/>
    <w:rsid w:val="00687ABD"/>
    <w:rsid w:val="00690898"/>
    <w:rsid w:val="00691052"/>
    <w:rsid w:val="006911BC"/>
    <w:rsid w:val="00691622"/>
    <w:rsid w:val="0069165E"/>
    <w:rsid w:val="00691C4D"/>
    <w:rsid w:val="00691C73"/>
    <w:rsid w:val="00691D02"/>
    <w:rsid w:val="00692459"/>
    <w:rsid w:val="006925A1"/>
    <w:rsid w:val="00692E69"/>
    <w:rsid w:val="006940C3"/>
    <w:rsid w:val="006941EF"/>
    <w:rsid w:val="00694339"/>
    <w:rsid w:val="00694D66"/>
    <w:rsid w:val="00694FCD"/>
    <w:rsid w:val="00695358"/>
    <w:rsid w:val="006953FF"/>
    <w:rsid w:val="00695401"/>
    <w:rsid w:val="00695D82"/>
    <w:rsid w:val="00695F8B"/>
    <w:rsid w:val="00696568"/>
    <w:rsid w:val="0069656F"/>
    <w:rsid w:val="00696713"/>
    <w:rsid w:val="006967F6"/>
    <w:rsid w:val="00696969"/>
    <w:rsid w:val="00696AAD"/>
    <w:rsid w:val="00696E63"/>
    <w:rsid w:val="0069704B"/>
    <w:rsid w:val="00697328"/>
    <w:rsid w:val="00697A1B"/>
    <w:rsid w:val="00697B30"/>
    <w:rsid w:val="00697B4A"/>
    <w:rsid w:val="006A0013"/>
    <w:rsid w:val="006A0396"/>
    <w:rsid w:val="006A0601"/>
    <w:rsid w:val="006A0658"/>
    <w:rsid w:val="006A08A5"/>
    <w:rsid w:val="006A0C26"/>
    <w:rsid w:val="006A0C6A"/>
    <w:rsid w:val="006A0DCB"/>
    <w:rsid w:val="006A0E42"/>
    <w:rsid w:val="006A0F42"/>
    <w:rsid w:val="006A1962"/>
    <w:rsid w:val="006A1CE2"/>
    <w:rsid w:val="006A21CD"/>
    <w:rsid w:val="006A3176"/>
    <w:rsid w:val="006A31D7"/>
    <w:rsid w:val="006A3A50"/>
    <w:rsid w:val="006A3AE9"/>
    <w:rsid w:val="006A3DCF"/>
    <w:rsid w:val="006A3DE1"/>
    <w:rsid w:val="006A40E5"/>
    <w:rsid w:val="006A457D"/>
    <w:rsid w:val="006A47BC"/>
    <w:rsid w:val="006A5427"/>
    <w:rsid w:val="006A57EC"/>
    <w:rsid w:val="006A5AD0"/>
    <w:rsid w:val="006A5F90"/>
    <w:rsid w:val="006A6003"/>
    <w:rsid w:val="006A654A"/>
    <w:rsid w:val="006A6C4E"/>
    <w:rsid w:val="006A76B8"/>
    <w:rsid w:val="006A7944"/>
    <w:rsid w:val="006A7A1F"/>
    <w:rsid w:val="006A7CED"/>
    <w:rsid w:val="006A7DE7"/>
    <w:rsid w:val="006A7E9A"/>
    <w:rsid w:val="006B0147"/>
    <w:rsid w:val="006B01C4"/>
    <w:rsid w:val="006B052F"/>
    <w:rsid w:val="006B075A"/>
    <w:rsid w:val="006B075C"/>
    <w:rsid w:val="006B0B86"/>
    <w:rsid w:val="006B0C75"/>
    <w:rsid w:val="006B0CD6"/>
    <w:rsid w:val="006B0E13"/>
    <w:rsid w:val="006B1012"/>
    <w:rsid w:val="006B13A7"/>
    <w:rsid w:val="006B166C"/>
    <w:rsid w:val="006B1B1D"/>
    <w:rsid w:val="006B1DD7"/>
    <w:rsid w:val="006B2123"/>
    <w:rsid w:val="006B227C"/>
    <w:rsid w:val="006B2368"/>
    <w:rsid w:val="006B257F"/>
    <w:rsid w:val="006B26D4"/>
    <w:rsid w:val="006B2927"/>
    <w:rsid w:val="006B2C39"/>
    <w:rsid w:val="006B2CFA"/>
    <w:rsid w:val="006B2F97"/>
    <w:rsid w:val="006B304E"/>
    <w:rsid w:val="006B319F"/>
    <w:rsid w:val="006B34B6"/>
    <w:rsid w:val="006B3838"/>
    <w:rsid w:val="006B40DD"/>
    <w:rsid w:val="006B490A"/>
    <w:rsid w:val="006B4D4E"/>
    <w:rsid w:val="006B4D6D"/>
    <w:rsid w:val="006B5078"/>
    <w:rsid w:val="006B516B"/>
    <w:rsid w:val="006B55BE"/>
    <w:rsid w:val="006B5BF5"/>
    <w:rsid w:val="006B5E1D"/>
    <w:rsid w:val="006B5F87"/>
    <w:rsid w:val="006B6046"/>
    <w:rsid w:val="006B65CD"/>
    <w:rsid w:val="006B6B98"/>
    <w:rsid w:val="006B6D6E"/>
    <w:rsid w:val="006B6FC0"/>
    <w:rsid w:val="006B795A"/>
    <w:rsid w:val="006B7E04"/>
    <w:rsid w:val="006C014C"/>
    <w:rsid w:val="006C0929"/>
    <w:rsid w:val="006C0AA1"/>
    <w:rsid w:val="006C0BD8"/>
    <w:rsid w:val="006C0F02"/>
    <w:rsid w:val="006C0F0B"/>
    <w:rsid w:val="006C1373"/>
    <w:rsid w:val="006C154B"/>
    <w:rsid w:val="006C1B3B"/>
    <w:rsid w:val="006C1CB1"/>
    <w:rsid w:val="006C2562"/>
    <w:rsid w:val="006C2835"/>
    <w:rsid w:val="006C2E37"/>
    <w:rsid w:val="006C313B"/>
    <w:rsid w:val="006C3B51"/>
    <w:rsid w:val="006C3E7F"/>
    <w:rsid w:val="006C42BB"/>
    <w:rsid w:val="006C435D"/>
    <w:rsid w:val="006C4693"/>
    <w:rsid w:val="006C472F"/>
    <w:rsid w:val="006C4B07"/>
    <w:rsid w:val="006C4D05"/>
    <w:rsid w:val="006C59DD"/>
    <w:rsid w:val="006C63B8"/>
    <w:rsid w:val="006C64BA"/>
    <w:rsid w:val="006C6752"/>
    <w:rsid w:val="006C6A51"/>
    <w:rsid w:val="006C743D"/>
    <w:rsid w:val="006C77FD"/>
    <w:rsid w:val="006C79E8"/>
    <w:rsid w:val="006C7A28"/>
    <w:rsid w:val="006C7B00"/>
    <w:rsid w:val="006D015E"/>
    <w:rsid w:val="006D041B"/>
    <w:rsid w:val="006D055E"/>
    <w:rsid w:val="006D05AC"/>
    <w:rsid w:val="006D0B01"/>
    <w:rsid w:val="006D0D36"/>
    <w:rsid w:val="006D0D67"/>
    <w:rsid w:val="006D0EC7"/>
    <w:rsid w:val="006D0F5E"/>
    <w:rsid w:val="006D101E"/>
    <w:rsid w:val="006D1110"/>
    <w:rsid w:val="006D134A"/>
    <w:rsid w:val="006D19A9"/>
    <w:rsid w:val="006D1ABB"/>
    <w:rsid w:val="006D1AC6"/>
    <w:rsid w:val="006D1D2D"/>
    <w:rsid w:val="006D209A"/>
    <w:rsid w:val="006D266E"/>
    <w:rsid w:val="006D2962"/>
    <w:rsid w:val="006D3321"/>
    <w:rsid w:val="006D33E1"/>
    <w:rsid w:val="006D3E6F"/>
    <w:rsid w:val="006D4269"/>
    <w:rsid w:val="006D4700"/>
    <w:rsid w:val="006D4A57"/>
    <w:rsid w:val="006D4FF7"/>
    <w:rsid w:val="006D5620"/>
    <w:rsid w:val="006D586D"/>
    <w:rsid w:val="006D6635"/>
    <w:rsid w:val="006D7052"/>
    <w:rsid w:val="006D70F8"/>
    <w:rsid w:val="006D74DF"/>
    <w:rsid w:val="006D7679"/>
    <w:rsid w:val="006D771E"/>
    <w:rsid w:val="006D78C5"/>
    <w:rsid w:val="006D7946"/>
    <w:rsid w:val="006D7E4F"/>
    <w:rsid w:val="006D7F3C"/>
    <w:rsid w:val="006E015F"/>
    <w:rsid w:val="006E0569"/>
    <w:rsid w:val="006E06D7"/>
    <w:rsid w:val="006E07E5"/>
    <w:rsid w:val="006E0811"/>
    <w:rsid w:val="006E0A3D"/>
    <w:rsid w:val="006E0B6B"/>
    <w:rsid w:val="006E0D31"/>
    <w:rsid w:val="006E0D38"/>
    <w:rsid w:val="006E0DC3"/>
    <w:rsid w:val="006E1392"/>
    <w:rsid w:val="006E1D59"/>
    <w:rsid w:val="006E1E62"/>
    <w:rsid w:val="006E1FBD"/>
    <w:rsid w:val="006E20EE"/>
    <w:rsid w:val="006E23CA"/>
    <w:rsid w:val="006E252C"/>
    <w:rsid w:val="006E2C39"/>
    <w:rsid w:val="006E2D33"/>
    <w:rsid w:val="006E2D61"/>
    <w:rsid w:val="006E30F8"/>
    <w:rsid w:val="006E31BC"/>
    <w:rsid w:val="006E32A0"/>
    <w:rsid w:val="006E3569"/>
    <w:rsid w:val="006E3CA3"/>
    <w:rsid w:val="006E3F40"/>
    <w:rsid w:val="006E3F66"/>
    <w:rsid w:val="006E421F"/>
    <w:rsid w:val="006E462F"/>
    <w:rsid w:val="006E4B05"/>
    <w:rsid w:val="006E4B98"/>
    <w:rsid w:val="006E4C87"/>
    <w:rsid w:val="006E4CE3"/>
    <w:rsid w:val="006E4D12"/>
    <w:rsid w:val="006E4FB0"/>
    <w:rsid w:val="006E5048"/>
    <w:rsid w:val="006E5195"/>
    <w:rsid w:val="006E5312"/>
    <w:rsid w:val="006E5480"/>
    <w:rsid w:val="006E5876"/>
    <w:rsid w:val="006E5B7A"/>
    <w:rsid w:val="006E5EC2"/>
    <w:rsid w:val="006E61D3"/>
    <w:rsid w:val="006E62AD"/>
    <w:rsid w:val="006E62CC"/>
    <w:rsid w:val="006E6753"/>
    <w:rsid w:val="006E6757"/>
    <w:rsid w:val="006E6844"/>
    <w:rsid w:val="006E6980"/>
    <w:rsid w:val="006E6B6C"/>
    <w:rsid w:val="006E6CEB"/>
    <w:rsid w:val="006E708C"/>
    <w:rsid w:val="006E7671"/>
    <w:rsid w:val="006E7769"/>
    <w:rsid w:val="006E7E19"/>
    <w:rsid w:val="006E7F6E"/>
    <w:rsid w:val="006F0202"/>
    <w:rsid w:val="006F058D"/>
    <w:rsid w:val="006F06C8"/>
    <w:rsid w:val="006F0D60"/>
    <w:rsid w:val="006F0E44"/>
    <w:rsid w:val="006F103B"/>
    <w:rsid w:val="006F10FC"/>
    <w:rsid w:val="006F12D4"/>
    <w:rsid w:val="006F16BB"/>
    <w:rsid w:val="006F1D95"/>
    <w:rsid w:val="006F2373"/>
    <w:rsid w:val="006F23EF"/>
    <w:rsid w:val="006F2A1E"/>
    <w:rsid w:val="006F2F2A"/>
    <w:rsid w:val="006F30ED"/>
    <w:rsid w:val="006F335B"/>
    <w:rsid w:val="006F3DB6"/>
    <w:rsid w:val="006F4DB4"/>
    <w:rsid w:val="006F548E"/>
    <w:rsid w:val="006F5735"/>
    <w:rsid w:val="006F5ACD"/>
    <w:rsid w:val="006F5D22"/>
    <w:rsid w:val="006F665E"/>
    <w:rsid w:val="006F7023"/>
    <w:rsid w:val="006F7453"/>
    <w:rsid w:val="006F7731"/>
    <w:rsid w:val="006F7995"/>
    <w:rsid w:val="006F7AB9"/>
    <w:rsid w:val="006F7E1D"/>
    <w:rsid w:val="007002B6"/>
    <w:rsid w:val="00700C1B"/>
    <w:rsid w:val="00700F87"/>
    <w:rsid w:val="007014D8"/>
    <w:rsid w:val="00701608"/>
    <w:rsid w:val="007017AF"/>
    <w:rsid w:val="00701B46"/>
    <w:rsid w:val="00702002"/>
    <w:rsid w:val="007020FD"/>
    <w:rsid w:val="0070254F"/>
    <w:rsid w:val="00702D6F"/>
    <w:rsid w:val="00703166"/>
    <w:rsid w:val="0070347C"/>
    <w:rsid w:val="00703577"/>
    <w:rsid w:val="007035F6"/>
    <w:rsid w:val="007036BA"/>
    <w:rsid w:val="007037BD"/>
    <w:rsid w:val="00703CA4"/>
    <w:rsid w:val="00703F65"/>
    <w:rsid w:val="00704BFA"/>
    <w:rsid w:val="00704DBB"/>
    <w:rsid w:val="00704E5B"/>
    <w:rsid w:val="00705387"/>
    <w:rsid w:val="00705AFD"/>
    <w:rsid w:val="00705BED"/>
    <w:rsid w:val="00705EF7"/>
    <w:rsid w:val="00706F57"/>
    <w:rsid w:val="00706FAF"/>
    <w:rsid w:val="007076A9"/>
    <w:rsid w:val="00707A45"/>
    <w:rsid w:val="00710B58"/>
    <w:rsid w:val="00711022"/>
    <w:rsid w:val="00711675"/>
    <w:rsid w:val="00711682"/>
    <w:rsid w:val="00711C5A"/>
    <w:rsid w:val="00712086"/>
    <w:rsid w:val="00712129"/>
    <w:rsid w:val="0071230A"/>
    <w:rsid w:val="00712864"/>
    <w:rsid w:val="00712CDD"/>
    <w:rsid w:val="00712DB7"/>
    <w:rsid w:val="00712E07"/>
    <w:rsid w:val="00712FE6"/>
    <w:rsid w:val="00713B7F"/>
    <w:rsid w:val="00713EF7"/>
    <w:rsid w:val="007142F2"/>
    <w:rsid w:val="00714340"/>
    <w:rsid w:val="007147DB"/>
    <w:rsid w:val="00714C4A"/>
    <w:rsid w:val="007156CE"/>
    <w:rsid w:val="007157F6"/>
    <w:rsid w:val="00715C65"/>
    <w:rsid w:val="00715CCE"/>
    <w:rsid w:val="00715EA4"/>
    <w:rsid w:val="0071627B"/>
    <w:rsid w:val="0071666C"/>
    <w:rsid w:val="0071668A"/>
    <w:rsid w:val="00716BC1"/>
    <w:rsid w:val="00716E3C"/>
    <w:rsid w:val="00716E9C"/>
    <w:rsid w:val="007170A1"/>
    <w:rsid w:val="00717443"/>
    <w:rsid w:val="0071766E"/>
    <w:rsid w:val="00717A59"/>
    <w:rsid w:val="00717DD4"/>
    <w:rsid w:val="00717E1E"/>
    <w:rsid w:val="007200F0"/>
    <w:rsid w:val="00720177"/>
    <w:rsid w:val="00720239"/>
    <w:rsid w:val="007202FA"/>
    <w:rsid w:val="007206A1"/>
    <w:rsid w:val="00720993"/>
    <w:rsid w:val="00720AA0"/>
    <w:rsid w:val="0072162E"/>
    <w:rsid w:val="007219F7"/>
    <w:rsid w:val="00721AEA"/>
    <w:rsid w:val="00721D4B"/>
    <w:rsid w:val="0072232D"/>
    <w:rsid w:val="00722569"/>
    <w:rsid w:val="0072256B"/>
    <w:rsid w:val="00722677"/>
    <w:rsid w:val="00722D58"/>
    <w:rsid w:val="00723236"/>
    <w:rsid w:val="007234B6"/>
    <w:rsid w:val="00723635"/>
    <w:rsid w:val="007236EA"/>
    <w:rsid w:val="00723AC7"/>
    <w:rsid w:val="00723D3C"/>
    <w:rsid w:val="00724A0F"/>
    <w:rsid w:val="00725378"/>
    <w:rsid w:val="00725647"/>
    <w:rsid w:val="0072581B"/>
    <w:rsid w:val="00726419"/>
    <w:rsid w:val="00726CEA"/>
    <w:rsid w:val="007271D2"/>
    <w:rsid w:val="007272D3"/>
    <w:rsid w:val="007278EA"/>
    <w:rsid w:val="00727F31"/>
    <w:rsid w:val="007300CE"/>
    <w:rsid w:val="00730641"/>
    <w:rsid w:val="00731961"/>
    <w:rsid w:val="00731D24"/>
    <w:rsid w:val="00731E7C"/>
    <w:rsid w:val="007321C3"/>
    <w:rsid w:val="007324B7"/>
    <w:rsid w:val="007325B5"/>
    <w:rsid w:val="007325B6"/>
    <w:rsid w:val="00732726"/>
    <w:rsid w:val="00732E39"/>
    <w:rsid w:val="007333C2"/>
    <w:rsid w:val="007335FE"/>
    <w:rsid w:val="007336F7"/>
    <w:rsid w:val="007337AB"/>
    <w:rsid w:val="007338C2"/>
    <w:rsid w:val="00733DBE"/>
    <w:rsid w:val="00733F15"/>
    <w:rsid w:val="0073415A"/>
    <w:rsid w:val="007345DD"/>
    <w:rsid w:val="007346BE"/>
    <w:rsid w:val="007346E4"/>
    <w:rsid w:val="00734838"/>
    <w:rsid w:val="00734A40"/>
    <w:rsid w:val="00734F8E"/>
    <w:rsid w:val="00734FCE"/>
    <w:rsid w:val="00735405"/>
    <w:rsid w:val="007358CF"/>
    <w:rsid w:val="00735F00"/>
    <w:rsid w:val="00736297"/>
    <w:rsid w:val="00736429"/>
    <w:rsid w:val="007364CC"/>
    <w:rsid w:val="0073691A"/>
    <w:rsid w:val="0073697D"/>
    <w:rsid w:val="00736CBA"/>
    <w:rsid w:val="00736E63"/>
    <w:rsid w:val="007374EF"/>
    <w:rsid w:val="00737714"/>
    <w:rsid w:val="00737F58"/>
    <w:rsid w:val="00740280"/>
    <w:rsid w:val="007407CD"/>
    <w:rsid w:val="00741605"/>
    <w:rsid w:val="007417C4"/>
    <w:rsid w:val="007419D0"/>
    <w:rsid w:val="00741CA7"/>
    <w:rsid w:val="00742E4B"/>
    <w:rsid w:val="00742E9F"/>
    <w:rsid w:val="00743346"/>
    <w:rsid w:val="00743349"/>
    <w:rsid w:val="00743B43"/>
    <w:rsid w:val="00743D6A"/>
    <w:rsid w:val="00743E7F"/>
    <w:rsid w:val="007440B4"/>
    <w:rsid w:val="007445CE"/>
    <w:rsid w:val="00744A16"/>
    <w:rsid w:val="00744A9A"/>
    <w:rsid w:val="00745307"/>
    <w:rsid w:val="007455F0"/>
    <w:rsid w:val="007464A5"/>
    <w:rsid w:val="00746664"/>
    <w:rsid w:val="00746819"/>
    <w:rsid w:val="00747086"/>
    <w:rsid w:val="007471CF"/>
    <w:rsid w:val="00747CD2"/>
    <w:rsid w:val="00750006"/>
    <w:rsid w:val="00750281"/>
    <w:rsid w:val="007502F2"/>
    <w:rsid w:val="00750445"/>
    <w:rsid w:val="00750460"/>
    <w:rsid w:val="007504A7"/>
    <w:rsid w:val="00750641"/>
    <w:rsid w:val="007506E6"/>
    <w:rsid w:val="00750E16"/>
    <w:rsid w:val="00751C51"/>
    <w:rsid w:val="00751F6A"/>
    <w:rsid w:val="00752099"/>
    <w:rsid w:val="0075216A"/>
    <w:rsid w:val="007530C3"/>
    <w:rsid w:val="007532AE"/>
    <w:rsid w:val="007536DF"/>
    <w:rsid w:val="00753DE4"/>
    <w:rsid w:val="00754AD9"/>
    <w:rsid w:val="00754D27"/>
    <w:rsid w:val="00754EEB"/>
    <w:rsid w:val="007550E4"/>
    <w:rsid w:val="00755121"/>
    <w:rsid w:val="007554ED"/>
    <w:rsid w:val="007555B7"/>
    <w:rsid w:val="007555CA"/>
    <w:rsid w:val="00755897"/>
    <w:rsid w:val="00755E40"/>
    <w:rsid w:val="007566B2"/>
    <w:rsid w:val="0075677D"/>
    <w:rsid w:val="007567D0"/>
    <w:rsid w:val="007568B2"/>
    <w:rsid w:val="007568BE"/>
    <w:rsid w:val="007569FF"/>
    <w:rsid w:val="00756FF6"/>
    <w:rsid w:val="00757837"/>
    <w:rsid w:val="007579C5"/>
    <w:rsid w:val="00760DD6"/>
    <w:rsid w:val="00760E68"/>
    <w:rsid w:val="0076127E"/>
    <w:rsid w:val="007618E9"/>
    <w:rsid w:val="00761B65"/>
    <w:rsid w:val="00761CAC"/>
    <w:rsid w:val="00761E29"/>
    <w:rsid w:val="00762355"/>
    <w:rsid w:val="007624AC"/>
    <w:rsid w:val="0076255A"/>
    <w:rsid w:val="007626C0"/>
    <w:rsid w:val="00762855"/>
    <w:rsid w:val="00762979"/>
    <w:rsid w:val="00762C57"/>
    <w:rsid w:val="0076385C"/>
    <w:rsid w:val="00764066"/>
    <w:rsid w:val="00764233"/>
    <w:rsid w:val="007643C3"/>
    <w:rsid w:val="00764613"/>
    <w:rsid w:val="00764643"/>
    <w:rsid w:val="007648C6"/>
    <w:rsid w:val="00764969"/>
    <w:rsid w:val="00764B9F"/>
    <w:rsid w:val="00764EFC"/>
    <w:rsid w:val="007652CE"/>
    <w:rsid w:val="00765912"/>
    <w:rsid w:val="00765AA8"/>
    <w:rsid w:val="007664DE"/>
    <w:rsid w:val="0076660E"/>
    <w:rsid w:val="00766BCB"/>
    <w:rsid w:val="00766E15"/>
    <w:rsid w:val="00767B25"/>
    <w:rsid w:val="00767B4E"/>
    <w:rsid w:val="007703D8"/>
    <w:rsid w:val="00770537"/>
    <w:rsid w:val="00770779"/>
    <w:rsid w:val="007707C1"/>
    <w:rsid w:val="00770A27"/>
    <w:rsid w:val="0077104F"/>
    <w:rsid w:val="007711B8"/>
    <w:rsid w:val="007713C0"/>
    <w:rsid w:val="007720D8"/>
    <w:rsid w:val="007722D1"/>
    <w:rsid w:val="00772574"/>
    <w:rsid w:val="00772A48"/>
    <w:rsid w:val="007735A7"/>
    <w:rsid w:val="007737AE"/>
    <w:rsid w:val="00773A45"/>
    <w:rsid w:val="00773DC1"/>
    <w:rsid w:val="007744CF"/>
    <w:rsid w:val="007744E7"/>
    <w:rsid w:val="00774A90"/>
    <w:rsid w:val="00774C36"/>
    <w:rsid w:val="0077527D"/>
    <w:rsid w:val="00775869"/>
    <w:rsid w:val="007759FF"/>
    <w:rsid w:val="00775DCB"/>
    <w:rsid w:val="007766BE"/>
    <w:rsid w:val="00776869"/>
    <w:rsid w:val="00776893"/>
    <w:rsid w:val="007768E7"/>
    <w:rsid w:val="00776971"/>
    <w:rsid w:val="00777031"/>
    <w:rsid w:val="00777255"/>
    <w:rsid w:val="00777EAA"/>
    <w:rsid w:val="0078044B"/>
    <w:rsid w:val="00780599"/>
    <w:rsid w:val="00780E4C"/>
    <w:rsid w:val="0078116B"/>
    <w:rsid w:val="0078134E"/>
    <w:rsid w:val="0078227A"/>
    <w:rsid w:val="007825AB"/>
    <w:rsid w:val="007826C4"/>
    <w:rsid w:val="00782B6F"/>
    <w:rsid w:val="00782D13"/>
    <w:rsid w:val="00782E46"/>
    <w:rsid w:val="00782F64"/>
    <w:rsid w:val="007830A9"/>
    <w:rsid w:val="007836A0"/>
    <w:rsid w:val="00784605"/>
    <w:rsid w:val="00784900"/>
    <w:rsid w:val="00784F47"/>
    <w:rsid w:val="00784FB7"/>
    <w:rsid w:val="0078553D"/>
    <w:rsid w:val="00785924"/>
    <w:rsid w:val="00785ADD"/>
    <w:rsid w:val="00786877"/>
    <w:rsid w:val="00786CDA"/>
    <w:rsid w:val="00786D8D"/>
    <w:rsid w:val="00787C4F"/>
    <w:rsid w:val="0079039B"/>
    <w:rsid w:val="00790944"/>
    <w:rsid w:val="0079098C"/>
    <w:rsid w:val="00790A07"/>
    <w:rsid w:val="00790BFE"/>
    <w:rsid w:val="00790C9C"/>
    <w:rsid w:val="00791960"/>
    <w:rsid w:val="00791C23"/>
    <w:rsid w:val="00791DF2"/>
    <w:rsid w:val="0079289C"/>
    <w:rsid w:val="00792977"/>
    <w:rsid w:val="00792D95"/>
    <w:rsid w:val="00793F05"/>
    <w:rsid w:val="0079438F"/>
    <w:rsid w:val="007943A9"/>
    <w:rsid w:val="00794436"/>
    <w:rsid w:val="0079489E"/>
    <w:rsid w:val="00794AEB"/>
    <w:rsid w:val="00794D1D"/>
    <w:rsid w:val="00795055"/>
    <w:rsid w:val="00795F94"/>
    <w:rsid w:val="00796258"/>
    <w:rsid w:val="00796280"/>
    <w:rsid w:val="007964B3"/>
    <w:rsid w:val="00796A40"/>
    <w:rsid w:val="00796B02"/>
    <w:rsid w:val="00796DD2"/>
    <w:rsid w:val="00796E7D"/>
    <w:rsid w:val="007970B7"/>
    <w:rsid w:val="007970EE"/>
    <w:rsid w:val="00797160"/>
    <w:rsid w:val="00797408"/>
    <w:rsid w:val="00797447"/>
    <w:rsid w:val="0079773D"/>
    <w:rsid w:val="00797D62"/>
    <w:rsid w:val="00797EB5"/>
    <w:rsid w:val="007A0726"/>
    <w:rsid w:val="007A0A97"/>
    <w:rsid w:val="007A0CCA"/>
    <w:rsid w:val="007A1140"/>
    <w:rsid w:val="007A1547"/>
    <w:rsid w:val="007A17E2"/>
    <w:rsid w:val="007A1860"/>
    <w:rsid w:val="007A18CC"/>
    <w:rsid w:val="007A1E3B"/>
    <w:rsid w:val="007A1F90"/>
    <w:rsid w:val="007A213A"/>
    <w:rsid w:val="007A217F"/>
    <w:rsid w:val="007A232E"/>
    <w:rsid w:val="007A24ED"/>
    <w:rsid w:val="007A2AA6"/>
    <w:rsid w:val="007A35DC"/>
    <w:rsid w:val="007A3694"/>
    <w:rsid w:val="007A3CBC"/>
    <w:rsid w:val="007A4008"/>
    <w:rsid w:val="007A4308"/>
    <w:rsid w:val="007A4733"/>
    <w:rsid w:val="007A49C3"/>
    <w:rsid w:val="007A4DA5"/>
    <w:rsid w:val="007A4DF8"/>
    <w:rsid w:val="007A4E0D"/>
    <w:rsid w:val="007A4EB9"/>
    <w:rsid w:val="007A537D"/>
    <w:rsid w:val="007A53CB"/>
    <w:rsid w:val="007A54A5"/>
    <w:rsid w:val="007A5917"/>
    <w:rsid w:val="007A5E61"/>
    <w:rsid w:val="007A68C7"/>
    <w:rsid w:val="007A6921"/>
    <w:rsid w:val="007A6AA5"/>
    <w:rsid w:val="007A6BC3"/>
    <w:rsid w:val="007A6C69"/>
    <w:rsid w:val="007A7524"/>
    <w:rsid w:val="007A7C2D"/>
    <w:rsid w:val="007B0350"/>
    <w:rsid w:val="007B0502"/>
    <w:rsid w:val="007B0C8D"/>
    <w:rsid w:val="007B0DBE"/>
    <w:rsid w:val="007B168B"/>
    <w:rsid w:val="007B1F4D"/>
    <w:rsid w:val="007B2152"/>
    <w:rsid w:val="007B2369"/>
    <w:rsid w:val="007B28A4"/>
    <w:rsid w:val="007B2FA8"/>
    <w:rsid w:val="007B2FF4"/>
    <w:rsid w:val="007B35DB"/>
    <w:rsid w:val="007B398A"/>
    <w:rsid w:val="007B3CDB"/>
    <w:rsid w:val="007B3D4E"/>
    <w:rsid w:val="007B3FE5"/>
    <w:rsid w:val="007B422B"/>
    <w:rsid w:val="007B44E7"/>
    <w:rsid w:val="007B47F1"/>
    <w:rsid w:val="007B50A2"/>
    <w:rsid w:val="007B62BC"/>
    <w:rsid w:val="007B6409"/>
    <w:rsid w:val="007B66FB"/>
    <w:rsid w:val="007B6799"/>
    <w:rsid w:val="007B7662"/>
    <w:rsid w:val="007B7742"/>
    <w:rsid w:val="007C04A4"/>
    <w:rsid w:val="007C06AF"/>
    <w:rsid w:val="007C0B06"/>
    <w:rsid w:val="007C0C12"/>
    <w:rsid w:val="007C0D28"/>
    <w:rsid w:val="007C0E18"/>
    <w:rsid w:val="007C1145"/>
    <w:rsid w:val="007C12DC"/>
    <w:rsid w:val="007C1A7F"/>
    <w:rsid w:val="007C1E4F"/>
    <w:rsid w:val="007C1EB1"/>
    <w:rsid w:val="007C1FDB"/>
    <w:rsid w:val="007C21A8"/>
    <w:rsid w:val="007C2D07"/>
    <w:rsid w:val="007C2F8B"/>
    <w:rsid w:val="007C3253"/>
    <w:rsid w:val="007C345C"/>
    <w:rsid w:val="007C4410"/>
    <w:rsid w:val="007C47C2"/>
    <w:rsid w:val="007C4C09"/>
    <w:rsid w:val="007C4C6D"/>
    <w:rsid w:val="007C5481"/>
    <w:rsid w:val="007C54C8"/>
    <w:rsid w:val="007C5EA5"/>
    <w:rsid w:val="007C75E0"/>
    <w:rsid w:val="007D00A0"/>
    <w:rsid w:val="007D033A"/>
    <w:rsid w:val="007D0706"/>
    <w:rsid w:val="007D134A"/>
    <w:rsid w:val="007D1643"/>
    <w:rsid w:val="007D1CC0"/>
    <w:rsid w:val="007D20A9"/>
    <w:rsid w:val="007D20D1"/>
    <w:rsid w:val="007D2184"/>
    <w:rsid w:val="007D2444"/>
    <w:rsid w:val="007D250A"/>
    <w:rsid w:val="007D256D"/>
    <w:rsid w:val="007D265E"/>
    <w:rsid w:val="007D2810"/>
    <w:rsid w:val="007D28A0"/>
    <w:rsid w:val="007D37AF"/>
    <w:rsid w:val="007D3C18"/>
    <w:rsid w:val="007D3E00"/>
    <w:rsid w:val="007D42E3"/>
    <w:rsid w:val="007D441C"/>
    <w:rsid w:val="007D44AC"/>
    <w:rsid w:val="007D4683"/>
    <w:rsid w:val="007D46E3"/>
    <w:rsid w:val="007D4ACB"/>
    <w:rsid w:val="007D4D4A"/>
    <w:rsid w:val="007D4DC1"/>
    <w:rsid w:val="007D504D"/>
    <w:rsid w:val="007D59A9"/>
    <w:rsid w:val="007D5DDD"/>
    <w:rsid w:val="007D5FB4"/>
    <w:rsid w:val="007D66B2"/>
    <w:rsid w:val="007D688F"/>
    <w:rsid w:val="007D6A5D"/>
    <w:rsid w:val="007D6AD1"/>
    <w:rsid w:val="007D76CE"/>
    <w:rsid w:val="007D783C"/>
    <w:rsid w:val="007D79AD"/>
    <w:rsid w:val="007D7EAB"/>
    <w:rsid w:val="007D7F47"/>
    <w:rsid w:val="007E00B7"/>
    <w:rsid w:val="007E02CC"/>
    <w:rsid w:val="007E0412"/>
    <w:rsid w:val="007E1464"/>
    <w:rsid w:val="007E195B"/>
    <w:rsid w:val="007E1A20"/>
    <w:rsid w:val="007E20FE"/>
    <w:rsid w:val="007E223C"/>
    <w:rsid w:val="007E2366"/>
    <w:rsid w:val="007E2400"/>
    <w:rsid w:val="007E268C"/>
    <w:rsid w:val="007E2BC2"/>
    <w:rsid w:val="007E2CAE"/>
    <w:rsid w:val="007E2DEE"/>
    <w:rsid w:val="007E2FCE"/>
    <w:rsid w:val="007E306E"/>
    <w:rsid w:val="007E31C2"/>
    <w:rsid w:val="007E39BB"/>
    <w:rsid w:val="007E40E7"/>
    <w:rsid w:val="007E4145"/>
    <w:rsid w:val="007E414D"/>
    <w:rsid w:val="007E44E8"/>
    <w:rsid w:val="007E44F6"/>
    <w:rsid w:val="007E44F7"/>
    <w:rsid w:val="007E49A3"/>
    <w:rsid w:val="007E4EAF"/>
    <w:rsid w:val="007E5258"/>
    <w:rsid w:val="007E5FA9"/>
    <w:rsid w:val="007E67C9"/>
    <w:rsid w:val="007E6CB0"/>
    <w:rsid w:val="007E6CF8"/>
    <w:rsid w:val="007E6E03"/>
    <w:rsid w:val="007E6E38"/>
    <w:rsid w:val="007E748F"/>
    <w:rsid w:val="007E74B9"/>
    <w:rsid w:val="007E75EF"/>
    <w:rsid w:val="007E780F"/>
    <w:rsid w:val="007F0036"/>
    <w:rsid w:val="007F00C4"/>
    <w:rsid w:val="007F019B"/>
    <w:rsid w:val="007F01B4"/>
    <w:rsid w:val="007F0C23"/>
    <w:rsid w:val="007F1710"/>
    <w:rsid w:val="007F1D3D"/>
    <w:rsid w:val="007F1DD3"/>
    <w:rsid w:val="007F21DD"/>
    <w:rsid w:val="007F233F"/>
    <w:rsid w:val="007F24F2"/>
    <w:rsid w:val="007F2540"/>
    <w:rsid w:val="007F2867"/>
    <w:rsid w:val="007F3133"/>
    <w:rsid w:val="007F3642"/>
    <w:rsid w:val="007F3868"/>
    <w:rsid w:val="007F3CFB"/>
    <w:rsid w:val="007F419B"/>
    <w:rsid w:val="007F4BB8"/>
    <w:rsid w:val="007F4D21"/>
    <w:rsid w:val="007F5ABE"/>
    <w:rsid w:val="007F647D"/>
    <w:rsid w:val="007F6E64"/>
    <w:rsid w:val="007F6F67"/>
    <w:rsid w:val="007F72CF"/>
    <w:rsid w:val="007F77A7"/>
    <w:rsid w:val="007F7F5B"/>
    <w:rsid w:val="008001F3"/>
    <w:rsid w:val="0080079A"/>
    <w:rsid w:val="00800EF7"/>
    <w:rsid w:val="00800F2F"/>
    <w:rsid w:val="00800FC2"/>
    <w:rsid w:val="00800FC7"/>
    <w:rsid w:val="00801093"/>
    <w:rsid w:val="008012C1"/>
    <w:rsid w:val="008012FB"/>
    <w:rsid w:val="00801928"/>
    <w:rsid w:val="00801CE1"/>
    <w:rsid w:val="00801DC9"/>
    <w:rsid w:val="0080250A"/>
    <w:rsid w:val="00802C01"/>
    <w:rsid w:val="00802E28"/>
    <w:rsid w:val="00803579"/>
    <w:rsid w:val="00803F71"/>
    <w:rsid w:val="00803FD3"/>
    <w:rsid w:val="00804412"/>
    <w:rsid w:val="00804563"/>
    <w:rsid w:val="008049F8"/>
    <w:rsid w:val="00804B4C"/>
    <w:rsid w:val="00804C0D"/>
    <w:rsid w:val="00805059"/>
    <w:rsid w:val="0080510F"/>
    <w:rsid w:val="00805250"/>
    <w:rsid w:val="0080580C"/>
    <w:rsid w:val="00806C2A"/>
    <w:rsid w:val="00806F18"/>
    <w:rsid w:val="00806F40"/>
    <w:rsid w:val="00807A53"/>
    <w:rsid w:val="008101F0"/>
    <w:rsid w:val="00810B76"/>
    <w:rsid w:val="008111D6"/>
    <w:rsid w:val="00811310"/>
    <w:rsid w:val="008118B8"/>
    <w:rsid w:val="00811BB5"/>
    <w:rsid w:val="00811D01"/>
    <w:rsid w:val="008122DB"/>
    <w:rsid w:val="008123A1"/>
    <w:rsid w:val="00812467"/>
    <w:rsid w:val="00812637"/>
    <w:rsid w:val="00812CC6"/>
    <w:rsid w:val="00812F7C"/>
    <w:rsid w:val="00813227"/>
    <w:rsid w:val="00813271"/>
    <w:rsid w:val="008133A4"/>
    <w:rsid w:val="00813461"/>
    <w:rsid w:val="008134DF"/>
    <w:rsid w:val="008138E1"/>
    <w:rsid w:val="00814FFF"/>
    <w:rsid w:val="008151E6"/>
    <w:rsid w:val="008152BD"/>
    <w:rsid w:val="00815464"/>
    <w:rsid w:val="00815E64"/>
    <w:rsid w:val="00815FE7"/>
    <w:rsid w:val="0081608B"/>
    <w:rsid w:val="0081621C"/>
    <w:rsid w:val="0081674A"/>
    <w:rsid w:val="008167D9"/>
    <w:rsid w:val="008170FB"/>
    <w:rsid w:val="00817792"/>
    <w:rsid w:val="008177B2"/>
    <w:rsid w:val="00817E85"/>
    <w:rsid w:val="00817EE3"/>
    <w:rsid w:val="008203B7"/>
    <w:rsid w:val="00820794"/>
    <w:rsid w:val="00820C43"/>
    <w:rsid w:val="00820DFA"/>
    <w:rsid w:val="00821AF9"/>
    <w:rsid w:val="00821F73"/>
    <w:rsid w:val="0082221B"/>
    <w:rsid w:val="008226AA"/>
    <w:rsid w:val="00822733"/>
    <w:rsid w:val="00822916"/>
    <w:rsid w:val="00822B11"/>
    <w:rsid w:val="00822B3E"/>
    <w:rsid w:val="00822BBA"/>
    <w:rsid w:val="00822F9E"/>
    <w:rsid w:val="0082314C"/>
    <w:rsid w:val="0082328F"/>
    <w:rsid w:val="0082372F"/>
    <w:rsid w:val="0082396E"/>
    <w:rsid w:val="008239B7"/>
    <w:rsid w:val="00823FC6"/>
    <w:rsid w:val="008240D5"/>
    <w:rsid w:val="00824310"/>
    <w:rsid w:val="0082459B"/>
    <w:rsid w:val="00824DA3"/>
    <w:rsid w:val="00824F00"/>
    <w:rsid w:val="0082582A"/>
    <w:rsid w:val="00825AB1"/>
    <w:rsid w:val="00825CED"/>
    <w:rsid w:val="00825FD2"/>
    <w:rsid w:val="00826320"/>
    <w:rsid w:val="00826343"/>
    <w:rsid w:val="00826673"/>
    <w:rsid w:val="00826E58"/>
    <w:rsid w:val="00827651"/>
    <w:rsid w:val="00827B86"/>
    <w:rsid w:val="00827D4E"/>
    <w:rsid w:val="00827E74"/>
    <w:rsid w:val="00830249"/>
    <w:rsid w:val="008306DC"/>
    <w:rsid w:val="008313D4"/>
    <w:rsid w:val="0083142D"/>
    <w:rsid w:val="00831497"/>
    <w:rsid w:val="00831764"/>
    <w:rsid w:val="00831A39"/>
    <w:rsid w:val="00831B92"/>
    <w:rsid w:val="00831DCA"/>
    <w:rsid w:val="00831E24"/>
    <w:rsid w:val="008323E9"/>
    <w:rsid w:val="008324BC"/>
    <w:rsid w:val="008329BB"/>
    <w:rsid w:val="00832ABA"/>
    <w:rsid w:val="00832C2A"/>
    <w:rsid w:val="00832E92"/>
    <w:rsid w:val="00832EE5"/>
    <w:rsid w:val="00832F16"/>
    <w:rsid w:val="008335DF"/>
    <w:rsid w:val="0083379F"/>
    <w:rsid w:val="00833EFF"/>
    <w:rsid w:val="00833FBC"/>
    <w:rsid w:val="008340EF"/>
    <w:rsid w:val="008344A7"/>
    <w:rsid w:val="008348F0"/>
    <w:rsid w:val="008349AB"/>
    <w:rsid w:val="00834FDB"/>
    <w:rsid w:val="00835946"/>
    <w:rsid w:val="008362A9"/>
    <w:rsid w:val="008366E0"/>
    <w:rsid w:val="008368AA"/>
    <w:rsid w:val="00836C29"/>
    <w:rsid w:val="008371CB"/>
    <w:rsid w:val="0083754E"/>
    <w:rsid w:val="0083779A"/>
    <w:rsid w:val="008377E6"/>
    <w:rsid w:val="008379C2"/>
    <w:rsid w:val="00840BFF"/>
    <w:rsid w:val="0084122F"/>
    <w:rsid w:val="008415CD"/>
    <w:rsid w:val="00841844"/>
    <w:rsid w:val="00841F89"/>
    <w:rsid w:val="00841FFB"/>
    <w:rsid w:val="00842721"/>
    <w:rsid w:val="00843935"/>
    <w:rsid w:val="00843B60"/>
    <w:rsid w:val="00844AB8"/>
    <w:rsid w:val="00844AFA"/>
    <w:rsid w:val="00844E21"/>
    <w:rsid w:val="00845402"/>
    <w:rsid w:val="00845536"/>
    <w:rsid w:val="008459E8"/>
    <w:rsid w:val="00845D45"/>
    <w:rsid w:val="00845FBF"/>
    <w:rsid w:val="008460A1"/>
    <w:rsid w:val="008462BD"/>
    <w:rsid w:val="008468CA"/>
    <w:rsid w:val="00846AF6"/>
    <w:rsid w:val="00846D60"/>
    <w:rsid w:val="00846FEE"/>
    <w:rsid w:val="00847965"/>
    <w:rsid w:val="00847A71"/>
    <w:rsid w:val="00847B35"/>
    <w:rsid w:val="008504CE"/>
    <w:rsid w:val="008506AB"/>
    <w:rsid w:val="008508EE"/>
    <w:rsid w:val="00850C13"/>
    <w:rsid w:val="00850D81"/>
    <w:rsid w:val="0085127B"/>
    <w:rsid w:val="0085162F"/>
    <w:rsid w:val="00851639"/>
    <w:rsid w:val="00851A97"/>
    <w:rsid w:val="008528D0"/>
    <w:rsid w:val="00852F3E"/>
    <w:rsid w:val="00852FEB"/>
    <w:rsid w:val="00853314"/>
    <w:rsid w:val="00853460"/>
    <w:rsid w:val="00853C20"/>
    <w:rsid w:val="0085429D"/>
    <w:rsid w:val="008543E8"/>
    <w:rsid w:val="00854F7C"/>
    <w:rsid w:val="008551E4"/>
    <w:rsid w:val="00855245"/>
    <w:rsid w:val="00855908"/>
    <w:rsid w:val="008561BE"/>
    <w:rsid w:val="00856483"/>
    <w:rsid w:val="00856657"/>
    <w:rsid w:val="00856732"/>
    <w:rsid w:val="00856A36"/>
    <w:rsid w:val="00856FAB"/>
    <w:rsid w:val="008570C4"/>
    <w:rsid w:val="008570F0"/>
    <w:rsid w:val="0085718D"/>
    <w:rsid w:val="008573CF"/>
    <w:rsid w:val="0085741E"/>
    <w:rsid w:val="0085766B"/>
    <w:rsid w:val="00857D6A"/>
    <w:rsid w:val="008609F1"/>
    <w:rsid w:val="00860CE6"/>
    <w:rsid w:val="00860D4A"/>
    <w:rsid w:val="00861059"/>
    <w:rsid w:val="0086146F"/>
    <w:rsid w:val="00861570"/>
    <w:rsid w:val="008617B0"/>
    <w:rsid w:val="00861A7E"/>
    <w:rsid w:val="00861CC9"/>
    <w:rsid w:val="00862384"/>
    <w:rsid w:val="00862983"/>
    <w:rsid w:val="00862B19"/>
    <w:rsid w:val="00862BF9"/>
    <w:rsid w:val="0086351C"/>
    <w:rsid w:val="00863596"/>
    <w:rsid w:val="008635E3"/>
    <w:rsid w:val="00863948"/>
    <w:rsid w:val="00864393"/>
    <w:rsid w:val="008645F4"/>
    <w:rsid w:val="00864ADE"/>
    <w:rsid w:val="00865512"/>
    <w:rsid w:val="0086554C"/>
    <w:rsid w:val="008657B1"/>
    <w:rsid w:val="00865C33"/>
    <w:rsid w:val="00865F3F"/>
    <w:rsid w:val="00865F7E"/>
    <w:rsid w:val="00866459"/>
    <w:rsid w:val="00866709"/>
    <w:rsid w:val="00866C72"/>
    <w:rsid w:val="00866ED9"/>
    <w:rsid w:val="0086734B"/>
    <w:rsid w:val="008674E6"/>
    <w:rsid w:val="00867718"/>
    <w:rsid w:val="0086775C"/>
    <w:rsid w:val="00867C00"/>
    <w:rsid w:val="00867FB0"/>
    <w:rsid w:val="00870503"/>
    <w:rsid w:val="008705B8"/>
    <w:rsid w:val="00870871"/>
    <w:rsid w:val="00870AD4"/>
    <w:rsid w:val="00871A12"/>
    <w:rsid w:val="00871AF2"/>
    <w:rsid w:val="00871DAB"/>
    <w:rsid w:val="00871F69"/>
    <w:rsid w:val="0087249E"/>
    <w:rsid w:val="00872914"/>
    <w:rsid w:val="00872AD1"/>
    <w:rsid w:val="00872C87"/>
    <w:rsid w:val="008730FE"/>
    <w:rsid w:val="008732DF"/>
    <w:rsid w:val="0087348A"/>
    <w:rsid w:val="00873517"/>
    <w:rsid w:val="00873A41"/>
    <w:rsid w:val="00873CB6"/>
    <w:rsid w:val="008743D4"/>
    <w:rsid w:val="0087446E"/>
    <w:rsid w:val="008746B6"/>
    <w:rsid w:val="00874807"/>
    <w:rsid w:val="00874B08"/>
    <w:rsid w:val="00874C19"/>
    <w:rsid w:val="00875821"/>
    <w:rsid w:val="00876A28"/>
    <w:rsid w:val="00876B7F"/>
    <w:rsid w:val="00876C11"/>
    <w:rsid w:val="00876D7B"/>
    <w:rsid w:val="0087729E"/>
    <w:rsid w:val="008773F8"/>
    <w:rsid w:val="00877999"/>
    <w:rsid w:val="00877EE7"/>
    <w:rsid w:val="00877FE0"/>
    <w:rsid w:val="0088035E"/>
    <w:rsid w:val="008817D1"/>
    <w:rsid w:val="00881BBE"/>
    <w:rsid w:val="0088233D"/>
    <w:rsid w:val="008824D7"/>
    <w:rsid w:val="00882AB8"/>
    <w:rsid w:val="00882B32"/>
    <w:rsid w:val="00882DD5"/>
    <w:rsid w:val="00882E67"/>
    <w:rsid w:val="00882EE6"/>
    <w:rsid w:val="00883090"/>
    <w:rsid w:val="00883189"/>
    <w:rsid w:val="00883611"/>
    <w:rsid w:val="00883B50"/>
    <w:rsid w:val="00883D88"/>
    <w:rsid w:val="00883E68"/>
    <w:rsid w:val="00884E9E"/>
    <w:rsid w:val="00885006"/>
    <w:rsid w:val="00885683"/>
    <w:rsid w:val="008857C1"/>
    <w:rsid w:val="008858C1"/>
    <w:rsid w:val="00885914"/>
    <w:rsid w:val="008859B7"/>
    <w:rsid w:val="00885C4E"/>
    <w:rsid w:val="00885D78"/>
    <w:rsid w:val="00886273"/>
    <w:rsid w:val="0088628D"/>
    <w:rsid w:val="00886745"/>
    <w:rsid w:val="0088676A"/>
    <w:rsid w:val="008867ED"/>
    <w:rsid w:val="008868DB"/>
    <w:rsid w:val="008869ED"/>
    <w:rsid w:val="00886A5C"/>
    <w:rsid w:val="008874DA"/>
    <w:rsid w:val="00887635"/>
    <w:rsid w:val="0088788E"/>
    <w:rsid w:val="008878F9"/>
    <w:rsid w:val="0089020A"/>
    <w:rsid w:val="008903D4"/>
    <w:rsid w:val="008906D1"/>
    <w:rsid w:val="00890F36"/>
    <w:rsid w:val="00891052"/>
    <w:rsid w:val="0089170F"/>
    <w:rsid w:val="0089192E"/>
    <w:rsid w:val="00891A0D"/>
    <w:rsid w:val="00891D06"/>
    <w:rsid w:val="00891D7D"/>
    <w:rsid w:val="00892259"/>
    <w:rsid w:val="00892598"/>
    <w:rsid w:val="008926C9"/>
    <w:rsid w:val="00893105"/>
    <w:rsid w:val="0089349B"/>
    <w:rsid w:val="00893614"/>
    <w:rsid w:val="008937D9"/>
    <w:rsid w:val="00893D0F"/>
    <w:rsid w:val="00893FAA"/>
    <w:rsid w:val="008945B3"/>
    <w:rsid w:val="0089461E"/>
    <w:rsid w:val="00894932"/>
    <w:rsid w:val="00894A51"/>
    <w:rsid w:val="00894C4F"/>
    <w:rsid w:val="00894D99"/>
    <w:rsid w:val="00894F74"/>
    <w:rsid w:val="00895809"/>
    <w:rsid w:val="00895AC5"/>
    <w:rsid w:val="00895DC3"/>
    <w:rsid w:val="00895F80"/>
    <w:rsid w:val="008965EF"/>
    <w:rsid w:val="00896796"/>
    <w:rsid w:val="00897090"/>
    <w:rsid w:val="008972B7"/>
    <w:rsid w:val="0089734D"/>
    <w:rsid w:val="0089764D"/>
    <w:rsid w:val="008977D7"/>
    <w:rsid w:val="00897949"/>
    <w:rsid w:val="00897979"/>
    <w:rsid w:val="00897E6E"/>
    <w:rsid w:val="008A0120"/>
    <w:rsid w:val="008A0411"/>
    <w:rsid w:val="008A0683"/>
    <w:rsid w:val="008A0708"/>
    <w:rsid w:val="008A0923"/>
    <w:rsid w:val="008A0C9F"/>
    <w:rsid w:val="008A0CAD"/>
    <w:rsid w:val="008A150D"/>
    <w:rsid w:val="008A16EB"/>
    <w:rsid w:val="008A28B7"/>
    <w:rsid w:val="008A2C13"/>
    <w:rsid w:val="008A2C7A"/>
    <w:rsid w:val="008A2E9E"/>
    <w:rsid w:val="008A2F8D"/>
    <w:rsid w:val="008A378F"/>
    <w:rsid w:val="008A3974"/>
    <w:rsid w:val="008A3A7D"/>
    <w:rsid w:val="008A3D81"/>
    <w:rsid w:val="008A413F"/>
    <w:rsid w:val="008A4609"/>
    <w:rsid w:val="008A47AC"/>
    <w:rsid w:val="008A47E6"/>
    <w:rsid w:val="008A4A54"/>
    <w:rsid w:val="008A4B99"/>
    <w:rsid w:val="008A4BD2"/>
    <w:rsid w:val="008A5306"/>
    <w:rsid w:val="008A53A4"/>
    <w:rsid w:val="008A5570"/>
    <w:rsid w:val="008A60D5"/>
    <w:rsid w:val="008A6182"/>
    <w:rsid w:val="008A62A0"/>
    <w:rsid w:val="008A67C8"/>
    <w:rsid w:val="008A6825"/>
    <w:rsid w:val="008A6D4E"/>
    <w:rsid w:val="008A7409"/>
    <w:rsid w:val="008A77A2"/>
    <w:rsid w:val="008A7969"/>
    <w:rsid w:val="008B0C21"/>
    <w:rsid w:val="008B0CF0"/>
    <w:rsid w:val="008B0D7E"/>
    <w:rsid w:val="008B0DA4"/>
    <w:rsid w:val="008B1041"/>
    <w:rsid w:val="008B1BF3"/>
    <w:rsid w:val="008B1D94"/>
    <w:rsid w:val="008B286D"/>
    <w:rsid w:val="008B2906"/>
    <w:rsid w:val="008B2D48"/>
    <w:rsid w:val="008B38F1"/>
    <w:rsid w:val="008B3973"/>
    <w:rsid w:val="008B3A90"/>
    <w:rsid w:val="008B3AED"/>
    <w:rsid w:val="008B3C8B"/>
    <w:rsid w:val="008B3D12"/>
    <w:rsid w:val="008B4583"/>
    <w:rsid w:val="008B463C"/>
    <w:rsid w:val="008B4864"/>
    <w:rsid w:val="008B4C8D"/>
    <w:rsid w:val="008B4DDA"/>
    <w:rsid w:val="008B5212"/>
    <w:rsid w:val="008B552F"/>
    <w:rsid w:val="008B56F1"/>
    <w:rsid w:val="008B5740"/>
    <w:rsid w:val="008B5B53"/>
    <w:rsid w:val="008B5C02"/>
    <w:rsid w:val="008B6351"/>
    <w:rsid w:val="008B643A"/>
    <w:rsid w:val="008B6D5B"/>
    <w:rsid w:val="008B7A28"/>
    <w:rsid w:val="008B7B61"/>
    <w:rsid w:val="008B7CE7"/>
    <w:rsid w:val="008C011B"/>
    <w:rsid w:val="008C0635"/>
    <w:rsid w:val="008C0672"/>
    <w:rsid w:val="008C07DF"/>
    <w:rsid w:val="008C08F9"/>
    <w:rsid w:val="008C0C18"/>
    <w:rsid w:val="008C0D39"/>
    <w:rsid w:val="008C0D94"/>
    <w:rsid w:val="008C0F42"/>
    <w:rsid w:val="008C143C"/>
    <w:rsid w:val="008C1611"/>
    <w:rsid w:val="008C176A"/>
    <w:rsid w:val="008C1B72"/>
    <w:rsid w:val="008C1C3A"/>
    <w:rsid w:val="008C1C4A"/>
    <w:rsid w:val="008C208C"/>
    <w:rsid w:val="008C2300"/>
    <w:rsid w:val="008C2901"/>
    <w:rsid w:val="008C2B6A"/>
    <w:rsid w:val="008C2ECB"/>
    <w:rsid w:val="008C2F58"/>
    <w:rsid w:val="008C307C"/>
    <w:rsid w:val="008C330C"/>
    <w:rsid w:val="008C36D3"/>
    <w:rsid w:val="008C3782"/>
    <w:rsid w:val="008C45E1"/>
    <w:rsid w:val="008C47A7"/>
    <w:rsid w:val="008C4B29"/>
    <w:rsid w:val="008C4BB8"/>
    <w:rsid w:val="008C4CEB"/>
    <w:rsid w:val="008C4D17"/>
    <w:rsid w:val="008C50A3"/>
    <w:rsid w:val="008C50D2"/>
    <w:rsid w:val="008C5145"/>
    <w:rsid w:val="008C51C9"/>
    <w:rsid w:val="008C53A8"/>
    <w:rsid w:val="008C5740"/>
    <w:rsid w:val="008C57AE"/>
    <w:rsid w:val="008C5DB3"/>
    <w:rsid w:val="008C60B1"/>
    <w:rsid w:val="008C6114"/>
    <w:rsid w:val="008C665A"/>
    <w:rsid w:val="008C675A"/>
    <w:rsid w:val="008C6892"/>
    <w:rsid w:val="008C6BD0"/>
    <w:rsid w:val="008C70E5"/>
    <w:rsid w:val="008C761D"/>
    <w:rsid w:val="008C7786"/>
    <w:rsid w:val="008C7C38"/>
    <w:rsid w:val="008C7DDD"/>
    <w:rsid w:val="008D02A7"/>
    <w:rsid w:val="008D04BD"/>
    <w:rsid w:val="008D0CE7"/>
    <w:rsid w:val="008D0CFE"/>
    <w:rsid w:val="008D0DBD"/>
    <w:rsid w:val="008D1516"/>
    <w:rsid w:val="008D1DAC"/>
    <w:rsid w:val="008D1E26"/>
    <w:rsid w:val="008D1F93"/>
    <w:rsid w:val="008D21C6"/>
    <w:rsid w:val="008D2304"/>
    <w:rsid w:val="008D2D59"/>
    <w:rsid w:val="008D2EBD"/>
    <w:rsid w:val="008D33E9"/>
    <w:rsid w:val="008D3486"/>
    <w:rsid w:val="008D36A4"/>
    <w:rsid w:val="008D3BA0"/>
    <w:rsid w:val="008D43EC"/>
    <w:rsid w:val="008D45FB"/>
    <w:rsid w:val="008D470F"/>
    <w:rsid w:val="008D49E1"/>
    <w:rsid w:val="008D4B29"/>
    <w:rsid w:val="008D4EED"/>
    <w:rsid w:val="008D5265"/>
    <w:rsid w:val="008D5807"/>
    <w:rsid w:val="008D597C"/>
    <w:rsid w:val="008D5B83"/>
    <w:rsid w:val="008D5DA6"/>
    <w:rsid w:val="008D6133"/>
    <w:rsid w:val="008D619C"/>
    <w:rsid w:val="008D6586"/>
    <w:rsid w:val="008D6993"/>
    <w:rsid w:val="008D6E77"/>
    <w:rsid w:val="008D6FEE"/>
    <w:rsid w:val="008D703B"/>
    <w:rsid w:val="008D739F"/>
    <w:rsid w:val="008D74FE"/>
    <w:rsid w:val="008D75F7"/>
    <w:rsid w:val="008D76F0"/>
    <w:rsid w:val="008D78A0"/>
    <w:rsid w:val="008E051C"/>
    <w:rsid w:val="008E05BB"/>
    <w:rsid w:val="008E09A8"/>
    <w:rsid w:val="008E09B9"/>
    <w:rsid w:val="008E0AA3"/>
    <w:rsid w:val="008E0C04"/>
    <w:rsid w:val="008E0D10"/>
    <w:rsid w:val="008E0EA3"/>
    <w:rsid w:val="008E1E58"/>
    <w:rsid w:val="008E27C3"/>
    <w:rsid w:val="008E2B9E"/>
    <w:rsid w:val="008E2E49"/>
    <w:rsid w:val="008E2FFA"/>
    <w:rsid w:val="008E3491"/>
    <w:rsid w:val="008E36FF"/>
    <w:rsid w:val="008E3A14"/>
    <w:rsid w:val="008E3AC8"/>
    <w:rsid w:val="008E3EC7"/>
    <w:rsid w:val="008E4692"/>
    <w:rsid w:val="008E4AC8"/>
    <w:rsid w:val="008E4BC4"/>
    <w:rsid w:val="008E4C74"/>
    <w:rsid w:val="008E4F76"/>
    <w:rsid w:val="008E5340"/>
    <w:rsid w:val="008E56A0"/>
    <w:rsid w:val="008E5931"/>
    <w:rsid w:val="008E5D27"/>
    <w:rsid w:val="008E5D7E"/>
    <w:rsid w:val="008E6411"/>
    <w:rsid w:val="008E678F"/>
    <w:rsid w:val="008E6EC2"/>
    <w:rsid w:val="008E7054"/>
    <w:rsid w:val="008E7564"/>
    <w:rsid w:val="008E772E"/>
    <w:rsid w:val="008E7B1E"/>
    <w:rsid w:val="008E7F13"/>
    <w:rsid w:val="008E7FD9"/>
    <w:rsid w:val="008F03F8"/>
    <w:rsid w:val="008F0A81"/>
    <w:rsid w:val="008F0EE7"/>
    <w:rsid w:val="008F17F6"/>
    <w:rsid w:val="008F2BF9"/>
    <w:rsid w:val="008F2D9E"/>
    <w:rsid w:val="008F305A"/>
    <w:rsid w:val="008F30A4"/>
    <w:rsid w:val="008F31F5"/>
    <w:rsid w:val="008F3276"/>
    <w:rsid w:val="008F32F8"/>
    <w:rsid w:val="008F3A7B"/>
    <w:rsid w:val="008F3EBA"/>
    <w:rsid w:val="008F3F8B"/>
    <w:rsid w:val="008F48AB"/>
    <w:rsid w:val="008F4AC5"/>
    <w:rsid w:val="008F5373"/>
    <w:rsid w:val="008F5455"/>
    <w:rsid w:val="008F5460"/>
    <w:rsid w:val="008F56A1"/>
    <w:rsid w:val="008F56C3"/>
    <w:rsid w:val="008F5963"/>
    <w:rsid w:val="008F60B5"/>
    <w:rsid w:val="008F68BD"/>
    <w:rsid w:val="008F7001"/>
    <w:rsid w:val="008F70CE"/>
    <w:rsid w:val="008F73F2"/>
    <w:rsid w:val="008F78A9"/>
    <w:rsid w:val="008F7900"/>
    <w:rsid w:val="008F7AB3"/>
    <w:rsid w:val="008F7AC6"/>
    <w:rsid w:val="008F7EDF"/>
    <w:rsid w:val="009001D7"/>
    <w:rsid w:val="00900477"/>
    <w:rsid w:val="0090070E"/>
    <w:rsid w:val="00900B70"/>
    <w:rsid w:val="00900CED"/>
    <w:rsid w:val="009014B7"/>
    <w:rsid w:val="009018CF"/>
    <w:rsid w:val="00901D18"/>
    <w:rsid w:val="0090259C"/>
    <w:rsid w:val="00902834"/>
    <w:rsid w:val="009029A5"/>
    <w:rsid w:val="00903137"/>
    <w:rsid w:val="00903880"/>
    <w:rsid w:val="009040B5"/>
    <w:rsid w:val="009046EE"/>
    <w:rsid w:val="00904CCF"/>
    <w:rsid w:val="00905589"/>
    <w:rsid w:val="00905619"/>
    <w:rsid w:val="00905707"/>
    <w:rsid w:val="00905B0E"/>
    <w:rsid w:val="00905C0F"/>
    <w:rsid w:val="00906203"/>
    <w:rsid w:val="00906CB5"/>
    <w:rsid w:val="00906D94"/>
    <w:rsid w:val="00906F8D"/>
    <w:rsid w:val="0091056B"/>
    <w:rsid w:val="009107F8"/>
    <w:rsid w:val="00910857"/>
    <w:rsid w:val="009109B9"/>
    <w:rsid w:val="00911358"/>
    <w:rsid w:val="0091166F"/>
    <w:rsid w:val="00911A0A"/>
    <w:rsid w:val="00911A49"/>
    <w:rsid w:val="00911B54"/>
    <w:rsid w:val="009127DB"/>
    <w:rsid w:val="00912A2C"/>
    <w:rsid w:val="00912C19"/>
    <w:rsid w:val="00912FA5"/>
    <w:rsid w:val="00913696"/>
    <w:rsid w:val="009142A5"/>
    <w:rsid w:val="0091433C"/>
    <w:rsid w:val="009143CE"/>
    <w:rsid w:val="009149F4"/>
    <w:rsid w:val="00914F7F"/>
    <w:rsid w:val="009154D5"/>
    <w:rsid w:val="00915617"/>
    <w:rsid w:val="009156DC"/>
    <w:rsid w:val="00915E49"/>
    <w:rsid w:val="00916165"/>
    <w:rsid w:val="009161AD"/>
    <w:rsid w:val="00916519"/>
    <w:rsid w:val="009165D9"/>
    <w:rsid w:val="00916601"/>
    <w:rsid w:val="009177BC"/>
    <w:rsid w:val="009177D9"/>
    <w:rsid w:val="0091793C"/>
    <w:rsid w:val="00917C42"/>
    <w:rsid w:val="00917D9C"/>
    <w:rsid w:val="00917DEE"/>
    <w:rsid w:val="00920791"/>
    <w:rsid w:val="009207FD"/>
    <w:rsid w:val="00920A9A"/>
    <w:rsid w:val="00920C00"/>
    <w:rsid w:val="0092174A"/>
    <w:rsid w:val="00921E08"/>
    <w:rsid w:val="0092213F"/>
    <w:rsid w:val="009222D0"/>
    <w:rsid w:val="00922459"/>
    <w:rsid w:val="0092255E"/>
    <w:rsid w:val="00922B0D"/>
    <w:rsid w:val="0092304E"/>
    <w:rsid w:val="00923261"/>
    <w:rsid w:val="009241FF"/>
    <w:rsid w:val="0092442B"/>
    <w:rsid w:val="00924592"/>
    <w:rsid w:val="009245D7"/>
    <w:rsid w:val="00924AB5"/>
    <w:rsid w:val="00924B46"/>
    <w:rsid w:val="00925350"/>
    <w:rsid w:val="009256B7"/>
    <w:rsid w:val="00925838"/>
    <w:rsid w:val="00925CD3"/>
    <w:rsid w:val="0092602D"/>
    <w:rsid w:val="0092604B"/>
    <w:rsid w:val="0092650C"/>
    <w:rsid w:val="009265D1"/>
    <w:rsid w:val="009265EA"/>
    <w:rsid w:val="0092687F"/>
    <w:rsid w:val="009270C4"/>
    <w:rsid w:val="00927905"/>
    <w:rsid w:val="0093046A"/>
    <w:rsid w:val="009304A5"/>
    <w:rsid w:val="009305BF"/>
    <w:rsid w:val="009307A4"/>
    <w:rsid w:val="00930CF1"/>
    <w:rsid w:val="00930D24"/>
    <w:rsid w:val="00930F6D"/>
    <w:rsid w:val="00930FBB"/>
    <w:rsid w:val="00931820"/>
    <w:rsid w:val="009318FE"/>
    <w:rsid w:val="00931D8C"/>
    <w:rsid w:val="00931F87"/>
    <w:rsid w:val="0093206E"/>
    <w:rsid w:val="00932461"/>
    <w:rsid w:val="00932514"/>
    <w:rsid w:val="0093270B"/>
    <w:rsid w:val="00932A2F"/>
    <w:rsid w:val="00932ADE"/>
    <w:rsid w:val="00932E7F"/>
    <w:rsid w:val="00933318"/>
    <w:rsid w:val="00933B7F"/>
    <w:rsid w:val="00933C4C"/>
    <w:rsid w:val="00933CDB"/>
    <w:rsid w:val="00933E75"/>
    <w:rsid w:val="00934CB7"/>
    <w:rsid w:val="00934F27"/>
    <w:rsid w:val="009350D4"/>
    <w:rsid w:val="0093522D"/>
    <w:rsid w:val="0093537E"/>
    <w:rsid w:val="0093540F"/>
    <w:rsid w:val="009354C2"/>
    <w:rsid w:val="00935763"/>
    <w:rsid w:val="0093590C"/>
    <w:rsid w:val="00935EE2"/>
    <w:rsid w:val="00936607"/>
    <w:rsid w:val="00936B5D"/>
    <w:rsid w:val="00936CC4"/>
    <w:rsid w:val="00936CDD"/>
    <w:rsid w:val="00936E63"/>
    <w:rsid w:val="00936FFC"/>
    <w:rsid w:val="009371A1"/>
    <w:rsid w:val="0093745F"/>
    <w:rsid w:val="009374EE"/>
    <w:rsid w:val="0093773E"/>
    <w:rsid w:val="00937818"/>
    <w:rsid w:val="00937AD3"/>
    <w:rsid w:val="0094035B"/>
    <w:rsid w:val="00940758"/>
    <w:rsid w:val="00940895"/>
    <w:rsid w:val="009409DB"/>
    <w:rsid w:val="00940CE7"/>
    <w:rsid w:val="0094147D"/>
    <w:rsid w:val="009414CB"/>
    <w:rsid w:val="0094178C"/>
    <w:rsid w:val="00941937"/>
    <w:rsid w:val="00941A20"/>
    <w:rsid w:val="00941C7D"/>
    <w:rsid w:val="00941CDB"/>
    <w:rsid w:val="00942356"/>
    <w:rsid w:val="009423C1"/>
    <w:rsid w:val="009426BF"/>
    <w:rsid w:val="00942793"/>
    <w:rsid w:val="0094289A"/>
    <w:rsid w:val="00942942"/>
    <w:rsid w:val="00942DC7"/>
    <w:rsid w:val="00943048"/>
    <w:rsid w:val="00943281"/>
    <w:rsid w:val="00943B36"/>
    <w:rsid w:val="00943C3E"/>
    <w:rsid w:val="00943FCE"/>
    <w:rsid w:val="00944318"/>
    <w:rsid w:val="009444E4"/>
    <w:rsid w:val="00944959"/>
    <w:rsid w:val="009449E3"/>
    <w:rsid w:val="00944A8A"/>
    <w:rsid w:val="00944E76"/>
    <w:rsid w:val="00944EAA"/>
    <w:rsid w:val="0094570C"/>
    <w:rsid w:val="00945A57"/>
    <w:rsid w:val="00945BF8"/>
    <w:rsid w:val="009460BD"/>
    <w:rsid w:val="00946D55"/>
    <w:rsid w:val="00946DB9"/>
    <w:rsid w:val="009473E2"/>
    <w:rsid w:val="009473FA"/>
    <w:rsid w:val="00947484"/>
    <w:rsid w:val="00950131"/>
    <w:rsid w:val="0095014C"/>
    <w:rsid w:val="0095029C"/>
    <w:rsid w:val="009502F2"/>
    <w:rsid w:val="00950360"/>
    <w:rsid w:val="00950C37"/>
    <w:rsid w:val="00950DBA"/>
    <w:rsid w:val="00951361"/>
    <w:rsid w:val="00951D0D"/>
    <w:rsid w:val="00952348"/>
    <w:rsid w:val="00952387"/>
    <w:rsid w:val="009524FE"/>
    <w:rsid w:val="00952966"/>
    <w:rsid w:val="00953360"/>
    <w:rsid w:val="009538E7"/>
    <w:rsid w:val="009541AD"/>
    <w:rsid w:val="009545F8"/>
    <w:rsid w:val="0095463C"/>
    <w:rsid w:val="00954908"/>
    <w:rsid w:val="00954923"/>
    <w:rsid w:val="00954AB3"/>
    <w:rsid w:val="00954B18"/>
    <w:rsid w:val="00954F5F"/>
    <w:rsid w:val="00954F6B"/>
    <w:rsid w:val="009552D2"/>
    <w:rsid w:val="009553D1"/>
    <w:rsid w:val="00955400"/>
    <w:rsid w:val="0095549C"/>
    <w:rsid w:val="0095558E"/>
    <w:rsid w:val="009555FB"/>
    <w:rsid w:val="009556F7"/>
    <w:rsid w:val="00955DC1"/>
    <w:rsid w:val="009562D3"/>
    <w:rsid w:val="00956346"/>
    <w:rsid w:val="00956574"/>
    <w:rsid w:val="009566AD"/>
    <w:rsid w:val="009566D1"/>
    <w:rsid w:val="009568F4"/>
    <w:rsid w:val="00956B9C"/>
    <w:rsid w:val="00956E69"/>
    <w:rsid w:val="009570E0"/>
    <w:rsid w:val="009573FB"/>
    <w:rsid w:val="0095764E"/>
    <w:rsid w:val="009577FB"/>
    <w:rsid w:val="00957AF9"/>
    <w:rsid w:val="00957D32"/>
    <w:rsid w:val="00957DC8"/>
    <w:rsid w:val="009603DE"/>
    <w:rsid w:val="00960614"/>
    <w:rsid w:val="009606AF"/>
    <w:rsid w:val="00960DA0"/>
    <w:rsid w:val="00960ECA"/>
    <w:rsid w:val="0096163C"/>
    <w:rsid w:val="0096164B"/>
    <w:rsid w:val="00961AFA"/>
    <w:rsid w:val="009623C5"/>
    <w:rsid w:val="00962A13"/>
    <w:rsid w:val="00962A8A"/>
    <w:rsid w:val="00963B84"/>
    <w:rsid w:val="00963BE7"/>
    <w:rsid w:val="00963E6E"/>
    <w:rsid w:val="009641DB"/>
    <w:rsid w:val="00964349"/>
    <w:rsid w:val="00964945"/>
    <w:rsid w:val="00964A3E"/>
    <w:rsid w:val="00964D44"/>
    <w:rsid w:val="00965290"/>
    <w:rsid w:val="009654C7"/>
    <w:rsid w:val="009657F1"/>
    <w:rsid w:val="00965C7C"/>
    <w:rsid w:val="00965EEB"/>
    <w:rsid w:val="00965F47"/>
    <w:rsid w:val="009661B0"/>
    <w:rsid w:val="00966AD6"/>
    <w:rsid w:val="0096748A"/>
    <w:rsid w:val="0096794D"/>
    <w:rsid w:val="00967DB6"/>
    <w:rsid w:val="00970368"/>
    <w:rsid w:val="00970770"/>
    <w:rsid w:val="00970C7A"/>
    <w:rsid w:val="00970FF6"/>
    <w:rsid w:val="0097104B"/>
    <w:rsid w:val="00971289"/>
    <w:rsid w:val="0097151E"/>
    <w:rsid w:val="00971B91"/>
    <w:rsid w:val="009720AC"/>
    <w:rsid w:val="00972199"/>
    <w:rsid w:val="009721DB"/>
    <w:rsid w:val="009723A9"/>
    <w:rsid w:val="00972BFA"/>
    <w:rsid w:val="009734E9"/>
    <w:rsid w:val="009736B5"/>
    <w:rsid w:val="00973960"/>
    <w:rsid w:val="00973A3B"/>
    <w:rsid w:val="00974206"/>
    <w:rsid w:val="009743B6"/>
    <w:rsid w:val="00974E84"/>
    <w:rsid w:val="00974F4F"/>
    <w:rsid w:val="00975716"/>
    <w:rsid w:val="009759D8"/>
    <w:rsid w:val="00975AFB"/>
    <w:rsid w:val="0097633C"/>
    <w:rsid w:val="009765B9"/>
    <w:rsid w:val="009767AA"/>
    <w:rsid w:val="00976DE7"/>
    <w:rsid w:val="00977EBA"/>
    <w:rsid w:val="00977F4C"/>
    <w:rsid w:val="0098019B"/>
    <w:rsid w:val="009807F8"/>
    <w:rsid w:val="00980A09"/>
    <w:rsid w:val="00980B98"/>
    <w:rsid w:val="00980CCA"/>
    <w:rsid w:val="00980D65"/>
    <w:rsid w:val="0098140E"/>
    <w:rsid w:val="0098156B"/>
    <w:rsid w:val="00981EB1"/>
    <w:rsid w:val="00982398"/>
    <w:rsid w:val="00982573"/>
    <w:rsid w:val="00982723"/>
    <w:rsid w:val="0098277E"/>
    <w:rsid w:val="00982A70"/>
    <w:rsid w:val="0098337F"/>
    <w:rsid w:val="009834A0"/>
    <w:rsid w:val="00983613"/>
    <w:rsid w:val="00983818"/>
    <w:rsid w:val="0098427A"/>
    <w:rsid w:val="009843B0"/>
    <w:rsid w:val="00984DB3"/>
    <w:rsid w:val="009856E9"/>
    <w:rsid w:val="0098572C"/>
    <w:rsid w:val="00985746"/>
    <w:rsid w:val="00985B65"/>
    <w:rsid w:val="00986202"/>
    <w:rsid w:val="0098634C"/>
    <w:rsid w:val="009865F0"/>
    <w:rsid w:val="00986A5C"/>
    <w:rsid w:val="0098724E"/>
    <w:rsid w:val="0098774E"/>
    <w:rsid w:val="00987995"/>
    <w:rsid w:val="009879D4"/>
    <w:rsid w:val="00987A06"/>
    <w:rsid w:val="009901C4"/>
    <w:rsid w:val="009901FC"/>
    <w:rsid w:val="009904FC"/>
    <w:rsid w:val="0099055F"/>
    <w:rsid w:val="00990CE7"/>
    <w:rsid w:val="00990E6F"/>
    <w:rsid w:val="009915F8"/>
    <w:rsid w:val="00991E9B"/>
    <w:rsid w:val="00992439"/>
    <w:rsid w:val="009930EF"/>
    <w:rsid w:val="009932BD"/>
    <w:rsid w:val="00993871"/>
    <w:rsid w:val="00993AD7"/>
    <w:rsid w:val="00993C7D"/>
    <w:rsid w:val="009942AC"/>
    <w:rsid w:val="009945C1"/>
    <w:rsid w:val="00994742"/>
    <w:rsid w:val="009949A6"/>
    <w:rsid w:val="00994A75"/>
    <w:rsid w:val="00995300"/>
    <w:rsid w:val="0099592A"/>
    <w:rsid w:val="0099602E"/>
    <w:rsid w:val="009965BA"/>
    <w:rsid w:val="00997491"/>
    <w:rsid w:val="00997521"/>
    <w:rsid w:val="00997913"/>
    <w:rsid w:val="00997BD3"/>
    <w:rsid w:val="00997D7D"/>
    <w:rsid w:val="009A05C9"/>
    <w:rsid w:val="009A0AE1"/>
    <w:rsid w:val="009A0D06"/>
    <w:rsid w:val="009A0D8F"/>
    <w:rsid w:val="009A11D9"/>
    <w:rsid w:val="009A11DF"/>
    <w:rsid w:val="009A122A"/>
    <w:rsid w:val="009A1AE2"/>
    <w:rsid w:val="009A1C30"/>
    <w:rsid w:val="009A1C6A"/>
    <w:rsid w:val="009A3276"/>
    <w:rsid w:val="009A3A98"/>
    <w:rsid w:val="009A3AD9"/>
    <w:rsid w:val="009A3B5D"/>
    <w:rsid w:val="009A3CEA"/>
    <w:rsid w:val="009A3EAF"/>
    <w:rsid w:val="009A3EEF"/>
    <w:rsid w:val="009A43BB"/>
    <w:rsid w:val="009A511B"/>
    <w:rsid w:val="009A5172"/>
    <w:rsid w:val="009A524F"/>
    <w:rsid w:val="009A528F"/>
    <w:rsid w:val="009A550C"/>
    <w:rsid w:val="009A5782"/>
    <w:rsid w:val="009A5E07"/>
    <w:rsid w:val="009A5FD1"/>
    <w:rsid w:val="009A606D"/>
    <w:rsid w:val="009A709B"/>
    <w:rsid w:val="009A71A2"/>
    <w:rsid w:val="009A74EF"/>
    <w:rsid w:val="009A7602"/>
    <w:rsid w:val="009A79B1"/>
    <w:rsid w:val="009A7B63"/>
    <w:rsid w:val="009A7EB7"/>
    <w:rsid w:val="009B02D3"/>
    <w:rsid w:val="009B05E5"/>
    <w:rsid w:val="009B0687"/>
    <w:rsid w:val="009B161F"/>
    <w:rsid w:val="009B1757"/>
    <w:rsid w:val="009B18F1"/>
    <w:rsid w:val="009B198E"/>
    <w:rsid w:val="009B1AEB"/>
    <w:rsid w:val="009B1DD3"/>
    <w:rsid w:val="009B23FB"/>
    <w:rsid w:val="009B3270"/>
    <w:rsid w:val="009B3392"/>
    <w:rsid w:val="009B350D"/>
    <w:rsid w:val="009B360B"/>
    <w:rsid w:val="009B3994"/>
    <w:rsid w:val="009B3C8B"/>
    <w:rsid w:val="009B3EB0"/>
    <w:rsid w:val="009B454A"/>
    <w:rsid w:val="009B501A"/>
    <w:rsid w:val="009B507A"/>
    <w:rsid w:val="009B5584"/>
    <w:rsid w:val="009B61B3"/>
    <w:rsid w:val="009B6397"/>
    <w:rsid w:val="009B63DD"/>
    <w:rsid w:val="009B6478"/>
    <w:rsid w:val="009B6535"/>
    <w:rsid w:val="009B6BBD"/>
    <w:rsid w:val="009B6D30"/>
    <w:rsid w:val="009B6DF2"/>
    <w:rsid w:val="009B76F5"/>
    <w:rsid w:val="009B7CFC"/>
    <w:rsid w:val="009C0836"/>
    <w:rsid w:val="009C0D10"/>
    <w:rsid w:val="009C0FE0"/>
    <w:rsid w:val="009C10B9"/>
    <w:rsid w:val="009C1266"/>
    <w:rsid w:val="009C128F"/>
    <w:rsid w:val="009C12A8"/>
    <w:rsid w:val="009C1431"/>
    <w:rsid w:val="009C19AD"/>
    <w:rsid w:val="009C1CD0"/>
    <w:rsid w:val="009C201E"/>
    <w:rsid w:val="009C222B"/>
    <w:rsid w:val="009C2479"/>
    <w:rsid w:val="009C2A09"/>
    <w:rsid w:val="009C2F26"/>
    <w:rsid w:val="009C300A"/>
    <w:rsid w:val="009C36E8"/>
    <w:rsid w:val="009C3929"/>
    <w:rsid w:val="009C394A"/>
    <w:rsid w:val="009C3AD4"/>
    <w:rsid w:val="009C3E60"/>
    <w:rsid w:val="009C3EBA"/>
    <w:rsid w:val="009C4172"/>
    <w:rsid w:val="009C45F7"/>
    <w:rsid w:val="009C4751"/>
    <w:rsid w:val="009C4CCF"/>
    <w:rsid w:val="009C4ECD"/>
    <w:rsid w:val="009C513B"/>
    <w:rsid w:val="009C544E"/>
    <w:rsid w:val="009C5619"/>
    <w:rsid w:val="009C5822"/>
    <w:rsid w:val="009C5A2C"/>
    <w:rsid w:val="009C5B7D"/>
    <w:rsid w:val="009C5E75"/>
    <w:rsid w:val="009C6033"/>
    <w:rsid w:val="009C62D7"/>
    <w:rsid w:val="009C652B"/>
    <w:rsid w:val="009C66D0"/>
    <w:rsid w:val="009C69DE"/>
    <w:rsid w:val="009C6BCD"/>
    <w:rsid w:val="009C70BF"/>
    <w:rsid w:val="009C736B"/>
    <w:rsid w:val="009C7CCC"/>
    <w:rsid w:val="009C7CE5"/>
    <w:rsid w:val="009C7EDC"/>
    <w:rsid w:val="009D0153"/>
    <w:rsid w:val="009D02E8"/>
    <w:rsid w:val="009D0473"/>
    <w:rsid w:val="009D06F8"/>
    <w:rsid w:val="009D0820"/>
    <w:rsid w:val="009D0FCD"/>
    <w:rsid w:val="009D10F1"/>
    <w:rsid w:val="009D1456"/>
    <w:rsid w:val="009D18D5"/>
    <w:rsid w:val="009D1B8F"/>
    <w:rsid w:val="009D2152"/>
    <w:rsid w:val="009D215D"/>
    <w:rsid w:val="009D2323"/>
    <w:rsid w:val="009D27EA"/>
    <w:rsid w:val="009D329C"/>
    <w:rsid w:val="009D35B1"/>
    <w:rsid w:val="009D3734"/>
    <w:rsid w:val="009D3847"/>
    <w:rsid w:val="009D3AC3"/>
    <w:rsid w:val="009D3CD1"/>
    <w:rsid w:val="009D4AA0"/>
    <w:rsid w:val="009D4F3B"/>
    <w:rsid w:val="009D50D3"/>
    <w:rsid w:val="009D519C"/>
    <w:rsid w:val="009D5A00"/>
    <w:rsid w:val="009D5A50"/>
    <w:rsid w:val="009D5DD0"/>
    <w:rsid w:val="009D63B1"/>
    <w:rsid w:val="009D6568"/>
    <w:rsid w:val="009D67AA"/>
    <w:rsid w:val="009D6920"/>
    <w:rsid w:val="009D6C58"/>
    <w:rsid w:val="009D6E8E"/>
    <w:rsid w:val="009D715D"/>
    <w:rsid w:val="009D7193"/>
    <w:rsid w:val="009D73F1"/>
    <w:rsid w:val="009D7486"/>
    <w:rsid w:val="009D7CCB"/>
    <w:rsid w:val="009E056F"/>
    <w:rsid w:val="009E128D"/>
    <w:rsid w:val="009E1363"/>
    <w:rsid w:val="009E154F"/>
    <w:rsid w:val="009E26F2"/>
    <w:rsid w:val="009E2835"/>
    <w:rsid w:val="009E2A9C"/>
    <w:rsid w:val="009E32D0"/>
    <w:rsid w:val="009E334A"/>
    <w:rsid w:val="009E3798"/>
    <w:rsid w:val="009E37BF"/>
    <w:rsid w:val="009E3A9A"/>
    <w:rsid w:val="009E3EE9"/>
    <w:rsid w:val="009E4099"/>
    <w:rsid w:val="009E4803"/>
    <w:rsid w:val="009E513E"/>
    <w:rsid w:val="009E51E3"/>
    <w:rsid w:val="009E5255"/>
    <w:rsid w:val="009E5552"/>
    <w:rsid w:val="009E57D7"/>
    <w:rsid w:val="009E5ACB"/>
    <w:rsid w:val="009E5AD8"/>
    <w:rsid w:val="009E5C9E"/>
    <w:rsid w:val="009E5DEB"/>
    <w:rsid w:val="009E5EB3"/>
    <w:rsid w:val="009E69E9"/>
    <w:rsid w:val="009E6CA2"/>
    <w:rsid w:val="009E6F37"/>
    <w:rsid w:val="009E737A"/>
    <w:rsid w:val="009E7390"/>
    <w:rsid w:val="009E75FB"/>
    <w:rsid w:val="009E76E1"/>
    <w:rsid w:val="009E7986"/>
    <w:rsid w:val="009E7A28"/>
    <w:rsid w:val="009E7CD2"/>
    <w:rsid w:val="009E7E78"/>
    <w:rsid w:val="009F002A"/>
    <w:rsid w:val="009F0634"/>
    <w:rsid w:val="009F0B7B"/>
    <w:rsid w:val="009F0DFA"/>
    <w:rsid w:val="009F0EDC"/>
    <w:rsid w:val="009F117F"/>
    <w:rsid w:val="009F1180"/>
    <w:rsid w:val="009F1D4B"/>
    <w:rsid w:val="009F24F7"/>
    <w:rsid w:val="009F26E5"/>
    <w:rsid w:val="009F27E7"/>
    <w:rsid w:val="009F292F"/>
    <w:rsid w:val="009F29BB"/>
    <w:rsid w:val="009F2BC5"/>
    <w:rsid w:val="009F2E5E"/>
    <w:rsid w:val="009F352D"/>
    <w:rsid w:val="009F3A82"/>
    <w:rsid w:val="009F4153"/>
    <w:rsid w:val="009F43B2"/>
    <w:rsid w:val="009F48D9"/>
    <w:rsid w:val="009F49BB"/>
    <w:rsid w:val="009F4A50"/>
    <w:rsid w:val="009F4C64"/>
    <w:rsid w:val="009F4F39"/>
    <w:rsid w:val="009F524D"/>
    <w:rsid w:val="009F5337"/>
    <w:rsid w:val="009F5E68"/>
    <w:rsid w:val="009F6707"/>
    <w:rsid w:val="009F6BCD"/>
    <w:rsid w:val="009F6D77"/>
    <w:rsid w:val="009F6EC5"/>
    <w:rsid w:val="009F7A2E"/>
    <w:rsid w:val="00A00130"/>
    <w:rsid w:val="00A002CE"/>
    <w:rsid w:val="00A004F6"/>
    <w:rsid w:val="00A0084E"/>
    <w:rsid w:val="00A0104D"/>
    <w:rsid w:val="00A011B8"/>
    <w:rsid w:val="00A017D5"/>
    <w:rsid w:val="00A01AC3"/>
    <w:rsid w:val="00A01EF3"/>
    <w:rsid w:val="00A01F5D"/>
    <w:rsid w:val="00A01F81"/>
    <w:rsid w:val="00A0207F"/>
    <w:rsid w:val="00A020C0"/>
    <w:rsid w:val="00A025E4"/>
    <w:rsid w:val="00A028A6"/>
    <w:rsid w:val="00A02CA5"/>
    <w:rsid w:val="00A02EFA"/>
    <w:rsid w:val="00A03103"/>
    <w:rsid w:val="00A03187"/>
    <w:rsid w:val="00A0400F"/>
    <w:rsid w:val="00A04CD0"/>
    <w:rsid w:val="00A05041"/>
    <w:rsid w:val="00A05198"/>
    <w:rsid w:val="00A05386"/>
    <w:rsid w:val="00A055CC"/>
    <w:rsid w:val="00A05A30"/>
    <w:rsid w:val="00A06791"/>
    <w:rsid w:val="00A06B17"/>
    <w:rsid w:val="00A0744A"/>
    <w:rsid w:val="00A07496"/>
    <w:rsid w:val="00A07914"/>
    <w:rsid w:val="00A079E6"/>
    <w:rsid w:val="00A100EE"/>
    <w:rsid w:val="00A1096F"/>
    <w:rsid w:val="00A109D5"/>
    <w:rsid w:val="00A10B93"/>
    <w:rsid w:val="00A1116E"/>
    <w:rsid w:val="00A11A79"/>
    <w:rsid w:val="00A11CC0"/>
    <w:rsid w:val="00A11F38"/>
    <w:rsid w:val="00A122ED"/>
    <w:rsid w:val="00A1240D"/>
    <w:rsid w:val="00A124B0"/>
    <w:rsid w:val="00A1267A"/>
    <w:rsid w:val="00A131C7"/>
    <w:rsid w:val="00A13F82"/>
    <w:rsid w:val="00A14599"/>
    <w:rsid w:val="00A146CB"/>
    <w:rsid w:val="00A15383"/>
    <w:rsid w:val="00A15665"/>
    <w:rsid w:val="00A15971"/>
    <w:rsid w:val="00A15AD7"/>
    <w:rsid w:val="00A15BC5"/>
    <w:rsid w:val="00A15CA6"/>
    <w:rsid w:val="00A15D71"/>
    <w:rsid w:val="00A160D1"/>
    <w:rsid w:val="00A1613C"/>
    <w:rsid w:val="00A16578"/>
    <w:rsid w:val="00A16664"/>
    <w:rsid w:val="00A169E6"/>
    <w:rsid w:val="00A16E83"/>
    <w:rsid w:val="00A170D9"/>
    <w:rsid w:val="00A17A54"/>
    <w:rsid w:val="00A2011B"/>
    <w:rsid w:val="00A20227"/>
    <w:rsid w:val="00A20B51"/>
    <w:rsid w:val="00A20B5F"/>
    <w:rsid w:val="00A20D52"/>
    <w:rsid w:val="00A21941"/>
    <w:rsid w:val="00A22108"/>
    <w:rsid w:val="00A22605"/>
    <w:rsid w:val="00A226A3"/>
    <w:rsid w:val="00A22815"/>
    <w:rsid w:val="00A22A02"/>
    <w:rsid w:val="00A22B47"/>
    <w:rsid w:val="00A22D3F"/>
    <w:rsid w:val="00A22DD1"/>
    <w:rsid w:val="00A22E0D"/>
    <w:rsid w:val="00A237BC"/>
    <w:rsid w:val="00A23AF9"/>
    <w:rsid w:val="00A23E36"/>
    <w:rsid w:val="00A24793"/>
    <w:rsid w:val="00A24840"/>
    <w:rsid w:val="00A24A56"/>
    <w:rsid w:val="00A24EE9"/>
    <w:rsid w:val="00A25BB1"/>
    <w:rsid w:val="00A25F79"/>
    <w:rsid w:val="00A26292"/>
    <w:rsid w:val="00A26330"/>
    <w:rsid w:val="00A26B9C"/>
    <w:rsid w:val="00A26D01"/>
    <w:rsid w:val="00A26EAD"/>
    <w:rsid w:val="00A2745F"/>
    <w:rsid w:val="00A274F2"/>
    <w:rsid w:val="00A27782"/>
    <w:rsid w:val="00A300C2"/>
    <w:rsid w:val="00A3022B"/>
    <w:rsid w:val="00A3026E"/>
    <w:rsid w:val="00A30AA2"/>
    <w:rsid w:val="00A30B8C"/>
    <w:rsid w:val="00A30D3D"/>
    <w:rsid w:val="00A3109A"/>
    <w:rsid w:val="00A31774"/>
    <w:rsid w:val="00A318F9"/>
    <w:rsid w:val="00A32004"/>
    <w:rsid w:val="00A3209B"/>
    <w:rsid w:val="00A3214C"/>
    <w:rsid w:val="00A321DE"/>
    <w:rsid w:val="00A32282"/>
    <w:rsid w:val="00A324B2"/>
    <w:rsid w:val="00A32AFB"/>
    <w:rsid w:val="00A33475"/>
    <w:rsid w:val="00A34360"/>
    <w:rsid w:val="00A348DB"/>
    <w:rsid w:val="00A34BC7"/>
    <w:rsid w:val="00A34FB0"/>
    <w:rsid w:val="00A3509C"/>
    <w:rsid w:val="00A35376"/>
    <w:rsid w:val="00A35596"/>
    <w:rsid w:val="00A357F8"/>
    <w:rsid w:val="00A359EF"/>
    <w:rsid w:val="00A35EA6"/>
    <w:rsid w:val="00A3662D"/>
    <w:rsid w:val="00A36877"/>
    <w:rsid w:val="00A368DB"/>
    <w:rsid w:val="00A36A2B"/>
    <w:rsid w:val="00A36A7C"/>
    <w:rsid w:val="00A36BF8"/>
    <w:rsid w:val="00A36FD6"/>
    <w:rsid w:val="00A36FEB"/>
    <w:rsid w:val="00A376FD"/>
    <w:rsid w:val="00A378D1"/>
    <w:rsid w:val="00A37D5B"/>
    <w:rsid w:val="00A37F2A"/>
    <w:rsid w:val="00A40FEB"/>
    <w:rsid w:val="00A410ED"/>
    <w:rsid w:val="00A412B0"/>
    <w:rsid w:val="00A41459"/>
    <w:rsid w:val="00A41535"/>
    <w:rsid w:val="00A41A11"/>
    <w:rsid w:val="00A41C98"/>
    <w:rsid w:val="00A41CDB"/>
    <w:rsid w:val="00A41D19"/>
    <w:rsid w:val="00A41ED3"/>
    <w:rsid w:val="00A42A5C"/>
    <w:rsid w:val="00A42FAD"/>
    <w:rsid w:val="00A430E9"/>
    <w:rsid w:val="00A434CD"/>
    <w:rsid w:val="00A44476"/>
    <w:rsid w:val="00A44724"/>
    <w:rsid w:val="00A4491F"/>
    <w:rsid w:val="00A449D7"/>
    <w:rsid w:val="00A44AC6"/>
    <w:rsid w:val="00A44B37"/>
    <w:rsid w:val="00A44D4D"/>
    <w:rsid w:val="00A45173"/>
    <w:rsid w:val="00A4595E"/>
    <w:rsid w:val="00A46433"/>
    <w:rsid w:val="00A4657B"/>
    <w:rsid w:val="00A465DC"/>
    <w:rsid w:val="00A46BBD"/>
    <w:rsid w:val="00A471FF"/>
    <w:rsid w:val="00A47AB5"/>
    <w:rsid w:val="00A47D87"/>
    <w:rsid w:val="00A47F95"/>
    <w:rsid w:val="00A47FA2"/>
    <w:rsid w:val="00A50468"/>
    <w:rsid w:val="00A509D3"/>
    <w:rsid w:val="00A51062"/>
    <w:rsid w:val="00A51312"/>
    <w:rsid w:val="00A51565"/>
    <w:rsid w:val="00A51A7E"/>
    <w:rsid w:val="00A51C57"/>
    <w:rsid w:val="00A51CB5"/>
    <w:rsid w:val="00A51E2A"/>
    <w:rsid w:val="00A520E3"/>
    <w:rsid w:val="00A52281"/>
    <w:rsid w:val="00A52845"/>
    <w:rsid w:val="00A52870"/>
    <w:rsid w:val="00A52D22"/>
    <w:rsid w:val="00A53211"/>
    <w:rsid w:val="00A5335F"/>
    <w:rsid w:val="00A53608"/>
    <w:rsid w:val="00A536EF"/>
    <w:rsid w:val="00A5372F"/>
    <w:rsid w:val="00A5398E"/>
    <w:rsid w:val="00A54291"/>
    <w:rsid w:val="00A542AF"/>
    <w:rsid w:val="00A5433B"/>
    <w:rsid w:val="00A54544"/>
    <w:rsid w:val="00A54F99"/>
    <w:rsid w:val="00A5568F"/>
    <w:rsid w:val="00A55A09"/>
    <w:rsid w:val="00A55B7A"/>
    <w:rsid w:val="00A55F4F"/>
    <w:rsid w:val="00A56110"/>
    <w:rsid w:val="00A561C5"/>
    <w:rsid w:val="00A567B3"/>
    <w:rsid w:val="00A56BED"/>
    <w:rsid w:val="00A56D79"/>
    <w:rsid w:val="00A5796F"/>
    <w:rsid w:val="00A60357"/>
    <w:rsid w:val="00A608D5"/>
    <w:rsid w:val="00A60BA1"/>
    <w:rsid w:val="00A60C13"/>
    <w:rsid w:val="00A60FDE"/>
    <w:rsid w:val="00A612B0"/>
    <w:rsid w:val="00A614AB"/>
    <w:rsid w:val="00A61945"/>
    <w:rsid w:val="00A61996"/>
    <w:rsid w:val="00A619F0"/>
    <w:rsid w:val="00A61AF2"/>
    <w:rsid w:val="00A61F32"/>
    <w:rsid w:val="00A62169"/>
    <w:rsid w:val="00A6267D"/>
    <w:rsid w:val="00A62A5A"/>
    <w:rsid w:val="00A62AAB"/>
    <w:rsid w:val="00A63254"/>
    <w:rsid w:val="00A63475"/>
    <w:rsid w:val="00A63946"/>
    <w:rsid w:val="00A63CDE"/>
    <w:rsid w:val="00A63CF7"/>
    <w:rsid w:val="00A63F5A"/>
    <w:rsid w:val="00A647A7"/>
    <w:rsid w:val="00A64E1F"/>
    <w:rsid w:val="00A657EA"/>
    <w:rsid w:val="00A65C3B"/>
    <w:rsid w:val="00A660B8"/>
    <w:rsid w:val="00A663BF"/>
    <w:rsid w:val="00A6644D"/>
    <w:rsid w:val="00A665EA"/>
    <w:rsid w:val="00A66966"/>
    <w:rsid w:val="00A66BE7"/>
    <w:rsid w:val="00A66DF2"/>
    <w:rsid w:val="00A66DF9"/>
    <w:rsid w:val="00A67BDA"/>
    <w:rsid w:val="00A67E06"/>
    <w:rsid w:val="00A70043"/>
    <w:rsid w:val="00A70136"/>
    <w:rsid w:val="00A70714"/>
    <w:rsid w:val="00A70C9E"/>
    <w:rsid w:val="00A70FF2"/>
    <w:rsid w:val="00A7173B"/>
    <w:rsid w:val="00A718FE"/>
    <w:rsid w:val="00A719B5"/>
    <w:rsid w:val="00A721DC"/>
    <w:rsid w:val="00A73813"/>
    <w:rsid w:val="00A73943"/>
    <w:rsid w:val="00A743BC"/>
    <w:rsid w:val="00A748BA"/>
    <w:rsid w:val="00A749EF"/>
    <w:rsid w:val="00A74A25"/>
    <w:rsid w:val="00A7519B"/>
    <w:rsid w:val="00A751E4"/>
    <w:rsid w:val="00A75200"/>
    <w:rsid w:val="00A754C3"/>
    <w:rsid w:val="00A75628"/>
    <w:rsid w:val="00A7590B"/>
    <w:rsid w:val="00A759C5"/>
    <w:rsid w:val="00A75A9C"/>
    <w:rsid w:val="00A75CC3"/>
    <w:rsid w:val="00A75DDE"/>
    <w:rsid w:val="00A76082"/>
    <w:rsid w:val="00A7612C"/>
    <w:rsid w:val="00A767EE"/>
    <w:rsid w:val="00A76A6B"/>
    <w:rsid w:val="00A77D14"/>
    <w:rsid w:val="00A80D4A"/>
    <w:rsid w:val="00A812BF"/>
    <w:rsid w:val="00A8147B"/>
    <w:rsid w:val="00A81FA7"/>
    <w:rsid w:val="00A820D6"/>
    <w:rsid w:val="00A822B7"/>
    <w:rsid w:val="00A822E5"/>
    <w:rsid w:val="00A82605"/>
    <w:rsid w:val="00A82625"/>
    <w:rsid w:val="00A826B0"/>
    <w:rsid w:val="00A82ADC"/>
    <w:rsid w:val="00A82B59"/>
    <w:rsid w:val="00A82DD0"/>
    <w:rsid w:val="00A83502"/>
    <w:rsid w:val="00A83862"/>
    <w:rsid w:val="00A8389C"/>
    <w:rsid w:val="00A83AFD"/>
    <w:rsid w:val="00A83F1E"/>
    <w:rsid w:val="00A84268"/>
    <w:rsid w:val="00A84657"/>
    <w:rsid w:val="00A84755"/>
    <w:rsid w:val="00A8486B"/>
    <w:rsid w:val="00A8486C"/>
    <w:rsid w:val="00A85469"/>
    <w:rsid w:val="00A855B4"/>
    <w:rsid w:val="00A85680"/>
    <w:rsid w:val="00A857AE"/>
    <w:rsid w:val="00A85852"/>
    <w:rsid w:val="00A865E9"/>
    <w:rsid w:val="00A86971"/>
    <w:rsid w:val="00A870B2"/>
    <w:rsid w:val="00A872FF"/>
    <w:rsid w:val="00A8765D"/>
    <w:rsid w:val="00A87802"/>
    <w:rsid w:val="00A87F79"/>
    <w:rsid w:val="00A90029"/>
    <w:rsid w:val="00A908B7"/>
    <w:rsid w:val="00A90F35"/>
    <w:rsid w:val="00A91050"/>
    <w:rsid w:val="00A91420"/>
    <w:rsid w:val="00A9146A"/>
    <w:rsid w:val="00A9199C"/>
    <w:rsid w:val="00A91A7D"/>
    <w:rsid w:val="00A924FE"/>
    <w:rsid w:val="00A92ABA"/>
    <w:rsid w:val="00A92D04"/>
    <w:rsid w:val="00A92D6E"/>
    <w:rsid w:val="00A932E4"/>
    <w:rsid w:val="00A93461"/>
    <w:rsid w:val="00A9351F"/>
    <w:rsid w:val="00A93811"/>
    <w:rsid w:val="00A94C70"/>
    <w:rsid w:val="00A94E0E"/>
    <w:rsid w:val="00A95723"/>
    <w:rsid w:val="00A957A2"/>
    <w:rsid w:val="00A95CE8"/>
    <w:rsid w:val="00A95EB5"/>
    <w:rsid w:val="00A962EE"/>
    <w:rsid w:val="00A964EB"/>
    <w:rsid w:val="00A96702"/>
    <w:rsid w:val="00A96976"/>
    <w:rsid w:val="00A97EB2"/>
    <w:rsid w:val="00A97EC6"/>
    <w:rsid w:val="00A97FE4"/>
    <w:rsid w:val="00AA0BB8"/>
    <w:rsid w:val="00AA1200"/>
    <w:rsid w:val="00AA14A1"/>
    <w:rsid w:val="00AA14A9"/>
    <w:rsid w:val="00AA153A"/>
    <w:rsid w:val="00AA156C"/>
    <w:rsid w:val="00AA19E9"/>
    <w:rsid w:val="00AA1A1B"/>
    <w:rsid w:val="00AA1C7F"/>
    <w:rsid w:val="00AA1D58"/>
    <w:rsid w:val="00AA2AE8"/>
    <w:rsid w:val="00AA2C0F"/>
    <w:rsid w:val="00AA321C"/>
    <w:rsid w:val="00AA3648"/>
    <w:rsid w:val="00AA40DD"/>
    <w:rsid w:val="00AA42E9"/>
    <w:rsid w:val="00AA437B"/>
    <w:rsid w:val="00AA4693"/>
    <w:rsid w:val="00AA487B"/>
    <w:rsid w:val="00AA48D4"/>
    <w:rsid w:val="00AA50C2"/>
    <w:rsid w:val="00AA51AB"/>
    <w:rsid w:val="00AA5277"/>
    <w:rsid w:val="00AA585E"/>
    <w:rsid w:val="00AA59D4"/>
    <w:rsid w:val="00AA5F2C"/>
    <w:rsid w:val="00AA5F9B"/>
    <w:rsid w:val="00AA60FA"/>
    <w:rsid w:val="00AA677C"/>
    <w:rsid w:val="00AA6B14"/>
    <w:rsid w:val="00AA6C42"/>
    <w:rsid w:val="00AA6D64"/>
    <w:rsid w:val="00AA6F39"/>
    <w:rsid w:val="00AA6F55"/>
    <w:rsid w:val="00AA73BF"/>
    <w:rsid w:val="00AA76BB"/>
    <w:rsid w:val="00AA78D1"/>
    <w:rsid w:val="00AA798A"/>
    <w:rsid w:val="00AA7EAA"/>
    <w:rsid w:val="00AB0186"/>
    <w:rsid w:val="00AB0477"/>
    <w:rsid w:val="00AB0654"/>
    <w:rsid w:val="00AB07C4"/>
    <w:rsid w:val="00AB0DFF"/>
    <w:rsid w:val="00AB11C6"/>
    <w:rsid w:val="00AB1E1B"/>
    <w:rsid w:val="00AB1ECD"/>
    <w:rsid w:val="00AB25DA"/>
    <w:rsid w:val="00AB282D"/>
    <w:rsid w:val="00AB37C6"/>
    <w:rsid w:val="00AB3862"/>
    <w:rsid w:val="00AB38E8"/>
    <w:rsid w:val="00AB3F24"/>
    <w:rsid w:val="00AB4799"/>
    <w:rsid w:val="00AB4AAB"/>
    <w:rsid w:val="00AB51B0"/>
    <w:rsid w:val="00AB535D"/>
    <w:rsid w:val="00AB5A97"/>
    <w:rsid w:val="00AB5DD2"/>
    <w:rsid w:val="00AB6042"/>
    <w:rsid w:val="00AB60CE"/>
    <w:rsid w:val="00AB6101"/>
    <w:rsid w:val="00AB62F8"/>
    <w:rsid w:val="00AB67BF"/>
    <w:rsid w:val="00AB70CE"/>
    <w:rsid w:val="00AB7379"/>
    <w:rsid w:val="00AB780A"/>
    <w:rsid w:val="00AB7D9D"/>
    <w:rsid w:val="00AC04B0"/>
    <w:rsid w:val="00AC0C4F"/>
    <w:rsid w:val="00AC153F"/>
    <w:rsid w:val="00AC179E"/>
    <w:rsid w:val="00AC18B3"/>
    <w:rsid w:val="00AC19CC"/>
    <w:rsid w:val="00AC1F8E"/>
    <w:rsid w:val="00AC2359"/>
    <w:rsid w:val="00AC2497"/>
    <w:rsid w:val="00AC2733"/>
    <w:rsid w:val="00AC28F8"/>
    <w:rsid w:val="00AC368B"/>
    <w:rsid w:val="00AC3872"/>
    <w:rsid w:val="00AC3B83"/>
    <w:rsid w:val="00AC3BB0"/>
    <w:rsid w:val="00AC3BC8"/>
    <w:rsid w:val="00AC3DE0"/>
    <w:rsid w:val="00AC4228"/>
    <w:rsid w:val="00AC4249"/>
    <w:rsid w:val="00AC4315"/>
    <w:rsid w:val="00AC4C2F"/>
    <w:rsid w:val="00AC4CA8"/>
    <w:rsid w:val="00AC5531"/>
    <w:rsid w:val="00AC5A47"/>
    <w:rsid w:val="00AC617C"/>
    <w:rsid w:val="00AC6222"/>
    <w:rsid w:val="00AC6463"/>
    <w:rsid w:val="00AC6A28"/>
    <w:rsid w:val="00AC6C86"/>
    <w:rsid w:val="00AC6ED4"/>
    <w:rsid w:val="00AC750A"/>
    <w:rsid w:val="00AC77B3"/>
    <w:rsid w:val="00AC7AAE"/>
    <w:rsid w:val="00AD0150"/>
    <w:rsid w:val="00AD02AE"/>
    <w:rsid w:val="00AD02C3"/>
    <w:rsid w:val="00AD0978"/>
    <w:rsid w:val="00AD0B21"/>
    <w:rsid w:val="00AD0EC1"/>
    <w:rsid w:val="00AD1A41"/>
    <w:rsid w:val="00AD1B2A"/>
    <w:rsid w:val="00AD1D68"/>
    <w:rsid w:val="00AD1EAD"/>
    <w:rsid w:val="00AD1EE2"/>
    <w:rsid w:val="00AD239A"/>
    <w:rsid w:val="00AD312E"/>
    <w:rsid w:val="00AD319C"/>
    <w:rsid w:val="00AD329D"/>
    <w:rsid w:val="00AD35FC"/>
    <w:rsid w:val="00AD3E1F"/>
    <w:rsid w:val="00AD3E8F"/>
    <w:rsid w:val="00AD42DA"/>
    <w:rsid w:val="00AD431D"/>
    <w:rsid w:val="00AD464C"/>
    <w:rsid w:val="00AD47EF"/>
    <w:rsid w:val="00AD5036"/>
    <w:rsid w:val="00AD513E"/>
    <w:rsid w:val="00AD5B71"/>
    <w:rsid w:val="00AD5CD8"/>
    <w:rsid w:val="00AD5E76"/>
    <w:rsid w:val="00AD5EA6"/>
    <w:rsid w:val="00AD68BE"/>
    <w:rsid w:val="00AD700D"/>
    <w:rsid w:val="00AD7213"/>
    <w:rsid w:val="00AD7286"/>
    <w:rsid w:val="00AD7767"/>
    <w:rsid w:val="00AD7C60"/>
    <w:rsid w:val="00AE01AA"/>
    <w:rsid w:val="00AE060B"/>
    <w:rsid w:val="00AE096C"/>
    <w:rsid w:val="00AE1070"/>
    <w:rsid w:val="00AE2670"/>
    <w:rsid w:val="00AE26AA"/>
    <w:rsid w:val="00AE279D"/>
    <w:rsid w:val="00AE29DE"/>
    <w:rsid w:val="00AE2BA7"/>
    <w:rsid w:val="00AE3044"/>
    <w:rsid w:val="00AE3245"/>
    <w:rsid w:val="00AE363B"/>
    <w:rsid w:val="00AE3A17"/>
    <w:rsid w:val="00AE3B2E"/>
    <w:rsid w:val="00AE3D57"/>
    <w:rsid w:val="00AE3E4F"/>
    <w:rsid w:val="00AE43E9"/>
    <w:rsid w:val="00AE4704"/>
    <w:rsid w:val="00AE47DF"/>
    <w:rsid w:val="00AE4B52"/>
    <w:rsid w:val="00AE5111"/>
    <w:rsid w:val="00AE5311"/>
    <w:rsid w:val="00AE56A6"/>
    <w:rsid w:val="00AE57BF"/>
    <w:rsid w:val="00AE5BE8"/>
    <w:rsid w:val="00AE5CBC"/>
    <w:rsid w:val="00AE6DFC"/>
    <w:rsid w:val="00AE6E69"/>
    <w:rsid w:val="00AE702F"/>
    <w:rsid w:val="00AE732A"/>
    <w:rsid w:val="00AE74C1"/>
    <w:rsid w:val="00AE785C"/>
    <w:rsid w:val="00AE7BBE"/>
    <w:rsid w:val="00AF0B49"/>
    <w:rsid w:val="00AF0CBA"/>
    <w:rsid w:val="00AF0FCF"/>
    <w:rsid w:val="00AF1333"/>
    <w:rsid w:val="00AF1383"/>
    <w:rsid w:val="00AF1392"/>
    <w:rsid w:val="00AF17B9"/>
    <w:rsid w:val="00AF1AA7"/>
    <w:rsid w:val="00AF20BB"/>
    <w:rsid w:val="00AF2401"/>
    <w:rsid w:val="00AF2B5D"/>
    <w:rsid w:val="00AF2F6C"/>
    <w:rsid w:val="00AF318F"/>
    <w:rsid w:val="00AF3787"/>
    <w:rsid w:val="00AF3D2A"/>
    <w:rsid w:val="00AF4502"/>
    <w:rsid w:val="00AF45B0"/>
    <w:rsid w:val="00AF4688"/>
    <w:rsid w:val="00AF4A6A"/>
    <w:rsid w:val="00AF4B1D"/>
    <w:rsid w:val="00AF5DF4"/>
    <w:rsid w:val="00AF5E6C"/>
    <w:rsid w:val="00AF6053"/>
    <w:rsid w:val="00AF6087"/>
    <w:rsid w:val="00AF61B8"/>
    <w:rsid w:val="00AF63EF"/>
    <w:rsid w:val="00AF67E2"/>
    <w:rsid w:val="00AF69E7"/>
    <w:rsid w:val="00AF6D07"/>
    <w:rsid w:val="00AF703F"/>
    <w:rsid w:val="00AF7514"/>
    <w:rsid w:val="00AF7B6A"/>
    <w:rsid w:val="00AF7BD9"/>
    <w:rsid w:val="00AF7CEE"/>
    <w:rsid w:val="00AF7DB2"/>
    <w:rsid w:val="00AF7EB6"/>
    <w:rsid w:val="00AF7EDA"/>
    <w:rsid w:val="00B0012D"/>
    <w:rsid w:val="00B00649"/>
    <w:rsid w:val="00B0093E"/>
    <w:rsid w:val="00B00983"/>
    <w:rsid w:val="00B00F40"/>
    <w:rsid w:val="00B0135F"/>
    <w:rsid w:val="00B0162A"/>
    <w:rsid w:val="00B0172E"/>
    <w:rsid w:val="00B017FE"/>
    <w:rsid w:val="00B01AEE"/>
    <w:rsid w:val="00B020C8"/>
    <w:rsid w:val="00B02408"/>
    <w:rsid w:val="00B024FC"/>
    <w:rsid w:val="00B02620"/>
    <w:rsid w:val="00B0266A"/>
    <w:rsid w:val="00B026A8"/>
    <w:rsid w:val="00B0297E"/>
    <w:rsid w:val="00B02A4E"/>
    <w:rsid w:val="00B02C04"/>
    <w:rsid w:val="00B0310E"/>
    <w:rsid w:val="00B03B0A"/>
    <w:rsid w:val="00B03C41"/>
    <w:rsid w:val="00B03DD2"/>
    <w:rsid w:val="00B046C0"/>
    <w:rsid w:val="00B049EB"/>
    <w:rsid w:val="00B04A80"/>
    <w:rsid w:val="00B0514A"/>
    <w:rsid w:val="00B051D8"/>
    <w:rsid w:val="00B052B5"/>
    <w:rsid w:val="00B057D7"/>
    <w:rsid w:val="00B05818"/>
    <w:rsid w:val="00B05A36"/>
    <w:rsid w:val="00B05FB2"/>
    <w:rsid w:val="00B05FF1"/>
    <w:rsid w:val="00B06041"/>
    <w:rsid w:val="00B06210"/>
    <w:rsid w:val="00B06318"/>
    <w:rsid w:val="00B06594"/>
    <w:rsid w:val="00B066FF"/>
    <w:rsid w:val="00B06960"/>
    <w:rsid w:val="00B069E7"/>
    <w:rsid w:val="00B06EC4"/>
    <w:rsid w:val="00B07341"/>
    <w:rsid w:val="00B0772E"/>
    <w:rsid w:val="00B07874"/>
    <w:rsid w:val="00B07AF2"/>
    <w:rsid w:val="00B100DB"/>
    <w:rsid w:val="00B102DC"/>
    <w:rsid w:val="00B10678"/>
    <w:rsid w:val="00B106A2"/>
    <w:rsid w:val="00B110AD"/>
    <w:rsid w:val="00B114B8"/>
    <w:rsid w:val="00B11653"/>
    <w:rsid w:val="00B1176D"/>
    <w:rsid w:val="00B11A14"/>
    <w:rsid w:val="00B11BB4"/>
    <w:rsid w:val="00B125BD"/>
    <w:rsid w:val="00B12AF7"/>
    <w:rsid w:val="00B12B5C"/>
    <w:rsid w:val="00B12C85"/>
    <w:rsid w:val="00B12EAF"/>
    <w:rsid w:val="00B131E9"/>
    <w:rsid w:val="00B1329D"/>
    <w:rsid w:val="00B1393A"/>
    <w:rsid w:val="00B13C90"/>
    <w:rsid w:val="00B146A1"/>
    <w:rsid w:val="00B1472E"/>
    <w:rsid w:val="00B148D2"/>
    <w:rsid w:val="00B14E26"/>
    <w:rsid w:val="00B14FC9"/>
    <w:rsid w:val="00B1531E"/>
    <w:rsid w:val="00B15C16"/>
    <w:rsid w:val="00B15E04"/>
    <w:rsid w:val="00B16904"/>
    <w:rsid w:val="00B16A69"/>
    <w:rsid w:val="00B16AE0"/>
    <w:rsid w:val="00B16BB0"/>
    <w:rsid w:val="00B200AC"/>
    <w:rsid w:val="00B216F2"/>
    <w:rsid w:val="00B21A68"/>
    <w:rsid w:val="00B22051"/>
    <w:rsid w:val="00B220D1"/>
    <w:rsid w:val="00B22833"/>
    <w:rsid w:val="00B2294E"/>
    <w:rsid w:val="00B22B93"/>
    <w:rsid w:val="00B22C52"/>
    <w:rsid w:val="00B22EAF"/>
    <w:rsid w:val="00B22FEA"/>
    <w:rsid w:val="00B23551"/>
    <w:rsid w:val="00B2378E"/>
    <w:rsid w:val="00B23A7E"/>
    <w:rsid w:val="00B240D3"/>
    <w:rsid w:val="00B244BF"/>
    <w:rsid w:val="00B24922"/>
    <w:rsid w:val="00B24A4E"/>
    <w:rsid w:val="00B24E5E"/>
    <w:rsid w:val="00B250CB"/>
    <w:rsid w:val="00B25BFC"/>
    <w:rsid w:val="00B2602D"/>
    <w:rsid w:val="00B26638"/>
    <w:rsid w:val="00B26CE7"/>
    <w:rsid w:val="00B271BA"/>
    <w:rsid w:val="00B271EB"/>
    <w:rsid w:val="00B277FF"/>
    <w:rsid w:val="00B3027F"/>
    <w:rsid w:val="00B3089B"/>
    <w:rsid w:val="00B30AF1"/>
    <w:rsid w:val="00B3114B"/>
    <w:rsid w:val="00B3138E"/>
    <w:rsid w:val="00B31789"/>
    <w:rsid w:val="00B31965"/>
    <w:rsid w:val="00B31A90"/>
    <w:rsid w:val="00B31DD6"/>
    <w:rsid w:val="00B323E6"/>
    <w:rsid w:val="00B32BCF"/>
    <w:rsid w:val="00B32BFE"/>
    <w:rsid w:val="00B32EFA"/>
    <w:rsid w:val="00B33529"/>
    <w:rsid w:val="00B33737"/>
    <w:rsid w:val="00B33B2B"/>
    <w:rsid w:val="00B33CFD"/>
    <w:rsid w:val="00B3429E"/>
    <w:rsid w:val="00B34BAC"/>
    <w:rsid w:val="00B34D2B"/>
    <w:rsid w:val="00B353C0"/>
    <w:rsid w:val="00B35694"/>
    <w:rsid w:val="00B36245"/>
    <w:rsid w:val="00B3646E"/>
    <w:rsid w:val="00B3678A"/>
    <w:rsid w:val="00B3703D"/>
    <w:rsid w:val="00B372AA"/>
    <w:rsid w:val="00B37B32"/>
    <w:rsid w:val="00B37E26"/>
    <w:rsid w:val="00B37EFF"/>
    <w:rsid w:val="00B4023D"/>
    <w:rsid w:val="00B402E5"/>
    <w:rsid w:val="00B40309"/>
    <w:rsid w:val="00B406F0"/>
    <w:rsid w:val="00B40B8E"/>
    <w:rsid w:val="00B40EC6"/>
    <w:rsid w:val="00B41A05"/>
    <w:rsid w:val="00B41B96"/>
    <w:rsid w:val="00B41C49"/>
    <w:rsid w:val="00B41C4D"/>
    <w:rsid w:val="00B41D84"/>
    <w:rsid w:val="00B422B2"/>
    <w:rsid w:val="00B423D9"/>
    <w:rsid w:val="00B42639"/>
    <w:rsid w:val="00B42BF8"/>
    <w:rsid w:val="00B431B7"/>
    <w:rsid w:val="00B4329A"/>
    <w:rsid w:val="00B43760"/>
    <w:rsid w:val="00B43EEB"/>
    <w:rsid w:val="00B443E3"/>
    <w:rsid w:val="00B44F15"/>
    <w:rsid w:val="00B44FD7"/>
    <w:rsid w:val="00B45613"/>
    <w:rsid w:val="00B45807"/>
    <w:rsid w:val="00B45B16"/>
    <w:rsid w:val="00B45E28"/>
    <w:rsid w:val="00B46833"/>
    <w:rsid w:val="00B468CD"/>
    <w:rsid w:val="00B46D94"/>
    <w:rsid w:val="00B46F87"/>
    <w:rsid w:val="00B47033"/>
    <w:rsid w:val="00B472B8"/>
    <w:rsid w:val="00B476E9"/>
    <w:rsid w:val="00B47725"/>
    <w:rsid w:val="00B47B09"/>
    <w:rsid w:val="00B47CE2"/>
    <w:rsid w:val="00B47D2A"/>
    <w:rsid w:val="00B47E15"/>
    <w:rsid w:val="00B47E3F"/>
    <w:rsid w:val="00B50076"/>
    <w:rsid w:val="00B50351"/>
    <w:rsid w:val="00B50366"/>
    <w:rsid w:val="00B509EC"/>
    <w:rsid w:val="00B50E59"/>
    <w:rsid w:val="00B50F18"/>
    <w:rsid w:val="00B5111C"/>
    <w:rsid w:val="00B512A9"/>
    <w:rsid w:val="00B51441"/>
    <w:rsid w:val="00B517D0"/>
    <w:rsid w:val="00B523F2"/>
    <w:rsid w:val="00B52AEB"/>
    <w:rsid w:val="00B52CD7"/>
    <w:rsid w:val="00B5404D"/>
    <w:rsid w:val="00B54266"/>
    <w:rsid w:val="00B551D0"/>
    <w:rsid w:val="00B55D26"/>
    <w:rsid w:val="00B562B5"/>
    <w:rsid w:val="00B568C0"/>
    <w:rsid w:val="00B56B9A"/>
    <w:rsid w:val="00B56F8D"/>
    <w:rsid w:val="00B571AF"/>
    <w:rsid w:val="00B57648"/>
    <w:rsid w:val="00B57B28"/>
    <w:rsid w:val="00B57D11"/>
    <w:rsid w:val="00B60217"/>
    <w:rsid w:val="00B602DB"/>
    <w:rsid w:val="00B6039C"/>
    <w:rsid w:val="00B60413"/>
    <w:rsid w:val="00B604D2"/>
    <w:rsid w:val="00B608FE"/>
    <w:rsid w:val="00B6115F"/>
    <w:rsid w:val="00B6147D"/>
    <w:rsid w:val="00B618CE"/>
    <w:rsid w:val="00B61A91"/>
    <w:rsid w:val="00B623B3"/>
    <w:rsid w:val="00B6252E"/>
    <w:rsid w:val="00B627E4"/>
    <w:rsid w:val="00B629BF"/>
    <w:rsid w:val="00B62AB9"/>
    <w:rsid w:val="00B631A7"/>
    <w:rsid w:val="00B632E0"/>
    <w:rsid w:val="00B63405"/>
    <w:rsid w:val="00B63674"/>
    <w:rsid w:val="00B64129"/>
    <w:rsid w:val="00B6476C"/>
    <w:rsid w:val="00B64BD6"/>
    <w:rsid w:val="00B64F9B"/>
    <w:rsid w:val="00B652E2"/>
    <w:rsid w:val="00B656A9"/>
    <w:rsid w:val="00B65A8F"/>
    <w:rsid w:val="00B65D75"/>
    <w:rsid w:val="00B663F6"/>
    <w:rsid w:val="00B663FF"/>
    <w:rsid w:val="00B66571"/>
    <w:rsid w:val="00B66A9D"/>
    <w:rsid w:val="00B66ECE"/>
    <w:rsid w:val="00B67691"/>
    <w:rsid w:val="00B6782C"/>
    <w:rsid w:val="00B67BFE"/>
    <w:rsid w:val="00B67FB3"/>
    <w:rsid w:val="00B7005B"/>
    <w:rsid w:val="00B70A35"/>
    <w:rsid w:val="00B71154"/>
    <w:rsid w:val="00B715DA"/>
    <w:rsid w:val="00B715E0"/>
    <w:rsid w:val="00B71666"/>
    <w:rsid w:val="00B717FA"/>
    <w:rsid w:val="00B71C13"/>
    <w:rsid w:val="00B71F36"/>
    <w:rsid w:val="00B72075"/>
    <w:rsid w:val="00B722A0"/>
    <w:rsid w:val="00B72404"/>
    <w:rsid w:val="00B724CD"/>
    <w:rsid w:val="00B72745"/>
    <w:rsid w:val="00B72D0A"/>
    <w:rsid w:val="00B72E59"/>
    <w:rsid w:val="00B72ED4"/>
    <w:rsid w:val="00B72FBD"/>
    <w:rsid w:val="00B738C0"/>
    <w:rsid w:val="00B73BFC"/>
    <w:rsid w:val="00B73D5B"/>
    <w:rsid w:val="00B74237"/>
    <w:rsid w:val="00B742EA"/>
    <w:rsid w:val="00B74561"/>
    <w:rsid w:val="00B74D24"/>
    <w:rsid w:val="00B752DD"/>
    <w:rsid w:val="00B7536C"/>
    <w:rsid w:val="00B755EC"/>
    <w:rsid w:val="00B7564A"/>
    <w:rsid w:val="00B75693"/>
    <w:rsid w:val="00B759DB"/>
    <w:rsid w:val="00B760BB"/>
    <w:rsid w:val="00B7661E"/>
    <w:rsid w:val="00B766A3"/>
    <w:rsid w:val="00B76E3C"/>
    <w:rsid w:val="00B76FD0"/>
    <w:rsid w:val="00B77064"/>
    <w:rsid w:val="00B77688"/>
    <w:rsid w:val="00B77762"/>
    <w:rsid w:val="00B77DF9"/>
    <w:rsid w:val="00B77F2C"/>
    <w:rsid w:val="00B8053C"/>
    <w:rsid w:val="00B80EA2"/>
    <w:rsid w:val="00B8159D"/>
    <w:rsid w:val="00B8194F"/>
    <w:rsid w:val="00B8219B"/>
    <w:rsid w:val="00B822F0"/>
    <w:rsid w:val="00B82452"/>
    <w:rsid w:val="00B82DF7"/>
    <w:rsid w:val="00B82E73"/>
    <w:rsid w:val="00B82F15"/>
    <w:rsid w:val="00B83388"/>
    <w:rsid w:val="00B83896"/>
    <w:rsid w:val="00B83A27"/>
    <w:rsid w:val="00B83BC4"/>
    <w:rsid w:val="00B83CD4"/>
    <w:rsid w:val="00B83EE3"/>
    <w:rsid w:val="00B84606"/>
    <w:rsid w:val="00B847E8"/>
    <w:rsid w:val="00B8494F"/>
    <w:rsid w:val="00B84E1D"/>
    <w:rsid w:val="00B84EB0"/>
    <w:rsid w:val="00B84EDD"/>
    <w:rsid w:val="00B8578D"/>
    <w:rsid w:val="00B85918"/>
    <w:rsid w:val="00B85EB1"/>
    <w:rsid w:val="00B85F2E"/>
    <w:rsid w:val="00B86907"/>
    <w:rsid w:val="00B86AE2"/>
    <w:rsid w:val="00B86B31"/>
    <w:rsid w:val="00B86BE7"/>
    <w:rsid w:val="00B86E42"/>
    <w:rsid w:val="00B8723F"/>
    <w:rsid w:val="00B87345"/>
    <w:rsid w:val="00B875CC"/>
    <w:rsid w:val="00B876D6"/>
    <w:rsid w:val="00B8777A"/>
    <w:rsid w:val="00B87D54"/>
    <w:rsid w:val="00B90A70"/>
    <w:rsid w:val="00B90C57"/>
    <w:rsid w:val="00B90F4A"/>
    <w:rsid w:val="00B916C6"/>
    <w:rsid w:val="00B9197F"/>
    <w:rsid w:val="00B91AEB"/>
    <w:rsid w:val="00B91C28"/>
    <w:rsid w:val="00B91E7D"/>
    <w:rsid w:val="00B92634"/>
    <w:rsid w:val="00B927BD"/>
    <w:rsid w:val="00B927E4"/>
    <w:rsid w:val="00B9318F"/>
    <w:rsid w:val="00B931B5"/>
    <w:rsid w:val="00B93707"/>
    <w:rsid w:val="00B938D0"/>
    <w:rsid w:val="00B94218"/>
    <w:rsid w:val="00B944CE"/>
    <w:rsid w:val="00B946FC"/>
    <w:rsid w:val="00B9478B"/>
    <w:rsid w:val="00B947DB"/>
    <w:rsid w:val="00B94D1E"/>
    <w:rsid w:val="00B95C35"/>
    <w:rsid w:val="00B9601A"/>
    <w:rsid w:val="00B9694F"/>
    <w:rsid w:val="00B96A61"/>
    <w:rsid w:val="00B96B80"/>
    <w:rsid w:val="00B96C87"/>
    <w:rsid w:val="00B96CC0"/>
    <w:rsid w:val="00B96EEA"/>
    <w:rsid w:val="00B96F8D"/>
    <w:rsid w:val="00BA0278"/>
    <w:rsid w:val="00BA0677"/>
    <w:rsid w:val="00BA0F77"/>
    <w:rsid w:val="00BA1478"/>
    <w:rsid w:val="00BA17EC"/>
    <w:rsid w:val="00BA188F"/>
    <w:rsid w:val="00BA196D"/>
    <w:rsid w:val="00BA1A47"/>
    <w:rsid w:val="00BA1AA4"/>
    <w:rsid w:val="00BA1C87"/>
    <w:rsid w:val="00BA250E"/>
    <w:rsid w:val="00BA271E"/>
    <w:rsid w:val="00BA2887"/>
    <w:rsid w:val="00BA2958"/>
    <w:rsid w:val="00BA2A57"/>
    <w:rsid w:val="00BA2C2C"/>
    <w:rsid w:val="00BA2CAD"/>
    <w:rsid w:val="00BA2DAE"/>
    <w:rsid w:val="00BA2F39"/>
    <w:rsid w:val="00BA35BD"/>
    <w:rsid w:val="00BA3AB4"/>
    <w:rsid w:val="00BA3BF0"/>
    <w:rsid w:val="00BA4168"/>
    <w:rsid w:val="00BA4572"/>
    <w:rsid w:val="00BA4622"/>
    <w:rsid w:val="00BA4EA2"/>
    <w:rsid w:val="00BA523D"/>
    <w:rsid w:val="00BA533B"/>
    <w:rsid w:val="00BA5A1C"/>
    <w:rsid w:val="00BA5A58"/>
    <w:rsid w:val="00BA5A91"/>
    <w:rsid w:val="00BA5B8B"/>
    <w:rsid w:val="00BA5E8E"/>
    <w:rsid w:val="00BA5FCE"/>
    <w:rsid w:val="00BA68C5"/>
    <w:rsid w:val="00BA6946"/>
    <w:rsid w:val="00BA6BCB"/>
    <w:rsid w:val="00BA7886"/>
    <w:rsid w:val="00BA79B4"/>
    <w:rsid w:val="00BA79C2"/>
    <w:rsid w:val="00BA7B20"/>
    <w:rsid w:val="00BA7B94"/>
    <w:rsid w:val="00BB0212"/>
    <w:rsid w:val="00BB029B"/>
    <w:rsid w:val="00BB031A"/>
    <w:rsid w:val="00BB03B5"/>
    <w:rsid w:val="00BB04CF"/>
    <w:rsid w:val="00BB0580"/>
    <w:rsid w:val="00BB0A8A"/>
    <w:rsid w:val="00BB0AED"/>
    <w:rsid w:val="00BB0DF4"/>
    <w:rsid w:val="00BB148A"/>
    <w:rsid w:val="00BB1697"/>
    <w:rsid w:val="00BB1787"/>
    <w:rsid w:val="00BB17B5"/>
    <w:rsid w:val="00BB182C"/>
    <w:rsid w:val="00BB1BB3"/>
    <w:rsid w:val="00BB1CFC"/>
    <w:rsid w:val="00BB2214"/>
    <w:rsid w:val="00BB26EB"/>
    <w:rsid w:val="00BB2DA1"/>
    <w:rsid w:val="00BB3316"/>
    <w:rsid w:val="00BB3D2D"/>
    <w:rsid w:val="00BB3DCC"/>
    <w:rsid w:val="00BB40D8"/>
    <w:rsid w:val="00BB4A14"/>
    <w:rsid w:val="00BB4C9F"/>
    <w:rsid w:val="00BB4CE8"/>
    <w:rsid w:val="00BB57F0"/>
    <w:rsid w:val="00BB5998"/>
    <w:rsid w:val="00BB5FB3"/>
    <w:rsid w:val="00BB6633"/>
    <w:rsid w:val="00BB6A60"/>
    <w:rsid w:val="00BB78E9"/>
    <w:rsid w:val="00BB7EC5"/>
    <w:rsid w:val="00BC05D4"/>
    <w:rsid w:val="00BC060D"/>
    <w:rsid w:val="00BC0794"/>
    <w:rsid w:val="00BC0A74"/>
    <w:rsid w:val="00BC0D5D"/>
    <w:rsid w:val="00BC104D"/>
    <w:rsid w:val="00BC1852"/>
    <w:rsid w:val="00BC1CBA"/>
    <w:rsid w:val="00BC1D56"/>
    <w:rsid w:val="00BC2327"/>
    <w:rsid w:val="00BC2381"/>
    <w:rsid w:val="00BC2754"/>
    <w:rsid w:val="00BC297A"/>
    <w:rsid w:val="00BC29EC"/>
    <w:rsid w:val="00BC2DCD"/>
    <w:rsid w:val="00BC2E17"/>
    <w:rsid w:val="00BC32C8"/>
    <w:rsid w:val="00BC3E2F"/>
    <w:rsid w:val="00BC4290"/>
    <w:rsid w:val="00BC46C1"/>
    <w:rsid w:val="00BC48F1"/>
    <w:rsid w:val="00BC4A3C"/>
    <w:rsid w:val="00BC4A70"/>
    <w:rsid w:val="00BC5048"/>
    <w:rsid w:val="00BC554B"/>
    <w:rsid w:val="00BC56CF"/>
    <w:rsid w:val="00BC59F8"/>
    <w:rsid w:val="00BC5AC0"/>
    <w:rsid w:val="00BC5B0A"/>
    <w:rsid w:val="00BC649F"/>
    <w:rsid w:val="00BC687D"/>
    <w:rsid w:val="00BC6EF3"/>
    <w:rsid w:val="00BC7BD8"/>
    <w:rsid w:val="00BC7D14"/>
    <w:rsid w:val="00BD036E"/>
    <w:rsid w:val="00BD0636"/>
    <w:rsid w:val="00BD07AE"/>
    <w:rsid w:val="00BD0F13"/>
    <w:rsid w:val="00BD1716"/>
    <w:rsid w:val="00BD179B"/>
    <w:rsid w:val="00BD2053"/>
    <w:rsid w:val="00BD2771"/>
    <w:rsid w:val="00BD327C"/>
    <w:rsid w:val="00BD3572"/>
    <w:rsid w:val="00BD39CB"/>
    <w:rsid w:val="00BD3A68"/>
    <w:rsid w:val="00BD3BD7"/>
    <w:rsid w:val="00BD43A8"/>
    <w:rsid w:val="00BD46C9"/>
    <w:rsid w:val="00BD4B57"/>
    <w:rsid w:val="00BD4FED"/>
    <w:rsid w:val="00BD508B"/>
    <w:rsid w:val="00BD5C2D"/>
    <w:rsid w:val="00BD6349"/>
    <w:rsid w:val="00BD6478"/>
    <w:rsid w:val="00BD659C"/>
    <w:rsid w:val="00BD6F63"/>
    <w:rsid w:val="00BD766E"/>
    <w:rsid w:val="00BD79F4"/>
    <w:rsid w:val="00BE00D9"/>
    <w:rsid w:val="00BE07E7"/>
    <w:rsid w:val="00BE082B"/>
    <w:rsid w:val="00BE0E25"/>
    <w:rsid w:val="00BE1671"/>
    <w:rsid w:val="00BE16C2"/>
    <w:rsid w:val="00BE1894"/>
    <w:rsid w:val="00BE1C38"/>
    <w:rsid w:val="00BE2254"/>
    <w:rsid w:val="00BE26BE"/>
    <w:rsid w:val="00BE2A8D"/>
    <w:rsid w:val="00BE2CAC"/>
    <w:rsid w:val="00BE2CB5"/>
    <w:rsid w:val="00BE2D6C"/>
    <w:rsid w:val="00BE2F55"/>
    <w:rsid w:val="00BE2F68"/>
    <w:rsid w:val="00BE3817"/>
    <w:rsid w:val="00BE38FC"/>
    <w:rsid w:val="00BE397E"/>
    <w:rsid w:val="00BE40A8"/>
    <w:rsid w:val="00BE4BD1"/>
    <w:rsid w:val="00BE4D4D"/>
    <w:rsid w:val="00BE5A25"/>
    <w:rsid w:val="00BE5F73"/>
    <w:rsid w:val="00BE6FBA"/>
    <w:rsid w:val="00BE7139"/>
    <w:rsid w:val="00BE71AD"/>
    <w:rsid w:val="00BE754A"/>
    <w:rsid w:val="00BE75AB"/>
    <w:rsid w:val="00BE7724"/>
    <w:rsid w:val="00BE78CF"/>
    <w:rsid w:val="00BE7AC4"/>
    <w:rsid w:val="00BF00BE"/>
    <w:rsid w:val="00BF0309"/>
    <w:rsid w:val="00BF0885"/>
    <w:rsid w:val="00BF0E6A"/>
    <w:rsid w:val="00BF10E6"/>
    <w:rsid w:val="00BF1820"/>
    <w:rsid w:val="00BF189F"/>
    <w:rsid w:val="00BF1C93"/>
    <w:rsid w:val="00BF2605"/>
    <w:rsid w:val="00BF2B27"/>
    <w:rsid w:val="00BF354B"/>
    <w:rsid w:val="00BF3DFD"/>
    <w:rsid w:val="00BF414D"/>
    <w:rsid w:val="00BF4639"/>
    <w:rsid w:val="00BF4F71"/>
    <w:rsid w:val="00BF516D"/>
    <w:rsid w:val="00BF5893"/>
    <w:rsid w:val="00BF59DC"/>
    <w:rsid w:val="00BF668C"/>
    <w:rsid w:val="00BF6CF6"/>
    <w:rsid w:val="00BF732C"/>
    <w:rsid w:val="00BF76C3"/>
    <w:rsid w:val="00BF7BF0"/>
    <w:rsid w:val="00BF7E05"/>
    <w:rsid w:val="00BF7E69"/>
    <w:rsid w:val="00BF7FED"/>
    <w:rsid w:val="00C0030A"/>
    <w:rsid w:val="00C00628"/>
    <w:rsid w:val="00C00B50"/>
    <w:rsid w:val="00C00C56"/>
    <w:rsid w:val="00C0106A"/>
    <w:rsid w:val="00C01636"/>
    <w:rsid w:val="00C0164F"/>
    <w:rsid w:val="00C01846"/>
    <w:rsid w:val="00C02833"/>
    <w:rsid w:val="00C02B80"/>
    <w:rsid w:val="00C02B8B"/>
    <w:rsid w:val="00C02D66"/>
    <w:rsid w:val="00C02E14"/>
    <w:rsid w:val="00C03266"/>
    <w:rsid w:val="00C032D8"/>
    <w:rsid w:val="00C03309"/>
    <w:rsid w:val="00C039F4"/>
    <w:rsid w:val="00C03B67"/>
    <w:rsid w:val="00C03C7B"/>
    <w:rsid w:val="00C03EBF"/>
    <w:rsid w:val="00C04124"/>
    <w:rsid w:val="00C0426A"/>
    <w:rsid w:val="00C04406"/>
    <w:rsid w:val="00C04463"/>
    <w:rsid w:val="00C044F4"/>
    <w:rsid w:val="00C0461F"/>
    <w:rsid w:val="00C046B5"/>
    <w:rsid w:val="00C04782"/>
    <w:rsid w:val="00C04AD5"/>
    <w:rsid w:val="00C04CD5"/>
    <w:rsid w:val="00C052B4"/>
    <w:rsid w:val="00C05727"/>
    <w:rsid w:val="00C05A0A"/>
    <w:rsid w:val="00C06356"/>
    <w:rsid w:val="00C0655F"/>
    <w:rsid w:val="00C06EBB"/>
    <w:rsid w:val="00C06F1A"/>
    <w:rsid w:val="00C0742A"/>
    <w:rsid w:val="00C078C9"/>
    <w:rsid w:val="00C07AF4"/>
    <w:rsid w:val="00C10476"/>
    <w:rsid w:val="00C1071A"/>
    <w:rsid w:val="00C10B28"/>
    <w:rsid w:val="00C10CB5"/>
    <w:rsid w:val="00C1117F"/>
    <w:rsid w:val="00C11465"/>
    <w:rsid w:val="00C1176A"/>
    <w:rsid w:val="00C11985"/>
    <w:rsid w:val="00C12A5E"/>
    <w:rsid w:val="00C12A98"/>
    <w:rsid w:val="00C12C78"/>
    <w:rsid w:val="00C133FB"/>
    <w:rsid w:val="00C1344A"/>
    <w:rsid w:val="00C1360F"/>
    <w:rsid w:val="00C13988"/>
    <w:rsid w:val="00C149BD"/>
    <w:rsid w:val="00C14B38"/>
    <w:rsid w:val="00C14BC2"/>
    <w:rsid w:val="00C15018"/>
    <w:rsid w:val="00C15786"/>
    <w:rsid w:val="00C15B69"/>
    <w:rsid w:val="00C15BAF"/>
    <w:rsid w:val="00C162A3"/>
    <w:rsid w:val="00C16449"/>
    <w:rsid w:val="00C16624"/>
    <w:rsid w:val="00C16740"/>
    <w:rsid w:val="00C16775"/>
    <w:rsid w:val="00C16B47"/>
    <w:rsid w:val="00C16CD8"/>
    <w:rsid w:val="00C17110"/>
    <w:rsid w:val="00C1718D"/>
    <w:rsid w:val="00C1745D"/>
    <w:rsid w:val="00C17E6F"/>
    <w:rsid w:val="00C17EAF"/>
    <w:rsid w:val="00C200F1"/>
    <w:rsid w:val="00C20BFB"/>
    <w:rsid w:val="00C20C04"/>
    <w:rsid w:val="00C20C40"/>
    <w:rsid w:val="00C20FCB"/>
    <w:rsid w:val="00C21AC3"/>
    <w:rsid w:val="00C21E10"/>
    <w:rsid w:val="00C22134"/>
    <w:rsid w:val="00C22F92"/>
    <w:rsid w:val="00C2333F"/>
    <w:rsid w:val="00C24039"/>
    <w:rsid w:val="00C246B8"/>
    <w:rsid w:val="00C24879"/>
    <w:rsid w:val="00C248B6"/>
    <w:rsid w:val="00C24BF2"/>
    <w:rsid w:val="00C24C0F"/>
    <w:rsid w:val="00C24FD3"/>
    <w:rsid w:val="00C25011"/>
    <w:rsid w:val="00C25183"/>
    <w:rsid w:val="00C259C1"/>
    <w:rsid w:val="00C260FF"/>
    <w:rsid w:val="00C263D6"/>
    <w:rsid w:val="00C26787"/>
    <w:rsid w:val="00C2683D"/>
    <w:rsid w:val="00C26991"/>
    <w:rsid w:val="00C271AB"/>
    <w:rsid w:val="00C274CC"/>
    <w:rsid w:val="00C27A84"/>
    <w:rsid w:val="00C27D2F"/>
    <w:rsid w:val="00C30000"/>
    <w:rsid w:val="00C302B6"/>
    <w:rsid w:val="00C307C1"/>
    <w:rsid w:val="00C308D9"/>
    <w:rsid w:val="00C30C9D"/>
    <w:rsid w:val="00C30E86"/>
    <w:rsid w:val="00C30FC3"/>
    <w:rsid w:val="00C31320"/>
    <w:rsid w:val="00C31428"/>
    <w:rsid w:val="00C316BF"/>
    <w:rsid w:val="00C32218"/>
    <w:rsid w:val="00C32266"/>
    <w:rsid w:val="00C32276"/>
    <w:rsid w:val="00C3258E"/>
    <w:rsid w:val="00C327BD"/>
    <w:rsid w:val="00C3289A"/>
    <w:rsid w:val="00C32949"/>
    <w:rsid w:val="00C32DD4"/>
    <w:rsid w:val="00C33B10"/>
    <w:rsid w:val="00C33E24"/>
    <w:rsid w:val="00C33FE1"/>
    <w:rsid w:val="00C3400A"/>
    <w:rsid w:val="00C341A0"/>
    <w:rsid w:val="00C347A8"/>
    <w:rsid w:val="00C34908"/>
    <w:rsid w:val="00C3493B"/>
    <w:rsid w:val="00C34D29"/>
    <w:rsid w:val="00C350BD"/>
    <w:rsid w:val="00C35255"/>
    <w:rsid w:val="00C352D3"/>
    <w:rsid w:val="00C3540C"/>
    <w:rsid w:val="00C354DA"/>
    <w:rsid w:val="00C3566B"/>
    <w:rsid w:val="00C35D43"/>
    <w:rsid w:val="00C36398"/>
    <w:rsid w:val="00C36C47"/>
    <w:rsid w:val="00C36C50"/>
    <w:rsid w:val="00C370AD"/>
    <w:rsid w:val="00C37458"/>
    <w:rsid w:val="00C37C08"/>
    <w:rsid w:val="00C40246"/>
    <w:rsid w:val="00C402B5"/>
    <w:rsid w:val="00C40913"/>
    <w:rsid w:val="00C40F7E"/>
    <w:rsid w:val="00C40F80"/>
    <w:rsid w:val="00C412B1"/>
    <w:rsid w:val="00C4146A"/>
    <w:rsid w:val="00C41508"/>
    <w:rsid w:val="00C41AE2"/>
    <w:rsid w:val="00C41AE9"/>
    <w:rsid w:val="00C41CAE"/>
    <w:rsid w:val="00C41EB1"/>
    <w:rsid w:val="00C4211F"/>
    <w:rsid w:val="00C42E08"/>
    <w:rsid w:val="00C434C8"/>
    <w:rsid w:val="00C43779"/>
    <w:rsid w:val="00C438DD"/>
    <w:rsid w:val="00C43A3C"/>
    <w:rsid w:val="00C43CD1"/>
    <w:rsid w:val="00C43EC7"/>
    <w:rsid w:val="00C44638"/>
    <w:rsid w:val="00C44881"/>
    <w:rsid w:val="00C44A9D"/>
    <w:rsid w:val="00C45020"/>
    <w:rsid w:val="00C451FB"/>
    <w:rsid w:val="00C45380"/>
    <w:rsid w:val="00C457D8"/>
    <w:rsid w:val="00C457DD"/>
    <w:rsid w:val="00C45DE8"/>
    <w:rsid w:val="00C46373"/>
    <w:rsid w:val="00C464D7"/>
    <w:rsid w:val="00C46936"/>
    <w:rsid w:val="00C46F5A"/>
    <w:rsid w:val="00C474A4"/>
    <w:rsid w:val="00C4750B"/>
    <w:rsid w:val="00C47596"/>
    <w:rsid w:val="00C47A1D"/>
    <w:rsid w:val="00C5022C"/>
    <w:rsid w:val="00C50433"/>
    <w:rsid w:val="00C50C30"/>
    <w:rsid w:val="00C51654"/>
    <w:rsid w:val="00C51B8C"/>
    <w:rsid w:val="00C51CA1"/>
    <w:rsid w:val="00C51CC3"/>
    <w:rsid w:val="00C51DAF"/>
    <w:rsid w:val="00C51F1E"/>
    <w:rsid w:val="00C52145"/>
    <w:rsid w:val="00C521B0"/>
    <w:rsid w:val="00C529F9"/>
    <w:rsid w:val="00C52D09"/>
    <w:rsid w:val="00C52E38"/>
    <w:rsid w:val="00C52E5F"/>
    <w:rsid w:val="00C52F53"/>
    <w:rsid w:val="00C531E6"/>
    <w:rsid w:val="00C5329E"/>
    <w:rsid w:val="00C5363F"/>
    <w:rsid w:val="00C53661"/>
    <w:rsid w:val="00C53B3C"/>
    <w:rsid w:val="00C53C58"/>
    <w:rsid w:val="00C54243"/>
    <w:rsid w:val="00C54E9D"/>
    <w:rsid w:val="00C552FD"/>
    <w:rsid w:val="00C55D01"/>
    <w:rsid w:val="00C5640B"/>
    <w:rsid w:val="00C56A03"/>
    <w:rsid w:val="00C56A1B"/>
    <w:rsid w:val="00C56D12"/>
    <w:rsid w:val="00C56F21"/>
    <w:rsid w:val="00C572BB"/>
    <w:rsid w:val="00C57415"/>
    <w:rsid w:val="00C60163"/>
    <w:rsid w:val="00C60469"/>
    <w:rsid w:val="00C60520"/>
    <w:rsid w:val="00C60873"/>
    <w:rsid w:val="00C60AE1"/>
    <w:rsid w:val="00C60B2F"/>
    <w:rsid w:val="00C60B71"/>
    <w:rsid w:val="00C60D03"/>
    <w:rsid w:val="00C60EEE"/>
    <w:rsid w:val="00C616E2"/>
    <w:rsid w:val="00C617B1"/>
    <w:rsid w:val="00C619E5"/>
    <w:rsid w:val="00C61C3E"/>
    <w:rsid w:val="00C623B4"/>
    <w:rsid w:val="00C62879"/>
    <w:rsid w:val="00C62ECD"/>
    <w:rsid w:val="00C6327D"/>
    <w:rsid w:val="00C63573"/>
    <w:rsid w:val="00C63AAC"/>
    <w:rsid w:val="00C64087"/>
    <w:rsid w:val="00C64607"/>
    <w:rsid w:val="00C64BE2"/>
    <w:rsid w:val="00C64CB0"/>
    <w:rsid w:val="00C64E54"/>
    <w:rsid w:val="00C64EB2"/>
    <w:rsid w:val="00C652ED"/>
    <w:rsid w:val="00C65AB9"/>
    <w:rsid w:val="00C66C15"/>
    <w:rsid w:val="00C675B4"/>
    <w:rsid w:val="00C678FC"/>
    <w:rsid w:val="00C67E3C"/>
    <w:rsid w:val="00C67F89"/>
    <w:rsid w:val="00C70495"/>
    <w:rsid w:val="00C7065F"/>
    <w:rsid w:val="00C70A78"/>
    <w:rsid w:val="00C713AF"/>
    <w:rsid w:val="00C7153F"/>
    <w:rsid w:val="00C71902"/>
    <w:rsid w:val="00C71A2F"/>
    <w:rsid w:val="00C72127"/>
    <w:rsid w:val="00C72255"/>
    <w:rsid w:val="00C7239E"/>
    <w:rsid w:val="00C72904"/>
    <w:rsid w:val="00C729D1"/>
    <w:rsid w:val="00C72DF7"/>
    <w:rsid w:val="00C72FEF"/>
    <w:rsid w:val="00C731D3"/>
    <w:rsid w:val="00C73653"/>
    <w:rsid w:val="00C73D4F"/>
    <w:rsid w:val="00C746C7"/>
    <w:rsid w:val="00C74E85"/>
    <w:rsid w:val="00C75669"/>
    <w:rsid w:val="00C75C62"/>
    <w:rsid w:val="00C75D60"/>
    <w:rsid w:val="00C7603C"/>
    <w:rsid w:val="00C76254"/>
    <w:rsid w:val="00C762D8"/>
    <w:rsid w:val="00C762DC"/>
    <w:rsid w:val="00C7637C"/>
    <w:rsid w:val="00C7669A"/>
    <w:rsid w:val="00C76772"/>
    <w:rsid w:val="00C7699E"/>
    <w:rsid w:val="00C76B1D"/>
    <w:rsid w:val="00C76F83"/>
    <w:rsid w:val="00C76FC2"/>
    <w:rsid w:val="00C7708D"/>
    <w:rsid w:val="00C770E0"/>
    <w:rsid w:val="00C77316"/>
    <w:rsid w:val="00C77382"/>
    <w:rsid w:val="00C77400"/>
    <w:rsid w:val="00C77C3F"/>
    <w:rsid w:val="00C77CC4"/>
    <w:rsid w:val="00C77D3B"/>
    <w:rsid w:val="00C8037C"/>
    <w:rsid w:val="00C80547"/>
    <w:rsid w:val="00C80974"/>
    <w:rsid w:val="00C80A06"/>
    <w:rsid w:val="00C80F8A"/>
    <w:rsid w:val="00C81176"/>
    <w:rsid w:val="00C81183"/>
    <w:rsid w:val="00C816AB"/>
    <w:rsid w:val="00C81941"/>
    <w:rsid w:val="00C81B57"/>
    <w:rsid w:val="00C81D4D"/>
    <w:rsid w:val="00C820DE"/>
    <w:rsid w:val="00C82DCB"/>
    <w:rsid w:val="00C82F73"/>
    <w:rsid w:val="00C831A4"/>
    <w:rsid w:val="00C83513"/>
    <w:rsid w:val="00C835FD"/>
    <w:rsid w:val="00C83956"/>
    <w:rsid w:val="00C83C40"/>
    <w:rsid w:val="00C84199"/>
    <w:rsid w:val="00C841C9"/>
    <w:rsid w:val="00C84449"/>
    <w:rsid w:val="00C84B66"/>
    <w:rsid w:val="00C84E8A"/>
    <w:rsid w:val="00C8506C"/>
    <w:rsid w:val="00C85122"/>
    <w:rsid w:val="00C856F1"/>
    <w:rsid w:val="00C857D5"/>
    <w:rsid w:val="00C859CB"/>
    <w:rsid w:val="00C85A6C"/>
    <w:rsid w:val="00C8678E"/>
    <w:rsid w:val="00C86803"/>
    <w:rsid w:val="00C8687B"/>
    <w:rsid w:val="00C86A5B"/>
    <w:rsid w:val="00C86BA1"/>
    <w:rsid w:val="00C874EE"/>
    <w:rsid w:val="00C87577"/>
    <w:rsid w:val="00C87763"/>
    <w:rsid w:val="00C87B25"/>
    <w:rsid w:val="00C87B53"/>
    <w:rsid w:val="00C87B76"/>
    <w:rsid w:val="00C87F0A"/>
    <w:rsid w:val="00C901C2"/>
    <w:rsid w:val="00C9045C"/>
    <w:rsid w:val="00C9072B"/>
    <w:rsid w:val="00C90B3A"/>
    <w:rsid w:val="00C90B44"/>
    <w:rsid w:val="00C90D42"/>
    <w:rsid w:val="00C90F5E"/>
    <w:rsid w:val="00C91C62"/>
    <w:rsid w:val="00C91F7B"/>
    <w:rsid w:val="00C9260C"/>
    <w:rsid w:val="00C92AB0"/>
    <w:rsid w:val="00C92ACD"/>
    <w:rsid w:val="00C937EB"/>
    <w:rsid w:val="00C93AAA"/>
    <w:rsid w:val="00C93CD2"/>
    <w:rsid w:val="00C94042"/>
    <w:rsid w:val="00C944BA"/>
    <w:rsid w:val="00C944FF"/>
    <w:rsid w:val="00C9466F"/>
    <w:rsid w:val="00C946BB"/>
    <w:rsid w:val="00C947D4"/>
    <w:rsid w:val="00C94E33"/>
    <w:rsid w:val="00C94EC1"/>
    <w:rsid w:val="00C952E9"/>
    <w:rsid w:val="00C95D8A"/>
    <w:rsid w:val="00C965B7"/>
    <w:rsid w:val="00C96974"/>
    <w:rsid w:val="00C96B81"/>
    <w:rsid w:val="00C96F8D"/>
    <w:rsid w:val="00C97646"/>
    <w:rsid w:val="00C97A00"/>
    <w:rsid w:val="00C97A83"/>
    <w:rsid w:val="00C97D43"/>
    <w:rsid w:val="00C97ECF"/>
    <w:rsid w:val="00CA05D1"/>
    <w:rsid w:val="00CA069F"/>
    <w:rsid w:val="00CA078E"/>
    <w:rsid w:val="00CA0B35"/>
    <w:rsid w:val="00CA0C2D"/>
    <w:rsid w:val="00CA252E"/>
    <w:rsid w:val="00CA277E"/>
    <w:rsid w:val="00CA2A72"/>
    <w:rsid w:val="00CA2AD1"/>
    <w:rsid w:val="00CA3729"/>
    <w:rsid w:val="00CA4178"/>
    <w:rsid w:val="00CA4445"/>
    <w:rsid w:val="00CA46B3"/>
    <w:rsid w:val="00CA49B0"/>
    <w:rsid w:val="00CA4E21"/>
    <w:rsid w:val="00CA5227"/>
    <w:rsid w:val="00CA53B8"/>
    <w:rsid w:val="00CA5773"/>
    <w:rsid w:val="00CA5B9D"/>
    <w:rsid w:val="00CA5C4A"/>
    <w:rsid w:val="00CA60E8"/>
    <w:rsid w:val="00CA61C5"/>
    <w:rsid w:val="00CA636C"/>
    <w:rsid w:val="00CA6643"/>
    <w:rsid w:val="00CA675E"/>
    <w:rsid w:val="00CA69F7"/>
    <w:rsid w:val="00CA6ABC"/>
    <w:rsid w:val="00CA6E40"/>
    <w:rsid w:val="00CA74C9"/>
    <w:rsid w:val="00CA753B"/>
    <w:rsid w:val="00CA7C90"/>
    <w:rsid w:val="00CA7D61"/>
    <w:rsid w:val="00CA7F66"/>
    <w:rsid w:val="00CB01E4"/>
    <w:rsid w:val="00CB036F"/>
    <w:rsid w:val="00CB0476"/>
    <w:rsid w:val="00CB0C15"/>
    <w:rsid w:val="00CB0CF4"/>
    <w:rsid w:val="00CB108D"/>
    <w:rsid w:val="00CB1932"/>
    <w:rsid w:val="00CB1D57"/>
    <w:rsid w:val="00CB1E59"/>
    <w:rsid w:val="00CB1F89"/>
    <w:rsid w:val="00CB3906"/>
    <w:rsid w:val="00CB3D44"/>
    <w:rsid w:val="00CB3E12"/>
    <w:rsid w:val="00CB3F16"/>
    <w:rsid w:val="00CB44EE"/>
    <w:rsid w:val="00CB45E8"/>
    <w:rsid w:val="00CB4CE3"/>
    <w:rsid w:val="00CB4D70"/>
    <w:rsid w:val="00CB4FCF"/>
    <w:rsid w:val="00CB4FE6"/>
    <w:rsid w:val="00CB5250"/>
    <w:rsid w:val="00CB55B7"/>
    <w:rsid w:val="00CB57DA"/>
    <w:rsid w:val="00CB6311"/>
    <w:rsid w:val="00CB6E0E"/>
    <w:rsid w:val="00CB6ECE"/>
    <w:rsid w:val="00CB719A"/>
    <w:rsid w:val="00CB73A8"/>
    <w:rsid w:val="00CB793F"/>
    <w:rsid w:val="00CC008D"/>
    <w:rsid w:val="00CC0126"/>
    <w:rsid w:val="00CC038B"/>
    <w:rsid w:val="00CC087E"/>
    <w:rsid w:val="00CC0A2F"/>
    <w:rsid w:val="00CC0F09"/>
    <w:rsid w:val="00CC0F2A"/>
    <w:rsid w:val="00CC149A"/>
    <w:rsid w:val="00CC18D1"/>
    <w:rsid w:val="00CC18DC"/>
    <w:rsid w:val="00CC1C2C"/>
    <w:rsid w:val="00CC1DF4"/>
    <w:rsid w:val="00CC1E91"/>
    <w:rsid w:val="00CC1EFD"/>
    <w:rsid w:val="00CC2118"/>
    <w:rsid w:val="00CC233F"/>
    <w:rsid w:val="00CC2633"/>
    <w:rsid w:val="00CC2C9B"/>
    <w:rsid w:val="00CC2F96"/>
    <w:rsid w:val="00CC3388"/>
    <w:rsid w:val="00CC363B"/>
    <w:rsid w:val="00CC37A4"/>
    <w:rsid w:val="00CC3BB1"/>
    <w:rsid w:val="00CC3C13"/>
    <w:rsid w:val="00CC498E"/>
    <w:rsid w:val="00CC49FB"/>
    <w:rsid w:val="00CC4B74"/>
    <w:rsid w:val="00CC4C6F"/>
    <w:rsid w:val="00CC4D59"/>
    <w:rsid w:val="00CC5DA2"/>
    <w:rsid w:val="00CC5ECD"/>
    <w:rsid w:val="00CC6A31"/>
    <w:rsid w:val="00CC6FCD"/>
    <w:rsid w:val="00CC7069"/>
    <w:rsid w:val="00CC72F9"/>
    <w:rsid w:val="00CC773F"/>
    <w:rsid w:val="00CD006A"/>
    <w:rsid w:val="00CD01F1"/>
    <w:rsid w:val="00CD0564"/>
    <w:rsid w:val="00CD0E37"/>
    <w:rsid w:val="00CD0E87"/>
    <w:rsid w:val="00CD103C"/>
    <w:rsid w:val="00CD10A2"/>
    <w:rsid w:val="00CD1109"/>
    <w:rsid w:val="00CD155F"/>
    <w:rsid w:val="00CD15A3"/>
    <w:rsid w:val="00CD17CA"/>
    <w:rsid w:val="00CD1C5B"/>
    <w:rsid w:val="00CD2220"/>
    <w:rsid w:val="00CD2698"/>
    <w:rsid w:val="00CD2A3F"/>
    <w:rsid w:val="00CD32D7"/>
    <w:rsid w:val="00CD33DF"/>
    <w:rsid w:val="00CD35A8"/>
    <w:rsid w:val="00CD4682"/>
    <w:rsid w:val="00CD4BC0"/>
    <w:rsid w:val="00CD56AF"/>
    <w:rsid w:val="00CD5D1C"/>
    <w:rsid w:val="00CD5E23"/>
    <w:rsid w:val="00CD5EC0"/>
    <w:rsid w:val="00CD5F68"/>
    <w:rsid w:val="00CD6806"/>
    <w:rsid w:val="00CD69A5"/>
    <w:rsid w:val="00CD6DDC"/>
    <w:rsid w:val="00CD7B44"/>
    <w:rsid w:val="00CE0AAE"/>
    <w:rsid w:val="00CE0F84"/>
    <w:rsid w:val="00CE1096"/>
    <w:rsid w:val="00CE1328"/>
    <w:rsid w:val="00CE1412"/>
    <w:rsid w:val="00CE15D5"/>
    <w:rsid w:val="00CE1C3D"/>
    <w:rsid w:val="00CE1CE4"/>
    <w:rsid w:val="00CE1E51"/>
    <w:rsid w:val="00CE1EAD"/>
    <w:rsid w:val="00CE1F73"/>
    <w:rsid w:val="00CE2152"/>
    <w:rsid w:val="00CE25F3"/>
    <w:rsid w:val="00CE2ACE"/>
    <w:rsid w:val="00CE2F4D"/>
    <w:rsid w:val="00CE2F8C"/>
    <w:rsid w:val="00CE33E0"/>
    <w:rsid w:val="00CE3992"/>
    <w:rsid w:val="00CE3A49"/>
    <w:rsid w:val="00CE3D63"/>
    <w:rsid w:val="00CE3D70"/>
    <w:rsid w:val="00CE3DA7"/>
    <w:rsid w:val="00CE3E3F"/>
    <w:rsid w:val="00CE3E5A"/>
    <w:rsid w:val="00CE4285"/>
    <w:rsid w:val="00CE451B"/>
    <w:rsid w:val="00CE4800"/>
    <w:rsid w:val="00CE4F0E"/>
    <w:rsid w:val="00CE4F34"/>
    <w:rsid w:val="00CE52EF"/>
    <w:rsid w:val="00CE5412"/>
    <w:rsid w:val="00CE57A9"/>
    <w:rsid w:val="00CE601A"/>
    <w:rsid w:val="00CE6414"/>
    <w:rsid w:val="00CE69BD"/>
    <w:rsid w:val="00CE7F60"/>
    <w:rsid w:val="00CF093F"/>
    <w:rsid w:val="00CF0978"/>
    <w:rsid w:val="00CF0AA9"/>
    <w:rsid w:val="00CF0B8F"/>
    <w:rsid w:val="00CF0C0A"/>
    <w:rsid w:val="00CF0ED2"/>
    <w:rsid w:val="00CF1514"/>
    <w:rsid w:val="00CF1A1F"/>
    <w:rsid w:val="00CF2479"/>
    <w:rsid w:val="00CF2C98"/>
    <w:rsid w:val="00CF2F09"/>
    <w:rsid w:val="00CF3097"/>
    <w:rsid w:val="00CF3261"/>
    <w:rsid w:val="00CF35D2"/>
    <w:rsid w:val="00CF3625"/>
    <w:rsid w:val="00CF3B37"/>
    <w:rsid w:val="00CF40F1"/>
    <w:rsid w:val="00CF4110"/>
    <w:rsid w:val="00CF44E4"/>
    <w:rsid w:val="00CF493F"/>
    <w:rsid w:val="00CF509E"/>
    <w:rsid w:val="00CF537C"/>
    <w:rsid w:val="00CF56E5"/>
    <w:rsid w:val="00CF5E2C"/>
    <w:rsid w:val="00CF6778"/>
    <w:rsid w:val="00CF68EF"/>
    <w:rsid w:val="00CF6B1F"/>
    <w:rsid w:val="00CF7103"/>
    <w:rsid w:val="00CF75CA"/>
    <w:rsid w:val="00CF7B67"/>
    <w:rsid w:val="00D002EB"/>
    <w:rsid w:val="00D00560"/>
    <w:rsid w:val="00D005C3"/>
    <w:rsid w:val="00D007BF"/>
    <w:rsid w:val="00D00813"/>
    <w:rsid w:val="00D00DEA"/>
    <w:rsid w:val="00D00E18"/>
    <w:rsid w:val="00D00FD5"/>
    <w:rsid w:val="00D01018"/>
    <w:rsid w:val="00D01386"/>
    <w:rsid w:val="00D015F1"/>
    <w:rsid w:val="00D021BD"/>
    <w:rsid w:val="00D026CE"/>
    <w:rsid w:val="00D03033"/>
    <w:rsid w:val="00D0351E"/>
    <w:rsid w:val="00D0451D"/>
    <w:rsid w:val="00D049E2"/>
    <w:rsid w:val="00D04AC2"/>
    <w:rsid w:val="00D04C29"/>
    <w:rsid w:val="00D04D63"/>
    <w:rsid w:val="00D04FFA"/>
    <w:rsid w:val="00D0531C"/>
    <w:rsid w:val="00D053C4"/>
    <w:rsid w:val="00D05505"/>
    <w:rsid w:val="00D0655E"/>
    <w:rsid w:val="00D06ACB"/>
    <w:rsid w:val="00D07016"/>
    <w:rsid w:val="00D07456"/>
    <w:rsid w:val="00D077AC"/>
    <w:rsid w:val="00D0783B"/>
    <w:rsid w:val="00D0785A"/>
    <w:rsid w:val="00D07A04"/>
    <w:rsid w:val="00D10028"/>
    <w:rsid w:val="00D10267"/>
    <w:rsid w:val="00D102AB"/>
    <w:rsid w:val="00D10BB2"/>
    <w:rsid w:val="00D10F88"/>
    <w:rsid w:val="00D1161F"/>
    <w:rsid w:val="00D11FC3"/>
    <w:rsid w:val="00D12045"/>
    <w:rsid w:val="00D121BB"/>
    <w:rsid w:val="00D12784"/>
    <w:rsid w:val="00D1297B"/>
    <w:rsid w:val="00D12BF0"/>
    <w:rsid w:val="00D131D7"/>
    <w:rsid w:val="00D13760"/>
    <w:rsid w:val="00D138D0"/>
    <w:rsid w:val="00D1431A"/>
    <w:rsid w:val="00D145CB"/>
    <w:rsid w:val="00D14B0E"/>
    <w:rsid w:val="00D14C4E"/>
    <w:rsid w:val="00D14D15"/>
    <w:rsid w:val="00D14E28"/>
    <w:rsid w:val="00D15022"/>
    <w:rsid w:val="00D1550E"/>
    <w:rsid w:val="00D1565F"/>
    <w:rsid w:val="00D157B7"/>
    <w:rsid w:val="00D159AE"/>
    <w:rsid w:val="00D15D03"/>
    <w:rsid w:val="00D16162"/>
    <w:rsid w:val="00D162F1"/>
    <w:rsid w:val="00D16419"/>
    <w:rsid w:val="00D16796"/>
    <w:rsid w:val="00D16972"/>
    <w:rsid w:val="00D17077"/>
    <w:rsid w:val="00D17820"/>
    <w:rsid w:val="00D17D56"/>
    <w:rsid w:val="00D20348"/>
    <w:rsid w:val="00D20BE7"/>
    <w:rsid w:val="00D20C69"/>
    <w:rsid w:val="00D21067"/>
    <w:rsid w:val="00D21549"/>
    <w:rsid w:val="00D21BD7"/>
    <w:rsid w:val="00D22084"/>
    <w:rsid w:val="00D22137"/>
    <w:rsid w:val="00D2295F"/>
    <w:rsid w:val="00D22BEA"/>
    <w:rsid w:val="00D23212"/>
    <w:rsid w:val="00D2334C"/>
    <w:rsid w:val="00D2349B"/>
    <w:rsid w:val="00D235D0"/>
    <w:rsid w:val="00D23644"/>
    <w:rsid w:val="00D23BDE"/>
    <w:rsid w:val="00D23F79"/>
    <w:rsid w:val="00D24272"/>
    <w:rsid w:val="00D24825"/>
    <w:rsid w:val="00D2491C"/>
    <w:rsid w:val="00D253FB"/>
    <w:rsid w:val="00D254AC"/>
    <w:rsid w:val="00D25A84"/>
    <w:rsid w:val="00D25B9F"/>
    <w:rsid w:val="00D276AF"/>
    <w:rsid w:val="00D27CE7"/>
    <w:rsid w:val="00D30295"/>
    <w:rsid w:val="00D3063D"/>
    <w:rsid w:val="00D3070F"/>
    <w:rsid w:val="00D309AF"/>
    <w:rsid w:val="00D3109C"/>
    <w:rsid w:val="00D31153"/>
    <w:rsid w:val="00D311A3"/>
    <w:rsid w:val="00D315EB"/>
    <w:rsid w:val="00D3193F"/>
    <w:rsid w:val="00D31B7B"/>
    <w:rsid w:val="00D31BBE"/>
    <w:rsid w:val="00D32132"/>
    <w:rsid w:val="00D3213F"/>
    <w:rsid w:val="00D324D3"/>
    <w:rsid w:val="00D3277C"/>
    <w:rsid w:val="00D32F99"/>
    <w:rsid w:val="00D3351B"/>
    <w:rsid w:val="00D336FA"/>
    <w:rsid w:val="00D33B50"/>
    <w:rsid w:val="00D33DD3"/>
    <w:rsid w:val="00D33F3B"/>
    <w:rsid w:val="00D33F8F"/>
    <w:rsid w:val="00D33FB1"/>
    <w:rsid w:val="00D34331"/>
    <w:rsid w:val="00D34C2E"/>
    <w:rsid w:val="00D34D3D"/>
    <w:rsid w:val="00D35518"/>
    <w:rsid w:val="00D35C28"/>
    <w:rsid w:val="00D35D1D"/>
    <w:rsid w:val="00D3636C"/>
    <w:rsid w:val="00D36B40"/>
    <w:rsid w:val="00D36D67"/>
    <w:rsid w:val="00D36D99"/>
    <w:rsid w:val="00D37583"/>
    <w:rsid w:val="00D37A66"/>
    <w:rsid w:val="00D37FB5"/>
    <w:rsid w:val="00D400EB"/>
    <w:rsid w:val="00D40618"/>
    <w:rsid w:val="00D40621"/>
    <w:rsid w:val="00D40670"/>
    <w:rsid w:val="00D40CBC"/>
    <w:rsid w:val="00D41494"/>
    <w:rsid w:val="00D41541"/>
    <w:rsid w:val="00D4172B"/>
    <w:rsid w:val="00D4178E"/>
    <w:rsid w:val="00D417EE"/>
    <w:rsid w:val="00D41BB7"/>
    <w:rsid w:val="00D42170"/>
    <w:rsid w:val="00D42687"/>
    <w:rsid w:val="00D42BF9"/>
    <w:rsid w:val="00D42DBE"/>
    <w:rsid w:val="00D42E3B"/>
    <w:rsid w:val="00D42F24"/>
    <w:rsid w:val="00D43309"/>
    <w:rsid w:val="00D4356B"/>
    <w:rsid w:val="00D43BE8"/>
    <w:rsid w:val="00D447D3"/>
    <w:rsid w:val="00D44C7A"/>
    <w:rsid w:val="00D453A1"/>
    <w:rsid w:val="00D453DF"/>
    <w:rsid w:val="00D45469"/>
    <w:rsid w:val="00D4556B"/>
    <w:rsid w:val="00D455AB"/>
    <w:rsid w:val="00D457AF"/>
    <w:rsid w:val="00D45856"/>
    <w:rsid w:val="00D45D4D"/>
    <w:rsid w:val="00D469D5"/>
    <w:rsid w:val="00D477C9"/>
    <w:rsid w:val="00D4790A"/>
    <w:rsid w:val="00D47D7D"/>
    <w:rsid w:val="00D50330"/>
    <w:rsid w:val="00D509A6"/>
    <w:rsid w:val="00D509F0"/>
    <w:rsid w:val="00D51703"/>
    <w:rsid w:val="00D51E52"/>
    <w:rsid w:val="00D51FE3"/>
    <w:rsid w:val="00D52086"/>
    <w:rsid w:val="00D53064"/>
    <w:rsid w:val="00D541F5"/>
    <w:rsid w:val="00D54406"/>
    <w:rsid w:val="00D545ED"/>
    <w:rsid w:val="00D5499C"/>
    <w:rsid w:val="00D549CC"/>
    <w:rsid w:val="00D54E17"/>
    <w:rsid w:val="00D54E69"/>
    <w:rsid w:val="00D54F5C"/>
    <w:rsid w:val="00D554EA"/>
    <w:rsid w:val="00D55E77"/>
    <w:rsid w:val="00D5657A"/>
    <w:rsid w:val="00D56785"/>
    <w:rsid w:val="00D5695D"/>
    <w:rsid w:val="00D56E45"/>
    <w:rsid w:val="00D5717E"/>
    <w:rsid w:val="00D5750F"/>
    <w:rsid w:val="00D576E6"/>
    <w:rsid w:val="00D606AF"/>
    <w:rsid w:val="00D612DA"/>
    <w:rsid w:val="00D614FE"/>
    <w:rsid w:val="00D61C1B"/>
    <w:rsid w:val="00D61C7C"/>
    <w:rsid w:val="00D62482"/>
    <w:rsid w:val="00D62BF7"/>
    <w:rsid w:val="00D62FF0"/>
    <w:rsid w:val="00D63131"/>
    <w:rsid w:val="00D632FE"/>
    <w:rsid w:val="00D63670"/>
    <w:rsid w:val="00D63B39"/>
    <w:rsid w:val="00D63EF0"/>
    <w:rsid w:val="00D64211"/>
    <w:rsid w:val="00D643CA"/>
    <w:rsid w:val="00D64440"/>
    <w:rsid w:val="00D6475A"/>
    <w:rsid w:val="00D6487B"/>
    <w:rsid w:val="00D64907"/>
    <w:rsid w:val="00D649A8"/>
    <w:rsid w:val="00D64D1B"/>
    <w:rsid w:val="00D65228"/>
    <w:rsid w:val="00D6526B"/>
    <w:rsid w:val="00D6555B"/>
    <w:rsid w:val="00D65B24"/>
    <w:rsid w:val="00D65E51"/>
    <w:rsid w:val="00D663B6"/>
    <w:rsid w:val="00D66457"/>
    <w:rsid w:val="00D66534"/>
    <w:rsid w:val="00D6662D"/>
    <w:rsid w:val="00D6672A"/>
    <w:rsid w:val="00D66997"/>
    <w:rsid w:val="00D66C57"/>
    <w:rsid w:val="00D66F74"/>
    <w:rsid w:val="00D67239"/>
    <w:rsid w:val="00D67336"/>
    <w:rsid w:val="00D674D4"/>
    <w:rsid w:val="00D67653"/>
    <w:rsid w:val="00D67AD7"/>
    <w:rsid w:val="00D67CA3"/>
    <w:rsid w:val="00D67CDD"/>
    <w:rsid w:val="00D704C0"/>
    <w:rsid w:val="00D70A34"/>
    <w:rsid w:val="00D71593"/>
    <w:rsid w:val="00D717A0"/>
    <w:rsid w:val="00D717E6"/>
    <w:rsid w:val="00D7187F"/>
    <w:rsid w:val="00D72781"/>
    <w:rsid w:val="00D72957"/>
    <w:rsid w:val="00D72B0E"/>
    <w:rsid w:val="00D72B85"/>
    <w:rsid w:val="00D72BB1"/>
    <w:rsid w:val="00D72DFF"/>
    <w:rsid w:val="00D72E81"/>
    <w:rsid w:val="00D73310"/>
    <w:rsid w:val="00D73768"/>
    <w:rsid w:val="00D739E1"/>
    <w:rsid w:val="00D74038"/>
    <w:rsid w:val="00D741DA"/>
    <w:rsid w:val="00D74699"/>
    <w:rsid w:val="00D7484D"/>
    <w:rsid w:val="00D749C6"/>
    <w:rsid w:val="00D749E0"/>
    <w:rsid w:val="00D749EC"/>
    <w:rsid w:val="00D74A31"/>
    <w:rsid w:val="00D74B0A"/>
    <w:rsid w:val="00D74C6A"/>
    <w:rsid w:val="00D750BB"/>
    <w:rsid w:val="00D75377"/>
    <w:rsid w:val="00D7576F"/>
    <w:rsid w:val="00D75887"/>
    <w:rsid w:val="00D75B14"/>
    <w:rsid w:val="00D75FC0"/>
    <w:rsid w:val="00D760F4"/>
    <w:rsid w:val="00D761D6"/>
    <w:rsid w:val="00D76326"/>
    <w:rsid w:val="00D76522"/>
    <w:rsid w:val="00D768E9"/>
    <w:rsid w:val="00D76CB2"/>
    <w:rsid w:val="00D76EA6"/>
    <w:rsid w:val="00D76EF0"/>
    <w:rsid w:val="00D76F4D"/>
    <w:rsid w:val="00D7797A"/>
    <w:rsid w:val="00D77D0A"/>
    <w:rsid w:val="00D80160"/>
    <w:rsid w:val="00D80435"/>
    <w:rsid w:val="00D80706"/>
    <w:rsid w:val="00D81448"/>
    <w:rsid w:val="00D81655"/>
    <w:rsid w:val="00D81C84"/>
    <w:rsid w:val="00D82ECA"/>
    <w:rsid w:val="00D830CF"/>
    <w:rsid w:val="00D83C72"/>
    <w:rsid w:val="00D83CF1"/>
    <w:rsid w:val="00D8432E"/>
    <w:rsid w:val="00D8513A"/>
    <w:rsid w:val="00D870AE"/>
    <w:rsid w:val="00D87498"/>
    <w:rsid w:val="00D878C9"/>
    <w:rsid w:val="00D87BB7"/>
    <w:rsid w:val="00D87C13"/>
    <w:rsid w:val="00D901C2"/>
    <w:rsid w:val="00D91908"/>
    <w:rsid w:val="00D9192D"/>
    <w:rsid w:val="00D91D33"/>
    <w:rsid w:val="00D92137"/>
    <w:rsid w:val="00D923C2"/>
    <w:rsid w:val="00D9294B"/>
    <w:rsid w:val="00D92D3A"/>
    <w:rsid w:val="00D92D7C"/>
    <w:rsid w:val="00D93221"/>
    <w:rsid w:val="00D939EB"/>
    <w:rsid w:val="00D942EB"/>
    <w:rsid w:val="00D943E1"/>
    <w:rsid w:val="00D943FD"/>
    <w:rsid w:val="00D94514"/>
    <w:rsid w:val="00D94F6F"/>
    <w:rsid w:val="00D95194"/>
    <w:rsid w:val="00D95245"/>
    <w:rsid w:val="00D957A1"/>
    <w:rsid w:val="00D9610A"/>
    <w:rsid w:val="00D9623C"/>
    <w:rsid w:val="00D966B4"/>
    <w:rsid w:val="00D968DF"/>
    <w:rsid w:val="00D96998"/>
    <w:rsid w:val="00D96A64"/>
    <w:rsid w:val="00D96E27"/>
    <w:rsid w:val="00D96FC5"/>
    <w:rsid w:val="00D97B7A"/>
    <w:rsid w:val="00D97E38"/>
    <w:rsid w:val="00D97E7E"/>
    <w:rsid w:val="00DA098C"/>
    <w:rsid w:val="00DA09CA"/>
    <w:rsid w:val="00DA1345"/>
    <w:rsid w:val="00DA15C6"/>
    <w:rsid w:val="00DA168E"/>
    <w:rsid w:val="00DA16ED"/>
    <w:rsid w:val="00DA2160"/>
    <w:rsid w:val="00DA21BA"/>
    <w:rsid w:val="00DA2863"/>
    <w:rsid w:val="00DA290D"/>
    <w:rsid w:val="00DA29E8"/>
    <w:rsid w:val="00DA2A7B"/>
    <w:rsid w:val="00DA2D78"/>
    <w:rsid w:val="00DA344E"/>
    <w:rsid w:val="00DA34BB"/>
    <w:rsid w:val="00DA3B28"/>
    <w:rsid w:val="00DA41B8"/>
    <w:rsid w:val="00DA4F05"/>
    <w:rsid w:val="00DA502A"/>
    <w:rsid w:val="00DA52D2"/>
    <w:rsid w:val="00DA5357"/>
    <w:rsid w:val="00DA5DD0"/>
    <w:rsid w:val="00DA6051"/>
    <w:rsid w:val="00DA60B4"/>
    <w:rsid w:val="00DA610E"/>
    <w:rsid w:val="00DA67A6"/>
    <w:rsid w:val="00DA6BCB"/>
    <w:rsid w:val="00DA6BED"/>
    <w:rsid w:val="00DA79E4"/>
    <w:rsid w:val="00DA7C83"/>
    <w:rsid w:val="00DB00CD"/>
    <w:rsid w:val="00DB036D"/>
    <w:rsid w:val="00DB0984"/>
    <w:rsid w:val="00DB0C2F"/>
    <w:rsid w:val="00DB186D"/>
    <w:rsid w:val="00DB1B51"/>
    <w:rsid w:val="00DB1D55"/>
    <w:rsid w:val="00DB21B5"/>
    <w:rsid w:val="00DB2246"/>
    <w:rsid w:val="00DB237A"/>
    <w:rsid w:val="00DB270F"/>
    <w:rsid w:val="00DB2F42"/>
    <w:rsid w:val="00DB3252"/>
    <w:rsid w:val="00DB3328"/>
    <w:rsid w:val="00DB41D6"/>
    <w:rsid w:val="00DB4404"/>
    <w:rsid w:val="00DB4815"/>
    <w:rsid w:val="00DB4A4C"/>
    <w:rsid w:val="00DB4CB1"/>
    <w:rsid w:val="00DB4DA6"/>
    <w:rsid w:val="00DB5089"/>
    <w:rsid w:val="00DB5F8F"/>
    <w:rsid w:val="00DB6321"/>
    <w:rsid w:val="00DB6616"/>
    <w:rsid w:val="00DB6BA6"/>
    <w:rsid w:val="00DB6BB0"/>
    <w:rsid w:val="00DB6BB9"/>
    <w:rsid w:val="00DB7330"/>
    <w:rsid w:val="00DB7349"/>
    <w:rsid w:val="00DB7431"/>
    <w:rsid w:val="00DB75BD"/>
    <w:rsid w:val="00DB75C6"/>
    <w:rsid w:val="00DB7771"/>
    <w:rsid w:val="00DB7CF1"/>
    <w:rsid w:val="00DC076A"/>
    <w:rsid w:val="00DC0E77"/>
    <w:rsid w:val="00DC12B8"/>
    <w:rsid w:val="00DC15FB"/>
    <w:rsid w:val="00DC1F95"/>
    <w:rsid w:val="00DC25D4"/>
    <w:rsid w:val="00DC2915"/>
    <w:rsid w:val="00DC2C1B"/>
    <w:rsid w:val="00DC2D3F"/>
    <w:rsid w:val="00DC2E71"/>
    <w:rsid w:val="00DC35FF"/>
    <w:rsid w:val="00DC3A03"/>
    <w:rsid w:val="00DC3BA8"/>
    <w:rsid w:val="00DC44F8"/>
    <w:rsid w:val="00DC45C1"/>
    <w:rsid w:val="00DC4786"/>
    <w:rsid w:val="00DC4A0E"/>
    <w:rsid w:val="00DC53E7"/>
    <w:rsid w:val="00DC578D"/>
    <w:rsid w:val="00DC59CE"/>
    <w:rsid w:val="00DC62CD"/>
    <w:rsid w:val="00DC6652"/>
    <w:rsid w:val="00DC6921"/>
    <w:rsid w:val="00DC6AC9"/>
    <w:rsid w:val="00DC6D1E"/>
    <w:rsid w:val="00DC6D20"/>
    <w:rsid w:val="00DC757A"/>
    <w:rsid w:val="00DC7627"/>
    <w:rsid w:val="00DC7695"/>
    <w:rsid w:val="00DC7A5E"/>
    <w:rsid w:val="00DC7A93"/>
    <w:rsid w:val="00DC7E1B"/>
    <w:rsid w:val="00DC7FD1"/>
    <w:rsid w:val="00DD02E0"/>
    <w:rsid w:val="00DD0526"/>
    <w:rsid w:val="00DD0736"/>
    <w:rsid w:val="00DD0763"/>
    <w:rsid w:val="00DD0DDA"/>
    <w:rsid w:val="00DD0DDE"/>
    <w:rsid w:val="00DD128C"/>
    <w:rsid w:val="00DD1A36"/>
    <w:rsid w:val="00DD1D1A"/>
    <w:rsid w:val="00DD1DDC"/>
    <w:rsid w:val="00DD2817"/>
    <w:rsid w:val="00DD297C"/>
    <w:rsid w:val="00DD29CE"/>
    <w:rsid w:val="00DD35BB"/>
    <w:rsid w:val="00DD371F"/>
    <w:rsid w:val="00DD37BE"/>
    <w:rsid w:val="00DD3E6B"/>
    <w:rsid w:val="00DD3F8D"/>
    <w:rsid w:val="00DD429F"/>
    <w:rsid w:val="00DD42DE"/>
    <w:rsid w:val="00DD42E7"/>
    <w:rsid w:val="00DD4CFF"/>
    <w:rsid w:val="00DD4E3B"/>
    <w:rsid w:val="00DD4F2B"/>
    <w:rsid w:val="00DD4FD4"/>
    <w:rsid w:val="00DD533E"/>
    <w:rsid w:val="00DD53B9"/>
    <w:rsid w:val="00DD561A"/>
    <w:rsid w:val="00DD5F29"/>
    <w:rsid w:val="00DD6021"/>
    <w:rsid w:val="00DD6275"/>
    <w:rsid w:val="00DD64A4"/>
    <w:rsid w:val="00DD6ADC"/>
    <w:rsid w:val="00DD6D38"/>
    <w:rsid w:val="00DD7045"/>
    <w:rsid w:val="00DD7215"/>
    <w:rsid w:val="00DD730D"/>
    <w:rsid w:val="00DD7489"/>
    <w:rsid w:val="00DD77C9"/>
    <w:rsid w:val="00DD7846"/>
    <w:rsid w:val="00DD7932"/>
    <w:rsid w:val="00DD7B84"/>
    <w:rsid w:val="00DD7E7A"/>
    <w:rsid w:val="00DE0A54"/>
    <w:rsid w:val="00DE0CE3"/>
    <w:rsid w:val="00DE1121"/>
    <w:rsid w:val="00DE1271"/>
    <w:rsid w:val="00DE140F"/>
    <w:rsid w:val="00DE1B21"/>
    <w:rsid w:val="00DE1B73"/>
    <w:rsid w:val="00DE1C0E"/>
    <w:rsid w:val="00DE1EEC"/>
    <w:rsid w:val="00DE2928"/>
    <w:rsid w:val="00DE2970"/>
    <w:rsid w:val="00DE29ED"/>
    <w:rsid w:val="00DE330C"/>
    <w:rsid w:val="00DE35B3"/>
    <w:rsid w:val="00DE3C1B"/>
    <w:rsid w:val="00DE3CA8"/>
    <w:rsid w:val="00DE3ECA"/>
    <w:rsid w:val="00DE3F46"/>
    <w:rsid w:val="00DE4122"/>
    <w:rsid w:val="00DE417E"/>
    <w:rsid w:val="00DE4190"/>
    <w:rsid w:val="00DE41F6"/>
    <w:rsid w:val="00DE4554"/>
    <w:rsid w:val="00DE49E1"/>
    <w:rsid w:val="00DE4B5F"/>
    <w:rsid w:val="00DE4FAB"/>
    <w:rsid w:val="00DE50D2"/>
    <w:rsid w:val="00DE576F"/>
    <w:rsid w:val="00DE5AE8"/>
    <w:rsid w:val="00DE5CBD"/>
    <w:rsid w:val="00DE5F76"/>
    <w:rsid w:val="00DE65F0"/>
    <w:rsid w:val="00DE699F"/>
    <w:rsid w:val="00DE6DF3"/>
    <w:rsid w:val="00DE7C4F"/>
    <w:rsid w:val="00DE7E0B"/>
    <w:rsid w:val="00DF023A"/>
    <w:rsid w:val="00DF02D4"/>
    <w:rsid w:val="00DF0325"/>
    <w:rsid w:val="00DF0358"/>
    <w:rsid w:val="00DF050C"/>
    <w:rsid w:val="00DF09BA"/>
    <w:rsid w:val="00DF0ECA"/>
    <w:rsid w:val="00DF14E0"/>
    <w:rsid w:val="00DF1F5B"/>
    <w:rsid w:val="00DF340E"/>
    <w:rsid w:val="00DF39E3"/>
    <w:rsid w:val="00DF3B32"/>
    <w:rsid w:val="00DF3CE2"/>
    <w:rsid w:val="00DF3F52"/>
    <w:rsid w:val="00DF3F8D"/>
    <w:rsid w:val="00DF449C"/>
    <w:rsid w:val="00DF4A1E"/>
    <w:rsid w:val="00DF4D93"/>
    <w:rsid w:val="00DF4E56"/>
    <w:rsid w:val="00DF540E"/>
    <w:rsid w:val="00DF546A"/>
    <w:rsid w:val="00DF552F"/>
    <w:rsid w:val="00DF5687"/>
    <w:rsid w:val="00DF5B03"/>
    <w:rsid w:val="00DF5BF6"/>
    <w:rsid w:val="00DF5C57"/>
    <w:rsid w:val="00DF5CC6"/>
    <w:rsid w:val="00DF6452"/>
    <w:rsid w:val="00DF6589"/>
    <w:rsid w:val="00DF6DCF"/>
    <w:rsid w:val="00DF7308"/>
    <w:rsid w:val="00DF79EA"/>
    <w:rsid w:val="00E00096"/>
    <w:rsid w:val="00E0064D"/>
    <w:rsid w:val="00E009FF"/>
    <w:rsid w:val="00E00F14"/>
    <w:rsid w:val="00E0120F"/>
    <w:rsid w:val="00E01E73"/>
    <w:rsid w:val="00E02118"/>
    <w:rsid w:val="00E021B3"/>
    <w:rsid w:val="00E02CD8"/>
    <w:rsid w:val="00E02DFD"/>
    <w:rsid w:val="00E02F15"/>
    <w:rsid w:val="00E031CC"/>
    <w:rsid w:val="00E03393"/>
    <w:rsid w:val="00E033B7"/>
    <w:rsid w:val="00E0358A"/>
    <w:rsid w:val="00E039F0"/>
    <w:rsid w:val="00E03E03"/>
    <w:rsid w:val="00E03F28"/>
    <w:rsid w:val="00E04396"/>
    <w:rsid w:val="00E05153"/>
    <w:rsid w:val="00E05C6E"/>
    <w:rsid w:val="00E05DDF"/>
    <w:rsid w:val="00E0602B"/>
    <w:rsid w:val="00E067C8"/>
    <w:rsid w:val="00E06C2F"/>
    <w:rsid w:val="00E06D84"/>
    <w:rsid w:val="00E07097"/>
    <w:rsid w:val="00E073D6"/>
    <w:rsid w:val="00E076D7"/>
    <w:rsid w:val="00E07944"/>
    <w:rsid w:val="00E07ABC"/>
    <w:rsid w:val="00E07AC2"/>
    <w:rsid w:val="00E07B4A"/>
    <w:rsid w:val="00E1000C"/>
    <w:rsid w:val="00E100A8"/>
    <w:rsid w:val="00E104A8"/>
    <w:rsid w:val="00E10533"/>
    <w:rsid w:val="00E1053D"/>
    <w:rsid w:val="00E10C53"/>
    <w:rsid w:val="00E114A8"/>
    <w:rsid w:val="00E11E48"/>
    <w:rsid w:val="00E11ED0"/>
    <w:rsid w:val="00E11FAE"/>
    <w:rsid w:val="00E127D7"/>
    <w:rsid w:val="00E1405E"/>
    <w:rsid w:val="00E14F43"/>
    <w:rsid w:val="00E159AC"/>
    <w:rsid w:val="00E15F76"/>
    <w:rsid w:val="00E16775"/>
    <w:rsid w:val="00E171FE"/>
    <w:rsid w:val="00E17558"/>
    <w:rsid w:val="00E1759C"/>
    <w:rsid w:val="00E175C9"/>
    <w:rsid w:val="00E17C57"/>
    <w:rsid w:val="00E2032D"/>
    <w:rsid w:val="00E2139B"/>
    <w:rsid w:val="00E217CF"/>
    <w:rsid w:val="00E2184D"/>
    <w:rsid w:val="00E21A65"/>
    <w:rsid w:val="00E21ABE"/>
    <w:rsid w:val="00E21C33"/>
    <w:rsid w:val="00E21FFF"/>
    <w:rsid w:val="00E22BF4"/>
    <w:rsid w:val="00E2317D"/>
    <w:rsid w:val="00E231B5"/>
    <w:rsid w:val="00E23373"/>
    <w:rsid w:val="00E240B7"/>
    <w:rsid w:val="00E24399"/>
    <w:rsid w:val="00E24910"/>
    <w:rsid w:val="00E24C45"/>
    <w:rsid w:val="00E2515E"/>
    <w:rsid w:val="00E251E0"/>
    <w:rsid w:val="00E25AA7"/>
    <w:rsid w:val="00E25CC7"/>
    <w:rsid w:val="00E26430"/>
    <w:rsid w:val="00E266F6"/>
    <w:rsid w:val="00E26C05"/>
    <w:rsid w:val="00E27395"/>
    <w:rsid w:val="00E273FC"/>
    <w:rsid w:val="00E274C6"/>
    <w:rsid w:val="00E2781A"/>
    <w:rsid w:val="00E27C92"/>
    <w:rsid w:val="00E30146"/>
    <w:rsid w:val="00E306E2"/>
    <w:rsid w:val="00E3103E"/>
    <w:rsid w:val="00E310BC"/>
    <w:rsid w:val="00E312DB"/>
    <w:rsid w:val="00E31523"/>
    <w:rsid w:val="00E31D36"/>
    <w:rsid w:val="00E32140"/>
    <w:rsid w:val="00E32559"/>
    <w:rsid w:val="00E32E05"/>
    <w:rsid w:val="00E338A5"/>
    <w:rsid w:val="00E33945"/>
    <w:rsid w:val="00E3417A"/>
    <w:rsid w:val="00E34438"/>
    <w:rsid w:val="00E3451B"/>
    <w:rsid w:val="00E34597"/>
    <w:rsid w:val="00E3509D"/>
    <w:rsid w:val="00E35364"/>
    <w:rsid w:val="00E35550"/>
    <w:rsid w:val="00E356CC"/>
    <w:rsid w:val="00E3570E"/>
    <w:rsid w:val="00E35CE4"/>
    <w:rsid w:val="00E35FD0"/>
    <w:rsid w:val="00E35FE8"/>
    <w:rsid w:val="00E369EE"/>
    <w:rsid w:val="00E36A60"/>
    <w:rsid w:val="00E36B27"/>
    <w:rsid w:val="00E36C6D"/>
    <w:rsid w:val="00E37492"/>
    <w:rsid w:val="00E37613"/>
    <w:rsid w:val="00E377A6"/>
    <w:rsid w:val="00E37D06"/>
    <w:rsid w:val="00E37F17"/>
    <w:rsid w:val="00E402A0"/>
    <w:rsid w:val="00E405E3"/>
    <w:rsid w:val="00E40ABB"/>
    <w:rsid w:val="00E40BFE"/>
    <w:rsid w:val="00E41096"/>
    <w:rsid w:val="00E4130A"/>
    <w:rsid w:val="00E41399"/>
    <w:rsid w:val="00E41933"/>
    <w:rsid w:val="00E41DD5"/>
    <w:rsid w:val="00E422D9"/>
    <w:rsid w:val="00E42781"/>
    <w:rsid w:val="00E42C0B"/>
    <w:rsid w:val="00E43136"/>
    <w:rsid w:val="00E43F55"/>
    <w:rsid w:val="00E440F0"/>
    <w:rsid w:val="00E44546"/>
    <w:rsid w:val="00E447D7"/>
    <w:rsid w:val="00E45302"/>
    <w:rsid w:val="00E45827"/>
    <w:rsid w:val="00E459DE"/>
    <w:rsid w:val="00E45AB8"/>
    <w:rsid w:val="00E46076"/>
    <w:rsid w:val="00E4607B"/>
    <w:rsid w:val="00E4662D"/>
    <w:rsid w:val="00E46988"/>
    <w:rsid w:val="00E469C2"/>
    <w:rsid w:val="00E469E9"/>
    <w:rsid w:val="00E46B3F"/>
    <w:rsid w:val="00E46DDF"/>
    <w:rsid w:val="00E4786F"/>
    <w:rsid w:val="00E47CFA"/>
    <w:rsid w:val="00E50026"/>
    <w:rsid w:val="00E50112"/>
    <w:rsid w:val="00E5046D"/>
    <w:rsid w:val="00E50E9C"/>
    <w:rsid w:val="00E517E4"/>
    <w:rsid w:val="00E519FE"/>
    <w:rsid w:val="00E51C4C"/>
    <w:rsid w:val="00E51D71"/>
    <w:rsid w:val="00E51F7F"/>
    <w:rsid w:val="00E52647"/>
    <w:rsid w:val="00E526CF"/>
    <w:rsid w:val="00E52820"/>
    <w:rsid w:val="00E52946"/>
    <w:rsid w:val="00E52A01"/>
    <w:rsid w:val="00E52BBC"/>
    <w:rsid w:val="00E52BFA"/>
    <w:rsid w:val="00E52C8D"/>
    <w:rsid w:val="00E52EEA"/>
    <w:rsid w:val="00E53088"/>
    <w:rsid w:val="00E53267"/>
    <w:rsid w:val="00E5366F"/>
    <w:rsid w:val="00E537DC"/>
    <w:rsid w:val="00E53B83"/>
    <w:rsid w:val="00E54060"/>
    <w:rsid w:val="00E5445E"/>
    <w:rsid w:val="00E54D65"/>
    <w:rsid w:val="00E559E8"/>
    <w:rsid w:val="00E55F19"/>
    <w:rsid w:val="00E56583"/>
    <w:rsid w:val="00E568A2"/>
    <w:rsid w:val="00E56ECE"/>
    <w:rsid w:val="00E572D3"/>
    <w:rsid w:val="00E5781A"/>
    <w:rsid w:val="00E6050A"/>
    <w:rsid w:val="00E609FA"/>
    <w:rsid w:val="00E60B81"/>
    <w:rsid w:val="00E60C96"/>
    <w:rsid w:val="00E60EB9"/>
    <w:rsid w:val="00E6128E"/>
    <w:rsid w:val="00E614CC"/>
    <w:rsid w:val="00E615EA"/>
    <w:rsid w:val="00E615EF"/>
    <w:rsid w:val="00E6180E"/>
    <w:rsid w:val="00E61C08"/>
    <w:rsid w:val="00E61C7F"/>
    <w:rsid w:val="00E6240B"/>
    <w:rsid w:val="00E62555"/>
    <w:rsid w:val="00E62EB9"/>
    <w:rsid w:val="00E62EF6"/>
    <w:rsid w:val="00E62F4E"/>
    <w:rsid w:val="00E62F7D"/>
    <w:rsid w:val="00E63081"/>
    <w:rsid w:val="00E63279"/>
    <w:rsid w:val="00E63372"/>
    <w:rsid w:val="00E63587"/>
    <w:rsid w:val="00E63B1D"/>
    <w:rsid w:val="00E63FDA"/>
    <w:rsid w:val="00E64398"/>
    <w:rsid w:val="00E64550"/>
    <w:rsid w:val="00E64D7D"/>
    <w:rsid w:val="00E651BB"/>
    <w:rsid w:val="00E65461"/>
    <w:rsid w:val="00E65CCB"/>
    <w:rsid w:val="00E65D10"/>
    <w:rsid w:val="00E66332"/>
    <w:rsid w:val="00E66692"/>
    <w:rsid w:val="00E66994"/>
    <w:rsid w:val="00E66A24"/>
    <w:rsid w:val="00E66A8A"/>
    <w:rsid w:val="00E66D3F"/>
    <w:rsid w:val="00E66E17"/>
    <w:rsid w:val="00E66EBF"/>
    <w:rsid w:val="00E66FB0"/>
    <w:rsid w:val="00E67246"/>
    <w:rsid w:val="00E674BD"/>
    <w:rsid w:val="00E675FA"/>
    <w:rsid w:val="00E67AD7"/>
    <w:rsid w:val="00E67E17"/>
    <w:rsid w:val="00E7089B"/>
    <w:rsid w:val="00E70C3E"/>
    <w:rsid w:val="00E716FF"/>
    <w:rsid w:val="00E71766"/>
    <w:rsid w:val="00E71850"/>
    <w:rsid w:val="00E71AF5"/>
    <w:rsid w:val="00E71F2A"/>
    <w:rsid w:val="00E7228D"/>
    <w:rsid w:val="00E7241B"/>
    <w:rsid w:val="00E72593"/>
    <w:rsid w:val="00E7283B"/>
    <w:rsid w:val="00E72D2C"/>
    <w:rsid w:val="00E739F6"/>
    <w:rsid w:val="00E73BFC"/>
    <w:rsid w:val="00E73C77"/>
    <w:rsid w:val="00E73EA0"/>
    <w:rsid w:val="00E73ECE"/>
    <w:rsid w:val="00E746D7"/>
    <w:rsid w:val="00E74727"/>
    <w:rsid w:val="00E74BD5"/>
    <w:rsid w:val="00E750CA"/>
    <w:rsid w:val="00E75585"/>
    <w:rsid w:val="00E7592A"/>
    <w:rsid w:val="00E76B9F"/>
    <w:rsid w:val="00E76CCC"/>
    <w:rsid w:val="00E76F7B"/>
    <w:rsid w:val="00E76F8C"/>
    <w:rsid w:val="00E772A7"/>
    <w:rsid w:val="00E77561"/>
    <w:rsid w:val="00E77657"/>
    <w:rsid w:val="00E77AB8"/>
    <w:rsid w:val="00E77DA8"/>
    <w:rsid w:val="00E77E0F"/>
    <w:rsid w:val="00E77EC6"/>
    <w:rsid w:val="00E801E3"/>
    <w:rsid w:val="00E801EE"/>
    <w:rsid w:val="00E80647"/>
    <w:rsid w:val="00E8066E"/>
    <w:rsid w:val="00E80700"/>
    <w:rsid w:val="00E80C7C"/>
    <w:rsid w:val="00E8110B"/>
    <w:rsid w:val="00E81B6B"/>
    <w:rsid w:val="00E81F33"/>
    <w:rsid w:val="00E825F3"/>
    <w:rsid w:val="00E83128"/>
    <w:rsid w:val="00E8337D"/>
    <w:rsid w:val="00E838B8"/>
    <w:rsid w:val="00E839DA"/>
    <w:rsid w:val="00E8407B"/>
    <w:rsid w:val="00E84157"/>
    <w:rsid w:val="00E846DF"/>
    <w:rsid w:val="00E84DDF"/>
    <w:rsid w:val="00E8525E"/>
    <w:rsid w:val="00E854F2"/>
    <w:rsid w:val="00E854FF"/>
    <w:rsid w:val="00E85512"/>
    <w:rsid w:val="00E85C33"/>
    <w:rsid w:val="00E85C4D"/>
    <w:rsid w:val="00E85D83"/>
    <w:rsid w:val="00E85DF4"/>
    <w:rsid w:val="00E85FBC"/>
    <w:rsid w:val="00E8610F"/>
    <w:rsid w:val="00E86804"/>
    <w:rsid w:val="00E86ADD"/>
    <w:rsid w:val="00E86DF1"/>
    <w:rsid w:val="00E86F13"/>
    <w:rsid w:val="00E877FF"/>
    <w:rsid w:val="00E87ED4"/>
    <w:rsid w:val="00E9034B"/>
    <w:rsid w:val="00E903A6"/>
    <w:rsid w:val="00E90505"/>
    <w:rsid w:val="00E90B4F"/>
    <w:rsid w:val="00E90D1D"/>
    <w:rsid w:val="00E9141E"/>
    <w:rsid w:val="00E9142E"/>
    <w:rsid w:val="00E915E3"/>
    <w:rsid w:val="00E91780"/>
    <w:rsid w:val="00E920A9"/>
    <w:rsid w:val="00E92375"/>
    <w:rsid w:val="00E923B9"/>
    <w:rsid w:val="00E92C82"/>
    <w:rsid w:val="00E92D11"/>
    <w:rsid w:val="00E93897"/>
    <w:rsid w:val="00E93927"/>
    <w:rsid w:val="00E93AB0"/>
    <w:rsid w:val="00E943B1"/>
    <w:rsid w:val="00E94B36"/>
    <w:rsid w:val="00E94DA2"/>
    <w:rsid w:val="00E9510E"/>
    <w:rsid w:val="00E95262"/>
    <w:rsid w:val="00E954B5"/>
    <w:rsid w:val="00E95CD9"/>
    <w:rsid w:val="00E95E6E"/>
    <w:rsid w:val="00E961CD"/>
    <w:rsid w:val="00E963B5"/>
    <w:rsid w:val="00E968FE"/>
    <w:rsid w:val="00E96AF1"/>
    <w:rsid w:val="00E96D45"/>
    <w:rsid w:val="00E96E8C"/>
    <w:rsid w:val="00E97664"/>
    <w:rsid w:val="00E97B4B"/>
    <w:rsid w:val="00E97BD9"/>
    <w:rsid w:val="00E97DCC"/>
    <w:rsid w:val="00EA0516"/>
    <w:rsid w:val="00EA0740"/>
    <w:rsid w:val="00EA0E0E"/>
    <w:rsid w:val="00EA1492"/>
    <w:rsid w:val="00EA1641"/>
    <w:rsid w:val="00EA1CB3"/>
    <w:rsid w:val="00EA1D7C"/>
    <w:rsid w:val="00EA21CA"/>
    <w:rsid w:val="00EA27E1"/>
    <w:rsid w:val="00EA2B8A"/>
    <w:rsid w:val="00EA353E"/>
    <w:rsid w:val="00EA3983"/>
    <w:rsid w:val="00EA3AE8"/>
    <w:rsid w:val="00EA3F02"/>
    <w:rsid w:val="00EA42CF"/>
    <w:rsid w:val="00EA44A0"/>
    <w:rsid w:val="00EA4531"/>
    <w:rsid w:val="00EA48B1"/>
    <w:rsid w:val="00EA49E4"/>
    <w:rsid w:val="00EA4CE2"/>
    <w:rsid w:val="00EA534E"/>
    <w:rsid w:val="00EA5630"/>
    <w:rsid w:val="00EA5718"/>
    <w:rsid w:val="00EA599F"/>
    <w:rsid w:val="00EA626B"/>
    <w:rsid w:val="00EA7283"/>
    <w:rsid w:val="00EA796E"/>
    <w:rsid w:val="00EA7A0F"/>
    <w:rsid w:val="00EA7A91"/>
    <w:rsid w:val="00EA7AEA"/>
    <w:rsid w:val="00EB1327"/>
    <w:rsid w:val="00EB13BA"/>
    <w:rsid w:val="00EB18B3"/>
    <w:rsid w:val="00EB192D"/>
    <w:rsid w:val="00EB1C6A"/>
    <w:rsid w:val="00EB1F58"/>
    <w:rsid w:val="00EB268D"/>
    <w:rsid w:val="00EB288C"/>
    <w:rsid w:val="00EB2B8F"/>
    <w:rsid w:val="00EB2BD3"/>
    <w:rsid w:val="00EB2C9E"/>
    <w:rsid w:val="00EB2E73"/>
    <w:rsid w:val="00EB30C4"/>
    <w:rsid w:val="00EB3151"/>
    <w:rsid w:val="00EB4132"/>
    <w:rsid w:val="00EB4197"/>
    <w:rsid w:val="00EB41CB"/>
    <w:rsid w:val="00EB42EA"/>
    <w:rsid w:val="00EB4459"/>
    <w:rsid w:val="00EB4756"/>
    <w:rsid w:val="00EB4934"/>
    <w:rsid w:val="00EB5461"/>
    <w:rsid w:val="00EB599F"/>
    <w:rsid w:val="00EB5E62"/>
    <w:rsid w:val="00EB607F"/>
    <w:rsid w:val="00EB639A"/>
    <w:rsid w:val="00EB683A"/>
    <w:rsid w:val="00EB6949"/>
    <w:rsid w:val="00EB71B5"/>
    <w:rsid w:val="00EB76FD"/>
    <w:rsid w:val="00EB79D0"/>
    <w:rsid w:val="00EB7D4D"/>
    <w:rsid w:val="00EC0728"/>
    <w:rsid w:val="00EC0AAA"/>
    <w:rsid w:val="00EC0C86"/>
    <w:rsid w:val="00EC0ED4"/>
    <w:rsid w:val="00EC15B4"/>
    <w:rsid w:val="00EC2A7F"/>
    <w:rsid w:val="00EC332C"/>
    <w:rsid w:val="00EC3386"/>
    <w:rsid w:val="00EC369A"/>
    <w:rsid w:val="00EC3805"/>
    <w:rsid w:val="00EC4AFD"/>
    <w:rsid w:val="00EC4BB4"/>
    <w:rsid w:val="00EC4C1A"/>
    <w:rsid w:val="00EC5117"/>
    <w:rsid w:val="00EC53D2"/>
    <w:rsid w:val="00EC582B"/>
    <w:rsid w:val="00EC59A9"/>
    <w:rsid w:val="00EC6516"/>
    <w:rsid w:val="00EC6A35"/>
    <w:rsid w:val="00EC6BCF"/>
    <w:rsid w:val="00EC6E0E"/>
    <w:rsid w:val="00EC7D56"/>
    <w:rsid w:val="00EC7D90"/>
    <w:rsid w:val="00ED0067"/>
    <w:rsid w:val="00ED06E4"/>
    <w:rsid w:val="00ED0B6B"/>
    <w:rsid w:val="00ED12CE"/>
    <w:rsid w:val="00ED12D1"/>
    <w:rsid w:val="00ED1786"/>
    <w:rsid w:val="00ED1EFE"/>
    <w:rsid w:val="00ED2010"/>
    <w:rsid w:val="00ED217C"/>
    <w:rsid w:val="00ED2341"/>
    <w:rsid w:val="00ED25AC"/>
    <w:rsid w:val="00ED2B48"/>
    <w:rsid w:val="00ED2FD3"/>
    <w:rsid w:val="00ED3774"/>
    <w:rsid w:val="00ED385D"/>
    <w:rsid w:val="00ED3A92"/>
    <w:rsid w:val="00ED3C96"/>
    <w:rsid w:val="00ED410C"/>
    <w:rsid w:val="00ED4554"/>
    <w:rsid w:val="00ED45F6"/>
    <w:rsid w:val="00ED4700"/>
    <w:rsid w:val="00ED4834"/>
    <w:rsid w:val="00ED4ACC"/>
    <w:rsid w:val="00ED4D9C"/>
    <w:rsid w:val="00ED5174"/>
    <w:rsid w:val="00ED530B"/>
    <w:rsid w:val="00ED5524"/>
    <w:rsid w:val="00ED5636"/>
    <w:rsid w:val="00ED5B5C"/>
    <w:rsid w:val="00ED63B0"/>
    <w:rsid w:val="00ED6AD8"/>
    <w:rsid w:val="00ED6C79"/>
    <w:rsid w:val="00ED6D39"/>
    <w:rsid w:val="00ED7009"/>
    <w:rsid w:val="00ED74A6"/>
    <w:rsid w:val="00ED7A54"/>
    <w:rsid w:val="00ED7ADF"/>
    <w:rsid w:val="00EE0497"/>
    <w:rsid w:val="00EE08BD"/>
    <w:rsid w:val="00EE0D87"/>
    <w:rsid w:val="00EE13A1"/>
    <w:rsid w:val="00EE167F"/>
    <w:rsid w:val="00EE1F97"/>
    <w:rsid w:val="00EE2049"/>
    <w:rsid w:val="00EE21AC"/>
    <w:rsid w:val="00EE2226"/>
    <w:rsid w:val="00EE2509"/>
    <w:rsid w:val="00EE2D3C"/>
    <w:rsid w:val="00EE349F"/>
    <w:rsid w:val="00EE3B21"/>
    <w:rsid w:val="00EE3B38"/>
    <w:rsid w:val="00EE3C5D"/>
    <w:rsid w:val="00EE3D03"/>
    <w:rsid w:val="00EE42BB"/>
    <w:rsid w:val="00EE4D39"/>
    <w:rsid w:val="00EE4D56"/>
    <w:rsid w:val="00EE51A5"/>
    <w:rsid w:val="00EE53BD"/>
    <w:rsid w:val="00EE5A76"/>
    <w:rsid w:val="00EE5D11"/>
    <w:rsid w:val="00EE5F4E"/>
    <w:rsid w:val="00EE63BA"/>
    <w:rsid w:val="00EE6B03"/>
    <w:rsid w:val="00EE6BD5"/>
    <w:rsid w:val="00EE708F"/>
    <w:rsid w:val="00EE70F4"/>
    <w:rsid w:val="00EE713E"/>
    <w:rsid w:val="00EE740D"/>
    <w:rsid w:val="00EE7552"/>
    <w:rsid w:val="00EF0188"/>
    <w:rsid w:val="00EF02E5"/>
    <w:rsid w:val="00EF0D65"/>
    <w:rsid w:val="00EF0E4C"/>
    <w:rsid w:val="00EF142E"/>
    <w:rsid w:val="00EF1488"/>
    <w:rsid w:val="00EF1B71"/>
    <w:rsid w:val="00EF1B80"/>
    <w:rsid w:val="00EF1BE7"/>
    <w:rsid w:val="00EF1F9A"/>
    <w:rsid w:val="00EF3317"/>
    <w:rsid w:val="00EF377A"/>
    <w:rsid w:val="00EF39E3"/>
    <w:rsid w:val="00EF3B1F"/>
    <w:rsid w:val="00EF3B7D"/>
    <w:rsid w:val="00EF3C4D"/>
    <w:rsid w:val="00EF43F7"/>
    <w:rsid w:val="00EF4427"/>
    <w:rsid w:val="00EF45AC"/>
    <w:rsid w:val="00EF48FC"/>
    <w:rsid w:val="00EF497E"/>
    <w:rsid w:val="00EF4BC6"/>
    <w:rsid w:val="00EF4EF5"/>
    <w:rsid w:val="00EF6153"/>
    <w:rsid w:val="00EF647E"/>
    <w:rsid w:val="00EF6661"/>
    <w:rsid w:val="00EF66FC"/>
    <w:rsid w:val="00EF6BCF"/>
    <w:rsid w:val="00EF6F89"/>
    <w:rsid w:val="00EF742A"/>
    <w:rsid w:val="00EF74E1"/>
    <w:rsid w:val="00EF7531"/>
    <w:rsid w:val="00EF77B6"/>
    <w:rsid w:val="00EF7884"/>
    <w:rsid w:val="00EF7C78"/>
    <w:rsid w:val="00EF7DCC"/>
    <w:rsid w:val="00F0006E"/>
    <w:rsid w:val="00F00085"/>
    <w:rsid w:val="00F005E2"/>
    <w:rsid w:val="00F00C9B"/>
    <w:rsid w:val="00F00E2C"/>
    <w:rsid w:val="00F019BA"/>
    <w:rsid w:val="00F01AC1"/>
    <w:rsid w:val="00F01E49"/>
    <w:rsid w:val="00F01E74"/>
    <w:rsid w:val="00F02293"/>
    <w:rsid w:val="00F02335"/>
    <w:rsid w:val="00F02533"/>
    <w:rsid w:val="00F02710"/>
    <w:rsid w:val="00F02AE6"/>
    <w:rsid w:val="00F02D69"/>
    <w:rsid w:val="00F03199"/>
    <w:rsid w:val="00F03227"/>
    <w:rsid w:val="00F032FC"/>
    <w:rsid w:val="00F033E8"/>
    <w:rsid w:val="00F03AC5"/>
    <w:rsid w:val="00F03AF9"/>
    <w:rsid w:val="00F03C9B"/>
    <w:rsid w:val="00F041C1"/>
    <w:rsid w:val="00F04831"/>
    <w:rsid w:val="00F0505D"/>
    <w:rsid w:val="00F05182"/>
    <w:rsid w:val="00F052AD"/>
    <w:rsid w:val="00F05B76"/>
    <w:rsid w:val="00F05BA8"/>
    <w:rsid w:val="00F06253"/>
    <w:rsid w:val="00F06289"/>
    <w:rsid w:val="00F067FC"/>
    <w:rsid w:val="00F06BE5"/>
    <w:rsid w:val="00F06EEC"/>
    <w:rsid w:val="00F06F49"/>
    <w:rsid w:val="00F07B96"/>
    <w:rsid w:val="00F07C4C"/>
    <w:rsid w:val="00F07CEE"/>
    <w:rsid w:val="00F07DB0"/>
    <w:rsid w:val="00F10254"/>
    <w:rsid w:val="00F109C5"/>
    <w:rsid w:val="00F10C51"/>
    <w:rsid w:val="00F11E67"/>
    <w:rsid w:val="00F12080"/>
    <w:rsid w:val="00F125B3"/>
    <w:rsid w:val="00F125D4"/>
    <w:rsid w:val="00F1269D"/>
    <w:rsid w:val="00F1282E"/>
    <w:rsid w:val="00F12A0A"/>
    <w:rsid w:val="00F12DA4"/>
    <w:rsid w:val="00F12FD9"/>
    <w:rsid w:val="00F135B0"/>
    <w:rsid w:val="00F13773"/>
    <w:rsid w:val="00F13AA4"/>
    <w:rsid w:val="00F13C5A"/>
    <w:rsid w:val="00F13F78"/>
    <w:rsid w:val="00F1454E"/>
    <w:rsid w:val="00F1462F"/>
    <w:rsid w:val="00F14BDB"/>
    <w:rsid w:val="00F14C24"/>
    <w:rsid w:val="00F14DA6"/>
    <w:rsid w:val="00F150DD"/>
    <w:rsid w:val="00F15136"/>
    <w:rsid w:val="00F157E7"/>
    <w:rsid w:val="00F15838"/>
    <w:rsid w:val="00F15EE3"/>
    <w:rsid w:val="00F15F84"/>
    <w:rsid w:val="00F16295"/>
    <w:rsid w:val="00F16563"/>
    <w:rsid w:val="00F16930"/>
    <w:rsid w:val="00F16DBB"/>
    <w:rsid w:val="00F16FEC"/>
    <w:rsid w:val="00F170D7"/>
    <w:rsid w:val="00F17668"/>
    <w:rsid w:val="00F17EAE"/>
    <w:rsid w:val="00F202E3"/>
    <w:rsid w:val="00F206A1"/>
    <w:rsid w:val="00F21659"/>
    <w:rsid w:val="00F21728"/>
    <w:rsid w:val="00F21C95"/>
    <w:rsid w:val="00F2256E"/>
    <w:rsid w:val="00F22722"/>
    <w:rsid w:val="00F22AF2"/>
    <w:rsid w:val="00F22DCC"/>
    <w:rsid w:val="00F231CA"/>
    <w:rsid w:val="00F237E9"/>
    <w:rsid w:val="00F2417E"/>
    <w:rsid w:val="00F2471E"/>
    <w:rsid w:val="00F247C2"/>
    <w:rsid w:val="00F2485B"/>
    <w:rsid w:val="00F2519B"/>
    <w:rsid w:val="00F251C9"/>
    <w:rsid w:val="00F2556F"/>
    <w:rsid w:val="00F25789"/>
    <w:rsid w:val="00F25A7F"/>
    <w:rsid w:val="00F260B9"/>
    <w:rsid w:val="00F26535"/>
    <w:rsid w:val="00F265C5"/>
    <w:rsid w:val="00F26667"/>
    <w:rsid w:val="00F2677A"/>
    <w:rsid w:val="00F267AC"/>
    <w:rsid w:val="00F26A96"/>
    <w:rsid w:val="00F26D9F"/>
    <w:rsid w:val="00F2704C"/>
    <w:rsid w:val="00F27D29"/>
    <w:rsid w:val="00F30023"/>
    <w:rsid w:val="00F30671"/>
    <w:rsid w:val="00F30724"/>
    <w:rsid w:val="00F308D0"/>
    <w:rsid w:val="00F30B47"/>
    <w:rsid w:val="00F30FB8"/>
    <w:rsid w:val="00F30FCC"/>
    <w:rsid w:val="00F30FD7"/>
    <w:rsid w:val="00F3130D"/>
    <w:rsid w:val="00F31541"/>
    <w:rsid w:val="00F315A4"/>
    <w:rsid w:val="00F31941"/>
    <w:rsid w:val="00F3249C"/>
    <w:rsid w:val="00F3261D"/>
    <w:rsid w:val="00F329B4"/>
    <w:rsid w:val="00F32D13"/>
    <w:rsid w:val="00F32D58"/>
    <w:rsid w:val="00F32EB3"/>
    <w:rsid w:val="00F32FCA"/>
    <w:rsid w:val="00F330A6"/>
    <w:rsid w:val="00F33E5B"/>
    <w:rsid w:val="00F34287"/>
    <w:rsid w:val="00F3462B"/>
    <w:rsid w:val="00F34675"/>
    <w:rsid w:val="00F348D8"/>
    <w:rsid w:val="00F349BC"/>
    <w:rsid w:val="00F34A3D"/>
    <w:rsid w:val="00F34B07"/>
    <w:rsid w:val="00F34C5C"/>
    <w:rsid w:val="00F350A5"/>
    <w:rsid w:val="00F3582F"/>
    <w:rsid w:val="00F35C73"/>
    <w:rsid w:val="00F36109"/>
    <w:rsid w:val="00F36186"/>
    <w:rsid w:val="00F36994"/>
    <w:rsid w:val="00F37019"/>
    <w:rsid w:val="00F370A7"/>
    <w:rsid w:val="00F37212"/>
    <w:rsid w:val="00F3738A"/>
    <w:rsid w:val="00F375F0"/>
    <w:rsid w:val="00F403F5"/>
    <w:rsid w:val="00F40642"/>
    <w:rsid w:val="00F409D6"/>
    <w:rsid w:val="00F40B14"/>
    <w:rsid w:val="00F40D31"/>
    <w:rsid w:val="00F40DE0"/>
    <w:rsid w:val="00F40F3C"/>
    <w:rsid w:val="00F41144"/>
    <w:rsid w:val="00F411AD"/>
    <w:rsid w:val="00F41254"/>
    <w:rsid w:val="00F41C2D"/>
    <w:rsid w:val="00F41E62"/>
    <w:rsid w:val="00F42430"/>
    <w:rsid w:val="00F42464"/>
    <w:rsid w:val="00F424C9"/>
    <w:rsid w:val="00F427ED"/>
    <w:rsid w:val="00F4291C"/>
    <w:rsid w:val="00F4297E"/>
    <w:rsid w:val="00F429CB"/>
    <w:rsid w:val="00F433A9"/>
    <w:rsid w:val="00F435EB"/>
    <w:rsid w:val="00F43D0E"/>
    <w:rsid w:val="00F44317"/>
    <w:rsid w:val="00F445A6"/>
    <w:rsid w:val="00F44712"/>
    <w:rsid w:val="00F449B3"/>
    <w:rsid w:val="00F44C78"/>
    <w:rsid w:val="00F44CF5"/>
    <w:rsid w:val="00F44D15"/>
    <w:rsid w:val="00F44D85"/>
    <w:rsid w:val="00F44F3A"/>
    <w:rsid w:val="00F44F66"/>
    <w:rsid w:val="00F44FE6"/>
    <w:rsid w:val="00F453CE"/>
    <w:rsid w:val="00F45614"/>
    <w:rsid w:val="00F459CC"/>
    <w:rsid w:val="00F45A00"/>
    <w:rsid w:val="00F45C30"/>
    <w:rsid w:val="00F45F14"/>
    <w:rsid w:val="00F462CD"/>
    <w:rsid w:val="00F46480"/>
    <w:rsid w:val="00F46AE5"/>
    <w:rsid w:val="00F46F98"/>
    <w:rsid w:val="00F47559"/>
    <w:rsid w:val="00F47AC0"/>
    <w:rsid w:val="00F5072A"/>
    <w:rsid w:val="00F507B4"/>
    <w:rsid w:val="00F50B2C"/>
    <w:rsid w:val="00F51092"/>
    <w:rsid w:val="00F5115C"/>
    <w:rsid w:val="00F5116B"/>
    <w:rsid w:val="00F5187A"/>
    <w:rsid w:val="00F51C72"/>
    <w:rsid w:val="00F51DB2"/>
    <w:rsid w:val="00F52438"/>
    <w:rsid w:val="00F52922"/>
    <w:rsid w:val="00F53317"/>
    <w:rsid w:val="00F533B6"/>
    <w:rsid w:val="00F53C42"/>
    <w:rsid w:val="00F53C46"/>
    <w:rsid w:val="00F54314"/>
    <w:rsid w:val="00F54887"/>
    <w:rsid w:val="00F5498F"/>
    <w:rsid w:val="00F556C7"/>
    <w:rsid w:val="00F56039"/>
    <w:rsid w:val="00F5608B"/>
    <w:rsid w:val="00F567BA"/>
    <w:rsid w:val="00F56BF2"/>
    <w:rsid w:val="00F56D53"/>
    <w:rsid w:val="00F57000"/>
    <w:rsid w:val="00F57375"/>
    <w:rsid w:val="00F57641"/>
    <w:rsid w:val="00F576C7"/>
    <w:rsid w:val="00F57BB6"/>
    <w:rsid w:val="00F57F4E"/>
    <w:rsid w:val="00F6009A"/>
    <w:rsid w:val="00F602A2"/>
    <w:rsid w:val="00F602A7"/>
    <w:rsid w:val="00F603E8"/>
    <w:rsid w:val="00F604F0"/>
    <w:rsid w:val="00F6068D"/>
    <w:rsid w:val="00F607AD"/>
    <w:rsid w:val="00F607B5"/>
    <w:rsid w:val="00F609B9"/>
    <w:rsid w:val="00F60A2D"/>
    <w:rsid w:val="00F60C18"/>
    <w:rsid w:val="00F60E56"/>
    <w:rsid w:val="00F62154"/>
    <w:rsid w:val="00F622E0"/>
    <w:rsid w:val="00F6341C"/>
    <w:rsid w:val="00F63984"/>
    <w:rsid w:val="00F63A33"/>
    <w:rsid w:val="00F63A4D"/>
    <w:rsid w:val="00F63CB9"/>
    <w:rsid w:val="00F63D76"/>
    <w:rsid w:val="00F647FF"/>
    <w:rsid w:val="00F64C15"/>
    <w:rsid w:val="00F64D46"/>
    <w:rsid w:val="00F654A1"/>
    <w:rsid w:val="00F65BE5"/>
    <w:rsid w:val="00F65BEA"/>
    <w:rsid w:val="00F660BF"/>
    <w:rsid w:val="00F66261"/>
    <w:rsid w:val="00F664E1"/>
    <w:rsid w:val="00F666B6"/>
    <w:rsid w:val="00F66B41"/>
    <w:rsid w:val="00F66DE0"/>
    <w:rsid w:val="00F66E2E"/>
    <w:rsid w:val="00F66F24"/>
    <w:rsid w:val="00F67533"/>
    <w:rsid w:val="00F678A2"/>
    <w:rsid w:val="00F67B48"/>
    <w:rsid w:val="00F67C8E"/>
    <w:rsid w:val="00F702DD"/>
    <w:rsid w:val="00F70CBC"/>
    <w:rsid w:val="00F71537"/>
    <w:rsid w:val="00F71F35"/>
    <w:rsid w:val="00F723AC"/>
    <w:rsid w:val="00F72461"/>
    <w:rsid w:val="00F72855"/>
    <w:rsid w:val="00F729F7"/>
    <w:rsid w:val="00F72BE4"/>
    <w:rsid w:val="00F72F69"/>
    <w:rsid w:val="00F736AE"/>
    <w:rsid w:val="00F74E81"/>
    <w:rsid w:val="00F751B6"/>
    <w:rsid w:val="00F756B5"/>
    <w:rsid w:val="00F75979"/>
    <w:rsid w:val="00F759B2"/>
    <w:rsid w:val="00F759DD"/>
    <w:rsid w:val="00F75EED"/>
    <w:rsid w:val="00F76095"/>
    <w:rsid w:val="00F76519"/>
    <w:rsid w:val="00F76664"/>
    <w:rsid w:val="00F7674E"/>
    <w:rsid w:val="00F775EE"/>
    <w:rsid w:val="00F7773A"/>
    <w:rsid w:val="00F77766"/>
    <w:rsid w:val="00F77813"/>
    <w:rsid w:val="00F77A3F"/>
    <w:rsid w:val="00F77B07"/>
    <w:rsid w:val="00F77FBF"/>
    <w:rsid w:val="00F80268"/>
    <w:rsid w:val="00F802FB"/>
    <w:rsid w:val="00F80554"/>
    <w:rsid w:val="00F806AB"/>
    <w:rsid w:val="00F80DFC"/>
    <w:rsid w:val="00F81644"/>
    <w:rsid w:val="00F81748"/>
    <w:rsid w:val="00F81882"/>
    <w:rsid w:val="00F81A88"/>
    <w:rsid w:val="00F81B15"/>
    <w:rsid w:val="00F81FB4"/>
    <w:rsid w:val="00F82030"/>
    <w:rsid w:val="00F820F7"/>
    <w:rsid w:val="00F8223C"/>
    <w:rsid w:val="00F82A0E"/>
    <w:rsid w:val="00F82CB9"/>
    <w:rsid w:val="00F82F90"/>
    <w:rsid w:val="00F8322D"/>
    <w:rsid w:val="00F8342A"/>
    <w:rsid w:val="00F838E7"/>
    <w:rsid w:val="00F83DC6"/>
    <w:rsid w:val="00F83E2F"/>
    <w:rsid w:val="00F83EBD"/>
    <w:rsid w:val="00F842DC"/>
    <w:rsid w:val="00F848AF"/>
    <w:rsid w:val="00F848F9"/>
    <w:rsid w:val="00F84A40"/>
    <w:rsid w:val="00F84F29"/>
    <w:rsid w:val="00F851E3"/>
    <w:rsid w:val="00F85325"/>
    <w:rsid w:val="00F85D7E"/>
    <w:rsid w:val="00F85EE2"/>
    <w:rsid w:val="00F86AB9"/>
    <w:rsid w:val="00F86B06"/>
    <w:rsid w:val="00F86E7D"/>
    <w:rsid w:val="00F87011"/>
    <w:rsid w:val="00F90453"/>
    <w:rsid w:val="00F904D9"/>
    <w:rsid w:val="00F9090A"/>
    <w:rsid w:val="00F90A1A"/>
    <w:rsid w:val="00F90AB4"/>
    <w:rsid w:val="00F90B73"/>
    <w:rsid w:val="00F90BB7"/>
    <w:rsid w:val="00F90BFC"/>
    <w:rsid w:val="00F90FB2"/>
    <w:rsid w:val="00F917B1"/>
    <w:rsid w:val="00F91835"/>
    <w:rsid w:val="00F920C6"/>
    <w:rsid w:val="00F92136"/>
    <w:rsid w:val="00F922CC"/>
    <w:rsid w:val="00F9233D"/>
    <w:rsid w:val="00F92914"/>
    <w:rsid w:val="00F92DFB"/>
    <w:rsid w:val="00F92F49"/>
    <w:rsid w:val="00F931C6"/>
    <w:rsid w:val="00F939D6"/>
    <w:rsid w:val="00F93B7C"/>
    <w:rsid w:val="00F93BE1"/>
    <w:rsid w:val="00F94606"/>
    <w:rsid w:val="00F946AB"/>
    <w:rsid w:val="00F9476A"/>
    <w:rsid w:val="00F94931"/>
    <w:rsid w:val="00F94C9C"/>
    <w:rsid w:val="00F94FD0"/>
    <w:rsid w:val="00F953CF"/>
    <w:rsid w:val="00F95809"/>
    <w:rsid w:val="00F95832"/>
    <w:rsid w:val="00F95EF6"/>
    <w:rsid w:val="00F95EF8"/>
    <w:rsid w:val="00F96113"/>
    <w:rsid w:val="00F96180"/>
    <w:rsid w:val="00F965DD"/>
    <w:rsid w:val="00F96645"/>
    <w:rsid w:val="00F96870"/>
    <w:rsid w:val="00F9688B"/>
    <w:rsid w:val="00F9696E"/>
    <w:rsid w:val="00F970FB"/>
    <w:rsid w:val="00F971A6"/>
    <w:rsid w:val="00F97218"/>
    <w:rsid w:val="00F97357"/>
    <w:rsid w:val="00F9757E"/>
    <w:rsid w:val="00F97758"/>
    <w:rsid w:val="00F9788F"/>
    <w:rsid w:val="00F97AA0"/>
    <w:rsid w:val="00F97B9A"/>
    <w:rsid w:val="00F97C9E"/>
    <w:rsid w:val="00FA0415"/>
    <w:rsid w:val="00FA065A"/>
    <w:rsid w:val="00FA07D0"/>
    <w:rsid w:val="00FA097B"/>
    <w:rsid w:val="00FA09F6"/>
    <w:rsid w:val="00FA10C3"/>
    <w:rsid w:val="00FA180E"/>
    <w:rsid w:val="00FA187A"/>
    <w:rsid w:val="00FA1CC7"/>
    <w:rsid w:val="00FA1F8B"/>
    <w:rsid w:val="00FA201D"/>
    <w:rsid w:val="00FA27AA"/>
    <w:rsid w:val="00FA4923"/>
    <w:rsid w:val="00FA49E8"/>
    <w:rsid w:val="00FA4A36"/>
    <w:rsid w:val="00FA548F"/>
    <w:rsid w:val="00FA5552"/>
    <w:rsid w:val="00FA5581"/>
    <w:rsid w:val="00FA5CBE"/>
    <w:rsid w:val="00FA61BC"/>
    <w:rsid w:val="00FA6477"/>
    <w:rsid w:val="00FA64BA"/>
    <w:rsid w:val="00FA6626"/>
    <w:rsid w:val="00FA6B9D"/>
    <w:rsid w:val="00FA6E91"/>
    <w:rsid w:val="00FA7259"/>
    <w:rsid w:val="00FA78ED"/>
    <w:rsid w:val="00FA7C7C"/>
    <w:rsid w:val="00FB03CC"/>
    <w:rsid w:val="00FB0481"/>
    <w:rsid w:val="00FB04AE"/>
    <w:rsid w:val="00FB0868"/>
    <w:rsid w:val="00FB092E"/>
    <w:rsid w:val="00FB0CE6"/>
    <w:rsid w:val="00FB1DAE"/>
    <w:rsid w:val="00FB20D5"/>
    <w:rsid w:val="00FB308A"/>
    <w:rsid w:val="00FB3430"/>
    <w:rsid w:val="00FB356C"/>
    <w:rsid w:val="00FB39CB"/>
    <w:rsid w:val="00FB3C88"/>
    <w:rsid w:val="00FB3F6C"/>
    <w:rsid w:val="00FB41A3"/>
    <w:rsid w:val="00FB4255"/>
    <w:rsid w:val="00FB4262"/>
    <w:rsid w:val="00FB42ED"/>
    <w:rsid w:val="00FB5273"/>
    <w:rsid w:val="00FB55BE"/>
    <w:rsid w:val="00FB5AB2"/>
    <w:rsid w:val="00FB65C5"/>
    <w:rsid w:val="00FB6A2D"/>
    <w:rsid w:val="00FB7085"/>
    <w:rsid w:val="00FB7549"/>
    <w:rsid w:val="00FB76EB"/>
    <w:rsid w:val="00FB7A74"/>
    <w:rsid w:val="00FB7B42"/>
    <w:rsid w:val="00FB7B53"/>
    <w:rsid w:val="00FC00D7"/>
    <w:rsid w:val="00FC029D"/>
    <w:rsid w:val="00FC098C"/>
    <w:rsid w:val="00FC09A5"/>
    <w:rsid w:val="00FC0FB1"/>
    <w:rsid w:val="00FC1476"/>
    <w:rsid w:val="00FC1773"/>
    <w:rsid w:val="00FC17F6"/>
    <w:rsid w:val="00FC18A3"/>
    <w:rsid w:val="00FC1AB9"/>
    <w:rsid w:val="00FC1B40"/>
    <w:rsid w:val="00FC2148"/>
    <w:rsid w:val="00FC2254"/>
    <w:rsid w:val="00FC25A3"/>
    <w:rsid w:val="00FC2C9B"/>
    <w:rsid w:val="00FC2DB2"/>
    <w:rsid w:val="00FC30DA"/>
    <w:rsid w:val="00FC35B7"/>
    <w:rsid w:val="00FC4B97"/>
    <w:rsid w:val="00FC4F4A"/>
    <w:rsid w:val="00FC54B8"/>
    <w:rsid w:val="00FC5B05"/>
    <w:rsid w:val="00FC600C"/>
    <w:rsid w:val="00FC62A2"/>
    <w:rsid w:val="00FC64EE"/>
    <w:rsid w:val="00FC6848"/>
    <w:rsid w:val="00FC695E"/>
    <w:rsid w:val="00FC6CAA"/>
    <w:rsid w:val="00FC6EA8"/>
    <w:rsid w:val="00FC73E0"/>
    <w:rsid w:val="00FC76BB"/>
    <w:rsid w:val="00FC7F5D"/>
    <w:rsid w:val="00FD0175"/>
    <w:rsid w:val="00FD01A0"/>
    <w:rsid w:val="00FD0450"/>
    <w:rsid w:val="00FD0A6E"/>
    <w:rsid w:val="00FD0E37"/>
    <w:rsid w:val="00FD0F6B"/>
    <w:rsid w:val="00FD1430"/>
    <w:rsid w:val="00FD18E2"/>
    <w:rsid w:val="00FD1AB9"/>
    <w:rsid w:val="00FD1C68"/>
    <w:rsid w:val="00FD1C8C"/>
    <w:rsid w:val="00FD2675"/>
    <w:rsid w:val="00FD33DF"/>
    <w:rsid w:val="00FD3443"/>
    <w:rsid w:val="00FD36D0"/>
    <w:rsid w:val="00FD3A45"/>
    <w:rsid w:val="00FD3ECD"/>
    <w:rsid w:val="00FD3F5B"/>
    <w:rsid w:val="00FD47A0"/>
    <w:rsid w:val="00FD4A1C"/>
    <w:rsid w:val="00FD5088"/>
    <w:rsid w:val="00FD55ED"/>
    <w:rsid w:val="00FD5DDD"/>
    <w:rsid w:val="00FD6567"/>
    <w:rsid w:val="00FD6CA0"/>
    <w:rsid w:val="00FD6D9F"/>
    <w:rsid w:val="00FD7340"/>
    <w:rsid w:val="00FD73D4"/>
    <w:rsid w:val="00FD75C2"/>
    <w:rsid w:val="00FD7818"/>
    <w:rsid w:val="00FD7BB7"/>
    <w:rsid w:val="00FE011B"/>
    <w:rsid w:val="00FE02B9"/>
    <w:rsid w:val="00FE04A0"/>
    <w:rsid w:val="00FE0623"/>
    <w:rsid w:val="00FE0A58"/>
    <w:rsid w:val="00FE1027"/>
    <w:rsid w:val="00FE115F"/>
    <w:rsid w:val="00FE1A5A"/>
    <w:rsid w:val="00FE1DA0"/>
    <w:rsid w:val="00FE1DCB"/>
    <w:rsid w:val="00FE1F62"/>
    <w:rsid w:val="00FE2484"/>
    <w:rsid w:val="00FE2537"/>
    <w:rsid w:val="00FE25A9"/>
    <w:rsid w:val="00FE2C8D"/>
    <w:rsid w:val="00FE2DA3"/>
    <w:rsid w:val="00FE4019"/>
    <w:rsid w:val="00FE40E5"/>
    <w:rsid w:val="00FE41F9"/>
    <w:rsid w:val="00FE48F5"/>
    <w:rsid w:val="00FE4BFC"/>
    <w:rsid w:val="00FE4C3E"/>
    <w:rsid w:val="00FE4D12"/>
    <w:rsid w:val="00FE50B5"/>
    <w:rsid w:val="00FE51AE"/>
    <w:rsid w:val="00FE539F"/>
    <w:rsid w:val="00FE55EF"/>
    <w:rsid w:val="00FE5D30"/>
    <w:rsid w:val="00FE62A0"/>
    <w:rsid w:val="00FE6309"/>
    <w:rsid w:val="00FE6A2E"/>
    <w:rsid w:val="00FE7908"/>
    <w:rsid w:val="00FE7999"/>
    <w:rsid w:val="00FE7D04"/>
    <w:rsid w:val="00FF00C8"/>
    <w:rsid w:val="00FF0140"/>
    <w:rsid w:val="00FF0B4F"/>
    <w:rsid w:val="00FF0BF5"/>
    <w:rsid w:val="00FF11B3"/>
    <w:rsid w:val="00FF172C"/>
    <w:rsid w:val="00FF17DF"/>
    <w:rsid w:val="00FF1AA3"/>
    <w:rsid w:val="00FF1BEE"/>
    <w:rsid w:val="00FF1C8E"/>
    <w:rsid w:val="00FF1FAF"/>
    <w:rsid w:val="00FF21A7"/>
    <w:rsid w:val="00FF2257"/>
    <w:rsid w:val="00FF22E4"/>
    <w:rsid w:val="00FF2302"/>
    <w:rsid w:val="00FF2592"/>
    <w:rsid w:val="00FF29C7"/>
    <w:rsid w:val="00FF2B31"/>
    <w:rsid w:val="00FF2B39"/>
    <w:rsid w:val="00FF2D51"/>
    <w:rsid w:val="00FF2DD7"/>
    <w:rsid w:val="00FF34AC"/>
    <w:rsid w:val="00FF35D3"/>
    <w:rsid w:val="00FF3B8E"/>
    <w:rsid w:val="00FF4127"/>
    <w:rsid w:val="00FF41D9"/>
    <w:rsid w:val="00FF426E"/>
    <w:rsid w:val="00FF44D9"/>
    <w:rsid w:val="00FF450D"/>
    <w:rsid w:val="00FF4732"/>
    <w:rsid w:val="00FF4779"/>
    <w:rsid w:val="00FF4AD5"/>
    <w:rsid w:val="00FF4BC9"/>
    <w:rsid w:val="00FF5041"/>
    <w:rsid w:val="00FF5163"/>
    <w:rsid w:val="00FF5562"/>
    <w:rsid w:val="00FF5B92"/>
    <w:rsid w:val="00FF5CC0"/>
    <w:rsid w:val="00FF5CF6"/>
    <w:rsid w:val="00FF62D5"/>
    <w:rsid w:val="00FF66EC"/>
    <w:rsid w:val="00FF7940"/>
    <w:rsid w:val="00FF7981"/>
    <w:rsid w:val="00FF7C6F"/>
    <w:rsid w:val="00FF7EEA"/>
    <w:rsid w:val="00FF7EEC"/>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6"/>
    <o:shapelayout v:ext="edit">
      <o:idmap v:ext="edit" data="1"/>
    </o:shapelayout>
  </w:shapeDefaults>
  <w:decimalSymbol w:val="."/>
  <w:listSeparator w:val=","/>
  <w14:docId w14:val="2ED9DBCB"/>
  <w15:docId w15:val="{5440F245-D9A8-44C2-A222-3B35CAE39C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5" w:unhideWhenUsed="1"/>
    <w:lsdException w:name="annotation text" w:semiHidden="1" w:uiPriority="5" w:unhideWhenUsed="1"/>
    <w:lsdException w:name="header" w:semiHidden="1" w:uiPriority="99"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iPriority="5" w:unhideWhenUsed="1"/>
    <w:lsdException w:name="line number" w:semiHidden="1" w:unhideWhenUsed="1"/>
    <w:lsdException w:name="page number" w:semiHidden="1" w:unhideWhenUsed="1"/>
    <w:lsdException w:name="endnote reference" w:semiHidden="1" w:uiPriority="5" w:unhideWhenUsed="1"/>
    <w:lsdException w:name="endnote text" w:semiHidden="1" w:uiPriority="5"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41B60"/>
    <w:pPr>
      <w:jc w:val="both"/>
    </w:pPr>
    <w:rPr>
      <w:sz w:val="19"/>
      <w:lang w:eastAsia="en-US"/>
    </w:rPr>
  </w:style>
  <w:style w:type="paragraph" w:styleId="Heading1">
    <w:name w:val="heading 1"/>
    <w:basedOn w:val="Normal"/>
    <w:next w:val="Normal"/>
    <w:link w:val="Heading1Char"/>
    <w:qFormat/>
    <w:rsid w:val="003E1900"/>
    <w:pPr>
      <w:keepNext/>
      <w:spacing w:before="400" w:after="200"/>
      <w:jc w:val="left"/>
      <w:outlineLvl w:val="0"/>
    </w:pPr>
    <w:rPr>
      <w:rFonts w:ascii="Arial" w:hAnsi="Arial" w:cs="Arial"/>
      <w:b/>
      <w:bCs/>
      <w:sz w:val="26"/>
      <w:szCs w:val="32"/>
    </w:rPr>
  </w:style>
  <w:style w:type="paragraph" w:styleId="Heading2">
    <w:name w:val="heading 2"/>
    <w:basedOn w:val="Heading1"/>
    <w:next w:val="Normal"/>
    <w:link w:val="Heading2Char"/>
    <w:qFormat/>
    <w:rsid w:val="00895AC5"/>
    <w:pPr>
      <w:pBdr>
        <w:bottom w:val="single" w:sz="4" w:space="1" w:color="auto"/>
      </w:pBdr>
      <w:outlineLvl w:val="1"/>
    </w:pPr>
    <w:rPr>
      <w:bCs w:val="0"/>
      <w:iCs/>
      <w:szCs w:val="28"/>
    </w:rPr>
  </w:style>
  <w:style w:type="paragraph" w:styleId="Heading3">
    <w:name w:val="heading 3"/>
    <w:basedOn w:val="Heading2"/>
    <w:next w:val="Normal"/>
    <w:link w:val="Heading3Char"/>
    <w:qFormat/>
    <w:rsid w:val="00580BC4"/>
    <w:pPr>
      <w:spacing w:before="100"/>
      <w:outlineLvl w:val="2"/>
    </w:pPr>
    <w:rPr>
      <w:bCs/>
      <w:szCs w:val="26"/>
    </w:rPr>
  </w:style>
  <w:style w:type="paragraph" w:styleId="Heading4">
    <w:name w:val="heading 4"/>
    <w:basedOn w:val="Heading3"/>
    <w:next w:val="Normal"/>
    <w:link w:val="Heading4Char"/>
    <w:qFormat/>
    <w:rsid w:val="00580BC4"/>
    <w:pPr>
      <w:pBdr>
        <w:bottom w:val="none" w:sz="0" w:space="0" w:color="auto"/>
      </w:pBdr>
      <w:outlineLvl w:val="3"/>
    </w:pPr>
    <w:rPr>
      <w:bCs w:val="0"/>
      <w:sz w:val="18"/>
      <w:szCs w:val="28"/>
    </w:rPr>
  </w:style>
  <w:style w:type="paragraph" w:styleId="Heading5">
    <w:name w:val="heading 5"/>
    <w:basedOn w:val="Heading4"/>
    <w:next w:val="Normal"/>
    <w:qFormat/>
    <w:rsid w:val="00580BC4"/>
    <w:pPr>
      <w:outlineLvl w:val="4"/>
    </w:pPr>
    <w:rPr>
      <w:bCs/>
      <w:i/>
      <w:iCs w:val="0"/>
      <w:szCs w:val="26"/>
    </w:rPr>
  </w:style>
  <w:style w:type="paragraph" w:styleId="Heading6">
    <w:name w:val="heading 6"/>
    <w:basedOn w:val="Heading5"/>
    <w:next w:val="Normal"/>
    <w:qFormat/>
    <w:pPr>
      <w:outlineLvl w:val="5"/>
    </w:pPr>
    <w:rPr>
      <w:b w:val="0"/>
      <w:bCs w:val="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5"/>
    <w:pPr>
      <w:spacing w:line="160" w:lineRule="exact"/>
      <w:ind w:left="340" w:hanging="340"/>
    </w:pPr>
    <w:rPr>
      <w:sz w:val="16"/>
    </w:rPr>
  </w:style>
  <w:style w:type="paragraph" w:customStyle="1" w:styleId="Heading1Italic">
    <w:name w:val="Heading 1 Italic"/>
    <w:basedOn w:val="Heading1"/>
    <w:next w:val="Normal"/>
    <w:rsid w:val="00580BC4"/>
    <w:pPr>
      <w:spacing w:before="240"/>
    </w:pPr>
    <w:rPr>
      <w:i/>
    </w:rPr>
  </w:style>
  <w:style w:type="paragraph" w:customStyle="1" w:styleId="Heading2Indent1">
    <w:name w:val="Heading 2 Indent1"/>
    <w:basedOn w:val="Heading2"/>
    <w:next w:val="Normal"/>
    <w:rsid w:val="00580BC4"/>
    <w:pPr>
      <w:pBdr>
        <w:bottom w:val="none" w:sz="0" w:space="0" w:color="auto"/>
      </w:pBdr>
      <w:spacing w:before="240"/>
      <w:ind w:left="510"/>
    </w:pPr>
  </w:style>
  <w:style w:type="paragraph" w:customStyle="1" w:styleId="Heading3Indent1">
    <w:name w:val="Heading 3 Indent1"/>
    <w:basedOn w:val="Heading3"/>
    <w:next w:val="Normal"/>
    <w:rsid w:val="00FE5D30"/>
    <w:pPr>
      <w:pBdr>
        <w:bottom w:val="none" w:sz="0" w:space="0" w:color="auto"/>
      </w:pBdr>
      <w:ind w:left="782"/>
    </w:pPr>
  </w:style>
  <w:style w:type="paragraph" w:customStyle="1" w:styleId="Heading4Indent1">
    <w:name w:val="Heading 4 Indent1"/>
    <w:basedOn w:val="Heading4"/>
    <w:next w:val="Normal"/>
    <w:rsid w:val="00FE5D30"/>
    <w:pPr>
      <w:ind w:left="782"/>
    </w:pPr>
  </w:style>
  <w:style w:type="paragraph" w:customStyle="1" w:styleId="Heading5Indent1">
    <w:name w:val="Heading 5 Indent1"/>
    <w:basedOn w:val="Heading5"/>
    <w:next w:val="Normal"/>
    <w:pPr>
      <w:ind w:left="510"/>
    </w:pPr>
  </w:style>
  <w:style w:type="paragraph" w:customStyle="1" w:styleId="Heading6Indent1">
    <w:name w:val="Heading 6 Indent1"/>
    <w:basedOn w:val="Heading6"/>
    <w:next w:val="Normal"/>
    <w:pPr>
      <w:ind w:left="510"/>
    </w:pPr>
  </w:style>
  <w:style w:type="paragraph" w:styleId="Header">
    <w:name w:val="header"/>
    <w:basedOn w:val="Normal"/>
    <w:link w:val="HeaderChar"/>
    <w:uiPriority w:val="99"/>
    <w:rsid w:val="00D74C6A"/>
    <w:pPr>
      <w:tabs>
        <w:tab w:val="center" w:pos="4536"/>
        <w:tab w:val="right" w:pos="9072"/>
      </w:tabs>
    </w:pPr>
  </w:style>
  <w:style w:type="paragraph" w:styleId="Footer">
    <w:name w:val="footer"/>
    <w:basedOn w:val="Normal"/>
    <w:link w:val="FooterChar"/>
    <w:rsid w:val="00D74C6A"/>
    <w:pPr>
      <w:tabs>
        <w:tab w:val="center" w:pos="4536"/>
        <w:tab w:val="right" w:pos="9072"/>
      </w:tabs>
    </w:pPr>
  </w:style>
  <w:style w:type="paragraph" w:customStyle="1" w:styleId="CoverStandard">
    <w:name w:val="Cover Standard"/>
    <w:basedOn w:val="Normal"/>
    <w:next w:val="Normal"/>
    <w:pPr>
      <w:spacing w:line="280" w:lineRule="exact"/>
    </w:pPr>
    <w:rPr>
      <w:b/>
      <w:sz w:val="28"/>
    </w:rPr>
  </w:style>
  <w:style w:type="paragraph" w:customStyle="1" w:styleId="CoverNumber">
    <w:name w:val="Cover Number"/>
    <w:basedOn w:val="Normal"/>
    <w:next w:val="Normal"/>
    <w:pPr>
      <w:spacing w:line="320" w:lineRule="exact"/>
      <w:jc w:val="right"/>
    </w:pPr>
    <w:rPr>
      <w:b/>
      <w:caps/>
      <w:sz w:val="32"/>
    </w:rPr>
  </w:style>
  <w:style w:type="paragraph" w:customStyle="1" w:styleId="CoverRelease">
    <w:name w:val="Cover Release"/>
    <w:basedOn w:val="Normal"/>
    <w:next w:val="Normal"/>
    <w:pPr>
      <w:spacing w:line="240" w:lineRule="exact"/>
    </w:pPr>
    <w:rPr>
      <w:sz w:val="24"/>
    </w:rPr>
  </w:style>
  <w:style w:type="paragraph" w:customStyle="1" w:styleId="CoverDate">
    <w:name w:val="Cover Date"/>
    <w:basedOn w:val="Normal"/>
    <w:next w:val="Normal"/>
    <w:pPr>
      <w:spacing w:line="240" w:lineRule="exact"/>
      <w:jc w:val="right"/>
    </w:pPr>
    <w:rPr>
      <w:sz w:val="24"/>
    </w:rPr>
  </w:style>
  <w:style w:type="paragraph" w:customStyle="1" w:styleId="CoverTitle">
    <w:name w:val="Cover Title"/>
    <w:basedOn w:val="Normal"/>
    <w:rsid w:val="00500E80"/>
    <w:pPr>
      <w:spacing w:before="800" w:after="500" w:line="500" w:lineRule="exact"/>
    </w:pPr>
    <w:rPr>
      <w:b/>
      <w:sz w:val="50"/>
    </w:rPr>
  </w:style>
  <w:style w:type="paragraph" w:customStyle="1" w:styleId="CoverBox">
    <w:name w:val="Cover Box"/>
    <w:basedOn w:val="Normal"/>
    <w:pPr>
      <w:pBdr>
        <w:top w:val="double" w:sz="4" w:space="1" w:color="auto"/>
        <w:left w:val="double" w:sz="4" w:space="4" w:color="auto"/>
        <w:bottom w:val="double" w:sz="4" w:space="1" w:color="auto"/>
        <w:right w:val="double" w:sz="4" w:space="4" w:color="auto"/>
      </w:pBdr>
    </w:pPr>
  </w:style>
  <w:style w:type="paragraph" w:customStyle="1" w:styleId="CoverContact">
    <w:name w:val="Cover Contact"/>
    <w:basedOn w:val="Normal"/>
    <w:next w:val="Normal"/>
    <w:rsid w:val="00B82F15"/>
    <w:pPr>
      <w:tabs>
        <w:tab w:val="left" w:pos="907"/>
      </w:tabs>
    </w:pPr>
  </w:style>
  <w:style w:type="paragraph" w:customStyle="1" w:styleId="CoverLeadPara">
    <w:name w:val="Cover LeadPara"/>
    <w:basedOn w:val="Normal"/>
    <w:next w:val="Normal"/>
    <w:rsid w:val="00F13C5A"/>
    <w:pPr>
      <w:spacing w:after="100"/>
    </w:pPr>
  </w:style>
  <w:style w:type="paragraph" w:customStyle="1" w:styleId="ContentsCapsPlainPg">
    <w:name w:val="Contents CapsPlainPg"/>
    <w:basedOn w:val="Normal"/>
    <w:next w:val="ContentsLevel1"/>
    <w:rsid w:val="00F13C5A"/>
    <w:pPr>
      <w:tabs>
        <w:tab w:val="right" w:pos="6237"/>
      </w:tabs>
      <w:spacing w:after="200"/>
      <w:ind w:left="170" w:right="1134" w:hanging="170"/>
    </w:pPr>
  </w:style>
  <w:style w:type="paragraph" w:customStyle="1" w:styleId="ContentsLevel1">
    <w:name w:val="Contents Level1"/>
    <w:basedOn w:val="Normal"/>
    <w:qFormat/>
    <w:rsid w:val="00E24C45"/>
    <w:pPr>
      <w:tabs>
        <w:tab w:val="right" w:pos="9072"/>
      </w:tabs>
      <w:spacing w:after="60"/>
      <w:ind w:left="170" w:right="1134" w:hanging="170"/>
      <w:jc w:val="left"/>
    </w:pPr>
  </w:style>
  <w:style w:type="paragraph" w:customStyle="1" w:styleId="ContentsCapsBoldPg">
    <w:name w:val="Contents CapsBoldPg"/>
    <w:basedOn w:val="ContentsCapsPlainPg"/>
    <w:next w:val="ContentsLevel1"/>
    <w:rsid w:val="00F13C5A"/>
    <w:rPr>
      <w:b/>
    </w:rPr>
  </w:style>
  <w:style w:type="paragraph" w:customStyle="1" w:styleId="ContentsLevel2">
    <w:name w:val="Contents Level2"/>
    <w:basedOn w:val="ContentsLevel1"/>
    <w:pPr>
      <w:ind w:left="510"/>
    </w:pPr>
  </w:style>
  <w:style w:type="paragraph" w:customStyle="1" w:styleId="ContentsLevel3">
    <w:name w:val="Contents Level3"/>
    <w:basedOn w:val="ContentsLevel2"/>
    <w:pPr>
      <w:ind w:left="850"/>
    </w:pPr>
  </w:style>
  <w:style w:type="paragraph" w:customStyle="1" w:styleId="ContentsLevel4">
    <w:name w:val="Contents Level4"/>
    <w:basedOn w:val="ContentsLevel3"/>
    <w:pPr>
      <w:ind w:left="1191"/>
    </w:pPr>
  </w:style>
  <w:style w:type="paragraph" w:customStyle="1" w:styleId="ContentsBox">
    <w:name w:val="Contents Box"/>
    <w:basedOn w:val="Normal"/>
    <w:rsid w:val="00972BFA"/>
    <w:pPr>
      <w:pBdr>
        <w:top w:val="single" w:sz="4" w:space="1" w:color="auto"/>
        <w:left w:val="single" w:sz="4" w:space="4" w:color="auto"/>
        <w:bottom w:val="single" w:sz="4" w:space="1" w:color="auto"/>
        <w:right w:val="single" w:sz="4" w:space="4" w:color="auto"/>
      </w:pBdr>
      <w:spacing w:after="100"/>
    </w:pPr>
  </w:style>
  <w:style w:type="paragraph" w:styleId="TOC1">
    <w:name w:val="toc 1"/>
    <w:basedOn w:val="Normal"/>
    <w:next w:val="Normal"/>
    <w:autoRedefine/>
    <w:semiHidden/>
    <w:rsid w:val="00AC4315"/>
  </w:style>
  <w:style w:type="character" w:styleId="Hyperlink">
    <w:name w:val="Hyperlink"/>
    <w:basedOn w:val="DefaultParagraphFont"/>
    <w:uiPriority w:val="99"/>
    <w:rsid w:val="00737714"/>
    <w:rPr>
      <w:color w:val="0000FF"/>
      <w:u w:val="single"/>
    </w:rPr>
  </w:style>
  <w:style w:type="paragraph" w:customStyle="1" w:styleId="NumPlainA">
    <w:name w:val="Num PlainA"/>
    <w:basedOn w:val="Normal"/>
    <w:qFormat/>
    <w:rsid w:val="00580BC4"/>
    <w:pPr>
      <w:numPr>
        <w:numId w:val="4"/>
      </w:numPr>
      <w:spacing w:before="100" w:after="100"/>
    </w:pPr>
  </w:style>
  <w:style w:type="paragraph" w:customStyle="1" w:styleId="NoNumPlain1">
    <w:name w:val="NoNum Plain1"/>
    <w:basedOn w:val="Normal"/>
    <w:qFormat/>
    <w:rsid w:val="00580BC4"/>
    <w:pPr>
      <w:spacing w:before="100" w:after="100"/>
    </w:pPr>
  </w:style>
  <w:style w:type="paragraph" w:customStyle="1" w:styleId="NoNumPlain2">
    <w:name w:val="NoNum Plain2"/>
    <w:basedOn w:val="NoNumPlain1"/>
    <w:pPr>
      <w:ind w:left="510"/>
    </w:pPr>
  </w:style>
  <w:style w:type="paragraph" w:customStyle="1" w:styleId="NoNumPlain3">
    <w:name w:val="NoNum Plain3"/>
    <w:basedOn w:val="NoNumPlain2"/>
    <w:pPr>
      <w:ind w:left="1021"/>
    </w:pPr>
  </w:style>
  <w:style w:type="paragraph" w:customStyle="1" w:styleId="NoNumPlain4">
    <w:name w:val="NoNum Plain4"/>
    <w:basedOn w:val="NoNumPlain3"/>
    <w:pPr>
      <w:ind w:left="1531"/>
    </w:pPr>
  </w:style>
  <w:style w:type="paragraph" w:customStyle="1" w:styleId="NoNumBold1">
    <w:name w:val="NoNum Bold1"/>
    <w:basedOn w:val="Normal"/>
    <w:qFormat/>
    <w:rsid w:val="00580BC4"/>
    <w:pPr>
      <w:spacing w:before="100" w:after="100"/>
    </w:pPr>
    <w:rPr>
      <w:b/>
    </w:rPr>
  </w:style>
  <w:style w:type="paragraph" w:customStyle="1" w:styleId="NoNumBold2">
    <w:name w:val="NoNum Bold2"/>
    <w:basedOn w:val="NoNumBold1"/>
    <w:pPr>
      <w:ind w:left="510"/>
    </w:pPr>
  </w:style>
  <w:style w:type="paragraph" w:customStyle="1" w:styleId="NoNumBold3">
    <w:name w:val="NoNum Bold3"/>
    <w:basedOn w:val="NoNumBold2"/>
    <w:pPr>
      <w:ind w:left="1021"/>
    </w:pPr>
  </w:style>
  <w:style w:type="paragraph" w:customStyle="1" w:styleId="NoNumBold4">
    <w:name w:val="NoNum Bold4"/>
    <w:basedOn w:val="NoNumBold3"/>
    <w:pPr>
      <w:ind w:left="1531"/>
    </w:pPr>
  </w:style>
  <w:style w:type="paragraph" w:customStyle="1" w:styleId="NumPlain1">
    <w:name w:val="Num Plain1"/>
    <w:basedOn w:val="Normal"/>
    <w:link w:val="NumPlain1Char"/>
    <w:uiPriority w:val="2"/>
    <w:qFormat/>
    <w:rsid w:val="00067B06"/>
    <w:pPr>
      <w:numPr>
        <w:numId w:val="17"/>
      </w:numPr>
      <w:spacing w:before="100" w:after="100"/>
    </w:pPr>
  </w:style>
  <w:style w:type="paragraph" w:customStyle="1" w:styleId="NumPlain2">
    <w:name w:val="Num Plain2"/>
    <w:basedOn w:val="NumPlain1"/>
    <w:uiPriority w:val="2"/>
    <w:qFormat/>
    <w:rsid w:val="00067B06"/>
    <w:pPr>
      <w:numPr>
        <w:ilvl w:val="1"/>
      </w:numPr>
    </w:pPr>
  </w:style>
  <w:style w:type="paragraph" w:customStyle="1" w:styleId="NumPlain3">
    <w:name w:val="Num Plain3"/>
    <w:basedOn w:val="NumPlain2"/>
    <w:qFormat/>
    <w:rsid w:val="00426876"/>
    <w:pPr>
      <w:numPr>
        <w:ilvl w:val="2"/>
      </w:numPr>
    </w:pPr>
  </w:style>
  <w:style w:type="paragraph" w:customStyle="1" w:styleId="NumPlain4">
    <w:name w:val="Num Plain4"/>
    <w:basedOn w:val="NumPlain3"/>
    <w:rsid w:val="00426876"/>
    <w:pPr>
      <w:numPr>
        <w:ilvl w:val="3"/>
        <w:numId w:val="10"/>
      </w:numPr>
    </w:pPr>
  </w:style>
  <w:style w:type="paragraph" w:customStyle="1" w:styleId="Bullet1">
    <w:name w:val="Bullet1"/>
    <w:basedOn w:val="Normal"/>
    <w:qFormat/>
    <w:rsid w:val="00580BC4"/>
    <w:pPr>
      <w:numPr>
        <w:numId w:val="3"/>
      </w:numPr>
      <w:spacing w:before="100" w:after="100"/>
      <w:ind w:left="505" w:hanging="505"/>
    </w:pPr>
  </w:style>
  <w:style w:type="paragraph" w:customStyle="1" w:styleId="Bullet2">
    <w:name w:val="Bullet2"/>
    <w:basedOn w:val="Normal"/>
    <w:rsid w:val="00972BFA"/>
    <w:pPr>
      <w:numPr>
        <w:ilvl w:val="1"/>
        <w:numId w:val="3"/>
      </w:numPr>
      <w:spacing w:after="200"/>
      <w:ind w:left="1010" w:hanging="505"/>
    </w:pPr>
  </w:style>
  <w:style w:type="paragraph" w:customStyle="1" w:styleId="Bullet3">
    <w:name w:val="Bullet3"/>
    <w:basedOn w:val="Normal"/>
    <w:rsid w:val="00972BFA"/>
    <w:pPr>
      <w:numPr>
        <w:ilvl w:val="2"/>
        <w:numId w:val="3"/>
      </w:numPr>
      <w:spacing w:after="200"/>
      <w:ind w:left="1514" w:hanging="505"/>
    </w:pPr>
  </w:style>
  <w:style w:type="paragraph" w:customStyle="1" w:styleId="CommentsPage">
    <w:name w:val="CommentsPage"/>
    <w:basedOn w:val="Normal"/>
    <w:next w:val="Normal"/>
  </w:style>
  <w:style w:type="paragraph" w:customStyle="1" w:styleId="Bullet4">
    <w:name w:val="Bullet4"/>
    <w:basedOn w:val="Normal"/>
    <w:rsid w:val="00972BFA"/>
    <w:pPr>
      <w:numPr>
        <w:ilvl w:val="3"/>
        <w:numId w:val="3"/>
      </w:numPr>
      <w:spacing w:after="200"/>
      <w:ind w:left="2019" w:hanging="505"/>
    </w:pPr>
  </w:style>
  <w:style w:type="paragraph" w:customStyle="1" w:styleId="ContentsCapsPlain">
    <w:name w:val="Contents CapsPlain"/>
    <w:basedOn w:val="Normal"/>
    <w:next w:val="ContentsLevel1"/>
    <w:rsid w:val="00F13C5A"/>
    <w:pPr>
      <w:spacing w:after="200"/>
    </w:pPr>
  </w:style>
  <w:style w:type="paragraph" w:customStyle="1" w:styleId="ContentsCapsBold">
    <w:name w:val="Contents CapsBold"/>
    <w:basedOn w:val="ContentsCapsPlain"/>
    <w:next w:val="ContentsLevel1"/>
    <w:rsid w:val="00F13C5A"/>
    <w:pPr>
      <w:spacing w:after="0"/>
    </w:pPr>
    <w:rPr>
      <w:b/>
    </w:rPr>
  </w:style>
  <w:style w:type="paragraph" w:customStyle="1" w:styleId="ContentsParaHead">
    <w:name w:val="Contents ParaHead"/>
    <w:basedOn w:val="Normal"/>
    <w:next w:val="Normal"/>
    <w:pPr>
      <w:spacing w:after="60"/>
      <w:jc w:val="right"/>
    </w:pPr>
    <w:rPr>
      <w:i/>
    </w:rPr>
  </w:style>
  <w:style w:type="paragraph" w:styleId="DocumentMap">
    <w:name w:val="Document Map"/>
    <w:basedOn w:val="Normal"/>
    <w:semiHidden/>
    <w:pPr>
      <w:shd w:val="clear" w:color="auto" w:fill="000080"/>
    </w:pPr>
    <w:rPr>
      <w:rFonts w:ascii="Tahoma" w:hAnsi="Tahoma" w:cs="Tahoma"/>
    </w:rPr>
  </w:style>
  <w:style w:type="paragraph" w:customStyle="1" w:styleId="ContentsLevel1NoIndent">
    <w:name w:val="Contents Level1 NoIndent"/>
    <w:basedOn w:val="ContentsLevel1"/>
    <w:pPr>
      <w:ind w:left="0" w:firstLine="0"/>
    </w:pPr>
  </w:style>
  <w:style w:type="paragraph" w:customStyle="1" w:styleId="AppendixNo">
    <w:name w:val="AppendixNo"/>
    <w:basedOn w:val="Normal"/>
    <w:next w:val="Normal"/>
    <w:link w:val="AppendixNoChar"/>
    <w:rsid w:val="000625F2"/>
    <w:pPr>
      <w:keepNext/>
      <w:spacing w:after="200"/>
      <w:jc w:val="left"/>
      <w:outlineLvl w:val="0"/>
    </w:pPr>
    <w:rPr>
      <w:rFonts w:ascii="Arial" w:hAnsi="Arial"/>
      <w:b/>
      <w:sz w:val="26"/>
      <w:szCs w:val="28"/>
    </w:rPr>
  </w:style>
  <w:style w:type="paragraph" w:customStyle="1" w:styleId="BCHanging0">
    <w:name w:val="BC Hanging0"/>
    <w:basedOn w:val="NoNumPlain1"/>
    <w:qFormat/>
    <w:rsid w:val="0058004D"/>
    <w:pPr>
      <w:ind w:left="624" w:hanging="624"/>
    </w:pPr>
  </w:style>
  <w:style w:type="paragraph" w:customStyle="1" w:styleId="AppendixNote">
    <w:name w:val="AppendixNote"/>
    <w:basedOn w:val="Normal"/>
    <w:next w:val="Normal"/>
    <w:rsid w:val="00972BFA"/>
    <w:pPr>
      <w:spacing w:after="200"/>
    </w:pPr>
    <w:rPr>
      <w:i/>
      <w:iCs/>
    </w:rPr>
  </w:style>
  <w:style w:type="paragraph" w:customStyle="1" w:styleId="AppendixText">
    <w:name w:val="AppendixText"/>
    <w:basedOn w:val="Normal"/>
    <w:rsid w:val="00580BC4"/>
    <w:pPr>
      <w:spacing w:before="100" w:after="100"/>
    </w:pPr>
  </w:style>
  <w:style w:type="paragraph" w:customStyle="1" w:styleId="AppendixTitle">
    <w:name w:val="AppendixTitle"/>
    <w:basedOn w:val="Normal"/>
    <w:next w:val="AppendixNote"/>
    <w:rsid w:val="000625F2"/>
    <w:pPr>
      <w:keepNext/>
      <w:spacing w:after="200"/>
      <w:jc w:val="left"/>
      <w:outlineLvl w:val="0"/>
    </w:pPr>
    <w:rPr>
      <w:rFonts w:ascii="Arial" w:hAnsi="Arial"/>
      <w:b/>
      <w:sz w:val="26"/>
      <w:szCs w:val="28"/>
    </w:rPr>
  </w:style>
  <w:style w:type="paragraph" w:customStyle="1" w:styleId="NoNumBC2">
    <w:name w:val="NoNum BC2"/>
    <w:basedOn w:val="NoNumPlain1"/>
    <w:rsid w:val="0058004D"/>
    <w:pPr>
      <w:ind w:left="624"/>
    </w:pPr>
  </w:style>
  <w:style w:type="paragraph" w:customStyle="1" w:styleId="BCHanging1">
    <w:name w:val="BC Hanging1"/>
    <w:basedOn w:val="NoNumBC2"/>
    <w:rsid w:val="0058004D"/>
    <w:pPr>
      <w:ind w:left="1248" w:hanging="624"/>
    </w:pPr>
  </w:style>
  <w:style w:type="paragraph" w:customStyle="1" w:styleId="BCHanging2">
    <w:name w:val="BC Hanging2"/>
    <w:basedOn w:val="BCHanging1"/>
    <w:rsid w:val="0058004D"/>
    <w:pPr>
      <w:ind w:left="1871"/>
    </w:pPr>
  </w:style>
  <w:style w:type="paragraph" w:customStyle="1" w:styleId="BCHanging3">
    <w:name w:val="BC Hanging3"/>
    <w:basedOn w:val="BCHanging1"/>
    <w:rsid w:val="0058004D"/>
    <w:pPr>
      <w:ind w:left="2495"/>
    </w:pPr>
  </w:style>
  <w:style w:type="paragraph" w:customStyle="1" w:styleId="CoverSubtitle">
    <w:name w:val="Cover Subtitle"/>
    <w:basedOn w:val="CoverTitle"/>
    <w:rsid w:val="00500E80"/>
    <w:pPr>
      <w:spacing w:before="0" w:after="0"/>
    </w:pPr>
    <w:rPr>
      <w:sz w:val="40"/>
      <w:szCs w:val="40"/>
    </w:rPr>
  </w:style>
  <w:style w:type="paragraph" w:customStyle="1" w:styleId="NumberedList">
    <w:name w:val="NumberedList"/>
    <w:basedOn w:val="Normal"/>
    <w:qFormat/>
    <w:rsid w:val="00580BC4"/>
    <w:pPr>
      <w:numPr>
        <w:numId w:val="1"/>
      </w:numPr>
      <w:spacing w:before="100" w:after="100"/>
    </w:pPr>
  </w:style>
  <w:style w:type="paragraph" w:customStyle="1" w:styleId="NumBold1">
    <w:name w:val="Num Bold1"/>
    <w:basedOn w:val="NumPlain1"/>
    <w:qFormat/>
    <w:rsid w:val="00027E8B"/>
    <w:rPr>
      <w:b/>
    </w:rPr>
  </w:style>
  <w:style w:type="paragraph" w:customStyle="1" w:styleId="NumBold2">
    <w:name w:val="Num Bold2"/>
    <w:basedOn w:val="NumPlain2"/>
    <w:rsid w:val="00027E8B"/>
    <w:rPr>
      <w:b/>
    </w:rPr>
  </w:style>
  <w:style w:type="paragraph" w:customStyle="1" w:styleId="NumBold3">
    <w:name w:val="Num Bold3"/>
    <w:basedOn w:val="NumPlain3"/>
    <w:rsid w:val="00027E8B"/>
    <w:rPr>
      <w:b/>
    </w:rPr>
  </w:style>
  <w:style w:type="paragraph" w:customStyle="1" w:styleId="NumBold4">
    <w:name w:val="Num Bold4"/>
    <w:basedOn w:val="NumPlain4"/>
    <w:rsid w:val="00027E8B"/>
    <w:rPr>
      <w:b/>
    </w:rPr>
  </w:style>
  <w:style w:type="paragraph" w:customStyle="1" w:styleId="PlainHanging1">
    <w:name w:val="Plain Hanging1"/>
    <w:basedOn w:val="NoNumPlain2"/>
    <w:rsid w:val="0039009E"/>
    <w:pPr>
      <w:ind w:left="1020" w:hanging="510"/>
    </w:pPr>
  </w:style>
  <w:style w:type="paragraph" w:customStyle="1" w:styleId="PlainHanging2">
    <w:name w:val="Plain Hanging2"/>
    <w:basedOn w:val="PlainHanging1"/>
    <w:rsid w:val="0039009E"/>
    <w:pPr>
      <w:ind w:left="1531"/>
    </w:pPr>
  </w:style>
  <w:style w:type="paragraph" w:customStyle="1" w:styleId="PlainHanging3">
    <w:name w:val="Plain Hanging3"/>
    <w:basedOn w:val="PlainHanging1"/>
    <w:rsid w:val="0039009E"/>
    <w:pPr>
      <w:ind w:left="2041"/>
    </w:pPr>
  </w:style>
  <w:style w:type="paragraph" w:customStyle="1" w:styleId="PlainHanging4">
    <w:name w:val="Plain Hanging4"/>
    <w:basedOn w:val="PlainHanging1"/>
    <w:rsid w:val="0039009E"/>
    <w:pPr>
      <w:ind w:left="2551"/>
    </w:pPr>
  </w:style>
  <w:style w:type="paragraph" w:customStyle="1" w:styleId="BoldHanging1">
    <w:name w:val="Bold Hanging1"/>
    <w:basedOn w:val="PlainHanging1"/>
    <w:rsid w:val="0039009E"/>
    <w:rPr>
      <w:b/>
    </w:rPr>
  </w:style>
  <w:style w:type="paragraph" w:customStyle="1" w:styleId="BoldHanging2">
    <w:name w:val="Bold Hanging2"/>
    <w:basedOn w:val="PlainHanging2"/>
    <w:rsid w:val="0039009E"/>
    <w:rPr>
      <w:b/>
    </w:rPr>
  </w:style>
  <w:style w:type="paragraph" w:customStyle="1" w:styleId="BoldHanging3">
    <w:name w:val="Bold Hanging3"/>
    <w:basedOn w:val="PlainHanging3"/>
    <w:rsid w:val="0039009E"/>
    <w:rPr>
      <w:b/>
    </w:rPr>
  </w:style>
  <w:style w:type="paragraph" w:customStyle="1" w:styleId="BoldHanging4">
    <w:name w:val="Bold Hanging4"/>
    <w:basedOn w:val="PlainHanging4"/>
    <w:rsid w:val="0039009E"/>
    <w:rPr>
      <w:b/>
    </w:rPr>
  </w:style>
  <w:style w:type="paragraph" w:customStyle="1" w:styleId="PlainHanging0">
    <w:name w:val="Plain Hanging0"/>
    <w:basedOn w:val="PlainHanging1"/>
    <w:qFormat/>
    <w:rsid w:val="003A488F"/>
    <w:pPr>
      <w:ind w:left="510"/>
    </w:pPr>
  </w:style>
  <w:style w:type="paragraph" w:customStyle="1" w:styleId="BoldHanging0">
    <w:name w:val="Bold Hanging0"/>
    <w:basedOn w:val="PlainHanging0"/>
    <w:qFormat/>
    <w:rsid w:val="003A488F"/>
    <w:rPr>
      <w:b/>
    </w:rPr>
  </w:style>
  <w:style w:type="paragraph" w:customStyle="1" w:styleId="BCHanging4">
    <w:name w:val="BC Hanging4"/>
    <w:basedOn w:val="BCHanging1"/>
    <w:rsid w:val="0058004D"/>
    <w:pPr>
      <w:ind w:left="3119"/>
    </w:pPr>
  </w:style>
  <w:style w:type="paragraph" w:customStyle="1" w:styleId="NoNumBC3">
    <w:name w:val="NoNum BC3"/>
    <w:basedOn w:val="NoNumBC2"/>
    <w:rsid w:val="0058004D"/>
    <w:pPr>
      <w:ind w:left="1247"/>
    </w:pPr>
  </w:style>
  <w:style w:type="paragraph" w:customStyle="1" w:styleId="NoNumBC4">
    <w:name w:val="NoNum BC4"/>
    <w:basedOn w:val="NoNumBC3"/>
    <w:rsid w:val="0058004D"/>
    <w:pPr>
      <w:ind w:left="1871"/>
    </w:pPr>
  </w:style>
  <w:style w:type="paragraph" w:customStyle="1" w:styleId="NumBC1">
    <w:name w:val="Num BC1"/>
    <w:basedOn w:val="Normal"/>
    <w:qFormat/>
    <w:rsid w:val="006D3321"/>
    <w:pPr>
      <w:numPr>
        <w:numId w:val="22"/>
      </w:numPr>
      <w:spacing w:after="100"/>
    </w:pPr>
    <w:rPr>
      <w:szCs w:val="19"/>
    </w:rPr>
  </w:style>
  <w:style w:type="paragraph" w:customStyle="1" w:styleId="NumBC2">
    <w:name w:val="Num BC2"/>
    <w:basedOn w:val="NumBC1"/>
    <w:rsid w:val="004B71C3"/>
    <w:pPr>
      <w:ind w:left="1281" w:hanging="499"/>
    </w:pPr>
  </w:style>
  <w:style w:type="paragraph" w:customStyle="1" w:styleId="NumBC3">
    <w:name w:val="Num BC3"/>
    <w:basedOn w:val="NumBC2"/>
    <w:rsid w:val="004B71C3"/>
    <w:pPr>
      <w:ind w:left="2063" w:hanging="782"/>
    </w:pPr>
  </w:style>
  <w:style w:type="paragraph" w:customStyle="1" w:styleId="NumBC4">
    <w:name w:val="Num BC4"/>
    <w:basedOn w:val="NumBC3"/>
    <w:rsid w:val="00426876"/>
    <w:pPr>
      <w:tabs>
        <w:tab w:val="num" w:pos="2211"/>
      </w:tabs>
      <w:ind w:left="2211" w:hanging="624"/>
    </w:pPr>
  </w:style>
  <w:style w:type="numbering" w:customStyle="1" w:styleId="Bullets">
    <w:name w:val="Bullets"/>
    <w:uiPriority w:val="99"/>
    <w:rsid w:val="00F27D29"/>
    <w:pPr>
      <w:numPr>
        <w:numId w:val="2"/>
      </w:numPr>
    </w:pPr>
  </w:style>
  <w:style w:type="paragraph" w:customStyle="1" w:styleId="NumPlainA2">
    <w:name w:val="Num PlainA2"/>
    <w:basedOn w:val="NumPlainA"/>
    <w:rsid w:val="00171F51"/>
    <w:pPr>
      <w:numPr>
        <w:ilvl w:val="1"/>
      </w:numPr>
      <w:outlineLvl w:val="1"/>
    </w:pPr>
  </w:style>
  <w:style w:type="table" w:styleId="TableGrid">
    <w:name w:val="Table Grid"/>
    <w:basedOn w:val="TableNormal"/>
    <w:uiPriority w:val="39"/>
    <w:rsid w:val="00C03C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bNumPlain1">
    <w:name w:val="SubNum Plain1"/>
    <w:basedOn w:val="PlainHanging1"/>
    <w:qFormat/>
    <w:rsid w:val="00A96702"/>
    <w:pPr>
      <w:ind w:left="0" w:firstLine="0"/>
    </w:pPr>
  </w:style>
  <w:style w:type="paragraph" w:customStyle="1" w:styleId="SubNumPlain2">
    <w:name w:val="SubNum Plain2"/>
    <w:basedOn w:val="PlainHanging2"/>
    <w:qFormat/>
    <w:rsid w:val="00A96702"/>
    <w:pPr>
      <w:numPr>
        <w:ilvl w:val="1"/>
        <w:numId w:val="6"/>
      </w:numPr>
    </w:pPr>
  </w:style>
  <w:style w:type="paragraph" w:customStyle="1" w:styleId="SubNumPlain3">
    <w:name w:val="SubNum Plain3"/>
    <w:basedOn w:val="PlainHanging3"/>
    <w:qFormat/>
    <w:rsid w:val="00A96702"/>
    <w:pPr>
      <w:numPr>
        <w:ilvl w:val="2"/>
        <w:numId w:val="6"/>
      </w:numPr>
    </w:pPr>
  </w:style>
  <w:style w:type="paragraph" w:customStyle="1" w:styleId="SubNumPlain4">
    <w:name w:val="SubNum Plain4"/>
    <w:basedOn w:val="PlainHanging4"/>
    <w:qFormat/>
    <w:rsid w:val="00A96702"/>
    <w:pPr>
      <w:numPr>
        <w:ilvl w:val="3"/>
        <w:numId w:val="6"/>
      </w:numPr>
    </w:pPr>
  </w:style>
  <w:style w:type="paragraph" w:customStyle="1" w:styleId="SubNumBold1">
    <w:name w:val="SubNum Bold1"/>
    <w:basedOn w:val="BoldHanging1"/>
    <w:qFormat/>
    <w:rsid w:val="00A96702"/>
    <w:pPr>
      <w:numPr>
        <w:numId w:val="7"/>
      </w:numPr>
    </w:pPr>
  </w:style>
  <w:style w:type="paragraph" w:customStyle="1" w:styleId="SubNumBold2">
    <w:name w:val="SubNum Bold2"/>
    <w:basedOn w:val="BoldHanging2"/>
    <w:qFormat/>
    <w:rsid w:val="00A96702"/>
    <w:pPr>
      <w:numPr>
        <w:ilvl w:val="1"/>
        <w:numId w:val="7"/>
      </w:numPr>
    </w:pPr>
  </w:style>
  <w:style w:type="paragraph" w:customStyle="1" w:styleId="SubNumBold3">
    <w:name w:val="SubNum Bold3"/>
    <w:basedOn w:val="BoldHanging3"/>
    <w:qFormat/>
    <w:rsid w:val="00A96702"/>
    <w:pPr>
      <w:numPr>
        <w:ilvl w:val="2"/>
        <w:numId w:val="7"/>
      </w:numPr>
    </w:pPr>
  </w:style>
  <w:style w:type="paragraph" w:customStyle="1" w:styleId="SubNumBold4">
    <w:name w:val="SubNum Bold4"/>
    <w:basedOn w:val="BoldHanging4"/>
    <w:qFormat/>
    <w:rsid w:val="00A96702"/>
    <w:pPr>
      <w:numPr>
        <w:ilvl w:val="3"/>
        <w:numId w:val="7"/>
      </w:numPr>
    </w:pPr>
  </w:style>
  <w:style w:type="numbering" w:customStyle="1" w:styleId="AASBSubNumbers">
    <w:name w:val="AASB SubNumbers"/>
    <w:uiPriority w:val="99"/>
    <w:rsid w:val="00A96702"/>
    <w:pPr>
      <w:numPr>
        <w:numId w:val="5"/>
      </w:numPr>
    </w:pPr>
  </w:style>
  <w:style w:type="numbering" w:customStyle="1" w:styleId="AASBSubNumbersBold">
    <w:name w:val="AASB SubNumbers Bold"/>
    <w:uiPriority w:val="99"/>
    <w:rsid w:val="00A96702"/>
    <w:pPr>
      <w:numPr>
        <w:numId w:val="7"/>
      </w:numPr>
    </w:pPr>
  </w:style>
  <w:style w:type="character" w:customStyle="1" w:styleId="NumPlain1Char">
    <w:name w:val="Num Plain1 Char"/>
    <w:basedOn w:val="DefaultParagraphFont"/>
    <w:link w:val="NumPlain1"/>
    <w:uiPriority w:val="2"/>
    <w:rsid w:val="00067B06"/>
    <w:rPr>
      <w:sz w:val="19"/>
      <w:lang w:eastAsia="en-US"/>
    </w:rPr>
  </w:style>
  <w:style w:type="character" w:customStyle="1" w:styleId="FooterChar">
    <w:name w:val="Footer Char"/>
    <w:basedOn w:val="DefaultParagraphFont"/>
    <w:link w:val="Footer"/>
    <w:rsid w:val="00E05DDF"/>
    <w:rPr>
      <w:sz w:val="19"/>
      <w:lang w:eastAsia="en-US"/>
    </w:rPr>
  </w:style>
  <w:style w:type="character" w:customStyle="1" w:styleId="AppendixNoChar">
    <w:name w:val="AppendixNo Char"/>
    <w:basedOn w:val="DefaultParagraphFont"/>
    <w:link w:val="AppendixNo"/>
    <w:rsid w:val="00E1000C"/>
    <w:rPr>
      <w:rFonts w:ascii="Arial" w:hAnsi="Arial"/>
      <w:b/>
      <w:sz w:val="26"/>
      <w:szCs w:val="28"/>
      <w:lang w:eastAsia="en-US"/>
    </w:rPr>
  </w:style>
  <w:style w:type="paragraph" w:customStyle="1" w:styleId="IASBSectionTitle1NonInd">
    <w:name w:val="IASB Section Title 1 NonInd"/>
    <w:basedOn w:val="Normal"/>
    <w:link w:val="IASBSectionTitle1NonIndChar"/>
    <w:uiPriority w:val="8"/>
    <w:rsid w:val="00D6526B"/>
    <w:pPr>
      <w:keepNext/>
      <w:keepLines/>
      <w:pBdr>
        <w:bottom w:val="single" w:sz="4" w:space="0" w:color="auto"/>
      </w:pBdr>
      <w:spacing w:before="400" w:after="200"/>
      <w:jc w:val="left"/>
      <w:outlineLvl w:val="0"/>
    </w:pPr>
    <w:rPr>
      <w:rFonts w:ascii="Arial" w:hAnsi="Arial" w:cs="Arial"/>
      <w:b/>
      <w:sz w:val="26"/>
    </w:rPr>
  </w:style>
  <w:style w:type="character" w:customStyle="1" w:styleId="IASBSectionTitle1NonIndChar">
    <w:name w:val="IASB Section Title 1 NonInd Char"/>
    <w:basedOn w:val="DefaultParagraphFont"/>
    <w:link w:val="IASBSectionTitle1NonInd"/>
    <w:uiPriority w:val="8"/>
    <w:rsid w:val="00D6526B"/>
    <w:rPr>
      <w:rFonts w:ascii="Arial" w:hAnsi="Arial" w:cs="Arial"/>
      <w:b/>
      <w:sz w:val="26"/>
      <w:lang w:eastAsia="en-US"/>
    </w:rPr>
  </w:style>
  <w:style w:type="paragraph" w:customStyle="1" w:styleId="NumFPlain1">
    <w:name w:val="Num F Plain1"/>
    <w:basedOn w:val="NumPlain1"/>
    <w:qFormat/>
    <w:rsid w:val="00AA5277"/>
    <w:pPr>
      <w:numPr>
        <w:numId w:val="0"/>
      </w:numPr>
      <w:ind w:left="782" w:hanging="782"/>
    </w:pPr>
  </w:style>
  <w:style w:type="paragraph" w:customStyle="1" w:styleId="NumFPlain2">
    <w:name w:val="Num F Plain2"/>
    <w:basedOn w:val="NumFPlain1"/>
    <w:qFormat/>
    <w:rsid w:val="00067B06"/>
    <w:pPr>
      <w:tabs>
        <w:tab w:val="num" w:pos="782"/>
      </w:tabs>
      <w:ind w:left="1565" w:hanging="783"/>
    </w:pPr>
  </w:style>
  <w:style w:type="paragraph" w:customStyle="1" w:styleId="NumFPlain3">
    <w:name w:val="Num F Plain3"/>
    <w:basedOn w:val="NumFPlain2"/>
    <w:qFormat/>
    <w:rsid w:val="003F534F"/>
    <w:pPr>
      <w:numPr>
        <w:numId w:val="21"/>
      </w:numPr>
    </w:pPr>
  </w:style>
  <w:style w:type="paragraph" w:customStyle="1" w:styleId="IASBSectionTitle2Ind">
    <w:name w:val="IASB Section Title 2 Ind"/>
    <w:basedOn w:val="Normal"/>
    <w:uiPriority w:val="8"/>
    <w:rsid w:val="00354B47"/>
    <w:pPr>
      <w:keepNext/>
      <w:keepLines/>
      <w:spacing w:before="240" w:after="200"/>
      <w:ind w:left="782"/>
      <w:jc w:val="left"/>
      <w:outlineLvl w:val="1"/>
    </w:pPr>
    <w:rPr>
      <w:rFonts w:ascii="Arial" w:hAnsi="Arial" w:cs="Arial"/>
      <w:b/>
      <w:sz w:val="26"/>
    </w:rPr>
  </w:style>
  <w:style w:type="character" w:styleId="FootnoteReference">
    <w:name w:val="footnote reference"/>
    <w:basedOn w:val="DefaultParagraphFont"/>
    <w:uiPriority w:val="5"/>
    <w:rsid w:val="00354B47"/>
    <w:rPr>
      <w:vertAlign w:val="superscript"/>
    </w:rPr>
  </w:style>
  <w:style w:type="character" w:customStyle="1" w:styleId="FootnoteTextChar">
    <w:name w:val="Footnote Text Char"/>
    <w:basedOn w:val="DefaultParagraphFont"/>
    <w:link w:val="FootnoteText"/>
    <w:uiPriority w:val="5"/>
    <w:rsid w:val="00354B47"/>
    <w:rPr>
      <w:sz w:val="16"/>
      <w:lang w:eastAsia="en-US"/>
    </w:rPr>
  </w:style>
  <w:style w:type="character" w:styleId="CommentReference">
    <w:name w:val="annotation reference"/>
    <w:basedOn w:val="DefaultParagraphFont"/>
    <w:uiPriority w:val="5"/>
    <w:rsid w:val="00354B47"/>
    <w:rPr>
      <w:sz w:val="16"/>
      <w:szCs w:val="16"/>
    </w:rPr>
  </w:style>
  <w:style w:type="paragraph" w:styleId="CommentText">
    <w:name w:val="annotation text"/>
    <w:basedOn w:val="Normal"/>
    <w:link w:val="CommentTextChar"/>
    <w:uiPriority w:val="5"/>
    <w:rsid w:val="00354B47"/>
    <w:pPr>
      <w:jc w:val="left"/>
    </w:pPr>
    <w:rPr>
      <w:sz w:val="20"/>
    </w:rPr>
  </w:style>
  <w:style w:type="character" w:customStyle="1" w:styleId="CommentTextChar">
    <w:name w:val="Comment Text Char"/>
    <w:basedOn w:val="DefaultParagraphFont"/>
    <w:link w:val="CommentText"/>
    <w:uiPriority w:val="5"/>
    <w:rsid w:val="00354B47"/>
    <w:rPr>
      <w:lang w:eastAsia="en-US"/>
    </w:rPr>
  </w:style>
  <w:style w:type="paragraph" w:styleId="BalloonText">
    <w:name w:val="Balloon Text"/>
    <w:basedOn w:val="Normal"/>
    <w:link w:val="BalloonTextChar"/>
    <w:rsid w:val="00354B47"/>
    <w:rPr>
      <w:rFonts w:ascii="Tahoma" w:hAnsi="Tahoma" w:cs="Tahoma"/>
      <w:sz w:val="16"/>
      <w:szCs w:val="16"/>
    </w:rPr>
  </w:style>
  <w:style w:type="character" w:customStyle="1" w:styleId="BalloonTextChar">
    <w:name w:val="Balloon Text Char"/>
    <w:basedOn w:val="DefaultParagraphFont"/>
    <w:link w:val="BalloonText"/>
    <w:rsid w:val="00354B47"/>
    <w:rPr>
      <w:rFonts w:ascii="Tahoma" w:hAnsi="Tahoma" w:cs="Tahoma"/>
      <w:sz w:val="16"/>
      <w:szCs w:val="16"/>
      <w:lang w:eastAsia="en-US"/>
    </w:rPr>
  </w:style>
  <w:style w:type="character" w:customStyle="1" w:styleId="Heading1Char">
    <w:name w:val="Heading 1 Char"/>
    <w:basedOn w:val="DefaultParagraphFont"/>
    <w:link w:val="Heading1"/>
    <w:rsid w:val="004B71C3"/>
    <w:rPr>
      <w:rFonts w:ascii="Arial" w:hAnsi="Arial" w:cs="Arial"/>
      <w:b/>
      <w:bCs/>
      <w:sz w:val="26"/>
      <w:szCs w:val="32"/>
      <w:lang w:eastAsia="en-US"/>
    </w:rPr>
  </w:style>
  <w:style w:type="paragraph" w:styleId="CommentSubject">
    <w:name w:val="annotation subject"/>
    <w:basedOn w:val="CommentText"/>
    <w:next w:val="CommentText"/>
    <w:link w:val="CommentSubjectChar"/>
    <w:rsid w:val="00A857AE"/>
    <w:pPr>
      <w:jc w:val="both"/>
    </w:pPr>
    <w:rPr>
      <w:b/>
      <w:bCs/>
    </w:rPr>
  </w:style>
  <w:style w:type="character" w:customStyle="1" w:styleId="CommentSubjectChar">
    <w:name w:val="Comment Subject Char"/>
    <w:basedOn w:val="CommentTextChar"/>
    <w:link w:val="CommentSubject"/>
    <w:rsid w:val="00A857AE"/>
    <w:rPr>
      <w:b/>
      <w:bCs/>
      <w:lang w:eastAsia="en-US"/>
    </w:rPr>
  </w:style>
  <w:style w:type="table" w:customStyle="1" w:styleId="TableGrid1">
    <w:name w:val="Table Grid1"/>
    <w:basedOn w:val="TableNormal"/>
    <w:next w:val="TableGrid"/>
    <w:uiPriority w:val="59"/>
    <w:rsid w:val="00E2781A"/>
    <w:tblPr/>
  </w:style>
  <w:style w:type="paragraph" w:customStyle="1" w:styleId="NumBPlain1">
    <w:name w:val="Num B Plain 1"/>
    <w:basedOn w:val="Normal"/>
    <w:qFormat/>
    <w:rsid w:val="00C47A1D"/>
    <w:pPr>
      <w:spacing w:after="240"/>
    </w:pPr>
  </w:style>
  <w:style w:type="paragraph" w:customStyle="1" w:styleId="NumBPlain2">
    <w:name w:val="Num B Plain 2"/>
    <w:basedOn w:val="NumBPlain1"/>
    <w:qFormat/>
    <w:rsid w:val="00E2781A"/>
    <w:pPr>
      <w:numPr>
        <w:ilvl w:val="1"/>
      </w:numPr>
      <w:ind w:left="1564" w:hanging="782"/>
    </w:pPr>
  </w:style>
  <w:style w:type="paragraph" w:customStyle="1" w:styleId="NumBPlain3">
    <w:name w:val="Num B Plain 3"/>
    <w:basedOn w:val="NumBPlain2"/>
    <w:qFormat/>
    <w:rsid w:val="00E2781A"/>
    <w:pPr>
      <w:numPr>
        <w:ilvl w:val="2"/>
      </w:numPr>
      <w:ind w:left="2347" w:hanging="782"/>
    </w:pPr>
  </w:style>
  <w:style w:type="table" w:styleId="TableGrid10">
    <w:name w:val="Table Grid 1"/>
    <w:basedOn w:val="TableNormal"/>
    <w:rsid w:val="00E2781A"/>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NumIEPlain1">
    <w:name w:val="Num IE Plain 1"/>
    <w:basedOn w:val="Normal"/>
    <w:qFormat/>
    <w:rsid w:val="004C0037"/>
    <w:pPr>
      <w:numPr>
        <w:numId w:val="8"/>
      </w:numPr>
      <w:spacing w:after="100"/>
    </w:pPr>
  </w:style>
  <w:style w:type="paragraph" w:customStyle="1" w:styleId="NumIEPlain2">
    <w:name w:val="Num IE Plain 2"/>
    <w:basedOn w:val="NumIEPlain1"/>
    <w:qFormat/>
    <w:rsid w:val="009865F0"/>
    <w:pPr>
      <w:numPr>
        <w:ilvl w:val="1"/>
      </w:numPr>
    </w:pPr>
  </w:style>
  <w:style w:type="paragraph" w:customStyle="1" w:styleId="NumIEPlain3">
    <w:name w:val="Num IE Plain 3"/>
    <w:basedOn w:val="NumIEPlain2"/>
    <w:qFormat/>
    <w:rsid w:val="009865F0"/>
    <w:pPr>
      <w:numPr>
        <w:ilvl w:val="2"/>
      </w:numPr>
    </w:pPr>
  </w:style>
  <w:style w:type="paragraph" w:customStyle="1" w:styleId="IASBSectionTitle3Ind">
    <w:name w:val="IASB Section Title 3 Ind"/>
    <w:basedOn w:val="Normal"/>
    <w:uiPriority w:val="8"/>
    <w:rsid w:val="00346578"/>
    <w:pPr>
      <w:keepNext/>
      <w:keepLines/>
      <w:spacing w:before="240" w:after="200"/>
      <w:ind w:left="782"/>
      <w:jc w:val="left"/>
      <w:outlineLvl w:val="2"/>
    </w:pPr>
    <w:rPr>
      <w:rFonts w:ascii="Arial" w:hAnsi="Arial" w:cs="Arial"/>
      <w:b/>
      <w:sz w:val="22"/>
    </w:rPr>
  </w:style>
  <w:style w:type="paragraph" w:customStyle="1" w:styleId="IASBSectionTitle4Ind">
    <w:name w:val="IASB Section Title 4 Ind"/>
    <w:basedOn w:val="Normal"/>
    <w:uiPriority w:val="8"/>
    <w:rsid w:val="00346578"/>
    <w:pPr>
      <w:keepNext/>
      <w:keepLines/>
      <w:spacing w:before="300" w:after="200"/>
      <w:ind w:left="782"/>
      <w:jc w:val="left"/>
      <w:outlineLvl w:val="3"/>
    </w:pPr>
    <w:rPr>
      <w:rFonts w:ascii="Arial" w:hAnsi="Arial" w:cs="Arial"/>
      <w:i/>
      <w:sz w:val="22"/>
    </w:rPr>
  </w:style>
  <w:style w:type="character" w:customStyle="1" w:styleId="HeaderChar">
    <w:name w:val="Header Char"/>
    <w:link w:val="Header"/>
    <w:uiPriority w:val="99"/>
    <w:rsid w:val="006B052F"/>
    <w:rPr>
      <w:sz w:val="19"/>
      <w:lang w:eastAsia="en-US"/>
    </w:rPr>
  </w:style>
  <w:style w:type="paragraph" w:customStyle="1" w:styleId="IASBNormal">
    <w:name w:val="IASB Normal"/>
    <w:link w:val="IASBNormalChar"/>
    <w:uiPriority w:val="8"/>
    <w:rsid w:val="006B052F"/>
    <w:pPr>
      <w:tabs>
        <w:tab w:val="left" w:pos="4253"/>
      </w:tabs>
      <w:spacing w:before="100" w:after="100"/>
      <w:jc w:val="both"/>
    </w:pPr>
    <w:rPr>
      <w:sz w:val="19"/>
      <w:lang w:eastAsia="en-US"/>
    </w:rPr>
  </w:style>
  <w:style w:type="character" w:customStyle="1" w:styleId="IASBNormalChar">
    <w:name w:val="IASB Normal Char"/>
    <w:basedOn w:val="DefaultParagraphFont"/>
    <w:link w:val="IASBNormal"/>
    <w:uiPriority w:val="8"/>
    <w:rsid w:val="006B052F"/>
    <w:rPr>
      <w:sz w:val="19"/>
      <w:lang w:eastAsia="en-US"/>
    </w:rPr>
  </w:style>
  <w:style w:type="paragraph" w:styleId="ListParagraph">
    <w:name w:val="List Paragraph"/>
    <w:basedOn w:val="Normal"/>
    <w:link w:val="ListParagraphChar"/>
    <w:uiPriority w:val="34"/>
    <w:qFormat/>
    <w:rsid w:val="007F6E64"/>
    <w:pPr>
      <w:numPr>
        <w:numId w:val="14"/>
      </w:numPr>
      <w:pBdr>
        <w:left w:val="single" w:sz="4" w:space="4" w:color="auto"/>
        <w:right w:val="single" w:sz="4" w:space="4" w:color="auto"/>
      </w:pBdr>
      <w:spacing w:after="100"/>
      <w:contextualSpacing/>
      <w:jc w:val="left"/>
    </w:pPr>
  </w:style>
  <w:style w:type="character" w:customStyle="1" w:styleId="Heading2Char">
    <w:name w:val="Heading 2 Char"/>
    <w:basedOn w:val="DefaultParagraphFont"/>
    <w:link w:val="Heading2"/>
    <w:rsid w:val="003D41A0"/>
    <w:rPr>
      <w:rFonts w:ascii="Arial" w:hAnsi="Arial" w:cs="Arial"/>
      <w:b/>
      <w:iCs/>
      <w:sz w:val="26"/>
      <w:szCs w:val="28"/>
      <w:lang w:eastAsia="en-US"/>
    </w:rPr>
  </w:style>
  <w:style w:type="numbering" w:customStyle="1" w:styleId="AASBNumbers">
    <w:name w:val="AASB Numbers"/>
    <w:uiPriority w:val="99"/>
    <w:rsid w:val="003D41A0"/>
    <w:pPr>
      <w:numPr>
        <w:numId w:val="9"/>
      </w:numPr>
    </w:pPr>
  </w:style>
  <w:style w:type="paragraph" w:customStyle="1" w:styleId="NumAG3">
    <w:name w:val="Num AG3"/>
    <w:basedOn w:val="Normal"/>
    <w:rsid w:val="003D41A0"/>
    <w:pPr>
      <w:tabs>
        <w:tab w:val="num" w:pos="1871"/>
      </w:tabs>
      <w:spacing w:after="200" w:line="200" w:lineRule="exact"/>
      <w:ind w:left="1871" w:hanging="624"/>
      <w:jc w:val="left"/>
    </w:pPr>
    <w:rPr>
      <w:sz w:val="20"/>
    </w:rPr>
  </w:style>
  <w:style w:type="paragraph" w:customStyle="1" w:styleId="NumCPlain1">
    <w:name w:val="Num C Plain 1"/>
    <w:basedOn w:val="Normal"/>
    <w:qFormat/>
    <w:rsid w:val="00847965"/>
    <w:pPr>
      <w:numPr>
        <w:numId w:val="10"/>
      </w:numPr>
      <w:spacing w:before="100" w:after="100"/>
    </w:pPr>
  </w:style>
  <w:style w:type="paragraph" w:customStyle="1" w:styleId="NumCPlain2">
    <w:name w:val="Num C Plain 2"/>
    <w:basedOn w:val="NumCPlain1"/>
    <w:qFormat/>
    <w:rsid w:val="004237C1"/>
    <w:pPr>
      <w:numPr>
        <w:ilvl w:val="1"/>
      </w:numPr>
      <w:ind w:left="1564" w:hanging="782"/>
    </w:pPr>
  </w:style>
  <w:style w:type="paragraph" w:customStyle="1" w:styleId="NumCPlain3">
    <w:name w:val="Num C Plain 3"/>
    <w:basedOn w:val="NumCPlain2"/>
    <w:qFormat/>
    <w:rsid w:val="00235AC0"/>
    <w:pPr>
      <w:numPr>
        <w:ilvl w:val="2"/>
      </w:numPr>
    </w:pPr>
  </w:style>
  <w:style w:type="paragraph" w:customStyle="1" w:styleId="DLevel1">
    <w:name w:val="DLevel 1"/>
    <w:basedOn w:val="Normal"/>
    <w:uiPriority w:val="1"/>
    <w:qFormat/>
    <w:rsid w:val="0055166C"/>
    <w:pPr>
      <w:numPr>
        <w:numId w:val="12"/>
      </w:numPr>
      <w:spacing w:after="200" w:line="200" w:lineRule="exact"/>
      <w:jc w:val="left"/>
    </w:pPr>
    <w:rPr>
      <w:sz w:val="20"/>
    </w:rPr>
  </w:style>
  <w:style w:type="paragraph" w:customStyle="1" w:styleId="DLevel2">
    <w:name w:val="DLevel 2"/>
    <w:basedOn w:val="Normal"/>
    <w:uiPriority w:val="1"/>
    <w:qFormat/>
    <w:rsid w:val="0055166C"/>
    <w:pPr>
      <w:numPr>
        <w:ilvl w:val="1"/>
        <w:numId w:val="12"/>
      </w:numPr>
      <w:spacing w:after="200" w:line="200" w:lineRule="exact"/>
      <w:jc w:val="left"/>
    </w:pPr>
    <w:rPr>
      <w:sz w:val="20"/>
    </w:rPr>
  </w:style>
  <w:style w:type="paragraph" w:customStyle="1" w:styleId="DLevel3">
    <w:name w:val="DLevel 3"/>
    <w:basedOn w:val="Normal"/>
    <w:uiPriority w:val="1"/>
    <w:qFormat/>
    <w:rsid w:val="0055166C"/>
    <w:pPr>
      <w:numPr>
        <w:ilvl w:val="2"/>
        <w:numId w:val="12"/>
      </w:numPr>
      <w:spacing w:after="200" w:line="200" w:lineRule="exact"/>
      <w:jc w:val="left"/>
    </w:pPr>
    <w:rPr>
      <w:sz w:val="20"/>
    </w:rPr>
  </w:style>
  <w:style w:type="numbering" w:customStyle="1" w:styleId="DNos">
    <w:name w:val="DNos"/>
    <w:uiPriority w:val="99"/>
    <w:rsid w:val="0055166C"/>
    <w:pPr>
      <w:numPr>
        <w:numId w:val="11"/>
      </w:numPr>
    </w:pPr>
  </w:style>
  <w:style w:type="paragraph" w:customStyle="1" w:styleId="AmendmentInstruction">
    <w:name w:val="AmendmentInstruction"/>
    <w:qFormat/>
    <w:rsid w:val="0055166C"/>
    <w:pPr>
      <w:keepNext/>
      <w:pBdr>
        <w:top w:val="single" w:sz="4" w:space="5" w:color="auto"/>
        <w:left w:val="single" w:sz="4" w:space="4" w:color="auto"/>
        <w:bottom w:val="single" w:sz="4" w:space="5" w:color="auto"/>
        <w:right w:val="single" w:sz="4" w:space="4" w:color="auto"/>
      </w:pBdr>
      <w:spacing w:before="120" w:after="240"/>
    </w:pPr>
    <w:rPr>
      <w:rFonts w:ascii="Arial" w:hAnsi="Arial"/>
      <w:sz w:val="18"/>
      <w:lang w:eastAsia="en-US"/>
    </w:rPr>
  </w:style>
  <w:style w:type="paragraph" w:customStyle="1" w:styleId="ConvSectionTitle">
    <w:name w:val="Conv Section Title"/>
    <w:basedOn w:val="IASBSectionTitle1NonInd"/>
    <w:uiPriority w:val="9"/>
    <w:qFormat/>
    <w:rsid w:val="00D66534"/>
    <w:pPr>
      <w:pBdr>
        <w:bottom w:val="none" w:sz="0" w:space="0" w:color="auto"/>
      </w:pBdr>
    </w:pPr>
  </w:style>
  <w:style w:type="paragraph" w:customStyle="1" w:styleId="AppendixBPara">
    <w:name w:val="AppendixB Para"/>
    <w:basedOn w:val="Normal"/>
    <w:qFormat/>
    <w:rsid w:val="00D66534"/>
    <w:pPr>
      <w:numPr>
        <w:numId w:val="13"/>
      </w:numPr>
      <w:spacing w:before="100"/>
      <w:ind w:left="782" w:hanging="782"/>
    </w:pPr>
  </w:style>
  <w:style w:type="paragraph" w:customStyle="1" w:styleId="IEText">
    <w:name w:val="IE Text"/>
    <w:basedOn w:val="Normal"/>
    <w:qFormat/>
    <w:rsid w:val="003D1902"/>
    <w:pPr>
      <w:pBdr>
        <w:top w:val="single" w:sz="4" w:space="5" w:color="auto"/>
        <w:left w:val="single" w:sz="4" w:space="4" w:color="auto"/>
        <w:bottom w:val="single" w:sz="4" w:space="7" w:color="auto"/>
        <w:right w:val="single" w:sz="4" w:space="4" w:color="auto"/>
      </w:pBdr>
      <w:spacing w:after="100"/>
      <w:ind w:left="782"/>
      <w:jc w:val="left"/>
    </w:pPr>
  </w:style>
  <w:style w:type="paragraph" w:customStyle="1" w:styleId="NumDPlain1">
    <w:name w:val="Num D Plain 1"/>
    <w:basedOn w:val="Normal"/>
    <w:qFormat/>
    <w:rsid w:val="00235618"/>
    <w:pPr>
      <w:tabs>
        <w:tab w:val="num" w:pos="782"/>
      </w:tabs>
      <w:spacing w:after="240"/>
      <w:ind w:left="782" w:hanging="782"/>
      <w:jc w:val="left"/>
    </w:pPr>
  </w:style>
  <w:style w:type="paragraph" w:customStyle="1" w:styleId="NumDPlain2">
    <w:name w:val="Num D Plain 2"/>
    <w:basedOn w:val="NumDPlain1"/>
    <w:qFormat/>
    <w:rsid w:val="00235618"/>
    <w:pPr>
      <w:tabs>
        <w:tab w:val="clear" w:pos="782"/>
      </w:tabs>
      <w:ind w:left="1564"/>
    </w:pPr>
  </w:style>
  <w:style w:type="paragraph" w:customStyle="1" w:styleId="NumDPlain3">
    <w:name w:val="Num D Plain 3"/>
    <w:basedOn w:val="NumDPlain2"/>
    <w:qFormat/>
    <w:rsid w:val="00235618"/>
    <w:pPr>
      <w:ind w:left="2347"/>
    </w:pPr>
  </w:style>
  <w:style w:type="paragraph" w:customStyle="1" w:styleId="PlainNumHang1">
    <w:name w:val="Plain Num Hang 1"/>
    <w:basedOn w:val="Normal"/>
    <w:qFormat/>
    <w:rsid w:val="00235618"/>
    <w:pPr>
      <w:spacing w:after="240"/>
      <w:ind w:left="782" w:hanging="782"/>
      <w:jc w:val="left"/>
    </w:pPr>
  </w:style>
  <w:style w:type="character" w:styleId="PlaceholderText">
    <w:name w:val="Placeholder Text"/>
    <w:basedOn w:val="DefaultParagraphFont"/>
    <w:uiPriority w:val="99"/>
    <w:semiHidden/>
    <w:rsid w:val="00235618"/>
    <w:rPr>
      <w:color w:val="808080"/>
    </w:rPr>
  </w:style>
  <w:style w:type="paragraph" w:styleId="Revision">
    <w:name w:val="Revision"/>
    <w:hidden/>
    <w:uiPriority w:val="99"/>
    <w:semiHidden/>
    <w:rsid w:val="00C44881"/>
    <w:rPr>
      <w:sz w:val="19"/>
      <w:lang w:eastAsia="en-US"/>
    </w:rPr>
  </w:style>
  <w:style w:type="paragraph" w:customStyle="1" w:styleId="IE1">
    <w:name w:val="IE1"/>
    <w:basedOn w:val="Normal"/>
    <w:uiPriority w:val="1"/>
    <w:qFormat/>
    <w:rsid w:val="00BA5A1C"/>
    <w:pPr>
      <w:numPr>
        <w:numId w:val="16"/>
      </w:numPr>
      <w:spacing w:after="200" w:line="200" w:lineRule="exact"/>
      <w:jc w:val="left"/>
    </w:pPr>
    <w:rPr>
      <w:sz w:val="20"/>
    </w:rPr>
  </w:style>
  <w:style w:type="paragraph" w:customStyle="1" w:styleId="IE2">
    <w:name w:val="IE2"/>
    <w:basedOn w:val="Normal"/>
    <w:uiPriority w:val="1"/>
    <w:qFormat/>
    <w:rsid w:val="00BA5A1C"/>
    <w:pPr>
      <w:numPr>
        <w:ilvl w:val="1"/>
        <w:numId w:val="16"/>
      </w:numPr>
      <w:spacing w:after="200" w:line="200" w:lineRule="exact"/>
      <w:jc w:val="left"/>
    </w:pPr>
    <w:rPr>
      <w:sz w:val="20"/>
    </w:rPr>
  </w:style>
  <w:style w:type="paragraph" w:customStyle="1" w:styleId="IE3">
    <w:name w:val="IE3"/>
    <w:basedOn w:val="Normal"/>
    <w:uiPriority w:val="1"/>
    <w:qFormat/>
    <w:rsid w:val="00BA5A1C"/>
    <w:pPr>
      <w:numPr>
        <w:ilvl w:val="2"/>
        <w:numId w:val="16"/>
      </w:numPr>
      <w:spacing w:after="200" w:line="200" w:lineRule="exact"/>
      <w:jc w:val="left"/>
    </w:pPr>
    <w:rPr>
      <w:sz w:val="20"/>
    </w:rPr>
  </w:style>
  <w:style w:type="numbering" w:customStyle="1" w:styleId="IENos">
    <w:name w:val="IENos"/>
    <w:uiPriority w:val="99"/>
    <w:rsid w:val="00BA5A1C"/>
    <w:pPr>
      <w:numPr>
        <w:numId w:val="15"/>
      </w:numPr>
    </w:pPr>
  </w:style>
  <w:style w:type="paragraph" w:customStyle="1" w:styleId="Default">
    <w:name w:val="Default"/>
    <w:rsid w:val="006C154B"/>
    <w:pPr>
      <w:autoSpaceDE w:val="0"/>
      <w:autoSpaceDN w:val="0"/>
      <w:adjustRightInd w:val="0"/>
    </w:pPr>
    <w:rPr>
      <w:color w:val="000000"/>
      <w:sz w:val="24"/>
      <w:szCs w:val="24"/>
    </w:rPr>
  </w:style>
  <w:style w:type="paragraph" w:customStyle="1" w:styleId="Ig">
    <w:name w:val="Ig"/>
    <w:basedOn w:val="NumFPlain1"/>
    <w:rsid w:val="00941CDB"/>
  </w:style>
  <w:style w:type="paragraph" w:customStyle="1" w:styleId="NumBPlain10">
    <w:name w:val="Num B Plain1"/>
    <w:basedOn w:val="NumFPlain1"/>
    <w:rsid w:val="00897E6E"/>
  </w:style>
  <w:style w:type="paragraph" w:customStyle="1" w:styleId="TableRow">
    <w:name w:val="TableRow"/>
    <w:basedOn w:val="Normal"/>
    <w:uiPriority w:val="5"/>
    <w:qFormat/>
    <w:rsid w:val="0062141A"/>
    <w:pPr>
      <w:spacing w:before="60" w:after="60"/>
      <w:jc w:val="left"/>
    </w:pPr>
    <w:rPr>
      <w:sz w:val="24"/>
      <w:szCs w:val="24"/>
      <w:lang w:eastAsia="en-AU"/>
    </w:rPr>
  </w:style>
  <w:style w:type="paragraph" w:styleId="EndnoteText">
    <w:name w:val="endnote text"/>
    <w:basedOn w:val="Normal"/>
    <w:link w:val="EndnoteTextChar"/>
    <w:uiPriority w:val="5"/>
    <w:unhideWhenUsed/>
    <w:rsid w:val="00DD4F2B"/>
    <w:pPr>
      <w:jc w:val="left"/>
    </w:pPr>
    <w:rPr>
      <w:sz w:val="20"/>
    </w:rPr>
  </w:style>
  <w:style w:type="character" w:customStyle="1" w:styleId="EndnoteTextChar">
    <w:name w:val="Endnote Text Char"/>
    <w:basedOn w:val="DefaultParagraphFont"/>
    <w:link w:val="EndnoteText"/>
    <w:uiPriority w:val="5"/>
    <w:rsid w:val="00DD4F2B"/>
    <w:rPr>
      <w:lang w:eastAsia="en-US"/>
    </w:rPr>
  </w:style>
  <w:style w:type="character" w:styleId="EndnoteReference">
    <w:name w:val="endnote reference"/>
    <w:basedOn w:val="DefaultParagraphFont"/>
    <w:uiPriority w:val="5"/>
    <w:semiHidden/>
    <w:unhideWhenUsed/>
    <w:rsid w:val="00836C29"/>
    <w:rPr>
      <w:vertAlign w:val="superscript"/>
    </w:rPr>
  </w:style>
  <w:style w:type="paragraph" w:customStyle="1" w:styleId="Style1">
    <w:name w:val="Style1"/>
    <w:basedOn w:val="Normal"/>
    <w:rsid w:val="0028606C"/>
    <w:pPr>
      <w:numPr>
        <w:numId w:val="18"/>
      </w:numPr>
      <w:spacing w:after="100"/>
    </w:pPr>
    <w:rPr>
      <w:rFonts w:eastAsia="Arial Unicode MS" w:cs="Arial Unicode MS"/>
      <w:color w:val="000000"/>
      <w:szCs w:val="19"/>
      <w:u w:color="000000"/>
      <w:lang w:eastAsia="en-GB"/>
    </w:rPr>
  </w:style>
  <w:style w:type="paragraph" w:customStyle="1" w:styleId="Style3">
    <w:name w:val="Style3"/>
    <w:basedOn w:val="Style1"/>
    <w:rsid w:val="0028606C"/>
    <w:pPr>
      <w:numPr>
        <w:ilvl w:val="1"/>
      </w:numPr>
    </w:pPr>
    <w:rPr>
      <w:rFonts w:ascii="Times" w:hAnsi="Times" w:cs="Times"/>
    </w:rPr>
  </w:style>
  <w:style w:type="paragraph" w:customStyle="1" w:styleId="IEHeading">
    <w:name w:val="IE Heading"/>
    <w:basedOn w:val="Normal"/>
    <w:next w:val="IEText"/>
    <w:qFormat/>
    <w:rsid w:val="0042703C"/>
    <w:pPr>
      <w:keepNext/>
      <w:pBdr>
        <w:top w:val="single" w:sz="4" w:space="5" w:color="auto"/>
        <w:left w:val="single" w:sz="4" w:space="4" w:color="auto"/>
        <w:bottom w:val="single" w:sz="4" w:space="7" w:color="auto"/>
        <w:right w:val="single" w:sz="4" w:space="4" w:color="auto"/>
        <w:between w:val="single" w:sz="4" w:space="5" w:color="auto"/>
      </w:pBdr>
      <w:spacing w:after="60"/>
      <w:ind w:left="782"/>
    </w:pPr>
    <w:rPr>
      <w:b/>
    </w:rPr>
  </w:style>
  <w:style w:type="paragraph" w:customStyle="1" w:styleId="JournalEntry">
    <w:name w:val="Journal Entry"/>
    <w:basedOn w:val="IEText"/>
    <w:rsid w:val="0042703C"/>
    <w:pPr>
      <w:keepNext/>
      <w:pBdr>
        <w:top w:val="none" w:sz="0" w:space="0" w:color="auto"/>
        <w:bottom w:val="none" w:sz="0" w:space="0" w:color="auto"/>
      </w:pBdr>
      <w:tabs>
        <w:tab w:val="left" w:pos="1134"/>
        <w:tab w:val="left" w:pos="1701"/>
        <w:tab w:val="right" w:pos="6804"/>
        <w:tab w:val="right" w:pos="8505"/>
      </w:tabs>
      <w:spacing w:after="0"/>
    </w:pPr>
    <w:rPr>
      <w:szCs w:val="19"/>
    </w:rPr>
  </w:style>
  <w:style w:type="paragraph" w:customStyle="1" w:styleId="JournalLastEntry">
    <w:name w:val="Journal Last Entry"/>
    <w:basedOn w:val="IEText"/>
    <w:rsid w:val="0042703C"/>
    <w:pPr>
      <w:pBdr>
        <w:top w:val="none" w:sz="0" w:space="0" w:color="auto"/>
        <w:bottom w:val="none" w:sz="0" w:space="0" w:color="auto"/>
      </w:pBdr>
      <w:tabs>
        <w:tab w:val="left" w:pos="1701"/>
        <w:tab w:val="right" w:pos="6804"/>
        <w:tab w:val="right" w:pos="8505"/>
      </w:tabs>
    </w:pPr>
  </w:style>
  <w:style w:type="paragraph" w:customStyle="1" w:styleId="JournalHeading">
    <w:name w:val="Journal Heading"/>
    <w:basedOn w:val="IEText"/>
    <w:rsid w:val="0042703C"/>
    <w:pPr>
      <w:keepNext/>
      <w:pBdr>
        <w:top w:val="none" w:sz="0" w:space="0" w:color="auto"/>
        <w:bottom w:val="none" w:sz="0" w:space="0" w:color="auto"/>
      </w:pBdr>
      <w:tabs>
        <w:tab w:val="left" w:pos="1134"/>
        <w:tab w:val="right" w:pos="6804"/>
        <w:tab w:val="right" w:pos="8505"/>
      </w:tabs>
    </w:pPr>
    <w:rPr>
      <w:b/>
      <w:szCs w:val="19"/>
    </w:rPr>
  </w:style>
  <w:style w:type="paragraph" w:customStyle="1" w:styleId="IGpara1">
    <w:name w:val="IG para 1"/>
    <w:basedOn w:val="Normal"/>
    <w:uiPriority w:val="9"/>
    <w:qFormat/>
    <w:rsid w:val="00334ADA"/>
    <w:pPr>
      <w:numPr>
        <w:numId w:val="19"/>
      </w:numPr>
      <w:spacing w:after="100"/>
    </w:pPr>
    <w:rPr>
      <w:szCs w:val="19"/>
    </w:rPr>
  </w:style>
  <w:style w:type="paragraph" w:styleId="NormalWeb">
    <w:name w:val="Normal (Web)"/>
    <w:basedOn w:val="Normal"/>
    <w:uiPriority w:val="99"/>
    <w:semiHidden/>
    <w:rsid w:val="00334ADA"/>
    <w:pPr>
      <w:spacing w:after="240"/>
      <w:jc w:val="left"/>
    </w:pPr>
    <w:rPr>
      <w:sz w:val="24"/>
      <w:szCs w:val="24"/>
      <w:lang w:eastAsia="en-AU"/>
    </w:rPr>
  </w:style>
  <w:style w:type="paragraph" w:customStyle="1" w:styleId="HeaderFooter">
    <w:name w:val="Header &amp; Footer"/>
    <w:rsid w:val="00187A0D"/>
    <w:pPr>
      <w:tabs>
        <w:tab w:val="right" w:pos="9020"/>
      </w:tabs>
    </w:pPr>
    <w:rPr>
      <w:rFonts w:ascii="Helvetica Neue" w:eastAsia="Arial Unicode MS" w:hAnsi="Helvetica Neue" w:cs="Arial Unicode MS"/>
      <w:color w:val="000000"/>
      <w:sz w:val="24"/>
      <w:szCs w:val="24"/>
      <w:lang w:val="en-GB" w:eastAsia="en-GB"/>
    </w:rPr>
  </w:style>
  <w:style w:type="paragraph" w:styleId="BodyText">
    <w:name w:val="Body Text"/>
    <w:basedOn w:val="Normal"/>
    <w:link w:val="BodyTextChar"/>
    <w:unhideWhenUsed/>
    <w:rsid w:val="00270378"/>
    <w:pPr>
      <w:spacing w:after="120"/>
    </w:pPr>
  </w:style>
  <w:style w:type="character" w:customStyle="1" w:styleId="BodyTextChar">
    <w:name w:val="Body Text Char"/>
    <w:basedOn w:val="DefaultParagraphFont"/>
    <w:link w:val="BodyText"/>
    <w:rsid w:val="00270378"/>
    <w:rPr>
      <w:sz w:val="19"/>
      <w:lang w:eastAsia="en-US"/>
    </w:rPr>
  </w:style>
  <w:style w:type="paragraph" w:customStyle="1" w:styleId="TableHeading">
    <w:name w:val="TableHeading"/>
    <w:basedOn w:val="Normal"/>
    <w:uiPriority w:val="5"/>
    <w:qFormat/>
    <w:rsid w:val="00DB3328"/>
    <w:pPr>
      <w:spacing w:before="60" w:after="60"/>
      <w:jc w:val="left"/>
    </w:pPr>
    <w:rPr>
      <w:rFonts w:asciiTheme="minorHAnsi" w:hAnsiTheme="minorHAnsi"/>
      <w:b/>
      <w:sz w:val="24"/>
      <w:szCs w:val="24"/>
      <w:lang w:eastAsia="en-AU"/>
    </w:rPr>
  </w:style>
  <w:style w:type="character" w:customStyle="1" w:styleId="Heading3Char">
    <w:name w:val="Heading 3 Char"/>
    <w:basedOn w:val="DefaultParagraphFont"/>
    <w:link w:val="Heading3"/>
    <w:uiPriority w:val="1"/>
    <w:rsid w:val="00DB3328"/>
    <w:rPr>
      <w:rFonts w:ascii="Arial" w:hAnsi="Arial" w:cs="Arial"/>
      <w:b/>
      <w:bCs/>
      <w:iCs/>
      <w:sz w:val="26"/>
      <w:szCs w:val="26"/>
      <w:lang w:eastAsia="en-US"/>
    </w:rPr>
  </w:style>
  <w:style w:type="character" w:customStyle="1" w:styleId="ListParagraphChar">
    <w:name w:val="List Paragraph Char"/>
    <w:basedOn w:val="DefaultParagraphFont"/>
    <w:link w:val="ListParagraph"/>
    <w:uiPriority w:val="34"/>
    <w:rsid w:val="00551D85"/>
    <w:rPr>
      <w:sz w:val="19"/>
      <w:lang w:eastAsia="en-US"/>
    </w:rPr>
  </w:style>
  <w:style w:type="character" w:customStyle="1" w:styleId="Heading4Char">
    <w:name w:val="Heading 4 Char"/>
    <w:basedOn w:val="DefaultParagraphFont"/>
    <w:link w:val="Heading4"/>
    <w:rsid w:val="00956E69"/>
    <w:rPr>
      <w:rFonts w:ascii="Arial" w:hAnsi="Arial" w:cs="Arial"/>
      <w:b/>
      <w:iCs/>
      <w:sz w:val="18"/>
      <w:szCs w:val="28"/>
      <w:lang w:eastAsia="en-US"/>
    </w:rPr>
  </w:style>
  <w:style w:type="paragraph" w:customStyle="1" w:styleId="IASBNormalnpara">
    <w:name w:val="IASB Normal npara"/>
    <w:basedOn w:val="Normal"/>
    <w:rsid w:val="00705BED"/>
    <w:pPr>
      <w:spacing w:before="100"/>
      <w:ind w:left="782" w:hanging="782"/>
    </w:pPr>
    <w:rPr>
      <w:lang w:val="en-US"/>
    </w:rPr>
  </w:style>
  <w:style w:type="paragraph" w:customStyle="1" w:styleId="IASBSectionTitle3NonInd">
    <w:name w:val="IASB Section Title 3 NonInd"/>
    <w:basedOn w:val="Normal"/>
    <w:rsid w:val="00705BED"/>
    <w:pPr>
      <w:keepNext/>
      <w:keepLines/>
      <w:spacing w:before="300" w:after="200"/>
      <w:jc w:val="left"/>
    </w:pPr>
    <w:rPr>
      <w:rFonts w:ascii="Arial" w:hAnsi="Arial" w:cs="Arial"/>
      <w:b/>
      <w:sz w:val="22"/>
      <w:lang w:val="en-US"/>
    </w:rPr>
  </w:style>
  <w:style w:type="paragraph" w:customStyle="1" w:styleId="IASBNormalnparaL1">
    <w:name w:val="IASB Normal nparaL1"/>
    <w:basedOn w:val="IASBNormalnpara"/>
    <w:rsid w:val="00705BED"/>
    <w:pPr>
      <w:ind w:left="1564"/>
    </w:pPr>
  </w:style>
  <w:style w:type="paragraph" w:customStyle="1" w:styleId="NumberPara1">
    <w:name w:val="Number Para 1"/>
    <w:basedOn w:val="Normal"/>
    <w:uiPriority w:val="2"/>
    <w:qFormat/>
    <w:rsid w:val="00705BED"/>
    <w:pPr>
      <w:numPr>
        <w:numId w:val="20"/>
      </w:numPr>
      <w:spacing w:after="240"/>
      <w:jc w:val="left"/>
    </w:pPr>
    <w:rPr>
      <w:sz w:val="24"/>
      <w:szCs w:val="24"/>
      <w:lang w:eastAsia="en-AU"/>
    </w:rPr>
  </w:style>
  <w:style w:type="paragraph" w:customStyle="1" w:styleId="NumberPara2">
    <w:name w:val="Number Para 2"/>
    <w:basedOn w:val="NumberPara1"/>
    <w:uiPriority w:val="2"/>
    <w:qFormat/>
    <w:rsid w:val="00705BED"/>
    <w:pPr>
      <w:numPr>
        <w:ilvl w:val="1"/>
      </w:numPr>
    </w:pPr>
  </w:style>
  <w:style w:type="paragraph" w:customStyle="1" w:styleId="NumberPara3">
    <w:name w:val="Number Para 3"/>
    <w:basedOn w:val="NumberPara2"/>
    <w:uiPriority w:val="2"/>
    <w:qFormat/>
    <w:rsid w:val="00705BED"/>
    <w:pPr>
      <w:numPr>
        <w:ilvl w:val="2"/>
      </w:numPr>
    </w:pPr>
  </w:style>
  <w:style w:type="numbering" w:customStyle="1" w:styleId="NumberedParas">
    <w:name w:val="Numbered Paras"/>
    <w:uiPriority w:val="99"/>
    <w:rsid w:val="00705BED"/>
    <w:pPr>
      <w:numPr>
        <w:numId w:val="20"/>
      </w:numPr>
    </w:pPr>
  </w:style>
  <w:style w:type="character" w:styleId="FollowedHyperlink">
    <w:name w:val="FollowedHyperlink"/>
    <w:basedOn w:val="DefaultParagraphFont"/>
    <w:semiHidden/>
    <w:unhideWhenUsed/>
    <w:rsid w:val="00705BED"/>
    <w:rPr>
      <w:color w:val="800080" w:themeColor="followedHyperlink"/>
      <w:u w:val="single"/>
    </w:rPr>
  </w:style>
  <w:style w:type="numbering" w:customStyle="1" w:styleId="AASBNumbers1">
    <w:name w:val="AASB Numbers1"/>
    <w:uiPriority w:val="99"/>
    <w:rsid w:val="00705BED"/>
  </w:style>
  <w:style w:type="numbering" w:customStyle="1" w:styleId="AASBNumbers2">
    <w:name w:val="AASB Numbers2"/>
    <w:uiPriority w:val="99"/>
    <w:rsid w:val="00705BED"/>
  </w:style>
  <w:style w:type="numbering" w:customStyle="1" w:styleId="AASBNumbers3">
    <w:name w:val="AASB Numbers3"/>
    <w:uiPriority w:val="99"/>
    <w:rsid w:val="00705BED"/>
  </w:style>
  <w:style w:type="numbering" w:customStyle="1" w:styleId="AASBNumbers4">
    <w:name w:val="AASB Numbers4"/>
    <w:uiPriority w:val="99"/>
    <w:rsid w:val="00705BED"/>
  </w:style>
  <w:style w:type="numbering" w:customStyle="1" w:styleId="AASBNumbers5">
    <w:name w:val="AASB Numbers5"/>
    <w:uiPriority w:val="99"/>
    <w:rsid w:val="00705BED"/>
  </w:style>
  <w:style w:type="character" w:customStyle="1" w:styleId="normaltextrun1">
    <w:name w:val="normaltextrun1"/>
    <w:basedOn w:val="DefaultParagraphFont"/>
    <w:rsid w:val="00B3678A"/>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097947">
      <w:bodyDiv w:val="1"/>
      <w:marLeft w:val="0"/>
      <w:marRight w:val="0"/>
      <w:marTop w:val="0"/>
      <w:marBottom w:val="0"/>
      <w:divBdr>
        <w:top w:val="none" w:sz="0" w:space="0" w:color="auto"/>
        <w:left w:val="none" w:sz="0" w:space="0" w:color="auto"/>
        <w:bottom w:val="none" w:sz="0" w:space="0" w:color="auto"/>
        <w:right w:val="none" w:sz="0" w:space="0" w:color="auto"/>
      </w:divBdr>
    </w:div>
    <w:div w:id="656688226">
      <w:bodyDiv w:val="1"/>
      <w:marLeft w:val="0"/>
      <w:marRight w:val="0"/>
      <w:marTop w:val="0"/>
      <w:marBottom w:val="0"/>
      <w:divBdr>
        <w:top w:val="none" w:sz="0" w:space="0" w:color="auto"/>
        <w:left w:val="none" w:sz="0" w:space="0" w:color="auto"/>
        <w:bottom w:val="none" w:sz="0" w:space="0" w:color="auto"/>
        <w:right w:val="none" w:sz="0" w:space="0" w:color="auto"/>
      </w:divBdr>
    </w:div>
    <w:div w:id="726804786">
      <w:bodyDiv w:val="1"/>
      <w:marLeft w:val="0"/>
      <w:marRight w:val="0"/>
      <w:marTop w:val="0"/>
      <w:marBottom w:val="0"/>
      <w:divBdr>
        <w:top w:val="none" w:sz="0" w:space="0" w:color="auto"/>
        <w:left w:val="none" w:sz="0" w:space="0" w:color="auto"/>
        <w:bottom w:val="none" w:sz="0" w:space="0" w:color="auto"/>
        <w:right w:val="none" w:sz="0" w:space="0" w:color="auto"/>
      </w:divBdr>
    </w:div>
    <w:div w:id="794371317">
      <w:bodyDiv w:val="1"/>
      <w:marLeft w:val="0"/>
      <w:marRight w:val="0"/>
      <w:marTop w:val="0"/>
      <w:marBottom w:val="0"/>
      <w:divBdr>
        <w:top w:val="none" w:sz="0" w:space="0" w:color="auto"/>
        <w:left w:val="none" w:sz="0" w:space="0" w:color="auto"/>
        <w:bottom w:val="none" w:sz="0" w:space="0" w:color="auto"/>
        <w:right w:val="none" w:sz="0" w:space="0" w:color="auto"/>
      </w:divBdr>
    </w:div>
    <w:div w:id="820466749">
      <w:bodyDiv w:val="1"/>
      <w:marLeft w:val="0"/>
      <w:marRight w:val="0"/>
      <w:marTop w:val="0"/>
      <w:marBottom w:val="0"/>
      <w:divBdr>
        <w:top w:val="none" w:sz="0" w:space="0" w:color="auto"/>
        <w:left w:val="none" w:sz="0" w:space="0" w:color="auto"/>
        <w:bottom w:val="none" w:sz="0" w:space="0" w:color="auto"/>
        <w:right w:val="none" w:sz="0" w:space="0" w:color="auto"/>
      </w:divBdr>
    </w:div>
    <w:div w:id="1063337014">
      <w:bodyDiv w:val="1"/>
      <w:marLeft w:val="0"/>
      <w:marRight w:val="0"/>
      <w:marTop w:val="0"/>
      <w:marBottom w:val="0"/>
      <w:divBdr>
        <w:top w:val="none" w:sz="0" w:space="0" w:color="auto"/>
        <w:left w:val="none" w:sz="0" w:space="0" w:color="auto"/>
        <w:bottom w:val="none" w:sz="0" w:space="0" w:color="auto"/>
        <w:right w:val="none" w:sz="0" w:space="0" w:color="auto"/>
      </w:divBdr>
    </w:div>
    <w:div w:id="1356345141">
      <w:bodyDiv w:val="1"/>
      <w:marLeft w:val="0"/>
      <w:marRight w:val="0"/>
      <w:marTop w:val="0"/>
      <w:marBottom w:val="0"/>
      <w:divBdr>
        <w:top w:val="none" w:sz="0" w:space="0" w:color="auto"/>
        <w:left w:val="none" w:sz="0" w:space="0" w:color="auto"/>
        <w:bottom w:val="none" w:sz="0" w:space="0" w:color="auto"/>
        <w:right w:val="none" w:sz="0" w:space="0" w:color="auto"/>
      </w:divBdr>
    </w:div>
    <w:div w:id="1522744909">
      <w:bodyDiv w:val="1"/>
      <w:marLeft w:val="0"/>
      <w:marRight w:val="0"/>
      <w:marTop w:val="0"/>
      <w:marBottom w:val="0"/>
      <w:divBdr>
        <w:top w:val="none" w:sz="0" w:space="0" w:color="auto"/>
        <w:left w:val="none" w:sz="0" w:space="0" w:color="auto"/>
        <w:bottom w:val="none" w:sz="0" w:space="0" w:color="auto"/>
        <w:right w:val="none" w:sz="0" w:space="0" w:color="auto"/>
      </w:divBdr>
    </w:div>
    <w:div w:id="1690644545">
      <w:bodyDiv w:val="1"/>
      <w:marLeft w:val="0"/>
      <w:marRight w:val="0"/>
      <w:marTop w:val="0"/>
      <w:marBottom w:val="0"/>
      <w:divBdr>
        <w:top w:val="none" w:sz="0" w:space="0" w:color="auto"/>
        <w:left w:val="none" w:sz="0" w:space="0" w:color="auto"/>
        <w:bottom w:val="none" w:sz="0" w:space="0" w:color="auto"/>
        <w:right w:val="none" w:sz="0" w:space="0" w:color="auto"/>
      </w:divBdr>
    </w:div>
    <w:div w:id="1786851393">
      <w:bodyDiv w:val="1"/>
      <w:marLeft w:val="0"/>
      <w:marRight w:val="0"/>
      <w:marTop w:val="0"/>
      <w:marBottom w:val="0"/>
      <w:divBdr>
        <w:top w:val="none" w:sz="0" w:space="0" w:color="auto"/>
        <w:left w:val="none" w:sz="0" w:space="0" w:color="auto"/>
        <w:bottom w:val="none" w:sz="0" w:space="0" w:color="auto"/>
        <w:right w:val="none" w:sz="0" w:space="0" w:color="auto"/>
      </w:divBdr>
    </w:div>
    <w:div w:id="20166119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eader" Target="header4.xml"/><Relationship Id="rId26" Type="http://schemas.openxmlformats.org/officeDocument/2006/relationships/header" Target="header10.xml"/><Relationship Id="rId39" Type="http://schemas.openxmlformats.org/officeDocument/2006/relationships/glossaryDocument" Target="glossary/document.xml"/><Relationship Id="rId21" Type="http://schemas.openxmlformats.org/officeDocument/2006/relationships/header" Target="header6.xml"/><Relationship Id="rId34" Type="http://schemas.openxmlformats.org/officeDocument/2006/relationships/header" Target="header16.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image" Target="media/image1.png"/><Relationship Id="rId25" Type="http://schemas.openxmlformats.org/officeDocument/2006/relationships/header" Target="header9.xml"/><Relationship Id="rId33" Type="http://schemas.openxmlformats.org/officeDocument/2006/relationships/header" Target="header15.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oter" Target="footer4.xml"/><Relationship Id="rId29" Type="http://schemas.openxmlformats.org/officeDocument/2006/relationships/header" Target="header1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24" Type="http://schemas.openxmlformats.org/officeDocument/2006/relationships/footer" Target="footer5.xml"/><Relationship Id="rId32" Type="http://schemas.openxmlformats.org/officeDocument/2006/relationships/footer" Target="footer7.xml"/><Relationship Id="rId37" Type="http://schemas.openxmlformats.org/officeDocument/2006/relationships/header" Target="header18.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eader" Target="header3.xml"/><Relationship Id="rId23" Type="http://schemas.openxmlformats.org/officeDocument/2006/relationships/header" Target="header8.xml"/><Relationship Id="rId28" Type="http://schemas.openxmlformats.org/officeDocument/2006/relationships/footer" Target="footer6.xml"/><Relationship Id="rId36" Type="http://schemas.openxmlformats.org/officeDocument/2006/relationships/footer" Target="footer8.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header" Target="header7.xml"/><Relationship Id="rId27" Type="http://schemas.openxmlformats.org/officeDocument/2006/relationships/header" Target="header11.xml"/><Relationship Id="rId30" Type="http://schemas.openxmlformats.org/officeDocument/2006/relationships/header" Target="header13.xml"/><Relationship Id="rId35" Type="http://schemas.openxmlformats.org/officeDocument/2006/relationships/header" Target="header17.xml"/><Relationship Id="rId8" Type="http://schemas.openxmlformats.org/officeDocument/2006/relationships/webSettings" Target="webSettings.xml"/><Relationship Id="rId3" Type="http://schemas.openxmlformats.org/officeDocument/2006/relationships/customXml" Target="../customXml/item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6770A49-692B-401B-9124-9FD38D6D883D}"/>
      </w:docPartPr>
      <w:docPartBody>
        <w:p w:rsidR="00A12F12" w:rsidRDefault="00B96DF4">
          <w:r w:rsidRPr="000201E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Helvetica Neue">
    <w:altName w:val="Arial"/>
    <w:charset w:val="00"/>
    <w:family w:val="auto"/>
    <w:pitch w:val="variable"/>
    <w:sig w:usb0="E50002FF" w:usb1="500079DB" w:usb2="00000010" w:usb3="00000000" w:csb0="00000001" w:csb1="00000000"/>
  </w:font>
  <w:font w:name="Calibri">
    <w:panose1 w:val="020F0502020204030204"/>
    <w:charset w:val="00"/>
    <w:family w:val="swiss"/>
    <w:pitch w:val="variable"/>
    <w:sig w:usb0="E0002A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6DF4"/>
    <w:rsid w:val="00262202"/>
    <w:rsid w:val="00433E96"/>
    <w:rsid w:val="00494B04"/>
    <w:rsid w:val="006B480E"/>
    <w:rsid w:val="00A12F12"/>
    <w:rsid w:val="00AB4E9F"/>
    <w:rsid w:val="00B96DF4"/>
    <w:rsid w:val="00EB393A"/>
    <w:rsid w:val="00F579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B96DF4"/>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0E783DE0C8B6B4D9E83E79277ABEA6F" ma:contentTypeVersion="13" ma:contentTypeDescription="Create a new document." ma:contentTypeScope="" ma:versionID="2f8986e748e86d81043b5dee44397c4c">
  <xsd:schema xmlns:xsd="http://www.w3.org/2001/XMLSchema" xmlns:xs="http://www.w3.org/2001/XMLSchema" xmlns:p="http://schemas.microsoft.com/office/2006/metadata/properties" xmlns:ns3="2fffc6f8-0ce6-4feb-a150-9d1574269ef9" xmlns:ns4="dacb3ef7-33a4-4aaf-8e2c-a382b35b1891" targetNamespace="http://schemas.microsoft.com/office/2006/metadata/properties" ma:root="true" ma:fieldsID="cb5ea8540c4d771fd5eeb993e931bd46" ns3:_="" ns4:_="">
    <xsd:import namespace="2fffc6f8-0ce6-4feb-a150-9d1574269ef9"/>
    <xsd:import namespace="dacb3ef7-33a4-4aaf-8e2c-a382b35b189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GenerationTime" minOccurs="0"/>
                <xsd:element ref="ns4:MediaServiceEventHashCode" minOccurs="0"/>
                <xsd:element ref="ns4:MediaServiceDateTaken" minOccurs="0"/>
                <xsd:element ref="ns4:MediaServiceLocation" minOccurs="0"/>
                <xsd:element ref="ns4:MediaServiceOCR"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ffc6f8-0ce6-4feb-a150-9d1574269ef9"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acb3ef7-33a4-4aaf-8e2c-a382b35b189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B841A38-9CA8-4F4F-BB72-34299C5DF0D9}">
  <ds:schemaRefs>
    <ds:schemaRef ds:uri="http://schemas.openxmlformats.org/officeDocument/2006/bibliography"/>
  </ds:schemaRefs>
</ds:datastoreItem>
</file>

<file path=customXml/itemProps2.xml><?xml version="1.0" encoding="utf-8"?>
<ds:datastoreItem xmlns:ds="http://schemas.openxmlformats.org/officeDocument/2006/customXml" ds:itemID="{A9422AFA-41C4-4529-8FFD-CD46298977C7}">
  <ds:schemaRefs>
    <ds:schemaRef ds:uri="http://schemas.microsoft.com/sharepoint/v3/contenttype/forms"/>
  </ds:schemaRefs>
</ds:datastoreItem>
</file>

<file path=customXml/itemProps3.xml><?xml version="1.0" encoding="utf-8"?>
<ds:datastoreItem xmlns:ds="http://schemas.openxmlformats.org/officeDocument/2006/customXml" ds:itemID="{04F23E92-AE86-4F9E-8A41-144314612C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fffc6f8-0ce6-4feb-a150-9d1574269ef9"/>
    <ds:schemaRef ds:uri="dacb3ef7-33a4-4aaf-8e2c-a382b35b189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13D0946-6EAB-4278-AF83-35B09BE2C6C4}">
  <ds:schemaRefs>
    <ds:schemaRef ds:uri="http://purl.org/dc/elements/1.1/"/>
    <ds:schemaRef ds:uri="http://purl.org/dc/dcmitype/"/>
    <ds:schemaRef ds:uri="http://schemas.microsoft.com/office/2006/documentManagement/types"/>
    <ds:schemaRef ds:uri="http://schemas.microsoft.com/office/2006/metadata/properties"/>
    <ds:schemaRef ds:uri="http://www.w3.org/XML/1998/namespace"/>
    <ds:schemaRef ds:uri="http://schemas.microsoft.com/office/infopath/2007/PartnerControls"/>
    <ds:schemaRef ds:uri="http://schemas.openxmlformats.org/package/2006/metadata/core-properties"/>
    <ds:schemaRef ds:uri="dacb3ef7-33a4-4aaf-8e2c-a382b35b1891"/>
    <ds:schemaRef ds:uri="2fffc6f8-0ce6-4feb-a150-9d1574269ef9"/>
    <ds:schemaRef ds:uri="http://purl.org/dc/terms/"/>
  </ds:schemaRefs>
</ds:datastoreItem>
</file>

<file path=docProps/app.xml><?xml version="1.0" encoding="utf-8"?>
<Properties xmlns="http://schemas.openxmlformats.org/officeDocument/2006/extended-properties" xmlns:vt="http://schemas.openxmlformats.org/officeDocument/2006/docPropsVTypes">
  <Template>Normal.dotm</Template>
  <TotalTime>1377</TotalTime>
  <Pages>12</Pages>
  <Words>3433</Words>
  <Characters>20319</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Amending Standard AASB 2021-6</vt:lpstr>
    </vt:vector>
  </TitlesOfParts>
  <Company>Australian Accounting Standards Board</Company>
  <LinksUpToDate>false</LinksUpToDate>
  <CharactersWithSpaces>23705</CharactersWithSpaces>
  <SharedDoc>false</SharedDoc>
  <HLinks>
    <vt:vector size="6" baseType="variant">
      <vt:variant>
        <vt:i4>5570600</vt:i4>
      </vt:variant>
      <vt:variant>
        <vt:i4>0</vt:i4>
      </vt:variant>
      <vt:variant>
        <vt:i4>0</vt:i4>
      </vt:variant>
      <vt:variant>
        <vt:i4>5</vt:i4>
      </vt:variant>
      <vt:variant>
        <vt:lpwstr>mailto:standard@aasb.gov.au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Amending Standard AASB 2021-6</dc:title>
  <dc:subject/>
  <dc:creator>.</dc:creator>
  <cp:keywords/>
  <cp:lastModifiedBy>Clark Anstis</cp:lastModifiedBy>
  <cp:revision>161</cp:revision>
  <cp:lastPrinted>2021-12-13T03:15:00Z</cp:lastPrinted>
  <dcterms:created xsi:type="dcterms:W3CDTF">2021-11-15T03:19:00Z</dcterms:created>
  <dcterms:modified xsi:type="dcterms:W3CDTF">2021-12-15T06:27:00Z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0x01010070E783DE0C8B6B4D9E83E79277ABEA6F</vt:lpwstr>
  </property>
  <property fmtid="{D5CDD505-2E9C-101B-9397-08002B2CF9AE}" pid="3" name="TaxKeyword">
    <vt:lpwstr>169;#AASB 1054|084c2ab0-a2a5-4e00-b4f4-a62b71d1fe71</vt:lpwstr>
  </property>
  <property fmtid="{D5CDD505-2E9C-101B-9397-08002B2CF9AE}" pid="4" name="Term">
    <vt:lpwstr>142;#Exposure Draft|1cd4d789-fce1-4c28-a618-a55e8f3e5919</vt:lpwstr>
  </property>
  <property fmtid="{D5CDD505-2E9C-101B-9397-08002B2CF9AE}" pid="5" name="_dlc_DocIdItemGuid">
    <vt:lpwstr>cbcda033-78bd-4135-9964-5f3bfdf2f06d</vt:lpwstr>
  </property>
  <property fmtid="{D5CDD505-2E9C-101B-9397-08002B2CF9AE}" pid="6" name="_dlc_policyId">
    <vt:lpwstr/>
  </property>
  <property fmtid="{D5CDD505-2E9C-101B-9397-08002B2CF9AE}" pid="7" name="ItemRetentionFormula">
    <vt:lpwstr/>
  </property>
  <property fmtid="{D5CDD505-2E9C-101B-9397-08002B2CF9AE}" pid="8" name="SecurityClassification">
    <vt:lpwstr>Official</vt:lpwstr>
  </property>
</Properties>
</file>