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EAC36" w14:textId="77777777" w:rsidR="005A4229" w:rsidRPr="0007725E" w:rsidRDefault="005A4229" w:rsidP="005A4229">
      <w:pPr>
        <w:pStyle w:val="ESTitle0"/>
      </w:pPr>
      <w:bookmarkStart w:id="0" w:name="_GoBack"/>
      <w:bookmarkEnd w:id="0"/>
      <w:r w:rsidRPr="0007725E">
        <w:t>EXPLANATORY STATEMENT</w:t>
      </w:r>
    </w:p>
    <w:p w14:paraId="06E15914" w14:textId="0A67D6FF" w:rsidR="005A4229" w:rsidRPr="0007725E" w:rsidRDefault="005A4229" w:rsidP="005A4229">
      <w:pPr>
        <w:pStyle w:val="Heading2"/>
        <w:spacing w:before="240" w:after="240"/>
        <w:jc w:val="center"/>
        <w:rPr>
          <w:b w:val="0"/>
          <w:bCs w:val="0"/>
          <w:sz w:val="24"/>
          <w:szCs w:val="24"/>
          <w:u w:val="single"/>
        </w:rPr>
      </w:pPr>
      <w:r w:rsidRPr="0007725E">
        <w:rPr>
          <w:b w:val="0"/>
          <w:bCs w:val="0"/>
          <w:sz w:val="24"/>
          <w:szCs w:val="24"/>
          <w:u w:val="single"/>
        </w:rPr>
        <w:t xml:space="preserve">Issued by the Minister for </w:t>
      </w:r>
      <w:r w:rsidR="006B0669" w:rsidRPr="0007725E">
        <w:rPr>
          <w:b w:val="0"/>
          <w:bCs w:val="0"/>
          <w:sz w:val="24"/>
          <w:szCs w:val="24"/>
          <w:u w:val="single"/>
        </w:rPr>
        <w:t xml:space="preserve">Industry, </w:t>
      </w:r>
      <w:r w:rsidRPr="0007725E">
        <w:rPr>
          <w:b w:val="0"/>
          <w:bCs w:val="0"/>
          <w:sz w:val="24"/>
          <w:szCs w:val="24"/>
          <w:u w:val="single"/>
        </w:rPr>
        <w:t xml:space="preserve">Energy and Emissions Reduction </w:t>
      </w:r>
    </w:p>
    <w:p w14:paraId="0E23165B" w14:textId="77777777" w:rsidR="005A4229" w:rsidRPr="0007725E" w:rsidRDefault="005A4229" w:rsidP="005A4229">
      <w:pPr>
        <w:pStyle w:val="ESSubtitle0"/>
        <w:spacing w:line="240" w:lineRule="auto"/>
        <w:rPr>
          <w:b/>
        </w:rPr>
      </w:pPr>
      <w:r w:rsidRPr="0007725E">
        <w:t>Carbon Credits (Carbon Farming Initiative) Act 2011</w:t>
      </w:r>
    </w:p>
    <w:p w14:paraId="731D5C79" w14:textId="67942B07" w:rsidR="005A4229" w:rsidRPr="0007725E" w:rsidRDefault="00177D7C" w:rsidP="005A4229">
      <w:pPr>
        <w:pStyle w:val="ESSubtitle0"/>
        <w:spacing w:after="240" w:line="240" w:lineRule="auto"/>
      </w:pPr>
      <w:r w:rsidRPr="0007725E">
        <w:rPr>
          <w:noProof/>
        </w:rPr>
        <w:t>Carbon Credits (Carbon Farming Initiative) Amendment</w:t>
      </w:r>
      <w:r w:rsidR="007E380F" w:rsidRPr="0007725E">
        <w:rPr>
          <w:noProof/>
        </w:rPr>
        <w:t xml:space="preserve"> (</w:t>
      </w:r>
      <w:r w:rsidR="00766116" w:rsidRPr="0007725E">
        <w:rPr>
          <w:noProof/>
        </w:rPr>
        <w:t>Industrial and Commercial Emissions Reduction</w:t>
      </w:r>
      <w:r w:rsidR="00FB6383" w:rsidRPr="0007725E">
        <w:rPr>
          <w:noProof/>
        </w:rPr>
        <w:t xml:space="preserve"> Projects</w:t>
      </w:r>
      <w:r w:rsidR="007E380F" w:rsidRPr="0007725E">
        <w:rPr>
          <w:noProof/>
        </w:rPr>
        <w:t>)</w:t>
      </w:r>
      <w:r w:rsidRPr="0007725E">
        <w:rPr>
          <w:noProof/>
        </w:rPr>
        <w:t xml:space="preserve"> </w:t>
      </w:r>
      <w:r w:rsidR="005A17D4" w:rsidRPr="0007725E">
        <w:rPr>
          <w:noProof/>
        </w:rPr>
        <w:t>Rule 2021</w:t>
      </w:r>
      <w:r w:rsidR="005A4229" w:rsidRPr="0007725E">
        <w:t xml:space="preserve"> </w:t>
      </w:r>
    </w:p>
    <w:p w14:paraId="48718FBC" w14:textId="2B46FEC4" w:rsidR="005A4229" w:rsidRPr="0007725E" w:rsidRDefault="00222357" w:rsidP="005A4229">
      <w:pPr>
        <w:shd w:val="clear" w:color="auto" w:fill="FFFFFF"/>
        <w:spacing w:before="240" w:after="100" w:afterAutospacing="1" w:line="240" w:lineRule="auto"/>
        <w:rPr>
          <w:rFonts w:ascii="Times New Roman" w:hAnsi="Times New Roman"/>
          <w:sz w:val="24"/>
          <w:szCs w:val="24"/>
          <w:lang w:val="en-US" w:eastAsia="en-AU"/>
        </w:rPr>
      </w:pPr>
      <w:r w:rsidRPr="0007725E">
        <w:rPr>
          <w:rFonts w:ascii="Times New Roman" w:hAnsi="Times New Roman"/>
          <w:b/>
          <w:bCs/>
          <w:sz w:val="24"/>
          <w:szCs w:val="24"/>
        </w:rPr>
        <w:t>Purpose of Amendment R</w:t>
      </w:r>
      <w:r w:rsidR="005A4229" w:rsidRPr="0007725E">
        <w:rPr>
          <w:rFonts w:ascii="Times New Roman" w:hAnsi="Times New Roman"/>
          <w:b/>
          <w:bCs/>
          <w:sz w:val="24"/>
          <w:szCs w:val="24"/>
        </w:rPr>
        <w:t>ule</w:t>
      </w:r>
    </w:p>
    <w:p w14:paraId="14202B20" w14:textId="63FF8079" w:rsidR="00455193" w:rsidRPr="0007725E" w:rsidRDefault="00F846E2" w:rsidP="008E5A6B">
      <w:pPr>
        <w:rPr>
          <w:rFonts w:ascii="Times New Roman" w:hAnsi="Times New Roman"/>
          <w:sz w:val="24"/>
          <w:szCs w:val="24"/>
        </w:rPr>
      </w:pPr>
      <w:r w:rsidRPr="0007725E">
        <w:t xml:space="preserve">The </w:t>
      </w:r>
      <w:r w:rsidRPr="0007725E">
        <w:rPr>
          <w:rFonts w:ascii="Times New Roman" w:hAnsi="Times New Roman"/>
          <w:i/>
          <w:sz w:val="24"/>
          <w:szCs w:val="24"/>
        </w:rPr>
        <w:t>Carbon Credits (Carbon Farming Initiative) Amendment</w:t>
      </w:r>
      <w:r w:rsidR="007E380F" w:rsidRPr="0007725E">
        <w:rPr>
          <w:rFonts w:ascii="Times New Roman" w:hAnsi="Times New Roman"/>
          <w:i/>
          <w:sz w:val="24"/>
          <w:szCs w:val="24"/>
        </w:rPr>
        <w:t xml:space="preserve"> (</w:t>
      </w:r>
      <w:r w:rsidR="00766116" w:rsidRPr="0007725E">
        <w:rPr>
          <w:rFonts w:ascii="Times New Roman" w:hAnsi="Times New Roman"/>
          <w:i/>
          <w:sz w:val="24"/>
          <w:szCs w:val="24"/>
        </w:rPr>
        <w:t>Industrial and Commercial Emissions Reduction Projects</w:t>
      </w:r>
      <w:r w:rsidR="007E380F" w:rsidRPr="0007725E">
        <w:rPr>
          <w:rFonts w:ascii="Times New Roman" w:hAnsi="Times New Roman"/>
          <w:i/>
          <w:sz w:val="24"/>
          <w:szCs w:val="24"/>
        </w:rPr>
        <w:t>)</w:t>
      </w:r>
      <w:r w:rsidRPr="0007725E">
        <w:rPr>
          <w:rFonts w:ascii="Times New Roman" w:hAnsi="Times New Roman"/>
          <w:i/>
          <w:sz w:val="24"/>
          <w:szCs w:val="24"/>
        </w:rPr>
        <w:t xml:space="preserve"> Rule 2021</w:t>
      </w:r>
      <w:r w:rsidRPr="0007725E">
        <w:rPr>
          <w:rFonts w:ascii="Times New Roman" w:hAnsi="Times New Roman"/>
          <w:sz w:val="24"/>
          <w:szCs w:val="24"/>
        </w:rPr>
        <w:t xml:space="preserve"> (the </w:t>
      </w:r>
      <w:r w:rsidRPr="0007725E">
        <w:rPr>
          <w:rFonts w:ascii="Times New Roman" w:hAnsi="Times New Roman"/>
          <w:bCs/>
          <w:iCs/>
          <w:sz w:val="24"/>
          <w:szCs w:val="24"/>
        </w:rPr>
        <w:t>Amendment Rule</w:t>
      </w:r>
      <w:r w:rsidRPr="0007725E">
        <w:rPr>
          <w:rFonts w:ascii="Times New Roman" w:hAnsi="Times New Roman"/>
          <w:sz w:val="24"/>
          <w:szCs w:val="24"/>
        </w:rPr>
        <w:t xml:space="preserve">) </w:t>
      </w:r>
      <w:r w:rsidR="00766116" w:rsidRPr="0007725E">
        <w:rPr>
          <w:rFonts w:ascii="Times New Roman" w:hAnsi="Times New Roman"/>
          <w:sz w:val="24"/>
          <w:szCs w:val="24"/>
        </w:rPr>
        <w:t>provides a longer limit on the deferral of the start of crediting periods for industrial and commercial emissions reduction (ICER) projects</w:t>
      </w:r>
      <w:r w:rsidR="00455193" w:rsidRPr="0007725E">
        <w:rPr>
          <w:rFonts w:ascii="Times New Roman" w:hAnsi="Times New Roman"/>
          <w:sz w:val="24"/>
          <w:szCs w:val="24"/>
        </w:rPr>
        <w:t xml:space="preserve"> covered by the</w:t>
      </w:r>
      <w:r w:rsidR="00FB6383" w:rsidRPr="0007725E">
        <w:rPr>
          <w:rFonts w:ascii="Times New Roman" w:hAnsi="Times New Roman"/>
          <w:sz w:val="24"/>
          <w:szCs w:val="24"/>
        </w:rPr>
        <w:t xml:space="preserve"> </w:t>
      </w:r>
      <w:r w:rsidR="00AC0ABC" w:rsidRPr="0007725E">
        <w:rPr>
          <w:rFonts w:ascii="Times New Roman" w:hAnsi="Times New Roman"/>
          <w:i/>
          <w:sz w:val="24"/>
          <w:szCs w:val="24"/>
        </w:rPr>
        <w:t>Carbon Credits (Carbon Farming Initiative—</w:t>
      </w:r>
      <w:r w:rsidR="00766116" w:rsidRPr="0007725E">
        <w:rPr>
          <w:rFonts w:ascii="Times New Roman" w:hAnsi="Times New Roman"/>
          <w:i/>
          <w:sz w:val="24"/>
          <w:szCs w:val="24"/>
        </w:rPr>
        <w:t>Industrial and Commercial Emissions Reduction</w:t>
      </w:r>
      <w:r w:rsidR="00AC0ABC" w:rsidRPr="0007725E">
        <w:rPr>
          <w:rFonts w:ascii="Times New Roman" w:hAnsi="Times New Roman"/>
          <w:i/>
          <w:sz w:val="24"/>
          <w:szCs w:val="24"/>
        </w:rPr>
        <w:t>) Methodology Determination 2021</w:t>
      </w:r>
      <w:r w:rsidR="00AC0ABC" w:rsidRPr="0007725E">
        <w:rPr>
          <w:rFonts w:ascii="Times New Roman" w:hAnsi="Times New Roman"/>
          <w:sz w:val="24"/>
          <w:szCs w:val="24"/>
        </w:rPr>
        <w:t xml:space="preserve"> (</w:t>
      </w:r>
      <w:r w:rsidR="00766116" w:rsidRPr="0007725E">
        <w:rPr>
          <w:rFonts w:ascii="Times New Roman" w:hAnsi="Times New Roman"/>
          <w:sz w:val="24"/>
          <w:szCs w:val="24"/>
        </w:rPr>
        <w:t xml:space="preserve">ICER </w:t>
      </w:r>
      <w:r w:rsidR="00AC0ABC" w:rsidRPr="0007725E">
        <w:rPr>
          <w:rFonts w:ascii="Times New Roman" w:hAnsi="Times New Roman"/>
          <w:sz w:val="24"/>
          <w:szCs w:val="24"/>
        </w:rPr>
        <w:t xml:space="preserve">Method). </w:t>
      </w:r>
    </w:p>
    <w:p w14:paraId="4C2709DE" w14:textId="10F81ED9" w:rsidR="005A4229" w:rsidRPr="0007725E" w:rsidRDefault="005A4229" w:rsidP="005A4229">
      <w:pPr>
        <w:keepNext/>
        <w:keepLines/>
        <w:rPr>
          <w:rFonts w:ascii="Times New Roman" w:hAnsi="Times New Roman"/>
          <w:b/>
          <w:sz w:val="24"/>
          <w:szCs w:val="24"/>
        </w:rPr>
      </w:pPr>
      <w:r w:rsidRPr="0007725E">
        <w:rPr>
          <w:rFonts w:ascii="Times New Roman" w:hAnsi="Times New Roman"/>
          <w:b/>
          <w:sz w:val="24"/>
          <w:szCs w:val="24"/>
        </w:rPr>
        <w:t>Background: Emissions Reduction Fund</w:t>
      </w:r>
    </w:p>
    <w:p w14:paraId="193A01AF" w14:textId="1DA6AB3F" w:rsidR="00D65331" w:rsidRPr="0007725E" w:rsidRDefault="005A4229" w:rsidP="00D65331">
      <w:pPr>
        <w:rPr>
          <w:rFonts w:ascii="Times New Roman" w:hAnsi="Times New Roman"/>
          <w:sz w:val="24"/>
          <w:szCs w:val="24"/>
        </w:rPr>
      </w:pPr>
      <w:r w:rsidRPr="0007725E">
        <w:rPr>
          <w:rFonts w:ascii="Times New Roman" w:hAnsi="Times New Roman"/>
          <w:sz w:val="24"/>
          <w:szCs w:val="24"/>
        </w:rPr>
        <w:t xml:space="preserve">In 2014, the Australian Government amended the </w:t>
      </w:r>
      <w:r w:rsidR="001A4D5F" w:rsidRPr="0007725E">
        <w:rPr>
          <w:rFonts w:ascii="Times New Roman" w:hAnsi="Times New Roman"/>
          <w:i/>
          <w:sz w:val="24"/>
          <w:szCs w:val="24"/>
        </w:rPr>
        <w:t>Carbon Credits (Carbon Farming Initiative) Act 2011</w:t>
      </w:r>
      <w:r w:rsidR="001A4D5F" w:rsidRPr="0007725E">
        <w:rPr>
          <w:rFonts w:ascii="Times New Roman" w:hAnsi="Times New Roman"/>
          <w:sz w:val="24"/>
          <w:szCs w:val="24"/>
        </w:rPr>
        <w:t xml:space="preserve"> (the Act) </w:t>
      </w:r>
      <w:r w:rsidRPr="0007725E">
        <w:rPr>
          <w:rFonts w:ascii="Times New Roman" w:hAnsi="Times New Roman"/>
          <w:sz w:val="24"/>
          <w:szCs w:val="24"/>
        </w:rPr>
        <w:t xml:space="preserve">with the </w:t>
      </w:r>
      <w:r w:rsidRPr="0007725E">
        <w:rPr>
          <w:rFonts w:ascii="Times New Roman" w:hAnsi="Times New Roman"/>
          <w:i/>
          <w:sz w:val="24"/>
          <w:szCs w:val="24"/>
        </w:rPr>
        <w:t xml:space="preserve">Carbon Farming Initiative Amendment Act 2014 </w:t>
      </w:r>
      <w:r w:rsidRPr="0007725E">
        <w:rPr>
          <w:rFonts w:ascii="Times New Roman" w:hAnsi="Times New Roman"/>
          <w:sz w:val="24"/>
          <w:szCs w:val="24"/>
        </w:rPr>
        <w:t>(CFI</w:t>
      </w:r>
      <w:r w:rsidR="00AC2883" w:rsidRPr="0007725E">
        <w:rPr>
          <w:rFonts w:ascii="Times New Roman" w:hAnsi="Times New Roman"/>
          <w:sz w:val="24"/>
          <w:szCs w:val="24"/>
        </w:rPr>
        <w:t> </w:t>
      </w:r>
      <w:r w:rsidRPr="0007725E">
        <w:rPr>
          <w:rFonts w:ascii="Times New Roman" w:hAnsi="Times New Roman"/>
          <w:sz w:val="24"/>
          <w:szCs w:val="24"/>
        </w:rPr>
        <w:t xml:space="preserve">Amendment Act). The CFI Amendment Act established the Emissions Reduction Fund </w:t>
      </w:r>
      <w:r w:rsidR="00AC2883" w:rsidRPr="0007725E">
        <w:rPr>
          <w:rFonts w:ascii="Times New Roman" w:hAnsi="Times New Roman"/>
          <w:sz w:val="24"/>
          <w:szCs w:val="24"/>
        </w:rPr>
        <w:t xml:space="preserve">(ERF) </w:t>
      </w:r>
      <w:r w:rsidR="00841297" w:rsidRPr="0007725E">
        <w:rPr>
          <w:rFonts w:ascii="Times New Roman" w:hAnsi="Times New Roman"/>
          <w:sz w:val="24"/>
          <w:szCs w:val="24"/>
        </w:rPr>
        <w:t>to support investment in carbon abatement projects across all sectors of Australia’s economy</w:t>
      </w:r>
      <w:r w:rsidRPr="0007725E">
        <w:rPr>
          <w:rFonts w:ascii="Times New Roman" w:hAnsi="Times New Roman"/>
          <w:sz w:val="24"/>
          <w:szCs w:val="24"/>
        </w:rPr>
        <w:t xml:space="preserve">. </w:t>
      </w:r>
    </w:p>
    <w:p w14:paraId="1560735C" w14:textId="63C37AEC" w:rsidR="00543844" w:rsidRPr="0007725E" w:rsidRDefault="00543844" w:rsidP="00543844">
      <w:pPr>
        <w:pStyle w:val="base-text-paragraphnonumbers"/>
        <w:spacing w:before="0" w:after="160" w:line="259" w:lineRule="auto"/>
        <w:ind w:left="0"/>
        <w:rPr>
          <w:szCs w:val="24"/>
        </w:rPr>
      </w:pPr>
      <w:r w:rsidRPr="0007725E">
        <w:rPr>
          <w:szCs w:val="24"/>
        </w:rPr>
        <w:t xml:space="preserve">The Act is supported by subordinate legislation, including </w:t>
      </w:r>
      <w:r w:rsidR="00FF6FE3" w:rsidRPr="0007725E">
        <w:rPr>
          <w:szCs w:val="24"/>
        </w:rPr>
        <w:t xml:space="preserve">methodology determinations, </w:t>
      </w:r>
      <w:r w:rsidRPr="0007725E">
        <w:rPr>
          <w:szCs w:val="24"/>
        </w:rPr>
        <w:t xml:space="preserve">the </w:t>
      </w:r>
      <w:r w:rsidR="005A2DEF" w:rsidRPr="0007725E">
        <w:rPr>
          <w:i/>
          <w:iCs/>
          <w:szCs w:val="24"/>
        </w:rPr>
        <w:t xml:space="preserve">Carbon Credits (Carbon Farming Initiative) Rule 2015 </w:t>
      </w:r>
      <w:r w:rsidR="005A2DEF" w:rsidRPr="0007725E">
        <w:rPr>
          <w:iCs/>
          <w:szCs w:val="24"/>
        </w:rPr>
        <w:t>(</w:t>
      </w:r>
      <w:r w:rsidRPr="0007725E">
        <w:rPr>
          <w:szCs w:val="24"/>
        </w:rPr>
        <w:t>Principal Rule</w:t>
      </w:r>
      <w:r w:rsidR="005A2DEF" w:rsidRPr="0007725E">
        <w:rPr>
          <w:szCs w:val="24"/>
        </w:rPr>
        <w:t>)</w:t>
      </w:r>
      <w:r w:rsidRPr="0007725E">
        <w:rPr>
          <w:szCs w:val="24"/>
        </w:rPr>
        <w:t xml:space="preserve"> and the </w:t>
      </w:r>
      <w:r w:rsidRPr="0007725E">
        <w:rPr>
          <w:i/>
          <w:szCs w:val="24"/>
        </w:rPr>
        <w:t>Carbon Credits (Carbon Farming Initiative) Regulations 2011</w:t>
      </w:r>
      <w:r w:rsidRPr="0007725E">
        <w:rPr>
          <w:szCs w:val="24"/>
        </w:rPr>
        <w:t xml:space="preserve"> (the</w:t>
      </w:r>
      <w:r w:rsidR="00AC2883" w:rsidRPr="0007725E">
        <w:rPr>
          <w:szCs w:val="24"/>
        </w:rPr>
        <w:t> </w:t>
      </w:r>
      <w:r w:rsidRPr="0007725E">
        <w:rPr>
          <w:szCs w:val="24"/>
        </w:rPr>
        <w:t>Regulations)</w:t>
      </w:r>
      <w:r w:rsidRPr="0007725E">
        <w:rPr>
          <w:i/>
          <w:szCs w:val="24"/>
        </w:rPr>
        <w:t xml:space="preserve">. </w:t>
      </w:r>
      <w:r w:rsidRPr="0007725E">
        <w:rPr>
          <w:szCs w:val="24"/>
        </w:rPr>
        <w:t>The</w:t>
      </w:r>
      <w:r w:rsidR="00AC2883" w:rsidRPr="0007725E">
        <w:rPr>
          <w:szCs w:val="24"/>
        </w:rPr>
        <w:t xml:space="preserve"> </w:t>
      </w:r>
      <w:r w:rsidRPr="0007725E">
        <w:rPr>
          <w:szCs w:val="24"/>
        </w:rPr>
        <w:t xml:space="preserve">Principal Rule and the Regulations provide detailed explanations of the way in which the Act is administered by the </w:t>
      </w:r>
      <w:r w:rsidR="005A2DEF" w:rsidRPr="0007725E">
        <w:rPr>
          <w:szCs w:val="24"/>
        </w:rPr>
        <w:t xml:space="preserve">Clean Energy </w:t>
      </w:r>
      <w:r w:rsidRPr="0007725E">
        <w:rPr>
          <w:szCs w:val="24"/>
        </w:rPr>
        <w:t>Regulator</w:t>
      </w:r>
      <w:r w:rsidR="005A2DEF" w:rsidRPr="0007725E">
        <w:rPr>
          <w:szCs w:val="24"/>
        </w:rPr>
        <w:t xml:space="preserve"> (the Regulator)</w:t>
      </w:r>
      <w:r w:rsidRPr="0007725E">
        <w:rPr>
          <w:szCs w:val="24"/>
        </w:rPr>
        <w:t xml:space="preserve">. The Minister for </w:t>
      </w:r>
      <w:r w:rsidR="006B0669" w:rsidRPr="0007725E">
        <w:rPr>
          <w:szCs w:val="24"/>
        </w:rPr>
        <w:t>Industry,</w:t>
      </w:r>
      <w:r w:rsidRPr="0007725E">
        <w:rPr>
          <w:szCs w:val="24"/>
        </w:rPr>
        <w:t xml:space="preserve"> Energy and Emissions Reduction is empowered to make legislative rules under section 308 of the Act.  </w:t>
      </w:r>
    </w:p>
    <w:p w14:paraId="6F5DD21B" w14:textId="615F591C" w:rsidR="001A4D5F" w:rsidRPr="0007725E" w:rsidRDefault="0070354C" w:rsidP="00D65331">
      <w:pPr>
        <w:rPr>
          <w:rFonts w:ascii="Times New Roman" w:hAnsi="Times New Roman"/>
          <w:sz w:val="24"/>
          <w:szCs w:val="24"/>
        </w:rPr>
      </w:pPr>
      <w:r w:rsidRPr="0007725E">
        <w:rPr>
          <w:rFonts w:ascii="Times New Roman" w:hAnsi="Times New Roman"/>
          <w:sz w:val="24"/>
          <w:szCs w:val="24"/>
        </w:rPr>
        <w:t>The ERF is</w:t>
      </w:r>
      <w:r w:rsidR="00841297" w:rsidRPr="0007725E">
        <w:rPr>
          <w:rFonts w:ascii="Times New Roman" w:hAnsi="Times New Roman"/>
          <w:sz w:val="24"/>
          <w:szCs w:val="24"/>
        </w:rPr>
        <w:t xml:space="preserve"> a </w:t>
      </w:r>
      <w:r w:rsidRPr="0007725E">
        <w:rPr>
          <w:rFonts w:ascii="Times New Roman" w:hAnsi="Times New Roman"/>
          <w:sz w:val="24"/>
          <w:szCs w:val="24"/>
        </w:rPr>
        <w:t xml:space="preserve">key component of the </w:t>
      </w:r>
      <w:r w:rsidR="00841297" w:rsidRPr="0007725E">
        <w:rPr>
          <w:rFonts w:ascii="Times New Roman" w:hAnsi="Times New Roman"/>
          <w:sz w:val="24"/>
          <w:szCs w:val="24"/>
        </w:rPr>
        <w:t xml:space="preserve">Government’s </w:t>
      </w:r>
      <w:r w:rsidRPr="0007725E">
        <w:rPr>
          <w:rFonts w:ascii="Times New Roman" w:hAnsi="Times New Roman"/>
          <w:sz w:val="24"/>
          <w:szCs w:val="24"/>
        </w:rPr>
        <w:t>policy agenda to drive emissions reductions across the economy and to fulfil Australia’s international commitments under the Paris Agreement</w:t>
      </w:r>
      <w:r w:rsidR="001A4D5F" w:rsidRPr="0007725E">
        <w:rPr>
          <w:rFonts w:ascii="Times New Roman" w:hAnsi="Times New Roman"/>
          <w:sz w:val="24"/>
          <w:szCs w:val="24"/>
        </w:rPr>
        <w:t>.</w:t>
      </w:r>
    </w:p>
    <w:p w14:paraId="656D1EAA" w14:textId="127E8DDA" w:rsidR="00BF0714" w:rsidRPr="0007725E" w:rsidRDefault="00082E94" w:rsidP="005A4229">
      <w:pPr>
        <w:spacing w:before="240" w:line="240" w:lineRule="auto"/>
        <w:contextualSpacing/>
        <w:rPr>
          <w:rFonts w:ascii="Times New Roman" w:hAnsi="Times New Roman"/>
          <w:b/>
          <w:bCs/>
          <w:sz w:val="24"/>
          <w:szCs w:val="24"/>
        </w:rPr>
      </w:pPr>
      <w:r w:rsidRPr="0007725E">
        <w:rPr>
          <w:rFonts w:ascii="Times New Roman" w:hAnsi="Times New Roman"/>
          <w:b/>
          <w:bCs/>
          <w:sz w:val="24"/>
          <w:szCs w:val="24"/>
        </w:rPr>
        <w:t>Outline</w:t>
      </w:r>
      <w:r w:rsidR="00FF6FE3" w:rsidRPr="0007725E">
        <w:rPr>
          <w:rFonts w:ascii="Times New Roman" w:hAnsi="Times New Roman"/>
          <w:b/>
          <w:bCs/>
          <w:sz w:val="24"/>
          <w:szCs w:val="24"/>
        </w:rPr>
        <w:br/>
      </w:r>
    </w:p>
    <w:p w14:paraId="3914CE3B" w14:textId="7D0C90B3" w:rsidR="00BF0714" w:rsidRPr="0007725E" w:rsidRDefault="00BF0714" w:rsidP="005A4229">
      <w:pPr>
        <w:spacing w:before="240" w:line="240" w:lineRule="auto"/>
        <w:contextualSpacing/>
        <w:rPr>
          <w:rFonts w:ascii="Times New Roman" w:hAnsi="Times New Roman"/>
          <w:bCs/>
          <w:sz w:val="24"/>
          <w:szCs w:val="24"/>
        </w:rPr>
      </w:pPr>
      <w:r w:rsidRPr="0007725E">
        <w:rPr>
          <w:rFonts w:ascii="Times New Roman" w:hAnsi="Times New Roman"/>
          <w:bCs/>
          <w:sz w:val="24"/>
          <w:szCs w:val="24"/>
        </w:rPr>
        <w:t>The Act delegates certain administrative matters to the legislative rules</w:t>
      </w:r>
      <w:r w:rsidR="006D1AAB" w:rsidRPr="0007725E">
        <w:rPr>
          <w:rFonts w:ascii="Times New Roman" w:hAnsi="Times New Roman"/>
          <w:bCs/>
          <w:sz w:val="24"/>
          <w:szCs w:val="24"/>
        </w:rPr>
        <w:t xml:space="preserve">. </w:t>
      </w:r>
      <w:r w:rsidRPr="0007725E">
        <w:rPr>
          <w:rFonts w:ascii="Times New Roman" w:hAnsi="Times New Roman"/>
          <w:bCs/>
          <w:sz w:val="24"/>
          <w:szCs w:val="24"/>
        </w:rPr>
        <w:t>These matters include enabling the Principal Rule to specify a different limit on the deferral of start times for certain types of projects</w:t>
      </w:r>
      <w:r w:rsidR="001A6179" w:rsidRPr="0007725E">
        <w:rPr>
          <w:rFonts w:ascii="Times New Roman" w:hAnsi="Times New Roman"/>
          <w:bCs/>
          <w:sz w:val="24"/>
          <w:szCs w:val="24"/>
        </w:rPr>
        <w:t>.</w:t>
      </w:r>
    </w:p>
    <w:p w14:paraId="0A01BB7A" w14:textId="77777777" w:rsidR="00BF0714" w:rsidRPr="0007725E" w:rsidRDefault="00BF0714" w:rsidP="005A4229">
      <w:pPr>
        <w:spacing w:before="240" w:line="240" w:lineRule="auto"/>
        <w:contextualSpacing/>
        <w:rPr>
          <w:rFonts w:ascii="Times New Roman" w:hAnsi="Times New Roman"/>
          <w:bCs/>
          <w:sz w:val="24"/>
          <w:szCs w:val="24"/>
        </w:rPr>
      </w:pPr>
    </w:p>
    <w:p w14:paraId="3A9D2D53" w14:textId="661822EE" w:rsidR="00943184" w:rsidRPr="0007725E" w:rsidRDefault="00943184" w:rsidP="005A4229">
      <w:pPr>
        <w:spacing w:before="240" w:line="240" w:lineRule="auto"/>
        <w:contextualSpacing/>
        <w:rPr>
          <w:rFonts w:ascii="Times New Roman" w:hAnsi="Times New Roman"/>
          <w:bCs/>
          <w:sz w:val="24"/>
          <w:szCs w:val="24"/>
        </w:rPr>
      </w:pPr>
      <w:r w:rsidRPr="0007725E">
        <w:rPr>
          <w:rFonts w:ascii="Times New Roman" w:hAnsi="Times New Roman"/>
          <w:bCs/>
          <w:sz w:val="24"/>
          <w:szCs w:val="24"/>
        </w:rPr>
        <w:t>The Amendment Rule inserts a new</w:t>
      </w:r>
      <w:r w:rsidR="00766116" w:rsidRPr="0007725E">
        <w:rPr>
          <w:rFonts w:ascii="Times New Roman" w:hAnsi="Times New Roman"/>
          <w:bCs/>
          <w:sz w:val="24"/>
          <w:szCs w:val="24"/>
        </w:rPr>
        <w:t xml:space="preserve"> item to the table at</w:t>
      </w:r>
      <w:r w:rsidRPr="0007725E">
        <w:rPr>
          <w:rFonts w:ascii="Times New Roman" w:hAnsi="Times New Roman"/>
          <w:bCs/>
          <w:sz w:val="24"/>
          <w:szCs w:val="24"/>
        </w:rPr>
        <w:t xml:space="preserve"> section 66D </w:t>
      </w:r>
      <w:r w:rsidR="00766116" w:rsidRPr="0007725E">
        <w:rPr>
          <w:rFonts w:ascii="Times New Roman" w:hAnsi="Times New Roman"/>
          <w:bCs/>
          <w:sz w:val="24"/>
          <w:szCs w:val="24"/>
        </w:rPr>
        <w:t>of</w:t>
      </w:r>
      <w:r w:rsidRPr="0007725E">
        <w:rPr>
          <w:rFonts w:ascii="Times New Roman" w:hAnsi="Times New Roman"/>
          <w:bCs/>
          <w:sz w:val="24"/>
          <w:szCs w:val="24"/>
        </w:rPr>
        <w:t xml:space="preserve"> the </w:t>
      </w:r>
      <w:r w:rsidR="00FF6FE3" w:rsidRPr="0007725E">
        <w:rPr>
          <w:rFonts w:ascii="Times New Roman" w:hAnsi="Times New Roman"/>
          <w:bCs/>
          <w:sz w:val="24"/>
          <w:szCs w:val="24"/>
        </w:rPr>
        <w:t xml:space="preserve">Principal Rule, to specify a </w:t>
      </w:r>
      <w:r w:rsidR="00766116" w:rsidRPr="0007725E">
        <w:rPr>
          <w:rFonts w:ascii="Times New Roman" w:hAnsi="Times New Roman"/>
          <w:bCs/>
          <w:sz w:val="24"/>
          <w:szCs w:val="24"/>
        </w:rPr>
        <w:t>36</w:t>
      </w:r>
      <w:r w:rsidR="00AC2883" w:rsidRPr="0007725E">
        <w:rPr>
          <w:rFonts w:ascii="Times New Roman" w:hAnsi="Times New Roman"/>
          <w:bCs/>
          <w:sz w:val="24"/>
          <w:szCs w:val="24"/>
        </w:rPr>
        <w:t> </w:t>
      </w:r>
      <w:r w:rsidR="00FF6FE3" w:rsidRPr="0007725E">
        <w:rPr>
          <w:rFonts w:ascii="Times New Roman" w:hAnsi="Times New Roman"/>
          <w:bCs/>
          <w:sz w:val="24"/>
          <w:szCs w:val="24"/>
        </w:rPr>
        <w:t xml:space="preserve">month limit on deferral of the start of a crediting period for </w:t>
      </w:r>
      <w:r w:rsidR="00766116" w:rsidRPr="0007725E">
        <w:rPr>
          <w:rFonts w:ascii="Times New Roman" w:hAnsi="Times New Roman"/>
          <w:bCs/>
          <w:sz w:val="24"/>
          <w:szCs w:val="24"/>
        </w:rPr>
        <w:t xml:space="preserve">ICER </w:t>
      </w:r>
      <w:r w:rsidR="00FF6FE3" w:rsidRPr="0007725E">
        <w:rPr>
          <w:rFonts w:ascii="Times New Roman" w:hAnsi="Times New Roman"/>
          <w:bCs/>
          <w:sz w:val="24"/>
          <w:szCs w:val="24"/>
        </w:rPr>
        <w:t xml:space="preserve">projects. Similar to existing sections of Part 5, Division 1 of the Principal Rule, this amendment specifies a different limit on deferral from the default of 18 months set out in </w:t>
      </w:r>
      <w:r w:rsidR="00FF6FE3" w:rsidRPr="0007725E">
        <w:rPr>
          <w:rFonts w:ascii="Times New Roman" w:hAnsi="Times New Roman"/>
          <w:sz w:val="24"/>
          <w:szCs w:val="24"/>
        </w:rPr>
        <w:t>subsection 69(5) of</w:t>
      </w:r>
      <w:r w:rsidR="00FF6FE3" w:rsidRPr="0007725E">
        <w:rPr>
          <w:rFonts w:ascii="Times New Roman" w:hAnsi="Times New Roman"/>
          <w:bCs/>
          <w:sz w:val="24"/>
          <w:szCs w:val="24"/>
        </w:rPr>
        <w:t xml:space="preserve"> Act. The amendment recognises that a limit of 18 months is not appropriate for the circumstances of </w:t>
      </w:r>
      <w:r w:rsidR="00766116" w:rsidRPr="0007725E">
        <w:rPr>
          <w:rFonts w:ascii="Times New Roman" w:hAnsi="Times New Roman"/>
          <w:bCs/>
          <w:sz w:val="24"/>
          <w:szCs w:val="24"/>
        </w:rPr>
        <w:t xml:space="preserve">ICER </w:t>
      </w:r>
      <w:r w:rsidR="00FF6FE3" w:rsidRPr="0007725E">
        <w:rPr>
          <w:rFonts w:ascii="Times New Roman" w:hAnsi="Times New Roman"/>
          <w:bCs/>
          <w:sz w:val="24"/>
          <w:szCs w:val="24"/>
        </w:rPr>
        <w:t>projects, which may require longer lead times to commence the crediting period following declaration of the project.</w:t>
      </w:r>
    </w:p>
    <w:p w14:paraId="509EB707" w14:textId="53CDD13E" w:rsidR="005A4229" w:rsidRPr="0007725E" w:rsidRDefault="005A4229" w:rsidP="006D7A59">
      <w:pPr>
        <w:spacing w:before="240"/>
        <w:rPr>
          <w:rFonts w:ascii="Times New Roman" w:hAnsi="Times New Roman"/>
          <w:b/>
          <w:bCs/>
          <w:sz w:val="24"/>
          <w:szCs w:val="24"/>
        </w:rPr>
      </w:pPr>
      <w:r w:rsidRPr="0007725E">
        <w:rPr>
          <w:rFonts w:ascii="Times New Roman" w:hAnsi="Times New Roman"/>
          <w:b/>
          <w:bCs/>
          <w:sz w:val="24"/>
          <w:szCs w:val="24"/>
        </w:rPr>
        <w:lastRenderedPageBreak/>
        <w:t>Detailed description of the Amendment Rule</w:t>
      </w:r>
    </w:p>
    <w:p w14:paraId="73E066C6" w14:textId="77777777" w:rsidR="005A4229" w:rsidRPr="0007725E" w:rsidRDefault="005A4229" w:rsidP="005A4229">
      <w:pPr>
        <w:pStyle w:val="base-text-paragraphnonumbers"/>
        <w:spacing w:before="140" w:after="140"/>
        <w:ind w:left="0"/>
        <w:rPr>
          <w:szCs w:val="24"/>
        </w:rPr>
      </w:pPr>
      <w:r w:rsidRPr="0007725E">
        <w:rPr>
          <w:szCs w:val="24"/>
          <w:u w:val="single"/>
        </w:rPr>
        <w:t>Attachment A</w:t>
      </w:r>
      <w:r w:rsidRPr="0007725E">
        <w:rPr>
          <w:szCs w:val="24"/>
        </w:rPr>
        <w:t xml:space="preserve"> outlines and describes the sections in the Amendment Rule. </w:t>
      </w:r>
    </w:p>
    <w:p w14:paraId="02D3B4F7" w14:textId="77777777" w:rsidR="005A4229" w:rsidRPr="0007725E" w:rsidRDefault="005A4229" w:rsidP="005A4229">
      <w:pPr>
        <w:spacing w:before="240" w:line="240" w:lineRule="auto"/>
        <w:rPr>
          <w:rFonts w:ascii="Times New Roman" w:hAnsi="Times New Roman"/>
          <w:b/>
          <w:bCs/>
          <w:sz w:val="24"/>
          <w:szCs w:val="24"/>
        </w:rPr>
      </w:pPr>
      <w:r w:rsidRPr="0007725E">
        <w:rPr>
          <w:rFonts w:ascii="Times New Roman" w:hAnsi="Times New Roman"/>
          <w:b/>
          <w:bCs/>
          <w:sz w:val="24"/>
          <w:szCs w:val="24"/>
        </w:rPr>
        <w:t xml:space="preserve">Public consultation </w:t>
      </w:r>
    </w:p>
    <w:p w14:paraId="41BE175E" w14:textId="59BE707C" w:rsidR="007A7760" w:rsidRPr="0007725E" w:rsidRDefault="007A7760" w:rsidP="007A7760">
      <w:pPr>
        <w:pStyle w:val="base-text-paragraphnonumbers"/>
        <w:ind w:left="0"/>
        <w:rPr>
          <w:rFonts w:eastAsiaTheme="minorHAnsi" w:cstheme="minorBidi"/>
          <w:szCs w:val="24"/>
          <w:lang w:eastAsia="en-US"/>
        </w:rPr>
      </w:pPr>
      <w:r w:rsidRPr="0007725E">
        <w:rPr>
          <w:rFonts w:eastAsiaTheme="minorHAnsi" w:cstheme="minorBidi"/>
          <w:szCs w:val="24"/>
          <w:lang w:eastAsia="en-US"/>
        </w:rPr>
        <w:t xml:space="preserve">Joint consultation between the Regulator and the Department of Industry, Science, Energy and Resources on </w:t>
      </w:r>
      <w:r w:rsidR="0057612D" w:rsidRPr="0007725E">
        <w:rPr>
          <w:rFonts w:eastAsiaTheme="minorHAnsi" w:cstheme="minorBidi"/>
          <w:szCs w:val="24"/>
          <w:lang w:eastAsia="en-US"/>
        </w:rPr>
        <w:t>the</w:t>
      </w:r>
      <w:r w:rsidR="00AC2883" w:rsidRPr="0007725E">
        <w:rPr>
          <w:rFonts w:eastAsiaTheme="minorHAnsi" w:cstheme="minorBidi"/>
          <w:szCs w:val="24"/>
          <w:lang w:eastAsia="en-US"/>
        </w:rPr>
        <w:t xml:space="preserve"> </w:t>
      </w:r>
      <w:r w:rsidR="00766116" w:rsidRPr="0007725E">
        <w:rPr>
          <w:rFonts w:eastAsiaTheme="minorHAnsi" w:cstheme="minorBidi"/>
          <w:szCs w:val="24"/>
          <w:lang w:eastAsia="en-US"/>
        </w:rPr>
        <w:t xml:space="preserve">ICER </w:t>
      </w:r>
      <w:r w:rsidR="00AC2883" w:rsidRPr="0007725E">
        <w:rPr>
          <w:rFonts w:eastAsiaTheme="minorHAnsi" w:cstheme="minorBidi"/>
          <w:szCs w:val="24"/>
          <w:lang w:eastAsia="en-US"/>
        </w:rPr>
        <w:t>Method</w:t>
      </w:r>
      <w:r w:rsidR="0057612D" w:rsidRPr="0007725E">
        <w:rPr>
          <w:rFonts w:eastAsiaTheme="minorHAnsi" w:cstheme="minorBidi"/>
          <w:szCs w:val="24"/>
          <w:lang w:eastAsia="en-US"/>
        </w:rPr>
        <w:t xml:space="preserve"> </w:t>
      </w:r>
      <w:r w:rsidR="0057612D" w:rsidRPr="0007725E">
        <w:t>and amendments to the Principal Rule</w:t>
      </w:r>
      <w:r w:rsidRPr="0007725E">
        <w:rPr>
          <w:rFonts w:eastAsiaTheme="minorHAnsi" w:cstheme="minorBidi"/>
          <w:szCs w:val="24"/>
          <w:lang w:eastAsia="en-US"/>
        </w:rPr>
        <w:t xml:space="preserve"> was undertaken from </w:t>
      </w:r>
      <w:r w:rsidR="0057612D" w:rsidRPr="0007725E">
        <w:rPr>
          <w:rFonts w:eastAsiaTheme="minorHAnsi" w:cstheme="minorBidi"/>
          <w:szCs w:val="24"/>
          <w:lang w:eastAsia="en-US"/>
        </w:rPr>
        <w:t>2</w:t>
      </w:r>
      <w:r w:rsidR="00766116" w:rsidRPr="0007725E">
        <w:rPr>
          <w:rFonts w:eastAsiaTheme="minorHAnsi" w:cstheme="minorBidi"/>
          <w:szCs w:val="24"/>
          <w:lang w:eastAsia="en-US"/>
        </w:rPr>
        <w:t>0</w:t>
      </w:r>
      <w:r w:rsidR="007E01B2" w:rsidRPr="0007725E">
        <w:rPr>
          <w:rFonts w:eastAsiaTheme="minorHAnsi" w:cstheme="minorBidi"/>
          <w:szCs w:val="24"/>
          <w:lang w:eastAsia="en-US"/>
        </w:rPr>
        <w:t> </w:t>
      </w:r>
      <w:r w:rsidRPr="0007725E">
        <w:rPr>
          <w:rFonts w:eastAsiaTheme="minorHAnsi" w:cstheme="minorBidi"/>
          <w:szCs w:val="24"/>
          <w:lang w:eastAsia="en-US"/>
        </w:rPr>
        <w:t>Ju</w:t>
      </w:r>
      <w:r w:rsidR="00766116" w:rsidRPr="0007725E">
        <w:rPr>
          <w:rFonts w:eastAsiaTheme="minorHAnsi" w:cstheme="minorBidi"/>
          <w:szCs w:val="24"/>
          <w:lang w:eastAsia="en-US"/>
        </w:rPr>
        <w:t>ly</w:t>
      </w:r>
      <w:r w:rsidR="007E01B2" w:rsidRPr="0007725E">
        <w:rPr>
          <w:rFonts w:eastAsiaTheme="minorHAnsi" w:cstheme="minorBidi"/>
          <w:szCs w:val="24"/>
          <w:lang w:eastAsia="en-US"/>
        </w:rPr>
        <w:t> </w:t>
      </w:r>
      <w:r w:rsidRPr="0007725E">
        <w:rPr>
          <w:rFonts w:eastAsiaTheme="minorHAnsi" w:cstheme="minorBidi"/>
          <w:szCs w:val="24"/>
          <w:lang w:eastAsia="en-US"/>
        </w:rPr>
        <w:t>2021</w:t>
      </w:r>
      <w:r w:rsidR="0057612D" w:rsidRPr="0007725E">
        <w:rPr>
          <w:rFonts w:eastAsiaTheme="minorHAnsi" w:cstheme="minorBidi"/>
          <w:szCs w:val="24"/>
          <w:lang w:eastAsia="en-US"/>
        </w:rPr>
        <w:t xml:space="preserve"> until </w:t>
      </w:r>
      <w:r w:rsidR="00766116" w:rsidRPr="0007725E">
        <w:rPr>
          <w:rFonts w:eastAsiaTheme="minorHAnsi" w:cstheme="minorBidi"/>
          <w:szCs w:val="24"/>
          <w:lang w:eastAsia="en-US"/>
        </w:rPr>
        <w:t>1</w:t>
      </w:r>
      <w:r w:rsidR="0057612D" w:rsidRPr="0007725E">
        <w:rPr>
          <w:rFonts w:eastAsiaTheme="minorHAnsi" w:cstheme="minorBidi"/>
          <w:szCs w:val="24"/>
          <w:lang w:eastAsia="en-US"/>
        </w:rPr>
        <w:t xml:space="preserve">7 </w:t>
      </w:r>
      <w:r w:rsidR="00766116" w:rsidRPr="0007725E">
        <w:rPr>
          <w:rFonts w:eastAsiaTheme="minorHAnsi" w:cstheme="minorBidi"/>
          <w:szCs w:val="24"/>
          <w:lang w:eastAsia="en-US"/>
        </w:rPr>
        <w:t>August</w:t>
      </w:r>
      <w:r w:rsidR="0057612D" w:rsidRPr="0007725E">
        <w:rPr>
          <w:rFonts w:eastAsiaTheme="minorHAnsi" w:cstheme="minorBidi"/>
          <w:szCs w:val="24"/>
          <w:lang w:eastAsia="en-US"/>
        </w:rPr>
        <w:t xml:space="preserve"> 2021</w:t>
      </w:r>
      <w:r w:rsidRPr="0007725E">
        <w:rPr>
          <w:rFonts w:eastAsiaTheme="minorHAnsi" w:cstheme="minorBidi"/>
          <w:szCs w:val="24"/>
          <w:lang w:eastAsia="en-US"/>
        </w:rPr>
        <w:t>. An exposure draft of proposed amendments to the Princip</w:t>
      </w:r>
      <w:r w:rsidR="002F6255" w:rsidRPr="0007725E">
        <w:rPr>
          <w:rFonts w:eastAsiaTheme="minorHAnsi" w:cstheme="minorBidi"/>
          <w:szCs w:val="24"/>
          <w:lang w:eastAsia="en-US"/>
        </w:rPr>
        <w:t>a</w:t>
      </w:r>
      <w:r w:rsidRPr="0007725E">
        <w:rPr>
          <w:rFonts w:eastAsiaTheme="minorHAnsi" w:cstheme="minorBidi"/>
          <w:szCs w:val="24"/>
          <w:lang w:eastAsia="en-US"/>
        </w:rPr>
        <w:t xml:space="preserve">l Rule were included as part of the consultation on the </w:t>
      </w:r>
      <w:r w:rsidR="0057612D" w:rsidRPr="0007725E">
        <w:rPr>
          <w:rFonts w:eastAsiaTheme="minorHAnsi" w:cstheme="minorBidi"/>
          <w:szCs w:val="24"/>
          <w:lang w:eastAsia="en-US"/>
        </w:rPr>
        <w:t xml:space="preserve">Department of Industry, Science, Energy and Resources’ </w:t>
      </w:r>
      <w:r w:rsidRPr="0007725E">
        <w:rPr>
          <w:rFonts w:eastAsiaTheme="minorHAnsi" w:cstheme="minorBidi"/>
          <w:szCs w:val="24"/>
          <w:lang w:eastAsia="en-US"/>
        </w:rPr>
        <w:t xml:space="preserve">website for comment and feedback. Comments and advice received were taken </w:t>
      </w:r>
      <w:r w:rsidR="00AC7A9E" w:rsidRPr="0007725E">
        <w:rPr>
          <w:rFonts w:eastAsiaTheme="minorHAnsi" w:cstheme="minorBidi"/>
          <w:szCs w:val="24"/>
          <w:lang w:eastAsia="en-US"/>
        </w:rPr>
        <w:t xml:space="preserve">into account in finalising the </w:t>
      </w:r>
      <w:r w:rsidR="0057612D" w:rsidRPr="0007725E">
        <w:rPr>
          <w:rFonts w:eastAsiaTheme="minorHAnsi" w:cstheme="minorBidi"/>
          <w:szCs w:val="24"/>
          <w:lang w:eastAsia="en-US"/>
        </w:rPr>
        <w:t>Amendment Rule.</w:t>
      </w:r>
    </w:p>
    <w:p w14:paraId="2EE600DC" w14:textId="25DEC198" w:rsidR="005A4229" w:rsidRPr="0007725E" w:rsidRDefault="001A6179" w:rsidP="005A4229">
      <w:pPr>
        <w:spacing w:before="240"/>
        <w:rPr>
          <w:rFonts w:ascii="Times New Roman" w:hAnsi="Times New Roman"/>
          <w:sz w:val="24"/>
          <w:szCs w:val="24"/>
        </w:rPr>
      </w:pPr>
      <w:r w:rsidRPr="0007725E">
        <w:rPr>
          <w:rFonts w:ascii="Times New Roman" w:hAnsi="Times New Roman"/>
          <w:sz w:val="24"/>
          <w:szCs w:val="24"/>
        </w:rPr>
        <w:t xml:space="preserve">Submissions </w:t>
      </w:r>
      <w:r w:rsidR="007B7749" w:rsidRPr="0007725E">
        <w:rPr>
          <w:rFonts w:ascii="Times New Roman" w:hAnsi="Times New Roman"/>
          <w:sz w:val="24"/>
          <w:szCs w:val="24"/>
        </w:rPr>
        <w:t>which commented on this issue</w:t>
      </w:r>
      <w:r w:rsidR="004C2779" w:rsidRPr="0007725E">
        <w:rPr>
          <w:rFonts w:ascii="Times New Roman" w:hAnsi="Times New Roman"/>
          <w:sz w:val="24"/>
          <w:szCs w:val="24"/>
        </w:rPr>
        <w:t xml:space="preserve"> were</w:t>
      </w:r>
      <w:r w:rsidR="005A4229" w:rsidRPr="0007725E">
        <w:rPr>
          <w:rFonts w:ascii="Times New Roman" w:hAnsi="Times New Roman"/>
          <w:sz w:val="24"/>
          <w:szCs w:val="24"/>
        </w:rPr>
        <w:t xml:space="preserve"> supportive of the proposed amendments</w:t>
      </w:r>
      <w:r w:rsidR="007B7749" w:rsidRPr="0007725E">
        <w:rPr>
          <w:rFonts w:ascii="Times New Roman" w:hAnsi="Times New Roman"/>
          <w:sz w:val="24"/>
          <w:szCs w:val="24"/>
        </w:rPr>
        <w:t xml:space="preserve">. </w:t>
      </w:r>
    </w:p>
    <w:p w14:paraId="48BBBB0F" w14:textId="63F50E7C" w:rsidR="005A4229" w:rsidRPr="0007725E" w:rsidRDefault="005A4229" w:rsidP="005A4229">
      <w:pPr>
        <w:spacing w:before="240" w:line="240" w:lineRule="auto"/>
        <w:rPr>
          <w:rFonts w:ascii="Times New Roman" w:hAnsi="Times New Roman"/>
          <w:b/>
          <w:bCs/>
          <w:sz w:val="24"/>
          <w:szCs w:val="24"/>
        </w:rPr>
      </w:pPr>
      <w:r w:rsidRPr="0007725E">
        <w:rPr>
          <w:rFonts w:ascii="Times New Roman" w:hAnsi="Times New Roman"/>
          <w:b/>
          <w:bCs/>
          <w:sz w:val="24"/>
          <w:szCs w:val="24"/>
        </w:rPr>
        <w:t>Regulatory impact</w:t>
      </w:r>
    </w:p>
    <w:p w14:paraId="6503FEB2" w14:textId="3E0DA8DE" w:rsidR="00A200EB" w:rsidRPr="0007725E" w:rsidRDefault="006E4811" w:rsidP="00A200EB">
      <w:pPr>
        <w:rPr>
          <w:rFonts w:ascii="Times New Roman" w:hAnsi="Times New Roman" w:cs="Times New Roman"/>
          <w:iCs/>
          <w:sz w:val="24"/>
          <w:szCs w:val="24"/>
        </w:rPr>
      </w:pPr>
      <w:r w:rsidRPr="0007725E">
        <w:rPr>
          <w:rFonts w:ascii="Times New Roman" w:hAnsi="Times New Roman" w:cs="Times New Roman"/>
          <w:iCs/>
          <w:sz w:val="24"/>
          <w:szCs w:val="24"/>
        </w:rPr>
        <w:t>The Office of Best Practice Regulation has confirmed that a Regulatory Impact Statement is not required</w:t>
      </w:r>
      <w:r w:rsidR="000E68D5" w:rsidRPr="0007725E">
        <w:rPr>
          <w:rFonts w:ascii="Times New Roman" w:hAnsi="Times New Roman" w:cs="Times New Roman"/>
          <w:iCs/>
          <w:sz w:val="24"/>
          <w:szCs w:val="24"/>
        </w:rPr>
        <w:t>, because the proposal is unlikely to have more than a minor regulatory impact</w:t>
      </w:r>
      <w:r w:rsidRPr="0007725E">
        <w:rPr>
          <w:rFonts w:ascii="Times New Roman" w:hAnsi="Times New Roman" w:cs="Times New Roman"/>
          <w:iCs/>
          <w:sz w:val="24"/>
          <w:szCs w:val="24"/>
        </w:rPr>
        <w:t>.</w:t>
      </w:r>
      <w:r w:rsidR="00A200EB" w:rsidRPr="0007725E">
        <w:rPr>
          <w:rFonts w:ascii="Times New Roman" w:hAnsi="Times New Roman" w:cs="Times New Roman"/>
          <w:iCs/>
          <w:sz w:val="24"/>
          <w:szCs w:val="24"/>
        </w:rPr>
        <w:t xml:space="preserve"> </w:t>
      </w:r>
    </w:p>
    <w:p w14:paraId="654EE11B" w14:textId="77777777" w:rsidR="005A4229" w:rsidRPr="0007725E" w:rsidRDefault="005A4229" w:rsidP="005A4229">
      <w:pPr>
        <w:spacing w:before="240" w:line="240" w:lineRule="auto"/>
        <w:rPr>
          <w:rFonts w:ascii="Times New Roman" w:hAnsi="Times New Roman"/>
          <w:b/>
          <w:bCs/>
          <w:sz w:val="24"/>
          <w:szCs w:val="24"/>
        </w:rPr>
      </w:pPr>
      <w:r w:rsidRPr="0007725E">
        <w:rPr>
          <w:rFonts w:ascii="Times New Roman" w:hAnsi="Times New Roman"/>
          <w:b/>
          <w:bCs/>
          <w:sz w:val="24"/>
          <w:szCs w:val="24"/>
        </w:rPr>
        <w:t>Statement of compatibility with human rights</w:t>
      </w:r>
    </w:p>
    <w:p w14:paraId="1E1EBEF9" w14:textId="77777777" w:rsidR="005A4229" w:rsidRPr="0007725E" w:rsidRDefault="005A4229" w:rsidP="005A4229">
      <w:pPr>
        <w:pStyle w:val="base-text-paragraphnonumbers"/>
        <w:spacing w:before="140" w:after="140" w:line="259" w:lineRule="auto"/>
        <w:ind w:left="0"/>
        <w:rPr>
          <w:szCs w:val="24"/>
        </w:rPr>
      </w:pPr>
      <w:r w:rsidRPr="0007725E">
        <w:rPr>
          <w:szCs w:val="24"/>
        </w:rPr>
        <w:t xml:space="preserve">A statement of compatibility with human rights for the purposes of Part 3 of </w:t>
      </w:r>
      <w:r w:rsidRPr="0007725E">
        <w:rPr>
          <w:i/>
          <w:szCs w:val="24"/>
        </w:rPr>
        <w:t>the Human Rights (Parliamentary Scrutiny) Act 2011</w:t>
      </w:r>
      <w:r w:rsidRPr="0007725E">
        <w:rPr>
          <w:szCs w:val="24"/>
        </w:rPr>
        <w:t xml:space="preserve"> is set out at </w:t>
      </w:r>
      <w:r w:rsidRPr="0007725E">
        <w:rPr>
          <w:szCs w:val="24"/>
          <w:u w:val="single"/>
        </w:rPr>
        <w:t>Attachment B</w:t>
      </w:r>
      <w:r w:rsidRPr="0007725E">
        <w:rPr>
          <w:szCs w:val="24"/>
        </w:rPr>
        <w:t>.</w:t>
      </w:r>
    </w:p>
    <w:p w14:paraId="1C911B18" w14:textId="77777777" w:rsidR="005A4229" w:rsidRPr="0007725E" w:rsidRDefault="005A4229" w:rsidP="005A4229">
      <w:pPr>
        <w:spacing w:before="140" w:after="140" w:line="240" w:lineRule="auto"/>
        <w:rPr>
          <w:rFonts w:ascii="Times New Roman" w:hAnsi="Times New Roman"/>
          <w:b/>
          <w:sz w:val="24"/>
          <w:szCs w:val="24"/>
        </w:rPr>
      </w:pPr>
    </w:p>
    <w:p w14:paraId="05C929E2" w14:textId="77777777" w:rsidR="005A4229" w:rsidRPr="0007725E" w:rsidRDefault="005A4229" w:rsidP="005A4229">
      <w:pPr>
        <w:rPr>
          <w:rFonts w:ascii="Times New Roman" w:hAnsi="Times New Roman"/>
          <w:sz w:val="24"/>
          <w:szCs w:val="24"/>
        </w:rPr>
      </w:pPr>
      <w:r w:rsidRPr="0007725E">
        <w:rPr>
          <w:rFonts w:ascii="Times New Roman" w:hAnsi="Times New Roman"/>
          <w:sz w:val="24"/>
          <w:szCs w:val="24"/>
        </w:rPr>
        <w:br w:type="page"/>
      </w:r>
    </w:p>
    <w:p w14:paraId="1158857E" w14:textId="77777777" w:rsidR="005A4229" w:rsidRPr="0007725E" w:rsidRDefault="005A4229" w:rsidP="005A4229">
      <w:pPr>
        <w:pStyle w:val="base-text-paragraphnonumbers"/>
        <w:ind w:left="0"/>
        <w:jc w:val="right"/>
        <w:rPr>
          <w:b/>
          <w:bCs/>
          <w:szCs w:val="24"/>
          <w:u w:val="single"/>
        </w:rPr>
      </w:pPr>
      <w:r w:rsidRPr="0007725E">
        <w:rPr>
          <w:b/>
          <w:bCs/>
          <w:szCs w:val="24"/>
          <w:u w:val="single"/>
        </w:rPr>
        <w:lastRenderedPageBreak/>
        <w:t>ATTACHMENT A</w:t>
      </w:r>
    </w:p>
    <w:p w14:paraId="0C05E3B5" w14:textId="77777777" w:rsidR="005A4229" w:rsidRPr="0007725E" w:rsidRDefault="005A4229" w:rsidP="005A4229">
      <w:pPr>
        <w:pStyle w:val="base-text-paragraphnonumbers"/>
        <w:ind w:left="0"/>
        <w:rPr>
          <w:b/>
          <w:bCs/>
          <w:i/>
          <w:iCs/>
          <w:szCs w:val="24"/>
        </w:rPr>
      </w:pPr>
    </w:p>
    <w:p w14:paraId="58FD3B51" w14:textId="23F8B313" w:rsidR="005A4229" w:rsidRPr="0007725E" w:rsidRDefault="005A4229" w:rsidP="00FF6FE3">
      <w:pPr>
        <w:spacing w:before="140" w:after="140"/>
        <w:rPr>
          <w:b/>
          <w:bCs/>
          <w:i/>
          <w:u w:val="single"/>
        </w:rPr>
      </w:pPr>
      <w:r w:rsidRPr="0007725E">
        <w:rPr>
          <w:rFonts w:ascii="Times New Roman" w:hAnsi="Times New Roman"/>
          <w:b/>
          <w:bCs/>
          <w:sz w:val="24"/>
          <w:szCs w:val="24"/>
          <w:u w:val="single"/>
        </w:rPr>
        <w:t xml:space="preserve">Details of the sections in the </w:t>
      </w:r>
      <w:r w:rsidR="004E20AF" w:rsidRPr="0007725E">
        <w:rPr>
          <w:rFonts w:ascii="Times New Roman" w:hAnsi="Times New Roman"/>
          <w:b/>
          <w:bCs/>
          <w:sz w:val="24"/>
          <w:szCs w:val="24"/>
          <w:u w:val="single"/>
        </w:rPr>
        <w:t>Carbon Credits (Carbon Farming Initiative) Amendment (</w:t>
      </w:r>
      <w:r w:rsidR="004E20AF" w:rsidRPr="0007725E">
        <w:rPr>
          <w:rFonts w:ascii="Times New Roman" w:hAnsi="Times New Roman"/>
          <w:b/>
          <w:bCs/>
          <w:iCs/>
          <w:sz w:val="24"/>
          <w:szCs w:val="24"/>
          <w:u w:val="single"/>
        </w:rPr>
        <w:t>Industrial and Commercial Emissions Reduction Projects</w:t>
      </w:r>
      <w:r w:rsidR="004E20AF" w:rsidRPr="0007725E">
        <w:rPr>
          <w:rFonts w:ascii="Times New Roman" w:hAnsi="Times New Roman"/>
          <w:b/>
          <w:bCs/>
          <w:sz w:val="24"/>
          <w:szCs w:val="24"/>
          <w:u w:val="single"/>
        </w:rPr>
        <w:t>) Rule 2021</w:t>
      </w:r>
      <w:r w:rsidR="005418B0" w:rsidRPr="0007725E">
        <w:rPr>
          <w:b/>
          <w:bCs/>
          <w:u w:val="single"/>
        </w:rPr>
        <w:t xml:space="preserve"> </w:t>
      </w:r>
    </w:p>
    <w:p w14:paraId="05D984D8" w14:textId="77777777" w:rsidR="005A4229" w:rsidRPr="0007725E" w:rsidRDefault="005A4229" w:rsidP="005A4229">
      <w:pPr>
        <w:spacing w:before="240" w:line="240" w:lineRule="auto"/>
        <w:rPr>
          <w:rFonts w:ascii="Times New Roman" w:hAnsi="Times New Roman"/>
          <w:sz w:val="24"/>
          <w:szCs w:val="24"/>
          <w:u w:val="single"/>
        </w:rPr>
      </w:pPr>
      <w:r w:rsidRPr="0007725E">
        <w:rPr>
          <w:rFonts w:ascii="Times New Roman" w:hAnsi="Times New Roman"/>
          <w:sz w:val="24"/>
          <w:szCs w:val="24"/>
          <w:u w:val="single"/>
        </w:rPr>
        <w:t xml:space="preserve">1.  Name </w:t>
      </w:r>
    </w:p>
    <w:p w14:paraId="04CA13F6" w14:textId="57C3AEE5" w:rsidR="005A4229" w:rsidRPr="0007725E" w:rsidRDefault="005A4229" w:rsidP="005A4229">
      <w:pPr>
        <w:spacing w:before="140" w:after="140"/>
        <w:rPr>
          <w:rFonts w:ascii="Times New Roman" w:hAnsi="Times New Roman"/>
          <w:sz w:val="24"/>
          <w:szCs w:val="24"/>
        </w:rPr>
      </w:pPr>
      <w:r w:rsidRPr="0007725E">
        <w:rPr>
          <w:rFonts w:ascii="Times New Roman" w:hAnsi="Times New Roman"/>
          <w:sz w:val="24"/>
          <w:szCs w:val="24"/>
        </w:rPr>
        <w:t>Section 1 provides that the name of the Amendment Rule is the</w:t>
      </w:r>
      <w:r w:rsidR="008D2C6E" w:rsidRPr="0007725E">
        <w:rPr>
          <w:rFonts w:ascii="Times New Roman" w:hAnsi="Times New Roman"/>
          <w:sz w:val="24"/>
          <w:szCs w:val="24"/>
        </w:rPr>
        <w:t xml:space="preserve"> </w:t>
      </w:r>
      <w:r w:rsidR="00766116" w:rsidRPr="0007725E">
        <w:rPr>
          <w:rFonts w:ascii="Times New Roman" w:hAnsi="Times New Roman"/>
          <w:i/>
          <w:sz w:val="24"/>
          <w:szCs w:val="24"/>
        </w:rPr>
        <w:t>Carbon Credits (Carbon Farming Initiative) Amendment (</w:t>
      </w:r>
      <w:r w:rsidR="00766116" w:rsidRPr="0007725E">
        <w:rPr>
          <w:rFonts w:ascii="Times New Roman" w:hAnsi="Times New Roman"/>
          <w:i/>
          <w:iCs/>
          <w:sz w:val="24"/>
          <w:szCs w:val="24"/>
        </w:rPr>
        <w:t>Industrial and Commercial Emissions Reduction Projects</w:t>
      </w:r>
      <w:r w:rsidR="00766116" w:rsidRPr="0007725E">
        <w:rPr>
          <w:rFonts w:ascii="Times New Roman" w:hAnsi="Times New Roman"/>
          <w:i/>
          <w:sz w:val="24"/>
          <w:szCs w:val="24"/>
        </w:rPr>
        <w:t>) Rule 2021</w:t>
      </w:r>
      <w:r w:rsidR="005418B0" w:rsidRPr="0007725E">
        <w:rPr>
          <w:rFonts w:ascii="Times New Roman" w:hAnsi="Times New Roman"/>
          <w:sz w:val="24"/>
          <w:szCs w:val="24"/>
        </w:rPr>
        <w:t>.</w:t>
      </w:r>
    </w:p>
    <w:p w14:paraId="576C6E67" w14:textId="77777777" w:rsidR="005A4229" w:rsidRPr="0007725E" w:rsidRDefault="005A4229" w:rsidP="005A4229">
      <w:pPr>
        <w:spacing w:before="240" w:line="240" w:lineRule="auto"/>
        <w:rPr>
          <w:rFonts w:ascii="Times New Roman" w:hAnsi="Times New Roman"/>
          <w:sz w:val="24"/>
          <w:szCs w:val="24"/>
          <w:u w:val="single"/>
        </w:rPr>
      </w:pPr>
      <w:r w:rsidRPr="0007725E">
        <w:rPr>
          <w:rFonts w:ascii="Times New Roman" w:hAnsi="Times New Roman"/>
          <w:sz w:val="24"/>
          <w:szCs w:val="24"/>
          <w:u w:val="single"/>
        </w:rPr>
        <w:t>2.  Commencement</w:t>
      </w:r>
    </w:p>
    <w:p w14:paraId="75D43B6F" w14:textId="77777777" w:rsidR="005A4229" w:rsidRPr="0007725E" w:rsidRDefault="005A4229" w:rsidP="005A4229">
      <w:pPr>
        <w:spacing w:before="140" w:after="140"/>
        <w:rPr>
          <w:rFonts w:ascii="Times New Roman" w:hAnsi="Times New Roman"/>
          <w:sz w:val="24"/>
          <w:szCs w:val="24"/>
        </w:rPr>
      </w:pPr>
      <w:r w:rsidRPr="0007725E">
        <w:rPr>
          <w:rFonts w:ascii="Times New Roman" w:hAnsi="Times New Roman"/>
          <w:sz w:val="24"/>
          <w:szCs w:val="24"/>
        </w:rPr>
        <w:t xml:space="preserve">Section 2 provides that the Amendment Rule would commence on the day after it is registered. </w:t>
      </w:r>
    </w:p>
    <w:p w14:paraId="69F8FF3E" w14:textId="77777777" w:rsidR="005A4229" w:rsidRPr="0007725E" w:rsidRDefault="005A4229" w:rsidP="005A4229">
      <w:pPr>
        <w:spacing w:before="240" w:line="240" w:lineRule="auto"/>
        <w:rPr>
          <w:rFonts w:ascii="Times New Roman" w:hAnsi="Times New Roman"/>
          <w:sz w:val="24"/>
          <w:szCs w:val="24"/>
          <w:u w:val="single"/>
        </w:rPr>
      </w:pPr>
      <w:r w:rsidRPr="0007725E">
        <w:rPr>
          <w:rFonts w:ascii="Times New Roman" w:hAnsi="Times New Roman"/>
          <w:sz w:val="24"/>
          <w:szCs w:val="24"/>
          <w:u w:val="single"/>
        </w:rPr>
        <w:t>3.  Authority</w:t>
      </w:r>
    </w:p>
    <w:p w14:paraId="1064D959" w14:textId="60BAC873" w:rsidR="005A4229" w:rsidRPr="0007725E" w:rsidRDefault="005A4229" w:rsidP="005A4229">
      <w:pPr>
        <w:spacing w:before="140" w:after="140" w:line="240" w:lineRule="auto"/>
        <w:rPr>
          <w:rFonts w:ascii="Times New Roman" w:hAnsi="Times New Roman"/>
          <w:sz w:val="24"/>
          <w:szCs w:val="24"/>
        </w:rPr>
      </w:pPr>
      <w:r w:rsidRPr="0007725E">
        <w:rPr>
          <w:rFonts w:ascii="Times New Roman" w:hAnsi="Times New Roman"/>
          <w:sz w:val="24"/>
          <w:szCs w:val="24"/>
        </w:rPr>
        <w:t xml:space="preserve">Section 3 provides that the Amendment Rule would be made under section 308 of the Act. </w:t>
      </w:r>
      <w:r w:rsidR="006D1AAB" w:rsidRPr="0007725E">
        <w:rPr>
          <w:rFonts w:ascii="Times New Roman" w:hAnsi="Times New Roman"/>
          <w:sz w:val="24"/>
          <w:szCs w:val="24"/>
        </w:rPr>
        <w:t xml:space="preserve">The power to make rules in section 308 of the Act includes the power to amend or revoke rules that have already been made, with any doubt about this resolved by subsection 33(3) of the </w:t>
      </w:r>
      <w:r w:rsidR="006D1AAB" w:rsidRPr="0007725E">
        <w:rPr>
          <w:rFonts w:ascii="Times New Roman" w:hAnsi="Times New Roman"/>
          <w:i/>
          <w:sz w:val="24"/>
          <w:szCs w:val="24"/>
        </w:rPr>
        <w:t>Acts Interpretation Act 1901</w:t>
      </w:r>
      <w:r w:rsidR="006D1AAB" w:rsidRPr="0007725E">
        <w:rPr>
          <w:rFonts w:ascii="Times New Roman" w:hAnsi="Times New Roman"/>
          <w:sz w:val="24"/>
          <w:szCs w:val="24"/>
        </w:rPr>
        <w:t>.</w:t>
      </w:r>
    </w:p>
    <w:p w14:paraId="07F2ED6C" w14:textId="77777777" w:rsidR="005A4229" w:rsidRPr="0007725E" w:rsidRDefault="005A4229" w:rsidP="005A4229">
      <w:pPr>
        <w:spacing w:before="240" w:line="240" w:lineRule="auto"/>
        <w:rPr>
          <w:rFonts w:ascii="Times New Roman" w:hAnsi="Times New Roman"/>
          <w:sz w:val="24"/>
          <w:szCs w:val="24"/>
          <w:u w:val="single"/>
        </w:rPr>
      </w:pPr>
      <w:r w:rsidRPr="0007725E">
        <w:rPr>
          <w:rFonts w:ascii="Times New Roman" w:hAnsi="Times New Roman"/>
          <w:sz w:val="24"/>
          <w:szCs w:val="24"/>
          <w:u w:val="single"/>
        </w:rPr>
        <w:t>4.  Schedules</w:t>
      </w:r>
    </w:p>
    <w:p w14:paraId="0D8B03A8" w14:textId="24E75A6F" w:rsidR="005A4229" w:rsidRPr="0007725E" w:rsidRDefault="005A4229" w:rsidP="005A4229">
      <w:pPr>
        <w:spacing w:before="140" w:after="140"/>
        <w:rPr>
          <w:rFonts w:ascii="Times New Roman" w:hAnsi="Times New Roman"/>
          <w:sz w:val="24"/>
          <w:szCs w:val="24"/>
        </w:rPr>
      </w:pPr>
      <w:r w:rsidRPr="0007725E">
        <w:rPr>
          <w:rFonts w:ascii="Times New Roman" w:hAnsi="Times New Roman"/>
          <w:sz w:val="24"/>
          <w:szCs w:val="24"/>
        </w:rPr>
        <w:t xml:space="preserve">Section 4 provides that the Amendment Rule would, when made, amend the Principal Rule in the manner set out in the schedules. </w:t>
      </w:r>
    </w:p>
    <w:p w14:paraId="2917F915" w14:textId="77777777" w:rsidR="005A4229" w:rsidRPr="0007725E" w:rsidRDefault="005A4229" w:rsidP="005A4229">
      <w:pPr>
        <w:spacing w:before="240" w:line="240" w:lineRule="auto"/>
        <w:rPr>
          <w:rFonts w:ascii="Times New Roman" w:hAnsi="Times New Roman"/>
          <w:sz w:val="24"/>
          <w:szCs w:val="24"/>
          <w:u w:val="single"/>
        </w:rPr>
      </w:pPr>
      <w:r w:rsidRPr="0007725E">
        <w:rPr>
          <w:rFonts w:ascii="Times New Roman" w:hAnsi="Times New Roman"/>
          <w:sz w:val="24"/>
          <w:szCs w:val="24"/>
          <w:u w:val="single"/>
        </w:rPr>
        <w:t>Schedule 1—Amendments</w:t>
      </w:r>
    </w:p>
    <w:p w14:paraId="6DA007D7" w14:textId="7163CB93" w:rsidR="001510C6" w:rsidRPr="0007725E" w:rsidRDefault="00222357" w:rsidP="005A4229">
      <w:pPr>
        <w:spacing w:before="240" w:line="240" w:lineRule="auto"/>
        <w:rPr>
          <w:rFonts w:ascii="Times New Roman" w:hAnsi="Times New Roman"/>
          <w:sz w:val="24"/>
          <w:szCs w:val="24"/>
          <w:u w:val="single"/>
        </w:rPr>
      </w:pPr>
      <w:r w:rsidRPr="0007725E">
        <w:rPr>
          <w:rFonts w:ascii="Times New Roman" w:hAnsi="Times New Roman"/>
          <w:sz w:val="24"/>
          <w:szCs w:val="24"/>
          <w:u w:val="single"/>
        </w:rPr>
        <w:t>Item 1:</w:t>
      </w:r>
      <w:r w:rsidR="005A4229" w:rsidRPr="0007725E">
        <w:rPr>
          <w:rFonts w:ascii="Times New Roman" w:hAnsi="Times New Roman"/>
          <w:sz w:val="24"/>
          <w:szCs w:val="24"/>
          <w:u w:val="single"/>
        </w:rPr>
        <w:t xml:space="preserve"> </w:t>
      </w:r>
      <w:r w:rsidR="004E20AF" w:rsidRPr="0007725E">
        <w:rPr>
          <w:rFonts w:ascii="Times New Roman" w:hAnsi="Times New Roman"/>
          <w:sz w:val="24"/>
          <w:szCs w:val="24"/>
          <w:u w:val="single"/>
        </w:rPr>
        <w:t>Section 66D (after table item 1)</w:t>
      </w:r>
    </w:p>
    <w:p w14:paraId="43C3DFDB" w14:textId="7BC252C6" w:rsidR="00F7461F" w:rsidRPr="0007725E" w:rsidRDefault="00F7461F" w:rsidP="00FF6FE3">
      <w:pPr>
        <w:spacing w:before="240" w:line="240" w:lineRule="auto"/>
        <w:rPr>
          <w:rFonts w:ascii="Times New Roman" w:hAnsi="Times New Roman"/>
          <w:sz w:val="24"/>
          <w:szCs w:val="24"/>
        </w:rPr>
      </w:pPr>
      <w:r w:rsidRPr="0007725E">
        <w:rPr>
          <w:rFonts w:ascii="Times New Roman" w:hAnsi="Times New Roman"/>
          <w:sz w:val="24"/>
          <w:szCs w:val="24"/>
        </w:rPr>
        <w:t>Subsection 69(5) of the Act establishes a</w:t>
      </w:r>
      <w:r w:rsidR="00AC2A76" w:rsidRPr="0007725E">
        <w:rPr>
          <w:rFonts w:ascii="Times New Roman" w:hAnsi="Times New Roman"/>
          <w:sz w:val="24"/>
          <w:szCs w:val="24"/>
        </w:rPr>
        <w:t xml:space="preserve"> default</w:t>
      </w:r>
      <w:r w:rsidRPr="0007725E">
        <w:rPr>
          <w:rFonts w:ascii="Times New Roman" w:hAnsi="Times New Roman"/>
          <w:sz w:val="24"/>
          <w:szCs w:val="24"/>
        </w:rPr>
        <w:t xml:space="preserve"> limit of 18 mo</w:t>
      </w:r>
      <w:r w:rsidR="00AC2A76" w:rsidRPr="0007725E">
        <w:rPr>
          <w:rFonts w:ascii="Times New Roman" w:hAnsi="Times New Roman"/>
          <w:sz w:val="24"/>
          <w:szCs w:val="24"/>
        </w:rPr>
        <w:t xml:space="preserve">nths on deferral of the start of a crediting period after the declaration of an eligible offsets </w:t>
      </w:r>
      <w:r w:rsidRPr="0007725E">
        <w:rPr>
          <w:rFonts w:ascii="Times New Roman" w:hAnsi="Times New Roman"/>
          <w:sz w:val="24"/>
          <w:szCs w:val="24"/>
        </w:rPr>
        <w:t>projec</w:t>
      </w:r>
      <w:r w:rsidR="00AC2A76" w:rsidRPr="0007725E">
        <w:rPr>
          <w:rFonts w:ascii="Times New Roman" w:hAnsi="Times New Roman"/>
          <w:sz w:val="24"/>
          <w:szCs w:val="24"/>
        </w:rPr>
        <w:t>t takes effect, unless otherwise specified for a particular kind of project in the legislative rules.</w:t>
      </w:r>
    </w:p>
    <w:p w14:paraId="01138512" w14:textId="10781671" w:rsidR="00D80159" w:rsidRPr="0007725E" w:rsidRDefault="00497032" w:rsidP="004E20AF">
      <w:pPr>
        <w:spacing w:before="240" w:line="240" w:lineRule="auto"/>
        <w:rPr>
          <w:rFonts w:ascii="Times New Roman" w:hAnsi="Times New Roman"/>
          <w:sz w:val="24"/>
          <w:szCs w:val="24"/>
        </w:rPr>
      </w:pPr>
      <w:r w:rsidRPr="0007725E">
        <w:rPr>
          <w:rFonts w:ascii="Times New Roman" w:hAnsi="Times New Roman"/>
          <w:sz w:val="24"/>
          <w:szCs w:val="24"/>
        </w:rPr>
        <w:t>This item</w:t>
      </w:r>
      <w:r w:rsidR="00E24BA3" w:rsidRPr="0007725E">
        <w:rPr>
          <w:rFonts w:ascii="Times New Roman" w:hAnsi="Times New Roman"/>
          <w:sz w:val="24"/>
          <w:szCs w:val="24"/>
        </w:rPr>
        <w:t xml:space="preserve"> </w:t>
      </w:r>
      <w:r w:rsidR="00AC2A76" w:rsidRPr="0007725E">
        <w:rPr>
          <w:rFonts w:ascii="Times New Roman" w:hAnsi="Times New Roman"/>
          <w:sz w:val="24"/>
          <w:szCs w:val="24"/>
        </w:rPr>
        <w:t>inserts new</w:t>
      </w:r>
      <w:r w:rsidRPr="0007725E">
        <w:rPr>
          <w:rFonts w:ascii="Times New Roman" w:hAnsi="Times New Roman"/>
          <w:sz w:val="24"/>
          <w:szCs w:val="24"/>
        </w:rPr>
        <w:t xml:space="preserve"> item 2 into the table at</w:t>
      </w:r>
      <w:r w:rsidR="00AC2A76" w:rsidRPr="0007725E">
        <w:rPr>
          <w:rFonts w:ascii="Times New Roman" w:hAnsi="Times New Roman"/>
          <w:sz w:val="24"/>
          <w:szCs w:val="24"/>
        </w:rPr>
        <w:t xml:space="preserve"> section 66D to the Principal Rule, which specifies that projects covered by the </w:t>
      </w:r>
      <w:r w:rsidRPr="0007725E">
        <w:rPr>
          <w:rFonts w:ascii="Times New Roman" w:hAnsi="Times New Roman"/>
          <w:sz w:val="24"/>
          <w:szCs w:val="24"/>
        </w:rPr>
        <w:t xml:space="preserve">ICER </w:t>
      </w:r>
      <w:r w:rsidR="008254CF" w:rsidRPr="0007725E">
        <w:rPr>
          <w:rFonts w:ascii="Times New Roman" w:hAnsi="Times New Roman"/>
          <w:sz w:val="24"/>
          <w:szCs w:val="24"/>
        </w:rPr>
        <w:t>M</w:t>
      </w:r>
      <w:r w:rsidR="00AC2A76" w:rsidRPr="0007725E">
        <w:rPr>
          <w:rFonts w:ascii="Times New Roman" w:hAnsi="Times New Roman"/>
          <w:sz w:val="24"/>
          <w:szCs w:val="24"/>
        </w:rPr>
        <w:t xml:space="preserve">ethod </w:t>
      </w:r>
      <w:r w:rsidR="00D80159" w:rsidRPr="0007725E">
        <w:rPr>
          <w:rFonts w:ascii="Times New Roman" w:hAnsi="Times New Roman"/>
          <w:sz w:val="24"/>
          <w:szCs w:val="24"/>
        </w:rPr>
        <w:t>are subject to a limit of</w:t>
      </w:r>
      <w:r w:rsidRPr="0007725E">
        <w:rPr>
          <w:rFonts w:ascii="Times New Roman" w:hAnsi="Times New Roman"/>
          <w:sz w:val="24"/>
          <w:szCs w:val="24"/>
        </w:rPr>
        <w:t xml:space="preserve"> 36</w:t>
      </w:r>
      <w:r w:rsidR="00107441" w:rsidRPr="0007725E">
        <w:rPr>
          <w:rFonts w:ascii="Times New Roman" w:hAnsi="Times New Roman"/>
          <w:sz w:val="24"/>
          <w:szCs w:val="24"/>
        </w:rPr>
        <w:t xml:space="preserve"> </w:t>
      </w:r>
      <w:r w:rsidR="00D80159" w:rsidRPr="0007725E">
        <w:rPr>
          <w:rFonts w:ascii="Times New Roman" w:hAnsi="Times New Roman"/>
          <w:sz w:val="24"/>
          <w:szCs w:val="24"/>
        </w:rPr>
        <w:t xml:space="preserve">months, amounting to </w:t>
      </w:r>
      <w:r w:rsidRPr="0007725E">
        <w:rPr>
          <w:rFonts w:ascii="Times New Roman" w:hAnsi="Times New Roman"/>
          <w:sz w:val="24"/>
          <w:szCs w:val="24"/>
        </w:rPr>
        <w:t xml:space="preserve">3 </w:t>
      </w:r>
      <w:r w:rsidR="00D80159" w:rsidRPr="0007725E">
        <w:rPr>
          <w:rFonts w:ascii="Times New Roman" w:hAnsi="Times New Roman"/>
          <w:sz w:val="24"/>
          <w:szCs w:val="24"/>
        </w:rPr>
        <w:t xml:space="preserve">years. The period is expressed in months to be consistent with the terms of the delegation by subsection 69(5) of the Act. </w:t>
      </w:r>
      <w:r w:rsidR="00AC2A76" w:rsidRPr="0007725E">
        <w:rPr>
          <w:rFonts w:ascii="Times New Roman" w:hAnsi="Times New Roman"/>
          <w:sz w:val="24"/>
          <w:szCs w:val="24"/>
        </w:rPr>
        <w:t xml:space="preserve">In accordance with subsection 69(5) of the Act and the Amendment Rule, the start time for a project covered by the </w:t>
      </w:r>
      <w:r w:rsidRPr="0007725E">
        <w:rPr>
          <w:rFonts w:ascii="Times New Roman" w:hAnsi="Times New Roman"/>
          <w:sz w:val="24"/>
          <w:szCs w:val="24"/>
        </w:rPr>
        <w:t>ICER </w:t>
      </w:r>
      <w:r w:rsidR="008254CF" w:rsidRPr="0007725E">
        <w:rPr>
          <w:rFonts w:ascii="Times New Roman" w:hAnsi="Times New Roman"/>
          <w:sz w:val="24"/>
          <w:szCs w:val="24"/>
        </w:rPr>
        <w:t>M</w:t>
      </w:r>
      <w:r w:rsidR="00AC2A76" w:rsidRPr="0007725E">
        <w:rPr>
          <w:rFonts w:ascii="Times New Roman" w:hAnsi="Times New Roman"/>
          <w:sz w:val="24"/>
          <w:szCs w:val="24"/>
        </w:rPr>
        <w:t>ethod</w:t>
      </w:r>
      <w:r w:rsidR="00F7461F" w:rsidRPr="0007725E">
        <w:rPr>
          <w:rFonts w:ascii="Times New Roman" w:hAnsi="Times New Roman"/>
          <w:sz w:val="24"/>
          <w:szCs w:val="24"/>
        </w:rPr>
        <w:t xml:space="preserve"> </w:t>
      </w:r>
      <w:r w:rsidR="00AC2A76" w:rsidRPr="0007725E">
        <w:rPr>
          <w:rFonts w:ascii="Times New Roman" w:hAnsi="Times New Roman"/>
          <w:sz w:val="24"/>
          <w:szCs w:val="24"/>
        </w:rPr>
        <w:t xml:space="preserve">will be compliant if it is no later than </w:t>
      </w:r>
      <w:r w:rsidRPr="0007725E">
        <w:rPr>
          <w:rFonts w:ascii="Times New Roman" w:hAnsi="Times New Roman"/>
          <w:sz w:val="24"/>
          <w:szCs w:val="24"/>
        </w:rPr>
        <w:t xml:space="preserve">36 </w:t>
      </w:r>
      <w:r w:rsidR="00AC2A76" w:rsidRPr="0007725E">
        <w:rPr>
          <w:rFonts w:ascii="Times New Roman" w:hAnsi="Times New Roman"/>
          <w:sz w:val="24"/>
          <w:szCs w:val="24"/>
        </w:rPr>
        <w:t>months after the declaration of the project took effect.</w:t>
      </w:r>
    </w:p>
    <w:p w14:paraId="5797C257" w14:textId="56FB5CD8" w:rsidR="00C21F48" w:rsidRPr="0007725E" w:rsidRDefault="00107441" w:rsidP="00FF6FE3">
      <w:pPr>
        <w:spacing w:before="240" w:line="240" w:lineRule="auto"/>
        <w:rPr>
          <w:rFonts w:ascii="Times New Roman" w:hAnsi="Times New Roman"/>
          <w:bCs/>
          <w:sz w:val="24"/>
          <w:szCs w:val="24"/>
          <w:u w:val="single"/>
        </w:rPr>
      </w:pPr>
      <w:r w:rsidRPr="0007725E">
        <w:rPr>
          <w:rFonts w:ascii="Times New Roman" w:hAnsi="Times New Roman"/>
          <w:sz w:val="24"/>
          <w:szCs w:val="24"/>
        </w:rPr>
        <w:t>S</w:t>
      </w:r>
      <w:r w:rsidR="00B657F6" w:rsidRPr="0007725E">
        <w:rPr>
          <w:rFonts w:ascii="Times New Roman" w:hAnsi="Times New Roman"/>
          <w:sz w:val="24"/>
          <w:szCs w:val="24"/>
        </w:rPr>
        <w:t xml:space="preserve">ection 66D </w:t>
      </w:r>
      <w:r w:rsidR="00D80159" w:rsidRPr="0007725E">
        <w:rPr>
          <w:rFonts w:ascii="Times New Roman" w:hAnsi="Times New Roman"/>
          <w:sz w:val="24"/>
          <w:szCs w:val="24"/>
        </w:rPr>
        <w:t xml:space="preserve">makes clear that </w:t>
      </w:r>
      <w:r w:rsidR="008C4159" w:rsidRPr="0007725E">
        <w:rPr>
          <w:rFonts w:ascii="Times New Roman" w:hAnsi="Times New Roman"/>
          <w:sz w:val="24"/>
          <w:szCs w:val="24"/>
        </w:rPr>
        <w:t>new</w:t>
      </w:r>
      <w:r w:rsidR="00B657F6" w:rsidRPr="0007725E">
        <w:rPr>
          <w:rFonts w:ascii="Times New Roman" w:hAnsi="Times New Roman"/>
          <w:sz w:val="24"/>
          <w:szCs w:val="24"/>
        </w:rPr>
        <w:t xml:space="preserve"> item 2 of the table</w:t>
      </w:r>
      <w:r w:rsidR="008C4159" w:rsidRPr="0007725E">
        <w:rPr>
          <w:rFonts w:ascii="Times New Roman" w:hAnsi="Times New Roman"/>
          <w:sz w:val="24"/>
          <w:szCs w:val="24"/>
        </w:rPr>
        <w:t xml:space="preserve"> applies to projects covered by</w:t>
      </w:r>
      <w:r w:rsidR="00D80159" w:rsidRPr="0007725E">
        <w:rPr>
          <w:rFonts w:ascii="Times New Roman" w:hAnsi="Times New Roman"/>
          <w:sz w:val="24"/>
          <w:szCs w:val="24"/>
        </w:rPr>
        <w:t xml:space="preserve"> any earlier versions of that methodology determination consistent with application provisions in the Act. This includes methodology determinations which apply after expiry, variation, </w:t>
      </w:r>
      <w:r w:rsidR="00891A21">
        <w:rPr>
          <w:rFonts w:ascii="Times New Roman" w:hAnsi="Times New Roman"/>
          <w:sz w:val="24"/>
          <w:szCs w:val="24"/>
        </w:rPr>
        <w:t xml:space="preserve">or </w:t>
      </w:r>
      <w:r w:rsidR="00D80159" w:rsidRPr="0007725E">
        <w:rPr>
          <w:rFonts w:ascii="Times New Roman" w:hAnsi="Times New Roman"/>
          <w:sz w:val="24"/>
          <w:szCs w:val="24"/>
        </w:rPr>
        <w:t>revocation of a method consistent with the Act, or where the Regulator has approved the application of a different method</w:t>
      </w:r>
      <w:r w:rsidR="00B657F6" w:rsidRPr="0007725E">
        <w:rPr>
          <w:rFonts w:ascii="Times New Roman" w:hAnsi="Times New Roman"/>
          <w:sz w:val="24"/>
          <w:szCs w:val="24"/>
        </w:rPr>
        <w:t xml:space="preserve"> to a project</w:t>
      </w:r>
      <w:r w:rsidR="00D80159" w:rsidRPr="0007725E">
        <w:rPr>
          <w:rFonts w:ascii="Times New Roman" w:hAnsi="Times New Roman"/>
          <w:sz w:val="24"/>
          <w:szCs w:val="24"/>
        </w:rPr>
        <w:t xml:space="preserve"> from the start of a reporting period consistently with section 130 of the Act.</w:t>
      </w:r>
    </w:p>
    <w:p w14:paraId="4DBEE63B" w14:textId="4C083D40" w:rsidR="005A4229" w:rsidRPr="0007725E" w:rsidRDefault="005A4229" w:rsidP="005A4229">
      <w:pPr>
        <w:rPr>
          <w:rFonts w:ascii="Times New Roman" w:hAnsi="Times New Roman"/>
          <w:bCs/>
          <w:sz w:val="24"/>
          <w:szCs w:val="24"/>
          <w:u w:val="single"/>
        </w:rPr>
      </w:pPr>
      <w:r w:rsidRPr="0007725E">
        <w:rPr>
          <w:rFonts w:ascii="Times New Roman" w:hAnsi="Times New Roman"/>
          <w:bCs/>
          <w:sz w:val="24"/>
          <w:szCs w:val="24"/>
          <w:u w:val="single"/>
        </w:rPr>
        <w:br w:type="page"/>
      </w:r>
    </w:p>
    <w:p w14:paraId="2F93396E" w14:textId="77777777" w:rsidR="005A4229" w:rsidRPr="0007725E" w:rsidRDefault="005A4229" w:rsidP="005A4229">
      <w:pPr>
        <w:spacing w:line="240" w:lineRule="auto"/>
        <w:jc w:val="right"/>
        <w:rPr>
          <w:rFonts w:ascii="Times New Roman" w:hAnsi="Times New Roman"/>
          <w:b/>
          <w:bCs/>
          <w:sz w:val="24"/>
          <w:szCs w:val="24"/>
          <w:u w:val="single"/>
        </w:rPr>
      </w:pPr>
      <w:r w:rsidRPr="0007725E">
        <w:rPr>
          <w:rFonts w:ascii="Times New Roman" w:hAnsi="Times New Roman"/>
          <w:b/>
          <w:bCs/>
          <w:sz w:val="24"/>
          <w:szCs w:val="24"/>
          <w:u w:val="single"/>
        </w:rPr>
        <w:t>ATTACHMENT B</w:t>
      </w:r>
    </w:p>
    <w:p w14:paraId="3E0EFC30" w14:textId="77777777" w:rsidR="005A4229" w:rsidRPr="0007725E" w:rsidRDefault="005A4229" w:rsidP="005A4229">
      <w:pPr>
        <w:spacing w:line="240" w:lineRule="auto"/>
        <w:ind w:right="91"/>
        <w:jc w:val="center"/>
        <w:rPr>
          <w:rFonts w:ascii="Times New Roman" w:hAnsi="Times New Roman"/>
          <w:sz w:val="24"/>
          <w:szCs w:val="24"/>
          <w:u w:val="single"/>
        </w:rPr>
      </w:pPr>
      <w:r w:rsidRPr="0007725E">
        <w:rPr>
          <w:rFonts w:ascii="Times New Roman" w:hAnsi="Times New Roman"/>
          <w:b/>
          <w:bCs/>
          <w:sz w:val="24"/>
          <w:szCs w:val="24"/>
          <w:u w:val="single"/>
        </w:rPr>
        <w:t>Statement of Compatibility with Human Rights</w:t>
      </w:r>
    </w:p>
    <w:p w14:paraId="5FEDA55D" w14:textId="77777777" w:rsidR="005A4229" w:rsidRPr="0007725E" w:rsidRDefault="005A4229" w:rsidP="005A4229">
      <w:pPr>
        <w:spacing w:after="120" w:line="240" w:lineRule="auto"/>
        <w:jc w:val="center"/>
        <w:rPr>
          <w:rFonts w:ascii="Times New Roman" w:hAnsi="Times New Roman"/>
          <w:sz w:val="24"/>
          <w:szCs w:val="24"/>
        </w:rPr>
      </w:pPr>
      <w:r w:rsidRPr="0007725E">
        <w:rPr>
          <w:rFonts w:ascii="Times New Roman" w:hAnsi="Times New Roman"/>
          <w:i/>
          <w:iCs/>
          <w:sz w:val="24"/>
          <w:szCs w:val="24"/>
        </w:rPr>
        <w:t>Prepared in accordance with Part 3 of the Human Rights (Parliamentary Scrutiny) Act 2011</w:t>
      </w:r>
    </w:p>
    <w:p w14:paraId="3AEDB827" w14:textId="5852203D" w:rsidR="005A4229" w:rsidRPr="0007725E" w:rsidRDefault="00107441" w:rsidP="005A4229">
      <w:pPr>
        <w:spacing w:before="100" w:beforeAutospacing="1" w:after="100" w:afterAutospacing="1" w:line="240" w:lineRule="auto"/>
        <w:jc w:val="center"/>
        <w:rPr>
          <w:rFonts w:ascii="Times New Roman" w:hAnsi="Times New Roman"/>
          <w:bCs/>
          <w:i/>
          <w:sz w:val="24"/>
          <w:szCs w:val="24"/>
          <w:lang w:eastAsia="en-AU"/>
        </w:rPr>
      </w:pPr>
      <w:r w:rsidRPr="0007725E">
        <w:rPr>
          <w:rFonts w:ascii="Times New Roman" w:hAnsi="Times New Roman"/>
          <w:i/>
          <w:sz w:val="24"/>
          <w:szCs w:val="24"/>
        </w:rPr>
        <w:t>Carbon Credits (Carbon Farming Initiative) Amendment (</w:t>
      </w:r>
      <w:r w:rsidRPr="0007725E">
        <w:rPr>
          <w:rFonts w:ascii="Times New Roman" w:hAnsi="Times New Roman"/>
          <w:i/>
          <w:iCs/>
          <w:sz w:val="24"/>
          <w:szCs w:val="24"/>
        </w:rPr>
        <w:t>Industrial and Commercial Emissions Reduction Projects</w:t>
      </w:r>
      <w:r w:rsidRPr="0007725E">
        <w:rPr>
          <w:rFonts w:ascii="Times New Roman" w:hAnsi="Times New Roman"/>
          <w:i/>
          <w:sz w:val="24"/>
          <w:szCs w:val="24"/>
        </w:rPr>
        <w:t>) Rule 2021</w:t>
      </w:r>
    </w:p>
    <w:p w14:paraId="4CBE8210" w14:textId="0EABCA57" w:rsidR="005A4229" w:rsidRPr="0007725E" w:rsidRDefault="005A4229" w:rsidP="005A4229">
      <w:pPr>
        <w:pStyle w:val="base-text-paragraphnonumbers"/>
        <w:ind w:left="0"/>
        <w:rPr>
          <w:szCs w:val="24"/>
        </w:rPr>
      </w:pPr>
      <w:r w:rsidRPr="0007725E">
        <w:rPr>
          <w:szCs w:val="24"/>
        </w:rPr>
        <w:t xml:space="preserve">The </w:t>
      </w:r>
      <w:r w:rsidR="00107441" w:rsidRPr="0007725E">
        <w:rPr>
          <w:i/>
          <w:szCs w:val="24"/>
        </w:rPr>
        <w:t>Carbon Credits (Carbon Farming Initiative) Amendment (</w:t>
      </w:r>
      <w:r w:rsidR="00107441" w:rsidRPr="0007725E">
        <w:rPr>
          <w:i/>
          <w:iCs/>
          <w:szCs w:val="24"/>
        </w:rPr>
        <w:t>Industrial and Commercial Emissions Reduction Projects</w:t>
      </w:r>
      <w:r w:rsidR="00107441" w:rsidRPr="0007725E">
        <w:rPr>
          <w:i/>
          <w:szCs w:val="24"/>
        </w:rPr>
        <w:t>) Rule 2021</w:t>
      </w:r>
      <w:r w:rsidR="005A2DEF" w:rsidRPr="0007725E">
        <w:rPr>
          <w:i/>
          <w:iCs/>
          <w:szCs w:val="24"/>
        </w:rPr>
        <w:t xml:space="preserve"> </w:t>
      </w:r>
      <w:r w:rsidRPr="0007725E">
        <w:rPr>
          <w:szCs w:val="24"/>
        </w:rPr>
        <w:t>(the</w:t>
      </w:r>
      <w:r w:rsidR="008254CF" w:rsidRPr="0007725E">
        <w:rPr>
          <w:b/>
          <w:i/>
          <w:szCs w:val="24"/>
        </w:rPr>
        <w:t> </w:t>
      </w:r>
      <w:r w:rsidRPr="0007725E">
        <w:rPr>
          <w:szCs w:val="24"/>
        </w:rPr>
        <w:t xml:space="preserve">Amendment Rule) is compatible with the human rights and freedoms recognised or declared in the international instruments listed in section 3 of the </w:t>
      </w:r>
      <w:r w:rsidRPr="0007725E">
        <w:rPr>
          <w:i/>
          <w:szCs w:val="24"/>
        </w:rPr>
        <w:t>Human Rights (Parliamentary Scrutiny) Act 2011</w:t>
      </w:r>
      <w:r w:rsidRPr="0007725E">
        <w:rPr>
          <w:szCs w:val="24"/>
        </w:rPr>
        <w:t>.</w:t>
      </w:r>
    </w:p>
    <w:p w14:paraId="43908E1B" w14:textId="77777777" w:rsidR="005A4229" w:rsidRPr="0007725E" w:rsidRDefault="005A4229" w:rsidP="005A4229">
      <w:pPr>
        <w:pStyle w:val="Heading2"/>
        <w:ind w:left="855" w:hanging="855"/>
        <w:rPr>
          <w:b w:val="0"/>
          <w:bCs w:val="0"/>
          <w:sz w:val="24"/>
          <w:szCs w:val="24"/>
        </w:rPr>
      </w:pPr>
      <w:r w:rsidRPr="0007725E">
        <w:rPr>
          <w:sz w:val="24"/>
          <w:szCs w:val="24"/>
        </w:rPr>
        <w:t>Overview of the Legislative Instrument</w:t>
      </w:r>
    </w:p>
    <w:p w14:paraId="1BA88A09" w14:textId="77777777" w:rsidR="005A4229" w:rsidRPr="0007725E" w:rsidRDefault="005A4229" w:rsidP="005A4229">
      <w:pPr>
        <w:pStyle w:val="base-text-paragraphnonumbers"/>
        <w:spacing w:after="200"/>
        <w:ind w:left="0"/>
        <w:rPr>
          <w:szCs w:val="24"/>
        </w:rPr>
      </w:pPr>
      <w:r w:rsidRPr="0007725E">
        <w:rPr>
          <w:szCs w:val="24"/>
        </w:rPr>
        <w:t xml:space="preserve">The </w:t>
      </w:r>
      <w:r w:rsidRPr="0007725E">
        <w:rPr>
          <w:i/>
          <w:szCs w:val="24"/>
        </w:rPr>
        <w:t>Carbon Credits (Carbon Farming Initiative) Act 2011</w:t>
      </w:r>
      <w:r w:rsidRPr="0007725E">
        <w:rPr>
          <w:szCs w:val="24"/>
        </w:rPr>
        <w:t xml:space="preserve"> (the Act) enables the crediting of greenhouse gas abatement from emissions reduction activities across Australia. Greenhouse gas abatement is achieved either by reducing or avoiding emissions, or by removing carbon from the atmosphere and storing it.</w:t>
      </w:r>
    </w:p>
    <w:p w14:paraId="764179DD" w14:textId="1A13FFE6" w:rsidR="001869CE" w:rsidRPr="0007725E" w:rsidRDefault="003D0878" w:rsidP="00B24345">
      <w:pPr>
        <w:spacing w:line="240" w:lineRule="auto"/>
        <w:rPr>
          <w:rFonts w:ascii="Times New Roman" w:hAnsi="Times New Roman"/>
          <w:sz w:val="24"/>
          <w:szCs w:val="24"/>
          <w:lang w:eastAsia="en-AU"/>
        </w:rPr>
      </w:pPr>
      <w:r w:rsidRPr="0007725E">
        <w:rPr>
          <w:rFonts w:ascii="Times New Roman" w:eastAsia="Times New Roman" w:hAnsi="Times New Roman" w:cs="Times New Roman"/>
          <w:sz w:val="24"/>
          <w:szCs w:val="24"/>
          <w:lang w:eastAsia="en-AU"/>
        </w:rPr>
        <w:t xml:space="preserve">The </w:t>
      </w:r>
      <w:r w:rsidRPr="0007725E">
        <w:rPr>
          <w:rFonts w:ascii="Times New Roman" w:eastAsia="Times New Roman" w:hAnsi="Times New Roman" w:cs="Times New Roman"/>
          <w:i/>
          <w:sz w:val="24"/>
          <w:szCs w:val="24"/>
          <w:lang w:eastAsia="en-AU"/>
        </w:rPr>
        <w:t>Carbon Credits (Carbon Farming Initiative) Rule 2015</w:t>
      </w:r>
      <w:r w:rsidRPr="0007725E">
        <w:rPr>
          <w:rFonts w:ascii="Times New Roman" w:eastAsia="Times New Roman" w:hAnsi="Times New Roman" w:cs="Times New Roman"/>
          <w:sz w:val="24"/>
          <w:szCs w:val="24"/>
          <w:lang w:eastAsia="en-AU"/>
        </w:rPr>
        <w:t xml:space="preserve"> details additional administrative procedures under the Act, including information and audit requirements for project applications and reports, the fit and proper person test for participants, procedures for parts of the carbon abatement purchasing process, the length of reporting periods, and notification and record-keeping requirements</w:t>
      </w:r>
      <w:r w:rsidR="001869CE" w:rsidRPr="0007725E">
        <w:rPr>
          <w:rFonts w:ascii="Times New Roman" w:hAnsi="Times New Roman"/>
          <w:sz w:val="24"/>
          <w:szCs w:val="24"/>
          <w:lang w:eastAsia="en-AU"/>
        </w:rPr>
        <w:t xml:space="preserve"> </w:t>
      </w:r>
    </w:p>
    <w:p w14:paraId="2BC44826" w14:textId="21530271" w:rsidR="005A4229" w:rsidRPr="0007725E" w:rsidRDefault="00053AA8" w:rsidP="005A4229">
      <w:pPr>
        <w:spacing w:before="140" w:after="140" w:line="240" w:lineRule="auto"/>
        <w:rPr>
          <w:rFonts w:ascii="Times New Roman" w:hAnsi="Times New Roman"/>
          <w:sz w:val="24"/>
          <w:szCs w:val="24"/>
          <w:lang w:eastAsia="en-AU"/>
        </w:rPr>
      </w:pPr>
      <w:r w:rsidRPr="0007725E">
        <w:rPr>
          <w:rFonts w:ascii="Times New Roman" w:hAnsi="Times New Roman"/>
          <w:sz w:val="24"/>
          <w:szCs w:val="24"/>
          <w:lang w:eastAsia="en-AU"/>
        </w:rPr>
        <w:t xml:space="preserve">The Amendment Rule </w:t>
      </w:r>
      <w:r w:rsidR="006D1AAB" w:rsidRPr="0007725E">
        <w:rPr>
          <w:rFonts w:ascii="Times New Roman" w:hAnsi="Times New Roman"/>
          <w:sz w:val="24"/>
          <w:szCs w:val="24"/>
          <w:lang w:eastAsia="en-AU"/>
        </w:rPr>
        <w:t>amends</w:t>
      </w:r>
      <w:r w:rsidR="005A4229" w:rsidRPr="0007725E">
        <w:rPr>
          <w:rFonts w:ascii="Times New Roman" w:hAnsi="Times New Roman"/>
          <w:sz w:val="24"/>
          <w:szCs w:val="24"/>
          <w:lang w:eastAsia="en-AU"/>
        </w:rPr>
        <w:t xml:space="preserve"> the </w:t>
      </w:r>
      <w:r w:rsidR="005A4229" w:rsidRPr="0007725E">
        <w:rPr>
          <w:rFonts w:ascii="Times New Roman" w:hAnsi="Times New Roman"/>
          <w:i/>
          <w:sz w:val="24"/>
          <w:szCs w:val="24"/>
          <w:lang w:eastAsia="en-AU"/>
        </w:rPr>
        <w:t>Carbon Credits (Carbon Farming Initiative) Rule 2015</w:t>
      </w:r>
      <w:r w:rsidR="005A4229" w:rsidRPr="0007725E">
        <w:rPr>
          <w:rFonts w:ascii="Times New Roman" w:hAnsi="Times New Roman"/>
          <w:sz w:val="24"/>
          <w:szCs w:val="24"/>
          <w:lang w:eastAsia="en-AU"/>
        </w:rPr>
        <w:t xml:space="preserve"> </w:t>
      </w:r>
      <w:r w:rsidR="006D1AAB" w:rsidRPr="0007725E">
        <w:rPr>
          <w:rFonts w:ascii="Times New Roman" w:hAnsi="Times New Roman"/>
          <w:sz w:val="24"/>
          <w:szCs w:val="24"/>
          <w:lang w:eastAsia="en-AU"/>
        </w:rPr>
        <w:t>to allow</w:t>
      </w:r>
      <w:r w:rsidR="00107441" w:rsidRPr="0007725E">
        <w:rPr>
          <w:rFonts w:ascii="Times New Roman" w:hAnsi="Times New Roman"/>
          <w:sz w:val="24"/>
          <w:szCs w:val="24"/>
          <w:lang w:eastAsia="en-AU"/>
        </w:rPr>
        <w:t xml:space="preserve"> </w:t>
      </w:r>
      <w:r w:rsidR="006D1AAB" w:rsidRPr="0007725E">
        <w:rPr>
          <w:rFonts w:ascii="Times New Roman" w:hAnsi="Times New Roman"/>
          <w:sz w:val="24"/>
          <w:szCs w:val="24"/>
          <w:lang w:eastAsia="en-AU"/>
        </w:rPr>
        <w:t>projects</w:t>
      </w:r>
      <w:r w:rsidR="00107441" w:rsidRPr="0007725E">
        <w:rPr>
          <w:rFonts w:ascii="Times New Roman" w:hAnsi="Times New Roman"/>
          <w:sz w:val="24"/>
          <w:szCs w:val="24"/>
          <w:lang w:eastAsia="en-AU"/>
        </w:rPr>
        <w:t xml:space="preserve"> subject to the</w:t>
      </w:r>
      <w:r w:rsidR="00031EE3" w:rsidRPr="0007725E">
        <w:rPr>
          <w:rFonts w:ascii="Times New Roman" w:hAnsi="Times New Roman"/>
          <w:i/>
          <w:sz w:val="24"/>
          <w:szCs w:val="24"/>
        </w:rPr>
        <w:t xml:space="preserve"> Carbon Credits (Carbon Farming Initiative—Industrial and Commercial Emissions Reduction) Methodology Determination 2021</w:t>
      </w:r>
      <w:r w:rsidR="006D1AAB" w:rsidRPr="0007725E">
        <w:rPr>
          <w:rFonts w:ascii="Times New Roman" w:hAnsi="Times New Roman"/>
          <w:sz w:val="24"/>
          <w:szCs w:val="24"/>
          <w:lang w:eastAsia="en-AU"/>
        </w:rPr>
        <w:t xml:space="preserve"> </w:t>
      </w:r>
      <w:r w:rsidR="004E20AF" w:rsidRPr="0007725E">
        <w:rPr>
          <w:rFonts w:ascii="Times New Roman" w:hAnsi="Times New Roman"/>
          <w:sz w:val="24"/>
          <w:szCs w:val="24"/>
          <w:lang w:eastAsia="en-AU"/>
        </w:rPr>
        <w:t xml:space="preserve">(ICER Method) </w:t>
      </w:r>
      <w:r w:rsidR="006D1AAB" w:rsidRPr="0007725E">
        <w:rPr>
          <w:rFonts w:ascii="Times New Roman" w:hAnsi="Times New Roman"/>
          <w:sz w:val="24"/>
          <w:szCs w:val="24"/>
          <w:lang w:eastAsia="en-AU"/>
        </w:rPr>
        <w:t xml:space="preserve">to defer the start of their crediting periods for up to </w:t>
      </w:r>
      <w:r w:rsidR="00D21F95">
        <w:rPr>
          <w:rFonts w:ascii="Times New Roman" w:hAnsi="Times New Roman"/>
          <w:sz w:val="24"/>
          <w:szCs w:val="24"/>
          <w:lang w:eastAsia="en-AU"/>
        </w:rPr>
        <w:t>3</w:t>
      </w:r>
      <w:r w:rsidR="006D1AAB" w:rsidRPr="0007725E">
        <w:rPr>
          <w:rFonts w:ascii="Times New Roman" w:hAnsi="Times New Roman"/>
          <w:sz w:val="24"/>
          <w:szCs w:val="24"/>
          <w:lang w:eastAsia="en-AU"/>
        </w:rPr>
        <w:t xml:space="preserve"> years</w:t>
      </w:r>
      <w:r w:rsidR="005A4229" w:rsidRPr="0007725E">
        <w:rPr>
          <w:rFonts w:ascii="Times New Roman" w:hAnsi="Times New Roman"/>
          <w:sz w:val="24"/>
          <w:szCs w:val="24"/>
          <w:lang w:eastAsia="en-AU"/>
        </w:rPr>
        <w:t xml:space="preserve">. </w:t>
      </w:r>
      <w:r w:rsidR="001869CE" w:rsidRPr="0007725E">
        <w:rPr>
          <w:rFonts w:ascii="Times New Roman" w:hAnsi="Times New Roman"/>
          <w:sz w:val="24"/>
          <w:szCs w:val="24"/>
          <w:lang w:eastAsia="en-AU"/>
        </w:rPr>
        <w:t xml:space="preserve">The Amendment Rule should be viewed in combination with </w:t>
      </w:r>
      <w:r w:rsidR="00302079" w:rsidRPr="0007725E">
        <w:rPr>
          <w:rFonts w:ascii="Times New Roman" w:hAnsi="Times New Roman"/>
          <w:sz w:val="24"/>
          <w:szCs w:val="24"/>
          <w:lang w:eastAsia="en-AU"/>
        </w:rPr>
        <w:t xml:space="preserve">the </w:t>
      </w:r>
      <w:r w:rsidR="004E20AF" w:rsidRPr="0007725E">
        <w:rPr>
          <w:rFonts w:ascii="Times New Roman" w:hAnsi="Times New Roman"/>
          <w:sz w:val="24"/>
          <w:szCs w:val="24"/>
        </w:rPr>
        <w:t xml:space="preserve">ICER Method </w:t>
      </w:r>
      <w:r w:rsidR="006D1AAB" w:rsidRPr="0007725E">
        <w:rPr>
          <w:rFonts w:ascii="Times New Roman" w:hAnsi="Times New Roman"/>
          <w:sz w:val="24"/>
          <w:szCs w:val="24"/>
          <w:lang w:eastAsia="en-AU"/>
        </w:rPr>
        <w:t xml:space="preserve">which provides for the eligibility of </w:t>
      </w:r>
      <w:r w:rsidR="00031EE3" w:rsidRPr="0007725E">
        <w:rPr>
          <w:rFonts w:ascii="Times New Roman" w:hAnsi="Times New Roman"/>
          <w:sz w:val="24"/>
          <w:szCs w:val="24"/>
          <w:lang w:eastAsia="en-AU"/>
        </w:rPr>
        <w:t>industrial and commercial emissions reduction projects</w:t>
      </w:r>
      <w:r w:rsidR="006D1AAB" w:rsidRPr="0007725E">
        <w:rPr>
          <w:rFonts w:ascii="Times New Roman" w:hAnsi="Times New Roman"/>
          <w:sz w:val="24"/>
          <w:szCs w:val="24"/>
          <w:lang w:eastAsia="en-AU"/>
        </w:rPr>
        <w:t xml:space="preserve"> under the Act.</w:t>
      </w:r>
    </w:p>
    <w:p w14:paraId="24109B38" w14:textId="77777777" w:rsidR="005A4229" w:rsidRPr="0007725E" w:rsidRDefault="005A4229" w:rsidP="005A4229">
      <w:pPr>
        <w:pStyle w:val="Heading2"/>
        <w:ind w:left="855" w:hanging="855"/>
        <w:rPr>
          <w:sz w:val="24"/>
          <w:szCs w:val="24"/>
        </w:rPr>
      </w:pPr>
      <w:r w:rsidRPr="0007725E">
        <w:rPr>
          <w:sz w:val="24"/>
          <w:szCs w:val="24"/>
        </w:rPr>
        <w:t>Human rights implications</w:t>
      </w:r>
    </w:p>
    <w:p w14:paraId="2C1F7CC6" w14:textId="77777777" w:rsidR="005A4229" w:rsidRPr="0007725E" w:rsidRDefault="005A4229" w:rsidP="005A4229">
      <w:pPr>
        <w:spacing w:line="240" w:lineRule="auto"/>
        <w:rPr>
          <w:rFonts w:ascii="Times New Roman" w:hAnsi="Times New Roman"/>
          <w:sz w:val="24"/>
          <w:szCs w:val="24"/>
        </w:rPr>
      </w:pPr>
      <w:r w:rsidRPr="0007725E">
        <w:rPr>
          <w:rFonts w:ascii="Times New Roman" w:hAnsi="Times New Roman"/>
          <w:sz w:val="24"/>
          <w:szCs w:val="24"/>
        </w:rPr>
        <w:t>The Amendment Rule does not engage any of the applicable rights or freedoms.</w:t>
      </w:r>
    </w:p>
    <w:p w14:paraId="4F029211" w14:textId="77777777" w:rsidR="005A4229" w:rsidRPr="0007725E" w:rsidRDefault="005A4229" w:rsidP="005A4229">
      <w:pPr>
        <w:spacing w:line="240" w:lineRule="auto"/>
        <w:rPr>
          <w:rStyle w:val="Hyperlink"/>
          <w:rFonts w:ascii="Times New Roman" w:hAnsi="Times New Roman"/>
          <w:sz w:val="24"/>
          <w:szCs w:val="24"/>
        </w:rPr>
      </w:pPr>
      <w:r w:rsidRPr="0007725E">
        <w:rPr>
          <w:rFonts w:ascii="Times New Roman" w:hAnsi="Times New Roman"/>
          <w:sz w:val="24"/>
          <w:szCs w:val="24"/>
        </w:rPr>
        <w:t xml:space="preserve">A detailed statement of compatibility of the provisions of the Emissions Reduction Fund is provided in the Explanatory Memorandum for the </w:t>
      </w:r>
      <w:r w:rsidRPr="0007725E">
        <w:rPr>
          <w:rFonts w:ascii="Times New Roman" w:hAnsi="Times New Roman"/>
          <w:i/>
          <w:sz w:val="24"/>
          <w:szCs w:val="24"/>
        </w:rPr>
        <w:t>Carbon Farming Initiative Amendment Bill 2014</w:t>
      </w:r>
      <w:r w:rsidR="00222357" w:rsidRPr="0007725E">
        <w:rPr>
          <w:rFonts w:ascii="Times New Roman" w:hAnsi="Times New Roman"/>
          <w:sz w:val="24"/>
          <w:szCs w:val="24"/>
        </w:rPr>
        <w:t xml:space="preserve">: </w:t>
      </w:r>
      <w:hyperlink r:id="rId11" w:history="1">
        <w:r w:rsidR="00222357" w:rsidRPr="0007725E">
          <w:rPr>
            <w:rStyle w:val="Hyperlink"/>
            <w:rFonts w:ascii="Times New Roman" w:hAnsi="Times New Roman"/>
            <w:sz w:val="24"/>
            <w:szCs w:val="24"/>
          </w:rPr>
          <w:t>https://www.legislation.gov.au/Details/C2014B00129/Explanatory%20Memorandum/Text</w:t>
        </w:r>
      </w:hyperlink>
      <w:r w:rsidR="00222357" w:rsidRPr="0007725E">
        <w:rPr>
          <w:rStyle w:val="Hyperlink"/>
          <w:rFonts w:ascii="Times New Roman" w:hAnsi="Times New Roman"/>
          <w:sz w:val="24"/>
          <w:szCs w:val="24"/>
        </w:rPr>
        <w:t>.</w:t>
      </w:r>
    </w:p>
    <w:p w14:paraId="30AA83B9" w14:textId="77777777" w:rsidR="005A4229" w:rsidRPr="0007725E" w:rsidRDefault="005A4229" w:rsidP="005A4229">
      <w:pPr>
        <w:pStyle w:val="Heading2"/>
        <w:ind w:left="855" w:hanging="855"/>
        <w:rPr>
          <w:sz w:val="24"/>
          <w:szCs w:val="24"/>
        </w:rPr>
      </w:pPr>
      <w:r w:rsidRPr="0007725E">
        <w:rPr>
          <w:sz w:val="24"/>
          <w:szCs w:val="24"/>
        </w:rPr>
        <w:t xml:space="preserve">Conclusion </w:t>
      </w:r>
    </w:p>
    <w:p w14:paraId="51AC3D42" w14:textId="2DAE8238" w:rsidR="00222357" w:rsidRPr="0007725E" w:rsidRDefault="005A4229" w:rsidP="000C1A30">
      <w:pPr>
        <w:spacing w:line="240" w:lineRule="auto"/>
        <w:rPr>
          <w:rFonts w:ascii="Times New Roman" w:hAnsi="Times New Roman"/>
          <w:sz w:val="24"/>
          <w:szCs w:val="24"/>
        </w:rPr>
      </w:pPr>
      <w:r w:rsidRPr="0007725E">
        <w:rPr>
          <w:rFonts w:ascii="Times New Roman" w:hAnsi="Times New Roman"/>
          <w:sz w:val="24"/>
          <w:szCs w:val="24"/>
        </w:rPr>
        <w:t xml:space="preserve">The Amendment Rule is compatible with human rights because it does not limit any human rights and freedoms recognised or declared in the international instruments listed in section 3 of the </w:t>
      </w:r>
      <w:r w:rsidRPr="0007725E">
        <w:rPr>
          <w:rFonts w:ascii="Times New Roman" w:hAnsi="Times New Roman"/>
          <w:i/>
          <w:sz w:val="24"/>
          <w:szCs w:val="24"/>
        </w:rPr>
        <w:t>Human Rights (Parliamentary Scrutiny) Act 2011</w:t>
      </w:r>
      <w:r w:rsidRPr="0007725E">
        <w:rPr>
          <w:rFonts w:ascii="Times New Roman" w:hAnsi="Times New Roman"/>
          <w:sz w:val="24"/>
          <w:szCs w:val="24"/>
        </w:rPr>
        <w:t>.</w:t>
      </w:r>
      <w:r w:rsidR="00222357" w:rsidRPr="0007725E">
        <w:rPr>
          <w:rFonts w:ascii="Times New Roman" w:hAnsi="Times New Roman"/>
          <w:sz w:val="24"/>
          <w:szCs w:val="24"/>
        </w:rPr>
        <w:t xml:space="preserve"> </w:t>
      </w:r>
      <w:r w:rsidR="005A2DEF" w:rsidRPr="0007725E">
        <w:rPr>
          <w:rFonts w:ascii="Times New Roman" w:hAnsi="Times New Roman"/>
          <w:sz w:val="24"/>
          <w:szCs w:val="24"/>
        </w:rPr>
        <w:br/>
      </w:r>
    </w:p>
    <w:p w14:paraId="410F5FDB" w14:textId="77777777" w:rsidR="00AC2883" w:rsidRPr="0007725E" w:rsidRDefault="00AC2883" w:rsidP="00AC2883">
      <w:pPr>
        <w:spacing w:before="120" w:after="120"/>
        <w:jc w:val="center"/>
        <w:rPr>
          <w:rFonts w:ascii="Times New Roman" w:hAnsi="Times New Roman" w:cs="Times New Roman"/>
          <w:b/>
          <w:sz w:val="24"/>
          <w:szCs w:val="24"/>
        </w:rPr>
      </w:pPr>
      <w:r w:rsidRPr="0007725E">
        <w:rPr>
          <w:rFonts w:ascii="Times New Roman" w:hAnsi="Times New Roman" w:cs="Times New Roman"/>
          <w:b/>
          <w:sz w:val="24"/>
          <w:szCs w:val="24"/>
        </w:rPr>
        <w:t>The Hon Angus Taylor MP</w:t>
      </w:r>
    </w:p>
    <w:p w14:paraId="4C92ABC5" w14:textId="24DC547D" w:rsidR="00472749" w:rsidRPr="00472749" w:rsidRDefault="00AC2883" w:rsidP="000C1A30">
      <w:pPr>
        <w:spacing w:before="120" w:after="120"/>
        <w:jc w:val="center"/>
        <w:rPr>
          <w:rFonts w:ascii="Times New Roman" w:hAnsi="Times New Roman" w:cs="Times New Roman"/>
          <w:sz w:val="24"/>
          <w:szCs w:val="24"/>
        </w:rPr>
      </w:pPr>
      <w:r w:rsidRPr="0007725E">
        <w:rPr>
          <w:rFonts w:ascii="Times New Roman" w:hAnsi="Times New Roman" w:cs="Times New Roman"/>
          <w:b/>
          <w:sz w:val="24"/>
          <w:szCs w:val="24"/>
        </w:rPr>
        <w:t xml:space="preserve">Minister for </w:t>
      </w:r>
      <w:r w:rsidR="006B0669" w:rsidRPr="0007725E">
        <w:rPr>
          <w:rFonts w:ascii="Times New Roman" w:hAnsi="Times New Roman" w:cs="Times New Roman"/>
          <w:b/>
          <w:sz w:val="24"/>
          <w:szCs w:val="24"/>
        </w:rPr>
        <w:t xml:space="preserve">Industry, </w:t>
      </w:r>
      <w:r w:rsidRPr="0007725E">
        <w:rPr>
          <w:rFonts w:ascii="Times New Roman" w:hAnsi="Times New Roman" w:cs="Times New Roman"/>
          <w:b/>
          <w:sz w:val="24"/>
          <w:szCs w:val="24"/>
        </w:rPr>
        <w:t>Energy and Emissions Reduction</w:t>
      </w:r>
    </w:p>
    <w:sectPr w:rsidR="00472749" w:rsidRPr="0047274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A7994" w14:textId="77777777" w:rsidR="00593E10" w:rsidRDefault="00593E10" w:rsidP="00844E3E">
      <w:pPr>
        <w:spacing w:after="0" w:line="240" w:lineRule="auto"/>
      </w:pPr>
      <w:r>
        <w:separator/>
      </w:r>
    </w:p>
  </w:endnote>
  <w:endnote w:type="continuationSeparator" w:id="0">
    <w:p w14:paraId="4D36BC3F" w14:textId="77777777" w:rsidR="00593E10" w:rsidRDefault="00593E10" w:rsidP="00844E3E">
      <w:pPr>
        <w:spacing w:after="0" w:line="240" w:lineRule="auto"/>
      </w:pPr>
      <w:r>
        <w:continuationSeparator/>
      </w:r>
    </w:p>
  </w:endnote>
  <w:endnote w:type="continuationNotice" w:id="1">
    <w:p w14:paraId="1113EBF0" w14:textId="77777777" w:rsidR="00593E10" w:rsidRDefault="00593E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269077"/>
      <w:docPartObj>
        <w:docPartGallery w:val="Page Numbers (Bottom of Page)"/>
        <w:docPartUnique/>
      </w:docPartObj>
    </w:sdtPr>
    <w:sdtEndPr>
      <w:rPr>
        <w:noProof/>
      </w:rPr>
    </w:sdtEndPr>
    <w:sdtContent>
      <w:p w14:paraId="60E863B2" w14:textId="5B038E80" w:rsidR="000916AC" w:rsidRDefault="000916AC">
        <w:pPr>
          <w:pStyle w:val="Footer"/>
          <w:jc w:val="right"/>
        </w:pPr>
        <w:r>
          <w:fldChar w:fldCharType="begin"/>
        </w:r>
        <w:r>
          <w:instrText xml:space="preserve"> PAGE   \* MERGEFORMAT </w:instrText>
        </w:r>
        <w:r>
          <w:fldChar w:fldCharType="separate"/>
        </w:r>
        <w:r w:rsidR="00BA5C88">
          <w:rPr>
            <w:noProof/>
          </w:rPr>
          <w:t>1</w:t>
        </w:r>
        <w:r>
          <w:rPr>
            <w:noProof/>
          </w:rPr>
          <w:fldChar w:fldCharType="end"/>
        </w:r>
      </w:p>
    </w:sdtContent>
  </w:sdt>
  <w:p w14:paraId="0AEEEF66" w14:textId="77777777" w:rsidR="000916AC" w:rsidRDefault="00091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41904" w14:textId="77777777" w:rsidR="00593E10" w:rsidRDefault="00593E10" w:rsidP="00844E3E">
      <w:pPr>
        <w:spacing w:after="0" w:line="240" w:lineRule="auto"/>
      </w:pPr>
      <w:r>
        <w:separator/>
      </w:r>
    </w:p>
  </w:footnote>
  <w:footnote w:type="continuationSeparator" w:id="0">
    <w:p w14:paraId="497F622B" w14:textId="77777777" w:rsidR="00593E10" w:rsidRDefault="00593E10" w:rsidP="00844E3E">
      <w:pPr>
        <w:spacing w:after="0" w:line="240" w:lineRule="auto"/>
      </w:pPr>
      <w:r>
        <w:continuationSeparator/>
      </w:r>
    </w:p>
  </w:footnote>
  <w:footnote w:type="continuationNotice" w:id="1">
    <w:p w14:paraId="2E8C3B6D" w14:textId="77777777" w:rsidR="00593E10" w:rsidRDefault="00593E1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A58A8"/>
    <w:multiLevelType w:val="hybridMultilevel"/>
    <w:tmpl w:val="C1CA06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587331"/>
    <w:multiLevelType w:val="hybridMultilevel"/>
    <w:tmpl w:val="40F8E47E"/>
    <w:lvl w:ilvl="0" w:tplc="0C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D3C5C"/>
    <w:multiLevelType w:val="hybridMultilevel"/>
    <w:tmpl w:val="8EF83664"/>
    <w:lvl w:ilvl="0" w:tplc="08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40259"/>
    <w:multiLevelType w:val="hybridMultilevel"/>
    <w:tmpl w:val="98CC40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921DC2"/>
    <w:multiLevelType w:val="hybridMultilevel"/>
    <w:tmpl w:val="C9D212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546C028C"/>
    <w:multiLevelType w:val="hybridMultilevel"/>
    <w:tmpl w:val="EABE0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EC105D"/>
    <w:multiLevelType w:val="hybridMultilevel"/>
    <w:tmpl w:val="03E49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CA2587"/>
    <w:multiLevelType w:val="hybridMultilevel"/>
    <w:tmpl w:val="B1DE2D3A"/>
    <w:lvl w:ilvl="0" w:tplc="DE46C42E">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9965E4"/>
    <w:multiLevelType w:val="hybridMultilevel"/>
    <w:tmpl w:val="70527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9DB23C0"/>
    <w:multiLevelType w:val="multilevel"/>
    <w:tmpl w:val="CE947A96"/>
    <w:name w:val="CERBullets22"/>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3"/>
  </w:num>
  <w:num w:numId="4">
    <w:abstractNumId w:val="4"/>
  </w:num>
  <w:num w:numId="5">
    <w:abstractNumId w:val="0"/>
  </w:num>
  <w:num w:numId="6">
    <w:abstractNumId w:val="7"/>
  </w:num>
  <w:num w:numId="7">
    <w:abstractNumId w:val="8"/>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42D"/>
    <w:rsid w:val="00005EBE"/>
    <w:rsid w:val="00031EE3"/>
    <w:rsid w:val="00045C69"/>
    <w:rsid w:val="00053AA8"/>
    <w:rsid w:val="00057F54"/>
    <w:rsid w:val="00060744"/>
    <w:rsid w:val="00061600"/>
    <w:rsid w:val="00075814"/>
    <w:rsid w:val="0007725E"/>
    <w:rsid w:val="00077768"/>
    <w:rsid w:val="00082E94"/>
    <w:rsid w:val="000916AC"/>
    <w:rsid w:val="00093651"/>
    <w:rsid w:val="00097D85"/>
    <w:rsid w:val="000A2182"/>
    <w:rsid w:val="000A6EB9"/>
    <w:rsid w:val="000B2D6E"/>
    <w:rsid w:val="000B32AE"/>
    <w:rsid w:val="000B3530"/>
    <w:rsid w:val="000B40A2"/>
    <w:rsid w:val="000B6B7B"/>
    <w:rsid w:val="000C1A30"/>
    <w:rsid w:val="000C385F"/>
    <w:rsid w:val="000C3E79"/>
    <w:rsid w:val="000D317E"/>
    <w:rsid w:val="000E6088"/>
    <w:rsid w:val="000E652E"/>
    <w:rsid w:val="000E68D5"/>
    <w:rsid w:val="000F171E"/>
    <w:rsid w:val="00102483"/>
    <w:rsid w:val="00107441"/>
    <w:rsid w:val="00107AB3"/>
    <w:rsid w:val="001134CF"/>
    <w:rsid w:val="00125651"/>
    <w:rsid w:val="00137648"/>
    <w:rsid w:val="00147474"/>
    <w:rsid w:val="001510C6"/>
    <w:rsid w:val="0015125C"/>
    <w:rsid w:val="0015171D"/>
    <w:rsid w:val="0015205A"/>
    <w:rsid w:val="00153707"/>
    <w:rsid w:val="001603CF"/>
    <w:rsid w:val="00161624"/>
    <w:rsid w:val="00167D36"/>
    <w:rsid w:val="00173D87"/>
    <w:rsid w:val="001779A6"/>
    <w:rsid w:val="00177D7C"/>
    <w:rsid w:val="00177D86"/>
    <w:rsid w:val="00177E4A"/>
    <w:rsid w:val="001869CE"/>
    <w:rsid w:val="001924E0"/>
    <w:rsid w:val="001A1874"/>
    <w:rsid w:val="001A4D5F"/>
    <w:rsid w:val="001A4FAC"/>
    <w:rsid w:val="001A6179"/>
    <w:rsid w:val="001A6D2F"/>
    <w:rsid w:val="001B0250"/>
    <w:rsid w:val="001B5D13"/>
    <w:rsid w:val="001C31BF"/>
    <w:rsid w:val="001C59D1"/>
    <w:rsid w:val="001D1A08"/>
    <w:rsid w:val="001D42DC"/>
    <w:rsid w:val="00200BC6"/>
    <w:rsid w:val="002064F7"/>
    <w:rsid w:val="00206B01"/>
    <w:rsid w:val="00217568"/>
    <w:rsid w:val="00222357"/>
    <w:rsid w:val="00223DAC"/>
    <w:rsid w:val="00232A3F"/>
    <w:rsid w:val="00241900"/>
    <w:rsid w:val="00242369"/>
    <w:rsid w:val="00256FB0"/>
    <w:rsid w:val="00261F3E"/>
    <w:rsid w:val="00274638"/>
    <w:rsid w:val="00282274"/>
    <w:rsid w:val="0028403E"/>
    <w:rsid w:val="002849FC"/>
    <w:rsid w:val="00291B3B"/>
    <w:rsid w:val="00292F27"/>
    <w:rsid w:val="00293913"/>
    <w:rsid w:val="00293EBE"/>
    <w:rsid w:val="002946EB"/>
    <w:rsid w:val="00294CC2"/>
    <w:rsid w:val="00295A70"/>
    <w:rsid w:val="002A6F8A"/>
    <w:rsid w:val="002B3E69"/>
    <w:rsid w:val="002C2476"/>
    <w:rsid w:val="002C7022"/>
    <w:rsid w:val="002D5047"/>
    <w:rsid w:val="002D5261"/>
    <w:rsid w:val="002F5E6B"/>
    <w:rsid w:val="002F6255"/>
    <w:rsid w:val="00302079"/>
    <w:rsid w:val="00306675"/>
    <w:rsid w:val="00306A00"/>
    <w:rsid w:val="003108E6"/>
    <w:rsid w:val="003144CB"/>
    <w:rsid w:val="00315E44"/>
    <w:rsid w:val="00317D2C"/>
    <w:rsid w:val="00326F89"/>
    <w:rsid w:val="00330511"/>
    <w:rsid w:val="003318DD"/>
    <w:rsid w:val="00333D73"/>
    <w:rsid w:val="00340934"/>
    <w:rsid w:val="003543AB"/>
    <w:rsid w:val="00354C36"/>
    <w:rsid w:val="00362ECF"/>
    <w:rsid w:val="00366F71"/>
    <w:rsid w:val="00367937"/>
    <w:rsid w:val="00373BFE"/>
    <w:rsid w:val="00373FAE"/>
    <w:rsid w:val="00376495"/>
    <w:rsid w:val="00383DE8"/>
    <w:rsid w:val="003A029D"/>
    <w:rsid w:val="003A6459"/>
    <w:rsid w:val="003B103A"/>
    <w:rsid w:val="003C3C2A"/>
    <w:rsid w:val="003C3C46"/>
    <w:rsid w:val="003C5EFE"/>
    <w:rsid w:val="003D0878"/>
    <w:rsid w:val="003E3DF5"/>
    <w:rsid w:val="003F2551"/>
    <w:rsid w:val="003F62C1"/>
    <w:rsid w:val="004033A1"/>
    <w:rsid w:val="00414FBB"/>
    <w:rsid w:val="00417F64"/>
    <w:rsid w:val="0042744F"/>
    <w:rsid w:val="00431BAD"/>
    <w:rsid w:val="004411A0"/>
    <w:rsid w:val="00443796"/>
    <w:rsid w:val="0044452F"/>
    <w:rsid w:val="00447E7C"/>
    <w:rsid w:val="00455193"/>
    <w:rsid w:val="0045666E"/>
    <w:rsid w:val="00460251"/>
    <w:rsid w:val="00461504"/>
    <w:rsid w:val="00462F3F"/>
    <w:rsid w:val="00466A8E"/>
    <w:rsid w:val="00472749"/>
    <w:rsid w:val="004746C4"/>
    <w:rsid w:val="004803B9"/>
    <w:rsid w:val="00490532"/>
    <w:rsid w:val="00496211"/>
    <w:rsid w:val="00497032"/>
    <w:rsid w:val="004A1ABC"/>
    <w:rsid w:val="004A1B77"/>
    <w:rsid w:val="004C2779"/>
    <w:rsid w:val="004C3E8A"/>
    <w:rsid w:val="004C6F72"/>
    <w:rsid w:val="004D1098"/>
    <w:rsid w:val="004D6B28"/>
    <w:rsid w:val="004E20AF"/>
    <w:rsid w:val="004F1824"/>
    <w:rsid w:val="004F3B89"/>
    <w:rsid w:val="005116DF"/>
    <w:rsid w:val="0051456B"/>
    <w:rsid w:val="00514ED1"/>
    <w:rsid w:val="005218FD"/>
    <w:rsid w:val="0052347E"/>
    <w:rsid w:val="00535739"/>
    <w:rsid w:val="00536E1A"/>
    <w:rsid w:val="005418B0"/>
    <w:rsid w:val="00543616"/>
    <w:rsid w:val="00543844"/>
    <w:rsid w:val="00543AA0"/>
    <w:rsid w:val="00544FEF"/>
    <w:rsid w:val="00550CA5"/>
    <w:rsid w:val="005535C7"/>
    <w:rsid w:val="0055642E"/>
    <w:rsid w:val="00560287"/>
    <w:rsid w:val="00563593"/>
    <w:rsid w:val="00563C3A"/>
    <w:rsid w:val="00572FEA"/>
    <w:rsid w:val="00573C5C"/>
    <w:rsid w:val="0057612D"/>
    <w:rsid w:val="005764AA"/>
    <w:rsid w:val="00580032"/>
    <w:rsid w:val="00585E51"/>
    <w:rsid w:val="00593E10"/>
    <w:rsid w:val="00594704"/>
    <w:rsid w:val="005A17D4"/>
    <w:rsid w:val="005A2DEF"/>
    <w:rsid w:val="005A4229"/>
    <w:rsid w:val="005A4B81"/>
    <w:rsid w:val="005B1F65"/>
    <w:rsid w:val="005C11E8"/>
    <w:rsid w:val="005C15F5"/>
    <w:rsid w:val="005C262E"/>
    <w:rsid w:val="005C5D2B"/>
    <w:rsid w:val="005D0660"/>
    <w:rsid w:val="005D0AC9"/>
    <w:rsid w:val="005D6A98"/>
    <w:rsid w:val="005E1CB4"/>
    <w:rsid w:val="005E63D5"/>
    <w:rsid w:val="005E7F6E"/>
    <w:rsid w:val="005F087D"/>
    <w:rsid w:val="006062B8"/>
    <w:rsid w:val="006140A7"/>
    <w:rsid w:val="00615D57"/>
    <w:rsid w:val="006208FD"/>
    <w:rsid w:val="0062169B"/>
    <w:rsid w:val="00632472"/>
    <w:rsid w:val="00634ED6"/>
    <w:rsid w:val="00635B53"/>
    <w:rsid w:val="00640D84"/>
    <w:rsid w:val="00641AB1"/>
    <w:rsid w:val="0065027E"/>
    <w:rsid w:val="00651CCF"/>
    <w:rsid w:val="0065428F"/>
    <w:rsid w:val="00656F51"/>
    <w:rsid w:val="00663577"/>
    <w:rsid w:val="00671320"/>
    <w:rsid w:val="00682761"/>
    <w:rsid w:val="006B0669"/>
    <w:rsid w:val="006B66AD"/>
    <w:rsid w:val="006D1AAB"/>
    <w:rsid w:val="006D4445"/>
    <w:rsid w:val="006D7A59"/>
    <w:rsid w:val="006E4811"/>
    <w:rsid w:val="006E7536"/>
    <w:rsid w:val="006F37BB"/>
    <w:rsid w:val="0070354C"/>
    <w:rsid w:val="00705D8C"/>
    <w:rsid w:val="00707053"/>
    <w:rsid w:val="00714F73"/>
    <w:rsid w:val="00722914"/>
    <w:rsid w:val="00727F9B"/>
    <w:rsid w:val="007304DC"/>
    <w:rsid w:val="00741DAA"/>
    <w:rsid w:val="007453EF"/>
    <w:rsid w:val="007536D0"/>
    <w:rsid w:val="007544DE"/>
    <w:rsid w:val="007576C0"/>
    <w:rsid w:val="007613CA"/>
    <w:rsid w:val="00766116"/>
    <w:rsid w:val="00772D86"/>
    <w:rsid w:val="00775D18"/>
    <w:rsid w:val="00777210"/>
    <w:rsid w:val="00782386"/>
    <w:rsid w:val="007A1A29"/>
    <w:rsid w:val="007A7760"/>
    <w:rsid w:val="007A79DB"/>
    <w:rsid w:val="007A7B05"/>
    <w:rsid w:val="007B05BE"/>
    <w:rsid w:val="007B5AF2"/>
    <w:rsid w:val="007B6221"/>
    <w:rsid w:val="007B7749"/>
    <w:rsid w:val="007C0071"/>
    <w:rsid w:val="007C3E74"/>
    <w:rsid w:val="007C5692"/>
    <w:rsid w:val="007E01B2"/>
    <w:rsid w:val="007E2271"/>
    <w:rsid w:val="007E380F"/>
    <w:rsid w:val="007F08F9"/>
    <w:rsid w:val="007F146A"/>
    <w:rsid w:val="007F590A"/>
    <w:rsid w:val="00816F0A"/>
    <w:rsid w:val="008254CF"/>
    <w:rsid w:val="008364BA"/>
    <w:rsid w:val="00841297"/>
    <w:rsid w:val="00841AC1"/>
    <w:rsid w:val="00843E8C"/>
    <w:rsid w:val="00844E3E"/>
    <w:rsid w:val="0084650D"/>
    <w:rsid w:val="0085179C"/>
    <w:rsid w:val="0085212B"/>
    <w:rsid w:val="00852ACB"/>
    <w:rsid w:val="00857527"/>
    <w:rsid w:val="008676B4"/>
    <w:rsid w:val="0088276A"/>
    <w:rsid w:val="008918D9"/>
    <w:rsid w:val="00891A21"/>
    <w:rsid w:val="00891B2C"/>
    <w:rsid w:val="008A276E"/>
    <w:rsid w:val="008B6BD3"/>
    <w:rsid w:val="008C4159"/>
    <w:rsid w:val="008D1169"/>
    <w:rsid w:val="008D13B1"/>
    <w:rsid w:val="008D2891"/>
    <w:rsid w:val="008D2C6E"/>
    <w:rsid w:val="008D52D7"/>
    <w:rsid w:val="008E3BA3"/>
    <w:rsid w:val="008E5A6B"/>
    <w:rsid w:val="0090151C"/>
    <w:rsid w:val="0090242A"/>
    <w:rsid w:val="009059FD"/>
    <w:rsid w:val="00935BC9"/>
    <w:rsid w:val="00937A67"/>
    <w:rsid w:val="00943184"/>
    <w:rsid w:val="009434FF"/>
    <w:rsid w:val="0096006A"/>
    <w:rsid w:val="00964AEA"/>
    <w:rsid w:val="009718D9"/>
    <w:rsid w:val="00974B44"/>
    <w:rsid w:val="00976245"/>
    <w:rsid w:val="00982F9D"/>
    <w:rsid w:val="009843D4"/>
    <w:rsid w:val="009A2049"/>
    <w:rsid w:val="009B1514"/>
    <w:rsid w:val="009D155E"/>
    <w:rsid w:val="009D31C6"/>
    <w:rsid w:val="009D3A3B"/>
    <w:rsid w:val="009D4113"/>
    <w:rsid w:val="009D6924"/>
    <w:rsid w:val="009E2E64"/>
    <w:rsid w:val="009E3D06"/>
    <w:rsid w:val="009E5C0D"/>
    <w:rsid w:val="009F1C79"/>
    <w:rsid w:val="009F72E5"/>
    <w:rsid w:val="00A1397F"/>
    <w:rsid w:val="00A200EB"/>
    <w:rsid w:val="00A20EBB"/>
    <w:rsid w:val="00A34F49"/>
    <w:rsid w:val="00A44CD3"/>
    <w:rsid w:val="00A46692"/>
    <w:rsid w:val="00A50FA1"/>
    <w:rsid w:val="00A6220B"/>
    <w:rsid w:val="00A6780E"/>
    <w:rsid w:val="00A709E5"/>
    <w:rsid w:val="00A7319D"/>
    <w:rsid w:val="00A73CB9"/>
    <w:rsid w:val="00A743E9"/>
    <w:rsid w:val="00A752D0"/>
    <w:rsid w:val="00A772C9"/>
    <w:rsid w:val="00A95AB8"/>
    <w:rsid w:val="00AA0AEF"/>
    <w:rsid w:val="00AB3427"/>
    <w:rsid w:val="00AC02AA"/>
    <w:rsid w:val="00AC0ABC"/>
    <w:rsid w:val="00AC2883"/>
    <w:rsid w:val="00AC2A76"/>
    <w:rsid w:val="00AC7A9E"/>
    <w:rsid w:val="00AC7B44"/>
    <w:rsid w:val="00AD0A96"/>
    <w:rsid w:val="00AE0319"/>
    <w:rsid w:val="00AE5A78"/>
    <w:rsid w:val="00AE74FB"/>
    <w:rsid w:val="00B13278"/>
    <w:rsid w:val="00B1544F"/>
    <w:rsid w:val="00B1757D"/>
    <w:rsid w:val="00B17E69"/>
    <w:rsid w:val="00B21219"/>
    <w:rsid w:val="00B22354"/>
    <w:rsid w:val="00B24345"/>
    <w:rsid w:val="00B26467"/>
    <w:rsid w:val="00B3283C"/>
    <w:rsid w:val="00B33090"/>
    <w:rsid w:val="00B35D2C"/>
    <w:rsid w:val="00B42BB8"/>
    <w:rsid w:val="00B52D3D"/>
    <w:rsid w:val="00B57A57"/>
    <w:rsid w:val="00B600D4"/>
    <w:rsid w:val="00B61FAF"/>
    <w:rsid w:val="00B6561E"/>
    <w:rsid w:val="00B657F6"/>
    <w:rsid w:val="00B90277"/>
    <w:rsid w:val="00B93711"/>
    <w:rsid w:val="00B977DF"/>
    <w:rsid w:val="00BA0A45"/>
    <w:rsid w:val="00BA5C88"/>
    <w:rsid w:val="00BB7A43"/>
    <w:rsid w:val="00BC1C7D"/>
    <w:rsid w:val="00BC50C1"/>
    <w:rsid w:val="00BC5311"/>
    <w:rsid w:val="00BC5743"/>
    <w:rsid w:val="00BD5006"/>
    <w:rsid w:val="00BE1017"/>
    <w:rsid w:val="00BF0714"/>
    <w:rsid w:val="00BF4804"/>
    <w:rsid w:val="00BF65CD"/>
    <w:rsid w:val="00C0205F"/>
    <w:rsid w:val="00C03F0D"/>
    <w:rsid w:val="00C049DC"/>
    <w:rsid w:val="00C06471"/>
    <w:rsid w:val="00C113E5"/>
    <w:rsid w:val="00C21F48"/>
    <w:rsid w:val="00C26763"/>
    <w:rsid w:val="00C308E5"/>
    <w:rsid w:val="00C43B0E"/>
    <w:rsid w:val="00C45D62"/>
    <w:rsid w:val="00C56B6C"/>
    <w:rsid w:val="00C57A83"/>
    <w:rsid w:val="00C61C4D"/>
    <w:rsid w:val="00C67058"/>
    <w:rsid w:val="00C679D7"/>
    <w:rsid w:val="00C77755"/>
    <w:rsid w:val="00C83428"/>
    <w:rsid w:val="00C9237E"/>
    <w:rsid w:val="00CB193F"/>
    <w:rsid w:val="00CB32A0"/>
    <w:rsid w:val="00CB3DB6"/>
    <w:rsid w:val="00CC36DA"/>
    <w:rsid w:val="00CC4E06"/>
    <w:rsid w:val="00CC5FA9"/>
    <w:rsid w:val="00CD1EE8"/>
    <w:rsid w:val="00CE1044"/>
    <w:rsid w:val="00CE248B"/>
    <w:rsid w:val="00CF450D"/>
    <w:rsid w:val="00D05025"/>
    <w:rsid w:val="00D06857"/>
    <w:rsid w:val="00D11A49"/>
    <w:rsid w:val="00D1366C"/>
    <w:rsid w:val="00D14E76"/>
    <w:rsid w:val="00D21F95"/>
    <w:rsid w:val="00D25415"/>
    <w:rsid w:val="00D258F3"/>
    <w:rsid w:val="00D342DE"/>
    <w:rsid w:val="00D57FE9"/>
    <w:rsid w:val="00D62502"/>
    <w:rsid w:val="00D65331"/>
    <w:rsid w:val="00D706F8"/>
    <w:rsid w:val="00D72D7C"/>
    <w:rsid w:val="00D76A24"/>
    <w:rsid w:val="00D80159"/>
    <w:rsid w:val="00D83EB0"/>
    <w:rsid w:val="00D91B5B"/>
    <w:rsid w:val="00D96038"/>
    <w:rsid w:val="00DA2DA5"/>
    <w:rsid w:val="00DA7D9C"/>
    <w:rsid w:val="00DB1426"/>
    <w:rsid w:val="00DB3E26"/>
    <w:rsid w:val="00DB4095"/>
    <w:rsid w:val="00DD1CD3"/>
    <w:rsid w:val="00DD3E5B"/>
    <w:rsid w:val="00DE2A96"/>
    <w:rsid w:val="00DF0465"/>
    <w:rsid w:val="00DF4320"/>
    <w:rsid w:val="00E02720"/>
    <w:rsid w:val="00E02C21"/>
    <w:rsid w:val="00E067DC"/>
    <w:rsid w:val="00E10431"/>
    <w:rsid w:val="00E17AC1"/>
    <w:rsid w:val="00E21097"/>
    <w:rsid w:val="00E238EB"/>
    <w:rsid w:val="00E2422E"/>
    <w:rsid w:val="00E24BA3"/>
    <w:rsid w:val="00E31B82"/>
    <w:rsid w:val="00E40ED2"/>
    <w:rsid w:val="00E433E5"/>
    <w:rsid w:val="00E53A54"/>
    <w:rsid w:val="00E62972"/>
    <w:rsid w:val="00E73081"/>
    <w:rsid w:val="00E7330F"/>
    <w:rsid w:val="00E7640D"/>
    <w:rsid w:val="00E82C10"/>
    <w:rsid w:val="00E96B90"/>
    <w:rsid w:val="00E978A8"/>
    <w:rsid w:val="00E97E94"/>
    <w:rsid w:val="00EA0A2D"/>
    <w:rsid w:val="00EA38C6"/>
    <w:rsid w:val="00EA5407"/>
    <w:rsid w:val="00EB387C"/>
    <w:rsid w:val="00ED159C"/>
    <w:rsid w:val="00ED19BB"/>
    <w:rsid w:val="00ED5086"/>
    <w:rsid w:val="00ED5E5D"/>
    <w:rsid w:val="00ED5FBA"/>
    <w:rsid w:val="00EE3E77"/>
    <w:rsid w:val="00EE3EB7"/>
    <w:rsid w:val="00EE4572"/>
    <w:rsid w:val="00EF4062"/>
    <w:rsid w:val="00F0171A"/>
    <w:rsid w:val="00F01EE4"/>
    <w:rsid w:val="00F11862"/>
    <w:rsid w:val="00F12BAC"/>
    <w:rsid w:val="00F13A86"/>
    <w:rsid w:val="00F13FB3"/>
    <w:rsid w:val="00F31F31"/>
    <w:rsid w:val="00F5065F"/>
    <w:rsid w:val="00F55E40"/>
    <w:rsid w:val="00F56FC3"/>
    <w:rsid w:val="00F6681E"/>
    <w:rsid w:val="00F7461F"/>
    <w:rsid w:val="00F769C9"/>
    <w:rsid w:val="00F846E2"/>
    <w:rsid w:val="00F9150A"/>
    <w:rsid w:val="00F9563E"/>
    <w:rsid w:val="00FA02CF"/>
    <w:rsid w:val="00FB6383"/>
    <w:rsid w:val="00FC742D"/>
    <w:rsid w:val="00FD0560"/>
    <w:rsid w:val="00FD26CE"/>
    <w:rsid w:val="00FD4D18"/>
    <w:rsid w:val="00FE24D6"/>
    <w:rsid w:val="00FE7AC4"/>
    <w:rsid w:val="00FF3AA0"/>
    <w:rsid w:val="00FF4B2D"/>
    <w:rsid w:val="00FF6754"/>
    <w:rsid w:val="00FF6FE3"/>
    <w:rsid w:val="00FF70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4446"/>
  <w15:chartTrackingRefBased/>
  <w15:docId w15:val="{D2CA2DF7-D33B-4714-BC4D-E8268B64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74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C742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742D"/>
    <w:rPr>
      <w:rFonts w:ascii="Times New Roman" w:eastAsia="Times New Roman" w:hAnsi="Times New Roman" w:cs="Times New Roman"/>
      <w:b/>
      <w:bCs/>
      <w:sz w:val="36"/>
      <w:szCs w:val="36"/>
      <w:lang w:eastAsia="en-AU"/>
    </w:rPr>
  </w:style>
  <w:style w:type="paragraph" w:customStyle="1" w:styleId="estitle">
    <w:name w:val="estitle"/>
    <w:basedOn w:val="Normal"/>
    <w:rsid w:val="00FC74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ssubtitle">
    <w:name w:val="essubtitle"/>
    <w:basedOn w:val="Normal"/>
    <w:rsid w:val="00FC74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STitle0">
    <w:name w:val="ES Title"/>
    <w:basedOn w:val="Heading1"/>
    <w:next w:val="Normal"/>
    <w:link w:val="ESTitleChar"/>
    <w:qFormat/>
    <w:rsid w:val="00FC742D"/>
    <w:pPr>
      <w:keepNext w:val="0"/>
      <w:keepLines w:val="0"/>
      <w:spacing w:before="319" w:after="79" w:line="240" w:lineRule="auto"/>
      <w:jc w:val="center"/>
    </w:pPr>
    <w:rPr>
      <w:rFonts w:ascii="Times New Roman" w:eastAsia="Calibri" w:hAnsi="Times New Roman" w:cs="Times New Roman"/>
      <w:b/>
      <w:bCs/>
      <w:caps/>
      <w:color w:val="000000" w:themeColor="text1"/>
      <w:kern w:val="36"/>
      <w:sz w:val="24"/>
      <w:szCs w:val="24"/>
      <w:u w:val="single"/>
      <w:lang w:eastAsia="en-AU"/>
    </w:rPr>
  </w:style>
  <w:style w:type="paragraph" w:customStyle="1" w:styleId="ESSubtitle0">
    <w:name w:val="ES Subtitle"/>
    <w:basedOn w:val="Heading2"/>
    <w:next w:val="Normal"/>
    <w:link w:val="ESSubtitleChar"/>
    <w:qFormat/>
    <w:rsid w:val="00FC742D"/>
    <w:pPr>
      <w:keepNext/>
      <w:keepLines/>
      <w:spacing w:before="0" w:beforeAutospacing="0" w:after="200" w:afterAutospacing="0" w:line="276" w:lineRule="auto"/>
      <w:jc w:val="center"/>
    </w:pPr>
    <w:rPr>
      <w:rFonts w:eastAsia="Calibri"/>
      <w:b w:val="0"/>
      <w:i/>
      <w:color w:val="000000" w:themeColor="text1"/>
      <w:kern w:val="36"/>
      <w:sz w:val="24"/>
      <w:szCs w:val="24"/>
      <w:lang w:eastAsia="en-US"/>
    </w:rPr>
  </w:style>
  <w:style w:type="character" w:customStyle="1" w:styleId="ESTitleChar">
    <w:name w:val="ES Title Char"/>
    <w:basedOn w:val="DefaultParagraphFont"/>
    <w:link w:val="ESTitle0"/>
    <w:rsid w:val="00FC742D"/>
    <w:rPr>
      <w:rFonts w:ascii="Times New Roman" w:eastAsia="Calibri" w:hAnsi="Times New Roman" w:cs="Times New Roman"/>
      <w:b/>
      <w:bCs/>
      <w:caps/>
      <w:color w:val="000000" w:themeColor="text1"/>
      <w:kern w:val="36"/>
      <w:sz w:val="24"/>
      <w:szCs w:val="24"/>
      <w:u w:val="single"/>
      <w:lang w:eastAsia="en-AU"/>
    </w:rPr>
  </w:style>
  <w:style w:type="character" w:customStyle="1" w:styleId="ESSubtitleChar">
    <w:name w:val="ES Subtitle Char"/>
    <w:basedOn w:val="Heading1Char"/>
    <w:link w:val="ESSubtitle0"/>
    <w:rsid w:val="00FC742D"/>
    <w:rPr>
      <w:rFonts w:ascii="Times New Roman" w:eastAsia="Calibri" w:hAnsi="Times New Roman" w:cs="Times New Roman"/>
      <w:bCs/>
      <w:i/>
      <w:color w:val="000000" w:themeColor="text1"/>
      <w:kern w:val="36"/>
      <w:sz w:val="24"/>
      <w:szCs w:val="24"/>
    </w:rPr>
  </w:style>
  <w:style w:type="character" w:customStyle="1" w:styleId="Heading1Char">
    <w:name w:val="Heading 1 Char"/>
    <w:basedOn w:val="DefaultParagraphFont"/>
    <w:link w:val="Heading1"/>
    <w:uiPriority w:val="9"/>
    <w:rsid w:val="00FC742D"/>
    <w:rPr>
      <w:rFonts w:asciiTheme="majorHAnsi" w:eastAsiaTheme="majorEastAsia" w:hAnsiTheme="majorHAnsi" w:cstheme="majorBidi"/>
      <w:color w:val="2E74B5" w:themeColor="accent1" w:themeShade="BF"/>
      <w:sz w:val="32"/>
      <w:szCs w:val="32"/>
    </w:rPr>
  </w:style>
  <w:style w:type="paragraph" w:customStyle="1" w:styleId="Default">
    <w:name w:val="Default"/>
    <w:rsid w:val="00472749"/>
    <w:pPr>
      <w:autoSpaceDE w:val="0"/>
      <w:autoSpaceDN w:val="0"/>
      <w:adjustRightInd w:val="0"/>
      <w:spacing w:after="0" w:line="240" w:lineRule="auto"/>
    </w:pPr>
    <w:rPr>
      <w:rFonts w:ascii="Calibri" w:eastAsia="Calibri" w:hAnsi="Calibri" w:cs="Calibri"/>
      <w:color w:val="000000"/>
      <w:sz w:val="24"/>
      <w:szCs w:val="24"/>
    </w:rPr>
  </w:style>
  <w:style w:type="paragraph" w:customStyle="1" w:styleId="base-text-paragraphnonumbers">
    <w:name w:val="base-text-paragraph no numbers"/>
    <w:basedOn w:val="Normal"/>
    <w:uiPriority w:val="99"/>
    <w:rsid w:val="00472749"/>
    <w:pPr>
      <w:spacing w:before="120" w:after="120" w:line="240" w:lineRule="auto"/>
      <w:ind w:left="1134"/>
    </w:pPr>
    <w:rPr>
      <w:rFonts w:ascii="Times New Roman" w:eastAsia="Times New Roman" w:hAnsi="Times New Roman" w:cs="Times New Roman"/>
      <w:sz w:val="24"/>
      <w:szCs w:val="20"/>
      <w:lang w:eastAsia="en-AU"/>
    </w:rPr>
  </w:style>
  <w:style w:type="paragraph" w:customStyle="1" w:styleId="base-text-paragraphnonumbers0">
    <w:name w:val="base-text-paragraphnonumbers"/>
    <w:basedOn w:val="Normal"/>
    <w:rsid w:val="00AE031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rsid w:val="00D57FE9"/>
    <w:rPr>
      <w:rFonts w:cs="Times New Roman"/>
      <w:color w:val="0000FF"/>
      <w:u w:val="single"/>
    </w:rPr>
  </w:style>
  <w:style w:type="paragraph" w:styleId="ListParagraph">
    <w:name w:val="List Paragraph"/>
    <w:basedOn w:val="Normal"/>
    <w:uiPriority w:val="34"/>
    <w:qFormat/>
    <w:rsid w:val="00857527"/>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4D6B28"/>
    <w:rPr>
      <w:sz w:val="16"/>
      <w:szCs w:val="16"/>
    </w:rPr>
  </w:style>
  <w:style w:type="paragraph" w:styleId="CommentText">
    <w:name w:val="annotation text"/>
    <w:basedOn w:val="Normal"/>
    <w:link w:val="CommentTextChar"/>
    <w:uiPriority w:val="99"/>
    <w:semiHidden/>
    <w:unhideWhenUsed/>
    <w:rsid w:val="004D6B28"/>
    <w:pPr>
      <w:spacing w:line="240" w:lineRule="auto"/>
    </w:pPr>
    <w:rPr>
      <w:sz w:val="20"/>
      <w:szCs w:val="20"/>
    </w:rPr>
  </w:style>
  <w:style w:type="character" w:customStyle="1" w:styleId="CommentTextChar">
    <w:name w:val="Comment Text Char"/>
    <w:basedOn w:val="DefaultParagraphFont"/>
    <w:link w:val="CommentText"/>
    <w:uiPriority w:val="99"/>
    <w:semiHidden/>
    <w:rsid w:val="004D6B28"/>
    <w:rPr>
      <w:sz w:val="20"/>
      <w:szCs w:val="20"/>
    </w:rPr>
  </w:style>
  <w:style w:type="paragraph" w:styleId="CommentSubject">
    <w:name w:val="annotation subject"/>
    <w:basedOn w:val="CommentText"/>
    <w:next w:val="CommentText"/>
    <w:link w:val="CommentSubjectChar"/>
    <w:uiPriority w:val="99"/>
    <w:semiHidden/>
    <w:unhideWhenUsed/>
    <w:rsid w:val="004D6B28"/>
    <w:rPr>
      <w:b/>
      <w:bCs/>
    </w:rPr>
  </w:style>
  <w:style w:type="character" w:customStyle="1" w:styleId="CommentSubjectChar">
    <w:name w:val="Comment Subject Char"/>
    <w:basedOn w:val="CommentTextChar"/>
    <w:link w:val="CommentSubject"/>
    <w:uiPriority w:val="99"/>
    <w:semiHidden/>
    <w:rsid w:val="004D6B28"/>
    <w:rPr>
      <w:b/>
      <w:bCs/>
      <w:sz w:val="20"/>
      <w:szCs w:val="20"/>
    </w:rPr>
  </w:style>
  <w:style w:type="paragraph" w:styleId="BalloonText">
    <w:name w:val="Balloon Text"/>
    <w:basedOn w:val="Normal"/>
    <w:link w:val="BalloonTextChar"/>
    <w:uiPriority w:val="99"/>
    <w:semiHidden/>
    <w:unhideWhenUsed/>
    <w:rsid w:val="004D6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B28"/>
    <w:rPr>
      <w:rFonts w:ascii="Segoe UI" w:hAnsi="Segoe UI" w:cs="Segoe UI"/>
      <w:sz w:val="18"/>
      <w:szCs w:val="18"/>
    </w:rPr>
  </w:style>
  <w:style w:type="paragraph" w:styleId="Header">
    <w:name w:val="header"/>
    <w:basedOn w:val="Normal"/>
    <w:link w:val="HeaderChar"/>
    <w:uiPriority w:val="99"/>
    <w:unhideWhenUsed/>
    <w:rsid w:val="00844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E3E"/>
  </w:style>
  <w:style w:type="paragraph" w:styleId="Footer">
    <w:name w:val="footer"/>
    <w:basedOn w:val="Normal"/>
    <w:link w:val="FooterChar"/>
    <w:uiPriority w:val="99"/>
    <w:unhideWhenUsed/>
    <w:rsid w:val="00844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E3E"/>
  </w:style>
  <w:style w:type="character" w:styleId="FollowedHyperlink">
    <w:name w:val="FollowedHyperlink"/>
    <w:basedOn w:val="DefaultParagraphFont"/>
    <w:uiPriority w:val="99"/>
    <w:semiHidden/>
    <w:unhideWhenUsed/>
    <w:rsid w:val="00222357"/>
    <w:rPr>
      <w:color w:val="954F72" w:themeColor="followedHyperlink"/>
      <w:u w:val="single"/>
    </w:rPr>
  </w:style>
  <w:style w:type="paragraph" w:styleId="FootnoteText">
    <w:name w:val="footnote text"/>
    <w:basedOn w:val="Normal"/>
    <w:link w:val="FootnoteTextChar"/>
    <w:uiPriority w:val="99"/>
    <w:semiHidden/>
    <w:unhideWhenUsed/>
    <w:rsid w:val="008E5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5A6B"/>
    <w:rPr>
      <w:sz w:val="20"/>
      <w:szCs w:val="20"/>
    </w:rPr>
  </w:style>
  <w:style w:type="character" w:styleId="FootnoteReference">
    <w:name w:val="footnote reference"/>
    <w:basedOn w:val="DefaultParagraphFont"/>
    <w:uiPriority w:val="99"/>
    <w:unhideWhenUsed/>
    <w:rsid w:val="008E5A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5649">
      <w:bodyDiv w:val="1"/>
      <w:marLeft w:val="0"/>
      <w:marRight w:val="0"/>
      <w:marTop w:val="0"/>
      <w:marBottom w:val="0"/>
      <w:divBdr>
        <w:top w:val="none" w:sz="0" w:space="0" w:color="auto"/>
        <w:left w:val="none" w:sz="0" w:space="0" w:color="auto"/>
        <w:bottom w:val="none" w:sz="0" w:space="0" w:color="auto"/>
        <w:right w:val="none" w:sz="0" w:space="0" w:color="auto"/>
      </w:divBdr>
      <w:divsChild>
        <w:div w:id="654181810">
          <w:marLeft w:val="0"/>
          <w:marRight w:val="0"/>
          <w:marTop w:val="0"/>
          <w:marBottom w:val="0"/>
          <w:divBdr>
            <w:top w:val="none" w:sz="0" w:space="0" w:color="auto"/>
            <w:left w:val="none" w:sz="0" w:space="0" w:color="auto"/>
            <w:bottom w:val="none" w:sz="0" w:space="0" w:color="auto"/>
            <w:right w:val="none" w:sz="0" w:space="0" w:color="auto"/>
          </w:divBdr>
          <w:divsChild>
            <w:div w:id="1756824821">
              <w:marLeft w:val="0"/>
              <w:marRight w:val="0"/>
              <w:marTop w:val="0"/>
              <w:marBottom w:val="0"/>
              <w:divBdr>
                <w:top w:val="none" w:sz="0" w:space="0" w:color="auto"/>
                <w:left w:val="none" w:sz="0" w:space="0" w:color="auto"/>
                <w:bottom w:val="none" w:sz="0" w:space="0" w:color="auto"/>
                <w:right w:val="none" w:sz="0" w:space="0" w:color="auto"/>
              </w:divBdr>
              <w:divsChild>
                <w:div w:id="279649515">
                  <w:marLeft w:val="0"/>
                  <w:marRight w:val="0"/>
                  <w:marTop w:val="0"/>
                  <w:marBottom w:val="0"/>
                  <w:divBdr>
                    <w:top w:val="none" w:sz="0" w:space="0" w:color="auto"/>
                    <w:left w:val="none" w:sz="0" w:space="0" w:color="auto"/>
                    <w:bottom w:val="none" w:sz="0" w:space="0" w:color="auto"/>
                    <w:right w:val="none" w:sz="0" w:space="0" w:color="auto"/>
                  </w:divBdr>
                  <w:divsChild>
                    <w:div w:id="1361780391">
                      <w:marLeft w:val="0"/>
                      <w:marRight w:val="0"/>
                      <w:marTop w:val="0"/>
                      <w:marBottom w:val="0"/>
                      <w:divBdr>
                        <w:top w:val="none" w:sz="0" w:space="0" w:color="auto"/>
                        <w:left w:val="none" w:sz="0" w:space="0" w:color="auto"/>
                        <w:bottom w:val="none" w:sz="0" w:space="0" w:color="auto"/>
                        <w:right w:val="none" w:sz="0" w:space="0" w:color="auto"/>
                      </w:divBdr>
                      <w:divsChild>
                        <w:div w:id="169758210">
                          <w:marLeft w:val="0"/>
                          <w:marRight w:val="0"/>
                          <w:marTop w:val="0"/>
                          <w:marBottom w:val="0"/>
                          <w:divBdr>
                            <w:top w:val="none" w:sz="0" w:space="0" w:color="auto"/>
                            <w:left w:val="none" w:sz="0" w:space="0" w:color="auto"/>
                            <w:bottom w:val="none" w:sz="0" w:space="0" w:color="auto"/>
                            <w:right w:val="none" w:sz="0" w:space="0" w:color="auto"/>
                          </w:divBdr>
                          <w:divsChild>
                            <w:div w:id="517888096">
                              <w:marLeft w:val="0"/>
                              <w:marRight w:val="0"/>
                              <w:marTop w:val="0"/>
                              <w:marBottom w:val="0"/>
                              <w:divBdr>
                                <w:top w:val="none" w:sz="0" w:space="0" w:color="auto"/>
                                <w:left w:val="none" w:sz="0" w:space="0" w:color="auto"/>
                                <w:bottom w:val="none" w:sz="0" w:space="0" w:color="auto"/>
                                <w:right w:val="none" w:sz="0" w:space="0" w:color="auto"/>
                              </w:divBdr>
                              <w:divsChild>
                                <w:div w:id="505485918">
                                  <w:marLeft w:val="0"/>
                                  <w:marRight w:val="0"/>
                                  <w:marTop w:val="0"/>
                                  <w:marBottom w:val="0"/>
                                  <w:divBdr>
                                    <w:top w:val="none" w:sz="0" w:space="0" w:color="auto"/>
                                    <w:left w:val="none" w:sz="0" w:space="0" w:color="auto"/>
                                    <w:bottom w:val="none" w:sz="0" w:space="0" w:color="auto"/>
                                    <w:right w:val="none" w:sz="0" w:space="0" w:color="auto"/>
                                  </w:divBdr>
                                  <w:divsChild>
                                    <w:div w:id="1174802874">
                                      <w:marLeft w:val="0"/>
                                      <w:marRight w:val="0"/>
                                      <w:marTop w:val="0"/>
                                      <w:marBottom w:val="0"/>
                                      <w:divBdr>
                                        <w:top w:val="none" w:sz="0" w:space="0" w:color="auto"/>
                                        <w:left w:val="none" w:sz="0" w:space="0" w:color="auto"/>
                                        <w:bottom w:val="none" w:sz="0" w:space="0" w:color="auto"/>
                                        <w:right w:val="none" w:sz="0" w:space="0" w:color="auto"/>
                                      </w:divBdr>
                                      <w:divsChild>
                                        <w:div w:id="26568743">
                                          <w:marLeft w:val="0"/>
                                          <w:marRight w:val="0"/>
                                          <w:marTop w:val="0"/>
                                          <w:marBottom w:val="0"/>
                                          <w:divBdr>
                                            <w:top w:val="none" w:sz="0" w:space="0" w:color="auto"/>
                                            <w:left w:val="none" w:sz="0" w:space="0" w:color="auto"/>
                                            <w:bottom w:val="none" w:sz="0" w:space="0" w:color="auto"/>
                                            <w:right w:val="none" w:sz="0" w:space="0" w:color="auto"/>
                                          </w:divBdr>
                                          <w:divsChild>
                                            <w:div w:id="2091804372">
                                              <w:marLeft w:val="0"/>
                                              <w:marRight w:val="0"/>
                                              <w:marTop w:val="0"/>
                                              <w:marBottom w:val="0"/>
                                              <w:divBdr>
                                                <w:top w:val="none" w:sz="0" w:space="0" w:color="auto"/>
                                                <w:left w:val="none" w:sz="0" w:space="0" w:color="auto"/>
                                                <w:bottom w:val="none" w:sz="0" w:space="0" w:color="auto"/>
                                                <w:right w:val="none" w:sz="0" w:space="0" w:color="auto"/>
                                              </w:divBdr>
                                              <w:divsChild>
                                                <w:div w:id="1284120601">
                                                  <w:marLeft w:val="0"/>
                                                  <w:marRight w:val="0"/>
                                                  <w:marTop w:val="0"/>
                                                  <w:marBottom w:val="0"/>
                                                  <w:divBdr>
                                                    <w:top w:val="none" w:sz="0" w:space="0" w:color="auto"/>
                                                    <w:left w:val="none" w:sz="0" w:space="0" w:color="auto"/>
                                                    <w:bottom w:val="none" w:sz="0" w:space="0" w:color="auto"/>
                                                    <w:right w:val="none" w:sz="0" w:space="0" w:color="auto"/>
                                                  </w:divBdr>
                                                  <w:divsChild>
                                                    <w:div w:id="944195527">
                                                      <w:marLeft w:val="0"/>
                                                      <w:marRight w:val="0"/>
                                                      <w:marTop w:val="0"/>
                                                      <w:marBottom w:val="0"/>
                                                      <w:divBdr>
                                                        <w:top w:val="none" w:sz="0" w:space="0" w:color="auto"/>
                                                        <w:left w:val="none" w:sz="0" w:space="0" w:color="auto"/>
                                                        <w:bottom w:val="none" w:sz="0" w:space="0" w:color="auto"/>
                                                        <w:right w:val="none" w:sz="0" w:space="0" w:color="auto"/>
                                                      </w:divBdr>
                                                      <w:divsChild>
                                                        <w:div w:id="6223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423020">
      <w:bodyDiv w:val="1"/>
      <w:marLeft w:val="0"/>
      <w:marRight w:val="0"/>
      <w:marTop w:val="0"/>
      <w:marBottom w:val="0"/>
      <w:divBdr>
        <w:top w:val="none" w:sz="0" w:space="0" w:color="auto"/>
        <w:left w:val="none" w:sz="0" w:space="0" w:color="auto"/>
        <w:bottom w:val="none" w:sz="0" w:space="0" w:color="auto"/>
        <w:right w:val="none" w:sz="0" w:space="0" w:color="auto"/>
      </w:divBdr>
    </w:div>
    <w:div w:id="403336424">
      <w:bodyDiv w:val="1"/>
      <w:marLeft w:val="0"/>
      <w:marRight w:val="0"/>
      <w:marTop w:val="0"/>
      <w:marBottom w:val="0"/>
      <w:divBdr>
        <w:top w:val="none" w:sz="0" w:space="0" w:color="auto"/>
        <w:left w:val="none" w:sz="0" w:space="0" w:color="auto"/>
        <w:bottom w:val="none" w:sz="0" w:space="0" w:color="auto"/>
        <w:right w:val="none" w:sz="0" w:space="0" w:color="auto"/>
      </w:divBdr>
    </w:div>
    <w:div w:id="518397689">
      <w:bodyDiv w:val="1"/>
      <w:marLeft w:val="0"/>
      <w:marRight w:val="0"/>
      <w:marTop w:val="0"/>
      <w:marBottom w:val="0"/>
      <w:divBdr>
        <w:top w:val="none" w:sz="0" w:space="0" w:color="auto"/>
        <w:left w:val="none" w:sz="0" w:space="0" w:color="auto"/>
        <w:bottom w:val="none" w:sz="0" w:space="0" w:color="auto"/>
        <w:right w:val="none" w:sz="0" w:space="0" w:color="auto"/>
      </w:divBdr>
    </w:div>
    <w:div w:id="701518725">
      <w:bodyDiv w:val="1"/>
      <w:marLeft w:val="0"/>
      <w:marRight w:val="0"/>
      <w:marTop w:val="0"/>
      <w:marBottom w:val="0"/>
      <w:divBdr>
        <w:top w:val="none" w:sz="0" w:space="0" w:color="auto"/>
        <w:left w:val="none" w:sz="0" w:space="0" w:color="auto"/>
        <w:bottom w:val="none" w:sz="0" w:space="0" w:color="auto"/>
        <w:right w:val="none" w:sz="0" w:space="0" w:color="auto"/>
      </w:divBdr>
      <w:divsChild>
        <w:div w:id="1515723452">
          <w:marLeft w:val="0"/>
          <w:marRight w:val="0"/>
          <w:marTop w:val="0"/>
          <w:marBottom w:val="0"/>
          <w:divBdr>
            <w:top w:val="none" w:sz="0" w:space="0" w:color="auto"/>
            <w:left w:val="none" w:sz="0" w:space="0" w:color="auto"/>
            <w:bottom w:val="none" w:sz="0" w:space="0" w:color="auto"/>
            <w:right w:val="none" w:sz="0" w:space="0" w:color="auto"/>
          </w:divBdr>
          <w:divsChild>
            <w:div w:id="1847867104">
              <w:marLeft w:val="0"/>
              <w:marRight w:val="0"/>
              <w:marTop w:val="0"/>
              <w:marBottom w:val="0"/>
              <w:divBdr>
                <w:top w:val="none" w:sz="0" w:space="0" w:color="auto"/>
                <w:left w:val="none" w:sz="0" w:space="0" w:color="auto"/>
                <w:bottom w:val="none" w:sz="0" w:space="0" w:color="auto"/>
                <w:right w:val="none" w:sz="0" w:space="0" w:color="auto"/>
              </w:divBdr>
              <w:divsChild>
                <w:div w:id="1504082588">
                  <w:marLeft w:val="0"/>
                  <w:marRight w:val="0"/>
                  <w:marTop w:val="0"/>
                  <w:marBottom w:val="0"/>
                  <w:divBdr>
                    <w:top w:val="none" w:sz="0" w:space="0" w:color="auto"/>
                    <w:left w:val="none" w:sz="0" w:space="0" w:color="auto"/>
                    <w:bottom w:val="none" w:sz="0" w:space="0" w:color="auto"/>
                    <w:right w:val="none" w:sz="0" w:space="0" w:color="auto"/>
                  </w:divBdr>
                  <w:divsChild>
                    <w:div w:id="316804976">
                      <w:marLeft w:val="0"/>
                      <w:marRight w:val="0"/>
                      <w:marTop w:val="0"/>
                      <w:marBottom w:val="0"/>
                      <w:divBdr>
                        <w:top w:val="none" w:sz="0" w:space="0" w:color="auto"/>
                        <w:left w:val="none" w:sz="0" w:space="0" w:color="auto"/>
                        <w:bottom w:val="none" w:sz="0" w:space="0" w:color="auto"/>
                        <w:right w:val="none" w:sz="0" w:space="0" w:color="auto"/>
                      </w:divBdr>
                      <w:divsChild>
                        <w:div w:id="560211768">
                          <w:marLeft w:val="0"/>
                          <w:marRight w:val="0"/>
                          <w:marTop w:val="0"/>
                          <w:marBottom w:val="0"/>
                          <w:divBdr>
                            <w:top w:val="none" w:sz="0" w:space="0" w:color="auto"/>
                            <w:left w:val="none" w:sz="0" w:space="0" w:color="auto"/>
                            <w:bottom w:val="none" w:sz="0" w:space="0" w:color="auto"/>
                            <w:right w:val="none" w:sz="0" w:space="0" w:color="auto"/>
                          </w:divBdr>
                          <w:divsChild>
                            <w:div w:id="1621961078">
                              <w:marLeft w:val="0"/>
                              <w:marRight w:val="0"/>
                              <w:marTop w:val="0"/>
                              <w:marBottom w:val="0"/>
                              <w:divBdr>
                                <w:top w:val="none" w:sz="0" w:space="0" w:color="auto"/>
                                <w:left w:val="none" w:sz="0" w:space="0" w:color="auto"/>
                                <w:bottom w:val="none" w:sz="0" w:space="0" w:color="auto"/>
                                <w:right w:val="none" w:sz="0" w:space="0" w:color="auto"/>
                              </w:divBdr>
                              <w:divsChild>
                                <w:div w:id="50153423">
                                  <w:marLeft w:val="0"/>
                                  <w:marRight w:val="0"/>
                                  <w:marTop w:val="0"/>
                                  <w:marBottom w:val="0"/>
                                  <w:divBdr>
                                    <w:top w:val="none" w:sz="0" w:space="0" w:color="auto"/>
                                    <w:left w:val="none" w:sz="0" w:space="0" w:color="auto"/>
                                    <w:bottom w:val="none" w:sz="0" w:space="0" w:color="auto"/>
                                    <w:right w:val="none" w:sz="0" w:space="0" w:color="auto"/>
                                  </w:divBdr>
                                  <w:divsChild>
                                    <w:div w:id="1703703520">
                                      <w:marLeft w:val="0"/>
                                      <w:marRight w:val="0"/>
                                      <w:marTop w:val="0"/>
                                      <w:marBottom w:val="0"/>
                                      <w:divBdr>
                                        <w:top w:val="none" w:sz="0" w:space="0" w:color="auto"/>
                                        <w:left w:val="none" w:sz="0" w:space="0" w:color="auto"/>
                                        <w:bottom w:val="none" w:sz="0" w:space="0" w:color="auto"/>
                                        <w:right w:val="none" w:sz="0" w:space="0" w:color="auto"/>
                                      </w:divBdr>
                                      <w:divsChild>
                                        <w:div w:id="362370664">
                                          <w:marLeft w:val="0"/>
                                          <w:marRight w:val="0"/>
                                          <w:marTop w:val="0"/>
                                          <w:marBottom w:val="0"/>
                                          <w:divBdr>
                                            <w:top w:val="none" w:sz="0" w:space="0" w:color="auto"/>
                                            <w:left w:val="none" w:sz="0" w:space="0" w:color="auto"/>
                                            <w:bottom w:val="none" w:sz="0" w:space="0" w:color="auto"/>
                                            <w:right w:val="none" w:sz="0" w:space="0" w:color="auto"/>
                                          </w:divBdr>
                                          <w:divsChild>
                                            <w:div w:id="738946963">
                                              <w:marLeft w:val="0"/>
                                              <w:marRight w:val="0"/>
                                              <w:marTop w:val="0"/>
                                              <w:marBottom w:val="0"/>
                                              <w:divBdr>
                                                <w:top w:val="none" w:sz="0" w:space="0" w:color="auto"/>
                                                <w:left w:val="none" w:sz="0" w:space="0" w:color="auto"/>
                                                <w:bottom w:val="none" w:sz="0" w:space="0" w:color="auto"/>
                                                <w:right w:val="none" w:sz="0" w:space="0" w:color="auto"/>
                                              </w:divBdr>
                                              <w:divsChild>
                                                <w:div w:id="1727026099">
                                                  <w:marLeft w:val="0"/>
                                                  <w:marRight w:val="0"/>
                                                  <w:marTop w:val="0"/>
                                                  <w:marBottom w:val="0"/>
                                                  <w:divBdr>
                                                    <w:top w:val="none" w:sz="0" w:space="0" w:color="auto"/>
                                                    <w:left w:val="none" w:sz="0" w:space="0" w:color="auto"/>
                                                    <w:bottom w:val="none" w:sz="0" w:space="0" w:color="auto"/>
                                                    <w:right w:val="none" w:sz="0" w:space="0" w:color="auto"/>
                                                  </w:divBdr>
                                                  <w:divsChild>
                                                    <w:div w:id="332612175">
                                                      <w:marLeft w:val="0"/>
                                                      <w:marRight w:val="0"/>
                                                      <w:marTop w:val="0"/>
                                                      <w:marBottom w:val="0"/>
                                                      <w:divBdr>
                                                        <w:top w:val="none" w:sz="0" w:space="0" w:color="auto"/>
                                                        <w:left w:val="none" w:sz="0" w:space="0" w:color="auto"/>
                                                        <w:bottom w:val="none" w:sz="0" w:space="0" w:color="auto"/>
                                                        <w:right w:val="none" w:sz="0" w:space="0" w:color="auto"/>
                                                      </w:divBdr>
                                                      <w:divsChild>
                                                        <w:div w:id="173750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6957152">
      <w:bodyDiv w:val="1"/>
      <w:marLeft w:val="0"/>
      <w:marRight w:val="0"/>
      <w:marTop w:val="0"/>
      <w:marBottom w:val="0"/>
      <w:divBdr>
        <w:top w:val="none" w:sz="0" w:space="0" w:color="auto"/>
        <w:left w:val="none" w:sz="0" w:space="0" w:color="auto"/>
        <w:bottom w:val="none" w:sz="0" w:space="0" w:color="auto"/>
        <w:right w:val="none" w:sz="0" w:space="0" w:color="auto"/>
      </w:divBdr>
      <w:divsChild>
        <w:div w:id="1046296701">
          <w:marLeft w:val="0"/>
          <w:marRight w:val="0"/>
          <w:marTop w:val="0"/>
          <w:marBottom w:val="0"/>
          <w:divBdr>
            <w:top w:val="none" w:sz="0" w:space="0" w:color="auto"/>
            <w:left w:val="none" w:sz="0" w:space="0" w:color="auto"/>
            <w:bottom w:val="none" w:sz="0" w:space="0" w:color="auto"/>
            <w:right w:val="none" w:sz="0" w:space="0" w:color="auto"/>
          </w:divBdr>
          <w:divsChild>
            <w:div w:id="198904330">
              <w:marLeft w:val="0"/>
              <w:marRight w:val="0"/>
              <w:marTop w:val="0"/>
              <w:marBottom w:val="0"/>
              <w:divBdr>
                <w:top w:val="none" w:sz="0" w:space="0" w:color="auto"/>
                <w:left w:val="none" w:sz="0" w:space="0" w:color="auto"/>
                <w:bottom w:val="none" w:sz="0" w:space="0" w:color="auto"/>
                <w:right w:val="none" w:sz="0" w:space="0" w:color="auto"/>
              </w:divBdr>
              <w:divsChild>
                <w:div w:id="490415814">
                  <w:marLeft w:val="0"/>
                  <w:marRight w:val="0"/>
                  <w:marTop w:val="0"/>
                  <w:marBottom w:val="0"/>
                  <w:divBdr>
                    <w:top w:val="none" w:sz="0" w:space="0" w:color="auto"/>
                    <w:left w:val="none" w:sz="0" w:space="0" w:color="auto"/>
                    <w:bottom w:val="none" w:sz="0" w:space="0" w:color="auto"/>
                    <w:right w:val="none" w:sz="0" w:space="0" w:color="auto"/>
                  </w:divBdr>
                  <w:divsChild>
                    <w:div w:id="1653675707">
                      <w:marLeft w:val="0"/>
                      <w:marRight w:val="0"/>
                      <w:marTop w:val="0"/>
                      <w:marBottom w:val="0"/>
                      <w:divBdr>
                        <w:top w:val="none" w:sz="0" w:space="0" w:color="auto"/>
                        <w:left w:val="none" w:sz="0" w:space="0" w:color="auto"/>
                        <w:bottom w:val="none" w:sz="0" w:space="0" w:color="auto"/>
                        <w:right w:val="none" w:sz="0" w:space="0" w:color="auto"/>
                      </w:divBdr>
                      <w:divsChild>
                        <w:div w:id="324824901">
                          <w:marLeft w:val="0"/>
                          <w:marRight w:val="0"/>
                          <w:marTop w:val="0"/>
                          <w:marBottom w:val="0"/>
                          <w:divBdr>
                            <w:top w:val="none" w:sz="0" w:space="0" w:color="auto"/>
                            <w:left w:val="none" w:sz="0" w:space="0" w:color="auto"/>
                            <w:bottom w:val="none" w:sz="0" w:space="0" w:color="auto"/>
                            <w:right w:val="none" w:sz="0" w:space="0" w:color="auto"/>
                          </w:divBdr>
                          <w:divsChild>
                            <w:div w:id="388767193">
                              <w:marLeft w:val="0"/>
                              <w:marRight w:val="0"/>
                              <w:marTop w:val="0"/>
                              <w:marBottom w:val="0"/>
                              <w:divBdr>
                                <w:top w:val="none" w:sz="0" w:space="0" w:color="auto"/>
                                <w:left w:val="none" w:sz="0" w:space="0" w:color="auto"/>
                                <w:bottom w:val="none" w:sz="0" w:space="0" w:color="auto"/>
                                <w:right w:val="none" w:sz="0" w:space="0" w:color="auto"/>
                              </w:divBdr>
                              <w:divsChild>
                                <w:div w:id="1814560832">
                                  <w:marLeft w:val="0"/>
                                  <w:marRight w:val="0"/>
                                  <w:marTop w:val="0"/>
                                  <w:marBottom w:val="0"/>
                                  <w:divBdr>
                                    <w:top w:val="none" w:sz="0" w:space="0" w:color="auto"/>
                                    <w:left w:val="none" w:sz="0" w:space="0" w:color="auto"/>
                                    <w:bottom w:val="none" w:sz="0" w:space="0" w:color="auto"/>
                                    <w:right w:val="none" w:sz="0" w:space="0" w:color="auto"/>
                                  </w:divBdr>
                                  <w:divsChild>
                                    <w:div w:id="2139375744">
                                      <w:marLeft w:val="0"/>
                                      <w:marRight w:val="0"/>
                                      <w:marTop w:val="0"/>
                                      <w:marBottom w:val="0"/>
                                      <w:divBdr>
                                        <w:top w:val="none" w:sz="0" w:space="0" w:color="auto"/>
                                        <w:left w:val="none" w:sz="0" w:space="0" w:color="auto"/>
                                        <w:bottom w:val="none" w:sz="0" w:space="0" w:color="auto"/>
                                        <w:right w:val="none" w:sz="0" w:space="0" w:color="auto"/>
                                      </w:divBdr>
                                      <w:divsChild>
                                        <w:div w:id="743063793">
                                          <w:marLeft w:val="0"/>
                                          <w:marRight w:val="0"/>
                                          <w:marTop w:val="0"/>
                                          <w:marBottom w:val="0"/>
                                          <w:divBdr>
                                            <w:top w:val="none" w:sz="0" w:space="0" w:color="auto"/>
                                            <w:left w:val="none" w:sz="0" w:space="0" w:color="auto"/>
                                            <w:bottom w:val="none" w:sz="0" w:space="0" w:color="auto"/>
                                            <w:right w:val="none" w:sz="0" w:space="0" w:color="auto"/>
                                          </w:divBdr>
                                          <w:divsChild>
                                            <w:div w:id="415518430">
                                              <w:marLeft w:val="0"/>
                                              <w:marRight w:val="0"/>
                                              <w:marTop w:val="0"/>
                                              <w:marBottom w:val="0"/>
                                              <w:divBdr>
                                                <w:top w:val="none" w:sz="0" w:space="0" w:color="auto"/>
                                                <w:left w:val="none" w:sz="0" w:space="0" w:color="auto"/>
                                                <w:bottom w:val="none" w:sz="0" w:space="0" w:color="auto"/>
                                                <w:right w:val="none" w:sz="0" w:space="0" w:color="auto"/>
                                              </w:divBdr>
                                              <w:divsChild>
                                                <w:div w:id="2134902765">
                                                  <w:marLeft w:val="0"/>
                                                  <w:marRight w:val="0"/>
                                                  <w:marTop w:val="0"/>
                                                  <w:marBottom w:val="0"/>
                                                  <w:divBdr>
                                                    <w:top w:val="none" w:sz="0" w:space="0" w:color="auto"/>
                                                    <w:left w:val="none" w:sz="0" w:space="0" w:color="auto"/>
                                                    <w:bottom w:val="none" w:sz="0" w:space="0" w:color="auto"/>
                                                    <w:right w:val="none" w:sz="0" w:space="0" w:color="auto"/>
                                                  </w:divBdr>
                                                  <w:divsChild>
                                                    <w:div w:id="1134252421">
                                                      <w:marLeft w:val="0"/>
                                                      <w:marRight w:val="0"/>
                                                      <w:marTop w:val="0"/>
                                                      <w:marBottom w:val="0"/>
                                                      <w:divBdr>
                                                        <w:top w:val="none" w:sz="0" w:space="0" w:color="auto"/>
                                                        <w:left w:val="none" w:sz="0" w:space="0" w:color="auto"/>
                                                        <w:bottom w:val="none" w:sz="0" w:space="0" w:color="auto"/>
                                                        <w:right w:val="none" w:sz="0" w:space="0" w:color="auto"/>
                                                      </w:divBdr>
                                                      <w:divsChild>
                                                        <w:div w:id="7420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028514">
      <w:bodyDiv w:val="1"/>
      <w:marLeft w:val="0"/>
      <w:marRight w:val="0"/>
      <w:marTop w:val="0"/>
      <w:marBottom w:val="0"/>
      <w:divBdr>
        <w:top w:val="none" w:sz="0" w:space="0" w:color="auto"/>
        <w:left w:val="none" w:sz="0" w:space="0" w:color="auto"/>
        <w:bottom w:val="none" w:sz="0" w:space="0" w:color="auto"/>
        <w:right w:val="none" w:sz="0" w:space="0" w:color="auto"/>
      </w:divBdr>
    </w:div>
    <w:div w:id="1580824802">
      <w:bodyDiv w:val="1"/>
      <w:marLeft w:val="0"/>
      <w:marRight w:val="0"/>
      <w:marTop w:val="0"/>
      <w:marBottom w:val="0"/>
      <w:divBdr>
        <w:top w:val="none" w:sz="0" w:space="0" w:color="auto"/>
        <w:left w:val="none" w:sz="0" w:space="0" w:color="auto"/>
        <w:bottom w:val="none" w:sz="0" w:space="0" w:color="auto"/>
        <w:right w:val="none" w:sz="0" w:space="0" w:color="auto"/>
      </w:divBdr>
    </w:div>
    <w:div w:id="1611661722">
      <w:bodyDiv w:val="1"/>
      <w:marLeft w:val="0"/>
      <w:marRight w:val="0"/>
      <w:marTop w:val="0"/>
      <w:marBottom w:val="0"/>
      <w:divBdr>
        <w:top w:val="none" w:sz="0" w:space="0" w:color="auto"/>
        <w:left w:val="none" w:sz="0" w:space="0" w:color="auto"/>
        <w:bottom w:val="none" w:sz="0" w:space="0" w:color="auto"/>
        <w:right w:val="none" w:sz="0" w:space="0" w:color="auto"/>
      </w:divBdr>
    </w:div>
    <w:div w:id="1844934910">
      <w:bodyDiv w:val="1"/>
      <w:marLeft w:val="0"/>
      <w:marRight w:val="0"/>
      <w:marTop w:val="0"/>
      <w:marBottom w:val="0"/>
      <w:divBdr>
        <w:top w:val="none" w:sz="0" w:space="0" w:color="auto"/>
        <w:left w:val="none" w:sz="0" w:space="0" w:color="auto"/>
        <w:bottom w:val="none" w:sz="0" w:space="0" w:color="auto"/>
        <w:right w:val="none" w:sz="0" w:space="0" w:color="auto"/>
      </w:divBdr>
      <w:divsChild>
        <w:div w:id="1290668459">
          <w:marLeft w:val="0"/>
          <w:marRight w:val="0"/>
          <w:marTop w:val="0"/>
          <w:marBottom w:val="0"/>
          <w:divBdr>
            <w:top w:val="none" w:sz="0" w:space="0" w:color="auto"/>
            <w:left w:val="none" w:sz="0" w:space="0" w:color="auto"/>
            <w:bottom w:val="none" w:sz="0" w:space="0" w:color="auto"/>
            <w:right w:val="none" w:sz="0" w:space="0" w:color="auto"/>
          </w:divBdr>
          <w:divsChild>
            <w:div w:id="1742485927">
              <w:marLeft w:val="0"/>
              <w:marRight w:val="0"/>
              <w:marTop w:val="0"/>
              <w:marBottom w:val="0"/>
              <w:divBdr>
                <w:top w:val="none" w:sz="0" w:space="0" w:color="auto"/>
                <w:left w:val="none" w:sz="0" w:space="0" w:color="auto"/>
                <w:bottom w:val="none" w:sz="0" w:space="0" w:color="auto"/>
                <w:right w:val="none" w:sz="0" w:space="0" w:color="auto"/>
              </w:divBdr>
              <w:divsChild>
                <w:div w:id="1407456093">
                  <w:marLeft w:val="0"/>
                  <w:marRight w:val="0"/>
                  <w:marTop w:val="0"/>
                  <w:marBottom w:val="0"/>
                  <w:divBdr>
                    <w:top w:val="none" w:sz="0" w:space="0" w:color="auto"/>
                    <w:left w:val="none" w:sz="0" w:space="0" w:color="auto"/>
                    <w:bottom w:val="none" w:sz="0" w:space="0" w:color="auto"/>
                    <w:right w:val="none" w:sz="0" w:space="0" w:color="auto"/>
                  </w:divBdr>
                  <w:divsChild>
                    <w:div w:id="1710954480">
                      <w:marLeft w:val="0"/>
                      <w:marRight w:val="0"/>
                      <w:marTop w:val="0"/>
                      <w:marBottom w:val="0"/>
                      <w:divBdr>
                        <w:top w:val="none" w:sz="0" w:space="0" w:color="auto"/>
                        <w:left w:val="none" w:sz="0" w:space="0" w:color="auto"/>
                        <w:bottom w:val="none" w:sz="0" w:space="0" w:color="auto"/>
                        <w:right w:val="none" w:sz="0" w:space="0" w:color="auto"/>
                      </w:divBdr>
                      <w:divsChild>
                        <w:div w:id="1633294273">
                          <w:marLeft w:val="0"/>
                          <w:marRight w:val="0"/>
                          <w:marTop w:val="0"/>
                          <w:marBottom w:val="0"/>
                          <w:divBdr>
                            <w:top w:val="none" w:sz="0" w:space="0" w:color="auto"/>
                            <w:left w:val="none" w:sz="0" w:space="0" w:color="auto"/>
                            <w:bottom w:val="none" w:sz="0" w:space="0" w:color="auto"/>
                            <w:right w:val="none" w:sz="0" w:space="0" w:color="auto"/>
                          </w:divBdr>
                          <w:divsChild>
                            <w:div w:id="1561401208">
                              <w:marLeft w:val="0"/>
                              <w:marRight w:val="0"/>
                              <w:marTop w:val="0"/>
                              <w:marBottom w:val="0"/>
                              <w:divBdr>
                                <w:top w:val="none" w:sz="0" w:space="0" w:color="auto"/>
                                <w:left w:val="none" w:sz="0" w:space="0" w:color="auto"/>
                                <w:bottom w:val="none" w:sz="0" w:space="0" w:color="auto"/>
                                <w:right w:val="none" w:sz="0" w:space="0" w:color="auto"/>
                              </w:divBdr>
                              <w:divsChild>
                                <w:div w:id="1767383668">
                                  <w:marLeft w:val="0"/>
                                  <w:marRight w:val="0"/>
                                  <w:marTop w:val="0"/>
                                  <w:marBottom w:val="0"/>
                                  <w:divBdr>
                                    <w:top w:val="none" w:sz="0" w:space="0" w:color="auto"/>
                                    <w:left w:val="none" w:sz="0" w:space="0" w:color="auto"/>
                                    <w:bottom w:val="none" w:sz="0" w:space="0" w:color="auto"/>
                                    <w:right w:val="none" w:sz="0" w:space="0" w:color="auto"/>
                                  </w:divBdr>
                                  <w:divsChild>
                                    <w:div w:id="255092756">
                                      <w:marLeft w:val="0"/>
                                      <w:marRight w:val="0"/>
                                      <w:marTop w:val="0"/>
                                      <w:marBottom w:val="0"/>
                                      <w:divBdr>
                                        <w:top w:val="none" w:sz="0" w:space="0" w:color="auto"/>
                                        <w:left w:val="none" w:sz="0" w:space="0" w:color="auto"/>
                                        <w:bottom w:val="none" w:sz="0" w:space="0" w:color="auto"/>
                                        <w:right w:val="none" w:sz="0" w:space="0" w:color="auto"/>
                                      </w:divBdr>
                                      <w:divsChild>
                                        <w:div w:id="884289706">
                                          <w:marLeft w:val="0"/>
                                          <w:marRight w:val="0"/>
                                          <w:marTop w:val="0"/>
                                          <w:marBottom w:val="0"/>
                                          <w:divBdr>
                                            <w:top w:val="none" w:sz="0" w:space="0" w:color="auto"/>
                                            <w:left w:val="none" w:sz="0" w:space="0" w:color="auto"/>
                                            <w:bottom w:val="none" w:sz="0" w:space="0" w:color="auto"/>
                                            <w:right w:val="none" w:sz="0" w:space="0" w:color="auto"/>
                                          </w:divBdr>
                                          <w:divsChild>
                                            <w:div w:id="1275795282">
                                              <w:marLeft w:val="0"/>
                                              <w:marRight w:val="0"/>
                                              <w:marTop w:val="0"/>
                                              <w:marBottom w:val="0"/>
                                              <w:divBdr>
                                                <w:top w:val="none" w:sz="0" w:space="0" w:color="auto"/>
                                                <w:left w:val="none" w:sz="0" w:space="0" w:color="auto"/>
                                                <w:bottom w:val="none" w:sz="0" w:space="0" w:color="auto"/>
                                                <w:right w:val="none" w:sz="0" w:space="0" w:color="auto"/>
                                              </w:divBdr>
                                              <w:divsChild>
                                                <w:div w:id="1431468633">
                                                  <w:marLeft w:val="0"/>
                                                  <w:marRight w:val="0"/>
                                                  <w:marTop w:val="0"/>
                                                  <w:marBottom w:val="0"/>
                                                  <w:divBdr>
                                                    <w:top w:val="none" w:sz="0" w:space="0" w:color="auto"/>
                                                    <w:left w:val="none" w:sz="0" w:space="0" w:color="auto"/>
                                                    <w:bottom w:val="none" w:sz="0" w:space="0" w:color="auto"/>
                                                    <w:right w:val="none" w:sz="0" w:space="0" w:color="auto"/>
                                                  </w:divBdr>
                                                  <w:divsChild>
                                                    <w:div w:id="1971085704">
                                                      <w:marLeft w:val="0"/>
                                                      <w:marRight w:val="0"/>
                                                      <w:marTop w:val="0"/>
                                                      <w:marBottom w:val="0"/>
                                                      <w:divBdr>
                                                        <w:top w:val="none" w:sz="0" w:space="0" w:color="auto"/>
                                                        <w:left w:val="none" w:sz="0" w:space="0" w:color="auto"/>
                                                        <w:bottom w:val="none" w:sz="0" w:space="0" w:color="auto"/>
                                                        <w:right w:val="none" w:sz="0" w:space="0" w:color="auto"/>
                                                      </w:divBdr>
                                                      <w:divsChild>
                                                        <w:div w:id="199629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526225">
      <w:bodyDiv w:val="1"/>
      <w:marLeft w:val="0"/>
      <w:marRight w:val="0"/>
      <w:marTop w:val="0"/>
      <w:marBottom w:val="0"/>
      <w:divBdr>
        <w:top w:val="none" w:sz="0" w:space="0" w:color="auto"/>
        <w:left w:val="none" w:sz="0" w:space="0" w:color="auto"/>
        <w:bottom w:val="none" w:sz="0" w:space="0" w:color="auto"/>
        <w:right w:val="none" w:sz="0" w:space="0" w:color="auto"/>
      </w:divBdr>
    </w:div>
    <w:div w:id="2082558370">
      <w:bodyDiv w:val="1"/>
      <w:marLeft w:val="0"/>
      <w:marRight w:val="0"/>
      <w:marTop w:val="0"/>
      <w:marBottom w:val="0"/>
      <w:divBdr>
        <w:top w:val="none" w:sz="0" w:space="0" w:color="auto"/>
        <w:left w:val="none" w:sz="0" w:space="0" w:color="auto"/>
        <w:bottom w:val="none" w:sz="0" w:space="0" w:color="auto"/>
        <w:right w:val="none" w:sz="0" w:space="0" w:color="auto"/>
      </w:divBdr>
    </w:div>
    <w:div w:id="209886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C2014B00129/Explanatory%20Memorandum/Tex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68642A9618BDD40AA13958DA43850F7" ma:contentTypeVersion="" ma:contentTypeDescription="PDMS Document Site Content Type" ma:contentTypeScope="" ma:versionID="274b2dcce864c2e8d6f0d941d6196a0c">
  <xsd:schema xmlns:xsd="http://www.w3.org/2001/XMLSchema" xmlns:xs="http://www.w3.org/2001/XMLSchema" xmlns:p="http://schemas.microsoft.com/office/2006/metadata/properties" xmlns:ns2="89141FF6-C379-4480-B232-3AC59B47DDDD" targetNamespace="http://schemas.microsoft.com/office/2006/metadata/properties" ma:root="true" ma:fieldsID="08d3ba3d092650994223f2cda3afe30a" ns2:_="">
    <xsd:import namespace="89141FF6-C379-4480-B232-3AC59B47DDD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41FF6-C379-4480-B232-3AC59B47DDD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9141FF6-C379-4480-B232-3AC59B47DD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99E80-7AF7-4482-9231-B57CC0293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41FF6-C379-4480-B232-3AC59B47D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5C5F7-F043-4BD8-BCD0-23E93841E232}">
  <ds:schemaRefs>
    <ds:schemaRef ds:uri="89141FF6-C379-4480-B232-3AC59B47DD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DA0AF83-7BCE-4767-AB0B-1EAC187D1F0C}">
  <ds:schemaRefs>
    <ds:schemaRef ds:uri="http://schemas.microsoft.com/sharepoint/v3/contenttype/forms"/>
  </ds:schemaRefs>
</ds:datastoreItem>
</file>

<file path=customXml/itemProps4.xml><?xml version="1.0" encoding="utf-8"?>
<ds:datastoreItem xmlns:ds="http://schemas.openxmlformats.org/officeDocument/2006/customXml" ds:itemID="{42AF6C69-9ACC-48BA-A5A4-0574AAFA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Villani, Lindsay</dc:creator>
  <cp:keywords/>
  <dc:description/>
  <cp:lastModifiedBy>Dowie, Thea</cp:lastModifiedBy>
  <cp:revision>2</cp:revision>
  <cp:lastPrinted>2020-05-13T05:00:00Z</cp:lastPrinted>
  <dcterms:created xsi:type="dcterms:W3CDTF">2021-12-14T06:19:00Z</dcterms:created>
  <dcterms:modified xsi:type="dcterms:W3CDTF">2021-12-14T06:19:00Z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0x010100266966F133664895A6EE3632470D45F500868642A9618BDD40AA13958DA43850F7</vt:lpwstr>
  </property>
  <property fmtid="{D5CDD505-2E9C-101B-9397-08002B2CF9AE}" pid="3" name="DocHub_Year">
    <vt:lpwstr/>
  </property>
  <property fmtid="{D5CDD505-2E9C-101B-9397-08002B2CF9AE}" pid="4" name="DocHub_DocumentType">
    <vt:lpwstr>460;#Explanatory Memorandum|e1baf4eb-cfb1-4562-a99a-5aebab1aca70</vt:lpwstr>
  </property>
  <property fmtid="{D5CDD505-2E9C-101B-9397-08002B2CF9AE}" pid="5" name="DocHub_SecurityClassification">
    <vt:lpwstr>3;#OFFICIAL|6106d03b-a1a0-4e30-9d91-d5e9fb4314f9</vt:lpwstr>
  </property>
  <property fmtid="{D5CDD505-2E9C-101B-9397-08002B2CF9AE}" pid="6" name="DocHub_Keywords">
    <vt:lpwstr/>
  </property>
  <property fmtid="{D5CDD505-2E9C-101B-9397-08002B2CF9AE}" pid="7" name="DocHub_WorkActivity">
    <vt:lpwstr/>
  </property>
  <property fmtid="{D5CDD505-2E9C-101B-9397-08002B2CF9AE}" pid="8" name="ObjectiveRef">
    <vt:lpwstr>Removed</vt:lpwstr>
  </property>
  <property fmtid="{D5CDD505-2E9C-101B-9397-08002B2CF9AE}" pid="9" name="LeadingLawyers">
    <vt:lpwstr>Removed</vt:lpwstr>
  </property>
  <property fmtid="{D5CDD505-2E9C-101B-9397-08002B2CF9AE}" pid="10" name="DocHub_MethodologyDetermination">
    <vt:lpwstr>399;#Carbon Capture ＆ Storage|b636edb6-4b31-4da7-b9d3-79923c3a7550</vt:lpwstr>
  </property>
  <property fmtid="{D5CDD505-2E9C-101B-9397-08002B2CF9AE}" pid="11" name="DocHub_EmissionsReductionFundSector">
    <vt:lpwstr>398;#Facilities, Mining, Oil ＆ Gas|314da4b1-3c96-45b1-a521-bfe63f54588f</vt:lpwstr>
  </property>
  <property fmtid="{D5CDD505-2E9C-101B-9397-08002B2CF9AE}" pid="12" name="CER_FileKeywords">
    <vt:lpwstr/>
  </property>
  <property fmtid="{D5CDD505-2E9C-101B-9397-08002B2CF9AE}" pid="13" name="EDi_DocumentKeywords">
    <vt:lpwstr/>
  </property>
  <property fmtid="{D5CDD505-2E9C-101B-9397-08002B2CF9AE}" pid="14" name="CER_Scheme">
    <vt:lpwstr/>
  </property>
  <property fmtid="{D5CDD505-2E9C-101B-9397-08002B2CF9AE}" pid="15" name="CER_Client">
    <vt:lpwstr/>
  </property>
  <property fmtid="{D5CDD505-2E9C-101B-9397-08002B2CF9AE}" pid="16" name="CER_State">
    <vt:lpwstr/>
  </property>
  <property fmtid="{D5CDD505-2E9C-101B-9397-08002B2CF9AE}" pid="17" name="CER_Agency">
    <vt:lpwstr/>
  </property>
  <property fmtid="{D5CDD505-2E9C-101B-9397-08002B2CF9AE}" pid="18" name="_dlc_DocIdItemGuid">
    <vt:lpwstr>67dc94f7-be41-444a-ae75-dde5dedffe2f</vt:lpwstr>
  </property>
</Properties>
</file>