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8A132" w14:textId="60A87145" w:rsidR="00F109D4" w:rsidRDefault="00A52204" w:rsidP="00505B95">
      <w:pPr>
        <w:pStyle w:val="Heading1"/>
        <w:spacing w:after="360"/>
        <w:rPr>
          <w:rFonts w:ascii="Times New Roman" w:hAnsi="Times New Roman"/>
          <w:sz w:val="24"/>
          <w:szCs w:val="24"/>
        </w:rPr>
      </w:pPr>
      <w:r>
        <w:rPr>
          <w:rFonts w:ascii="Times New Roman" w:hAnsi="Times New Roman"/>
          <w:sz w:val="24"/>
          <w:szCs w:val="24"/>
        </w:rPr>
        <w:t xml:space="preserve">EXPLANATORY </w:t>
      </w:r>
      <w:r w:rsidR="00024330">
        <w:rPr>
          <w:rFonts w:ascii="Times New Roman" w:hAnsi="Times New Roman"/>
          <w:sz w:val="24"/>
          <w:szCs w:val="24"/>
        </w:rPr>
        <w:t>STATEMENT</w:t>
      </w:r>
    </w:p>
    <w:p w14:paraId="4A0F6EFF" w14:textId="74CECC54" w:rsidR="006910A0" w:rsidRPr="00731FEA" w:rsidRDefault="006910A0" w:rsidP="00505B95">
      <w:pPr>
        <w:pStyle w:val="Heading2"/>
        <w:jc w:val="center"/>
        <w:rPr>
          <w:sz w:val="24"/>
          <w:szCs w:val="24"/>
        </w:rPr>
      </w:pPr>
      <w:r w:rsidRPr="007B335E">
        <w:rPr>
          <w:sz w:val="24"/>
          <w:szCs w:val="24"/>
        </w:rPr>
        <w:t>Issued by authority of the</w:t>
      </w:r>
      <w:r w:rsidRPr="006910A0">
        <w:rPr>
          <w:b w:val="0"/>
          <w:szCs w:val="24"/>
        </w:rPr>
        <w:t xml:space="preserve"> </w:t>
      </w:r>
      <w:r w:rsidRPr="006910A0">
        <w:rPr>
          <w:bCs/>
          <w:sz w:val="24"/>
          <w:szCs w:val="24"/>
        </w:rPr>
        <w:t>Minister for Superannuation, Financial Services and the Digital Economy</w:t>
      </w:r>
      <w:r w:rsidR="004D0519">
        <w:rPr>
          <w:sz w:val="24"/>
          <w:szCs w:val="24"/>
        </w:rPr>
        <w:t>. Minister for Women’s Economic Security</w:t>
      </w:r>
    </w:p>
    <w:p w14:paraId="796B791B" w14:textId="4A4C842F" w:rsidR="00F109D4" w:rsidRDefault="00A40DB4" w:rsidP="00505B95">
      <w:pPr>
        <w:spacing w:before="240" w:after="240"/>
        <w:jc w:val="center"/>
        <w:rPr>
          <w:i/>
        </w:rPr>
      </w:pPr>
      <w:r>
        <w:rPr>
          <w:i/>
        </w:rPr>
        <w:t>Corporations Act 2001</w:t>
      </w:r>
    </w:p>
    <w:p w14:paraId="2B11F2C7" w14:textId="48AA4E88" w:rsidR="00F109D4" w:rsidRPr="00503E44" w:rsidRDefault="00A40DB4" w:rsidP="00505B95">
      <w:pPr>
        <w:tabs>
          <w:tab w:val="left" w:pos="1418"/>
        </w:tabs>
        <w:spacing w:before="0" w:after="240"/>
        <w:jc w:val="center"/>
        <w:rPr>
          <w:i/>
        </w:rPr>
      </w:pPr>
      <w:r w:rsidRPr="00A40DB4">
        <w:rPr>
          <w:i/>
        </w:rPr>
        <w:t>Corporations (Relevant Providers—Education and Training Standards) Determination 2021</w:t>
      </w:r>
    </w:p>
    <w:p w14:paraId="7285B5BC" w14:textId="0BBE4FA0" w:rsidR="0028541B" w:rsidRDefault="00C55D29" w:rsidP="00505B95">
      <w:pPr>
        <w:spacing w:before="240"/>
      </w:pPr>
      <w:r w:rsidRPr="00503E44">
        <w:t>S</w:t>
      </w:r>
      <w:r w:rsidR="00A40DB4">
        <w:t>ubs</w:t>
      </w:r>
      <w:r w:rsidRPr="00503E44">
        <w:t>ection</w:t>
      </w:r>
      <w:r w:rsidR="00A40DB4">
        <w:t xml:space="preserve">s </w:t>
      </w:r>
      <w:proofErr w:type="gramStart"/>
      <w:r w:rsidR="00A40DB4">
        <w:t>921B(</w:t>
      </w:r>
      <w:proofErr w:type="gramEnd"/>
      <w:r w:rsidR="00A40DB4">
        <w:t xml:space="preserve">6) and 921BB(1) </w:t>
      </w:r>
      <w:bookmarkStart w:id="0" w:name="_GoBack"/>
      <w:bookmarkEnd w:id="0"/>
      <w:r w:rsidR="00A40DB4">
        <w:t xml:space="preserve">of the </w:t>
      </w:r>
      <w:r w:rsidR="00A40DB4" w:rsidRPr="00A40DB4">
        <w:rPr>
          <w:i/>
          <w:iCs/>
        </w:rPr>
        <w:t>Corporations Act 2001</w:t>
      </w:r>
      <w:r w:rsidR="00A40DB4">
        <w:t xml:space="preserve"> </w:t>
      </w:r>
      <w:r w:rsidR="00F109D4" w:rsidRPr="00503E44">
        <w:t xml:space="preserve">(the Act) provide that the </w:t>
      </w:r>
      <w:r w:rsidR="00A40DB4">
        <w:t xml:space="preserve">Minister may, by legislative instrument, determine </w:t>
      </w:r>
      <w:r w:rsidR="004F18D9">
        <w:t xml:space="preserve">education and experience </w:t>
      </w:r>
      <w:r w:rsidR="00A40DB4">
        <w:t>requirements for</w:t>
      </w:r>
      <w:r w:rsidR="00A47B08">
        <w:t xml:space="preserve"> a person who:</w:t>
      </w:r>
    </w:p>
    <w:p w14:paraId="32058342" w14:textId="1F017270" w:rsidR="0028541B" w:rsidRDefault="0028541B" w:rsidP="00505B95">
      <w:pPr>
        <w:pStyle w:val="Dotpoint"/>
      </w:pPr>
      <w:r>
        <w:t>is, or is to be</w:t>
      </w:r>
      <w:r w:rsidR="00D77947">
        <w:t>,</w:t>
      </w:r>
      <w:r>
        <w:t xml:space="preserve"> a relevant provider; and</w:t>
      </w:r>
    </w:p>
    <w:p w14:paraId="107EE991" w14:textId="2651AF62" w:rsidR="0028541B" w:rsidRDefault="00D77947" w:rsidP="00505B95">
      <w:pPr>
        <w:pStyle w:val="Dotpoint"/>
      </w:pPr>
      <w:proofErr w:type="gramStart"/>
      <w:r>
        <w:t>provides</w:t>
      </w:r>
      <w:proofErr w:type="gramEnd"/>
      <w:r w:rsidR="0028541B">
        <w:t xml:space="preserve">, or is to provide, a tax (financial) advice service. </w:t>
      </w:r>
    </w:p>
    <w:p w14:paraId="1A242049" w14:textId="5C13F6B4" w:rsidR="00C703BA" w:rsidRDefault="0028541B" w:rsidP="00505B95">
      <w:pPr>
        <w:spacing w:before="240"/>
      </w:pPr>
      <w:r>
        <w:t>The purpose of the</w:t>
      </w:r>
      <w:r w:rsidRPr="0028541B">
        <w:t xml:space="preserve"> </w:t>
      </w:r>
      <w:r w:rsidRPr="0028541B">
        <w:rPr>
          <w:i/>
          <w:iCs/>
        </w:rPr>
        <w:t>Corporations (Relevant Providers—Education and Training Standards) Determination 2021</w:t>
      </w:r>
      <w:r>
        <w:t xml:space="preserve"> (the Instrument) is to support the amendments in the </w:t>
      </w:r>
      <w:r w:rsidRPr="0028541B">
        <w:rPr>
          <w:i/>
          <w:iCs/>
        </w:rPr>
        <w:t xml:space="preserve">Financial Sector Reform (Hayne Royal Commission Response—Better Advice) </w:t>
      </w:r>
      <w:r w:rsidR="00A06F05">
        <w:rPr>
          <w:i/>
          <w:iCs/>
        </w:rPr>
        <w:t>Act </w:t>
      </w:r>
      <w:r w:rsidRPr="0028541B">
        <w:rPr>
          <w:i/>
          <w:iCs/>
        </w:rPr>
        <w:t>2021</w:t>
      </w:r>
      <w:r>
        <w:t xml:space="preserve"> (the </w:t>
      </w:r>
      <w:r w:rsidR="00F61D0A">
        <w:t xml:space="preserve">Better Advice </w:t>
      </w:r>
      <w:r w:rsidR="00A06F05">
        <w:t>Act</w:t>
      </w:r>
      <w:r>
        <w:t>)</w:t>
      </w:r>
      <w:r w:rsidR="00A06F05">
        <w:t>, which received Royal Assent on 28 October 2021.</w:t>
      </w:r>
      <w:r w:rsidR="00FD55A9">
        <w:t xml:space="preserve"> </w:t>
      </w:r>
      <w:r w:rsidR="0022284A">
        <w:t xml:space="preserve">It does this by </w:t>
      </w:r>
      <w:r w:rsidR="001B3AA9">
        <w:t xml:space="preserve">putting in place </w:t>
      </w:r>
      <w:r w:rsidR="0022284A">
        <w:t xml:space="preserve">principles </w:t>
      </w:r>
      <w:r w:rsidR="008578A0">
        <w:t xml:space="preserve">to </w:t>
      </w:r>
      <w:r w:rsidR="0022284A">
        <w:t xml:space="preserve">guide </w:t>
      </w:r>
      <w:r w:rsidR="00193BD1">
        <w:t xml:space="preserve">the </w:t>
      </w:r>
      <w:r w:rsidR="008578A0">
        <w:t xml:space="preserve">administration of the financial adviser exam by the </w:t>
      </w:r>
      <w:r w:rsidR="00193BD1" w:rsidRPr="00193BD1">
        <w:t>Australian Securities and Investments Commission</w:t>
      </w:r>
      <w:r w:rsidR="00193BD1">
        <w:t xml:space="preserve"> (</w:t>
      </w:r>
      <w:r w:rsidR="0022284A">
        <w:t>ASIC</w:t>
      </w:r>
      <w:r w:rsidR="00193BD1">
        <w:t>)</w:t>
      </w:r>
      <w:r w:rsidR="0022284A">
        <w:t xml:space="preserve"> </w:t>
      </w:r>
      <w:r w:rsidR="00193BD1">
        <w:t xml:space="preserve">and </w:t>
      </w:r>
      <w:r w:rsidR="001B3AA9">
        <w:t>setting</w:t>
      </w:r>
      <w:r w:rsidR="0022284A">
        <w:t xml:space="preserve"> </w:t>
      </w:r>
      <w:r w:rsidR="00A740FD">
        <w:t>e</w:t>
      </w:r>
      <w:r w:rsidR="0022284A">
        <w:t xml:space="preserve">ducation and training standards </w:t>
      </w:r>
      <w:r w:rsidR="008578A0">
        <w:t>f</w:t>
      </w:r>
      <w:r w:rsidR="0022284A">
        <w:t>or the provision of tax (financial) advice services</w:t>
      </w:r>
      <w:r w:rsidR="001B3AA9">
        <w:t xml:space="preserve"> by relevant providers</w:t>
      </w:r>
      <w:r w:rsidR="00193BD1">
        <w:t xml:space="preserve">. </w:t>
      </w:r>
    </w:p>
    <w:p w14:paraId="7608D32C" w14:textId="7137051E" w:rsidR="00A4418E" w:rsidRDefault="00A4418E" w:rsidP="00505B95">
      <w:pPr>
        <w:spacing w:before="240"/>
      </w:pPr>
      <w:r>
        <w:t xml:space="preserve">Public consultation on </w:t>
      </w:r>
      <w:r w:rsidR="00FD55A9">
        <w:t>a</w:t>
      </w:r>
      <w:r w:rsidR="002367C7">
        <w:t xml:space="preserve"> draft Instrument</w:t>
      </w:r>
      <w:r>
        <w:t xml:space="preserve"> took place between 29 September</w:t>
      </w:r>
      <w:r w:rsidR="004D0519">
        <w:t xml:space="preserve"> 2021</w:t>
      </w:r>
      <w:r>
        <w:t xml:space="preserve"> and 15 October 2021. During this time, Treasury held three roundtables with industry </w:t>
      </w:r>
      <w:proofErr w:type="gramStart"/>
      <w:r>
        <w:t>stakeholders</w:t>
      </w:r>
      <w:proofErr w:type="gramEnd"/>
      <w:r>
        <w:t xml:space="preserve"> and received 17 written submissions. As a result of </w:t>
      </w:r>
      <w:r w:rsidR="00AA72E1">
        <w:t xml:space="preserve">public </w:t>
      </w:r>
      <w:r>
        <w:t>consultation, the following changes were made to the Instrument:</w:t>
      </w:r>
    </w:p>
    <w:p w14:paraId="64427D43" w14:textId="77777777" w:rsidR="00BF2D39" w:rsidRDefault="00A4418E" w:rsidP="00505B95">
      <w:pPr>
        <w:pStyle w:val="Dotpoint"/>
      </w:pPr>
      <w:r>
        <w:t>Division 2 of Part 2 of the Instrument</w:t>
      </w:r>
      <w:r w:rsidR="00BF2D39">
        <w:t>:</w:t>
      </w:r>
    </w:p>
    <w:p w14:paraId="517E7AF2" w14:textId="7417FC5F" w:rsidR="00071D8F" w:rsidRDefault="00071D8F" w:rsidP="00505B95">
      <w:pPr>
        <w:pStyle w:val="Dotpoint"/>
        <w:numPr>
          <w:ilvl w:val="0"/>
          <w:numId w:val="3"/>
        </w:numPr>
        <w:tabs>
          <w:tab w:val="clear" w:pos="851"/>
        </w:tabs>
        <w:ind w:left="851" w:hanging="425"/>
      </w:pPr>
      <w:r>
        <w:t xml:space="preserve">replacing the requirement </w:t>
      </w:r>
      <w:r w:rsidR="004E7272">
        <w:t>for</w:t>
      </w:r>
      <w:r>
        <w:t xml:space="preserve"> the financial adviser exam</w:t>
      </w:r>
      <w:r w:rsidR="002615CB">
        <w:t xml:space="preserve"> to</w:t>
      </w:r>
      <w:r>
        <w:t xml:space="preserve"> cover the knowledge and skills </w:t>
      </w:r>
      <w:r w:rsidR="002615CB">
        <w:t>required under</w:t>
      </w:r>
      <w:r>
        <w:t xml:space="preserve"> the </w:t>
      </w:r>
      <w:r w:rsidRPr="00071D8F">
        <w:rPr>
          <w:i/>
          <w:iCs/>
        </w:rPr>
        <w:t>Tax Agent Services Act 2009</w:t>
      </w:r>
      <w:r>
        <w:t xml:space="preserve"> (TAS</w:t>
      </w:r>
      <w:r w:rsidR="00FD55A9">
        <w:t> </w:t>
      </w:r>
      <w:r>
        <w:t>Act) with the requirement to cover only Subdivision 50-AA of the TAS Act;</w:t>
      </w:r>
      <w:r w:rsidR="008D08C0">
        <w:t xml:space="preserve"> </w:t>
      </w:r>
    </w:p>
    <w:p w14:paraId="1797F4FE" w14:textId="705E2A58" w:rsidR="00A4418E" w:rsidRDefault="00A4418E" w:rsidP="00505B95">
      <w:pPr>
        <w:pStyle w:val="Dotpoint"/>
        <w:numPr>
          <w:ilvl w:val="0"/>
          <w:numId w:val="3"/>
        </w:numPr>
        <w:tabs>
          <w:tab w:val="clear" w:pos="851"/>
        </w:tabs>
        <w:ind w:left="851" w:hanging="425"/>
      </w:pPr>
      <w:r>
        <w:t xml:space="preserve">expanding the list of </w:t>
      </w:r>
      <w:r w:rsidR="00BF2D39">
        <w:t xml:space="preserve">exceptional circumstances for which a person may apply to defer the exam to include </w:t>
      </w:r>
      <w:r w:rsidR="00FD55A9">
        <w:t xml:space="preserve">a </w:t>
      </w:r>
      <w:r w:rsidR="00BF2D39">
        <w:t>natural disaster and the imposition of a public health orde</w:t>
      </w:r>
      <w:r w:rsidR="00707209">
        <w:t>r;</w:t>
      </w:r>
    </w:p>
    <w:p w14:paraId="40789E39" w14:textId="3DEC45DA" w:rsidR="00BF2D39" w:rsidRDefault="00BF2D39" w:rsidP="00505B95">
      <w:pPr>
        <w:pStyle w:val="Dotpoint"/>
      </w:pPr>
      <w:r>
        <w:t>Division 6 of Part 3 of the Instrument:</w:t>
      </w:r>
    </w:p>
    <w:p w14:paraId="48234A5A" w14:textId="7F634CFD" w:rsidR="00582133" w:rsidRDefault="00AA72E1" w:rsidP="00505B95">
      <w:pPr>
        <w:pStyle w:val="Dotpoint"/>
        <w:numPr>
          <w:ilvl w:val="0"/>
          <w:numId w:val="3"/>
        </w:numPr>
        <w:tabs>
          <w:tab w:val="clear" w:pos="851"/>
        </w:tabs>
        <w:ind w:left="851" w:hanging="425"/>
      </w:pPr>
      <w:r>
        <w:t xml:space="preserve">including </w:t>
      </w:r>
      <w:r w:rsidR="00BF2D39">
        <w:t xml:space="preserve">new transitional provisions which provide that </w:t>
      </w:r>
      <w:r w:rsidR="00E36788">
        <w:t>a p</w:t>
      </w:r>
      <w:r w:rsidR="00BF2D39" w:rsidRPr="00BF2D39">
        <w:t>erson who ha</w:t>
      </w:r>
      <w:r w:rsidR="00E36788">
        <w:t>s</w:t>
      </w:r>
      <w:r w:rsidR="00BF2D39" w:rsidRPr="00BF2D39">
        <w:t xml:space="preserve"> previously completed </w:t>
      </w:r>
      <w:r w:rsidR="00E36788">
        <w:t xml:space="preserve">a TPB-approved </w:t>
      </w:r>
      <w:r w:rsidR="00BF2D39" w:rsidRPr="00BF2D39">
        <w:t>commercial law and</w:t>
      </w:r>
      <w:r w:rsidR="00BF2D39">
        <w:t>/or</w:t>
      </w:r>
      <w:r w:rsidR="00BF2D39" w:rsidRPr="00BF2D39">
        <w:t xml:space="preserve"> tax law course </w:t>
      </w:r>
      <w:r w:rsidR="00E36788">
        <w:t xml:space="preserve">is </w:t>
      </w:r>
      <w:r w:rsidR="00BF2D39">
        <w:t xml:space="preserve">taken to </w:t>
      </w:r>
      <w:r w:rsidR="00FF681B">
        <w:t>have</w:t>
      </w:r>
      <w:r w:rsidR="00BF2D39">
        <w:t xml:space="preserve"> compl</w:t>
      </w:r>
      <w:r w:rsidR="00582133">
        <w:t>ied with their obligation to complete</w:t>
      </w:r>
      <w:r w:rsidR="00FF681B">
        <w:t xml:space="preserve"> </w:t>
      </w:r>
      <w:r w:rsidR="00E36788">
        <w:t xml:space="preserve">a </w:t>
      </w:r>
      <w:r w:rsidR="00FF681B">
        <w:t xml:space="preserve">commercial law and/or tax law course </w:t>
      </w:r>
      <w:r w:rsidR="00582133">
        <w:t xml:space="preserve">in </w:t>
      </w:r>
      <w:r w:rsidR="00FF681B">
        <w:t>Division 3 of Part 3 of the Instrument</w:t>
      </w:r>
      <w:r w:rsidR="00582133">
        <w:t>;</w:t>
      </w:r>
      <w:r w:rsidR="009419C0">
        <w:t xml:space="preserve"> </w:t>
      </w:r>
    </w:p>
    <w:p w14:paraId="189879DB" w14:textId="0F5E4769" w:rsidR="00BF2D39" w:rsidRDefault="006B47EE" w:rsidP="00505B95">
      <w:pPr>
        <w:pStyle w:val="Dotpoint"/>
        <w:numPr>
          <w:ilvl w:val="0"/>
          <w:numId w:val="3"/>
        </w:numPr>
        <w:tabs>
          <w:tab w:val="clear" w:pos="851"/>
        </w:tabs>
        <w:ind w:left="851" w:hanging="425"/>
      </w:pPr>
      <w:r>
        <w:t>revising</w:t>
      </w:r>
      <w:r w:rsidR="00B07069">
        <w:t xml:space="preserve"> the commencement of the </w:t>
      </w:r>
      <w:r w:rsidR="001D173D">
        <w:t>continuing professional development (</w:t>
      </w:r>
      <w:r w:rsidR="00B07069">
        <w:t>CPD</w:t>
      </w:r>
      <w:r w:rsidR="001D173D">
        <w:t>)</w:t>
      </w:r>
      <w:r w:rsidR="00B07069">
        <w:t xml:space="preserve"> requirements </w:t>
      </w:r>
      <w:r w:rsidR="00582133">
        <w:t>for</w:t>
      </w:r>
      <w:r w:rsidR="00B07069">
        <w:t xml:space="preserve"> financial advisers who provide tax (financial) advice services </w:t>
      </w:r>
      <w:r w:rsidR="00582133">
        <w:t xml:space="preserve">from the </w:t>
      </w:r>
      <w:r w:rsidR="00B07069">
        <w:t xml:space="preserve">CPD year commencing on or after </w:t>
      </w:r>
      <w:r>
        <w:t>1 </w:t>
      </w:r>
      <w:r w:rsidR="00B07069">
        <w:t>January 202</w:t>
      </w:r>
      <w:r w:rsidR="00582133">
        <w:t xml:space="preserve">2 to the CPD year commencing on or after 1 January 2023, to allow advisers and </w:t>
      </w:r>
      <w:r w:rsidR="00582133">
        <w:lastRenderedPageBreak/>
        <w:t xml:space="preserve">financial services licensees </w:t>
      </w:r>
      <w:r w:rsidR="005F1554">
        <w:t xml:space="preserve">further time </w:t>
      </w:r>
      <w:r w:rsidR="00582133">
        <w:t xml:space="preserve">to put in place the necessary systems and processes to comply with this and </w:t>
      </w:r>
      <w:r w:rsidR="004E7272">
        <w:t xml:space="preserve">the </w:t>
      </w:r>
      <w:r w:rsidR="00582133">
        <w:t>associated reporting requirements</w:t>
      </w:r>
      <w:r w:rsidR="00707209">
        <w:t>; and</w:t>
      </w:r>
    </w:p>
    <w:p w14:paraId="01B98C8D" w14:textId="21C1B0E3" w:rsidR="00BF2D39" w:rsidRDefault="008D08C0" w:rsidP="00505B95">
      <w:pPr>
        <w:pStyle w:val="Dotpoint"/>
        <w:tabs>
          <w:tab w:val="clear" w:pos="360"/>
        </w:tabs>
      </w:pPr>
      <w:r>
        <w:t xml:space="preserve">Part 2 of Schedule 3 of the Instrument - </w:t>
      </w:r>
      <w:r w:rsidR="009A2ED8">
        <w:t>inserting a list of approved providers</w:t>
      </w:r>
      <w:r w:rsidR="00876A73">
        <w:t xml:space="preserve"> of tax law courses, other than registered higher education providers and registered training organisations,</w:t>
      </w:r>
      <w:r w:rsidR="009A2ED8">
        <w:t xml:space="preserve"> for the purposes of satisfying the requirement to complete a tax law course in section 3-70 of the Instrument.</w:t>
      </w:r>
      <w:r>
        <w:t xml:space="preserve"> </w:t>
      </w:r>
    </w:p>
    <w:p w14:paraId="061549B0" w14:textId="3EF528FC" w:rsidR="00F41A28" w:rsidRDefault="00F41A28" w:rsidP="00505B95">
      <w:pPr>
        <w:spacing w:before="240"/>
      </w:pPr>
      <w:r>
        <w:t xml:space="preserve">Details of the Instrument are set out in </w:t>
      </w:r>
      <w:r w:rsidRPr="00317816">
        <w:rPr>
          <w:u w:val="single"/>
        </w:rPr>
        <w:t>Attachment</w:t>
      </w:r>
      <w:r>
        <w:rPr>
          <w:u w:val="single"/>
        </w:rPr>
        <w:t xml:space="preserve"> A</w:t>
      </w:r>
      <w:r>
        <w:t>.</w:t>
      </w:r>
    </w:p>
    <w:p w14:paraId="79B8A107" w14:textId="4F322777" w:rsidR="00F41A28" w:rsidRPr="00F41A28" w:rsidRDefault="00F41A28" w:rsidP="00505B95">
      <w:pPr>
        <w:spacing w:before="240"/>
        <w:rPr>
          <w:i/>
          <w:iCs/>
        </w:rPr>
      </w:pPr>
      <w:r>
        <w:t>The</w:t>
      </w:r>
      <w:r w:rsidRPr="00D3322F">
        <w:t xml:space="preserve"> </w:t>
      </w:r>
      <w:r>
        <w:t>Instrument is</w:t>
      </w:r>
      <w:r w:rsidRPr="00D3322F">
        <w:t xml:space="preserve"> a legislative instrument for the purposes of the</w:t>
      </w:r>
      <w:r w:rsidR="00A52204">
        <w:t xml:space="preserve"> </w:t>
      </w:r>
      <w:r w:rsidR="00A52204" w:rsidRPr="00A52204">
        <w:rPr>
          <w:i/>
          <w:iCs/>
        </w:rPr>
        <w:t>L</w:t>
      </w:r>
      <w:r w:rsidRPr="00F41A28">
        <w:rPr>
          <w:i/>
          <w:iCs/>
        </w:rPr>
        <w:t>egislation</w:t>
      </w:r>
      <w:r w:rsidR="00D3596C">
        <w:rPr>
          <w:i/>
          <w:iCs/>
        </w:rPr>
        <w:t> </w:t>
      </w:r>
      <w:r w:rsidRPr="00F41A28">
        <w:rPr>
          <w:i/>
          <w:iCs/>
        </w:rPr>
        <w:t>Act 2003.</w:t>
      </w:r>
    </w:p>
    <w:p w14:paraId="3B067D4F" w14:textId="710B77B3" w:rsidR="00F41A28" w:rsidRDefault="00F41A28" w:rsidP="00505B95">
      <w:pPr>
        <w:spacing w:before="240"/>
      </w:pPr>
      <w:r>
        <w:t xml:space="preserve">The Instrument </w:t>
      </w:r>
      <w:r w:rsidR="00940B15">
        <w:t>commences on the later of</w:t>
      </w:r>
      <w:r w:rsidR="006B47EE">
        <w:t>,</w:t>
      </w:r>
      <w:r w:rsidR="00A52204">
        <w:t xml:space="preserve"> </w:t>
      </w:r>
      <w:r>
        <w:t xml:space="preserve">the day after the </w:t>
      </w:r>
      <w:r w:rsidR="00DF3141">
        <w:t xml:space="preserve">Instrument is </w:t>
      </w:r>
      <w:r>
        <w:t>registered</w:t>
      </w:r>
      <w:r w:rsidR="00DF3141">
        <w:t xml:space="preserve"> on </w:t>
      </w:r>
      <w:r w:rsidR="00A52204">
        <w:t>t</w:t>
      </w:r>
      <w:r w:rsidR="00DF3141">
        <w:t>he Federal Register of Legislation</w:t>
      </w:r>
      <w:r w:rsidR="00A52204">
        <w:t xml:space="preserve"> </w:t>
      </w:r>
      <w:r w:rsidR="00940B15">
        <w:t>and</w:t>
      </w:r>
      <w:r w:rsidR="00A52204">
        <w:t xml:space="preserve"> </w:t>
      </w:r>
      <w:r>
        <w:t>1 January 2022</w:t>
      </w:r>
      <w:r w:rsidR="00887CE3">
        <w:t>, to align with the commencement of the Better Advice Act</w:t>
      </w:r>
      <w:r>
        <w:t xml:space="preserve">. </w:t>
      </w:r>
    </w:p>
    <w:p w14:paraId="097146F0" w14:textId="2EE63DC5" w:rsidR="00AC3C7D" w:rsidRDefault="00AC3C7D" w:rsidP="00505B95">
      <w:pPr>
        <w:spacing w:before="240"/>
      </w:pPr>
      <w:r>
        <w:t xml:space="preserve">The Financial Services Royal Commission Final Report and the </w:t>
      </w:r>
      <w:r w:rsidR="00CD245F">
        <w:t xml:space="preserve">Independent Review of the Tax Practitioners Board Final Report </w:t>
      </w:r>
      <w:r>
        <w:t>ha</w:t>
      </w:r>
      <w:r w:rsidR="00CD245F">
        <w:t>ve</w:t>
      </w:r>
      <w:r>
        <w:t xml:space="preserve"> been certified as being informed by a process and analysis equivalent to a Regulation Impact Statement for the purposes of the Government decision to implement this reform. The </w:t>
      </w:r>
      <w:r w:rsidR="00CD245F">
        <w:t xml:space="preserve">Final Reports and </w:t>
      </w:r>
      <w:r>
        <w:t>Regulation Impact Statement certification</w:t>
      </w:r>
      <w:r w:rsidR="00CD245F">
        <w:t>s for these reports</w:t>
      </w:r>
      <w:r>
        <w:t xml:space="preserve"> </w:t>
      </w:r>
      <w:r w:rsidR="00357317">
        <w:t>are</w:t>
      </w:r>
      <w:r>
        <w:t xml:space="preserve"> available from the Department of Prime Minister and Cabinet website.  </w:t>
      </w:r>
    </w:p>
    <w:p w14:paraId="4E8B4DF5" w14:textId="02AFC3E2" w:rsidR="00D3596C" w:rsidRPr="00013390" w:rsidRDefault="00D3596C" w:rsidP="00505B95">
      <w:pPr>
        <w:spacing w:before="240"/>
      </w:pPr>
      <w:r>
        <w:t xml:space="preserve">A statement of Compatibility with Human Rights is at </w:t>
      </w:r>
      <w:r w:rsidRPr="000B39A1">
        <w:rPr>
          <w:u w:val="single"/>
        </w:rPr>
        <w:t xml:space="preserve">Attachment </w:t>
      </w:r>
      <w:r>
        <w:rPr>
          <w:u w:val="single"/>
        </w:rPr>
        <w:t>B</w:t>
      </w:r>
      <w:r w:rsidRPr="004D0519">
        <w:t>.</w:t>
      </w:r>
      <w:r w:rsidRPr="000B39A1">
        <w:t xml:space="preserve"> </w:t>
      </w:r>
    </w:p>
    <w:p w14:paraId="59A29DC4" w14:textId="77777777" w:rsidR="00D3596C" w:rsidRPr="00940B15" w:rsidRDefault="00D3596C" w:rsidP="00505B95">
      <w:pPr>
        <w:spacing w:before="240"/>
      </w:pPr>
    </w:p>
    <w:p w14:paraId="07ECC0B7" w14:textId="5FC5E485" w:rsidR="00EA4DD8" w:rsidRDefault="00EA4DD8" w:rsidP="00505B95">
      <w:pPr>
        <w:pageBreakBefore/>
        <w:spacing w:before="240"/>
        <w:jc w:val="right"/>
        <w:rPr>
          <w:b/>
          <w:u w:val="single"/>
        </w:rPr>
      </w:pPr>
      <w:r w:rsidRPr="007B335E">
        <w:rPr>
          <w:b/>
          <w:u w:val="single"/>
        </w:rPr>
        <w:lastRenderedPageBreak/>
        <w:t xml:space="preserve">ATTACHMENT </w:t>
      </w:r>
      <w:r w:rsidR="00597558">
        <w:rPr>
          <w:b/>
          <w:u w:val="single"/>
        </w:rPr>
        <w:t>A</w:t>
      </w:r>
    </w:p>
    <w:p w14:paraId="20A9D731" w14:textId="1F8DDCDA" w:rsidR="00EA4DD8" w:rsidRDefault="00EA4DD8" w:rsidP="00505B95">
      <w:pPr>
        <w:spacing w:before="240"/>
        <w:ind w:right="91"/>
        <w:rPr>
          <w:b/>
          <w:bCs/>
          <w:szCs w:val="24"/>
          <w:u w:val="single"/>
        </w:rPr>
      </w:pPr>
      <w:r>
        <w:rPr>
          <w:b/>
          <w:bCs/>
          <w:u w:val="single"/>
        </w:rPr>
        <w:t xml:space="preserve">Details of the </w:t>
      </w:r>
      <w:r w:rsidR="00597558" w:rsidRPr="00597558">
        <w:rPr>
          <w:b/>
          <w:i/>
          <w:u w:val="single"/>
        </w:rPr>
        <w:t>Corporations (Relevant Providers—Education and Training Standards) Determination 2021</w:t>
      </w:r>
      <w:r>
        <w:rPr>
          <w:b/>
          <w:bCs/>
          <w:u w:val="single"/>
        </w:rPr>
        <w:t xml:space="preserve"> </w:t>
      </w:r>
    </w:p>
    <w:p w14:paraId="06A5AFAA" w14:textId="44727553" w:rsidR="001A2ED0" w:rsidRDefault="001A2ED0" w:rsidP="00505B95">
      <w:pPr>
        <w:spacing w:after="0"/>
        <w:ind w:right="91"/>
        <w:rPr>
          <w:bCs/>
          <w:kern w:val="28"/>
        </w:rPr>
      </w:pPr>
      <w:r w:rsidRPr="007B0507">
        <w:rPr>
          <w:bCs/>
          <w:kern w:val="28"/>
        </w:rPr>
        <w:t xml:space="preserve">Please note that </w:t>
      </w:r>
      <w:r w:rsidR="00D24F24">
        <w:rPr>
          <w:bCs/>
          <w:kern w:val="28"/>
        </w:rPr>
        <w:t>for the purposes of this</w:t>
      </w:r>
      <w:r>
        <w:rPr>
          <w:bCs/>
          <w:kern w:val="28"/>
        </w:rPr>
        <w:t xml:space="preserve"> explanatory statement, </w:t>
      </w:r>
      <w:r w:rsidRPr="007B0507">
        <w:rPr>
          <w:bCs/>
          <w:kern w:val="28"/>
        </w:rPr>
        <w:t xml:space="preserve">the term ‘financial adviser’ </w:t>
      </w:r>
      <w:r>
        <w:rPr>
          <w:bCs/>
          <w:kern w:val="28"/>
        </w:rPr>
        <w:t>is</w:t>
      </w:r>
      <w:r w:rsidRPr="007B0507">
        <w:rPr>
          <w:bCs/>
          <w:kern w:val="28"/>
        </w:rPr>
        <w:t xml:space="preserve"> used instead of ‘relevant provider’. </w:t>
      </w:r>
      <w:r>
        <w:rPr>
          <w:bCs/>
          <w:kern w:val="28"/>
        </w:rPr>
        <w:t xml:space="preserve">‘Relevant provider’ is defined in section 910A of the </w:t>
      </w:r>
      <w:r w:rsidRPr="00AB66FA">
        <w:rPr>
          <w:bCs/>
          <w:i/>
          <w:iCs/>
          <w:kern w:val="28"/>
        </w:rPr>
        <w:t xml:space="preserve">Corporations Act </w:t>
      </w:r>
      <w:r w:rsidR="00AB66FA" w:rsidRPr="00AB66FA">
        <w:rPr>
          <w:bCs/>
          <w:i/>
          <w:iCs/>
          <w:kern w:val="28"/>
        </w:rPr>
        <w:t>2001</w:t>
      </w:r>
      <w:r w:rsidR="00AB66FA">
        <w:rPr>
          <w:bCs/>
          <w:kern w:val="28"/>
        </w:rPr>
        <w:t xml:space="preserve"> </w:t>
      </w:r>
      <w:r>
        <w:rPr>
          <w:bCs/>
          <w:kern w:val="28"/>
        </w:rPr>
        <w:t xml:space="preserve">as an individual who is authorised </w:t>
      </w:r>
      <w:r w:rsidRPr="00EF7CE1">
        <w:rPr>
          <w:bCs/>
          <w:kern w:val="28"/>
        </w:rPr>
        <w:t>to provide personal advice to retail clients, as the</w:t>
      </w:r>
      <w:r>
        <w:rPr>
          <w:bCs/>
          <w:kern w:val="28"/>
        </w:rPr>
        <w:t xml:space="preserve"> financial services</w:t>
      </w:r>
      <w:r w:rsidRPr="00EF7CE1">
        <w:rPr>
          <w:bCs/>
          <w:kern w:val="28"/>
        </w:rPr>
        <w:t xml:space="preserve"> licensee or on behalf of the licensee, in relation to relevant financial products.</w:t>
      </w:r>
      <w:r>
        <w:rPr>
          <w:bCs/>
          <w:kern w:val="28"/>
        </w:rPr>
        <w:t xml:space="preserve"> A relevant provider may be:</w:t>
      </w:r>
    </w:p>
    <w:p w14:paraId="1D50B898" w14:textId="77777777" w:rsidR="001A2ED0" w:rsidRPr="00EF7CE1" w:rsidRDefault="001A2ED0" w:rsidP="00505B95">
      <w:pPr>
        <w:pStyle w:val="Dotpoint"/>
        <w:spacing w:after="0"/>
        <w:ind w:right="91"/>
      </w:pPr>
      <w:r w:rsidRPr="00EF7CE1">
        <w:t>a financial services licensee;</w:t>
      </w:r>
    </w:p>
    <w:p w14:paraId="3CC65CA9" w14:textId="77777777" w:rsidR="001A2ED0" w:rsidRPr="00EF7CE1" w:rsidRDefault="001A2ED0" w:rsidP="00505B95">
      <w:pPr>
        <w:pStyle w:val="Dotpoint"/>
        <w:spacing w:after="0"/>
        <w:ind w:right="91"/>
      </w:pPr>
      <w:r w:rsidRPr="00EF7CE1">
        <w:t xml:space="preserve">an authorised representative of a financial services licensee; </w:t>
      </w:r>
      <w:r>
        <w:t>or</w:t>
      </w:r>
    </w:p>
    <w:p w14:paraId="20DD9723" w14:textId="77777777" w:rsidR="001A2ED0" w:rsidRPr="00EF7CE1" w:rsidRDefault="001A2ED0" w:rsidP="00505B95">
      <w:pPr>
        <w:pStyle w:val="Dotpoint"/>
        <w:spacing w:after="0"/>
        <w:ind w:right="91"/>
      </w:pPr>
      <w:proofErr w:type="gramStart"/>
      <w:r w:rsidRPr="00EF7CE1">
        <w:t>an</w:t>
      </w:r>
      <w:proofErr w:type="gramEnd"/>
      <w:r w:rsidRPr="00EF7CE1">
        <w:t xml:space="preserve"> employee or director of a financial services licensee</w:t>
      </w:r>
      <w:r>
        <w:t xml:space="preserve"> or a </w:t>
      </w:r>
      <w:r w:rsidRPr="00EF7CE1">
        <w:t>related body corporate of a licensee</w:t>
      </w:r>
      <w:r>
        <w:t>.</w:t>
      </w:r>
    </w:p>
    <w:p w14:paraId="2EB13ACF" w14:textId="159DF448" w:rsidR="00EA4DD8" w:rsidRDefault="00EA4DD8" w:rsidP="00505B95">
      <w:pPr>
        <w:spacing w:before="240"/>
        <w:rPr>
          <w:rFonts w:ascii="Calibri" w:hAnsi="Calibri"/>
          <w:sz w:val="22"/>
          <w:szCs w:val="22"/>
          <w:u w:val="single"/>
          <w:lang w:eastAsia="en-US"/>
        </w:rPr>
      </w:pPr>
      <w:r>
        <w:rPr>
          <w:u w:val="single"/>
        </w:rPr>
        <w:t>Section 1</w:t>
      </w:r>
      <w:r w:rsidR="00CE3BE2">
        <w:rPr>
          <w:u w:val="single"/>
        </w:rPr>
        <w:t>-1</w:t>
      </w:r>
      <w:r>
        <w:rPr>
          <w:u w:val="single"/>
        </w:rPr>
        <w:t xml:space="preserve"> – Name of the </w:t>
      </w:r>
      <w:r w:rsidR="001B3AA9">
        <w:rPr>
          <w:u w:val="single"/>
        </w:rPr>
        <w:t>Instrument</w:t>
      </w:r>
    </w:p>
    <w:p w14:paraId="6029E007" w14:textId="1A7DBB8D" w:rsidR="00EA4DD8" w:rsidRDefault="00EA4DD8" w:rsidP="00505B95">
      <w:pPr>
        <w:spacing w:before="240"/>
      </w:pPr>
      <w:r>
        <w:t xml:space="preserve">This section provides that the name of the </w:t>
      </w:r>
      <w:r w:rsidR="00597558">
        <w:t xml:space="preserve">Instrument </w:t>
      </w:r>
      <w:r>
        <w:t xml:space="preserve">is the </w:t>
      </w:r>
      <w:r w:rsidR="00597558" w:rsidRPr="00597558">
        <w:rPr>
          <w:i/>
          <w:iCs/>
        </w:rPr>
        <w:t>Corporations (Relevant Providers—Education and Training Standards) Determination 2021</w:t>
      </w:r>
      <w:r w:rsidR="00597558">
        <w:t xml:space="preserve"> </w:t>
      </w:r>
      <w:r>
        <w:t>(the </w:t>
      </w:r>
      <w:r w:rsidR="00597558">
        <w:t>Instrument</w:t>
      </w:r>
      <w:r>
        <w:t>).</w:t>
      </w:r>
    </w:p>
    <w:p w14:paraId="41845BA9" w14:textId="63F25846" w:rsidR="00EA4DD8" w:rsidRDefault="00EA4DD8" w:rsidP="00505B95">
      <w:pPr>
        <w:spacing w:before="240"/>
        <w:ind w:right="91"/>
        <w:rPr>
          <w:u w:val="single"/>
        </w:rPr>
      </w:pPr>
      <w:r>
        <w:rPr>
          <w:u w:val="single"/>
        </w:rPr>
        <w:t xml:space="preserve">Section </w:t>
      </w:r>
      <w:r w:rsidR="00CE3BE2">
        <w:rPr>
          <w:u w:val="single"/>
        </w:rPr>
        <w:t>1-</w:t>
      </w:r>
      <w:r>
        <w:rPr>
          <w:u w:val="single"/>
        </w:rPr>
        <w:t>2 – Commencement</w:t>
      </w:r>
    </w:p>
    <w:p w14:paraId="6C8EC5FA" w14:textId="77777777" w:rsidR="00DF3141" w:rsidRDefault="00DF3141" w:rsidP="00505B95">
      <w:pPr>
        <w:spacing w:before="240"/>
      </w:pPr>
      <w:r>
        <w:t>The Instrument commences on the later of:</w:t>
      </w:r>
    </w:p>
    <w:p w14:paraId="3C4DFB96" w14:textId="5D081590" w:rsidR="00DF3141" w:rsidRDefault="00DF3141" w:rsidP="00505B95">
      <w:pPr>
        <w:pStyle w:val="Dotpoint"/>
      </w:pPr>
      <w:r>
        <w:t>the day after the Instrument is registered on the Federal Register of Legislation; and</w:t>
      </w:r>
    </w:p>
    <w:p w14:paraId="16B97566" w14:textId="77777777" w:rsidR="00DF3141" w:rsidRPr="00940B15" w:rsidRDefault="00DF3141" w:rsidP="00505B95">
      <w:pPr>
        <w:pStyle w:val="Dotpoint"/>
      </w:pPr>
      <w:r>
        <w:t xml:space="preserve">1 January 2022. </w:t>
      </w:r>
    </w:p>
    <w:p w14:paraId="31E1A2C5" w14:textId="0BC6A18A" w:rsidR="00EA4DD8" w:rsidRDefault="00EA4DD8" w:rsidP="00505B95">
      <w:pPr>
        <w:spacing w:before="240"/>
        <w:ind w:right="91"/>
        <w:rPr>
          <w:u w:val="single"/>
        </w:rPr>
      </w:pPr>
      <w:r>
        <w:rPr>
          <w:u w:val="single"/>
        </w:rPr>
        <w:t xml:space="preserve">Section </w:t>
      </w:r>
      <w:r w:rsidR="00CE3BE2">
        <w:rPr>
          <w:u w:val="single"/>
        </w:rPr>
        <w:t>1-</w:t>
      </w:r>
      <w:r>
        <w:rPr>
          <w:u w:val="single"/>
        </w:rPr>
        <w:t>3 – Authority</w:t>
      </w:r>
    </w:p>
    <w:p w14:paraId="382E251A" w14:textId="410950B9" w:rsidR="00EA4DD8" w:rsidRDefault="00EA4DD8" w:rsidP="00505B95">
      <w:pPr>
        <w:spacing w:before="240"/>
        <w:ind w:right="91"/>
      </w:pPr>
      <w:r>
        <w:t>The</w:t>
      </w:r>
      <w:r w:rsidR="00A21FC4">
        <w:t xml:space="preserve"> Instrument is </w:t>
      </w:r>
      <w:r>
        <w:t xml:space="preserve">made under the </w:t>
      </w:r>
      <w:r w:rsidR="00A21FC4" w:rsidRPr="00A21FC4">
        <w:rPr>
          <w:i/>
          <w:iCs/>
        </w:rPr>
        <w:t>Corporations Act 2001</w:t>
      </w:r>
      <w:r w:rsidR="00A21FC4">
        <w:t xml:space="preserve"> (the Act).</w:t>
      </w:r>
    </w:p>
    <w:p w14:paraId="5D521F80" w14:textId="6CFA7E29" w:rsidR="00EA4DD8" w:rsidRDefault="00EA4DD8" w:rsidP="00505B95">
      <w:pPr>
        <w:spacing w:before="240"/>
        <w:ind w:right="91"/>
        <w:rPr>
          <w:u w:val="single"/>
        </w:rPr>
      </w:pPr>
      <w:r>
        <w:rPr>
          <w:u w:val="single"/>
        </w:rPr>
        <w:t xml:space="preserve">Section </w:t>
      </w:r>
      <w:r w:rsidR="00CE3BE2">
        <w:rPr>
          <w:u w:val="single"/>
        </w:rPr>
        <w:t>1-</w:t>
      </w:r>
      <w:r>
        <w:rPr>
          <w:u w:val="single"/>
        </w:rPr>
        <w:t xml:space="preserve">4 – </w:t>
      </w:r>
      <w:r w:rsidR="00A21FC4">
        <w:rPr>
          <w:u w:val="single"/>
        </w:rPr>
        <w:t>Definitions</w:t>
      </w:r>
    </w:p>
    <w:p w14:paraId="087E90C6" w14:textId="0F6E0A22" w:rsidR="000C7306" w:rsidRDefault="000C7306" w:rsidP="00505B95">
      <w:pPr>
        <w:spacing w:before="240"/>
        <w:ind w:right="91"/>
      </w:pPr>
      <w:r>
        <w:t>In accordance with paragraph 13(1</w:t>
      </w:r>
      <w:proofErr w:type="gramStart"/>
      <w:r>
        <w:t>)(</w:t>
      </w:r>
      <w:proofErr w:type="gramEnd"/>
      <w:r>
        <w:t xml:space="preserve">b) of the </w:t>
      </w:r>
      <w:r w:rsidRPr="004B401D">
        <w:rPr>
          <w:i/>
          <w:iCs/>
        </w:rPr>
        <w:t>Legislation Act 2003</w:t>
      </w:r>
      <w:r>
        <w:t>, the following terms in the Instrument have the same meaning as in the Act, as in force from time to time:</w:t>
      </w:r>
    </w:p>
    <w:p w14:paraId="604D6A9A" w14:textId="404D6A7E" w:rsidR="007457DA" w:rsidRDefault="007457DA" w:rsidP="00505B95">
      <w:pPr>
        <w:pStyle w:val="Dotpoint"/>
      </w:pPr>
      <w:r w:rsidRPr="000C7306">
        <w:rPr>
          <w:i/>
          <w:iCs/>
        </w:rPr>
        <w:t>retail client</w:t>
      </w:r>
      <w:r>
        <w:t xml:space="preserve"> has the meaning given by sections 761G and 761GA of the Act; </w:t>
      </w:r>
    </w:p>
    <w:p w14:paraId="6F433600" w14:textId="571678F6" w:rsidR="007457DA" w:rsidRDefault="007457DA" w:rsidP="00505B95">
      <w:pPr>
        <w:pStyle w:val="Dotpoint"/>
      </w:pPr>
      <w:r w:rsidRPr="000C7306">
        <w:rPr>
          <w:i/>
          <w:iCs/>
        </w:rPr>
        <w:t>financial product advice</w:t>
      </w:r>
      <w:r>
        <w:t xml:space="preserve"> has the meaning given by section 766B of the Act;</w:t>
      </w:r>
    </w:p>
    <w:p w14:paraId="3F398F08" w14:textId="155D9DCA" w:rsidR="000C7306" w:rsidRDefault="000C7306" w:rsidP="00505B95">
      <w:pPr>
        <w:pStyle w:val="Dotpoint"/>
      </w:pPr>
      <w:r w:rsidRPr="000C7306">
        <w:rPr>
          <w:i/>
          <w:iCs/>
        </w:rPr>
        <w:t>Code of Ethics</w:t>
      </w:r>
      <w:r w:rsidR="007457DA" w:rsidRPr="001D5ED1">
        <w:t>,</w:t>
      </w:r>
      <w:r w:rsidR="007457DA">
        <w:rPr>
          <w:i/>
          <w:iCs/>
        </w:rPr>
        <w:t xml:space="preserve"> CPD year</w:t>
      </w:r>
      <w:r w:rsidR="007457DA" w:rsidRPr="001D5ED1">
        <w:t>,</w:t>
      </w:r>
      <w:r w:rsidR="007457DA">
        <w:rPr>
          <w:i/>
          <w:iCs/>
        </w:rPr>
        <w:t xml:space="preserve"> provision</w:t>
      </w:r>
      <w:r w:rsidR="00657D97">
        <w:rPr>
          <w:i/>
          <w:iCs/>
        </w:rPr>
        <w:t>al</w:t>
      </w:r>
      <w:r w:rsidR="007457DA">
        <w:rPr>
          <w:i/>
          <w:iCs/>
        </w:rPr>
        <w:t xml:space="preserve"> relevant provider</w:t>
      </w:r>
      <w:r w:rsidR="007457DA">
        <w:t xml:space="preserve">, </w:t>
      </w:r>
      <w:r w:rsidR="007457DA" w:rsidRPr="001D7344">
        <w:rPr>
          <w:i/>
          <w:iCs/>
        </w:rPr>
        <w:t>relevant provider</w:t>
      </w:r>
      <w:r w:rsidR="007457DA">
        <w:t xml:space="preserve"> and </w:t>
      </w:r>
      <w:r w:rsidR="007457DA" w:rsidRPr="007457DA">
        <w:rPr>
          <w:i/>
          <w:iCs/>
        </w:rPr>
        <w:t>tax (financial) advi</w:t>
      </w:r>
      <w:r w:rsidR="00574D3C">
        <w:rPr>
          <w:i/>
          <w:iCs/>
        </w:rPr>
        <w:t>ce</w:t>
      </w:r>
      <w:r w:rsidR="000C4FD5">
        <w:rPr>
          <w:i/>
          <w:iCs/>
        </w:rPr>
        <w:t xml:space="preserve"> service</w:t>
      </w:r>
      <w:r w:rsidR="007457DA">
        <w:t xml:space="preserve"> </w:t>
      </w:r>
      <w:r>
        <w:t>ha</w:t>
      </w:r>
      <w:r w:rsidR="007457DA">
        <w:t>ve</w:t>
      </w:r>
      <w:r>
        <w:t xml:space="preserve"> the meaning</w:t>
      </w:r>
      <w:r w:rsidR="007457DA">
        <w:t>s</w:t>
      </w:r>
      <w:r>
        <w:t xml:space="preserve"> given by section 910A of the Act;</w:t>
      </w:r>
    </w:p>
    <w:p w14:paraId="529213C3" w14:textId="4719482A" w:rsidR="000C7306" w:rsidRDefault="000C7306" w:rsidP="00505B95">
      <w:pPr>
        <w:pStyle w:val="Dotpoint"/>
      </w:pPr>
      <w:r w:rsidRPr="000C7306">
        <w:rPr>
          <w:i/>
          <w:iCs/>
        </w:rPr>
        <w:t>existing provider</w:t>
      </w:r>
      <w:r>
        <w:t xml:space="preserve"> has the meaning given by section 1546A of the Act;</w:t>
      </w:r>
    </w:p>
    <w:p w14:paraId="2FF250FF" w14:textId="42A55664" w:rsidR="007457DA" w:rsidRDefault="007457DA" w:rsidP="00505B95">
      <w:pPr>
        <w:pStyle w:val="Dotpoint"/>
      </w:pPr>
      <w:r>
        <w:rPr>
          <w:i/>
          <w:iCs/>
        </w:rPr>
        <w:t xml:space="preserve">taxation law </w:t>
      </w:r>
      <w:r w:rsidRPr="003B1C7A">
        <w:t>has the meaning given by the</w:t>
      </w:r>
      <w:r>
        <w:rPr>
          <w:i/>
          <w:iCs/>
        </w:rPr>
        <w:t xml:space="preserve"> Income Tax Assessment Act 1997;</w:t>
      </w:r>
      <w:r w:rsidR="00657D97">
        <w:rPr>
          <w:i/>
          <w:iCs/>
        </w:rPr>
        <w:t xml:space="preserve"> </w:t>
      </w:r>
      <w:r w:rsidR="00657D97" w:rsidRPr="00A2495E">
        <w:t>and</w:t>
      </w:r>
    </w:p>
    <w:p w14:paraId="703DEF8E" w14:textId="77777777" w:rsidR="000C7306" w:rsidRPr="000C7306" w:rsidRDefault="000C7306" w:rsidP="00505B95">
      <w:pPr>
        <w:pStyle w:val="Dotpoint"/>
        <w:rPr>
          <w:b/>
          <w:kern w:val="28"/>
        </w:rPr>
      </w:pPr>
      <w:proofErr w:type="gramStart"/>
      <w:r w:rsidRPr="000C7306">
        <w:rPr>
          <w:i/>
          <w:iCs/>
        </w:rPr>
        <w:t>the</w:t>
      </w:r>
      <w:proofErr w:type="gramEnd"/>
      <w:r w:rsidRPr="000C7306">
        <w:rPr>
          <w:i/>
          <w:iCs/>
        </w:rPr>
        <w:t xml:space="preserve"> Act</w:t>
      </w:r>
      <w:r>
        <w:t xml:space="preserve"> means the </w:t>
      </w:r>
      <w:r w:rsidRPr="000C7306">
        <w:rPr>
          <w:i/>
          <w:iCs/>
        </w:rPr>
        <w:t>Corporations Act 2001</w:t>
      </w:r>
      <w:r>
        <w:t>.</w:t>
      </w:r>
    </w:p>
    <w:p w14:paraId="6EEF2E20" w14:textId="77777777" w:rsidR="000C7306" w:rsidRPr="00A62142" w:rsidRDefault="000C7306" w:rsidP="00505B95">
      <w:pPr>
        <w:keepNext/>
        <w:keepLines/>
        <w:spacing w:before="240"/>
        <w:ind w:right="91"/>
        <w:rPr>
          <w:b/>
          <w:bCs/>
        </w:rPr>
      </w:pPr>
      <w:r w:rsidRPr="00A62142">
        <w:rPr>
          <w:b/>
          <w:bCs/>
        </w:rPr>
        <w:lastRenderedPageBreak/>
        <w:t>Part 2 – Education and training standards for relevant providers</w:t>
      </w:r>
    </w:p>
    <w:p w14:paraId="0A7122EA" w14:textId="0F674ABD" w:rsidR="001B3AA9" w:rsidRDefault="001B3AA9" w:rsidP="00505B95">
      <w:pPr>
        <w:keepNext/>
        <w:keepLines/>
        <w:spacing w:before="240"/>
        <w:ind w:right="91"/>
      </w:pPr>
      <w:r>
        <w:t xml:space="preserve">The </w:t>
      </w:r>
      <w:r w:rsidRPr="0028541B">
        <w:rPr>
          <w:i/>
          <w:iCs/>
        </w:rPr>
        <w:t xml:space="preserve">Financial Sector Reform (Hayne Royal Commission Response—Better Advice) </w:t>
      </w:r>
      <w:r w:rsidR="00AB0492">
        <w:rPr>
          <w:i/>
          <w:iCs/>
        </w:rPr>
        <w:t>Act</w:t>
      </w:r>
      <w:r>
        <w:rPr>
          <w:i/>
          <w:iCs/>
        </w:rPr>
        <w:t> </w:t>
      </w:r>
      <w:r w:rsidRPr="0028541B">
        <w:rPr>
          <w:i/>
          <w:iCs/>
        </w:rPr>
        <w:t>2021</w:t>
      </w:r>
      <w:r>
        <w:t xml:space="preserve"> (the </w:t>
      </w:r>
      <w:r w:rsidR="00F61D0A">
        <w:t xml:space="preserve">Better Advice </w:t>
      </w:r>
      <w:r w:rsidR="00AB0492">
        <w:t>Act</w:t>
      </w:r>
      <w:r>
        <w:t>) transfers the functions of the Financial Adviser Standards and Ethics Authority (FASEA) to the Minister responsible for administering the Act</w:t>
      </w:r>
      <w:r w:rsidR="00AB0492">
        <w:t xml:space="preserve"> and to </w:t>
      </w:r>
      <w:r w:rsidR="00AB66FA">
        <w:t xml:space="preserve">the Australian Securities and Investments Commission </w:t>
      </w:r>
      <w:r w:rsidR="00447A80">
        <w:t>(</w:t>
      </w:r>
      <w:r w:rsidR="00AB0492">
        <w:t>ASIC</w:t>
      </w:r>
      <w:r w:rsidR="00447A80">
        <w:t>)</w:t>
      </w:r>
      <w:r w:rsidR="00AB0492">
        <w:t xml:space="preserve">. Under this arrangement, ASIC is </w:t>
      </w:r>
      <w:r>
        <w:t>responsible for administering the financial adviser exam</w:t>
      </w:r>
      <w:r w:rsidR="00AB0492">
        <w:t>, in accordance with the principles approved by the Minister</w:t>
      </w:r>
      <w:r>
        <w:t xml:space="preserve">. </w:t>
      </w:r>
    </w:p>
    <w:p w14:paraId="041D6CF6" w14:textId="110E5620" w:rsidR="00271387" w:rsidRDefault="008B3654" w:rsidP="00505B95">
      <w:pPr>
        <w:spacing w:before="240"/>
        <w:ind w:right="91"/>
      </w:pPr>
      <w:r>
        <w:t xml:space="preserve">In accordance with section 1684M of the Act, </w:t>
      </w:r>
      <w:r w:rsidR="00271387">
        <w:t>Divisions 1, 3 and 4 of Part 2 of the Instrument provide that the current instruments made by FASEA about approved degrees, work and training and continuing professional development (CPD) continue in force until</w:t>
      </w:r>
      <w:r w:rsidR="00271387" w:rsidRPr="00E72C65">
        <w:t xml:space="preserve"> </w:t>
      </w:r>
      <w:r w:rsidR="00271387">
        <w:t xml:space="preserve">they are </w:t>
      </w:r>
      <w:r w:rsidR="00271387" w:rsidRPr="00E72C65">
        <w:t>repealed and remade by the Minister</w:t>
      </w:r>
      <w:r w:rsidR="00271387">
        <w:t xml:space="preserve"> under subsection 921B(6) of the Act.</w:t>
      </w:r>
      <w:r w:rsidR="005925F6">
        <w:t xml:space="preserve"> Th</w:t>
      </w:r>
      <w:r w:rsidR="0002036A">
        <w:t>e</w:t>
      </w:r>
      <w:r w:rsidR="0052256B">
        <w:t>se</w:t>
      </w:r>
      <w:r w:rsidR="0002036A">
        <w:t xml:space="preserve"> requirements are set out in the following </w:t>
      </w:r>
      <w:r w:rsidR="005925F6">
        <w:t>instruments:</w:t>
      </w:r>
    </w:p>
    <w:p w14:paraId="1A9BB48A" w14:textId="6A6CC9F8" w:rsidR="005925F6" w:rsidRPr="005925F6" w:rsidRDefault="005925F6" w:rsidP="00505B95">
      <w:pPr>
        <w:pStyle w:val="Dotpoint"/>
        <w:rPr>
          <w:i/>
          <w:iCs/>
        </w:rPr>
      </w:pPr>
      <w:r w:rsidRPr="005925F6">
        <w:t>Division 1 -</w:t>
      </w:r>
      <w:r w:rsidRPr="005925F6">
        <w:rPr>
          <w:i/>
          <w:iCs/>
        </w:rPr>
        <w:t xml:space="preserve"> Corporations (Degrees, Qualifications and Courses Standards) Determination 2020;</w:t>
      </w:r>
    </w:p>
    <w:p w14:paraId="6A8D1C1D" w14:textId="7FA0A3B6" w:rsidR="005925F6" w:rsidRPr="005925F6" w:rsidRDefault="005925F6" w:rsidP="00505B95">
      <w:pPr>
        <w:pStyle w:val="Dotpoint"/>
        <w:rPr>
          <w:i/>
          <w:iCs/>
        </w:rPr>
      </w:pPr>
      <w:r w:rsidRPr="005925F6">
        <w:t>Division 3 -</w:t>
      </w:r>
      <w:r w:rsidRPr="005925F6">
        <w:rPr>
          <w:i/>
          <w:iCs/>
        </w:rPr>
        <w:t xml:space="preserve"> Corporations (Work and Training Professional Year Standard) Determination 2018; and</w:t>
      </w:r>
    </w:p>
    <w:p w14:paraId="50B584D0" w14:textId="15BD3176" w:rsidR="005925F6" w:rsidRPr="005925F6" w:rsidRDefault="005925F6" w:rsidP="00505B95">
      <w:pPr>
        <w:pStyle w:val="Dotpoint"/>
        <w:rPr>
          <w:i/>
          <w:iCs/>
        </w:rPr>
      </w:pPr>
      <w:r w:rsidRPr="005925F6">
        <w:t>Division 4 -</w:t>
      </w:r>
      <w:r w:rsidRPr="005925F6">
        <w:rPr>
          <w:i/>
          <w:iCs/>
        </w:rPr>
        <w:t xml:space="preserve"> Corporations (Relevant Providers Continuing Professional Development Standard) Determination 2018</w:t>
      </w:r>
      <w:r w:rsidR="0002036A">
        <w:rPr>
          <w:i/>
          <w:iCs/>
        </w:rPr>
        <w:t>.</w:t>
      </w:r>
    </w:p>
    <w:p w14:paraId="00807348" w14:textId="519B996F" w:rsidR="000E2A31" w:rsidRDefault="000E2A31" w:rsidP="00505B95">
      <w:pPr>
        <w:spacing w:before="240"/>
        <w:ind w:right="91"/>
      </w:pPr>
      <w:r w:rsidRPr="000E2A31">
        <w:t xml:space="preserve">However, the </w:t>
      </w:r>
      <w:r w:rsidR="00D54E25">
        <w:t>FASEA i</w:t>
      </w:r>
      <w:r w:rsidRPr="000E2A31">
        <w:t xml:space="preserve">nstrument </w:t>
      </w:r>
      <w:r>
        <w:t xml:space="preserve">(the </w:t>
      </w:r>
      <w:r w:rsidRPr="00A56E34">
        <w:rPr>
          <w:i/>
          <w:iCs/>
        </w:rPr>
        <w:t>Corporations</w:t>
      </w:r>
      <w:r>
        <w:rPr>
          <w:i/>
          <w:iCs/>
        </w:rPr>
        <w:t> </w:t>
      </w:r>
      <w:r w:rsidRPr="00A56E34">
        <w:rPr>
          <w:i/>
          <w:iCs/>
        </w:rPr>
        <w:t>(Relevant Providers Exams Standard) Determination 2019</w:t>
      </w:r>
      <w:r>
        <w:t xml:space="preserve"> (FASEA </w:t>
      </w:r>
      <w:r w:rsidR="00D54E25">
        <w:t>Exam Standard</w:t>
      </w:r>
      <w:r>
        <w:t xml:space="preserve">)), </w:t>
      </w:r>
      <w:r w:rsidRPr="000E2A31">
        <w:t xml:space="preserve">which sets out the standard for the financial adviser exam </w:t>
      </w:r>
      <w:r w:rsidR="008A7F77">
        <w:t xml:space="preserve">cannot rely on </w:t>
      </w:r>
      <w:r w:rsidR="00FF0432">
        <w:t xml:space="preserve">the savings provision in section 1684M of the Act, and </w:t>
      </w:r>
      <w:r w:rsidR="00993957">
        <w:t>consequently d</w:t>
      </w:r>
      <w:r w:rsidR="001D173D">
        <w:t>oes not continue in force beyond 31</w:t>
      </w:r>
      <w:r w:rsidR="008A7F77">
        <w:t> </w:t>
      </w:r>
      <w:r w:rsidR="001D173D">
        <w:t>December 2021</w:t>
      </w:r>
      <w:r w:rsidR="008A7F77">
        <w:t>. T</w:t>
      </w:r>
      <w:r w:rsidRPr="000E2A31">
        <w:t>h</w:t>
      </w:r>
      <w:r w:rsidR="00D54E25">
        <w:t>e</w:t>
      </w:r>
      <w:r w:rsidRPr="000E2A31">
        <w:t xml:space="preserve"> FASEA </w:t>
      </w:r>
      <w:r w:rsidR="00D54E25">
        <w:t xml:space="preserve">Exam Standard </w:t>
      </w:r>
      <w:r w:rsidRPr="000E2A31">
        <w:t xml:space="preserve">was made under a power </w:t>
      </w:r>
      <w:r w:rsidR="00D54E25">
        <w:t xml:space="preserve">for </w:t>
      </w:r>
      <w:r w:rsidRPr="000E2A31">
        <w:t xml:space="preserve">FASEA to </w:t>
      </w:r>
      <w:r w:rsidR="005A1CAA">
        <w:t>‘</w:t>
      </w:r>
      <w:r w:rsidRPr="000E2A31">
        <w:t>approve an exam</w:t>
      </w:r>
      <w:r w:rsidR="005A1CAA">
        <w:t>’</w:t>
      </w:r>
      <w:r w:rsidRPr="000E2A31">
        <w:t xml:space="preserve">. The </w:t>
      </w:r>
      <w:r w:rsidR="00F61D0A">
        <w:t xml:space="preserve">Better Advice </w:t>
      </w:r>
      <w:r w:rsidR="005A1CAA">
        <w:t>Act</w:t>
      </w:r>
      <w:r w:rsidRPr="000E2A31">
        <w:t xml:space="preserve"> clarifie</w:t>
      </w:r>
      <w:r w:rsidR="00D54E25">
        <w:t>d</w:t>
      </w:r>
      <w:r w:rsidRPr="000E2A31">
        <w:t xml:space="preserve"> that the Minister’s power</w:t>
      </w:r>
      <w:r w:rsidR="008A7F77">
        <w:t xml:space="preserve"> </w:t>
      </w:r>
      <w:r w:rsidR="001D173D">
        <w:t xml:space="preserve">is </w:t>
      </w:r>
      <w:r w:rsidRPr="000E2A31">
        <w:t xml:space="preserve">to approve the principles underpinning the exam, rather than to approve each exam and all </w:t>
      </w:r>
      <w:r>
        <w:t xml:space="preserve">of the </w:t>
      </w:r>
      <w:r w:rsidRPr="000E2A31">
        <w:t>exam questions.</w:t>
      </w:r>
    </w:p>
    <w:p w14:paraId="7769C2CD" w14:textId="034802A2" w:rsidR="003005D0" w:rsidRDefault="006440EB" w:rsidP="00505B95">
      <w:pPr>
        <w:spacing w:before="240"/>
        <w:ind w:right="91"/>
      </w:pPr>
      <w:r>
        <w:t>As a result of</w:t>
      </w:r>
      <w:r w:rsidR="00A740FD">
        <w:t xml:space="preserve"> th</w:t>
      </w:r>
      <w:r w:rsidR="009E2300">
        <w:t>e</w:t>
      </w:r>
      <w:r w:rsidR="00A740FD">
        <w:t xml:space="preserve"> </w:t>
      </w:r>
      <w:r w:rsidR="00CA1951">
        <w:t xml:space="preserve">change to the description of the Minister’s power, </w:t>
      </w:r>
      <w:r>
        <w:t xml:space="preserve">Division 2 of Part </w:t>
      </w:r>
      <w:r w:rsidR="001532BD">
        <w:t xml:space="preserve">2 </w:t>
      </w:r>
      <w:r>
        <w:t xml:space="preserve">of the Instrument </w:t>
      </w:r>
      <w:r w:rsidR="0001075C">
        <w:t xml:space="preserve">replaces </w:t>
      </w:r>
      <w:r>
        <w:t xml:space="preserve">the FASEA </w:t>
      </w:r>
      <w:r w:rsidR="00D54E25">
        <w:t>Exam Standard</w:t>
      </w:r>
      <w:r w:rsidR="00D662A8">
        <w:t xml:space="preserve">. </w:t>
      </w:r>
      <w:r w:rsidR="003D002A">
        <w:t xml:space="preserve">The Instrument has the same effect as the FASEA </w:t>
      </w:r>
      <w:r w:rsidR="00D54E25">
        <w:t xml:space="preserve">Exam Standard </w:t>
      </w:r>
      <w:r w:rsidR="003D002A">
        <w:t xml:space="preserve">to ensure continuity in the delivery and standard of the exam for financial advisers. </w:t>
      </w:r>
      <w:r w:rsidR="00353F81">
        <w:t xml:space="preserve">The </w:t>
      </w:r>
      <w:r w:rsidR="00D54E25">
        <w:t xml:space="preserve">differences between </w:t>
      </w:r>
      <w:r w:rsidR="003E587F">
        <w:t xml:space="preserve">Division 2 of Part 2 of </w:t>
      </w:r>
      <w:r w:rsidR="00D54E25">
        <w:t>th</w:t>
      </w:r>
      <w:r w:rsidR="0052256B">
        <w:t>e</w:t>
      </w:r>
      <w:r w:rsidR="00D54E25">
        <w:t xml:space="preserve"> Instrument and the FASEA Exam Standard are </w:t>
      </w:r>
      <w:r w:rsidR="0052256B">
        <w:t>listed</w:t>
      </w:r>
      <w:r w:rsidR="00D54E25">
        <w:t xml:space="preserve"> in the table below:</w:t>
      </w:r>
      <w:r w:rsidR="00353F81">
        <w:t xml:space="preserve"> </w:t>
      </w:r>
      <w:r w:rsidR="003D002A">
        <w:t xml:space="preserve"> </w:t>
      </w:r>
    </w:p>
    <w:p w14:paraId="675385F9" w14:textId="77777777" w:rsidR="005840D8" w:rsidRDefault="005840D8" w:rsidP="00505B95">
      <w:pPr>
        <w:spacing w:before="0" w:after="0"/>
        <w:ind w:right="91"/>
      </w:pPr>
    </w:p>
    <w:tbl>
      <w:tblPr>
        <w:tblStyle w:val="TableGrid"/>
        <w:tblW w:w="5298" w:type="pct"/>
        <w:tblInd w:w="-289" w:type="dxa"/>
        <w:tblLook w:val="04A0" w:firstRow="1" w:lastRow="0" w:firstColumn="1" w:lastColumn="0" w:noHBand="0" w:noVBand="1"/>
      </w:tblPr>
      <w:tblGrid>
        <w:gridCol w:w="1589"/>
        <w:gridCol w:w="4229"/>
        <w:gridCol w:w="2972"/>
      </w:tblGrid>
      <w:tr w:rsidR="00270ED6" w:rsidRPr="00447A80" w14:paraId="3CF0F624" w14:textId="77777777" w:rsidTr="006A0ADE">
        <w:trPr>
          <w:trHeight w:val="170"/>
          <w:tblHeader/>
        </w:trPr>
        <w:tc>
          <w:tcPr>
            <w:tcW w:w="899" w:type="pct"/>
            <w:shd w:val="clear" w:color="auto" w:fill="D9D9D9" w:themeFill="background1" w:themeFillShade="D9"/>
          </w:tcPr>
          <w:p w14:paraId="58081BA3" w14:textId="5AFDC427" w:rsidR="0060012C" w:rsidRPr="00447A80" w:rsidRDefault="0060012C" w:rsidP="00505B95">
            <w:pPr>
              <w:pStyle w:val="NoSpacing"/>
              <w:jc w:val="center"/>
              <w:rPr>
                <w:b/>
                <w:bCs/>
              </w:rPr>
            </w:pPr>
            <w:r w:rsidRPr="00447A80">
              <w:rPr>
                <w:b/>
                <w:bCs/>
              </w:rPr>
              <w:t>Principle</w:t>
            </w:r>
          </w:p>
        </w:tc>
        <w:tc>
          <w:tcPr>
            <w:tcW w:w="2408" w:type="pct"/>
            <w:shd w:val="clear" w:color="auto" w:fill="D9D9D9" w:themeFill="background1" w:themeFillShade="D9"/>
          </w:tcPr>
          <w:p w14:paraId="4A192650" w14:textId="1CD2422D" w:rsidR="0060012C" w:rsidRPr="00447A80" w:rsidRDefault="0060012C" w:rsidP="00505B95">
            <w:pPr>
              <w:pStyle w:val="NoSpacing"/>
              <w:jc w:val="center"/>
              <w:rPr>
                <w:b/>
                <w:bCs/>
              </w:rPr>
            </w:pPr>
            <w:r w:rsidRPr="00447A80">
              <w:rPr>
                <w:b/>
                <w:bCs/>
              </w:rPr>
              <w:t xml:space="preserve">FASEA </w:t>
            </w:r>
            <w:r w:rsidR="00D54E25" w:rsidRPr="00447A80">
              <w:rPr>
                <w:b/>
                <w:bCs/>
              </w:rPr>
              <w:t>Exam Standard</w:t>
            </w:r>
          </w:p>
        </w:tc>
        <w:tc>
          <w:tcPr>
            <w:tcW w:w="1693" w:type="pct"/>
            <w:shd w:val="clear" w:color="auto" w:fill="D9D9D9" w:themeFill="background1" w:themeFillShade="D9"/>
          </w:tcPr>
          <w:p w14:paraId="41DFACB2" w14:textId="17CC52CF" w:rsidR="0060012C" w:rsidRPr="00447A80" w:rsidRDefault="00D54E25" w:rsidP="00505B95">
            <w:pPr>
              <w:pStyle w:val="NoSpacing"/>
              <w:jc w:val="center"/>
              <w:rPr>
                <w:b/>
                <w:bCs/>
              </w:rPr>
            </w:pPr>
            <w:r w:rsidRPr="00447A80">
              <w:rPr>
                <w:b/>
                <w:bCs/>
              </w:rPr>
              <w:t xml:space="preserve">This </w:t>
            </w:r>
            <w:r w:rsidR="0060012C" w:rsidRPr="00447A80">
              <w:rPr>
                <w:b/>
                <w:bCs/>
              </w:rPr>
              <w:t>Instrument</w:t>
            </w:r>
          </w:p>
        </w:tc>
      </w:tr>
      <w:tr w:rsidR="00270ED6" w14:paraId="3664EAED" w14:textId="77777777" w:rsidTr="006A0ADE">
        <w:trPr>
          <w:trHeight w:val="170"/>
        </w:trPr>
        <w:tc>
          <w:tcPr>
            <w:tcW w:w="899" w:type="pct"/>
          </w:tcPr>
          <w:p w14:paraId="031F95E1" w14:textId="782DF6A3" w:rsidR="0060012C" w:rsidRDefault="0060012C" w:rsidP="00505B95">
            <w:pPr>
              <w:pStyle w:val="NoSpacing"/>
            </w:pPr>
            <w:r>
              <w:t>Principle 1 - Relevant knowledge and skills</w:t>
            </w:r>
          </w:p>
        </w:tc>
        <w:tc>
          <w:tcPr>
            <w:tcW w:w="2408" w:type="pct"/>
          </w:tcPr>
          <w:p w14:paraId="6DC58132" w14:textId="322DA83E" w:rsidR="0060012C" w:rsidRDefault="0060012C" w:rsidP="00505B95">
            <w:pPr>
              <w:pStyle w:val="NoSpacing"/>
            </w:pPr>
            <w:r>
              <w:t>The exam must cover the following</w:t>
            </w:r>
            <w:r w:rsidR="00D068E3">
              <w:t xml:space="preserve"> knowledge and skill areas</w:t>
            </w:r>
            <w:r>
              <w:t>:</w:t>
            </w:r>
          </w:p>
          <w:p w14:paraId="4CFA5EAA" w14:textId="77777777" w:rsidR="0060012C" w:rsidRDefault="0060012C" w:rsidP="00505B95">
            <w:pPr>
              <w:pStyle w:val="NoSpacing"/>
              <w:numPr>
                <w:ilvl w:val="0"/>
                <w:numId w:val="37"/>
              </w:numPr>
            </w:pPr>
            <w:r>
              <w:t>regulatory and legal obligations;</w:t>
            </w:r>
          </w:p>
          <w:p w14:paraId="3C0E8822" w14:textId="77777777" w:rsidR="0060012C" w:rsidRDefault="0060012C" w:rsidP="00505B95">
            <w:pPr>
              <w:pStyle w:val="NoSpacing"/>
              <w:numPr>
                <w:ilvl w:val="0"/>
                <w:numId w:val="37"/>
              </w:numPr>
            </w:pPr>
            <w:r>
              <w:t>ethical and professional reasoning and communication; and</w:t>
            </w:r>
          </w:p>
          <w:p w14:paraId="14895B2B" w14:textId="77777777" w:rsidR="0060012C" w:rsidRDefault="0060012C" w:rsidP="00505B95">
            <w:pPr>
              <w:pStyle w:val="NoSpacing"/>
              <w:numPr>
                <w:ilvl w:val="0"/>
                <w:numId w:val="37"/>
              </w:numPr>
            </w:pPr>
            <w:proofErr w:type="gramStart"/>
            <w:r>
              <w:t>financial</w:t>
            </w:r>
            <w:proofErr w:type="gramEnd"/>
            <w:r>
              <w:t xml:space="preserve"> advice construction.</w:t>
            </w:r>
          </w:p>
        </w:tc>
        <w:tc>
          <w:tcPr>
            <w:tcW w:w="1693" w:type="pct"/>
          </w:tcPr>
          <w:p w14:paraId="747B39CA" w14:textId="38C37B41" w:rsidR="0060012C" w:rsidRDefault="00A70E0E" w:rsidP="00505B95">
            <w:pPr>
              <w:pStyle w:val="NoSpacing"/>
            </w:pPr>
            <w:r>
              <w:t>The only change is that t</w:t>
            </w:r>
            <w:r w:rsidR="00D068E3">
              <w:t>he requirement for</w:t>
            </w:r>
            <w:r w:rsidR="004E5060">
              <w:t xml:space="preserve"> the exam to cover the </w:t>
            </w:r>
            <w:r w:rsidR="004E5060" w:rsidRPr="00F2088C">
              <w:rPr>
                <w:i/>
                <w:iCs/>
              </w:rPr>
              <w:t>Tax Agent Services Act 2009</w:t>
            </w:r>
            <w:r w:rsidR="004E5060">
              <w:t xml:space="preserve"> </w:t>
            </w:r>
            <w:r w:rsidR="00D068E3">
              <w:t>(</w:t>
            </w:r>
            <w:r w:rsidR="004E5060">
              <w:t>TAS</w:t>
            </w:r>
            <w:r w:rsidR="00F2088C">
              <w:t> </w:t>
            </w:r>
            <w:r w:rsidR="004E5060">
              <w:t xml:space="preserve">Act) </w:t>
            </w:r>
            <w:r w:rsidR="00D068E3">
              <w:t xml:space="preserve">is replaced </w:t>
            </w:r>
            <w:r w:rsidR="004E5060">
              <w:t xml:space="preserve">with </w:t>
            </w:r>
            <w:r w:rsidR="00D068E3">
              <w:t>a</w:t>
            </w:r>
            <w:r w:rsidR="004E5060">
              <w:t xml:space="preserve"> requirement that </w:t>
            </w:r>
            <w:r w:rsidR="00D068E3">
              <w:t xml:space="preserve">the exam </w:t>
            </w:r>
            <w:r w:rsidR="004E5060">
              <w:t>cover only the civil penalty provisions for the provision of tax (financial) advice services in Subdivision 50-</w:t>
            </w:r>
            <w:r w:rsidR="00F2088C">
              <w:t>A</w:t>
            </w:r>
            <w:r w:rsidR="004E5060">
              <w:t>A of the TAS Act.</w:t>
            </w:r>
          </w:p>
        </w:tc>
      </w:tr>
      <w:tr w:rsidR="00270ED6" w14:paraId="74A00984" w14:textId="77777777" w:rsidTr="006A0ADE">
        <w:trPr>
          <w:trHeight w:val="170"/>
        </w:trPr>
        <w:tc>
          <w:tcPr>
            <w:tcW w:w="899" w:type="pct"/>
          </w:tcPr>
          <w:p w14:paraId="58955958" w14:textId="4CD81F85" w:rsidR="0060012C" w:rsidRDefault="0060012C" w:rsidP="00505B95">
            <w:pPr>
              <w:pStyle w:val="NoSpacing"/>
            </w:pPr>
            <w:r>
              <w:lastRenderedPageBreak/>
              <w:t>Principle 2 -</w:t>
            </w:r>
            <w:r w:rsidR="000F03A7">
              <w:t xml:space="preserve"> </w:t>
            </w:r>
            <w:r>
              <w:t>Exam questions</w:t>
            </w:r>
          </w:p>
        </w:tc>
        <w:tc>
          <w:tcPr>
            <w:tcW w:w="2408" w:type="pct"/>
          </w:tcPr>
          <w:p w14:paraId="7491573D" w14:textId="77777777" w:rsidR="0060012C" w:rsidRDefault="0060012C" w:rsidP="00505B95">
            <w:pPr>
              <w:pStyle w:val="NoSpacing"/>
            </w:pPr>
            <w:r>
              <w:t xml:space="preserve">The exam </w:t>
            </w:r>
            <w:r w:rsidRPr="000E362F">
              <w:t>must include a minimum of 70 questions, made up of at least 64</w:t>
            </w:r>
            <w:r>
              <w:t> </w:t>
            </w:r>
            <w:r w:rsidRPr="000E362F">
              <w:t>multiple choice questions and at least six written response questions</w:t>
            </w:r>
            <w:r>
              <w:t xml:space="preserve">. </w:t>
            </w:r>
          </w:p>
        </w:tc>
        <w:tc>
          <w:tcPr>
            <w:tcW w:w="1693" w:type="pct"/>
          </w:tcPr>
          <w:p w14:paraId="06CCA9F0" w14:textId="77777777" w:rsidR="0060012C" w:rsidRDefault="0060012C" w:rsidP="00505B95">
            <w:pPr>
              <w:pStyle w:val="NoSpacing"/>
            </w:pPr>
            <w:r>
              <w:t xml:space="preserve">No change </w:t>
            </w:r>
          </w:p>
        </w:tc>
      </w:tr>
      <w:tr w:rsidR="00270ED6" w14:paraId="5809823A" w14:textId="77777777" w:rsidTr="006A0ADE">
        <w:trPr>
          <w:trHeight w:val="170"/>
        </w:trPr>
        <w:tc>
          <w:tcPr>
            <w:tcW w:w="899" w:type="pct"/>
          </w:tcPr>
          <w:p w14:paraId="3A9A0909" w14:textId="638FC591" w:rsidR="0060012C" w:rsidRDefault="0060012C" w:rsidP="00505B95">
            <w:pPr>
              <w:pStyle w:val="NoSpacing"/>
            </w:pPr>
            <w:r>
              <w:t>Principle 3 - Duration of exams</w:t>
            </w:r>
          </w:p>
        </w:tc>
        <w:tc>
          <w:tcPr>
            <w:tcW w:w="2408" w:type="pct"/>
          </w:tcPr>
          <w:p w14:paraId="42597051" w14:textId="77777777" w:rsidR="0060012C" w:rsidRDefault="0060012C" w:rsidP="00505B95">
            <w:pPr>
              <w:pStyle w:val="NoSpacing"/>
            </w:pPr>
            <w:r>
              <w:t>A</w:t>
            </w:r>
            <w:r w:rsidRPr="000E362F">
              <w:t xml:space="preserve"> person must have three and a half hours (210 minutes) to complete the exam</w:t>
            </w:r>
            <w:r>
              <w:t xml:space="preserve">, which includes at least </w:t>
            </w:r>
            <w:r w:rsidRPr="000E362F">
              <w:t>15 minutes reading time</w:t>
            </w:r>
            <w:r>
              <w:t xml:space="preserve">. </w:t>
            </w:r>
          </w:p>
        </w:tc>
        <w:tc>
          <w:tcPr>
            <w:tcW w:w="1693" w:type="pct"/>
          </w:tcPr>
          <w:p w14:paraId="7C36A94A" w14:textId="77777777" w:rsidR="0060012C" w:rsidRDefault="0060012C" w:rsidP="00505B95">
            <w:pPr>
              <w:pStyle w:val="NoSpacing"/>
            </w:pPr>
            <w:r>
              <w:t xml:space="preserve">No change </w:t>
            </w:r>
          </w:p>
        </w:tc>
      </w:tr>
      <w:tr w:rsidR="00270ED6" w14:paraId="1190C31F" w14:textId="77777777" w:rsidTr="006A0ADE">
        <w:trPr>
          <w:trHeight w:val="170"/>
        </w:trPr>
        <w:tc>
          <w:tcPr>
            <w:tcW w:w="899" w:type="pct"/>
          </w:tcPr>
          <w:p w14:paraId="7FD5DF21" w14:textId="316590F0" w:rsidR="0060012C" w:rsidRDefault="0060012C" w:rsidP="00505B95">
            <w:pPr>
              <w:pStyle w:val="NoSpacing"/>
            </w:pPr>
            <w:r>
              <w:t>Principle 4 - Marking or scoring of exams</w:t>
            </w:r>
          </w:p>
        </w:tc>
        <w:tc>
          <w:tcPr>
            <w:tcW w:w="2408" w:type="pct"/>
          </w:tcPr>
          <w:p w14:paraId="4ADE030D" w14:textId="180FF865" w:rsidR="0060012C" w:rsidRDefault="0060012C" w:rsidP="00505B95">
            <w:pPr>
              <w:pStyle w:val="NoSpacing"/>
            </w:pPr>
            <w:r w:rsidRPr="000E362F">
              <w:t>Persons with appropriate expertise</w:t>
            </w:r>
            <w:r>
              <w:t xml:space="preserve"> </w:t>
            </w:r>
            <w:r w:rsidRPr="000E362F">
              <w:t xml:space="preserve">are responsible for approving the exam questions and </w:t>
            </w:r>
            <w:r w:rsidR="002361B2">
              <w:t xml:space="preserve">determining </w:t>
            </w:r>
            <w:r w:rsidRPr="000E362F">
              <w:t>the maximum number of marks that may be awarded for each question</w:t>
            </w:r>
            <w:r w:rsidR="002361B2">
              <w:t>.</w:t>
            </w:r>
            <w:r>
              <w:t xml:space="preserve"> </w:t>
            </w:r>
          </w:p>
        </w:tc>
        <w:tc>
          <w:tcPr>
            <w:tcW w:w="1693" w:type="pct"/>
          </w:tcPr>
          <w:p w14:paraId="4227F28C" w14:textId="77777777" w:rsidR="0060012C" w:rsidRDefault="0060012C" w:rsidP="00505B95">
            <w:pPr>
              <w:pStyle w:val="NoSpacing"/>
            </w:pPr>
            <w:r>
              <w:t xml:space="preserve">No change </w:t>
            </w:r>
          </w:p>
        </w:tc>
      </w:tr>
      <w:tr w:rsidR="00270ED6" w14:paraId="332BA69B" w14:textId="77777777" w:rsidTr="006A0ADE">
        <w:trPr>
          <w:trHeight w:val="170"/>
        </w:trPr>
        <w:tc>
          <w:tcPr>
            <w:tcW w:w="899" w:type="pct"/>
          </w:tcPr>
          <w:p w14:paraId="799A4311" w14:textId="43F757B1" w:rsidR="0060012C" w:rsidRDefault="0060012C" w:rsidP="00505B95">
            <w:pPr>
              <w:pStyle w:val="NoSpacing"/>
            </w:pPr>
            <w:r>
              <w:t>Principle 5 - Eligibility to take the exam</w:t>
            </w:r>
          </w:p>
        </w:tc>
        <w:tc>
          <w:tcPr>
            <w:tcW w:w="2408" w:type="pct"/>
          </w:tcPr>
          <w:p w14:paraId="2E0BD5F8" w14:textId="1104A06B" w:rsidR="0060012C" w:rsidRPr="000E362F" w:rsidRDefault="0060012C" w:rsidP="00505B95">
            <w:pPr>
              <w:pStyle w:val="NoSpacing"/>
            </w:pPr>
            <w:r>
              <w:t>A person can sit the exam if they are an existing provider or a provisional relevant provider (subject to meeting certain conditions)</w:t>
            </w:r>
            <w:r w:rsidR="005069A2">
              <w:t xml:space="preserve">, </w:t>
            </w:r>
            <w:r>
              <w:t>are registered to take the exam</w:t>
            </w:r>
            <w:r w:rsidR="005069A2">
              <w:t>,</w:t>
            </w:r>
            <w:r>
              <w:t xml:space="preserve"> and have paid the exam fee. A person must wait three months before attempting the exam again</w:t>
            </w:r>
            <w:r w:rsidR="002361B2">
              <w:t xml:space="preserve"> (if required).</w:t>
            </w:r>
          </w:p>
        </w:tc>
        <w:tc>
          <w:tcPr>
            <w:tcW w:w="1693" w:type="pct"/>
          </w:tcPr>
          <w:p w14:paraId="171C4910" w14:textId="49AD33A6" w:rsidR="0060012C" w:rsidRDefault="00D068E3" w:rsidP="00505B95">
            <w:pPr>
              <w:pStyle w:val="NoSpacing"/>
            </w:pPr>
            <w:r>
              <w:t xml:space="preserve">The </w:t>
            </w:r>
            <w:r w:rsidR="0060012C" w:rsidRPr="00EC4F82">
              <w:t>three</w:t>
            </w:r>
            <w:r w:rsidR="0060012C">
              <w:noBreakHyphen/>
            </w:r>
            <w:r w:rsidR="0060012C" w:rsidRPr="00EC4F82">
              <w:t>month waiting period</w:t>
            </w:r>
            <w:r w:rsidR="0060012C">
              <w:t xml:space="preserve"> before being able</w:t>
            </w:r>
            <w:r w:rsidR="0060012C" w:rsidRPr="00EC4F82">
              <w:t xml:space="preserve"> to </w:t>
            </w:r>
            <w:r w:rsidR="0038549F">
              <w:t xml:space="preserve">sit </w:t>
            </w:r>
            <w:r w:rsidR="0060012C" w:rsidRPr="00EC4F82">
              <w:t>the exam again</w:t>
            </w:r>
            <w:r w:rsidR="0060012C">
              <w:t xml:space="preserve"> </w:t>
            </w:r>
            <w:r>
              <w:t>(if required) has been removed</w:t>
            </w:r>
            <w:r w:rsidR="0060012C">
              <w:t xml:space="preserve">. </w:t>
            </w:r>
          </w:p>
        </w:tc>
      </w:tr>
      <w:tr w:rsidR="00270ED6" w14:paraId="319DB112" w14:textId="77777777" w:rsidTr="006A0ADE">
        <w:trPr>
          <w:trHeight w:val="170"/>
        </w:trPr>
        <w:tc>
          <w:tcPr>
            <w:tcW w:w="899" w:type="pct"/>
          </w:tcPr>
          <w:p w14:paraId="2CA36033" w14:textId="716B81C6" w:rsidR="0060012C" w:rsidRDefault="0060012C" w:rsidP="00505B95">
            <w:pPr>
              <w:pStyle w:val="NoSpacing"/>
            </w:pPr>
            <w:r>
              <w:t>Principle 5 - Method of taking the exam</w:t>
            </w:r>
          </w:p>
        </w:tc>
        <w:tc>
          <w:tcPr>
            <w:tcW w:w="2408" w:type="pct"/>
          </w:tcPr>
          <w:p w14:paraId="12AE60D8" w14:textId="7962B4DF" w:rsidR="0060012C" w:rsidRDefault="0060012C" w:rsidP="00505B95">
            <w:pPr>
              <w:pStyle w:val="NoSpacing"/>
            </w:pPr>
            <w:r>
              <w:t xml:space="preserve">Candidates may apply </w:t>
            </w:r>
            <w:r w:rsidR="002443C3">
              <w:t>for</w:t>
            </w:r>
            <w:r>
              <w:t xml:space="preserve"> alternative arrangements to sit the exam if they are unable to travel to an exam location or live in a remote area.</w:t>
            </w:r>
          </w:p>
        </w:tc>
        <w:tc>
          <w:tcPr>
            <w:tcW w:w="1693" w:type="pct"/>
          </w:tcPr>
          <w:p w14:paraId="46C5E98D" w14:textId="1D70B75A" w:rsidR="0060012C" w:rsidRDefault="00860BB1" w:rsidP="00505B95">
            <w:pPr>
              <w:pStyle w:val="NoSpacing"/>
            </w:pPr>
            <w:r>
              <w:t>For flexibility, t</w:t>
            </w:r>
            <w:r w:rsidR="00110CF5">
              <w:t>he exam is able to</w:t>
            </w:r>
            <w:r w:rsidR="0060012C">
              <w:t xml:space="preserve"> be </w:t>
            </w:r>
            <w:r w:rsidR="000F03A7">
              <w:t xml:space="preserve">taken </w:t>
            </w:r>
            <w:r w:rsidR="0060012C">
              <w:t>in person, virtually or through alternative arrangements</w:t>
            </w:r>
            <w:r w:rsidR="00110CF5">
              <w:t xml:space="preserve"> approved by AS</w:t>
            </w:r>
            <w:r w:rsidR="009C59B5">
              <w:t>IC</w:t>
            </w:r>
            <w:r w:rsidR="0060012C">
              <w:t xml:space="preserve">. </w:t>
            </w:r>
          </w:p>
        </w:tc>
      </w:tr>
      <w:tr w:rsidR="00270ED6" w14:paraId="78096485" w14:textId="77777777" w:rsidTr="006A0ADE">
        <w:trPr>
          <w:trHeight w:val="170"/>
        </w:trPr>
        <w:tc>
          <w:tcPr>
            <w:tcW w:w="899" w:type="pct"/>
          </w:tcPr>
          <w:p w14:paraId="099EDA22" w14:textId="3D4F6F1D" w:rsidR="0060012C" w:rsidRDefault="0060012C" w:rsidP="00505B95">
            <w:pPr>
              <w:pStyle w:val="NoSpacing"/>
            </w:pPr>
            <w:r>
              <w:t>Principle 5 - Consequences of misconduct</w:t>
            </w:r>
          </w:p>
        </w:tc>
        <w:tc>
          <w:tcPr>
            <w:tcW w:w="2408" w:type="pct"/>
          </w:tcPr>
          <w:p w14:paraId="2E22EE9E" w14:textId="563D97A8" w:rsidR="0060012C" w:rsidRDefault="0060012C" w:rsidP="00505B95">
            <w:pPr>
              <w:pStyle w:val="NoSpacing"/>
            </w:pPr>
            <w:r>
              <w:t>A person may be excluded from</w:t>
            </w:r>
            <w:r w:rsidR="0038549F">
              <w:t>,</w:t>
            </w:r>
            <w:r>
              <w:t xml:space="preserve"> or fail</w:t>
            </w:r>
            <w:r w:rsidR="0038549F">
              <w:t>,</w:t>
            </w:r>
            <w:r>
              <w:t xml:space="preserve"> an exam if they use non-permitted equipment or materials, engage in plagiarism or cheating, or </w:t>
            </w:r>
            <w:r w:rsidR="009C59B5">
              <w:t xml:space="preserve">do </w:t>
            </w:r>
            <w:r>
              <w:t xml:space="preserve">not comply with a direction. </w:t>
            </w:r>
          </w:p>
        </w:tc>
        <w:tc>
          <w:tcPr>
            <w:tcW w:w="1693" w:type="pct"/>
          </w:tcPr>
          <w:p w14:paraId="0D28F9F2" w14:textId="77777777" w:rsidR="0060012C" w:rsidRDefault="0060012C" w:rsidP="00505B95">
            <w:pPr>
              <w:pStyle w:val="NoSpacing"/>
            </w:pPr>
            <w:r>
              <w:t>No change</w:t>
            </w:r>
          </w:p>
        </w:tc>
      </w:tr>
      <w:tr w:rsidR="00270ED6" w14:paraId="3F701C7C" w14:textId="77777777" w:rsidTr="006A0ADE">
        <w:trPr>
          <w:trHeight w:val="170"/>
        </w:trPr>
        <w:tc>
          <w:tcPr>
            <w:tcW w:w="899" w:type="pct"/>
          </w:tcPr>
          <w:p w14:paraId="1B623795" w14:textId="0463D217" w:rsidR="0060012C" w:rsidRDefault="0060012C" w:rsidP="00505B95">
            <w:pPr>
              <w:pStyle w:val="NoSpacing"/>
            </w:pPr>
            <w:r>
              <w:t>Principle 5 - Exam results</w:t>
            </w:r>
          </w:p>
        </w:tc>
        <w:tc>
          <w:tcPr>
            <w:tcW w:w="2408" w:type="pct"/>
          </w:tcPr>
          <w:p w14:paraId="781DEF54" w14:textId="6BA10904" w:rsidR="00860BB1" w:rsidRDefault="0060012C" w:rsidP="00505B95">
            <w:pPr>
              <w:pStyle w:val="NoSpacing"/>
            </w:pPr>
            <w:r w:rsidRPr="00671C4A">
              <w:t>A person will be notified whether they have passed or failed the exam. Exams will be marked to an overall credit grade</w:t>
            </w:r>
            <w:r w:rsidR="00860BB1">
              <w:t xml:space="preserve"> (65-74 per cent)</w:t>
            </w:r>
            <w:r>
              <w:t xml:space="preserve">. </w:t>
            </w:r>
          </w:p>
          <w:p w14:paraId="39008A8C" w14:textId="77777777" w:rsidR="00860BB1" w:rsidRDefault="00860BB1" w:rsidP="00505B95">
            <w:pPr>
              <w:pStyle w:val="NoSpacing"/>
            </w:pPr>
          </w:p>
          <w:p w14:paraId="21FB0CF2" w14:textId="5154FC67" w:rsidR="0060012C" w:rsidRDefault="0060012C" w:rsidP="00505B95">
            <w:pPr>
              <w:pStyle w:val="NoSpacing"/>
            </w:pPr>
            <w:r>
              <w:t xml:space="preserve">A person may pay a fee to have their written responses reviewed. </w:t>
            </w:r>
            <w:r w:rsidR="00277339">
              <w:t>One review is available per exam</w:t>
            </w:r>
            <w:r w:rsidR="00135D34">
              <w:t>. T</w:t>
            </w:r>
            <w:r w:rsidR="00277339">
              <w:t>here is no limit on the number of times a person may sit the exam.</w:t>
            </w:r>
          </w:p>
        </w:tc>
        <w:tc>
          <w:tcPr>
            <w:tcW w:w="1693" w:type="pct"/>
          </w:tcPr>
          <w:p w14:paraId="372C7422" w14:textId="77777777" w:rsidR="0060012C" w:rsidRDefault="0060012C" w:rsidP="00505B95">
            <w:pPr>
              <w:pStyle w:val="NoSpacing"/>
            </w:pPr>
            <w:r>
              <w:t>No change</w:t>
            </w:r>
          </w:p>
        </w:tc>
      </w:tr>
      <w:tr w:rsidR="00270ED6" w14:paraId="272ACEB3" w14:textId="77777777" w:rsidTr="006A0ADE">
        <w:trPr>
          <w:trHeight w:val="170"/>
        </w:trPr>
        <w:tc>
          <w:tcPr>
            <w:tcW w:w="899" w:type="pct"/>
          </w:tcPr>
          <w:p w14:paraId="4B019C9C" w14:textId="43A32AC1" w:rsidR="0060012C" w:rsidRDefault="0060012C" w:rsidP="00505B95">
            <w:pPr>
              <w:pStyle w:val="NoSpacing"/>
            </w:pPr>
            <w:r>
              <w:t>Principle 5 - Deferral of exams</w:t>
            </w:r>
          </w:p>
        </w:tc>
        <w:tc>
          <w:tcPr>
            <w:tcW w:w="2408" w:type="pct"/>
          </w:tcPr>
          <w:p w14:paraId="17E1E52A" w14:textId="5B167883" w:rsidR="0060012C" w:rsidRPr="00671C4A" w:rsidRDefault="0060012C" w:rsidP="00505B95">
            <w:pPr>
              <w:pStyle w:val="NoSpacing"/>
            </w:pPr>
            <w:r>
              <w:t>Once registered for an exam, a</w:t>
            </w:r>
            <w:r w:rsidRPr="00B71D67">
              <w:t xml:space="preserve"> person may apply</w:t>
            </w:r>
            <w:r>
              <w:t xml:space="preserve"> </w:t>
            </w:r>
            <w:r w:rsidRPr="00B71D67">
              <w:t>to defer taking the exam</w:t>
            </w:r>
            <w:r>
              <w:t xml:space="preserve"> in exceptional circumstances such as for medical reasons, recent loss or bereavement, hardship or trauma etc. If a deferral application is granted, the person may take </w:t>
            </w:r>
            <w:r w:rsidRPr="00B71D67">
              <w:t>the exam at another date and time without having to pay another fee</w:t>
            </w:r>
            <w:r>
              <w:t xml:space="preserve">. </w:t>
            </w:r>
          </w:p>
        </w:tc>
        <w:tc>
          <w:tcPr>
            <w:tcW w:w="1693" w:type="pct"/>
          </w:tcPr>
          <w:p w14:paraId="50214397" w14:textId="28B7B1E6" w:rsidR="0060012C" w:rsidRDefault="00EC031A" w:rsidP="00505B95">
            <w:pPr>
              <w:pStyle w:val="NoSpacing"/>
            </w:pPr>
            <w:r>
              <w:t xml:space="preserve">The list of exceptional circumstances has been </w:t>
            </w:r>
            <w:r w:rsidR="00860BB1">
              <w:t xml:space="preserve">expanded </w:t>
            </w:r>
            <w:r>
              <w:t xml:space="preserve">to also include </w:t>
            </w:r>
            <w:r w:rsidR="006F645A">
              <w:t xml:space="preserve">circumstances where the person is impacted by a </w:t>
            </w:r>
            <w:r>
              <w:t>natural disaster</w:t>
            </w:r>
            <w:r w:rsidR="006F645A">
              <w:t xml:space="preserve"> or</w:t>
            </w:r>
            <w:r>
              <w:t xml:space="preserve"> the imposition of a public health order.</w:t>
            </w:r>
          </w:p>
        </w:tc>
      </w:tr>
    </w:tbl>
    <w:p w14:paraId="39D5A640" w14:textId="2704615A" w:rsidR="000A67F4" w:rsidRPr="00162F0A" w:rsidRDefault="00C1231A" w:rsidP="00505B95">
      <w:pPr>
        <w:pStyle w:val="Dotpoint"/>
        <w:keepNext/>
        <w:keepLines/>
        <w:numPr>
          <w:ilvl w:val="0"/>
          <w:numId w:val="0"/>
        </w:numPr>
        <w:rPr>
          <w:b/>
          <w:bCs/>
        </w:rPr>
      </w:pPr>
      <w:r w:rsidRPr="00162F0A">
        <w:rPr>
          <w:b/>
          <w:bCs/>
        </w:rPr>
        <w:lastRenderedPageBreak/>
        <w:t xml:space="preserve">Part 3 – Additional requirements for </w:t>
      </w:r>
      <w:r w:rsidR="00757BDB">
        <w:rPr>
          <w:b/>
          <w:bCs/>
        </w:rPr>
        <w:t>financial adviser</w:t>
      </w:r>
      <w:r w:rsidRPr="00162F0A">
        <w:rPr>
          <w:b/>
          <w:bCs/>
        </w:rPr>
        <w:t>s who provide tax (financial) advice services</w:t>
      </w:r>
    </w:p>
    <w:p w14:paraId="3E76C442" w14:textId="7FA89179" w:rsidR="003B5444" w:rsidRDefault="00C1231A" w:rsidP="00505B95">
      <w:pPr>
        <w:keepNext/>
        <w:keepLines/>
        <w:spacing w:after="0"/>
        <w:ind w:right="91"/>
      </w:pPr>
      <w:r>
        <w:t>Part 3 of the Instrument support</w:t>
      </w:r>
      <w:r w:rsidR="004B401D">
        <w:t>s</w:t>
      </w:r>
      <w:r>
        <w:t xml:space="preserve"> the </w:t>
      </w:r>
      <w:r w:rsidR="00F61D0A">
        <w:t xml:space="preserve">Better Advice </w:t>
      </w:r>
      <w:r w:rsidR="005E5707">
        <w:t>Act</w:t>
      </w:r>
      <w:r w:rsidR="0011142D">
        <w:t xml:space="preserve"> </w:t>
      </w:r>
      <w:r w:rsidR="00CA2644">
        <w:t xml:space="preserve">to </w:t>
      </w:r>
      <w:r>
        <w:t xml:space="preserve">implement recommendation 7.1 of the Independent Review of the </w:t>
      </w:r>
      <w:r w:rsidR="005E5707">
        <w:t xml:space="preserve">Tax Practitioners Board (TPB) </w:t>
      </w:r>
      <w:r w:rsidR="004B401D">
        <w:t xml:space="preserve">by </w:t>
      </w:r>
      <w:r w:rsidR="00CA2644">
        <w:t xml:space="preserve">setting </w:t>
      </w:r>
      <w:r w:rsidR="004B401D">
        <w:t xml:space="preserve">education and training requirements for </w:t>
      </w:r>
      <w:r w:rsidR="005E5707">
        <w:t xml:space="preserve">financial advisers who provide, or are to provide, </w:t>
      </w:r>
      <w:r w:rsidR="004B401D">
        <w:t>tax (financial) advice services</w:t>
      </w:r>
      <w:r w:rsidR="005E5707">
        <w:t>.</w:t>
      </w:r>
    </w:p>
    <w:p w14:paraId="178A4D1E" w14:textId="3E5F220B" w:rsidR="008C30C0" w:rsidRDefault="005E5707" w:rsidP="00505B95">
      <w:pPr>
        <w:keepNext/>
        <w:keepLines/>
        <w:spacing w:after="0"/>
        <w:ind w:right="91"/>
      </w:pPr>
      <w:r>
        <w:t xml:space="preserve">This Instrument requires </w:t>
      </w:r>
      <w:r w:rsidR="008C30C0">
        <w:t xml:space="preserve">financial advisers who provide tax (financial) advice services </w:t>
      </w:r>
      <w:r>
        <w:t>to</w:t>
      </w:r>
      <w:r w:rsidR="008C30C0">
        <w:t xml:space="preserve"> complete commercial law and tax law courses</w:t>
      </w:r>
      <w:r w:rsidR="00B81BEC">
        <w:t xml:space="preserve">, unless one or more of the following exemptions or transitional provisions apply: </w:t>
      </w:r>
    </w:p>
    <w:p w14:paraId="0EDB0742" w14:textId="163FBF9C" w:rsidR="008C30C0" w:rsidRDefault="00A87945" w:rsidP="00505B95">
      <w:pPr>
        <w:pStyle w:val="Dotpoint"/>
      </w:pPr>
      <w:r>
        <w:t xml:space="preserve">from 1 January 2022 - </w:t>
      </w:r>
      <w:r w:rsidR="008C30C0">
        <w:t>financial advisers who were registered as tax (financial) advisers immediately before 1 January 2022</w:t>
      </w:r>
      <w:r w:rsidR="00B81BEC">
        <w:t xml:space="preserve"> are exempt</w:t>
      </w:r>
      <w:r w:rsidR="008C30C0">
        <w:t>;</w:t>
      </w:r>
      <w:r w:rsidR="003B5444">
        <w:t xml:space="preserve"> </w:t>
      </w:r>
    </w:p>
    <w:p w14:paraId="2271C2E4" w14:textId="1F196930" w:rsidR="008C30C0" w:rsidRDefault="00A87945" w:rsidP="00505B95">
      <w:pPr>
        <w:pStyle w:val="Dotpoint"/>
      </w:pPr>
      <w:r>
        <w:t xml:space="preserve">from the date the person’s registration as a tax (financial) adviser comes into force - </w:t>
      </w:r>
      <w:r w:rsidR="008C30C0">
        <w:t>financial advisers who applied to be registered as tax (financial) advisers before 1 January 2022 (and whose application is subsequently approved by the TPB</w:t>
      </w:r>
      <w:r w:rsidR="000122C9">
        <w:t>)</w:t>
      </w:r>
      <w:r w:rsidR="00B81BEC">
        <w:t xml:space="preserve"> are exempt</w:t>
      </w:r>
      <w:r w:rsidR="000122C9">
        <w:t>;</w:t>
      </w:r>
    </w:p>
    <w:p w14:paraId="3EAF543D" w14:textId="6E0AC138" w:rsidR="00A87945" w:rsidRDefault="00A87945" w:rsidP="00505B95">
      <w:pPr>
        <w:pStyle w:val="Dotpoint"/>
        <w:tabs>
          <w:tab w:val="clear" w:pos="360"/>
        </w:tabs>
      </w:pPr>
      <w:r>
        <w:t xml:space="preserve">between 1 January 2022 and 31 December 2025 - </w:t>
      </w:r>
      <w:r w:rsidR="008C30C0">
        <w:t xml:space="preserve">existing providers </w:t>
      </w:r>
      <w:r w:rsidR="003B5444">
        <w:t xml:space="preserve">who are also financial advisers </w:t>
      </w:r>
      <w:r w:rsidR="00CB4AC1">
        <w:t xml:space="preserve">and </w:t>
      </w:r>
      <w:r w:rsidR="003B5444">
        <w:t xml:space="preserve">who are not </w:t>
      </w:r>
      <w:r w:rsidR="00220E69">
        <w:t>subject to</w:t>
      </w:r>
      <w:r w:rsidR="003B5444">
        <w:t xml:space="preserve"> the other exemptions</w:t>
      </w:r>
      <w:r w:rsidR="004A6C47">
        <w:t xml:space="preserve"> will be temporar</w:t>
      </w:r>
      <w:r w:rsidR="00B81BEC">
        <w:t>il</w:t>
      </w:r>
      <w:r w:rsidR="004A6C47">
        <w:t>y exempt</w:t>
      </w:r>
      <w:r w:rsidR="00B81BEC">
        <w:t>; and</w:t>
      </w:r>
    </w:p>
    <w:p w14:paraId="02282098" w14:textId="4CA4530F" w:rsidR="00357B96" w:rsidRDefault="00357B96" w:rsidP="00505B95">
      <w:pPr>
        <w:pStyle w:val="Dotpoint"/>
        <w:tabs>
          <w:tab w:val="clear" w:pos="360"/>
        </w:tabs>
      </w:pPr>
      <w:proofErr w:type="gramStart"/>
      <w:r>
        <w:t>from</w:t>
      </w:r>
      <w:proofErr w:type="gramEnd"/>
      <w:r>
        <w:t xml:space="preserve"> 1 January 2022 - </w:t>
      </w:r>
      <w:r w:rsidR="005E5707">
        <w:t xml:space="preserve">persons who have previously completed </w:t>
      </w:r>
      <w:r>
        <w:t xml:space="preserve">TPB-approved </w:t>
      </w:r>
      <w:r w:rsidR="005E5707">
        <w:t>commercial law and</w:t>
      </w:r>
      <w:r>
        <w:t>/or</w:t>
      </w:r>
      <w:r w:rsidR="005E5707">
        <w:t xml:space="preserve"> tax law courses </w:t>
      </w:r>
      <w:r>
        <w:t>are exempt.</w:t>
      </w:r>
    </w:p>
    <w:p w14:paraId="18BB21CF" w14:textId="14870777" w:rsidR="003B5444" w:rsidRDefault="0057018C" w:rsidP="00505B95">
      <w:pPr>
        <w:pStyle w:val="Dotpoint"/>
        <w:numPr>
          <w:ilvl w:val="0"/>
          <w:numId w:val="0"/>
        </w:numPr>
      </w:pPr>
      <w:r>
        <w:t>For m</w:t>
      </w:r>
      <w:r w:rsidR="003B5444">
        <w:t>ore details on these operation o</w:t>
      </w:r>
      <w:r w:rsidR="00326B3B">
        <w:t>f</w:t>
      </w:r>
      <w:r w:rsidR="003B5444">
        <w:t xml:space="preserve"> these transitional provisions and exemptions</w:t>
      </w:r>
      <w:r>
        <w:t>, see</w:t>
      </w:r>
      <w:r w:rsidR="003B5444">
        <w:t xml:space="preserve"> the description of sections 3-170</w:t>
      </w:r>
      <w:r w:rsidR="007D0BF0">
        <w:t xml:space="preserve"> to 3-174 </w:t>
      </w:r>
      <w:r w:rsidR="003B5444">
        <w:t>of the Instrument</w:t>
      </w:r>
      <w:r>
        <w:t xml:space="preserve"> below</w:t>
      </w:r>
      <w:r w:rsidR="007D0BF0">
        <w:t>.</w:t>
      </w:r>
    </w:p>
    <w:p w14:paraId="5D9DFA5C" w14:textId="34ACAC40" w:rsidR="004F1B62" w:rsidRDefault="004F1B62" w:rsidP="00505B95">
      <w:pPr>
        <w:keepNext/>
        <w:keepLines/>
        <w:spacing w:after="0"/>
        <w:ind w:right="91"/>
      </w:pPr>
      <w:r>
        <w:t>From 1</w:t>
      </w:r>
      <w:r w:rsidR="004B401D">
        <w:t> </w:t>
      </w:r>
      <w:r>
        <w:t>January</w:t>
      </w:r>
      <w:r w:rsidR="004B401D">
        <w:t> </w:t>
      </w:r>
      <w:r>
        <w:t xml:space="preserve">2022, </w:t>
      </w:r>
      <w:r w:rsidR="00BB438E">
        <w:t xml:space="preserve">to provide </w:t>
      </w:r>
      <w:r w:rsidR="00CA2644">
        <w:t>tax (financ</w:t>
      </w:r>
      <w:r>
        <w:t>ial) advice services (as defined in section</w:t>
      </w:r>
      <w:r w:rsidR="00BB438E">
        <w:t> </w:t>
      </w:r>
      <w:r>
        <w:t>90-15 of the TAS Act) for a fee or reward</w:t>
      </w:r>
      <w:r w:rsidR="00BB438E">
        <w:t xml:space="preserve">, a person or entity must: </w:t>
      </w:r>
    </w:p>
    <w:p w14:paraId="0B62A028" w14:textId="4FEB68F6" w:rsidR="00BB438E" w:rsidRDefault="00BB438E" w:rsidP="00505B95">
      <w:pPr>
        <w:pStyle w:val="Dotpoint"/>
      </w:pPr>
      <w:r>
        <w:t>be a qualified tax relevant provider – if the person provides tax (financial) advice services as part of providing personal advice to retail clients in relation to relevant financial products;</w:t>
      </w:r>
    </w:p>
    <w:p w14:paraId="109A7677" w14:textId="63F849C0" w:rsidR="004F1B62" w:rsidRDefault="00BB438E" w:rsidP="00505B95">
      <w:pPr>
        <w:pStyle w:val="Dotpoint"/>
      </w:pPr>
      <w:r>
        <w:t>be a</w:t>
      </w:r>
      <w:r w:rsidR="004F1B62">
        <w:t xml:space="preserve"> registered tax agent </w:t>
      </w:r>
      <w:r>
        <w:t xml:space="preserve">– if the person provides tax (financial) advice services </w:t>
      </w:r>
      <w:r w:rsidR="006E13A6">
        <w:t xml:space="preserve">other than personal advice to retail clients in relation to relevant financial products (e.g. </w:t>
      </w:r>
      <w:r w:rsidR="000A412E">
        <w:t xml:space="preserve">the person only provides </w:t>
      </w:r>
      <w:r w:rsidR="006E13A6">
        <w:t xml:space="preserve">advice to wholesale clients or </w:t>
      </w:r>
      <w:proofErr w:type="spellStart"/>
      <w:r w:rsidR="006E13A6">
        <w:t>robo</w:t>
      </w:r>
      <w:proofErr w:type="spellEnd"/>
      <w:r w:rsidR="006E13A6">
        <w:t>-advice);</w:t>
      </w:r>
    </w:p>
    <w:p w14:paraId="10BF5AF2" w14:textId="7F03DFAA" w:rsidR="004F1B62" w:rsidRDefault="004F1B62" w:rsidP="00505B95">
      <w:pPr>
        <w:pStyle w:val="Dotpoint"/>
      </w:pPr>
      <w:r>
        <w:t xml:space="preserve">where a tax (financial) advice service is being provided on a person or entity’s behalf by another person – the person providing the advice is a registered tax agent or a qualified tax relevant provider; </w:t>
      </w:r>
      <w:r w:rsidR="000F22EB">
        <w:t>or</w:t>
      </w:r>
    </w:p>
    <w:p w14:paraId="1810B3BC" w14:textId="77777777" w:rsidR="004F1B62" w:rsidRDefault="004F1B62" w:rsidP="00505B95">
      <w:pPr>
        <w:pStyle w:val="Dotpoint"/>
      </w:pPr>
      <w:proofErr w:type="gramStart"/>
      <w:r>
        <w:t>where</w:t>
      </w:r>
      <w:proofErr w:type="gramEnd"/>
      <w:r>
        <w:t xml:space="preserve"> a tax (financial) advice service is provided as a legal service – the person is not prohibited from providing that tax (financial) advice service.</w:t>
      </w:r>
    </w:p>
    <w:p w14:paraId="06CAA416" w14:textId="75B99615" w:rsidR="00C1231A" w:rsidRDefault="004F1B62" w:rsidP="00505B95">
      <w:pPr>
        <w:pStyle w:val="Dotpoint"/>
        <w:numPr>
          <w:ilvl w:val="0"/>
          <w:numId w:val="0"/>
        </w:numPr>
      </w:pPr>
      <w:r w:rsidRPr="004F1B62">
        <w:t>Section 910A of the Act provides that a ‘qualified tax relevant provider’ is a financial adviser who has met each of the requirements in a determination made by the Minister for the provision of tax (financial) advice services under subsection 921BB(1) of the Act (if any).</w:t>
      </w:r>
    </w:p>
    <w:p w14:paraId="5DCE2C84" w14:textId="6BBFA7F3" w:rsidR="004F1B62" w:rsidRDefault="004F1B62" w:rsidP="00505B95">
      <w:pPr>
        <w:pStyle w:val="Dotpoint"/>
        <w:keepNext/>
        <w:keepLines/>
        <w:numPr>
          <w:ilvl w:val="0"/>
          <w:numId w:val="0"/>
        </w:numPr>
      </w:pPr>
      <w:r>
        <w:lastRenderedPageBreak/>
        <w:t xml:space="preserve">Subsection </w:t>
      </w:r>
      <w:proofErr w:type="gramStart"/>
      <w:r>
        <w:t>921BB(</w:t>
      </w:r>
      <w:proofErr w:type="gramEnd"/>
      <w:r>
        <w:t xml:space="preserve">1) </w:t>
      </w:r>
      <w:r w:rsidR="00133E16">
        <w:t xml:space="preserve">of the Act </w:t>
      </w:r>
      <w:r>
        <w:t>provides that the Minister may, by legislative instrument, determine any or all of the following requirements for a person who provides, or is to provide, a tax (financial) advice service:</w:t>
      </w:r>
    </w:p>
    <w:p w14:paraId="03645717" w14:textId="2B569433" w:rsidR="004F1B62" w:rsidRDefault="004F1B62" w:rsidP="00505B95">
      <w:pPr>
        <w:pStyle w:val="Dotpoint"/>
        <w:keepNext/>
        <w:keepLines/>
      </w:pPr>
      <w:r>
        <w:t>to complete one or more specified bachelor or higher degrees, qualifications, or courses;</w:t>
      </w:r>
    </w:p>
    <w:p w14:paraId="095AE02D" w14:textId="0F1B28FE" w:rsidR="004F1B62" w:rsidRDefault="004F1B62" w:rsidP="00505B95">
      <w:pPr>
        <w:pStyle w:val="Dotpoint"/>
        <w:keepNext/>
        <w:keepLines/>
      </w:pPr>
      <w:r>
        <w:t xml:space="preserve">to undertake specified work and training; </w:t>
      </w:r>
      <w:r w:rsidR="00133E16">
        <w:t>and</w:t>
      </w:r>
    </w:p>
    <w:p w14:paraId="35B41487" w14:textId="6D247BDE" w:rsidR="004F1B62" w:rsidRDefault="004F1B62" w:rsidP="00505B95">
      <w:pPr>
        <w:pStyle w:val="Dotpoint"/>
        <w:keepNext/>
        <w:keepLines/>
      </w:pPr>
      <w:proofErr w:type="gramStart"/>
      <w:r>
        <w:t>to</w:t>
      </w:r>
      <w:proofErr w:type="gramEnd"/>
      <w:r>
        <w:t xml:space="preserve"> complete </w:t>
      </w:r>
      <w:r w:rsidR="00471187">
        <w:t>CPD</w:t>
      </w:r>
      <w:r>
        <w:t xml:space="preserve"> during the CPD year of a financial services licensee.</w:t>
      </w:r>
    </w:p>
    <w:p w14:paraId="78A4B5FA" w14:textId="7B3FAD52" w:rsidR="008567F5" w:rsidRDefault="008567F5" w:rsidP="00505B95">
      <w:pPr>
        <w:pStyle w:val="Dotpoint"/>
        <w:numPr>
          <w:ilvl w:val="0"/>
          <w:numId w:val="0"/>
        </w:numPr>
      </w:pPr>
      <w:r>
        <w:t xml:space="preserve">Division 3 of Part 3 </w:t>
      </w:r>
      <w:r w:rsidR="00E27C55">
        <w:t>of the Instrument</w:t>
      </w:r>
      <w:r w:rsidR="006C423B">
        <w:t xml:space="preserve"> </w:t>
      </w:r>
      <w:r>
        <w:t>set</w:t>
      </w:r>
      <w:r w:rsidR="004B401D">
        <w:t>s</w:t>
      </w:r>
      <w:r>
        <w:t xml:space="preserve"> out the requirements to complete specified courses</w:t>
      </w:r>
      <w:r w:rsidR="00EB3BF4">
        <w:t>.</w:t>
      </w:r>
    </w:p>
    <w:p w14:paraId="6C0825C3" w14:textId="0B4FC5B9" w:rsidR="006C1317" w:rsidRDefault="006C1317" w:rsidP="00505B95">
      <w:pPr>
        <w:pStyle w:val="Dotpoint"/>
        <w:numPr>
          <w:ilvl w:val="0"/>
          <w:numId w:val="0"/>
        </w:numPr>
      </w:pPr>
      <w:r>
        <w:t>Division 5 of Part 3 of the Instrument</w:t>
      </w:r>
      <w:r w:rsidR="006C423B">
        <w:t xml:space="preserve"> </w:t>
      </w:r>
      <w:r>
        <w:t>set</w:t>
      </w:r>
      <w:r w:rsidR="004B401D">
        <w:t>s</w:t>
      </w:r>
      <w:r>
        <w:t xml:space="preserve"> out the </w:t>
      </w:r>
      <w:r w:rsidR="00471187">
        <w:t>CPD</w:t>
      </w:r>
      <w:r>
        <w:t xml:space="preserve"> requirements for persons who provide, or are to provide, tax (financial) advice services</w:t>
      </w:r>
      <w:r w:rsidR="00EB3BF4">
        <w:t>.</w:t>
      </w:r>
    </w:p>
    <w:p w14:paraId="53E404AC" w14:textId="57D770D1" w:rsidR="00EB3BF4" w:rsidRDefault="00EB3BF4" w:rsidP="00505B95">
      <w:pPr>
        <w:pStyle w:val="Dotpoint"/>
        <w:numPr>
          <w:ilvl w:val="0"/>
          <w:numId w:val="0"/>
        </w:numPr>
      </w:pPr>
      <w:r>
        <w:t xml:space="preserve">Division 6 of Part 3 of the Instrument specifies transitional </w:t>
      </w:r>
      <w:r w:rsidR="000808F1">
        <w:t xml:space="preserve">and application </w:t>
      </w:r>
      <w:r>
        <w:t xml:space="preserve">provisions for the </w:t>
      </w:r>
      <w:r w:rsidR="007A5AA4">
        <w:t xml:space="preserve">additional </w:t>
      </w:r>
      <w:r w:rsidR="00723CEE">
        <w:t>education and training</w:t>
      </w:r>
      <w:r>
        <w:t xml:space="preserve"> requirements </w:t>
      </w:r>
      <w:r w:rsidR="00723CEE">
        <w:t xml:space="preserve">for </w:t>
      </w:r>
      <w:r w:rsidR="007A5AA4">
        <w:t xml:space="preserve">the provision of tax (financial) advice services </w:t>
      </w:r>
      <w:r>
        <w:t>in Divisions 3 and 5 of Part 3 of the Instrument.</w:t>
      </w:r>
      <w:r w:rsidR="00326B3B">
        <w:t xml:space="preserve"> </w:t>
      </w:r>
    </w:p>
    <w:p w14:paraId="3C0AA056" w14:textId="14D4F957" w:rsidR="004C55E3" w:rsidRDefault="004C55E3" w:rsidP="00505B95">
      <w:pPr>
        <w:pStyle w:val="Dotpoint"/>
        <w:numPr>
          <w:ilvl w:val="0"/>
          <w:numId w:val="0"/>
        </w:numPr>
      </w:pPr>
      <w:r>
        <w:t xml:space="preserve">Part 2 of Schedule 3 </w:t>
      </w:r>
      <w:r w:rsidR="007A5AA4">
        <w:t>to</w:t>
      </w:r>
      <w:r>
        <w:t xml:space="preserve"> the Instrument</w:t>
      </w:r>
      <w:r w:rsidR="009340F8">
        <w:t xml:space="preserve"> </w:t>
      </w:r>
      <w:r>
        <w:t xml:space="preserve">specifies the providers (CPA Australia and the Financial Planning Association of Australia), other than registered higher education providers and registered training </w:t>
      </w:r>
      <w:proofErr w:type="gramStart"/>
      <w:r>
        <w:t>organisations,</w:t>
      </w:r>
      <w:r w:rsidR="007A5AA4">
        <w:t xml:space="preserve"> that</w:t>
      </w:r>
      <w:proofErr w:type="gramEnd"/>
      <w:r>
        <w:t xml:space="preserve"> are </w:t>
      </w:r>
      <w:r w:rsidR="000808F1">
        <w:t xml:space="preserve">also </w:t>
      </w:r>
      <w:r>
        <w:t>able to provide a tax law course for the purposes of section 3-70 of the Instrument.</w:t>
      </w:r>
    </w:p>
    <w:p w14:paraId="1196B158" w14:textId="122798CB" w:rsidR="00502677" w:rsidRPr="00162F0A" w:rsidRDefault="00502677" w:rsidP="00505B95">
      <w:pPr>
        <w:pStyle w:val="Dotpoint"/>
        <w:numPr>
          <w:ilvl w:val="0"/>
          <w:numId w:val="0"/>
        </w:numPr>
        <w:rPr>
          <w:u w:val="single"/>
        </w:rPr>
      </w:pPr>
      <w:r w:rsidRPr="00162F0A">
        <w:rPr>
          <w:u w:val="single"/>
        </w:rPr>
        <w:t xml:space="preserve">Section </w:t>
      </w:r>
      <w:r w:rsidR="00594AFF">
        <w:rPr>
          <w:u w:val="single"/>
        </w:rPr>
        <w:t>3-60</w:t>
      </w:r>
      <w:r w:rsidR="00327A9F">
        <w:rPr>
          <w:u w:val="single"/>
        </w:rPr>
        <w:t xml:space="preserve"> - </w:t>
      </w:r>
      <w:r w:rsidR="00327A9F" w:rsidRPr="00327A9F">
        <w:rPr>
          <w:u w:val="single"/>
        </w:rPr>
        <w:t>Requirement to complete specified courses</w:t>
      </w:r>
    </w:p>
    <w:p w14:paraId="7053F233" w14:textId="094DAE04" w:rsidR="00D0138B" w:rsidRDefault="00D0138B" w:rsidP="00505B95">
      <w:pPr>
        <w:pStyle w:val="Dotpoint"/>
        <w:numPr>
          <w:ilvl w:val="0"/>
          <w:numId w:val="0"/>
        </w:numPr>
      </w:pPr>
      <w:r>
        <w:t>Paragraph 921BB(1)(c) of the Act provides that the Minister may, by legislative instrument, determine the requirement to complete one or more specified courses for a person who provides, or is to provide, a tax (financial) advice service.</w:t>
      </w:r>
    </w:p>
    <w:p w14:paraId="671540EF" w14:textId="4C5B1523" w:rsidR="00BE7A16" w:rsidRDefault="00B57B07" w:rsidP="00505B95">
      <w:pPr>
        <w:pStyle w:val="Dotpoint"/>
        <w:numPr>
          <w:ilvl w:val="0"/>
          <w:numId w:val="0"/>
        </w:numPr>
      </w:pPr>
      <w:r>
        <w:t>This section</w:t>
      </w:r>
      <w:r w:rsidR="00502677">
        <w:t xml:space="preserve"> requires that</w:t>
      </w:r>
      <w:r w:rsidR="00BE7A16">
        <w:t>,</w:t>
      </w:r>
      <w:r w:rsidR="00502677">
        <w:t xml:space="preserve"> a person who provides, or is to provide, tax (financial) advice services</w:t>
      </w:r>
      <w:r w:rsidR="00BE7A16">
        <w:t xml:space="preserve"> must</w:t>
      </w:r>
      <w:r w:rsidR="00502677">
        <w:t xml:space="preserve"> complete each of the courses specified in Division 3 of Part 3 of the Instrument.</w:t>
      </w:r>
      <w:r w:rsidR="00BE7A16">
        <w:t xml:space="preserve"> </w:t>
      </w:r>
    </w:p>
    <w:p w14:paraId="550ECC0C" w14:textId="34CED75C" w:rsidR="00BE7A16" w:rsidRPr="00162F0A" w:rsidRDefault="00BE7A16" w:rsidP="00505B95">
      <w:pPr>
        <w:pStyle w:val="Dotpoint"/>
        <w:numPr>
          <w:ilvl w:val="0"/>
          <w:numId w:val="0"/>
        </w:numPr>
        <w:rPr>
          <w:u w:val="single"/>
        </w:rPr>
      </w:pPr>
      <w:r w:rsidRPr="00162F0A">
        <w:rPr>
          <w:u w:val="single"/>
        </w:rPr>
        <w:t xml:space="preserve">Section </w:t>
      </w:r>
      <w:r w:rsidR="00594AFF">
        <w:rPr>
          <w:u w:val="single"/>
        </w:rPr>
        <w:t>3-65</w:t>
      </w:r>
      <w:r w:rsidR="00327A9F">
        <w:rPr>
          <w:u w:val="single"/>
        </w:rPr>
        <w:t xml:space="preserve"> - </w:t>
      </w:r>
      <w:r w:rsidR="00327A9F" w:rsidRPr="00327A9F">
        <w:rPr>
          <w:u w:val="single"/>
        </w:rPr>
        <w:t>Specified course: commercial law</w:t>
      </w:r>
    </w:p>
    <w:p w14:paraId="08B38D5D" w14:textId="77777777" w:rsidR="002E74B5" w:rsidRDefault="00135BE8" w:rsidP="00505B95">
      <w:pPr>
        <w:pStyle w:val="Dotpoint"/>
        <w:numPr>
          <w:ilvl w:val="0"/>
          <w:numId w:val="0"/>
        </w:numPr>
      </w:pPr>
      <w:r>
        <w:t xml:space="preserve">This section </w:t>
      </w:r>
      <w:r w:rsidR="00DF5602">
        <w:t xml:space="preserve">requires a person who provides, or is to provide, tax (financial) advice services to complete a commercial law course. </w:t>
      </w:r>
    </w:p>
    <w:p w14:paraId="1A9EA9C2" w14:textId="79362689" w:rsidR="002E74B5" w:rsidRDefault="002E74B5" w:rsidP="00505B95">
      <w:pPr>
        <w:pStyle w:val="Dotpoint"/>
        <w:numPr>
          <w:ilvl w:val="0"/>
          <w:numId w:val="0"/>
        </w:numPr>
      </w:pPr>
      <w:r>
        <w:t>The requirements for the commercial law course in this section are consistent with the requirements in the 2014 TPB guidelines for a</w:t>
      </w:r>
      <w:r w:rsidR="00445C45">
        <w:t xml:space="preserve"> course in</w:t>
      </w:r>
      <w:r>
        <w:t xml:space="preserve"> commercial law </w:t>
      </w:r>
      <w:r w:rsidR="00445C45">
        <w:t>approved by the TPB for</w:t>
      </w:r>
      <w:r>
        <w:t xml:space="preserve"> tax (financial) adviser</w:t>
      </w:r>
      <w:r w:rsidR="00445C45">
        <w:t>s</w:t>
      </w:r>
      <w:r>
        <w:t>.</w:t>
      </w:r>
    </w:p>
    <w:p w14:paraId="69CFDCA1" w14:textId="642B3F8D" w:rsidR="00BE7A16" w:rsidRDefault="00DF5602" w:rsidP="00505B95">
      <w:pPr>
        <w:pStyle w:val="Dotpoint"/>
        <w:numPr>
          <w:ilvl w:val="0"/>
          <w:numId w:val="0"/>
        </w:numPr>
      </w:pPr>
      <w:r w:rsidRPr="001921BA">
        <w:t xml:space="preserve">To satisfy this requirement, the commercial law course must be </w:t>
      </w:r>
      <w:r w:rsidR="00DB2B53" w:rsidRPr="001921BA">
        <w:t>provided by a registered higher education provider or a registered training organisation</w:t>
      </w:r>
      <w:r w:rsidR="00DB2B53">
        <w:t xml:space="preserve"> and be </w:t>
      </w:r>
      <w:r>
        <w:t xml:space="preserve">designed to provide the person with knowledge and skills at </w:t>
      </w:r>
      <w:r w:rsidR="002615D2">
        <w:t xml:space="preserve">not less than </w:t>
      </w:r>
      <w:r>
        <w:t xml:space="preserve">an AQF level 5, as described in the </w:t>
      </w:r>
      <w:r w:rsidRPr="00DF5602">
        <w:rPr>
          <w:i/>
          <w:iCs/>
        </w:rPr>
        <w:t>Australian Qualifications Framework</w:t>
      </w:r>
      <w:r w:rsidRPr="00DF5602">
        <w:t>, 2</w:t>
      </w:r>
      <w:r w:rsidRPr="002615D2">
        <w:rPr>
          <w:vertAlign w:val="superscript"/>
        </w:rPr>
        <w:t>nd</w:t>
      </w:r>
      <w:r w:rsidR="002615D2">
        <w:t xml:space="preserve"> </w:t>
      </w:r>
      <w:r w:rsidRPr="00DF5602">
        <w:t>edition (January 2013)</w:t>
      </w:r>
      <w:r w:rsidR="00DB2B53">
        <w:t xml:space="preserve">. </w:t>
      </w:r>
      <w:r w:rsidR="00E13EA4">
        <w:t xml:space="preserve">The </w:t>
      </w:r>
      <w:r w:rsidR="00DB2B53">
        <w:t xml:space="preserve">AQF level 5 </w:t>
      </w:r>
      <w:r w:rsidR="00482E92">
        <w:t>requires a person to:</w:t>
      </w:r>
    </w:p>
    <w:p w14:paraId="398C8F6A" w14:textId="3994E5AB" w:rsidR="00482E92" w:rsidRDefault="00482E92" w:rsidP="00505B95">
      <w:pPr>
        <w:pStyle w:val="Dotpoint"/>
      </w:pPr>
      <w:r>
        <w:t xml:space="preserve">have a technical and theoretical knowledge in a specific area or a broad field of work and learning; </w:t>
      </w:r>
    </w:p>
    <w:p w14:paraId="3E61060C" w14:textId="26ECD05A" w:rsidR="00482E92" w:rsidRDefault="00482E92" w:rsidP="00505B95">
      <w:pPr>
        <w:pStyle w:val="Dotpoint"/>
      </w:pPr>
      <w:r>
        <w:t>have a broad range of cognitive, technical and communication skills to select and apply methods and technologies to analyse information to complete a range of activities, provide and transmit solutions to sometimes complex problems and transmit information and skills to others; and</w:t>
      </w:r>
    </w:p>
    <w:p w14:paraId="41DA7EB3" w14:textId="548A8DD5" w:rsidR="006F5555" w:rsidRDefault="00482E92" w:rsidP="00505B95">
      <w:pPr>
        <w:pStyle w:val="Dotpoint"/>
      </w:pPr>
      <w:proofErr w:type="gramStart"/>
      <w:r>
        <w:lastRenderedPageBreak/>
        <w:t>be</w:t>
      </w:r>
      <w:proofErr w:type="gramEnd"/>
      <w:r>
        <w:t xml:space="preserve"> able to apply knowledge and skills to demonstrate autonomy, judgement and defined responsibility in known or changing contexts and within broad but established parameters.</w:t>
      </w:r>
    </w:p>
    <w:p w14:paraId="503C7FA7" w14:textId="77777777" w:rsidR="001B0C1B" w:rsidRDefault="00684A7E" w:rsidP="00505B95">
      <w:pPr>
        <w:pStyle w:val="Dotpoint"/>
        <w:numPr>
          <w:ilvl w:val="0"/>
          <w:numId w:val="0"/>
        </w:numPr>
      </w:pPr>
      <w:r>
        <w:t xml:space="preserve">To achieve this level of knowledge and skills, the commercial law course must cover </w:t>
      </w:r>
      <w:r w:rsidR="009C6C98">
        <w:t>each of the following subject matters</w:t>
      </w:r>
      <w:r w:rsidR="001B0C1B">
        <w:t>:</w:t>
      </w:r>
    </w:p>
    <w:p w14:paraId="7E3D4E7F" w14:textId="29D58ED9" w:rsidR="001B0C1B" w:rsidRDefault="007A5AA4" w:rsidP="00505B95">
      <w:pPr>
        <w:pStyle w:val="Dotpoint"/>
      </w:pPr>
      <w:r>
        <w:t xml:space="preserve">Australian laws relating to </w:t>
      </w:r>
      <w:r w:rsidR="00684A7E">
        <w:t>contract</w:t>
      </w:r>
      <w:r>
        <w:t>s;</w:t>
      </w:r>
    </w:p>
    <w:p w14:paraId="4923A73F" w14:textId="3FE2EA28" w:rsidR="001B0C1B" w:rsidRDefault="007A5AA4" w:rsidP="00505B95">
      <w:pPr>
        <w:pStyle w:val="Dotpoint"/>
      </w:pPr>
      <w:r>
        <w:t xml:space="preserve">Australian </w:t>
      </w:r>
      <w:r w:rsidR="00684A7E">
        <w:t>law</w:t>
      </w:r>
      <w:r>
        <w:t>s</w:t>
      </w:r>
      <w:r w:rsidR="00684A7E">
        <w:t xml:space="preserve"> relating to organisational </w:t>
      </w:r>
      <w:r w:rsidR="009C6C98">
        <w:t xml:space="preserve">business </w:t>
      </w:r>
      <w:r w:rsidR="00684A7E">
        <w:t xml:space="preserve">structures </w:t>
      </w:r>
      <w:r w:rsidR="009C6C98">
        <w:t>and governance</w:t>
      </w:r>
      <w:r w:rsidR="00CD3B14">
        <w:t>;</w:t>
      </w:r>
      <w:r w:rsidR="00684A7E">
        <w:t xml:space="preserve"> </w:t>
      </w:r>
    </w:p>
    <w:p w14:paraId="1A97C5F5" w14:textId="442A4993" w:rsidR="001B0C1B" w:rsidRDefault="007A5AA4" w:rsidP="00505B95">
      <w:pPr>
        <w:pStyle w:val="Dotpoint"/>
      </w:pPr>
      <w:r>
        <w:t xml:space="preserve">Australian laws relating to </w:t>
      </w:r>
      <w:r w:rsidR="00684A7E">
        <w:t>tort</w:t>
      </w:r>
      <w:r>
        <w:t>s</w:t>
      </w:r>
      <w:r w:rsidR="00684A7E">
        <w:t xml:space="preserve"> (particularly the torts of negligence and negligen</w:t>
      </w:r>
      <w:r w:rsidR="009C6C98">
        <w:t>t</w:t>
      </w:r>
      <w:r w:rsidR="00684A7E">
        <w:t xml:space="preserve"> misstatement)</w:t>
      </w:r>
      <w:r w:rsidR="00CD3B14">
        <w:t>;</w:t>
      </w:r>
      <w:r w:rsidR="00684A7E">
        <w:t xml:space="preserve"> and </w:t>
      </w:r>
    </w:p>
    <w:p w14:paraId="04294D60" w14:textId="77D3FCD7" w:rsidR="00684A7E" w:rsidRDefault="00684A7E" w:rsidP="00505B95">
      <w:pPr>
        <w:pStyle w:val="Dotpoint"/>
      </w:pPr>
      <w:proofErr w:type="gramStart"/>
      <w:r>
        <w:t>the</w:t>
      </w:r>
      <w:proofErr w:type="gramEnd"/>
      <w:r>
        <w:t xml:space="preserve"> </w:t>
      </w:r>
      <w:r w:rsidRPr="001B0C1B">
        <w:rPr>
          <w:i/>
          <w:iCs/>
        </w:rPr>
        <w:t>Competition and Consumer Act 2010</w:t>
      </w:r>
      <w:r>
        <w:t>.</w:t>
      </w:r>
    </w:p>
    <w:p w14:paraId="5BC6FCA5" w14:textId="61A19B93" w:rsidR="006F5555" w:rsidRDefault="006F5555" w:rsidP="00505B95">
      <w:pPr>
        <w:pStyle w:val="Dotpoint"/>
        <w:numPr>
          <w:ilvl w:val="0"/>
          <w:numId w:val="0"/>
        </w:numPr>
      </w:pPr>
      <w:r>
        <w:t xml:space="preserve">To satisfy the requirements, the course must also be designed to provide assurance that the person has attained the </w:t>
      </w:r>
      <w:r w:rsidR="00CD3B14">
        <w:t xml:space="preserve">specified </w:t>
      </w:r>
      <w:r>
        <w:t>knowledge and skills</w:t>
      </w:r>
      <w:r w:rsidR="00CD3B14">
        <w:t xml:space="preserve"> </w:t>
      </w:r>
      <w:r w:rsidR="004D1044">
        <w:t>at</w:t>
      </w:r>
      <w:r w:rsidR="00CD3B14">
        <w:t xml:space="preserve"> the required AQF level</w:t>
      </w:r>
      <w:r>
        <w:t xml:space="preserve">. </w:t>
      </w:r>
      <w:r w:rsidR="00F46054" w:rsidRPr="00F46054">
        <w:t xml:space="preserve">Objective assessment is a key </w:t>
      </w:r>
      <w:r w:rsidR="00F46054">
        <w:t xml:space="preserve">requirement </w:t>
      </w:r>
      <w:r w:rsidR="007A5AA4">
        <w:t>for</w:t>
      </w:r>
      <w:r w:rsidR="00F46054">
        <w:t xml:space="preserve"> the course</w:t>
      </w:r>
      <w:r w:rsidR="00F46054" w:rsidRPr="00F46054">
        <w:t>. Applicants must demonstrate their knowledge and skills in the relevant course or components</w:t>
      </w:r>
      <w:r w:rsidR="007A5AA4">
        <w:t xml:space="preserve"> of the course</w:t>
      </w:r>
      <w:r w:rsidR="00F46054" w:rsidRPr="00F46054">
        <w:t xml:space="preserve"> by some means of independent and objective assessment. Such assessment should be rigorous </w:t>
      </w:r>
      <w:r w:rsidR="00F46054">
        <w:t>and</w:t>
      </w:r>
      <w:r w:rsidR="00F46054" w:rsidRPr="00F46054">
        <w:t xml:space="preserve"> represent a genuine test of relevant knowledge and skills and </w:t>
      </w:r>
      <w:r w:rsidR="007A125A">
        <w:t xml:space="preserve">be </w:t>
      </w:r>
      <w:r w:rsidR="00F46054" w:rsidRPr="00F46054">
        <w:t xml:space="preserve">subject to </w:t>
      </w:r>
      <w:r w:rsidR="00574D3C">
        <w:t>verification</w:t>
      </w:r>
      <w:r w:rsidR="00F46054" w:rsidRPr="00F46054">
        <w:t xml:space="preserve"> to ensure the relevant applicant </w:t>
      </w:r>
      <w:r w:rsidR="007A5AA4">
        <w:t>has</w:t>
      </w:r>
      <w:r w:rsidR="00F46054" w:rsidRPr="00F46054">
        <w:t xml:space="preserve"> undertaken the assessment tasks in question.</w:t>
      </w:r>
      <w:r w:rsidR="00F46054">
        <w:t xml:space="preserve"> </w:t>
      </w:r>
      <w:r>
        <w:t xml:space="preserve">This could be achieved through the inclusion of one or more assessment practices, including (but not limited to): </w:t>
      </w:r>
    </w:p>
    <w:p w14:paraId="07470932" w14:textId="72BFB083" w:rsidR="006F5555" w:rsidRDefault="006F5555" w:rsidP="00505B95">
      <w:pPr>
        <w:pStyle w:val="Dotpoint"/>
      </w:pPr>
      <w:r>
        <w:t>tests</w:t>
      </w:r>
      <w:r w:rsidR="009B71D0">
        <w:t xml:space="preserve"> and </w:t>
      </w:r>
      <w:r>
        <w:t>examinations (oral and written);</w:t>
      </w:r>
    </w:p>
    <w:p w14:paraId="4B38658E" w14:textId="6E0A6FB5" w:rsidR="006F5555" w:rsidRDefault="006F5555" w:rsidP="00505B95">
      <w:pPr>
        <w:pStyle w:val="Dotpoint"/>
      </w:pPr>
      <w:r>
        <w:t>problem based assignments;</w:t>
      </w:r>
    </w:p>
    <w:p w14:paraId="11474BE4" w14:textId="3B7D8F7D" w:rsidR="006F5555" w:rsidRDefault="006F5555" w:rsidP="00505B95">
      <w:pPr>
        <w:pStyle w:val="Dotpoint"/>
      </w:pPr>
      <w:r>
        <w:t>essays and reports; and</w:t>
      </w:r>
    </w:p>
    <w:p w14:paraId="25A74BEC" w14:textId="64F3500D" w:rsidR="006F5555" w:rsidRDefault="006F5555" w:rsidP="00505B95">
      <w:pPr>
        <w:pStyle w:val="Dotpoint"/>
      </w:pPr>
      <w:proofErr w:type="gramStart"/>
      <w:r>
        <w:t>computer-based</w:t>
      </w:r>
      <w:proofErr w:type="gramEnd"/>
      <w:r>
        <w:t xml:space="preserve"> assessment tasks.</w:t>
      </w:r>
    </w:p>
    <w:p w14:paraId="6552E2DB" w14:textId="0A737211" w:rsidR="00967485" w:rsidRDefault="00967485" w:rsidP="00505B95">
      <w:pPr>
        <w:pStyle w:val="Dotpoint"/>
        <w:numPr>
          <w:ilvl w:val="0"/>
          <w:numId w:val="0"/>
        </w:numPr>
      </w:pPr>
      <w:r>
        <w:t>The requirement to complete a commercial law course appl</w:t>
      </w:r>
      <w:r w:rsidR="007314B6">
        <w:t>ies</w:t>
      </w:r>
      <w:r>
        <w:t xml:space="preserve"> subject to the transitional provisions in Division 6 of Part 3 of the Instrument</w:t>
      </w:r>
      <w:r w:rsidR="001E4FFD">
        <w:t>. The transitional p</w:t>
      </w:r>
      <w:r w:rsidR="0033643D">
        <w:t>rovisions p</w:t>
      </w:r>
      <w:r w:rsidR="001E4FFD">
        <w:t xml:space="preserve">rovide that in certain cases a person may be exempt from </w:t>
      </w:r>
      <w:r w:rsidR="007314B6">
        <w:t>completing a commercial law course,</w:t>
      </w:r>
      <w:r w:rsidR="00326B3B">
        <w:t xml:space="preserve"> for example, where a person was registered as a tax (financial) adviser immediately before 1 January 2022</w:t>
      </w:r>
      <w:r w:rsidR="001E4FFD">
        <w:t xml:space="preserve">. </w:t>
      </w:r>
      <w:r w:rsidR="0033643D">
        <w:t xml:space="preserve">For more information on the </w:t>
      </w:r>
      <w:r w:rsidR="00B051E6">
        <w:t>transitional provisions and exemptions</w:t>
      </w:r>
      <w:r w:rsidR="0033643D">
        <w:t>, see the description of sections 3-170</w:t>
      </w:r>
      <w:r w:rsidR="00EB7640">
        <w:t xml:space="preserve"> to 3-173 </w:t>
      </w:r>
      <w:r w:rsidR="0033643D">
        <w:t xml:space="preserve">of the </w:t>
      </w:r>
      <w:r w:rsidR="003B5444">
        <w:t>Instrument below.</w:t>
      </w:r>
    </w:p>
    <w:p w14:paraId="235157A2" w14:textId="7A7165D9" w:rsidR="00103445" w:rsidRPr="00162F0A" w:rsidRDefault="00103445" w:rsidP="00505B95">
      <w:pPr>
        <w:pStyle w:val="Dotpoint"/>
        <w:numPr>
          <w:ilvl w:val="0"/>
          <w:numId w:val="0"/>
        </w:numPr>
        <w:rPr>
          <w:u w:val="single"/>
        </w:rPr>
      </w:pPr>
      <w:r w:rsidRPr="00162F0A">
        <w:rPr>
          <w:u w:val="single"/>
        </w:rPr>
        <w:t>Section 3</w:t>
      </w:r>
      <w:r w:rsidR="00594AFF">
        <w:rPr>
          <w:u w:val="single"/>
        </w:rPr>
        <w:t>-70</w:t>
      </w:r>
      <w:r w:rsidR="00327A9F">
        <w:rPr>
          <w:u w:val="single"/>
        </w:rPr>
        <w:t xml:space="preserve"> - </w:t>
      </w:r>
      <w:r w:rsidR="00327A9F" w:rsidRPr="00327A9F">
        <w:rPr>
          <w:u w:val="single"/>
        </w:rPr>
        <w:t>Specified course: taxation law</w:t>
      </w:r>
    </w:p>
    <w:p w14:paraId="23222E08" w14:textId="06524A7A" w:rsidR="002E74B5" w:rsidRDefault="00274963" w:rsidP="00505B95">
      <w:pPr>
        <w:pStyle w:val="Dotpoint"/>
        <w:numPr>
          <w:ilvl w:val="0"/>
          <w:numId w:val="0"/>
        </w:numPr>
      </w:pPr>
      <w:r>
        <w:t xml:space="preserve">This section </w:t>
      </w:r>
      <w:r w:rsidR="00103445">
        <w:t>requires a person who provides, or is to provide, tax (financial) advice services to complete a course in Australian taxation law (tax law course</w:t>
      </w:r>
      <w:r w:rsidR="00DB7BAF">
        <w:t xml:space="preserve">). </w:t>
      </w:r>
    </w:p>
    <w:p w14:paraId="7C42E8E6" w14:textId="4D63EF7D" w:rsidR="002E74B5" w:rsidRDefault="002E74B5" w:rsidP="00505B95">
      <w:pPr>
        <w:pStyle w:val="Dotpoint"/>
        <w:numPr>
          <w:ilvl w:val="0"/>
          <w:numId w:val="0"/>
        </w:numPr>
      </w:pPr>
      <w:r>
        <w:t>The requirements for the tax law course in this section are consistent with the requirements in the 2014 TPB Guidelines for</w:t>
      </w:r>
      <w:r w:rsidR="00445C45">
        <w:t xml:space="preserve"> a</w:t>
      </w:r>
      <w:r>
        <w:t xml:space="preserve"> </w:t>
      </w:r>
      <w:r w:rsidR="00445C45">
        <w:t xml:space="preserve">course in </w:t>
      </w:r>
      <w:r>
        <w:t xml:space="preserve">taxation law </w:t>
      </w:r>
      <w:r w:rsidR="00445C45">
        <w:t>approved by the TPB for tax (financial) advisers.</w:t>
      </w:r>
    </w:p>
    <w:p w14:paraId="0DAEAC9C" w14:textId="6658C202" w:rsidR="00103445" w:rsidRDefault="002E74B5" w:rsidP="00505B95">
      <w:pPr>
        <w:pStyle w:val="Dotpoint"/>
        <w:numPr>
          <w:ilvl w:val="0"/>
          <w:numId w:val="0"/>
        </w:numPr>
      </w:pPr>
      <w:r>
        <w:t>T</w:t>
      </w:r>
      <w:r w:rsidR="00103445">
        <w:t xml:space="preserve">he </w:t>
      </w:r>
      <w:r w:rsidR="00DB7BAF">
        <w:t xml:space="preserve">tax law </w:t>
      </w:r>
      <w:r w:rsidR="00103445">
        <w:t>course must be provided by a registered higher education provider</w:t>
      </w:r>
      <w:r w:rsidR="009C6C98">
        <w:t xml:space="preserve">, </w:t>
      </w:r>
      <w:r w:rsidR="00103445">
        <w:t xml:space="preserve">a registered training organisation </w:t>
      </w:r>
      <w:r w:rsidR="009C6C98">
        <w:t xml:space="preserve">or </w:t>
      </w:r>
      <w:r w:rsidR="008F30DE">
        <w:t>a</w:t>
      </w:r>
      <w:r w:rsidR="009C6C98">
        <w:t xml:space="preserve"> provider listed in Part 2 of Schedule 3 </w:t>
      </w:r>
      <w:r w:rsidR="00A32011">
        <w:t>to</w:t>
      </w:r>
      <w:r w:rsidR="009C6C98">
        <w:t xml:space="preserve"> the Instrument </w:t>
      </w:r>
      <w:r w:rsidR="00103445">
        <w:t xml:space="preserve">and be designed to provide the person with knowledge and skills at </w:t>
      </w:r>
      <w:r w:rsidR="00445C45">
        <w:t xml:space="preserve">not less than </w:t>
      </w:r>
      <w:r w:rsidR="00103445">
        <w:t>an AQF level 5.</w:t>
      </w:r>
      <w:r w:rsidR="008F30DE">
        <w:t xml:space="preserve"> </w:t>
      </w:r>
      <w:r w:rsidR="00103445">
        <w:t xml:space="preserve">To satisfy this requirement, the tax law course must cover each of the </w:t>
      </w:r>
      <w:r w:rsidR="00A21A5C">
        <w:t xml:space="preserve">subject matters </w:t>
      </w:r>
      <w:r w:rsidR="008F30DE">
        <w:t xml:space="preserve">listed </w:t>
      </w:r>
      <w:r w:rsidR="00103445">
        <w:t xml:space="preserve">in subsection </w:t>
      </w:r>
      <w:r w:rsidR="00243D4E">
        <w:t>3-70(2)</w:t>
      </w:r>
      <w:r w:rsidR="00103445">
        <w:t xml:space="preserve"> of the Instrument, </w:t>
      </w:r>
      <w:r w:rsidR="00A21A5C">
        <w:t>including (</w:t>
      </w:r>
      <w:r w:rsidR="00445239">
        <w:t xml:space="preserve">but not limited to) </w:t>
      </w:r>
      <w:r w:rsidR="00103445">
        <w:t>income and deductions</w:t>
      </w:r>
      <w:r w:rsidR="00445239">
        <w:t>;</w:t>
      </w:r>
      <w:r w:rsidR="00103445">
        <w:t xml:space="preserve"> </w:t>
      </w:r>
      <w:r w:rsidR="001D0623">
        <w:t xml:space="preserve">the application of </w:t>
      </w:r>
      <w:r w:rsidR="00A21A5C">
        <w:t xml:space="preserve">Australian </w:t>
      </w:r>
      <w:r w:rsidR="00103445">
        <w:t xml:space="preserve">income tax </w:t>
      </w:r>
      <w:r w:rsidR="00103445">
        <w:lastRenderedPageBreak/>
        <w:t>law to different types of entities</w:t>
      </w:r>
      <w:r w:rsidR="00445239">
        <w:t>;</w:t>
      </w:r>
      <w:r w:rsidR="00103445">
        <w:t xml:space="preserve"> capital gains and losses</w:t>
      </w:r>
      <w:r w:rsidR="00445239">
        <w:t xml:space="preserve">; superannuation; investments; taxation offences; </w:t>
      </w:r>
      <w:r w:rsidR="00A21A5C">
        <w:t xml:space="preserve">and </w:t>
      </w:r>
      <w:r w:rsidR="00445239">
        <w:t>the goods and services tax</w:t>
      </w:r>
      <w:r w:rsidR="00DB7BAF">
        <w:t xml:space="preserve"> (GST)</w:t>
      </w:r>
      <w:r w:rsidR="00A21A5C">
        <w:t>.</w:t>
      </w:r>
    </w:p>
    <w:p w14:paraId="6F873FDF" w14:textId="78E6DCE6" w:rsidR="006F5555" w:rsidRDefault="006F5555" w:rsidP="00505B95">
      <w:pPr>
        <w:pStyle w:val="Dotpoint"/>
        <w:numPr>
          <w:ilvl w:val="0"/>
          <w:numId w:val="0"/>
        </w:numPr>
      </w:pPr>
      <w:r>
        <w:t xml:space="preserve">As </w:t>
      </w:r>
      <w:r w:rsidR="00216C18">
        <w:t>is the case with</w:t>
      </w:r>
      <w:r>
        <w:t xml:space="preserve"> the commercial law course, the tax law course must also be designed to provide assurance that the person has attained the </w:t>
      </w:r>
      <w:r w:rsidR="00162BAD">
        <w:t>specified</w:t>
      </w:r>
      <w:r>
        <w:t xml:space="preserve"> knowledge and skills</w:t>
      </w:r>
      <w:r w:rsidR="00162BAD">
        <w:t xml:space="preserve"> at the required AQF level</w:t>
      </w:r>
      <w:r>
        <w:t xml:space="preserve">, which could be achieved through the inclusion of one or more </w:t>
      </w:r>
      <w:r w:rsidR="00013F3A">
        <w:t xml:space="preserve">independent, objective and rigorous </w:t>
      </w:r>
      <w:r>
        <w:t>assessment practices</w:t>
      </w:r>
      <w:r w:rsidR="00180146">
        <w:t>, such as tests, exams or essays</w:t>
      </w:r>
      <w:r w:rsidR="002E19FD">
        <w:t>.</w:t>
      </w:r>
    </w:p>
    <w:p w14:paraId="11855A01" w14:textId="4368CD07" w:rsidR="00506EC6" w:rsidRDefault="00506EC6" w:rsidP="00505B95">
      <w:pPr>
        <w:pStyle w:val="Dotpoint"/>
        <w:numPr>
          <w:ilvl w:val="0"/>
          <w:numId w:val="0"/>
        </w:numPr>
      </w:pPr>
      <w:r>
        <w:t>The requirement to complete a tax law course appl</w:t>
      </w:r>
      <w:r w:rsidR="00216C18">
        <w:t>ies</w:t>
      </w:r>
      <w:r>
        <w:t xml:space="preserve"> subject to the transitional provisions in Division 6 of Part 3 of the Instrument</w:t>
      </w:r>
      <w:r w:rsidR="00D04717">
        <w:t>, which provide that in some circumstances a person may b</w:t>
      </w:r>
      <w:r>
        <w:t>e exempt from complying with this requirement</w:t>
      </w:r>
      <w:r w:rsidR="008F30DE">
        <w:t xml:space="preserve"> (see the d</w:t>
      </w:r>
      <w:r w:rsidR="0033643D">
        <w:t>escription of sections 3-170</w:t>
      </w:r>
      <w:r w:rsidR="001D0623">
        <w:t xml:space="preserve">, 3-171, </w:t>
      </w:r>
      <w:r w:rsidR="0033643D">
        <w:t>3-172</w:t>
      </w:r>
      <w:r w:rsidR="00D04717">
        <w:t xml:space="preserve"> and 3-174 </w:t>
      </w:r>
      <w:r w:rsidR="0033643D">
        <w:t xml:space="preserve">of the </w:t>
      </w:r>
      <w:r w:rsidR="003B5444">
        <w:t>Instrument</w:t>
      </w:r>
      <w:r w:rsidR="0033643D">
        <w:t xml:space="preserve"> below</w:t>
      </w:r>
      <w:r w:rsidR="008F30DE">
        <w:t>)</w:t>
      </w:r>
      <w:r w:rsidR="0033643D">
        <w:t>.</w:t>
      </w:r>
    </w:p>
    <w:p w14:paraId="60167E36" w14:textId="6B28B274" w:rsidR="00103445" w:rsidRPr="00162F0A" w:rsidRDefault="0002057F" w:rsidP="00505B95">
      <w:pPr>
        <w:pStyle w:val="Dotpoint"/>
        <w:numPr>
          <w:ilvl w:val="0"/>
          <w:numId w:val="0"/>
        </w:numPr>
        <w:rPr>
          <w:u w:val="single"/>
        </w:rPr>
      </w:pPr>
      <w:r w:rsidRPr="00162F0A">
        <w:rPr>
          <w:u w:val="single"/>
        </w:rPr>
        <w:t xml:space="preserve">Section </w:t>
      </w:r>
      <w:r w:rsidR="00BE3384">
        <w:rPr>
          <w:u w:val="single"/>
        </w:rPr>
        <w:t>3-120</w:t>
      </w:r>
      <w:r w:rsidR="00327A9F">
        <w:rPr>
          <w:u w:val="single"/>
        </w:rPr>
        <w:t xml:space="preserve"> - </w:t>
      </w:r>
      <w:r w:rsidR="00327A9F" w:rsidRPr="00327A9F">
        <w:rPr>
          <w:u w:val="single"/>
        </w:rPr>
        <w:t xml:space="preserve">Requirement for </w:t>
      </w:r>
      <w:r w:rsidR="00471187">
        <w:rPr>
          <w:u w:val="single"/>
        </w:rPr>
        <w:t>CPD</w:t>
      </w:r>
      <w:r w:rsidR="00327A9F">
        <w:rPr>
          <w:u w:val="single"/>
        </w:rPr>
        <w:t xml:space="preserve"> </w:t>
      </w:r>
    </w:p>
    <w:p w14:paraId="57EAD698" w14:textId="224913FC" w:rsidR="0025070C" w:rsidRDefault="00EF092C" w:rsidP="00505B95">
      <w:pPr>
        <w:pStyle w:val="Dotpoint"/>
        <w:numPr>
          <w:ilvl w:val="0"/>
          <w:numId w:val="0"/>
        </w:numPr>
      </w:pPr>
      <w:r>
        <w:t>Paragraph</w:t>
      </w:r>
      <w:r w:rsidR="000414B6">
        <w:t xml:space="preserve"> </w:t>
      </w:r>
      <w:r w:rsidR="0025070C">
        <w:t>921BB(1)</w:t>
      </w:r>
      <w:r>
        <w:t>(e)</w:t>
      </w:r>
      <w:r w:rsidR="0025070C">
        <w:t xml:space="preserve"> of the Act provides that the Minister may, by legislative instrument, determine the requirement to undertake CPD during the CPD year of a financial services licensee</w:t>
      </w:r>
      <w:r w:rsidR="00255C3D">
        <w:t>,</w:t>
      </w:r>
      <w:r w:rsidR="0025070C">
        <w:t xml:space="preserve"> or any other period determined by the Minister</w:t>
      </w:r>
      <w:r w:rsidR="0039643C">
        <w:t>, for a person who provides tax (financial) advice services.</w:t>
      </w:r>
    </w:p>
    <w:p w14:paraId="13C4838E" w14:textId="268E6CDF" w:rsidR="00A77EF3" w:rsidRDefault="00A77EF3" w:rsidP="00505B95">
      <w:pPr>
        <w:pStyle w:val="Dotpoint"/>
        <w:numPr>
          <w:ilvl w:val="0"/>
          <w:numId w:val="0"/>
        </w:numPr>
      </w:pPr>
      <w:r>
        <w:t xml:space="preserve">Section 910A of the Act provides that a financial services licensee’s </w:t>
      </w:r>
      <w:r w:rsidRPr="00B81884">
        <w:t>CPD year</w:t>
      </w:r>
      <w:r>
        <w:t xml:space="preserve"> </w:t>
      </w:r>
      <w:r w:rsidRPr="00B81884">
        <w:t xml:space="preserve">is the 12‑month period beginning on the day of the year included in the most recent notice given by the licensee </w:t>
      </w:r>
      <w:r>
        <w:t xml:space="preserve">to ASIC </w:t>
      </w:r>
      <w:r w:rsidRPr="00B81884">
        <w:t>under section 922HA</w:t>
      </w:r>
      <w:r>
        <w:t xml:space="preserve"> of the Act. In accordance with this definition, a </w:t>
      </w:r>
      <w:r w:rsidRPr="003D7882">
        <w:t>licensee’s CPD year can start at any time during the calendar year.</w:t>
      </w:r>
      <w:r>
        <w:t xml:space="preserve"> </w:t>
      </w:r>
    </w:p>
    <w:p w14:paraId="1378F3B1" w14:textId="43678174" w:rsidR="00430A90" w:rsidRDefault="00430A90" w:rsidP="00505B95">
      <w:pPr>
        <w:pStyle w:val="Dotpoint"/>
        <w:numPr>
          <w:ilvl w:val="0"/>
          <w:numId w:val="0"/>
        </w:numPr>
      </w:pPr>
      <w:r>
        <w:t xml:space="preserve">The CPD requirements in the Instrument are separate to, and in addition to, the CPD requirements that all financial advisers </w:t>
      </w:r>
      <w:r w:rsidR="00EF092C">
        <w:t xml:space="preserve">(except provisional financial advisers) </w:t>
      </w:r>
      <w:r>
        <w:t xml:space="preserve">are currently required to undertake. The existing CPD requirements for financial advisers </w:t>
      </w:r>
      <w:r w:rsidR="001D0623">
        <w:t xml:space="preserve">are </w:t>
      </w:r>
      <w:r>
        <w:t xml:space="preserve">set out in the </w:t>
      </w:r>
      <w:r w:rsidRPr="00EA2876">
        <w:rPr>
          <w:i/>
          <w:iCs/>
        </w:rPr>
        <w:t>Corporations</w:t>
      </w:r>
      <w:r w:rsidR="000414B6">
        <w:rPr>
          <w:i/>
          <w:iCs/>
        </w:rPr>
        <w:t> </w:t>
      </w:r>
      <w:r w:rsidRPr="00EA2876">
        <w:rPr>
          <w:i/>
          <w:iCs/>
        </w:rPr>
        <w:t>(Relevant Providers Continuing Professional Development Standard) Determination</w:t>
      </w:r>
      <w:r w:rsidR="000414B6">
        <w:rPr>
          <w:i/>
          <w:iCs/>
        </w:rPr>
        <w:t> </w:t>
      </w:r>
      <w:r w:rsidRPr="00EA2876">
        <w:rPr>
          <w:i/>
          <w:iCs/>
        </w:rPr>
        <w:t>2018</w:t>
      </w:r>
      <w:r w:rsidR="001D0623">
        <w:t xml:space="preserve">, which </w:t>
      </w:r>
      <w:r w:rsidRPr="004B401D">
        <w:t>was made by FASEA</w:t>
      </w:r>
      <w:r w:rsidR="000414B6">
        <w:t>. In accordance with section 1684M of the Act, th</w:t>
      </w:r>
      <w:r w:rsidR="00EF092C">
        <w:t xml:space="preserve">e FASEA </w:t>
      </w:r>
      <w:r w:rsidR="000414B6">
        <w:t xml:space="preserve">Determination </w:t>
      </w:r>
      <w:r>
        <w:t>continue</w:t>
      </w:r>
      <w:r w:rsidR="000414B6">
        <w:t>s</w:t>
      </w:r>
      <w:r>
        <w:t xml:space="preserve"> in force until it is repealed and remade by the Minister </w:t>
      </w:r>
      <w:r w:rsidR="000414B6">
        <w:t xml:space="preserve">under </w:t>
      </w:r>
      <w:r w:rsidR="007A125A">
        <w:t xml:space="preserve">subsection </w:t>
      </w:r>
      <w:r w:rsidR="000414B6">
        <w:t xml:space="preserve">921B(6) of the Act </w:t>
      </w:r>
      <w:r>
        <w:t xml:space="preserve">(see </w:t>
      </w:r>
      <w:r w:rsidR="00EF092C">
        <w:t xml:space="preserve">the note in </w:t>
      </w:r>
      <w:r>
        <w:t>Division 4 of Part 2 of the Instrument)</w:t>
      </w:r>
      <w:r w:rsidRPr="004B401D">
        <w:t>.</w:t>
      </w:r>
      <w:r>
        <w:t xml:space="preserve"> </w:t>
      </w:r>
    </w:p>
    <w:p w14:paraId="0849D4E4" w14:textId="3B71B2C9" w:rsidR="00430A90" w:rsidRDefault="00E37BC1" w:rsidP="00505B95">
      <w:pPr>
        <w:pStyle w:val="Dotpoint"/>
        <w:numPr>
          <w:ilvl w:val="0"/>
          <w:numId w:val="0"/>
        </w:numPr>
      </w:pPr>
      <w:r>
        <w:t>To complement the changes made by the Better Advice Act, t</w:t>
      </w:r>
      <w:r w:rsidR="00430A90">
        <w:t>h</w:t>
      </w:r>
      <w:r>
        <w:t xml:space="preserve">is Instrument imposes </w:t>
      </w:r>
      <w:r w:rsidR="00430A90">
        <w:t xml:space="preserve">CPD requirements for </w:t>
      </w:r>
      <w:r>
        <w:t>financial advisers who provide t</w:t>
      </w:r>
      <w:r w:rsidR="00430A90">
        <w:t>ax (financial) advice services</w:t>
      </w:r>
      <w:r>
        <w:t xml:space="preserve">, to replace the </w:t>
      </w:r>
      <w:r w:rsidR="00430A90">
        <w:t>CPD requirements</w:t>
      </w:r>
      <w:r w:rsidR="00A77EF3">
        <w:t xml:space="preserve"> </w:t>
      </w:r>
      <w:r>
        <w:t xml:space="preserve">that applied to registered </w:t>
      </w:r>
      <w:r w:rsidR="00A77EF3">
        <w:t xml:space="preserve">tax (financial) advisers </w:t>
      </w:r>
      <w:r w:rsidR="00430A90">
        <w:t xml:space="preserve">under the TAS Act. </w:t>
      </w:r>
    </w:p>
    <w:p w14:paraId="52280F24" w14:textId="2D052B2C" w:rsidR="00CA0F7B" w:rsidRDefault="0006178D" w:rsidP="00505B95">
      <w:pPr>
        <w:pStyle w:val="Dotpoint"/>
        <w:numPr>
          <w:ilvl w:val="0"/>
          <w:numId w:val="0"/>
        </w:numPr>
      </w:pPr>
      <w:r>
        <w:t>In accordance with the exemption in subsection 921BC(2) of the Act, t</w:t>
      </w:r>
      <w:r w:rsidR="00CA0F7B">
        <w:t>h</w:t>
      </w:r>
      <w:r>
        <w:t>e</w:t>
      </w:r>
      <w:r w:rsidR="00CA0F7B">
        <w:t xml:space="preserve"> requirement to undertake CPD </w:t>
      </w:r>
      <w:r>
        <w:t xml:space="preserve">in this Instrument </w:t>
      </w:r>
      <w:r w:rsidR="00CA0F7B">
        <w:t>does not apply to provisional financial advisers</w:t>
      </w:r>
      <w:r>
        <w:t xml:space="preserve">, who are undertaking work and training under </w:t>
      </w:r>
      <w:r w:rsidR="00765A99">
        <w:t>subsection 921B(4) of the Act.</w:t>
      </w:r>
    </w:p>
    <w:p w14:paraId="3263AAE5" w14:textId="447410D2" w:rsidR="000A5B97" w:rsidRPr="00162F0A" w:rsidRDefault="000A5B97" w:rsidP="00505B95">
      <w:pPr>
        <w:pStyle w:val="Dotpoint"/>
        <w:numPr>
          <w:ilvl w:val="0"/>
          <w:numId w:val="0"/>
        </w:numPr>
        <w:rPr>
          <w:u w:val="single"/>
        </w:rPr>
      </w:pPr>
      <w:r w:rsidRPr="00162F0A">
        <w:rPr>
          <w:u w:val="single"/>
        </w:rPr>
        <w:t xml:space="preserve">Section </w:t>
      </w:r>
      <w:r w:rsidR="00BE3384">
        <w:rPr>
          <w:u w:val="single"/>
        </w:rPr>
        <w:t>3-125</w:t>
      </w:r>
      <w:r w:rsidR="00327A9F">
        <w:rPr>
          <w:u w:val="single"/>
        </w:rPr>
        <w:t xml:space="preserve"> - </w:t>
      </w:r>
      <w:r w:rsidR="00327A9F" w:rsidRPr="00327A9F">
        <w:rPr>
          <w:u w:val="single"/>
        </w:rPr>
        <w:t>Additional requirements for tax-specific CPD</w:t>
      </w:r>
    </w:p>
    <w:p w14:paraId="459F7C54" w14:textId="3993B6A9" w:rsidR="0088533B" w:rsidRDefault="00E329AC" w:rsidP="00505B95">
      <w:pPr>
        <w:pStyle w:val="Dotpoint"/>
        <w:numPr>
          <w:ilvl w:val="0"/>
          <w:numId w:val="0"/>
        </w:numPr>
      </w:pPr>
      <w:r>
        <w:t>This section</w:t>
      </w:r>
      <w:r w:rsidR="000A5B97">
        <w:t xml:space="preserve"> provides that a</w:t>
      </w:r>
      <w:r w:rsidR="000A5B97" w:rsidRPr="000A5B97">
        <w:t xml:space="preserve"> </w:t>
      </w:r>
      <w:r w:rsidR="00757BDB">
        <w:t>financial adviser</w:t>
      </w:r>
      <w:r w:rsidR="000A5B97" w:rsidRPr="000A5B97">
        <w:t xml:space="preserve"> who provides, or is to provide</w:t>
      </w:r>
      <w:r w:rsidR="000A5B97">
        <w:t>,</w:t>
      </w:r>
      <w:r w:rsidR="000A5B97" w:rsidRPr="000A5B97">
        <w:t xml:space="preserve"> a tax (financial) advice service, must complete </w:t>
      </w:r>
      <w:r w:rsidR="00471187">
        <w:t>CPD</w:t>
      </w:r>
      <w:r w:rsidR="000A5B97" w:rsidRPr="000A5B97">
        <w:t xml:space="preserve"> activities</w:t>
      </w:r>
      <w:r w:rsidR="000A5B97">
        <w:t xml:space="preserve"> in order </w:t>
      </w:r>
      <w:r w:rsidR="000A5B97" w:rsidRPr="000A5B97">
        <w:t xml:space="preserve">to </w:t>
      </w:r>
      <w:r w:rsidR="000A5B97">
        <w:t xml:space="preserve">maintain and extend their </w:t>
      </w:r>
      <w:r w:rsidR="000A5B97" w:rsidRPr="000A5B97">
        <w:t xml:space="preserve">knowledge and skills </w:t>
      </w:r>
      <w:r w:rsidR="00A21A5C">
        <w:t>in</w:t>
      </w:r>
      <w:r w:rsidR="000A5B97" w:rsidRPr="000A5B97">
        <w:t xml:space="preserve"> Australia</w:t>
      </w:r>
      <w:r w:rsidR="00BE22F8">
        <w:t>n</w:t>
      </w:r>
      <w:r w:rsidR="000A5B97" w:rsidRPr="000A5B97">
        <w:t xml:space="preserve"> </w:t>
      </w:r>
      <w:r w:rsidR="00ED60E7">
        <w:t xml:space="preserve">commercial and taxation </w:t>
      </w:r>
      <w:r w:rsidR="000A5B97" w:rsidRPr="000A5B97">
        <w:t xml:space="preserve">law, as relevant </w:t>
      </w:r>
      <w:r w:rsidR="00BE22F8">
        <w:t>to</w:t>
      </w:r>
      <w:r w:rsidR="000A5B97" w:rsidRPr="000A5B97">
        <w:t xml:space="preserve"> providing a tax (financial) advice service.</w:t>
      </w:r>
      <w:r w:rsidR="000A5B97">
        <w:t xml:space="preserve"> </w:t>
      </w:r>
    </w:p>
    <w:p w14:paraId="01BB6548" w14:textId="0C30C26D" w:rsidR="00C33F3B" w:rsidRDefault="00C33F3B" w:rsidP="00505B95">
      <w:pPr>
        <w:pStyle w:val="Dotpoint"/>
        <w:numPr>
          <w:ilvl w:val="0"/>
          <w:numId w:val="0"/>
        </w:numPr>
      </w:pPr>
      <w:r>
        <w:t xml:space="preserve">The </w:t>
      </w:r>
      <w:r w:rsidR="00471187">
        <w:t>CPD</w:t>
      </w:r>
      <w:r>
        <w:t xml:space="preserve"> requirements in</w:t>
      </w:r>
      <w:r w:rsidR="00EA2876">
        <w:t xml:space="preserve"> </w:t>
      </w:r>
      <w:r>
        <w:t xml:space="preserve">the Instrument are to apply as if the </w:t>
      </w:r>
      <w:r w:rsidR="00EA2876">
        <w:t xml:space="preserve">table in section 7 of the </w:t>
      </w:r>
      <w:r w:rsidR="00EA2876" w:rsidRPr="00EA2876">
        <w:rPr>
          <w:i/>
          <w:iCs/>
        </w:rPr>
        <w:t>Corporations (Relevant Providers Continuing Professional Development Standard) Determination 2018</w:t>
      </w:r>
      <w:r w:rsidR="00EA2876">
        <w:t xml:space="preserve"> were repealed and replaced with</w:t>
      </w:r>
      <w:r w:rsidR="00B06F84">
        <w:t xml:space="preserve"> the following table</w:t>
      </w:r>
      <w:r w:rsidR="00EA2876">
        <w:t>:</w:t>
      </w:r>
    </w:p>
    <w:tbl>
      <w:tblPr>
        <w:tblW w:w="0" w:type="auto"/>
        <w:tblInd w:w="113" w:type="dxa"/>
        <w:shd w:val="clear" w:color="auto" w:fill="FFFFFF"/>
        <w:tblCellMar>
          <w:left w:w="0" w:type="dxa"/>
          <w:right w:w="0" w:type="dxa"/>
        </w:tblCellMar>
        <w:tblLook w:val="04A0" w:firstRow="1" w:lastRow="0" w:firstColumn="1" w:lastColumn="0" w:noHBand="0" w:noVBand="1"/>
      </w:tblPr>
      <w:tblGrid>
        <w:gridCol w:w="711"/>
        <w:gridCol w:w="4863"/>
        <w:gridCol w:w="2619"/>
      </w:tblGrid>
      <w:tr w:rsidR="00C33F3B" w:rsidRPr="00C33F3B" w14:paraId="7B30AE4C" w14:textId="77777777" w:rsidTr="0088533B">
        <w:trPr>
          <w:tblHeader/>
        </w:trPr>
        <w:tc>
          <w:tcPr>
            <w:tcW w:w="711" w:type="dxa"/>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631C2EFA" w14:textId="77777777" w:rsidR="00C33F3B" w:rsidRPr="00C33F3B" w:rsidRDefault="00C33F3B" w:rsidP="00505B95">
            <w:pPr>
              <w:spacing w:before="60" w:after="0" w:line="240" w:lineRule="atLeast"/>
              <w:rPr>
                <w:b/>
                <w:bCs/>
                <w:color w:val="000000"/>
                <w:sz w:val="20"/>
              </w:rPr>
            </w:pPr>
            <w:r w:rsidRPr="00C33F3B">
              <w:rPr>
                <w:b/>
                <w:bCs/>
                <w:color w:val="000000"/>
                <w:sz w:val="20"/>
              </w:rPr>
              <w:lastRenderedPageBreak/>
              <w:t>Item</w:t>
            </w:r>
          </w:p>
        </w:tc>
        <w:tc>
          <w:tcPr>
            <w:tcW w:w="4863" w:type="dxa"/>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4B430995" w14:textId="77777777" w:rsidR="00C33F3B" w:rsidRPr="00C33F3B" w:rsidRDefault="00C33F3B" w:rsidP="00505B95">
            <w:pPr>
              <w:spacing w:before="60" w:after="0" w:line="240" w:lineRule="atLeast"/>
              <w:rPr>
                <w:b/>
                <w:bCs/>
                <w:color w:val="000000"/>
                <w:sz w:val="20"/>
              </w:rPr>
            </w:pPr>
            <w:r w:rsidRPr="00C33F3B">
              <w:rPr>
                <w:b/>
                <w:bCs/>
                <w:color w:val="000000"/>
                <w:sz w:val="20"/>
              </w:rPr>
              <w:t>Column 2</w:t>
            </w:r>
          </w:p>
        </w:tc>
        <w:tc>
          <w:tcPr>
            <w:tcW w:w="2619" w:type="dxa"/>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65D36E05" w14:textId="77777777" w:rsidR="00C33F3B" w:rsidRPr="00C33F3B" w:rsidRDefault="00C33F3B" w:rsidP="00505B95">
            <w:pPr>
              <w:spacing w:before="60" w:after="0" w:line="240" w:lineRule="atLeast"/>
              <w:rPr>
                <w:b/>
                <w:bCs/>
                <w:color w:val="000000"/>
                <w:sz w:val="20"/>
              </w:rPr>
            </w:pPr>
            <w:r w:rsidRPr="00C33F3B">
              <w:rPr>
                <w:b/>
                <w:bCs/>
                <w:color w:val="000000"/>
                <w:sz w:val="20"/>
              </w:rPr>
              <w:t>Column 3</w:t>
            </w:r>
          </w:p>
        </w:tc>
      </w:tr>
      <w:tr w:rsidR="00C33F3B" w:rsidRPr="00C33F3B" w14:paraId="4B04AEAA" w14:textId="77777777" w:rsidTr="0088533B">
        <w:trPr>
          <w:tblHeader/>
        </w:trPr>
        <w:tc>
          <w:tcPr>
            <w:tcW w:w="711"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159B9CD0" w14:textId="77777777" w:rsidR="00C33F3B" w:rsidRPr="00C33F3B" w:rsidRDefault="00C33F3B" w:rsidP="00505B95">
            <w:pPr>
              <w:keepNext/>
              <w:keepLines/>
              <w:spacing w:before="60" w:after="0" w:line="240" w:lineRule="atLeast"/>
              <w:rPr>
                <w:b/>
                <w:bCs/>
                <w:color w:val="000000"/>
                <w:sz w:val="20"/>
              </w:rPr>
            </w:pPr>
            <w:r w:rsidRPr="00C33F3B">
              <w:rPr>
                <w:b/>
                <w:bCs/>
                <w:color w:val="000000"/>
                <w:sz w:val="20"/>
              </w:rPr>
              <w:t> </w:t>
            </w:r>
          </w:p>
        </w:tc>
        <w:tc>
          <w:tcPr>
            <w:tcW w:w="4863"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0DDB8D24" w14:textId="77777777" w:rsidR="00C33F3B" w:rsidRPr="00C33F3B" w:rsidRDefault="00C33F3B" w:rsidP="00505B95">
            <w:pPr>
              <w:keepNext/>
              <w:keepLines/>
              <w:spacing w:before="60" w:after="0" w:line="240" w:lineRule="atLeast"/>
              <w:rPr>
                <w:b/>
                <w:bCs/>
                <w:color w:val="000000"/>
                <w:sz w:val="20"/>
              </w:rPr>
            </w:pPr>
            <w:r w:rsidRPr="00C33F3B">
              <w:rPr>
                <w:b/>
                <w:bCs/>
                <w:color w:val="000000"/>
                <w:sz w:val="20"/>
              </w:rPr>
              <w:t>Content of CPD activity</w:t>
            </w:r>
          </w:p>
        </w:tc>
        <w:tc>
          <w:tcPr>
            <w:tcW w:w="2619"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3AC24CAF" w14:textId="77777777" w:rsidR="00C33F3B" w:rsidRPr="00C33F3B" w:rsidRDefault="00C33F3B" w:rsidP="00505B95">
            <w:pPr>
              <w:keepNext/>
              <w:keepLines/>
              <w:spacing w:before="60" w:after="0" w:line="240" w:lineRule="atLeast"/>
              <w:rPr>
                <w:b/>
                <w:bCs/>
                <w:color w:val="000000"/>
                <w:sz w:val="20"/>
              </w:rPr>
            </w:pPr>
            <w:r w:rsidRPr="00C33F3B">
              <w:rPr>
                <w:b/>
                <w:bCs/>
                <w:color w:val="000000"/>
                <w:sz w:val="20"/>
              </w:rPr>
              <w:t>CPD area</w:t>
            </w:r>
          </w:p>
        </w:tc>
      </w:tr>
      <w:tr w:rsidR="00C33F3B" w:rsidRPr="00C33F3B" w14:paraId="11B2C08D" w14:textId="77777777" w:rsidTr="0088533B">
        <w:tc>
          <w:tcPr>
            <w:tcW w:w="71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DAD887A" w14:textId="77777777" w:rsidR="00C33F3B" w:rsidRPr="00C33F3B" w:rsidRDefault="00C33F3B" w:rsidP="00505B95">
            <w:pPr>
              <w:keepNext/>
              <w:keepLines/>
              <w:spacing w:before="60" w:after="0" w:line="240" w:lineRule="atLeast"/>
              <w:rPr>
                <w:color w:val="000000"/>
                <w:sz w:val="20"/>
              </w:rPr>
            </w:pPr>
            <w:r w:rsidRPr="00C33F3B">
              <w:rPr>
                <w:color w:val="000000"/>
                <w:sz w:val="20"/>
              </w:rPr>
              <w:t>1</w:t>
            </w:r>
          </w:p>
        </w:tc>
        <w:tc>
          <w:tcPr>
            <w:tcW w:w="486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5596631" w14:textId="05EED0EB" w:rsidR="00C33F3B" w:rsidRPr="00C33F3B" w:rsidRDefault="00CB0A50" w:rsidP="00505B95">
            <w:pPr>
              <w:keepNext/>
              <w:keepLines/>
              <w:spacing w:before="60" w:after="0" w:line="240" w:lineRule="atLeast"/>
              <w:rPr>
                <w:color w:val="000000"/>
                <w:sz w:val="20"/>
              </w:rPr>
            </w:pPr>
            <w:r w:rsidRPr="00CB0A50">
              <w:rPr>
                <w:color w:val="000000"/>
                <w:sz w:val="20"/>
              </w:rPr>
              <w:t>The activity is designed to enhance participants’ technical proficiency and ability to develop and provide advice strategies that are appropriate to the objectives, financial situations and needs of different classes of retail clients, but is not in an area referred to in item 6 of this table.</w:t>
            </w:r>
          </w:p>
        </w:tc>
        <w:tc>
          <w:tcPr>
            <w:tcW w:w="261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1B256A4" w14:textId="71B2DC2A" w:rsidR="00C33F3B" w:rsidRPr="00C33F3B" w:rsidRDefault="00C33F3B" w:rsidP="00505B95">
            <w:pPr>
              <w:keepNext/>
              <w:keepLines/>
              <w:spacing w:before="60" w:after="0" w:line="240" w:lineRule="atLeast"/>
              <w:rPr>
                <w:color w:val="000000"/>
                <w:sz w:val="20"/>
              </w:rPr>
            </w:pPr>
            <w:r w:rsidRPr="00C33F3B">
              <w:rPr>
                <w:color w:val="000000"/>
                <w:sz w:val="20"/>
              </w:rPr>
              <w:t>Technical competence</w:t>
            </w:r>
            <w:r w:rsidR="00EA2876">
              <w:rPr>
                <w:color w:val="000000"/>
                <w:sz w:val="20"/>
              </w:rPr>
              <w:t xml:space="preserve"> </w:t>
            </w:r>
          </w:p>
        </w:tc>
      </w:tr>
      <w:tr w:rsidR="00C33F3B" w:rsidRPr="00C33F3B" w14:paraId="6E378C1C" w14:textId="77777777" w:rsidTr="0088533B">
        <w:tc>
          <w:tcPr>
            <w:tcW w:w="71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1919514" w14:textId="77777777" w:rsidR="00C33F3B" w:rsidRPr="00C33F3B" w:rsidRDefault="00C33F3B" w:rsidP="00505B95">
            <w:pPr>
              <w:keepNext/>
              <w:keepLines/>
              <w:spacing w:before="60" w:after="0" w:line="240" w:lineRule="atLeast"/>
              <w:rPr>
                <w:color w:val="000000"/>
                <w:sz w:val="20"/>
              </w:rPr>
            </w:pPr>
            <w:r w:rsidRPr="00C33F3B">
              <w:rPr>
                <w:color w:val="000000"/>
                <w:sz w:val="20"/>
              </w:rPr>
              <w:t>2</w:t>
            </w:r>
          </w:p>
        </w:tc>
        <w:tc>
          <w:tcPr>
            <w:tcW w:w="486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910C80E" w14:textId="5C95D7E6" w:rsidR="00C33F3B" w:rsidRPr="00C33F3B" w:rsidRDefault="00CB0A50" w:rsidP="00505B95">
            <w:pPr>
              <w:pStyle w:val="Default"/>
              <w:rPr>
                <w:sz w:val="20"/>
              </w:rPr>
            </w:pPr>
            <w:r>
              <w:rPr>
                <w:sz w:val="20"/>
                <w:szCs w:val="20"/>
              </w:rPr>
              <w:t>The activity is designed to enhance participants’ ability to act as a client-centric practitioner in advising retail clients, but is not in an area referred to in item 6 of this table.</w:t>
            </w:r>
          </w:p>
        </w:tc>
        <w:tc>
          <w:tcPr>
            <w:tcW w:w="261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3D785DF" w14:textId="77777777" w:rsidR="00C33F3B" w:rsidRPr="00C33F3B" w:rsidRDefault="00C33F3B" w:rsidP="00505B95">
            <w:pPr>
              <w:keepNext/>
              <w:keepLines/>
              <w:spacing w:before="60" w:after="0" w:line="240" w:lineRule="atLeast"/>
              <w:rPr>
                <w:color w:val="000000"/>
                <w:sz w:val="20"/>
              </w:rPr>
            </w:pPr>
            <w:r w:rsidRPr="00C33F3B">
              <w:rPr>
                <w:color w:val="000000"/>
                <w:sz w:val="20"/>
              </w:rPr>
              <w:t>Client care and practice</w:t>
            </w:r>
          </w:p>
        </w:tc>
      </w:tr>
      <w:tr w:rsidR="00C33F3B" w:rsidRPr="00C33F3B" w14:paraId="3392FDDB" w14:textId="77777777" w:rsidTr="00CB0A50">
        <w:tc>
          <w:tcPr>
            <w:tcW w:w="71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406EEAD" w14:textId="77777777" w:rsidR="00C33F3B" w:rsidRPr="00C33F3B" w:rsidRDefault="00C33F3B" w:rsidP="00505B95">
            <w:pPr>
              <w:keepNext/>
              <w:keepLines/>
              <w:spacing w:before="60" w:after="0" w:line="240" w:lineRule="atLeast"/>
              <w:rPr>
                <w:color w:val="000000"/>
                <w:sz w:val="20"/>
              </w:rPr>
            </w:pPr>
            <w:r w:rsidRPr="00C33F3B">
              <w:rPr>
                <w:color w:val="000000"/>
                <w:sz w:val="20"/>
              </w:rPr>
              <w:t>3</w:t>
            </w:r>
          </w:p>
        </w:tc>
        <w:tc>
          <w:tcPr>
            <w:tcW w:w="486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8FF6140" w14:textId="694B83DD" w:rsidR="00C33F3B" w:rsidRPr="00C33F3B" w:rsidRDefault="00CB0A50" w:rsidP="00505B95">
            <w:pPr>
              <w:pStyle w:val="Default"/>
              <w:rPr>
                <w:sz w:val="20"/>
              </w:rPr>
            </w:pPr>
            <w:r>
              <w:rPr>
                <w:sz w:val="20"/>
                <w:szCs w:val="20"/>
              </w:rPr>
              <w:t>The activity is designed to enhance participants’ understanding of applicable legal obligations and how to comply with them, but is not in an area referred to in item 6 of this table.</w:t>
            </w:r>
          </w:p>
        </w:tc>
        <w:tc>
          <w:tcPr>
            <w:tcW w:w="261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842BE7F" w14:textId="77777777" w:rsidR="00C33F3B" w:rsidRPr="00C33F3B" w:rsidRDefault="00C33F3B" w:rsidP="00505B95">
            <w:pPr>
              <w:keepNext/>
              <w:keepLines/>
              <w:spacing w:before="60" w:after="0" w:line="240" w:lineRule="atLeast"/>
              <w:rPr>
                <w:color w:val="000000"/>
                <w:sz w:val="20"/>
              </w:rPr>
            </w:pPr>
            <w:r w:rsidRPr="00C33F3B">
              <w:rPr>
                <w:color w:val="000000"/>
                <w:sz w:val="20"/>
              </w:rPr>
              <w:t>Regulatory compliance and consumer protection</w:t>
            </w:r>
          </w:p>
        </w:tc>
      </w:tr>
      <w:tr w:rsidR="00C33F3B" w:rsidRPr="00C33F3B" w14:paraId="559B3FBF" w14:textId="77777777" w:rsidTr="00CB0A50">
        <w:tc>
          <w:tcPr>
            <w:tcW w:w="711"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29218DCE" w14:textId="77777777" w:rsidR="00C33F3B" w:rsidRPr="00C33F3B" w:rsidRDefault="00C33F3B" w:rsidP="00505B95">
            <w:pPr>
              <w:keepNext/>
              <w:keepLines/>
              <w:spacing w:before="60" w:after="0" w:line="240" w:lineRule="atLeast"/>
              <w:rPr>
                <w:color w:val="000000"/>
                <w:sz w:val="20"/>
              </w:rPr>
            </w:pPr>
            <w:r w:rsidRPr="00C33F3B">
              <w:rPr>
                <w:color w:val="000000"/>
                <w:sz w:val="20"/>
              </w:rPr>
              <w:t>4</w:t>
            </w:r>
          </w:p>
        </w:tc>
        <w:tc>
          <w:tcPr>
            <w:tcW w:w="4863"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0749EA1C" w14:textId="20DD2C64" w:rsidR="00C33F3B" w:rsidRPr="00C33F3B" w:rsidRDefault="00CB0A50" w:rsidP="00505B95">
            <w:pPr>
              <w:pStyle w:val="Default"/>
              <w:rPr>
                <w:sz w:val="20"/>
              </w:rPr>
            </w:pPr>
            <w:r>
              <w:rPr>
                <w:sz w:val="20"/>
                <w:szCs w:val="20"/>
              </w:rPr>
              <w:t>The activity is designed to enhance participants’ capacity to act as an ethical professional, but is not in an area referred to in item 6 of this table.</w:t>
            </w:r>
          </w:p>
        </w:tc>
        <w:tc>
          <w:tcPr>
            <w:tcW w:w="2619"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39A6F895" w14:textId="77777777" w:rsidR="00C33F3B" w:rsidRPr="00C33F3B" w:rsidRDefault="00C33F3B" w:rsidP="00505B95">
            <w:pPr>
              <w:keepNext/>
              <w:keepLines/>
              <w:spacing w:before="60" w:after="0" w:line="240" w:lineRule="atLeast"/>
              <w:rPr>
                <w:color w:val="000000"/>
                <w:sz w:val="20"/>
              </w:rPr>
            </w:pPr>
            <w:r w:rsidRPr="00C33F3B">
              <w:rPr>
                <w:color w:val="000000"/>
                <w:sz w:val="20"/>
              </w:rPr>
              <w:t>Professionalism and ethics</w:t>
            </w:r>
          </w:p>
        </w:tc>
      </w:tr>
      <w:tr w:rsidR="00C33F3B" w:rsidRPr="00C33F3B" w14:paraId="5219629D" w14:textId="77777777" w:rsidTr="00CB0A50">
        <w:tc>
          <w:tcPr>
            <w:tcW w:w="711" w:type="dxa"/>
            <w:tcBorders>
              <w:top w:val="single" w:sz="8" w:space="0" w:color="auto"/>
              <w:left w:val="nil"/>
              <w:bottom w:val="single" w:sz="4" w:space="0" w:color="auto"/>
              <w:right w:val="nil"/>
            </w:tcBorders>
            <w:shd w:val="clear" w:color="auto" w:fill="FFFFFF"/>
            <w:tcMar>
              <w:top w:w="0" w:type="dxa"/>
              <w:left w:w="108" w:type="dxa"/>
              <w:bottom w:w="0" w:type="dxa"/>
              <w:right w:w="108" w:type="dxa"/>
            </w:tcMar>
            <w:hideMark/>
          </w:tcPr>
          <w:p w14:paraId="3FE97780" w14:textId="77777777" w:rsidR="00C33F3B" w:rsidRPr="00C33F3B" w:rsidRDefault="00C33F3B" w:rsidP="00505B95">
            <w:pPr>
              <w:keepNext/>
              <w:keepLines/>
              <w:spacing w:before="60" w:after="0" w:line="240" w:lineRule="atLeast"/>
              <w:rPr>
                <w:color w:val="000000"/>
                <w:sz w:val="20"/>
              </w:rPr>
            </w:pPr>
            <w:r w:rsidRPr="00C33F3B">
              <w:rPr>
                <w:color w:val="000000"/>
                <w:sz w:val="20"/>
              </w:rPr>
              <w:t>5</w:t>
            </w:r>
          </w:p>
        </w:tc>
        <w:tc>
          <w:tcPr>
            <w:tcW w:w="4863" w:type="dxa"/>
            <w:tcBorders>
              <w:top w:val="single" w:sz="8" w:space="0" w:color="auto"/>
              <w:left w:val="nil"/>
              <w:bottom w:val="single" w:sz="4" w:space="0" w:color="auto"/>
              <w:right w:val="nil"/>
            </w:tcBorders>
            <w:shd w:val="clear" w:color="auto" w:fill="FFFFFF"/>
            <w:tcMar>
              <w:top w:w="0" w:type="dxa"/>
              <w:left w:w="108" w:type="dxa"/>
              <w:bottom w:w="0" w:type="dxa"/>
              <w:right w:w="108" w:type="dxa"/>
            </w:tcMar>
            <w:hideMark/>
          </w:tcPr>
          <w:p w14:paraId="7A9A3FAA" w14:textId="77777777" w:rsidR="00C33F3B" w:rsidRPr="00C33F3B" w:rsidRDefault="00C33F3B" w:rsidP="00505B95">
            <w:pPr>
              <w:keepNext/>
              <w:keepLines/>
              <w:spacing w:before="60" w:after="0" w:line="240" w:lineRule="atLeast"/>
              <w:rPr>
                <w:color w:val="000000"/>
                <w:sz w:val="20"/>
              </w:rPr>
            </w:pPr>
            <w:r w:rsidRPr="00C33F3B">
              <w:rPr>
                <w:color w:val="000000"/>
                <w:sz w:val="20"/>
              </w:rPr>
              <w:t>The activity is designed to maintain and extend participants’ professional capabilities, knowledge and skills, including keeping up to date with regulatory, technical and other relevant developments, but is not in an area referred to in another item of this table.</w:t>
            </w:r>
          </w:p>
        </w:tc>
        <w:tc>
          <w:tcPr>
            <w:tcW w:w="2619" w:type="dxa"/>
            <w:tcBorders>
              <w:top w:val="single" w:sz="8" w:space="0" w:color="auto"/>
              <w:left w:val="nil"/>
              <w:bottom w:val="single" w:sz="4" w:space="0" w:color="auto"/>
              <w:right w:val="nil"/>
            </w:tcBorders>
            <w:shd w:val="clear" w:color="auto" w:fill="FFFFFF"/>
            <w:tcMar>
              <w:top w:w="0" w:type="dxa"/>
              <w:left w:w="108" w:type="dxa"/>
              <w:bottom w:w="0" w:type="dxa"/>
              <w:right w:w="108" w:type="dxa"/>
            </w:tcMar>
            <w:hideMark/>
          </w:tcPr>
          <w:p w14:paraId="0A89589E" w14:textId="77777777" w:rsidR="00C33F3B" w:rsidRPr="00C33F3B" w:rsidRDefault="00C33F3B" w:rsidP="00505B95">
            <w:pPr>
              <w:keepNext/>
              <w:keepLines/>
              <w:spacing w:before="60" w:after="0" w:line="240" w:lineRule="atLeast"/>
              <w:rPr>
                <w:color w:val="000000"/>
                <w:sz w:val="20"/>
              </w:rPr>
            </w:pPr>
            <w:r w:rsidRPr="00C33F3B">
              <w:rPr>
                <w:color w:val="000000"/>
                <w:sz w:val="20"/>
              </w:rPr>
              <w:t>General</w:t>
            </w:r>
          </w:p>
        </w:tc>
      </w:tr>
      <w:tr w:rsidR="00CB0A50" w:rsidRPr="00C33F3B" w14:paraId="7E76A629" w14:textId="77777777" w:rsidTr="00CB0A50">
        <w:tc>
          <w:tcPr>
            <w:tcW w:w="711"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3D58F42D" w14:textId="4E4DDDA0" w:rsidR="00CB0A50" w:rsidRPr="00C33F3B" w:rsidRDefault="00CB0A50" w:rsidP="00505B95">
            <w:pPr>
              <w:keepNext/>
              <w:keepLines/>
              <w:spacing w:before="60" w:after="0" w:line="240" w:lineRule="atLeast"/>
              <w:rPr>
                <w:color w:val="000000"/>
                <w:sz w:val="20"/>
              </w:rPr>
            </w:pPr>
            <w:r>
              <w:rPr>
                <w:color w:val="000000"/>
                <w:sz w:val="20"/>
              </w:rPr>
              <w:t>6</w:t>
            </w:r>
          </w:p>
        </w:tc>
        <w:tc>
          <w:tcPr>
            <w:tcW w:w="4863"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189C3020" w14:textId="069B39E0" w:rsidR="00CB0A50" w:rsidRPr="00C33F3B" w:rsidRDefault="00CB0A50" w:rsidP="00505B95">
            <w:pPr>
              <w:pStyle w:val="Default"/>
              <w:rPr>
                <w:sz w:val="20"/>
              </w:rPr>
            </w:pPr>
            <w:r>
              <w:rPr>
                <w:sz w:val="20"/>
                <w:szCs w:val="20"/>
              </w:rPr>
              <w:t>The activity is designed to maintain, extend or enhance a participants’ professional or technical capabilities, knowledge and skills, including keeping up to date with regulatory, technical and other developments, relevant to providing tax (financial) advice services.</w:t>
            </w:r>
          </w:p>
        </w:tc>
        <w:tc>
          <w:tcPr>
            <w:tcW w:w="2619"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3AEF03EE" w14:textId="6F1F1774" w:rsidR="00CB0A50" w:rsidRPr="00C33F3B" w:rsidRDefault="00CB0A50" w:rsidP="00505B95">
            <w:pPr>
              <w:pStyle w:val="Default"/>
              <w:rPr>
                <w:sz w:val="20"/>
              </w:rPr>
            </w:pPr>
            <w:r>
              <w:rPr>
                <w:sz w:val="20"/>
                <w:szCs w:val="20"/>
              </w:rPr>
              <w:t>Tax (financial) advice</w:t>
            </w:r>
          </w:p>
        </w:tc>
      </w:tr>
    </w:tbl>
    <w:p w14:paraId="4CE1BE6E" w14:textId="69940C54" w:rsidR="00507232" w:rsidRDefault="00E947C9" w:rsidP="00505B95">
      <w:pPr>
        <w:pStyle w:val="Dotpoint"/>
        <w:numPr>
          <w:ilvl w:val="0"/>
          <w:numId w:val="0"/>
        </w:numPr>
      </w:pPr>
      <w:r>
        <w:t>This section</w:t>
      </w:r>
      <w:r w:rsidR="00170E59">
        <w:t xml:space="preserve"> </w:t>
      </w:r>
      <w:r w:rsidR="00507232">
        <w:t>amends</w:t>
      </w:r>
      <w:r w:rsidR="00170E59">
        <w:t xml:space="preserve"> the table in section 7 of the </w:t>
      </w:r>
      <w:r w:rsidR="00170E59" w:rsidRPr="00EA2876">
        <w:rPr>
          <w:i/>
          <w:iCs/>
        </w:rPr>
        <w:t>Corporations (Relevant Providers Continuing Professional Development Standard) Determination 2018</w:t>
      </w:r>
      <w:r w:rsidR="00507232">
        <w:t xml:space="preserve"> to take into account the </w:t>
      </w:r>
      <w:r w:rsidR="00507232">
        <w:rPr>
          <w:szCs w:val="23"/>
        </w:rPr>
        <w:t xml:space="preserve">inclusion of </w:t>
      </w:r>
      <w:r w:rsidR="00170E59">
        <w:t xml:space="preserve">new item 6 into the table, which </w:t>
      </w:r>
      <w:r w:rsidR="00507232">
        <w:t xml:space="preserve">sets out the CPD requirements for the provision of tax (financial) advice services. The changes </w:t>
      </w:r>
      <w:r w:rsidR="00AF2098">
        <w:t xml:space="preserve">to the table </w:t>
      </w:r>
      <w:r w:rsidR="00507232">
        <w:t xml:space="preserve">mean that CPD </w:t>
      </w:r>
      <w:r w:rsidR="008F73A3">
        <w:t xml:space="preserve">activities </w:t>
      </w:r>
      <w:r w:rsidR="00507232">
        <w:t xml:space="preserve">relevant to </w:t>
      </w:r>
      <w:r w:rsidR="008F73A3">
        <w:t xml:space="preserve">the </w:t>
      </w:r>
      <w:r w:rsidR="00507232">
        <w:t xml:space="preserve">provision of tax (financial) advice services cannot also count towards the CPD </w:t>
      </w:r>
      <w:r w:rsidR="008F73A3">
        <w:t xml:space="preserve">requirement </w:t>
      </w:r>
      <w:r w:rsidR="00507232">
        <w:t xml:space="preserve">in </w:t>
      </w:r>
      <w:r w:rsidR="008F73A3">
        <w:t>one of the other items in the table.</w:t>
      </w:r>
    </w:p>
    <w:p w14:paraId="2D1DF3B7" w14:textId="2DFD272B" w:rsidR="001075B8" w:rsidRPr="00750624" w:rsidRDefault="001075B8" w:rsidP="00505B95">
      <w:pPr>
        <w:pStyle w:val="Dotpoint"/>
        <w:numPr>
          <w:ilvl w:val="0"/>
          <w:numId w:val="0"/>
        </w:numPr>
        <w:rPr>
          <w:szCs w:val="24"/>
        </w:rPr>
      </w:pPr>
      <w:r w:rsidRPr="00750624">
        <w:rPr>
          <w:szCs w:val="24"/>
        </w:rPr>
        <w:t xml:space="preserve">The </w:t>
      </w:r>
      <w:r w:rsidR="00471187" w:rsidRPr="00750624">
        <w:rPr>
          <w:szCs w:val="24"/>
        </w:rPr>
        <w:t>CPD</w:t>
      </w:r>
      <w:r w:rsidRPr="00750624">
        <w:rPr>
          <w:szCs w:val="24"/>
        </w:rPr>
        <w:t xml:space="preserve"> requirements in the Instrument also apply as if </w:t>
      </w:r>
      <w:r w:rsidR="00E13918" w:rsidRPr="00750624">
        <w:rPr>
          <w:szCs w:val="24"/>
        </w:rPr>
        <w:t xml:space="preserve">the qualifying CPD activities in </w:t>
      </w:r>
      <w:r w:rsidRPr="00750624">
        <w:rPr>
          <w:szCs w:val="24"/>
        </w:rPr>
        <w:t xml:space="preserve">subsection 9(2) of the </w:t>
      </w:r>
      <w:r w:rsidRPr="00750624">
        <w:rPr>
          <w:i/>
          <w:iCs/>
          <w:szCs w:val="24"/>
        </w:rPr>
        <w:t>Corporations (Relevant Providers Continuing Professional Development Standard) Determination 2018</w:t>
      </w:r>
      <w:r w:rsidRPr="00750624">
        <w:rPr>
          <w:szCs w:val="24"/>
        </w:rPr>
        <w:t xml:space="preserve"> were repealed and replaced with:</w:t>
      </w:r>
    </w:p>
    <w:p w14:paraId="6E6AE96E" w14:textId="6A0C3750" w:rsidR="001075B8" w:rsidRPr="00750624" w:rsidRDefault="001075B8" w:rsidP="00505B95">
      <w:pPr>
        <w:pStyle w:val="paragraph"/>
        <w:numPr>
          <w:ilvl w:val="0"/>
          <w:numId w:val="22"/>
        </w:numPr>
        <w:spacing w:before="40" w:beforeAutospacing="0" w:after="0" w:afterAutospacing="0"/>
        <w:rPr>
          <w:color w:val="000000"/>
        </w:rPr>
      </w:pPr>
      <w:r w:rsidRPr="00750624">
        <w:rPr>
          <w:color w:val="000000"/>
        </w:rPr>
        <w:t>a minimum of 5 hours in the CPD area of technical competence</w:t>
      </w:r>
      <w:r w:rsidR="00170E59">
        <w:rPr>
          <w:color w:val="000000"/>
        </w:rPr>
        <w:t>;</w:t>
      </w:r>
      <w:r w:rsidRPr="00750624">
        <w:rPr>
          <w:color w:val="000000"/>
        </w:rPr>
        <w:t xml:space="preserve"> and</w:t>
      </w:r>
    </w:p>
    <w:p w14:paraId="168A19F9" w14:textId="14A39D9B" w:rsidR="001075B8" w:rsidRPr="00750624" w:rsidRDefault="001075B8" w:rsidP="00505B95">
      <w:pPr>
        <w:pStyle w:val="paragraph"/>
        <w:numPr>
          <w:ilvl w:val="0"/>
          <w:numId w:val="22"/>
        </w:numPr>
        <w:spacing w:before="40" w:beforeAutospacing="0" w:after="0" w:afterAutospacing="0"/>
        <w:rPr>
          <w:color w:val="000000"/>
        </w:rPr>
      </w:pPr>
      <w:r w:rsidRPr="00750624">
        <w:rPr>
          <w:color w:val="000000"/>
        </w:rPr>
        <w:t>a minimum of 5 hours in the CPD area of client care and practice; and</w:t>
      </w:r>
    </w:p>
    <w:p w14:paraId="4B13266B" w14:textId="0A2C237C" w:rsidR="001075B8" w:rsidRPr="00750624" w:rsidRDefault="001075B8" w:rsidP="00505B95">
      <w:pPr>
        <w:pStyle w:val="paragraph"/>
        <w:numPr>
          <w:ilvl w:val="0"/>
          <w:numId w:val="22"/>
        </w:numPr>
        <w:spacing w:before="40" w:beforeAutospacing="0" w:after="0" w:afterAutospacing="0"/>
        <w:rPr>
          <w:color w:val="000000"/>
        </w:rPr>
      </w:pPr>
      <w:r w:rsidRPr="00750624">
        <w:rPr>
          <w:color w:val="000000"/>
        </w:rPr>
        <w:t xml:space="preserve">a minimum of 5 hours in the CPD area of regulatory compliance and consumer protection; </w:t>
      </w:r>
      <w:r w:rsidR="00CB0A50">
        <w:rPr>
          <w:color w:val="000000"/>
        </w:rPr>
        <w:t>and</w:t>
      </w:r>
    </w:p>
    <w:p w14:paraId="38B5C338" w14:textId="1E627453" w:rsidR="001075B8" w:rsidRDefault="001075B8" w:rsidP="00505B95">
      <w:pPr>
        <w:pStyle w:val="paragraph"/>
        <w:numPr>
          <w:ilvl w:val="0"/>
          <w:numId w:val="22"/>
        </w:numPr>
        <w:spacing w:before="40" w:beforeAutospacing="0" w:after="0" w:afterAutospacing="0"/>
        <w:rPr>
          <w:color w:val="000000"/>
        </w:rPr>
      </w:pPr>
      <w:r w:rsidRPr="00750624">
        <w:rPr>
          <w:color w:val="000000"/>
        </w:rPr>
        <w:t>a minimum of 9 hours in the CPD area of professionalism and ethics</w:t>
      </w:r>
      <w:r w:rsidR="00CB0A50">
        <w:rPr>
          <w:color w:val="000000"/>
        </w:rPr>
        <w:t>; and</w:t>
      </w:r>
    </w:p>
    <w:p w14:paraId="42154C93" w14:textId="63F3E697" w:rsidR="00CB0A50" w:rsidRPr="00750624" w:rsidRDefault="00CB0A50" w:rsidP="00505B95">
      <w:pPr>
        <w:pStyle w:val="paragraph"/>
        <w:numPr>
          <w:ilvl w:val="0"/>
          <w:numId w:val="22"/>
        </w:numPr>
        <w:spacing w:before="40" w:beforeAutospacing="0" w:after="0" w:afterAutospacing="0"/>
        <w:rPr>
          <w:color w:val="000000"/>
        </w:rPr>
      </w:pPr>
      <w:proofErr w:type="gramStart"/>
      <w:r>
        <w:t>a</w:t>
      </w:r>
      <w:proofErr w:type="gramEnd"/>
      <w:r>
        <w:t xml:space="preserve"> minimum of 5 hours in the CPD area of tax (financial) advice</w:t>
      </w:r>
      <w:r w:rsidR="00507232">
        <w:t xml:space="preserve"> – this requirement </w:t>
      </w:r>
      <w:r w:rsidR="00B14720">
        <w:t xml:space="preserve">applies in relation to the </w:t>
      </w:r>
      <w:r w:rsidR="00507232">
        <w:t>CPD year that commences on or after 1 January 2023.</w:t>
      </w:r>
    </w:p>
    <w:p w14:paraId="34CA980D" w14:textId="20F66463" w:rsidR="00A34B81" w:rsidRDefault="00A34B81" w:rsidP="00505B95">
      <w:pPr>
        <w:pStyle w:val="Dotpoint"/>
        <w:numPr>
          <w:ilvl w:val="0"/>
          <w:numId w:val="0"/>
        </w:numPr>
      </w:pPr>
      <w:r>
        <w:t xml:space="preserve">The remaining hours of CPD </w:t>
      </w:r>
      <w:r w:rsidR="00B304DC">
        <w:t xml:space="preserve">separate to those specified above </w:t>
      </w:r>
      <w:r>
        <w:t>(within the minimum of 40 hours</w:t>
      </w:r>
      <w:r w:rsidR="005F6A68">
        <w:t xml:space="preserve"> required</w:t>
      </w:r>
      <w:r>
        <w:t xml:space="preserve">) may be satisfied by completing any </w:t>
      </w:r>
      <w:r w:rsidR="009C5771">
        <w:t xml:space="preserve">of the </w:t>
      </w:r>
      <w:r>
        <w:t xml:space="preserve">qualifying CPD activities. </w:t>
      </w:r>
    </w:p>
    <w:p w14:paraId="0BE74238" w14:textId="5B8EBC84" w:rsidR="00326B3B" w:rsidRPr="00A5173E" w:rsidRDefault="00326B3B" w:rsidP="00505B95">
      <w:pPr>
        <w:pStyle w:val="Dotpoint"/>
        <w:keepNext/>
        <w:keepLines/>
        <w:numPr>
          <w:ilvl w:val="0"/>
          <w:numId w:val="0"/>
        </w:numPr>
        <w:ind w:left="720"/>
        <w:rPr>
          <w:b/>
          <w:bCs/>
          <w:sz w:val="20"/>
        </w:rPr>
      </w:pPr>
      <w:r w:rsidRPr="00A5173E">
        <w:rPr>
          <w:b/>
          <w:bCs/>
          <w:sz w:val="20"/>
        </w:rPr>
        <w:lastRenderedPageBreak/>
        <w:t>Example 1</w:t>
      </w:r>
    </w:p>
    <w:p w14:paraId="2BF9C972" w14:textId="16A7961A" w:rsidR="008413C5" w:rsidRDefault="00A03911" w:rsidP="00505B95">
      <w:pPr>
        <w:pStyle w:val="Dotpoint"/>
        <w:keepNext/>
        <w:keepLines/>
        <w:numPr>
          <w:ilvl w:val="0"/>
          <w:numId w:val="0"/>
        </w:numPr>
        <w:ind w:left="720"/>
        <w:rPr>
          <w:sz w:val="20"/>
        </w:rPr>
      </w:pPr>
      <w:r w:rsidRPr="00A5173E">
        <w:rPr>
          <w:sz w:val="20"/>
        </w:rPr>
        <w:t>Patrick, a financial adviser, completes</w:t>
      </w:r>
      <w:r w:rsidR="008413C5">
        <w:rPr>
          <w:sz w:val="20"/>
        </w:rPr>
        <w:t xml:space="preserve"> 40 hours of</w:t>
      </w:r>
      <w:r w:rsidRPr="00A5173E">
        <w:rPr>
          <w:sz w:val="20"/>
        </w:rPr>
        <w:t xml:space="preserve"> CPD during his licensee’s CPD year (which is between </w:t>
      </w:r>
      <w:r w:rsidR="008F73A3">
        <w:rPr>
          <w:sz w:val="20"/>
        </w:rPr>
        <w:t xml:space="preserve">1 </w:t>
      </w:r>
      <w:r w:rsidRPr="00A5173E">
        <w:rPr>
          <w:sz w:val="20"/>
        </w:rPr>
        <w:t>July 202</w:t>
      </w:r>
      <w:r w:rsidR="009C5771">
        <w:rPr>
          <w:sz w:val="20"/>
        </w:rPr>
        <w:t>3</w:t>
      </w:r>
      <w:r w:rsidRPr="00A5173E">
        <w:rPr>
          <w:sz w:val="20"/>
        </w:rPr>
        <w:t xml:space="preserve"> and 30 June 202</w:t>
      </w:r>
      <w:r w:rsidR="009C5771">
        <w:rPr>
          <w:sz w:val="20"/>
        </w:rPr>
        <w:t>4</w:t>
      </w:r>
      <w:r w:rsidR="00A5173E" w:rsidRPr="00A5173E">
        <w:rPr>
          <w:sz w:val="20"/>
        </w:rPr>
        <w:t>)</w:t>
      </w:r>
      <w:r w:rsidR="008413C5">
        <w:rPr>
          <w:sz w:val="20"/>
        </w:rPr>
        <w:t xml:space="preserve">, including the minimum number of hours of each of the specified CPD areas (technical competence; client care and practice; regulatory compliance and consumer protection; and professionalism and ethics). </w:t>
      </w:r>
    </w:p>
    <w:p w14:paraId="114802DA" w14:textId="72325579" w:rsidR="00A03911" w:rsidRPr="00A5173E" w:rsidRDefault="008413C5" w:rsidP="00505B95">
      <w:pPr>
        <w:pStyle w:val="Dotpoint"/>
        <w:keepNext/>
        <w:keepLines/>
        <w:numPr>
          <w:ilvl w:val="0"/>
          <w:numId w:val="0"/>
        </w:numPr>
        <w:ind w:left="720"/>
        <w:rPr>
          <w:sz w:val="20"/>
        </w:rPr>
      </w:pPr>
      <w:r>
        <w:rPr>
          <w:sz w:val="20"/>
        </w:rPr>
        <w:t>In addition to this, Patrick complete</w:t>
      </w:r>
      <w:r w:rsidR="00EB2E62">
        <w:rPr>
          <w:sz w:val="20"/>
        </w:rPr>
        <w:t xml:space="preserve">s </w:t>
      </w:r>
      <w:r>
        <w:rPr>
          <w:sz w:val="20"/>
        </w:rPr>
        <w:t>16 hours of</w:t>
      </w:r>
      <w:r w:rsidR="00A5173E">
        <w:rPr>
          <w:sz w:val="20"/>
        </w:rPr>
        <w:t xml:space="preserve"> </w:t>
      </w:r>
      <w:r w:rsidR="0088594A">
        <w:rPr>
          <w:sz w:val="20"/>
        </w:rPr>
        <w:t xml:space="preserve">CPD relevant to the provision of tax (financial) advice services </w:t>
      </w:r>
      <w:r w:rsidR="00A03911" w:rsidRPr="00A5173E">
        <w:rPr>
          <w:sz w:val="20"/>
        </w:rPr>
        <w:t xml:space="preserve">this </w:t>
      </w:r>
      <w:r w:rsidR="00B304DC">
        <w:rPr>
          <w:sz w:val="20"/>
        </w:rPr>
        <w:t xml:space="preserve">CPD </w:t>
      </w:r>
      <w:r w:rsidR="00A03911" w:rsidRPr="00A5173E">
        <w:rPr>
          <w:sz w:val="20"/>
        </w:rPr>
        <w:t>year</w:t>
      </w:r>
      <w:r w:rsidR="00562BF1">
        <w:rPr>
          <w:sz w:val="20"/>
        </w:rPr>
        <w:t>.</w:t>
      </w:r>
      <w:r w:rsidR="00562BF1" w:rsidRPr="00562BF1">
        <w:t xml:space="preserve"> </w:t>
      </w:r>
      <w:r w:rsidR="00562BF1" w:rsidRPr="00562BF1">
        <w:rPr>
          <w:sz w:val="20"/>
        </w:rPr>
        <w:t>While Pat</w:t>
      </w:r>
      <w:r w:rsidR="00562BF1">
        <w:rPr>
          <w:sz w:val="20"/>
        </w:rPr>
        <w:t>rick</w:t>
      </w:r>
      <w:r w:rsidR="00562BF1" w:rsidRPr="00562BF1">
        <w:rPr>
          <w:sz w:val="20"/>
        </w:rPr>
        <w:t xml:space="preserve"> is only required to complete a minimum of</w:t>
      </w:r>
      <w:r w:rsidR="00562BF1">
        <w:rPr>
          <w:sz w:val="20"/>
        </w:rPr>
        <w:t xml:space="preserve"> five</w:t>
      </w:r>
      <w:r w:rsidR="00562BF1" w:rsidRPr="00562BF1">
        <w:rPr>
          <w:sz w:val="20"/>
        </w:rPr>
        <w:t xml:space="preserve"> hours </w:t>
      </w:r>
      <w:r w:rsidR="00562BF1">
        <w:rPr>
          <w:sz w:val="20"/>
        </w:rPr>
        <w:t>of CPD in th</w:t>
      </w:r>
      <w:r w:rsidR="0088594A">
        <w:rPr>
          <w:sz w:val="20"/>
        </w:rPr>
        <w:t>is</w:t>
      </w:r>
      <w:r w:rsidR="00562BF1">
        <w:rPr>
          <w:sz w:val="20"/>
        </w:rPr>
        <w:t xml:space="preserve"> area,</w:t>
      </w:r>
      <w:r w:rsidR="00562BF1" w:rsidRPr="00562BF1">
        <w:rPr>
          <w:sz w:val="20"/>
        </w:rPr>
        <w:t xml:space="preserve"> </w:t>
      </w:r>
      <w:r w:rsidR="009C5771">
        <w:rPr>
          <w:sz w:val="20"/>
        </w:rPr>
        <w:t xml:space="preserve">he </w:t>
      </w:r>
      <w:r w:rsidR="00562BF1" w:rsidRPr="00562BF1">
        <w:rPr>
          <w:sz w:val="20"/>
        </w:rPr>
        <w:t xml:space="preserve">undertakes more </w:t>
      </w:r>
      <w:r w:rsidR="0088594A">
        <w:rPr>
          <w:sz w:val="20"/>
        </w:rPr>
        <w:t xml:space="preserve">CPD relevant to provision of tax (financial) advice services </w:t>
      </w:r>
      <w:r w:rsidR="00562BF1">
        <w:rPr>
          <w:sz w:val="20"/>
        </w:rPr>
        <w:t xml:space="preserve">this year </w:t>
      </w:r>
      <w:r w:rsidR="00562BF1" w:rsidRPr="00562BF1">
        <w:rPr>
          <w:sz w:val="20"/>
        </w:rPr>
        <w:t>because he has only recently started providing tax (financial) advice services and wants to build up his knowledge in this area.</w:t>
      </w:r>
    </w:p>
    <w:p w14:paraId="68A6673E" w14:textId="10060197" w:rsidR="00A03911" w:rsidRDefault="008413C5" w:rsidP="00505B95">
      <w:pPr>
        <w:pStyle w:val="Dotpoint"/>
        <w:keepNext/>
        <w:keepLines/>
        <w:numPr>
          <w:ilvl w:val="0"/>
          <w:numId w:val="0"/>
        </w:numPr>
        <w:ind w:left="720"/>
      </w:pPr>
      <w:r>
        <w:rPr>
          <w:sz w:val="20"/>
        </w:rPr>
        <w:t xml:space="preserve">Patrick has </w:t>
      </w:r>
      <w:r w:rsidR="00A5173E" w:rsidRPr="00A5173E">
        <w:rPr>
          <w:sz w:val="20"/>
        </w:rPr>
        <w:t>complied with his CPD obligations</w:t>
      </w:r>
      <w:r w:rsidR="00BF3D63">
        <w:rPr>
          <w:sz w:val="20"/>
        </w:rPr>
        <w:t xml:space="preserve"> </w:t>
      </w:r>
      <w:r w:rsidR="00BF3D63" w:rsidRPr="00BF3D63">
        <w:rPr>
          <w:sz w:val="20"/>
        </w:rPr>
        <w:t xml:space="preserve">under </w:t>
      </w:r>
      <w:r w:rsidR="0088594A">
        <w:rPr>
          <w:sz w:val="20"/>
        </w:rPr>
        <w:t>Division 5 of Part 3 of the Instrument</w:t>
      </w:r>
      <w:r w:rsidR="00BF3D63" w:rsidRPr="00BF3D63">
        <w:rPr>
          <w:sz w:val="20"/>
        </w:rPr>
        <w:t xml:space="preserve"> and the </w:t>
      </w:r>
      <w:r w:rsidR="00BF3D63" w:rsidRPr="00BF3D63">
        <w:rPr>
          <w:i/>
          <w:iCs/>
          <w:sz w:val="20"/>
        </w:rPr>
        <w:t>Corporations (Relevant Providers Continuing Professional Development Standard) Determination 2018</w:t>
      </w:r>
      <w:r w:rsidR="00BF3D63" w:rsidRPr="00BF3D63">
        <w:rPr>
          <w:sz w:val="20"/>
        </w:rPr>
        <w:t>.</w:t>
      </w:r>
    </w:p>
    <w:p w14:paraId="484FC547" w14:textId="154CD604" w:rsidR="00BE7A16" w:rsidRPr="00162F0A" w:rsidRDefault="00D6246B" w:rsidP="00505B95">
      <w:pPr>
        <w:pStyle w:val="Dotpoint"/>
        <w:keepNext/>
        <w:keepLines/>
        <w:numPr>
          <w:ilvl w:val="0"/>
          <w:numId w:val="0"/>
        </w:numPr>
        <w:rPr>
          <w:u w:val="single"/>
        </w:rPr>
      </w:pPr>
      <w:r w:rsidRPr="00162F0A">
        <w:rPr>
          <w:u w:val="single"/>
        </w:rPr>
        <w:t xml:space="preserve">Section </w:t>
      </w:r>
      <w:r w:rsidR="00BE3384">
        <w:rPr>
          <w:u w:val="single"/>
        </w:rPr>
        <w:t>3-170</w:t>
      </w:r>
      <w:r w:rsidR="00327A9F">
        <w:rPr>
          <w:u w:val="single"/>
        </w:rPr>
        <w:t xml:space="preserve"> – </w:t>
      </w:r>
      <w:r w:rsidR="00327A9F" w:rsidRPr="00327A9F">
        <w:rPr>
          <w:u w:val="single"/>
        </w:rPr>
        <w:t>Transitional</w:t>
      </w:r>
      <w:r w:rsidR="00327A9F">
        <w:rPr>
          <w:u w:val="single"/>
        </w:rPr>
        <w:t xml:space="preserve"> provision for </w:t>
      </w:r>
      <w:r w:rsidR="00327A9F" w:rsidRPr="00327A9F">
        <w:rPr>
          <w:u w:val="single"/>
        </w:rPr>
        <w:t xml:space="preserve">registered tax (financial) advisers who are </w:t>
      </w:r>
      <w:r w:rsidR="00757BDB">
        <w:rPr>
          <w:u w:val="single"/>
        </w:rPr>
        <w:t>financial adviser</w:t>
      </w:r>
      <w:r w:rsidR="00327A9F" w:rsidRPr="00327A9F">
        <w:rPr>
          <w:u w:val="single"/>
        </w:rPr>
        <w:t>s on 31 December 2021</w:t>
      </w:r>
    </w:p>
    <w:p w14:paraId="7235C7A0" w14:textId="62E2576E" w:rsidR="00D6246B" w:rsidRDefault="006348D0" w:rsidP="00505B95">
      <w:pPr>
        <w:pStyle w:val="Dotpoint"/>
        <w:keepNext/>
        <w:keepLines/>
        <w:numPr>
          <w:ilvl w:val="0"/>
          <w:numId w:val="0"/>
        </w:numPr>
      </w:pPr>
      <w:r>
        <w:t>This section</w:t>
      </w:r>
      <w:r w:rsidR="00D6246B">
        <w:t xml:space="preserve"> provides that a </w:t>
      </w:r>
      <w:r w:rsidR="00757BDB">
        <w:t>financial adviser</w:t>
      </w:r>
      <w:r>
        <w:t xml:space="preserve"> </w:t>
      </w:r>
      <w:r w:rsidR="00D6246B">
        <w:t xml:space="preserve">who was </w:t>
      </w:r>
      <w:r>
        <w:t xml:space="preserve">also a </w:t>
      </w:r>
      <w:r w:rsidR="00D6246B">
        <w:t xml:space="preserve">registered tax (financial) adviser </w:t>
      </w:r>
      <w:r w:rsidR="00817250">
        <w:t xml:space="preserve">immediately before </w:t>
      </w:r>
      <w:r w:rsidR="00D6246B">
        <w:t>1</w:t>
      </w:r>
      <w:r w:rsidR="00817250">
        <w:t> </w:t>
      </w:r>
      <w:r w:rsidR="00D6246B">
        <w:t xml:space="preserve">January 2022 is </w:t>
      </w:r>
      <w:r w:rsidR="00917054">
        <w:t xml:space="preserve">permanently exempt from the requirement to </w:t>
      </w:r>
      <w:r w:rsidR="00CA2644">
        <w:t xml:space="preserve">complete </w:t>
      </w:r>
      <w:r w:rsidR="0082663C">
        <w:t xml:space="preserve">commercial law and tax law courses, as required by </w:t>
      </w:r>
      <w:r w:rsidR="00D6246B">
        <w:t>Division</w:t>
      </w:r>
      <w:r w:rsidR="00D304DC">
        <w:t> </w:t>
      </w:r>
      <w:r w:rsidR="00D6246B">
        <w:t>3 of Part</w:t>
      </w:r>
      <w:r w:rsidR="008E5918">
        <w:t> </w:t>
      </w:r>
      <w:r w:rsidR="00D6246B">
        <w:t>3 of the Instrument.</w:t>
      </w:r>
    </w:p>
    <w:p w14:paraId="0CFB61A6" w14:textId="6443F7B1" w:rsidR="00F36581" w:rsidRDefault="00F36581" w:rsidP="00505B95">
      <w:pPr>
        <w:pStyle w:val="Dotpoint"/>
        <w:numPr>
          <w:ilvl w:val="0"/>
          <w:numId w:val="0"/>
        </w:numPr>
      </w:pPr>
      <w:r>
        <w:t xml:space="preserve">This is because a person who is registered as a tax (financial) adviser </w:t>
      </w:r>
      <w:r w:rsidR="003A16CE">
        <w:t xml:space="preserve">under the TAS Act </w:t>
      </w:r>
      <w:r>
        <w:t>before 1</w:t>
      </w:r>
      <w:r w:rsidR="009557C6">
        <w:t> </w:t>
      </w:r>
      <w:r>
        <w:t>January</w:t>
      </w:r>
      <w:r w:rsidR="009557C6">
        <w:t> </w:t>
      </w:r>
      <w:r>
        <w:t xml:space="preserve">2022 is taken to have satisfied the </w:t>
      </w:r>
      <w:r w:rsidR="004E11E4">
        <w:t xml:space="preserve">education </w:t>
      </w:r>
      <w:r>
        <w:t>requirements for the provision of tax (financial) advi</w:t>
      </w:r>
      <w:r w:rsidR="009557C6">
        <w:t xml:space="preserve">ce services. </w:t>
      </w:r>
    </w:p>
    <w:p w14:paraId="09FDB12C" w14:textId="03D128D9" w:rsidR="00430A90" w:rsidRPr="00430A90" w:rsidRDefault="00430A90" w:rsidP="00505B95">
      <w:pPr>
        <w:pStyle w:val="Dotpoint"/>
        <w:numPr>
          <w:ilvl w:val="0"/>
          <w:numId w:val="0"/>
        </w:numPr>
        <w:ind w:left="720"/>
        <w:rPr>
          <w:b/>
          <w:bCs/>
          <w:sz w:val="20"/>
        </w:rPr>
      </w:pPr>
      <w:r w:rsidRPr="00430A90">
        <w:rPr>
          <w:b/>
          <w:bCs/>
          <w:sz w:val="20"/>
        </w:rPr>
        <w:t>Example</w:t>
      </w:r>
      <w:r>
        <w:rPr>
          <w:b/>
          <w:bCs/>
          <w:sz w:val="20"/>
        </w:rPr>
        <w:t xml:space="preserve"> </w:t>
      </w:r>
      <w:r w:rsidR="00A5173E">
        <w:rPr>
          <w:b/>
          <w:bCs/>
          <w:sz w:val="20"/>
        </w:rPr>
        <w:t>2</w:t>
      </w:r>
    </w:p>
    <w:p w14:paraId="109DDA30" w14:textId="4DCB08F6" w:rsidR="00B67EC5" w:rsidRPr="00430A90" w:rsidRDefault="00B67EC5" w:rsidP="00505B95">
      <w:pPr>
        <w:pStyle w:val="Dotpoint"/>
        <w:numPr>
          <w:ilvl w:val="0"/>
          <w:numId w:val="0"/>
        </w:numPr>
        <w:ind w:left="720"/>
        <w:rPr>
          <w:sz w:val="20"/>
        </w:rPr>
      </w:pPr>
      <w:r w:rsidRPr="00430A90">
        <w:rPr>
          <w:sz w:val="20"/>
        </w:rPr>
        <w:t>John</w:t>
      </w:r>
      <w:r w:rsidR="003A16CE">
        <w:rPr>
          <w:sz w:val="20"/>
        </w:rPr>
        <w:t xml:space="preserve">, </w:t>
      </w:r>
      <w:r w:rsidRPr="00430A90">
        <w:rPr>
          <w:sz w:val="20"/>
        </w:rPr>
        <w:t>a financial adviser</w:t>
      </w:r>
      <w:r w:rsidR="003A16CE">
        <w:rPr>
          <w:sz w:val="20"/>
        </w:rPr>
        <w:t xml:space="preserve">, </w:t>
      </w:r>
      <w:r w:rsidRPr="00430A90">
        <w:rPr>
          <w:sz w:val="20"/>
        </w:rPr>
        <w:t xml:space="preserve">was </w:t>
      </w:r>
      <w:r w:rsidR="004E11E4">
        <w:rPr>
          <w:sz w:val="20"/>
        </w:rPr>
        <w:t xml:space="preserve">also </w:t>
      </w:r>
      <w:r w:rsidRPr="00430A90">
        <w:rPr>
          <w:sz w:val="20"/>
        </w:rPr>
        <w:t xml:space="preserve">registered as a tax (financial) adviser </w:t>
      </w:r>
      <w:r w:rsidR="003A16CE">
        <w:rPr>
          <w:sz w:val="20"/>
        </w:rPr>
        <w:t xml:space="preserve">immediately </w:t>
      </w:r>
      <w:r w:rsidRPr="00430A90">
        <w:rPr>
          <w:sz w:val="20"/>
        </w:rPr>
        <w:t>before 1</w:t>
      </w:r>
      <w:r w:rsidR="00430A90">
        <w:rPr>
          <w:sz w:val="20"/>
        </w:rPr>
        <w:t> </w:t>
      </w:r>
      <w:r w:rsidRPr="00430A90">
        <w:rPr>
          <w:sz w:val="20"/>
        </w:rPr>
        <w:t xml:space="preserve">January 2022. From 1 January 2022, John </w:t>
      </w:r>
      <w:r w:rsidR="004E11E4">
        <w:rPr>
          <w:sz w:val="20"/>
        </w:rPr>
        <w:t>is</w:t>
      </w:r>
      <w:r w:rsidRPr="00430A90">
        <w:rPr>
          <w:sz w:val="20"/>
        </w:rPr>
        <w:t xml:space="preserve"> taken to have met the requirements to be a qualified tax relevant provider and may continue to provide tax (financial) advice services.</w:t>
      </w:r>
    </w:p>
    <w:p w14:paraId="5358A092" w14:textId="72CE8F30" w:rsidR="00D6246B" w:rsidRPr="00162F0A" w:rsidRDefault="0094637C" w:rsidP="00505B95">
      <w:pPr>
        <w:pStyle w:val="Dotpoint"/>
        <w:keepNext/>
        <w:keepLines/>
        <w:numPr>
          <w:ilvl w:val="0"/>
          <w:numId w:val="0"/>
        </w:numPr>
        <w:rPr>
          <w:u w:val="single"/>
        </w:rPr>
      </w:pPr>
      <w:r w:rsidRPr="00162F0A">
        <w:rPr>
          <w:u w:val="single"/>
        </w:rPr>
        <w:t xml:space="preserve">Section </w:t>
      </w:r>
      <w:r w:rsidR="00BE3384">
        <w:rPr>
          <w:u w:val="single"/>
        </w:rPr>
        <w:t>3-171</w:t>
      </w:r>
      <w:r w:rsidR="00327A9F">
        <w:rPr>
          <w:u w:val="single"/>
        </w:rPr>
        <w:t xml:space="preserve"> – </w:t>
      </w:r>
      <w:r w:rsidR="00327A9F" w:rsidRPr="00327A9F">
        <w:rPr>
          <w:u w:val="single"/>
        </w:rPr>
        <w:t>Transitional</w:t>
      </w:r>
      <w:r w:rsidR="00327A9F">
        <w:rPr>
          <w:u w:val="single"/>
        </w:rPr>
        <w:t xml:space="preserve"> provision for </w:t>
      </w:r>
      <w:r w:rsidR="00757BDB">
        <w:rPr>
          <w:u w:val="single"/>
        </w:rPr>
        <w:t>financial adviser</w:t>
      </w:r>
      <w:r w:rsidR="00327A9F" w:rsidRPr="00327A9F">
        <w:rPr>
          <w:u w:val="single"/>
        </w:rPr>
        <w:t>s awaiting registration as tax (financial) advisers on 31 December 2021</w:t>
      </w:r>
    </w:p>
    <w:p w14:paraId="30821F82" w14:textId="303291D1" w:rsidR="00AC1F20" w:rsidRDefault="00EB2F48" w:rsidP="00505B95">
      <w:pPr>
        <w:pStyle w:val="Dotpoint"/>
        <w:keepNext/>
        <w:keepLines/>
        <w:numPr>
          <w:ilvl w:val="0"/>
          <w:numId w:val="0"/>
        </w:numPr>
      </w:pPr>
      <w:r>
        <w:t>This section</w:t>
      </w:r>
      <w:r w:rsidR="0094637C">
        <w:t xml:space="preserve"> provides that a person </w:t>
      </w:r>
      <w:r w:rsidR="00AC1F20">
        <w:t>who meets all of the following requirements may provide tax (financial) advice services</w:t>
      </w:r>
      <w:r w:rsidR="00750624">
        <w:t xml:space="preserve"> if</w:t>
      </w:r>
      <w:r w:rsidR="00AC1F20">
        <w:t>:</w:t>
      </w:r>
    </w:p>
    <w:p w14:paraId="41120560" w14:textId="59E5A20C" w:rsidR="008E5918" w:rsidRDefault="00AC1F20" w:rsidP="00505B95">
      <w:pPr>
        <w:pStyle w:val="Dotpoint"/>
      </w:pPr>
      <w:r>
        <w:t>i</w:t>
      </w:r>
      <w:r w:rsidR="00EB2F48">
        <w:t>mmediately before 1 January 2022</w:t>
      </w:r>
      <w:r w:rsidR="00004C91">
        <w:t xml:space="preserve"> – the person</w:t>
      </w:r>
      <w:r w:rsidR="008E5918">
        <w:t>:</w:t>
      </w:r>
    </w:p>
    <w:p w14:paraId="7B9FFA2B" w14:textId="4D4EDB46" w:rsidR="008E5918" w:rsidRDefault="009D7B17" w:rsidP="00505B95">
      <w:pPr>
        <w:pStyle w:val="Dotpoint"/>
        <w:numPr>
          <w:ilvl w:val="0"/>
          <w:numId w:val="3"/>
        </w:numPr>
        <w:tabs>
          <w:tab w:val="clear" w:pos="851"/>
        </w:tabs>
        <w:ind w:left="851" w:hanging="425"/>
      </w:pPr>
      <w:r>
        <w:t xml:space="preserve">is a </w:t>
      </w:r>
      <w:r w:rsidR="00757BDB">
        <w:t>financial adviser</w:t>
      </w:r>
      <w:r w:rsidR="00004C91">
        <w:t xml:space="preserve"> (i.e. </w:t>
      </w:r>
      <w:r w:rsidR="001C722A">
        <w:t xml:space="preserve">the person </w:t>
      </w:r>
      <w:r w:rsidR="00004C91">
        <w:t>meets the definition of relevant provider in section 910A of the Act)</w:t>
      </w:r>
      <w:r w:rsidR="008E5918">
        <w:t>;</w:t>
      </w:r>
      <w:r w:rsidR="00BB25B2">
        <w:t xml:space="preserve"> and</w:t>
      </w:r>
    </w:p>
    <w:p w14:paraId="4A67ED79" w14:textId="6EE3CF46" w:rsidR="008E5918" w:rsidRDefault="0094637C" w:rsidP="00505B95">
      <w:pPr>
        <w:pStyle w:val="Dotpoint"/>
        <w:numPr>
          <w:ilvl w:val="0"/>
          <w:numId w:val="3"/>
        </w:numPr>
        <w:tabs>
          <w:tab w:val="clear" w:pos="851"/>
        </w:tabs>
        <w:ind w:left="851" w:hanging="425"/>
      </w:pPr>
      <w:r>
        <w:t xml:space="preserve">has applied to be registered as a tax (financial) adviser under </w:t>
      </w:r>
      <w:r w:rsidR="00D304DC">
        <w:br/>
      </w:r>
      <w:r>
        <w:t>subsection 20-20(1) of the TAS Act</w:t>
      </w:r>
      <w:r w:rsidR="008E5918">
        <w:t>;</w:t>
      </w:r>
    </w:p>
    <w:p w14:paraId="1A61561B" w14:textId="42161981" w:rsidR="00AC1F20" w:rsidRDefault="00AC1F20" w:rsidP="00505B95">
      <w:pPr>
        <w:pStyle w:val="Dotpoint"/>
        <w:numPr>
          <w:ilvl w:val="0"/>
          <w:numId w:val="3"/>
        </w:numPr>
        <w:tabs>
          <w:tab w:val="clear" w:pos="851"/>
        </w:tabs>
        <w:ind w:left="851" w:hanging="425"/>
      </w:pPr>
      <w:r>
        <w:t>the application had not been decided; a</w:t>
      </w:r>
      <w:r w:rsidR="00A86509">
        <w:t>nd</w:t>
      </w:r>
    </w:p>
    <w:p w14:paraId="4510BEAD" w14:textId="2A3F55D6" w:rsidR="00AC1F20" w:rsidRDefault="00AC1F20" w:rsidP="00505B95">
      <w:pPr>
        <w:pStyle w:val="Dotpoint"/>
      </w:pPr>
      <w:proofErr w:type="gramStart"/>
      <w:r>
        <w:t>after</w:t>
      </w:r>
      <w:proofErr w:type="gramEnd"/>
      <w:r>
        <w:t xml:space="preserve"> 1 January 2022</w:t>
      </w:r>
      <w:r w:rsidR="009D7B17">
        <w:t xml:space="preserve"> - </w:t>
      </w:r>
      <w:r>
        <w:t xml:space="preserve">that application </w:t>
      </w:r>
      <w:r w:rsidR="008E5918">
        <w:t xml:space="preserve">for registration as a tax (financial) adviser </w:t>
      </w:r>
      <w:r>
        <w:t xml:space="preserve">is </w:t>
      </w:r>
      <w:r w:rsidR="00CF3C4A">
        <w:t>granted</w:t>
      </w:r>
      <w:r>
        <w:t xml:space="preserve"> and that registration comes into force.</w:t>
      </w:r>
    </w:p>
    <w:p w14:paraId="03062CB2" w14:textId="4A44F786" w:rsidR="00AC1F20" w:rsidRDefault="00D86B6F" w:rsidP="00505B95">
      <w:pPr>
        <w:pStyle w:val="Dotpoint"/>
        <w:numPr>
          <w:ilvl w:val="0"/>
          <w:numId w:val="0"/>
        </w:numPr>
      </w:pPr>
      <w:r>
        <w:t>A</w:t>
      </w:r>
      <w:r w:rsidR="00AC1F20">
        <w:t xml:space="preserve"> person </w:t>
      </w:r>
      <w:r>
        <w:t xml:space="preserve">who </w:t>
      </w:r>
      <w:r w:rsidR="00AC1F20">
        <w:t>satisfies all of these requirements</w:t>
      </w:r>
      <w:r>
        <w:t xml:space="preserve"> is </w:t>
      </w:r>
      <w:r w:rsidR="00AC1F20">
        <w:t xml:space="preserve">permitted to provide tax (financial) advice services </w:t>
      </w:r>
      <w:r w:rsidR="005F6A68">
        <w:t xml:space="preserve">and </w:t>
      </w:r>
      <w:r w:rsidR="001C722A">
        <w:t>is exempt from the requirement to complete</w:t>
      </w:r>
      <w:r w:rsidR="00AC1F20">
        <w:t xml:space="preserve"> the specified courses in Division 3 of Part 3 of the Instrument from the da</w:t>
      </w:r>
      <w:r w:rsidR="00E53B78">
        <w:t>y</w:t>
      </w:r>
      <w:r w:rsidR="00AC1F20">
        <w:t xml:space="preserve"> their registration </w:t>
      </w:r>
      <w:r w:rsidR="001C722A">
        <w:t xml:space="preserve">as a tax (financial) adviser </w:t>
      </w:r>
      <w:r w:rsidR="00AC1F20">
        <w:t xml:space="preserve">comes into force. </w:t>
      </w:r>
      <w:r w:rsidR="004E11E4">
        <w:t>A</w:t>
      </w:r>
      <w:r w:rsidR="00E53B78">
        <w:t xml:space="preserve"> person’s registration comes into force on the </w:t>
      </w:r>
      <w:r w:rsidR="00E53B78" w:rsidRPr="00E53B78">
        <w:t>day specified in the notice given</w:t>
      </w:r>
      <w:r w:rsidR="00E53B78">
        <w:t xml:space="preserve"> to the person</w:t>
      </w:r>
      <w:r w:rsidR="00E53B78" w:rsidRPr="00E53B78">
        <w:t xml:space="preserve"> under subsection 20‑</w:t>
      </w:r>
      <w:proofErr w:type="gramStart"/>
      <w:r w:rsidR="00E53B78" w:rsidRPr="00E53B78">
        <w:t>30(</w:t>
      </w:r>
      <w:proofErr w:type="gramEnd"/>
      <w:r w:rsidR="00E53B78" w:rsidRPr="00E53B78">
        <w:t>1)</w:t>
      </w:r>
      <w:r w:rsidR="00E53B78">
        <w:t xml:space="preserve"> of the Act.</w:t>
      </w:r>
    </w:p>
    <w:p w14:paraId="7B45D429" w14:textId="4A69DEE7" w:rsidR="00AC1F20" w:rsidRDefault="00004C91" w:rsidP="00505B95">
      <w:pPr>
        <w:pStyle w:val="Dotpoint"/>
        <w:numPr>
          <w:ilvl w:val="0"/>
          <w:numId w:val="0"/>
        </w:numPr>
      </w:pPr>
      <w:r>
        <w:t>However,</w:t>
      </w:r>
      <w:r w:rsidR="00AC1F20">
        <w:t xml:space="preserve"> </w:t>
      </w:r>
      <w:r w:rsidR="00BB25B2">
        <w:t xml:space="preserve">between </w:t>
      </w:r>
      <w:r w:rsidR="00AC1F20">
        <w:t xml:space="preserve">1 January 2022 </w:t>
      </w:r>
      <w:r w:rsidR="00D86B6F">
        <w:t xml:space="preserve">and the day </w:t>
      </w:r>
      <w:r w:rsidR="00AC1F20">
        <w:t>the person’s registration</w:t>
      </w:r>
      <w:r w:rsidR="0089096B">
        <w:t xml:space="preserve"> </w:t>
      </w:r>
      <w:r w:rsidR="0092183B">
        <w:t xml:space="preserve">as a tax (financial) adviser </w:t>
      </w:r>
      <w:r w:rsidR="00AC1F20">
        <w:t xml:space="preserve">comes into force, the person </w:t>
      </w:r>
      <w:r w:rsidR="00BB25B2">
        <w:t xml:space="preserve">may not </w:t>
      </w:r>
      <w:r w:rsidR="00AC1F20">
        <w:t xml:space="preserve">provide tax (financial) advice </w:t>
      </w:r>
      <w:r w:rsidR="00AC1F20">
        <w:lastRenderedPageBreak/>
        <w:t>services unless</w:t>
      </w:r>
      <w:r w:rsidR="00D86B6F">
        <w:t xml:space="preserve"> </w:t>
      </w:r>
      <w:r w:rsidR="00AC1F20">
        <w:t>the person has completed the specified courses in Division 3 of Part 3 of the Instrument</w:t>
      </w:r>
      <w:r w:rsidR="00D86B6F">
        <w:t>.</w:t>
      </w:r>
    </w:p>
    <w:p w14:paraId="7950B900" w14:textId="71E9F021" w:rsidR="00430A90" w:rsidRPr="00430A90" w:rsidRDefault="00430A90" w:rsidP="00505B95">
      <w:pPr>
        <w:keepNext/>
        <w:keepLines/>
        <w:ind w:left="720"/>
        <w:rPr>
          <w:b/>
          <w:bCs/>
          <w:sz w:val="20"/>
        </w:rPr>
      </w:pPr>
      <w:r w:rsidRPr="00430A90">
        <w:rPr>
          <w:b/>
          <w:bCs/>
          <w:sz w:val="20"/>
        </w:rPr>
        <w:t xml:space="preserve">Example </w:t>
      </w:r>
      <w:r w:rsidR="00A5173E">
        <w:rPr>
          <w:b/>
          <w:bCs/>
          <w:sz w:val="20"/>
        </w:rPr>
        <w:t>3</w:t>
      </w:r>
    </w:p>
    <w:p w14:paraId="2EAA9A14" w14:textId="785E250F" w:rsidR="003A3901" w:rsidRPr="00430A90" w:rsidRDefault="00627058" w:rsidP="00505B95">
      <w:pPr>
        <w:keepNext/>
        <w:keepLines/>
        <w:ind w:left="720"/>
        <w:rPr>
          <w:sz w:val="20"/>
        </w:rPr>
      </w:pPr>
      <w:r w:rsidRPr="00430A90">
        <w:rPr>
          <w:sz w:val="20"/>
        </w:rPr>
        <w:t>Paula</w:t>
      </w:r>
      <w:r w:rsidR="003A3901" w:rsidRPr="00430A90">
        <w:rPr>
          <w:sz w:val="20"/>
        </w:rPr>
        <w:t xml:space="preserve"> is a financial adviser </w:t>
      </w:r>
      <w:r w:rsidR="00465E3A" w:rsidRPr="00430A90">
        <w:rPr>
          <w:sz w:val="20"/>
        </w:rPr>
        <w:t xml:space="preserve">who applied to be registered as a tax (financial) adviser </w:t>
      </w:r>
      <w:r w:rsidR="003A3901" w:rsidRPr="00430A90">
        <w:rPr>
          <w:sz w:val="20"/>
        </w:rPr>
        <w:t>on 11</w:t>
      </w:r>
      <w:r w:rsidR="00004C91">
        <w:rPr>
          <w:sz w:val="20"/>
        </w:rPr>
        <w:t> </w:t>
      </w:r>
      <w:r w:rsidR="003A3901" w:rsidRPr="00430A90">
        <w:rPr>
          <w:sz w:val="20"/>
        </w:rPr>
        <w:t>December 2021</w:t>
      </w:r>
      <w:r w:rsidR="00004C91">
        <w:rPr>
          <w:sz w:val="20"/>
        </w:rPr>
        <w:t>:</w:t>
      </w:r>
    </w:p>
    <w:p w14:paraId="595364D0" w14:textId="0262482F" w:rsidR="0088336A" w:rsidRPr="00430A90" w:rsidRDefault="0088336A" w:rsidP="00505B95">
      <w:pPr>
        <w:pStyle w:val="ListParagraph"/>
        <w:keepNext/>
        <w:keepLines/>
        <w:numPr>
          <w:ilvl w:val="0"/>
          <w:numId w:val="33"/>
        </w:numPr>
        <w:rPr>
          <w:sz w:val="20"/>
        </w:rPr>
      </w:pPr>
      <w:r w:rsidRPr="00430A90">
        <w:rPr>
          <w:sz w:val="20"/>
        </w:rPr>
        <w:t xml:space="preserve">Between 1 January 2022 and the date her tax (financial) adviser registration comes into force </w:t>
      </w:r>
      <w:r w:rsidR="00465E3A" w:rsidRPr="00430A90">
        <w:rPr>
          <w:sz w:val="20"/>
        </w:rPr>
        <w:t xml:space="preserve">(if it comes into force) </w:t>
      </w:r>
      <w:r w:rsidRPr="00430A90">
        <w:rPr>
          <w:sz w:val="20"/>
        </w:rPr>
        <w:t xml:space="preserve">- Paula </w:t>
      </w:r>
      <w:r w:rsidR="00CC3B5D" w:rsidRPr="00430A90">
        <w:rPr>
          <w:sz w:val="20"/>
        </w:rPr>
        <w:t>must not</w:t>
      </w:r>
      <w:r w:rsidRPr="00430A90">
        <w:rPr>
          <w:sz w:val="20"/>
        </w:rPr>
        <w:t xml:space="preserve"> provide tax (financial) services unless she has completed commercial law and tax law courses.</w:t>
      </w:r>
    </w:p>
    <w:p w14:paraId="55E8B6EF" w14:textId="34DD81D9" w:rsidR="00627058" w:rsidRPr="00004C91" w:rsidRDefault="0088336A" w:rsidP="00505B95">
      <w:pPr>
        <w:pStyle w:val="ListParagraph"/>
        <w:keepNext/>
        <w:keepLines/>
        <w:numPr>
          <w:ilvl w:val="0"/>
          <w:numId w:val="33"/>
        </w:numPr>
        <w:rPr>
          <w:sz w:val="20"/>
        </w:rPr>
      </w:pPr>
      <w:r w:rsidRPr="00430A90">
        <w:rPr>
          <w:sz w:val="20"/>
        </w:rPr>
        <w:t xml:space="preserve">From the day </w:t>
      </w:r>
      <w:r w:rsidR="00004C91">
        <w:rPr>
          <w:sz w:val="20"/>
        </w:rPr>
        <w:t xml:space="preserve">Paula’s registration as a </w:t>
      </w:r>
      <w:r w:rsidR="00627058" w:rsidRPr="00004C91">
        <w:rPr>
          <w:sz w:val="20"/>
        </w:rPr>
        <w:t>tax (financial) adviser comes into force</w:t>
      </w:r>
      <w:r w:rsidRPr="00004C91">
        <w:rPr>
          <w:sz w:val="20"/>
        </w:rPr>
        <w:t xml:space="preserve"> </w:t>
      </w:r>
      <w:r w:rsidR="00465E3A" w:rsidRPr="00004C91">
        <w:rPr>
          <w:sz w:val="20"/>
        </w:rPr>
        <w:t xml:space="preserve">(if it comes into force) </w:t>
      </w:r>
      <w:r w:rsidRPr="00004C91">
        <w:rPr>
          <w:sz w:val="20"/>
        </w:rPr>
        <w:t xml:space="preserve">- </w:t>
      </w:r>
      <w:r w:rsidR="00627058" w:rsidRPr="00004C91">
        <w:rPr>
          <w:sz w:val="20"/>
        </w:rPr>
        <w:t>Paula may provide tax (financial) advice services as a qualified tax relevant provider</w:t>
      </w:r>
      <w:r w:rsidRPr="00004C91">
        <w:rPr>
          <w:sz w:val="20"/>
        </w:rPr>
        <w:t xml:space="preserve"> without being required to complete commercial law and tax law courses.</w:t>
      </w:r>
    </w:p>
    <w:p w14:paraId="50E63497" w14:textId="4D71F280" w:rsidR="005B23A6" w:rsidRDefault="005B23A6" w:rsidP="00505B95">
      <w:pPr>
        <w:pStyle w:val="ListParagraph"/>
        <w:keepNext/>
        <w:keepLines/>
        <w:numPr>
          <w:ilvl w:val="0"/>
          <w:numId w:val="33"/>
        </w:numPr>
      </w:pPr>
      <w:r w:rsidRPr="00430A90">
        <w:rPr>
          <w:sz w:val="20"/>
        </w:rPr>
        <w:t>If Paula’s application to be registered as a tax (financial) adviser is refused</w:t>
      </w:r>
      <w:r w:rsidR="00BC1DE6" w:rsidRPr="00430A90">
        <w:rPr>
          <w:sz w:val="20"/>
        </w:rPr>
        <w:t xml:space="preserve"> (i.e. her registration as a tax (financial) adviser never comes into force) -</w:t>
      </w:r>
      <w:r w:rsidRPr="00430A90">
        <w:rPr>
          <w:sz w:val="20"/>
        </w:rPr>
        <w:t xml:space="preserve"> </w:t>
      </w:r>
      <w:r w:rsidR="00BC1DE6" w:rsidRPr="00430A90">
        <w:rPr>
          <w:sz w:val="20"/>
        </w:rPr>
        <w:t xml:space="preserve">from 1 January 2022 </w:t>
      </w:r>
      <w:r w:rsidRPr="00430A90">
        <w:rPr>
          <w:sz w:val="20"/>
        </w:rPr>
        <w:t xml:space="preserve">Paula must </w:t>
      </w:r>
      <w:r w:rsidR="00BC1DE6" w:rsidRPr="00430A90">
        <w:rPr>
          <w:sz w:val="20"/>
        </w:rPr>
        <w:t xml:space="preserve">have </w:t>
      </w:r>
      <w:r w:rsidRPr="00430A90">
        <w:rPr>
          <w:sz w:val="20"/>
        </w:rPr>
        <w:t>complete</w:t>
      </w:r>
      <w:r w:rsidR="00BC1DE6" w:rsidRPr="00430A90">
        <w:rPr>
          <w:sz w:val="20"/>
        </w:rPr>
        <w:t>d</w:t>
      </w:r>
      <w:r w:rsidRPr="00430A90">
        <w:rPr>
          <w:sz w:val="20"/>
        </w:rPr>
        <w:t xml:space="preserve"> commercial law and tax law courses </w:t>
      </w:r>
      <w:r w:rsidR="00BC1DE6" w:rsidRPr="00430A90">
        <w:rPr>
          <w:sz w:val="20"/>
        </w:rPr>
        <w:t xml:space="preserve">before she is able </w:t>
      </w:r>
      <w:r w:rsidRPr="00430A90">
        <w:rPr>
          <w:sz w:val="20"/>
        </w:rPr>
        <w:t>to provide tax (financial) advice services.</w:t>
      </w:r>
    </w:p>
    <w:p w14:paraId="08C992F2" w14:textId="1E8438E1" w:rsidR="00CD0885" w:rsidRPr="00162F0A" w:rsidRDefault="00862200" w:rsidP="00505B95">
      <w:pPr>
        <w:pStyle w:val="Dotpoint"/>
        <w:numPr>
          <w:ilvl w:val="0"/>
          <w:numId w:val="0"/>
        </w:numPr>
        <w:rPr>
          <w:u w:val="single"/>
        </w:rPr>
      </w:pPr>
      <w:r w:rsidRPr="00162F0A">
        <w:rPr>
          <w:u w:val="single"/>
        </w:rPr>
        <w:t xml:space="preserve">Section </w:t>
      </w:r>
      <w:r w:rsidR="00BE3384">
        <w:rPr>
          <w:u w:val="single"/>
        </w:rPr>
        <w:t>3-172</w:t>
      </w:r>
      <w:r w:rsidR="00B03742">
        <w:rPr>
          <w:u w:val="single"/>
        </w:rPr>
        <w:t xml:space="preserve"> – </w:t>
      </w:r>
      <w:r w:rsidR="00B03742" w:rsidRPr="00B03742">
        <w:rPr>
          <w:u w:val="single"/>
        </w:rPr>
        <w:t>Transitional</w:t>
      </w:r>
      <w:r w:rsidR="00B03742">
        <w:rPr>
          <w:u w:val="single"/>
        </w:rPr>
        <w:t xml:space="preserve"> provision for </w:t>
      </w:r>
      <w:r w:rsidR="00B03742" w:rsidRPr="00B03742">
        <w:rPr>
          <w:u w:val="single"/>
        </w:rPr>
        <w:t xml:space="preserve">other </w:t>
      </w:r>
      <w:r w:rsidR="00757BDB">
        <w:rPr>
          <w:u w:val="single"/>
        </w:rPr>
        <w:t>financial adviser</w:t>
      </w:r>
      <w:r w:rsidR="00B03742" w:rsidRPr="00B03742">
        <w:rPr>
          <w:u w:val="single"/>
        </w:rPr>
        <w:t>s on 31</w:t>
      </w:r>
      <w:r w:rsidR="00B03742">
        <w:rPr>
          <w:u w:val="single"/>
        </w:rPr>
        <w:t> </w:t>
      </w:r>
      <w:r w:rsidR="00B03742" w:rsidRPr="00B03742">
        <w:rPr>
          <w:u w:val="single"/>
        </w:rPr>
        <w:t>December</w:t>
      </w:r>
      <w:r w:rsidR="00B03742">
        <w:rPr>
          <w:u w:val="single"/>
        </w:rPr>
        <w:t> </w:t>
      </w:r>
      <w:r w:rsidR="00B03742" w:rsidRPr="00B03742">
        <w:rPr>
          <w:u w:val="single"/>
        </w:rPr>
        <w:t>2021</w:t>
      </w:r>
    </w:p>
    <w:p w14:paraId="3BD33934" w14:textId="2901AF9A" w:rsidR="00862200" w:rsidRDefault="004740EA" w:rsidP="00505B95">
      <w:pPr>
        <w:pStyle w:val="Dotpoint"/>
        <w:numPr>
          <w:ilvl w:val="0"/>
          <w:numId w:val="0"/>
        </w:numPr>
      </w:pPr>
      <w:r>
        <w:t>This section</w:t>
      </w:r>
      <w:r w:rsidR="00862200">
        <w:t xml:space="preserve"> provides that a person may provide tax (financial) advice services</w:t>
      </w:r>
      <w:r w:rsidR="00C25CE2">
        <w:t xml:space="preserve"> until 31 December 2025 without completing the specified courses in Division 3 of Part 3 of the Instrument</w:t>
      </w:r>
      <w:r w:rsidR="004548FB">
        <w:t xml:space="preserve"> – </w:t>
      </w:r>
      <w:r w:rsidR="00851C4E">
        <w:t>if the person is:</w:t>
      </w:r>
    </w:p>
    <w:p w14:paraId="497F1FE6" w14:textId="405BB4E9" w:rsidR="00862200" w:rsidRDefault="00862200" w:rsidP="00505B95">
      <w:pPr>
        <w:pStyle w:val="Dotpoint"/>
      </w:pPr>
      <w:r>
        <w:t xml:space="preserve">a </w:t>
      </w:r>
      <w:r w:rsidR="00757BDB">
        <w:t>financial adviser</w:t>
      </w:r>
      <w:r w:rsidR="00851C4E">
        <w:t xml:space="preserve"> immediately before 1 January 2022;</w:t>
      </w:r>
    </w:p>
    <w:p w14:paraId="065D9D1C" w14:textId="3FA0542F" w:rsidR="00862200" w:rsidRDefault="00862200" w:rsidP="00505B95">
      <w:pPr>
        <w:pStyle w:val="Dotpoint"/>
      </w:pPr>
      <w:r>
        <w:t>an existing provider, in accordance with the definition of ‘existing provider’ in section 1546A of the Act; and</w:t>
      </w:r>
    </w:p>
    <w:p w14:paraId="375981A5" w14:textId="4442D61C" w:rsidR="00862200" w:rsidRDefault="00862200" w:rsidP="00505B95">
      <w:pPr>
        <w:pStyle w:val="Dotpoint"/>
      </w:pPr>
      <w:proofErr w:type="gramStart"/>
      <w:r>
        <w:t>not</w:t>
      </w:r>
      <w:proofErr w:type="gramEnd"/>
      <w:r>
        <w:t xml:space="preserve"> </w:t>
      </w:r>
      <w:r w:rsidR="00A26301">
        <w:t xml:space="preserve">already </w:t>
      </w:r>
      <w:r w:rsidR="00A558AF">
        <w:t>subject to</w:t>
      </w:r>
      <w:r>
        <w:t xml:space="preserve"> the transitional provisions in section </w:t>
      </w:r>
      <w:r w:rsidR="00BE3384">
        <w:t xml:space="preserve">3-170 or 3-171 </w:t>
      </w:r>
      <w:r w:rsidR="007E42A2">
        <w:t xml:space="preserve">in </w:t>
      </w:r>
      <w:r>
        <w:t>Division 6 of Part 3 of the Instrument</w:t>
      </w:r>
      <w:r w:rsidR="0006019E">
        <w:t xml:space="preserve">. </w:t>
      </w:r>
    </w:p>
    <w:p w14:paraId="17DAD218" w14:textId="632EC0AF" w:rsidR="0096386B" w:rsidRDefault="0041010A" w:rsidP="00505B95">
      <w:pPr>
        <w:pStyle w:val="Dotpoint"/>
        <w:numPr>
          <w:ilvl w:val="0"/>
          <w:numId w:val="0"/>
        </w:numPr>
      </w:pPr>
      <w:r>
        <w:t xml:space="preserve">A person who </w:t>
      </w:r>
      <w:r w:rsidR="00C25CE2">
        <w:t>satisfies the</w:t>
      </w:r>
      <w:r>
        <w:t xml:space="preserve">se </w:t>
      </w:r>
      <w:r w:rsidR="00C25CE2">
        <w:t>requirements</w:t>
      </w:r>
      <w:r>
        <w:t xml:space="preserve"> may </w:t>
      </w:r>
      <w:r w:rsidR="00C25CE2">
        <w:t>provide tax (financial) advice services between 1 January 2022 and 31</w:t>
      </w:r>
      <w:r w:rsidR="0096386B">
        <w:t> </w:t>
      </w:r>
      <w:r w:rsidR="00C25CE2">
        <w:t xml:space="preserve">December 2025 without being required to complete </w:t>
      </w:r>
      <w:r w:rsidR="0096386B">
        <w:t>commercial law and tax law courses</w:t>
      </w:r>
      <w:r w:rsidR="00503930">
        <w:t>.</w:t>
      </w:r>
      <w:r w:rsidR="00C25CE2">
        <w:t xml:space="preserve"> </w:t>
      </w:r>
    </w:p>
    <w:p w14:paraId="58BD28CD" w14:textId="433F4228" w:rsidR="00C25CE2" w:rsidRDefault="00C25CE2" w:rsidP="00505B95">
      <w:pPr>
        <w:pStyle w:val="Dotpoint"/>
        <w:numPr>
          <w:ilvl w:val="0"/>
          <w:numId w:val="0"/>
        </w:numPr>
      </w:pPr>
      <w:r>
        <w:t>To continue providing tax (financial) advice services on and after 1</w:t>
      </w:r>
      <w:r w:rsidR="00BE3384">
        <w:t> </w:t>
      </w:r>
      <w:r>
        <w:t xml:space="preserve">January 2026, a person </w:t>
      </w:r>
      <w:r w:rsidR="002A0DA0">
        <w:t>covered by this transition provision</w:t>
      </w:r>
      <w:r>
        <w:t xml:space="preserve"> must</w:t>
      </w:r>
      <w:r w:rsidR="0096386B">
        <w:t xml:space="preserve"> </w:t>
      </w:r>
      <w:r w:rsidR="00422E80">
        <w:t xml:space="preserve">have met </w:t>
      </w:r>
      <w:r w:rsidR="0096386B">
        <w:t xml:space="preserve">the requirements in Division 3 of Part 3 of the Instrument by completing </w:t>
      </w:r>
      <w:r w:rsidR="00B10439">
        <w:t>commercial law and tax law courses</w:t>
      </w:r>
      <w:r w:rsidR="0096386B">
        <w:t>.</w:t>
      </w:r>
      <w:r w:rsidR="00B10439">
        <w:t xml:space="preserve"> From 1</w:t>
      </w:r>
      <w:r w:rsidR="008D6865">
        <w:t> </w:t>
      </w:r>
      <w:r w:rsidR="00B10439">
        <w:t>January</w:t>
      </w:r>
      <w:r w:rsidR="008D6865">
        <w:t> </w:t>
      </w:r>
      <w:r w:rsidR="00B10439">
        <w:t xml:space="preserve">2026, the provision of tax (financial) advice services for a fee or reward without </w:t>
      </w:r>
      <w:r w:rsidR="00A26301">
        <w:t xml:space="preserve">having completed </w:t>
      </w:r>
      <w:r w:rsidR="00E36587">
        <w:t>these</w:t>
      </w:r>
      <w:r w:rsidR="00A26301">
        <w:t xml:space="preserve"> courses </w:t>
      </w:r>
      <w:r w:rsidR="00B10439">
        <w:t xml:space="preserve">(or </w:t>
      </w:r>
      <w:r w:rsidR="00090AFC">
        <w:t xml:space="preserve">alternatively </w:t>
      </w:r>
      <w:r w:rsidR="00B10439">
        <w:t>being registered as a tax agent) is a contravention of the civil penalty provision in section</w:t>
      </w:r>
      <w:r w:rsidR="0018194E">
        <w:t> </w:t>
      </w:r>
      <w:r w:rsidR="00B10439">
        <w:t>50-17 of the TAS</w:t>
      </w:r>
      <w:r w:rsidR="00A96ACE">
        <w:t> </w:t>
      </w:r>
      <w:r w:rsidR="00B10439">
        <w:t>Act.</w:t>
      </w:r>
    </w:p>
    <w:p w14:paraId="6CEFB018" w14:textId="041D9A13" w:rsidR="00004FAB" w:rsidRDefault="007F2801" w:rsidP="00505B95">
      <w:pPr>
        <w:pStyle w:val="Dotpoint"/>
        <w:keepNext/>
        <w:keepLines/>
        <w:numPr>
          <w:ilvl w:val="0"/>
          <w:numId w:val="0"/>
        </w:numPr>
      </w:pPr>
      <w:r>
        <w:t xml:space="preserve">However, this transitional provision </w:t>
      </w:r>
      <w:r w:rsidR="00A43DD1">
        <w:t>end</w:t>
      </w:r>
      <w:r w:rsidR="00503930">
        <w:t>s</w:t>
      </w:r>
      <w:r w:rsidR="00A43DD1">
        <w:t xml:space="preserve"> </w:t>
      </w:r>
      <w:r w:rsidR="0041010A">
        <w:t>early (before 31 Decem</w:t>
      </w:r>
      <w:r w:rsidR="00A43DD1">
        <w:t>ber</w:t>
      </w:r>
      <w:r w:rsidR="008D6865">
        <w:t> </w:t>
      </w:r>
      <w:r w:rsidR="00A43DD1">
        <w:t>2025</w:t>
      </w:r>
      <w:r w:rsidR="0041010A">
        <w:t xml:space="preserve">) if: </w:t>
      </w:r>
    </w:p>
    <w:p w14:paraId="07042502" w14:textId="7EEDE1B3" w:rsidR="00004FAB" w:rsidRDefault="00004FAB" w:rsidP="00505B95">
      <w:pPr>
        <w:pStyle w:val="Dotpoint"/>
        <w:keepNext/>
        <w:keepLines/>
      </w:pPr>
      <w:r>
        <w:t>the person is</w:t>
      </w:r>
      <w:r w:rsidR="007F2801">
        <w:t xml:space="preserve"> an existing provider</w:t>
      </w:r>
      <w:r>
        <w:t>; and</w:t>
      </w:r>
    </w:p>
    <w:p w14:paraId="68563A95" w14:textId="77777777" w:rsidR="00422D79" w:rsidRDefault="00004FAB" w:rsidP="00505B95">
      <w:pPr>
        <w:pStyle w:val="Dotpoint"/>
        <w:keepNext/>
        <w:keepLines/>
      </w:pPr>
      <w:r>
        <w:t xml:space="preserve">the person </w:t>
      </w:r>
      <w:r w:rsidR="00422D79">
        <w:t>is authorised as</w:t>
      </w:r>
      <w:r w:rsidR="007F2801">
        <w:t xml:space="preserve"> a </w:t>
      </w:r>
      <w:r w:rsidR="00757BDB">
        <w:t>financial adviser</w:t>
      </w:r>
      <w:r w:rsidR="007F2801">
        <w:t xml:space="preserve"> on the exam cut-off day</w:t>
      </w:r>
      <w:r w:rsidR="00422D79">
        <w:t>; and</w:t>
      </w:r>
    </w:p>
    <w:p w14:paraId="6ED2CBA9" w14:textId="4E5B5BBA" w:rsidR="007F3A75" w:rsidRDefault="00422D79" w:rsidP="00505B95">
      <w:pPr>
        <w:pStyle w:val="Dotpoint"/>
        <w:keepNext/>
        <w:keepLines/>
      </w:pPr>
      <w:proofErr w:type="gramStart"/>
      <w:r>
        <w:t>the</w:t>
      </w:r>
      <w:proofErr w:type="gramEnd"/>
      <w:r>
        <w:t xml:space="preserve"> person </w:t>
      </w:r>
      <w:r w:rsidR="0096386B">
        <w:t xml:space="preserve">does not </w:t>
      </w:r>
      <w:r w:rsidR="007F2801">
        <w:t xml:space="preserve">pass </w:t>
      </w:r>
      <w:r w:rsidR="00A43DD1">
        <w:t>the financial adviser exam by the relevant exam cut-off day for th</w:t>
      </w:r>
      <w:r>
        <w:t>at</w:t>
      </w:r>
      <w:r w:rsidR="00A43DD1">
        <w:t xml:space="preserve"> person</w:t>
      </w:r>
      <w:r w:rsidR="007F2801">
        <w:t xml:space="preserve">. </w:t>
      </w:r>
    </w:p>
    <w:p w14:paraId="03A1D668" w14:textId="0450B815" w:rsidR="00176742" w:rsidRDefault="00090AFC" w:rsidP="00505B95">
      <w:pPr>
        <w:pStyle w:val="Dotpoint"/>
        <w:numPr>
          <w:ilvl w:val="0"/>
          <w:numId w:val="0"/>
        </w:numPr>
      </w:pPr>
      <w:r>
        <w:t>S</w:t>
      </w:r>
      <w:r w:rsidR="00176742">
        <w:t>ection 1684 of the Act</w:t>
      </w:r>
      <w:r>
        <w:t xml:space="preserve"> provides that</w:t>
      </w:r>
      <w:r w:rsidR="00176742">
        <w:t xml:space="preserve"> the exam cut-off day for an existing provider is</w:t>
      </w:r>
      <w:r w:rsidR="0096386B">
        <w:t xml:space="preserve"> either 1 January 2022, or the day prescribed in regulations (if any). The regulation</w:t>
      </w:r>
      <w:r w:rsidR="00FA5C25">
        <w:t>s</w:t>
      </w:r>
      <w:r w:rsidR="0096386B">
        <w:t xml:space="preserve"> prescribe that the exam cut-off day </w:t>
      </w:r>
      <w:r>
        <w:t xml:space="preserve">is 1 October 2022 </w:t>
      </w:r>
      <w:r w:rsidR="0096386B">
        <w:t>for a person who has sat the exam at least twice before 1 January 2022</w:t>
      </w:r>
      <w:r>
        <w:t>.</w:t>
      </w:r>
    </w:p>
    <w:p w14:paraId="6F31F259" w14:textId="4E20E90D" w:rsidR="00D33BA1" w:rsidRPr="00D33BA1" w:rsidRDefault="00D33BA1" w:rsidP="00505B95">
      <w:pPr>
        <w:keepNext/>
        <w:keepLines/>
        <w:ind w:left="720"/>
        <w:rPr>
          <w:b/>
          <w:bCs/>
          <w:sz w:val="20"/>
        </w:rPr>
      </w:pPr>
      <w:r w:rsidRPr="00D33BA1">
        <w:rPr>
          <w:b/>
          <w:bCs/>
          <w:sz w:val="20"/>
        </w:rPr>
        <w:lastRenderedPageBreak/>
        <w:t xml:space="preserve">Example </w:t>
      </w:r>
      <w:r w:rsidR="00A5173E">
        <w:rPr>
          <w:b/>
          <w:bCs/>
          <w:sz w:val="20"/>
        </w:rPr>
        <w:t>4</w:t>
      </w:r>
    </w:p>
    <w:p w14:paraId="33160701" w14:textId="30CE389C" w:rsidR="0041010A" w:rsidRPr="00D33BA1" w:rsidRDefault="0041010A" w:rsidP="00505B95">
      <w:pPr>
        <w:keepNext/>
        <w:keepLines/>
        <w:ind w:left="720"/>
        <w:rPr>
          <w:sz w:val="20"/>
        </w:rPr>
      </w:pPr>
      <w:r w:rsidRPr="00D33BA1">
        <w:rPr>
          <w:sz w:val="20"/>
        </w:rPr>
        <w:t xml:space="preserve">Steven is </w:t>
      </w:r>
      <w:r w:rsidR="0096386B" w:rsidRPr="00D33BA1">
        <w:rPr>
          <w:sz w:val="20"/>
        </w:rPr>
        <w:t>a</w:t>
      </w:r>
      <w:r w:rsidR="00D2238A" w:rsidRPr="00D33BA1">
        <w:rPr>
          <w:sz w:val="20"/>
        </w:rPr>
        <w:t xml:space="preserve">n existing provider </w:t>
      </w:r>
      <w:r w:rsidRPr="00D33BA1">
        <w:rPr>
          <w:sz w:val="20"/>
        </w:rPr>
        <w:t>and has</w:t>
      </w:r>
      <w:r w:rsidR="00D5768B" w:rsidRPr="00D33BA1">
        <w:rPr>
          <w:sz w:val="20"/>
        </w:rPr>
        <w:t xml:space="preserve"> unsuccessfully</w:t>
      </w:r>
      <w:r w:rsidRPr="00D33BA1">
        <w:rPr>
          <w:sz w:val="20"/>
        </w:rPr>
        <w:t xml:space="preserve"> sat the exam twice before 1</w:t>
      </w:r>
      <w:r w:rsidR="00D5768B" w:rsidRPr="00D33BA1">
        <w:rPr>
          <w:sz w:val="20"/>
        </w:rPr>
        <w:t> </w:t>
      </w:r>
      <w:r w:rsidRPr="00D33BA1">
        <w:rPr>
          <w:sz w:val="20"/>
        </w:rPr>
        <w:t>January</w:t>
      </w:r>
      <w:r w:rsidR="00E36587">
        <w:rPr>
          <w:sz w:val="20"/>
        </w:rPr>
        <w:t> </w:t>
      </w:r>
      <w:r w:rsidRPr="00D33BA1">
        <w:rPr>
          <w:sz w:val="20"/>
        </w:rPr>
        <w:t xml:space="preserve">2022. </w:t>
      </w:r>
      <w:r w:rsidR="00E36587">
        <w:rPr>
          <w:sz w:val="20"/>
        </w:rPr>
        <w:t xml:space="preserve">In accordance with regulations made under section 1684B of the Act, </w:t>
      </w:r>
      <w:r w:rsidRPr="00D33BA1">
        <w:rPr>
          <w:sz w:val="20"/>
        </w:rPr>
        <w:t>Steven</w:t>
      </w:r>
      <w:r w:rsidR="00D5768B" w:rsidRPr="00D33BA1">
        <w:rPr>
          <w:sz w:val="20"/>
        </w:rPr>
        <w:t xml:space="preserve">’s exam cut-off day is </w:t>
      </w:r>
      <w:r w:rsidRPr="00D33BA1">
        <w:rPr>
          <w:sz w:val="20"/>
        </w:rPr>
        <w:t>30 September 2022</w:t>
      </w:r>
      <w:r w:rsidR="00D5768B" w:rsidRPr="00D33BA1">
        <w:rPr>
          <w:sz w:val="20"/>
        </w:rPr>
        <w:t>.</w:t>
      </w:r>
    </w:p>
    <w:p w14:paraId="4B95C0EE" w14:textId="6CEC8DD6" w:rsidR="0041010A" w:rsidRPr="00D33BA1" w:rsidRDefault="00733DE7" w:rsidP="00505B95">
      <w:pPr>
        <w:pStyle w:val="ListParagraph"/>
        <w:keepNext/>
        <w:keepLines/>
        <w:numPr>
          <w:ilvl w:val="0"/>
          <w:numId w:val="34"/>
        </w:numPr>
        <w:rPr>
          <w:sz w:val="20"/>
        </w:rPr>
      </w:pPr>
      <w:r w:rsidRPr="00D33BA1">
        <w:rPr>
          <w:sz w:val="20"/>
        </w:rPr>
        <w:t xml:space="preserve">Scenario 1 - </w:t>
      </w:r>
      <w:r w:rsidR="0041010A" w:rsidRPr="00D33BA1">
        <w:rPr>
          <w:sz w:val="20"/>
        </w:rPr>
        <w:t>Steven passes the financial adviser exam before 30 September 2022 – Steven can continue to provide tax (financial) advi</w:t>
      </w:r>
      <w:r w:rsidR="00F54846">
        <w:rPr>
          <w:sz w:val="20"/>
        </w:rPr>
        <w:t>c</w:t>
      </w:r>
      <w:r w:rsidR="0041010A" w:rsidRPr="00D33BA1">
        <w:rPr>
          <w:sz w:val="20"/>
        </w:rPr>
        <w:t>e services until 31</w:t>
      </w:r>
      <w:r w:rsidRPr="00D33BA1">
        <w:rPr>
          <w:sz w:val="20"/>
        </w:rPr>
        <w:t> </w:t>
      </w:r>
      <w:r w:rsidR="0041010A" w:rsidRPr="00D33BA1">
        <w:rPr>
          <w:sz w:val="20"/>
        </w:rPr>
        <w:t>December</w:t>
      </w:r>
      <w:r w:rsidRPr="00D33BA1">
        <w:rPr>
          <w:sz w:val="20"/>
        </w:rPr>
        <w:t> </w:t>
      </w:r>
      <w:r w:rsidR="0041010A" w:rsidRPr="00D33BA1">
        <w:rPr>
          <w:sz w:val="20"/>
        </w:rPr>
        <w:t>2025 without completing commercial law and tax law courses.</w:t>
      </w:r>
    </w:p>
    <w:p w14:paraId="0DDA1AD0" w14:textId="568023A0" w:rsidR="0041010A" w:rsidRPr="00D33BA1" w:rsidRDefault="00733DE7" w:rsidP="00505B95">
      <w:pPr>
        <w:pStyle w:val="ListParagraph"/>
        <w:keepNext/>
        <w:keepLines/>
        <w:numPr>
          <w:ilvl w:val="0"/>
          <w:numId w:val="34"/>
        </w:numPr>
        <w:rPr>
          <w:sz w:val="20"/>
        </w:rPr>
      </w:pPr>
      <w:r w:rsidRPr="00D33BA1">
        <w:rPr>
          <w:sz w:val="20"/>
        </w:rPr>
        <w:t xml:space="preserve">Scenario 2 - </w:t>
      </w:r>
      <w:r w:rsidR="0041010A" w:rsidRPr="00D33BA1">
        <w:rPr>
          <w:sz w:val="20"/>
        </w:rPr>
        <w:t xml:space="preserve">Steven </w:t>
      </w:r>
      <w:r w:rsidRPr="00D33BA1">
        <w:rPr>
          <w:sz w:val="20"/>
        </w:rPr>
        <w:t xml:space="preserve">does not </w:t>
      </w:r>
      <w:r w:rsidR="0041010A" w:rsidRPr="00D33BA1">
        <w:rPr>
          <w:sz w:val="20"/>
        </w:rPr>
        <w:t>pass the exam by 30 September 2022</w:t>
      </w:r>
      <w:r w:rsidR="007938D8">
        <w:rPr>
          <w:sz w:val="20"/>
        </w:rPr>
        <w:t xml:space="preserve">. From 1 October 2022, </w:t>
      </w:r>
      <w:r w:rsidRPr="00D33BA1">
        <w:rPr>
          <w:sz w:val="20"/>
        </w:rPr>
        <w:t xml:space="preserve">Steven must not provide tax (financial) advice services until he has met </w:t>
      </w:r>
      <w:r w:rsidR="007C6910" w:rsidRPr="00D33BA1">
        <w:rPr>
          <w:sz w:val="20"/>
        </w:rPr>
        <w:t>one</w:t>
      </w:r>
      <w:r w:rsidRPr="00D33BA1">
        <w:rPr>
          <w:sz w:val="20"/>
        </w:rPr>
        <w:t xml:space="preserve"> the following requirements (or contravene a civil penalty provision):</w:t>
      </w:r>
    </w:p>
    <w:p w14:paraId="04775A60" w14:textId="69CFD02B" w:rsidR="007C6910" w:rsidRPr="00D33BA1" w:rsidRDefault="007C6910" w:rsidP="00505B95">
      <w:pPr>
        <w:pStyle w:val="ListParagraph"/>
        <w:keepNext/>
        <w:keepLines/>
        <w:numPr>
          <w:ilvl w:val="1"/>
          <w:numId w:val="34"/>
        </w:numPr>
        <w:rPr>
          <w:sz w:val="20"/>
        </w:rPr>
      </w:pPr>
      <w:r w:rsidRPr="00D33BA1">
        <w:rPr>
          <w:sz w:val="20"/>
        </w:rPr>
        <w:t>be registered as a tax agent under the TAS Act</w:t>
      </w:r>
      <w:r w:rsidR="00503930">
        <w:rPr>
          <w:sz w:val="20"/>
        </w:rPr>
        <w:t xml:space="preserve"> – under this option, Steven may not provide personal advice to retail clients in relation to relevant financial products</w:t>
      </w:r>
      <w:r w:rsidRPr="00D33BA1">
        <w:rPr>
          <w:sz w:val="20"/>
        </w:rPr>
        <w:t>; or</w:t>
      </w:r>
    </w:p>
    <w:p w14:paraId="3F34684C" w14:textId="169D6D9D" w:rsidR="007C6910" w:rsidRPr="00D33BA1" w:rsidRDefault="007C6910" w:rsidP="00505B95">
      <w:pPr>
        <w:pStyle w:val="ListParagraph"/>
        <w:keepNext/>
        <w:keepLines/>
        <w:numPr>
          <w:ilvl w:val="1"/>
          <w:numId w:val="34"/>
        </w:numPr>
        <w:rPr>
          <w:sz w:val="20"/>
        </w:rPr>
      </w:pPr>
      <w:r w:rsidRPr="00D33BA1">
        <w:rPr>
          <w:sz w:val="20"/>
        </w:rPr>
        <w:t>meet the requirements to be a qualified tax relevant provider – which involves:</w:t>
      </w:r>
    </w:p>
    <w:p w14:paraId="15F0EEBB" w14:textId="385695A3" w:rsidR="00733DE7" w:rsidRPr="00D33BA1" w:rsidRDefault="00733DE7" w:rsidP="00505B95">
      <w:pPr>
        <w:pStyle w:val="ListParagraph"/>
        <w:keepNext/>
        <w:keepLines/>
        <w:numPr>
          <w:ilvl w:val="2"/>
          <w:numId w:val="34"/>
        </w:numPr>
        <w:rPr>
          <w:sz w:val="20"/>
        </w:rPr>
      </w:pPr>
      <w:r w:rsidRPr="00D33BA1">
        <w:rPr>
          <w:sz w:val="20"/>
        </w:rPr>
        <w:t>be</w:t>
      </w:r>
      <w:r w:rsidR="007C6910" w:rsidRPr="00D33BA1">
        <w:rPr>
          <w:sz w:val="20"/>
        </w:rPr>
        <w:t>ing</w:t>
      </w:r>
      <w:r w:rsidRPr="00D33BA1">
        <w:rPr>
          <w:sz w:val="20"/>
        </w:rPr>
        <w:t xml:space="preserve"> authorised again as a financial adviser by meeting all of the applicable education and training standards in section 921B of the Corporations Act (including passing the exam); and</w:t>
      </w:r>
    </w:p>
    <w:p w14:paraId="45E07643" w14:textId="59CCDC1C" w:rsidR="00733DE7" w:rsidRDefault="00733DE7" w:rsidP="00505B95">
      <w:pPr>
        <w:pStyle w:val="ListParagraph"/>
        <w:keepNext/>
        <w:keepLines/>
        <w:numPr>
          <w:ilvl w:val="2"/>
          <w:numId w:val="34"/>
        </w:numPr>
        <w:rPr>
          <w:sz w:val="20"/>
        </w:rPr>
      </w:pPr>
      <w:proofErr w:type="gramStart"/>
      <w:r w:rsidRPr="00D33BA1">
        <w:rPr>
          <w:sz w:val="20"/>
        </w:rPr>
        <w:t>complet</w:t>
      </w:r>
      <w:r w:rsidR="007C6910" w:rsidRPr="00D33BA1">
        <w:rPr>
          <w:sz w:val="20"/>
        </w:rPr>
        <w:t>ing</w:t>
      </w:r>
      <w:proofErr w:type="gramEnd"/>
      <w:r w:rsidRPr="00D33BA1">
        <w:rPr>
          <w:sz w:val="20"/>
        </w:rPr>
        <w:t xml:space="preserve"> commercial law and tax law courses that meet the requirements.</w:t>
      </w:r>
    </w:p>
    <w:p w14:paraId="43354CB6" w14:textId="5964F171" w:rsidR="009E46C2" w:rsidRDefault="009E46C2" w:rsidP="00505B95">
      <w:pPr>
        <w:pStyle w:val="Dotpoint"/>
        <w:numPr>
          <w:ilvl w:val="0"/>
          <w:numId w:val="0"/>
        </w:numPr>
      </w:pPr>
      <w:r>
        <w:t>On the other hand, an existing provider who is not authorised as a financial adviser on their exam cut-off day</w:t>
      </w:r>
      <w:r w:rsidR="00B26277">
        <w:t xml:space="preserve"> has until 31 December 2025 to complete the commercial law and tax law courses. However, the existing provider may not provide tax (financial) advice services until he or she has passed the exam and been authorised again to provide financial advice.  </w:t>
      </w:r>
    </w:p>
    <w:p w14:paraId="67BEE7E7" w14:textId="77777777" w:rsidR="002D6103" w:rsidRPr="00463862" w:rsidRDefault="002D6103" w:rsidP="00505B95">
      <w:pPr>
        <w:keepLines/>
        <w:ind w:left="720"/>
        <w:rPr>
          <w:b/>
          <w:bCs/>
          <w:sz w:val="20"/>
        </w:rPr>
      </w:pPr>
      <w:r w:rsidRPr="00463862">
        <w:rPr>
          <w:b/>
          <w:bCs/>
          <w:sz w:val="20"/>
        </w:rPr>
        <w:t>Example 5</w:t>
      </w:r>
    </w:p>
    <w:p w14:paraId="21D364A2" w14:textId="7651B557" w:rsidR="002D6103" w:rsidRDefault="002D6103" w:rsidP="00505B95">
      <w:pPr>
        <w:keepLines/>
        <w:ind w:left="720"/>
        <w:rPr>
          <w:sz w:val="20"/>
        </w:rPr>
      </w:pPr>
      <w:r>
        <w:rPr>
          <w:sz w:val="20"/>
        </w:rPr>
        <w:t>Mark is an existing provider (who was not a registered tax (financial) adviser</w:t>
      </w:r>
      <w:r w:rsidR="00B303E6">
        <w:rPr>
          <w:sz w:val="20"/>
        </w:rPr>
        <w:t xml:space="preserve"> immediately before 1 January 2022</w:t>
      </w:r>
      <w:r>
        <w:rPr>
          <w:sz w:val="20"/>
        </w:rPr>
        <w:t xml:space="preserve">) who unsuccessfully sat the exam </w:t>
      </w:r>
      <w:r w:rsidR="00B303E6">
        <w:rPr>
          <w:sz w:val="20"/>
        </w:rPr>
        <w:t xml:space="preserve">only </w:t>
      </w:r>
      <w:r>
        <w:rPr>
          <w:sz w:val="20"/>
        </w:rPr>
        <w:t xml:space="preserve">once before 1 January 2022. </w:t>
      </w:r>
      <w:r w:rsidR="005C6C32">
        <w:rPr>
          <w:sz w:val="20"/>
        </w:rPr>
        <w:t xml:space="preserve">Under section 1684B of the Act, </w:t>
      </w:r>
      <w:r>
        <w:rPr>
          <w:sz w:val="20"/>
        </w:rPr>
        <w:t xml:space="preserve">Mark’s exam cut-off day is 1 January 2022. </w:t>
      </w:r>
    </w:p>
    <w:p w14:paraId="45C85AEA" w14:textId="11AA2825" w:rsidR="002D6103" w:rsidRDefault="002D6103" w:rsidP="00505B95">
      <w:pPr>
        <w:pStyle w:val="ListParagraph"/>
        <w:keepLines/>
        <w:numPr>
          <w:ilvl w:val="0"/>
          <w:numId w:val="34"/>
        </w:numPr>
        <w:rPr>
          <w:sz w:val="20"/>
        </w:rPr>
      </w:pPr>
      <w:r>
        <w:rPr>
          <w:sz w:val="20"/>
        </w:rPr>
        <w:t xml:space="preserve">If Mark is authorised as a financial adviser </w:t>
      </w:r>
      <w:r w:rsidR="00B303E6">
        <w:rPr>
          <w:sz w:val="20"/>
        </w:rPr>
        <w:t xml:space="preserve">at the start of </w:t>
      </w:r>
      <w:r>
        <w:rPr>
          <w:sz w:val="20"/>
        </w:rPr>
        <w:t xml:space="preserve">1 January 2022 (his exam cut-off day), </w:t>
      </w:r>
      <w:r w:rsidR="00B303E6">
        <w:rPr>
          <w:sz w:val="20"/>
        </w:rPr>
        <w:t>Mark</w:t>
      </w:r>
      <w:r>
        <w:rPr>
          <w:sz w:val="20"/>
        </w:rPr>
        <w:t xml:space="preserve"> must comply with all of the following requirements before he is able to provide tax (financial) advice services for a fee or reward:</w:t>
      </w:r>
    </w:p>
    <w:p w14:paraId="3254A876" w14:textId="77777777" w:rsidR="002D6103" w:rsidRPr="00D33BA1" w:rsidRDefault="002D6103" w:rsidP="00505B95">
      <w:pPr>
        <w:pStyle w:val="ListParagraph"/>
        <w:keepLines/>
        <w:numPr>
          <w:ilvl w:val="1"/>
          <w:numId w:val="34"/>
        </w:numPr>
        <w:rPr>
          <w:sz w:val="20"/>
        </w:rPr>
      </w:pPr>
      <w:r w:rsidRPr="00D33BA1">
        <w:rPr>
          <w:sz w:val="20"/>
        </w:rPr>
        <w:t>be authorised again as a financial adviser by meeting all of the applicable education and training standards in section 921B of the Corporations Act</w:t>
      </w:r>
      <w:r>
        <w:rPr>
          <w:sz w:val="20"/>
        </w:rPr>
        <w:t xml:space="preserve">, which could include completing an approved degree or equivalent qualification, completing a professional year and </w:t>
      </w:r>
      <w:r w:rsidRPr="00D33BA1">
        <w:rPr>
          <w:sz w:val="20"/>
        </w:rPr>
        <w:t>passing the exam; and</w:t>
      </w:r>
    </w:p>
    <w:p w14:paraId="74CF8E75" w14:textId="77777777" w:rsidR="002D6103" w:rsidRDefault="002D6103" w:rsidP="00505B95">
      <w:pPr>
        <w:pStyle w:val="ListParagraph"/>
        <w:keepLines/>
        <w:numPr>
          <w:ilvl w:val="1"/>
          <w:numId w:val="34"/>
        </w:numPr>
        <w:rPr>
          <w:sz w:val="20"/>
        </w:rPr>
      </w:pPr>
      <w:proofErr w:type="gramStart"/>
      <w:r w:rsidRPr="00D33BA1">
        <w:rPr>
          <w:sz w:val="20"/>
        </w:rPr>
        <w:t>completing</w:t>
      </w:r>
      <w:proofErr w:type="gramEnd"/>
      <w:r w:rsidRPr="00D33BA1">
        <w:rPr>
          <w:sz w:val="20"/>
        </w:rPr>
        <w:t xml:space="preserve"> commercial law and tax law courses that meet the requirements.</w:t>
      </w:r>
    </w:p>
    <w:p w14:paraId="5999054E" w14:textId="7DF1E259" w:rsidR="002D6103" w:rsidRDefault="002D6103" w:rsidP="00505B95">
      <w:pPr>
        <w:pStyle w:val="ListParagraph"/>
        <w:keepLines/>
        <w:numPr>
          <w:ilvl w:val="0"/>
          <w:numId w:val="34"/>
        </w:numPr>
        <w:rPr>
          <w:sz w:val="20"/>
        </w:rPr>
      </w:pPr>
      <w:r>
        <w:rPr>
          <w:sz w:val="20"/>
        </w:rPr>
        <w:t xml:space="preserve">If Mark is not authorised as a financial adviser </w:t>
      </w:r>
      <w:r w:rsidR="00B303E6">
        <w:rPr>
          <w:sz w:val="20"/>
        </w:rPr>
        <w:t xml:space="preserve">at the start of </w:t>
      </w:r>
      <w:r>
        <w:rPr>
          <w:sz w:val="20"/>
        </w:rPr>
        <w:t>1 January 2022, he must:</w:t>
      </w:r>
    </w:p>
    <w:p w14:paraId="23490866" w14:textId="5DB84673" w:rsidR="002D6103" w:rsidRPr="00031682" w:rsidRDefault="00031682" w:rsidP="00505B95">
      <w:pPr>
        <w:pStyle w:val="ListParagraph"/>
        <w:keepLines/>
        <w:numPr>
          <w:ilvl w:val="1"/>
          <w:numId w:val="34"/>
        </w:numPr>
        <w:rPr>
          <w:sz w:val="20"/>
        </w:rPr>
      </w:pPr>
      <w:r w:rsidRPr="00031682">
        <w:rPr>
          <w:sz w:val="20"/>
        </w:rPr>
        <w:t xml:space="preserve">pass the exam and </w:t>
      </w:r>
      <w:r>
        <w:rPr>
          <w:sz w:val="20"/>
        </w:rPr>
        <w:t>be auth</w:t>
      </w:r>
      <w:r w:rsidR="002D6103" w:rsidRPr="00031682">
        <w:rPr>
          <w:sz w:val="20"/>
        </w:rPr>
        <w:t>orised again as a financial adviser</w:t>
      </w:r>
      <w:r>
        <w:rPr>
          <w:sz w:val="20"/>
        </w:rPr>
        <w:t xml:space="preserve"> </w:t>
      </w:r>
      <w:r w:rsidRPr="00031682">
        <w:rPr>
          <w:sz w:val="20"/>
        </w:rPr>
        <w:t>before he can provide tax (financial) advice services</w:t>
      </w:r>
      <w:r w:rsidR="002D6103" w:rsidRPr="00031682">
        <w:rPr>
          <w:sz w:val="20"/>
        </w:rPr>
        <w:t>;</w:t>
      </w:r>
      <w:r>
        <w:rPr>
          <w:sz w:val="20"/>
        </w:rPr>
        <w:t xml:space="preserve"> and</w:t>
      </w:r>
    </w:p>
    <w:p w14:paraId="43D40161" w14:textId="7015D6B4" w:rsidR="002D6103" w:rsidRDefault="00031682" w:rsidP="00505B95">
      <w:pPr>
        <w:pStyle w:val="ListParagraph"/>
        <w:keepLines/>
        <w:numPr>
          <w:ilvl w:val="1"/>
          <w:numId w:val="34"/>
        </w:numPr>
        <w:rPr>
          <w:sz w:val="20"/>
        </w:rPr>
      </w:pPr>
      <w:proofErr w:type="gramStart"/>
      <w:r>
        <w:rPr>
          <w:sz w:val="20"/>
        </w:rPr>
        <w:t>before</w:t>
      </w:r>
      <w:proofErr w:type="gramEnd"/>
      <w:r>
        <w:rPr>
          <w:sz w:val="20"/>
        </w:rPr>
        <w:t xml:space="preserve"> 1 January 2026 - </w:t>
      </w:r>
      <w:r w:rsidR="002D6103">
        <w:rPr>
          <w:sz w:val="20"/>
        </w:rPr>
        <w:t xml:space="preserve">complete an approved </w:t>
      </w:r>
      <w:r>
        <w:rPr>
          <w:sz w:val="20"/>
        </w:rPr>
        <w:t xml:space="preserve">qualification </w:t>
      </w:r>
      <w:r w:rsidR="002D6103">
        <w:rPr>
          <w:sz w:val="20"/>
        </w:rPr>
        <w:t>in accordance with section 1684A of the Act and commercial law and tax law courses.</w:t>
      </w:r>
    </w:p>
    <w:p w14:paraId="533AEC1C" w14:textId="5DF51293" w:rsidR="0087237D" w:rsidRDefault="0087237D" w:rsidP="00505B95">
      <w:pPr>
        <w:pStyle w:val="Dotpoint"/>
        <w:numPr>
          <w:ilvl w:val="0"/>
          <w:numId w:val="0"/>
        </w:numPr>
        <w:tabs>
          <w:tab w:val="left" w:pos="2694"/>
        </w:tabs>
        <w:rPr>
          <w:u w:val="single"/>
        </w:rPr>
      </w:pPr>
      <w:r>
        <w:rPr>
          <w:u w:val="single"/>
        </w:rPr>
        <w:t xml:space="preserve">Section 3-173 - </w:t>
      </w:r>
      <w:r w:rsidRPr="0087237D">
        <w:rPr>
          <w:u w:val="single"/>
        </w:rPr>
        <w:t>Transitional—commercial law courses completed before 1</w:t>
      </w:r>
      <w:r w:rsidR="000B5866">
        <w:rPr>
          <w:u w:val="single"/>
        </w:rPr>
        <w:t> </w:t>
      </w:r>
      <w:r w:rsidRPr="0087237D">
        <w:rPr>
          <w:u w:val="single"/>
        </w:rPr>
        <w:t>January</w:t>
      </w:r>
      <w:r w:rsidR="000B5866">
        <w:rPr>
          <w:u w:val="single"/>
        </w:rPr>
        <w:t> </w:t>
      </w:r>
      <w:r w:rsidRPr="0087237D">
        <w:rPr>
          <w:u w:val="single"/>
        </w:rPr>
        <w:t>2022</w:t>
      </w:r>
    </w:p>
    <w:p w14:paraId="1D7100BF" w14:textId="0B8DE854" w:rsidR="0087237D" w:rsidRDefault="0087237D" w:rsidP="00505B95">
      <w:pPr>
        <w:pStyle w:val="Dotpoint"/>
        <w:numPr>
          <w:ilvl w:val="0"/>
          <w:numId w:val="0"/>
        </w:numPr>
        <w:tabs>
          <w:tab w:val="left" w:pos="2694"/>
        </w:tabs>
      </w:pPr>
      <w:r>
        <w:t xml:space="preserve">This section provides that a person is taken to have </w:t>
      </w:r>
      <w:r w:rsidR="001E6BE2">
        <w:t>satisfied the requirement to</w:t>
      </w:r>
      <w:r>
        <w:t xml:space="preserve"> complete a commercial law course </w:t>
      </w:r>
      <w:r w:rsidR="001E6BE2">
        <w:t xml:space="preserve">if </w:t>
      </w:r>
      <w:r w:rsidR="000B5866">
        <w:t>the person</w:t>
      </w:r>
      <w:r w:rsidR="001E6BE2">
        <w:t xml:space="preserve"> </w:t>
      </w:r>
      <w:r>
        <w:t xml:space="preserve">successfully completed a </w:t>
      </w:r>
      <w:r w:rsidR="001E6BE2">
        <w:t xml:space="preserve">commercial law </w:t>
      </w:r>
      <w:r>
        <w:t xml:space="preserve">course before 1 January 2022 </w:t>
      </w:r>
      <w:r w:rsidR="001E6BE2">
        <w:t>that</w:t>
      </w:r>
      <w:r>
        <w:t xml:space="preserve"> was approved by the TPB under paragraphs</w:t>
      </w:r>
      <w:r w:rsidR="001E6BE2">
        <w:t> </w:t>
      </w:r>
      <w:r>
        <w:t xml:space="preserve">301(b), 302(b) or 303(a) of Part 3 of Schedule 2 to the </w:t>
      </w:r>
      <w:r w:rsidR="002367C7" w:rsidRPr="000F5783">
        <w:rPr>
          <w:i/>
          <w:iCs/>
        </w:rPr>
        <w:t>Tax Agent Services Regulations 2009</w:t>
      </w:r>
      <w:r w:rsidR="002367C7">
        <w:t xml:space="preserve"> (</w:t>
      </w:r>
      <w:r>
        <w:t>TAS Regulations</w:t>
      </w:r>
      <w:r w:rsidR="002367C7">
        <w:t>)</w:t>
      </w:r>
      <w:r>
        <w:t xml:space="preserve"> (as in force immediately before 1 January 2022).</w:t>
      </w:r>
    </w:p>
    <w:p w14:paraId="3A557A0C" w14:textId="02E51166" w:rsidR="0087237D" w:rsidRDefault="0087237D" w:rsidP="00505B95">
      <w:pPr>
        <w:pStyle w:val="Dotpoint"/>
        <w:numPr>
          <w:ilvl w:val="0"/>
          <w:numId w:val="0"/>
        </w:numPr>
        <w:tabs>
          <w:tab w:val="left" w:pos="2694"/>
        </w:tabs>
      </w:pPr>
      <w:r>
        <w:t xml:space="preserve">This </w:t>
      </w:r>
      <w:r w:rsidR="004B096C">
        <w:t xml:space="preserve">prevents duplication for persons </w:t>
      </w:r>
      <w:r w:rsidR="00666ABA">
        <w:t xml:space="preserve">who </w:t>
      </w:r>
      <w:r w:rsidR="004B096C">
        <w:t>have p</w:t>
      </w:r>
      <w:r>
        <w:t>reviously completed a TPB</w:t>
      </w:r>
      <w:r w:rsidR="004319C2">
        <w:noBreakHyphen/>
      </w:r>
      <w:r>
        <w:t>approved course in commercial law required for registration as a tax (financial)</w:t>
      </w:r>
      <w:r w:rsidR="00D44496">
        <w:t xml:space="preserve"> </w:t>
      </w:r>
      <w:r w:rsidR="00D44496">
        <w:lastRenderedPageBreak/>
        <w:t>adviser</w:t>
      </w:r>
      <w:r>
        <w:t>.</w:t>
      </w:r>
      <w:r w:rsidR="00FD3867">
        <w:t xml:space="preserve"> </w:t>
      </w:r>
      <w:r w:rsidR="00666ABA">
        <w:t xml:space="preserve">To determine whether a person has previously completed a TPB-approved course in commercial law, the person should refer to the TPB’s </w:t>
      </w:r>
      <w:r w:rsidR="00FD3867">
        <w:t>Register of TPB</w:t>
      </w:r>
      <w:r w:rsidR="00A17D9F">
        <w:noBreakHyphen/>
      </w:r>
      <w:r w:rsidR="00FD3867">
        <w:t xml:space="preserve">approved courses in commercial law </w:t>
      </w:r>
      <w:r w:rsidR="000B5866">
        <w:t>for tax (financial) advisers</w:t>
      </w:r>
      <w:r w:rsidR="00666ABA">
        <w:t>, which</w:t>
      </w:r>
      <w:r w:rsidR="000B5866">
        <w:t xml:space="preserve"> </w:t>
      </w:r>
      <w:r w:rsidR="00FD3867">
        <w:t xml:space="preserve">is available from the TPB’s website at: </w:t>
      </w:r>
      <w:hyperlink r:id="rId8" w:history="1">
        <w:r w:rsidR="00FD3867" w:rsidRPr="000A0AEC">
          <w:rPr>
            <w:rStyle w:val="Hyperlink"/>
            <w:color w:val="auto"/>
          </w:rPr>
          <w:t>https://www.tpb.gov.au/qas/search</w:t>
        </w:r>
      </w:hyperlink>
      <w:r w:rsidR="00666ABA" w:rsidRPr="000A0AEC">
        <w:rPr>
          <w:rStyle w:val="Hyperlink"/>
          <w:color w:val="auto"/>
          <w:u w:val="none"/>
        </w:rPr>
        <w:t xml:space="preserve"> (as </w:t>
      </w:r>
      <w:r w:rsidR="00666ABA" w:rsidRPr="00666ABA">
        <w:rPr>
          <w:rStyle w:val="Hyperlink"/>
          <w:color w:val="auto"/>
          <w:u w:val="none"/>
        </w:rPr>
        <w:t>at 31</w:t>
      </w:r>
      <w:r w:rsidR="00D44496">
        <w:rPr>
          <w:rStyle w:val="Hyperlink"/>
          <w:color w:val="auto"/>
          <w:u w:val="none"/>
        </w:rPr>
        <w:t> </w:t>
      </w:r>
      <w:r w:rsidR="00666ABA" w:rsidRPr="00666ABA">
        <w:rPr>
          <w:rStyle w:val="Hyperlink"/>
          <w:color w:val="auto"/>
          <w:u w:val="none"/>
        </w:rPr>
        <w:t>December</w:t>
      </w:r>
      <w:r w:rsidR="00D44496">
        <w:rPr>
          <w:rStyle w:val="Hyperlink"/>
          <w:color w:val="auto"/>
          <w:u w:val="none"/>
        </w:rPr>
        <w:t> </w:t>
      </w:r>
      <w:r w:rsidR="00666ABA" w:rsidRPr="00666ABA">
        <w:rPr>
          <w:rStyle w:val="Hyperlink"/>
          <w:color w:val="auto"/>
          <w:u w:val="none"/>
        </w:rPr>
        <w:t>2021)</w:t>
      </w:r>
      <w:r w:rsidR="00666ABA">
        <w:rPr>
          <w:rStyle w:val="Hyperlink"/>
          <w:color w:val="auto"/>
          <w:u w:val="none"/>
        </w:rPr>
        <w:t>.</w:t>
      </w:r>
    </w:p>
    <w:p w14:paraId="540791BF" w14:textId="3B261987" w:rsidR="0048665F" w:rsidRPr="00301CE1" w:rsidRDefault="0048665F" w:rsidP="00505B95">
      <w:pPr>
        <w:keepNext/>
        <w:keepLines/>
        <w:ind w:left="720"/>
        <w:rPr>
          <w:b/>
          <w:bCs/>
          <w:sz w:val="20"/>
        </w:rPr>
      </w:pPr>
      <w:r w:rsidRPr="00301CE1">
        <w:rPr>
          <w:b/>
          <w:bCs/>
          <w:sz w:val="20"/>
        </w:rPr>
        <w:t xml:space="preserve">Example </w:t>
      </w:r>
      <w:r w:rsidR="004B096C">
        <w:rPr>
          <w:b/>
          <w:bCs/>
          <w:sz w:val="20"/>
        </w:rPr>
        <w:t>6</w:t>
      </w:r>
    </w:p>
    <w:p w14:paraId="0843584F" w14:textId="77777777" w:rsidR="0001562F" w:rsidRDefault="00FD3867" w:rsidP="00505B95">
      <w:pPr>
        <w:keepNext/>
        <w:keepLines/>
        <w:ind w:left="720"/>
        <w:rPr>
          <w:sz w:val="20"/>
        </w:rPr>
      </w:pPr>
      <w:r>
        <w:rPr>
          <w:sz w:val="20"/>
        </w:rPr>
        <w:t xml:space="preserve">In March 2023, </w:t>
      </w:r>
      <w:r w:rsidR="004B096C">
        <w:rPr>
          <w:sz w:val="20"/>
        </w:rPr>
        <w:t>Danny</w:t>
      </w:r>
      <w:r>
        <w:rPr>
          <w:sz w:val="20"/>
        </w:rPr>
        <w:t xml:space="preserve">, </w:t>
      </w:r>
      <w:r w:rsidR="0048665F">
        <w:rPr>
          <w:sz w:val="20"/>
        </w:rPr>
        <w:t>a financial adviser</w:t>
      </w:r>
      <w:r>
        <w:rPr>
          <w:sz w:val="20"/>
        </w:rPr>
        <w:t xml:space="preserve">, </w:t>
      </w:r>
      <w:r w:rsidR="0048665F">
        <w:rPr>
          <w:sz w:val="20"/>
        </w:rPr>
        <w:t>decides to start providing tax (financial) advice services</w:t>
      </w:r>
      <w:r>
        <w:rPr>
          <w:sz w:val="20"/>
        </w:rPr>
        <w:t xml:space="preserve">. In 1988, </w:t>
      </w:r>
      <w:r w:rsidR="004B096C">
        <w:rPr>
          <w:sz w:val="20"/>
        </w:rPr>
        <w:t>Danny</w:t>
      </w:r>
      <w:r w:rsidR="0048665F" w:rsidRPr="00301CE1">
        <w:rPr>
          <w:sz w:val="20"/>
        </w:rPr>
        <w:t xml:space="preserve"> completed a commercial law course at the Canberra College of Advanced Education (now the University of Canberra)</w:t>
      </w:r>
      <w:r>
        <w:rPr>
          <w:sz w:val="20"/>
        </w:rPr>
        <w:t xml:space="preserve">, which is </w:t>
      </w:r>
      <w:r w:rsidR="0048665F" w:rsidRPr="00301CE1">
        <w:rPr>
          <w:sz w:val="20"/>
        </w:rPr>
        <w:t>a TPB-approved commercial law course</w:t>
      </w:r>
      <w:r w:rsidR="004B096C">
        <w:rPr>
          <w:sz w:val="20"/>
        </w:rPr>
        <w:t xml:space="preserve"> and therefore </w:t>
      </w:r>
      <w:r>
        <w:rPr>
          <w:sz w:val="20"/>
        </w:rPr>
        <w:t xml:space="preserve">satisfies the requirement in section 3-173 of the Instrument. </w:t>
      </w:r>
    </w:p>
    <w:p w14:paraId="416F3B81" w14:textId="0596E106" w:rsidR="0048665F" w:rsidRPr="00301CE1" w:rsidRDefault="00FD3867" w:rsidP="00505B95">
      <w:pPr>
        <w:keepNext/>
        <w:keepLines/>
        <w:ind w:left="720"/>
        <w:rPr>
          <w:sz w:val="20"/>
        </w:rPr>
      </w:pPr>
      <w:r>
        <w:rPr>
          <w:sz w:val="20"/>
        </w:rPr>
        <w:t xml:space="preserve">To provide tax (financial) advice services, </w:t>
      </w:r>
      <w:r w:rsidR="004B096C">
        <w:rPr>
          <w:sz w:val="20"/>
        </w:rPr>
        <w:t xml:space="preserve">Danny is only required to </w:t>
      </w:r>
      <w:r>
        <w:rPr>
          <w:sz w:val="20"/>
        </w:rPr>
        <w:t xml:space="preserve">complete a tax law course that meets the requirements in section 3-70 of the Instrument. </w:t>
      </w:r>
    </w:p>
    <w:p w14:paraId="11586036" w14:textId="6302B746" w:rsidR="00EA19D1" w:rsidRDefault="00EA19D1" w:rsidP="00505B95">
      <w:pPr>
        <w:pStyle w:val="Dotpoint"/>
        <w:numPr>
          <w:ilvl w:val="0"/>
          <w:numId w:val="0"/>
        </w:numPr>
        <w:tabs>
          <w:tab w:val="left" w:pos="2694"/>
        </w:tabs>
        <w:rPr>
          <w:u w:val="single"/>
        </w:rPr>
      </w:pPr>
      <w:r>
        <w:rPr>
          <w:u w:val="single"/>
        </w:rPr>
        <w:t xml:space="preserve">Section 3-174 - </w:t>
      </w:r>
      <w:r w:rsidRPr="0087237D">
        <w:rPr>
          <w:u w:val="single"/>
        </w:rPr>
        <w:t>Transitional—</w:t>
      </w:r>
      <w:r>
        <w:rPr>
          <w:u w:val="single"/>
        </w:rPr>
        <w:t xml:space="preserve">tax law </w:t>
      </w:r>
      <w:r w:rsidRPr="0087237D">
        <w:rPr>
          <w:u w:val="single"/>
        </w:rPr>
        <w:t>courses completed before 1 January 2022</w:t>
      </w:r>
    </w:p>
    <w:p w14:paraId="066FAC98" w14:textId="513A77CD" w:rsidR="00EA19D1" w:rsidRDefault="00EA19D1" w:rsidP="00505B95">
      <w:pPr>
        <w:pStyle w:val="Dotpoint"/>
        <w:numPr>
          <w:ilvl w:val="0"/>
          <w:numId w:val="0"/>
        </w:numPr>
        <w:tabs>
          <w:tab w:val="left" w:pos="2694"/>
        </w:tabs>
      </w:pPr>
      <w:r>
        <w:t xml:space="preserve">This section provides that a person is taken to have complied with the requirement to complete a tax law course (in section 3-70 of the Instrument) if </w:t>
      </w:r>
      <w:r w:rsidR="000B5866">
        <w:t>the person has</w:t>
      </w:r>
      <w:r w:rsidR="003771FD">
        <w:t xml:space="preserve"> </w:t>
      </w:r>
      <w:r>
        <w:t>successfully completed a tax law course before 1 January 2022 that was approved by the TPB under any of paragraphs 301(c), 302(c) or 303(b) of Part 3 of Schedule 2 to the TAS Regulations (as in force immediately before 1 January 2022).</w:t>
      </w:r>
    </w:p>
    <w:p w14:paraId="5D81BB1B" w14:textId="3F6DC6F1" w:rsidR="003771FD" w:rsidRDefault="003771FD" w:rsidP="00505B95">
      <w:pPr>
        <w:pStyle w:val="Dotpoint"/>
        <w:numPr>
          <w:ilvl w:val="0"/>
          <w:numId w:val="0"/>
        </w:numPr>
        <w:tabs>
          <w:tab w:val="left" w:pos="2694"/>
        </w:tabs>
      </w:pPr>
      <w:r>
        <w:t>The Register of TPB-approved tax law courses</w:t>
      </w:r>
      <w:r w:rsidR="000B5866">
        <w:t xml:space="preserve"> for tax (financial) advisers</w:t>
      </w:r>
      <w:r>
        <w:t xml:space="preserve"> is </w:t>
      </w:r>
      <w:r w:rsidR="000B5866">
        <w:t xml:space="preserve">also </w:t>
      </w:r>
      <w:r>
        <w:t>available on the TPB’s website</w:t>
      </w:r>
      <w:r w:rsidR="00666ABA">
        <w:t xml:space="preserve"> (as at 31 December 2021)</w:t>
      </w:r>
      <w:r>
        <w:t>.</w:t>
      </w:r>
    </w:p>
    <w:p w14:paraId="49DC61B8" w14:textId="2F5E644F" w:rsidR="00AF0A20" w:rsidRPr="00162F0A" w:rsidRDefault="003B59A7" w:rsidP="00505B95">
      <w:pPr>
        <w:pStyle w:val="Dotpoint"/>
        <w:numPr>
          <w:ilvl w:val="0"/>
          <w:numId w:val="0"/>
        </w:numPr>
        <w:ind w:left="360" w:hanging="360"/>
        <w:rPr>
          <w:u w:val="single"/>
        </w:rPr>
      </w:pPr>
      <w:r w:rsidRPr="00162F0A">
        <w:rPr>
          <w:u w:val="single"/>
        </w:rPr>
        <w:t xml:space="preserve">Section </w:t>
      </w:r>
      <w:r w:rsidR="00BE3384">
        <w:rPr>
          <w:u w:val="single"/>
        </w:rPr>
        <w:t>3-200</w:t>
      </w:r>
      <w:r w:rsidR="00B03742">
        <w:rPr>
          <w:u w:val="single"/>
        </w:rPr>
        <w:t xml:space="preserve"> - </w:t>
      </w:r>
      <w:r w:rsidR="00B03742" w:rsidRPr="00B03742">
        <w:rPr>
          <w:u w:val="single"/>
        </w:rPr>
        <w:t>Application—Additional requirements for tax-specific CPD</w:t>
      </w:r>
    </w:p>
    <w:p w14:paraId="7470780A" w14:textId="2E23B7B2" w:rsidR="009A5156" w:rsidRDefault="009D0CBD" w:rsidP="00505B95">
      <w:pPr>
        <w:pStyle w:val="Dotpoint"/>
        <w:numPr>
          <w:ilvl w:val="0"/>
          <w:numId w:val="0"/>
        </w:numPr>
      </w:pPr>
      <w:r>
        <w:t xml:space="preserve">This section </w:t>
      </w:r>
      <w:r w:rsidR="003B59A7">
        <w:t xml:space="preserve">provides that the </w:t>
      </w:r>
      <w:r w:rsidR="00471187">
        <w:t>CPD</w:t>
      </w:r>
      <w:r w:rsidR="003B59A7">
        <w:t xml:space="preserve"> requirements for the provision of tax (financial) advice services in Division 5 of Part 3 of the Instrument </w:t>
      </w:r>
      <w:r w:rsidR="001F784A">
        <w:t xml:space="preserve">commence </w:t>
      </w:r>
      <w:r w:rsidR="003B59A7">
        <w:t>for the financial services licensee’s CPD year that begins on or after 1 January 202</w:t>
      </w:r>
      <w:r w:rsidR="00EA19D1">
        <w:t>3</w:t>
      </w:r>
      <w:r w:rsidR="003B59A7">
        <w:t>.</w:t>
      </w:r>
      <w:r w:rsidR="00FA5C25">
        <w:t xml:space="preserve"> </w:t>
      </w:r>
      <w:r w:rsidR="00EA19D1">
        <w:t>Th</w:t>
      </w:r>
      <w:r w:rsidR="002367C7">
        <w:t>e</w:t>
      </w:r>
      <w:r w:rsidR="00EA19D1">
        <w:t xml:space="preserve"> </w:t>
      </w:r>
      <w:r w:rsidR="00266EF5">
        <w:t>later</w:t>
      </w:r>
      <w:r w:rsidR="00EA19D1">
        <w:t xml:space="preserve"> commencement </w:t>
      </w:r>
      <w:r w:rsidR="002367C7">
        <w:t xml:space="preserve">is intended to </w:t>
      </w:r>
      <w:r w:rsidR="00722159">
        <w:t xml:space="preserve">provide an opportunity for advisers and their financial services licensees to put in place the necessary systems and processes to </w:t>
      </w:r>
      <w:r w:rsidR="00B351B4">
        <w:t xml:space="preserve">comply with </w:t>
      </w:r>
      <w:r w:rsidR="00722159">
        <w:t>the new CPD</w:t>
      </w:r>
      <w:r w:rsidR="002367C7">
        <w:t>, and associated reporting</w:t>
      </w:r>
      <w:r w:rsidR="00722159">
        <w:t xml:space="preserve"> requirements.</w:t>
      </w:r>
    </w:p>
    <w:p w14:paraId="0BEEA2B9" w14:textId="2B4AE555" w:rsidR="003B59A7" w:rsidRDefault="003B59A7" w:rsidP="00505B95">
      <w:pPr>
        <w:pStyle w:val="Dotpoint"/>
        <w:keepNext/>
        <w:keepLines/>
        <w:numPr>
          <w:ilvl w:val="0"/>
          <w:numId w:val="0"/>
        </w:numPr>
      </w:pPr>
      <w:r>
        <w:t xml:space="preserve">For example, if a </w:t>
      </w:r>
      <w:r w:rsidR="009A5156">
        <w:t xml:space="preserve">financial adviser’s </w:t>
      </w:r>
      <w:r>
        <w:t>financial services licensee’s CPD year begins on 1 July 202</w:t>
      </w:r>
      <w:r w:rsidR="00B351B4">
        <w:t>3</w:t>
      </w:r>
      <w:r>
        <w:t xml:space="preserve">, the </w:t>
      </w:r>
      <w:r w:rsidR="009A5156">
        <w:t xml:space="preserve">adviser must complete the </w:t>
      </w:r>
      <w:r>
        <w:t>new CPD requirements in Division 5 of Part 5 of the Instrument by 30</w:t>
      </w:r>
      <w:r w:rsidR="00FA5C25">
        <w:t> </w:t>
      </w:r>
      <w:r>
        <w:t>June</w:t>
      </w:r>
      <w:r w:rsidR="00FA5C25">
        <w:t> </w:t>
      </w:r>
      <w:r>
        <w:t>202</w:t>
      </w:r>
      <w:r w:rsidR="00B351B4">
        <w:t>4</w:t>
      </w:r>
      <w:r w:rsidR="00C5693C">
        <w:t xml:space="preserve"> (and during every subsequent 12 month period)</w:t>
      </w:r>
      <w:r>
        <w:t xml:space="preserve">. </w:t>
      </w:r>
      <w:r w:rsidR="00A164ED">
        <w:t>This ensures that</w:t>
      </w:r>
      <w:r w:rsidR="00C5693C">
        <w:t>, in the first year,</w:t>
      </w:r>
      <w:r w:rsidR="00A164ED">
        <w:t xml:space="preserve"> all </w:t>
      </w:r>
      <w:r w:rsidR="00757BDB">
        <w:t>financial adviser</w:t>
      </w:r>
      <w:r w:rsidR="00A164ED">
        <w:t>s have the full 12</w:t>
      </w:r>
      <w:r w:rsidR="00A17D9F">
        <w:noBreakHyphen/>
      </w:r>
      <w:r w:rsidR="00A164ED">
        <w:t>months to complete the new CPD requirements, regardless of when their licensee’s CPD year</w:t>
      </w:r>
      <w:r w:rsidR="00FA5C25">
        <w:t xml:space="preserve"> </w:t>
      </w:r>
      <w:r w:rsidR="00A164ED">
        <w:t>begins.</w:t>
      </w:r>
    </w:p>
    <w:p w14:paraId="5B43F53C" w14:textId="77777777" w:rsidR="00F052F7" w:rsidRDefault="00F052F7" w:rsidP="00505B95">
      <w:pPr>
        <w:pStyle w:val="Dotpoint"/>
        <w:numPr>
          <w:ilvl w:val="0"/>
          <w:numId w:val="0"/>
        </w:numPr>
        <w:ind w:left="360" w:hanging="360"/>
        <w:rPr>
          <w:u w:val="single"/>
        </w:rPr>
      </w:pPr>
      <w:r>
        <w:rPr>
          <w:u w:val="single"/>
        </w:rPr>
        <w:t>Schedule 3 – Specified approved providers</w:t>
      </w:r>
    </w:p>
    <w:p w14:paraId="7E5644C9" w14:textId="77777777" w:rsidR="008B42DD" w:rsidRDefault="008B42DD" w:rsidP="00505B95">
      <w:pPr>
        <w:pStyle w:val="Dotpoint"/>
        <w:numPr>
          <w:ilvl w:val="0"/>
          <w:numId w:val="0"/>
        </w:numPr>
      </w:pPr>
      <w:r>
        <w:t xml:space="preserve">Section 3-70 of the Instrument provides that a person who provides, or is to provide, tax (financial) advice services must complete a tax law course, which must be provided by a registered higher education provider, a registered training organisation or a provider listed in Part 2 of Schedule 3 to the Instrument </w:t>
      </w:r>
    </w:p>
    <w:p w14:paraId="05E4C7DC" w14:textId="72814358" w:rsidR="008B42DD" w:rsidRDefault="00F052F7" w:rsidP="00505B95">
      <w:pPr>
        <w:pStyle w:val="Dotpoint"/>
        <w:numPr>
          <w:ilvl w:val="0"/>
          <w:numId w:val="0"/>
        </w:numPr>
      </w:pPr>
      <w:r>
        <w:t xml:space="preserve">Part 2 of Schedule 3 to the Instrument </w:t>
      </w:r>
      <w:r w:rsidR="005E1FCC">
        <w:t xml:space="preserve">lists </w:t>
      </w:r>
      <w:r>
        <w:t>CPA Australia and the Financial Planning Association of Australia</w:t>
      </w:r>
      <w:r w:rsidR="005E1FCC">
        <w:t>.</w:t>
      </w:r>
    </w:p>
    <w:p w14:paraId="20F89E8B" w14:textId="466C9476" w:rsidR="00F052F7" w:rsidRPr="00F052F7" w:rsidRDefault="00F052F7" w:rsidP="00505B95">
      <w:pPr>
        <w:pStyle w:val="Dotpoint"/>
        <w:numPr>
          <w:ilvl w:val="0"/>
          <w:numId w:val="0"/>
        </w:numPr>
      </w:pPr>
      <w:r>
        <w:t>This means that a person who completes</w:t>
      </w:r>
      <w:r w:rsidR="008B42DD">
        <w:t xml:space="preserve"> a</w:t>
      </w:r>
      <w:r>
        <w:t xml:space="preserve"> tax law course </w:t>
      </w:r>
      <w:r w:rsidR="008B42DD">
        <w:t xml:space="preserve">that meet the requirements in section 3-70 of the </w:t>
      </w:r>
      <w:r w:rsidR="0096743D">
        <w:t>Instrument,</w:t>
      </w:r>
      <w:r w:rsidR="005E1FCC">
        <w:t xml:space="preserve"> and </w:t>
      </w:r>
      <w:r w:rsidR="008B42DD">
        <w:t xml:space="preserve">which is </w:t>
      </w:r>
      <w:r>
        <w:t>provided by</w:t>
      </w:r>
      <w:r w:rsidR="008B42DD">
        <w:t xml:space="preserve"> either </w:t>
      </w:r>
      <w:r w:rsidR="005E1FCC">
        <w:t>CPA Australia or the Financial Planning Association of Australia,</w:t>
      </w:r>
      <w:r>
        <w:t xml:space="preserve"> is taken to have complied with the requirement in section 3-70 of the Instrument.</w:t>
      </w:r>
    </w:p>
    <w:p w14:paraId="31EF0EF5" w14:textId="3B1D98C2" w:rsidR="00903350" w:rsidRPr="00F052F7" w:rsidRDefault="00903350" w:rsidP="00505B95">
      <w:pPr>
        <w:spacing w:before="0" w:after="0"/>
      </w:pPr>
      <w:r w:rsidRPr="00F052F7">
        <w:br w:type="page"/>
      </w:r>
    </w:p>
    <w:p w14:paraId="5BBC4106" w14:textId="0D56936F" w:rsidR="00903350" w:rsidRDefault="00903350" w:rsidP="00505B95">
      <w:pPr>
        <w:pageBreakBefore/>
        <w:spacing w:before="240"/>
        <w:jc w:val="right"/>
        <w:rPr>
          <w:b/>
          <w:u w:val="single"/>
        </w:rPr>
      </w:pPr>
      <w:r w:rsidRPr="007B335E">
        <w:rPr>
          <w:b/>
          <w:u w:val="single"/>
        </w:rPr>
        <w:lastRenderedPageBreak/>
        <w:t xml:space="preserve">ATTACHMENT </w:t>
      </w:r>
      <w:r>
        <w:rPr>
          <w:b/>
          <w:u w:val="single"/>
        </w:rPr>
        <w:t>B</w:t>
      </w:r>
    </w:p>
    <w:p w14:paraId="601757C6" w14:textId="77777777" w:rsidR="00903350" w:rsidRPr="00462095" w:rsidRDefault="00903350" w:rsidP="00505B95">
      <w:pPr>
        <w:pStyle w:val="Heading3"/>
      </w:pPr>
      <w:r w:rsidRPr="00462095">
        <w:t>Statement of Compatibility with Human Rights</w:t>
      </w:r>
    </w:p>
    <w:p w14:paraId="7A8F238A" w14:textId="77777777" w:rsidR="00903350" w:rsidRPr="00647BB7" w:rsidRDefault="00903350" w:rsidP="00505B95">
      <w:pPr>
        <w:spacing w:before="240"/>
        <w:jc w:val="center"/>
        <w:rPr>
          <w:i/>
        </w:rPr>
      </w:pPr>
      <w:r w:rsidRPr="00647BB7">
        <w:rPr>
          <w:i/>
        </w:rPr>
        <w:t>Prepared in accordance with Part 3 of the Human Rights (Parliamentary Scrutiny) Act 2011</w:t>
      </w:r>
    </w:p>
    <w:p w14:paraId="6EFD1CE8" w14:textId="77777777" w:rsidR="00903350" w:rsidRPr="00903350" w:rsidRDefault="00903350" w:rsidP="00505B95">
      <w:pPr>
        <w:spacing w:before="240"/>
        <w:jc w:val="center"/>
        <w:rPr>
          <w:b/>
          <w:iCs/>
          <w:kern w:val="28"/>
        </w:rPr>
      </w:pPr>
      <w:r w:rsidRPr="00903350">
        <w:rPr>
          <w:b/>
          <w:iCs/>
          <w:kern w:val="28"/>
        </w:rPr>
        <w:t>Corporations (Relevant Providers—Education and Training Standards) Determination 2021</w:t>
      </w:r>
    </w:p>
    <w:p w14:paraId="778F0693" w14:textId="77777777" w:rsidR="00903350" w:rsidRPr="00647BB7" w:rsidRDefault="00903350" w:rsidP="00505B95">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44FC3ED2" w14:textId="77777777" w:rsidR="00903350" w:rsidRPr="00647BB7" w:rsidRDefault="00903350" w:rsidP="00505B95">
      <w:pPr>
        <w:pStyle w:val="Heading3"/>
      </w:pPr>
      <w:r w:rsidRPr="00647BB7">
        <w:t>Overview of the Legislative Instrument</w:t>
      </w:r>
    </w:p>
    <w:p w14:paraId="305477C0" w14:textId="77777777" w:rsidR="007D7F1F" w:rsidRDefault="007D7F1F" w:rsidP="00505B95">
      <w:pPr>
        <w:spacing w:before="240"/>
      </w:pPr>
      <w:r>
        <w:t>The purpose of the</w:t>
      </w:r>
      <w:r w:rsidRPr="0028541B">
        <w:t xml:space="preserve"> </w:t>
      </w:r>
      <w:r w:rsidRPr="0028541B">
        <w:rPr>
          <w:i/>
          <w:iCs/>
        </w:rPr>
        <w:t>Corporations (Relevant Providers—Education and Training Standards) Determination 2021</w:t>
      </w:r>
      <w:r>
        <w:t xml:space="preserve"> (the Instrument) is to support the amendments in the </w:t>
      </w:r>
      <w:r w:rsidRPr="0028541B">
        <w:rPr>
          <w:i/>
          <w:iCs/>
        </w:rPr>
        <w:t xml:space="preserve">Financial Sector Reform (Hayne Royal Commission Response—Better Advice) </w:t>
      </w:r>
      <w:r>
        <w:rPr>
          <w:i/>
          <w:iCs/>
        </w:rPr>
        <w:t>Act </w:t>
      </w:r>
      <w:r w:rsidRPr="0028541B">
        <w:rPr>
          <w:i/>
          <w:iCs/>
        </w:rPr>
        <w:t>2021</w:t>
      </w:r>
      <w:r>
        <w:t xml:space="preserve"> (the Better Advice Act), which received Royal Assent on 28 October 2021. It does this by putting in place principles to guide the administration of the financial adviser exam by the </w:t>
      </w:r>
      <w:r w:rsidRPr="00193BD1">
        <w:t>Australian Securities and Investments Commission</w:t>
      </w:r>
      <w:r>
        <w:t xml:space="preserve"> (ASIC) and setting education and training standards for the provision of tax (financial) advice services by relevant providers. </w:t>
      </w:r>
    </w:p>
    <w:p w14:paraId="34EDB2DE" w14:textId="77777777" w:rsidR="00903350" w:rsidRPr="00647BB7" w:rsidRDefault="00903350" w:rsidP="00505B95">
      <w:pPr>
        <w:pStyle w:val="Heading3"/>
      </w:pPr>
      <w:r w:rsidRPr="00647BB7">
        <w:t>Human rights implications</w:t>
      </w:r>
    </w:p>
    <w:p w14:paraId="0A7BAD30" w14:textId="647111CA" w:rsidR="00903350" w:rsidRDefault="00903350" w:rsidP="00505B95">
      <w:pPr>
        <w:spacing w:before="240"/>
      </w:pPr>
      <w:r>
        <w:t xml:space="preserve">This Legislative Instrument may engage the right to work under Article 6(1) of the </w:t>
      </w:r>
      <w:r w:rsidR="007F06C5" w:rsidRPr="007F06C5">
        <w:t xml:space="preserve">International Covenant on Economic, Social and Cultural Rights </w:t>
      </w:r>
      <w:r w:rsidR="007F06C5">
        <w:t>(</w:t>
      </w:r>
      <w:r w:rsidR="007F06C5" w:rsidRPr="007F06C5">
        <w:t>ICESCR</w:t>
      </w:r>
      <w:r w:rsidR="007F06C5">
        <w:t>)</w:t>
      </w:r>
      <w:r>
        <w:t xml:space="preserve">, which provides that everyone must be able to freely accept or choose their work and not to be unfairly deprived of work. The right to work also requires that state parties provide a system of protection guaranteeing access to employment. This right must be made available in a non-discriminatory manner pursuant to article 2(1) of the ICESCR.  </w:t>
      </w:r>
    </w:p>
    <w:p w14:paraId="45AFC6AE" w14:textId="48576E39" w:rsidR="00903350" w:rsidRDefault="0033224C" w:rsidP="00505B95">
      <w:pPr>
        <w:spacing w:before="240"/>
      </w:pPr>
      <w:r>
        <w:t>This Legislative Instrument p</w:t>
      </w:r>
      <w:r w:rsidR="00903350">
        <w:t xml:space="preserve">rovides that an individual </w:t>
      </w:r>
      <w:r w:rsidR="00F54059">
        <w:t>may not</w:t>
      </w:r>
      <w:r w:rsidR="00903350">
        <w:t xml:space="preserve"> work as a financial adviser unless they meet the education and training standards prescribed by the Minister. Additional competency requirements may also apply for persons who intend to provide tax (financial) advice services. In this way, th</w:t>
      </w:r>
      <w:r>
        <w:t xml:space="preserve">is Instrument </w:t>
      </w:r>
      <w:r w:rsidR="00903350">
        <w:t xml:space="preserve">restricts individuals from working as financial advisers unless they comply with these requirements. </w:t>
      </w:r>
      <w:r>
        <w:t>However, t</w:t>
      </w:r>
      <w:r w:rsidR="00903350">
        <w:t xml:space="preserve">he restrictions are justified as they create a minimum competency standard for the provision of financial advice, which is intended to improve the quality of advice given to consumers and instil </w:t>
      </w:r>
      <w:r w:rsidR="00A17D9F">
        <w:t xml:space="preserve">public </w:t>
      </w:r>
      <w:r w:rsidR="00903350">
        <w:t>confidence in the industry.</w:t>
      </w:r>
    </w:p>
    <w:p w14:paraId="12F53DBC" w14:textId="4B3954B5" w:rsidR="00903350" w:rsidRDefault="00903350" w:rsidP="00505B95">
      <w:pPr>
        <w:spacing w:before="240"/>
      </w:pPr>
      <w:r w:rsidRPr="00647BB7">
        <w:t>This Legislative Instrument is compatible with human rights.</w:t>
      </w:r>
    </w:p>
    <w:p w14:paraId="797A1673" w14:textId="77777777" w:rsidR="00903350" w:rsidRDefault="00903350" w:rsidP="00505B95">
      <w:pPr>
        <w:pStyle w:val="Dotpoint"/>
        <w:keepNext/>
        <w:keepLines/>
        <w:numPr>
          <w:ilvl w:val="0"/>
          <w:numId w:val="0"/>
        </w:numPr>
      </w:pPr>
    </w:p>
    <w:sectPr w:rsidR="00903350" w:rsidSect="00392BB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D6A7A" w14:textId="77777777" w:rsidR="00542DA2" w:rsidRDefault="00542DA2" w:rsidP="00954679">
      <w:pPr>
        <w:spacing w:before="0" w:after="0"/>
      </w:pPr>
      <w:r>
        <w:separator/>
      </w:r>
    </w:p>
  </w:endnote>
  <w:endnote w:type="continuationSeparator" w:id="0">
    <w:p w14:paraId="63C43FF6" w14:textId="77777777" w:rsidR="00542DA2" w:rsidRDefault="00542DA2"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A53C2" w14:textId="77777777" w:rsidR="00BC49DD" w:rsidRDefault="00BC4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0C5B1DF" w14:textId="40F63343" w:rsidR="00BB438E" w:rsidRDefault="00BB438E"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BC49DD">
              <w:rPr>
                <w:bCs/>
                <w:noProof/>
              </w:rPr>
              <w:t>15</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BC49DD">
              <w:rPr>
                <w:bCs/>
                <w:noProof/>
              </w:rPr>
              <w:t>15</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64F2B" w14:textId="77777777" w:rsidR="00BC49DD" w:rsidRDefault="00BC4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0F577" w14:textId="77777777" w:rsidR="00542DA2" w:rsidRDefault="00542DA2" w:rsidP="00954679">
      <w:pPr>
        <w:spacing w:before="0" w:after="0"/>
      </w:pPr>
      <w:r>
        <w:separator/>
      </w:r>
    </w:p>
  </w:footnote>
  <w:footnote w:type="continuationSeparator" w:id="0">
    <w:p w14:paraId="5198AC40" w14:textId="77777777" w:rsidR="00542DA2" w:rsidRDefault="00542DA2"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6C953" w14:textId="77777777" w:rsidR="00BC49DD" w:rsidRDefault="00BC4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2552" w14:textId="77777777" w:rsidR="00BC49DD" w:rsidRDefault="00BC4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F40AF" w14:textId="77777777" w:rsidR="00BC49DD" w:rsidRDefault="00BC4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5FF2"/>
    <w:multiLevelType w:val="hybridMultilevel"/>
    <w:tmpl w:val="247894D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53C5752"/>
    <w:multiLevelType w:val="hybridMultilevel"/>
    <w:tmpl w:val="17209C1A"/>
    <w:lvl w:ilvl="0" w:tplc="D8B40EDA">
      <w:start w:val="27"/>
      <w:numFmt w:val="lowerLetter"/>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2" w15:restartNumberingAfterBreak="0">
    <w:nsid w:val="20FE5A5D"/>
    <w:multiLevelType w:val="hybridMultilevel"/>
    <w:tmpl w:val="ED465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2D6F247D"/>
    <w:multiLevelType w:val="hybridMultilevel"/>
    <w:tmpl w:val="04628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F801BC"/>
    <w:multiLevelType w:val="hybridMultilevel"/>
    <w:tmpl w:val="953CA1F0"/>
    <w:lvl w:ilvl="0" w:tplc="796A7006">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B217229"/>
    <w:multiLevelType w:val="hybridMultilevel"/>
    <w:tmpl w:val="3D72CA34"/>
    <w:lvl w:ilvl="0" w:tplc="D8B40EDA">
      <w:start w:val="1"/>
      <w:numFmt w:val="lowerLetter"/>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7" w15:restartNumberingAfterBreak="0">
    <w:nsid w:val="4BFF2A5E"/>
    <w:multiLevelType w:val="singleLevel"/>
    <w:tmpl w:val="265E6732"/>
    <w:lvl w:ilvl="0">
      <w:start w:val="1"/>
      <w:numFmt w:val="bullet"/>
      <w:pStyle w:val="EStxtdotpoint"/>
      <w:lvlText w:val=""/>
      <w:lvlJc w:val="left"/>
      <w:pPr>
        <w:tabs>
          <w:tab w:val="num" w:pos="737"/>
        </w:tabs>
        <w:ind w:left="737" w:hanging="737"/>
      </w:pPr>
      <w:rPr>
        <w:rFonts w:ascii="Symbol" w:hAnsi="Symbol" w:hint="default"/>
      </w:rPr>
    </w:lvl>
  </w:abstractNum>
  <w:abstractNum w:abstractNumId="8" w15:restartNumberingAfterBreak="0">
    <w:nsid w:val="67A43C0B"/>
    <w:multiLevelType w:val="multilevel"/>
    <w:tmpl w:val="5914CF5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08852EB"/>
    <w:multiLevelType w:val="hybridMultilevel"/>
    <w:tmpl w:val="EEE0CB22"/>
    <w:lvl w:ilvl="0" w:tplc="796A7006">
      <w:numFmt w:val="bullet"/>
      <w:lvlText w:val="-"/>
      <w:lvlJc w:val="left"/>
      <w:pPr>
        <w:ind w:left="1069" w:hanging="360"/>
      </w:pPr>
      <w:rPr>
        <w:rFonts w:ascii="Times New Roman" w:eastAsia="Times New Roman" w:hAnsi="Times New Roman" w:cs="Times New Roman"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737351A8"/>
    <w:multiLevelType w:val="hybridMultilevel"/>
    <w:tmpl w:val="A8926848"/>
    <w:lvl w:ilvl="0" w:tplc="796A7006">
      <w:numFmt w:val="bullet"/>
      <w:lvlText w:val="-"/>
      <w:lvlJc w:val="left"/>
      <w:pPr>
        <w:ind w:left="1440" w:hanging="360"/>
      </w:pPr>
      <w:rPr>
        <w:rFonts w:ascii="Times New Roman" w:eastAsia="Times New Roman"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9"/>
  </w:num>
  <w:num w:numId="4">
    <w:abstractNumId w:val="7"/>
  </w:num>
  <w:num w:numId="5">
    <w:abstractNumId w:val="6"/>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0"/>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5"/>
  </w:num>
  <w:num w:numId="34">
    <w:abstractNumId w:val="10"/>
  </w:num>
  <w:num w:numId="35">
    <w:abstractNumId w:val="3"/>
  </w:num>
  <w:num w:numId="36">
    <w:abstractNumId w:val="3"/>
  </w:num>
  <w:num w:numId="37">
    <w:abstractNumId w:val="2"/>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4"/>
  </w:num>
  <w:num w:numId="48">
    <w:abstractNumId w:val="3"/>
  </w:num>
  <w:num w:numId="49">
    <w:abstractNumId w:val="3"/>
  </w:num>
  <w:num w:numId="5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B4"/>
    <w:rsid w:val="00004C91"/>
    <w:rsid w:val="00004FAB"/>
    <w:rsid w:val="0001075C"/>
    <w:rsid w:val="000122C9"/>
    <w:rsid w:val="00013390"/>
    <w:rsid w:val="000134A1"/>
    <w:rsid w:val="00013F3A"/>
    <w:rsid w:val="0001430C"/>
    <w:rsid w:val="0001562F"/>
    <w:rsid w:val="00016EA2"/>
    <w:rsid w:val="0002036A"/>
    <w:rsid w:val="0002057F"/>
    <w:rsid w:val="00024330"/>
    <w:rsid w:val="00031242"/>
    <w:rsid w:val="00031682"/>
    <w:rsid w:val="000414B6"/>
    <w:rsid w:val="0004204A"/>
    <w:rsid w:val="00043FE2"/>
    <w:rsid w:val="00053602"/>
    <w:rsid w:val="00056B3C"/>
    <w:rsid w:val="0006019E"/>
    <w:rsid w:val="00060E92"/>
    <w:rsid w:val="0006178D"/>
    <w:rsid w:val="00065D48"/>
    <w:rsid w:val="00071D8F"/>
    <w:rsid w:val="0007214D"/>
    <w:rsid w:val="000731DE"/>
    <w:rsid w:val="00076178"/>
    <w:rsid w:val="000808F1"/>
    <w:rsid w:val="00090AFC"/>
    <w:rsid w:val="00095211"/>
    <w:rsid w:val="000A07D0"/>
    <w:rsid w:val="000A0AEC"/>
    <w:rsid w:val="000A412E"/>
    <w:rsid w:val="000A5B97"/>
    <w:rsid w:val="000A67F4"/>
    <w:rsid w:val="000B39A1"/>
    <w:rsid w:val="000B476D"/>
    <w:rsid w:val="000B5866"/>
    <w:rsid w:val="000C10DF"/>
    <w:rsid w:val="000C4FD5"/>
    <w:rsid w:val="000C5433"/>
    <w:rsid w:val="000C6146"/>
    <w:rsid w:val="000C6935"/>
    <w:rsid w:val="000C7306"/>
    <w:rsid w:val="000E2A31"/>
    <w:rsid w:val="000E32E3"/>
    <w:rsid w:val="000F03A7"/>
    <w:rsid w:val="000F22EB"/>
    <w:rsid w:val="000F5783"/>
    <w:rsid w:val="00103445"/>
    <w:rsid w:val="001075B8"/>
    <w:rsid w:val="00110CF5"/>
    <w:rsid w:val="0011142D"/>
    <w:rsid w:val="00112F95"/>
    <w:rsid w:val="00113B45"/>
    <w:rsid w:val="001219EF"/>
    <w:rsid w:val="00130B5D"/>
    <w:rsid w:val="00133E16"/>
    <w:rsid w:val="00134174"/>
    <w:rsid w:val="00135BE8"/>
    <w:rsid w:val="00135D34"/>
    <w:rsid w:val="001477A7"/>
    <w:rsid w:val="001532BD"/>
    <w:rsid w:val="00156BCE"/>
    <w:rsid w:val="00162BAD"/>
    <w:rsid w:val="00162F0A"/>
    <w:rsid w:val="00170E59"/>
    <w:rsid w:val="0017188E"/>
    <w:rsid w:val="00171A84"/>
    <w:rsid w:val="00176742"/>
    <w:rsid w:val="00180146"/>
    <w:rsid w:val="0018194E"/>
    <w:rsid w:val="001921BA"/>
    <w:rsid w:val="00193BD1"/>
    <w:rsid w:val="001A2ED0"/>
    <w:rsid w:val="001A30C0"/>
    <w:rsid w:val="001B0C1B"/>
    <w:rsid w:val="001B3AA9"/>
    <w:rsid w:val="001B4182"/>
    <w:rsid w:val="001B7535"/>
    <w:rsid w:val="001C1659"/>
    <w:rsid w:val="001C722A"/>
    <w:rsid w:val="001D0623"/>
    <w:rsid w:val="001D173D"/>
    <w:rsid w:val="001D5ED1"/>
    <w:rsid w:val="001D7344"/>
    <w:rsid w:val="001D7A72"/>
    <w:rsid w:val="001E1A37"/>
    <w:rsid w:val="001E4FFD"/>
    <w:rsid w:val="001E6A74"/>
    <w:rsid w:val="001E6BE2"/>
    <w:rsid w:val="001F41D0"/>
    <w:rsid w:val="001F784A"/>
    <w:rsid w:val="00202E7A"/>
    <w:rsid w:val="0020763B"/>
    <w:rsid w:val="00216C18"/>
    <w:rsid w:val="00220E69"/>
    <w:rsid w:val="00220F16"/>
    <w:rsid w:val="00221CEB"/>
    <w:rsid w:val="0022284A"/>
    <w:rsid w:val="002260F3"/>
    <w:rsid w:val="002361B2"/>
    <w:rsid w:val="002367C7"/>
    <w:rsid w:val="00236A86"/>
    <w:rsid w:val="00243D4E"/>
    <w:rsid w:val="002443C3"/>
    <w:rsid w:val="00245E94"/>
    <w:rsid w:val="00245F21"/>
    <w:rsid w:val="0025070C"/>
    <w:rsid w:val="00254C5B"/>
    <w:rsid w:val="00255C3D"/>
    <w:rsid w:val="00257559"/>
    <w:rsid w:val="002615CB"/>
    <w:rsid w:val="002615D2"/>
    <w:rsid w:val="002664D7"/>
    <w:rsid w:val="00266EF5"/>
    <w:rsid w:val="00270ED6"/>
    <w:rsid w:val="00271387"/>
    <w:rsid w:val="00273217"/>
    <w:rsid w:val="00274963"/>
    <w:rsid w:val="00277339"/>
    <w:rsid w:val="0028541B"/>
    <w:rsid w:val="002A0DA0"/>
    <w:rsid w:val="002A59DD"/>
    <w:rsid w:val="002A609F"/>
    <w:rsid w:val="002A7E1F"/>
    <w:rsid w:val="002B3FFA"/>
    <w:rsid w:val="002B6C48"/>
    <w:rsid w:val="002C226C"/>
    <w:rsid w:val="002C7E01"/>
    <w:rsid w:val="002D6103"/>
    <w:rsid w:val="002D6A39"/>
    <w:rsid w:val="002E0C37"/>
    <w:rsid w:val="002E19FD"/>
    <w:rsid w:val="002E74B5"/>
    <w:rsid w:val="002F30CA"/>
    <w:rsid w:val="003005D0"/>
    <w:rsid w:val="00301CE1"/>
    <w:rsid w:val="003041FA"/>
    <w:rsid w:val="00314B93"/>
    <w:rsid w:val="00316BF1"/>
    <w:rsid w:val="00321DE4"/>
    <w:rsid w:val="00326B3B"/>
    <w:rsid w:val="00327A9F"/>
    <w:rsid w:val="0033224C"/>
    <w:rsid w:val="003342CD"/>
    <w:rsid w:val="00335042"/>
    <w:rsid w:val="0033643D"/>
    <w:rsid w:val="00346D71"/>
    <w:rsid w:val="00353F81"/>
    <w:rsid w:val="00357317"/>
    <w:rsid w:val="00357B96"/>
    <w:rsid w:val="00362B70"/>
    <w:rsid w:val="003679B4"/>
    <w:rsid w:val="00371FA1"/>
    <w:rsid w:val="003771FD"/>
    <w:rsid w:val="0038549F"/>
    <w:rsid w:val="00391121"/>
    <w:rsid w:val="00392BBA"/>
    <w:rsid w:val="003954FD"/>
    <w:rsid w:val="0039643C"/>
    <w:rsid w:val="003A16CE"/>
    <w:rsid w:val="003A3901"/>
    <w:rsid w:val="003B1C7A"/>
    <w:rsid w:val="003B5444"/>
    <w:rsid w:val="003B59A7"/>
    <w:rsid w:val="003C3CF5"/>
    <w:rsid w:val="003C7907"/>
    <w:rsid w:val="003D002A"/>
    <w:rsid w:val="003D1939"/>
    <w:rsid w:val="003D60D7"/>
    <w:rsid w:val="003D7882"/>
    <w:rsid w:val="003E1556"/>
    <w:rsid w:val="003E1CE3"/>
    <w:rsid w:val="003E587F"/>
    <w:rsid w:val="0040656C"/>
    <w:rsid w:val="0041010A"/>
    <w:rsid w:val="004132A0"/>
    <w:rsid w:val="00417E81"/>
    <w:rsid w:val="00422D79"/>
    <w:rsid w:val="00422E80"/>
    <w:rsid w:val="004264CF"/>
    <w:rsid w:val="004266B2"/>
    <w:rsid w:val="00430A90"/>
    <w:rsid w:val="004319C2"/>
    <w:rsid w:val="00432E03"/>
    <w:rsid w:val="00444723"/>
    <w:rsid w:val="00445239"/>
    <w:rsid w:val="00445481"/>
    <w:rsid w:val="00445C45"/>
    <w:rsid w:val="0044667D"/>
    <w:rsid w:val="00447A80"/>
    <w:rsid w:val="004548FB"/>
    <w:rsid w:val="00460DAB"/>
    <w:rsid w:val="00462095"/>
    <w:rsid w:val="0046299C"/>
    <w:rsid w:val="00463862"/>
    <w:rsid w:val="00465E3A"/>
    <w:rsid w:val="00471187"/>
    <w:rsid w:val="004740EA"/>
    <w:rsid w:val="00482B81"/>
    <w:rsid w:val="00482D4C"/>
    <w:rsid w:val="00482E92"/>
    <w:rsid w:val="0048665F"/>
    <w:rsid w:val="00490E33"/>
    <w:rsid w:val="004978C4"/>
    <w:rsid w:val="004A178D"/>
    <w:rsid w:val="004A6C47"/>
    <w:rsid w:val="004B096C"/>
    <w:rsid w:val="004B3C0F"/>
    <w:rsid w:val="004B401D"/>
    <w:rsid w:val="004B5DD1"/>
    <w:rsid w:val="004C05E4"/>
    <w:rsid w:val="004C55E3"/>
    <w:rsid w:val="004D0519"/>
    <w:rsid w:val="004D1044"/>
    <w:rsid w:val="004E11E4"/>
    <w:rsid w:val="004E39E1"/>
    <w:rsid w:val="004E5060"/>
    <w:rsid w:val="004E7272"/>
    <w:rsid w:val="004F131D"/>
    <w:rsid w:val="004F18D9"/>
    <w:rsid w:val="004F1B62"/>
    <w:rsid w:val="004F56D0"/>
    <w:rsid w:val="004F76C2"/>
    <w:rsid w:val="0050016F"/>
    <w:rsid w:val="00501D4B"/>
    <w:rsid w:val="00502677"/>
    <w:rsid w:val="00503930"/>
    <w:rsid w:val="00503E44"/>
    <w:rsid w:val="00505B95"/>
    <w:rsid w:val="005069A2"/>
    <w:rsid w:val="00506EC6"/>
    <w:rsid w:val="00507232"/>
    <w:rsid w:val="00515283"/>
    <w:rsid w:val="0052256B"/>
    <w:rsid w:val="00533926"/>
    <w:rsid w:val="00533AD8"/>
    <w:rsid w:val="00542DA2"/>
    <w:rsid w:val="00547096"/>
    <w:rsid w:val="0055675D"/>
    <w:rsid w:val="00560B2C"/>
    <w:rsid w:val="00562BF1"/>
    <w:rsid w:val="00566E8F"/>
    <w:rsid w:val="0057018C"/>
    <w:rsid w:val="0057422E"/>
    <w:rsid w:val="00574D3C"/>
    <w:rsid w:val="00582133"/>
    <w:rsid w:val="00582AAC"/>
    <w:rsid w:val="005833BE"/>
    <w:rsid w:val="005840D8"/>
    <w:rsid w:val="00584767"/>
    <w:rsid w:val="00585FCD"/>
    <w:rsid w:val="005925F6"/>
    <w:rsid w:val="00594AFF"/>
    <w:rsid w:val="00597558"/>
    <w:rsid w:val="005A1CAA"/>
    <w:rsid w:val="005B0E27"/>
    <w:rsid w:val="005B15AE"/>
    <w:rsid w:val="005B18F5"/>
    <w:rsid w:val="005B1F84"/>
    <w:rsid w:val="005B23A6"/>
    <w:rsid w:val="005C0052"/>
    <w:rsid w:val="005C6C32"/>
    <w:rsid w:val="005D2760"/>
    <w:rsid w:val="005D5ECF"/>
    <w:rsid w:val="005D7D5A"/>
    <w:rsid w:val="005E1FCC"/>
    <w:rsid w:val="005E4BAC"/>
    <w:rsid w:val="005E4FD2"/>
    <w:rsid w:val="005E5707"/>
    <w:rsid w:val="005E6D98"/>
    <w:rsid w:val="005F1554"/>
    <w:rsid w:val="005F6A68"/>
    <w:rsid w:val="0060012C"/>
    <w:rsid w:val="0060130D"/>
    <w:rsid w:val="00617D9F"/>
    <w:rsid w:val="006217B0"/>
    <w:rsid w:val="00627058"/>
    <w:rsid w:val="00633088"/>
    <w:rsid w:val="006348D0"/>
    <w:rsid w:val="00637625"/>
    <w:rsid w:val="0064129F"/>
    <w:rsid w:val="006440EB"/>
    <w:rsid w:val="006478BB"/>
    <w:rsid w:val="00647BB7"/>
    <w:rsid w:val="006512BB"/>
    <w:rsid w:val="00657D97"/>
    <w:rsid w:val="0066278E"/>
    <w:rsid w:val="00663842"/>
    <w:rsid w:val="00666ABA"/>
    <w:rsid w:val="00666C30"/>
    <w:rsid w:val="006751F7"/>
    <w:rsid w:val="00680297"/>
    <w:rsid w:val="00684A7E"/>
    <w:rsid w:val="006873CE"/>
    <w:rsid w:val="006910A0"/>
    <w:rsid w:val="006A0786"/>
    <w:rsid w:val="006A0ADE"/>
    <w:rsid w:val="006A3C02"/>
    <w:rsid w:val="006A512F"/>
    <w:rsid w:val="006A5486"/>
    <w:rsid w:val="006B47EE"/>
    <w:rsid w:val="006C1317"/>
    <w:rsid w:val="006C423B"/>
    <w:rsid w:val="006D6A97"/>
    <w:rsid w:val="006E13A6"/>
    <w:rsid w:val="006F5555"/>
    <w:rsid w:val="006F645A"/>
    <w:rsid w:val="007049C3"/>
    <w:rsid w:val="00705BA5"/>
    <w:rsid w:val="00707209"/>
    <w:rsid w:val="00710E94"/>
    <w:rsid w:val="00722159"/>
    <w:rsid w:val="00723CEE"/>
    <w:rsid w:val="00727D8A"/>
    <w:rsid w:val="007314B6"/>
    <w:rsid w:val="00731E47"/>
    <w:rsid w:val="00731FEA"/>
    <w:rsid w:val="00733DE7"/>
    <w:rsid w:val="00736F61"/>
    <w:rsid w:val="00742253"/>
    <w:rsid w:val="007457DA"/>
    <w:rsid w:val="00750624"/>
    <w:rsid w:val="00752370"/>
    <w:rsid w:val="0075624C"/>
    <w:rsid w:val="00757BDB"/>
    <w:rsid w:val="00761265"/>
    <w:rsid w:val="00763335"/>
    <w:rsid w:val="00765A99"/>
    <w:rsid w:val="007662C7"/>
    <w:rsid w:val="00776306"/>
    <w:rsid w:val="00782C23"/>
    <w:rsid w:val="00786187"/>
    <w:rsid w:val="00787321"/>
    <w:rsid w:val="007938D8"/>
    <w:rsid w:val="0079535D"/>
    <w:rsid w:val="00795C8C"/>
    <w:rsid w:val="007967C7"/>
    <w:rsid w:val="007A125A"/>
    <w:rsid w:val="007A55A7"/>
    <w:rsid w:val="007A5AA4"/>
    <w:rsid w:val="007B1F10"/>
    <w:rsid w:val="007B335E"/>
    <w:rsid w:val="007B44CE"/>
    <w:rsid w:val="007C07FA"/>
    <w:rsid w:val="007C6910"/>
    <w:rsid w:val="007C7CA1"/>
    <w:rsid w:val="007D0BF0"/>
    <w:rsid w:val="007D7D3F"/>
    <w:rsid w:val="007D7F1F"/>
    <w:rsid w:val="007E018D"/>
    <w:rsid w:val="007E093B"/>
    <w:rsid w:val="007E42A2"/>
    <w:rsid w:val="007F06C5"/>
    <w:rsid w:val="007F1B71"/>
    <w:rsid w:val="007F2801"/>
    <w:rsid w:val="007F3A75"/>
    <w:rsid w:val="007F6CB8"/>
    <w:rsid w:val="007F7421"/>
    <w:rsid w:val="00807E7D"/>
    <w:rsid w:val="00817250"/>
    <w:rsid w:val="0082663C"/>
    <w:rsid w:val="00831675"/>
    <w:rsid w:val="008413C5"/>
    <w:rsid w:val="00841569"/>
    <w:rsid w:val="008434F5"/>
    <w:rsid w:val="00851C4E"/>
    <w:rsid w:val="00853882"/>
    <w:rsid w:val="00854341"/>
    <w:rsid w:val="008567F5"/>
    <w:rsid w:val="008578A0"/>
    <w:rsid w:val="00860BB1"/>
    <w:rsid w:val="00862200"/>
    <w:rsid w:val="008659F1"/>
    <w:rsid w:val="0087237D"/>
    <w:rsid w:val="00876A73"/>
    <w:rsid w:val="0088336A"/>
    <w:rsid w:val="0088467C"/>
    <w:rsid w:val="0088533B"/>
    <w:rsid w:val="00885717"/>
    <w:rsid w:val="0088594A"/>
    <w:rsid w:val="00887CE3"/>
    <w:rsid w:val="0089096B"/>
    <w:rsid w:val="00894579"/>
    <w:rsid w:val="008A36E2"/>
    <w:rsid w:val="008A5B67"/>
    <w:rsid w:val="008A7F77"/>
    <w:rsid w:val="008B3654"/>
    <w:rsid w:val="008B42DD"/>
    <w:rsid w:val="008B53B9"/>
    <w:rsid w:val="008C0DCA"/>
    <w:rsid w:val="008C0EEB"/>
    <w:rsid w:val="008C30C0"/>
    <w:rsid w:val="008C33AF"/>
    <w:rsid w:val="008C588F"/>
    <w:rsid w:val="008D08C0"/>
    <w:rsid w:val="008D16F7"/>
    <w:rsid w:val="008D6865"/>
    <w:rsid w:val="008E1427"/>
    <w:rsid w:val="008E1C81"/>
    <w:rsid w:val="008E5918"/>
    <w:rsid w:val="008F303A"/>
    <w:rsid w:val="008F30DE"/>
    <w:rsid w:val="008F5C15"/>
    <w:rsid w:val="008F73A3"/>
    <w:rsid w:val="0090250D"/>
    <w:rsid w:val="00903350"/>
    <w:rsid w:val="00906B4E"/>
    <w:rsid w:val="009143A0"/>
    <w:rsid w:val="00917054"/>
    <w:rsid w:val="00917FBD"/>
    <w:rsid w:val="00921839"/>
    <w:rsid w:val="0092183B"/>
    <w:rsid w:val="009340F8"/>
    <w:rsid w:val="00936902"/>
    <w:rsid w:val="00940B15"/>
    <w:rsid w:val="0094165D"/>
    <w:rsid w:val="009419C0"/>
    <w:rsid w:val="0094637C"/>
    <w:rsid w:val="00946E16"/>
    <w:rsid w:val="00951B82"/>
    <w:rsid w:val="00954679"/>
    <w:rsid w:val="009557C6"/>
    <w:rsid w:val="00960FE9"/>
    <w:rsid w:val="0096386B"/>
    <w:rsid w:val="0096743D"/>
    <w:rsid w:val="00967485"/>
    <w:rsid w:val="009709DC"/>
    <w:rsid w:val="00982B06"/>
    <w:rsid w:val="0098641D"/>
    <w:rsid w:val="00987F3D"/>
    <w:rsid w:val="00993957"/>
    <w:rsid w:val="009A2ED8"/>
    <w:rsid w:val="009A5156"/>
    <w:rsid w:val="009B71D0"/>
    <w:rsid w:val="009C2D10"/>
    <w:rsid w:val="009C5110"/>
    <w:rsid w:val="009C5771"/>
    <w:rsid w:val="009C59B5"/>
    <w:rsid w:val="009C6A1E"/>
    <w:rsid w:val="009C6C98"/>
    <w:rsid w:val="009D03D7"/>
    <w:rsid w:val="009D0CBD"/>
    <w:rsid w:val="009D7B17"/>
    <w:rsid w:val="009D7C5D"/>
    <w:rsid w:val="009E2300"/>
    <w:rsid w:val="009E2F86"/>
    <w:rsid w:val="009E46C2"/>
    <w:rsid w:val="009F6116"/>
    <w:rsid w:val="00A03911"/>
    <w:rsid w:val="00A06F05"/>
    <w:rsid w:val="00A12209"/>
    <w:rsid w:val="00A164ED"/>
    <w:rsid w:val="00A17D9F"/>
    <w:rsid w:val="00A204A7"/>
    <w:rsid w:val="00A21A5C"/>
    <w:rsid w:val="00A21FC4"/>
    <w:rsid w:val="00A2495E"/>
    <w:rsid w:val="00A26301"/>
    <w:rsid w:val="00A32011"/>
    <w:rsid w:val="00A3360A"/>
    <w:rsid w:val="00A34B81"/>
    <w:rsid w:val="00A34F23"/>
    <w:rsid w:val="00A36DF3"/>
    <w:rsid w:val="00A40DB4"/>
    <w:rsid w:val="00A423BB"/>
    <w:rsid w:val="00A43DD1"/>
    <w:rsid w:val="00A4418E"/>
    <w:rsid w:val="00A47B08"/>
    <w:rsid w:val="00A5173E"/>
    <w:rsid w:val="00A51ABD"/>
    <w:rsid w:val="00A51E3E"/>
    <w:rsid w:val="00A52204"/>
    <w:rsid w:val="00A532DD"/>
    <w:rsid w:val="00A53A41"/>
    <w:rsid w:val="00A53CDA"/>
    <w:rsid w:val="00A558AF"/>
    <w:rsid w:val="00A56E34"/>
    <w:rsid w:val="00A62142"/>
    <w:rsid w:val="00A70E0E"/>
    <w:rsid w:val="00A740FD"/>
    <w:rsid w:val="00A77EF3"/>
    <w:rsid w:val="00A80BCF"/>
    <w:rsid w:val="00A8369C"/>
    <w:rsid w:val="00A86509"/>
    <w:rsid w:val="00A87945"/>
    <w:rsid w:val="00A87A6C"/>
    <w:rsid w:val="00A906C1"/>
    <w:rsid w:val="00A96ACE"/>
    <w:rsid w:val="00AA1689"/>
    <w:rsid w:val="00AA5770"/>
    <w:rsid w:val="00AA72E1"/>
    <w:rsid w:val="00AB0492"/>
    <w:rsid w:val="00AB0B65"/>
    <w:rsid w:val="00AB66FA"/>
    <w:rsid w:val="00AC1D15"/>
    <w:rsid w:val="00AC1F20"/>
    <w:rsid w:val="00AC3C7D"/>
    <w:rsid w:val="00AE20E4"/>
    <w:rsid w:val="00AF0A20"/>
    <w:rsid w:val="00AF2098"/>
    <w:rsid w:val="00AF7A36"/>
    <w:rsid w:val="00B03742"/>
    <w:rsid w:val="00B051E6"/>
    <w:rsid w:val="00B06F84"/>
    <w:rsid w:val="00B07069"/>
    <w:rsid w:val="00B07B0C"/>
    <w:rsid w:val="00B10439"/>
    <w:rsid w:val="00B116C6"/>
    <w:rsid w:val="00B12C45"/>
    <w:rsid w:val="00B14720"/>
    <w:rsid w:val="00B20AF6"/>
    <w:rsid w:val="00B21AC2"/>
    <w:rsid w:val="00B2297A"/>
    <w:rsid w:val="00B25563"/>
    <w:rsid w:val="00B26277"/>
    <w:rsid w:val="00B26D48"/>
    <w:rsid w:val="00B303E6"/>
    <w:rsid w:val="00B304DC"/>
    <w:rsid w:val="00B319C1"/>
    <w:rsid w:val="00B351B4"/>
    <w:rsid w:val="00B42EE1"/>
    <w:rsid w:val="00B50D7C"/>
    <w:rsid w:val="00B536D5"/>
    <w:rsid w:val="00B57B07"/>
    <w:rsid w:val="00B64D10"/>
    <w:rsid w:val="00B67B1F"/>
    <w:rsid w:val="00B67DDE"/>
    <w:rsid w:val="00B67EC5"/>
    <w:rsid w:val="00B81884"/>
    <w:rsid w:val="00B81BEC"/>
    <w:rsid w:val="00B8293D"/>
    <w:rsid w:val="00B92478"/>
    <w:rsid w:val="00B929F3"/>
    <w:rsid w:val="00BA6188"/>
    <w:rsid w:val="00BA75EC"/>
    <w:rsid w:val="00BB25B2"/>
    <w:rsid w:val="00BB438E"/>
    <w:rsid w:val="00BC1D72"/>
    <w:rsid w:val="00BC1DE6"/>
    <w:rsid w:val="00BC49DD"/>
    <w:rsid w:val="00BD0091"/>
    <w:rsid w:val="00BD61A2"/>
    <w:rsid w:val="00BE22F8"/>
    <w:rsid w:val="00BE3384"/>
    <w:rsid w:val="00BE484D"/>
    <w:rsid w:val="00BE6DF6"/>
    <w:rsid w:val="00BE7A16"/>
    <w:rsid w:val="00BF2C09"/>
    <w:rsid w:val="00BF2D39"/>
    <w:rsid w:val="00BF3D63"/>
    <w:rsid w:val="00BF60D9"/>
    <w:rsid w:val="00C05FAD"/>
    <w:rsid w:val="00C1231A"/>
    <w:rsid w:val="00C132CA"/>
    <w:rsid w:val="00C21B27"/>
    <w:rsid w:val="00C25CE2"/>
    <w:rsid w:val="00C33F3B"/>
    <w:rsid w:val="00C36606"/>
    <w:rsid w:val="00C37E05"/>
    <w:rsid w:val="00C533CF"/>
    <w:rsid w:val="00C55D29"/>
    <w:rsid w:val="00C5693C"/>
    <w:rsid w:val="00C67970"/>
    <w:rsid w:val="00C703BA"/>
    <w:rsid w:val="00C9223D"/>
    <w:rsid w:val="00CA0BE9"/>
    <w:rsid w:val="00CA0F7B"/>
    <w:rsid w:val="00CA138D"/>
    <w:rsid w:val="00CA1951"/>
    <w:rsid w:val="00CA2644"/>
    <w:rsid w:val="00CB0A50"/>
    <w:rsid w:val="00CB1B48"/>
    <w:rsid w:val="00CB4AC1"/>
    <w:rsid w:val="00CC3300"/>
    <w:rsid w:val="00CC3B5D"/>
    <w:rsid w:val="00CC635C"/>
    <w:rsid w:val="00CC7641"/>
    <w:rsid w:val="00CD0885"/>
    <w:rsid w:val="00CD245F"/>
    <w:rsid w:val="00CD3B14"/>
    <w:rsid w:val="00CE3BE2"/>
    <w:rsid w:val="00CE42F1"/>
    <w:rsid w:val="00CF3C4A"/>
    <w:rsid w:val="00CF695D"/>
    <w:rsid w:val="00D0138B"/>
    <w:rsid w:val="00D04717"/>
    <w:rsid w:val="00D068E3"/>
    <w:rsid w:val="00D0731F"/>
    <w:rsid w:val="00D128AE"/>
    <w:rsid w:val="00D13794"/>
    <w:rsid w:val="00D2238A"/>
    <w:rsid w:val="00D24052"/>
    <w:rsid w:val="00D24386"/>
    <w:rsid w:val="00D24F24"/>
    <w:rsid w:val="00D304DC"/>
    <w:rsid w:val="00D31575"/>
    <w:rsid w:val="00D33BA1"/>
    <w:rsid w:val="00D34626"/>
    <w:rsid w:val="00D34FB4"/>
    <w:rsid w:val="00D354D2"/>
    <w:rsid w:val="00D3596C"/>
    <w:rsid w:val="00D4257A"/>
    <w:rsid w:val="00D43AA9"/>
    <w:rsid w:val="00D44496"/>
    <w:rsid w:val="00D47BEA"/>
    <w:rsid w:val="00D54E25"/>
    <w:rsid w:val="00D5768B"/>
    <w:rsid w:val="00D6246B"/>
    <w:rsid w:val="00D62472"/>
    <w:rsid w:val="00D62665"/>
    <w:rsid w:val="00D662A8"/>
    <w:rsid w:val="00D75598"/>
    <w:rsid w:val="00D777F1"/>
    <w:rsid w:val="00D77947"/>
    <w:rsid w:val="00D80312"/>
    <w:rsid w:val="00D82E47"/>
    <w:rsid w:val="00D86550"/>
    <w:rsid w:val="00D86B6F"/>
    <w:rsid w:val="00DB1D31"/>
    <w:rsid w:val="00DB2B53"/>
    <w:rsid w:val="00DB3941"/>
    <w:rsid w:val="00DB5D9F"/>
    <w:rsid w:val="00DB7BAF"/>
    <w:rsid w:val="00DC0CDE"/>
    <w:rsid w:val="00DC165F"/>
    <w:rsid w:val="00DC4D72"/>
    <w:rsid w:val="00DD103A"/>
    <w:rsid w:val="00DE3B89"/>
    <w:rsid w:val="00DF2B0B"/>
    <w:rsid w:val="00DF3141"/>
    <w:rsid w:val="00DF5602"/>
    <w:rsid w:val="00DF750A"/>
    <w:rsid w:val="00E0624D"/>
    <w:rsid w:val="00E13918"/>
    <w:rsid w:val="00E13EA4"/>
    <w:rsid w:val="00E27C55"/>
    <w:rsid w:val="00E318B2"/>
    <w:rsid w:val="00E329AC"/>
    <w:rsid w:val="00E36587"/>
    <w:rsid w:val="00E36788"/>
    <w:rsid w:val="00E37BC1"/>
    <w:rsid w:val="00E41440"/>
    <w:rsid w:val="00E4438C"/>
    <w:rsid w:val="00E457F3"/>
    <w:rsid w:val="00E4635F"/>
    <w:rsid w:val="00E506FC"/>
    <w:rsid w:val="00E53B78"/>
    <w:rsid w:val="00E57956"/>
    <w:rsid w:val="00E72C65"/>
    <w:rsid w:val="00E7624F"/>
    <w:rsid w:val="00E947C9"/>
    <w:rsid w:val="00E95E86"/>
    <w:rsid w:val="00EA19D1"/>
    <w:rsid w:val="00EA2572"/>
    <w:rsid w:val="00EA2876"/>
    <w:rsid w:val="00EA4DD8"/>
    <w:rsid w:val="00EA7E22"/>
    <w:rsid w:val="00EB072A"/>
    <w:rsid w:val="00EB2AEF"/>
    <w:rsid w:val="00EB2E62"/>
    <w:rsid w:val="00EB2F48"/>
    <w:rsid w:val="00EB3BF4"/>
    <w:rsid w:val="00EB6498"/>
    <w:rsid w:val="00EB7640"/>
    <w:rsid w:val="00EB7E71"/>
    <w:rsid w:val="00EC031A"/>
    <w:rsid w:val="00ED60E7"/>
    <w:rsid w:val="00EE7F40"/>
    <w:rsid w:val="00EF092C"/>
    <w:rsid w:val="00EF50FF"/>
    <w:rsid w:val="00EF6B04"/>
    <w:rsid w:val="00F04DFB"/>
    <w:rsid w:val="00F052F7"/>
    <w:rsid w:val="00F109D4"/>
    <w:rsid w:val="00F15EE9"/>
    <w:rsid w:val="00F1635F"/>
    <w:rsid w:val="00F2088C"/>
    <w:rsid w:val="00F36581"/>
    <w:rsid w:val="00F36F2E"/>
    <w:rsid w:val="00F41A28"/>
    <w:rsid w:val="00F46054"/>
    <w:rsid w:val="00F47585"/>
    <w:rsid w:val="00F5325D"/>
    <w:rsid w:val="00F54059"/>
    <w:rsid w:val="00F542DB"/>
    <w:rsid w:val="00F54846"/>
    <w:rsid w:val="00F55980"/>
    <w:rsid w:val="00F61D0A"/>
    <w:rsid w:val="00F63F91"/>
    <w:rsid w:val="00F76C27"/>
    <w:rsid w:val="00F81587"/>
    <w:rsid w:val="00F85076"/>
    <w:rsid w:val="00F85B35"/>
    <w:rsid w:val="00F85E6F"/>
    <w:rsid w:val="00F8750D"/>
    <w:rsid w:val="00FA00F0"/>
    <w:rsid w:val="00FA5C25"/>
    <w:rsid w:val="00FB2F44"/>
    <w:rsid w:val="00FB69FD"/>
    <w:rsid w:val="00FD3867"/>
    <w:rsid w:val="00FD4CD9"/>
    <w:rsid w:val="00FD55A9"/>
    <w:rsid w:val="00FD7C8A"/>
    <w:rsid w:val="00FE04E4"/>
    <w:rsid w:val="00FE2776"/>
    <w:rsid w:val="00FE4995"/>
    <w:rsid w:val="00FE73F9"/>
    <w:rsid w:val="00FF0432"/>
    <w:rsid w:val="00FF1057"/>
    <w:rsid w:val="00FF3E25"/>
    <w:rsid w:val="00FF681B"/>
    <w:rsid w:val="00FF7A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3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UnresolvedMention">
    <w:name w:val="Unresolved Mention"/>
    <w:basedOn w:val="DefaultParagraphFont"/>
    <w:uiPriority w:val="99"/>
    <w:semiHidden/>
    <w:unhideWhenUsed/>
    <w:rsid w:val="00C67970"/>
    <w:rPr>
      <w:color w:val="605E5C"/>
      <w:shd w:val="clear" w:color="auto" w:fill="E1DFDD"/>
    </w:rPr>
  </w:style>
  <w:style w:type="paragraph" w:customStyle="1" w:styleId="EStxtdotpoint">
    <w:name w:val="ES txt dot point"/>
    <w:basedOn w:val="Normal"/>
    <w:rsid w:val="00EB6498"/>
    <w:pPr>
      <w:numPr>
        <w:numId w:val="4"/>
      </w:numPr>
      <w:tabs>
        <w:tab w:val="clear" w:pos="737"/>
      </w:tabs>
      <w:spacing w:after="0"/>
      <w:ind w:left="1134" w:hanging="567"/>
      <w:outlineLvl w:val="3"/>
    </w:pPr>
    <w:rPr>
      <w:rFonts w:cs="Arial"/>
      <w:sz w:val="22"/>
      <w:lang w:eastAsia="en-US"/>
    </w:rPr>
  </w:style>
  <w:style w:type="paragraph" w:customStyle="1" w:styleId="tableheading">
    <w:name w:val="tableheading"/>
    <w:basedOn w:val="Normal"/>
    <w:rsid w:val="00C33F3B"/>
    <w:pPr>
      <w:spacing w:before="100" w:beforeAutospacing="1" w:after="100" w:afterAutospacing="1"/>
    </w:pPr>
    <w:rPr>
      <w:szCs w:val="24"/>
    </w:rPr>
  </w:style>
  <w:style w:type="paragraph" w:customStyle="1" w:styleId="tabletext">
    <w:name w:val="tabletext"/>
    <w:basedOn w:val="Normal"/>
    <w:rsid w:val="00C33F3B"/>
    <w:pPr>
      <w:spacing w:before="100" w:beforeAutospacing="1" w:after="100" w:afterAutospacing="1"/>
    </w:pPr>
    <w:rPr>
      <w:szCs w:val="24"/>
    </w:rPr>
  </w:style>
  <w:style w:type="paragraph" w:customStyle="1" w:styleId="subsection">
    <w:name w:val="subsection"/>
    <w:basedOn w:val="Normal"/>
    <w:rsid w:val="001075B8"/>
    <w:pPr>
      <w:spacing w:before="100" w:beforeAutospacing="1" w:after="100" w:afterAutospacing="1"/>
    </w:pPr>
    <w:rPr>
      <w:szCs w:val="24"/>
    </w:rPr>
  </w:style>
  <w:style w:type="paragraph" w:customStyle="1" w:styleId="paragraph">
    <w:name w:val="paragraph"/>
    <w:basedOn w:val="Normal"/>
    <w:rsid w:val="001075B8"/>
    <w:pPr>
      <w:spacing w:before="100" w:beforeAutospacing="1" w:after="100" w:afterAutospacing="1"/>
    </w:pPr>
    <w:rPr>
      <w:szCs w:val="24"/>
    </w:rPr>
  </w:style>
  <w:style w:type="paragraph" w:styleId="ListParagraph">
    <w:name w:val="List Paragraph"/>
    <w:basedOn w:val="Normal"/>
    <w:uiPriority w:val="34"/>
    <w:qFormat/>
    <w:rsid w:val="00430A90"/>
    <w:pPr>
      <w:ind w:left="720"/>
      <w:contextualSpacing/>
    </w:pPr>
  </w:style>
  <w:style w:type="table" w:styleId="TableGrid">
    <w:name w:val="Table Grid"/>
    <w:basedOn w:val="TableNormal"/>
    <w:uiPriority w:val="59"/>
    <w:rsid w:val="0060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012C"/>
    <w:rPr>
      <w:sz w:val="24"/>
    </w:rPr>
  </w:style>
  <w:style w:type="paragraph" w:styleId="Revision">
    <w:name w:val="Revision"/>
    <w:hidden/>
    <w:uiPriority w:val="99"/>
    <w:semiHidden/>
    <w:rsid w:val="00B304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36622">
      <w:bodyDiv w:val="1"/>
      <w:marLeft w:val="0"/>
      <w:marRight w:val="0"/>
      <w:marTop w:val="0"/>
      <w:marBottom w:val="0"/>
      <w:divBdr>
        <w:top w:val="none" w:sz="0" w:space="0" w:color="auto"/>
        <w:left w:val="none" w:sz="0" w:space="0" w:color="auto"/>
        <w:bottom w:val="none" w:sz="0" w:space="0" w:color="auto"/>
        <w:right w:val="none" w:sz="0" w:space="0" w:color="auto"/>
      </w:divBdr>
    </w:div>
    <w:div w:id="168200376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pb.gov.au/qas/sear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2E5A8-723B-47F9-AF16-2F60EBFF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6064</Words>
  <Characters>34569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2021-12-02T02:53:00Z</dcterms:created>
  <dcterms:modified xsi:type="dcterms:W3CDTF">2021-12-02T02:53:00Z</dcterms:modified>
</cp:coreProperties>
</file>