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0D87" w14:textId="77777777" w:rsidR="00281705" w:rsidRDefault="00D072C4" w:rsidP="009F7DAE">
      <w:pPr>
        <w:pStyle w:val="Title"/>
        <w:ind w:right="49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54BC0DB6" wp14:editId="02ED3E2C">
            <wp:extent cx="1057275" cy="895350"/>
            <wp:effectExtent l="1905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C0D88" w14:textId="77777777" w:rsidR="00281705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9" w14:textId="77777777" w:rsidR="00281705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A" w14:textId="77777777" w:rsidR="00281705" w:rsidRDefault="00D072C4" w:rsidP="009F7DAE">
      <w:pPr>
        <w:pStyle w:val="Title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Commonwealth of Australia</w:t>
      </w:r>
    </w:p>
    <w:p w14:paraId="54BC0D8B" w14:textId="77777777" w:rsidR="00281705" w:rsidRDefault="00281705" w:rsidP="00281705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114184AB" w14:textId="002F4DA3" w:rsidR="00C66968" w:rsidRDefault="00C66968" w:rsidP="00C66968">
      <w:pPr>
        <w:widowControl w:val="0"/>
        <w:tabs>
          <w:tab w:val="left" w:pos="567"/>
        </w:tabs>
        <w:ind w:right="49"/>
        <w:jc w:val="center"/>
        <w:rPr>
          <w:b/>
          <w:snapToGrid w:val="0"/>
          <w:lang w:val="en-AU"/>
        </w:rPr>
      </w:pPr>
      <w:r>
        <w:rPr>
          <w:b/>
          <w:snapToGrid w:val="0"/>
          <w:lang w:val="en-AU"/>
        </w:rPr>
        <w:t>List of Threatened Ecological Communities Amendment (EC15</w:t>
      </w:r>
      <w:r w:rsidR="00606D3A">
        <w:rPr>
          <w:b/>
          <w:snapToGrid w:val="0"/>
          <w:lang w:val="en-AU"/>
        </w:rPr>
        <w:t>1</w:t>
      </w:r>
      <w:r>
        <w:rPr>
          <w:b/>
          <w:snapToGrid w:val="0"/>
          <w:lang w:val="en-AU"/>
        </w:rPr>
        <w:t>) Instrument 2021</w:t>
      </w:r>
    </w:p>
    <w:p w14:paraId="54BC0D8C" w14:textId="61F864D7" w:rsidR="00281705" w:rsidRDefault="00281705" w:rsidP="009F7DAE">
      <w:pPr>
        <w:widowControl w:val="0"/>
        <w:tabs>
          <w:tab w:val="left" w:pos="567"/>
        </w:tabs>
        <w:ind w:right="49"/>
        <w:jc w:val="center"/>
        <w:rPr>
          <w:b/>
          <w:iCs/>
          <w:snapToGrid w:val="0"/>
          <w:lang w:val="en-AU"/>
        </w:rPr>
      </w:pPr>
    </w:p>
    <w:p w14:paraId="54BC0D8E" w14:textId="77777777" w:rsidR="00281705" w:rsidRPr="00774020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0" w14:textId="12476FF1" w:rsidR="00281705" w:rsidRPr="00774020" w:rsidRDefault="00D072C4" w:rsidP="009F7DAE">
      <w:pPr>
        <w:spacing w:before="120"/>
        <w:ind w:right="49"/>
        <w:rPr>
          <w:lang w:val="en-AU"/>
        </w:rPr>
      </w:pPr>
      <w:r w:rsidRPr="00774020">
        <w:rPr>
          <w:snapToGrid w:val="0"/>
          <w:lang w:val="en-AU"/>
        </w:rPr>
        <w:t xml:space="preserve">I, </w:t>
      </w:r>
      <w:r w:rsidR="00B415C0" w:rsidRPr="00774020">
        <w:rPr>
          <w:snapToGrid w:val="0"/>
          <w:lang w:val="en-AU"/>
        </w:rPr>
        <w:t>SUSSAN LEY</w:t>
      </w:r>
      <w:r w:rsidRPr="00774020">
        <w:rPr>
          <w:snapToGrid w:val="0"/>
          <w:lang w:val="en-AU"/>
        </w:rPr>
        <w:t xml:space="preserve">, Minister for the </w:t>
      </w:r>
      <w:r w:rsidRPr="00774020">
        <w:rPr>
          <w:bCs/>
          <w:lang w:val="en-AU"/>
        </w:rPr>
        <w:t>Environment</w:t>
      </w:r>
      <w:r w:rsidRPr="00774020">
        <w:rPr>
          <w:snapToGrid w:val="0"/>
          <w:lang w:val="en-AU"/>
        </w:rPr>
        <w:t xml:space="preserve">, pursuant to paragraph </w:t>
      </w:r>
      <w:r w:rsidR="002A620B" w:rsidRPr="00774020">
        <w:rPr>
          <w:color w:val="000000"/>
          <w:shd w:val="clear" w:color="auto" w:fill="FFFFFF"/>
        </w:rPr>
        <w:t>1</w:t>
      </w:r>
      <w:r w:rsidR="00C87E79" w:rsidRPr="00774020">
        <w:rPr>
          <w:color w:val="000000"/>
          <w:shd w:val="clear" w:color="auto" w:fill="FFFFFF"/>
        </w:rPr>
        <w:t>84</w:t>
      </w:r>
      <w:r w:rsidR="007178C3" w:rsidRPr="00774020">
        <w:rPr>
          <w:color w:val="000000"/>
          <w:shd w:val="clear" w:color="auto" w:fill="FFFFFF"/>
        </w:rPr>
        <w:t>(a)</w:t>
      </w:r>
      <w:r w:rsidR="002A620B" w:rsidRPr="00774020">
        <w:rPr>
          <w:rStyle w:val="apple-converted-space"/>
          <w:color w:val="000000"/>
          <w:shd w:val="clear" w:color="auto" w:fill="FFFFFF"/>
        </w:rPr>
        <w:t> </w:t>
      </w:r>
      <w:r w:rsidRPr="00774020">
        <w:rPr>
          <w:snapToGrid w:val="0"/>
          <w:lang w:val="en-AU"/>
        </w:rPr>
        <w:t xml:space="preserve">of the </w:t>
      </w:r>
      <w:r w:rsidRPr="00774020">
        <w:rPr>
          <w:i/>
          <w:snapToGrid w:val="0"/>
          <w:lang w:val="en-AU"/>
        </w:rPr>
        <w:t>Environment Protection and Biodiversity Conservation Act 1999</w:t>
      </w:r>
      <w:r w:rsidRPr="00774020">
        <w:rPr>
          <w:snapToGrid w:val="0"/>
          <w:lang w:val="en-AU"/>
        </w:rPr>
        <w:t>, amend the list referred to in section 181 of that Act by</w:t>
      </w:r>
      <w:r w:rsidR="002472B4" w:rsidRPr="00774020">
        <w:rPr>
          <w:snapToGrid w:val="0"/>
          <w:lang w:val="en-AU"/>
        </w:rPr>
        <w:t xml:space="preserve"> </w:t>
      </w:r>
      <w:r w:rsidRPr="00774020">
        <w:rPr>
          <w:lang w:val="en-AU"/>
        </w:rPr>
        <w:t>including in the list</w:t>
      </w:r>
      <w:r w:rsidR="00FA3292" w:rsidRPr="00774020">
        <w:rPr>
          <w:lang w:val="en-AU"/>
        </w:rPr>
        <w:t xml:space="preserve"> of threatened ecological communities</w:t>
      </w:r>
      <w:r w:rsidRPr="00774020">
        <w:rPr>
          <w:lang w:val="en-AU"/>
        </w:rPr>
        <w:t xml:space="preserve"> in the </w:t>
      </w:r>
      <w:r w:rsidRPr="00774020">
        <w:rPr>
          <w:b/>
          <w:lang w:val="en-AU"/>
        </w:rPr>
        <w:t>endangered</w:t>
      </w:r>
      <w:r w:rsidRPr="00774020">
        <w:rPr>
          <w:lang w:val="en-AU"/>
        </w:rPr>
        <w:t xml:space="preserve"> category</w:t>
      </w:r>
      <w:r w:rsidR="002A620B" w:rsidRPr="00774020">
        <w:rPr>
          <w:lang w:val="en-AU"/>
        </w:rPr>
        <w:t>:</w:t>
      </w:r>
      <w:r w:rsidRPr="00774020">
        <w:rPr>
          <w:lang w:val="en-AU"/>
        </w:rPr>
        <w:t xml:space="preserve"> </w:t>
      </w:r>
    </w:p>
    <w:p w14:paraId="30AA2DFA" w14:textId="77777777" w:rsidR="0058339A" w:rsidRPr="00774020" w:rsidRDefault="0058339A" w:rsidP="009F7DAE">
      <w:pPr>
        <w:spacing w:before="120"/>
        <w:ind w:right="49"/>
        <w:rPr>
          <w:lang w:val="en-AU"/>
        </w:rPr>
      </w:pPr>
    </w:p>
    <w:p w14:paraId="2BE37757" w14:textId="2147BAFB" w:rsidR="002A620B" w:rsidRPr="00774020" w:rsidRDefault="00606D3A" w:rsidP="00820129">
      <w:pPr>
        <w:spacing w:before="120"/>
        <w:ind w:right="49"/>
        <w:rPr>
          <w:b/>
        </w:rPr>
      </w:pPr>
      <w:r w:rsidRPr="00774020">
        <w:rPr>
          <w:b/>
          <w:bCs/>
          <w:lang w:val="en-AU"/>
        </w:rPr>
        <w:t>M</w:t>
      </w:r>
      <w:r w:rsidR="009E72FA" w:rsidRPr="00774020">
        <w:rPr>
          <w:b/>
          <w:bCs/>
          <w:lang w:val="en-AU"/>
        </w:rPr>
        <w:t>allee</w:t>
      </w:r>
      <w:r w:rsidRPr="00774020">
        <w:rPr>
          <w:b/>
          <w:bCs/>
          <w:lang w:val="en-AU"/>
        </w:rPr>
        <w:t xml:space="preserve"> Bird Community</w:t>
      </w:r>
      <w:r w:rsidR="009E72FA" w:rsidRPr="00774020">
        <w:rPr>
          <w:b/>
          <w:bCs/>
          <w:lang w:val="en-AU"/>
        </w:rPr>
        <w:t xml:space="preserve"> of the </w:t>
      </w:r>
      <w:bookmarkStart w:id="0" w:name="_Hlk58338900"/>
      <w:r w:rsidR="009E72FA" w:rsidRPr="00774020">
        <w:rPr>
          <w:b/>
          <w:bCs/>
          <w:lang w:val="en-AU"/>
        </w:rPr>
        <w:t>Murray Darling Depression</w:t>
      </w:r>
      <w:r w:rsidRPr="00774020">
        <w:rPr>
          <w:b/>
          <w:bCs/>
          <w:lang w:val="en-AU"/>
        </w:rPr>
        <w:t xml:space="preserve"> </w:t>
      </w:r>
      <w:r w:rsidR="009E72FA" w:rsidRPr="00774020">
        <w:rPr>
          <w:b/>
          <w:bCs/>
          <w:lang w:val="en-AU"/>
        </w:rPr>
        <w:t>Bioregion</w:t>
      </w:r>
      <w:bookmarkEnd w:id="0"/>
    </w:p>
    <w:p w14:paraId="45BC5385" w14:textId="77777777" w:rsidR="00962867" w:rsidRPr="00774020" w:rsidRDefault="00962867" w:rsidP="008963CC">
      <w:pPr>
        <w:spacing w:before="120"/>
        <w:ind w:left="426" w:right="49"/>
        <w:rPr>
          <w:lang w:val="en-AU"/>
        </w:rPr>
      </w:pPr>
    </w:p>
    <w:p w14:paraId="53708EC2" w14:textId="6639BB70" w:rsidR="002A620B" w:rsidRPr="00774020" w:rsidRDefault="00092473" w:rsidP="009F7DAE">
      <w:pPr>
        <w:spacing w:before="120"/>
        <w:ind w:right="49"/>
        <w:rPr>
          <w:lang w:val="en-AU"/>
        </w:rPr>
      </w:pPr>
      <w:r w:rsidRPr="00774020">
        <w:rPr>
          <w:lang w:val="en-AU"/>
        </w:rPr>
        <w:t>as described in the Schedule to this instrument</w:t>
      </w:r>
      <w:r w:rsidR="00B33B99" w:rsidRPr="00774020">
        <w:rPr>
          <w:lang w:val="en-AU"/>
        </w:rPr>
        <w:t>.</w:t>
      </w:r>
    </w:p>
    <w:p w14:paraId="54BC0D93" w14:textId="77777777" w:rsidR="00281705" w:rsidRPr="00774020" w:rsidRDefault="00281705" w:rsidP="009F7DAE">
      <w:pPr>
        <w:spacing w:after="60"/>
        <w:ind w:right="49"/>
        <w:rPr>
          <w:lang w:val="en-AU"/>
        </w:rPr>
      </w:pPr>
    </w:p>
    <w:p w14:paraId="00A7FBB2" w14:textId="77777777" w:rsidR="008963CC" w:rsidRPr="00774020" w:rsidRDefault="008963CC" w:rsidP="005243D1">
      <w:pPr>
        <w:spacing w:before="120"/>
        <w:ind w:right="49"/>
        <w:rPr>
          <w:lang w:val="en-AU"/>
        </w:rPr>
      </w:pPr>
      <w:r w:rsidRPr="00774020">
        <w:rPr>
          <w:lang w:val="en-AU"/>
        </w:rPr>
        <w:t>This instrument commences the day after registration.</w:t>
      </w:r>
    </w:p>
    <w:p w14:paraId="54BC0D95" w14:textId="77777777" w:rsidR="00281705" w:rsidRPr="00774020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7" w14:textId="77777777" w:rsidR="00281705" w:rsidRPr="00774020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0A808C95" w14:textId="77777777" w:rsidR="002472B4" w:rsidRPr="00774020" w:rsidRDefault="002472B4" w:rsidP="002472B4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</w:p>
    <w:p w14:paraId="009DF90A" w14:textId="48C0F44E" w:rsidR="002472B4" w:rsidRPr="00774020" w:rsidRDefault="00247B30" w:rsidP="002472B4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  <w:bookmarkStart w:id="1" w:name="_Hlk69221969"/>
      <w:r>
        <w:rPr>
          <w:rFonts w:ascii="Arial" w:hAnsi="Arial" w:cs="Arial"/>
          <w:snapToGrid w:val="0"/>
        </w:rPr>
        <w:t>Sussan Ley</w:t>
      </w:r>
    </w:p>
    <w:p w14:paraId="47679DFE" w14:textId="77777777" w:rsidR="002472B4" w:rsidRPr="00774020" w:rsidRDefault="002472B4" w:rsidP="002472B4">
      <w:pPr>
        <w:widowControl w:val="0"/>
        <w:tabs>
          <w:tab w:val="left" w:pos="567"/>
        </w:tabs>
        <w:rPr>
          <w:snapToGrid w:val="0"/>
        </w:rPr>
      </w:pPr>
      <w:r w:rsidRPr="00774020">
        <w:rPr>
          <w:snapToGrid w:val="0"/>
        </w:rPr>
        <w:t>...................................................................................</w:t>
      </w:r>
    </w:p>
    <w:p w14:paraId="6D24FD4D" w14:textId="29FB1A8F" w:rsidR="002472B4" w:rsidRPr="00774020" w:rsidRDefault="000B4D53" w:rsidP="002472B4">
      <w:pPr>
        <w:widowControl w:val="0"/>
        <w:tabs>
          <w:tab w:val="left" w:pos="567"/>
        </w:tabs>
        <w:rPr>
          <w:snapToGrid w:val="0"/>
        </w:rPr>
      </w:pPr>
      <w:r w:rsidRPr="00774020">
        <w:rPr>
          <w:snapToGrid w:val="0"/>
        </w:rPr>
        <w:t>Sussan Ley</w:t>
      </w:r>
    </w:p>
    <w:p w14:paraId="3F166B15" w14:textId="77777777" w:rsidR="002472B4" w:rsidRPr="00774020" w:rsidRDefault="002472B4" w:rsidP="002472B4">
      <w:pPr>
        <w:widowControl w:val="0"/>
        <w:tabs>
          <w:tab w:val="left" w:pos="567"/>
        </w:tabs>
      </w:pPr>
      <w:r w:rsidRPr="00774020">
        <w:rPr>
          <w:snapToGrid w:val="0"/>
        </w:rPr>
        <w:t>Minister for the Environment</w:t>
      </w:r>
    </w:p>
    <w:p w14:paraId="5A16E50F" w14:textId="77777777" w:rsidR="002472B4" w:rsidRPr="00774020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3B5E67E3" w14:textId="351BB2DC" w:rsidR="002472B4" w:rsidRPr="00774020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02A97DF0" w14:textId="77777777" w:rsidR="002472B4" w:rsidRPr="00774020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2FC43779" w14:textId="24CAC03D" w:rsidR="002472B4" w:rsidRPr="00774020" w:rsidRDefault="002472B4" w:rsidP="002472B4">
      <w:pPr>
        <w:tabs>
          <w:tab w:val="right" w:pos="426"/>
          <w:tab w:val="left" w:pos="1080"/>
        </w:tabs>
        <w:ind w:right="-874"/>
        <w:rPr>
          <w:snapToGrid w:val="0"/>
        </w:rPr>
      </w:pPr>
      <w:r w:rsidRPr="00774020">
        <w:rPr>
          <w:snapToGrid w:val="0"/>
        </w:rPr>
        <w:t>Dated .......</w:t>
      </w:r>
      <w:r w:rsidR="00247B30">
        <w:rPr>
          <w:snapToGrid w:val="0"/>
        </w:rPr>
        <w:t xml:space="preserve"> 25</w:t>
      </w:r>
      <w:r w:rsidR="006C4449" w:rsidRPr="006C4449">
        <w:rPr>
          <w:snapToGrid w:val="0"/>
          <w:vertAlign w:val="superscript"/>
        </w:rPr>
        <w:t>th</w:t>
      </w:r>
      <w:r w:rsidR="006C4449">
        <w:rPr>
          <w:snapToGrid w:val="0"/>
        </w:rPr>
        <w:t xml:space="preserve"> </w:t>
      </w:r>
      <w:r w:rsidR="00247B30">
        <w:rPr>
          <w:snapToGrid w:val="0"/>
        </w:rPr>
        <w:t xml:space="preserve">November 2021 </w:t>
      </w:r>
      <w:r w:rsidRPr="00774020">
        <w:rPr>
          <w:snapToGrid w:val="0"/>
        </w:rPr>
        <w:t>................................................................</w:t>
      </w:r>
      <w:bookmarkEnd w:id="1"/>
    </w:p>
    <w:p w14:paraId="54BC0DA4" w14:textId="77777777" w:rsidR="00281705" w:rsidRPr="00774020" w:rsidRDefault="00281705" w:rsidP="009F7DAE">
      <w:pPr>
        <w:ind w:right="49"/>
        <w:rPr>
          <w:lang w:val="en-AU"/>
        </w:rPr>
      </w:pPr>
    </w:p>
    <w:p w14:paraId="54BC0DA5" w14:textId="77953017" w:rsidR="00281705" w:rsidRPr="00092473" w:rsidRDefault="00D072C4" w:rsidP="00E50A7E">
      <w:pPr>
        <w:ind w:right="-234"/>
        <w:jc w:val="center"/>
        <w:rPr>
          <w:lang w:val="en-AU"/>
        </w:rPr>
      </w:pPr>
      <w:r>
        <w:rPr>
          <w:lang w:val="en-AU"/>
        </w:rPr>
        <w:br w:type="page"/>
      </w:r>
      <w:r w:rsidRPr="00092473">
        <w:rPr>
          <w:lang w:val="en-AU"/>
        </w:rPr>
        <w:lastRenderedPageBreak/>
        <w:t>SCHEDULE</w:t>
      </w:r>
      <w:r w:rsidR="00774020">
        <w:rPr>
          <w:lang w:val="en-AU"/>
        </w:rPr>
        <w:t xml:space="preserve"> 1</w:t>
      </w:r>
    </w:p>
    <w:p w14:paraId="54BC0DA6" w14:textId="77777777" w:rsidR="00281705" w:rsidRPr="00092473" w:rsidRDefault="00281705" w:rsidP="00E50A7E">
      <w:pPr>
        <w:ind w:right="-234"/>
        <w:jc w:val="center"/>
        <w:rPr>
          <w:lang w:val="en-AU"/>
        </w:rPr>
      </w:pPr>
    </w:p>
    <w:p w14:paraId="0A27CC0E" w14:textId="641DF123" w:rsidR="009F7DAE" w:rsidRPr="009F7DAE" w:rsidRDefault="00606D3A" w:rsidP="00E50A7E">
      <w:pPr>
        <w:spacing w:after="120"/>
        <w:ind w:right="-234"/>
        <w:rPr>
          <w:b/>
          <w:bCs/>
          <w:iCs/>
        </w:rPr>
      </w:pPr>
      <w:r>
        <w:rPr>
          <w:b/>
          <w:bCs/>
          <w:iCs/>
        </w:rPr>
        <w:t>M</w:t>
      </w:r>
      <w:r w:rsidR="009E72FA" w:rsidRPr="009E72FA">
        <w:rPr>
          <w:b/>
          <w:bCs/>
          <w:iCs/>
        </w:rPr>
        <w:t xml:space="preserve">allee </w:t>
      </w:r>
      <w:r>
        <w:rPr>
          <w:b/>
          <w:bCs/>
          <w:iCs/>
        </w:rPr>
        <w:t>Bird Community</w:t>
      </w:r>
      <w:r w:rsidR="009E72FA" w:rsidRPr="009E72FA">
        <w:rPr>
          <w:b/>
          <w:bCs/>
          <w:iCs/>
        </w:rPr>
        <w:t xml:space="preserve"> of the </w:t>
      </w:r>
      <w:r w:rsidR="005102F9" w:rsidRPr="005102F9">
        <w:rPr>
          <w:b/>
          <w:bCs/>
          <w:iCs/>
        </w:rPr>
        <w:t>Murray Darling Depression Bioregion</w:t>
      </w:r>
    </w:p>
    <w:p w14:paraId="49D4972C" w14:textId="77777777" w:rsidR="0044189D" w:rsidRDefault="009F7DAE" w:rsidP="00E50A7E">
      <w:pPr>
        <w:spacing w:after="120"/>
        <w:ind w:right="-234"/>
      </w:pPr>
      <w:r w:rsidRPr="00B32385">
        <w:rPr>
          <w:iCs/>
        </w:rPr>
        <w:t xml:space="preserve">The </w:t>
      </w:r>
      <w:r w:rsidR="0054139A">
        <w:rPr>
          <w:iCs/>
        </w:rPr>
        <w:t>M</w:t>
      </w:r>
      <w:r w:rsidR="009E72FA" w:rsidRPr="009E72FA">
        <w:rPr>
          <w:iCs/>
        </w:rPr>
        <w:t xml:space="preserve">allee </w:t>
      </w:r>
      <w:r w:rsidR="0054139A">
        <w:rPr>
          <w:iCs/>
        </w:rPr>
        <w:t>Bird</w:t>
      </w:r>
      <w:r w:rsidR="009E72FA" w:rsidRPr="009E72FA">
        <w:rPr>
          <w:iCs/>
        </w:rPr>
        <w:t xml:space="preserve"> </w:t>
      </w:r>
      <w:r w:rsidR="0054139A">
        <w:rPr>
          <w:iCs/>
        </w:rPr>
        <w:t xml:space="preserve">Community of the </w:t>
      </w:r>
      <w:r w:rsidR="0054139A" w:rsidRPr="0054139A">
        <w:rPr>
          <w:iCs/>
        </w:rPr>
        <w:t>Murray Darling Depression Bioregion</w:t>
      </w:r>
      <w:r w:rsidR="009E72FA" w:rsidRPr="009E72FA">
        <w:rPr>
          <w:iCs/>
        </w:rPr>
        <w:t xml:space="preserve"> </w:t>
      </w:r>
      <w:r w:rsidR="00BE59EA">
        <w:t xml:space="preserve">is </w:t>
      </w:r>
      <w:r w:rsidR="00E22DBF">
        <w:t>an</w:t>
      </w:r>
      <w:r w:rsidR="00BE59EA">
        <w:t xml:space="preserve"> assemblage of </w:t>
      </w:r>
      <w:r w:rsidR="0054139A">
        <w:t>twenty bird species that are strongly dependent on mallee woodlands and shrublands in the Murray Darling Depression region of</w:t>
      </w:r>
      <w:r w:rsidR="009E72FA" w:rsidRPr="00590DA7">
        <w:t xml:space="preserve"> south-west New South Wales, north-west Victoria, and south-east South Australia</w:t>
      </w:r>
      <w:r w:rsidR="00686C42">
        <w:t xml:space="preserve">. </w:t>
      </w:r>
    </w:p>
    <w:p w14:paraId="6AEBEF5A" w14:textId="5D8D62A4" w:rsidR="0044189D" w:rsidRDefault="00927989" w:rsidP="00E50A7E">
      <w:pPr>
        <w:spacing w:after="120"/>
        <w:ind w:right="-234"/>
      </w:pPr>
      <w:r>
        <w:t>The assemblage of birds comprises the following species (</w:t>
      </w:r>
      <w:r w:rsidR="00235902">
        <w:t>including</w:t>
      </w:r>
      <w:r>
        <w:t xml:space="preserve"> any infraspecific taxa present in the extent</w:t>
      </w:r>
      <w:r w:rsidR="00C1559B">
        <w:t xml:space="preserve">, </w:t>
      </w:r>
      <w:r w:rsidR="008D423D">
        <w:t>noting</w:t>
      </w:r>
      <w:r w:rsidR="00C1559B">
        <w:t xml:space="preserve"> th</w:t>
      </w:r>
      <w:r w:rsidR="006E7759">
        <w:t>at</w:t>
      </w:r>
      <w:r w:rsidR="00C1559B">
        <w:t xml:space="preserve"> scientific names </w:t>
      </w:r>
      <w:r w:rsidR="006E7759">
        <w:t xml:space="preserve">are </w:t>
      </w:r>
      <w:r w:rsidR="00C1559B">
        <w:t>current at the time of listing</w:t>
      </w:r>
      <w:r w:rsidR="006E7759">
        <w:t xml:space="preserve"> and may change over time</w:t>
      </w:r>
      <w:r>
        <w:t>):</w:t>
      </w:r>
    </w:p>
    <w:tbl>
      <w:tblPr>
        <w:tblStyle w:val="TableGrid"/>
        <w:tblW w:w="46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420"/>
        <w:gridCol w:w="2268"/>
      </w:tblGrid>
      <w:tr w:rsidR="00927989" w14:paraId="2A84DFF8" w14:textId="77777777" w:rsidTr="00927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20" w:type="dxa"/>
            <w:tcBorders>
              <w:bottom w:val="double" w:sz="4" w:space="0" w:color="auto"/>
            </w:tcBorders>
          </w:tcPr>
          <w:p w14:paraId="1D828B09" w14:textId="77777777" w:rsidR="00927989" w:rsidRPr="000752BE" w:rsidRDefault="00927989" w:rsidP="00DC54B8">
            <w:pPr>
              <w:ind w:right="30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0752BE">
              <w:rPr>
                <w:rFonts w:cs="Arial"/>
                <w:b/>
                <w:bCs/>
                <w:color w:val="000000"/>
                <w:sz w:val="16"/>
                <w:szCs w:val="16"/>
              </w:rPr>
              <w:t>Common name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41C9EDA" w14:textId="77777777" w:rsidR="00927989" w:rsidRDefault="00927989" w:rsidP="00DC54B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752BE">
              <w:rPr>
                <w:rFonts w:cs="Arial"/>
                <w:b/>
                <w:bCs/>
                <w:color w:val="000000"/>
                <w:sz w:val="16"/>
                <w:szCs w:val="16"/>
              </w:rPr>
              <w:t>Species name</w:t>
            </w:r>
          </w:p>
        </w:tc>
      </w:tr>
      <w:tr w:rsidR="00927989" w:rsidRPr="009C4BD6" w14:paraId="75001E55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545C9130" w14:textId="77777777" w:rsidR="00927989" w:rsidRPr="009C4BD6" w:rsidRDefault="00927989" w:rsidP="00DC54B8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Black-eared Miner</w:t>
            </w:r>
          </w:p>
        </w:tc>
        <w:tc>
          <w:tcPr>
            <w:tcW w:w="2268" w:type="dxa"/>
          </w:tcPr>
          <w:p w14:paraId="7E3AB0EE" w14:textId="77777777" w:rsidR="00927989" w:rsidRPr="009C4BD6" w:rsidRDefault="00927989" w:rsidP="00DC54B8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Manorina melanotis</w:t>
            </w:r>
          </w:p>
        </w:tc>
      </w:tr>
      <w:tr w:rsidR="00927989" w:rsidRPr="009C4BD6" w14:paraId="44C6FBD3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2098991E" w14:textId="77777777" w:rsidR="00927989" w:rsidRPr="009C4BD6" w:rsidRDefault="00927989" w:rsidP="00DC54B8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Chestnut Quail-thrush</w:t>
            </w:r>
          </w:p>
        </w:tc>
        <w:tc>
          <w:tcPr>
            <w:tcW w:w="2268" w:type="dxa"/>
          </w:tcPr>
          <w:p w14:paraId="1936DFA7" w14:textId="77777777" w:rsidR="00927989" w:rsidRPr="009C4BD6" w:rsidRDefault="00927989" w:rsidP="00DC54B8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Cinclosoma castanotum</w:t>
            </w:r>
          </w:p>
        </w:tc>
      </w:tr>
      <w:tr w:rsidR="00927989" w:rsidRPr="009C4BD6" w14:paraId="7F4DB2A9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20B7A22C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Crested Bellbird</w:t>
            </w:r>
          </w:p>
        </w:tc>
        <w:tc>
          <w:tcPr>
            <w:tcW w:w="2268" w:type="dxa"/>
          </w:tcPr>
          <w:p w14:paraId="3FD547A1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Oreoica gutturalis</w:t>
            </w:r>
          </w:p>
        </w:tc>
      </w:tr>
      <w:tr w:rsidR="00927989" w:rsidRPr="009C4BD6" w14:paraId="42EA914C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62CC0370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Grey-fronted Honeyeater</w:t>
            </w:r>
          </w:p>
        </w:tc>
        <w:tc>
          <w:tcPr>
            <w:tcW w:w="2268" w:type="dxa"/>
          </w:tcPr>
          <w:p w14:paraId="47ACDE3E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Ptilotula plumula</w:t>
            </w:r>
          </w:p>
        </w:tc>
      </w:tr>
      <w:tr w:rsidR="00927989" w:rsidRPr="009C4BD6" w14:paraId="0F49A21E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3BD4D698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Jacky Winter</w:t>
            </w:r>
          </w:p>
        </w:tc>
        <w:tc>
          <w:tcPr>
            <w:tcW w:w="2268" w:type="dxa"/>
          </w:tcPr>
          <w:p w14:paraId="6F3951B8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Microeca fascinans</w:t>
            </w:r>
          </w:p>
        </w:tc>
      </w:tr>
      <w:tr w:rsidR="00927989" w:rsidRPr="009C4BD6" w14:paraId="6806E537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  <w:tcBorders>
              <w:bottom w:val="single" w:sz="4" w:space="0" w:color="auto"/>
            </w:tcBorders>
          </w:tcPr>
          <w:p w14:paraId="16DD0ACE" w14:textId="77777777" w:rsidR="00927989" w:rsidRPr="009C4BD6" w:rsidRDefault="00927989" w:rsidP="00DC54B8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Mallee Emu-wren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F43343" w14:textId="77777777" w:rsidR="00927989" w:rsidRPr="009C4BD6" w:rsidRDefault="00927989" w:rsidP="00DC54B8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Stipiturus mallee</w:t>
            </w:r>
          </w:p>
        </w:tc>
      </w:tr>
      <w:tr w:rsidR="00927989" w:rsidRPr="009C4BD6" w14:paraId="589D81C4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6B945E52" w14:textId="77777777" w:rsidR="00927989" w:rsidRPr="009C4BD6" w:rsidRDefault="00927989" w:rsidP="00DC54B8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Malleefowl</w:t>
            </w:r>
          </w:p>
        </w:tc>
        <w:tc>
          <w:tcPr>
            <w:tcW w:w="2268" w:type="dxa"/>
          </w:tcPr>
          <w:p w14:paraId="35F36CD8" w14:textId="77777777" w:rsidR="00927989" w:rsidRPr="009C4BD6" w:rsidRDefault="00927989" w:rsidP="00DC54B8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Leipoa ocellata</w:t>
            </w:r>
          </w:p>
        </w:tc>
      </w:tr>
      <w:tr w:rsidR="00927989" w:rsidRPr="009C4BD6" w14:paraId="698C1478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2D881CF0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Purple-gaped Honeyeater</w:t>
            </w:r>
          </w:p>
        </w:tc>
        <w:tc>
          <w:tcPr>
            <w:tcW w:w="2268" w:type="dxa"/>
          </w:tcPr>
          <w:p w14:paraId="59CAE9C5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Lichenostomus cratitius</w:t>
            </w:r>
          </w:p>
        </w:tc>
      </w:tr>
      <w:tr w:rsidR="00927989" w:rsidRPr="009C4BD6" w14:paraId="5709863C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3DFA20A0" w14:textId="77777777" w:rsidR="00927989" w:rsidRPr="009C4BD6" w:rsidRDefault="00927989" w:rsidP="00DC54B8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Red-lored Whistler</w:t>
            </w:r>
          </w:p>
        </w:tc>
        <w:tc>
          <w:tcPr>
            <w:tcW w:w="2268" w:type="dxa"/>
          </w:tcPr>
          <w:p w14:paraId="3FC27C95" w14:textId="77777777" w:rsidR="00927989" w:rsidRPr="009C4BD6" w:rsidRDefault="00927989" w:rsidP="00DC54B8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Pachycephala rufogularis</w:t>
            </w:r>
          </w:p>
        </w:tc>
      </w:tr>
      <w:tr w:rsidR="00927989" w:rsidRPr="009C4BD6" w14:paraId="41AE5D21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236F7EBF" w14:textId="77777777" w:rsidR="00927989" w:rsidRPr="009C4BD6" w:rsidRDefault="00927989" w:rsidP="00927989">
            <w:pPr>
              <w:ind w:right="3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Regent Parrot</w:t>
            </w:r>
          </w:p>
        </w:tc>
        <w:tc>
          <w:tcPr>
            <w:tcW w:w="2268" w:type="dxa"/>
          </w:tcPr>
          <w:p w14:paraId="075E1BCA" w14:textId="77777777" w:rsidR="00927989" w:rsidRPr="009C4BD6" w:rsidRDefault="00927989" w:rsidP="00927989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sz w:val="16"/>
                <w:szCs w:val="16"/>
              </w:rPr>
              <w:t>Polytelis anthopeplus</w:t>
            </w:r>
          </w:p>
        </w:tc>
      </w:tr>
      <w:tr w:rsidR="00927989" w:rsidRPr="009C4BD6" w14:paraId="1F314BDB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593797D3" w14:textId="77777777" w:rsidR="00927989" w:rsidRPr="009C4BD6" w:rsidRDefault="00927989" w:rsidP="00DC54B8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Scarlet-chested Parrot</w:t>
            </w:r>
          </w:p>
        </w:tc>
        <w:tc>
          <w:tcPr>
            <w:tcW w:w="2268" w:type="dxa"/>
          </w:tcPr>
          <w:p w14:paraId="44C85584" w14:textId="77777777" w:rsidR="00927989" w:rsidRPr="009C4BD6" w:rsidRDefault="00927989" w:rsidP="00DC54B8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Neophema splendida</w:t>
            </w:r>
          </w:p>
        </w:tc>
      </w:tr>
      <w:tr w:rsidR="00927989" w:rsidRPr="009C4BD6" w14:paraId="6ADFD3B8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4137C289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Shy Heathwren</w:t>
            </w:r>
          </w:p>
        </w:tc>
        <w:tc>
          <w:tcPr>
            <w:tcW w:w="2268" w:type="dxa"/>
          </w:tcPr>
          <w:p w14:paraId="132EE188" w14:textId="77777777" w:rsidR="00927989" w:rsidRPr="009C4BD6" w:rsidRDefault="00927989" w:rsidP="00927989">
            <w:pPr>
              <w:rPr>
                <w:rFonts w:cs="Arial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Calamanthus cautus</w:t>
            </w:r>
          </w:p>
        </w:tc>
      </w:tr>
      <w:tr w:rsidR="00927989" w:rsidRPr="009C4BD6" w14:paraId="6F8EF092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  <w:tcBorders>
              <w:bottom w:val="single" w:sz="4" w:space="0" w:color="auto"/>
            </w:tcBorders>
          </w:tcPr>
          <w:p w14:paraId="27CA25AB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Southern Scrub-robin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13D349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Drymodes brunneopygia</w:t>
            </w:r>
          </w:p>
        </w:tc>
      </w:tr>
      <w:tr w:rsidR="00927989" w:rsidRPr="009C4BD6" w14:paraId="31DDA976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59B00254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Splendid Fairy-wren</w:t>
            </w:r>
          </w:p>
        </w:tc>
        <w:tc>
          <w:tcPr>
            <w:tcW w:w="2268" w:type="dxa"/>
          </w:tcPr>
          <w:p w14:paraId="505642EE" w14:textId="77777777" w:rsidR="00927989" w:rsidRPr="00371260" w:rsidRDefault="00927989" w:rsidP="00927989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Malurus splendens</w:t>
            </w:r>
          </w:p>
        </w:tc>
      </w:tr>
      <w:tr w:rsidR="00927989" w:rsidRPr="009C4BD6" w14:paraId="3E844DCB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1FBAE9E3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Spotted Pardalote</w:t>
            </w:r>
          </w:p>
        </w:tc>
        <w:tc>
          <w:tcPr>
            <w:tcW w:w="2268" w:type="dxa"/>
          </w:tcPr>
          <w:p w14:paraId="60AB7105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Pardalotus punctatus</w:t>
            </w:r>
          </w:p>
        </w:tc>
      </w:tr>
      <w:tr w:rsidR="00927989" w:rsidRPr="009C4BD6" w14:paraId="0703F50D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74A94AA5" w14:textId="77777777" w:rsidR="00927989" w:rsidRPr="009C4BD6" w:rsidRDefault="00927989" w:rsidP="00927989">
            <w:pPr>
              <w:ind w:right="3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Striated Grasswren</w:t>
            </w:r>
          </w:p>
        </w:tc>
        <w:tc>
          <w:tcPr>
            <w:tcW w:w="2268" w:type="dxa"/>
          </w:tcPr>
          <w:p w14:paraId="1DA19D58" w14:textId="77777777" w:rsidR="00927989" w:rsidRPr="009C4BD6" w:rsidRDefault="00927989" w:rsidP="00927989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sz w:val="16"/>
                <w:szCs w:val="16"/>
              </w:rPr>
              <w:t>Amytornis striatus</w:t>
            </w:r>
          </w:p>
        </w:tc>
      </w:tr>
      <w:tr w:rsidR="00927989" w:rsidRPr="009C4BD6" w14:paraId="74649D3C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3DDC9D75" w14:textId="77777777" w:rsidR="00927989" w:rsidRDefault="00927989" w:rsidP="00927989">
            <w:pPr>
              <w:ind w:right="3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Western Whipbird</w:t>
            </w:r>
          </w:p>
        </w:tc>
        <w:tc>
          <w:tcPr>
            <w:tcW w:w="2268" w:type="dxa"/>
          </w:tcPr>
          <w:p w14:paraId="53917203" w14:textId="77777777" w:rsidR="00927989" w:rsidRPr="009C4BD6" w:rsidRDefault="00927989" w:rsidP="00927989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sz w:val="16"/>
                <w:szCs w:val="16"/>
              </w:rPr>
              <w:t>Psophodes nigrogularis</w:t>
            </w:r>
          </w:p>
        </w:tc>
      </w:tr>
      <w:tr w:rsidR="00927989" w:rsidRPr="009C4BD6" w14:paraId="19733B7B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52F0F65D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White-eared Honeyeater</w:t>
            </w:r>
          </w:p>
        </w:tc>
        <w:tc>
          <w:tcPr>
            <w:tcW w:w="2268" w:type="dxa"/>
          </w:tcPr>
          <w:p w14:paraId="01283976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Nesoptilotis leucotis</w:t>
            </w:r>
          </w:p>
        </w:tc>
      </w:tr>
      <w:tr w:rsidR="00927989" w14:paraId="6B901B0F" w14:textId="77777777" w:rsidTr="00927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74BD9D98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White-fronted Honeyeater</w:t>
            </w:r>
          </w:p>
        </w:tc>
        <w:tc>
          <w:tcPr>
            <w:tcW w:w="2268" w:type="dxa"/>
          </w:tcPr>
          <w:p w14:paraId="2953CE1A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Purnella albifrons</w:t>
            </w:r>
          </w:p>
        </w:tc>
      </w:tr>
      <w:tr w:rsidR="00927989" w:rsidRPr="009C4BD6" w14:paraId="2D3947E5" w14:textId="77777777" w:rsidTr="00927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420" w:type="dxa"/>
          </w:tcPr>
          <w:p w14:paraId="126AF76D" w14:textId="77777777" w:rsidR="00927989" w:rsidRPr="009C4BD6" w:rsidRDefault="00927989" w:rsidP="00927989">
            <w:pPr>
              <w:ind w:right="30"/>
              <w:rPr>
                <w:rFonts w:cs="Arial"/>
                <w:sz w:val="16"/>
                <w:szCs w:val="16"/>
                <w:u w:val="single"/>
              </w:rPr>
            </w:pPr>
            <w:r w:rsidRPr="009C4BD6">
              <w:rPr>
                <w:rFonts w:cs="Arial"/>
                <w:color w:val="000000"/>
                <w:sz w:val="16"/>
                <w:szCs w:val="16"/>
              </w:rPr>
              <w:t>Yellow-plumed Honeyeater</w:t>
            </w:r>
          </w:p>
        </w:tc>
        <w:tc>
          <w:tcPr>
            <w:tcW w:w="2268" w:type="dxa"/>
          </w:tcPr>
          <w:p w14:paraId="2CA2D682" w14:textId="77777777" w:rsidR="00927989" w:rsidRPr="009C4BD6" w:rsidRDefault="00927989" w:rsidP="00927989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9C4BD6">
              <w:rPr>
                <w:rFonts w:cs="Arial"/>
                <w:i/>
                <w:iCs/>
                <w:color w:val="000000"/>
                <w:sz w:val="16"/>
                <w:szCs w:val="16"/>
              </w:rPr>
              <w:t>Ptilotula ornata</w:t>
            </w:r>
          </w:p>
        </w:tc>
      </w:tr>
    </w:tbl>
    <w:p w14:paraId="4DDD89FB" w14:textId="548045E6" w:rsidR="00927989" w:rsidRDefault="00927989" w:rsidP="00927989">
      <w:pPr>
        <w:ind w:right="49"/>
      </w:pPr>
    </w:p>
    <w:p w14:paraId="580659A0" w14:textId="238ECA87" w:rsidR="00927989" w:rsidRDefault="00927989" w:rsidP="00E50A7E">
      <w:pPr>
        <w:spacing w:after="120"/>
        <w:ind w:right="-234"/>
      </w:pPr>
      <w:r>
        <w:t xml:space="preserve">The extent of the ecological community is </w:t>
      </w:r>
      <w:r w:rsidR="00235902">
        <w:t>the Murray Darling Depression bioregion plus the river channel</w:t>
      </w:r>
      <w:r w:rsidR="0053369B">
        <w:t xml:space="preserve"> regions</w:t>
      </w:r>
      <w:r w:rsidR="00235902">
        <w:t xml:space="preserve"> associated with the Murray River and the Darling River anabra</w:t>
      </w:r>
      <w:r w:rsidR="002E4510">
        <w:t>n</w:t>
      </w:r>
      <w:r w:rsidR="00235902">
        <w:t xml:space="preserve">ches that </w:t>
      </w:r>
      <w:r w:rsidR="0053369B">
        <w:t>intrude</w:t>
      </w:r>
      <w:r w:rsidR="00235902">
        <w:t xml:space="preserve"> into th</w:t>
      </w:r>
      <w:r w:rsidR="00D14890">
        <w:t>at</w:t>
      </w:r>
      <w:r w:rsidR="00235902">
        <w:t xml:space="preserve"> bioregion.</w:t>
      </w:r>
    </w:p>
    <w:p w14:paraId="67DF1989" w14:textId="140E0313" w:rsidR="00D14890" w:rsidRPr="00C115B1" w:rsidRDefault="00D14890" w:rsidP="00E50A7E">
      <w:pPr>
        <w:ind w:right="-234"/>
        <w:rPr>
          <w:rFonts w:cs="Arial"/>
        </w:rPr>
      </w:pPr>
      <w:r>
        <w:rPr>
          <w:rFonts w:cs="Arial"/>
        </w:rPr>
        <w:t xml:space="preserve">The </w:t>
      </w:r>
      <w:r w:rsidR="0053369B">
        <w:rPr>
          <w:rFonts w:cs="Arial"/>
        </w:rPr>
        <w:t xml:space="preserve">habitats associated with </w:t>
      </w:r>
      <w:r w:rsidR="00E50A7E">
        <w:rPr>
          <w:rFonts w:cs="Arial"/>
        </w:rPr>
        <w:t xml:space="preserve">the </w:t>
      </w:r>
      <w:r w:rsidR="00E50A7E">
        <w:t xml:space="preserve">Mallee Bird Community </w:t>
      </w:r>
      <w:r w:rsidR="00E50A7E">
        <w:rPr>
          <w:rFonts w:cs="Arial"/>
        </w:rPr>
        <w:t>are</w:t>
      </w:r>
      <w:r>
        <w:rPr>
          <w:rFonts w:cs="Arial"/>
        </w:rPr>
        <w:t xml:space="preserve"> n</w:t>
      </w:r>
      <w:r w:rsidRPr="00C115B1">
        <w:rPr>
          <w:rFonts w:cs="Arial"/>
        </w:rPr>
        <w:t xml:space="preserve">ative vegetation </w:t>
      </w:r>
      <w:r>
        <w:rPr>
          <w:rFonts w:cs="Arial"/>
        </w:rPr>
        <w:t xml:space="preserve">remnants </w:t>
      </w:r>
      <w:r w:rsidR="00CA50C9">
        <w:rPr>
          <w:rFonts w:cs="Arial"/>
        </w:rPr>
        <w:t>t</w:t>
      </w:r>
      <w:r w:rsidR="00677E7A">
        <w:rPr>
          <w:rFonts w:cs="Arial"/>
        </w:rPr>
        <w:t>hat have</w:t>
      </w:r>
      <w:r>
        <w:rPr>
          <w:rFonts w:cs="Arial"/>
        </w:rPr>
        <w:t xml:space="preserve"> mallee</w:t>
      </w:r>
      <w:r w:rsidR="00E55292">
        <w:rPr>
          <w:rFonts w:cs="Arial"/>
        </w:rPr>
        <w:t xml:space="preserve"> </w:t>
      </w:r>
      <w:r w:rsidR="00385950">
        <w:rPr>
          <w:rFonts w:cs="Arial"/>
        </w:rPr>
        <w:t>a</w:t>
      </w:r>
      <w:r w:rsidR="00E55292">
        <w:rPr>
          <w:rFonts w:cs="Arial"/>
        </w:rPr>
        <w:t xml:space="preserve">s a dominant component. </w:t>
      </w:r>
      <w:r w:rsidRPr="00C115B1">
        <w:rPr>
          <w:rFonts w:cs="Arial"/>
        </w:rPr>
        <w:t xml:space="preserve">Mallee vegetation </w:t>
      </w:r>
      <w:r w:rsidR="00D246BB">
        <w:rPr>
          <w:rFonts w:cs="Arial"/>
        </w:rPr>
        <w:t>h</w:t>
      </w:r>
      <w:r w:rsidRPr="00C115B1">
        <w:rPr>
          <w:rFonts w:cs="Arial"/>
        </w:rPr>
        <w:t>as th</w:t>
      </w:r>
      <w:r w:rsidR="00D246BB">
        <w:rPr>
          <w:rFonts w:cs="Arial"/>
        </w:rPr>
        <w:t>ese</w:t>
      </w:r>
      <w:r w:rsidRPr="00C115B1">
        <w:rPr>
          <w:rFonts w:cs="Arial"/>
        </w:rPr>
        <w:t xml:space="preserve"> features:</w:t>
      </w:r>
      <w:r w:rsidR="00E50A7E">
        <w:rPr>
          <w:rFonts w:cs="Arial"/>
        </w:rPr>
        <w:t xml:space="preserve"> </w:t>
      </w:r>
    </w:p>
    <w:p w14:paraId="1522CD26" w14:textId="12756898" w:rsidR="0053369B" w:rsidRPr="00424DAA" w:rsidRDefault="0053369B" w:rsidP="00E50A7E">
      <w:pPr>
        <w:pStyle w:val="ListParagraph"/>
        <w:numPr>
          <w:ilvl w:val="0"/>
          <w:numId w:val="25"/>
        </w:numPr>
        <w:spacing w:after="0"/>
        <w:ind w:left="284" w:right="-234" w:hanging="284"/>
        <w:rPr>
          <w:rFonts w:cs="Arial"/>
        </w:rPr>
      </w:pPr>
      <w:r>
        <w:rPr>
          <w:rFonts w:cs="Arial"/>
        </w:rPr>
        <w:t xml:space="preserve">Mallee </w:t>
      </w:r>
      <w:r w:rsidR="00E50A7E">
        <w:rPr>
          <w:rFonts w:cs="Arial"/>
        </w:rPr>
        <w:t xml:space="preserve">refers to </w:t>
      </w:r>
      <w:r>
        <w:rPr>
          <w:rFonts w:cs="Arial"/>
        </w:rPr>
        <w:t xml:space="preserve">a </w:t>
      </w:r>
      <w:r w:rsidRPr="004566C4">
        <w:rPr>
          <w:rFonts w:cs="Arial"/>
        </w:rPr>
        <w:t>distinctive growth</w:t>
      </w:r>
      <w:r>
        <w:rPr>
          <w:rFonts w:cs="Arial"/>
        </w:rPr>
        <w:t xml:space="preserve"> </w:t>
      </w:r>
      <w:r w:rsidRPr="004566C4">
        <w:rPr>
          <w:rFonts w:cs="Arial"/>
        </w:rPr>
        <w:t xml:space="preserve">form of </w:t>
      </w:r>
      <w:r>
        <w:rPr>
          <w:rFonts w:cs="Arial"/>
        </w:rPr>
        <w:t>eucalypt</w:t>
      </w:r>
      <w:r w:rsidRPr="004566C4">
        <w:rPr>
          <w:rFonts w:cs="Arial"/>
        </w:rPr>
        <w:t xml:space="preserve"> trees characterized by multiple stems arising from a woody subterranean regenerative organ or lignotuber</w:t>
      </w:r>
      <w:r>
        <w:rPr>
          <w:rFonts w:cs="Arial"/>
        </w:rPr>
        <w:t xml:space="preserve">. </w:t>
      </w:r>
      <w:r w:rsidRPr="00424DAA">
        <w:rPr>
          <w:rFonts w:cs="Arial"/>
        </w:rPr>
        <w:t>Other non-mallee eucalypts or non-eucalypt native trees may be present in the tree canopy but do not represent the most common structural type</w:t>
      </w:r>
      <w:r w:rsidR="00E53F1A">
        <w:rPr>
          <w:rFonts w:cs="Arial"/>
        </w:rPr>
        <w:t>;</w:t>
      </w:r>
      <w:r w:rsidRPr="00424DAA">
        <w:rPr>
          <w:rFonts w:cs="Arial"/>
        </w:rPr>
        <w:t xml:space="preserve"> </w:t>
      </w:r>
    </w:p>
    <w:p w14:paraId="24CB0B59" w14:textId="2A2E673F" w:rsidR="00E50A7E" w:rsidRDefault="00D14890" w:rsidP="003B68FC">
      <w:pPr>
        <w:pStyle w:val="ListParagraph"/>
        <w:numPr>
          <w:ilvl w:val="0"/>
          <w:numId w:val="25"/>
        </w:numPr>
        <w:ind w:left="284" w:right="-234" w:hanging="284"/>
        <w:rPr>
          <w:rFonts w:cs="Arial"/>
        </w:rPr>
      </w:pPr>
      <w:r w:rsidRPr="00C115B1">
        <w:rPr>
          <w:rFonts w:cs="Arial"/>
        </w:rPr>
        <w:t xml:space="preserve">Vegetation structure is a native woodland to shrubland where a tree canopy is present that is at least sparse (5% crown cover) </w:t>
      </w:r>
      <w:r w:rsidR="0053369B">
        <w:rPr>
          <w:rFonts w:cs="Arial"/>
        </w:rPr>
        <w:t>in its mature form</w:t>
      </w:r>
      <w:r w:rsidR="00E50A7E">
        <w:rPr>
          <w:rFonts w:cs="Arial"/>
        </w:rPr>
        <w:t>. It</w:t>
      </w:r>
      <w:r w:rsidR="0053369B">
        <w:rPr>
          <w:rFonts w:cs="Arial"/>
        </w:rPr>
        <w:t xml:space="preserve"> includ</w:t>
      </w:r>
      <w:r w:rsidR="00E50A7E">
        <w:rPr>
          <w:rFonts w:cs="Arial"/>
        </w:rPr>
        <w:t>es</w:t>
      </w:r>
      <w:r w:rsidR="0053369B">
        <w:rPr>
          <w:rFonts w:cs="Arial"/>
        </w:rPr>
        <w:t xml:space="preserve"> instances where disturbances, such as fire, may temporarily remove the </w:t>
      </w:r>
      <w:r w:rsidR="00E50A7E">
        <w:rPr>
          <w:rFonts w:cs="Arial"/>
        </w:rPr>
        <w:t xml:space="preserve">tree </w:t>
      </w:r>
      <w:r w:rsidR="0053369B">
        <w:rPr>
          <w:rFonts w:cs="Arial"/>
        </w:rPr>
        <w:t>canopy</w:t>
      </w:r>
      <w:r w:rsidR="00E50A7E">
        <w:rPr>
          <w:rFonts w:cs="Arial"/>
        </w:rPr>
        <w:t xml:space="preserve"> until the trees regenerate</w:t>
      </w:r>
      <w:r w:rsidR="00E53F1A">
        <w:rPr>
          <w:rFonts w:cs="Arial"/>
        </w:rPr>
        <w:t>.</w:t>
      </w:r>
    </w:p>
    <w:p w14:paraId="513BA1DE" w14:textId="77777777" w:rsidR="003B68FC" w:rsidRPr="003B68FC" w:rsidRDefault="003B68FC" w:rsidP="003B68FC">
      <w:pPr>
        <w:ind w:right="-234"/>
        <w:rPr>
          <w:rFonts w:cs="Arial"/>
        </w:rPr>
      </w:pPr>
    </w:p>
    <w:sectPr w:rsidR="003B68FC" w:rsidRPr="003B68FC" w:rsidSect="00281705">
      <w:footerReference w:type="default" r:id="rId12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4C18" w14:textId="77777777" w:rsidR="007E2A62" w:rsidRDefault="007E2A62">
      <w:r>
        <w:separator/>
      </w:r>
    </w:p>
  </w:endnote>
  <w:endnote w:type="continuationSeparator" w:id="0">
    <w:p w14:paraId="4D543073" w14:textId="77777777" w:rsidR="007E2A62" w:rsidRDefault="007E2A62">
      <w:r>
        <w:continuationSeparator/>
      </w:r>
    </w:p>
  </w:endnote>
  <w:endnote w:type="continuationNotice" w:id="1">
    <w:p w14:paraId="1C0FE0AF" w14:textId="77777777" w:rsidR="007E2A62" w:rsidRDefault="007E2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0DB8" w14:textId="77777777" w:rsidR="00281705" w:rsidRDefault="002817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8A08" w14:textId="77777777" w:rsidR="007E2A62" w:rsidRDefault="007E2A62">
      <w:r>
        <w:separator/>
      </w:r>
    </w:p>
  </w:footnote>
  <w:footnote w:type="continuationSeparator" w:id="0">
    <w:p w14:paraId="375805D7" w14:textId="77777777" w:rsidR="007E2A62" w:rsidRDefault="007E2A62">
      <w:r>
        <w:continuationSeparator/>
      </w:r>
    </w:p>
  </w:footnote>
  <w:footnote w:type="continuationNotice" w:id="1">
    <w:p w14:paraId="5353CD12" w14:textId="77777777" w:rsidR="007E2A62" w:rsidRDefault="007E2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78A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634C2"/>
    <w:multiLevelType w:val="hybridMultilevel"/>
    <w:tmpl w:val="7A9EA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626BC"/>
    <w:multiLevelType w:val="hybridMultilevel"/>
    <w:tmpl w:val="71F2BE38"/>
    <w:lvl w:ilvl="0" w:tplc="8D2E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2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4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C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E54B5"/>
    <w:multiLevelType w:val="hybridMultilevel"/>
    <w:tmpl w:val="C8B2087E"/>
    <w:lvl w:ilvl="0" w:tplc="728C05B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8B408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A2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8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AD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A9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68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110D"/>
    <w:multiLevelType w:val="hybridMultilevel"/>
    <w:tmpl w:val="09823A0C"/>
    <w:lvl w:ilvl="0" w:tplc="873A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B7CAD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642F0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484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A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8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6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2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1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CF7C7E"/>
    <w:multiLevelType w:val="hybridMultilevel"/>
    <w:tmpl w:val="A8B25298"/>
    <w:lvl w:ilvl="0" w:tplc="7366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8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C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C0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9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9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B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B2C53"/>
    <w:multiLevelType w:val="hybridMultilevel"/>
    <w:tmpl w:val="341C8EEE"/>
    <w:lvl w:ilvl="0" w:tplc="F0D0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8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21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1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364A790D"/>
    <w:multiLevelType w:val="hybridMultilevel"/>
    <w:tmpl w:val="89981DAA"/>
    <w:lvl w:ilvl="0" w:tplc="902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2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5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D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36F5"/>
    <w:multiLevelType w:val="hybridMultilevel"/>
    <w:tmpl w:val="143A4E3C"/>
    <w:lvl w:ilvl="0" w:tplc="BD86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E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61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C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CC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D6640"/>
    <w:multiLevelType w:val="hybridMultilevel"/>
    <w:tmpl w:val="FF7254EC"/>
    <w:lvl w:ilvl="0" w:tplc="EF4A9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8E8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C25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E63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49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069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80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6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7A0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171CE"/>
    <w:multiLevelType w:val="hybridMultilevel"/>
    <w:tmpl w:val="F27AD914"/>
    <w:lvl w:ilvl="0" w:tplc="CF64B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2EF3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CA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8B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5C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8A0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EB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23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3E66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5012B1"/>
    <w:multiLevelType w:val="hybridMultilevel"/>
    <w:tmpl w:val="9FFC3848"/>
    <w:lvl w:ilvl="0" w:tplc="D0A2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D20F6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EA26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B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C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F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F3288"/>
    <w:multiLevelType w:val="hybridMultilevel"/>
    <w:tmpl w:val="7FE852F0"/>
    <w:lvl w:ilvl="0" w:tplc="60864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6AC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0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E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E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0F9A"/>
    <w:multiLevelType w:val="hybridMultilevel"/>
    <w:tmpl w:val="D4321032"/>
    <w:lvl w:ilvl="0" w:tplc="DF56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83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0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9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F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2249B"/>
    <w:multiLevelType w:val="hybridMultilevel"/>
    <w:tmpl w:val="2CE84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A0EC8"/>
    <w:multiLevelType w:val="hybridMultilevel"/>
    <w:tmpl w:val="660EC68C"/>
    <w:lvl w:ilvl="0" w:tplc="A12A409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46762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20B92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A68E48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0D7B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A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C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E0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5CA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861CB2"/>
    <w:multiLevelType w:val="hybridMultilevel"/>
    <w:tmpl w:val="21FA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abstractNum w:abstractNumId="21" w15:restartNumberingAfterBreak="0">
    <w:nsid w:val="783312EB"/>
    <w:multiLevelType w:val="hybridMultilevel"/>
    <w:tmpl w:val="AFD62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6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  <w:num w:numId="17">
    <w:abstractNumId w:val="5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1"/>
  </w:num>
  <w:num w:numId="23">
    <w:abstractNumId w:val="17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C5FE25F-24F1-4B86-B824-5D18577A25F2}"/>
    <w:docVar w:name="dgnword-eventsink" w:val="105880168"/>
  </w:docVars>
  <w:rsids>
    <w:rsidRoot w:val="00D072C4"/>
    <w:rsid w:val="000052B1"/>
    <w:rsid w:val="00092473"/>
    <w:rsid w:val="000B4D53"/>
    <w:rsid w:val="000B57E0"/>
    <w:rsid w:val="000E1DCF"/>
    <w:rsid w:val="000E570C"/>
    <w:rsid w:val="00110DA8"/>
    <w:rsid w:val="001C75D1"/>
    <w:rsid w:val="002319F6"/>
    <w:rsid w:val="00235902"/>
    <w:rsid w:val="002472B4"/>
    <w:rsid w:val="00247B30"/>
    <w:rsid w:val="00281705"/>
    <w:rsid w:val="00290E73"/>
    <w:rsid w:val="002A620B"/>
    <w:rsid w:val="002B6B64"/>
    <w:rsid w:val="002E4510"/>
    <w:rsid w:val="002E54F6"/>
    <w:rsid w:val="002F37BF"/>
    <w:rsid w:val="00323794"/>
    <w:rsid w:val="0032784D"/>
    <w:rsid w:val="00385950"/>
    <w:rsid w:val="003A4666"/>
    <w:rsid w:val="003B2CA6"/>
    <w:rsid w:val="003B68FC"/>
    <w:rsid w:val="003D4D88"/>
    <w:rsid w:val="003F614C"/>
    <w:rsid w:val="00405B74"/>
    <w:rsid w:val="00405E2E"/>
    <w:rsid w:val="004158C8"/>
    <w:rsid w:val="00416130"/>
    <w:rsid w:val="00424DAA"/>
    <w:rsid w:val="0044189D"/>
    <w:rsid w:val="0044525F"/>
    <w:rsid w:val="004546B7"/>
    <w:rsid w:val="004A6E9A"/>
    <w:rsid w:val="004B03D0"/>
    <w:rsid w:val="004C3DA4"/>
    <w:rsid w:val="004C47BB"/>
    <w:rsid w:val="00500E3B"/>
    <w:rsid w:val="005070A8"/>
    <w:rsid w:val="005102F9"/>
    <w:rsid w:val="005243D1"/>
    <w:rsid w:val="0053369B"/>
    <w:rsid w:val="00537A0B"/>
    <w:rsid w:val="0054139A"/>
    <w:rsid w:val="00547DEF"/>
    <w:rsid w:val="00557480"/>
    <w:rsid w:val="00564198"/>
    <w:rsid w:val="00581D43"/>
    <w:rsid w:val="0058339A"/>
    <w:rsid w:val="005879CE"/>
    <w:rsid w:val="00597754"/>
    <w:rsid w:val="00603C52"/>
    <w:rsid w:val="00606D3A"/>
    <w:rsid w:val="00677E7A"/>
    <w:rsid w:val="00686C42"/>
    <w:rsid w:val="006A7EBB"/>
    <w:rsid w:val="006B5928"/>
    <w:rsid w:val="006C4449"/>
    <w:rsid w:val="006E7759"/>
    <w:rsid w:val="007178C3"/>
    <w:rsid w:val="00730B01"/>
    <w:rsid w:val="0074140F"/>
    <w:rsid w:val="00774020"/>
    <w:rsid w:val="00775570"/>
    <w:rsid w:val="0077558C"/>
    <w:rsid w:val="00780050"/>
    <w:rsid w:val="00781ECB"/>
    <w:rsid w:val="007E2A62"/>
    <w:rsid w:val="00820129"/>
    <w:rsid w:val="00823D58"/>
    <w:rsid w:val="0082691E"/>
    <w:rsid w:val="00874059"/>
    <w:rsid w:val="00886570"/>
    <w:rsid w:val="0089202F"/>
    <w:rsid w:val="008963CC"/>
    <w:rsid w:val="008D423D"/>
    <w:rsid w:val="009203F0"/>
    <w:rsid w:val="00927989"/>
    <w:rsid w:val="00930452"/>
    <w:rsid w:val="009315C9"/>
    <w:rsid w:val="0095587F"/>
    <w:rsid w:val="009566B1"/>
    <w:rsid w:val="00962867"/>
    <w:rsid w:val="0098176B"/>
    <w:rsid w:val="009E3513"/>
    <w:rsid w:val="009E72FA"/>
    <w:rsid w:val="009F7DAE"/>
    <w:rsid w:val="00A37DDD"/>
    <w:rsid w:val="00A430AD"/>
    <w:rsid w:val="00A45690"/>
    <w:rsid w:val="00A564BF"/>
    <w:rsid w:val="00A8678D"/>
    <w:rsid w:val="00AA1140"/>
    <w:rsid w:val="00AA5A42"/>
    <w:rsid w:val="00B27532"/>
    <w:rsid w:val="00B32C75"/>
    <w:rsid w:val="00B33B99"/>
    <w:rsid w:val="00B415C0"/>
    <w:rsid w:val="00B835A7"/>
    <w:rsid w:val="00B84C4D"/>
    <w:rsid w:val="00BD4616"/>
    <w:rsid w:val="00BD77F8"/>
    <w:rsid w:val="00BE0C92"/>
    <w:rsid w:val="00BE59EA"/>
    <w:rsid w:val="00BF7AC6"/>
    <w:rsid w:val="00C1559B"/>
    <w:rsid w:val="00C240FC"/>
    <w:rsid w:val="00C559E0"/>
    <w:rsid w:val="00C569EA"/>
    <w:rsid w:val="00C66968"/>
    <w:rsid w:val="00C70AE5"/>
    <w:rsid w:val="00C87E79"/>
    <w:rsid w:val="00C92BF0"/>
    <w:rsid w:val="00CA50C9"/>
    <w:rsid w:val="00CE7A58"/>
    <w:rsid w:val="00D072C4"/>
    <w:rsid w:val="00D14890"/>
    <w:rsid w:val="00D246BB"/>
    <w:rsid w:val="00D60FDD"/>
    <w:rsid w:val="00DB03C1"/>
    <w:rsid w:val="00DC10C9"/>
    <w:rsid w:val="00DE2E91"/>
    <w:rsid w:val="00E22DBF"/>
    <w:rsid w:val="00E3458E"/>
    <w:rsid w:val="00E34CF2"/>
    <w:rsid w:val="00E45CBA"/>
    <w:rsid w:val="00E50A7E"/>
    <w:rsid w:val="00E53F1A"/>
    <w:rsid w:val="00E55292"/>
    <w:rsid w:val="00E83BB3"/>
    <w:rsid w:val="00EA2762"/>
    <w:rsid w:val="00EB3825"/>
    <w:rsid w:val="00EB577D"/>
    <w:rsid w:val="00ED26F1"/>
    <w:rsid w:val="00F0782D"/>
    <w:rsid w:val="00F4790B"/>
    <w:rsid w:val="00F65970"/>
    <w:rsid w:val="00F9518A"/>
    <w:rsid w:val="00FA3292"/>
    <w:rsid w:val="00FA7120"/>
    <w:rsid w:val="00FB176F"/>
    <w:rsid w:val="00FE6D77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C0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uiPriority w:val="99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aliases w:val="DDM Gen Text,List Paragraph1,NFP GP Bulleted List,Recommendation,List Paragraph11,1 heading,Contents List Paragraph,M1M2 Heading 2,List 1 Paragraph"/>
    <w:basedOn w:val="Normal"/>
    <w:link w:val="ListParagraphChar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2A620B"/>
  </w:style>
  <w:style w:type="character" w:customStyle="1" w:styleId="ListParagraphChar">
    <w:name w:val="List Paragraph Char"/>
    <w:aliases w:val="DDM Gen Text Char,List Paragraph1 Char,NFP GP Bulleted List Char,Recommendation Char,List Paragraph11 Char,1 heading Char,Contents List Paragraph Char,M1M2 Heading 2 Char,List 1 Paragraph Char"/>
    <w:basedOn w:val="DefaultParagraphFont"/>
    <w:link w:val="ListParagraph"/>
    <w:uiPriority w:val="34"/>
    <w:rsid w:val="009E72F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7A27CE0-3E0B-4191-B831-8BA2B4F6D0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19F53BCECB254795B20F6EC5CE86E7" ma:contentTypeVersion="" ma:contentTypeDescription="PDMS Document Site Content Type" ma:contentTypeScope="" ma:versionID="d85b98e6bffb3ab62cf4b8bfc4d65be2">
  <xsd:schema xmlns:xsd="http://www.w3.org/2001/XMLSchema" xmlns:xs="http://www.w3.org/2001/XMLSchema" xmlns:p="http://schemas.microsoft.com/office/2006/metadata/properties" xmlns:ns2="F7A27CE0-3E0B-4191-B831-8BA2B4F6D0F4" targetNamespace="http://schemas.microsoft.com/office/2006/metadata/properties" ma:root="true" ma:fieldsID="d25bc39308e097004f27c55633451253" ns2:_="">
    <xsd:import namespace="F7A27CE0-3E0B-4191-B831-8BA2B4F6D0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27CE0-3E0B-4191-B831-8BA2B4F6D0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8F99C-83E2-49FB-B033-7CB3A0F7A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A3F7B-AC28-48FD-87C5-79F7E696F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E28DD-F8DC-415E-AB2B-F118F4019CD6}">
  <ds:schemaRefs>
    <ds:schemaRef ds:uri="http://schemas.microsoft.com/office/2006/metadata/properties"/>
    <ds:schemaRef ds:uri="http://schemas.microsoft.com/office/infopath/2007/PartnerControls"/>
    <ds:schemaRef ds:uri="F7A27CE0-3E0B-4191-B831-8BA2B4F6D0F4"/>
  </ds:schemaRefs>
</ds:datastoreItem>
</file>

<file path=customXml/itemProps4.xml><?xml version="1.0" encoding="utf-8"?>
<ds:datastoreItem xmlns:ds="http://schemas.openxmlformats.org/officeDocument/2006/customXml" ds:itemID="{04C1D612-1C3B-485A-924D-69EE0EC02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27CE0-3E0B-4191-B831-8BA2B4F6D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MS21-000832 006 Attach D - legislative instrument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MS21-000832 006 Attach D - legislative instrument</dc:title>
  <dc:subject/>
  <dc:creator/>
  <cp:lastModifiedBy/>
  <cp:revision>1</cp:revision>
  <dcterms:created xsi:type="dcterms:W3CDTF">2021-08-15T21:12:00Z</dcterms:created>
  <dcterms:modified xsi:type="dcterms:W3CDTF">2021-11-28T21:33:00Z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SiteId">
    <vt:lpwstr>{8003c3b3-d20c-4e9a-bee9-0e2243d810ee}</vt:lpwstr>
  </property>
  <property fmtid="{D5CDD505-2E9C-101B-9397-08002B2CF9AE}" pid="3" name="RecordPoint_ActiveItemListId">
    <vt:lpwstr>{ea5fdb15-934b-4932-b92f-939146cc83a3}</vt:lpwstr>
  </property>
  <property fmtid="{D5CDD505-2E9C-101B-9397-08002B2CF9AE}" pid="4" name="ContentTypeId">
    <vt:lpwstr>0x010100266966F133664895A6EE3632470D45F5000D19F53BCECB254795B20F6EC5CE86E7</vt:lpwstr>
  </property>
  <property fmtid="{D5CDD505-2E9C-101B-9397-08002B2CF9AE}" pid="5" name="RecordPoint_ActiveItemUniqueId">
    <vt:lpwstr>{fd15a7d6-8ad4-4630-874e-fbce24e9818b}</vt:lpwstr>
  </property>
  <property fmtid="{D5CDD505-2E9C-101B-9397-08002B2CF9AE}" pid="6" name="RecordPoint_ActiveItemWebId">
    <vt:lpwstr>{ce0940a8-fbdd-4d61-aa5f-5fccf7e3a693}</vt:lpwstr>
  </property>
  <property fmtid="{D5CDD505-2E9C-101B-9397-08002B2CF9AE}" pid="7" name="RecordPoint_WorkflowType">
    <vt:lpwstr>ActiveSubmitStub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</Properties>
</file>