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EC4E" w14:textId="1E48A7BF" w:rsidR="00DB2E2F" w:rsidRPr="00F02F9E" w:rsidRDefault="005F717D" w:rsidP="00DB2E2F">
      <w:pPr>
        <w:spacing w:before="78" w:line="360" w:lineRule="auto"/>
        <w:ind w:right="18"/>
        <w:jc w:val="center"/>
        <w:rPr>
          <w:rFonts w:ascii="Times New Roman" w:hAnsi="Times New Roman" w:cs="Times New Roman"/>
          <w:b/>
          <w:sz w:val="24"/>
          <w:u w:val="single"/>
        </w:rPr>
      </w:pPr>
      <w:r>
        <w:rPr>
          <w:rFonts w:ascii="Times New Roman" w:hAnsi="Times New Roman" w:cs="Times New Roman"/>
          <w:b/>
          <w:sz w:val="24"/>
          <w:u w:val="single"/>
        </w:rPr>
        <w:t xml:space="preserve">REPLACEMENT </w:t>
      </w:r>
      <w:r w:rsidR="00DB2E2F" w:rsidRPr="003E7A64">
        <w:rPr>
          <w:rFonts w:ascii="Times New Roman" w:hAnsi="Times New Roman" w:cs="Times New Roman"/>
          <w:b/>
          <w:sz w:val="24"/>
          <w:u w:val="single"/>
        </w:rPr>
        <w:t>EXPLANATORY</w:t>
      </w:r>
      <w:r w:rsidR="00DB2E2F" w:rsidRPr="00F02F9E">
        <w:rPr>
          <w:rFonts w:ascii="Times New Roman" w:hAnsi="Times New Roman" w:cs="Times New Roman"/>
          <w:b/>
          <w:sz w:val="24"/>
          <w:u w:val="single"/>
        </w:rPr>
        <w:t xml:space="preserve"> </w:t>
      </w:r>
      <w:r w:rsidR="00DB2E2F" w:rsidRPr="003E7A64">
        <w:rPr>
          <w:rFonts w:ascii="Times New Roman" w:hAnsi="Times New Roman" w:cs="Times New Roman"/>
          <w:b/>
          <w:sz w:val="24"/>
          <w:u w:val="single"/>
        </w:rPr>
        <w:t>STATEMENT</w:t>
      </w:r>
    </w:p>
    <w:p w14:paraId="7764B30A" w14:textId="696A3FA0" w:rsidR="00DB2E2F" w:rsidRPr="007C42D3" w:rsidRDefault="00DB2E2F" w:rsidP="00DB2E2F">
      <w:pPr>
        <w:pStyle w:val="BodyText"/>
        <w:spacing w:before="90" w:line="360" w:lineRule="auto"/>
        <w:ind w:right="16"/>
        <w:jc w:val="center"/>
      </w:pPr>
      <w:r w:rsidRPr="007C42D3">
        <w:rPr>
          <w:u w:val="single"/>
        </w:rPr>
        <w:t>Issued</w:t>
      </w:r>
      <w:r w:rsidRPr="007C42D3">
        <w:rPr>
          <w:spacing w:val="-1"/>
          <w:u w:val="single"/>
        </w:rPr>
        <w:t xml:space="preserve"> </w:t>
      </w:r>
      <w:r w:rsidRPr="007C42D3">
        <w:rPr>
          <w:u w:val="single"/>
        </w:rPr>
        <w:t>by</w:t>
      </w:r>
      <w:r w:rsidRPr="007C42D3">
        <w:rPr>
          <w:spacing w:val="-5"/>
          <w:u w:val="single"/>
        </w:rPr>
        <w:t xml:space="preserve"> </w:t>
      </w:r>
      <w:r w:rsidRPr="007C42D3">
        <w:rPr>
          <w:u w:val="single"/>
        </w:rPr>
        <w:t>the Authority</w:t>
      </w:r>
      <w:r w:rsidRPr="007C42D3">
        <w:rPr>
          <w:spacing w:val="-5"/>
          <w:u w:val="single"/>
        </w:rPr>
        <w:t xml:space="preserve"> </w:t>
      </w:r>
      <w:r w:rsidRPr="007C42D3">
        <w:rPr>
          <w:u w:val="single"/>
        </w:rPr>
        <w:t>of the</w:t>
      </w:r>
      <w:r w:rsidRPr="007C42D3">
        <w:rPr>
          <w:spacing w:val="-2"/>
          <w:u w:val="single"/>
        </w:rPr>
        <w:t xml:space="preserve"> </w:t>
      </w:r>
      <w:r w:rsidRPr="007C42D3">
        <w:rPr>
          <w:u w:val="single"/>
        </w:rPr>
        <w:t>Minister</w:t>
      </w:r>
      <w:r w:rsidRPr="007C42D3">
        <w:rPr>
          <w:spacing w:val="-1"/>
          <w:u w:val="single"/>
        </w:rPr>
        <w:t xml:space="preserve"> </w:t>
      </w:r>
      <w:r w:rsidRPr="007C42D3">
        <w:rPr>
          <w:u w:val="single"/>
        </w:rPr>
        <w:t>for</w:t>
      </w:r>
      <w:r w:rsidRPr="007C42D3">
        <w:rPr>
          <w:spacing w:val="-2"/>
          <w:u w:val="single"/>
        </w:rPr>
        <w:t xml:space="preserve"> </w:t>
      </w:r>
      <w:r w:rsidR="006E7E92">
        <w:rPr>
          <w:spacing w:val="-2"/>
          <w:u w:val="single"/>
        </w:rPr>
        <w:t>Climate Change</w:t>
      </w:r>
      <w:r w:rsidR="00B01890">
        <w:rPr>
          <w:spacing w:val="-2"/>
          <w:u w:val="single"/>
        </w:rPr>
        <w:t xml:space="preserve"> and</w:t>
      </w:r>
      <w:r w:rsidR="006E7E92">
        <w:rPr>
          <w:spacing w:val="-2"/>
          <w:u w:val="single"/>
        </w:rPr>
        <w:t xml:space="preserve"> Energy</w:t>
      </w:r>
    </w:p>
    <w:p w14:paraId="61AC5995" w14:textId="52C28181" w:rsidR="009D4FDF" w:rsidRPr="007C42D3" w:rsidRDefault="009D4FDF" w:rsidP="009D4FDF">
      <w:pPr>
        <w:pStyle w:val="Legislationheading"/>
        <w:jc w:val="center"/>
      </w:pPr>
      <w:r w:rsidRPr="007C42D3">
        <w:t>Carbon Credits (Carbon Farming Initiative) Act 2011</w:t>
      </w:r>
    </w:p>
    <w:p w14:paraId="44CF8762" w14:textId="633E0EC5" w:rsidR="00541C48" w:rsidRPr="007C42D3" w:rsidRDefault="00541C48" w:rsidP="00541C48">
      <w:pPr>
        <w:pStyle w:val="Legislationheading"/>
        <w:jc w:val="center"/>
      </w:pPr>
      <w:bookmarkStart w:id="0" w:name="_Hlk78901956"/>
      <w:r w:rsidRPr="007C42D3">
        <w:t xml:space="preserve">Carbon Credits (Carbon Farming Initiative— Estimation of </w:t>
      </w:r>
      <w:r w:rsidR="00B76C48" w:rsidRPr="007C42D3">
        <w:t>S</w:t>
      </w:r>
      <w:r w:rsidRPr="007C42D3">
        <w:t xml:space="preserve">oil </w:t>
      </w:r>
      <w:r w:rsidR="00B76C48" w:rsidRPr="007C42D3">
        <w:t>O</w:t>
      </w:r>
      <w:r w:rsidRPr="007C42D3">
        <w:t xml:space="preserve">rganic </w:t>
      </w:r>
      <w:r w:rsidR="00B76C48" w:rsidRPr="007C42D3">
        <w:t>C</w:t>
      </w:r>
      <w:r w:rsidRPr="007C42D3">
        <w:t xml:space="preserve">arbon </w:t>
      </w:r>
      <w:r w:rsidR="00B76C48" w:rsidRPr="007C42D3">
        <w:t>S</w:t>
      </w:r>
      <w:r w:rsidRPr="007C42D3">
        <w:t xml:space="preserve">equestration using </w:t>
      </w:r>
      <w:r w:rsidR="00B76C48" w:rsidRPr="007C42D3">
        <w:t>M</w:t>
      </w:r>
      <w:r w:rsidRPr="007C42D3">
        <w:t xml:space="preserve">easurement and </w:t>
      </w:r>
      <w:r w:rsidR="00B76C48" w:rsidRPr="007C42D3">
        <w:t>M</w:t>
      </w:r>
      <w:r w:rsidRPr="007C42D3">
        <w:t>odels) Methodology Determination 2021</w:t>
      </w:r>
    </w:p>
    <w:bookmarkEnd w:id="0"/>
    <w:p w14:paraId="03F26ECB" w14:textId="693DE6EE" w:rsidR="00B76C48" w:rsidRPr="007C42D3" w:rsidRDefault="00B76C48" w:rsidP="00541C48">
      <w:pPr>
        <w:rPr>
          <w:rFonts w:ascii="Times New Roman" w:hAnsi="Times New Roman" w:cs="Times New Roman"/>
          <w:b/>
          <w:bCs/>
          <w:sz w:val="24"/>
          <w:szCs w:val="24"/>
        </w:rPr>
      </w:pPr>
      <w:r w:rsidRPr="007C42D3">
        <w:rPr>
          <w:rFonts w:ascii="Times New Roman" w:hAnsi="Times New Roman" w:cs="Times New Roman"/>
          <w:b/>
          <w:bCs/>
          <w:sz w:val="24"/>
          <w:szCs w:val="24"/>
        </w:rPr>
        <w:t>Purpose</w:t>
      </w:r>
    </w:p>
    <w:p w14:paraId="61C05C7D" w14:textId="2C17DE27" w:rsidR="00B76C48" w:rsidRPr="007C42D3" w:rsidRDefault="00B76C48"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Pr="007C42D3">
        <w:rPr>
          <w:rFonts w:ascii="Times New Roman" w:hAnsi="Times New Roman" w:cs="Times New Roman"/>
          <w:i/>
          <w:iCs/>
          <w:sz w:val="24"/>
          <w:szCs w:val="24"/>
        </w:rPr>
        <w:t>Carbon Credits (Carbon Farming Initiative—Estimation of Soil Organic Carbon Sequestration using Measurement and Models) Methodology Determination 2021</w:t>
      </w:r>
      <w:r w:rsidRPr="007C42D3">
        <w:rPr>
          <w:rFonts w:ascii="Times New Roman" w:hAnsi="Times New Roman" w:cs="Times New Roman"/>
          <w:sz w:val="24"/>
          <w:szCs w:val="24"/>
        </w:rPr>
        <w:t xml:space="preserve"> (the</w:t>
      </w:r>
      <w:r w:rsidR="006E7E92">
        <w:rPr>
          <w:rFonts w:ascii="Times New Roman" w:hAnsi="Times New Roman" w:cs="Times New Roman"/>
          <w:sz w:val="24"/>
          <w:szCs w:val="24"/>
        </w:rPr>
        <w:t> </w:t>
      </w:r>
      <w:r w:rsidRPr="007C42D3">
        <w:rPr>
          <w:rFonts w:ascii="Times New Roman" w:hAnsi="Times New Roman" w:cs="Times New Roman"/>
          <w:sz w:val="24"/>
          <w:szCs w:val="24"/>
        </w:rPr>
        <w:t>Determination) credits project</w:t>
      </w:r>
      <w:r w:rsidR="00637BD0" w:rsidRPr="007C42D3">
        <w:rPr>
          <w:rFonts w:ascii="Times New Roman" w:hAnsi="Times New Roman" w:cs="Times New Roman"/>
          <w:sz w:val="24"/>
          <w:szCs w:val="24"/>
        </w:rPr>
        <w:t>s</w:t>
      </w:r>
      <w:r w:rsidRPr="007C42D3">
        <w:rPr>
          <w:rFonts w:ascii="Times New Roman" w:hAnsi="Times New Roman" w:cs="Times New Roman"/>
          <w:sz w:val="24"/>
          <w:szCs w:val="24"/>
        </w:rPr>
        <w:t xml:space="preserve"> that store carbon</w:t>
      </w:r>
      <w:r w:rsidRPr="007C42D3" w:rsidDel="00881C9E">
        <w:rPr>
          <w:rFonts w:ascii="Times New Roman" w:hAnsi="Times New Roman" w:cs="Times New Roman"/>
          <w:sz w:val="24"/>
          <w:szCs w:val="24"/>
        </w:rPr>
        <w:t xml:space="preserve"> </w:t>
      </w:r>
      <w:r w:rsidRPr="007C42D3">
        <w:rPr>
          <w:rFonts w:ascii="Times New Roman" w:hAnsi="Times New Roman" w:cs="Times New Roman"/>
          <w:sz w:val="24"/>
          <w:szCs w:val="24"/>
        </w:rPr>
        <w:t>in agricultural</w:t>
      </w:r>
      <w:r w:rsidR="002F6CAE" w:rsidRPr="007C42D3">
        <w:rPr>
          <w:rFonts w:ascii="Times New Roman" w:hAnsi="Times New Roman" w:cs="Times New Roman"/>
          <w:sz w:val="24"/>
          <w:szCs w:val="24"/>
        </w:rPr>
        <w:t xml:space="preserve"> soils</w:t>
      </w:r>
      <w:r w:rsidRPr="007C42D3">
        <w:rPr>
          <w:rFonts w:ascii="Times New Roman" w:hAnsi="Times New Roman" w:cs="Times New Roman"/>
          <w:sz w:val="24"/>
          <w:szCs w:val="24"/>
        </w:rPr>
        <w:t xml:space="preserve"> by undertaking new, eligible management activities. </w:t>
      </w:r>
    </w:p>
    <w:p w14:paraId="3EA4C3F0" w14:textId="764F8D0E" w:rsidR="00B76C48" w:rsidRPr="007C42D3" w:rsidRDefault="00B76C48" w:rsidP="00B76C48">
      <w:pPr>
        <w:spacing w:line="360" w:lineRule="auto"/>
        <w:rPr>
          <w:rFonts w:ascii="Times New Roman" w:hAnsi="Times New Roman" w:cs="Times New Roman"/>
          <w:sz w:val="24"/>
          <w:szCs w:val="24"/>
        </w:rPr>
      </w:pPr>
      <w:r w:rsidRPr="007C42D3">
        <w:rPr>
          <w:rFonts w:ascii="Times New Roman" w:hAnsi="Times New Roman" w:cs="Times New Roman"/>
          <w:sz w:val="24"/>
          <w:szCs w:val="24"/>
        </w:rPr>
        <w:t>The Determination sets out the rules for calculating, crediting and reporting</w:t>
      </w:r>
      <w:r w:rsidR="00331F3B" w:rsidRPr="007C42D3">
        <w:rPr>
          <w:rFonts w:ascii="Times New Roman" w:hAnsi="Times New Roman" w:cs="Times New Roman"/>
          <w:sz w:val="24"/>
          <w:szCs w:val="24"/>
        </w:rPr>
        <w:t xml:space="preserve"> the net</w:t>
      </w:r>
      <w:r w:rsidR="00EF7346" w:rsidRPr="007C42D3">
        <w:rPr>
          <w:rFonts w:ascii="Times New Roman" w:hAnsi="Times New Roman" w:cs="Times New Roman"/>
          <w:sz w:val="24"/>
          <w:szCs w:val="24"/>
        </w:rPr>
        <w:t xml:space="preserve"> s</w:t>
      </w:r>
      <w:r w:rsidR="002F6CAE" w:rsidRPr="007C42D3">
        <w:rPr>
          <w:rFonts w:ascii="Times New Roman" w:hAnsi="Times New Roman" w:cs="Times New Roman"/>
          <w:sz w:val="24"/>
          <w:szCs w:val="24"/>
        </w:rPr>
        <w:t xml:space="preserve">oil </w:t>
      </w:r>
      <w:r w:rsidR="00F63945" w:rsidRPr="007C42D3">
        <w:rPr>
          <w:rFonts w:ascii="Times New Roman" w:hAnsi="Times New Roman" w:cs="Times New Roman"/>
          <w:sz w:val="24"/>
          <w:szCs w:val="24"/>
        </w:rPr>
        <w:t xml:space="preserve">carbon </w:t>
      </w:r>
      <w:r w:rsidR="002F6CAE" w:rsidRPr="007C42D3">
        <w:rPr>
          <w:rFonts w:ascii="Times New Roman" w:hAnsi="Times New Roman" w:cs="Times New Roman"/>
          <w:sz w:val="24"/>
          <w:szCs w:val="24"/>
        </w:rPr>
        <w:t>sequestration</w:t>
      </w:r>
      <w:r w:rsidRPr="007C42D3">
        <w:rPr>
          <w:rFonts w:ascii="Times New Roman" w:hAnsi="Times New Roman" w:cs="Times New Roman"/>
          <w:sz w:val="24"/>
          <w:szCs w:val="24"/>
        </w:rPr>
        <w:t xml:space="preserve"> from projects undertaking </w:t>
      </w:r>
      <w:r w:rsidR="00EF7346" w:rsidRPr="007C42D3">
        <w:rPr>
          <w:rFonts w:ascii="Times New Roman" w:hAnsi="Times New Roman" w:cs="Times New Roman"/>
          <w:sz w:val="24"/>
          <w:szCs w:val="24"/>
        </w:rPr>
        <w:t>s</w:t>
      </w:r>
      <w:r w:rsidR="00DE76AB" w:rsidRPr="007C42D3">
        <w:rPr>
          <w:rFonts w:ascii="Times New Roman" w:hAnsi="Times New Roman" w:cs="Times New Roman"/>
          <w:sz w:val="24"/>
          <w:szCs w:val="24"/>
        </w:rPr>
        <w:t>uch</w:t>
      </w:r>
      <w:r w:rsidR="002F6CAE" w:rsidRPr="007C42D3">
        <w:rPr>
          <w:rFonts w:ascii="Times New Roman" w:hAnsi="Times New Roman" w:cs="Times New Roman"/>
          <w:sz w:val="24"/>
          <w:szCs w:val="24"/>
        </w:rPr>
        <w:t xml:space="preserve"> activities</w:t>
      </w:r>
      <w:r w:rsidRPr="007C42D3">
        <w:rPr>
          <w:rFonts w:ascii="Times New Roman" w:hAnsi="Times New Roman" w:cs="Times New Roman"/>
          <w:sz w:val="24"/>
          <w:szCs w:val="24"/>
        </w:rPr>
        <w:t xml:space="preserve"> for the purpose of creating Australian carbon credit units (ACCUs). It also sets out the rules for eligibility of projects to be credited for </w:t>
      </w:r>
      <w:r w:rsidR="002F6CAE" w:rsidRPr="007C42D3">
        <w:rPr>
          <w:rFonts w:ascii="Times New Roman" w:hAnsi="Times New Roman" w:cs="Times New Roman"/>
          <w:sz w:val="24"/>
          <w:szCs w:val="24"/>
        </w:rPr>
        <w:t xml:space="preserve">soil </w:t>
      </w:r>
      <w:r w:rsidR="00F63945" w:rsidRPr="007C42D3">
        <w:rPr>
          <w:rFonts w:ascii="Times New Roman" w:hAnsi="Times New Roman" w:cs="Times New Roman"/>
          <w:sz w:val="24"/>
          <w:szCs w:val="24"/>
        </w:rPr>
        <w:t xml:space="preserve">carbon </w:t>
      </w:r>
      <w:r w:rsidR="002F6CAE" w:rsidRPr="007C42D3">
        <w:rPr>
          <w:rFonts w:ascii="Times New Roman" w:hAnsi="Times New Roman" w:cs="Times New Roman"/>
          <w:sz w:val="24"/>
          <w:szCs w:val="24"/>
        </w:rPr>
        <w:t>sequestration</w:t>
      </w:r>
      <w:r w:rsidRPr="007C42D3">
        <w:rPr>
          <w:rFonts w:ascii="Times New Roman" w:hAnsi="Times New Roman" w:cs="Times New Roman"/>
          <w:sz w:val="24"/>
          <w:szCs w:val="24"/>
        </w:rPr>
        <w:t>, and specific notification</w:t>
      </w:r>
      <w:r w:rsidR="002F6CAE"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and monitoring requirements. </w:t>
      </w:r>
    </w:p>
    <w:p w14:paraId="64082CE9" w14:textId="5FF65079" w:rsidR="00541C48" w:rsidRPr="007C42D3" w:rsidRDefault="00541C48" w:rsidP="00417AC8">
      <w:pPr>
        <w:spacing w:line="360" w:lineRule="auto"/>
        <w:rPr>
          <w:rFonts w:ascii="Times New Roman" w:hAnsi="Times New Roman" w:cs="Times New Roman"/>
          <w:b/>
          <w:bCs/>
          <w:sz w:val="24"/>
          <w:szCs w:val="24"/>
        </w:rPr>
      </w:pPr>
      <w:r w:rsidRPr="007C42D3">
        <w:rPr>
          <w:rFonts w:ascii="Times New Roman" w:hAnsi="Times New Roman" w:cs="Times New Roman"/>
          <w:b/>
          <w:bCs/>
          <w:sz w:val="24"/>
          <w:szCs w:val="24"/>
        </w:rPr>
        <w:t>Background</w:t>
      </w:r>
      <w:r w:rsidR="002F6CAE" w:rsidRPr="007C42D3">
        <w:rPr>
          <w:rFonts w:ascii="Times New Roman" w:hAnsi="Times New Roman" w:cs="Times New Roman"/>
          <w:b/>
          <w:bCs/>
          <w:sz w:val="24"/>
          <w:szCs w:val="24"/>
        </w:rPr>
        <w:t xml:space="preserve"> to the Emissions Reduction Fund</w:t>
      </w:r>
    </w:p>
    <w:p w14:paraId="31251CFC" w14:textId="5BD776AE" w:rsidR="00541C48" w:rsidRPr="007C42D3" w:rsidRDefault="00F95EE7"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The </w:t>
      </w:r>
      <w:r w:rsidRPr="007C42D3">
        <w:rPr>
          <w:rFonts w:ascii="Times New Roman" w:hAnsi="Times New Roman" w:cs="Times New Roman"/>
          <w:i/>
          <w:sz w:val="24"/>
          <w:szCs w:val="24"/>
        </w:rPr>
        <w:t>Carbon Credits (Carbon Farming Initiative) Act 2011</w:t>
      </w:r>
      <w:r w:rsidRPr="007C42D3">
        <w:rPr>
          <w:rFonts w:ascii="Times New Roman" w:hAnsi="Times New Roman" w:cs="Times New Roman"/>
          <w:sz w:val="24"/>
          <w:szCs w:val="24"/>
        </w:rPr>
        <w:t> (the Act) </w:t>
      </w:r>
      <w:r w:rsidR="00541C48" w:rsidRPr="007C42D3">
        <w:rPr>
          <w:rFonts w:ascii="Times New Roman" w:hAnsi="Times New Roman" w:cs="Times New Roman"/>
          <w:sz w:val="24"/>
          <w:szCs w:val="24"/>
        </w:rPr>
        <w:t xml:space="preserve">enables the crediting of greenhouse gas abatement from emissions reduction activities across the economy. Greenhouse gas abatement is achieved either by reducing or avoiding emissions or by removing carbon dioxide from the atmosphere and </w:t>
      </w:r>
      <w:r w:rsidR="002F6CAE" w:rsidRPr="007C42D3">
        <w:rPr>
          <w:rFonts w:ascii="Times New Roman" w:hAnsi="Times New Roman" w:cs="Times New Roman"/>
          <w:sz w:val="24"/>
          <w:szCs w:val="24"/>
        </w:rPr>
        <w:t>storing it in soil, biomass or organic matter</w:t>
      </w:r>
      <w:r w:rsidR="00541C48" w:rsidRPr="007C42D3">
        <w:rPr>
          <w:rFonts w:ascii="Times New Roman" w:hAnsi="Times New Roman" w:cs="Times New Roman"/>
          <w:sz w:val="24"/>
          <w:szCs w:val="24"/>
        </w:rPr>
        <w:t>.</w:t>
      </w:r>
    </w:p>
    <w:p w14:paraId="4B2D5A73" w14:textId="15AAE4A1" w:rsidR="00F95EE7" w:rsidRPr="007C42D3" w:rsidRDefault="00F95EE7"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In 2014, the Australian Parliament passed the </w:t>
      </w:r>
      <w:r w:rsidRPr="007C42D3">
        <w:rPr>
          <w:rFonts w:ascii="Times New Roman" w:hAnsi="Times New Roman" w:cs="Times New Roman"/>
          <w:i/>
          <w:sz w:val="24"/>
          <w:szCs w:val="24"/>
        </w:rPr>
        <w:t>Carbon Farming Initiative Amendment Act</w:t>
      </w:r>
      <w:r w:rsidR="00117E00">
        <w:rPr>
          <w:rFonts w:ascii="Times New Roman" w:hAnsi="Times New Roman" w:cs="Times New Roman"/>
          <w:i/>
          <w:sz w:val="24"/>
          <w:szCs w:val="24"/>
        </w:rPr>
        <w:t> </w:t>
      </w:r>
      <w:r w:rsidRPr="007C42D3">
        <w:rPr>
          <w:rFonts w:ascii="Times New Roman" w:hAnsi="Times New Roman" w:cs="Times New Roman"/>
          <w:i/>
          <w:sz w:val="24"/>
          <w:szCs w:val="24"/>
        </w:rPr>
        <w:t>2014</w:t>
      </w:r>
      <w:r w:rsidRPr="007C42D3">
        <w:rPr>
          <w:rFonts w:ascii="Times New Roman" w:hAnsi="Times New Roman" w:cs="Times New Roman"/>
          <w:sz w:val="24"/>
          <w:szCs w:val="24"/>
        </w:rPr>
        <w:t xml:space="preserve">, which established the Emissions Reduction Fund (ERF). </w:t>
      </w:r>
      <w:r w:rsidR="00512801" w:rsidRPr="007C42D3">
        <w:rPr>
          <w:rFonts w:ascii="Times New Roman" w:hAnsi="Times New Roman" w:cs="Times New Roman"/>
          <w:sz w:val="24"/>
          <w:szCs w:val="24"/>
        </w:rPr>
        <w:t xml:space="preserve">Further information on the </w:t>
      </w:r>
      <w:r w:rsidR="000A2887" w:rsidRPr="007C42D3">
        <w:rPr>
          <w:rFonts w:ascii="Times New Roman" w:hAnsi="Times New Roman" w:cs="Times New Roman"/>
          <w:sz w:val="24"/>
          <w:szCs w:val="24"/>
        </w:rPr>
        <w:t>ERF</w:t>
      </w:r>
      <w:r w:rsidR="00512801" w:rsidRPr="007C42D3">
        <w:rPr>
          <w:rFonts w:ascii="Times New Roman" w:hAnsi="Times New Roman" w:cs="Times New Roman"/>
          <w:sz w:val="24"/>
          <w:szCs w:val="24"/>
        </w:rPr>
        <w:t xml:space="preserve"> is available at: </w:t>
      </w:r>
      <w:r w:rsidR="00A96FB2" w:rsidRPr="00A96FB2">
        <w:rPr>
          <w:rStyle w:val="Hyperlink"/>
          <w:rFonts w:ascii="Times New Roman" w:hAnsi="Times New Roman" w:cs="Times New Roman"/>
          <w:sz w:val="24"/>
          <w:szCs w:val="24"/>
        </w:rPr>
        <w:t>https://www.dcceew.gov.au/climate-change/emissions-reduction/emissions-reduction-fund</w:t>
      </w:r>
      <w:hyperlink r:id="rId11" w:history="1"/>
      <w:r w:rsidR="00512801" w:rsidRPr="007C42D3">
        <w:rPr>
          <w:rFonts w:ascii="Times New Roman" w:hAnsi="Times New Roman" w:cs="Times New Roman"/>
          <w:sz w:val="24"/>
          <w:szCs w:val="24"/>
        </w:rPr>
        <w:t xml:space="preserve"> or </w:t>
      </w:r>
      <w:r w:rsidR="00A96FB2">
        <w:rPr>
          <w:rFonts w:ascii="Times New Roman" w:hAnsi="Times New Roman" w:cs="Times New Roman"/>
          <w:sz w:val="24"/>
          <w:szCs w:val="24"/>
        </w:rPr>
        <w:t>https://</w:t>
      </w:r>
      <w:hyperlink r:id="rId12" w:history="1">
        <w:r w:rsidR="00512801" w:rsidRPr="007C42D3">
          <w:rPr>
            <w:rStyle w:val="Hyperlink"/>
            <w:rFonts w:ascii="Times New Roman" w:hAnsi="Times New Roman" w:cs="Times New Roman"/>
            <w:sz w:val="24"/>
            <w:szCs w:val="24"/>
          </w:rPr>
          <w:t>www.cleanenergyregulator.gov.au/ERF</w:t>
        </w:r>
      </w:hyperlink>
      <w:r w:rsidR="00512801" w:rsidRPr="007C42D3">
        <w:rPr>
          <w:rFonts w:ascii="Times New Roman" w:hAnsi="Times New Roman" w:cs="Times New Roman"/>
          <w:sz w:val="24"/>
          <w:szCs w:val="24"/>
        </w:rPr>
        <w:t>.</w:t>
      </w:r>
    </w:p>
    <w:p w14:paraId="562F0753" w14:textId="1F1420B1" w:rsidR="00541C48" w:rsidRPr="007C42D3" w:rsidRDefault="00541C48" w:rsidP="00417AC8">
      <w:pPr>
        <w:spacing w:line="360" w:lineRule="auto"/>
        <w:rPr>
          <w:rFonts w:ascii="Times New Roman" w:hAnsi="Times New Roman" w:cs="Times New Roman"/>
          <w:bCs/>
          <w:sz w:val="24"/>
          <w:szCs w:val="24"/>
        </w:rPr>
      </w:pPr>
      <w:r w:rsidRPr="007C42D3">
        <w:rPr>
          <w:rFonts w:ascii="Times New Roman" w:hAnsi="Times New Roman" w:cs="Times New Roman"/>
          <w:bCs/>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6538E506" w14:textId="5811A078" w:rsidR="00541C48" w:rsidRPr="007C42D3" w:rsidRDefault="00541C48" w:rsidP="00417AC8">
      <w:pPr>
        <w:spacing w:line="360" w:lineRule="auto"/>
        <w:rPr>
          <w:rFonts w:ascii="Times New Roman" w:hAnsi="Times New Roman" w:cs="Times New Roman"/>
          <w:sz w:val="24"/>
          <w:szCs w:val="24"/>
        </w:rPr>
      </w:pPr>
      <w:r w:rsidRPr="007C42D3">
        <w:rPr>
          <w:rFonts w:ascii="Times New Roman" w:hAnsi="Times New Roman" w:cs="Times New Roman"/>
          <w:bCs/>
          <w:sz w:val="24"/>
          <w:szCs w:val="24"/>
        </w:rPr>
        <w:t>Subsection 106(1) of the</w:t>
      </w:r>
      <w:r w:rsidRPr="007C42D3">
        <w:rPr>
          <w:rFonts w:ascii="Times New Roman" w:hAnsi="Times New Roman" w:cs="Times New Roman"/>
          <w:bCs/>
          <w:i/>
          <w:sz w:val="24"/>
          <w:szCs w:val="24"/>
        </w:rPr>
        <w:t xml:space="preserve"> </w:t>
      </w:r>
      <w:r w:rsidRPr="007C42D3">
        <w:rPr>
          <w:rFonts w:ascii="Times New Roman" w:hAnsi="Times New Roman" w:cs="Times New Roman"/>
          <w:bCs/>
          <w:sz w:val="24"/>
          <w:szCs w:val="24"/>
        </w:rPr>
        <w:t>Act empowers the Minister to make</w:t>
      </w:r>
      <w:r w:rsidRPr="007C42D3">
        <w:rPr>
          <w:rFonts w:ascii="Times New Roman" w:hAnsi="Times New Roman" w:cs="Times New Roman"/>
          <w:sz w:val="24"/>
          <w:szCs w:val="24"/>
        </w:rPr>
        <w:t xml:space="preserve"> a methodology determination</w:t>
      </w:r>
      <w:r w:rsidR="002F6CAE" w:rsidRPr="007C42D3">
        <w:rPr>
          <w:rFonts w:ascii="Times New Roman" w:hAnsi="Times New Roman" w:cs="Times New Roman"/>
          <w:sz w:val="24"/>
          <w:szCs w:val="24"/>
        </w:rPr>
        <w:t xml:space="preserve"> by legislative instrument</w:t>
      </w:r>
      <w:r w:rsidRPr="007C42D3">
        <w:rPr>
          <w:rFonts w:ascii="Times New Roman" w:hAnsi="Times New Roman" w:cs="Times New Roman"/>
          <w:sz w:val="24"/>
          <w:szCs w:val="24"/>
        </w:rPr>
        <w:t xml:space="preserve">. The purpose of a methodology determination is to establish </w:t>
      </w:r>
      <w:r w:rsidRPr="007C42D3">
        <w:rPr>
          <w:rFonts w:ascii="Times New Roman" w:hAnsi="Times New Roman" w:cs="Times New Roman"/>
          <w:sz w:val="24"/>
          <w:szCs w:val="24"/>
        </w:rPr>
        <w:lastRenderedPageBreak/>
        <w:t>procedures for estimating abatement (</w:t>
      </w:r>
      <w:r w:rsidR="005534A4" w:rsidRPr="007C42D3">
        <w:rPr>
          <w:rFonts w:ascii="Times New Roman" w:hAnsi="Times New Roman" w:cs="Times New Roman"/>
          <w:sz w:val="24"/>
          <w:szCs w:val="24"/>
        </w:rPr>
        <w:t xml:space="preserve">through </w:t>
      </w:r>
      <w:r w:rsidRPr="007C42D3">
        <w:rPr>
          <w:rFonts w:ascii="Times New Roman" w:hAnsi="Times New Roman" w:cs="Times New Roman"/>
          <w:sz w:val="24"/>
          <w:szCs w:val="24"/>
        </w:rPr>
        <w:t xml:space="preserve">emissions </w:t>
      </w:r>
      <w:r w:rsidR="00512801" w:rsidRPr="007C42D3">
        <w:rPr>
          <w:rFonts w:ascii="Times New Roman" w:hAnsi="Times New Roman" w:cs="Times New Roman"/>
          <w:sz w:val="24"/>
          <w:szCs w:val="24"/>
        </w:rPr>
        <w:t>avoidance or</w:t>
      </w:r>
      <w:r w:rsidRPr="007C42D3">
        <w:rPr>
          <w:rFonts w:ascii="Times New Roman" w:hAnsi="Times New Roman" w:cs="Times New Roman"/>
          <w:sz w:val="24"/>
          <w:szCs w:val="24"/>
        </w:rPr>
        <w:t xml:space="preserve"> sequestration) from eligible projects and rules for monitoring, record</w:t>
      </w:r>
      <w:r w:rsidR="00117E00">
        <w:rPr>
          <w:rFonts w:ascii="Times New Roman" w:hAnsi="Times New Roman" w:cs="Times New Roman"/>
          <w:sz w:val="24"/>
          <w:szCs w:val="24"/>
        </w:rPr>
        <w:noBreakHyphen/>
      </w:r>
      <w:r w:rsidRPr="007C42D3">
        <w:rPr>
          <w:rFonts w:ascii="Times New Roman" w:hAnsi="Times New Roman" w:cs="Times New Roman"/>
          <w:sz w:val="24"/>
          <w:szCs w:val="24"/>
        </w:rPr>
        <w:t xml:space="preserve">keeping and reporting. These </w:t>
      </w:r>
      <w:r w:rsidR="00512801" w:rsidRPr="007C42D3">
        <w:rPr>
          <w:rFonts w:ascii="Times New Roman" w:hAnsi="Times New Roman" w:cs="Times New Roman"/>
          <w:sz w:val="24"/>
          <w:szCs w:val="24"/>
        </w:rPr>
        <w:t xml:space="preserve">determinations </w:t>
      </w:r>
      <w:r w:rsidRPr="007C42D3">
        <w:rPr>
          <w:rFonts w:ascii="Times New Roman" w:hAnsi="Times New Roman" w:cs="Times New Roman"/>
          <w:sz w:val="24"/>
          <w:szCs w:val="24"/>
        </w:rPr>
        <w:t>will ensure that emissions reductions are genuine—that they are both real and additional to business as usual</w:t>
      </w:r>
      <w:r w:rsidR="008D1998">
        <w:rPr>
          <w:rFonts w:ascii="Times New Roman" w:hAnsi="Times New Roman" w:cs="Times New Roman"/>
          <w:sz w:val="24"/>
          <w:szCs w:val="24"/>
        </w:rPr>
        <w:t xml:space="preserve"> (BAU)</w:t>
      </w:r>
      <w:r w:rsidRPr="007C42D3">
        <w:rPr>
          <w:rFonts w:ascii="Times New Roman" w:hAnsi="Times New Roman" w:cs="Times New Roman"/>
          <w:sz w:val="24"/>
          <w:szCs w:val="24"/>
        </w:rPr>
        <w:t>.</w:t>
      </w:r>
    </w:p>
    <w:p w14:paraId="52B70A45" w14:textId="7A2B0445" w:rsidR="00541C48" w:rsidRPr="007C42D3" w:rsidRDefault="00541C48"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In deciding to make a methodology determination</w:t>
      </w:r>
      <w:r w:rsidR="00512801" w:rsidRPr="007C42D3">
        <w:rPr>
          <w:rFonts w:ascii="Times New Roman" w:hAnsi="Times New Roman" w:cs="Times New Roman"/>
          <w:sz w:val="24"/>
          <w:szCs w:val="24"/>
        </w:rPr>
        <w:t>,</w:t>
      </w:r>
      <w:r w:rsidRPr="007C42D3">
        <w:rPr>
          <w:rFonts w:ascii="Times New Roman" w:hAnsi="Times New Roman" w:cs="Times New Roman"/>
          <w:sz w:val="24"/>
          <w:szCs w:val="24"/>
        </w:rPr>
        <w:t xml:space="preserve"> the Minister must have regard to the advice of the Emissions Reduction Assurance Committee (ERAC), an independent expert panel established to advise the Minister on proposals for methodology determinations. The Minister must not make or vary a methodology if the ERAC </w:t>
      </w:r>
      <w:r w:rsidR="002F6CAE" w:rsidRPr="007C42D3">
        <w:rPr>
          <w:rFonts w:ascii="Times New Roman" w:hAnsi="Times New Roman" w:cs="Times New Roman"/>
          <w:sz w:val="24"/>
          <w:szCs w:val="24"/>
        </w:rPr>
        <w:t xml:space="preserve">has advised that </w:t>
      </w:r>
      <w:r w:rsidR="00A213E9" w:rsidRPr="007C42D3">
        <w:rPr>
          <w:rFonts w:ascii="Times New Roman" w:hAnsi="Times New Roman" w:cs="Times New Roman"/>
          <w:sz w:val="24"/>
          <w:szCs w:val="24"/>
        </w:rPr>
        <w:t>the instrument or variation to be made would not</w:t>
      </w:r>
      <w:r w:rsidR="002F6CAE" w:rsidRPr="007C42D3">
        <w:rPr>
          <w:rFonts w:ascii="Times New Roman" w:hAnsi="Times New Roman" w:cs="Times New Roman"/>
          <w:sz w:val="24"/>
          <w:szCs w:val="24"/>
        </w:rPr>
        <w:t xml:space="preserve"> comply</w:t>
      </w:r>
      <w:r w:rsidRPr="007C42D3">
        <w:rPr>
          <w:rFonts w:ascii="Times New Roman" w:hAnsi="Times New Roman" w:cs="Times New Roman"/>
          <w:sz w:val="24"/>
          <w:szCs w:val="24"/>
        </w:rPr>
        <w:t xml:space="preserve"> with the offsets integrity standards, which are set out in section 133 of the Act. The Minister </w:t>
      </w:r>
      <w:r w:rsidR="002F6CAE" w:rsidRPr="007C42D3">
        <w:rPr>
          <w:rFonts w:ascii="Times New Roman" w:hAnsi="Times New Roman" w:cs="Times New Roman"/>
          <w:sz w:val="24"/>
          <w:szCs w:val="24"/>
        </w:rPr>
        <w:t>must</w:t>
      </w:r>
      <w:r w:rsidRPr="007C42D3">
        <w:rPr>
          <w:rFonts w:ascii="Times New Roman" w:hAnsi="Times New Roman" w:cs="Times New Roman"/>
          <w:sz w:val="24"/>
          <w:szCs w:val="24"/>
        </w:rPr>
        <w:t xml:space="preserve"> also consider any adverse environmental, economic or social impacts likely to arise as a result of projects to which </w:t>
      </w:r>
      <w:r w:rsidR="00512801" w:rsidRPr="007C42D3">
        <w:rPr>
          <w:rFonts w:ascii="Times New Roman" w:hAnsi="Times New Roman" w:cs="Times New Roman"/>
          <w:sz w:val="24"/>
          <w:szCs w:val="24"/>
        </w:rPr>
        <w:t>a methodology</w:t>
      </w:r>
      <w:r w:rsidRPr="007C42D3">
        <w:rPr>
          <w:rFonts w:ascii="Times New Roman" w:hAnsi="Times New Roman" w:cs="Times New Roman"/>
          <w:sz w:val="24"/>
          <w:szCs w:val="24"/>
        </w:rPr>
        <w:t xml:space="preserve"> determination applies. </w:t>
      </w:r>
    </w:p>
    <w:p w14:paraId="5C31AF21" w14:textId="6E485753" w:rsidR="00DE29C6" w:rsidRPr="007C42D3" w:rsidRDefault="00DE29C6"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Offsets projects undertaken in accordance with </w:t>
      </w:r>
      <w:r w:rsidR="00520DB6" w:rsidRPr="007C42D3">
        <w:rPr>
          <w:rFonts w:ascii="Times New Roman" w:hAnsi="Times New Roman" w:cs="Times New Roman"/>
          <w:sz w:val="24"/>
          <w:szCs w:val="24"/>
        </w:rPr>
        <w:t xml:space="preserve">a </w:t>
      </w:r>
      <w:r w:rsidRPr="007C42D3">
        <w:rPr>
          <w:rFonts w:ascii="Times New Roman" w:hAnsi="Times New Roman" w:cs="Times New Roman"/>
          <w:sz w:val="24"/>
          <w:szCs w:val="24"/>
        </w:rPr>
        <w:t>methodology determination and approved by the Clean Energy Regulator (the Regulator) can generate ACCUs</w:t>
      </w:r>
      <w:r w:rsidR="002F6CAE" w:rsidRPr="007C42D3">
        <w:rPr>
          <w:rFonts w:ascii="Times New Roman" w:hAnsi="Times New Roman" w:cs="Times New Roman"/>
          <w:sz w:val="24"/>
          <w:szCs w:val="24"/>
        </w:rPr>
        <w:t xml:space="preserve"> </w:t>
      </w:r>
      <w:r w:rsidR="0017192B" w:rsidRPr="007C42D3">
        <w:rPr>
          <w:rFonts w:ascii="Times New Roman" w:hAnsi="Times New Roman" w:cs="Times New Roman"/>
          <w:sz w:val="24"/>
          <w:szCs w:val="24"/>
        </w:rPr>
        <w:t xml:space="preserve">that represent </w:t>
      </w:r>
      <w:r w:rsidR="00520DB6" w:rsidRPr="007C42D3">
        <w:rPr>
          <w:rFonts w:ascii="Times New Roman" w:hAnsi="Times New Roman" w:cs="Times New Roman"/>
          <w:sz w:val="24"/>
          <w:szCs w:val="24"/>
        </w:rPr>
        <w:t>greenhouse gas abatement</w:t>
      </w:r>
      <w:r w:rsidR="0017192B" w:rsidRPr="007C42D3">
        <w:rPr>
          <w:rFonts w:ascii="Times New Roman" w:hAnsi="Times New Roman" w:cs="Times New Roman"/>
          <w:sz w:val="24"/>
          <w:szCs w:val="24"/>
        </w:rPr>
        <w:t xml:space="preserve"> achieved by the </w:t>
      </w:r>
      <w:r w:rsidRPr="007C42D3">
        <w:rPr>
          <w:rFonts w:ascii="Times New Roman" w:hAnsi="Times New Roman" w:cs="Times New Roman"/>
          <w:sz w:val="24"/>
          <w:szCs w:val="24"/>
        </w:rPr>
        <w:t>project. </w:t>
      </w:r>
    </w:p>
    <w:p w14:paraId="57817276" w14:textId="0BF35910" w:rsidR="00300C02" w:rsidRPr="007C42D3" w:rsidRDefault="00300C02" w:rsidP="00300C02">
      <w:pPr>
        <w:pStyle w:val="Legislationheading"/>
        <w:rPr>
          <w:i w:val="0"/>
          <w:iCs/>
        </w:rPr>
      </w:pPr>
      <w:r w:rsidRPr="007C42D3">
        <w:rPr>
          <w:b/>
          <w:bCs/>
          <w:i w:val="0"/>
          <w:iCs/>
        </w:rPr>
        <w:t>Background</w:t>
      </w:r>
      <w:r w:rsidR="000A23C1" w:rsidRPr="007C42D3">
        <w:rPr>
          <w:b/>
          <w:bCs/>
          <w:i w:val="0"/>
          <w:iCs/>
        </w:rPr>
        <w:t xml:space="preserve"> to the Determination</w:t>
      </w:r>
    </w:p>
    <w:p w14:paraId="4B2F643F" w14:textId="5FE15EFF" w:rsidR="006F0157" w:rsidRPr="007C42D3" w:rsidRDefault="000A23C1" w:rsidP="000A23C1">
      <w:pPr>
        <w:pStyle w:val="CERbullets"/>
        <w:numPr>
          <w:ilvl w:val="0"/>
          <w:numId w:val="0"/>
        </w:numPr>
        <w:spacing w:line="360" w:lineRule="auto"/>
        <w:rPr>
          <w:rFonts w:ascii="Times New Roman" w:hAnsi="Times New Roman" w:cs="Times New Roman"/>
          <w:sz w:val="24"/>
        </w:rPr>
      </w:pPr>
      <w:r w:rsidRPr="007C42D3">
        <w:rPr>
          <w:rFonts w:ascii="Times New Roman" w:hAnsi="Times New Roman" w:cs="Times New Roman"/>
          <w:sz w:val="24"/>
        </w:rPr>
        <w:t xml:space="preserve">In September 2020 the Australian Government’s first </w:t>
      </w:r>
      <w:r w:rsidRPr="007C42D3">
        <w:rPr>
          <w:rFonts w:ascii="Times New Roman" w:hAnsi="Times New Roman" w:cs="Times New Roman"/>
          <w:i/>
          <w:iCs/>
          <w:sz w:val="24"/>
        </w:rPr>
        <w:t>Low Emissions Technology Statement – 2020</w:t>
      </w:r>
      <w:r w:rsidRPr="007C42D3">
        <w:rPr>
          <w:rFonts w:ascii="Times New Roman" w:hAnsi="Times New Roman" w:cs="Times New Roman"/>
          <w:sz w:val="24"/>
        </w:rPr>
        <w:t xml:space="preserve"> (the Statement) identified soil carbon as one of Australia’s priority low emissions technologies, setting a stretch goal of </w:t>
      </w:r>
      <w:r w:rsidRPr="007C42D3">
        <w:rPr>
          <w:rFonts w:ascii="Times New Roman" w:hAnsi="Times New Roman" w:cs="Times New Roman"/>
          <w:bCs/>
          <w:sz w:val="24"/>
          <w:szCs w:val="24"/>
        </w:rPr>
        <w:t>reducing the cost of soil carbon measurement to under $3 per hectare per year</w:t>
      </w:r>
      <w:r w:rsidRPr="007C42D3">
        <w:rPr>
          <w:rFonts w:ascii="Times New Roman" w:hAnsi="Times New Roman" w:cs="Times New Roman"/>
          <w:sz w:val="24"/>
        </w:rPr>
        <w:t xml:space="preserve">. The Statement also noted that </w:t>
      </w:r>
      <w:r w:rsidRPr="007C42D3">
        <w:rPr>
          <w:rFonts w:ascii="Times New Roman" w:hAnsi="Times New Roman" w:cs="Times New Roman"/>
          <w:bCs/>
          <w:sz w:val="24"/>
          <w:szCs w:val="24"/>
        </w:rPr>
        <w:t>reducing the cost of soil carbon measurements has the potential to unlock soil carbon sequestration on a broad scale and improve farm productivity</w:t>
      </w:r>
      <w:r w:rsidR="00637BD0" w:rsidRPr="007C42D3">
        <w:rPr>
          <w:rFonts w:ascii="Times New Roman" w:hAnsi="Times New Roman" w:cs="Times New Roman"/>
          <w:bCs/>
          <w:sz w:val="24"/>
          <w:szCs w:val="24"/>
        </w:rPr>
        <w:t>,</w:t>
      </w:r>
      <w:r w:rsidRPr="007C42D3">
        <w:rPr>
          <w:rFonts w:ascii="Times New Roman" w:hAnsi="Times New Roman" w:cs="Times New Roman"/>
          <w:bCs/>
          <w:sz w:val="24"/>
          <w:szCs w:val="24"/>
        </w:rPr>
        <w:t xml:space="preserve"> including enhanced crop</w:t>
      </w:r>
      <w:r w:rsidR="009C277C" w:rsidRPr="007C42D3">
        <w:rPr>
          <w:rFonts w:ascii="Times New Roman" w:hAnsi="Times New Roman" w:cs="Times New Roman"/>
          <w:bCs/>
          <w:sz w:val="24"/>
          <w:szCs w:val="24"/>
        </w:rPr>
        <w:t xml:space="preserve"> and pasture</w:t>
      </w:r>
      <w:r w:rsidRPr="007C42D3">
        <w:rPr>
          <w:rFonts w:ascii="Times New Roman" w:hAnsi="Times New Roman" w:cs="Times New Roman"/>
          <w:bCs/>
          <w:sz w:val="24"/>
          <w:szCs w:val="24"/>
        </w:rPr>
        <w:t xml:space="preserve"> yields and boosted resilience to drought and erosion.</w:t>
      </w:r>
      <w:r w:rsidRPr="007C42D3">
        <w:rPr>
          <w:rFonts w:ascii="Times New Roman" w:hAnsi="Times New Roman" w:cs="Times New Roman"/>
          <w:sz w:val="24"/>
        </w:rPr>
        <w:t xml:space="preserve"> Subsequently, in December 2020, a new soil carbon </w:t>
      </w:r>
      <w:r w:rsidR="00520DB6" w:rsidRPr="007C42D3">
        <w:rPr>
          <w:rFonts w:ascii="Times New Roman" w:hAnsi="Times New Roman" w:cs="Times New Roman"/>
          <w:sz w:val="24"/>
        </w:rPr>
        <w:t>methodology determination</w:t>
      </w:r>
      <w:r w:rsidRPr="007C42D3">
        <w:rPr>
          <w:rFonts w:ascii="Times New Roman" w:hAnsi="Times New Roman" w:cs="Times New Roman"/>
          <w:sz w:val="24"/>
        </w:rPr>
        <w:t xml:space="preserve"> was announced as one of 5 priority </w:t>
      </w:r>
      <w:r w:rsidR="00A44B26" w:rsidRPr="007C42D3">
        <w:rPr>
          <w:rFonts w:ascii="Times New Roman" w:hAnsi="Times New Roman" w:cs="Times New Roman"/>
          <w:sz w:val="24"/>
        </w:rPr>
        <w:t>ERF</w:t>
      </w:r>
      <w:r w:rsidRPr="007C42D3">
        <w:rPr>
          <w:rFonts w:ascii="Times New Roman" w:hAnsi="Times New Roman" w:cs="Times New Roman"/>
          <w:sz w:val="24"/>
        </w:rPr>
        <w:t xml:space="preserve"> methods to be developed in 2021. </w:t>
      </w:r>
    </w:p>
    <w:p w14:paraId="6FC64D77" w14:textId="22F04043" w:rsidR="000A23C1" w:rsidRPr="007C42D3" w:rsidRDefault="006F0157" w:rsidP="000A23C1">
      <w:pPr>
        <w:pStyle w:val="CERbullets"/>
        <w:numPr>
          <w:ilvl w:val="0"/>
          <w:numId w:val="0"/>
        </w:numPr>
        <w:spacing w:line="360" w:lineRule="auto"/>
        <w:rPr>
          <w:rFonts w:ascii="Times New Roman" w:hAnsi="Times New Roman" w:cs="Times New Roman"/>
          <w:bCs/>
          <w:sz w:val="24"/>
          <w:szCs w:val="24"/>
        </w:rPr>
      </w:pPr>
      <w:r w:rsidRPr="007C42D3">
        <w:rPr>
          <w:rFonts w:ascii="Times New Roman" w:hAnsi="Times New Roman" w:cs="Times New Roman"/>
          <w:sz w:val="24"/>
        </w:rPr>
        <w:t xml:space="preserve">The </w:t>
      </w:r>
      <w:r w:rsidR="00A65CE3" w:rsidRPr="007C42D3">
        <w:rPr>
          <w:rFonts w:ascii="Times New Roman" w:hAnsi="Times New Roman" w:cs="Times New Roman"/>
          <w:sz w:val="24"/>
        </w:rPr>
        <w:t>Determination</w:t>
      </w:r>
      <w:r w:rsidRPr="007C42D3">
        <w:rPr>
          <w:rFonts w:ascii="Times New Roman" w:hAnsi="Times New Roman" w:cs="Times New Roman"/>
          <w:sz w:val="24"/>
        </w:rPr>
        <w:t xml:space="preserve"> aims to support greater uptake of soil carbon projects by overcoming barriers to participating in the ERF by reducing costs and introducing new activities to store carbon. For the first time it will allow modelled estimates of soil carbon change to be used, in combination with measurement approaches</w:t>
      </w:r>
      <w:r w:rsidR="00BF46FD">
        <w:rPr>
          <w:rFonts w:ascii="Times New Roman" w:hAnsi="Times New Roman" w:cs="Times New Roman"/>
          <w:sz w:val="24"/>
        </w:rPr>
        <w:t>,</w:t>
      </w:r>
      <w:r w:rsidRPr="007C42D3">
        <w:rPr>
          <w:rFonts w:ascii="Times New Roman" w:hAnsi="Times New Roman" w:cs="Times New Roman"/>
          <w:sz w:val="24"/>
        </w:rPr>
        <w:t xml:space="preserve"> which is expected to </w:t>
      </w:r>
      <w:r w:rsidR="00084F84" w:rsidRPr="007C42D3">
        <w:rPr>
          <w:rFonts w:ascii="Times New Roman" w:hAnsi="Times New Roman" w:cs="Times New Roman"/>
          <w:sz w:val="24"/>
        </w:rPr>
        <w:t>significantly</w:t>
      </w:r>
      <w:r w:rsidR="00927A38" w:rsidRPr="007C42D3">
        <w:rPr>
          <w:rFonts w:ascii="Times New Roman" w:hAnsi="Times New Roman" w:cs="Times New Roman"/>
          <w:sz w:val="24"/>
        </w:rPr>
        <w:t xml:space="preserve"> </w:t>
      </w:r>
      <w:r w:rsidRPr="007C42D3">
        <w:rPr>
          <w:rFonts w:ascii="Times New Roman" w:hAnsi="Times New Roman" w:cs="Times New Roman"/>
          <w:sz w:val="24"/>
        </w:rPr>
        <w:t xml:space="preserve">reduce costs </w:t>
      </w:r>
      <w:r w:rsidR="00F93DD5" w:rsidRPr="007C42D3">
        <w:rPr>
          <w:rFonts w:ascii="Times New Roman" w:hAnsi="Times New Roman" w:cs="Times New Roman"/>
          <w:sz w:val="24"/>
        </w:rPr>
        <w:t>over time</w:t>
      </w:r>
      <w:r w:rsidRPr="007C42D3">
        <w:rPr>
          <w:rFonts w:ascii="Times New Roman" w:hAnsi="Times New Roman" w:cs="Times New Roman"/>
          <w:sz w:val="24"/>
        </w:rPr>
        <w:t>.</w:t>
      </w:r>
      <w:r w:rsidRPr="007C42D3">
        <w:rPr>
          <w:rFonts w:eastAsia="Times New Roman"/>
          <w:color w:val="FF0000"/>
        </w:rPr>
        <w:t xml:space="preserve"> </w:t>
      </w:r>
    </w:p>
    <w:p w14:paraId="71084DB9" w14:textId="426C583B" w:rsidR="000A23C1" w:rsidRPr="007C42D3" w:rsidRDefault="000A23C1" w:rsidP="000A23C1">
      <w:pPr>
        <w:spacing w:line="360" w:lineRule="auto"/>
        <w:rPr>
          <w:rFonts w:ascii="Times New Roman" w:hAnsi="Times New Roman" w:cs="Times New Roman"/>
          <w:sz w:val="24"/>
        </w:rPr>
      </w:pPr>
      <w:r w:rsidRPr="007C42D3">
        <w:rPr>
          <w:rFonts w:ascii="Times New Roman" w:hAnsi="Times New Roman" w:cs="Times New Roman"/>
          <w:sz w:val="24"/>
          <w:szCs w:val="24"/>
        </w:rPr>
        <w:t xml:space="preserve">The Determination sets out the rules for calculating, </w:t>
      </w:r>
      <w:r w:rsidR="0017192B" w:rsidRPr="007C42D3">
        <w:rPr>
          <w:rFonts w:ascii="Times New Roman" w:hAnsi="Times New Roman" w:cs="Times New Roman"/>
          <w:sz w:val="24"/>
          <w:szCs w:val="24"/>
        </w:rPr>
        <w:t xml:space="preserve">reporting and </w:t>
      </w:r>
      <w:r w:rsidRPr="007C42D3">
        <w:rPr>
          <w:rFonts w:ascii="Times New Roman" w:hAnsi="Times New Roman" w:cs="Times New Roman"/>
          <w:sz w:val="24"/>
          <w:szCs w:val="24"/>
        </w:rPr>
        <w:t xml:space="preserve">crediting the soil </w:t>
      </w:r>
      <w:r w:rsidR="00F63945" w:rsidRPr="007C42D3">
        <w:rPr>
          <w:rFonts w:ascii="Times New Roman" w:hAnsi="Times New Roman" w:cs="Times New Roman"/>
          <w:sz w:val="24"/>
          <w:szCs w:val="24"/>
        </w:rPr>
        <w:t xml:space="preserve">carbon </w:t>
      </w:r>
      <w:r w:rsidRPr="007C42D3">
        <w:rPr>
          <w:rFonts w:ascii="Times New Roman" w:hAnsi="Times New Roman" w:cs="Times New Roman"/>
          <w:sz w:val="24"/>
          <w:szCs w:val="24"/>
        </w:rPr>
        <w:t xml:space="preserve">sequestration from projects undertaking new eligible management activities for the purpose of creating ACCUs. </w:t>
      </w:r>
    </w:p>
    <w:p w14:paraId="09008481" w14:textId="77777777" w:rsidR="000A23C1" w:rsidRPr="007C42D3" w:rsidRDefault="000A23C1" w:rsidP="000A23C1">
      <w:pPr>
        <w:pStyle w:val="ERACbullets"/>
        <w:spacing w:line="360" w:lineRule="auto"/>
        <w:ind w:left="0" w:firstLine="0"/>
        <w:rPr>
          <w:rFonts w:ascii="Times New Roman" w:hAnsi="Times New Roman" w:cs="Times New Roman"/>
          <w:sz w:val="24"/>
        </w:rPr>
      </w:pPr>
      <w:r w:rsidRPr="007C42D3">
        <w:rPr>
          <w:rFonts w:ascii="Times New Roman" w:hAnsi="Times New Roman" w:cs="Times New Roman"/>
          <w:sz w:val="24"/>
        </w:rPr>
        <w:lastRenderedPageBreak/>
        <w:t xml:space="preserve">The key features of the Determination are: </w:t>
      </w:r>
    </w:p>
    <w:p w14:paraId="5D8385AF" w14:textId="37460D56" w:rsidR="007164DD" w:rsidRPr="007C42D3" w:rsidRDefault="007164DD" w:rsidP="007164DD">
      <w:pPr>
        <w:pStyle w:val="ListParagraph"/>
        <w:numPr>
          <w:ilvl w:val="0"/>
          <w:numId w:val="6"/>
        </w:num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 xml:space="preserve">Project proponents must conduct at least one new or materially different eligible management activity </w:t>
      </w:r>
      <w:r w:rsidR="00D17ED8" w:rsidRPr="007C42D3">
        <w:rPr>
          <w:rFonts w:ascii="Times New Roman" w:hAnsi="Times New Roman" w:cs="Times New Roman"/>
          <w:sz w:val="24"/>
          <w:szCs w:val="24"/>
          <w:lang w:eastAsia="en-AU"/>
        </w:rPr>
        <w:t xml:space="preserve">on land that was used for pasture, cropping or </w:t>
      </w:r>
      <w:r w:rsidR="0055721C" w:rsidRPr="007C42D3">
        <w:rPr>
          <w:rFonts w:ascii="Times New Roman" w:hAnsi="Times New Roman" w:cs="Times New Roman"/>
          <w:sz w:val="24"/>
          <w:szCs w:val="24"/>
          <w:lang w:eastAsia="en-AU"/>
        </w:rPr>
        <w:t xml:space="preserve">was </w:t>
      </w:r>
      <w:r w:rsidR="00BF46FD">
        <w:rPr>
          <w:rFonts w:ascii="Times New Roman" w:hAnsi="Times New Roman" w:cs="Times New Roman"/>
          <w:sz w:val="24"/>
          <w:szCs w:val="24"/>
          <w:lang w:eastAsia="en-AU"/>
        </w:rPr>
        <w:t xml:space="preserve">bare </w:t>
      </w:r>
      <w:r w:rsidR="00D17ED8" w:rsidRPr="007C42D3">
        <w:rPr>
          <w:rFonts w:ascii="Times New Roman" w:hAnsi="Times New Roman" w:cs="Times New Roman"/>
          <w:sz w:val="24"/>
          <w:szCs w:val="24"/>
          <w:lang w:eastAsia="en-AU"/>
        </w:rPr>
        <w:t xml:space="preserve">fallow for at least the </w:t>
      </w:r>
      <w:r w:rsidR="00E762F7">
        <w:rPr>
          <w:rFonts w:ascii="Times New Roman" w:hAnsi="Times New Roman" w:cs="Times New Roman"/>
          <w:sz w:val="24"/>
          <w:szCs w:val="24"/>
          <w:lang w:eastAsia="en-AU"/>
        </w:rPr>
        <w:t>five</w:t>
      </w:r>
      <w:r w:rsidR="00D17ED8" w:rsidRPr="007C42D3">
        <w:rPr>
          <w:rFonts w:ascii="Times New Roman" w:hAnsi="Times New Roman" w:cs="Times New Roman"/>
          <w:sz w:val="24"/>
          <w:szCs w:val="24"/>
          <w:lang w:eastAsia="en-AU"/>
        </w:rPr>
        <w:t xml:space="preserve"> years </w:t>
      </w:r>
      <w:r w:rsidR="00F63945" w:rsidRPr="007C42D3">
        <w:rPr>
          <w:rFonts w:ascii="Times New Roman" w:hAnsi="Times New Roman" w:cs="Times New Roman"/>
          <w:sz w:val="24"/>
          <w:szCs w:val="24"/>
          <w:lang w:eastAsia="en-AU"/>
        </w:rPr>
        <w:t xml:space="preserve">immediately before the project registration application </w:t>
      </w:r>
      <w:r w:rsidR="00A928E7" w:rsidRPr="007C42D3">
        <w:rPr>
          <w:rFonts w:ascii="Times New Roman" w:hAnsi="Times New Roman" w:cs="Times New Roman"/>
          <w:sz w:val="24"/>
          <w:szCs w:val="24"/>
          <w:lang w:eastAsia="en-AU"/>
        </w:rPr>
        <w:t>was</w:t>
      </w:r>
      <w:r w:rsidR="00F63945" w:rsidRPr="007C42D3">
        <w:rPr>
          <w:rFonts w:ascii="Times New Roman" w:hAnsi="Times New Roman" w:cs="Times New Roman"/>
          <w:sz w:val="24"/>
          <w:szCs w:val="24"/>
          <w:lang w:eastAsia="en-AU"/>
        </w:rPr>
        <w:t xml:space="preserve"> submitted</w:t>
      </w:r>
      <w:r w:rsidR="00D17ED8" w:rsidRPr="007C42D3">
        <w:rPr>
          <w:rFonts w:ascii="Times New Roman" w:hAnsi="Times New Roman" w:cs="Times New Roman"/>
          <w:sz w:val="24"/>
          <w:szCs w:val="24"/>
          <w:lang w:eastAsia="en-AU"/>
        </w:rPr>
        <w:t>.</w:t>
      </w:r>
    </w:p>
    <w:p w14:paraId="04629E7E" w14:textId="1F0FED90" w:rsidR="007164DD" w:rsidRPr="007C42D3" w:rsidRDefault="007164DD" w:rsidP="007164DD">
      <w:pPr>
        <w:pStyle w:val="ListParagraph"/>
        <w:numPr>
          <w:ilvl w:val="0"/>
          <w:numId w:val="6"/>
        </w:num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 xml:space="preserve">Project proponents must </w:t>
      </w:r>
      <w:r w:rsidR="00D17ED8" w:rsidRPr="007C42D3">
        <w:rPr>
          <w:rFonts w:ascii="Times New Roman" w:hAnsi="Times New Roman" w:cs="Times New Roman"/>
          <w:sz w:val="24"/>
          <w:szCs w:val="24"/>
          <w:lang w:eastAsia="en-AU"/>
        </w:rPr>
        <w:t>not conduct prohibited activities</w:t>
      </w:r>
      <w:r w:rsidR="00AB494C" w:rsidRPr="007C42D3">
        <w:rPr>
          <w:rFonts w:ascii="Times New Roman" w:hAnsi="Times New Roman" w:cs="Times New Roman"/>
          <w:sz w:val="24"/>
          <w:szCs w:val="24"/>
          <w:lang w:eastAsia="en-AU"/>
        </w:rPr>
        <w:t>,</w:t>
      </w:r>
      <w:r w:rsidR="00D17ED8" w:rsidRPr="007C42D3">
        <w:rPr>
          <w:rFonts w:ascii="Times New Roman" w:hAnsi="Times New Roman" w:cs="Times New Roman"/>
          <w:sz w:val="24"/>
          <w:szCs w:val="24"/>
          <w:lang w:eastAsia="en-AU"/>
        </w:rPr>
        <w:t xml:space="preserve"> and</w:t>
      </w:r>
      <w:r w:rsidR="00AB494C" w:rsidRPr="007C42D3">
        <w:rPr>
          <w:rFonts w:ascii="Times New Roman" w:hAnsi="Times New Roman" w:cs="Times New Roman"/>
          <w:sz w:val="24"/>
          <w:szCs w:val="24"/>
          <w:lang w:eastAsia="en-AU"/>
        </w:rPr>
        <w:t xml:space="preserve"> must</w:t>
      </w:r>
      <w:r w:rsidR="00D17ED8" w:rsidRPr="007C42D3">
        <w:rPr>
          <w:rFonts w:ascii="Times New Roman" w:hAnsi="Times New Roman" w:cs="Times New Roman"/>
          <w:sz w:val="24"/>
          <w:szCs w:val="24"/>
          <w:lang w:eastAsia="en-AU"/>
        </w:rPr>
        <w:t xml:space="preserve"> conduct restricted activities only in accordance with the method.</w:t>
      </w:r>
    </w:p>
    <w:p w14:paraId="17E4CCF8" w14:textId="14842727" w:rsidR="00D17ED8" w:rsidRPr="007C42D3" w:rsidRDefault="00D17ED8" w:rsidP="00D17ED8">
      <w:pPr>
        <w:pStyle w:val="ListParagraph"/>
        <w:numPr>
          <w:ilvl w:val="0"/>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Project proponents </w:t>
      </w:r>
      <w:r w:rsidR="004C71D8" w:rsidRPr="007C42D3">
        <w:rPr>
          <w:rFonts w:ascii="Times New Roman" w:eastAsiaTheme="minorEastAsia" w:hAnsi="Times New Roman" w:cs="Times New Roman"/>
          <w:sz w:val="24"/>
          <w:szCs w:val="24"/>
          <w:lang w:eastAsia="en-AU"/>
        </w:rPr>
        <w:t>can</w:t>
      </w:r>
      <w:r w:rsidRPr="007C42D3">
        <w:rPr>
          <w:rFonts w:ascii="Times New Roman" w:eastAsiaTheme="minorEastAsia" w:hAnsi="Times New Roman" w:cs="Times New Roman"/>
          <w:sz w:val="24"/>
          <w:szCs w:val="24"/>
          <w:lang w:eastAsia="en-AU"/>
        </w:rPr>
        <w:t xml:space="preserve"> estimate</w:t>
      </w:r>
      <w:r w:rsidRPr="007C42D3">
        <w:rPr>
          <w:rFonts w:ascii="Times New Roman" w:hAnsi="Times New Roman" w:cs="Times New Roman"/>
          <w:bCs/>
          <w:iCs/>
          <w:sz w:val="24"/>
          <w:szCs w:val="24"/>
        </w:rPr>
        <w:t xml:space="preserve"> carbon stocks at intervals of </w:t>
      </w:r>
      <w:r w:rsidR="00E762F7">
        <w:rPr>
          <w:rFonts w:ascii="Times New Roman" w:hAnsi="Times New Roman" w:cs="Times New Roman"/>
          <w:bCs/>
          <w:iCs/>
          <w:sz w:val="24"/>
          <w:szCs w:val="24"/>
        </w:rPr>
        <w:t>one</w:t>
      </w:r>
      <w:r w:rsidRPr="007C42D3">
        <w:rPr>
          <w:rFonts w:ascii="Times New Roman" w:hAnsi="Times New Roman" w:cs="Times New Roman"/>
          <w:bCs/>
          <w:iCs/>
          <w:sz w:val="24"/>
          <w:szCs w:val="24"/>
        </w:rPr>
        <w:t xml:space="preserve"> to </w:t>
      </w:r>
      <w:r w:rsidR="00E762F7">
        <w:rPr>
          <w:rFonts w:ascii="Times New Roman" w:hAnsi="Times New Roman" w:cs="Times New Roman"/>
          <w:bCs/>
          <w:iCs/>
          <w:sz w:val="24"/>
          <w:szCs w:val="24"/>
        </w:rPr>
        <w:t>five</w:t>
      </w:r>
      <w:r w:rsidRPr="007C42D3">
        <w:rPr>
          <w:rFonts w:ascii="Times New Roman" w:hAnsi="Times New Roman" w:cs="Times New Roman"/>
          <w:bCs/>
          <w:iCs/>
          <w:sz w:val="24"/>
          <w:szCs w:val="24"/>
        </w:rPr>
        <w:t xml:space="preserve"> years using one of the following approaches:</w:t>
      </w:r>
      <w:r w:rsidRPr="007C42D3">
        <w:rPr>
          <w:rFonts w:ascii="Times New Roman" w:eastAsiaTheme="minorEastAsia" w:hAnsi="Times New Roman" w:cs="Times New Roman"/>
          <w:sz w:val="24"/>
          <w:szCs w:val="24"/>
          <w:lang w:eastAsia="en-AU"/>
        </w:rPr>
        <w:t xml:space="preserve"> </w:t>
      </w:r>
    </w:p>
    <w:p w14:paraId="3F980D20" w14:textId="0CC6665D"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soil </w:t>
      </w:r>
      <w:r w:rsidR="00A65CE3" w:rsidRPr="007C42D3">
        <w:rPr>
          <w:rFonts w:ascii="Times New Roman" w:eastAsiaTheme="minorEastAsia" w:hAnsi="Times New Roman" w:cs="Times New Roman"/>
          <w:sz w:val="24"/>
          <w:szCs w:val="24"/>
          <w:lang w:eastAsia="en-AU"/>
        </w:rPr>
        <w:t xml:space="preserve">core samples </w:t>
      </w:r>
      <w:r w:rsidRPr="007C42D3">
        <w:rPr>
          <w:rFonts w:ascii="Times New Roman" w:eastAsiaTheme="minorEastAsia" w:hAnsi="Times New Roman" w:cs="Times New Roman"/>
          <w:sz w:val="24"/>
          <w:szCs w:val="24"/>
          <w:lang w:eastAsia="en-AU"/>
        </w:rPr>
        <w:t>only to estimate soil carbon (</w:t>
      </w:r>
      <w:r w:rsidRPr="007C42D3">
        <w:rPr>
          <w:rFonts w:ascii="Times New Roman" w:eastAsiaTheme="minorEastAsia" w:hAnsi="Times New Roman" w:cs="Times New Roman"/>
          <w:i/>
          <w:iCs/>
          <w:sz w:val="24"/>
          <w:szCs w:val="24"/>
          <w:lang w:eastAsia="en-AU"/>
        </w:rPr>
        <w:t>measurement-</w:t>
      </w:r>
      <w:r w:rsidR="001E60A5" w:rsidRPr="007C42D3">
        <w:rPr>
          <w:rFonts w:ascii="Times New Roman" w:eastAsiaTheme="minorEastAsia" w:hAnsi="Times New Roman" w:cs="Times New Roman"/>
          <w:i/>
          <w:iCs/>
          <w:sz w:val="24"/>
          <w:szCs w:val="24"/>
          <w:lang w:eastAsia="en-AU"/>
        </w:rPr>
        <w:t xml:space="preserve">only or measurement-based </w:t>
      </w:r>
      <w:r w:rsidRPr="007C42D3">
        <w:rPr>
          <w:rFonts w:ascii="Times New Roman" w:eastAsiaTheme="minorEastAsia" w:hAnsi="Times New Roman" w:cs="Times New Roman"/>
          <w:i/>
          <w:iCs/>
          <w:sz w:val="24"/>
          <w:szCs w:val="24"/>
          <w:lang w:eastAsia="en-AU"/>
        </w:rPr>
        <w:t>estimates</w:t>
      </w:r>
      <w:r w:rsidRPr="007C42D3">
        <w:rPr>
          <w:rFonts w:ascii="Times New Roman" w:eastAsiaTheme="minorEastAsia" w:hAnsi="Times New Roman" w:cs="Times New Roman"/>
          <w:sz w:val="24"/>
          <w:szCs w:val="24"/>
          <w:lang w:eastAsia="en-AU"/>
        </w:rPr>
        <w:t>);</w:t>
      </w:r>
    </w:p>
    <w:p w14:paraId="473C65F5" w14:textId="04D61453"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models </w:t>
      </w:r>
      <w:r w:rsidRPr="007C42D3">
        <w:rPr>
          <w:rFonts w:ascii="Times New Roman" w:eastAsiaTheme="minorEastAsia" w:hAnsi="Times New Roman" w:cs="Times New Roman"/>
          <w:b/>
          <w:bCs/>
          <w:sz w:val="24"/>
          <w:szCs w:val="24"/>
          <w:lang w:eastAsia="en-AU"/>
        </w:rPr>
        <w:t>with</w:t>
      </w:r>
      <w:r w:rsidRPr="007C42D3">
        <w:rPr>
          <w:rFonts w:ascii="Times New Roman" w:eastAsiaTheme="minorEastAsia" w:hAnsi="Times New Roman" w:cs="Times New Roman"/>
          <w:sz w:val="24"/>
          <w:szCs w:val="24"/>
          <w:lang w:eastAsia="en-AU"/>
        </w:rPr>
        <w:t xml:space="preserve"> soil core samples (</w:t>
      </w:r>
      <w:r w:rsidRPr="007C42D3">
        <w:rPr>
          <w:rFonts w:ascii="Times New Roman" w:eastAsiaTheme="minorEastAsia" w:hAnsi="Times New Roman" w:cs="Times New Roman"/>
          <w:i/>
          <w:iCs/>
          <w:sz w:val="24"/>
          <w:szCs w:val="24"/>
          <w:lang w:eastAsia="en-AU"/>
        </w:rPr>
        <w:t>model-assisted estimates</w:t>
      </w:r>
      <w:r w:rsidRPr="007C42D3">
        <w:rPr>
          <w:rFonts w:ascii="Times New Roman" w:eastAsiaTheme="minorEastAsia" w:hAnsi="Times New Roman" w:cs="Times New Roman"/>
          <w:sz w:val="24"/>
          <w:szCs w:val="24"/>
          <w:lang w:eastAsia="en-AU"/>
        </w:rPr>
        <w:t>)</w:t>
      </w:r>
      <w:r w:rsidRPr="007C42D3" w:rsidDel="00E76AF9">
        <w:rPr>
          <w:rFonts w:ascii="Times New Roman" w:eastAsiaTheme="minorEastAsia" w:hAnsi="Times New Roman" w:cs="Times New Roman"/>
          <w:sz w:val="24"/>
          <w:szCs w:val="24"/>
          <w:lang w:eastAsia="en-AU"/>
        </w:rPr>
        <w:t xml:space="preserve"> </w:t>
      </w:r>
      <w:r w:rsidRPr="007C42D3">
        <w:rPr>
          <w:rFonts w:ascii="Times New Roman" w:eastAsiaTheme="minorEastAsia" w:hAnsi="Times New Roman" w:cs="Times New Roman"/>
          <w:sz w:val="24"/>
          <w:szCs w:val="24"/>
          <w:lang w:eastAsia="en-AU"/>
        </w:rPr>
        <w:t>to reduce the sampling density required to obtain precise estimates of soil carbon</w:t>
      </w:r>
      <w:r w:rsidR="00DD4285" w:rsidRPr="007C42D3">
        <w:rPr>
          <w:rFonts w:ascii="Times New Roman" w:eastAsiaTheme="minorEastAsia" w:hAnsi="Times New Roman" w:cs="Times New Roman"/>
          <w:sz w:val="24"/>
          <w:szCs w:val="24"/>
          <w:lang w:eastAsia="en-AU"/>
        </w:rPr>
        <w:t xml:space="preserve"> (and to validate the model</w:t>
      </w:r>
      <w:r w:rsidR="003C6DE3" w:rsidRPr="007C42D3">
        <w:rPr>
          <w:rFonts w:ascii="Times New Roman" w:eastAsiaTheme="minorEastAsia" w:hAnsi="Times New Roman" w:cs="Times New Roman"/>
          <w:sz w:val="24"/>
          <w:szCs w:val="24"/>
          <w:lang w:eastAsia="en-AU"/>
        </w:rPr>
        <w:t>led estimate</w:t>
      </w:r>
      <w:r w:rsidR="00DD4285" w:rsidRPr="007C42D3">
        <w:rPr>
          <w:rFonts w:ascii="Times New Roman" w:eastAsiaTheme="minorEastAsia" w:hAnsi="Times New Roman" w:cs="Times New Roman"/>
          <w:sz w:val="24"/>
          <w:szCs w:val="24"/>
          <w:lang w:eastAsia="en-AU"/>
        </w:rPr>
        <w:t xml:space="preserve">s to support the </w:t>
      </w:r>
      <w:r w:rsidR="00B037FF" w:rsidRPr="007C42D3" w:rsidDel="007C2BB9">
        <w:rPr>
          <w:rFonts w:ascii="Times New Roman" w:eastAsiaTheme="minorEastAsia" w:hAnsi="Times New Roman" w:cs="Times New Roman"/>
          <w:i/>
          <w:iCs/>
          <w:sz w:val="24"/>
          <w:szCs w:val="24"/>
          <w:lang w:eastAsia="en-AU"/>
        </w:rPr>
        <w:t>model-</w:t>
      </w:r>
      <w:r w:rsidR="007C2BB9" w:rsidRPr="007C42D3">
        <w:rPr>
          <w:rFonts w:ascii="Times New Roman" w:eastAsiaTheme="minorEastAsia" w:hAnsi="Times New Roman" w:cs="Times New Roman"/>
          <w:i/>
          <w:iCs/>
          <w:sz w:val="24"/>
          <w:szCs w:val="24"/>
          <w:lang w:eastAsia="en-AU"/>
        </w:rPr>
        <w:t>only</w:t>
      </w:r>
      <w:r w:rsidR="00B037FF" w:rsidRPr="007C42D3">
        <w:rPr>
          <w:rFonts w:ascii="Times New Roman" w:eastAsiaTheme="minorEastAsia" w:hAnsi="Times New Roman" w:cs="Times New Roman"/>
          <w:i/>
          <w:iCs/>
          <w:sz w:val="24"/>
          <w:szCs w:val="24"/>
          <w:lang w:eastAsia="en-AU"/>
        </w:rPr>
        <w:t xml:space="preserve"> estimates</w:t>
      </w:r>
      <w:r w:rsidR="00DD4285" w:rsidRPr="007C42D3">
        <w:rPr>
          <w:rFonts w:ascii="Times New Roman" w:eastAsiaTheme="minorEastAsia" w:hAnsi="Times New Roman" w:cs="Times New Roman"/>
          <w:sz w:val="24"/>
          <w:szCs w:val="24"/>
          <w:lang w:eastAsia="en-AU"/>
        </w:rPr>
        <w:t xml:space="preserve"> approach)</w:t>
      </w:r>
      <w:r w:rsidRPr="007C42D3">
        <w:rPr>
          <w:rFonts w:ascii="Times New Roman" w:eastAsiaTheme="minorEastAsia" w:hAnsi="Times New Roman" w:cs="Times New Roman"/>
          <w:sz w:val="24"/>
          <w:szCs w:val="24"/>
          <w:lang w:eastAsia="en-AU"/>
        </w:rPr>
        <w:t xml:space="preserve">; </w:t>
      </w:r>
    </w:p>
    <w:p w14:paraId="494C8706" w14:textId="4D6A3F35"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models </w:t>
      </w:r>
      <w:r w:rsidRPr="007C42D3">
        <w:rPr>
          <w:rFonts w:ascii="Times New Roman" w:eastAsiaTheme="minorEastAsia" w:hAnsi="Times New Roman" w:cs="Times New Roman"/>
          <w:b/>
          <w:bCs/>
          <w:sz w:val="24"/>
          <w:szCs w:val="24"/>
          <w:lang w:eastAsia="en-AU"/>
        </w:rPr>
        <w:t>without</w:t>
      </w:r>
      <w:r w:rsidRPr="007C42D3">
        <w:rPr>
          <w:rFonts w:ascii="Times New Roman" w:eastAsiaTheme="minorEastAsia" w:hAnsi="Times New Roman" w:cs="Times New Roman"/>
          <w:sz w:val="24"/>
          <w:szCs w:val="24"/>
          <w:lang w:eastAsia="en-AU"/>
        </w:rPr>
        <w:t xml:space="preserve"> soil core samples (</w:t>
      </w:r>
      <w:r w:rsidRPr="007C42D3" w:rsidDel="007C2BB9">
        <w:rPr>
          <w:rFonts w:ascii="Times New Roman" w:eastAsiaTheme="minorEastAsia" w:hAnsi="Times New Roman" w:cs="Times New Roman"/>
          <w:i/>
          <w:iCs/>
          <w:sz w:val="24"/>
          <w:szCs w:val="24"/>
          <w:lang w:eastAsia="en-AU"/>
        </w:rPr>
        <w:t>model-</w:t>
      </w:r>
      <w:r w:rsidR="007C2BB9" w:rsidRPr="007C42D3">
        <w:rPr>
          <w:rFonts w:ascii="Times New Roman" w:eastAsiaTheme="minorEastAsia" w:hAnsi="Times New Roman" w:cs="Times New Roman"/>
          <w:i/>
          <w:iCs/>
          <w:sz w:val="24"/>
          <w:szCs w:val="24"/>
          <w:lang w:eastAsia="en-AU"/>
        </w:rPr>
        <w:t>only</w:t>
      </w:r>
      <w:r w:rsidRPr="007C42D3">
        <w:rPr>
          <w:rFonts w:ascii="Times New Roman" w:eastAsiaTheme="minorEastAsia" w:hAnsi="Times New Roman" w:cs="Times New Roman"/>
          <w:i/>
          <w:iCs/>
          <w:sz w:val="24"/>
          <w:szCs w:val="24"/>
          <w:lang w:eastAsia="en-AU"/>
        </w:rPr>
        <w:t xml:space="preserve"> estimates</w:t>
      </w:r>
      <w:r w:rsidRPr="007C42D3">
        <w:rPr>
          <w:rFonts w:ascii="Times New Roman" w:eastAsiaTheme="minorEastAsia" w:hAnsi="Times New Roman" w:cs="Times New Roman"/>
          <w:sz w:val="24"/>
          <w:szCs w:val="24"/>
          <w:lang w:eastAsia="en-AU"/>
        </w:rPr>
        <w:t xml:space="preserve">) </w:t>
      </w:r>
      <w:r w:rsidRPr="007C42D3">
        <w:rPr>
          <w:rFonts w:ascii="Times New Roman" w:hAnsi="Times New Roman" w:cs="Times New Roman"/>
          <w:sz w:val="24"/>
          <w:szCs w:val="24"/>
          <w:lang w:eastAsia="en-AU"/>
        </w:rPr>
        <w:t>using validated model carbon stock estimates</w:t>
      </w:r>
      <w:r w:rsidR="00A65CE3" w:rsidRPr="007C42D3">
        <w:rPr>
          <w:rFonts w:ascii="Times New Roman" w:hAnsi="Times New Roman" w:cs="Times New Roman"/>
          <w:sz w:val="24"/>
          <w:szCs w:val="24"/>
          <w:lang w:eastAsia="en-AU"/>
        </w:rPr>
        <w:t>—this approach</w:t>
      </w:r>
      <w:r w:rsidRPr="007C42D3">
        <w:rPr>
          <w:rFonts w:ascii="Times New Roman" w:hAnsi="Times New Roman" w:cs="Times New Roman"/>
          <w:sz w:val="24"/>
          <w:szCs w:val="24"/>
          <w:lang w:eastAsia="en-AU"/>
        </w:rPr>
        <w:t xml:space="preserve"> cannot be used for the baseline estimate and must be complemented with one of the other two approaches at least once every 10 years to ensure estimates are aligned with the abatement occurring in the </w:t>
      </w:r>
      <w:r w:rsidR="00A65CE3" w:rsidRPr="007C42D3">
        <w:rPr>
          <w:rFonts w:ascii="Times New Roman" w:hAnsi="Times New Roman" w:cs="Times New Roman"/>
          <w:sz w:val="24"/>
          <w:szCs w:val="24"/>
          <w:lang w:eastAsia="en-AU"/>
        </w:rPr>
        <w:t>relevant c</w:t>
      </w:r>
      <w:r w:rsidR="004C71D8" w:rsidRPr="007C42D3">
        <w:rPr>
          <w:rFonts w:ascii="Times New Roman" w:hAnsi="Times New Roman" w:cs="Times New Roman"/>
          <w:sz w:val="24"/>
          <w:szCs w:val="24"/>
          <w:lang w:eastAsia="en-AU"/>
        </w:rPr>
        <w:t xml:space="preserve">arbon </w:t>
      </w:r>
      <w:r w:rsidR="00A65CE3" w:rsidRPr="007C42D3">
        <w:rPr>
          <w:rFonts w:ascii="Times New Roman" w:hAnsi="Times New Roman" w:cs="Times New Roman"/>
          <w:sz w:val="24"/>
          <w:szCs w:val="24"/>
          <w:lang w:eastAsia="en-AU"/>
        </w:rPr>
        <w:t>e</w:t>
      </w:r>
      <w:r w:rsidR="004C71D8" w:rsidRPr="007C42D3">
        <w:rPr>
          <w:rFonts w:ascii="Times New Roman" w:hAnsi="Times New Roman" w:cs="Times New Roman"/>
          <w:sz w:val="24"/>
          <w:szCs w:val="24"/>
          <w:lang w:eastAsia="en-AU"/>
        </w:rPr>
        <w:t xml:space="preserve">stimation </w:t>
      </w:r>
      <w:r w:rsidR="00A65CE3" w:rsidRPr="007C42D3">
        <w:rPr>
          <w:rFonts w:ascii="Times New Roman" w:hAnsi="Times New Roman" w:cs="Times New Roman"/>
          <w:sz w:val="24"/>
          <w:szCs w:val="24"/>
          <w:lang w:eastAsia="en-AU"/>
        </w:rPr>
        <w:t>a</w:t>
      </w:r>
      <w:r w:rsidR="004C71D8" w:rsidRPr="007C42D3">
        <w:rPr>
          <w:rFonts w:ascii="Times New Roman" w:hAnsi="Times New Roman" w:cs="Times New Roman"/>
          <w:sz w:val="24"/>
          <w:szCs w:val="24"/>
          <w:lang w:eastAsia="en-AU"/>
        </w:rPr>
        <w:t>rea (</w:t>
      </w:r>
      <w:r w:rsidRPr="007C42D3">
        <w:rPr>
          <w:rFonts w:ascii="Times New Roman" w:hAnsi="Times New Roman" w:cs="Times New Roman"/>
          <w:sz w:val="24"/>
          <w:szCs w:val="24"/>
          <w:lang w:eastAsia="en-AU"/>
        </w:rPr>
        <w:t>CEA</w:t>
      </w:r>
      <w:r w:rsidR="004C71D8" w:rsidRPr="007C42D3">
        <w:rPr>
          <w:rFonts w:ascii="Times New Roman" w:hAnsi="Times New Roman" w:cs="Times New Roman"/>
          <w:sz w:val="24"/>
          <w:szCs w:val="24"/>
          <w:lang w:eastAsia="en-AU"/>
        </w:rPr>
        <w:t>)</w:t>
      </w:r>
      <w:r w:rsidR="00FA4FEF" w:rsidRPr="007C42D3">
        <w:rPr>
          <w:rFonts w:ascii="Times New Roman" w:hAnsi="Times New Roman" w:cs="Times New Roman"/>
          <w:sz w:val="24"/>
          <w:szCs w:val="24"/>
          <w:lang w:eastAsia="en-AU"/>
        </w:rPr>
        <w:t>.</w:t>
      </w:r>
    </w:p>
    <w:p w14:paraId="1BCC7CE8" w14:textId="2E639406" w:rsidR="00FA4FEF" w:rsidRPr="007C42D3" w:rsidRDefault="00FA4FEF" w:rsidP="00FA4FEF">
      <w:pPr>
        <w:pStyle w:val="ListParagraph"/>
        <w:numPr>
          <w:ilvl w:val="0"/>
          <w:numId w:val="38"/>
        </w:numPr>
        <w:spacing w:line="360" w:lineRule="auto"/>
        <w:rPr>
          <w:rFonts w:ascii="Times New Roman" w:eastAsiaTheme="minorEastAsia" w:hAnsi="Times New Roman" w:cs="Times New Roman"/>
          <w:sz w:val="24"/>
          <w:szCs w:val="24"/>
          <w:lang w:eastAsia="en-AU"/>
        </w:rPr>
      </w:pPr>
      <w:r w:rsidRPr="007C42D3">
        <w:rPr>
          <w:rFonts w:ascii="Times New Roman" w:hAnsi="Times New Roman" w:cs="Times New Roman"/>
          <w:sz w:val="24"/>
          <w:szCs w:val="24"/>
        </w:rPr>
        <w:t>The Determination applies a statistical approach for adjusting estimates of soil carbon change</w:t>
      </w:r>
      <w:r w:rsidR="00F64BD2" w:rsidRPr="007C42D3">
        <w:rPr>
          <w:rFonts w:ascii="Times New Roman" w:hAnsi="Times New Roman" w:cs="Times New Roman"/>
          <w:sz w:val="24"/>
          <w:szCs w:val="24"/>
        </w:rPr>
        <w:t xml:space="preserve"> to account</w:t>
      </w:r>
      <w:r w:rsidRPr="007C42D3">
        <w:rPr>
          <w:rFonts w:ascii="Times New Roman" w:hAnsi="Times New Roman" w:cs="Times New Roman"/>
          <w:sz w:val="24"/>
          <w:szCs w:val="24"/>
        </w:rPr>
        <w:t xml:space="preserve"> for the possibility that observed changes are the result of </w:t>
      </w:r>
      <w:r w:rsidR="00DD4285" w:rsidRPr="007C42D3">
        <w:rPr>
          <w:rFonts w:ascii="Times New Roman" w:hAnsi="Times New Roman" w:cs="Times New Roman"/>
          <w:sz w:val="24"/>
          <w:szCs w:val="24"/>
        </w:rPr>
        <w:t xml:space="preserve">sampling </w:t>
      </w:r>
      <w:r w:rsidRPr="007C42D3">
        <w:rPr>
          <w:rFonts w:ascii="Times New Roman" w:hAnsi="Times New Roman" w:cs="Times New Roman"/>
          <w:sz w:val="24"/>
          <w:szCs w:val="24"/>
        </w:rPr>
        <w:t>noise rather than management actions. This is</w:t>
      </w:r>
      <w:r w:rsidR="00F64BD2" w:rsidRPr="007C42D3">
        <w:rPr>
          <w:rFonts w:ascii="Times New Roman" w:hAnsi="Times New Roman" w:cs="Times New Roman"/>
          <w:sz w:val="24"/>
          <w:szCs w:val="24"/>
        </w:rPr>
        <w:t xml:space="preserve"> referred to in the Determination as</w:t>
      </w:r>
      <w:r w:rsidRPr="007C42D3" w:rsidDel="00F64BD2">
        <w:rPr>
          <w:rFonts w:ascii="Times New Roman" w:hAnsi="Times New Roman" w:cs="Times New Roman"/>
          <w:sz w:val="24"/>
          <w:szCs w:val="24"/>
        </w:rPr>
        <w:t xml:space="preserve"> </w:t>
      </w:r>
      <w:r w:rsidRPr="007C42D3">
        <w:rPr>
          <w:rFonts w:ascii="Times New Roman" w:hAnsi="Times New Roman" w:cs="Times New Roman"/>
          <w:sz w:val="24"/>
          <w:szCs w:val="24"/>
        </w:rPr>
        <w:t>the ‘</w:t>
      </w:r>
      <w:r w:rsidR="001B61F3" w:rsidRPr="007C42D3">
        <w:rPr>
          <w:rFonts w:ascii="Times New Roman" w:hAnsi="Times New Roman" w:cs="Times New Roman"/>
          <w:sz w:val="24"/>
          <w:szCs w:val="24"/>
        </w:rPr>
        <w:t xml:space="preserve">specified probability of </w:t>
      </w:r>
      <w:r w:rsidRPr="007C42D3">
        <w:rPr>
          <w:rFonts w:ascii="Times New Roman" w:hAnsi="Times New Roman" w:cs="Times New Roman"/>
          <w:sz w:val="24"/>
          <w:szCs w:val="24"/>
        </w:rPr>
        <w:t>exceedance’</w:t>
      </w:r>
      <w:r w:rsidR="005D6F4D" w:rsidRPr="007C42D3">
        <w:rPr>
          <w:rFonts w:ascii="Times New Roman" w:hAnsi="Times New Roman" w:cs="Times New Roman"/>
          <w:sz w:val="24"/>
          <w:szCs w:val="24"/>
        </w:rPr>
        <w:t xml:space="preserve"> approach</w:t>
      </w:r>
      <w:r w:rsidR="00732A82" w:rsidRPr="007C42D3">
        <w:rPr>
          <w:rFonts w:ascii="Times New Roman" w:hAnsi="Times New Roman" w:cs="Times New Roman"/>
          <w:sz w:val="24"/>
          <w:szCs w:val="24"/>
        </w:rPr>
        <w:t>.</w:t>
      </w:r>
      <w:r w:rsidR="005D6F4D" w:rsidRPr="007C42D3">
        <w:rPr>
          <w:rFonts w:ascii="Times New Roman" w:hAnsi="Times New Roman" w:cs="Times New Roman"/>
          <w:sz w:val="24"/>
          <w:szCs w:val="24"/>
        </w:rPr>
        <w:t xml:space="preserve"> The percentage at which the probability of exceedance is set is contained in </w:t>
      </w:r>
      <w:r w:rsidR="00E468F8">
        <w:rPr>
          <w:rFonts w:ascii="Times New Roman" w:hAnsi="Times New Roman" w:cs="Times New Roman"/>
          <w:sz w:val="24"/>
          <w:szCs w:val="24"/>
        </w:rPr>
        <w:t xml:space="preserve">the </w:t>
      </w:r>
      <w:r w:rsidR="00E468F8" w:rsidRPr="007C421B">
        <w:rPr>
          <w:rFonts w:ascii="Times New Roman" w:eastAsia="Times New Roman" w:hAnsi="Times New Roman" w:cs="Times New Roman"/>
          <w:sz w:val="24"/>
          <w:szCs w:val="24"/>
        </w:rPr>
        <w:t>Supplement—for Estimation of Soil Organic Carbon Sequestration Using Measurement and Models (</w:t>
      </w:r>
      <w:r w:rsidR="00E468F8" w:rsidRPr="007C421B">
        <w:rPr>
          <w:rFonts w:ascii="Times New Roman" w:eastAsia="Times New Roman" w:hAnsi="Times New Roman" w:cs="Times New Roman"/>
          <w:color w:val="323130"/>
          <w:sz w:val="24"/>
          <w:szCs w:val="24"/>
          <w:bdr w:val="none" w:sz="0" w:space="0" w:color="auto" w:frame="1"/>
        </w:rPr>
        <w:t xml:space="preserve">referred to as (the </w:t>
      </w:r>
      <w:r w:rsidR="00E468F8" w:rsidRPr="007C421B">
        <w:rPr>
          <w:rFonts w:ascii="Times New Roman" w:eastAsia="Times New Roman" w:hAnsi="Times New Roman" w:cs="Times New Roman"/>
          <w:b/>
          <w:bCs/>
          <w:i/>
          <w:iCs/>
          <w:color w:val="323130"/>
          <w:sz w:val="24"/>
          <w:szCs w:val="24"/>
          <w:bdr w:val="none" w:sz="0" w:space="0" w:color="auto" w:frame="1"/>
        </w:rPr>
        <w:t>Supplement)</w:t>
      </w:r>
      <w:r w:rsidR="00E468F8" w:rsidRPr="007C421B">
        <w:rPr>
          <w:rFonts w:ascii="Times New Roman" w:eastAsia="Times New Roman" w:hAnsi="Times New Roman" w:cs="Times New Roman"/>
          <w:color w:val="323130"/>
          <w:sz w:val="24"/>
          <w:szCs w:val="24"/>
          <w:bdr w:val="none" w:sz="0" w:space="0" w:color="auto" w:frame="1"/>
        </w:rPr>
        <w:t xml:space="preserve"> in the Determination</w:t>
      </w:r>
      <w:r w:rsidR="00E468F8">
        <w:rPr>
          <w:rFonts w:ascii="Times New Roman" w:hAnsi="Times New Roman" w:cs="Times New Roman"/>
          <w:sz w:val="24"/>
          <w:szCs w:val="24"/>
        </w:rPr>
        <w:t xml:space="preserve"> (</w:t>
      </w:r>
      <w:r w:rsidR="005D6F4D" w:rsidRPr="007C42D3">
        <w:rPr>
          <w:rFonts w:ascii="Times New Roman" w:hAnsi="Times New Roman" w:cs="Times New Roman"/>
          <w:sz w:val="24"/>
          <w:szCs w:val="24"/>
        </w:rPr>
        <w:t>the Supplement</w:t>
      </w:r>
      <w:r w:rsidR="00E468F8">
        <w:rPr>
          <w:rFonts w:ascii="Times New Roman" w:hAnsi="Times New Roman" w:cs="Times New Roman"/>
          <w:sz w:val="24"/>
          <w:szCs w:val="24"/>
        </w:rPr>
        <w:t>)</w:t>
      </w:r>
      <w:r w:rsidR="005D6F4D"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 </w:t>
      </w:r>
    </w:p>
    <w:p w14:paraId="54E13AED" w14:textId="7665623A" w:rsidR="00FA4FEF" w:rsidRPr="007C42D3" w:rsidRDefault="00FA4FEF" w:rsidP="00FA4FEF">
      <w:pPr>
        <w:pStyle w:val="ListParagraph"/>
        <w:numPr>
          <w:ilvl w:val="0"/>
          <w:numId w:val="38"/>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If claiming credits after only undertaking two sampling rounds or estimation events (including your baseline sampling round or first estimation event), 25% of the resulting credit</w:t>
      </w:r>
      <w:r w:rsidR="00F64BD2" w:rsidRPr="007C42D3">
        <w:rPr>
          <w:rFonts w:ascii="Times New Roman" w:eastAsiaTheme="minorEastAsia" w:hAnsi="Times New Roman" w:cs="Times New Roman"/>
          <w:sz w:val="24"/>
          <w:szCs w:val="24"/>
          <w:lang w:eastAsia="en-AU"/>
        </w:rPr>
        <w:t>able abatement</w:t>
      </w:r>
      <w:r w:rsidRPr="007C42D3" w:rsidDel="00F64BD2">
        <w:rPr>
          <w:rFonts w:ascii="Times New Roman" w:eastAsiaTheme="minorEastAsia" w:hAnsi="Times New Roman" w:cs="Times New Roman"/>
          <w:sz w:val="24"/>
          <w:szCs w:val="24"/>
          <w:lang w:eastAsia="en-AU"/>
        </w:rPr>
        <w:t xml:space="preserve"> </w:t>
      </w:r>
      <w:r w:rsidRPr="007C42D3">
        <w:rPr>
          <w:rFonts w:ascii="Times New Roman" w:hAnsi="Times New Roman" w:cs="Times New Roman"/>
          <w:sz w:val="24"/>
          <w:szCs w:val="24"/>
        </w:rPr>
        <w:t xml:space="preserve">(after the </w:t>
      </w:r>
      <w:r w:rsidR="005D6F4D" w:rsidRPr="007C42D3">
        <w:rPr>
          <w:rFonts w:ascii="Times New Roman" w:hAnsi="Times New Roman" w:cs="Times New Roman"/>
          <w:sz w:val="24"/>
          <w:szCs w:val="24"/>
        </w:rPr>
        <w:t xml:space="preserve">specified </w:t>
      </w:r>
      <w:r w:rsidR="001B61F3" w:rsidRPr="007C42D3">
        <w:rPr>
          <w:rFonts w:ascii="Times New Roman" w:hAnsi="Times New Roman" w:cs="Times New Roman"/>
          <w:sz w:val="24"/>
          <w:szCs w:val="24"/>
        </w:rPr>
        <w:t>probability of exceedance</w:t>
      </w:r>
      <w:r w:rsidRPr="007C42D3">
        <w:rPr>
          <w:rFonts w:ascii="Times New Roman" w:hAnsi="Times New Roman" w:cs="Times New Roman"/>
          <w:sz w:val="24"/>
          <w:szCs w:val="24"/>
        </w:rPr>
        <w:t xml:space="preserve"> approach and permanence discounts are applied) will be withheld until three </w:t>
      </w:r>
      <w:r w:rsidRPr="007C42D3">
        <w:rPr>
          <w:rFonts w:ascii="Times New Roman" w:hAnsi="Times New Roman" w:cs="Times New Roman"/>
          <w:sz w:val="24"/>
          <w:szCs w:val="24"/>
        </w:rPr>
        <w:lastRenderedPageBreak/>
        <w:t xml:space="preserve">sampling rounds </w:t>
      </w:r>
      <w:r w:rsidR="003C6DE3" w:rsidRPr="007C42D3">
        <w:rPr>
          <w:rFonts w:ascii="Times New Roman" w:hAnsi="Times New Roman" w:cs="Times New Roman"/>
          <w:sz w:val="24"/>
          <w:szCs w:val="24"/>
        </w:rPr>
        <w:t xml:space="preserve">or estimation events </w:t>
      </w:r>
      <w:r w:rsidRPr="007C42D3">
        <w:rPr>
          <w:rFonts w:ascii="Times New Roman" w:hAnsi="Times New Roman" w:cs="Times New Roman"/>
          <w:sz w:val="24"/>
          <w:szCs w:val="24"/>
        </w:rPr>
        <w:t>have been reported</w:t>
      </w:r>
      <w:r w:rsidR="00DD4285" w:rsidRPr="007C42D3">
        <w:rPr>
          <w:rFonts w:ascii="Times New Roman" w:hAnsi="Times New Roman" w:cs="Times New Roman"/>
          <w:sz w:val="24"/>
          <w:szCs w:val="24"/>
        </w:rPr>
        <w:t xml:space="preserve"> and the soil carbon increases </w:t>
      </w:r>
      <w:r w:rsidR="00A34D25" w:rsidRPr="007C42D3">
        <w:rPr>
          <w:rFonts w:ascii="Times New Roman" w:hAnsi="Times New Roman" w:cs="Times New Roman"/>
          <w:sz w:val="24"/>
          <w:szCs w:val="24"/>
        </w:rPr>
        <w:t xml:space="preserve">are </w:t>
      </w:r>
      <w:r w:rsidR="00DD4285" w:rsidRPr="007C42D3">
        <w:rPr>
          <w:rFonts w:ascii="Times New Roman" w:hAnsi="Times New Roman" w:cs="Times New Roman"/>
          <w:sz w:val="24"/>
          <w:szCs w:val="24"/>
        </w:rPr>
        <w:t>maintained</w:t>
      </w:r>
      <w:r w:rsidRPr="007C42D3">
        <w:rPr>
          <w:rFonts w:ascii="Times New Roman" w:hAnsi="Times New Roman" w:cs="Times New Roman"/>
          <w:sz w:val="24"/>
          <w:szCs w:val="24"/>
        </w:rPr>
        <w:t>.</w:t>
      </w:r>
      <w:r w:rsidRPr="007C42D3">
        <w:rPr>
          <w:rFonts w:ascii="Times New Roman" w:eastAsiaTheme="minorEastAsia" w:hAnsi="Times New Roman" w:cs="Times New Roman"/>
          <w:sz w:val="24"/>
          <w:szCs w:val="24"/>
          <w:lang w:eastAsia="en-AU"/>
        </w:rPr>
        <w:t xml:space="preserve"> </w:t>
      </w:r>
    </w:p>
    <w:p w14:paraId="37169162" w14:textId="77777777" w:rsidR="00FA4FEF" w:rsidRPr="007C42D3" w:rsidRDefault="00FA4FEF" w:rsidP="00417AC8">
      <w:pPr>
        <w:spacing w:after="120" w:line="360" w:lineRule="auto"/>
        <w:rPr>
          <w:rFonts w:ascii="Times New Roman" w:hAnsi="Times New Roman" w:cs="Times New Roman"/>
          <w:b/>
          <w:sz w:val="24"/>
        </w:rPr>
      </w:pPr>
      <w:r w:rsidRPr="007C42D3">
        <w:rPr>
          <w:rFonts w:ascii="Times New Roman" w:hAnsi="Times New Roman" w:cs="Times New Roman"/>
          <w:b/>
          <w:sz w:val="24"/>
        </w:rPr>
        <w:t>Legislative authority for making the Determination</w:t>
      </w:r>
    </w:p>
    <w:p w14:paraId="35EDBA00" w14:textId="77777777" w:rsidR="00FA4FEF" w:rsidRPr="007C42D3" w:rsidRDefault="00FA4FEF" w:rsidP="00FA4FEF">
      <w:pPr>
        <w:spacing w:after="120" w:line="360" w:lineRule="auto"/>
        <w:rPr>
          <w:rFonts w:ascii="Times New Roman" w:hAnsi="Times New Roman" w:cs="Times New Roman"/>
          <w:sz w:val="24"/>
        </w:rPr>
      </w:pPr>
      <w:r w:rsidRPr="007C42D3">
        <w:rPr>
          <w:rFonts w:ascii="Times New Roman" w:hAnsi="Times New Roman" w:cs="Times New Roman"/>
          <w:sz w:val="24"/>
        </w:rPr>
        <w:t>The Determination is made under subsection 106(1) of the Act, which gives the Minister the power to make a methodology determination by legislative instrument.</w:t>
      </w:r>
    </w:p>
    <w:p w14:paraId="777590BC" w14:textId="14CADF1D" w:rsidR="00177369" w:rsidRPr="007C42D3" w:rsidRDefault="00177369"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b/>
          <w:bCs/>
          <w:color w:val="000000"/>
          <w:sz w:val="24"/>
          <w:szCs w:val="24"/>
        </w:rPr>
        <w:t xml:space="preserve">Application of the </w:t>
      </w:r>
      <w:r w:rsidR="00E15B18" w:rsidRPr="007C42D3">
        <w:rPr>
          <w:rFonts w:ascii="Times New Roman" w:hAnsi="Times New Roman" w:cs="Times New Roman"/>
          <w:b/>
          <w:bCs/>
          <w:color w:val="000000"/>
          <w:sz w:val="24"/>
          <w:szCs w:val="24"/>
        </w:rPr>
        <w:t>D</w:t>
      </w:r>
      <w:r w:rsidRPr="007C42D3">
        <w:rPr>
          <w:rFonts w:ascii="Times New Roman" w:hAnsi="Times New Roman" w:cs="Times New Roman"/>
          <w:b/>
          <w:bCs/>
          <w:color w:val="000000"/>
          <w:sz w:val="24"/>
          <w:szCs w:val="24"/>
        </w:rPr>
        <w:t>etermination</w:t>
      </w:r>
    </w:p>
    <w:p w14:paraId="6F329A43" w14:textId="2CDEAF74" w:rsidR="00E17871" w:rsidRPr="007C42D3" w:rsidRDefault="0063317D"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The r</w:t>
      </w:r>
      <w:r w:rsidR="00E71392" w:rsidRPr="007C42D3">
        <w:rPr>
          <w:rFonts w:ascii="Times New Roman" w:hAnsi="Times New Roman" w:cs="Times New Roman"/>
          <w:color w:val="000000"/>
          <w:sz w:val="24"/>
          <w:szCs w:val="24"/>
        </w:rPr>
        <w:t>equirements</w:t>
      </w:r>
      <w:r w:rsidRPr="007C42D3">
        <w:rPr>
          <w:rFonts w:ascii="Times New Roman" w:hAnsi="Times New Roman" w:cs="Times New Roman"/>
          <w:color w:val="000000"/>
          <w:sz w:val="24"/>
          <w:szCs w:val="24"/>
        </w:rPr>
        <w:t xml:space="preserve"> set out in the </w:t>
      </w:r>
      <w:r w:rsidR="00E71392" w:rsidRPr="007C42D3">
        <w:rPr>
          <w:rFonts w:ascii="Times New Roman" w:hAnsi="Times New Roman" w:cs="Times New Roman"/>
          <w:color w:val="000000"/>
          <w:sz w:val="24"/>
          <w:szCs w:val="24"/>
        </w:rPr>
        <w:t>D</w:t>
      </w:r>
      <w:r w:rsidRPr="007C42D3">
        <w:rPr>
          <w:rFonts w:ascii="Times New Roman" w:hAnsi="Times New Roman" w:cs="Times New Roman"/>
          <w:color w:val="000000"/>
          <w:sz w:val="24"/>
          <w:szCs w:val="24"/>
        </w:rPr>
        <w:t xml:space="preserve">etermination were designed to reflect the requirements of the offsets integrity standards and </w:t>
      </w:r>
      <w:r w:rsidR="00E71392" w:rsidRPr="007C42D3">
        <w:rPr>
          <w:rFonts w:ascii="Times New Roman" w:hAnsi="Times New Roman" w:cs="Times New Roman"/>
          <w:color w:val="000000"/>
          <w:sz w:val="24"/>
          <w:szCs w:val="24"/>
        </w:rPr>
        <w:t xml:space="preserve">to </w:t>
      </w:r>
      <w:r w:rsidRPr="007C42D3">
        <w:rPr>
          <w:rFonts w:ascii="Times New Roman" w:hAnsi="Times New Roman" w:cs="Times New Roman"/>
          <w:color w:val="000000"/>
          <w:sz w:val="24"/>
          <w:szCs w:val="24"/>
        </w:rPr>
        <w:t>ensure that</w:t>
      </w:r>
      <w:r w:rsidR="00E71392" w:rsidRPr="007C42D3">
        <w:rPr>
          <w:rFonts w:ascii="Times New Roman" w:hAnsi="Times New Roman" w:cs="Times New Roman"/>
          <w:color w:val="000000"/>
          <w:sz w:val="24"/>
          <w:szCs w:val="24"/>
        </w:rPr>
        <w:t xml:space="preserve"> credited</w:t>
      </w:r>
      <w:r w:rsidRPr="007C42D3">
        <w:rPr>
          <w:rFonts w:ascii="Times New Roman" w:hAnsi="Times New Roman" w:cs="Times New Roman"/>
          <w:color w:val="000000"/>
          <w:sz w:val="24"/>
          <w:szCs w:val="24"/>
        </w:rPr>
        <w:t xml:space="preserve"> emissions reductions are real and additional to </w:t>
      </w:r>
      <w:r w:rsidR="008D1998">
        <w:rPr>
          <w:rFonts w:ascii="Times New Roman" w:hAnsi="Times New Roman" w:cs="Times New Roman"/>
          <w:color w:val="000000"/>
          <w:sz w:val="24"/>
          <w:szCs w:val="24"/>
        </w:rPr>
        <w:t>BAU</w:t>
      </w:r>
      <w:r w:rsidRPr="007C42D3">
        <w:rPr>
          <w:rFonts w:ascii="Times New Roman" w:hAnsi="Times New Roman" w:cs="Times New Roman"/>
          <w:color w:val="000000"/>
          <w:sz w:val="24"/>
          <w:szCs w:val="24"/>
        </w:rPr>
        <w:t xml:space="preserve">. The offsets integrity standards require that </w:t>
      </w:r>
      <w:r w:rsidR="00E71392" w:rsidRPr="007C42D3">
        <w:rPr>
          <w:rFonts w:ascii="Times New Roman" w:hAnsi="Times New Roman" w:cs="Times New Roman"/>
          <w:color w:val="000000"/>
          <w:sz w:val="24"/>
          <w:szCs w:val="24"/>
        </w:rPr>
        <w:t xml:space="preserve">the application of the method specified in the Determination to a soil carbon project that is an eligible project </w:t>
      </w:r>
      <w:r w:rsidRPr="007C42D3">
        <w:rPr>
          <w:rFonts w:ascii="Times New Roman" w:hAnsi="Times New Roman" w:cs="Times New Roman"/>
          <w:color w:val="000000"/>
          <w:sz w:val="24"/>
          <w:szCs w:val="24"/>
        </w:rPr>
        <w:t>result</w:t>
      </w:r>
      <w:r w:rsidR="00E71392" w:rsidRPr="007C42D3">
        <w:rPr>
          <w:rFonts w:ascii="Times New Roman" w:hAnsi="Times New Roman" w:cs="Times New Roman"/>
          <w:color w:val="000000"/>
          <w:sz w:val="24"/>
          <w:szCs w:val="24"/>
        </w:rPr>
        <w:t>s</w:t>
      </w:r>
      <w:r w:rsidRPr="007C42D3">
        <w:rPr>
          <w:rFonts w:ascii="Times New Roman" w:hAnsi="Times New Roman" w:cs="Times New Roman"/>
          <w:color w:val="000000"/>
          <w:sz w:val="24"/>
          <w:szCs w:val="24"/>
        </w:rPr>
        <w:t xml:space="preserve"> in carbon abatement that</w:t>
      </w:r>
      <w:r w:rsidR="00BA427D" w:rsidRPr="007C42D3">
        <w:rPr>
          <w:rFonts w:ascii="Times New Roman" w:hAnsi="Times New Roman" w:cs="Times New Roman"/>
          <w:color w:val="000000"/>
          <w:sz w:val="24"/>
          <w:szCs w:val="24"/>
        </w:rPr>
        <w:t>:</w:t>
      </w:r>
    </w:p>
    <w:p w14:paraId="3D0FB83D" w14:textId="7C5F4FA4" w:rsidR="00E17871" w:rsidRPr="007C42D3" w:rsidRDefault="00DE76AB" w:rsidP="009A6AAA">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is </w:t>
      </w:r>
      <w:r w:rsidR="0063317D" w:rsidRPr="007C42D3">
        <w:rPr>
          <w:rFonts w:ascii="Times New Roman" w:hAnsi="Times New Roman" w:cs="Times New Roman"/>
          <w:color w:val="000000"/>
          <w:sz w:val="24"/>
          <w:szCs w:val="24"/>
        </w:rPr>
        <w:t>unlikely to occur in the ordinary course of events</w:t>
      </w:r>
      <w:r w:rsidR="00E17871" w:rsidRPr="007C42D3">
        <w:rPr>
          <w:rFonts w:ascii="Times New Roman" w:hAnsi="Times New Roman" w:cs="Times New Roman"/>
          <w:color w:val="000000"/>
          <w:sz w:val="24"/>
          <w:szCs w:val="24"/>
        </w:rPr>
        <w:t>;</w:t>
      </w:r>
      <w:r w:rsidR="0063317D" w:rsidRPr="007C42D3">
        <w:rPr>
          <w:rFonts w:ascii="Times New Roman" w:hAnsi="Times New Roman" w:cs="Times New Roman"/>
          <w:color w:val="000000"/>
          <w:sz w:val="24"/>
          <w:szCs w:val="24"/>
        </w:rPr>
        <w:t xml:space="preserve"> and </w:t>
      </w:r>
    </w:p>
    <w:p w14:paraId="11022E59" w14:textId="4AF8D1F8" w:rsidR="00E71392" w:rsidRPr="007C42D3" w:rsidRDefault="0063317D" w:rsidP="009A6AAA">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is eligible carbon abatement under the Act</w:t>
      </w:r>
      <w:r w:rsidR="00E17871" w:rsidRPr="007C42D3">
        <w:rPr>
          <w:rFonts w:ascii="Times New Roman" w:hAnsi="Times New Roman" w:cs="Times New Roman"/>
          <w:color w:val="000000"/>
          <w:sz w:val="24"/>
          <w:szCs w:val="24"/>
        </w:rPr>
        <w:t>.</w:t>
      </w:r>
    </w:p>
    <w:p w14:paraId="1C01E9A4" w14:textId="783986A6" w:rsidR="00E17871" w:rsidRPr="007C42D3" w:rsidRDefault="00E17871"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Additionally, the offsets integrity standards require that:</w:t>
      </w:r>
    </w:p>
    <w:p w14:paraId="547237E4" w14:textId="38B9E111" w:rsidR="0063317D" w:rsidRPr="007C42D3" w:rsidRDefault="00E71392"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carbon abatement </w:t>
      </w:r>
      <w:r w:rsidR="0063317D" w:rsidRPr="007C42D3">
        <w:rPr>
          <w:rFonts w:ascii="Times New Roman" w:hAnsi="Times New Roman" w:cs="Times New Roman"/>
          <w:color w:val="000000"/>
          <w:sz w:val="24"/>
          <w:szCs w:val="24"/>
        </w:rPr>
        <w:t>amounts are measurable and capable of being verified;</w:t>
      </w:r>
      <w:r w:rsidRPr="007C42D3">
        <w:rPr>
          <w:rFonts w:ascii="Times New Roman" w:hAnsi="Times New Roman" w:cs="Times New Roman"/>
          <w:color w:val="000000"/>
          <w:sz w:val="24"/>
          <w:szCs w:val="24"/>
        </w:rPr>
        <w:t xml:space="preserve"> and</w:t>
      </w:r>
    </w:p>
    <w:p w14:paraId="3CD71087" w14:textId="38A79F7B"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the metho</w:t>
      </w:r>
      <w:r w:rsidR="00E71392" w:rsidRPr="007C42D3">
        <w:rPr>
          <w:rFonts w:ascii="Times New Roman" w:hAnsi="Times New Roman" w:cs="Times New Roman"/>
          <w:color w:val="000000"/>
          <w:sz w:val="24"/>
          <w:szCs w:val="24"/>
        </w:rPr>
        <w:t xml:space="preserve">d specified in the Determination </w:t>
      </w:r>
      <w:r w:rsidR="00FD4BB2" w:rsidRPr="007C42D3">
        <w:rPr>
          <w:rFonts w:ascii="Times New Roman" w:hAnsi="Times New Roman" w:cs="Times New Roman"/>
          <w:color w:val="000000"/>
          <w:sz w:val="24"/>
          <w:szCs w:val="24"/>
        </w:rPr>
        <w:t xml:space="preserve">to ascertain the amount of greenhouse gas abatement attained by an eligible offsets project, </w:t>
      </w:r>
      <w:r w:rsidR="00E71392" w:rsidRPr="007C42D3">
        <w:rPr>
          <w:rFonts w:ascii="Times New Roman" w:hAnsi="Times New Roman" w:cs="Times New Roman"/>
          <w:color w:val="000000"/>
          <w:sz w:val="24"/>
          <w:szCs w:val="24"/>
        </w:rPr>
        <w:t xml:space="preserve">is </w:t>
      </w:r>
      <w:r w:rsidRPr="007C42D3">
        <w:rPr>
          <w:rFonts w:ascii="Times New Roman" w:hAnsi="Times New Roman" w:cs="Times New Roman"/>
          <w:color w:val="000000"/>
          <w:sz w:val="24"/>
          <w:szCs w:val="24"/>
        </w:rPr>
        <w:t>supported by clear and convincing evidence;</w:t>
      </w:r>
      <w:r w:rsidR="00E71392" w:rsidRPr="007C42D3">
        <w:rPr>
          <w:rFonts w:ascii="Times New Roman" w:hAnsi="Times New Roman" w:cs="Times New Roman"/>
          <w:color w:val="000000"/>
          <w:sz w:val="24"/>
          <w:szCs w:val="24"/>
        </w:rPr>
        <w:t xml:space="preserve"> and</w:t>
      </w:r>
    </w:p>
    <w:p w14:paraId="21A1D7B2" w14:textId="3ECDB372"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material emissions </w:t>
      </w:r>
      <w:r w:rsidR="00E71392" w:rsidRPr="007C42D3">
        <w:rPr>
          <w:rFonts w:ascii="Times New Roman" w:hAnsi="Times New Roman" w:cs="Times New Roman"/>
          <w:color w:val="000000"/>
          <w:sz w:val="24"/>
          <w:szCs w:val="24"/>
        </w:rPr>
        <w:t>that</w:t>
      </w:r>
      <w:r w:rsidRPr="007C42D3">
        <w:rPr>
          <w:rFonts w:ascii="Times New Roman" w:hAnsi="Times New Roman" w:cs="Times New Roman"/>
          <w:color w:val="000000"/>
          <w:sz w:val="24"/>
          <w:szCs w:val="24"/>
        </w:rPr>
        <w:t xml:space="preserve"> are a direct consequence of </w:t>
      </w:r>
      <w:r w:rsidR="00E71392" w:rsidRPr="007C42D3">
        <w:rPr>
          <w:rFonts w:ascii="Times New Roman" w:hAnsi="Times New Roman" w:cs="Times New Roman"/>
          <w:color w:val="000000"/>
          <w:sz w:val="24"/>
          <w:szCs w:val="24"/>
        </w:rPr>
        <w:t>an eligible</w:t>
      </w:r>
      <w:r w:rsidRPr="007C42D3">
        <w:rPr>
          <w:rFonts w:ascii="Times New Roman" w:hAnsi="Times New Roman" w:cs="Times New Roman"/>
          <w:color w:val="000000"/>
          <w:sz w:val="24"/>
          <w:szCs w:val="24"/>
        </w:rPr>
        <w:t xml:space="preserve"> </w:t>
      </w:r>
      <w:r w:rsidR="00FD4BB2" w:rsidRPr="007C42D3">
        <w:rPr>
          <w:rFonts w:ascii="Times New Roman" w:hAnsi="Times New Roman" w:cs="Times New Roman"/>
          <w:color w:val="000000"/>
          <w:sz w:val="24"/>
          <w:szCs w:val="24"/>
        </w:rPr>
        <w:t xml:space="preserve">offsets </w:t>
      </w:r>
      <w:r w:rsidRPr="007C42D3">
        <w:rPr>
          <w:rFonts w:ascii="Times New Roman" w:hAnsi="Times New Roman" w:cs="Times New Roman"/>
          <w:color w:val="000000"/>
          <w:sz w:val="24"/>
          <w:szCs w:val="24"/>
        </w:rPr>
        <w:t>project are deducted; and</w:t>
      </w:r>
    </w:p>
    <w:p w14:paraId="58DC9A89" w14:textId="13E9D268"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estimates, assumptions or projections used in </w:t>
      </w:r>
      <w:r w:rsidR="00E71392" w:rsidRPr="007C42D3">
        <w:rPr>
          <w:rFonts w:ascii="Times New Roman" w:hAnsi="Times New Roman" w:cs="Times New Roman"/>
          <w:color w:val="000000"/>
          <w:sz w:val="24"/>
          <w:szCs w:val="24"/>
        </w:rPr>
        <w:t>the</w:t>
      </w:r>
      <w:r w:rsidRPr="007C42D3">
        <w:rPr>
          <w:rFonts w:ascii="Times New Roman" w:hAnsi="Times New Roman" w:cs="Times New Roman"/>
          <w:color w:val="000000"/>
          <w:sz w:val="24"/>
          <w:szCs w:val="24"/>
        </w:rPr>
        <w:t xml:space="preserve"> method</w:t>
      </w:r>
      <w:r w:rsidR="00E71392" w:rsidRPr="007C42D3">
        <w:rPr>
          <w:rFonts w:ascii="Times New Roman" w:hAnsi="Times New Roman" w:cs="Times New Roman"/>
          <w:color w:val="000000"/>
          <w:sz w:val="24"/>
          <w:szCs w:val="24"/>
        </w:rPr>
        <w:t xml:space="preserve"> specified in the</w:t>
      </w:r>
      <w:r w:rsidRPr="007C42D3">
        <w:rPr>
          <w:rFonts w:ascii="Times New Roman" w:hAnsi="Times New Roman" w:cs="Times New Roman"/>
          <w:color w:val="000000"/>
          <w:sz w:val="24"/>
          <w:szCs w:val="24"/>
        </w:rPr>
        <w:t xml:space="preserve"> </w:t>
      </w:r>
      <w:r w:rsidR="00E71392" w:rsidRPr="007C42D3">
        <w:rPr>
          <w:rFonts w:ascii="Times New Roman" w:hAnsi="Times New Roman" w:cs="Times New Roman"/>
          <w:color w:val="000000"/>
          <w:sz w:val="24"/>
          <w:szCs w:val="24"/>
        </w:rPr>
        <w:t>D</w:t>
      </w:r>
      <w:r w:rsidRPr="007C42D3">
        <w:rPr>
          <w:rFonts w:ascii="Times New Roman" w:hAnsi="Times New Roman" w:cs="Times New Roman"/>
          <w:color w:val="000000"/>
          <w:sz w:val="24"/>
          <w:szCs w:val="24"/>
        </w:rPr>
        <w:t>etermination should be conservative.</w:t>
      </w:r>
    </w:p>
    <w:p w14:paraId="37080A5A" w14:textId="27B7775C" w:rsidR="00A849D7" w:rsidRPr="007C42D3" w:rsidRDefault="00AE770E" w:rsidP="00417AC8">
      <w:pPr>
        <w:spacing w:line="360" w:lineRule="auto"/>
        <w:jc w:val="both"/>
        <w:rPr>
          <w:rFonts w:ascii="Times New Roman" w:hAnsi="Times New Roman" w:cs="Times New Roman"/>
          <w:sz w:val="24"/>
          <w:szCs w:val="24"/>
        </w:rPr>
      </w:pPr>
      <w:r w:rsidRPr="007C42D3">
        <w:rPr>
          <w:rFonts w:ascii="Times New Roman" w:hAnsi="Times New Roman" w:cs="Times New Roman"/>
          <w:sz w:val="24"/>
          <w:szCs w:val="24"/>
        </w:rPr>
        <w:t>Persons</w:t>
      </w:r>
      <w:r w:rsidR="00A849D7" w:rsidRPr="007C42D3">
        <w:rPr>
          <w:rFonts w:ascii="Times New Roman" w:hAnsi="Times New Roman" w:cs="Times New Roman"/>
          <w:sz w:val="24"/>
          <w:szCs w:val="24"/>
        </w:rPr>
        <w:t xml:space="preserve"> wishing to implement projects under the Determination must make an application to the Regulator under section 22 of the Act. They must also meet the general eligibility requirements for an offsets project set out in subsection 27(4) of the Act, which include compliance with the requirements set out in the Determination, and the additionality requirements in subsection 27(4A) of the Act. The additionality requirements are:</w:t>
      </w:r>
    </w:p>
    <w:p w14:paraId="4A81E9A0" w14:textId="77777777" w:rsidR="00A849D7" w:rsidRPr="007C42D3" w:rsidRDefault="00A849D7" w:rsidP="00417AC8">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t>the newness requirement;</w:t>
      </w:r>
    </w:p>
    <w:p w14:paraId="74EC6B2D" w14:textId="77777777" w:rsidR="00A849D7" w:rsidRPr="007C42D3" w:rsidRDefault="00A849D7" w:rsidP="00417AC8">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lastRenderedPageBreak/>
        <w:t>the regulatory additionality requirement; and</w:t>
      </w:r>
    </w:p>
    <w:p w14:paraId="2CD88533" w14:textId="40AA9829" w:rsidR="00A849D7" w:rsidRPr="007C42D3" w:rsidRDefault="00A849D7" w:rsidP="00FA4FEF">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t>the government program requirement.</w:t>
      </w:r>
    </w:p>
    <w:p w14:paraId="6521615C" w14:textId="72297FF6" w:rsidR="00FA4FEF" w:rsidRPr="007C42D3" w:rsidRDefault="00FA4FEF" w:rsidP="00FA4FEF">
      <w:pPr>
        <w:spacing w:line="360" w:lineRule="auto"/>
        <w:rPr>
          <w:rFonts w:ascii="Times New Roman" w:hAnsi="Times New Roman" w:cs="Times New Roman"/>
          <w:sz w:val="24"/>
        </w:rPr>
      </w:pPr>
      <w:bookmarkStart w:id="1" w:name="_Hlk82085861"/>
      <w:r w:rsidRPr="007C42D3">
        <w:rPr>
          <w:rFonts w:ascii="Times New Roman" w:hAnsi="Times New Roman" w:cs="Times New Roman"/>
          <w:sz w:val="24"/>
        </w:rPr>
        <w:t>The Determination specifies a requirement in lieu of the newness requirement (see section </w:t>
      </w:r>
      <w:r w:rsidR="00AE770E" w:rsidRPr="007C42D3">
        <w:rPr>
          <w:rFonts w:ascii="Times New Roman" w:hAnsi="Times New Roman" w:cs="Times New Roman"/>
          <w:sz w:val="24"/>
        </w:rPr>
        <w:t>16</w:t>
      </w:r>
      <w:r w:rsidR="00FD4BB2" w:rsidRPr="007C42D3">
        <w:rPr>
          <w:rFonts w:ascii="Times New Roman" w:hAnsi="Times New Roman" w:cs="Times New Roman"/>
          <w:sz w:val="24"/>
        </w:rPr>
        <w:t xml:space="preserve"> of the Determination</w:t>
      </w:r>
      <w:r w:rsidRPr="007C42D3">
        <w:rPr>
          <w:rFonts w:ascii="Times New Roman" w:hAnsi="Times New Roman" w:cs="Times New Roman"/>
          <w:sz w:val="24"/>
        </w:rPr>
        <w:t xml:space="preserve">) under subparagraph 27(4A)(a)(ii) of the Act. The purpose of the in lieu of the newness requirement is to allow projects </w:t>
      </w:r>
      <w:r w:rsidR="00A67179" w:rsidRPr="007C42D3">
        <w:rPr>
          <w:rFonts w:ascii="Times New Roman" w:hAnsi="Times New Roman" w:cs="Times New Roman"/>
          <w:sz w:val="24"/>
        </w:rPr>
        <w:t xml:space="preserve">to </w:t>
      </w:r>
      <w:r w:rsidR="00E71392" w:rsidRPr="007C42D3">
        <w:rPr>
          <w:rFonts w:ascii="Times New Roman" w:hAnsi="Times New Roman" w:cs="Times New Roman"/>
          <w:sz w:val="24"/>
        </w:rPr>
        <w:t>prepare a land management strategy before commencing the eligible management activity</w:t>
      </w:r>
      <w:r w:rsidR="00AE770E" w:rsidRPr="007C42D3">
        <w:rPr>
          <w:rFonts w:ascii="Times New Roman" w:hAnsi="Times New Roman" w:cs="Times New Roman"/>
          <w:sz w:val="24"/>
        </w:rPr>
        <w:t>,</w:t>
      </w:r>
      <w:r w:rsidR="00E71392" w:rsidRPr="007C42D3">
        <w:rPr>
          <w:rFonts w:ascii="Times New Roman" w:hAnsi="Times New Roman" w:cs="Times New Roman"/>
          <w:sz w:val="24"/>
        </w:rPr>
        <w:t xml:space="preserve"> and conduct baseline sampling before the project </w:t>
      </w:r>
      <w:r w:rsidR="00A67179" w:rsidRPr="007C42D3">
        <w:rPr>
          <w:rFonts w:ascii="Times New Roman" w:hAnsi="Times New Roman" w:cs="Times New Roman"/>
          <w:sz w:val="24"/>
        </w:rPr>
        <w:t xml:space="preserve">is </w:t>
      </w:r>
      <w:r w:rsidR="00E71392" w:rsidRPr="007C42D3">
        <w:rPr>
          <w:rFonts w:ascii="Times New Roman" w:hAnsi="Times New Roman" w:cs="Times New Roman"/>
          <w:sz w:val="24"/>
        </w:rPr>
        <w:t>declared an eligible offsets projects by the</w:t>
      </w:r>
      <w:r w:rsidR="004A5665" w:rsidRPr="007C42D3">
        <w:rPr>
          <w:rFonts w:ascii="Times New Roman" w:hAnsi="Times New Roman" w:cs="Times New Roman"/>
          <w:sz w:val="24"/>
        </w:rPr>
        <w:t xml:space="preserve"> </w:t>
      </w:r>
      <w:r w:rsidR="00E71392" w:rsidRPr="007C42D3">
        <w:rPr>
          <w:rFonts w:ascii="Times New Roman" w:hAnsi="Times New Roman" w:cs="Times New Roman"/>
          <w:sz w:val="24"/>
        </w:rPr>
        <w:t>Regulator</w:t>
      </w:r>
      <w:r w:rsidR="001546A4" w:rsidRPr="007C42D3">
        <w:rPr>
          <w:rFonts w:ascii="Times New Roman" w:hAnsi="Times New Roman" w:cs="Times New Roman"/>
          <w:sz w:val="24"/>
        </w:rPr>
        <w:t>,</w:t>
      </w:r>
      <w:r w:rsidR="00E71392" w:rsidRPr="007C42D3">
        <w:rPr>
          <w:rFonts w:ascii="Times New Roman" w:hAnsi="Times New Roman" w:cs="Times New Roman"/>
          <w:sz w:val="24"/>
        </w:rPr>
        <w:t xml:space="preserve"> but after providing a sampling plan for the baseline sampling round and an application for declaration of an eligible offsets project for the project to the Regulator.</w:t>
      </w:r>
    </w:p>
    <w:p w14:paraId="089DF005" w14:textId="3649AD51" w:rsidR="00DF54AC" w:rsidRPr="007C42D3" w:rsidRDefault="00DF54AC" w:rsidP="00922E87">
      <w:pPr>
        <w:spacing w:line="360" w:lineRule="auto"/>
        <w:rPr>
          <w:rFonts w:ascii="Times New Roman" w:hAnsi="Times New Roman" w:cs="Times New Roman"/>
          <w:b/>
          <w:bCs/>
          <w:sz w:val="24"/>
        </w:rPr>
      </w:pPr>
      <w:bookmarkStart w:id="2" w:name="_Hlk100094156"/>
      <w:r w:rsidRPr="007C42D3">
        <w:rPr>
          <w:rFonts w:ascii="Times New Roman" w:hAnsi="Times New Roman" w:cs="Times New Roman"/>
          <w:b/>
          <w:bCs/>
          <w:sz w:val="24"/>
        </w:rPr>
        <w:t>Document</w:t>
      </w:r>
      <w:r w:rsidR="002060CF" w:rsidRPr="007C42D3">
        <w:rPr>
          <w:rFonts w:ascii="Times New Roman" w:hAnsi="Times New Roman" w:cs="Times New Roman"/>
          <w:b/>
          <w:bCs/>
          <w:sz w:val="24"/>
        </w:rPr>
        <w:t>s</w:t>
      </w:r>
      <w:r w:rsidRPr="007C42D3">
        <w:rPr>
          <w:rFonts w:ascii="Times New Roman" w:hAnsi="Times New Roman" w:cs="Times New Roman"/>
          <w:b/>
          <w:bCs/>
          <w:sz w:val="24"/>
        </w:rPr>
        <w:t xml:space="preserve"> incorporated by reference</w:t>
      </w:r>
    </w:p>
    <w:bookmarkEnd w:id="2"/>
    <w:p w14:paraId="7D4DD99D" w14:textId="6921C196" w:rsidR="004222CC" w:rsidRDefault="00F05D29" w:rsidP="00AA3B94">
      <w:pPr>
        <w:spacing w:before="80" w:after="80" w:line="360" w:lineRule="auto"/>
        <w:rPr>
          <w:rFonts w:ascii="Times New Roman" w:hAnsi="Times New Roman"/>
          <w:sz w:val="24"/>
          <w:szCs w:val="24"/>
        </w:rPr>
      </w:pPr>
      <w:r>
        <w:rPr>
          <w:rFonts w:ascii="Times New Roman" w:hAnsi="Times New Roman"/>
          <w:sz w:val="24"/>
          <w:szCs w:val="24"/>
        </w:rPr>
        <w:t>The Determination incorporates f</w:t>
      </w:r>
      <w:r w:rsidR="005D06E5">
        <w:rPr>
          <w:rFonts w:ascii="Times New Roman" w:hAnsi="Times New Roman"/>
          <w:sz w:val="24"/>
          <w:szCs w:val="24"/>
        </w:rPr>
        <w:t>our</w:t>
      </w:r>
      <w:r w:rsidR="005D06E5" w:rsidRPr="003A60AA">
        <w:rPr>
          <w:rFonts w:ascii="Times New Roman" w:hAnsi="Times New Roman"/>
          <w:sz w:val="24"/>
          <w:szCs w:val="24"/>
        </w:rPr>
        <w:t xml:space="preserve"> documents </w:t>
      </w:r>
      <w:r>
        <w:rPr>
          <w:rFonts w:ascii="Times New Roman" w:hAnsi="Times New Roman"/>
          <w:sz w:val="24"/>
          <w:szCs w:val="24"/>
        </w:rPr>
        <w:t>by r</w:t>
      </w:r>
      <w:r w:rsidRPr="003521AD">
        <w:rPr>
          <w:rFonts w:ascii="Times New Roman" w:hAnsi="Times New Roman" w:cs="Times New Roman"/>
          <w:sz w:val="24"/>
          <w:szCs w:val="24"/>
        </w:rPr>
        <w:t xml:space="preserve">eferring </w:t>
      </w:r>
      <w:r w:rsidRPr="003521AD">
        <w:rPr>
          <w:rFonts w:ascii="Times New Roman" w:hAnsi="Times New Roman" w:cs="Times New Roman"/>
          <w:color w:val="222222"/>
          <w:sz w:val="24"/>
          <w:szCs w:val="24"/>
        </w:rPr>
        <w:t>to the document</w:t>
      </w:r>
      <w:r>
        <w:rPr>
          <w:rFonts w:ascii="Times New Roman" w:hAnsi="Times New Roman"/>
          <w:color w:val="222222"/>
          <w:sz w:val="24"/>
          <w:szCs w:val="24"/>
        </w:rPr>
        <w:t>s</w:t>
      </w:r>
      <w:r w:rsidRPr="003521AD">
        <w:rPr>
          <w:rFonts w:ascii="Times New Roman" w:hAnsi="Times New Roman" w:cs="Times New Roman"/>
          <w:color w:val="222222"/>
          <w:sz w:val="24"/>
          <w:szCs w:val="24"/>
        </w:rPr>
        <w:t xml:space="preserve"> in several provisions</w:t>
      </w:r>
      <w:r>
        <w:rPr>
          <w:rFonts w:ascii="Times New Roman" w:hAnsi="Times New Roman"/>
          <w:color w:val="222222"/>
          <w:sz w:val="24"/>
          <w:szCs w:val="24"/>
        </w:rPr>
        <w:t>,</w:t>
      </w:r>
      <w:r w:rsidRPr="003521AD">
        <w:rPr>
          <w:rFonts w:ascii="Times New Roman" w:hAnsi="Times New Roman" w:cs="Times New Roman"/>
          <w:color w:val="222222"/>
          <w:sz w:val="24"/>
          <w:szCs w:val="24"/>
        </w:rPr>
        <w:t xml:space="preserve"> instead of reproducing the text </w:t>
      </w:r>
      <w:r w:rsidR="00605AE0">
        <w:rPr>
          <w:rFonts w:ascii="Times New Roman" w:hAnsi="Times New Roman" w:cs="Times New Roman"/>
          <w:color w:val="222222"/>
          <w:sz w:val="24"/>
          <w:szCs w:val="24"/>
        </w:rPr>
        <w:t xml:space="preserve">and content </w:t>
      </w:r>
      <w:r w:rsidRPr="003521AD">
        <w:rPr>
          <w:rFonts w:ascii="Times New Roman" w:hAnsi="Times New Roman" w:cs="Times New Roman"/>
          <w:color w:val="222222"/>
          <w:sz w:val="24"/>
          <w:szCs w:val="24"/>
        </w:rPr>
        <w:t xml:space="preserve">of the incorporated </w:t>
      </w:r>
      <w:r>
        <w:rPr>
          <w:rFonts w:ascii="Times New Roman" w:hAnsi="Times New Roman"/>
          <w:color w:val="222222"/>
          <w:sz w:val="24"/>
          <w:szCs w:val="24"/>
        </w:rPr>
        <w:t>documents</w:t>
      </w:r>
      <w:r w:rsidRPr="003521AD">
        <w:rPr>
          <w:rFonts w:ascii="Times New Roman" w:hAnsi="Times New Roman" w:cs="Times New Roman"/>
          <w:color w:val="222222"/>
          <w:sz w:val="24"/>
          <w:szCs w:val="24"/>
        </w:rPr>
        <w:t xml:space="preserve"> in th</w:t>
      </w:r>
      <w:r>
        <w:rPr>
          <w:rFonts w:ascii="Times New Roman" w:hAnsi="Times New Roman"/>
          <w:color w:val="222222"/>
          <w:sz w:val="24"/>
          <w:szCs w:val="24"/>
        </w:rPr>
        <w:t>ose provisions</w:t>
      </w:r>
      <w:r w:rsidRPr="003521AD">
        <w:rPr>
          <w:rFonts w:ascii="Times New Roman" w:hAnsi="Times New Roman" w:cs="Times New Roman"/>
          <w:color w:val="222222"/>
          <w:sz w:val="24"/>
          <w:szCs w:val="24"/>
        </w:rPr>
        <w:t>.</w:t>
      </w:r>
      <w:r>
        <w:rPr>
          <w:rFonts w:ascii="Times New Roman" w:hAnsi="Times New Roman"/>
          <w:sz w:val="24"/>
          <w:szCs w:val="24"/>
        </w:rPr>
        <w:t xml:space="preserve"> </w:t>
      </w:r>
    </w:p>
    <w:p w14:paraId="2696B7E0" w14:textId="388A3269" w:rsidR="004222CC" w:rsidRDefault="006E1227" w:rsidP="00AA3B94">
      <w:pPr>
        <w:spacing w:before="80" w:after="80" w:line="360" w:lineRule="auto"/>
        <w:rPr>
          <w:rFonts w:ascii="Times New Roman" w:hAnsi="Times New Roman" w:cs="Times New Roman"/>
          <w:sz w:val="24"/>
          <w:szCs w:val="24"/>
        </w:rPr>
      </w:pPr>
      <w:r>
        <w:rPr>
          <w:rFonts w:ascii="Times New Roman" w:hAnsi="Times New Roman"/>
          <w:sz w:val="24"/>
          <w:szCs w:val="24"/>
        </w:rPr>
        <w:t xml:space="preserve">The Determination incorporates the </w:t>
      </w:r>
      <w:r w:rsidR="001F21F4">
        <w:rPr>
          <w:rFonts w:ascii="Times New Roman" w:hAnsi="Times New Roman"/>
          <w:sz w:val="24"/>
          <w:szCs w:val="24"/>
        </w:rPr>
        <w:t xml:space="preserve">second edition of </w:t>
      </w:r>
      <w:r w:rsidR="005F717D">
        <w:rPr>
          <w:rFonts w:ascii="Times New Roman" w:hAnsi="Times New Roman"/>
          <w:sz w:val="24"/>
          <w:szCs w:val="24"/>
        </w:rPr>
        <w:t>the Australian Soil Classification</w:t>
      </w:r>
      <w:r>
        <w:rPr>
          <w:rFonts w:ascii="Times New Roman" w:hAnsi="Times New Roman"/>
          <w:sz w:val="24"/>
          <w:szCs w:val="24"/>
        </w:rPr>
        <w:t>, which was published in 2016</w:t>
      </w:r>
      <w:r w:rsidR="005F717D">
        <w:rPr>
          <w:rFonts w:ascii="Times New Roman" w:hAnsi="Times New Roman"/>
          <w:sz w:val="24"/>
          <w:szCs w:val="24"/>
        </w:rPr>
        <w:t xml:space="preserve"> by the Commonwealth Scientific and Industrial Research Organisation (CSIRO)</w:t>
      </w:r>
      <w:r w:rsidR="004222CC">
        <w:rPr>
          <w:rFonts w:ascii="Times New Roman" w:hAnsi="Times New Roman"/>
          <w:sz w:val="24"/>
          <w:szCs w:val="24"/>
        </w:rPr>
        <w:t>. T</w:t>
      </w:r>
      <w:r w:rsidR="004222CC" w:rsidRPr="003A60AA">
        <w:rPr>
          <w:rFonts w:ascii="Times New Roman" w:hAnsi="Times New Roman"/>
          <w:sz w:val="24"/>
          <w:szCs w:val="24"/>
        </w:rPr>
        <w:t xml:space="preserve">he </w:t>
      </w:r>
      <w:r w:rsidR="004222CC">
        <w:rPr>
          <w:rFonts w:ascii="Times New Roman" w:hAnsi="Times New Roman"/>
          <w:sz w:val="24"/>
          <w:szCs w:val="24"/>
        </w:rPr>
        <w:t xml:space="preserve">other three </w:t>
      </w:r>
      <w:r w:rsidR="004222CC" w:rsidRPr="003A60AA">
        <w:rPr>
          <w:rFonts w:ascii="Times New Roman" w:hAnsi="Times New Roman"/>
          <w:sz w:val="24"/>
          <w:szCs w:val="24"/>
        </w:rPr>
        <w:t>document</w:t>
      </w:r>
      <w:r w:rsidR="004222CC">
        <w:rPr>
          <w:rFonts w:ascii="Times New Roman" w:hAnsi="Times New Roman"/>
          <w:sz w:val="24"/>
          <w:szCs w:val="24"/>
        </w:rPr>
        <w:t>s</w:t>
      </w:r>
      <w:r w:rsidR="005F717D">
        <w:rPr>
          <w:rFonts w:ascii="Times New Roman" w:hAnsi="Times New Roman"/>
          <w:sz w:val="24"/>
          <w:szCs w:val="24"/>
        </w:rPr>
        <w:t xml:space="preserve">, namely The Supplement—for Estimation of Soil Organic Carbon Sequestration Using Measurement and Models, </w:t>
      </w:r>
      <w:r w:rsidR="00770DC0">
        <w:rPr>
          <w:rFonts w:ascii="Times New Roman" w:hAnsi="Times New Roman"/>
          <w:sz w:val="24"/>
          <w:szCs w:val="24"/>
        </w:rPr>
        <w:t>the Bureau of Meteorology’s 24-month recent and historical rainfall map and the National Greenhouse Accounts Factors (NGA Factors),</w:t>
      </w:r>
      <w:r w:rsidR="004222CC" w:rsidRPr="003A60AA">
        <w:rPr>
          <w:rFonts w:ascii="Times New Roman" w:hAnsi="Times New Roman"/>
          <w:sz w:val="24"/>
          <w:szCs w:val="24"/>
        </w:rPr>
        <w:t xml:space="preserve"> </w:t>
      </w:r>
      <w:r w:rsidR="004222CC">
        <w:rPr>
          <w:rFonts w:ascii="Times New Roman" w:hAnsi="Times New Roman"/>
          <w:sz w:val="24"/>
          <w:szCs w:val="24"/>
        </w:rPr>
        <w:t>are</w:t>
      </w:r>
      <w:r w:rsidR="004222CC" w:rsidRPr="003A60AA">
        <w:rPr>
          <w:rFonts w:ascii="Times New Roman" w:hAnsi="Times New Roman"/>
          <w:sz w:val="24"/>
          <w:szCs w:val="24"/>
        </w:rPr>
        <w:t xml:space="preserve"> incorporated as in force from time to time. </w:t>
      </w:r>
      <w:r w:rsidR="004222CC" w:rsidRPr="003521AD">
        <w:rPr>
          <w:rFonts w:ascii="Times New Roman" w:hAnsi="Times New Roman" w:cs="Times New Roman"/>
          <w:sz w:val="24"/>
          <w:szCs w:val="24"/>
        </w:rPr>
        <w:t>This</w:t>
      </w:r>
      <w:r w:rsidR="004222CC" w:rsidRPr="003521AD">
        <w:rPr>
          <w:rFonts w:ascii="Times New Roman" w:hAnsi="Times New Roman" w:cs="Times New Roman"/>
          <w:color w:val="222222"/>
          <w:sz w:val="24"/>
          <w:szCs w:val="24"/>
        </w:rPr>
        <w:t xml:space="preserve"> means that if </w:t>
      </w:r>
      <w:r w:rsidR="00246B1C">
        <w:rPr>
          <w:rFonts w:ascii="Times New Roman" w:hAnsi="Times New Roman" w:cs="Times New Roman"/>
          <w:color w:val="222222"/>
          <w:sz w:val="24"/>
          <w:szCs w:val="24"/>
        </w:rPr>
        <w:t>any</w:t>
      </w:r>
      <w:r w:rsidR="005F717D">
        <w:rPr>
          <w:rFonts w:ascii="Times New Roman" w:hAnsi="Times New Roman" w:cs="Times New Roman"/>
          <w:color w:val="222222"/>
          <w:sz w:val="24"/>
          <w:szCs w:val="24"/>
        </w:rPr>
        <w:t xml:space="preserve"> of the other three documents </w:t>
      </w:r>
      <w:r w:rsidR="004222CC" w:rsidRPr="003521AD">
        <w:rPr>
          <w:rFonts w:ascii="Times New Roman" w:hAnsi="Times New Roman" w:cs="Times New Roman"/>
          <w:color w:val="222222"/>
          <w:sz w:val="24"/>
          <w:szCs w:val="24"/>
        </w:rPr>
        <w:t xml:space="preserve">changes, the changes will automatically </w:t>
      </w:r>
      <w:r w:rsidR="00922E87">
        <w:rPr>
          <w:rFonts w:ascii="Times New Roman" w:hAnsi="Times New Roman" w:cs="Times New Roman"/>
          <w:color w:val="222222"/>
          <w:sz w:val="24"/>
          <w:szCs w:val="24"/>
        </w:rPr>
        <w:t xml:space="preserve">be </w:t>
      </w:r>
      <w:r w:rsidR="004222CC">
        <w:rPr>
          <w:rFonts w:ascii="Times New Roman" w:hAnsi="Times New Roman"/>
          <w:color w:val="222222"/>
          <w:sz w:val="24"/>
          <w:szCs w:val="24"/>
        </w:rPr>
        <w:t xml:space="preserve">taken to </w:t>
      </w:r>
      <w:r w:rsidR="00922E87">
        <w:rPr>
          <w:rFonts w:ascii="Times New Roman" w:hAnsi="Times New Roman"/>
          <w:color w:val="222222"/>
          <w:sz w:val="24"/>
          <w:szCs w:val="24"/>
        </w:rPr>
        <w:t xml:space="preserve">be </w:t>
      </w:r>
      <w:r w:rsidR="004222CC" w:rsidRPr="003521AD">
        <w:rPr>
          <w:rFonts w:ascii="Times New Roman" w:hAnsi="Times New Roman" w:cs="Times New Roman"/>
          <w:color w:val="222222"/>
          <w:sz w:val="24"/>
          <w:szCs w:val="24"/>
        </w:rPr>
        <w:t>incorporated in</w:t>
      </w:r>
      <w:r w:rsidR="004222CC">
        <w:rPr>
          <w:rFonts w:ascii="Times New Roman" w:hAnsi="Times New Roman"/>
          <w:color w:val="222222"/>
          <w:sz w:val="24"/>
          <w:szCs w:val="24"/>
        </w:rPr>
        <w:t>to</w:t>
      </w:r>
      <w:r w:rsidR="004222CC" w:rsidRPr="003521AD">
        <w:rPr>
          <w:rFonts w:ascii="Times New Roman" w:hAnsi="Times New Roman" w:cs="Times New Roman"/>
          <w:color w:val="222222"/>
          <w:sz w:val="24"/>
          <w:szCs w:val="24"/>
        </w:rPr>
        <w:t xml:space="preserve"> the relevant provisions of the Determination, without the need to amend the Determination to refer to the new version</w:t>
      </w:r>
      <w:r w:rsidR="004222CC">
        <w:rPr>
          <w:rFonts w:ascii="Times New Roman" w:hAnsi="Times New Roman"/>
          <w:color w:val="222222"/>
          <w:sz w:val="24"/>
          <w:szCs w:val="24"/>
        </w:rPr>
        <w:t xml:space="preserve"> of the document</w:t>
      </w:r>
      <w:r w:rsidR="004222CC" w:rsidRPr="003521AD">
        <w:rPr>
          <w:rFonts w:ascii="Times New Roman" w:hAnsi="Times New Roman" w:cs="Times New Roman"/>
          <w:color w:val="222222"/>
          <w:sz w:val="24"/>
          <w:szCs w:val="24"/>
        </w:rPr>
        <w:t xml:space="preserve">. </w:t>
      </w:r>
    </w:p>
    <w:p w14:paraId="3CC4EC91" w14:textId="685F0085" w:rsidR="003F56C6" w:rsidRDefault="00922E87" w:rsidP="00AA3B94">
      <w:pPr>
        <w:spacing w:before="80" w:after="80" w:line="360" w:lineRule="auto"/>
        <w:rPr>
          <w:rFonts w:ascii="Times New Roman" w:hAnsi="Times New Roman"/>
          <w:sz w:val="24"/>
          <w:szCs w:val="24"/>
        </w:rPr>
      </w:pPr>
      <w:r>
        <w:rPr>
          <w:rFonts w:ascii="Times New Roman" w:hAnsi="Times New Roman"/>
          <w:sz w:val="24"/>
          <w:szCs w:val="24"/>
        </w:rPr>
        <w:t>Some</w:t>
      </w:r>
      <w:r w:rsidR="003F56C6" w:rsidRPr="003A60AA">
        <w:rPr>
          <w:rFonts w:ascii="Times New Roman" w:hAnsi="Times New Roman"/>
          <w:sz w:val="24"/>
          <w:szCs w:val="24"/>
        </w:rPr>
        <w:t xml:space="preserve"> references to document</w:t>
      </w:r>
      <w:r>
        <w:rPr>
          <w:rFonts w:ascii="Times New Roman" w:hAnsi="Times New Roman"/>
          <w:sz w:val="24"/>
          <w:szCs w:val="24"/>
        </w:rPr>
        <w:t>s</w:t>
      </w:r>
      <w:r w:rsidR="003F56C6" w:rsidRPr="003A60AA">
        <w:rPr>
          <w:rFonts w:ascii="Times New Roman" w:hAnsi="Times New Roman"/>
          <w:sz w:val="24"/>
          <w:szCs w:val="24"/>
        </w:rPr>
        <w:t xml:space="preserve"> </w:t>
      </w:r>
      <w:r w:rsidR="003F56C6">
        <w:rPr>
          <w:rFonts w:ascii="Times New Roman" w:hAnsi="Times New Roman"/>
          <w:sz w:val="24"/>
          <w:szCs w:val="24"/>
        </w:rPr>
        <w:t xml:space="preserve">are required </w:t>
      </w:r>
      <w:r w:rsidR="003F56C6" w:rsidRPr="003A60AA">
        <w:rPr>
          <w:rFonts w:ascii="Times New Roman" w:hAnsi="Times New Roman"/>
          <w:sz w:val="24"/>
          <w:szCs w:val="24"/>
        </w:rPr>
        <w:t>to be read with subsection 6(1) of the</w:t>
      </w:r>
      <w:r w:rsidR="003F56C6">
        <w:rPr>
          <w:rFonts w:ascii="Times New Roman" w:hAnsi="Times New Roman"/>
          <w:sz w:val="24"/>
          <w:szCs w:val="24"/>
        </w:rPr>
        <w:t xml:space="preserve"> Determination</w:t>
      </w:r>
      <w:r w:rsidR="003F56C6" w:rsidRPr="003A60AA">
        <w:rPr>
          <w:rFonts w:ascii="Times New Roman" w:hAnsi="Times New Roman"/>
          <w:sz w:val="24"/>
          <w:szCs w:val="24"/>
        </w:rPr>
        <w:t xml:space="preserve">. That subsection provides that if a calculation includes a factor that is defined or calculated by reference to another </w:t>
      </w:r>
      <w:r w:rsidR="003F56C6">
        <w:rPr>
          <w:rFonts w:ascii="Times New Roman" w:hAnsi="Times New Roman"/>
          <w:sz w:val="24"/>
          <w:szCs w:val="24"/>
        </w:rPr>
        <w:t>document</w:t>
      </w:r>
      <w:r w:rsidR="003F56C6" w:rsidRPr="003A60AA">
        <w:rPr>
          <w:rFonts w:ascii="Times New Roman" w:hAnsi="Times New Roman"/>
          <w:sz w:val="24"/>
          <w:szCs w:val="24"/>
        </w:rPr>
        <w:t>, the factor to be used for a reporting period for a</w:t>
      </w:r>
      <w:r w:rsidR="003F56C6">
        <w:rPr>
          <w:rFonts w:ascii="Times New Roman" w:hAnsi="Times New Roman"/>
          <w:sz w:val="24"/>
          <w:szCs w:val="24"/>
        </w:rPr>
        <w:t xml:space="preserve"> soil carbon </w:t>
      </w:r>
      <w:r w:rsidR="003F56C6" w:rsidRPr="003A60AA">
        <w:rPr>
          <w:rFonts w:ascii="Times New Roman" w:hAnsi="Times New Roman"/>
          <w:sz w:val="24"/>
          <w:szCs w:val="24"/>
        </w:rPr>
        <w:t xml:space="preserve">factor </w:t>
      </w:r>
      <w:r w:rsidR="001F21F4">
        <w:rPr>
          <w:rFonts w:ascii="Times New Roman" w:hAnsi="Times New Roman"/>
          <w:sz w:val="24"/>
          <w:szCs w:val="24"/>
        </w:rPr>
        <w:t xml:space="preserve">period is the factor </w:t>
      </w:r>
      <w:r w:rsidR="003F56C6" w:rsidRPr="003A60AA">
        <w:rPr>
          <w:rFonts w:ascii="Times New Roman" w:hAnsi="Times New Roman"/>
          <w:sz w:val="24"/>
          <w:szCs w:val="24"/>
        </w:rPr>
        <w:t xml:space="preserve">referred to in or calculated by reference to the </w:t>
      </w:r>
      <w:r w:rsidR="003F56C6">
        <w:rPr>
          <w:rFonts w:ascii="Times New Roman" w:hAnsi="Times New Roman"/>
          <w:sz w:val="24"/>
          <w:szCs w:val="24"/>
        </w:rPr>
        <w:t xml:space="preserve">document </w:t>
      </w:r>
      <w:r w:rsidR="003F56C6" w:rsidRPr="003A60AA">
        <w:rPr>
          <w:rFonts w:ascii="Times New Roman" w:hAnsi="Times New Roman"/>
          <w:sz w:val="24"/>
          <w:szCs w:val="24"/>
        </w:rPr>
        <w:t>as in force at the end of the reporting period for the project</w:t>
      </w:r>
      <w:r w:rsidR="003F56C6">
        <w:rPr>
          <w:rFonts w:ascii="Times New Roman" w:hAnsi="Times New Roman"/>
          <w:sz w:val="24"/>
          <w:szCs w:val="24"/>
        </w:rPr>
        <w:t>.</w:t>
      </w:r>
    </w:p>
    <w:p w14:paraId="4E259A9B" w14:textId="28BCC408" w:rsidR="005D06E5" w:rsidRDefault="005D06E5" w:rsidP="00AA3B94">
      <w:pPr>
        <w:spacing w:line="360" w:lineRule="auto"/>
        <w:jc w:val="both"/>
        <w:rPr>
          <w:rFonts w:ascii="Times New Roman" w:hAnsi="Times New Roman"/>
          <w:sz w:val="24"/>
          <w:szCs w:val="24"/>
        </w:rPr>
      </w:pPr>
      <w:r w:rsidRPr="00222A91">
        <w:rPr>
          <w:rFonts w:ascii="Times New Roman" w:hAnsi="Times New Roman" w:cs="Times New Roman"/>
          <w:sz w:val="24"/>
          <w:szCs w:val="24"/>
        </w:rPr>
        <w:t xml:space="preserve">The following table describes </w:t>
      </w:r>
      <w:r>
        <w:rPr>
          <w:rFonts w:ascii="Times New Roman" w:hAnsi="Times New Roman"/>
          <w:sz w:val="24"/>
          <w:szCs w:val="24"/>
        </w:rPr>
        <w:t xml:space="preserve">the </w:t>
      </w:r>
      <w:r w:rsidRPr="00222A91">
        <w:rPr>
          <w:rFonts w:ascii="Times New Roman" w:hAnsi="Times New Roman" w:cs="Times New Roman"/>
          <w:sz w:val="24"/>
          <w:szCs w:val="24"/>
        </w:rPr>
        <w:t xml:space="preserve">documents that are incorporated by reference </w:t>
      </w:r>
      <w:r>
        <w:rPr>
          <w:rFonts w:ascii="Times New Roman" w:hAnsi="Times New Roman"/>
          <w:sz w:val="24"/>
          <w:szCs w:val="24"/>
        </w:rPr>
        <w:t xml:space="preserve">and the relevant </w:t>
      </w:r>
      <w:r w:rsidRPr="00222A91">
        <w:rPr>
          <w:rFonts w:ascii="Times New Roman" w:hAnsi="Times New Roman" w:cs="Times New Roman"/>
          <w:sz w:val="24"/>
          <w:szCs w:val="24"/>
        </w:rPr>
        <w:t>pr</w:t>
      </w:r>
      <w:r w:rsidRPr="002803EF">
        <w:rPr>
          <w:rFonts w:ascii="Times New Roman" w:hAnsi="Times New Roman" w:cs="Times New Roman"/>
          <w:sz w:val="24"/>
          <w:szCs w:val="24"/>
        </w:rPr>
        <w:t xml:space="preserve">ovisions of the </w:t>
      </w:r>
      <w:r w:rsidR="00770DC0">
        <w:rPr>
          <w:rFonts w:ascii="Times New Roman" w:hAnsi="Times New Roman" w:cs="Times New Roman"/>
          <w:sz w:val="24"/>
          <w:szCs w:val="24"/>
        </w:rPr>
        <w:t>D</w:t>
      </w:r>
      <w:r w:rsidRPr="002803EF">
        <w:rPr>
          <w:rFonts w:ascii="Times New Roman" w:hAnsi="Times New Roman" w:cs="Times New Roman"/>
          <w:sz w:val="24"/>
          <w:szCs w:val="24"/>
        </w:rPr>
        <w:t>etermination.</w:t>
      </w:r>
      <w:r>
        <w:rPr>
          <w:rFonts w:ascii="Times New Roman" w:hAnsi="Times New Roman"/>
          <w:sz w:val="24"/>
          <w:szCs w:val="24"/>
        </w:rPr>
        <w:t xml:space="preserve"> </w:t>
      </w:r>
      <w:r w:rsidRPr="002803EF">
        <w:rPr>
          <w:rFonts w:ascii="Times New Roman" w:hAnsi="Times New Roman" w:cs="Times New Roman"/>
          <w:sz w:val="24"/>
          <w:szCs w:val="24"/>
        </w:rPr>
        <w:t>The table also describes how the documents can be obtained</w:t>
      </w:r>
      <w:r>
        <w:rPr>
          <w:rFonts w:ascii="Times New Roman" w:hAnsi="Times New Roman"/>
          <w:sz w:val="24"/>
          <w:szCs w:val="24"/>
        </w:rPr>
        <w:t>.</w:t>
      </w:r>
      <w:r w:rsidRPr="002803EF">
        <w:rPr>
          <w:rFonts w:ascii="Times New Roman" w:hAnsi="Times New Roman" w:cs="Times New Roman"/>
          <w:sz w:val="24"/>
          <w:szCs w:val="24"/>
        </w:rPr>
        <w:t xml:space="preserve"> </w:t>
      </w:r>
      <w:r>
        <w:rPr>
          <w:rFonts w:ascii="Times New Roman" w:hAnsi="Times New Roman"/>
          <w:sz w:val="24"/>
          <w:szCs w:val="24"/>
        </w:rPr>
        <w:t>A</w:t>
      </w:r>
      <w:r w:rsidRPr="00222A91">
        <w:rPr>
          <w:rFonts w:ascii="Times New Roman" w:hAnsi="Times New Roman" w:cs="Times New Roman"/>
          <w:sz w:val="24"/>
          <w:szCs w:val="24"/>
        </w:rPr>
        <w:t>s they are all available on the internet, all can be freely accessed by the public</w:t>
      </w:r>
      <w:r>
        <w:rPr>
          <w:rFonts w:ascii="Times New Roman" w:hAnsi="Times New Roman"/>
          <w:sz w:val="24"/>
          <w:szCs w:val="24"/>
        </w:rPr>
        <w:t xml:space="preserve"> at no cost.</w:t>
      </w:r>
    </w:p>
    <w:p w14:paraId="13A8FBF6" w14:textId="77777777" w:rsidR="005D06E5" w:rsidRPr="00222A91" w:rsidRDefault="005D06E5" w:rsidP="00AA3B94">
      <w:pPr>
        <w:spacing w:before="80" w:after="80" w:line="360" w:lineRule="auto"/>
        <w:rPr>
          <w:rFonts w:ascii="Times New Roman" w:hAnsi="Times New Roman" w:cs="Times New Roman"/>
          <w:sz w:val="24"/>
          <w:szCs w:val="24"/>
        </w:rPr>
      </w:pPr>
      <w:r w:rsidRPr="00222A91">
        <w:rPr>
          <w:rFonts w:ascii="Times New Roman" w:hAnsi="Times New Roman" w:cs="Times New Roman"/>
          <w:sz w:val="24"/>
          <w:szCs w:val="24"/>
        </w:rPr>
        <w:t xml:space="preserve"> </w:t>
      </w:r>
    </w:p>
    <w:tbl>
      <w:tblPr>
        <w:tblStyle w:val="TableGrid"/>
        <w:tblW w:w="9326" w:type="dxa"/>
        <w:tblInd w:w="-5" w:type="dxa"/>
        <w:tblLayout w:type="fixed"/>
        <w:tblLook w:val="04A0" w:firstRow="1" w:lastRow="0" w:firstColumn="1" w:lastColumn="0" w:noHBand="0" w:noVBand="1"/>
      </w:tblPr>
      <w:tblGrid>
        <w:gridCol w:w="1350"/>
        <w:gridCol w:w="1710"/>
        <w:gridCol w:w="1980"/>
        <w:gridCol w:w="2610"/>
        <w:gridCol w:w="1676"/>
      </w:tblGrid>
      <w:tr w:rsidR="005D06E5" w:rsidRPr="004B472A" w14:paraId="030B6CF4" w14:textId="77777777" w:rsidTr="00466CFC">
        <w:trPr>
          <w:tblHeader/>
        </w:trPr>
        <w:tc>
          <w:tcPr>
            <w:tcW w:w="1350" w:type="dxa"/>
          </w:tcPr>
          <w:p w14:paraId="54D6C310" w14:textId="77777777" w:rsidR="005D06E5" w:rsidRPr="004B472A" w:rsidRDefault="005D06E5">
            <w:pPr>
              <w:spacing w:before="80" w:after="80"/>
              <w:rPr>
                <w:rFonts w:ascii="Times New Roman" w:hAnsi="Times New Roman" w:cs="Times New Roman"/>
                <w:b/>
                <w:bCs/>
                <w:sz w:val="18"/>
                <w:szCs w:val="18"/>
              </w:rPr>
            </w:pPr>
            <w:r w:rsidRPr="004B472A">
              <w:rPr>
                <w:rFonts w:ascii="Times New Roman" w:hAnsi="Times New Roman" w:cs="Times New Roman"/>
                <w:b/>
                <w:bCs/>
                <w:sz w:val="18"/>
                <w:szCs w:val="18"/>
              </w:rPr>
              <w:lastRenderedPageBreak/>
              <w:t>Name of document</w:t>
            </w:r>
          </w:p>
        </w:tc>
        <w:tc>
          <w:tcPr>
            <w:tcW w:w="1710" w:type="dxa"/>
          </w:tcPr>
          <w:p w14:paraId="4E062D94" w14:textId="77777777" w:rsidR="005D06E5" w:rsidRPr="004B472A" w:rsidRDefault="005D06E5">
            <w:pPr>
              <w:spacing w:before="80" w:after="80"/>
              <w:rPr>
                <w:rFonts w:ascii="Times New Roman" w:hAnsi="Times New Roman" w:cs="Times New Roman"/>
                <w:b/>
                <w:bCs/>
                <w:sz w:val="18"/>
                <w:szCs w:val="18"/>
              </w:rPr>
            </w:pPr>
            <w:r w:rsidRPr="004B472A">
              <w:rPr>
                <w:rFonts w:ascii="Times New Roman" w:hAnsi="Times New Roman" w:cs="Times New Roman"/>
                <w:b/>
                <w:bCs/>
                <w:sz w:val="18"/>
                <w:szCs w:val="18"/>
              </w:rPr>
              <w:t>Description of document</w:t>
            </w:r>
          </w:p>
        </w:tc>
        <w:tc>
          <w:tcPr>
            <w:tcW w:w="1980" w:type="dxa"/>
          </w:tcPr>
          <w:p w14:paraId="5E0F6EC4" w14:textId="6CB93CB2" w:rsidR="005D06E5" w:rsidRPr="004B472A" w:rsidRDefault="005D06E5">
            <w:pPr>
              <w:spacing w:before="80" w:after="80"/>
              <w:rPr>
                <w:rFonts w:ascii="Times New Roman" w:hAnsi="Times New Roman" w:cs="Times New Roman"/>
                <w:b/>
                <w:bCs/>
                <w:sz w:val="18"/>
                <w:szCs w:val="18"/>
              </w:rPr>
            </w:pPr>
            <w:r w:rsidRPr="004B472A">
              <w:rPr>
                <w:rFonts w:ascii="Times New Roman" w:hAnsi="Times New Roman" w:cs="Times New Roman"/>
                <w:b/>
                <w:bCs/>
                <w:sz w:val="18"/>
                <w:szCs w:val="18"/>
              </w:rPr>
              <w:t xml:space="preserve">Manner of document’s incorporation and legislative authority for incorporating document </w:t>
            </w:r>
          </w:p>
        </w:tc>
        <w:tc>
          <w:tcPr>
            <w:tcW w:w="2610" w:type="dxa"/>
          </w:tcPr>
          <w:p w14:paraId="1119338B" w14:textId="77777777" w:rsidR="005D06E5" w:rsidRPr="004B472A" w:rsidRDefault="005D06E5">
            <w:pPr>
              <w:spacing w:before="80" w:after="80"/>
              <w:rPr>
                <w:rFonts w:ascii="Times New Roman" w:hAnsi="Times New Roman" w:cs="Times New Roman"/>
                <w:b/>
                <w:bCs/>
                <w:sz w:val="18"/>
                <w:szCs w:val="18"/>
              </w:rPr>
            </w:pPr>
            <w:r w:rsidRPr="004B472A">
              <w:rPr>
                <w:rFonts w:ascii="Times New Roman" w:hAnsi="Times New Roman" w:cs="Times New Roman"/>
                <w:b/>
                <w:bCs/>
                <w:sz w:val="18"/>
                <w:szCs w:val="18"/>
              </w:rPr>
              <w:t xml:space="preserve">Operation of provisions that incorporate the document by reference </w:t>
            </w:r>
          </w:p>
        </w:tc>
        <w:tc>
          <w:tcPr>
            <w:tcW w:w="1676" w:type="dxa"/>
          </w:tcPr>
          <w:p w14:paraId="0EDB02E9" w14:textId="77777777" w:rsidR="005D06E5" w:rsidRPr="004B472A" w:rsidRDefault="005D06E5">
            <w:pPr>
              <w:spacing w:before="80" w:after="80"/>
              <w:rPr>
                <w:rFonts w:ascii="Times New Roman" w:hAnsi="Times New Roman" w:cs="Times New Roman"/>
                <w:b/>
                <w:bCs/>
                <w:sz w:val="18"/>
                <w:szCs w:val="18"/>
              </w:rPr>
            </w:pPr>
            <w:r w:rsidRPr="004B472A">
              <w:rPr>
                <w:rFonts w:ascii="Times New Roman" w:hAnsi="Times New Roman" w:cs="Times New Roman"/>
                <w:b/>
                <w:bCs/>
                <w:sz w:val="18"/>
                <w:szCs w:val="18"/>
              </w:rPr>
              <w:t>Where document may be obtained, and freely accessed and used by public</w:t>
            </w:r>
          </w:p>
        </w:tc>
      </w:tr>
      <w:tr w:rsidR="005D06E5" w:rsidRPr="004B472A" w14:paraId="39223F65" w14:textId="77777777" w:rsidTr="00466CFC">
        <w:tc>
          <w:tcPr>
            <w:tcW w:w="1350" w:type="dxa"/>
          </w:tcPr>
          <w:p w14:paraId="685F8AFB" w14:textId="77777777"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Australian Soil Classification (Second Edition)</w:t>
            </w:r>
          </w:p>
        </w:tc>
        <w:tc>
          <w:tcPr>
            <w:tcW w:w="1710" w:type="dxa"/>
          </w:tcPr>
          <w:p w14:paraId="34639DD2" w14:textId="77777777"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This document is prepared by the Commonwealth Scientific and Industrial Research Organisation (CSIRO) and provides a framework for organising knowledge about Australian soils by describing and classifying them.</w:t>
            </w:r>
          </w:p>
        </w:tc>
        <w:tc>
          <w:tcPr>
            <w:tcW w:w="1980" w:type="dxa"/>
          </w:tcPr>
          <w:p w14:paraId="6CAA5B93" w14:textId="195A780B" w:rsidR="005D06E5" w:rsidRPr="004B472A" w:rsidRDefault="006E1227">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The definition of </w:t>
            </w:r>
            <w:r w:rsidRPr="004B472A">
              <w:rPr>
                <w:rFonts w:ascii="Times New Roman" w:hAnsi="Times New Roman" w:cs="Times New Roman"/>
                <w:b/>
                <w:bCs/>
                <w:i/>
                <w:iCs/>
                <w:sz w:val="18"/>
                <w:szCs w:val="18"/>
              </w:rPr>
              <w:t>hypersulfidic material</w:t>
            </w:r>
            <w:r w:rsidRPr="004B472A">
              <w:rPr>
                <w:rFonts w:ascii="Times New Roman" w:hAnsi="Times New Roman" w:cs="Times New Roman"/>
                <w:sz w:val="18"/>
                <w:szCs w:val="18"/>
              </w:rPr>
              <w:t xml:space="preserve"> in section 5.of </w:t>
            </w:r>
            <w:r w:rsidR="005D06E5" w:rsidRPr="004B472A">
              <w:rPr>
                <w:rFonts w:ascii="Times New Roman" w:hAnsi="Times New Roman" w:cs="Times New Roman"/>
                <w:sz w:val="18"/>
                <w:szCs w:val="18"/>
              </w:rPr>
              <w:t xml:space="preserve">the </w:t>
            </w:r>
            <w:r w:rsidRPr="004B472A">
              <w:rPr>
                <w:rFonts w:ascii="Times New Roman" w:hAnsi="Times New Roman" w:cs="Times New Roman"/>
                <w:sz w:val="18"/>
                <w:szCs w:val="18"/>
              </w:rPr>
              <w:t xml:space="preserve">Determination refers to the </w:t>
            </w:r>
            <w:r w:rsidR="005D06E5" w:rsidRPr="004B472A">
              <w:rPr>
                <w:rFonts w:ascii="Times New Roman" w:hAnsi="Times New Roman" w:cs="Times New Roman"/>
                <w:sz w:val="18"/>
                <w:szCs w:val="18"/>
              </w:rPr>
              <w:t>second edition of the Australian Soil Classification</w:t>
            </w:r>
            <w:r w:rsidRPr="004B472A">
              <w:rPr>
                <w:rFonts w:ascii="Times New Roman" w:hAnsi="Times New Roman" w:cs="Times New Roman"/>
                <w:sz w:val="18"/>
                <w:szCs w:val="18"/>
              </w:rPr>
              <w:t>, which was published in 2016.</w:t>
            </w:r>
            <w:r w:rsidR="00AB7274" w:rsidRPr="004B472A">
              <w:rPr>
                <w:rFonts w:ascii="Times New Roman" w:hAnsi="Times New Roman" w:cs="Times New Roman"/>
                <w:sz w:val="18"/>
                <w:szCs w:val="18"/>
              </w:rPr>
              <w:t xml:space="preserve"> </w:t>
            </w:r>
            <w:r w:rsidR="005D06E5" w:rsidRPr="004B472A">
              <w:rPr>
                <w:rFonts w:ascii="Times New Roman" w:hAnsi="Times New Roman" w:cs="Times New Roman"/>
                <w:sz w:val="18"/>
                <w:szCs w:val="18"/>
              </w:rPr>
              <w:t xml:space="preserve"> </w:t>
            </w:r>
            <w:r w:rsidRPr="004B472A">
              <w:rPr>
                <w:rFonts w:ascii="Times New Roman" w:hAnsi="Times New Roman" w:cs="Times New Roman"/>
                <w:sz w:val="18"/>
                <w:szCs w:val="18"/>
              </w:rPr>
              <w:t xml:space="preserve">That version </w:t>
            </w:r>
            <w:r w:rsidR="005D06E5" w:rsidRPr="004B472A">
              <w:rPr>
                <w:rFonts w:ascii="Times New Roman" w:hAnsi="Times New Roman" w:cs="Times New Roman"/>
                <w:sz w:val="18"/>
                <w:szCs w:val="18"/>
              </w:rPr>
              <w:t xml:space="preserve">is incorporated, even though there </w:t>
            </w:r>
            <w:r w:rsidR="001644E1">
              <w:rPr>
                <w:rFonts w:ascii="Times New Roman" w:hAnsi="Times New Roman" w:cs="Times New Roman"/>
                <w:sz w:val="18"/>
                <w:szCs w:val="18"/>
              </w:rPr>
              <w:t xml:space="preserve">are and </w:t>
            </w:r>
            <w:r w:rsidR="005D06E5" w:rsidRPr="004B472A">
              <w:rPr>
                <w:rFonts w:ascii="Times New Roman" w:hAnsi="Times New Roman" w:cs="Times New Roman"/>
                <w:sz w:val="18"/>
                <w:szCs w:val="18"/>
              </w:rPr>
              <w:t xml:space="preserve">may </w:t>
            </w:r>
            <w:r w:rsidR="001644E1">
              <w:rPr>
                <w:rFonts w:ascii="Times New Roman" w:hAnsi="Times New Roman" w:cs="Times New Roman"/>
                <w:sz w:val="18"/>
                <w:szCs w:val="18"/>
              </w:rPr>
              <w:t xml:space="preserve">in future </w:t>
            </w:r>
            <w:r w:rsidR="005D06E5" w:rsidRPr="004B472A">
              <w:rPr>
                <w:rFonts w:ascii="Times New Roman" w:hAnsi="Times New Roman" w:cs="Times New Roman"/>
                <w:sz w:val="18"/>
                <w:szCs w:val="18"/>
              </w:rPr>
              <w:t>be subsequent editions</w:t>
            </w:r>
            <w:r w:rsidRPr="004B472A">
              <w:rPr>
                <w:rFonts w:ascii="Times New Roman" w:hAnsi="Times New Roman" w:cs="Times New Roman"/>
                <w:sz w:val="18"/>
                <w:szCs w:val="18"/>
              </w:rPr>
              <w:t xml:space="preserve"> of the document.</w:t>
            </w:r>
            <w:r w:rsidR="005D06E5" w:rsidRPr="004B472A">
              <w:rPr>
                <w:rFonts w:ascii="Times New Roman" w:hAnsi="Times New Roman" w:cs="Times New Roman"/>
                <w:sz w:val="18"/>
                <w:szCs w:val="18"/>
              </w:rPr>
              <w:t xml:space="preserve"> </w:t>
            </w:r>
            <w:r w:rsidR="00B937A1">
              <w:rPr>
                <w:rFonts w:ascii="Times New Roman" w:hAnsi="Times New Roman" w:cs="Times New Roman"/>
                <w:sz w:val="18"/>
                <w:szCs w:val="18"/>
              </w:rPr>
              <w:t xml:space="preserve">This manner of incorporating this document in the Determination is authorised by subsection 106(8) of the Act. </w:t>
            </w:r>
          </w:p>
        </w:tc>
        <w:tc>
          <w:tcPr>
            <w:tcW w:w="2610" w:type="dxa"/>
          </w:tcPr>
          <w:p w14:paraId="5E8811E2" w14:textId="77D60E6D" w:rsidR="005D06E5" w:rsidRPr="004B472A" w:rsidRDefault="00A6451A">
            <w:pPr>
              <w:jc w:val="both"/>
              <w:rPr>
                <w:rFonts w:ascii="Times New Roman" w:hAnsi="Times New Roman" w:cs="Times New Roman"/>
                <w:sz w:val="18"/>
                <w:szCs w:val="18"/>
              </w:rPr>
            </w:pPr>
            <w:r w:rsidRPr="005F717D">
              <w:rPr>
                <w:rFonts w:ascii="Times New Roman" w:hAnsi="Times New Roman" w:cs="Times New Roman"/>
                <w:sz w:val="18"/>
                <w:szCs w:val="18"/>
              </w:rPr>
              <w:t>The</w:t>
            </w:r>
            <w:r w:rsidR="004B472A">
              <w:rPr>
                <w:rFonts w:ascii="Times New Roman" w:hAnsi="Times New Roman" w:cs="Times New Roman"/>
                <w:sz w:val="18"/>
                <w:szCs w:val="18"/>
              </w:rPr>
              <w:t xml:space="preserve"> </w:t>
            </w:r>
            <w:r w:rsidRPr="005F717D">
              <w:rPr>
                <w:rFonts w:ascii="Times New Roman" w:hAnsi="Times New Roman" w:cs="Times New Roman"/>
                <w:sz w:val="18"/>
                <w:szCs w:val="18"/>
              </w:rPr>
              <w:t xml:space="preserve">Australian Soil Classification is referred to in </w:t>
            </w:r>
            <w:r w:rsidRPr="00246B1C">
              <w:rPr>
                <w:rFonts w:ascii="Times New Roman" w:hAnsi="Times New Roman" w:cs="Times New Roman"/>
                <w:sz w:val="18"/>
                <w:szCs w:val="18"/>
              </w:rPr>
              <w:t xml:space="preserve">the </w:t>
            </w:r>
            <w:r w:rsidR="005D06E5" w:rsidRPr="004B472A">
              <w:rPr>
                <w:rFonts w:ascii="Times New Roman" w:hAnsi="Times New Roman" w:cs="Times New Roman"/>
                <w:sz w:val="18"/>
                <w:szCs w:val="18"/>
              </w:rPr>
              <w:t xml:space="preserve">definition of </w:t>
            </w:r>
            <w:r w:rsidR="005D06E5" w:rsidRPr="004B472A">
              <w:rPr>
                <w:rFonts w:ascii="Times New Roman" w:hAnsi="Times New Roman" w:cs="Times New Roman"/>
                <w:b/>
                <w:bCs/>
                <w:i/>
                <w:iCs/>
                <w:sz w:val="18"/>
                <w:szCs w:val="18"/>
              </w:rPr>
              <w:t>hypersulfidic material</w:t>
            </w:r>
            <w:r w:rsidR="005D06E5" w:rsidRPr="004B472A">
              <w:rPr>
                <w:rFonts w:ascii="Times New Roman" w:hAnsi="Times New Roman" w:cs="Times New Roman"/>
                <w:sz w:val="18"/>
                <w:szCs w:val="18"/>
              </w:rPr>
              <w:t xml:space="preserve"> in section 5</w:t>
            </w:r>
            <w:r w:rsidR="006E1227" w:rsidRPr="004B472A">
              <w:rPr>
                <w:rFonts w:ascii="Times New Roman" w:hAnsi="Times New Roman" w:cs="Times New Roman"/>
                <w:sz w:val="18"/>
                <w:szCs w:val="18"/>
              </w:rPr>
              <w:t xml:space="preserve"> of the Determination</w:t>
            </w:r>
            <w:r w:rsidRPr="004B472A">
              <w:rPr>
                <w:rFonts w:ascii="Times New Roman" w:hAnsi="Times New Roman" w:cs="Times New Roman"/>
                <w:sz w:val="18"/>
                <w:szCs w:val="18"/>
              </w:rPr>
              <w:t xml:space="preserve">, which </w:t>
            </w:r>
            <w:r w:rsidR="006E1227" w:rsidRPr="004B472A">
              <w:rPr>
                <w:rFonts w:ascii="Times New Roman" w:hAnsi="Times New Roman" w:cs="Times New Roman"/>
                <w:sz w:val="18"/>
                <w:szCs w:val="18"/>
              </w:rPr>
              <w:t xml:space="preserve">provides that </w:t>
            </w:r>
            <w:r w:rsidRPr="004B472A">
              <w:rPr>
                <w:rFonts w:ascii="Times New Roman" w:hAnsi="Times New Roman" w:cs="Times New Roman"/>
                <w:sz w:val="18"/>
                <w:szCs w:val="18"/>
              </w:rPr>
              <w:t xml:space="preserve">in the Determination </w:t>
            </w:r>
            <w:r w:rsidR="006E1227" w:rsidRPr="004B472A">
              <w:rPr>
                <w:rFonts w:ascii="Times New Roman" w:hAnsi="Times New Roman" w:cs="Times New Roman"/>
                <w:sz w:val="18"/>
                <w:szCs w:val="18"/>
              </w:rPr>
              <w:t>th</w:t>
            </w:r>
            <w:r w:rsidRPr="004B472A">
              <w:rPr>
                <w:rFonts w:ascii="Times New Roman" w:hAnsi="Times New Roman" w:cs="Times New Roman"/>
                <w:sz w:val="18"/>
                <w:szCs w:val="18"/>
              </w:rPr>
              <w:t>at</w:t>
            </w:r>
            <w:r w:rsidR="006E1227" w:rsidRPr="004B472A">
              <w:rPr>
                <w:rFonts w:ascii="Times New Roman" w:hAnsi="Times New Roman" w:cs="Times New Roman"/>
                <w:sz w:val="18"/>
                <w:szCs w:val="18"/>
              </w:rPr>
              <w:t xml:space="preserve"> term has the same meaning as in </w:t>
            </w:r>
            <w:r w:rsidR="004B472A">
              <w:rPr>
                <w:rFonts w:ascii="Times New Roman" w:hAnsi="Times New Roman" w:cs="Times New Roman"/>
                <w:sz w:val="18"/>
                <w:szCs w:val="18"/>
              </w:rPr>
              <w:t>that document.</w:t>
            </w:r>
          </w:p>
          <w:p w14:paraId="167807DB" w14:textId="77777777" w:rsidR="005D06E5" w:rsidRPr="004B472A" w:rsidRDefault="005D06E5" w:rsidP="00466CFC">
            <w:pPr>
              <w:rPr>
                <w:rFonts w:ascii="Times New Roman" w:hAnsi="Times New Roman" w:cs="Times New Roman"/>
                <w:sz w:val="18"/>
                <w:szCs w:val="18"/>
              </w:rPr>
            </w:pPr>
          </w:p>
        </w:tc>
        <w:tc>
          <w:tcPr>
            <w:tcW w:w="1676" w:type="dxa"/>
          </w:tcPr>
          <w:p w14:paraId="15D21FFF" w14:textId="374B726D" w:rsidR="005D06E5" w:rsidRPr="004B472A" w:rsidRDefault="00A76C75">
            <w:pPr>
              <w:spacing w:before="80" w:after="80"/>
              <w:rPr>
                <w:rFonts w:ascii="Times New Roman" w:hAnsi="Times New Roman" w:cs="Times New Roman"/>
                <w:iCs/>
                <w:color w:val="000000"/>
                <w:sz w:val="18"/>
                <w:szCs w:val="18"/>
                <w:shd w:val="clear" w:color="auto" w:fill="FFFFFF"/>
              </w:rPr>
            </w:pPr>
            <w:r>
              <w:rPr>
                <w:rFonts w:ascii="Times New Roman" w:hAnsi="Times New Roman" w:cs="Times New Roman"/>
                <w:color w:val="000000" w:themeColor="text1"/>
                <w:sz w:val="18"/>
                <w:szCs w:val="18"/>
              </w:rPr>
              <w:t xml:space="preserve">When this Replacement Explanatory Statement </w:t>
            </w:r>
            <w:r w:rsidR="005D06E5" w:rsidRPr="004B472A">
              <w:rPr>
                <w:rFonts w:ascii="Times New Roman" w:hAnsi="Times New Roman" w:cs="Times New Roman"/>
                <w:sz w:val="18"/>
                <w:szCs w:val="18"/>
              </w:rPr>
              <w:t xml:space="preserve">was made the </w:t>
            </w:r>
            <w:r w:rsidR="004B472A" w:rsidRPr="003521AD">
              <w:rPr>
                <w:rFonts w:ascii="Times New Roman" w:hAnsi="Times New Roman" w:cs="Times New Roman"/>
                <w:sz w:val="18"/>
                <w:szCs w:val="18"/>
              </w:rPr>
              <w:t xml:space="preserve">Australian Soil Classification </w:t>
            </w:r>
            <w:r w:rsidR="005D06E5" w:rsidRPr="004B472A">
              <w:rPr>
                <w:rFonts w:ascii="Times New Roman" w:hAnsi="Times New Roman" w:cs="Times New Roman"/>
                <w:sz w:val="18"/>
                <w:szCs w:val="18"/>
              </w:rPr>
              <w:t>could</w:t>
            </w:r>
            <w:r w:rsidR="005D06E5" w:rsidRPr="004B472A">
              <w:rPr>
                <w:rFonts w:ascii="Times New Roman" w:hAnsi="Times New Roman" w:cs="Times New Roman"/>
                <w:iCs/>
                <w:color w:val="000000"/>
                <w:sz w:val="18"/>
                <w:szCs w:val="18"/>
                <w:shd w:val="clear" w:color="auto" w:fill="FFFFFF"/>
              </w:rPr>
              <w:t xml:space="preserve"> be </w:t>
            </w:r>
            <w:r w:rsidR="00770DC0">
              <w:rPr>
                <w:rFonts w:ascii="Times New Roman" w:hAnsi="Times New Roman" w:cs="Times New Roman"/>
                <w:iCs/>
                <w:color w:val="000000"/>
                <w:sz w:val="18"/>
                <w:szCs w:val="18"/>
                <w:shd w:val="clear" w:color="auto" w:fill="FFFFFF"/>
              </w:rPr>
              <w:t xml:space="preserve">freely </w:t>
            </w:r>
            <w:r w:rsidR="005D06E5" w:rsidRPr="004B472A">
              <w:rPr>
                <w:rFonts w:ascii="Times New Roman" w:hAnsi="Times New Roman" w:cs="Times New Roman"/>
                <w:iCs/>
                <w:color w:val="000000"/>
                <w:sz w:val="18"/>
                <w:szCs w:val="18"/>
                <w:shd w:val="clear" w:color="auto" w:fill="FFFFFF"/>
              </w:rPr>
              <w:t xml:space="preserve">accessed </w:t>
            </w:r>
            <w:r w:rsidR="00770DC0">
              <w:rPr>
                <w:rFonts w:ascii="Times New Roman" w:hAnsi="Times New Roman" w:cs="Times New Roman"/>
                <w:iCs/>
                <w:color w:val="000000"/>
                <w:sz w:val="18"/>
                <w:szCs w:val="18"/>
                <w:shd w:val="clear" w:color="auto" w:fill="FFFFFF"/>
              </w:rPr>
              <w:t xml:space="preserve">and used </w:t>
            </w:r>
            <w:r w:rsidR="005D06E5" w:rsidRPr="004B472A">
              <w:rPr>
                <w:rFonts w:ascii="Times New Roman" w:hAnsi="Times New Roman" w:cs="Times New Roman"/>
                <w:iCs/>
                <w:color w:val="000000"/>
                <w:sz w:val="18"/>
                <w:szCs w:val="18"/>
                <w:shd w:val="clear" w:color="auto" w:fill="FFFFFF"/>
              </w:rPr>
              <w:t>at http://www.clw.csiro.au/aclep/asc_re_on_line_V2/soilglos.htm#br.</w:t>
            </w:r>
            <w:r w:rsidR="005D06E5" w:rsidRPr="004B472A">
              <w:rPr>
                <w:rFonts w:ascii="Times New Roman" w:hAnsi="Times New Roman" w:cs="Times New Roman"/>
                <w:color w:val="000000"/>
                <w:sz w:val="18"/>
                <w:szCs w:val="18"/>
                <w:shd w:val="clear" w:color="auto" w:fill="FFFFFF"/>
              </w:rPr>
              <w:t xml:space="preserve"> </w:t>
            </w:r>
          </w:p>
        </w:tc>
      </w:tr>
      <w:tr w:rsidR="005D06E5" w:rsidRPr="004B472A" w14:paraId="68B2D527" w14:textId="77777777" w:rsidTr="00466CFC">
        <w:tc>
          <w:tcPr>
            <w:tcW w:w="1350" w:type="dxa"/>
          </w:tcPr>
          <w:p w14:paraId="71E6E3A6" w14:textId="77777777" w:rsidR="005D06E5" w:rsidRPr="004B472A" w:rsidRDefault="005D06E5">
            <w:pPr>
              <w:spacing w:before="80" w:after="80"/>
              <w:rPr>
                <w:rFonts w:ascii="Times New Roman" w:hAnsi="Times New Roman" w:cs="Times New Roman"/>
                <w:sz w:val="18"/>
                <w:szCs w:val="18"/>
              </w:rPr>
            </w:pPr>
            <w:r w:rsidRPr="004B472A">
              <w:rPr>
                <w:rFonts w:ascii="Times New Roman" w:eastAsia="Times New Roman" w:hAnsi="Times New Roman" w:cs="Times New Roman"/>
                <w:sz w:val="18"/>
                <w:szCs w:val="18"/>
              </w:rPr>
              <w:t>Supplement—for Estimation of Soil Organic Carbon Sequestration Using Measurement and Models (</w:t>
            </w:r>
            <w:r w:rsidRPr="004B472A">
              <w:rPr>
                <w:rFonts w:ascii="Times New Roman" w:eastAsia="Times New Roman" w:hAnsi="Times New Roman" w:cs="Times New Roman"/>
                <w:color w:val="323130"/>
                <w:sz w:val="18"/>
                <w:szCs w:val="18"/>
                <w:bdr w:val="none" w:sz="0" w:space="0" w:color="auto" w:frame="1"/>
              </w:rPr>
              <w:t xml:space="preserve">referred to as </w:t>
            </w:r>
            <w:r w:rsidRPr="00466CFC">
              <w:rPr>
                <w:rFonts w:ascii="Times New Roman" w:eastAsia="Times New Roman" w:hAnsi="Times New Roman" w:cs="Times New Roman"/>
                <w:color w:val="323130"/>
                <w:sz w:val="18"/>
                <w:szCs w:val="18"/>
                <w:bdr w:val="none" w:sz="0" w:space="0" w:color="auto" w:frame="1"/>
              </w:rPr>
              <w:t xml:space="preserve">the </w:t>
            </w:r>
            <w:r w:rsidRPr="004B472A">
              <w:rPr>
                <w:rFonts w:ascii="Times New Roman" w:eastAsia="Times New Roman" w:hAnsi="Times New Roman" w:cs="Times New Roman"/>
                <w:b/>
                <w:bCs/>
                <w:i/>
                <w:iCs/>
                <w:color w:val="323130"/>
                <w:sz w:val="18"/>
                <w:szCs w:val="18"/>
                <w:bdr w:val="none" w:sz="0" w:space="0" w:color="auto" w:frame="1"/>
              </w:rPr>
              <w:t>Supplement</w:t>
            </w:r>
            <w:r w:rsidRPr="004B472A">
              <w:rPr>
                <w:rFonts w:ascii="Times New Roman" w:eastAsia="Times New Roman" w:hAnsi="Times New Roman" w:cs="Times New Roman"/>
                <w:color w:val="323130"/>
                <w:sz w:val="18"/>
                <w:szCs w:val="18"/>
                <w:bdr w:val="none" w:sz="0" w:space="0" w:color="auto" w:frame="1"/>
              </w:rPr>
              <w:t xml:space="preserve"> in the Determination)</w:t>
            </w:r>
          </w:p>
        </w:tc>
        <w:tc>
          <w:tcPr>
            <w:tcW w:w="1710" w:type="dxa"/>
          </w:tcPr>
          <w:p w14:paraId="41B84EF7" w14:textId="78BD2561"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The Supplement sets out additional detail to be used in the application of the </w:t>
            </w:r>
            <w:r w:rsidR="00C10110" w:rsidRPr="004B472A">
              <w:rPr>
                <w:rFonts w:ascii="Times New Roman" w:hAnsi="Times New Roman" w:cs="Times New Roman"/>
                <w:sz w:val="18"/>
                <w:szCs w:val="18"/>
              </w:rPr>
              <w:t>Determination</w:t>
            </w:r>
            <w:r w:rsidRPr="004B472A">
              <w:rPr>
                <w:rFonts w:ascii="Times New Roman" w:hAnsi="Times New Roman" w:cs="Times New Roman"/>
                <w:sz w:val="18"/>
                <w:szCs w:val="18"/>
              </w:rPr>
              <w:t xml:space="preserve">. </w:t>
            </w:r>
          </w:p>
        </w:tc>
        <w:tc>
          <w:tcPr>
            <w:tcW w:w="1980" w:type="dxa"/>
          </w:tcPr>
          <w:p w14:paraId="56BA36B7" w14:textId="32FCF3C0"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The Supplement is incorporated as in force from time to time (</w:t>
            </w:r>
            <w:r w:rsidR="001F21F4" w:rsidRPr="004B472A">
              <w:rPr>
                <w:rFonts w:ascii="Times New Roman" w:hAnsi="Times New Roman" w:cs="Times New Roman"/>
                <w:sz w:val="18"/>
                <w:szCs w:val="18"/>
              </w:rPr>
              <w:t>see</w:t>
            </w:r>
            <w:r w:rsidRPr="004B472A">
              <w:rPr>
                <w:rFonts w:ascii="Times New Roman" w:hAnsi="Times New Roman" w:cs="Times New Roman"/>
                <w:sz w:val="18"/>
                <w:szCs w:val="18"/>
              </w:rPr>
              <w:t xml:space="preserve"> the definition of </w:t>
            </w:r>
            <w:r w:rsidRPr="00466CFC">
              <w:rPr>
                <w:rFonts w:ascii="Times New Roman" w:hAnsi="Times New Roman" w:cs="Times New Roman"/>
                <w:b/>
                <w:bCs/>
                <w:i/>
                <w:iCs/>
                <w:sz w:val="18"/>
                <w:szCs w:val="18"/>
              </w:rPr>
              <w:t xml:space="preserve">Supplement </w:t>
            </w:r>
            <w:r w:rsidR="004B472A">
              <w:rPr>
                <w:rFonts w:ascii="Times New Roman" w:hAnsi="Times New Roman" w:cs="Times New Roman"/>
                <w:sz w:val="18"/>
                <w:szCs w:val="18"/>
              </w:rPr>
              <w:t xml:space="preserve">in </w:t>
            </w:r>
            <w:r w:rsidRPr="004B472A">
              <w:rPr>
                <w:rFonts w:ascii="Times New Roman" w:hAnsi="Times New Roman" w:cs="Times New Roman"/>
                <w:sz w:val="18"/>
                <w:szCs w:val="18"/>
              </w:rPr>
              <w:t xml:space="preserve">section 5 of the </w:t>
            </w:r>
            <w:r w:rsidR="00C10110" w:rsidRPr="004B472A">
              <w:rPr>
                <w:rFonts w:ascii="Times New Roman" w:hAnsi="Times New Roman" w:cs="Times New Roman"/>
                <w:sz w:val="18"/>
                <w:szCs w:val="18"/>
              </w:rPr>
              <w:t>Determination</w:t>
            </w:r>
            <w:r w:rsidRPr="004B472A">
              <w:rPr>
                <w:rFonts w:ascii="Times New Roman" w:hAnsi="Times New Roman" w:cs="Times New Roman"/>
                <w:sz w:val="18"/>
                <w:szCs w:val="18"/>
              </w:rPr>
              <w:t>).</w:t>
            </w:r>
          </w:p>
          <w:p w14:paraId="40D1F448" w14:textId="1454D41D"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Incorporating a document in this manner is authorised by subsection 106(8) of the Act</w:t>
            </w:r>
            <w:r w:rsidRPr="004B472A">
              <w:rPr>
                <w:rFonts w:ascii="Times New Roman" w:hAnsi="Times New Roman" w:cs="Times New Roman"/>
                <w:iCs/>
                <w:color w:val="000000"/>
                <w:sz w:val="18"/>
                <w:szCs w:val="18"/>
                <w:shd w:val="clear" w:color="auto" w:fill="FFFFFF"/>
              </w:rPr>
              <w:t>.</w:t>
            </w:r>
          </w:p>
          <w:p w14:paraId="519533EA" w14:textId="77777777" w:rsidR="005D06E5" w:rsidRPr="004B472A" w:rsidRDefault="005D06E5">
            <w:pPr>
              <w:spacing w:before="80" w:after="80"/>
              <w:rPr>
                <w:rFonts w:ascii="Times New Roman" w:hAnsi="Times New Roman" w:cs="Times New Roman"/>
                <w:sz w:val="18"/>
                <w:szCs w:val="18"/>
              </w:rPr>
            </w:pPr>
          </w:p>
          <w:p w14:paraId="63F575F7" w14:textId="77777777" w:rsidR="005D06E5" w:rsidRPr="004B472A" w:rsidRDefault="005D06E5">
            <w:pPr>
              <w:jc w:val="both"/>
              <w:rPr>
                <w:rFonts w:ascii="Times New Roman" w:hAnsi="Times New Roman" w:cs="Times New Roman"/>
                <w:sz w:val="18"/>
                <w:szCs w:val="18"/>
              </w:rPr>
            </w:pPr>
          </w:p>
        </w:tc>
        <w:tc>
          <w:tcPr>
            <w:tcW w:w="2610" w:type="dxa"/>
          </w:tcPr>
          <w:p w14:paraId="659FE53D" w14:textId="0BE91413" w:rsidR="005D06E5" w:rsidRPr="004B472A" w:rsidRDefault="005D06E5" w:rsidP="00466CFC">
            <w:pPr>
              <w:rPr>
                <w:rFonts w:ascii="Times New Roman" w:hAnsi="Times New Roman" w:cs="Times New Roman"/>
                <w:sz w:val="18"/>
                <w:szCs w:val="18"/>
              </w:rPr>
            </w:pPr>
            <w:r w:rsidRPr="004B472A">
              <w:rPr>
                <w:rFonts w:ascii="Times New Roman" w:eastAsia="Times New Roman" w:hAnsi="Times New Roman" w:cs="Times New Roman"/>
                <w:color w:val="323130"/>
                <w:sz w:val="18"/>
                <w:szCs w:val="18"/>
                <w:bdr w:val="none" w:sz="0" w:space="0" w:color="auto" w:frame="1"/>
              </w:rPr>
              <w:t xml:space="preserve">Parts </w:t>
            </w:r>
            <w:r w:rsidR="00B65385">
              <w:rPr>
                <w:rFonts w:ascii="Times New Roman" w:eastAsia="Times New Roman" w:hAnsi="Times New Roman" w:cs="Times New Roman"/>
                <w:color w:val="323130"/>
                <w:sz w:val="18"/>
                <w:szCs w:val="18"/>
                <w:bdr w:val="none" w:sz="0" w:space="0" w:color="auto" w:frame="1"/>
              </w:rPr>
              <w:t xml:space="preserve">1, </w:t>
            </w:r>
            <w:r w:rsidRPr="004B472A">
              <w:rPr>
                <w:rFonts w:ascii="Times New Roman" w:eastAsia="Times New Roman" w:hAnsi="Times New Roman" w:cs="Times New Roman"/>
                <w:color w:val="323130"/>
                <w:sz w:val="18"/>
                <w:szCs w:val="18"/>
                <w:bdr w:val="none" w:sz="0" w:space="0" w:color="auto" w:frame="1"/>
              </w:rPr>
              <w:t xml:space="preserve">3, 4, 5 and 7 of, and </w:t>
            </w:r>
            <w:r w:rsidR="00C10110" w:rsidRPr="004B472A">
              <w:rPr>
                <w:rFonts w:ascii="Times New Roman" w:eastAsia="Times New Roman" w:hAnsi="Times New Roman" w:cs="Times New Roman"/>
                <w:color w:val="323130"/>
                <w:sz w:val="18"/>
                <w:szCs w:val="18"/>
                <w:bdr w:val="none" w:sz="0" w:space="0" w:color="auto" w:frame="1"/>
              </w:rPr>
              <w:t>S</w:t>
            </w:r>
            <w:r w:rsidRPr="004B472A">
              <w:rPr>
                <w:rFonts w:ascii="Times New Roman" w:eastAsia="Times New Roman" w:hAnsi="Times New Roman" w:cs="Times New Roman"/>
                <w:color w:val="323130"/>
                <w:sz w:val="18"/>
                <w:szCs w:val="18"/>
                <w:bdr w:val="none" w:sz="0" w:space="0" w:color="auto" w:frame="1"/>
              </w:rPr>
              <w:t xml:space="preserve">chedules 1 and 2 to, the </w:t>
            </w:r>
            <w:r w:rsidR="00C10110" w:rsidRPr="004B472A">
              <w:rPr>
                <w:rFonts w:ascii="Times New Roman" w:eastAsia="Times New Roman" w:hAnsi="Times New Roman" w:cs="Times New Roman"/>
                <w:color w:val="323130"/>
                <w:sz w:val="18"/>
                <w:szCs w:val="18"/>
                <w:bdr w:val="none" w:sz="0" w:space="0" w:color="auto" w:frame="1"/>
              </w:rPr>
              <w:t>Determination</w:t>
            </w:r>
            <w:r w:rsidRPr="004B472A">
              <w:rPr>
                <w:rFonts w:ascii="Times New Roman" w:eastAsia="Times New Roman" w:hAnsi="Times New Roman" w:cs="Times New Roman"/>
                <w:color w:val="323130"/>
                <w:sz w:val="18"/>
                <w:szCs w:val="18"/>
                <w:bdr w:val="none" w:sz="0" w:space="0" w:color="auto" w:frame="1"/>
              </w:rPr>
              <w:t xml:space="preserve"> contain requirements that need to be met with reference to </w:t>
            </w:r>
            <w:r w:rsidR="004B472A">
              <w:rPr>
                <w:rFonts w:ascii="Times New Roman" w:eastAsia="Times New Roman" w:hAnsi="Times New Roman" w:cs="Times New Roman"/>
                <w:color w:val="323130"/>
                <w:sz w:val="18"/>
                <w:szCs w:val="18"/>
                <w:bdr w:val="none" w:sz="0" w:space="0" w:color="auto" w:frame="1"/>
              </w:rPr>
              <w:t>the</w:t>
            </w:r>
            <w:r w:rsidRPr="004B472A">
              <w:rPr>
                <w:rFonts w:ascii="Times New Roman" w:eastAsia="Times New Roman" w:hAnsi="Times New Roman" w:cs="Times New Roman"/>
                <w:color w:val="323130"/>
                <w:sz w:val="18"/>
                <w:szCs w:val="18"/>
                <w:bdr w:val="none" w:sz="0" w:space="0" w:color="auto" w:frame="1"/>
              </w:rPr>
              <w:t xml:space="preserve"> Supplement, as in force from time to time. </w:t>
            </w:r>
          </w:p>
        </w:tc>
        <w:tc>
          <w:tcPr>
            <w:tcW w:w="1676" w:type="dxa"/>
          </w:tcPr>
          <w:p w14:paraId="422A37FE" w14:textId="64719863" w:rsidR="005D06E5" w:rsidRPr="004B472A" w:rsidRDefault="00A76C75">
            <w:pPr>
              <w:spacing w:before="80" w:after="80"/>
              <w:rPr>
                <w:rFonts w:ascii="Times New Roman" w:hAnsi="Times New Roman" w:cs="Times New Roman"/>
                <w:iCs/>
                <w:color w:val="000000"/>
                <w:sz w:val="18"/>
                <w:szCs w:val="18"/>
                <w:shd w:val="clear" w:color="auto" w:fill="FFFFFF"/>
              </w:rPr>
            </w:pPr>
            <w:r>
              <w:rPr>
                <w:rFonts w:ascii="Times New Roman" w:hAnsi="Times New Roman" w:cs="Times New Roman"/>
                <w:color w:val="000000" w:themeColor="text1"/>
                <w:sz w:val="18"/>
                <w:szCs w:val="18"/>
              </w:rPr>
              <w:t>When this Replacement Explanatory Statement was made</w:t>
            </w:r>
            <w:r w:rsidR="005D06E5" w:rsidRPr="004B472A">
              <w:rPr>
                <w:rFonts w:ascii="Times New Roman" w:hAnsi="Times New Roman" w:cs="Times New Roman"/>
                <w:iCs/>
                <w:color w:val="000000"/>
                <w:sz w:val="18"/>
                <w:szCs w:val="18"/>
                <w:shd w:val="clear" w:color="auto" w:fill="FFFFFF"/>
              </w:rPr>
              <w:t>, the Supplement</w:t>
            </w:r>
            <w:r w:rsidR="005D06E5" w:rsidRPr="004B472A">
              <w:rPr>
                <w:rFonts w:ascii="Times New Roman" w:hAnsi="Times New Roman" w:cs="Times New Roman"/>
                <w:iCs/>
                <w:color w:val="323130"/>
                <w:sz w:val="18"/>
                <w:szCs w:val="18"/>
                <w:bdr w:val="none" w:sz="0" w:space="0" w:color="auto" w:frame="1"/>
                <w:shd w:val="clear" w:color="auto" w:fill="FFFFFF"/>
              </w:rPr>
              <w:t> could be viewed on the Regulator’s website (</w:t>
            </w:r>
            <w:hyperlink r:id="rId13" w:history="1">
              <w:r w:rsidR="005D06E5" w:rsidRPr="004B472A">
                <w:rPr>
                  <w:rStyle w:val="Hyperlink"/>
                  <w:rFonts w:ascii="Times New Roman" w:hAnsi="Times New Roman" w:cs="Times New Roman"/>
                  <w:iCs/>
                  <w:color w:val="0F569E"/>
                  <w:sz w:val="18"/>
                  <w:szCs w:val="18"/>
                  <w:bdr w:val="none" w:sz="0" w:space="0" w:color="auto" w:frame="1"/>
                  <w:shd w:val="clear" w:color="auto" w:fill="FFFFFF"/>
                </w:rPr>
                <w:t>http</w:t>
              </w:r>
              <w:r w:rsidR="00A96FB2">
                <w:rPr>
                  <w:rStyle w:val="Hyperlink"/>
                  <w:rFonts w:ascii="Times New Roman" w:hAnsi="Times New Roman" w:cs="Times New Roman"/>
                  <w:iCs/>
                  <w:color w:val="0F569E"/>
                  <w:sz w:val="18"/>
                  <w:szCs w:val="18"/>
                  <w:bdr w:val="none" w:sz="0" w:space="0" w:color="auto" w:frame="1"/>
                  <w:shd w:val="clear" w:color="auto" w:fill="FFFFFF"/>
                </w:rPr>
                <w:t>s</w:t>
              </w:r>
              <w:r w:rsidR="005D06E5" w:rsidRPr="004B472A">
                <w:rPr>
                  <w:rStyle w:val="Hyperlink"/>
                  <w:rFonts w:ascii="Times New Roman" w:hAnsi="Times New Roman" w:cs="Times New Roman"/>
                  <w:iCs/>
                  <w:color w:val="0F569E"/>
                  <w:sz w:val="18"/>
                  <w:szCs w:val="18"/>
                  <w:bdr w:val="none" w:sz="0" w:space="0" w:color="auto" w:frame="1"/>
                  <w:shd w:val="clear" w:color="auto" w:fill="FFFFFF"/>
                </w:rPr>
                <w:t>://www.cleanenergyregulator.gov.au</w:t>
              </w:r>
            </w:hyperlink>
            <w:r w:rsidR="005D06E5" w:rsidRPr="004B472A">
              <w:rPr>
                <w:rFonts w:ascii="Times New Roman" w:hAnsi="Times New Roman" w:cs="Times New Roman"/>
                <w:iCs/>
                <w:color w:val="323130"/>
                <w:sz w:val="18"/>
                <w:szCs w:val="18"/>
                <w:bdr w:val="none" w:sz="0" w:space="0" w:color="auto" w:frame="1"/>
                <w:shd w:val="clear" w:color="auto" w:fill="FFFFFF"/>
              </w:rPr>
              <w:t xml:space="preserve">). </w:t>
            </w:r>
          </w:p>
        </w:tc>
      </w:tr>
      <w:tr w:rsidR="005D06E5" w:rsidRPr="004B472A" w14:paraId="55EB9AC6" w14:textId="77777777" w:rsidTr="00466CFC">
        <w:tc>
          <w:tcPr>
            <w:tcW w:w="1350" w:type="dxa"/>
          </w:tcPr>
          <w:p w14:paraId="2FA816C1" w14:textId="77777777" w:rsidR="005D06E5" w:rsidRPr="004B472A" w:rsidRDefault="005D06E5">
            <w:pPr>
              <w:spacing w:before="80" w:after="80"/>
              <w:rPr>
                <w:rFonts w:ascii="Times New Roman" w:hAnsi="Times New Roman" w:cs="Times New Roman"/>
                <w:sz w:val="18"/>
                <w:szCs w:val="18"/>
              </w:rPr>
            </w:pPr>
            <w:r w:rsidRPr="004B472A">
              <w:rPr>
                <w:rFonts w:ascii="Times New Roman" w:eastAsia="Times New Roman" w:hAnsi="Times New Roman" w:cs="Times New Roman"/>
                <w:sz w:val="18"/>
                <w:szCs w:val="18"/>
              </w:rPr>
              <w:t>Bureau of Meteorology’s 24-month recent and historical rainfall map</w:t>
            </w:r>
          </w:p>
        </w:tc>
        <w:tc>
          <w:tcPr>
            <w:tcW w:w="1710" w:type="dxa"/>
          </w:tcPr>
          <w:p w14:paraId="5E7DBEEE" w14:textId="4E00C6FB"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The document </w:t>
            </w:r>
            <w:r w:rsidR="006E1227" w:rsidRPr="004B472A">
              <w:rPr>
                <w:rFonts w:ascii="Times New Roman" w:hAnsi="Times New Roman" w:cs="Times New Roman"/>
                <w:sz w:val="18"/>
                <w:szCs w:val="18"/>
              </w:rPr>
              <w:t xml:space="preserve">is prepared by the </w:t>
            </w:r>
            <w:r w:rsidR="006E1227" w:rsidRPr="004B472A">
              <w:rPr>
                <w:rFonts w:ascii="Times New Roman" w:eastAsia="Times New Roman" w:hAnsi="Times New Roman" w:cs="Times New Roman"/>
                <w:sz w:val="18"/>
                <w:szCs w:val="18"/>
              </w:rPr>
              <w:t>Bureau of Meteorology</w:t>
            </w:r>
            <w:r w:rsidR="00097A1C" w:rsidRPr="004B472A">
              <w:rPr>
                <w:rFonts w:ascii="Times New Roman" w:eastAsia="Times New Roman" w:hAnsi="Times New Roman" w:cs="Times New Roman"/>
                <w:sz w:val="18"/>
                <w:szCs w:val="18"/>
              </w:rPr>
              <w:t xml:space="preserve"> and </w:t>
            </w:r>
            <w:r w:rsidR="00097A1C" w:rsidRPr="00466CFC">
              <w:rPr>
                <w:rFonts w:ascii="Times New Roman" w:hAnsi="Times New Roman" w:cs="Times New Roman"/>
                <w:color w:val="000000"/>
                <w:sz w:val="18"/>
                <w:szCs w:val="18"/>
                <w:shd w:val="clear" w:color="auto" w:fill="FFFFFF"/>
              </w:rPr>
              <w:t>includes Australian rainfall maps and data from 1900 to now. The maps are organised in such a way that the maps that relate to a particular date or period may be selected.</w:t>
            </w:r>
          </w:p>
        </w:tc>
        <w:tc>
          <w:tcPr>
            <w:tcW w:w="1980" w:type="dxa"/>
          </w:tcPr>
          <w:p w14:paraId="1912A1FB" w14:textId="054D3932"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The document is incorporated as it exists from time to time. This is not expressly stated, however the </w:t>
            </w:r>
            <w:r w:rsidR="00C10110" w:rsidRPr="004B472A">
              <w:rPr>
                <w:rFonts w:ascii="Times New Roman" w:hAnsi="Times New Roman" w:cs="Times New Roman"/>
                <w:sz w:val="18"/>
                <w:szCs w:val="18"/>
              </w:rPr>
              <w:t>Determination</w:t>
            </w:r>
            <w:r w:rsidRPr="004B472A">
              <w:rPr>
                <w:rFonts w:ascii="Times New Roman" w:hAnsi="Times New Roman" w:cs="Times New Roman"/>
                <w:sz w:val="18"/>
                <w:szCs w:val="18"/>
              </w:rPr>
              <w:t xml:space="preserve"> at subsection 11(7) sets out that the document is used to determine a period based on when land is recorded as having specified rainfall percentiles.</w:t>
            </w:r>
          </w:p>
          <w:p w14:paraId="04DBB1C9" w14:textId="490D86F3"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Incorporating a document in this manner is authorised by subsection 106(8) of the Act</w:t>
            </w:r>
            <w:r w:rsidRPr="004B472A">
              <w:rPr>
                <w:rFonts w:ascii="Times New Roman" w:hAnsi="Times New Roman" w:cs="Times New Roman"/>
                <w:iCs/>
                <w:color w:val="000000"/>
                <w:sz w:val="18"/>
                <w:szCs w:val="18"/>
                <w:shd w:val="clear" w:color="auto" w:fill="FFFFFF"/>
              </w:rPr>
              <w:t>.</w:t>
            </w:r>
          </w:p>
        </w:tc>
        <w:tc>
          <w:tcPr>
            <w:tcW w:w="2610" w:type="dxa"/>
          </w:tcPr>
          <w:p w14:paraId="7B401740" w14:textId="7EF0B7C4" w:rsidR="005D06E5" w:rsidRPr="004B472A" w:rsidRDefault="007477BA">
            <w:pPr>
              <w:rPr>
                <w:rFonts w:ascii="Times New Roman" w:hAnsi="Times New Roman" w:cs="Times New Roman"/>
                <w:sz w:val="18"/>
                <w:szCs w:val="18"/>
              </w:rPr>
            </w:pPr>
            <w:r w:rsidRPr="004B472A">
              <w:rPr>
                <w:rFonts w:ascii="Times New Roman" w:eastAsia="Times New Roman" w:hAnsi="Times New Roman" w:cs="Times New Roman"/>
                <w:color w:val="323130"/>
                <w:sz w:val="18"/>
                <w:szCs w:val="18"/>
                <w:bdr w:val="none" w:sz="0" w:space="0" w:color="auto" w:frame="1"/>
              </w:rPr>
              <w:t xml:space="preserve">The document is referred to in the definition of </w:t>
            </w:r>
            <w:r w:rsidRPr="004B472A">
              <w:rPr>
                <w:rFonts w:ascii="Times New Roman" w:eastAsia="Times New Roman" w:hAnsi="Times New Roman" w:cs="Times New Roman"/>
                <w:b/>
                <w:bCs/>
                <w:i/>
                <w:iCs/>
                <w:color w:val="323130"/>
                <w:sz w:val="18"/>
                <w:szCs w:val="18"/>
                <w:bdr w:val="none" w:sz="0" w:space="0" w:color="auto" w:frame="1"/>
              </w:rPr>
              <w:t xml:space="preserve">relevant drought period </w:t>
            </w:r>
            <w:r w:rsidRPr="004B472A">
              <w:rPr>
                <w:rFonts w:ascii="Times New Roman" w:eastAsia="Times New Roman" w:hAnsi="Times New Roman" w:cs="Times New Roman"/>
                <w:color w:val="323130"/>
                <w:sz w:val="18"/>
                <w:szCs w:val="18"/>
                <w:bdr w:val="none" w:sz="0" w:space="0" w:color="auto" w:frame="1"/>
              </w:rPr>
              <w:t xml:space="preserve">in </w:t>
            </w:r>
            <w:r w:rsidRPr="004B472A">
              <w:rPr>
                <w:rFonts w:ascii="Times New Roman" w:hAnsi="Times New Roman" w:cs="Times New Roman"/>
                <w:sz w:val="18"/>
                <w:szCs w:val="18"/>
              </w:rPr>
              <w:t>subsection 11(7)</w:t>
            </w:r>
            <w:r w:rsidR="004B472A">
              <w:rPr>
                <w:rFonts w:ascii="Times New Roman" w:hAnsi="Times New Roman" w:cs="Times New Roman"/>
                <w:sz w:val="18"/>
                <w:szCs w:val="18"/>
              </w:rPr>
              <w:t>. The relevant drought period</w:t>
            </w:r>
            <w:r w:rsidRPr="004B472A">
              <w:rPr>
                <w:rFonts w:ascii="Times New Roman" w:hAnsi="Times New Roman" w:cs="Times New Roman"/>
                <w:sz w:val="18"/>
                <w:szCs w:val="18"/>
              </w:rPr>
              <w:t xml:space="preserve"> is defined as beginning when land is shown as mapped in a specified way on the map and ending when the land is no longer shown as mapped within the region. </w:t>
            </w:r>
          </w:p>
          <w:p w14:paraId="36733930" w14:textId="336E08C0" w:rsidR="007477BA" w:rsidRPr="00AA3B94" w:rsidRDefault="007477BA" w:rsidP="00466CFC">
            <w:pPr>
              <w:rPr>
                <w:rFonts w:ascii="Times New Roman" w:hAnsi="Times New Roman" w:cs="Times New Roman"/>
                <w:sz w:val="18"/>
                <w:szCs w:val="18"/>
              </w:rPr>
            </w:pPr>
            <w:r w:rsidRPr="00466CFC">
              <w:rPr>
                <w:rFonts w:ascii="Times New Roman" w:hAnsi="Times New Roman" w:cs="Times New Roman"/>
                <w:sz w:val="18"/>
                <w:szCs w:val="18"/>
              </w:rPr>
              <w:t xml:space="preserve">Section 11(2) prevents the destocking of land </w:t>
            </w:r>
            <w:r w:rsidR="002B39F6">
              <w:rPr>
                <w:rFonts w:ascii="Times New Roman" w:hAnsi="Times New Roman" w:cs="Times New Roman"/>
                <w:sz w:val="18"/>
                <w:szCs w:val="18"/>
              </w:rPr>
              <w:t xml:space="preserve">under pasture </w:t>
            </w:r>
            <w:r w:rsidR="00AB7274" w:rsidRPr="00AA3B94">
              <w:rPr>
                <w:rFonts w:ascii="Times New Roman" w:hAnsi="Times New Roman" w:cs="Times New Roman"/>
                <w:sz w:val="18"/>
                <w:szCs w:val="18"/>
              </w:rPr>
              <w:t xml:space="preserve">and </w:t>
            </w:r>
            <w:r w:rsidRPr="00AA3B94">
              <w:rPr>
                <w:rFonts w:ascii="Times New Roman" w:hAnsi="Times New Roman" w:cs="Times New Roman"/>
                <w:sz w:val="18"/>
                <w:szCs w:val="18"/>
              </w:rPr>
              <w:t xml:space="preserve">paragraph 11(2)(b) excludes </w:t>
            </w:r>
            <w:r w:rsidR="004B472A">
              <w:rPr>
                <w:rFonts w:ascii="Times New Roman" w:hAnsi="Times New Roman" w:cs="Times New Roman"/>
                <w:sz w:val="18"/>
                <w:szCs w:val="18"/>
              </w:rPr>
              <w:t xml:space="preserve">from that prohibition </w:t>
            </w:r>
            <w:r w:rsidRPr="00AA3B94">
              <w:rPr>
                <w:rFonts w:ascii="Times New Roman" w:hAnsi="Times New Roman" w:cs="Times New Roman"/>
                <w:sz w:val="18"/>
                <w:szCs w:val="18"/>
              </w:rPr>
              <w:t xml:space="preserve">de-stocking when the de-stocking period is within the relevant drought period for the land as defined in subsection 11(7). </w:t>
            </w:r>
          </w:p>
          <w:p w14:paraId="2F6E5302" w14:textId="77777777" w:rsidR="007477BA" w:rsidRPr="004B472A" w:rsidRDefault="007477BA" w:rsidP="00AA3B94">
            <w:pPr>
              <w:rPr>
                <w:rFonts w:ascii="Times New Roman" w:eastAsia="Times New Roman" w:hAnsi="Times New Roman" w:cs="Times New Roman"/>
                <w:color w:val="323130"/>
                <w:sz w:val="18"/>
                <w:szCs w:val="18"/>
                <w:bdr w:val="none" w:sz="0" w:space="0" w:color="auto" w:frame="1"/>
              </w:rPr>
            </w:pPr>
          </w:p>
          <w:p w14:paraId="64C8EB08" w14:textId="77777777" w:rsidR="005D06E5" w:rsidRPr="004B472A" w:rsidRDefault="005D06E5">
            <w:pPr>
              <w:spacing w:before="80" w:after="80"/>
              <w:rPr>
                <w:rFonts w:ascii="Times New Roman" w:hAnsi="Times New Roman" w:cs="Times New Roman"/>
                <w:sz w:val="18"/>
                <w:szCs w:val="18"/>
              </w:rPr>
            </w:pPr>
          </w:p>
        </w:tc>
        <w:tc>
          <w:tcPr>
            <w:tcW w:w="1676" w:type="dxa"/>
          </w:tcPr>
          <w:p w14:paraId="0AED8A9F" w14:textId="74EFF12B" w:rsidR="005D06E5" w:rsidRPr="004B472A" w:rsidRDefault="00A76C75">
            <w:pPr>
              <w:spacing w:before="80" w:after="80"/>
              <w:rPr>
                <w:rFonts w:ascii="Times New Roman" w:hAnsi="Times New Roman" w:cs="Times New Roman"/>
                <w:iCs/>
                <w:color w:val="000000"/>
                <w:sz w:val="18"/>
                <w:szCs w:val="18"/>
                <w:shd w:val="clear" w:color="auto" w:fill="FFFFFF"/>
              </w:rPr>
            </w:pPr>
            <w:r>
              <w:rPr>
                <w:rFonts w:ascii="Times New Roman" w:hAnsi="Times New Roman" w:cs="Times New Roman"/>
                <w:color w:val="000000" w:themeColor="text1"/>
                <w:sz w:val="18"/>
                <w:szCs w:val="18"/>
              </w:rPr>
              <w:t>When this Replacement Explanatory Statement was made</w:t>
            </w:r>
            <w:r w:rsidR="005D06E5" w:rsidRPr="004B472A">
              <w:rPr>
                <w:rFonts w:ascii="Times New Roman" w:hAnsi="Times New Roman" w:cs="Times New Roman"/>
                <w:iCs/>
                <w:color w:val="000000"/>
                <w:sz w:val="18"/>
                <w:szCs w:val="18"/>
                <w:shd w:val="clear" w:color="auto" w:fill="FFFFFF"/>
              </w:rPr>
              <w:t>, t</w:t>
            </w:r>
            <w:r w:rsidR="005D06E5" w:rsidRPr="004B472A">
              <w:rPr>
                <w:rFonts w:ascii="Times New Roman" w:hAnsi="Times New Roman" w:cs="Times New Roman"/>
                <w:sz w:val="18"/>
                <w:szCs w:val="18"/>
              </w:rPr>
              <w:t>he document was</w:t>
            </w:r>
            <w:r w:rsidR="005D06E5" w:rsidRPr="004B472A">
              <w:rPr>
                <w:rFonts w:ascii="Times New Roman" w:hAnsi="Times New Roman" w:cs="Times New Roman"/>
                <w:iCs/>
                <w:color w:val="000000"/>
                <w:sz w:val="18"/>
                <w:szCs w:val="18"/>
                <w:shd w:val="clear" w:color="auto" w:fill="FFFFFF"/>
              </w:rPr>
              <w:t xml:space="preserve"> available at </w:t>
            </w:r>
            <w:hyperlink r:id="rId14" w:history="1">
              <w:r w:rsidR="005D06E5" w:rsidRPr="004B472A">
                <w:rPr>
                  <w:rStyle w:val="Hyperlink"/>
                  <w:rFonts w:ascii="Times New Roman" w:hAnsi="Times New Roman" w:cs="Times New Roman"/>
                  <w:iCs/>
                  <w:color w:val="0F569E"/>
                  <w:sz w:val="18"/>
                  <w:szCs w:val="18"/>
                  <w:shd w:val="clear" w:color="auto" w:fill="FFFFFF"/>
                </w:rPr>
                <w:t>http://www.bom.gov.au/climate/maps/rainfall/?variable=rainfall&amp;map=drought&amp;period=24month&amp;region=nat&amp;year=2021&amp;month=09&amp;day=30</w:t>
              </w:r>
            </w:hyperlink>
            <w:r w:rsidR="005D06E5" w:rsidRPr="004B472A">
              <w:rPr>
                <w:rStyle w:val="Hyperlink"/>
                <w:rFonts w:ascii="Times New Roman" w:hAnsi="Times New Roman" w:cs="Times New Roman"/>
                <w:iCs/>
                <w:color w:val="0F569E"/>
                <w:sz w:val="18"/>
                <w:szCs w:val="18"/>
                <w:shd w:val="clear" w:color="auto" w:fill="FFFFFF"/>
              </w:rPr>
              <w:t>.</w:t>
            </w:r>
            <w:r w:rsidR="005D06E5" w:rsidRPr="004B472A">
              <w:rPr>
                <w:rFonts w:ascii="Times New Roman" w:hAnsi="Times New Roman" w:cs="Times New Roman"/>
                <w:sz w:val="18"/>
                <w:szCs w:val="18"/>
              </w:rPr>
              <w:t xml:space="preserve"> </w:t>
            </w:r>
          </w:p>
        </w:tc>
      </w:tr>
      <w:tr w:rsidR="005D06E5" w:rsidRPr="004B472A" w14:paraId="27701854" w14:textId="77777777" w:rsidTr="00466CFC">
        <w:tc>
          <w:tcPr>
            <w:tcW w:w="1350" w:type="dxa"/>
          </w:tcPr>
          <w:p w14:paraId="4A9D93CB" w14:textId="77777777"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National Greenhouse Accounts Factors </w:t>
            </w:r>
            <w:r w:rsidRPr="004B472A">
              <w:rPr>
                <w:rFonts w:ascii="Times New Roman" w:hAnsi="Times New Roman" w:cs="Times New Roman"/>
                <w:sz w:val="18"/>
                <w:szCs w:val="18"/>
              </w:rPr>
              <w:lastRenderedPageBreak/>
              <w:t xml:space="preserve">(referred to as the </w:t>
            </w:r>
            <w:r w:rsidRPr="004B472A">
              <w:rPr>
                <w:rFonts w:ascii="Times New Roman" w:hAnsi="Times New Roman" w:cs="Times New Roman"/>
                <w:b/>
                <w:bCs/>
                <w:i/>
                <w:iCs/>
                <w:sz w:val="18"/>
                <w:szCs w:val="18"/>
              </w:rPr>
              <w:t>NGA Factors document</w:t>
            </w:r>
            <w:r w:rsidRPr="004B472A">
              <w:rPr>
                <w:rFonts w:ascii="Times New Roman" w:hAnsi="Times New Roman" w:cs="Times New Roman"/>
                <w:sz w:val="18"/>
                <w:szCs w:val="18"/>
              </w:rPr>
              <w:t xml:space="preserve"> in the Determination)</w:t>
            </w:r>
          </w:p>
        </w:tc>
        <w:tc>
          <w:tcPr>
            <w:tcW w:w="1710" w:type="dxa"/>
          </w:tcPr>
          <w:p w14:paraId="0C946B80" w14:textId="77777777" w:rsidR="00A76C75" w:rsidRPr="005F204C" w:rsidRDefault="00A76C75" w:rsidP="00A76C75">
            <w:pPr>
              <w:spacing w:before="80" w:after="80"/>
              <w:rPr>
                <w:rFonts w:ascii="Times New Roman" w:hAnsi="Times New Roman"/>
                <w:sz w:val="18"/>
                <w:szCs w:val="18"/>
              </w:rPr>
            </w:pPr>
            <w:r w:rsidRPr="005F204C">
              <w:rPr>
                <w:rFonts w:ascii="Times New Roman" w:hAnsi="Times New Roman"/>
                <w:sz w:val="18"/>
                <w:szCs w:val="18"/>
              </w:rPr>
              <w:lastRenderedPageBreak/>
              <w:t>The NGA Factors document is prepared by the Department</w:t>
            </w:r>
            <w:r>
              <w:rPr>
                <w:rFonts w:ascii="Times New Roman" w:hAnsi="Times New Roman"/>
                <w:sz w:val="18"/>
                <w:szCs w:val="18"/>
              </w:rPr>
              <w:t xml:space="preserve"> </w:t>
            </w:r>
            <w:r>
              <w:rPr>
                <w:rFonts w:ascii="Times New Roman" w:hAnsi="Times New Roman"/>
                <w:sz w:val="18"/>
                <w:szCs w:val="18"/>
              </w:rPr>
              <w:lastRenderedPageBreak/>
              <w:t>(previously by the Department</w:t>
            </w:r>
            <w:r w:rsidRPr="005F204C">
              <w:rPr>
                <w:rFonts w:ascii="Times New Roman" w:hAnsi="Times New Roman"/>
                <w:sz w:val="18"/>
                <w:szCs w:val="18"/>
              </w:rPr>
              <w:t xml:space="preserve"> of Industry, Science, Energy and Resources</w:t>
            </w:r>
            <w:r>
              <w:rPr>
                <w:rFonts w:ascii="Times New Roman" w:hAnsi="Times New Roman"/>
                <w:sz w:val="18"/>
                <w:szCs w:val="18"/>
              </w:rPr>
              <w:t>)</w:t>
            </w:r>
            <w:r w:rsidRPr="005F204C">
              <w:rPr>
                <w:rFonts w:ascii="Times New Roman" w:hAnsi="Times New Roman"/>
                <w:sz w:val="18"/>
                <w:szCs w:val="18"/>
              </w:rPr>
              <w:t xml:space="preserve">. </w:t>
            </w:r>
          </w:p>
          <w:p w14:paraId="7CBDBAA7" w14:textId="7A0402E4" w:rsidR="005D06E5" w:rsidRPr="004B472A" w:rsidRDefault="00A76C75">
            <w:pPr>
              <w:spacing w:before="80" w:after="80"/>
              <w:rPr>
                <w:rFonts w:ascii="Times New Roman" w:hAnsi="Times New Roman" w:cs="Times New Roman"/>
                <w:sz w:val="18"/>
                <w:szCs w:val="18"/>
              </w:rPr>
            </w:pPr>
            <w:r w:rsidRPr="005F204C">
              <w:rPr>
                <w:rFonts w:ascii="Times New Roman" w:hAnsi="Times New Roman"/>
                <w:sz w:val="18"/>
                <w:szCs w:val="18"/>
              </w:rPr>
              <w:t>The document provides methods that help companies and individuals to estimate greenhouse gas emissions.</w:t>
            </w:r>
          </w:p>
        </w:tc>
        <w:tc>
          <w:tcPr>
            <w:tcW w:w="1980" w:type="dxa"/>
          </w:tcPr>
          <w:p w14:paraId="15AEA649" w14:textId="41C43A38"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lastRenderedPageBreak/>
              <w:t>The document is incorporated as in force from time to time (</w:t>
            </w:r>
            <w:r w:rsidR="003A41AA" w:rsidRPr="004B472A">
              <w:rPr>
                <w:rFonts w:ascii="Times New Roman" w:hAnsi="Times New Roman" w:cs="Times New Roman"/>
                <w:sz w:val="18"/>
                <w:szCs w:val="18"/>
              </w:rPr>
              <w:t>see</w:t>
            </w:r>
            <w:r w:rsidRPr="004B472A">
              <w:rPr>
                <w:rFonts w:ascii="Times New Roman" w:hAnsi="Times New Roman" w:cs="Times New Roman"/>
                <w:sz w:val="18"/>
                <w:szCs w:val="18"/>
              </w:rPr>
              <w:t xml:space="preserve"> the definition of </w:t>
            </w:r>
            <w:r w:rsidR="003A41AA" w:rsidRPr="00AA3B94">
              <w:rPr>
                <w:rFonts w:ascii="Times New Roman" w:hAnsi="Times New Roman" w:cs="Times New Roman"/>
                <w:b/>
                <w:bCs/>
                <w:i/>
                <w:iCs/>
                <w:sz w:val="18"/>
                <w:szCs w:val="18"/>
              </w:rPr>
              <w:t xml:space="preserve">NGA </w:t>
            </w:r>
            <w:r w:rsidR="003A41AA" w:rsidRPr="00AA3B94">
              <w:rPr>
                <w:rFonts w:ascii="Times New Roman" w:hAnsi="Times New Roman" w:cs="Times New Roman"/>
                <w:b/>
                <w:bCs/>
                <w:i/>
                <w:iCs/>
                <w:sz w:val="18"/>
                <w:szCs w:val="18"/>
              </w:rPr>
              <w:lastRenderedPageBreak/>
              <w:t>Factors</w:t>
            </w:r>
            <w:r w:rsidR="003A41AA" w:rsidRPr="004B472A">
              <w:rPr>
                <w:rFonts w:ascii="Times New Roman" w:hAnsi="Times New Roman" w:cs="Times New Roman"/>
                <w:sz w:val="18"/>
                <w:szCs w:val="18"/>
              </w:rPr>
              <w:t xml:space="preserve"> </w:t>
            </w:r>
            <w:r w:rsidR="003A41AA" w:rsidRPr="0053007C">
              <w:rPr>
                <w:rFonts w:ascii="Times New Roman" w:hAnsi="Times New Roman" w:cs="Times New Roman"/>
                <w:b/>
                <w:bCs/>
                <w:i/>
                <w:iCs/>
                <w:sz w:val="18"/>
                <w:szCs w:val="18"/>
              </w:rPr>
              <w:t>document</w:t>
            </w:r>
            <w:r w:rsidR="003A41AA" w:rsidRPr="004B472A">
              <w:rPr>
                <w:rFonts w:ascii="Times New Roman" w:hAnsi="Times New Roman" w:cs="Times New Roman"/>
                <w:sz w:val="18"/>
                <w:szCs w:val="18"/>
              </w:rPr>
              <w:t xml:space="preserve"> i</w:t>
            </w:r>
            <w:r w:rsidRPr="004B472A">
              <w:rPr>
                <w:rFonts w:ascii="Times New Roman" w:hAnsi="Times New Roman" w:cs="Times New Roman"/>
                <w:sz w:val="18"/>
                <w:szCs w:val="18"/>
              </w:rPr>
              <w:t xml:space="preserve">n section </w:t>
            </w:r>
            <w:r w:rsidR="00A6451A" w:rsidRPr="004B472A">
              <w:rPr>
                <w:rFonts w:ascii="Times New Roman" w:hAnsi="Times New Roman" w:cs="Times New Roman"/>
                <w:sz w:val="18"/>
                <w:szCs w:val="18"/>
              </w:rPr>
              <w:t>4</w:t>
            </w:r>
            <w:r w:rsidRPr="004B472A">
              <w:rPr>
                <w:rFonts w:ascii="Times New Roman" w:hAnsi="Times New Roman" w:cs="Times New Roman"/>
                <w:sz w:val="18"/>
                <w:szCs w:val="18"/>
              </w:rPr>
              <w:t xml:space="preserve">5 of the </w:t>
            </w:r>
            <w:r w:rsidR="00C10110" w:rsidRPr="004B472A">
              <w:rPr>
                <w:rFonts w:ascii="Times New Roman" w:hAnsi="Times New Roman" w:cs="Times New Roman"/>
                <w:sz w:val="18"/>
                <w:szCs w:val="18"/>
              </w:rPr>
              <w:t>Determination</w:t>
            </w:r>
            <w:r w:rsidRPr="004B472A">
              <w:rPr>
                <w:rFonts w:ascii="Times New Roman" w:hAnsi="Times New Roman" w:cs="Times New Roman"/>
                <w:sz w:val="18"/>
                <w:szCs w:val="18"/>
              </w:rPr>
              <w:t>).</w:t>
            </w:r>
          </w:p>
          <w:p w14:paraId="682DFDAF" w14:textId="77777777"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Incorporating a document in this manner is authorised by subsection 106(8) of the Act</w:t>
            </w:r>
            <w:r w:rsidRPr="004B472A">
              <w:rPr>
                <w:rFonts w:ascii="Times New Roman" w:hAnsi="Times New Roman" w:cs="Times New Roman"/>
                <w:iCs/>
                <w:color w:val="000000"/>
                <w:sz w:val="18"/>
                <w:szCs w:val="18"/>
                <w:shd w:val="clear" w:color="auto" w:fill="FFFFFF"/>
              </w:rPr>
              <w:t>.</w:t>
            </w:r>
          </w:p>
          <w:p w14:paraId="476A0122" w14:textId="77777777" w:rsidR="005D06E5" w:rsidRPr="004B472A" w:rsidRDefault="005D06E5">
            <w:pPr>
              <w:jc w:val="both"/>
              <w:rPr>
                <w:rFonts w:ascii="Times New Roman" w:hAnsi="Times New Roman" w:cs="Times New Roman"/>
                <w:sz w:val="18"/>
                <w:szCs w:val="18"/>
              </w:rPr>
            </w:pPr>
          </w:p>
        </w:tc>
        <w:tc>
          <w:tcPr>
            <w:tcW w:w="2610" w:type="dxa"/>
          </w:tcPr>
          <w:p w14:paraId="54AA02B0" w14:textId="2F60028F" w:rsidR="006B4922" w:rsidRPr="00AA3B94" w:rsidRDefault="006B4922" w:rsidP="00AA3B94">
            <w:pPr>
              <w:shd w:val="clear" w:color="auto" w:fill="FFFFFF"/>
              <w:jc w:val="both"/>
              <w:rPr>
                <w:rFonts w:ascii="Times New Roman" w:hAnsi="Times New Roman" w:cs="Times New Roman"/>
                <w:sz w:val="18"/>
                <w:szCs w:val="18"/>
              </w:rPr>
            </w:pPr>
            <w:r w:rsidRPr="00AA3B94">
              <w:rPr>
                <w:rFonts w:ascii="Times New Roman" w:eastAsia="Times New Roman" w:hAnsi="Times New Roman" w:cs="Times New Roman"/>
                <w:color w:val="222222"/>
                <w:sz w:val="18"/>
                <w:szCs w:val="18"/>
              </w:rPr>
              <w:lastRenderedPageBreak/>
              <w:t xml:space="preserve">The NGA Factors document is referred to in two provisions of the Determination, which require any relevant emissions factors set out in the NGA Factors document </w:t>
            </w:r>
            <w:r w:rsidRPr="00AA3B94">
              <w:rPr>
                <w:rFonts w:ascii="Times New Roman" w:eastAsia="Times New Roman" w:hAnsi="Times New Roman" w:cs="Times New Roman"/>
                <w:color w:val="222222"/>
                <w:sz w:val="18"/>
                <w:szCs w:val="18"/>
              </w:rPr>
              <w:lastRenderedPageBreak/>
              <w:t xml:space="preserve">to be used in the calculation of irrigation energy emissions (section 53) and </w:t>
            </w:r>
            <w:bookmarkStart w:id="3" w:name="_Toc87546176"/>
            <w:r w:rsidRPr="00AA3B94">
              <w:rPr>
                <w:rFonts w:ascii="Times New Roman" w:eastAsia="Times New Roman" w:hAnsi="Times New Roman" w:cs="Times New Roman"/>
                <w:color w:val="222222"/>
                <w:sz w:val="18"/>
                <w:szCs w:val="18"/>
              </w:rPr>
              <w:t>r</w:t>
            </w:r>
            <w:r w:rsidRPr="00AA3B94">
              <w:rPr>
                <w:rFonts w:ascii="Times New Roman" w:hAnsi="Times New Roman" w:cs="Times New Roman"/>
                <w:color w:val="000000"/>
                <w:sz w:val="18"/>
                <w:szCs w:val="18"/>
                <w:shd w:val="clear" w:color="auto" w:fill="FFFFFF"/>
              </w:rPr>
              <w:t>esidue, tillage and soil landscape modification emissions</w:t>
            </w:r>
            <w:bookmarkEnd w:id="3"/>
            <w:r w:rsidRPr="00AA3B94">
              <w:rPr>
                <w:rFonts w:ascii="Times New Roman" w:hAnsi="Times New Roman" w:cs="Times New Roman"/>
                <w:color w:val="000000"/>
                <w:sz w:val="18"/>
                <w:szCs w:val="18"/>
                <w:shd w:val="clear" w:color="auto" w:fill="FFFFFF"/>
              </w:rPr>
              <w:t xml:space="preserve"> (see section 58).</w:t>
            </w:r>
          </w:p>
          <w:p w14:paraId="5B97B672" w14:textId="091626A2" w:rsidR="005D06E5" w:rsidRPr="004B472A" w:rsidRDefault="005D06E5">
            <w:pPr>
              <w:spacing w:before="80" w:after="80"/>
              <w:rPr>
                <w:rFonts w:ascii="Times New Roman" w:hAnsi="Times New Roman" w:cs="Times New Roman"/>
                <w:sz w:val="18"/>
                <w:szCs w:val="18"/>
              </w:rPr>
            </w:pPr>
            <w:r w:rsidRPr="004B472A">
              <w:rPr>
                <w:rFonts w:ascii="Times New Roman" w:hAnsi="Times New Roman" w:cs="Times New Roman"/>
                <w:sz w:val="18"/>
                <w:szCs w:val="18"/>
              </w:rPr>
              <w:t xml:space="preserve"> </w:t>
            </w:r>
          </w:p>
        </w:tc>
        <w:tc>
          <w:tcPr>
            <w:tcW w:w="1676" w:type="dxa"/>
          </w:tcPr>
          <w:p w14:paraId="663F077B" w14:textId="06EFD23A" w:rsidR="005D06E5" w:rsidRPr="004B472A" w:rsidRDefault="00A76C75">
            <w:pPr>
              <w:spacing w:before="80" w:after="80"/>
              <w:rPr>
                <w:rFonts w:ascii="Times New Roman" w:hAnsi="Times New Roman" w:cs="Times New Roman"/>
                <w:iCs/>
                <w:color w:val="323130"/>
                <w:sz w:val="18"/>
                <w:szCs w:val="18"/>
                <w:bdr w:val="none" w:sz="0" w:space="0" w:color="auto" w:frame="1"/>
                <w:shd w:val="clear" w:color="auto" w:fill="FFFFFF"/>
              </w:rPr>
            </w:pPr>
            <w:r>
              <w:rPr>
                <w:rFonts w:ascii="Times New Roman" w:hAnsi="Times New Roman" w:cs="Times New Roman"/>
                <w:color w:val="000000" w:themeColor="text1"/>
                <w:sz w:val="18"/>
                <w:szCs w:val="18"/>
              </w:rPr>
              <w:lastRenderedPageBreak/>
              <w:t>When this Replacement Explanatory Statement</w:t>
            </w:r>
            <w:r w:rsidR="005D06E5" w:rsidRPr="004B472A">
              <w:rPr>
                <w:rFonts w:ascii="Times New Roman" w:hAnsi="Times New Roman" w:cs="Times New Roman"/>
                <w:color w:val="000000" w:themeColor="text1"/>
                <w:sz w:val="18"/>
                <w:szCs w:val="18"/>
              </w:rPr>
              <w:t xml:space="preserve"> was </w:t>
            </w:r>
            <w:r w:rsidR="005D06E5" w:rsidRPr="004B472A">
              <w:rPr>
                <w:rFonts w:ascii="Times New Roman" w:hAnsi="Times New Roman" w:cs="Times New Roman"/>
                <w:color w:val="000000" w:themeColor="text1"/>
                <w:sz w:val="18"/>
                <w:szCs w:val="18"/>
              </w:rPr>
              <w:lastRenderedPageBreak/>
              <w:t xml:space="preserve">made, the document could be accessed on the website of the Department of </w:t>
            </w:r>
            <w:r w:rsidR="005D06E5" w:rsidRPr="004B472A">
              <w:rPr>
                <w:rFonts w:ascii="Times New Roman" w:hAnsi="Times New Roman" w:cs="Times New Roman"/>
                <w:sz w:val="18"/>
                <w:szCs w:val="18"/>
              </w:rPr>
              <w:t xml:space="preserve">Industry, Science, Energy and Resources at </w:t>
            </w:r>
            <w:r w:rsidR="00A96FB2">
              <w:rPr>
                <w:rFonts w:ascii="Times New Roman" w:hAnsi="Times New Roman" w:cs="Times New Roman"/>
                <w:sz w:val="18"/>
                <w:szCs w:val="18"/>
              </w:rPr>
              <w:t>https://</w:t>
            </w:r>
            <w:hyperlink r:id="rId15" w:history="1">
              <w:r w:rsidR="005D06E5" w:rsidRPr="004B472A">
                <w:rPr>
                  <w:rStyle w:val="Hyperlink"/>
                  <w:rFonts w:ascii="Times New Roman" w:hAnsi="Times New Roman" w:cs="Times New Roman"/>
                  <w:sz w:val="18"/>
                  <w:szCs w:val="18"/>
                </w:rPr>
                <w:t>www.industry.gov.au</w:t>
              </w:r>
            </w:hyperlink>
            <w:r w:rsidR="005D06E5" w:rsidRPr="004B472A">
              <w:rPr>
                <w:rFonts w:ascii="Times New Roman" w:hAnsi="Times New Roman" w:cs="Times New Roman"/>
                <w:sz w:val="18"/>
                <w:szCs w:val="18"/>
              </w:rPr>
              <w:t>.</w:t>
            </w:r>
          </w:p>
          <w:p w14:paraId="1B0EF23F" w14:textId="77777777" w:rsidR="005D06E5" w:rsidRPr="004B472A" w:rsidRDefault="005D06E5">
            <w:pPr>
              <w:spacing w:before="80" w:after="80"/>
              <w:rPr>
                <w:rFonts w:ascii="Times New Roman" w:hAnsi="Times New Roman" w:cs="Times New Roman"/>
                <w:sz w:val="18"/>
                <w:szCs w:val="18"/>
              </w:rPr>
            </w:pPr>
          </w:p>
        </w:tc>
      </w:tr>
    </w:tbl>
    <w:p w14:paraId="1B7DC19E" w14:textId="77777777" w:rsidR="00C10110" w:rsidRDefault="00C10110" w:rsidP="004222CC">
      <w:pPr>
        <w:spacing w:line="360" w:lineRule="auto"/>
        <w:jc w:val="both"/>
        <w:rPr>
          <w:rFonts w:ascii="Times New Roman" w:hAnsi="Times New Roman" w:cs="Times New Roman"/>
          <w:b/>
          <w:bCs/>
          <w:sz w:val="24"/>
          <w:szCs w:val="24"/>
        </w:rPr>
      </w:pPr>
    </w:p>
    <w:p w14:paraId="16239DE9" w14:textId="74EBF75E" w:rsidR="0009164C" w:rsidRPr="007C42D3" w:rsidRDefault="0009164C" w:rsidP="004222CC">
      <w:pPr>
        <w:spacing w:line="360" w:lineRule="auto"/>
        <w:jc w:val="both"/>
        <w:rPr>
          <w:rFonts w:ascii="Times New Roman" w:hAnsi="Times New Roman" w:cs="Times New Roman"/>
          <w:b/>
          <w:bCs/>
          <w:sz w:val="24"/>
          <w:szCs w:val="24"/>
        </w:rPr>
      </w:pPr>
      <w:r w:rsidRPr="007C42D3">
        <w:rPr>
          <w:rFonts w:ascii="Times New Roman" w:hAnsi="Times New Roman" w:cs="Times New Roman"/>
          <w:b/>
          <w:bCs/>
          <w:sz w:val="24"/>
          <w:szCs w:val="24"/>
        </w:rPr>
        <w:t xml:space="preserve">Permanence </w:t>
      </w:r>
      <w:r w:rsidR="00392E1F" w:rsidRPr="007C42D3">
        <w:rPr>
          <w:rFonts w:ascii="Times New Roman" w:hAnsi="Times New Roman" w:cs="Times New Roman"/>
          <w:b/>
          <w:bCs/>
          <w:sz w:val="24"/>
          <w:szCs w:val="24"/>
        </w:rPr>
        <w:t>p</w:t>
      </w:r>
      <w:r w:rsidRPr="007C42D3">
        <w:rPr>
          <w:rFonts w:ascii="Times New Roman" w:hAnsi="Times New Roman" w:cs="Times New Roman"/>
          <w:b/>
          <w:bCs/>
          <w:sz w:val="24"/>
          <w:szCs w:val="24"/>
        </w:rPr>
        <w:t xml:space="preserve">eriod and discounts </w:t>
      </w:r>
    </w:p>
    <w:p w14:paraId="397A5984" w14:textId="1E9C8E9C" w:rsidR="0009164C" w:rsidRPr="007C42D3" w:rsidRDefault="0009164C" w:rsidP="00417AC8">
      <w:pPr>
        <w:spacing w:line="360" w:lineRule="auto"/>
        <w:jc w:val="both"/>
        <w:rPr>
          <w:rFonts w:ascii="Times New Roman" w:hAnsi="Times New Roman" w:cs="Times New Roman"/>
          <w:i/>
          <w:iCs/>
          <w:sz w:val="24"/>
          <w:szCs w:val="24"/>
        </w:rPr>
      </w:pPr>
      <w:r w:rsidRPr="007C42D3">
        <w:rPr>
          <w:rFonts w:ascii="Times New Roman" w:hAnsi="Times New Roman" w:cs="Times New Roman"/>
          <w:sz w:val="24"/>
          <w:szCs w:val="24"/>
        </w:rPr>
        <w:t xml:space="preserve">Section 23 of the Act provides that, if a project is a sequestration offsets project, an application to the Regulator under section 22 must include a request that the project be subject to either a 100-year or 25-year permanence period. Then, if the Regulator declares that the project is an eligible offsets project, the Regulator will declare that the project is subject to a 100-year or 25-year permanence period. Section 31A of the Act provides that once declared, the permanence period is fixed and it will not be possible for projects to </w:t>
      </w:r>
      <w:r w:rsidR="00DE76AB" w:rsidRPr="007C42D3">
        <w:rPr>
          <w:rFonts w:ascii="Times New Roman" w:hAnsi="Times New Roman" w:cs="Times New Roman"/>
          <w:sz w:val="24"/>
          <w:szCs w:val="24"/>
        </w:rPr>
        <w:t>“</w:t>
      </w:r>
      <w:r w:rsidRPr="007C42D3">
        <w:rPr>
          <w:rFonts w:ascii="Times New Roman" w:hAnsi="Times New Roman" w:cs="Times New Roman"/>
          <w:sz w:val="24"/>
          <w:szCs w:val="24"/>
        </w:rPr>
        <w:t>move between</w:t>
      </w:r>
      <w:r w:rsidR="00DE76AB" w:rsidRPr="007C42D3">
        <w:rPr>
          <w:rFonts w:ascii="Times New Roman" w:hAnsi="Times New Roman" w:cs="Times New Roman"/>
          <w:sz w:val="24"/>
          <w:szCs w:val="24"/>
        </w:rPr>
        <w:t>”</w:t>
      </w:r>
      <w:r w:rsidRPr="007C42D3">
        <w:rPr>
          <w:rFonts w:ascii="Times New Roman" w:hAnsi="Times New Roman" w:cs="Times New Roman"/>
          <w:sz w:val="24"/>
          <w:szCs w:val="24"/>
        </w:rPr>
        <w:t xml:space="preserve"> permanence periods.</w:t>
      </w:r>
    </w:p>
    <w:p w14:paraId="38E0B484" w14:textId="3960B60A" w:rsidR="0009164C" w:rsidRPr="007C42D3" w:rsidRDefault="0009164C" w:rsidP="00417AC8">
      <w:pPr>
        <w:spacing w:line="360" w:lineRule="auto"/>
        <w:jc w:val="both"/>
        <w:rPr>
          <w:rFonts w:ascii="Times New Roman" w:hAnsi="Times New Roman" w:cs="Times New Roman"/>
          <w:i/>
          <w:iCs/>
          <w:sz w:val="24"/>
          <w:szCs w:val="24"/>
        </w:rPr>
      </w:pPr>
      <w:r w:rsidRPr="007C42D3">
        <w:rPr>
          <w:rFonts w:ascii="Times New Roman" w:hAnsi="Times New Roman" w:cs="Times New Roman"/>
          <w:sz w:val="24"/>
          <w:szCs w:val="24"/>
        </w:rPr>
        <w:t>If the project proponent elects a 25-year permanence period, a permanence discount applies in accordance with section 16 of the Act. The permanence discount is 20</w:t>
      </w:r>
      <w:r w:rsidR="007151DB">
        <w:rPr>
          <w:rFonts w:ascii="Times New Roman" w:hAnsi="Times New Roman" w:cs="Times New Roman"/>
          <w:sz w:val="24"/>
          <w:szCs w:val="24"/>
        </w:rPr>
        <w:t>%</w:t>
      </w:r>
      <w:r w:rsidRPr="007C42D3">
        <w:rPr>
          <w:rFonts w:ascii="Times New Roman" w:hAnsi="Times New Roman" w:cs="Times New Roman"/>
          <w:sz w:val="24"/>
          <w:szCs w:val="24"/>
        </w:rPr>
        <w:t xml:space="preserve"> of the net abatement number unless another percentage is specified in the legislative rules.</w:t>
      </w:r>
    </w:p>
    <w:p w14:paraId="2479EE3C" w14:textId="4E347599" w:rsidR="0009164C" w:rsidRPr="007C42D3" w:rsidRDefault="0009164C" w:rsidP="00417AC8">
      <w:pPr>
        <w:spacing w:line="360" w:lineRule="auto"/>
        <w:jc w:val="both"/>
        <w:rPr>
          <w:rFonts w:ascii="Times New Roman" w:hAnsi="Times New Roman" w:cs="Times New Roman"/>
          <w:sz w:val="24"/>
          <w:szCs w:val="24"/>
        </w:rPr>
      </w:pPr>
      <w:r w:rsidRPr="007C42D3">
        <w:rPr>
          <w:rFonts w:ascii="Times New Roman" w:hAnsi="Times New Roman" w:cs="Times New Roman"/>
          <w:sz w:val="24"/>
          <w:szCs w:val="24"/>
        </w:rPr>
        <w:t>As they are sequestration offsets projects under section 54 of the Act, projects undertaken in accordance with the Determination are subject to a risk of reversal buffer, as provided by section 16 of the Act. The risk of reversal buffer number is 5</w:t>
      </w:r>
      <w:r w:rsidR="007151DB">
        <w:rPr>
          <w:rFonts w:ascii="Times New Roman" w:hAnsi="Times New Roman" w:cs="Times New Roman"/>
          <w:sz w:val="24"/>
          <w:szCs w:val="24"/>
        </w:rPr>
        <w:t>%</w:t>
      </w:r>
      <w:r w:rsidRPr="007C42D3">
        <w:rPr>
          <w:rFonts w:ascii="Times New Roman" w:hAnsi="Times New Roman" w:cs="Times New Roman"/>
          <w:sz w:val="24"/>
          <w:szCs w:val="24"/>
        </w:rPr>
        <w:t xml:space="preserve"> unless another percentage is specified in the legislative rules.</w:t>
      </w:r>
    </w:p>
    <w:p w14:paraId="1A2FE3C9" w14:textId="77777777" w:rsidR="00177369" w:rsidRPr="007C42D3" w:rsidRDefault="00177369" w:rsidP="00417AC8">
      <w:pPr>
        <w:shd w:val="clear" w:color="auto" w:fill="FFFFFF"/>
        <w:spacing w:line="360" w:lineRule="auto"/>
        <w:rPr>
          <w:rFonts w:ascii="Times New Roman" w:hAnsi="Times New Roman" w:cs="Times New Roman"/>
          <w:color w:val="000000"/>
          <w:sz w:val="24"/>
          <w:szCs w:val="24"/>
        </w:rPr>
      </w:pPr>
      <w:bookmarkStart w:id="4" w:name="_Hlk82098043"/>
      <w:bookmarkEnd w:id="1"/>
      <w:r w:rsidRPr="007C42D3">
        <w:rPr>
          <w:rFonts w:ascii="Times New Roman" w:hAnsi="Times New Roman" w:cs="Times New Roman"/>
          <w:b/>
          <w:bCs/>
          <w:color w:val="000000"/>
          <w:sz w:val="24"/>
          <w:szCs w:val="24"/>
        </w:rPr>
        <w:t>Public consultation</w:t>
      </w:r>
    </w:p>
    <w:p w14:paraId="5B6075FF" w14:textId="2CD143E5" w:rsidR="007D1EE3" w:rsidRPr="007C42D3" w:rsidRDefault="007D1EE3" w:rsidP="00417AC8">
      <w:pPr>
        <w:spacing w:after="200" w:line="360" w:lineRule="auto"/>
        <w:jc w:val="both"/>
        <w:rPr>
          <w:rFonts w:ascii="Times New Roman" w:eastAsia="Cambria" w:hAnsi="Times New Roman" w:cs="Times New Roman"/>
          <w:color w:val="000000"/>
          <w:sz w:val="24"/>
          <w:szCs w:val="24"/>
        </w:rPr>
      </w:pPr>
      <w:bookmarkStart w:id="5" w:name="_Hlk82098021"/>
      <w:bookmarkEnd w:id="4"/>
      <w:r w:rsidRPr="007C42D3">
        <w:rPr>
          <w:rFonts w:ascii="Times New Roman" w:eastAsia="Cambria" w:hAnsi="Times New Roman" w:cs="Times New Roman"/>
          <w:color w:val="000000"/>
          <w:sz w:val="24"/>
          <w:szCs w:val="24"/>
        </w:rPr>
        <w:t>The Determination was developed by the</w:t>
      </w:r>
      <w:r w:rsidR="000117D9" w:rsidRPr="007C42D3">
        <w:rPr>
          <w:rFonts w:ascii="Times New Roman" w:eastAsia="Cambria" w:hAnsi="Times New Roman" w:cs="Times New Roman"/>
          <w:color w:val="000000"/>
          <w:sz w:val="24"/>
          <w:szCs w:val="24"/>
        </w:rPr>
        <w:t xml:space="preserve"> </w:t>
      </w:r>
      <w:r w:rsidRPr="007C42D3">
        <w:rPr>
          <w:rFonts w:ascii="Times New Roman" w:eastAsia="Cambria" w:hAnsi="Times New Roman" w:cs="Times New Roman"/>
          <w:color w:val="000000"/>
          <w:sz w:val="24"/>
          <w:szCs w:val="24"/>
        </w:rPr>
        <w:t>Regulator through a co-design process with industry, potential end-users, scientists and technical experts</w:t>
      </w:r>
      <w:r w:rsidR="00B76F10" w:rsidRPr="007C42D3">
        <w:rPr>
          <w:rFonts w:ascii="Times New Roman" w:eastAsia="Cambria" w:hAnsi="Times New Roman" w:cs="Times New Roman"/>
          <w:color w:val="000000"/>
          <w:sz w:val="24"/>
          <w:szCs w:val="24"/>
        </w:rPr>
        <w:t>,</w:t>
      </w:r>
      <w:r w:rsidRPr="007C42D3">
        <w:rPr>
          <w:rFonts w:ascii="Times New Roman" w:eastAsia="Cambria" w:hAnsi="Times New Roman" w:cs="Times New Roman"/>
          <w:color w:val="000000"/>
          <w:sz w:val="24"/>
          <w:szCs w:val="24"/>
        </w:rPr>
        <w:t xml:space="preserve"> and the ERAC. The co</w:t>
      </w:r>
      <w:r w:rsidR="006E7E92">
        <w:rPr>
          <w:rFonts w:ascii="Times New Roman" w:eastAsia="Cambria" w:hAnsi="Times New Roman" w:cs="Times New Roman"/>
          <w:color w:val="000000"/>
          <w:sz w:val="24"/>
          <w:szCs w:val="24"/>
        </w:rPr>
        <w:noBreakHyphen/>
      </w:r>
      <w:r w:rsidRPr="007C42D3">
        <w:rPr>
          <w:rFonts w:ascii="Times New Roman" w:eastAsia="Cambria" w:hAnsi="Times New Roman" w:cs="Times New Roman"/>
          <w:color w:val="000000"/>
          <w:sz w:val="24"/>
          <w:szCs w:val="24"/>
        </w:rPr>
        <w:t>design process involved workshops, bilateral stakeholder consultation, and technical review</w:t>
      </w:r>
      <w:r w:rsidR="00BF46FD">
        <w:rPr>
          <w:rFonts w:ascii="Times New Roman" w:eastAsia="Cambria" w:hAnsi="Times New Roman" w:cs="Times New Roman"/>
          <w:color w:val="000000"/>
          <w:sz w:val="24"/>
          <w:szCs w:val="24"/>
        </w:rPr>
        <w:t>s</w:t>
      </w:r>
      <w:r w:rsidRPr="007C42D3">
        <w:rPr>
          <w:rFonts w:ascii="Times New Roman" w:eastAsia="Cambria" w:hAnsi="Times New Roman" w:cs="Times New Roman"/>
          <w:color w:val="000000"/>
          <w:sz w:val="24"/>
          <w:szCs w:val="24"/>
        </w:rPr>
        <w:t xml:space="preserve">. </w:t>
      </w:r>
    </w:p>
    <w:p w14:paraId="635A9C95" w14:textId="26ECE35D" w:rsidR="007E628C" w:rsidRPr="007C42D3" w:rsidRDefault="00475D0E" w:rsidP="00D93F6E">
      <w:pPr>
        <w:pStyle w:val="ERACbullets"/>
        <w:spacing w:line="360" w:lineRule="auto"/>
        <w:ind w:left="0" w:firstLine="0"/>
        <w:rPr>
          <w:color w:val="000000" w:themeColor="text1"/>
        </w:rPr>
      </w:pPr>
      <w:r w:rsidRPr="007C42D3">
        <w:rPr>
          <w:rFonts w:ascii="Times New Roman" w:hAnsi="Times New Roman" w:cs="Times New Roman"/>
          <w:color w:val="000000"/>
          <w:sz w:val="24"/>
        </w:rPr>
        <w:t>An</w:t>
      </w:r>
      <w:r w:rsidR="007D1EE3" w:rsidRPr="007C42D3">
        <w:rPr>
          <w:rFonts w:ascii="Times New Roman" w:hAnsi="Times New Roman" w:cs="Times New Roman"/>
          <w:color w:val="000000"/>
          <w:sz w:val="24"/>
        </w:rPr>
        <w:t xml:space="preserve"> exposure draft of the Determination was published on the </w:t>
      </w:r>
      <w:r w:rsidRPr="007C42D3">
        <w:rPr>
          <w:rFonts w:ascii="Times New Roman" w:hAnsi="Times New Roman" w:cs="Times New Roman"/>
          <w:color w:val="000000"/>
          <w:sz w:val="24"/>
        </w:rPr>
        <w:t xml:space="preserve">website of the </w:t>
      </w:r>
      <w:r w:rsidR="007D1EE3" w:rsidRPr="007C42D3">
        <w:rPr>
          <w:rFonts w:ascii="Times New Roman" w:hAnsi="Times New Roman" w:cs="Times New Roman"/>
          <w:color w:val="000000"/>
          <w:sz w:val="24"/>
        </w:rPr>
        <w:t xml:space="preserve">Department of Industry, Science, Energy and Resources for public consultation from </w:t>
      </w:r>
      <w:r w:rsidR="00097141" w:rsidRPr="007C42D3">
        <w:rPr>
          <w:rFonts w:ascii="Times New Roman" w:hAnsi="Times New Roman" w:cs="Times New Roman"/>
          <w:color w:val="000000"/>
          <w:sz w:val="24"/>
        </w:rPr>
        <w:t>30</w:t>
      </w:r>
      <w:r w:rsidR="007D1EE3" w:rsidRPr="007C42D3">
        <w:rPr>
          <w:rFonts w:ascii="Times New Roman" w:hAnsi="Times New Roman" w:cs="Times New Roman"/>
          <w:color w:val="000000"/>
          <w:sz w:val="24"/>
        </w:rPr>
        <w:t xml:space="preserve"> </w:t>
      </w:r>
      <w:r w:rsidR="00667EA2" w:rsidRPr="007C42D3">
        <w:rPr>
          <w:rFonts w:ascii="Times New Roman" w:hAnsi="Times New Roman" w:cs="Times New Roman"/>
          <w:color w:val="000000"/>
          <w:sz w:val="24"/>
        </w:rPr>
        <w:t xml:space="preserve">August </w:t>
      </w:r>
      <w:r w:rsidR="007D1EE3" w:rsidRPr="007C42D3">
        <w:rPr>
          <w:rFonts w:ascii="Times New Roman" w:hAnsi="Times New Roman" w:cs="Times New Roman"/>
          <w:color w:val="000000"/>
          <w:sz w:val="24"/>
        </w:rPr>
        <w:t xml:space="preserve">2021 to </w:t>
      </w:r>
      <w:r w:rsidR="00097141" w:rsidRPr="007C42D3">
        <w:rPr>
          <w:rFonts w:ascii="Times New Roman" w:hAnsi="Times New Roman" w:cs="Times New Roman"/>
          <w:color w:val="000000"/>
          <w:sz w:val="24"/>
        </w:rPr>
        <w:lastRenderedPageBreak/>
        <w:t>27</w:t>
      </w:r>
      <w:r w:rsidR="00066F07" w:rsidRPr="007C42D3">
        <w:rPr>
          <w:rFonts w:ascii="Times New Roman" w:hAnsi="Times New Roman" w:cs="Times New Roman"/>
          <w:color w:val="000000"/>
          <w:sz w:val="24"/>
        </w:rPr>
        <w:t> </w:t>
      </w:r>
      <w:r w:rsidR="00667EA2" w:rsidRPr="007C42D3">
        <w:rPr>
          <w:rFonts w:ascii="Times New Roman" w:hAnsi="Times New Roman" w:cs="Times New Roman"/>
          <w:color w:val="000000"/>
          <w:sz w:val="24"/>
        </w:rPr>
        <w:t>September</w:t>
      </w:r>
      <w:r w:rsidR="007D1EE3" w:rsidRPr="007C42D3">
        <w:rPr>
          <w:rFonts w:ascii="Times New Roman" w:hAnsi="Times New Roman" w:cs="Times New Roman"/>
          <w:color w:val="000000"/>
          <w:sz w:val="24"/>
        </w:rPr>
        <w:t xml:space="preserve"> 2021. </w:t>
      </w:r>
      <w:r w:rsidR="006E7E92">
        <w:rPr>
          <w:rFonts w:ascii="Times New Roman" w:hAnsi="Times New Roman" w:cs="Times New Roman"/>
          <w:color w:val="000000"/>
          <w:sz w:val="24"/>
        </w:rPr>
        <w:t>Forty</w:t>
      </w:r>
      <w:r w:rsidR="007D1EE3" w:rsidRPr="007C42D3">
        <w:rPr>
          <w:rFonts w:ascii="Times New Roman" w:hAnsi="Times New Roman" w:cs="Times New Roman"/>
          <w:color w:val="000000"/>
          <w:sz w:val="24"/>
        </w:rPr>
        <w:t xml:space="preserve"> submissions were received</w:t>
      </w:r>
      <w:r w:rsidR="00066F07" w:rsidRPr="007C42D3">
        <w:rPr>
          <w:rFonts w:ascii="Times New Roman" w:hAnsi="Times New Roman" w:cs="Times New Roman"/>
          <w:color w:val="000000"/>
          <w:sz w:val="24"/>
        </w:rPr>
        <w:t xml:space="preserve">. In general, they </w:t>
      </w:r>
      <w:r w:rsidR="007D1EE3" w:rsidRPr="007C42D3">
        <w:rPr>
          <w:rFonts w:ascii="Times New Roman" w:hAnsi="Times New Roman" w:cs="Times New Roman"/>
          <w:color w:val="000000"/>
          <w:sz w:val="24"/>
        </w:rPr>
        <w:t>indicat</w:t>
      </w:r>
      <w:r w:rsidR="00066F07" w:rsidRPr="007C42D3">
        <w:rPr>
          <w:rFonts w:ascii="Times New Roman" w:hAnsi="Times New Roman" w:cs="Times New Roman"/>
          <w:color w:val="000000"/>
          <w:sz w:val="24"/>
        </w:rPr>
        <w:t>ed</w:t>
      </w:r>
      <w:r w:rsidR="007E628C" w:rsidRPr="007C42D3">
        <w:rPr>
          <w:rFonts w:ascii="Times New Roman" w:hAnsi="Times New Roman" w:cs="Times New Roman"/>
          <w:color w:val="000000"/>
          <w:sz w:val="24"/>
        </w:rPr>
        <w:t xml:space="preserve"> </w:t>
      </w:r>
      <w:r w:rsidR="007E628C" w:rsidRPr="007C42D3">
        <w:rPr>
          <w:rFonts w:ascii="Times New Roman" w:hAnsi="Times New Roman" w:cs="Times New Roman"/>
          <w:sz w:val="24"/>
        </w:rPr>
        <w:t xml:space="preserve">support </w:t>
      </w:r>
      <w:r w:rsidR="007C2C7B" w:rsidRPr="007C42D3">
        <w:rPr>
          <w:rFonts w:ascii="Times New Roman" w:hAnsi="Times New Roman" w:cs="Times New Roman"/>
          <w:sz w:val="24"/>
        </w:rPr>
        <w:t>for</w:t>
      </w:r>
      <w:r w:rsidR="007E628C" w:rsidRPr="007C42D3">
        <w:rPr>
          <w:rFonts w:ascii="Times New Roman" w:hAnsi="Times New Roman" w:cs="Times New Roman"/>
          <w:sz w:val="24"/>
        </w:rPr>
        <w:t xml:space="preserve"> the proposed 2021 soil carbon method and in particular </w:t>
      </w:r>
      <w:r w:rsidR="00066F07" w:rsidRPr="007C42D3">
        <w:rPr>
          <w:rFonts w:ascii="Times New Roman" w:hAnsi="Times New Roman" w:cs="Times New Roman"/>
          <w:sz w:val="24"/>
        </w:rPr>
        <w:t xml:space="preserve">for </w:t>
      </w:r>
      <w:r w:rsidR="007E628C" w:rsidRPr="007C42D3">
        <w:rPr>
          <w:rFonts w:ascii="Times New Roman" w:hAnsi="Times New Roman" w:cs="Times New Roman"/>
          <w:sz w:val="24"/>
        </w:rPr>
        <w:t xml:space="preserve">the increased flexibility and reduced barriers </w:t>
      </w:r>
      <w:r w:rsidR="00066F07" w:rsidRPr="007C42D3">
        <w:rPr>
          <w:rFonts w:ascii="Times New Roman" w:hAnsi="Times New Roman" w:cs="Times New Roman"/>
          <w:sz w:val="24"/>
        </w:rPr>
        <w:t>that the method brings, as well as for</w:t>
      </w:r>
      <w:r w:rsidR="007E628C" w:rsidRPr="007C42D3">
        <w:rPr>
          <w:rFonts w:ascii="Times New Roman" w:hAnsi="Times New Roman" w:cs="Times New Roman"/>
          <w:sz w:val="24"/>
        </w:rPr>
        <w:t xml:space="preserve"> the introduction of</w:t>
      </w:r>
      <w:r w:rsidR="007E628C" w:rsidRPr="007C42D3">
        <w:rPr>
          <w:rFonts w:ascii="Times New Roman" w:hAnsi="Times New Roman" w:cs="Times New Roman"/>
          <w:color w:val="000000" w:themeColor="text1"/>
          <w:sz w:val="24"/>
        </w:rPr>
        <w:t xml:space="preserve"> the hybrid measure</w:t>
      </w:r>
      <w:r w:rsidR="006E7E92">
        <w:rPr>
          <w:rFonts w:ascii="Times New Roman" w:hAnsi="Times New Roman" w:cs="Times New Roman"/>
          <w:color w:val="000000" w:themeColor="text1"/>
          <w:sz w:val="24"/>
        </w:rPr>
        <w:noBreakHyphen/>
      </w:r>
      <w:r w:rsidR="007E628C" w:rsidRPr="007C42D3">
        <w:rPr>
          <w:rFonts w:ascii="Times New Roman" w:hAnsi="Times New Roman" w:cs="Times New Roman"/>
          <w:color w:val="000000" w:themeColor="text1"/>
          <w:sz w:val="24"/>
        </w:rPr>
        <w:t>model-measure approach as a means to deliver a more cost-effective method.</w:t>
      </w:r>
      <w:r w:rsidR="007E628C" w:rsidRPr="007C42D3">
        <w:t xml:space="preserve"> </w:t>
      </w:r>
    </w:p>
    <w:p w14:paraId="429857C9" w14:textId="68DB3F46" w:rsidR="007D1EE3" w:rsidRPr="007C42D3" w:rsidRDefault="007D1EE3" w:rsidP="00FA4FEF">
      <w:pPr>
        <w:spacing w:after="200" w:line="360" w:lineRule="auto"/>
        <w:jc w:val="both"/>
        <w:rPr>
          <w:rFonts w:ascii="Times New Roman" w:eastAsia="Cambria" w:hAnsi="Times New Roman" w:cs="Times New Roman"/>
          <w:color w:val="005874"/>
          <w:sz w:val="24"/>
          <w:szCs w:val="24"/>
          <w:u w:val="single"/>
        </w:rPr>
      </w:pPr>
      <w:r w:rsidRPr="007C42D3">
        <w:rPr>
          <w:rFonts w:ascii="Times New Roman" w:eastAsia="Cambria" w:hAnsi="Times New Roman" w:cs="Times New Roman"/>
          <w:color w:val="000000"/>
          <w:sz w:val="24"/>
          <w:szCs w:val="24"/>
        </w:rPr>
        <w:t xml:space="preserve">Details of the non-confidential submissions </w:t>
      </w:r>
      <w:r w:rsidR="007C2C7B" w:rsidRPr="007C42D3">
        <w:rPr>
          <w:rFonts w:ascii="Times New Roman" w:eastAsia="Cambria" w:hAnsi="Times New Roman" w:cs="Times New Roman"/>
          <w:color w:val="000000"/>
          <w:sz w:val="24"/>
          <w:szCs w:val="24"/>
        </w:rPr>
        <w:t xml:space="preserve">received during public consultation </w:t>
      </w:r>
      <w:r w:rsidRPr="007C42D3">
        <w:rPr>
          <w:rFonts w:ascii="Times New Roman" w:eastAsia="Cambria" w:hAnsi="Times New Roman" w:cs="Times New Roman"/>
          <w:color w:val="000000"/>
          <w:sz w:val="24"/>
          <w:szCs w:val="24"/>
        </w:rPr>
        <w:t>are provided on the Department</w:t>
      </w:r>
      <w:r w:rsidR="00A96FB2">
        <w:rPr>
          <w:rFonts w:ascii="Times New Roman" w:eastAsia="Cambria" w:hAnsi="Times New Roman" w:cs="Times New Roman"/>
          <w:color w:val="000000"/>
          <w:sz w:val="24"/>
          <w:szCs w:val="24"/>
        </w:rPr>
        <w:t xml:space="preserve"> of Industry, Science and Resources</w:t>
      </w:r>
      <w:r w:rsidRPr="007C42D3">
        <w:rPr>
          <w:rFonts w:ascii="Times New Roman" w:eastAsia="Cambria" w:hAnsi="Times New Roman" w:cs="Times New Roman"/>
          <w:color w:val="000000"/>
          <w:sz w:val="24"/>
          <w:szCs w:val="24"/>
        </w:rPr>
        <w:t xml:space="preserve">’ website, </w:t>
      </w:r>
      <w:hyperlink r:id="rId16" w:history="1">
        <w:r w:rsidRPr="007C42D3">
          <w:rPr>
            <w:rFonts w:ascii="Times New Roman" w:eastAsia="Cambria" w:hAnsi="Times New Roman" w:cs="Times New Roman"/>
            <w:color w:val="005874"/>
            <w:sz w:val="24"/>
            <w:szCs w:val="24"/>
            <w:u w:val="single"/>
          </w:rPr>
          <w:t>https://www.industry.gov.au/</w:t>
        </w:r>
      </w:hyperlink>
      <w:r w:rsidRPr="007C42D3">
        <w:rPr>
          <w:rFonts w:ascii="Times New Roman" w:eastAsia="Cambria" w:hAnsi="Times New Roman" w:cs="Times New Roman"/>
          <w:color w:val="005874"/>
          <w:sz w:val="24"/>
          <w:szCs w:val="24"/>
          <w:u w:val="single"/>
        </w:rPr>
        <w:t>.</w:t>
      </w:r>
    </w:p>
    <w:p w14:paraId="574DA5B0" w14:textId="77777777" w:rsidR="00BF46FD" w:rsidRDefault="00BF46FD">
      <w:pPr>
        <w:rPr>
          <w:rFonts w:ascii="Times New Roman" w:hAnsi="Times New Roman" w:cs="Times New Roman"/>
          <w:b/>
          <w:bCs/>
          <w:iCs/>
          <w:sz w:val="24"/>
          <w:szCs w:val="24"/>
        </w:rPr>
      </w:pPr>
      <w:bookmarkStart w:id="6" w:name="_Hlk82098123"/>
      <w:bookmarkEnd w:id="5"/>
      <w:r>
        <w:rPr>
          <w:rFonts w:ascii="Times New Roman" w:hAnsi="Times New Roman" w:cs="Times New Roman"/>
          <w:b/>
          <w:bCs/>
          <w:iCs/>
          <w:sz w:val="24"/>
          <w:szCs w:val="24"/>
        </w:rPr>
        <w:br w:type="page"/>
      </w:r>
    </w:p>
    <w:p w14:paraId="48CF707D" w14:textId="77777777" w:rsidR="009E370E" w:rsidRPr="007C42D3" w:rsidRDefault="009E370E" w:rsidP="00417AC8">
      <w:pPr>
        <w:spacing w:line="360" w:lineRule="auto"/>
        <w:rPr>
          <w:rFonts w:ascii="Times New Roman" w:hAnsi="Times New Roman" w:cs="Times New Roman"/>
          <w:bCs/>
          <w:iCs/>
          <w:sz w:val="24"/>
          <w:szCs w:val="24"/>
        </w:rPr>
      </w:pPr>
      <w:r w:rsidRPr="007C42D3">
        <w:rPr>
          <w:rFonts w:ascii="Times New Roman" w:hAnsi="Times New Roman" w:cs="Times New Roman"/>
          <w:b/>
          <w:bCs/>
          <w:iCs/>
          <w:sz w:val="24"/>
          <w:szCs w:val="24"/>
        </w:rPr>
        <w:lastRenderedPageBreak/>
        <w:t>Determination details</w:t>
      </w:r>
    </w:p>
    <w:p w14:paraId="515A6649" w14:textId="3E174E20" w:rsidR="00475D0E" w:rsidRPr="007C42D3" w:rsidRDefault="00475D0E" w:rsidP="00475D0E">
      <w:pPr>
        <w:spacing w:line="360" w:lineRule="auto"/>
        <w:rPr>
          <w:rFonts w:ascii="Times New Roman" w:hAnsi="Times New Roman" w:cs="Times New Roman"/>
          <w:sz w:val="24"/>
        </w:rPr>
      </w:pPr>
      <w:r w:rsidRPr="007C42D3">
        <w:rPr>
          <w:rFonts w:ascii="Times New Roman" w:hAnsi="Times New Roman" w:cs="Times New Roman"/>
          <w:sz w:val="24"/>
        </w:rPr>
        <w:t xml:space="preserve">Details of the Determination are at </w:t>
      </w:r>
      <w:r w:rsidRPr="007C42D3">
        <w:rPr>
          <w:rFonts w:ascii="Times New Roman" w:hAnsi="Times New Roman" w:cs="Times New Roman"/>
          <w:sz w:val="24"/>
          <w:u w:val="single"/>
        </w:rPr>
        <w:t>Attachment A</w:t>
      </w:r>
      <w:r w:rsidRPr="007C42D3">
        <w:rPr>
          <w:rFonts w:ascii="Times New Roman" w:hAnsi="Times New Roman" w:cs="Times New Roman"/>
          <w:sz w:val="24"/>
        </w:rPr>
        <w:t>. Numbered sections in this explanatory</w:t>
      </w:r>
      <w:r w:rsidR="002875C5">
        <w:rPr>
          <w:rFonts w:ascii="Times New Roman" w:hAnsi="Times New Roman" w:cs="Times New Roman"/>
          <w:sz w:val="24"/>
        </w:rPr>
        <w:t> </w:t>
      </w:r>
      <w:r w:rsidRPr="007C42D3">
        <w:rPr>
          <w:rFonts w:ascii="Times New Roman" w:hAnsi="Times New Roman" w:cs="Times New Roman"/>
          <w:sz w:val="24"/>
        </w:rPr>
        <w:t xml:space="preserve">statement align with the relevant sections of the Determination. The definition of terms highlighted in </w:t>
      </w:r>
      <w:r w:rsidRPr="007C42D3">
        <w:rPr>
          <w:rFonts w:ascii="Times New Roman" w:hAnsi="Times New Roman" w:cs="Times New Roman"/>
          <w:b/>
          <w:bCs/>
          <w:i/>
          <w:iCs/>
          <w:sz w:val="24"/>
        </w:rPr>
        <w:t>bold italics</w:t>
      </w:r>
      <w:r w:rsidRPr="007C42D3">
        <w:rPr>
          <w:rFonts w:ascii="Times New Roman" w:hAnsi="Times New Roman" w:cs="Times New Roman"/>
          <w:sz w:val="24"/>
        </w:rPr>
        <w:t xml:space="preserve"> can be found in the Determination. </w:t>
      </w:r>
    </w:p>
    <w:p w14:paraId="2C5739D2" w14:textId="64063919" w:rsidR="00475D0E" w:rsidRPr="007C42D3" w:rsidRDefault="00475D0E" w:rsidP="00475D0E">
      <w:pPr>
        <w:spacing w:line="360" w:lineRule="auto"/>
        <w:rPr>
          <w:rFonts w:ascii="Times New Roman" w:hAnsi="Times New Roman" w:cs="Times New Roman"/>
          <w:sz w:val="24"/>
        </w:rPr>
      </w:pPr>
      <w:r w:rsidRPr="007C42D3">
        <w:rPr>
          <w:rFonts w:ascii="Times New Roman" w:hAnsi="Times New Roman" w:cs="Times New Roman"/>
          <w:sz w:val="24"/>
        </w:rPr>
        <w:t>For the purposes of subsections 106(4), (4A) and (4B) of the Act, in making the Determination the Minister has had regard to, and agrees with, the advice of the ERAC that the Determination complies with the offsets integrity standards and that the Determination should be made. The Minister is satisfied that the carbon abatement used in ascertaining the carbon dioxide equivalent net abatement amount for a project is eligible carbon abatement from the project. The Minister has also had regard to whether any adverse environmental, economic or social impacts are likely to arise from the carrying out of the kind of project to which the Determination applies</w:t>
      </w:r>
      <w:r w:rsidR="00AE5592" w:rsidRPr="007C42D3">
        <w:rPr>
          <w:rFonts w:ascii="Times New Roman" w:hAnsi="Times New Roman" w:cs="Times New Roman"/>
          <w:sz w:val="24"/>
        </w:rPr>
        <w:t>,</w:t>
      </w:r>
      <w:r w:rsidRPr="007C42D3">
        <w:rPr>
          <w:rFonts w:ascii="Times New Roman" w:hAnsi="Times New Roman" w:cs="Times New Roman"/>
          <w:sz w:val="24"/>
        </w:rPr>
        <w:t xml:space="preserve"> and to other relevant considerations.</w:t>
      </w:r>
    </w:p>
    <w:p w14:paraId="2951EC01" w14:textId="1F1CF878" w:rsidR="00475D0E" w:rsidRPr="007C42D3" w:rsidRDefault="00475D0E" w:rsidP="00475D0E">
      <w:pPr>
        <w:spacing w:after="0" w:line="360" w:lineRule="auto"/>
        <w:rPr>
          <w:rFonts w:ascii="Times New Roman" w:hAnsi="Times New Roman" w:cs="Times New Roman"/>
          <w:sz w:val="24"/>
        </w:rPr>
      </w:pPr>
      <w:r w:rsidRPr="007C42D3">
        <w:rPr>
          <w:rFonts w:ascii="Times New Roman" w:hAnsi="Times New Roman" w:cs="Times New Roman"/>
          <w:sz w:val="24"/>
        </w:rPr>
        <w:t xml:space="preserve">A Statement of Compatibility with Human Rights, prepared in accordance with the </w:t>
      </w:r>
      <w:r w:rsidRPr="007C42D3">
        <w:rPr>
          <w:rFonts w:ascii="Times New Roman" w:hAnsi="Times New Roman" w:cs="Times New Roman"/>
          <w:i/>
          <w:iCs/>
          <w:sz w:val="24"/>
        </w:rPr>
        <w:t>Human</w:t>
      </w:r>
      <w:r w:rsidR="006E7E92">
        <w:rPr>
          <w:rFonts w:ascii="Times New Roman" w:hAnsi="Times New Roman" w:cs="Times New Roman"/>
          <w:i/>
          <w:iCs/>
          <w:sz w:val="24"/>
        </w:rPr>
        <w:t> </w:t>
      </w:r>
      <w:r w:rsidRPr="007C42D3">
        <w:rPr>
          <w:rFonts w:ascii="Times New Roman" w:hAnsi="Times New Roman" w:cs="Times New Roman"/>
          <w:i/>
          <w:iCs/>
          <w:sz w:val="24"/>
        </w:rPr>
        <w:t>Rights (Parliamentary Scrutiny) Act 2011</w:t>
      </w:r>
      <w:r w:rsidRPr="007C42D3">
        <w:rPr>
          <w:rFonts w:ascii="Times New Roman" w:hAnsi="Times New Roman" w:cs="Times New Roman"/>
          <w:sz w:val="24"/>
        </w:rPr>
        <w:t xml:space="preserve">, is at </w:t>
      </w:r>
      <w:r w:rsidRPr="007C42D3">
        <w:rPr>
          <w:rFonts w:ascii="Times New Roman" w:hAnsi="Times New Roman" w:cs="Times New Roman"/>
          <w:sz w:val="24"/>
          <w:u w:val="single"/>
        </w:rPr>
        <w:t>Attachment B</w:t>
      </w:r>
      <w:r w:rsidRPr="007C42D3">
        <w:rPr>
          <w:rFonts w:ascii="Times New Roman" w:hAnsi="Times New Roman" w:cs="Times New Roman"/>
          <w:sz w:val="24"/>
        </w:rPr>
        <w:t>.</w:t>
      </w:r>
    </w:p>
    <w:p w14:paraId="0823D8DD" w14:textId="5E88E39D" w:rsidR="00B76C48" w:rsidRPr="007C42D3" w:rsidRDefault="00B76C48" w:rsidP="009E370E">
      <w:pPr>
        <w:rPr>
          <w:rFonts w:ascii="Times New Roman" w:hAnsi="Times New Roman" w:cs="Times New Roman"/>
          <w:bCs/>
          <w:iCs/>
          <w:sz w:val="24"/>
          <w:szCs w:val="24"/>
        </w:rPr>
      </w:pPr>
      <w:bookmarkStart w:id="7" w:name="_Hlk82098154"/>
      <w:bookmarkEnd w:id="6"/>
      <w:r w:rsidRPr="007C42D3">
        <w:rPr>
          <w:rFonts w:ascii="Times New Roman" w:hAnsi="Times New Roman" w:cs="Times New Roman"/>
          <w:bCs/>
          <w:iCs/>
          <w:sz w:val="24"/>
          <w:szCs w:val="24"/>
        </w:rPr>
        <w:br w:type="page"/>
      </w:r>
    </w:p>
    <w:p w14:paraId="4490E716" w14:textId="77777777" w:rsidR="009B1814" w:rsidRPr="007C42D3" w:rsidRDefault="009B1814" w:rsidP="009E370E">
      <w:pPr>
        <w:rPr>
          <w:rFonts w:ascii="Times New Roman" w:hAnsi="Times New Roman" w:cs="Times New Roman"/>
          <w:bCs/>
          <w:iCs/>
          <w:sz w:val="24"/>
          <w:szCs w:val="24"/>
        </w:rPr>
      </w:pPr>
    </w:p>
    <w:p w14:paraId="391C4337" w14:textId="77777777" w:rsidR="003409CF" w:rsidRPr="007C42D3" w:rsidRDefault="003409CF" w:rsidP="003409CF">
      <w:pPr>
        <w:shd w:val="clear" w:color="auto" w:fill="FFFFFF"/>
        <w:spacing w:line="235" w:lineRule="atLeast"/>
        <w:jc w:val="right"/>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u w:val="single"/>
          <w:lang w:eastAsia="en-AU"/>
        </w:rPr>
        <w:t>Attachment A</w:t>
      </w:r>
    </w:p>
    <w:p w14:paraId="0C4B6349" w14:textId="2111E744" w:rsidR="003409CF" w:rsidRPr="007C42D3" w:rsidRDefault="003409CF" w:rsidP="00417AC8">
      <w:pPr>
        <w:shd w:val="clear" w:color="auto" w:fill="FFFFFF"/>
        <w:spacing w:line="235" w:lineRule="atLeast"/>
        <w:rPr>
          <w:rFonts w:ascii="Calibri" w:eastAsia="Times New Roman" w:hAnsi="Calibri" w:cs="Calibri"/>
          <w:color w:val="000000"/>
          <w:lang w:eastAsia="en-AU"/>
        </w:rPr>
      </w:pPr>
      <w:r w:rsidRPr="007C42D3">
        <w:rPr>
          <w:rFonts w:ascii="Times New Roman" w:eastAsia="Times New Roman" w:hAnsi="Times New Roman" w:cs="Times New Roman"/>
          <w:b/>
          <w:bCs/>
          <w:color w:val="000000"/>
          <w:sz w:val="24"/>
          <w:szCs w:val="24"/>
          <w:lang w:eastAsia="en-AU"/>
        </w:rPr>
        <w:t>Details of the Determination</w:t>
      </w:r>
    </w:p>
    <w:p w14:paraId="432C93E1" w14:textId="55098737" w:rsidR="003409CF" w:rsidRPr="007C42D3" w:rsidRDefault="003409CF" w:rsidP="003409CF">
      <w:pPr>
        <w:shd w:val="clear" w:color="auto" w:fill="FFFFFF"/>
        <w:spacing w:line="235" w:lineRule="atLeast"/>
        <w:rPr>
          <w:rFonts w:ascii="Calibri" w:eastAsia="Times New Roman" w:hAnsi="Calibri" w:cs="Calibri"/>
          <w:color w:val="000000"/>
          <w:lang w:eastAsia="en-AU"/>
        </w:rPr>
      </w:pPr>
      <w:r w:rsidRPr="007C42D3">
        <w:rPr>
          <w:rFonts w:ascii="Times New Roman" w:eastAsia="Times New Roman" w:hAnsi="Times New Roman" w:cs="Times New Roman"/>
          <w:b/>
          <w:bCs/>
          <w:color w:val="000000"/>
          <w:sz w:val="32"/>
          <w:szCs w:val="32"/>
          <w:lang w:eastAsia="en-AU"/>
        </w:rPr>
        <w:t>Part 1 - Preliminary</w:t>
      </w:r>
    </w:p>
    <w:p w14:paraId="2031E699" w14:textId="75DE0382"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Name</w:t>
      </w:r>
    </w:p>
    <w:p w14:paraId="7058787C" w14:textId="43892E8A" w:rsidR="003409CF" w:rsidRPr="007C42D3" w:rsidRDefault="003409CF" w:rsidP="00417AC8">
      <w:pPr>
        <w:shd w:val="clear" w:color="auto" w:fill="FFFFFF"/>
        <w:spacing w:line="360" w:lineRule="auto"/>
        <w:rPr>
          <w:rFonts w:ascii="Times New Roman" w:hAnsi="Times New Roman" w:cs="Times New Roman"/>
          <w:bCs/>
          <w:i/>
          <w:sz w:val="24"/>
          <w:szCs w:val="24"/>
        </w:rPr>
      </w:pPr>
      <w:r w:rsidRPr="007C42D3">
        <w:rPr>
          <w:rFonts w:ascii="Times New Roman" w:eastAsia="Times New Roman" w:hAnsi="Times New Roman" w:cs="Times New Roman"/>
          <w:color w:val="000000"/>
          <w:sz w:val="24"/>
          <w:szCs w:val="24"/>
          <w:lang w:eastAsia="en-AU"/>
        </w:rPr>
        <w:t xml:space="preserve">Section 1 sets out the full name of the </w:t>
      </w:r>
      <w:r w:rsidR="00970749" w:rsidRPr="007C42D3">
        <w:rPr>
          <w:rFonts w:ascii="Times New Roman" w:eastAsia="Times New Roman" w:hAnsi="Times New Roman" w:cs="Times New Roman"/>
          <w:color w:val="000000"/>
          <w:sz w:val="24"/>
          <w:szCs w:val="24"/>
          <w:lang w:eastAsia="en-AU"/>
        </w:rPr>
        <w:t>Determination</w:t>
      </w:r>
      <w:r w:rsidRPr="007C42D3">
        <w:rPr>
          <w:rFonts w:ascii="Times New Roman" w:eastAsia="Times New Roman" w:hAnsi="Times New Roman" w:cs="Times New Roman"/>
          <w:color w:val="000000"/>
          <w:sz w:val="24"/>
          <w:szCs w:val="24"/>
          <w:lang w:eastAsia="en-AU"/>
        </w:rPr>
        <w:t>, which is the </w:t>
      </w:r>
      <w:r w:rsidRPr="007C42D3">
        <w:rPr>
          <w:rFonts w:ascii="Times New Roman" w:hAnsi="Times New Roman" w:cs="Times New Roman"/>
          <w:bCs/>
          <w:i/>
          <w:sz w:val="24"/>
          <w:szCs w:val="24"/>
        </w:rPr>
        <w:t xml:space="preserve">Carbon Credits (Carbon Farming Initiative—Estimation of </w:t>
      </w:r>
      <w:r w:rsidR="005E376D" w:rsidRPr="007C42D3">
        <w:rPr>
          <w:rFonts w:ascii="Times New Roman" w:hAnsi="Times New Roman" w:cs="Times New Roman"/>
          <w:bCs/>
          <w:i/>
          <w:sz w:val="24"/>
          <w:szCs w:val="24"/>
        </w:rPr>
        <w:t>S</w:t>
      </w:r>
      <w:r w:rsidRPr="007C42D3">
        <w:rPr>
          <w:rFonts w:ascii="Times New Roman" w:hAnsi="Times New Roman" w:cs="Times New Roman"/>
          <w:bCs/>
          <w:i/>
          <w:sz w:val="24"/>
          <w:szCs w:val="24"/>
        </w:rPr>
        <w:t xml:space="preserve">oil </w:t>
      </w:r>
      <w:r w:rsidR="005E376D" w:rsidRPr="007C42D3">
        <w:rPr>
          <w:rFonts w:ascii="Times New Roman" w:hAnsi="Times New Roman" w:cs="Times New Roman"/>
          <w:bCs/>
          <w:i/>
          <w:sz w:val="24"/>
          <w:szCs w:val="24"/>
        </w:rPr>
        <w:t xml:space="preserve">Organic Carbon Sequestration </w:t>
      </w:r>
      <w:r w:rsidRPr="007C42D3">
        <w:rPr>
          <w:rFonts w:ascii="Times New Roman" w:hAnsi="Times New Roman" w:cs="Times New Roman"/>
          <w:bCs/>
          <w:i/>
          <w:sz w:val="24"/>
          <w:szCs w:val="24"/>
        </w:rPr>
        <w:t xml:space="preserve">using </w:t>
      </w:r>
      <w:r w:rsidR="005E376D" w:rsidRPr="007C42D3">
        <w:rPr>
          <w:rFonts w:ascii="Times New Roman" w:hAnsi="Times New Roman" w:cs="Times New Roman"/>
          <w:bCs/>
          <w:i/>
          <w:sz w:val="24"/>
          <w:szCs w:val="24"/>
        </w:rPr>
        <w:t xml:space="preserve">Measurement </w:t>
      </w:r>
      <w:r w:rsidRPr="007C42D3">
        <w:rPr>
          <w:rFonts w:ascii="Times New Roman" w:hAnsi="Times New Roman" w:cs="Times New Roman"/>
          <w:bCs/>
          <w:i/>
          <w:sz w:val="24"/>
          <w:szCs w:val="24"/>
        </w:rPr>
        <w:t xml:space="preserve">and </w:t>
      </w:r>
      <w:r w:rsidR="005E376D" w:rsidRPr="007C42D3">
        <w:rPr>
          <w:rFonts w:ascii="Times New Roman" w:hAnsi="Times New Roman" w:cs="Times New Roman"/>
          <w:bCs/>
          <w:i/>
          <w:sz w:val="24"/>
          <w:szCs w:val="24"/>
        </w:rPr>
        <w:t>Models</w:t>
      </w:r>
      <w:r w:rsidRPr="007C42D3">
        <w:rPr>
          <w:rFonts w:ascii="Times New Roman" w:hAnsi="Times New Roman" w:cs="Times New Roman"/>
          <w:bCs/>
          <w:i/>
          <w:sz w:val="24"/>
          <w:szCs w:val="24"/>
        </w:rPr>
        <w:t xml:space="preserve">) Methodology Determination 2021. </w:t>
      </w:r>
    </w:p>
    <w:p w14:paraId="79FEB751" w14:textId="613982C4" w:rsidR="003409CF" w:rsidRPr="007C42D3" w:rsidRDefault="003409CF" w:rsidP="00417AC8">
      <w:pPr>
        <w:shd w:val="clear" w:color="auto" w:fill="FFFFFF"/>
        <w:spacing w:line="360" w:lineRule="auto"/>
        <w:rPr>
          <w:rFonts w:ascii="Calibri" w:eastAsia="Times New Roman" w:hAnsi="Calibri" w:cs="Calibri"/>
          <w:color w:val="000000"/>
          <w:lang w:eastAsia="en-AU"/>
        </w:rPr>
      </w:pPr>
      <w:bookmarkStart w:id="8" w:name="_Hlk82098489"/>
      <w:bookmarkEnd w:id="7"/>
      <w:r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Commencement</w:t>
      </w:r>
    </w:p>
    <w:p w14:paraId="3BCB85D4" w14:textId="511012F7" w:rsidR="003409CF" w:rsidRPr="007C42D3" w:rsidRDefault="003409CF" w:rsidP="00417AC8">
      <w:pPr>
        <w:shd w:val="clear" w:color="auto" w:fill="FFFFFF"/>
        <w:spacing w:line="360" w:lineRule="auto"/>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 xml:space="preserve">Section 2 provides that the </w:t>
      </w:r>
      <w:r w:rsidR="009D1714"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commences on the day after it is registered on the Federal Register of Legislation. </w:t>
      </w:r>
    </w:p>
    <w:p w14:paraId="09D9E2F8" w14:textId="129EEDE8"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3</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Authority</w:t>
      </w:r>
    </w:p>
    <w:p w14:paraId="06E50C7A" w14:textId="497A35A4" w:rsidR="003409CF" w:rsidRPr="007C42D3" w:rsidRDefault="003409CF" w:rsidP="00417AC8">
      <w:pPr>
        <w:shd w:val="clear" w:color="auto" w:fill="FFFFFF"/>
        <w:spacing w:line="360" w:lineRule="auto"/>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 xml:space="preserve">Section 3 provides that the </w:t>
      </w:r>
      <w:r w:rsidR="00970749" w:rsidRPr="007C42D3">
        <w:rPr>
          <w:rFonts w:ascii="Times New Roman" w:eastAsia="Times New Roman" w:hAnsi="Times New Roman" w:cs="Times New Roman"/>
          <w:color w:val="000000"/>
          <w:sz w:val="24"/>
          <w:szCs w:val="24"/>
          <w:lang w:eastAsia="en-AU"/>
        </w:rPr>
        <w:t xml:space="preserve">Determination </w:t>
      </w:r>
      <w:r w:rsidRPr="007C42D3">
        <w:rPr>
          <w:rFonts w:ascii="Times New Roman" w:eastAsia="Times New Roman" w:hAnsi="Times New Roman" w:cs="Times New Roman"/>
          <w:color w:val="000000"/>
          <w:sz w:val="24"/>
          <w:szCs w:val="24"/>
          <w:lang w:eastAsia="en-AU"/>
        </w:rPr>
        <w:t>is made under subsection 106(1) of the Act.</w:t>
      </w:r>
    </w:p>
    <w:p w14:paraId="090D2001" w14:textId="761985AA"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4</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Duration</w:t>
      </w:r>
    </w:p>
    <w:p w14:paraId="3E775B8D" w14:textId="0A31FDAC" w:rsidR="009D1714" w:rsidRPr="007C42D3" w:rsidRDefault="009D1714" w:rsidP="00417AC8">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 sets out the period during which the Determination is in force.</w:t>
      </w:r>
    </w:p>
    <w:p w14:paraId="5C74AEA8" w14:textId="4C29D2CA" w:rsidR="009D1714" w:rsidRPr="007C42D3" w:rsidRDefault="009D1714" w:rsidP="0079590C">
      <w:pPr>
        <w:spacing w:line="360" w:lineRule="auto"/>
        <w:rPr>
          <w:rFonts w:ascii="Times New Roman" w:hAnsi="Times New Roman" w:cs="Times New Roman"/>
          <w:sz w:val="24"/>
        </w:rPr>
      </w:pPr>
      <w:r w:rsidRPr="007C42D3">
        <w:rPr>
          <w:rFonts w:ascii="Times New Roman" w:hAnsi="Times New Roman" w:cs="Times New Roman"/>
          <w:sz w:val="24"/>
        </w:rPr>
        <w:t xml:space="preserve">Under subparagraph 122(1)(b)(i) of the Act, a methodology </w:t>
      </w:r>
      <w:r w:rsidR="00C7223A" w:rsidRPr="007C42D3">
        <w:rPr>
          <w:rFonts w:ascii="Times New Roman" w:hAnsi="Times New Roman" w:cs="Times New Roman"/>
          <w:sz w:val="24"/>
        </w:rPr>
        <w:t>d</w:t>
      </w:r>
      <w:r w:rsidRPr="007C42D3">
        <w:rPr>
          <w:rFonts w:ascii="Times New Roman" w:hAnsi="Times New Roman" w:cs="Times New Roman"/>
          <w:sz w:val="24"/>
        </w:rPr>
        <w:t xml:space="preserve">etermination remains in force for the period specified in the </w:t>
      </w:r>
      <w:r w:rsidR="00BB39EA" w:rsidRPr="007C42D3">
        <w:rPr>
          <w:rFonts w:ascii="Times New Roman" w:hAnsi="Times New Roman" w:cs="Times New Roman"/>
          <w:sz w:val="24"/>
        </w:rPr>
        <w:t>D</w:t>
      </w:r>
      <w:r w:rsidRPr="007C42D3">
        <w:rPr>
          <w:rFonts w:ascii="Times New Roman" w:hAnsi="Times New Roman" w:cs="Times New Roman"/>
          <w:sz w:val="24"/>
        </w:rPr>
        <w:t xml:space="preserve">etermination. The Determination will remain in force for the duration set out in section 4 unless sooner revoked in accordance with section 123 of the Act or section 42 of the </w:t>
      </w:r>
      <w:r w:rsidRPr="007C42D3">
        <w:rPr>
          <w:rFonts w:ascii="Times New Roman" w:hAnsi="Times New Roman" w:cs="Times New Roman"/>
          <w:i/>
          <w:sz w:val="24"/>
        </w:rPr>
        <w:t>Legislation Act 2003</w:t>
      </w:r>
      <w:r w:rsidRPr="007C42D3">
        <w:rPr>
          <w:rFonts w:ascii="Times New Roman" w:hAnsi="Times New Roman" w:cs="Times New Roman"/>
          <w:sz w:val="24"/>
        </w:rPr>
        <w:t>.</w:t>
      </w:r>
    </w:p>
    <w:p w14:paraId="035D3FB9" w14:textId="77777777" w:rsidR="009D1714" w:rsidRPr="007C42D3" w:rsidRDefault="009D1714" w:rsidP="00D91E77">
      <w:pPr>
        <w:spacing w:line="360" w:lineRule="auto"/>
        <w:rPr>
          <w:rFonts w:ascii="Times New Roman" w:hAnsi="Times New Roman" w:cs="Times New Roman"/>
          <w:sz w:val="24"/>
        </w:rPr>
      </w:pPr>
      <w:r w:rsidRPr="007C42D3">
        <w:rPr>
          <w:rFonts w:ascii="Times New Roman" w:hAnsi="Times New Roman" w:cs="Times New Roman"/>
          <w:sz w:val="24"/>
        </w:rPr>
        <w:t xml:space="preserve">Paragraph 4(a) provides that the Determination begins on commencement (as set out in section 2). </w:t>
      </w:r>
    </w:p>
    <w:p w14:paraId="2B6243C5" w14:textId="3574DB14" w:rsidR="009D1714" w:rsidRPr="007C42D3" w:rsidRDefault="009D1714" w:rsidP="00F91C75">
      <w:pPr>
        <w:spacing w:line="360" w:lineRule="auto"/>
        <w:rPr>
          <w:rFonts w:ascii="Times New Roman" w:hAnsi="Times New Roman" w:cs="Times New Roman"/>
          <w:sz w:val="24"/>
        </w:rPr>
      </w:pPr>
      <w:r w:rsidRPr="007C42D3">
        <w:rPr>
          <w:rFonts w:ascii="Times New Roman" w:hAnsi="Times New Roman" w:cs="Times New Roman"/>
          <w:sz w:val="24"/>
        </w:rPr>
        <w:t xml:space="preserve">Paragraph 4(b) provides that, unless sooner revoked, the Determination ends on the day before it would otherwise be repealed under subsection 50(1) of the </w:t>
      </w:r>
      <w:r w:rsidRPr="007C42D3">
        <w:rPr>
          <w:rFonts w:ascii="Times New Roman" w:hAnsi="Times New Roman" w:cs="Times New Roman"/>
          <w:i/>
          <w:sz w:val="24"/>
        </w:rPr>
        <w:t>Legislation Act 2003</w:t>
      </w:r>
      <w:r w:rsidRPr="007C42D3">
        <w:rPr>
          <w:rFonts w:ascii="Times New Roman" w:hAnsi="Times New Roman" w:cs="Times New Roman"/>
          <w:sz w:val="24"/>
        </w:rPr>
        <w:t>. Instruments are repealed under that provision on 1 April or 1 October following the tenth</w:t>
      </w:r>
      <w:r w:rsidR="006E7E92">
        <w:rPr>
          <w:rFonts w:ascii="Times New Roman" w:hAnsi="Times New Roman" w:cs="Times New Roman"/>
          <w:sz w:val="24"/>
        </w:rPr>
        <w:t> </w:t>
      </w:r>
      <w:r w:rsidRPr="007C42D3">
        <w:rPr>
          <w:rFonts w:ascii="Times New Roman" w:hAnsi="Times New Roman" w:cs="Times New Roman"/>
          <w:sz w:val="24"/>
        </w:rPr>
        <w:t>anniversary of registration on the Federal Register of Legislation. Paragraph 4(b) ensures that the Determination will expire in accordance with subparagraph 122(1)(b)(i) of the Act.</w:t>
      </w:r>
    </w:p>
    <w:p w14:paraId="73CEB2CE" w14:textId="77777777" w:rsidR="009D1714" w:rsidRPr="007C42D3" w:rsidRDefault="009D1714" w:rsidP="00F91C75">
      <w:pPr>
        <w:spacing w:line="360" w:lineRule="auto"/>
        <w:rPr>
          <w:rFonts w:ascii="Times New Roman" w:hAnsi="Times New Roman" w:cs="Times New Roman"/>
          <w:sz w:val="24"/>
        </w:rPr>
      </w:pPr>
      <w:r w:rsidRPr="007C42D3">
        <w:rPr>
          <w:rFonts w:ascii="Times New Roman" w:hAnsi="Times New Roman" w:cs="Times New Roman"/>
          <w:sz w:val="24"/>
        </w:rPr>
        <w:t xml:space="preserve">If the Determination expires in accordance with section 122 of the Act or is revoked under section 123 of the Act during a crediting period for a project to which the Determination </w:t>
      </w:r>
      <w:r w:rsidRPr="007C42D3">
        <w:rPr>
          <w:rFonts w:ascii="Times New Roman" w:hAnsi="Times New Roman" w:cs="Times New Roman"/>
          <w:sz w:val="24"/>
        </w:rPr>
        <w:lastRenderedPageBreak/>
        <w:t>applies, the Determination will continue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bookmarkEnd w:id="8"/>
    <w:p w14:paraId="7982C157" w14:textId="0B5C3E28" w:rsidR="00690448" w:rsidRPr="007C42D3" w:rsidRDefault="00690448" w:rsidP="00417AC8">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5</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Definitions</w:t>
      </w:r>
    </w:p>
    <w:p w14:paraId="284017E6" w14:textId="2A47AEAD"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5 defines terms used in the </w:t>
      </w:r>
      <w:r w:rsidR="009D1714"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w:t>
      </w:r>
      <w:r w:rsidR="009D1714" w:rsidRPr="007C42D3">
        <w:rPr>
          <w:rFonts w:ascii="Times New Roman" w:hAnsi="Times New Roman" w:cs="Times New Roman"/>
          <w:sz w:val="24"/>
          <w:szCs w:val="24"/>
        </w:rPr>
        <w:t xml:space="preserve"> Generally, where terms are not defined in the Determination, they have the meaning given by section 5 of the Act.</w:t>
      </w:r>
    </w:p>
    <w:p w14:paraId="151D8F70" w14:textId="77777777" w:rsidR="009D1714" w:rsidRPr="007C42D3" w:rsidRDefault="009D1714" w:rsidP="007B08FC">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section 23 of the </w:t>
      </w:r>
      <w:r w:rsidRPr="007C42D3">
        <w:rPr>
          <w:rFonts w:ascii="Times New Roman" w:hAnsi="Times New Roman" w:cs="Times New Roman"/>
          <w:i/>
          <w:sz w:val="24"/>
          <w:szCs w:val="24"/>
        </w:rPr>
        <w:t>Acts Interpretation Act 1901</w:t>
      </w:r>
      <w:r w:rsidRPr="007C42D3">
        <w:rPr>
          <w:rFonts w:ascii="Times New Roman" w:hAnsi="Times New Roman" w:cs="Times New Roman"/>
          <w:sz w:val="24"/>
          <w:szCs w:val="24"/>
        </w:rPr>
        <w:t>, words in a legislative instrument in the singular number include the plural and words in the plural number include the singular.</w:t>
      </w:r>
    </w:p>
    <w:p w14:paraId="2A147DC7" w14:textId="77777777" w:rsidR="009D1714" w:rsidRPr="007C42D3" w:rsidRDefault="009D1714" w:rsidP="00E573E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following terms used in the Determination are particularly important because they help specify the project requirements in Parts 2 and 3.</w:t>
      </w:r>
    </w:p>
    <w:p w14:paraId="0CBD7945" w14:textId="5630C283" w:rsidR="00A1320F" w:rsidRPr="007C42D3" w:rsidDel="000E53F6" w:rsidRDefault="00FA52EA"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sz w:val="24"/>
          <w:szCs w:val="24"/>
          <w:lang w:eastAsia="en-AU"/>
        </w:rPr>
        <w:t>The definition</w:t>
      </w:r>
      <w:r w:rsidR="009565C9" w:rsidRPr="007C42D3">
        <w:rPr>
          <w:rFonts w:ascii="Times New Roman" w:eastAsia="Times New Roman" w:hAnsi="Times New Roman" w:cs="Times New Roman"/>
          <w:bCs/>
          <w:sz w:val="24"/>
          <w:szCs w:val="24"/>
          <w:lang w:eastAsia="en-AU"/>
        </w:rPr>
        <w:t xml:space="preserve"> of</w:t>
      </w:r>
      <w:r w:rsidRPr="007C42D3">
        <w:rPr>
          <w:rFonts w:ascii="Times New Roman" w:eastAsia="Times New Roman" w:hAnsi="Times New Roman" w:cs="Times New Roman"/>
          <w:bCs/>
          <w:sz w:val="24"/>
          <w:szCs w:val="24"/>
          <w:lang w:eastAsia="en-AU"/>
        </w:rPr>
        <w:t xml:space="preserve"> </w:t>
      </w:r>
      <w:r w:rsidR="00A1320F" w:rsidRPr="007C42D3">
        <w:rPr>
          <w:rFonts w:ascii="Times New Roman" w:eastAsia="Times New Roman" w:hAnsi="Times New Roman" w:cs="Times New Roman"/>
          <w:b/>
          <w:i/>
          <w:iCs/>
          <w:sz w:val="24"/>
          <w:szCs w:val="24"/>
          <w:lang w:eastAsia="en-AU"/>
        </w:rPr>
        <w:t>bare fallow</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sz w:val="24"/>
          <w:szCs w:val="24"/>
          <w:lang w:eastAsia="en-AU"/>
        </w:rPr>
        <w:t>informs</w:t>
      </w:r>
      <w:r w:rsidR="007429F9" w:rsidRPr="007C42D3">
        <w:rPr>
          <w:rFonts w:ascii="Times New Roman" w:eastAsia="Times New Roman" w:hAnsi="Times New Roman" w:cs="Times New Roman"/>
          <w:bCs/>
          <w:sz w:val="24"/>
          <w:szCs w:val="24"/>
          <w:lang w:eastAsia="en-AU"/>
        </w:rPr>
        <w:t xml:space="preserve"> </w:t>
      </w:r>
      <w:r w:rsidR="009565C9" w:rsidRPr="007C42D3">
        <w:rPr>
          <w:rFonts w:ascii="Times New Roman" w:eastAsia="Times New Roman" w:hAnsi="Times New Roman" w:cs="Times New Roman"/>
          <w:bCs/>
          <w:sz w:val="24"/>
          <w:szCs w:val="24"/>
          <w:lang w:eastAsia="en-AU"/>
        </w:rPr>
        <w:t>whether</w:t>
      </w:r>
      <w:r w:rsidR="00B17A87" w:rsidRPr="007C42D3">
        <w:rPr>
          <w:rFonts w:ascii="Times New Roman" w:eastAsia="Times New Roman" w:hAnsi="Times New Roman" w:cs="Times New Roman"/>
          <w:bCs/>
          <w:sz w:val="24"/>
          <w:szCs w:val="24"/>
          <w:lang w:eastAsia="en-AU"/>
        </w:rPr>
        <w:t xml:space="preserve"> a management activity is an eligible management activity under s</w:t>
      </w:r>
      <w:r w:rsidR="00E126C4" w:rsidRPr="007C42D3">
        <w:rPr>
          <w:rFonts w:ascii="Times New Roman" w:eastAsia="Times New Roman" w:hAnsi="Times New Roman" w:cs="Times New Roman"/>
          <w:bCs/>
          <w:sz w:val="24"/>
          <w:szCs w:val="24"/>
          <w:lang w:eastAsia="en-AU"/>
        </w:rPr>
        <w:t>ection</w:t>
      </w:r>
      <w:r w:rsidR="00B17A87" w:rsidRPr="007C42D3">
        <w:rPr>
          <w:rFonts w:ascii="Times New Roman" w:eastAsia="Times New Roman" w:hAnsi="Times New Roman" w:cs="Times New Roman"/>
          <w:bCs/>
          <w:sz w:val="24"/>
          <w:szCs w:val="24"/>
          <w:lang w:eastAsia="en-AU"/>
        </w:rPr>
        <w:t> 7(2) of the Determination, and whether</w:t>
      </w:r>
      <w:r w:rsidR="007429F9" w:rsidRPr="007C42D3">
        <w:rPr>
          <w:rFonts w:ascii="Times New Roman" w:eastAsia="Times New Roman" w:hAnsi="Times New Roman" w:cs="Times New Roman"/>
          <w:bCs/>
          <w:sz w:val="24"/>
          <w:szCs w:val="24"/>
          <w:lang w:eastAsia="en-AU"/>
        </w:rPr>
        <w:t xml:space="preserve"> land </w:t>
      </w:r>
      <w:r w:rsidR="009565C9" w:rsidRPr="007C42D3">
        <w:rPr>
          <w:rFonts w:ascii="Times New Roman" w:eastAsia="Times New Roman" w:hAnsi="Times New Roman" w:cs="Times New Roman"/>
          <w:bCs/>
          <w:sz w:val="24"/>
          <w:szCs w:val="24"/>
          <w:lang w:eastAsia="en-AU"/>
        </w:rPr>
        <w:t>is</w:t>
      </w:r>
      <w:r w:rsidR="007429F9" w:rsidRPr="007C42D3">
        <w:rPr>
          <w:rFonts w:ascii="Times New Roman" w:eastAsia="Times New Roman" w:hAnsi="Times New Roman" w:cs="Times New Roman"/>
          <w:bCs/>
          <w:sz w:val="24"/>
          <w:szCs w:val="24"/>
          <w:lang w:eastAsia="en-AU"/>
        </w:rPr>
        <w:t xml:space="preserve"> eligibl</w:t>
      </w:r>
      <w:r w:rsidR="004F24CE" w:rsidRPr="007C42D3">
        <w:rPr>
          <w:rFonts w:ascii="Times New Roman" w:eastAsia="Times New Roman" w:hAnsi="Times New Roman" w:cs="Times New Roman"/>
          <w:bCs/>
          <w:sz w:val="24"/>
          <w:szCs w:val="24"/>
          <w:lang w:eastAsia="en-AU"/>
        </w:rPr>
        <w:t>e</w:t>
      </w:r>
      <w:r w:rsidR="009565C9" w:rsidRPr="007C42D3">
        <w:rPr>
          <w:rFonts w:ascii="Times New Roman" w:eastAsia="Times New Roman" w:hAnsi="Times New Roman" w:cs="Times New Roman"/>
          <w:bCs/>
          <w:sz w:val="24"/>
          <w:szCs w:val="24"/>
          <w:lang w:eastAsia="en-AU"/>
        </w:rPr>
        <w:t xml:space="preserve"> </w:t>
      </w:r>
      <w:r w:rsidR="00B17A87" w:rsidRPr="007C42D3">
        <w:rPr>
          <w:rFonts w:ascii="Times New Roman" w:eastAsia="Times New Roman" w:hAnsi="Times New Roman" w:cs="Times New Roman"/>
          <w:bCs/>
          <w:sz w:val="24"/>
          <w:szCs w:val="24"/>
          <w:lang w:eastAsia="en-AU"/>
        </w:rPr>
        <w:t xml:space="preserve">land </w:t>
      </w:r>
      <w:r w:rsidR="009565C9" w:rsidRPr="007C42D3">
        <w:rPr>
          <w:rFonts w:ascii="Times New Roman" w:eastAsia="Times New Roman" w:hAnsi="Times New Roman" w:cs="Times New Roman"/>
          <w:bCs/>
          <w:sz w:val="24"/>
          <w:szCs w:val="24"/>
          <w:lang w:eastAsia="en-AU"/>
        </w:rPr>
        <w:t xml:space="preserve">under </w:t>
      </w:r>
      <w:r w:rsidR="00B17A87" w:rsidRPr="007C42D3">
        <w:rPr>
          <w:rFonts w:ascii="Times New Roman" w:eastAsia="Times New Roman" w:hAnsi="Times New Roman" w:cs="Times New Roman"/>
          <w:bCs/>
          <w:sz w:val="24"/>
          <w:szCs w:val="24"/>
          <w:lang w:eastAsia="en-AU"/>
        </w:rPr>
        <w:t>s</w:t>
      </w:r>
      <w:r w:rsidR="00E126C4" w:rsidRPr="007C42D3">
        <w:rPr>
          <w:rFonts w:ascii="Times New Roman" w:eastAsia="Times New Roman" w:hAnsi="Times New Roman" w:cs="Times New Roman"/>
          <w:bCs/>
          <w:sz w:val="24"/>
          <w:szCs w:val="24"/>
          <w:lang w:eastAsia="en-AU"/>
        </w:rPr>
        <w:t>ection</w:t>
      </w:r>
      <w:r w:rsidR="00B17A87" w:rsidRPr="007C42D3">
        <w:rPr>
          <w:rFonts w:ascii="Times New Roman" w:eastAsia="Times New Roman" w:hAnsi="Times New Roman" w:cs="Times New Roman"/>
          <w:bCs/>
          <w:sz w:val="24"/>
          <w:szCs w:val="24"/>
          <w:lang w:eastAsia="en-AU"/>
        </w:rPr>
        <w:t xml:space="preserve"> 9 of </w:t>
      </w:r>
      <w:r w:rsidR="009565C9" w:rsidRPr="007C42D3">
        <w:rPr>
          <w:rFonts w:ascii="Times New Roman" w:eastAsia="Times New Roman" w:hAnsi="Times New Roman" w:cs="Times New Roman"/>
          <w:bCs/>
          <w:sz w:val="24"/>
          <w:szCs w:val="24"/>
          <w:lang w:eastAsia="en-AU"/>
        </w:rPr>
        <w:t>the Determination</w:t>
      </w:r>
      <w:r w:rsidR="007429F9" w:rsidRPr="007C42D3">
        <w:rPr>
          <w:rFonts w:ascii="Times New Roman" w:eastAsia="Times New Roman" w:hAnsi="Times New Roman" w:cs="Times New Roman"/>
          <w:bCs/>
          <w:sz w:val="24"/>
          <w:szCs w:val="24"/>
          <w:lang w:eastAsia="en-AU"/>
        </w:rPr>
        <w:t>. The term</w:t>
      </w:r>
      <w:r w:rsidR="00A1320F" w:rsidRPr="007C42D3">
        <w:rPr>
          <w:rFonts w:ascii="Times New Roman" w:eastAsia="Times New Roman" w:hAnsi="Times New Roman" w:cs="Times New Roman"/>
          <w:bCs/>
          <w:sz w:val="24"/>
          <w:szCs w:val="24"/>
          <w:lang w:eastAsia="en-AU"/>
        </w:rPr>
        <w:t xml:space="preserve"> </w:t>
      </w:r>
      <w:r w:rsidR="00A1320F" w:rsidRPr="007C42D3">
        <w:rPr>
          <w:rFonts w:ascii="Times New Roman" w:eastAsia="Times New Roman" w:hAnsi="Times New Roman" w:cs="Times New Roman"/>
          <w:sz w:val="24"/>
          <w:szCs w:val="24"/>
          <w:lang w:eastAsia="en-AU"/>
        </w:rPr>
        <w:t>in relation to land, means land that is not seeded and has less than 40% ground cover for 3 months</w:t>
      </w:r>
      <w:r w:rsidR="00E63F91" w:rsidRPr="007C42D3">
        <w:rPr>
          <w:rFonts w:ascii="Times New Roman" w:eastAsia="Times New Roman" w:hAnsi="Times New Roman" w:cs="Times New Roman"/>
          <w:sz w:val="24"/>
          <w:szCs w:val="24"/>
          <w:lang w:eastAsia="en-AU"/>
        </w:rPr>
        <w:t xml:space="preserve"> or longer</w:t>
      </w:r>
      <w:r w:rsidR="00A1320F" w:rsidRPr="007C42D3" w:rsidDel="000E53F6">
        <w:rPr>
          <w:rFonts w:ascii="Times New Roman" w:eastAsia="Times New Roman" w:hAnsi="Times New Roman" w:cs="Times New Roman"/>
          <w:sz w:val="24"/>
          <w:szCs w:val="24"/>
          <w:lang w:eastAsia="en-AU"/>
        </w:rPr>
        <w:t>.</w:t>
      </w:r>
    </w:p>
    <w:p w14:paraId="5BE1FF77" w14:textId="3CB055AE" w:rsidR="00A1320F" w:rsidRPr="007C42D3" w:rsidRDefault="008F598E" w:rsidP="00417AC8">
      <w:pPr>
        <w:spacing w:before="180" w:after="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t xml:space="preserve">The </w:t>
      </w:r>
      <w:r w:rsidR="009565C9"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 xml:space="preserve">baseline nominated soil depth </w:t>
      </w:r>
      <w:r w:rsidRPr="007C42D3">
        <w:rPr>
          <w:rFonts w:ascii="Times New Roman" w:eastAsia="Times New Roman" w:hAnsi="Times New Roman" w:cs="Times New Roman"/>
          <w:bCs/>
          <w:iCs/>
          <w:sz w:val="24"/>
          <w:szCs w:val="24"/>
          <w:lang w:eastAsia="en-AU"/>
        </w:rPr>
        <w:t xml:space="preserve">informs the sampling requirements. The term </w:t>
      </w:r>
      <w:r w:rsidR="00876673" w:rsidRPr="007C42D3">
        <w:rPr>
          <w:rFonts w:ascii="Times New Roman" w:eastAsia="Times New Roman" w:hAnsi="Times New Roman" w:cs="Times New Roman"/>
          <w:sz w:val="24"/>
          <w:szCs w:val="24"/>
          <w:lang w:eastAsia="en-AU"/>
        </w:rPr>
        <w:t>m</w:t>
      </w:r>
      <w:r w:rsidR="00A1320F" w:rsidRPr="007C42D3">
        <w:rPr>
          <w:rFonts w:ascii="Times New Roman" w:eastAsia="Times New Roman" w:hAnsi="Times New Roman" w:cs="Times New Roman"/>
          <w:sz w:val="24"/>
          <w:szCs w:val="24"/>
          <w:lang w:eastAsia="en-AU"/>
        </w:rPr>
        <w:t xml:space="preserve">eans the nominated depth of soil in the baseline sampling round sample under subsection </w:t>
      </w:r>
      <w:r w:rsidR="0055130F" w:rsidRPr="007C42D3">
        <w:rPr>
          <w:rFonts w:ascii="Times New Roman" w:eastAsia="Times New Roman" w:hAnsi="Times New Roman" w:cs="Times New Roman"/>
          <w:sz w:val="24"/>
          <w:szCs w:val="24"/>
          <w:lang w:eastAsia="en-AU"/>
        </w:rPr>
        <w:t>7</w:t>
      </w:r>
      <w:r w:rsidR="00A1320F" w:rsidRPr="007C42D3">
        <w:rPr>
          <w:rFonts w:ascii="Times New Roman" w:eastAsia="Times New Roman" w:hAnsi="Times New Roman" w:cs="Times New Roman"/>
          <w:sz w:val="24"/>
          <w:szCs w:val="24"/>
          <w:lang w:eastAsia="en-AU"/>
        </w:rPr>
        <w:t>(1) of Schedule 1 or, as applicable pursuant to section 15, subsection 8(1) of Schedule 2.</w:t>
      </w:r>
    </w:p>
    <w:p w14:paraId="0812694D" w14:textId="7968D516" w:rsidR="00A1320F" w:rsidRPr="007C42D3" w:rsidRDefault="000B607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baseline period </w:t>
      </w:r>
      <w:r w:rsidRPr="007C42D3">
        <w:rPr>
          <w:rFonts w:ascii="Times New Roman" w:eastAsia="Times New Roman" w:hAnsi="Times New Roman" w:cs="Times New Roman"/>
          <w:bCs/>
          <w:iCs/>
          <w:sz w:val="24"/>
          <w:szCs w:val="24"/>
          <w:lang w:eastAsia="en-AU"/>
        </w:rPr>
        <w:t xml:space="preserve">informs the length of time </w:t>
      </w:r>
      <w:r w:rsidR="00DB1ADC" w:rsidRPr="007C42D3">
        <w:rPr>
          <w:rFonts w:ascii="Times New Roman" w:eastAsia="Times New Roman" w:hAnsi="Times New Roman" w:cs="Times New Roman"/>
          <w:bCs/>
          <w:iCs/>
          <w:sz w:val="24"/>
          <w:szCs w:val="24"/>
          <w:lang w:eastAsia="en-AU"/>
        </w:rPr>
        <w:t>prior to registering a soil carbon project</w:t>
      </w:r>
      <w:r w:rsidR="00B17A87" w:rsidRPr="007C42D3">
        <w:rPr>
          <w:rFonts w:ascii="Times New Roman" w:eastAsia="Times New Roman" w:hAnsi="Times New Roman" w:cs="Times New Roman"/>
          <w:bCs/>
          <w:iCs/>
          <w:sz w:val="24"/>
          <w:szCs w:val="24"/>
          <w:lang w:eastAsia="en-AU"/>
        </w:rPr>
        <w:t>,</w:t>
      </w:r>
      <w:r w:rsidR="00DB1ADC" w:rsidRPr="007C42D3">
        <w:rPr>
          <w:rFonts w:ascii="Times New Roman" w:eastAsia="Times New Roman" w:hAnsi="Times New Roman" w:cs="Times New Roman"/>
          <w:bCs/>
          <w:iCs/>
          <w:sz w:val="24"/>
          <w:szCs w:val="24"/>
          <w:lang w:eastAsia="en-AU"/>
        </w:rPr>
        <w:t xml:space="preserve"> or adding an area of land to a project</w:t>
      </w:r>
      <w:r w:rsidR="00B17A87" w:rsidRPr="007C42D3">
        <w:rPr>
          <w:rFonts w:ascii="Times New Roman" w:eastAsia="Times New Roman" w:hAnsi="Times New Roman" w:cs="Times New Roman"/>
          <w:bCs/>
          <w:iCs/>
          <w:sz w:val="24"/>
          <w:szCs w:val="24"/>
          <w:lang w:eastAsia="en-AU"/>
        </w:rPr>
        <w:t>,</w:t>
      </w:r>
      <w:r w:rsidR="00DB1ADC" w:rsidRPr="007C42D3">
        <w:rPr>
          <w:rFonts w:ascii="Times New Roman" w:eastAsia="Times New Roman" w:hAnsi="Times New Roman" w:cs="Times New Roman"/>
          <w:bCs/>
          <w:iCs/>
          <w:sz w:val="24"/>
          <w:szCs w:val="24"/>
          <w:lang w:eastAsia="en-AU"/>
        </w:rPr>
        <w:t xml:space="preserve"> which is relevant for assessing whether eligible management activities are new</w:t>
      </w:r>
      <w:r w:rsidR="00D568F7" w:rsidRPr="007C42D3">
        <w:rPr>
          <w:rFonts w:ascii="Times New Roman" w:eastAsia="Times New Roman" w:hAnsi="Times New Roman" w:cs="Times New Roman"/>
          <w:bCs/>
          <w:iCs/>
          <w:sz w:val="24"/>
          <w:szCs w:val="24"/>
          <w:lang w:eastAsia="en-AU"/>
        </w:rPr>
        <w:t>, calculating the net abatement amount, and calculating the change in emissions in a reporting period</w:t>
      </w:r>
      <w:r w:rsidR="00DB1ADC" w:rsidRPr="007C42D3">
        <w:rPr>
          <w:rFonts w:ascii="Times New Roman" w:eastAsia="Times New Roman" w:hAnsi="Times New Roman" w:cs="Times New Roman"/>
          <w:bCs/>
          <w:iCs/>
          <w:sz w:val="24"/>
          <w:szCs w:val="24"/>
          <w:lang w:eastAsia="en-AU"/>
        </w:rPr>
        <w:t xml:space="preserve">. This period of time is </w:t>
      </w:r>
      <w:r w:rsidR="00E762F7">
        <w:rPr>
          <w:rFonts w:ascii="Times New Roman" w:eastAsia="Times New Roman" w:hAnsi="Times New Roman" w:cs="Times New Roman"/>
          <w:bCs/>
          <w:iCs/>
          <w:sz w:val="24"/>
          <w:szCs w:val="24"/>
          <w:lang w:eastAsia="en-AU"/>
        </w:rPr>
        <w:t>five</w:t>
      </w:r>
      <w:r w:rsidR="00DB1ADC" w:rsidRPr="007C42D3">
        <w:rPr>
          <w:rFonts w:ascii="Times New Roman" w:eastAsia="Times New Roman" w:hAnsi="Times New Roman" w:cs="Times New Roman"/>
          <w:bCs/>
          <w:iCs/>
          <w:sz w:val="24"/>
          <w:szCs w:val="24"/>
          <w:lang w:eastAsia="en-AU"/>
        </w:rPr>
        <w:t xml:space="preserve"> years before making the application to register an ERF project or add </w:t>
      </w:r>
      <w:r w:rsidR="00760D19" w:rsidRPr="007C42D3">
        <w:rPr>
          <w:rFonts w:ascii="Times New Roman" w:eastAsia="Times New Roman" w:hAnsi="Times New Roman" w:cs="Times New Roman"/>
          <w:bCs/>
          <w:iCs/>
          <w:sz w:val="24"/>
          <w:szCs w:val="24"/>
          <w:lang w:eastAsia="en-AU"/>
        </w:rPr>
        <w:t>land to the project</w:t>
      </w:r>
      <w:r w:rsidR="00DB1ADC" w:rsidRPr="007C42D3">
        <w:rPr>
          <w:rFonts w:ascii="Times New Roman" w:eastAsia="Times New Roman" w:hAnsi="Times New Roman" w:cs="Times New Roman"/>
          <w:bCs/>
          <w:iCs/>
          <w:sz w:val="24"/>
          <w:szCs w:val="24"/>
          <w:lang w:eastAsia="en-AU"/>
        </w:rPr>
        <w:t xml:space="preserve">. </w:t>
      </w:r>
    </w:p>
    <w:p w14:paraId="16DBF9AD" w14:textId="281B982F" w:rsidR="00491F44" w:rsidRPr="007C42D3" w:rsidRDefault="00491F4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w:t>
      </w:r>
      <w:r w:rsidRPr="003E7A64">
        <w:rPr>
          <w:rFonts w:ascii="Times New Roman" w:eastAsia="Times New Roman" w:hAnsi="Times New Roman" w:cs="Times New Roman"/>
          <w:b/>
          <w:bCs/>
          <w:i/>
          <w:iCs/>
          <w:sz w:val="24"/>
          <w:szCs w:val="24"/>
          <w:lang w:eastAsia="en-AU"/>
        </w:rPr>
        <w:t>baseline sampling round</w:t>
      </w:r>
      <w:r w:rsidRPr="007C42D3">
        <w:rPr>
          <w:rFonts w:ascii="Times New Roman" w:eastAsia="Times New Roman" w:hAnsi="Times New Roman" w:cs="Times New Roman"/>
          <w:sz w:val="24"/>
          <w:szCs w:val="24"/>
          <w:lang w:eastAsia="en-AU"/>
        </w:rPr>
        <w:t xml:space="preserve"> </w:t>
      </w:r>
      <w:r w:rsidR="00024EC8" w:rsidRPr="007C42D3">
        <w:rPr>
          <w:rFonts w:ascii="Times New Roman" w:eastAsia="Times New Roman" w:hAnsi="Times New Roman" w:cs="Times New Roman"/>
          <w:sz w:val="24"/>
          <w:szCs w:val="24"/>
          <w:lang w:eastAsia="en-AU"/>
        </w:rPr>
        <w:t>is the sampling round that must be conducted under both Schedule 1 and Schedule 2 before the end of the first reporting period against which changes in carbon stock are compared.</w:t>
      </w:r>
    </w:p>
    <w:p w14:paraId="19FBB5BB" w14:textId="331D7C67" w:rsidR="009D6282" w:rsidRPr="007C42D3" w:rsidRDefault="00840C04" w:rsidP="00417AC8">
      <w:pPr>
        <w:spacing w:before="180" w:after="0" w:line="360" w:lineRule="auto"/>
        <w:rPr>
          <w:rFonts w:ascii="Times New Roman" w:eastAsia="Times New Roman" w:hAnsi="Times New Roman" w:cs="Times New Roman"/>
          <w:b/>
          <w:sz w:val="24"/>
          <w:szCs w:val="24"/>
          <w:lang w:eastAsia="en-AU"/>
        </w:rPr>
      </w:pPr>
      <w:r w:rsidRPr="007C42D3">
        <w:rPr>
          <w:rFonts w:ascii="Times New Roman" w:eastAsia="Times New Roman" w:hAnsi="Times New Roman" w:cs="Times New Roman"/>
          <w:bCs/>
          <w:iCs/>
          <w:sz w:val="24"/>
          <w:szCs w:val="24"/>
          <w:lang w:eastAsia="en-AU"/>
        </w:rPr>
        <w:t>The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biochar</w:t>
      </w:r>
      <w:r w:rsidR="00A1320F" w:rsidRPr="007C42D3">
        <w:rPr>
          <w:rFonts w:ascii="Times New Roman" w:eastAsia="Times New Roman" w:hAnsi="Times New Roman" w:cs="Times New Roman"/>
          <w:b/>
          <w:sz w:val="24"/>
          <w:szCs w:val="24"/>
          <w:lang w:eastAsia="en-AU"/>
        </w:rPr>
        <w:t xml:space="preserve"> </w:t>
      </w:r>
      <w:r w:rsidR="00EE265E" w:rsidRPr="007C42D3">
        <w:rPr>
          <w:rFonts w:ascii="Times New Roman" w:eastAsia="Times New Roman" w:hAnsi="Times New Roman" w:cs="Times New Roman"/>
          <w:bCs/>
          <w:sz w:val="24"/>
          <w:szCs w:val="24"/>
          <w:lang w:eastAsia="en-AU"/>
        </w:rPr>
        <w:t>informs</w:t>
      </w:r>
      <w:r w:rsidR="00DB1ADC" w:rsidRPr="007C42D3">
        <w:rPr>
          <w:rFonts w:ascii="Times New Roman" w:eastAsia="Times New Roman" w:hAnsi="Times New Roman" w:cs="Times New Roman"/>
          <w:bCs/>
          <w:sz w:val="24"/>
          <w:szCs w:val="24"/>
          <w:lang w:eastAsia="en-AU"/>
        </w:rPr>
        <w:t xml:space="preserve"> what</w:t>
      </w:r>
      <w:r w:rsidR="00BB39EA" w:rsidRPr="007C42D3">
        <w:rPr>
          <w:rFonts w:ascii="Times New Roman" w:eastAsia="Times New Roman" w:hAnsi="Times New Roman" w:cs="Times New Roman"/>
          <w:bCs/>
          <w:sz w:val="24"/>
          <w:szCs w:val="24"/>
          <w:lang w:eastAsia="en-AU"/>
        </w:rPr>
        <w:t xml:space="preserve"> organic</w:t>
      </w:r>
      <w:r w:rsidR="00DB1ADC" w:rsidRPr="007C42D3">
        <w:rPr>
          <w:rFonts w:ascii="Times New Roman" w:eastAsia="Times New Roman" w:hAnsi="Times New Roman" w:cs="Times New Roman"/>
          <w:bCs/>
          <w:sz w:val="24"/>
          <w:szCs w:val="24"/>
          <w:lang w:eastAsia="en-AU"/>
        </w:rPr>
        <w:t xml:space="preserve"> </w:t>
      </w:r>
      <w:r w:rsidR="005D2914" w:rsidRPr="007C42D3">
        <w:rPr>
          <w:rFonts w:ascii="Times New Roman" w:eastAsia="Times New Roman" w:hAnsi="Times New Roman" w:cs="Times New Roman"/>
          <w:bCs/>
          <w:sz w:val="24"/>
          <w:szCs w:val="24"/>
          <w:lang w:eastAsia="en-AU"/>
        </w:rPr>
        <w:t xml:space="preserve">material can be added to </w:t>
      </w:r>
      <w:r w:rsidR="00DB1ADC" w:rsidRPr="007C42D3">
        <w:rPr>
          <w:rFonts w:ascii="Times New Roman" w:eastAsia="Times New Roman" w:hAnsi="Times New Roman" w:cs="Times New Roman"/>
          <w:bCs/>
          <w:sz w:val="24"/>
          <w:szCs w:val="24"/>
          <w:lang w:eastAsia="en-AU"/>
        </w:rPr>
        <w:t xml:space="preserve">the </w:t>
      </w:r>
      <w:r w:rsidR="005D2914" w:rsidRPr="007C42D3">
        <w:rPr>
          <w:rFonts w:ascii="Times New Roman" w:eastAsia="Times New Roman" w:hAnsi="Times New Roman" w:cs="Times New Roman"/>
          <w:bCs/>
          <w:sz w:val="24"/>
          <w:szCs w:val="24"/>
          <w:lang w:eastAsia="en-AU"/>
        </w:rPr>
        <w:t>soil</w:t>
      </w:r>
      <w:r w:rsidR="00DB1ADC" w:rsidRPr="007C42D3">
        <w:rPr>
          <w:rFonts w:ascii="Times New Roman" w:eastAsia="Times New Roman" w:hAnsi="Times New Roman" w:cs="Times New Roman"/>
          <w:bCs/>
          <w:sz w:val="24"/>
          <w:szCs w:val="24"/>
          <w:lang w:eastAsia="en-AU"/>
        </w:rPr>
        <w:t xml:space="preserve"> in </w:t>
      </w:r>
      <w:r w:rsidR="005354D4" w:rsidRPr="007C42D3">
        <w:rPr>
          <w:rFonts w:ascii="Times New Roman" w:eastAsia="Times New Roman" w:hAnsi="Times New Roman" w:cs="Times New Roman"/>
          <w:bCs/>
          <w:sz w:val="24"/>
          <w:szCs w:val="24"/>
          <w:lang w:eastAsia="en-AU"/>
        </w:rPr>
        <w:t xml:space="preserve">land, that is, or is to be, part of </w:t>
      </w:r>
      <w:r w:rsidR="00DB1ADC" w:rsidRPr="007C42D3">
        <w:rPr>
          <w:rFonts w:ascii="Times New Roman" w:eastAsia="Times New Roman" w:hAnsi="Times New Roman" w:cs="Times New Roman"/>
          <w:bCs/>
          <w:sz w:val="24"/>
          <w:szCs w:val="24"/>
          <w:lang w:eastAsia="en-AU"/>
        </w:rPr>
        <w:t>a CEA</w:t>
      </w:r>
      <w:r w:rsidR="005D2914" w:rsidRPr="007C42D3">
        <w:rPr>
          <w:rFonts w:ascii="Times New Roman" w:eastAsia="Times New Roman" w:hAnsi="Times New Roman" w:cs="Times New Roman"/>
          <w:bCs/>
          <w:sz w:val="24"/>
          <w:szCs w:val="24"/>
          <w:lang w:eastAsia="en-AU"/>
        </w:rPr>
        <w:t>.</w:t>
      </w:r>
      <w:r w:rsidR="005D2914" w:rsidRPr="007C42D3">
        <w:rPr>
          <w:rFonts w:ascii="Times New Roman" w:hAnsi="Times New Roman" w:cs="Times New Roman"/>
          <w:color w:val="000000"/>
          <w:sz w:val="24"/>
          <w:szCs w:val="24"/>
          <w:shd w:val="clear" w:color="auto" w:fill="FFFFFF"/>
        </w:rPr>
        <w:t xml:space="preserve"> The term </w:t>
      </w:r>
      <w:r w:rsidR="009D6282" w:rsidRPr="007C42D3">
        <w:rPr>
          <w:rFonts w:ascii="Times New Roman" w:hAnsi="Times New Roman" w:cs="Times New Roman"/>
          <w:color w:val="000000"/>
          <w:sz w:val="24"/>
          <w:szCs w:val="24"/>
          <w:shd w:val="clear" w:color="auto" w:fill="FFFFFF"/>
        </w:rPr>
        <w:t xml:space="preserve">refers to organic material (such as animal manure, </w:t>
      </w:r>
      <w:r w:rsidR="000B6B40" w:rsidRPr="007C42D3">
        <w:rPr>
          <w:rFonts w:ascii="Times New Roman" w:hAnsi="Times New Roman" w:cs="Times New Roman"/>
          <w:color w:val="000000"/>
          <w:sz w:val="24"/>
          <w:szCs w:val="24"/>
          <w:shd w:val="clear" w:color="auto" w:fill="FFFFFF"/>
        </w:rPr>
        <w:lastRenderedPageBreak/>
        <w:t>human effluent</w:t>
      </w:r>
      <w:r w:rsidR="009D6282" w:rsidRPr="007C42D3">
        <w:rPr>
          <w:rFonts w:ascii="Times New Roman" w:hAnsi="Times New Roman" w:cs="Times New Roman"/>
          <w:color w:val="000000"/>
          <w:sz w:val="24"/>
          <w:szCs w:val="24"/>
          <w:shd w:val="clear" w:color="auto" w:fill="FFFFFF"/>
        </w:rPr>
        <w:t xml:space="preserve">, plant residue and woody waste) that has undergone a pyrolysis </w:t>
      </w:r>
      <w:r w:rsidR="0080272F" w:rsidRPr="007C42D3">
        <w:rPr>
          <w:rFonts w:ascii="Times New Roman" w:hAnsi="Times New Roman" w:cs="Times New Roman"/>
          <w:color w:val="000000"/>
          <w:sz w:val="24"/>
          <w:szCs w:val="24"/>
          <w:shd w:val="clear" w:color="auto" w:fill="FFFFFF"/>
        </w:rPr>
        <w:t>or gasification</w:t>
      </w:r>
      <w:r w:rsidR="009D6282" w:rsidRPr="007C42D3">
        <w:rPr>
          <w:rFonts w:ascii="Times New Roman" w:hAnsi="Times New Roman" w:cs="Times New Roman"/>
          <w:color w:val="000000"/>
          <w:sz w:val="24"/>
          <w:szCs w:val="24"/>
          <w:shd w:val="clear" w:color="auto" w:fill="FFFFFF"/>
        </w:rPr>
        <w:t xml:space="preserve"> process</w:t>
      </w:r>
      <w:r w:rsidR="00A12868" w:rsidRPr="007C42D3">
        <w:rPr>
          <w:rFonts w:ascii="Times New Roman" w:hAnsi="Times New Roman" w:cs="Times New Roman"/>
          <w:color w:val="000000"/>
          <w:sz w:val="24"/>
          <w:szCs w:val="24"/>
          <w:shd w:val="clear" w:color="auto" w:fill="FFFFFF"/>
        </w:rPr>
        <w:t>,</w:t>
      </w:r>
      <w:r w:rsidR="009D6282" w:rsidRPr="007C42D3">
        <w:rPr>
          <w:rFonts w:ascii="Times New Roman" w:hAnsi="Times New Roman" w:cs="Times New Roman"/>
          <w:color w:val="000000"/>
          <w:sz w:val="24"/>
          <w:szCs w:val="24"/>
          <w:shd w:val="clear" w:color="auto" w:fill="FFFFFF"/>
        </w:rPr>
        <w:t xml:space="preserve"> and specifically excludes</w:t>
      </w:r>
      <w:r w:rsidR="00933E61" w:rsidRPr="007C42D3">
        <w:rPr>
          <w:rFonts w:ascii="Times New Roman" w:hAnsi="Times New Roman" w:cs="Times New Roman"/>
          <w:color w:val="000000"/>
          <w:sz w:val="24"/>
          <w:szCs w:val="24"/>
          <w:shd w:val="clear" w:color="auto" w:fill="FFFFFF"/>
        </w:rPr>
        <w:t xml:space="preserve"> </w:t>
      </w:r>
      <w:r w:rsidR="009D6282" w:rsidRPr="007C42D3">
        <w:rPr>
          <w:rFonts w:ascii="Times New Roman" w:hAnsi="Times New Roman" w:cs="Times New Roman"/>
          <w:color w:val="000000"/>
          <w:sz w:val="24"/>
          <w:szCs w:val="24"/>
          <w:shd w:val="clear" w:color="auto" w:fill="FFFFFF"/>
        </w:rPr>
        <w:t>tyres</w:t>
      </w:r>
      <w:r w:rsidR="003B350E" w:rsidRPr="007C42D3">
        <w:rPr>
          <w:rFonts w:ascii="Times New Roman" w:hAnsi="Times New Roman" w:cs="Times New Roman"/>
          <w:color w:val="000000"/>
          <w:sz w:val="24"/>
          <w:szCs w:val="24"/>
          <w:shd w:val="clear" w:color="auto" w:fill="FFFFFF"/>
        </w:rPr>
        <w:t xml:space="preserve"> and other rubber </w:t>
      </w:r>
      <w:r w:rsidR="00412583" w:rsidRPr="007C42D3">
        <w:rPr>
          <w:rFonts w:ascii="Times New Roman" w:hAnsi="Times New Roman" w:cs="Times New Roman"/>
          <w:color w:val="000000"/>
          <w:sz w:val="24"/>
          <w:szCs w:val="24"/>
          <w:shd w:val="clear" w:color="auto" w:fill="FFFFFF"/>
        </w:rPr>
        <w:t>products</w:t>
      </w:r>
      <w:r w:rsidR="009D6282" w:rsidRPr="007C42D3">
        <w:rPr>
          <w:rFonts w:ascii="Times New Roman" w:hAnsi="Times New Roman" w:cs="Times New Roman"/>
          <w:color w:val="000000"/>
          <w:sz w:val="24"/>
          <w:szCs w:val="24"/>
          <w:shd w:val="clear" w:color="auto" w:fill="FFFFFF"/>
        </w:rPr>
        <w:t>.</w:t>
      </w:r>
    </w:p>
    <w:p w14:paraId="50A82CAA" w14:textId="05AD8A81" w:rsidR="00A1320F" w:rsidRPr="007C42D3" w:rsidDel="009C7B13" w:rsidRDefault="00D35047"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clearing</w:t>
      </w:r>
      <w:r w:rsidRPr="007C42D3">
        <w:rPr>
          <w:rFonts w:ascii="Times New Roman" w:eastAsia="Times New Roman" w:hAnsi="Times New Roman" w:cs="Times New Roman"/>
          <w:b/>
          <w:i/>
          <w:sz w:val="24"/>
          <w:szCs w:val="24"/>
          <w:lang w:eastAsia="en-AU"/>
        </w:rPr>
        <w:t xml:space="preserve"> </w:t>
      </w:r>
      <w:r w:rsidR="00523D55" w:rsidRPr="007C42D3">
        <w:rPr>
          <w:rFonts w:ascii="Times New Roman" w:eastAsia="Times New Roman" w:hAnsi="Times New Roman" w:cs="Times New Roman"/>
          <w:bCs/>
          <w:iCs/>
          <w:sz w:val="24"/>
          <w:szCs w:val="24"/>
          <w:lang w:eastAsia="en-AU"/>
        </w:rPr>
        <w:t>informs</w:t>
      </w:r>
      <w:r w:rsidRPr="007C42D3">
        <w:rPr>
          <w:rFonts w:ascii="Times New Roman" w:eastAsia="Times New Roman" w:hAnsi="Times New Roman" w:cs="Times New Roman"/>
          <w:bCs/>
          <w:iCs/>
          <w:sz w:val="24"/>
          <w:szCs w:val="24"/>
          <w:lang w:eastAsia="en-AU"/>
        </w:rPr>
        <w:t xml:space="preserve"> </w:t>
      </w:r>
      <w:r w:rsidR="00523D55" w:rsidRPr="007C42D3">
        <w:rPr>
          <w:rFonts w:ascii="Times New Roman" w:eastAsia="Times New Roman" w:hAnsi="Times New Roman" w:cs="Times New Roman"/>
          <w:bCs/>
          <w:iCs/>
          <w:sz w:val="24"/>
          <w:szCs w:val="24"/>
          <w:lang w:eastAsia="en-AU"/>
        </w:rPr>
        <w:t>whether land is eligible under the Determination</w:t>
      </w:r>
      <w:r w:rsidRPr="007C42D3">
        <w:rPr>
          <w:rFonts w:ascii="Times New Roman" w:eastAsia="Times New Roman" w:hAnsi="Times New Roman" w:cs="Times New Roman"/>
          <w:bCs/>
          <w:iCs/>
          <w:sz w:val="24"/>
          <w:szCs w:val="24"/>
          <w:lang w:eastAsia="en-AU"/>
        </w:rPr>
        <w:t>. The term</w:t>
      </w:r>
      <w:r w:rsidR="00A1320F" w:rsidRPr="007C42D3">
        <w:rPr>
          <w:rFonts w:ascii="Times New Roman" w:eastAsia="Times New Roman" w:hAnsi="Times New Roman" w:cs="Times New Roman"/>
          <w:sz w:val="24"/>
          <w:szCs w:val="24"/>
          <w:lang w:eastAsia="en-AU"/>
        </w:rPr>
        <w:t xml:space="preserve"> means the conversion of land with forest cover to land without forest cover through the destruction of trees or saplings by intentional burning, mechanical or chemical means</w:t>
      </w:r>
      <w:r w:rsidR="00A1320F" w:rsidRPr="007C42D3" w:rsidDel="000E53F6">
        <w:rPr>
          <w:rFonts w:ascii="Times New Roman" w:eastAsia="Times New Roman" w:hAnsi="Times New Roman" w:cs="Times New Roman"/>
          <w:sz w:val="24"/>
          <w:szCs w:val="24"/>
          <w:lang w:eastAsia="en-AU"/>
        </w:rPr>
        <w:t>.</w:t>
      </w:r>
    </w:p>
    <w:p w14:paraId="5EC65BE2" w14:textId="28A2E003" w:rsidR="00A1320F" w:rsidRPr="007C42D3" w:rsidRDefault="004649A8"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hAnsi="Times New Roman"/>
          <w:b/>
          <w:i/>
          <w:sz w:val="24"/>
        </w:rPr>
        <w:t>cover crop</w:t>
      </w:r>
      <w:r w:rsidRPr="007C42D3">
        <w:rPr>
          <w:rFonts w:ascii="Times New Roman" w:eastAsia="Times New Roman" w:hAnsi="Times New Roman" w:cs="Times New Roman"/>
          <w:sz w:val="24"/>
          <w:szCs w:val="24"/>
          <w:lang w:eastAsia="en-AU"/>
        </w:rPr>
        <w:t xml:space="preserve"> informs</w:t>
      </w:r>
      <w:r w:rsidR="00AE50CE" w:rsidRPr="007C42D3">
        <w:rPr>
          <w:rFonts w:ascii="Times New Roman" w:eastAsia="Times New Roman" w:hAnsi="Times New Roman" w:cs="Times New Roman"/>
          <w:sz w:val="24"/>
          <w:szCs w:val="24"/>
          <w:lang w:eastAsia="en-AU"/>
        </w:rPr>
        <w:t xml:space="preserve"> whether a management activity is an eligible management activity under the Determination. The term </w:t>
      </w:r>
      <w:r w:rsidR="00A1320F" w:rsidRPr="007C42D3">
        <w:rPr>
          <w:rFonts w:ascii="Times New Roman" w:eastAsia="Times New Roman" w:hAnsi="Times New Roman" w:cs="Times New Roman"/>
          <w:sz w:val="24"/>
          <w:szCs w:val="24"/>
          <w:lang w:eastAsia="en-AU"/>
        </w:rPr>
        <w:t>means a crop that is planted for the purposes of improving the soil by providing ground cover.</w:t>
      </w:r>
      <w:r w:rsidR="007D317F" w:rsidRPr="007C42D3">
        <w:rPr>
          <w:rFonts w:ascii="Times New Roman" w:eastAsia="Times New Roman" w:hAnsi="Times New Roman" w:cs="Times New Roman"/>
          <w:sz w:val="24"/>
          <w:szCs w:val="24"/>
          <w:lang w:eastAsia="en-AU"/>
        </w:rPr>
        <w:t xml:space="preserve"> It can be grazed by livestock.</w:t>
      </w:r>
    </w:p>
    <w:p w14:paraId="57E221CB" w14:textId="104D8F29" w:rsidR="000274A1" w:rsidRPr="007C42D3" w:rsidRDefault="000274A1"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cropping </w:t>
      </w:r>
      <w:r w:rsidRPr="007C42D3">
        <w:rPr>
          <w:rFonts w:ascii="Times New Roman" w:eastAsia="Times New Roman" w:hAnsi="Times New Roman" w:cs="Times New Roman"/>
          <w:bCs/>
          <w:iCs/>
          <w:sz w:val="24"/>
          <w:szCs w:val="24"/>
          <w:lang w:eastAsia="en-AU"/>
        </w:rPr>
        <w:t>informs whether land is eligible under the Determination. The term</w:t>
      </w:r>
      <w:r w:rsidRPr="007C42D3">
        <w:rPr>
          <w:rFonts w:ascii="Times New Roman" w:eastAsia="Times New Roman" w:hAnsi="Times New Roman" w:cs="Times New Roman"/>
          <w:sz w:val="24"/>
          <w:szCs w:val="24"/>
          <w:lang w:eastAsia="en-AU"/>
        </w:rPr>
        <w:t xml:space="preserve"> means land that is</w:t>
      </w:r>
      <w:r w:rsidRPr="007C42D3" w:rsidDel="007953A5">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used to grow agricultural crops for commercial purposes. This includes woody horticulture such as vines in vineyards, but explicitly excludes plantation forestry.</w:t>
      </w:r>
    </w:p>
    <w:p w14:paraId="2D8FD713" w14:textId="3E146E53" w:rsidR="00A1320F" w:rsidRPr="007C42D3" w:rsidDel="003B350E" w:rsidRDefault="009C7B13"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 a</w:t>
      </w:r>
      <w:r w:rsidRPr="007C42D3">
        <w:rPr>
          <w:rFonts w:ascii="Times New Roman" w:eastAsia="Times New Roman" w:hAnsi="Times New Roman" w:cs="Times New Roman"/>
          <w:b/>
          <w:i/>
          <w:sz w:val="24"/>
          <w:szCs w:val="24"/>
          <w:lang w:eastAsia="en-AU"/>
        </w:rPr>
        <w:t xml:space="preserve"> d</w:t>
      </w:r>
      <w:r w:rsidR="00A1320F" w:rsidRPr="007C42D3">
        <w:rPr>
          <w:rFonts w:ascii="Times New Roman" w:eastAsia="Times New Roman" w:hAnsi="Times New Roman" w:cs="Times New Roman"/>
          <w:b/>
          <w:i/>
          <w:sz w:val="24"/>
          <w:szCs w:val="24"/>
          <w:lang w:eastAsia="en-AU"/>
        </w:rPr>
        <w:t xml:space="preserve">esignated waste-stream </w:t>
      </w:r>
      <w:r w:rsidR="00814C58" w:rsidRPr="007C42D3">
        <w:rPr>
          <w:rFonts w:ascii="Times New Roman" w:eastAsia="Times New Roman" w:hAnsi="Times New Roman" w:cs="Times New Roman"/>
          <w:bCs/>
          <w:iCs/>
          <w:sz w:val="24"/>
          <w:szCs w:val="24"/>
          <w:lang w:eastAsia="en-AU"/>
        </w:rPr>
        <w:t>i</w:t>
      </w:r>
      <w:r w:rsidRPr="007C42D3">
        <w:rPr>
          <w:rFonts w:ascii="Times New Roman" w:eastAsia="Times New Roman" w:hAnsi="Times New Roman" w:cs="Times New Roman"/>
          <w:bCs/>
          <w:iCs/>
          <w:sz w:val="24"/>
          <w:szCs w:val="24"/>
          <w:lang w:eastAsia="en-AU"/>
        </w:rPr>
        <w:t xml:space="preserve">nforms </w:t>
      </w:r>
      <w:r w:rsidR="00951593" w:rsidRPr="007C42D3">
        <w:rPr>
          <w:rFonts w:ascii="Times New Roman" w:eastAsia="Times New Roman" w:hAnsi="Times New Roman" w:cs="Times New Roman"/>
          <w:bCs/>
          <w:iCs/>
          <w:sz w:val="24"/>
          <w:szCs w:val="24"/>
          <w:lang w:eastAsia="en-AU"/>
        </w:rPr>
        <w:t>the use of</w:t>
      </w:r>
      <w:r w:rsidRPr="007C42D3">
        <w:rPr>
          <w:rFonts w:ascii="Times New Roman" w:eastAsia="Times New Roman" w:hAnsi="Times New Roman" w:cs="Times New Roman"/>
          <w:bCs/>
          <w:iCs/>
          <w:sz w:val="24"/>
          <w:szCs w:val="24"/>
          <w:lang w:eastAsia="en-AU"/>
        </w:rPr>
        <w:t xml:space="preserve"> non-synthetic fertilizer and </w:t>
      </w:r>
      <w:r w:rsidR="00F40D9E" w:rsidRPr="007C42D3">
        <w:rPr>
          <w:rFonts w:ascii="Times New Roman" w:eastAsia="Times New Roman" w:hAnsi="Times New Roman" w:cs="Times New Roman"/>
          <w:sz w:val="24"/>
          <w:szCs w:val="24"/>
          <w:lang w:eastAsia="en-AU"/>
        </w:rPr>
        <w:t xml:space="preserve">biochar </w:t>
      </w:r>
      <w:r w:rsidRPr="007C42D3">
        <w:rPr>
          <w:rFonts w:ascii="Times New Roman" w:eastAsia="Times New Roman" w:hAnsi="Times New Roman" w:cs="Times New Roman"/>
          <w:sz w:val="24"/>
          <w:szCs w:val="24"/>
          <w:lang w:eastAsia="en-AU"/>
        </w:rPr>
        <w:t>under the Determination</w:t>
      </w:r>
      <w:r w:rsidR="00F40D9E" w:rsidRPr="007C42D3">
        <w:rPr>
          <w:rFonts w:ascii="Times New Roman" w:eastAsia="Times New Roman" w:hAnsi="Times New Roman" w:cs="Times New Roman"/>
          <w:sz w:val="24"/>
          <w:szCs w:val="24"/>
          <w:lang w:eastAsia="en-AU"/>
        </w:rPr>
        <w:t xml:space="preserve">. The term </w:t>
      </w:r>
      <w:r w:rsidR="00A1320F" w:rsidRPr="007C42D3" w:rsidDel="003B350E">
        <w:rPr>
          <w:rFonts w:ascii="Times New Roman" w:eastAsia="Times New Roman" w:hAnsi="Times New Roman" w:cs="Times New Roman"/>
          <w:sz w:val="24"/>
          <w:szCs w:val="24"/>
          <w:lang w:eastAsia="en-AU"/>
        </w:rPr>
        <w:t>means an organic waste-stream from one of the following:</w:t>
      </w:r>
    </w:p>
    <w:p w14:paraId="023AB2EC" w14:textId="6C71DD58"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(a)</w:t>
      </w:r>
      <w:r w:rsidRPr="007C42D3" w:rsidDel="003B350E">
        <w:rPr>
          <w:rFonts w:ascii="Times New Roman" w:eastAsia="Times New Roman" w:hAnsi="Times New Roman" w:cs="Times New Roman"/>
          <w:sz w:val="24"/>
          <w:szCs w:val="24"/>
          <w:lang w:eastAsia="en-AU"/>
        </w:rPr>
        <w:tab/>
        <w:t xml:space="preserve">intensive animal production; </w:t>
      </w:r>
    </w:p>
    <w:p w14:paraId="20EEB1FF" w14:textId="6A2A797F"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(b)</w:t>
      </w:r>
      <w:r w:rsidRPr="007C42D3" w:rsidDel="003B350E">
        <w:rPr>
          <w:rFonts w:ascii="Times New Roman" w:eastAsia="Times New Roman" w:hAnsi="Times New Roman" w:cs="Times New Roman"/>
          <w:sz w:val="24"/>
          <w:szCs w:val="24"/>
          <w:lang w:eastAsia="en-AU"/>
        </w:rPr>
        <w:tab/>
        <w:t xml:space="preserve">food processing; </w:t>
      </w:r>
    </w:p>
    <w:p w14:paraId="002F4834" w14:textId="33D46D34"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(c)</w:t>
      </w:r>
      <w:r w:rsidRPr="007C42D3" w:rsidDel="003B350E">
        <w:rPr>
          <w:rFonts w:ascii="Times New Roman" w:eastAsia="Times New Roman" w:hAnsi="Times New Roman" w:cs="Times New Roman"/>
          <w:sz w:val="24"/>
          <w:szCs w:val="24"/>
          <w:lang w:eastAsia="en-AU"/>
        </w:rPr>
        <w:tab/>
        <w:t>manufacturing;</w:t>
      </w:r>
    </w:p>
    <w:p w14:paraId="7DC8B967" w14:textId="22CD1560" w:rsidR="00AF687A" w:rsidRPr="007C42D3"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(d)</w:t>
      </w:r>
      <w:r w:rsidRPr="007C42D3" w:rsidDel="003B350E">
        <w:rPr>
          <w:rFonts w:ascii="Times New Roman" w:eastAsia="Times New Roman" w:hAnsi="Times New Roman" w:cs="Times New Roman"/>
          <w:sz w:val="24"/>
          <w:szCs w:val="24"/>
          <w:lang w:eastAsia="en-AU"/>
        </w:rPr>
        <w:tab/>
        <w:t xml:space="preserve">sawmill residue; </w:t>
      </w:r>
      <w:r w:rsidR="006E7E92">
        <w:rPr>
          <w:rFonts w:ascii="Times New Roman" w:eastAsia="Times New Roman" w:hAnsi="Times New Roman" w:cs="Times New Roman"/>
          <w:sz w:val="24"/>
          <w:szCs w:val="24"/>
          <w:lang w:eastAsia="en-AU"/>
        </w:rPr>
        <w:t>or</w:t>
      </w:r>
      <w:r w:rsidR="00AF687A" w:rsidRPr="007C42D3">
        <w:rPr>
          <w:rFonts w:ascii="Times New Roman" w:eastAsia="Times New Roman" w:hAnsi="Times New Roman" w:cs="Times New Roman"/>
          <w:sz w:val="24"/>
          <w:szCs w:val="24"/>
          <w:lang w:eastAsia="en-AU"/>
        </w:rPr>
        <w:t xml:space="preserve"> </w:t>
      </w:r>
    </w:p>
    <w:p w14:paraId="30F19EBA" w14:textId="3C0FB738" w:rsidR="00A1320F" w:rsidRPr="007C42D3" w:rsidDel="003B350E" w:rsidRDefault="00AF687A"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ab/>
        <w:t>(e)</w:t>
      </w:r>
      <w:r w:rsidRPr="007C42D3">
        <w:rPr>
          <w:rFonts w:ascii="Times New Roman" w:eastAsia="Times New Roman" w:hAnsi="Times New Roman" w:cs="Times New Roman"/>
          <w:sz w:val="24"/>
          <w:szCs w:val="24"/>
          <w:lang w:eastAsia="en-AU"/>
        </w:rPr>
        <w:tab/>
        <w:t>municipal or commercial waste collection processes</w:t>
      </w:r>
      <w:r w:rsidR="00DB1ADC" w:rsidRPr="007C42D3">
        <w:rPr>
          <w:rFonts w:ascii="Times New Roman" w:eastAsia="Times New Roman" w:hAnsi="Times New Roman" w:cs="Times New Roman"/>
          <w:sz w:val="24"/>
          <w:szCs w:val="24"/>
          <w:lang w:eastAsia="en-AU"/>
        </w:rPr>
        <w:t>. This</w:t>
      </w:r>
      <w:r w:rsidR="008D6BD7" w:rsidRPr="007C42D3">
        <w:rPr>
          <w:rFonts w:ascii="Times New Roman" w:eastAsia="Times New Roman" w:hAnsi="Times New Roman" w:cs="Times New Roman"/>
          <w:sz w:val="24"/>
          <w:szCs w:val="24"/>
          <w:lang w:eastAsia="en-AU"/>
        </w:rPr>
        <w:t xml:space="preserve"> includes restaurant and supermarket waste and human effluent waste streams</w:t>
      </w:r>
      <w:r w:rsidRPr="007C42D3">
        <w:rPr>
          <w:rFonts w:ascii="Times New Roman" w:eastAsia="Times New Roman" w:hAnsi="Times New Roman" w:cs="Times New Roman"/>
          <w:sz w:val="24"/>
          <w:szCs w:val="24"/>
          <w:lang w:eastAsia="en-AU"/>
        </w:rPr>
        <w:t>.</w:t>
      </w:r>
    </w:p>
    <w:p w14:paraId="3529752F" w14:textId="45C3B1EA" w:rsidR="00DE76AB" w:rsidRPr="007C42D3" w:rsidRDefault="009C7B13" w:rsidP="005354D4">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eastAsia="Times New Roman" w:hAnsi="Times New Roman" w:cs="Times New Roman"/>
          <w:b/>
          <w:bCs/>
          <w:i/>
          <w:iCs/>
          <w:sz w:val="24"/>
          <w:szCs w:val="24"/>
          <w:lang w:eastAsia="en-AU"/>
        </w:rPr>
        <w:t>de-stocked</w:t>
      </w:r>
      <w:r w:rsidR="002108B3" w:rsidRPr="007C42D3">
        <w:rPr>
          <w:rFonts w:ascii="Times New Roman" w:eastAsia="Times New Roman" w:hAnsi="Times New Roman" w:cs="Times New Roman"/>
          <w:b/>
          <w:bCs/>
          <w:i/>
          <w:iCs/>
          <w:sz w:val="24"/>
          <w:szCs w:val="24"/>
          <w:lang w:eastAsia="en-AU"/>
        </w:rPr>
        <w:t xml:space="preserve"> </w:t>
      </w:r>
      <w:r w:rsidR="002108B3" w:rsidRPr="007C42D3">
        <w:rPr>
          <w:rFonts w:ascii="Times New Roman" w:eastAsia="Times New Roman" w:hAnsi="Times New Roman" w:cs="Times New Roman"/>
          <w:sz w:val="24"/>
          <w:szCs w:val="24"/>
          <w:lang w:eastAsia="en-AU"/>
        </w:rPr>
        <w:t>informs what activities</w:t>
      </w:r>
      <w:r w:rsidR="008C0C55" w:rsidRPr="007C42D3">
        <w:rPr>
          <w:rFonts w:ascii="Times New Roman" w:eastAsia="Times New Roman" w:hAnsi="Times New Roman" w:cs="Times New Roman"/>
          <w:sz w:val="24"/>
          <w:szCs w:val="24"/>
          <w:lang w:eastAsia="en-AU"/>
        </w:rPr>
        <w:t xml:space="preserve"> may or</w:t>
      </w:r>
      <w:r w:rsidR="002108B3" w:rsidRPr="007C42D3">
        <w:rPr>
          <w:rFonts w:ascii="Times New Roman" w:eastAsia="Times New Roman" w:hAnsi="Times New Roman" w:cs="Times New Roman"/>
          <w:sz w:val="24"/>
          <w:szCs w:val="24"/>
          <w:lang w:eastAsia="en-AU"/>
        </w:rPr>
        <w:t xml:space="preserve"> </w:t>
      </w:r>
      <w:r w:rsidR="00DB1ADC" w:rsidRPr="007C42D3">
        <w:rPr>
          <w:rFonts w:ascii="Times New Roman" w:eastAsia="Times New Roman" w:hAnsi="Times New Roman" w:cs="Times New Roman"/>
          <w:sz w:val="24"/>
          <w:szCs w:val="24"/>
          <w:lang w:eastAsia="en-AU"/>
        </w:rPr>
        <w:t>must</w:t>
      </w:r>
      <w:r w:rsidR="002108B3" w:rsidRPr="007C42D3">
        <w:rPr>
          <w:rFonts w:ascii="Times New Roman" w:eastAsia="Times New Roman" w:hAnsi="Times New Roman" w:cs="Times New Roman"/>
          <w:sz w:val="24"/>
          <w:szCs w:val="24"/>
          <w:lang w:eastAsia="en-AU"/>
        </w:rPr>
        <w:t xml:space="preserve"> be conducted </w:t>
      </w:r>
      <w:r w:rsidR="00DB1ADC" w:rsidRPr="007C42D3">
        <w:rPr>
          <w:rFonts w:ascii="Times New Roman" w:eastAsia="Times New Roman" w:hAnsi="Times New Roman" w:cs="Times New Roman"/>
          <w:sz w:val="24"/>
          <w:szCs w:val="24"/>
          <w:lang w:eastAsia="en-AU"/>
        </w:rPr>
        <w:t>on land that is pasture</w:t>
      </w:r>
      <w:r w:rsidR="002108B3" w:rsidRPr="007C42D3">
        <w:rPr>
          <w:rFonts w:ascii="Times New Roman" w:eastAsia="Times New Roman" w:hAnsi="Times New Roman" w:cs="Times New Roman"/>
          <w:sz w:val="24"/>
          <w:szCs w:val="24"/>
          <w:lang w:eastAsia="en-AU"/>
        </w:rPr>
        <w:t xml:space="preserve">. </w:t>
      </w:r>
      <w:r w:rsidR="00DB1ADC" w:rsidRPr="007C42D3">
        <w:rPr>
          <w:rFonts w:ascii="Times New Roman" w:eastAsia="Times New Roman" w:hAnsi="Times New Roman" w:cs="Times New Roman"/>
          <w:sz w:val="24"/>
          <w:szCs w:val="24"/>
          <w:lang w:eastAsia="en-AU"/>
        </w:rPr>
        <w:t>A</w:t>
      </w:r>
      <w:r w:rsidR="00A1320F" w:rsidRPr="007C42D3">
        <w:rPr>
          <w:rFonts w:ascii="Times New Roman" w:eastAsia="Times New Roman" w:hAnsi="Times New Roman" w:cs="Times New Roman"/>
          <w:sz w:val="24"/>
          <w:szCs w:val="24"/>
          <w:lang w:eastAsia="en-AU"/>
        </w:rPr>
        <w:t xml:space="preserve">n area of land under pasture is considered destocked if land which is permanent pasture, or pasture for a period of at least </w:t>
      </w:r>
      <w:r w:rsidR="00E762F7">
        <w:rPr>
          <w:rFonts w:ascii="Times New Roman" w:eastAsia="Times New Roman" w:hAnsi="Times New Roman" w:cs="Times New Roman"/>
          <w:sz w:val="24"/>
          <w:szCs w:val="24"/>
          <w:lang w:eastAsia="en-AU"/>
        </w:rPr>
        <w:t>two</w:t>
      </w:r>
      <w:r w:rsidR="00A1320F" w:rsidRPr="007C42D3">
        <w:rPr>
          <w:rFonts w:ascii="Times New Roman" w:eastAsia="Times New Roman" w:hAnsi="Times New Roman" w:cs="Times New Roman"/>
          <w:sz w:val="24"/>
          <w:szCs w:val="24"/>
          <w:lang w:eastAsia="en-AU"/>
        </w:rPr>
        <w:t xml:space="preserve"> years, is never grazed, nor intended to be grazed, by production livestock.</w:t>
      </w:r>
      <w:r w:rsidR="005354D4" w:rsidRPr="007C42D3">
        <w:rPr>
          <w:rFonts w:ascii="Times New Roman" w:eastAsia="Times New Roman" w:hAnsi="Times New Roman" w:cs="Times New Roman"/>
          <w:sz w:val="24"/>
          <w:szCs w:val="24"/>
          <w:lang w:eastAsia="en-AU"/>
        </w:rPr>
        <w:t xml:space="preserve"> </w:t>
      </w:r>
    </w:p>
    <w:p w14:paraId="6D9E43D1" w14:textId="6C7F3F09" w:rsidR="00A1320F" w:rsidRPr="007C42D3" w:rsidRDefault="00603CEE" w:rsidP="00417AC8">
      <w:pPr>
        <w:spacing w:before="180" w:after="0" w:line="360" w:lineRule="auto"/>
        <w:rPr>
          <w:rFonts w:ascii="Times New Roman" w:eastAsia="Times New Roman" w:hAnsi="Times New Roman" w:cs="Times New Roman"/>
          <w:bCs/>
          <w:iCs/>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fertiliser</w:t>
      </w:r>
      <w:r w:rsidR="00A1320F"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Cs/>
          <w:iCs/>
          <w:sz w:val="24"/>
          <w:szCs w:val="24"/>
          <w:lang w:eastAsia="en-AU"/>
        </w:rPr>
        <w:t xml:space="preserve">informs whether a management activity is an eligible management activity under the Determination. The term </w:t>
      </w:r>
      <w:r w:rsidR="00A1320F" w:rsidRPr="007C42D3">
        <w:rPr>
          <w:rFonts w:ascii="Times New Roman" w:eastAsia="Times New Roman" w:hAnsi="Times New Roman" w:cs="Times New Roman"/>
          <w:bCs/>
          <w:iCs/>
          <w:sz w:val="24"/>
          <w:szCs w:val="24"/>
          <w:lang w:eastAsia="en-AU"/>
        </w:rPr>
        <w:t>means any synthetic or non-synthetic substance that supplies key chemical elements to plants and soils to enhance plant growth and the fertility of soils.</w:t>
      </w:r>
    </w:p>
    <w:p w14:paraId="1ACE2311" w14:textId="6A472FE9" w:rsidR="00281277" w:rsidRPr="007C42D3" w:rsidRDefault="0077665A" w:rsidP="00417AC8">
      <w:pPr>
        <w:spacing w:before="180" w:after="0" w:line="360" w:lineRule="auto"/>
        <w:rPr>
          <w:rFonts w:ascii="Times New Roman" w:hAnsi="Times New Roman" w:cs="Times New Roman"/>
          <w:color w:val="000000"/>
          <w:sz w:val="24"/>
          <w:szCs w:val="24"/>
          <w:shd w:val="clear" w:color="auto" w:fill="FFFFFF"/>
        </w:rPr>
      </w:pPr>
      <w:r w:rsidRPr="007C42D3">
        <w:rPr>
          <w:rFonts w:ascii="Times New Roman" w:eastAsia="Times New Roman" w:hAnsi="Times New Roman" w:cs="Times New Roman"/>
          <w:bCs/>
          <w:iCs/>
          <w:sz w:val="24"/>
          <w:szCs w:val="24"/>
          <w:lang w:eastAsia="en-AU"/>
        </w:rPr>
        <w:lastRenderedPageBreak/>
        <w:t>The definitions of</w:t>
      </w:r>
      <w:r w:rsidRPr="007C42D3">
        <w:rPr>
          <w:rFonts w:ascii="Times New Roman" w:eastAsia="Times New Roman" w:hAnsi="Times New Roman" w:cs="Times New Roman"/>
          <w:b/>
          <w:i/>
          <w:sz w:val="24"/>
          <w:szCs w:val="24"/>
          <w:lang w:eastAsia="en-AU"/>
        </w:rPr>
        <w:t xml:space="preserve"> </w:t>
      </w:r>
      <w:r w:rsidR="009C7B13" w:rsidRPr="007C42D3">
        <w:rPr>
          <w:rFonts w:ascii="Times New Roman" w:eastAsia="Times New Roman" w:hAnsi="Times New Roman" w:cs="Times New Roman"/>
          <w:b/>
          <w:i/>
          <w:sz w:val="24"/>
          <w:szCs w:val="24"/>
          <w:lang w:eastAsia="en-AU"/>
        </w:rPr>
        <w:t>f</w:t>
      </w:r>
      <w:r w:rsidR="00A1320F" w:rsidRPr="007C42D3">
        <w:rPr>
          <w:rFonts w:ascii="Times New Roman" w:eastAsia="Times New Roman" w:hAnsi="Times New Roman" w:cs="Times New Roman"/>
          <w:b/>
          <w:i/>
          <w:sz w:val="24"/>
          <w:szCs w:val="24"/>
          <w:lang w:eastAsia="en-AU"/>
        </w:rPr>
        <w:t>orest cover</w:t>
      </w:r>
      <w:r w:rsidR="00691754" w:rsidRPr="007C42D3">
        <w:rPr>
          <w:rFonts w:ascii="Times New Roman" w:eastAsia="Times New Roman" w:hAnsi="Times New Roman" w:cs="Times New Roman"/>
          <w:b/>
          <w:i/>
          <w:sz w:val="24"/>
          <w:szCs w:val="24"/>
          <w:lang w:eastAsia="en-AU"/>
        </w:rPr>
        <w:t xml:space="preserve"> </w:t>
      </w:r>
      <w:r w:rsidR="00691754" w:rsidRPr="007C42D3">
        <w:rPr>
          <w:rFonts w:ascii="Times New Roman" w:hAnsi="Times New Roman"/>
          <w:sz w:val="24"/>
        </w:rPr>
        <w:t>and</w:t>
      </w:r>
      <w:r w:rsidR="00691754"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forest </w:t>
      </w:r>
      <w:r w:rsidR="00D80911" w:rsidRPr="007C42D3">
        <w:rPr>
          <w:rFonts w:ascii="Times New Roman" w:eastAsia="Times New Roman" w:hAnsi="Times New Roman" w:cs="Times New Roman"/>
          <w:b/>
          <w:i/>
          <w:sz w:val="24"/>
          <w:szCs w:val="24"/>
          <w:lang w:eastAsia="en-AU"/>
        </w:rPr>
        <w:t>potential</w:t>
      </w:r>
      <w:r w:rsidR="003B350E" w:rsidRPr="007C42D3">
        <w:rPr>
          <w:rFonts w:ascii="Times New Roman" w:eastAsia="Times New Roman" w:hAnsi="Times New Roman" w:cs="Times New Roman"/>
          <w:b/>
          <w:i/>
          <w:sz w:val="24"/>
          <w:szCs w:val="24"/>
          <w:lang w:eastAsia="en-AU"/>
        </w:rPr>
        <w:t xml:space="preserve"> </w:t>
      </w:r>
      <w:r w:rsidR="009C7B13" w:rsidRPr="007C42D3">
        <w:rPr>
          <w:rFonts w:ascii="Times New Roman" w:eastAsia="Times New Roman" w:hAnsi="Times New Roman" w:cs="Times New Roman"/>
          <w:bCs/>
          <w:iCs/>
          <w:sz w:val="24"/>
          <w:szCs w:val="24"/>
          <w:lang w:eastAsia="en-AU"/>
        </w:rPr>
        <w:t>inform how soil carbon projects interact with projects registered under other sequestration methods.</w:t>
      </w:r>
      <w:r w:rsidR="00B10E9C" w:rsidRPr="007C42D3" w:rsidDel="009C7B13">
        <w:rPr>
          <w:rFonts w:ascii="Times New Roman" w:eastAsia="Times New Roman" w:hAnsi="Times New Roman" w:cs="Times New Roman"/>
          <w:bCs/>
          <w:iCs/>
          <w:sz w:val="24"/>
          <w:szCs w:val="24"/>
          <w:lang w:eastAsia="en-AU"/>
        </w:rPr>
        <w:t xml:space="preserve"> </w:t>
      </w:r>
      <w:r w:rsidR="009C7B13" w:rsidRPr="007C42D3">
        <w:rPr>
          <w:rFonts w:ascii="Times New Roman" w:eastAsia="Times New Roman" w:hAnsi="Times New Roman" w:cs="Times New Roman"/>
          <w:bCs/>
          <w:iCs/>
          <w:sz w:val="24"/>
          <w:szCs w:val="24"/>
          <w:lang w:eastAsia="en-AU"/>
        </w:rPr>
        <w:t xml:space="preserve">An area of land </w:t>
      </w:r>
      <w:r w:rsidR="00DC6915" w:rsidRPr="007C42D3">
        <w:rPr>
          <w:rFonts w:ascii="Times New Roman" w:eastAsia="Times New Roman" w:hAnsi="Times New Roman" w:cs="Times New Roman"/>
          <w:bCs/>
          <w:iCs/>
          <w:sz w:val="24"/>
          <w:szCs w:val="24"/>
          <w:lang w:eastAsia="en-AU"/>
        </w:rPr>
        <w:t xml:space="preserve">will </w:t>
      </w:r>
      <w:r w:rsidR="009C7B13" w:rsidRPr="007C42D3">
        <w:rPr>
          <w:rFonts w:ascii="Times New Roman" w:eastAsia="Times New Roman" w:hAnsi="Times New Roman" w:cs="Times New Roman"/>
          <w:bCs/>
          <w:iCs/>
          <w:sz w:val="24"/>
          <w:szCs w:val="24"/>
          <w:lang w:eastAsia="en-AU"/>
        </w:rPr>
        <w:t xml:space="preserve">be classified as land with forest cover where </w:t>
      </w:r>
      <w:r w:rsidR="003B350E" w:rsidRPr="007C42D3">
        <w:rPr>
          <w:rFonts w:ascii="Times New Roman" w:hAnsi="Times New Roman" w:cs="Times New Roman"/>
          <w:color w:val="000000"/>
          <w:sz w:val="24"/>
          <w:szCs w:val="24"/>
          <w:shd w:val="clear" w:color="auto" w:fill="FFFFFF"/>
        </w:rPr>
        <w:t xml:space="preserve">trees </w:t>
      </w:r>
      <w:r w:rsidR="009C7B13" w:rsidRPr="007C42D3">
        <w:rPr>
          <w:rFonts w:ascii="Times New Roman" w:hAnsi="Times New Roman" w:cs="Times New Roman"/>
          <w:color w:val="000000"/>
          <w:sz w:val="24"/>
          <w:szCs w:val="24"/>
          <w:shd w:val="clear" w:color="auto" w:fill="FFFFFF"/>
        </w:rPr>
        <w:t>have</w:t>
      </w:r>
      <w:r w:rsidR="003B350E" w:rsidRPr="007C42D3">
        <w:rPr>
          <w:rFonts w:ascii="Times New Roman" w:hAnsi="Times New Roman" w:cs="Times New Roman"/>
          <w:color w:val="000000"/>
          <w:sz w:val="24"/>
          <w:szCs w:val="24"/>
          <w:shd w:val="clear" w:color="auto" w:fill="FFFFFF"/>
        </w:rPr>
        <w:t xml:space="preserve"> a height of at least 2 metres,</w:t>
      </w:r>
      <w:r w:rsidR="000024EC" w:rsidRPr="007C42D3" w:rsidDel="000024EC">
        <w:rPr>
          <w:rFonts w:ascii="Times New Roman" w:hAnsi="Times New Roman" w:cs="Times New Roman"/>
          <w:color w:val="000000"/>
          <w:sz w:val="24"/>
          <w:szCs w:val="24"/>
          <w:shd w:val="clear" w:color="auto" w:fill="FFFFFF"/>
        </w:rPr>
        <w:t xml:space="preserve"> </w:t>
      </w:r>
      <w:r w:rsidR="003B350E" w:rsidRPr="007C42D3">
        <w:rPr>
          <w:rFonts w:ascii="Times New Roman" w:hAnsi="Times New Roman" w:cs="Times New Roman"/>
          <w:color w:val="000000"/>
          <w:sz w:val="24"/>
          <w:szCs w:val="24"/>
          <w:shd w:val="clear" w:color="auto" w:fill="FFFFFF"/>
        </w:rPr>
        <w:t>crown canopy cover of</w:t>
      </w:r>
      <w:r w:rsidR="009C7B13" w:rsidRPr="007C42D3">
        <w:rPr>
          <w:rFonts w:ascii="Times New Roman" w:hAnsi="Times New Roman" w:cs="Times New Roman"/>
          <w:color w:val="000000"/>
          <w:sz w:val="24"/>
          <w:szCs w:val="24"/>
          <w:shd w:val="clear" w:color="auto" w:fill="FFFFFF"/>
        </w:rPr>
        <w:t xml:space="preserve"> at least</w:t>
      </w:r>
      <w:r w:rsidR="003B350E" w:rsidRPr="007C42D3">
        <w:rPr>
          <w:rFonts w:ascii="Times New Roman" w:hAnsi="Times New Roman" w:cs="Times New Roman"/>
          <w:color w:val="000000"/>
          <w:sz w:val="24"/>
          <w:szCs w:val="24"/>
          <w:shd w:val="clear" w:color="auto" w:fill="FFFFFF"/>
        </w:rPr>
        <w:t xml:space="preserve"> 20% </w:t>
      </w:r>
      <w:r w:rsidR="009C7B13" w:rsidRPr="007C42D3">
        <w:rPr>
          <w:rFonts w:ascii="Times New Roman" w:hAnsi="Times New Roman" w:cs="Times New Roman"/>
          <w:color w:val="000000"/>
          <w:sz w:val="24"/>
          <w:szCs w:val="24"/>
          <w:shd w:val="clear" w:color="auto" w:fill="FFFFFF"/>
        </w:rPr>
        <w:t>and</w:t>
      </w:r>
      <w:r w:rsidR="003B350E" w:rsidRPr="007C42D3">
        <w:rPr>
          <w:rFonts w:ascii="Times New Roman" w:hAnsi="Times New Roman" w:cs="Times New Roman"/>
          <w:color w:val="000000"/>
          <w:sz w:val="24"/>
          <w:szCs w:val="24"/>
          <w:shd w:val="clear" w:color="auto" w:fill="FFFFFF"/>
        </w:rPr>
        <w:t xml:space="preserve"> cover at least 0.2 of a hectare. </w:t>
      </w:r>
      <w:r w:rsidR="00281277" w:rsidRPr="007C42D3">
        <w:rPr>
          <w:rFonts w:ascii="Times New Roman" w:hAnsi="Times New Roman" w:cs="Times New Roman"/>
          <w:color w:val="000000"/>
          <w:sz w:val="24"/>
          <w:szCs w:val="24"/>
          <w:shd w:val="clear" w:color="auto" w:fill="FFFFFF"/>
        </w:rPr>
        <w:t xml:space="preserve">An area of land </w:t>
      </w:r>
      <w:r w:rsidR="00DC6915" w:rsidRPr="007C42D3">
        <w:rPr>
          <w:rFonts w:ascii="Times New Roman" w:hAnsi="Times New Roman" w:cs="Times New Roman"/>
          <w:color w:val="000000"/>
          <w:sz w:val="24"/>
          <w:szCs w:val="24"/>
          <w:shd w:val="clear" w:color="auto" w:fill="FFFFFF"/>
        </w:rPr>
        <w:t xml:space="preserve">will </w:t>
      </w:r>
      <w:r w:rsidR="009C7B13" w:rsidRPr="007C42D3">
        <w:rPr>
          <w:rFonts w:ascii="Times New Roman" w:hAnsi="Times New Roman" w:cs="Times New Roman"/>
          <w:color w:val="000000"/>
          <w:sz w:val="24"/>
          <w:szCs w:val="24"/>
          <w:shd w:val="clear" w:color="auto" w:fill="FFFFFF"/>
        </w:rPr>
        <w:t xml:space="preserve">be classified as land with </w:t>
      </w:r>
      <w:r w:rsidR="00281277" w:rsidRPr="007C42D3">
        <w:rPr>
          <w:rFonts w:ascii="Times New Roman" w:hAnsi="Times New Roman" w:cs="Times New Roman"/>
          <w:color w:val="000000"/>
          <w:sz w:val="24"/>
          <w:szCs w:val="24"/>
          <w:shd w:val="clear" w:color="auto" w:fill="FFFFFF"/>
        </w:rPr>
        <w:t xml:space="preserve">forest potential if: the land has an area of at least 0.2 of a hectare, and the land has trees that, having regard to the location </w:t>
      </w:r>
      <w:r w:rsidR="00B81B7E" w:rsidRPr="007C42D3">
        <w:rPr>
          <w:rFonts w:ascii="Times New Roman" w:hAnsi="Times New Roman" w:cs="Times New Roman"/>
          <w:color w:val="000000"/>
          <w:sz w:val="24"/>
          <w:szCs w:val="24"/>
          <w:shd w:val="clear" w:color="auto" w:fill="FFFFFF"/>
        </w:rPr>
        <w:t>and characteristics of the land</w:t>
      </w:r>
      <w:r w:rsidR="009C7B13" w:rsidRPr="007C42D3">
        <w:rPr>
          <w:rFonts w:ascii="Times New Roman" w:hAnsi="Times New Roman" w:cs="Times New Roman"/>
          <w:color w:val="000000"/>
          <w:sz w:val="24"/>
          <w:szCs w:val="24"/>
          <w:shd w:val="clear" w:color="auto" w:fill="FFFFFF"/>
        </w:rPr>
        <w:t>,</w:t>
      </w:r>
      <w:r w:rsidR="00B81B7E" w:rsidRPr="007C42D3">
        <w:rPr>
          <w:rFonts w:ascii="Times New Roman" w:hAnsi="Times New Roman" w:cs="Times New Roman"/>
          <w:color w:val="000000"/>
          <w:sz w:val="24"/>
          <w:szCs w:val="24"/>
          <w:shd w:val="clear" w:color="auto" w:fill="FFFFFF"/>
        </w:rPr>
        <w:t xml:space="preserve"> are reasonably like</w:t>
      </w:r>
      <w:r w:rsidR="00BC5F17" w:rsidRPr="007C42D3">
        <w:rPr>
          <w:rFonts w:ascii="Times New Roman" w:hAnsi="Times New Roman" w:cs="Times New Roman"/>
          <w:color w:val="000000"/>
          <w:sz w:val="24"/>
          <w:szCs w:val="24"/>
          <w:shd w:val="clear" w:color="auto" w:fill="FFFFFF"/>
        </w:rPr>
        <w:t>ly</w:t>
      </w:r>
      <w:r w:rsidR="00B81B7E" w:rsidRPr="007C42D3">
        <w:rPr>
          <w:rFonts w:ascii="Times New Roman" w:hAnsi="Times New Roman" w:cs="Times New Roman"/>
          <w:color w:val="000000"/>
          <w:sz w:val="24"/>
          <w:szCs w:val="24"/>
          <w:shd w:val="clear" w:color="auto" w:fill="FFFFFF"/>
        </w:rPr>
        <w:t xml:space="preserve"> to reach 2 metres or more in height, and provide crown</w:t>
      </w:r>
      <w:r w:rsidR="009C7B13" w:rsidRPr="007C42D3">
        <w:rPr>
          <w:rFonts w:ascii="Times New Roman" w:hAnsi="Times New Roman" w:cs="Times New Roman"/>
          <w:color w:val="000000"/>
          <w:sz w:val="24"/>
          <w:szCs w:val="24"/>
          <w:shd w:val="clear" w:color="auto" w:fill="FFFFFF"/>
        </w:rPr>
        <w:t xml:space="preserve"> canopy</w:t>
      </w:r>
      <w:r w:rsidR="00B81B7E" w:rsidRPr="007C42D3">
        <w:rPr>
          <w:rFonts w:ascii="Times New Roman" w:hAnsi="Times New Roman" w:cs="Times New Roman"/>
          <w:color w:val="000000"/>
          <w:sz w:val="24"/>
          <w:szCs w:val="24"/>
          <w:shd w:val="clear" w:color="auto" w:fill="FFFFFF"/>
        </w:rPr>
        <w:t xml:space="preserve"> cover of at least 20% of the land.</w:t>
      </w:r>
      <w:r w:rsidR="00DA3C59" w:rsidRPr="007C42D3">
        <w:rPr>
          <w:rFonts w:ascii="Times New Roman" w:hAnsi="Times New Roman" w:cs="Times New Roman"/>
          <w:color w:val="000000"/>
          <w:sz w:val="24"/>
          <w:szCs w:val="24"/>
          <w:shd w:val="clear" w:color="auto" w:fill="FFFFFF"/>
        </w:rPr>
        <w:t xml:space="preserve"> Th</w:t>
      </w:r>
      <w:r w:rsidR="009C7B13" w:rsidRPr="007C42D3">
        <w:rPr>
          <w:rFonts w:ascii="Times New Roman" w:hAnsi="Times New Roman" w:cs="Times New Roman"/>
          <w:color w:val="000000"/>
          <w:sz w:val="24"/>
          <w:szCs w:val="24"/>
          <w:shd w:val="clear" w:color="auto" w:fill="FFFFFF"/>
        </w:rPr>
        <w:t>is definition is</w:t>
      </w:r>
      <w:r w:rsidR="003B350E" w:rsidRPr="007C42D3">
        <w:rPr>
          <w:rFonts w:ascii="Times New Roman" w:hAnsi="Times New Roman" w:cs="Times New Roman"/>
          <w:color w:val="000000"/>
          <w:sz w:val="24"/>
          <w:szCs w:val="24"/>
          <w:shd w:val="clear" w:color="auto" w:fill="FFFFFF"/>
        </w:rPr>
        <w:t xml:space="preserve"> consistent with the definition used by Australia in meeting international reporting obligations</w:t>
      </w:r>
      <w:r w:rsidR="009C7B13" w:rsidRPr="007C42D3">
        <w:rPr>
          <w:rFonts w:ascii="Times New Roman" w:hAnsi="Times New Roman" w:cs="Times New Roman"/>
          <w:color w:val="000000"/>
          <w:sz w:val="24"/>
          <w:szCs w:val="24"/>
          <w:shd w:val="clear" w:color="auto" w:fill="FFFFFF"/>
        </w:rPr>
        <w:t>.</w:t>
      </w:r>
    </w:p>
    <w:p w14:paraId="4635F2F3" w14:textId="03521B33" w:rsidR="00A1320F" w:rsidRPr="007C42D3" w:rsidRDefault="009F5C16"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gypsum</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iCs/>
          <w:sz w:val="24"/>
          <w:szCs w:val="24"/>
          <w:lang w:eastAsia="en-AU"/>
        </w:rPr>
        <w:t>informs whether a management activity is an eligible management activity under the Determination. The term</w:t>
      </w:r>
      <w:r w:rsidR="00A1320F" w:rsidRPr="007C42D3">
        <w:rPr>
          <w:rFonts w:ascii="Times New Roman" w:eastAsia="Times New Roman" w:hAnsi="Times New Roman" w:cs="Times New Roman"/>
          <w:bCs/>
          <w:iCs/>
          <w:sz w:val="24"/>
          <w:szCs w:val="24"/>
          <w:lang w:eastAsia="en-AU"/>
        </w:rPr>
        <w:t xml:space="preserve"> </w:t>
      </w:r>
      <w:r w:rsidR="00A1320F" w:rsidRPr="007C42D3">
        <w:rPr>
          <w:rFonts w:ascii="Times New Roman" w:eastAsia="Times New Roman" w:hAnsi="Times New Roman" w:cs="Times New Roman"/>
          <w:sz w:val="24"/>
          <w:szCs w:val="24"/>
          <w:lang w:eastAsia="en-AU"/>
        </w:rPr>
        <w:t>means a product which is mainly composed of calcium sulfate dihydrate (</w:t>
      </w:r>
      <w:r w:rsidR="00876673" w:rsidRPr="007C42D3">
        <w:rPr>
          <w:rFonts w:ascii="Times New Roman" w:hAnsi="Times New Roman" w:cs="Times New Roman"/>
          <w:sz w:val="24"/>
          <w:szCs w:val="24"/>
        </w:rPr>
        <w:t>CaSO</w:t>
      </w:r>
      <w:r w:rsidR="00876673" w:rsidRPr="007C42D3">
        <w:rPr>
          <w:rFonts w:ascii="Times New Roman" w:hAnsi="Times New Roman" w:cs="Times New Roman"/>
          <w:sz w:val="24"/>
          <w:szCs w:val="24"/>
          <w:vertAlign w:val="subscript"/>
        </w:rPr>
        <w:t>4</w:t>
      </w:r>
      <w:r w:rsidR="00876673" w:rsidRPr="007C42D3">
        <w:rPr>
          <w:rFonts w:ascii="Times New Roman" w:hAnsi="Times New Roman" w:cs="Times New Roman"/>
          <w:sz w:val="24"/>
          <w:szCs w:val="24"/>
        </w:rPr>
        <w:t>·2H</w:t>
      </w:r>
      <w:r w:rsidR="00876673" w:rsidRPr="007C42D3">
        <w:rPr>
          <w:rFonts w:ascii="Times New Roman" w:hAnsi="Times New Roman" w:cs="Times New Roman"/>
          <w:sz w:val="24"/>
          <w:szCs w:val="24"/>
          <w:vertAlign w:val="subscript"/>
        </w:rPr>
        <w:t>2</w:t>
      </w:r>
      <w:r w:rsidR="00876673" w:rsidRPr="007C42D3">
        <w:rPr>
          <w:rFonts w:ascii="Times New Roman" w:hAnsi="Times New Roman" w:cs="Times New Roman"/>
          <w:sz w:val="24"/>
          <w:szCs w:val="24"/>
        </w:rPr>
        <w:t>O</w:t>
      </w:r>
      <w:r w:rsidR="00A1320F" w:rsidRPr="007C42D3">
        <w:rPr>
          <w:rFonts w:ascii="Times New Roman" w:eastAsia="Times New Roman" w:hAnsi="Times New Roman" w:cs="Times New Roman"/>
          <w:sz w:val="24"/>
          <w:szCs w:val="24"/>
          <w:lang w:eastAsia="en-AU"/>
        </w:rPr>
        <w:t xml:space="preserve">) and is used to manage soil sodicity or magnesic properties, or improve the structure of sodic clay soils.  </w:t>
      </w:r>
    </w:p>
    <w:p w14:paraId="50F6C555" w14:textId="1FEDB89C" w:rsidR="00A1320F" w:rsidRPr="007C42D3" w:rsidRDefault="00A35A38"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hypersulfidic material </w:t>
      </w:r>
      <w:r w:rsidRPr="007C42D3">
        <w:rPr>
          <w:rFonts w:ascii="Times New Roman" w:eastAsia="Times New Roman" w:hAnsi="Times New Roman" w:cs="Times New Roman"/>
          <w:bCs/>
          <w:iCs/>
          <w:sz w:val="24"/>
          <w:szCs w:val="24"/>
          <w:lang w:eastAsia="en-AU"/>
        </w:rPr>
        <w:t>informs land management activities that are not to be conducted</w:t>
      </w:r>
      <w:r w:rsidR="0077665A" w:rsidRPr="007C42D3">
        <w:rPr>
          <w:rFonts w:ascii="Times New Roman" w:eastAsia="Times New Roman" w:hAnsi="Times New Roman" w:cs="Times New Roman"/>
          <w:bCs/>
          <w:iCs/>
          <w:sz w:val="24"/>
          <w:szCs w:val="24"/>
          <w:lang w:eastAsia="en-AU"/>
        </w:rPr>
        <w:t xml:space="preserve"> on land that is, or is to be, part of a CEA</w:t>
      </w:r>
      <w:r w:rsidRPr="007C42D3">
        <w:rPr>
          <w:rFonts w:ascii="Times New Roman" w:eastAsia="Times New Roman" w:hAnsi="Times New Roman" w:cs="Times New Roman"/>
          <w:bCs/>
          <w:iCs/>
          <w:sz w:val="24"/>
          <w:szCs w:val="24"/>
          <w:lang w:eastAsia="en-AU"/>
        </w:rPr>
        <w:t>. T</w:t>
      </w:r>
      <w:r w:rsidR="003B350E" w:rsidRPr="007C42D3">
        <w:rPr>
          <w:rFonts w:ascii="Times New Roman" w:hAnsi="Times New Roman" w:cs="Times New Roman"/>
          <w:color w:val="000000"/>
          <w:sz w:val="24"/>
          <w:szCs w:val="24"/>
          <w:shd w:val="clear" w:color="auto" w:fill="FFFFFF"/>
        </w:rPr>
        <w:t>he meaning</w:t>
      </w:r>
      <w:r w:rsidRPr="007C42D3">
        <w:rPr>
          <w:rFonts w:ascii="Times New Roman" w:hAnsi="Times New Roman" w:cs="Times New Roman"/>
          <w:color w:val="000000"/>
          <w:sz w:val="24"/>
          <w:szCs w:val="24"/>
          <w:shd w:val="clear" w:color="auto" w:fill="FFFFFF"/>
        </w:rPr>
        <w:t xml:space="preserve"> of </w:t>
      </w:r>
      <w:r w:rsidRPr="007C42D3">
        <w:rPr>
          <w:rFonts w:ascii="Times New Roman" w:hAnsi="Times New Roman" w:cs="Times New Roman"/>
          <w:b/>
          <w:bCs/>
          <w:i/>
          <w:iCs/>
          <w:color w:val="000000"/>
          <w:sz w:val="24"/>
          <w:szCs w:val="24"/>
          <w:shd w:val="clear" w:color="auto" w:fill="FFFFFF"/>
        </w:rPr>
        <w:t>hypersulfidic material</w:t>
      </w:r>
      <w:r w:rsidR="002D3E28" w:rsidRPr="007C42D3">
        <w:rPr>
          <w:rFonts w:ascii="Times New Roman" w:hAnsi="Times New Roman" w:cs="Times New Roman"/>
          <w:b/>
          <w:bCs/>
          <w:i/>
          <w:iCs/>
          <w:color w:val="000000"/>
          <w:sz w:val="24"/>
          <w:szCs w:val="24"/>
          <w:shd w:val="clear" w:color="auto" w:fill="FFFFFF"/>
        </w:rPr>
        <w:t xml:space="preserve"> </w:t>
      </w:r>
      <w:r w:rsidR="002D3E28" w:rsidRPr="007C42D3">
        <w:rPr>
          <w:rFonts w:ascii="Times New Roman" w:hAnsi="Times New Roman" w:cs="Times New Roman"/>
          <w:color w:val="000000"/>
          <w:sz w:val="24"/>
          <w:szCs w:val="24"/>
          <w:shd w:val="clear" w:color="auto" w:fill="FFFFFF"/>
        </w:rPr>
        <w:t>is</w:t>
      </w:r>
      <w:r w:rsidR="003B350E" w:rsidRPr="007C42D3">
        <w:rPr>
          <w:rFonts w:ascii="Times New Roman" w:hAnsi="Times New Roman" w:cs="Times New Roman"/>
          <w:color w:val="000000"/>
          <w:sz w:val="24"/>
          <w:szCs w:val="24"/>
          <w:shd w:val="clear" w:color="auto" w:fill="FFFFFF"/>
        </w:rPr>
        <w:t xml:space="preserve"> given by the second edition of the Australian Soil Classification published by the Commonwealth Scientific and Industrial Research Organisation in 2016.</w:t>
      </w:r>
      <w:r w:rsidR="003B350E" w:rsidRPr="007C42D3">
        <w:rPr>
          <w:rFonts w:ascii="Times New Roman" w:hAnsi="Times New Roman" w:cs="Times New Roman"/>
          <w:b/>
          <w:bCs/>
          <w:i/>
          <w:iCs/>
          <w:color w:val="000000"/>
          <w:sz w:val="24"/>
          <w:szCs w:val="24"/>
          <w:shd w:val="clear" w:color="auto" w:fill="FFFFFF"/>
        </w:rPr>
        <w:t> </w:t>
      </w:r>
      <w:r w:rsidR="003B350E" w:rsidRPr="007C42D3">
        <w:rPr>
          <w:rFonts w:ascii="Times New Roman" w:hAnsi="Times New Roman" w:cs="Times New Roman"/>
          <w:color w:val="000000"/>
          <w:sz w:val="24"/>
          <w:szCs w:val="24"/>
          <w:shd w:val="clear" w:color="auto" w:fill="FFFFFF"/>
        </w:rPr>
        <w:t xml:space="preserve">While there may be subsequent editions of the Australian Soil Classification, the hypersulfidic definition as applied to the </w:t>
      </w:r>
      <w:r w:rsidR="00BC5F17" w:rsidRPr="007C42D3">
        <w:rPr>
          <w:rFonts w:ascii="Times New Roman" w:hAnsi="Times New Roman" w:cs="Times New Roman"/>
          <w:color w:val="000000"/>
          <w:sz w:val="24"/>
          <w:szCs w:val="24"/>
          <w:shd w:val="clear" w:color="auto" w:fill="FFFFFF"/>
        </w:rPr>
        <w:t>D</w:t>
      </w:r>
      <w:r w:rsidR="003B350E" w:rsidRPr="007C42D3">
        <w:rPr>
          <w:rFonts w:ascii="Times New Roman" w:hAnsi="Times New Roman" w:cs="Times New Roman"/>
          <w:color w:val="000000"/>
          <w:sz w:val="24"/>
          <w:szCs w:val="24"/>
          <w:shd w:val="clear" w:color="auto" w:fill="FFFFFF"/>
        </w:rPr>
        <w:t>etermination, will remain as the definition used in the second edition.</w:t>
      </w:r>
      <w:r w:rsidR="00A1320F" w:rsidRPr="007C42D3" w:rsidDel="003B350E">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In 2021, the second edition of the Australian Soil Classification could be accessed from http://www.clw.csiro.au/ with the glossary available at http://www.clw.csiro.au/aclep/asc_re_on_line_V2/soilglos.htm#br</w:t>
      </w:r>
    </w:p>
    <w:p w14:paraId="37890981" w14:textId="4439A43F" w:rsidR="00A1320F" w:rsidRPr="007C42D3" w:rsidDel="009C7B13" w:rsidRDefault="00E26095" w:rsidP="009565C9">
      <w:pPr>
        <w:spacing w:before="180" w:after="0" w:line="360" w:lineRule="auto"/>
        <w:rPr>
          <w:rFonts w:ascii="Times New Roman" w:eastAsia="Times New Roman" w:hAnsi="Times New Roman" w:cs="Times New Roman"/>
          <w:szCs w:val="20"/>
          <w:lang w:eastAsia="en-AU"/>
        </w:rPr>
      </w:pPr>
      <w:r w:rsidRPr="007C42D3">
        <w:rPr>
          <w:rFonts w:ascii="Times New Roman" w:eastAsia="Times New Roman" w:hAnsi="Times New Roman" w:cs="Times New Roman"/>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lime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sz w:val="24"/>
          <w:szCs w:val="24"/>
          <w:lang w:eastAsia="en-AU"/>
        </w:rPr>
        <w:t xml:space="preserve">informs </w:t>
      </w:r>
      <w:r w:rsidR="00EA15BC" w:rsidRPr="007C42D3">
        <w:rPr>
          <w:rFonts w:ascii="Times New Roman" w:eastAsia="Times New Roman" w:hAnsi="Times New Roman" w:cs="Times New Roman"/>
          <w:sz w:val="24"/>
          <w:szCs w:val="24"/>
          <w:lang w:eastAsia="en-AU"/>
        </w:rPr>
        <w:t>whether a management activity is an eligible management activity under the Determination</w:t>
      </w:r>
      <w:r w:rsidRPr="007C42D3">
        <w:rPr>
          <w:rFonts w:ascii="Times New Roman" w:eastAsia="Times New Roman" w:hAnsi="Times New Roman" w:cs="Times New Roman"/>
          <w:sz w:val="24"/>
          <w:szCs w:val="24"/>
          <w:lang w:eastAsia="en-AU"/>
        </w:rPr>
        <w:t>. The term</w:t>
      </w:r>
      <w:r w:rsidR="00A1320F"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sz w:val="24"/>
          <w:szCs w:val="24"/>
          <w:lang w:eastAsia="en-AU"/>
        </w:rPr>
        <w:t xml:space="preserve">means a product which is mainly comprised of calcium carbonate </w:t>
      </w:r>
      <w:r w:rsidR="00FA7857" w:rsidRPr="007C42D3">
        <w:t>(</w:t>
      </w:r>
      <w:r w:rsidR="00FA7857" w:rsidRPr="007C42D3">
        <w:rPr>
          <w:rFonts w:ascii="Times New Roman" w:hAnsi="Times New Roman" w:cs="Times New Roman"/>
        </w:rPr>
        <w:t>CaCO</w:t>
      </w:r>
      <w:r w:rsidR="00FA7857" w:rsidRPr="007C42D3">
        <w:rPr>
          <w:rFonts w:ascii="Times New Roman" w:hAnsi="Times New Roman" w:cs="Times New Roman"/>
          <w:vertAlign w:val="subscript"/>
        </w:rPr>
        <w:t>3</w:t>
      </w:r>
      <w:r w:rsidR="00FA7857" w:rsidRPr="007C42D3">
        <w:t xml:space="preserve">) </w:t>
      </w:r>
      <w:r w:rsidR="00A1320F" w:rsidRPr="007C42D3">
        <w:rPr>
          <w:rFonts w:ascii="Times New Roman" w:eastAsia="Times New Roman" w:hAnsi="Times New Roman" w:cs="Times New Roman"/>
          <w:sz w:val="24"/>
          <w:szCs w:val="24"/>
          <w:lang w:eastAsia="en-AU"/>
        </w:rPr>
        <w:t>or calcium magnesium carbonate</w:t>
      </w:r>
      <w:r w:rsidR="00EA15BC" w:rsidRPr="007C42D3">
        <w:rPr>
          <w:rFonts w:ascii="Times New Roman" w:eastAsia="Times New Roman" w:hAnsi="Times New Roman" w:cs="Times New Roman"/>
          <w:sz w:val="24"/>
          <w:szCs w:val="24"/>
          <w:lang w:eastAsia="en-AU"/>
        </w:rPr>
        <w:t xml:space="preserve"> (commonly known as dolomite)</w:t>
      </w:r>
      <w:r w:rsidR="00A1320F" w:rsidRPr="007C42D3">
        <w:rPr>
          <w:rFonts w:ascii="Times New Roman" w:eastAsia="Times New Roman" w:hAnsi="Times New Roman" w:cs="Times New Roman"/>
          <w:sz w:val="24"/>
          <w:szCs w:val="24"/>
          <w:lang w:eastAsia="en-AU"/>
        </w:rPr>
        <w:t xml:space="preserve"> </w:t>
      </w:r>
      <w:r w:rsidR="00FA7857" w:rsidRPr="007C42D3">
        <w:t>(</w:t>
      </w:r>
      <w:r w:rsidR="00FA7857" w:rsidRPr="007C42D3">
        <w:rPr>
          <w:rFonts w:ascii="Times New Roman" w:hAnsi="Times New Roman" w:cs="Times New Roman"/>
        </w:rPr>
        <w:t>CaMg(CO</w:t>
      </w:r>
      <w:r w:rsidR="00FA7857" w:rsidRPr="007C42D3">
        <w:rPr>
          <w:rFonts w:ascii="Times New Roman" w:hAnsi="Times New Roman" w:cs="Times New Roman"/>
          <w:vertAlign w:val="subscript"/>
        </w:rPr>
        <w:t>3</w:t>
      </w:r>
      <w:r w:rsidR="00FA7857" w:rsidRPr="007C42D3">
        <w:rPr>
          <w:rFonts w:ascii="Times New Roman" w:hAnsi="Times New Roman" w:cs="Times New Roman"/>
        </w:rPr>
        <w:t>)</w:t>
      </w:r>
      <w:r w:rsidR="00FA7857" w:rsidRPr="007C42D3">
        <w:rPr>
          <w:rFonts w:ascii="Times New Roman" w:hAnsi="Times New Roman" w:cs="Times New Roman"/>
          <w:vertAlign w:val="subscript"/>
        </w:rPr>
        <w:t>2</w:t>
      </w:r>
      <w:r w:rsidR="00FA7857" w:rsidRPr="007C42D3">
        <w:t>)</w:t>
      </w:r>
      <w:r w:rsidR="00A1320F" w:rsidRPr="007C42D3">
        <w:rPr>
          <w:rFonts w:ascii="Times New Roman" w:eastAsia="Times New Roman" w:hAnsi="Times New Roman" w:cs="Times New Roman"/>
          <w:sz w:val="24"/>
          <w:szCs w:val="24"/>
          <w:lang w:eastAsia="en-AU"/>
        </w:rPr>
        <w:t>, or both, and which is used to manage acidity in agricultural soils.</w:t>
      </w:r>
      <w:r w:rsidR="009565C9" w:rsidRPr="007C42D3">
        <w:rPr>
          <w:rFonts w:ascii="Times New Roman" w:eastAsia="Times New Roman" w:hAnsi="Times New Roman" w:cs="Times New Roman"/>
          <w:szCs w:val="20"/>
          <w:lang w:eastAsia="en-AU"/>
        </w:rPr>
        <w:t xml:space="preserve"> </w:t>
      </w:r>
    </w:p>
    <w:p w14:paraId="1F3E69D0" w14:textId="0D6BB7F1" w:rsidR="00A1320F" w:rsidRPr="007C42D3" w:rsidRDefault="00D44353" w:rsidP="00951593">
      <w:pPr>
        <w:spacing w:before="120" w:after="0" w:line="360" w:lineRule="auto"/>
        <w:rPr>
          <w:rFonts w:ascii="Times New Roman" w:hAnsi="Times New Roman" w:cs="Times New Roman"/>
          <w:color w:val="000000"/>
          <w:sz w:val="24"/>
          <w:szCs w:val="24"/>
          <w:shd w:val="clear" w:color="auto" w:fill="FFFFFF"/>
        </w:rPr>
      </w:pPr>
      <w:r w:rsidRPr="007C42D3">
        <w:rPr>
          <w:rFonts w:ascii="Times New Roman" w:eastAsia="Times New Roman" w:hAnsi="Times New Roman" w:cs="Times New Roman"/>
          <w:bCs/>
          <w:iCs/>
          <w:sz w:val="24"/>
          <w:szCs w:val="24"/>
          <w:lang w:eastAsia="en-AU"/>
        </w:rPr>
        <w:t xml:space="preserve">The definition of </w:t>
      </w:r>
      <w:r w:rsidR="009C7B13" w:rsidRPr="007C42D3">
        <w:rPr>
          <w:rFonts w:ascii="Times New Roman" w:eastAsia="Times New Roman" w:hAnsi="Times New Roman" w:cs="Times New Roman"/>
          <w:b/>
          <w:i/>
          <w:sz w:val="24"/>
          <w:szCs w:val="24"/>
          <w:lang w:eastAsia="en-AU"/>
        </w:rPr>
        <w:t>m</w:t>
      </w:r>
      <w:r w:rsidR="00A1320F" w:rsidRPr="007C42D3">
        <w:rPr>
          <w:rFonts w:ascii="Times New Roman" w:eastAsia="Times New Roman" w:hAnsi="Times New Roman" w:cs="Times New Roman"/>
          <w:b/>
          <w:i/>
          <w:sz w:val="24"/>
          <w:szCs w:val="24"/>
          <w:lang w:eastAsia="en-AU"/>
        </w:rPr>
        <w:t>aintain</w:t>
      </w:r>
      <w:r w:rsidR="009C7B13" w:rsidRPr="007C42D3">
        <w:rPr>
          <w:rFonts w:ascii="Times New Roman" w:eastAsia="Times New Roman" w:hAnsi="Times New Roman" w:cs="Times New Roman"/>
          <w:bCs/>
          <w:iCs/>
          <w:sz w:val="24"/>
          <w:szCs w:val="24"/>
          <w:lang w:eastAsia="en-AU"/>
        </w:rPr>
        <w:t xml:space="preserve"> informs project proponents obligations’ to </w:t>
      </w:r>
      <w:r w:rsidR="00C741B4" w:rsidRPr="007C42D3">
        <w:rPr>
          <w:rFonts w:ascii="Times New Roman" w:eastAsia="Times New Roman" w:hAnsi="Times New Roman" w:cs="Times New Roman"/>
          <w:bCs/>
          <w:iCs/>
          <w:sz w:val="24"/>
          <w:szCs w:val="24"/>
          <w:lang w:eastAsia="en-AU"/>
        </w:rPr>
        <w:t>conduct eligible management activities</w:t>
      </w:r>
      <w:r w:rsidR="009C7B13" w:rsidRPr="007C42D3">
        <w:rPr>
          <w:rFonts w:ascii="Times New Roman" w:eastAsia="Times New Roman" w:hAnsi="Times New Roman" w:cs="Times New Roman"/>
          <w:bCs/>
          <w:iCs/>
          <w:sz w:val="24"/>
          <w:szCs w:val="24"/>
          <w:lang w:eastAsia="en-AU"/>
        </w:rPr>
        <w:t>.</w:t>
      </w:r>
      <w:r w:rsidR="003B350E" w:rsidRPr="007C42D3" w:rsidDel="009C7B1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iCs/>
          <w:sz w:val="24"/>
          <w:szCs w:val="24"/>
          <w:lang w:eastAsia="en-AU"/>
        </w:rPr>
        <w:t xml:space="preserve">The term </w:t>
      </w:r>
      <w:r w:rsidR="00EF265A" w:rsidRPr="007C42D3">
        <w:rPr>
          <w:rFonts w:ascii="Times New Roman" w:eastAsia="Times New Roman" w:hAnsi="Times New Roman" w:cs="Times New Roman"/>
          <w:bCs/>
          <w:iCs/>
          <w:sz w:val="24"/>
          <w:szCs w:val="24"/>
          <w:lang w:eastAsia="en-AU"/>
        </w:rPr>
        <w:t xml:space="preserve">includes </w:t>
      </w:r>
      <w:r w:rsidR="00C80DB1" w:rsidRPr="007C42D3">
        <w:rPr>
          <w:rFonts w:ascii="Times New Roman" w:eastAsia="Times New Roman" w:hAnsi="Times New Roman" w:cs="Times New Roman"/>
          <w:bCs/>
          <w:iCs/>
          <w:sz w:val="24"/>
          <w:szCs w:val="24"/>
          <w:lang w:eastAsia="en-AU"/>
        </w:rPr>
        <w:t>the circumstance where a completed land management activity has a continuing impact on the storage of additional soil organic carbon in the land</w:t>
      </w:r>
      <w:r w:rsidR="003B350E" w:rsidRPr="007C42D3">
        <w:rPr>
          <w:rFonts w:ascii="Times New Roman" w:hAnsi="Times New Roman" w:cs="Times New Roman"/>
          <w:color w:val="000000"/>
          <w:sz w:val="24"/>
          <w:szCs w:val="24"/>
          <w:shd w:val="clear" w:color="auto" w:fill="FFFFFF"/>
        </w:rPr>
        <w:t>. For example</w:t>
      </w:r>
      <w:r w:rsidR="00EA49A6" w:rsidRPr="007C42D3">
        <w:rPr>
          <w:rFonts w:ascii="Times New Roman" w:hAnsi="Times New Roman" w:cs="Times New Roman"/>
          <w:color w:val="000000"/>
          <w:sz w:val="24"/>
          <w:szCs w:val="24"/>
          <w:shd w:val="clear" w:color="auto" w:fill="FFFFFF"/>
        </w:rPr>
        <w:t>,</w:t>
      </w:r>
      <w:r w:rsidR="003B350E" w:rsidRPr="007C42D3">
        <w:rPr>
          <w:rFonts w:ascii="Times New Roman" w:hAnsi="Times New Roman" w:cs="Times New Roman"/>
          <w:color w:val="000000"/>
          <w:sz w:val="24"/>
          <w:szCs w:val="24"/>
          <w:shd w:val="clear" w:color="auto" w:fill="FFFFFF"/>
        </w:rPr>
        <w:t xml:space="preserve"> water ponding or incorporation of clay </w:t>
      </w:r>
      <w:r w:rsidR="00D61C48" w:rsidRPr="007C42D3">
        <w:rPr>
          <w:rFonts w:ascii="Times New Roman" w:hAnsi="Times New Roman" w:cs="Times New Roman"/>
          <w:color w:val="000000"/>
          <w:sz w:val="24"/>
          <w:szCs w:val="24"/>
          <w:shd w:val="clear" w:color="auto" w:fill="FFFFFF"/>
        </w:rPr>
        <w:t>may</w:t>
      </w:r>
      <w:r w:rsidR="003B350E" w:rsidRPr="007C42D3">
        <w:rPr>
          <w:rFonts w:ascii="Times New Roman" w:hAnsi="Times New Roman" w:cs="Times New Roman"/>
          <w:color w:val="000000"/>
          <w:sz w:val="24"/>
          <w:szCs w:val="24"/>
          <w:shd w:val="clear" w:color="auto" w:fill="FFFFFF"/>
        </w:rPr>
        <w:t xml:space="preserve"> only be carried out once, but is reasonably expected to continue to impact on the storage of additional carbon after the activity is completed.</w:t>
      </w:r>
    </w:p>
    <w:p w14:paraId="386E2322" w14:textId="2E37BB87" w:rsidR="00A1320F" w:rsidRPr="007C42D3" w:rsidRDefault="009C7B13" w:rsidP="009565C9">
      <w:pPr>
        <w:spacing w:before="180" w:after="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lastRenderedPageBreak/>
        <w:t xml:space="preserve">The definition of </w:t>
      </w:r>
      <w:r w:rsidR="00A1320F" w:rsidRPr="007C42D3">
        <w:rPr>
          <w:rFonts w:ascii="Times New Roman" w:eastAsia="Times New Roman" w:hAnsi="Times New Roman" w:cs="Times New Roman"/>
          <w:b/>
          <w:i/>
          <w:sz w:val="24"/>
          <w:szCs w:val="24"/>
          <w:lang w:eastAsia="en-AU"/>
        </w:rPr>
        <w:t xml:space="preserve">material deficiency </w:t>
      </w:r>
      <w:r w:rsidR="004C0100" w:rsidRPr="007C42D3">
        <w:rPr>
          <w:rFonts w:ascii="Times New Roman" w:eastAsia="Times New Roman" w:hAnsi="Times New Roman" w:cs="Times New Roman"/>
          <w:bCs/>
          <w:iCs/>
          <w:sz w:val="24"/>
          <w:szCs w:val="24"/>
          <w:lang w:eastAsia="en-AU"/>
        </w:rPr>
        <w:t xml:space="preserve">informs </w:t>
      </w:r>
      <w:r w:rsidR="00EA15BC" w:rsidRPr="007C42D3">
        <w:rPr>
          <w:rFonts w:ascii="Times New Roman" w:eastAsia="Times New Roman" w:hAnsi="Times New Roman" w:cs="Times New Roman"/>
          <w:bCs/>
          <w:iCs/>
          <w:sz w:val="24"/>
          <w:szCs w:val="24"/>
          <w:lang w:eastAsia="en-AU"/>
        </w:rPr>
        <w:t>whether a management activity is an</w:t>
      </w:r>
      <w:r w:rsidR="004C0100" w:rsidRPr="007C42D3">
        <w:rPr>
          <w:rFonts w:ascii="Times New Roman" w:eastAsia="Times New Roman" w:hAnsi="Times New Roman" w:cs="Times New Roman"/>
          <w:bCs/>
          <w:iCs/>
          <w:sz w:val="24"/>
          <w:szCs w:val="24"/>
          <w:lang w:eastAsia="en-AU"/>
        </w:rPr>
        <w:t xml:space="preserve"> eligible management activit</w:t>
      </w:r>
      <w:r w:rsidR="00EA15BC" w:rsidRPr="007C42D3">
        <w:rPr>
          <w:rFonts w:ascii="Times New Roman" w:eastAsia="Times New Roman" w:hAnsi="Times New Roman" w:cs="Times New Roman"/>
          <w:bCs/>
          <w:iCs/>
          <w:sz w:val="24"/>
          <w:szCs w:val="24"/>
          <w:lang w:eastAsia="en-AU"/>
        </w:rPr>
        <w:t>y under the Determination</w:t>
      </w:r>
      <w:r w:rsidR="004C0100" w:rsidRPr="007C42D3">
        <w:rPr>
          <w:rFonts w:ascii="Times New Roman" w:eastAsia="Times New Roman" w:hAnsi="Times New Roman" w:cs="Times New Roman"/>
          <w:bCs/>
          <w:iCs/>
          <w:sz w:val="24"/>
          <w:szCs w:val="24"/>
          <w:lang w:eastAsia="en-AU"/>
        </w:rPr>
        <w:t>. The term is defined as</w:t>
      </w:r>
      <w:r w:rsidR="00EA15BC" w:rsidRPr="007C42D3">
        <w:rPr>
          <w:rFonts w:ascii="Times New Roman" w:eastAsia="Times New Roman" w:hAnsi="Times New Roman" w:cs="Times New Roman"/>
          <w:bCs/>
          <w:iCs/>
          <w:sz w:val="24"/>
          <w:szCs w:val="24"/>
          <w:lang w:eastAsia="en-AU"/>
        </w:rPr>
        <w:t xml:space="preserve"> </w:t>
      </w:r>
      <w:r w:rsidR="00EA15BC" w:rsidRPr="007C42D3">
        <w:rPr>
          <w:rFonts w:ascii="Times New Roman" w:hAnsi="Times New Roman" w:cs="Times New Roman"/>
          <w:sz w:val="24"/>
          <w:szCs w:val="24"/>
        </w:rPr>
        <w:t>a concentration or availability of one or more nutrients in the soil, where the concentration or availability limits plant growth to materially less than could otherwise have been achieved in that location.</w:t>
      </w:r>
      <w:r w:rsidR="004C0100" w:rsidRPr="007C42D3">
        <w:rPr>
          <w:rFonts w:ascii="Times New Roman" w:eastAsia="Times New Roman" w:hAnsi="Times New Roman" w:cs="Times New Roman"/>
          <w:bCs/>
          <w:iCs/>
          <w:sz w:val="24"/>
          <w:szCs w:val="24"/>
          <w:lang w:eastAsia="en-AU"/>
        </w:rPr>
        <w:t xml:space="preserve"> </w:t>
      </w:r>
    </w:p>
    <w:p w14:paraId="1BCEF371" w14:textId="6C9C264F" w:rsidR="00AC54AB" w:rsidRPr="007C42D3" w:rsidRDefault="008D6BD7" w:rsidP="008D3E9F">
      <w:pPr>
        <w:spacing w:before="18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w:t>
      </w:r>
      <w:r w:rsidR="00C741B4" w:rsidRPr="007C42D3">
        <w:rPr>
          <w:rFonts w:ascii="Times New Roman" w:eastAsia="Times New Roman" w:hAnsi="Times New Roman" w:cs="Times New Roman"/>
          <w:bCs/>
          <w:iCs/>
          <w:sz w:val="24"/>
          <w:szCs w:val="24"/>
          <w:lang w:eastAsia="en-AU"/>
        </w:rPr>
        <w:t>definition of</w:t>
      </w:r>
      <w:r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
          <w:i/>
          <w:sz w:val="24"/>
          <w:szCs w:val="24"/>
          <w:lang w:eastAsia="en-AU"/>
        </w:rPr>
        <w:t xml:space="preserve">irrigation efficiency savings </w:t>
      </w:r>
      <w:r w:rsidR="00EA15BC" w:rsidRPr="007C42D3">
        <w:rPr>
          <w:rFonts w:ascii="Times New Roman" w:eastAsia="Times New Roman" w:hAnsi="Times New Roman" w:cs="Times New Roman"/>
          <w:bCs/>
          <w:iCs/>
          <w:sz w:val="24"/>
          <w:szCs w:val="24"/>
          <w:lang w:eastAsia="en-AU"/>
        </w:rPr>
        <w:t xml:space="preserve">informs whether a management activity is an eligible management activity </w:t>
      </w:r>
      <w:r w:rsidR="007B0BE3" w:rsidRPr="007C42D3">
        <w:rPr>
          <w:rFonts w:ascii="Times New Roman" w:eastAsia="Times New Roman" w:hAnsi="Times New Roman" w:cs="Times New Roman"/>
          <w:bCs/>
          <w:iCs/>
          <w:sz w:val="24"/>
          <w:szCs w:val="24"/>
          <w:lang w:eastAsia="en-AU"/>
        </w:rPr>
        <w:t>or a restricted activity</w:t>
      </w:r>
      <w:r w:rsidR="00EA15BC" w:rsidRPr="007C42D3">
        <w:rPr>
          <w:rFonts w:ascii="Times New Roman" w:eastAsia="Times New Roman" w:hAnsi="Times New Roman" w:cs="Times New Roman"/>
          <w:bCs/>
          <w:iCs/>
          <w:sz w:val="24"/>
          <w:szCs w:val="24"/>
          <w:lang w:eastAsia="en-AU"/>
        </w:rPr>
        <w:t xml:space="preserve"> under the Determination. The term</w:t>
      </w:r>
      <w:r w:rsidR="00EA15BC"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sz w:val="24"/>
          <w:szCs w:val="24"/>
          <w:lang w:eastAsia="en-AU"/>
        </w:rPr>
        <w:t>means improvements to the efficiency of irrigated water that</w:t>
      </w:r>
      <w:r w:rsidR="00EA15BC" w:rsidRPr="007C42D3">
        <w:rPr>
          <w:rFonts w:ascii="Times New Roman" w:eastAsia="Times New Roman" w:hAnsi="Times New Roman" w:cs="Times New Roman"/>
          <w:sz w:val="24"/>
          <w:szCs w:val="24"/>
          <w:lang w:eastAsia="en-AU"/>
        </w:rPr>
        <w:t xml:space="preserve"> result from improving the efficiency of on-farm irrigation infrastructure or management practices or both. If the</w:t>
      </w:r>
      <w:r w:rsidR="00AC54AB" w:rsidRPr="007C42D3">
        <w:rPr>
          <w:rFonts w:ascii="Times New Roman" w:eastAsia="Times New Roman" w:hAnsi="Times New Roman" w:cs="Times New Roman"/>
          <w:sz w:val="24"/>
          <w:szCs w:val="24"/>
          <w:lang w:eastAsia="en-AU"/>
        </w:rPr>
        <w:t xml:space="preserve"> section 27 declaration of the</w:t>
      </w:r>
      <w:r w:rsidR="00EA15BC" w:rsidRPr="007C42D3">
        <w:rPr>
          <w:rFonts w:ascii="Times New Roman" w:eastAsia="Times New Roman" w:hAnsi="Times New Roman" w:cs="Times New Roman"/>
          <w:sz w:val="24"/>
          <w:szCs w:val="24"/>
          <w:lang w:eastAsia="en-AU"/>
        </w:rPr>
        <w:t xml:space="preserve"> project was </w:t>
      </w:r>
      <w:r w:rsidR="00AC54AB" w:rsidRPr="007C42D3">
        <w:rPr>
          <w:rFonts w:ascii="Times New Roman" w:eastAsia="Times New Roman" w:hAnsi="Times New Roman" w:cs="Times New Roman"/>
          <w:sz w:val="24"/>
          <w:szCs w:val="24"/>
          <w:lang w:eastAsia="en-AU"/>
        </w:rPr>
        <w:t xml:space="preserve">made </w:t>
      </w:r>
      <w:r w:rsidR="00EA15BC" w:rsidRPr="007C42D3">
        <w:rPr>
          <w:rFonts w:ascii="Times New Roman" w:eastAsia="Times New Roman" w:hAnsi="Times New Roman" w:cs="Times New Roman"/>
          <w:sz w:val="24"/>
          <w:szCs w:val="24"/>
          <w:lang w:eastAsia="en-AU"/>
        </w:rPr>
        <w:t xml:space="preserve">after </w:t>
      </w:r>
      <w:r w:rsidR="001E16D7" w:rsidRPr="007C42D3">
        <w:rPr>
          <w:rFonts w:ascii="Times New Roman" w:eastAsia="Times New Roman" w:hAnsi="Times New Roman" w:cs="Times New Roman"/>
          <w:sz w:val="24"/>
          <w:szCs w:val="24"/>
          <w:lang w:eastAsia="en-AU"/>
        </w:rPr>
        <w:t xml:space="preserve">30 </w:t>
      </w:r>
      <w:r w:rsidR="00EA15BC" w:rsidRPr="007C42D3">
        <w:rPr>
          <w:rFonts w:ascii="Times New Roman" w:eastAsia="Times New Roman" w:hAnsi="Times New Roman" w:cs="Times New Roman"/>
          <w:sz w:val="24"/>
          <w:szCs w:val="24"/>
          <w:lang w:eastAsia="en-AU"/>
        </w:rPr>
        <w:t>August 2021, the irrigation infrastructure and management practices must occur within the project area.</w:t>
      </w:r>
      <w:r w:rsidR="007D317F" w:rsidRPr="007C42D3">
        <w:rPr>
          <w:rFonts w:ascii="Times New Roman" w:eastAsia="Times New Roman" w:hAnsi="Times New Roman" w:cs="Times New Roman"/>
          <w:sz w:val="24"/>
          <w:szCs w:val="24"/>
          <w:lang w:eastAsia="en-AU"/>
        </w:rPr>
        <w:t xml:space="preserve"> This </w:t>
      </w:r>
      <w:r w:rsidR="00D04175" w:rsidRPr="007C42D3">
        <w:rPr>
          <w:rFonts w:ascii="Times New Roman" w:eastAsia="Times New Roman" w:hAnsi="Times New Roman" w:cs="Times New Roman"/>
          <w:sz w:val="24"/>
          <w:szCs w:val="24"/>
          <w:lang w:eastAsia="en-AU"/>
        </w:rPr>
        <w:t xml:space="preserve">ensures the irrigation efficiency savings are obtained from within the project for new projects while </w:t>
      </w:r>
      <w:r w:rsidR="007D317F" w:rsidRPr="007C42D3">
        <w:rPr>
          <w:rFonts w:ascii="Times New Roman" w:eastAsia="Times New Roman" w:hAnsi="Times New Roman" w:cs="Times New Roman"/>
          <w:sz w:val="24"/>
          <w:szCs w:val="24"/>
          <w:lang w:eastAsia="en-AU"/>
        </w:rPr>
        <w:t>grandfather</w:t>
      </w:r>
      <w:r w:rsidR="00D04175" w:rsidRPr="007C42D3">
        <w:rPr>
          <w:rFonts w:ascii="Times New Roman" w:eastAsia="Times New Roman" w:hAnsi="Times New Roman" w:cs="Times New Roman"/>
          <w:sz w:val="24"/>
          <w:szCs w:val="24"/>
          <w:lang w:eastAsia="en-AU"/>
        </w:rPr>
        <w:t>ing</w:t>
      </w:r>
      <w:r w:rsidR="007D317F" w:rsidRPr="007C42D3">
        <w:rPr>
          <w:rFonts w:ascii="Times New Roman" w:eastAsia="Times New Roman" w:hAnsi="Times New Roman" w:cs="Times New Roman"/>
          <w:sz w:val="24"/>
          <w:szCs w:val="24"/>
          <w:lang w:eastAsia="en-AU"/>
        </w:rPr>
        <w:t xml:space="preserve"> the </w:t>
      </w:r>
      <w:r w:rsidR="00D04175" w:rsidRPr="007C42D3">
        <w:rPr>
          <w:rFonts w:ascii="Times New Roman" w:eastAsia="Times New Roman" w:hAnsi="Times New Roman" w:cs="Times New Roman"/>
          <w:sz w:val="24"/>
          <w:szCs w:val="24"/>
          <w:lang w:eastAsia="en-AU"/>
        </w:rPr>
        <w:t xml:space="preserve">previous </w:t>
      </w:r>
      <w:r w:rsidR="007D317F" w:rsidRPr="007C42D3">
        <w:rPr>
          <w:rFonts w:ascii="Times New Roman" w:eastAsia="Times New Roman" w:hAnsi="Times New Roman" w:cs="Times New Roman"/>
          <w:sz w:val="24"/>
          <w:szCs w:val="24"/>
          <w:lang w:eastAsia="en-AU"/>
        </w:rPr>
        <w:t>eligibility requirements for transferring projects</w:t>
      </w:r>
      <w:r w:rsidR="00D04175" w:rsidRPr="007C42D3">
        <w:rPr>
          <w:rFonts w:ascii="Times New Roman" w:eastAsia="Times New Roman" w:hAnsi="Times New Roman" w:cs="Times New Roman"/>
          <w:sz w:val="24"/>
          <w:szCs w:val="24"/>
          <w:lang w:eastAsia="en-AU"/>
        </w:rPr>
        <w:t>.</w:t>
      </w:r>
    </w:p>
    <w:p w14:paraId="4DCE7D73" w14:textId="77777777" w:rsidR="000024EC" w:rsidRPr="003E7A64" w:rsidRDefault="00240A61" w:rsidP="003E7A64">
      <w:pPr>
        <w:spacing w:before="18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 xml:space="preserve">new irrigation </w:t>
      </w:r>
      <w:r w:rsidRPr="007C42D3">
        <w:rPr>
          <w:rFonts w:ascii="Times New Roman" w:eastAsia="Times New Roman" w:hAnsi="Times New Roman" w:cs="Times New Roman"/>
          <w:bCs/>
          <w:iCs/>
          <w:sz w:val="24"/>
          <w:szCs w:val="24"/>
          <w:lang w:eastAsia="en-AU"/>
        </w:rPr>
        <w:t>informs whether a management activity is an eligible management activity or a restricted activity under the Determination. The term</w:t>
      </w:r>
      <w:r w:rsidRPr="007C42D3">
        <w:rPr>
          <w:rFonts w:ascii="Times New Roman" w:eastAsia="Times New Roman" w:hAnsi="Times New Roman" w:cs="Times New Roman"/>
          <w:sz w:val="24"/>
          <w:szCs w:val="24"/>
          <w:lang w:eastAsia="en-AU"/>
        </w:rPr>
        <w:t xml:space="preserve"> means new or additional irrigation applied to land in a project area for a project using water obtained through irrigation efficiency savings made after the date on which the section 27 declaration of the project was made</w:t>
      </w:r>
      <w:r w:rsidRPr="007C42D3">
        <w:rPr>
          <w:rFonts w:ascii="Times New Roman" w:eastAsia="Times New Roman" w:hAnsi="Times New Roman" w:cs="Times New Roman"/>
          <w:b/>
          <w:i/>
          <w:sz w:val="24"/>
          <w:szCs w:val="24"/>
          <w:lang w:eastAsia="en-AU"/>
        </w:rPr>
        <w:t xml:space="preserve">. </w:t>
      </w:r>
    </w:p>
    <w:p w14:paraId="56B545B4" w14:textId="7EC3B9EE" w:rsidR="00951593" w:rsidRPr="007C42D3" w:rsidRDefault="00876673">
      <w:pPr>
        <w:spacing w:line="360" w:lineRule="auto"/>
        <w:rPr>
          <w:rFonts w:ascii="Times New Roman" w:hAnsi="Times New Roman" w:cs="Times New Roman"/>
          <w:sz w:val="24"/>
          <w:szCs w:val="24"/>
        </w:rPr>
      </w:pPr>
      <w:r w:rsidRPr="007C42D3">
        <w:rPr>
          <w:rFonts w:ascii="Times New Roman" w:eastAsia="Times New Roman" w:hAnsi="Times New Roman" w:cs="Times New Roman"/>
          <w:bCs/>
          <w:iCs/>
          <w:sz w:val="24"/>
          <w:szCs w:val="24"/>
          <w:lang w:eastAsia="en-AU"/>
        </w:rPr>
        <w:t xml:space="preserve">The definition of </w:t>
      </w:r>
      <w:r w:rsidR="009C7B13" w:rsidRPr="007C42D3">
        <w:rPr>
          <w:rFonts w:ascii="Times New Roman" w:hAnsi="Times New Roman" w:cs="Times New Roman"/>
          <w:b/>
          <w:i/>
          <w:sz w:val="24"/>
          <w:szCs w:val="24"/>
        </w:rPr>
        <w:t>n</w:t>
      </w:r>
      <w:r w:rsidR="00A1320F" w:rsidRPr="007C42D3">
        <w:rPr>
          <w:rFonts w:ascii="Times New Roman" w:hAnsi="Times New Roman" w:cs="Times New Roman"/>
          <w:b/>
          <w:i/>
          <w:sz w:val="24"/>
          <w:szCs w:val="24"/>
        </w:rPr>
        <w:t>on-synthetic fertiliser</w:t>
      </w:r>
      <w:r w:rsidR="00A1320F" w:rsidRPr="007C42D3">
        <w:rPr>
          <w:rFonts w:ascii="Times New Roman" w:hAnsi="Times New Roman" w:cs="Times New Roman"/>
          <w:bCs/>
          <w:iCs/>
          <w:sz w:val="24"/>
          <w:szCs w:val="24"/>
        </w:rPr>
        <w:t xml:space="preserve"> </w:t>
      </w:r>
      <w:r w:rsidR="00951593" w:rsidRPr="007C42D3">
        <w:rPr>
          <w:rFonts w:ascii="Times New Roman" w:hAnsi="Times New Roman" w:cs="Times New Roman"/>
          <w:bCs/>
          <w:iCs/>
          <w:sz w:val="24"/>
          <w:szCs w:val="24"/>
        </w:rPr>
        <w:t xml:space="preserve">informs </w:t>
      </w:r>
      <w:r w:rsidR="001E16D7" w:rsidRPr="007C42D3">
        <w:rPr>
          <w:rFonts w:ascii="Times New Roman" w:hAnsi="Times New Roman" w:cs="Times New Roman"/>
          <w:bCs/>
          <w:iCs/>
          <w:sz w:val="24"/>
          <w:szCs w:val="24"/>
        </w:rPr>
        <w:t>whether a management activity is an eligible management activity or a restricted activity</w:t>
      </w:r>
      <w:r w:rsidR="00951593" w:rsidRPr="007C42D3">
        <w:rPr>
          <w:rFonts w:ascii="Times New Roman" w:hAnsi="Times New Roman" w:cs="Times New Roman"/>
          <w:bCs/>
          <w:iCs/>
          <w:sz w:val="24"/>
          <w:szCs w:val="24"/>
        </w:rPr>
        <w:t xml:space="preserve"> under the Determination</w:t>
      </w:r>
      <w:r w:rsidR="00B047A0" w:rsidRPr="007C42D3">
        <w:rPr>
          <w:rFonts w:ascii="Times New Roman" w:hAnsi="Times New Roman" w:cs="Times New Roman"/>
          <w:sz w:val="24"/>
          <w:szCs w:val="24"/>
        </w:rPr>
        <w:t>.</w:t>
      </w:r>
      <w:r w:rsidR="00B047A0" w:rsidRPr="007C42D3">
        <w:rPr>
          <w:rFonts w:ascii="Times New Roman" w:hAnsi="Times New Roman" w:cs="Times New Roman"/>
          <w:bCs/>
          <w:iCs/>
          <w:sz w:val="24"/>
          <w:szCs w:val="24"/>
        </w:rPr>
        <w:t xml:space="preserve"> </w:t>
      </w:r>
      <w:r w:rsidR="00951593" w:rsidRPr="007C42D3">
        <w:rPr>
          <w:rFonts w:ascii="Times New Roman" w:hAnsi="Times New Roman" w:cs="Times New Roman"/>
          <w:bCs/>
          <w:iCs/>
          <w:sz w:val="24"/>
          <w:szCs w:val="24"/>
        </w:rPr>
        <w:t xml:space="preserve">The carbon content of any fertiliser that meets the definition of non-synthetic fertiliser that was applied to the project within two years of sampling must be accounted for under Part 4 of the Determination. </w:t>
      </w:r>
      <w:r w:rsidR="001347E1" w:rsidRPr="007C42D3">
        <w:rPr>
          <w:rFonts w:ascii="Times New Roman" w:hAnsi="Times New Roman" w:cs="Times New Roman"/>
          <w:bCs/>
          <w:iCs/>
          <w:sz w:val="24"/>
          <w:szCs w:val="24"/>
        </w:rPr>
        <w:t>N</w:t>
      </w:r>
      <w:r w:rsidR="00951593" w:rsidRPr="007C42D3">
        <w:rPr>
          <w:rFonts w:ascii="Times New Roman" w:hAnsi="Times New Roman" w:cs="Times New Roman"/>
          <w:bCs/>
          <w:iCs/>
          <w:sz w:val="24"/>
          <w:szCs w:val="24"/>
        </w:rPr>
        <w:t>on-synthetic fertiliser means any biologically-derived solid or liquid substance that</w:t>
      </w:r>
      <w:r w:rsidR="007D676B" w:rsidRPr="007C42D3">
        <w:rPr>
          <w:rFonts w:ascii="Times New Roman" w:hAnsi="Times New Roman" w:cs="Times New Roman"/>
          <w:bCs/>
          <w:iCs/>
          <w:sz w:val="24"/>
          <w:szCs w:val="24"/>
        </w:rPr>
        <w:t xml:space="preserve"> is used to supply nutrients to plants and soils, enhance plant growth and soil fertility or add or stimulate microbial or other life in soils. Non-synthetic fertiliser must contain </w:t>
      </w:r>
      <w:r w:rsidR="006B126F" w:rsidRPr="007C42D3">
        <w:rPr>
          <w:rFonts w:ascii="Times New Roman" w:hAnsi="Times New Roman" w:cs="Times New Roman"/>
          <w:bCs/>
          <w:iCs/>
          <w:sz w:val="24"/>
          <w:szCs w:val="24"/>
        </w:rPr>
        <w:t>at least</w:t>
      </w:r>
      <w:r w:rsidR="007D676B" w:rsidRPr="007C42D3">
        <w:rPr>
          <w:rFonts w:ascii="Times New Roman" w:hAnsi="Times New Roman" w:cs="Times New Roman"/>
          <w:bCs/>
          <w:iCs/>
          <w:sz w:val="24"/>
          <w:szCs w:val="24"/>
        </w:rPr>
        <w:t xml:space="preserve"> 5% organic </w:t>
      </w:r>
      <w:r w:rsidR="006B126F" w:rsidRPr="007C42D3">
        <w:rPr>
          <w:rFonts w:ascii="Times New Roman" w:hAnsi="Times New Roman" w:cs="Times New Roman"/>
          <w:bCs/>
          <w:iCs/>
          <w:sz w:val="24"/>
          <w:szCs w:val="24"/>
        </w:rPr>
        <w:t>matter by weight</w:t>
      </w:r>
      <w:r w:rsidR="007D676B" w:rsidRPr="007C42D3">
        <w:rPr>
          <w:rFonts w:ascii="Times New Roman" w:hAnsi="Times New Roman" w:cs="Times New Roman"/>
          <w:bCs/>
          <w:iCs/>
          <w:sz w:val="24"/>
          <w:szCs w:val="24"/>
        </w:rPr>
        <w:t xml:space="preserve">. If it contains less than 5% organic </w:t>
      </w:r>
      <w:r w:rsidR="006B126F" w:rsidRPr="007C42D3">
        <w:rPr>
          <w:rFonts w:ascii="Times New Roman" w:hAnsi="Times New Roman" w:cs="Times New Roman"/>
          <w:bCs/>
          <w:iCs/>
          <w:sz w:val="24"/>
          <w:szCs w:val="24"/>
        </w:rPr>
        <w:t>matter</w:t>
      </w:r>
      <w:r w:rsidR="007D676B" w:rsidRPr="007C42D3">
        <w:rPr>
          <w:rFonts w:ascii="Times New Roman" w:hAnsi="Times New Roman" w:cs="Times New Roman"/>
          <w:bCs/>
          <w:iCs/>
          <w:sz w:val="24"/>
          <w:szCs w:val="24"/>
        </w:rPr>
        <w:t xml:space="preserve"> it is classified as synthetic fertiliser. </w:t>
      </w:r>
      <w:r w:rsidR="001347E1" w:rsidRPr="007C42D3">
        <w:rPr>
          <w:rFonts w:ascii="Times New Roman" w:hAnsi="Times New Roman" w:cs="Times New Roman"/>
          <w:sz w:val="24"/>
          <w:szCs w:val="24"/>
        </w:rPr>
        <w:t xml:space="preserve">It must be applied in accordance with the laws and regulations of the relevant State, Territory or local government. </w:t>
      </w:r>
      <w:r w:rsidR="007D676B" w:rsidRPr="007C42D3">
        <w:rPr>
          <w:rFonts w:ascii="Times New Roman" w:hAnsi="Times New Roman" w:cs="Times New Roman"/>
          <w:bCs/>
          <w:iCs/>
          <w:sz w:val="24"/>
          <w:szCs w:val="24"/>
        </w:rPr>
        <w:t>Non-synthetic fertiliser does not include non</w:t>
      </w:r>
      <w:r w:rsidR="007D676B" w:rsidRPr="007C42D3">
        <w:rPr>
          <w:rFonts w:ascii="Times New Roman" w:hAnsi="Times New Roman" w:cs="Times New Roman"/>
          <w:bCs/>
          <w:iCs/>
          <w:sz w:val="24"/>
          <w:szCs w:val="24"/>
        </w:rPr>
        <w:noBreakHyphen/>
        <w:t xml:space="preserve">biodegradable substances, such as plastics, rubber or coatings </w:t>
      </w:r>
      <w:r w:rsidR="001E16D7" w:rsidRPr="007C42D3">
        <w:rPr>
          <w:rFonts w:ascii="Times New Roman" w:hAnsi="Times New Roman" w:cs="Times New Roman"/>
          <w:bCs/>
          <w:iCs/>
          <w:sz w:val="24"/>
          <w:szCs w:val="24"/>
        </w:rPr>
        <w:t xml:space="preserve">and also does not include </w:t>
      </w:r>
      <w:r w:rsidR="007D676B" w:rsidRPr="007C42D3">
        <w:rPr>
          <w:rFonts w:ascii="Times New Roman" w:hAnsi="Times New Roman" w:cs="Times New Roman"/>
          <w:bCs/>
          <w:iCs/>
          <w:sz w:val="24"/>
          <w:szCs w:val="24"/>
        </w:rPr>
        <w:t>biochar.</w:t>
      </w:r>
      <w:r w:rsidR="007D676B" w:rsidRPr="007C42D3">
        <w:rPr>
          <w:rFonts w:ascii="Times New Roman" w:hAnsi="Times New Roman" w:cs="Times New Roman"/>
          <w:sz w:val="24"/>
          <w:szCs w:val="24"/>
        </w:rPr>
        <w:t xml:space="preserve"> </w:t>
      </w:r>
    </w:p>
    <w:p w14:paraId="3596B26F" w14:textId="77777777" w:rsidR="00885312" w:rsidRPr="007C42D3" w:rsidRDefault="00885312" w:rsidP="00885312">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nutrient</w:t>
      </w:r>
      <w:r w:rsidRPr="007C42D3">
        <w:rPr>
          <w:rFonts w:ascii="Times New Roman" w:eastAsia="Times New Roman" w:hAnsi="Times New Roman" w:cs="Times New Roman"/>
          <w:sz w:val="24"/>
          <w:szCs w:val="24"/>
          <w:lang w:eastAsia="en-AU"/>
        </w:rPr>
        <w:t xml:space="preserve"> informs whether a management activity is an eligible management activity under the Determination. The term includes trace minerals, macro-nutrients (such as nitrogen, phosphorus, potassium and sulphur) and micro-nutrients.</w:t>
      </w:r>
    </w:p>
    <w:p w14:paraId="4BA9479B" w14:textId="0EB5310D" w:rsidR="00A1320F" w:rsidRPr="007C42D3" w:rsidRDefault="00B86A92" w:rsidP="00417AC8">
      <w:pPr>
        <w:spacing w:before="180" w:after="0" w:line="360" w:lineRule="auto"/>
        <w:rPr>
          <w:rFonts w:ascii="Times New Roman" w:eastAsia="Times New Roman" w:hAnsi="Times New Roman" w:cs="Times New Roman"/>
          <w:b/>
          <w:i/>
          <w:sz w:val="24"/>
          <w:szCs w:val="24"/>
          <w:lang w:eastAsia="en-AU"/>
        </w:rPr>
      </w:pPr>
      <w:bookmarkStart w:id="9" w:name="_Hlk74213398"/>
      <w:r w:rsidRPr="007C42D3">
        <w:rPr>
          <w:rFonts w:ascii="Times New Roman" w:eastAsia="Times New Roman" w:hAnsi="Times New Roman" w:cs="Times New Roman"/>
          <w:bCs/>
          <w:iCs/>
          <w:sz w:val="24"/>
          <w:szCs w:val="24"/>
          <w:lang w:eastAsia="en-AU"/>
        </w:rPr>
        <w:lastRenderedPageBreak/>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organosol </w:t>
      </w:r>
      <w:r w:rsidR="005354D4" w:rsidRPr="007C42D3">
        <w:rPr>
          <w:rFonts w:ascii="Times New Roman" w:eastAsia="Times New Roman" w:hAnsi="Times New Roman" w:cs="Times New Roman"/>
          <w:bCs/>
          <w:iCs/>
          <w:sz w:val="24"/>
          <w:szCs w:val="24"/>
          <w:lang w:eastAsia="en-AU"/>
        </w:rPr>
        <w:t xml:space="preserve">informs </w:t>
      </w:r>
      <w:r w:rsidRPr="007C42D3">
        <w:rPr>
          <w:rFonts w:ascii="Times New Roman" w:eastAsia="Times New Roman" w:hAnsi="Times New Roman" w:cs="Times New Roman"/>
          <w:bCs/>
          <w:iCs/>
          <w:sz w:val="24"/>
          <w:szCs w:val="24"/>
          <w:lang w:eastAsia="en-AU"/>
        </w:rPr>
        <w:t xml:space="preserve">whether land is eligible under the Determination. The </w:t>
      </w:r>
      <w:r w:rsidR="005354D4" w:rsidRPr="007C42D3">
        <w:rPr>
          <w:rFonts w:ascii="Times New Roman" w:eastAsia="Times New Roman" w:hAnsi="Times New Roman" w:cs="Times New Roman"/>
          <w:bCs/>
          <w:iCs/>
          <w:sz w:val="24"/>
          <w:szCs w:val="24"/>
          <w:lang w:eastAsia="en-AU"/>
        </w:rPr>
        <w:t xml:space="preserve">term </w:t>
      </w:r>
      <w:r w:rsidR="00A1320F" w:rsidRPr="007C42D3">
        <w:rPr>
          <w:rFonts w:ascii="Times New Roman" w:eastAsia="Times New Roman" w:hAnsi="Times New Roman" w:cs="Times New Roman"/>
          <w:sz w:val="24"/>
          <w:szCs w:val="24"/>
          <w:lang w:eastAsia="en-AU"/>
        </w:rPr>
        <w:t xml:space="preserve">means soil containing more than 10% organic carbon within the upper 30 </w:t>
      </w:r>
      <w:r w:rsidR="00777FE1" w:rsidRPr="007C42D3">
        <w:rPr>
          <w:rFonts w:ascii="Times New Roman" w:eastAsia="Times New Roman" w:hAnsi="Times New Roman" w:cs="Times New Roman"/>
          <w:sz w:val="24"/>
          <w:szCs w:val="24"/>
          <w:lang w:eastAsia="en-AU"/>
        </w:rPr>
        <w:t>centimetres</w:t>
      </w:r>
      <w:r w:rsidR="00C274C3">
        <w:rPr>
          <w:rFonts w:ascii="Times New Roman" w:eastAsia="Times New Roman" w:hAnsi="Times New Roman" w:cs="Times New Roman"/>
          <w:sz w:val="24"/>
          <w:szCs w:val="24"/>
          <w:lang w:eastAsia="en-AU"/>
        </w:rPr>
        <w:t xml:space="preserve"> (cms)</w:t>
      </w:r>
      <w:r w:rsidR="00A1320F" w:rsidRPr="007C42D3">
        <w:rPr>
          <w:rFonts w:ascii="Times New Roman" w:eastAsia="Times New Roman" w:hAnsi="Times New Roman" w:cs="Times New Roman"/>
          <w:sz w:val="24"/>
          <w:szCs w:val="24"/>
          <w:lang w:eastAsia="en-AU"/>
        </w:rPr>
        <w:t xml:space="preserve"> of the soil profile.  </w:t>
      </w:r>
    </w:p>
    <w:bookmarkEnd w:id="9"/>
    <w:p w14:paraId="382CD7E1" w14:textId="6EDC58E7" w:rsidR="00A1320F" w:rsidRPr="007C42D3" w:rsidRDefault="005354D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p</w:t>
      </w:r>
      <w:r w:rsidR="00A1320F" w:rsidRPr="007C42D3">
        <w:rPr>
          <w:rFonts w:ascii="Times New Roman" w:eastAsia="Times New Roman" w:hAnsi="Times New Roman" w:cs="Times New Roman"/>
          <w:b/>
          <w:i/>
          <w:sz w:val="24"/>
          <w:szCs w:val="24"/>
          <w:lang w:eastAsia="en-AU"/>
        </w:rPr>
        <w:t>asture</w:t>
      </w:r>
      <w:r w:rsidR="003826F6"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informs whether land is</w:t>
      </w:r>
      <w:r w:rsidR="00413065" w:rsidRPr="007C42D3">
        <w:rPr>
          <w:rFonts w:ascii="Times New Roman" w:eastAsia="Times New Roman" w:hAnsi="Times New Roman" w:cs="Times New Roman"/>
          <w:bCs/>
          <w:iCs/>
          <w:sz w:val="24"/>
          <w:szCs w:val="24"/>
          <w:lang w:eastAsia="en-AU"/>
        </w:rPr>
        <w:t xml:space="preserve"> eligible</w:t>
      </w:r>
      <w:r w:rsidR="003826F6"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Cs/>
          <w:iCs/>
          <w:sz w:val="24"/>
          <w:szCs w:val="24"/>
          <w:lang w:eastAsia="en-AU"/>
        </w:rPr>
        <w:t>under the Determination</w:t>
      </w:r>
      <w:r w:rsidR="003826F6" w:rsidRPr="007C42D3">
        <w:rPr>
          <w:rFonts w:ascii="Times New Roman" w:eastAsia="Times New Roman" w:hAnsi="Times New Roman" w:cs="Times New Roman"/>
          <w:bCs/>
          <w:iCs/>
          <w:sz w:val="24"/>
          <w:szCs w:val="24"/>
          <w:lang w:eastAsia="en-AU"/>
        </w:rPr>
        <w:t>. The term</w:t>
      </w:r>
      <w:r w:rsidR="00A1320F" w:rsidRPr="007C42D3">
        <w:rPr>
          <w:rFonts w:ascii="Times New Roman" w:eastAsia="Times New Roman" w:hAnsi="Times New Roman" w:cs="Times New Roman"/>
          <w:sz w:val="24"/>
          <w:szCs w:val="24"/>
          <w:lang w:eastAsia="en-AU"/>
        </w:rPr>
        <w:t xml:space="preserve"> means land that is</w:t>
      </w:r>
      <w:r w:rsidR="00A1320F" w:rsidRPr="007C42D3" w:rsidDel="007953A5">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under any combination of perennial grasses, annual grasses, or legumes, and on which production livestock is raised.</w:t>
      </w:r>
    </w:p>
    <w:p w14:paraId="2B62B306" w14:textId="56D93E48" w:rsidR="00A1320F" w:rsidRPr="007C42D3" w:rsidRDefault="003826F6"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C54AB" w:rsidRPr="007C42D3">
        <w:rPr>
          <w:rFonts w:ascii="Times New Roman" w:eastAsia="Times New Roman" w:hAnsi="Times New Roman" w:cs="Times New Roman"/>
          <w:b/>
          <w:i/>
          <w:sz w:val="24"/>
          <w:szCs w:val="24"/>
          <w:lang w:eastAsia="en-AU"/>
        </w:rPr>
        <w:t xml:space="preserve">permanence </w:t>
      </w:r>
      <w:r w:rsidR="00A1320F" w:rsidRPr="007C42D3">
        <w:rPr>
          <w:rFonts w:ascii="Times New Roman" w:eastAsia="Times New Roman" w:hAnsi="Times New Roman" w:cs="Times New Roman"/>
          <w:b/>
          <w:i/>
          <w:sz w:val="24"/>
          <w:szCs w:val="24"/>
          <w:lang w:eastAsia="en-AU"/>
        </w:rPr>
        <w:t>obligation period</w:t>
      </w:r>
      <w:r w:rsidRPr="007C42D3">
        <w:rPr>
          <w:rFonts w:ascii="Times New Roman" w:eastAsia="Times New Roman" w:hAnsi="Times New Roman" w:cs="Times New Roman"/>
          <w:sz w:val="24"/>
          <w:szCs w:val="24"/>
          <w:lang w:eastAsia="en-AU"/>
        </w:rPr>
        <w:t xml:space="preserve"> informs project proponents of the length of time eligible management activities must be conducted for</w:t>
      </w:r>
      <w:r w:rsidR="00AC54AB" w:rsidRPr="007C42D3">
        <w:rPr>
          <w:rFonts w:ascii="Times New Roman" w:eastAsia="Times New Roman" w:hAnsi="Times New Roman" w:cs="Times New Roman"/>
          <w:sz w:val="24"/>
          <w:szCs w:val="24"/>
          <w:lang w:eastAsia="en-AU"/>
        </w:rPr>
        <w:t>, and the length of time for which excluded activities under s</w:t>
      </w:r>
      <w:r w:rsidR="0035402D" w:rsidRPr="007C42D3">
        <w:rPr>
          <w:rFonts w:ascii="Times New Roman" w:eastAsia="Times New Roman" w:hAnsi="Times New Roman" w:cs="Times New Roman"/>
          <w:sz w:val="24"/>
          <w:szCs w:val="24"/>
          <w:lang w:eastAsia="en-AU"/>
        </w:rPr>
        <w:t>ection</w:t>
      </w:r>
      <w:r w:rsidR="00AC54AB" w:rsidRPr="007C42D3">
        <w:rPr>
          <w:rFonts w:ascii="Times New Roman" w:eastAsia="Times New Roman" w:hAnsi="Times New Roman" w:cs="Times New Roman"/>
          <w:sz w:val="24"/>
          <w:szCs w:val="24"/>
          <w:lang w:eastAsia="en-AU"/>
        </w:rPr>
        <w:t> 11, or restricted activities under s</w:t>
      </w:r>
      <w:r w:rsidR="0035402D" w:rsidRPr="007C42D3">
        <w:rPr>
          <w:rFonts w:ascii="Times New Roman" w:eastAsia="Times New Roman" w:hAnsi="Times New Roman" w:cs="Times New Roman"/>
          <w:sz w:val="24"/>
          <w:szCs w:val="24"/>
          <w:lang w:eastAsia="en-AU"/>
        </w:rPr>
        <w:t>ection</w:t>
      </w:r>
      <w:r w:rsidR="00AC54AB" w:rsidRPr="007C42D3">
        <w:rPr>
          <w:rFonts w:ascii="Times New Roman" w:eastAsia="Times New Roman" w:hAnsi="Times New Roman" w:cs="Times New Roman"/>
          <w:sz w:val="24"/>
          <w:szCs w:val="24"/>
          <w:lang w:eastAsia="en-AU"/>
        </w:rPr>
        <w:t> 12, must not be conducted</w:t>
      </w:r>
      <w:r w:rsidRPr="007C42D3">
        <w:rPr>
          <w:rFonts w:ascii="Times New Roman" w:eastAsia="Times New Roman" w:hAnsi="Times New Roman" w:cs="Times New Roman"/>
          <w:sz w:val="24"/>
          <w:szCs w:val="24"/>
          <w:lang w:eastAsia="en-AU"/>
        </w:rPr>
        <w:t xml:space="preserve">. The </w:t>
      </w:r>
      <w:r w:rsidR="005B7AD4" w:rsidRPr="007C42D3">
        <w:rPr>
          <w:rFonts w:ascii="Times New Roman" w:eastAsia="Times New Roman" w:hAnsi="Times New Roman" w:cs="Times New Roman"/>
          <w:sz w:val="24"/>
          <w:szCs w:val="24"/>
          <w:lang w:eastAsia="en-AU"/>
        </w:rPr>
        <w:t>term</w:t>
      </w:r>
      <w:r w:rsidR="00AC54AB" w:rsidRPr="007C42D3">
        <w:rPr>
          <w:rFonts w:ascii="Times New Roman" w:eastAsia="Times New Roman" w:hAnsi="Times New Roman" w:cs="Times New Roman"/>
          <w:sz w:val="24"/>
          <w:szCs w:val="24"/>
          <w:lang w:eastAsia="en-AU"/>
        </w:rPr>
        <w:t>,</w:t>
      </w:r>
      <w:r w:rsidR="00A1320F" w:rsidRPr="007C42D3">
        <w:rPr>
          <w:rFonts w:ascii="Times New Roman" w:eastAsia="Times New Roman" w:hAnsi="Times New Roman" w:cs="Times New Roman"/>
          <w:sz w:val="24"/>
          <w:szCs w:val="24"/>
          <w:lang w:eastAsia="en-AU"/>
        </w:rPr>
        <w:t xml:space="preserve"> in relation to a soil carbon project, means the period from the </w:t>
      </w:r>
      <w:r w:rsidR="005354D4" w:rsidRPr="007C42D3">
        <w:rPr>
          <w:rFonts w:ascii="Times New Roman" w:eastAsia="Times New Roman" w:hAnsi="Times New Roman" w:cs="Times New Roman"/>
          <w:sz w:val="24"/>
          <w:szCs w:val="24"/>
          <w:lang w:eastAsia="en-AU"/>
        </w:rPr>
        <w:t xml:space="preserve">date on which the project was </w:t>
      </w:r>
      <w:r w:rsidR="005B7AD4" w:rsidRPr="007C42D3">
        <w:rPr>
          <w:rFonts w:ascii="Times New Roman" w:eastAsia="Times New Roman" w:hAnsi="Times New Roman" w:cs="Times New Roman"/>
          <w:sz w:val="24"/>
          <w:szCs w:val="24"/>
          <w:lang w:eastAsia="en-AU"/>
        </w:rPr>
        <w:t>declared</w:t>
      </w:r>
      <w:r w:rsidR="00A1320F" w:rsidRPr="007C42D3">
        <w:rPr>
          <w:rFonts w:ascii="Times New Roman" w:eastAsia="Times New Roman" w:hAnsi="Times New Roman" w:cs="Times New Roman"/>
          <w:sz w:val="24"/>
          <w:szCs w:val="24"/>
          <w:lang w:eastAsia="en-AU"/>
        </w:rPr>
        <w:t xml:space="preserve"> until the last day the Regulator could issue a notice to relinquish A</w:t>
      </w:r>
      <w:r w:rsidR="002875C5">
        <w:rPr>
          <w:rFonts w:ascii="Times New Roman" w:eastAsia="Times New Roman" w:hAnsi="Times New Roman" w:cs="Times New Roman"/>
          <w:sz w:val="24"/>
          <w:szCs w:val="24"/>
          <w:lang w:eastAsia="en-AU"/>
        </w:rPr>
        <w:t>CCUs</w:t>
      </w:r>
      <w:r w:rsidR="00A1320F" w:rsidRPr="007C42D3">
        <w:rPr>
          <w:rFonts w:ascii="Times New Roman" w:eastAsia="Times New Roman" w:hAnsi="Times New Roman" w:cs="Times New Roman"/>
          <w:sz w:val="24"/>
          <w:szCs w:val="24"/>
          <w:lang w:eastAsia="en-AU"/>
        </w:rPr>
        <w:t xml:space="preserve"> under Division 3 of Part 7 of the Act.</w:t>
      </w:r>
    </w:p>
    <w:p w14:paraId="00407FCD" w14:textId="2878248D" w:rsidR="00280872" w:rsidRPr="007C42D3" w:rsidRDefault="00280872" w:rsidP="001158E0">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permanent pasture</w:t>
      </w:r>
      <w:r w:rsidRPr="007C42D3">
        <w:rPr>
          <w:rFonts w:ascii="Times New Roman" w:eastAsia="Times New Roman" w:hAnsi="Times New Roman" w:cs="Times New Roman"/>
          <w:sz w:val="24"/>
          <w:szCs w:val="24"/>
          <w:lang w:eastAsia="en-AU"/>
        </w:rPr>
        <w:t xml:space="preserve"> informs</w:t>
      </w:r>
      <w:r w:rsidR="001158E0" w:rsidRPr="007C42D3">
        <w:rPr>
          <w:rFonts w:ascii="Times New Roman" w:eastAsia="Times New Roman" w:hAnsi="Times New Roman" w:cs="Times New Roman"/>
          <w:sz w:val="24"/>
          <w:szCs w:val="24"/>
          <w:lang w:eastAsia="en-AU"/>
        </w:rPr>
        <w:t xml:space="preserve"> </w:t>
      </w:r>
      <w:r w:rsidR="00130870" w:rsidRPr="007C42D3">
        <w:rPr>
          <w:rFonts w:ascii="Times New Roman" w:eastAsia="Times New Roman" w:hAnsi="Times New Roman" w:cs="Times New Roman"/>
          <w:sz w:val="24"/>
          <w:szCs w:val="24"/>
          <w:lang w:eastAsia="en-AU"/>
        </w:rPr>
        <w:t xml:space="preserve">the timing for implementing the first eligible management activity in the context of project declaration, sampling and reporting. </w:t>
      </w:r>
      <w:r w:rsidR="001158E0" w:rsidRPr="007C42D3">
        <w:rPr>
          <w:rFonts w:ascii="Times New Roman" w:eastAsia="Times New Roman" w:hAnsi="Times New Roman" w:cs="Times New Roman"/>
          <w:sz w:val="24"/>
          <w:szCs w:val="24"/>
          <w:lang w:eastAsia="en-AU"/>
        </w:rPr>
        <w:t>Permanent pasture means agricultural land that is continuously under pasture, including perennials and annual grasses and legumes, not bare fallowed</w:t>
      </w:r>
      <w:r w:rsidR="007510C5" w:rsidRPr="007C42D3">
        <w:rPr>
          <w:rFonts w:ascii="Times New Roman" w:eastAsia="Times New Roman" w:hAnsi="Times New Roman" w:cs="Times New Roman"/>
          <w:sz w:val="24"/>
          <w:szCs w:val="24"/>
          <w:lang w:eastAsia="en-AU"/>
        </w:rPr>
        <w:t>.</w:t>
      </w:r>
      <w:r w:rsidR="001158E0" w:rsidRPr="007C42D3">
        <w:rPr>
          <w:rFonts w:ascii="Times New Roman" w:eastAsia="Times New Roman" w:hAnsi="Times New Roman" w:cs="Times New Roman"/>
          <w:sz w:val="24"/>
          <w:szCs w:val="24"/>
          <w:lang w:eastAsia="en-AU"/>
        </w:rPr>
        <w:t xml:space="preserve"> </w:t>
      </w:r>
    </w:p>
    <w:p w14:paraId="010C729C" w14:textId="77777777" w:rsidR="00885312" w:rsidRPr="007C42D3" w:rsidRDefault="00885312" w:rsidP="003E7A64">
      <w:pPr>
        <w:spacing w:before="240" w:line="360" w:lineRule="auto"/>
        <w:rPr>
          <w:sz w:val="24"/>
          <w:szCs w:val="24"/>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restricted non-synthetic fertiliser</w:t>
      </w:r>
      <w:r w:rsidRPr="007C42D3">
        <w:rPr>
          <w:rFonts w:ascii="Times New Roman" w:eastAsia="Times New Roman" w:hAnsi="Times New Roman" w:cs="Times New Roman"/>
          <w:sz w:val="24"/>
          <w:szCs w:val="24"/>
          <w:lang w:eastAsia="en-AU"/>
        </w:rPr>
        <w:t xml:space="preserve"> informs to what extent non-synthetic fertiliser can be applied to soil within a CEA. The term means a non-synthetic fertiliser that includes more than 5% organic matter that did not previously form part of a designated waste stream or was not sourced from within a CEA that is part of the project.</w:t>
      </w:r>
    </w:p>
    <w:p w14:paraId="4ADC1709" w14:textId="203CDC6A" w:rsidR="003E33AD" w:rsidRPr="007C42D3" w:rsidRDefault="00766C94" w:rsidP="003E33AD">
      <w:pPr>
        <w:keepNext/>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relevant landholder</w:t>
      </w:r>
      <w:r w:rsidRPr="007C42D3">
        <w:rPr>
          <w:rFonts w:ascii="Times New Roman" w:eastAsia="Times New Roman" w:hAnsi="Times New Roman" w:cs="Times New Roman"/>
          <w:sz w:val="24"/>
          <w:szCs w:val="24"/>
          <w:lang w:eastAsia="en-AU"/>
        </w:rPr>
        <w:t xml:space="preserve"> is relevant for </w:t>
      </w:r>
      <w:r w:rsidR="005354D4" w:rsidRPr="007C42D3">
        <w:rPr>
          <w:rFonts w:ascii="Times New Roman" w:eastAsia="Times New Roman" w:hAnsi="Times New Roman" w:cs="Times New Roman"/>
          <w:sz w:val="24"/>
          <w:szCs w:val="24"/>
          <w:lang w:eastAsia="en-AU"/>
        </w:rPr>
        <w:t xml:space="preserve">meeting the requirements of </w:t>
      </w:r>
      <w:r w:rsidRPr="007C42D3">
        <w:rPr>
          <w:rFonts w:ascii="Times New Roman" w:eastAsia="Times New Roman" w:hAnsi="Times New Roman" w:cs="Times New Roman"/>
          <w:sz w:val="24"/>
          <w:szCs w:val="24"/>
          <w:lang w:eastAsia="en-AU"/>
        </w:rPr>
        <w:t xml:space="preserve">the land management strategy. The </w:t>
      </w:r>
      <w:r w:rsidR="005B7AD4" w:rsidRPr="007C42D3">
        <w:rPr>
          <w:rFonts w:ascii="Times New Roman" w:eastAsia="Times New Roman" w:hAnsi="Times New Roman" w:cs="Times New Roman"/>
          <w:sz w:val="24"/>
          <w:szCs w:val="24"/>
          <w:lang w:eastAsia="en-AU"/>
        </w:rPr>
        <w:t>term</w:t>
      </w:r>
      <w:r w:rsidR="00A1320F" w:rsidRPr="007C42D3">
        <w:rPr>
          <w:rFonts w:ascii="Times New Roman" w:eastAsia="Times New Roman" w:hAnsi="Times New Roman" w:cs="Times New Roman"/>
          <w:sz w:val="24"/>
          <w:szCs w:val="24"/>
          <w:lang w:eastAsia="en-AU"/>
        </w:rPr>
        <w:t xml:space="preserve"> means any person other than the project proponent who, whether by reason of ownership or otherwise, has </w:t>
      </w:r>
      <w:r w:rsidR="003E33AD" w:rsidRPr="003E7A64">
        <w:rPr>
          <w:rFonts w:ascii="Times New Roman" w:eastAsia="Times New Roman" w:hAnsi="Times New Roman" w:cs="Times New Roman"/>
          <w:sz w:val="24"/>
          <w:szCs w:val="24"/>
          <w:lang w:eastAsia="en-AU"/>
        </w:rPr>
        <w:t>operational</w:t>
      </w:r>
      <w:r w:rsidR="00A1320F" w:rsidRPr="007C42D3">
        <w:rPr>
          <w:rFonts w:ascii="Times New Roman" w:eastAsia="Times New Roman" w:hAnsi="Times New Roman" w:cs="Times New Roman"/>
          <w:sz w:val="24"/>
          <w:szCs w:val="24"/>
          <w:lang w:eastAsia="en-AU"/>
        </w:rPr>
        <w:t xml:space="preserve"> control of land that is covered by the land management strategy.</w:t>
      </w:r>
      <w:r w:rsidR="00463C23" w:rsidRPr="007C42D3">
        <w:rPr>
          <w:rFonts w:ascii="Times New Roman" w:eastAsia="Times New Roman" w:hAnsi="Times New Roman" w:cs="Times New Roman"/>
          <w:sz w:val="24"/>
          <w:szCs w:val="24"/>
          <w:lang w:eastAsia="en-AU"/>
        </w:rPr>
        <w:t xml:space="preserve"> Operational control refers to having the ability to control </w:t>
      </w:r>
      <w:r w:rsidR="00463C23" w:rsidRPr="007C42D3">
        <w:rPr>
          <w:rFonts w:ascii="Times New Roman" w:eastAsia="Times New Roman" w:hAnsi="Times New Roman" w:cs="Times New Roman"/>
          <w:sz w:val="24"/>
          <w:szCs w:val="24"/>
          <w:lang w:eastAsia="en-AU"/>
        </w:rPr>
        <w:lastRenderedPageBreak/>
        <w:t xml:space="preserve">the management of land for </w:t>
      </w:r>
      <w:r w:rsidR="00D61C2D" w:rsidRPr="007C42D3">
        <w:rPr>
          <w:rFonts w:ascii="Times New Roman" w:eastAsia="Times New Roman" w:hAnsi="Times New Roman" w:cs="Times New Roman"/>
          <w:sz w:val="24"/>
          <w:szCs w:val="24"/>
          <w:lang w:eastAsia="en-AU"/>
        </w:rPr>
        <w:t>agricultural uses</w:t>
      </w:r>
      <w:r w:rsidR="00463C23" w:rsidRPr="007C42D3">
        <w:rPr>
          <w:rFonts w:ascii="Times New Roman" w:eastAsia="Times New Roman" w:hAnsi="Times New Roman" w:cs="Times New Roman"/>
          <w:sz w:val="24"/>
          <w:szCs w:val="24"/>
          <w:lang w:eastAsia="en-AU"/>
        </w:rPr>
        <w:t xml:space="preserve"> and its management during periods when it is not being used for </w:t>
      </w:r>
      <w:r w:rsidR="00D61C2D" w:rsidRPr="007C42D3">
        <w:rPr>
          <w:rFonts w:ascii="Times New Roman" w:eastAsia="Times New Roman" w:hAnsi="Times New Roman" w:cs="Times New Roman"/>
          <w:sz w:val="24"/>
          <w:szCs w:val="24"/>
          <w:lang w:eastAsia="en-AU"/>
        </w:rPr>
        <w:t>agricultural uses</w:t>
      </w:r>
      <w:r w:rsidR="00463C23" w:rsidRPr="007C42D3">
        <w:rPr>
          <w:rFonts w:ascii="Times New Roman" w:eastAsia="Times New Roman" w:hAnsi="Times New Roman" w:cs="Times New Roman"/>
          <w:sz w:val="24"/>
          <w:szCs w:val="24"/>
          <w:lang w:eastAsia="en-AU"/>
        </w:rPr>
        <w:t xml:space="preserve">. </w:t>
      </w:r>
    </w:p>
    <w:p w14:paraId="6B29B8FB" w14:textId="70E2BB40" w:rsidR="00D54BFE" w:rsidRPr="007C42D3" w:rsidRDefault="00D54BFE" w:rsidP="00417AC8">
      <w:pPr>
        <w:keepNext/>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sampling round</w:t>
      </w:r>
      <w:r w:rsidRPr="007C42D3">
        <w:rPr>
          <w:rFonts w:ascii="Times New Roman" w:eastAsia="Times New Roman" w:hAnsi="Times New Roman" w:cs="Times New Roman"/>
          <w:b/>
          <w:bCs/>
          <w:sz w:val="24"/>
          <w:szCs w:val="24"/>
          <w:lang w:eastAsia="en-AU"/>
        </w:rPr>
        <w:t xml:space="preserve"> </w:t>
      </w:r>
      <w:r w:rsidRPr="007C42D3">
        <w:rPr>
          <w:rFonts w:ascii="Times New Roman" w:eastAsia="Times New Roman" w:hAnsi="Times New Roman" w:cs="Times New Roman"/>
          <w:sz w:val="24"/>
          <w:szCs w:val="24"/>
          <w:lang w:eastAsia="en-AU"/>
        </w:rPr>
        <w:t xml:space="preserve">is relevant for determining net abatement. The term means </w:t>
      </w:r>
      <w:r w:rsidRPr="007C42D3">
        <w:rPr>
          <w:rFonts w:ascii="Times New Roman" w:hAnsi="Times New Roman" w:cs="Times New Roman"/>
          <w:sz w:val="24"/>
          <w:szCs w:val="24"/>
        </w:rPr>
        <w:t>soil sampling conducted during a finite period to develop an estimate of soil organic carbon stocks at a particular point in time.</w:t>
      </w:r>
    </w:p>
    <w:p w14:paraId="4044F79C" w14:textId="650BEB4C" w:rsidR="00A1320F" w:rsidRPr="007C42D3" w:rsidRDefault="00223E8F"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soil amendment</w:t>
      </w:r>
      <w:r w:rsidR="008D169F" w:rsidRPr="007C42D3">
        <w:rPr>
          <w:rFonts w:ascii="Times New Roman" w:eastAsia="Times New Roman" w:hAnsi="Times New Roman" w:cs="Times New Roman"/>
          <w:b/>
          <w:i/>
          <w:sz w:val="24"/>
          <w:szCs w:val="24"/>
          <w:lang w:eastAsia="en-AU"/>
        </w:rPr>
        <w:t xml:space="preserve"> </w:t>
      </w:r>
      <w:r w:rsidR="005354D4" w:rsidRPr="007C42D3">
        <w:rPr>
          <w:rFonts w:ascii="Times New Roman" w:eastAsia="Times New Roman" w:hAnsi="Times New Roman" w:cs="Times New Roman"/>
          <w:bCs/>
          <w:iCs/>
          <w:sz w:val="24"/>
          <w:szCs w:val="24"/>
          <w:lang w:eastAsia="en-AU"/>
        </w:rPr>
        <w:t>informs whether materials can be added to soil that is, or is to be, part of a CEA</w:t>
      </w:r>
      <w:r w:rsidR="005354D4" w:rsidRPr="007C42D3">
        <w:rPr>
          <w:rFonts w:ascii="Times New Roman" w:eastAsia="Times New Roman" w:hAnsi="Times New Roman" w:cs="Times New Roman"/>
          <w:b/>
          <w:i/>
          <w:sz w:val="24"/>
          <w:szCs w:val="24"/>
          <w:lang w:eastAsia="en-AU"/>
        </w:rPr>
        <w:t xml:space="preserve">. </w:t>
      </w:r>
      <w:r w:rsidR="00640493" w:rsidRPr="007C42D3">
        <w:rPr>
          <w:rFonts w:ascii="Times New Roman" w:eastAsia="Times New Roman" w:hAnsi="Times New Roman" w:cs="Times New Roman"/>
          <w:bCs/>
          <w:iCs/>
          <w:sz w:val="24"/>
          <w:szCs w:val="24"/>
          <w:lang w:eastAsia="en-AU"/>
        </w:rPr>
        <w:t xml:space="preserve"> The term</w:t>
      </w:r>
      <w:r w:rsidR="009A7657" w:rsidRPr="007C42D3">
        <w:rPr>
          <w:rFonts w:ascii="Times New Roman" w:eastAsia="Times New Roman" w:hAnsi="Times New Roman" w:cs="Times New Roman"/>
          <w:bCs/>
          <w:iCs/>
          <w:sz w:val="24"/>
          <w:szCs w:val="24"/>
          <w:lang w:eastAsia="en-AU"/>
        </w:rPr>
        <w:t xml:space="preserve"> </w:t>
      </w:r>
      <w:r w:rsidR="00A1320F" w:rsidRPr="007C42D3">
        <w:rPr>
          <w:rFonts w:ascii="Times New Roman" w:eastAsia="Times New Roman" w:hAnsi="Times New Roman" w:cs="Times New Roman"/>
          <w:sz w:val="24"/>
          <w:szCs w:val="24"/>
          <w:lang w:eastAsia="en-AU"/>
        </w:rPr>
        <w:t>means a substance to improve the health or quality of soil, such as fertiliser, recycled organic materials, lime or gypsum.</w:t>
      </w:r>
    </w:p>
    <w:p w14:paraId="154EBACC" w14:textId="63092CC3" w:rsidR="00D57BDB" w:rsidRPr="007C42D3" w:rsidRDefault="00D57BD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soil core</w:t>
      </w:r>
      <w:r w:rsidRPr="007C42D3">
        <w:rPr>
          <w:rFonts w:ascii="Times New Roman" w:eastAsia="Times New Roman" w:hAnsi="Times New Roman" w:cs="Times New Roman"/>
          <w:sz w:val="24"/>
          <w:szCs w:val="24"/>
          <w:lang w:eastAsia="en-AU"/>
        </w:rPr>
        <w:t xml:space="preserve"> informs the information required for each sampling round conducted during the reporting period. </w:t>
      </w:r>
      <w:r w:rsidR="00134953" w:rsidRPr="007C42D3">
        <w:rPr>
          <w:rFonts w:ascii="Times New Roman" w:eastAsia="Times New Roman" w:hAnsi="Times New Roman" w:cs="Times New Roman"/>
          <w:sz w:val="24"/>
          <w:szCs w:val="24"/>
          <w:lang w:eastAsia="en-AU"/>
        </w:rPr>
        <w:t>The term means a discrete portion of soil that has been extracted with a coring device, and includes the gravel and fine fraction.</w:t>
      </w:r>
    </w:p>
    <w:p w14:paraId="10EE06F6" w14:textId="03F7F98C" w:rsidR="00A1320F" w:rsidRPr="007C42D3" w:rsidRDefault="004F611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eastAsia="Times New Roman" w:hAnsi="Times New Roman" w:cs="Times New Roman"/>
          <w:b/>
          <w:bCs/>
          <w:i/>
          <w:iCs/>
          <w:sz w:val="24"/>
          <w:szCs w:val="24"/>
          <w:lang w:eastAsia="en-AU"/>
        </w:rPr>
        <w:t>stubble</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 xml:space="preserve">informs whether a management activity is an eligible management activity. The term </w:t>
      </w:r>
      <w:r w:rsidR="00A1320F" w:rsidRPr="007C42D3">
        <w:rPr>
          <w:rFonts w:ascii="Times New Roman" w:eastAsia="Times New Roman" w:hAnsi="Times New Roman" w:cs="Times New Roman"/>
          <w:sz w:val="24"/>
          <w:szCs w:val="24"/>
          <w:lang w:eastAsia="en-AU"/>
        </w:rPr>
        <w:t>means the residue remaining on the soil surface after a crop has been harvested and prior to application of any management practice that incorporates the residues into the soil.</w:t>
      </w:r>
    </w:p>
    <w:p w14:paraId="168DC8F6" w14:textId="72071DF6" w:rsidR="00A1320F" w:rsidRPr="007C42D3" w:rsidRDefault="00E956E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structure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w:t>
      </w:r>
      <w:r w:rsidR="00951593" w:rsidRPr="007C42D3">
        <w:rPr>
          <w:rFonts w:ascii="Times New Roman" w:eastAsia="Times New Roman" w:hAnsi="Times New Roman" w:cs="Times New Roman"/>
          <w:bCs/>
          <w:iCs/>
          <w:sz w:val="24"/>
          <w:szCs w:val="24"/>
          <w:lang w:eastAsia="en-AU"/>
        </w:rPr>
        <w:t xml:space="preserve">nforms whether land is eligible under the </w:t>
      </w:r>
      <w:r w:rsidR="009E67E6" w:rsidRPr="007C42D3">
        <w:rPr>
          <w:rFonts w:ascii="Times New Roman" w:eastAsia="Times New Roman" w:hAnsi="Times New Roman" w:cs="Times New Roman"/>
          <w:bCs/>
          <w:iCs/>
          <w:sz w:val="24"/>
          <w:szCs w:val="24"/>
          <w:lang w:eastAsia="en-AU"/>
        </w:rPr>
        <w:t>Determination.</w:t>
      </w:r>
      <w:r w:rsidRPr="007C42D3" w:rsidDel="0095159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The</w:t>
      </w:r>
      <w:r w:rsidRPr="007C42D3">
        <w:rPr>
          <w:rFonts w:ascii="Times New Roman" w:eastAsia="Times New Roman" w:hAnsi="Times New Roman" w:cs="Times New Roman"/>
          <w:bCs/>
          <w:iCs/>
          <w:sz w:val="24"/>
          <w:szCs w:val="24"/>
          <w:lang w:eastAsia="en-AU"/>
        </w:rPr>
        <w:t xml:space="preserve"> term is defined as</w:t>
      </w:r>
      <w:r w:rsidR="00A1320F" w:rsidRPr="007C42D3">
        <w:rPr>
          <w:rFonts w:ascii="Times New Roman" w:eastAsia="Times New Roman" w:hAnsi="Times New Roman" w:cs="Times New Roman"/>
          <w:sz w:val="24"/>
          <w:szCs w:val="24"/>
          <w:lang w:eastAsia="en-AU"/>
        </w:rPr>
        <w:t xml:space="preserve"> an object that is made of several parts, that prevents pasture or cropping from occurring underneath more than 5% of the ground area</w:t>
      </w:r>
      <w:r w:rsidR="00D04175" w:rsidRPr="007C42D3">
        <w:rPr>
          <w:rFonts w:ascii="Times New Roman" w:eastAsia="Times New Roman" w:hAnsi="Times New Roman" w:cs="Times New Roman"/>
          <w:sz w:val="24"/>
          <w:szCs w:val="24"/>
          <w:lang w:eastAsia="en-AU"/>
        </w:rPr>
        <w:t xml:space="preserve"> of the </w:t>
      </w:r>
      <w:r w:rsidR="00885312" w:rsidRPr="007C42D3">
        <w:rPr>
          <w:rFonts w:ascii="Times New Roman" w:eastAsia="Times New Roman" w:hAnsi="Times New Roman" w:cs="Times New Roman"/>
          <w:sz w:val="24"/>
          <w:szCs w:val="24"/>
          <w:lang w:eastAsia="en-AU"/>
        </w:rPr>
        <w:t>object</w:t>
      </w:r>
      <w:r w:rsidR="00A1320F" w:rsidRPr="007C42D3">
        <w:rPr>
          <w:rFonts w:ascii="Times New Roman" w:eastAsia="Times New Roman" w:hAnsi="Times New Roman" w:cs="Times New Roman"/>
          <w:sz w:val="24"/>
          <w:szCs w:val="24"/>
          <w:lang w:eastAsia="en-AU"/>
        </w:rPr>
        <w:t>.</w:t>
      </w:r>
      <w:r w:rsidR="00951593" w:rsidRPr="007C42D3">
        <w:rPr>
          <w:rFonts w:ascii="Times New Roman" w:eastAsia="Times New Roman" w:hAnsi="Times New Roman" w:cs="Times New Roman"/>
          <w:sz w:val="24"/>
          <w:szCs w:val="24"/>
          <w:lang w:eastAsia="en-AU"/>
        </w:rPr>
        <w:t xml:space="preserve"> This definition is intended to </w:t>
      </w:r>
      <w:r w:rsidR="00951593" w:rsidRPr="007C42D3">
        <w:rPr>
          <w:rFonts w:ascii="Times New Roman" w:hAnsi="Times New Roman" w:cs="Times New Roman"/>
          <w:sz w:val="24"/>
          <w:szCs w:val="24"/>
        </w:rPr>
        <w:t>omit solar panels or other structures under which agricultural activities may still occur.</w:t>
      </w:r>
    </w:p>
    <w:p w14:paraId="137C6B37" w14:textId="673732E9" w:rsidR="00A1320F" w:rsidRPr="007C42D3" w:rsidRDefault="00D1111F" w:rsidP="00876673">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synthetic fertiliser</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informs the treatment of fertiliser under the</w:t>
      </w:r>
      <w:r w:rsidR="002875C5">
        <w:rPr>
          <w:rFonts w:ascii="Times New Roman" w:eastAsia="Times New Roman" w:hAnsi="Times New Roman" w:cs="Times New Roman"/>
          <w:bCs/>
          <w:iCs/>
          <w:sz w:val="24"/>
          <w:szCs w:val="24"/>
          <w:lang w:eastAsia="en-AU"/>
        </w:rPr>
        <w:t> </w:t>
      </w:r>
      <w:r w:rsidRPr="007C42D3">
        <w:rPr>
          <w:rFonts w:ascii="Times New Roman" w:eastAsia="Times New Roman" w:hAnsi="Times New Roman" w:cs="Times New Roman"/>
          <w:bCs/>
          <w:iCs/>
          <w:sz w:val="24"/>
          <w:szCs w:val="24"/>
          <w:lang w:eastAsia="en-AU"/>
        </w:rPr>
        <w:t>Determination. The term</w:t>
      </w:r>
      <w:r w:rsidR="00A1320F" w:rsidRPr="007C42D3">
        <w:rPr>
          <w:rFonts w:ascii="Times New Roman" w:eastAsia="Times New Roman" w:hAnsi="Times New Roman" w:cs="Times New Roman"/>
          <w:sz w:val="24"/>
          <w:szCs w:val="24"/>
          <w:lang w:eastAsia="en-AU"/>
        </w:rPr>
        <w:t xml:space="preserve"> means any synthetic substance that</w:t>
      </w:r>
      <w:r w:rsidR="00876673" w:rsidRPr="007C42D3">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 xml:space="preserve">is used to supply nutrients to plants and soils to enhance plant growth and the fertility of soils; and </w:t>
      </w:r>
      <w:r w:rsidR="00876673" w:rsidRPr="007C42D3">
        <w:rPr>
          <w:rFonts w:ascii="Times New Roman" w:eastAsia="Times New Roman" w:hAnsi="Times New Roman" w:cs="Times New Roman"/>
          <w:sz w:val="24"/>
          <w:szCs w:val="24"/>
          <w:lang w:eastAsia="en-AU"/>
        </w:rPr>
        <w:t xml:space="preserve">does not include biochar </w:t>
      </w:r>
      <w:r w:rsidR="005911B7" w:rsidRPr="007C42D3">
        <w:rPr>
          <w:rFonts w:ascii="Times New Roman" w:eastAsia="Times New Roman" w:hAnsi="Times New Roman" w:cs="Times New Roman"/>
          <w:sz w:val="24"/>
          <w:szCs w:val="24"/>
          <w:lang w:eastAsia="en-AU"/>
        </w:rPr>
        <w:t xml:space="preserve">or </w:t>
      </w:r>
      <w:r w:rsidR="00876673" w:rsidRPr="007C42D3">
        <w:rPr>
          <w:rFonts w:ascii="Times New Roman" w:eastAsia="Times New Roman" w:hAnsi="Times New Roman" w:cs="Times New Roman"/>
          <w:sz w:val="24"/>
          <w:szCs w:val="24"/>
          <w:lang w:eastAsia="en-AU"/>
        </w:rPr>
        <w:t>more than 5% organic matter</w:t>
      </w:r>
      <w:r w:rsidR="006B126F" w:rsidRPr="007C42D3">
        <w:rPr>
          <w:rFonts w:ascii="Times New Roman" w:eastAsia="Times New Roman" w:hAnsi="Times New Roman" w:cs="Times New Roman"/>
          <w:sz w:val="24"/>
          <w:szCs w:val="24"/>
          <w:lang w:eastAsia="en-AU"/>
        </w:rPr>
        <w:t xml:space="preserve"> by weight</w:t>
      </w:r>
      <w:r w:rsidR="00876673" w:rsidRPr="007C42D3">
        <w:rPr>
          <w:rFonts w:ascii="Times New Roman" w:eastAsia="Times New Roman" w:hAnsi="Times New Roman" w:cs="Times New Roman"/>
          <w:sz w:val="24"/>
          <w:szCs w:val="24"/>
          <w:lang w:eastAsia="en-AU"/>
        </w:rPr>
        <w:t>. Fertiliser that includes more than 5% organic matter is non-synthetic fertiliser under the Determination. Synthetic fertiliser must be used in accordance with any relevant laws of the relevant State, Territory or local government.</w:t>
      </w:r>
    </w:p>
    <w:p w14:paraId="793BDB3A" w14:textId="4BA8FDEB" w:rsidR="00A1320F" w:rsidRPr="007C42D3" w:rsidRDefault="00B51015"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thinning</w:t>
      </w:r>
      <w:r w:rsidRPr="007C42D3">
        <w:rPr>
          <w:rFonts w:ascii="Times New Roman" w:eastAsia="Times New Roman" w:hAnsi="Times New Roman" w:cs="Times New Roman"/>
          <w:sz w:val="24"/>
          <w:szCs w:val="24"/>
          <w:lang w:eastAsia="en-AU"/>
        </w:rPr>
        <w:t xml:space="preserve"> informs </w:t>
      </w:r>
      <w:r w:rsidR="005354D4" w:rsidRPr="007C42D3">
        <w:rPr>
          <w:rFonts w:ascii="Times New Roman" w:eastAsia="Times New Roman" w:hAnsi="Times New Roman" w:cs="Times New Roman"/>
          <w:sz w:val="24"/>
          <w:szCs w:val="24"/>
          <w:lang w:eastAsia="en-AU"/>
        </w:rPr>
        <w:t>what activities can be conducted</w:t>
      </w:r>
      <w:r w:rsidR="005911B7" w:rsidRPr="007C42D3">
        <w:rPr>
          <w:rFonts w:ascii="Times New Roman" w:eastAsia="Times New Roman" w:hAnsi="Times New Roman" w:cs="Times New Roman"/>
          <w:sz w:val="24"/>
          <w:szCs w:val="24"/>
          <w:lang w:eastAsia="en-AU"/>
        </w:rPr>
        <w:t xml:space="preserve"> under s</w:t>
      </w:r>
      <w:r w:rsidR="00D70153" w:rsidRPr="007C42D3">
        <w:rPr>
          <w:rFonts w:ascii="Times New Roman" w:eastAsia="Times New Roman" w:hAnsi="Times New Roman" w:cs="Times New Roman"/>
          <w:sz w:val="24"/>
          <w:szCs w:val="24"/>
          <w:lang w:eastAsia="en-AU"/>
        </w:rPr>
        <w:t>ection</w:t>
      </w:r>
      <w:r w:rsidR="005911B7" w:rsidRPr="007C42D3">
        <w:rPr>
          <w:rFonts w:ascii="Times New Roman" w:eastAsia="Times New Roman" w:hAnsi="Times New Roman" w:cs="Times New Roman"/>
          <w:sz w:val="24"/>
          <w:szCs w:val="24"/>
          <w:lang w:eastAsia="en-AU"/>
        </w:rPr>
        <w:t> 12 of the</w:t>
      </w:r>
      <w:r w:rsidR="002875C5">
        <w:rPr>
          <w:rFonts w:ascii="Times New Roman" w:eastAsia="Times New Roman" w:hAnsi="Times New Roman" w:cs="Times New Roman"/>
          <w:sz w:val="24"/>
          <w:szCs w:val="24"/>
          <w:lang w:eastAsia="en-AU"/>
        </w:rPr>
        <w:t> </w:t>
      </w:r>
      <w:r w:rsidR="005911B7" w:rsidRPr="007C42D3">
        <w:rPr>
          <w:rFonts w:ascii="Times New Roman" w:eastAsia="Times New Roman" w:hAnsi="Times New Roman" w:cs="Times New Roman"/>
          <w:sz w:val="24"/>
          <w:szCs w:val="24"/>
          <w:lang w:eastAsia="en-AU"/>
        </w:rPr>
        <w:t xml:space="preserve">Determination </w:t>
      </w:r>
      <w:r w:rsidR="005354D4" w:rsidRPr="007C42D3">
        <w:rPr>
          <w:rFonts w:ascii="Times New Roman" w:eastAsia="Times New Roman" w:hAnsi="Times New Roman" w:cs="Times New Roman"/>
          <w:sz w:val="24"/>
          <w:szCs w:val="24"/>
          <w:lang w:eastAsia="en-AU"/>
        </w:rPr>
        <w:t>on land, that is, or is to be, part of a CEA.</w:t>
      </w:r>
      <w:r w:rsidRPr="007C42D3">
        <w:rPr>
          <w:rFonts w:ascii="Times New Roman" w:eastAsia="Times New Roman" w:hAnsi="Times New Roman" w:cs="Times New Roman"/>
          <w:sz w:val="24"/>
          <w:szCs w:val="24"/>
          <w:lang w:eastAsia="en-AU"/>
        </w:rPr>
        <w:t xml:space="preserve"> The term</w:t>
      </w:r>
      <w:r w:rsidR="00A1320F" w:rsidRPr="007C42D3">
        <w:rPr>
          <w:rFonts w:ascii="Times New Roman" w:eastAsia="Times New Roman" w:hAnsi="Times New Roman" w:cs="Times New Roman"/>
          <w:sz w:val="24"/>
          <w:szCs w:val="24"/>
          <w:lang w:eastAsia="en-AU"/>
        </w:rPr>
        <w:t xml:space="preserve"> means the removal of woody biomass (whether dead or alive)</w:t>
      </w:r>
      <w:r w:rsidR="005911B7" w:rsidRPr="007C42D3">
        <w:rPr>
          <w:rFonts w:ascii="Times New Roman" w:eastAsia="Times New Roman" w:hAnsi="Times New Roman" w:cs="Times New Roman"/>
          <w:sz w:val="24"/>
          <w:szCs w:val="24"/>
          <w:lang w:eastAsia="en-AU"/>
        </w:rPr>
        <w:t xml:space="preserve"> from the land</w:t>
      </w:r>
      <w:r w:rsidR="00A1320F" w:rsidRPr="007C42D3">
        <w:rPr>
          <w:rFonts w:ascii="Times New Roman" w:eastAsia="Times New Roman" w:hAnsi="Times New Roman" w:cs="Times New Roman"/>
          <w:sz w:val="24"/>
          <w:szCs w:val="24"/>
          <w:lang w:eastAsia="en-AU"/>
        </w:rPr>
        <w:t xml:space="preserve">. </w:t>
      </w:r>
    </w:p>
    <w:p w14:paraId="0856496B" w14:textId="615024AE" w:rsidR="00A1320F" w:rsidRPr="007C42D3" w:rsidDel="00951593" w:rsidRDefault="00A226F4"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lastRenderedPageBreak/>
        <w:t xml:space="preserve">The definition of </w:t>
      </w:r>
      <w:r w:rsidR="00A1320F" w:rsidRPr="007C42D3">
        <w:rPr>
          <w:rFonts w:ascii="Times New Roman" w:eastAsia="Times New Roman" w:hAnsi="Times New Roman" w:cs="Times New Roman"/>
          <w:b/>
          <w:i/>
          <w:sz w:val="24"/>
          <w:szCs w:val="24"/>
          <w:lang w:eastAsia="en-AU"/>
        </w:rPr>
        <w:t>tillage</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inform</w:t>
      </w:r>
      <w:r w:rsidR="005911B7" w:rsidRPr="007C42D3">
        <w:rPr>
          <w:rFonts w:ascii="Times New Roman" w:eastAsia="Times New Roman" w:hAnsi="Times New Roman" w:cs="Times New Roman"/>
          <w:sz w:val="24"/>
          <w:szCs w:val="24"/>
          <w:lang w:eastAsia="en-AU"/>
        </w:rPr>
        <w:t>s</w:t>
      </w:r>
      <w:r w:rsidRPr="007C42D3">
        <w:rPr>
          <w:rFonts w:ascii="Times New Roman" w:eastAsia="Times New Roman" w:hAnsi="Times New Roman" w:cs="Times New Roman"/>
          <w:sz w:val="24"/>
          <w:szCs w:val="24"/>
          <w:lang w:eastAsia="en-AU"/>
        </w:rPr>
        <w:t xml:space="preserve"> whether a management activity is an eligible management activity under the Determination. The term </w:t>
      </w:r>
      <w:r w:rsidR="00A1320F" w:rsidRPr="007C42D3" w:rsidDel="008A4FE9">
        <w:rPr>
          <w:rFonts w:ascii="Times New Roman" w:eastAsia="Times New Roman" w:hAnsi="Times New Roman" w:cs="Times New Roman"/>
          <w:sz w:val="24"/>
          <w:szCs w:val="24"/>
          <w:lang w:eastAsia="en-AU"/>
        </w:rPr>
        <w:t>means any form of mechanical preparation of the soil</w:t>
      </w:r>
      <w:r w:rsidR="00A1320F" w:rsidRPr="007C42D3">
        <w:rPr>
          <w:rFonts w:ascii="Times New Roman" w:eastAsia="Times New Roman" w:hAnsi="Times New Roman" w:cs="Times New Roman"/>
          <w:sz w:val="24"/>
          <w:szCs w:val="24"/>
          <w:lang w:eastAsia="en-AU"/>
        </w:rPr>
        <w:t>.</w:t>
      </w:r>
    </w:p>
    <w:p w14:paraId="6ECC085D" w14:textId="17F8BA63" w:rsidR="00A1320F" w:rsidRPr="007C42D3" w:rsidRDefault="0019339D" w:rsidP="008D3E9F">
      <w:pPr>
        <w:spacing w:before="18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The definition of</w:t>
      </w:r>
      <w:r w:rsidRPr="007C42D3">
        <w:rPr>
          <w:rFonts w:ascii="Times New Roman" w:eastAsia="Times New Roman" w:hAnsi="Times New Roman" w:cs="Times New Roman"/>
          <w:b/>
          <w:bCs/>
          <w:i/>
          <w:iCs/>
          <w:sz w:val="24"/>
          <w:szCs w:val="24"/>
          <w:lang w:eastAsia="en-AU"/>
        </w:rPr>
        <w:t xml:space="preserve"> </w:t>
      </w:r>
      <w:r w:rsidR="00A1320F" w:rsidRPr="007C42D3">
        <w:rPr>
          <w:rFonts w:ascii="Times New Roman" w:eastAsia="Times New Roman" w:hAnsi="Times New Roman" w:cs="Times New Roman"/>
          <w:b/>
          <w:bCs/>
          <w:i/>
          <w:iCs/>
          <w:sz w:val="24"/>
          <w:szCs w:val="24"/>
          <w:lang w:eastAsia="en-AU"/>
        </w:rPr>
        <w:t>wetlands</w:t>
      </w:r>
      <w:r w:rsidR="00A1320F" w:rsidRPr="007C42D3">
        <w:rPr>
          <w:rFonts w:ascii="Times New Roman" w:eastAsia="Times New Roman" w:hAnsi="Times New Roman" w:cs="Times New Roman"/>
          <w:b/>
          <w:i/>
          <w:sz w:val="24"/>
          <w:szCs w:val="24"/>
          <w:lang w:eastAsia="en-AU"/>
        </w:rPr>
        <w:t xml:space="preserve"> </w:t>
      </w:r>
      <w:r w:rsidR="005354D4" w:rsidRPr="007C42D3">
        <w:rPr>
          <w:rFonts w:ascii="Times New Roman" w:eastAsia="Times New Roman" w:hAnsi="Times New Roman" w:cs="Times New Roman"/>
          <w:sz w:val="24"/>
          <w:szCs w:val="24"/>
          <w:lang w:eastAsia="en-AU"/>
        </w:rPr>
        <w:t>informs whether land is eligible under the Determination.</w:t>
      </w:r>
      <w:r w:rsidRPr="007C42D3">
        <w:rPr>
          <w:rFonts w:ascii="Times New Roman" w:eastAsia="Times New Roman" w:hAnsi="Times New Roman" w:cs="Times New Roman"/>
          <w:sz w:val="24"/>
          <w:szCs w:val="24"/>
          <w:lang w:eastAsia="en-AU"/>
        </w:rPr>
        <w:t xml:space="preserve"> The word</w:t>
      </w:r>
      <w:r w:rsidR="00A1320F" w:rsidRPr="007C42D3">
        <w:rPr>
          <w:rFonts w:ascii="Times New Roman" w:eastAsia="Times New Roman" w:hAnsi="Times New Roman" w:cs="Times New Roman"/>
          <w:sz w:val="24"/>
          <w:szCs w:val="24"/>
          <w:lang w:eastAsia="en-AU"/>
        </w:rPr>
        <w:t xml:space="preserve"> has the meaning given in the</w:t>
      </w:r>
      <w:r w:rsidR="00A1320F" w:rsidRPr="007C42D3">
        <w:rPr>
          <w:rFonts w:ascii="Times New Roman" w:eastAsia="Times New Roman" w:hAnsi="Times New Roman" w:cs="Times New Roman"/>
          <w:i/>
          <w:iCs/>
          <w:sz w:val="24"/>
          <w:szCs w:val="24"/>
          <w:lang w:eastAsia="en-AU"/>
        </w:rPr>
        <w:t xml:space="preserve"> </w:t>
      </w:r>
      <w:r w:rsidR="00A1320F" w:rsidRPr="007C42D3">
        <w:rPr>
          <w:rFonts w:ascii="Times New Roman" w:eastAsia="Times New Roman" w:hAnsi="Times New Roman" w:cs="Times New Roman"/>
          <w:sz w:val="24"/>
          <w:szCs w:val="24"/>
          <w:lang w:eastAsia="en-AU"/>
        </w:rPr>
        <w:t>CFI Regulations.</w:t>
      </w:r>
    </w:p>
    <w:p w14:paraId="593A917E" w14:textId="16156081" w:rsidR="00690448" w:rsidRPr="007C42D3" w:rsidRDefault="00690448"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6</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References to factors and parameters from external sources</w:t>
      </w:r>
    </w:p>
    <w:p w14:paraId="36EC6192" w14:textId="1235B22D"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6 refers to factors or parameters used in calculations that are derived from external sources. Factors or parameters used in this </w:t>
      </w:r>
      <w:r w:rsidR="0028672D" w:rsidRPr="007C42D3">
        <w:rPr>
          <w:rFonts w:ascii="Times New Roman" w:eastAsia="Times New Roman" w:hAnsi="Times New Roman" w:cs="Times New Roman"/>
          <w:color w:val="000000"/>
          <w:sz w:val="24"/>
          <w:szCs w:val="24"/>
          <w:lang w:eastAsia="en-AU"/>
        </w:rPr>
        <w:t xml:space="preserve">Determination </w:t>
      </w:r>
      <w:r w:rsidRPr="007C42D3">
        <w:rPr>
          <w:rFonts w:ascii="Times New Roman" w:eastAsia="Times New Roman" w:hAnsi="Times New Roman" w:cs="Times New Roman"/>
          <w:color w:val="000000"/>
          <w:sz w:val="24"/>
          <w:szCs w:val="24"/>
          <w:lang w:eastAsia="en-AU"/>
        </w:rPr>
        <w:t>are derived from the National</w:t>
      </w:r>
      <w:r w:rsidR="00117E00">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Inventory Report</w:t>
      </w:r>
      <w:r w:rsidR="009E6E2B" w:rsidRPr="007C42D3">
        <w:rPr>
          <w:rFonts w:ascii="Times New Roman" w:eastAsia="Times New Roman" w:hAnsi="Times New Roman" w:cs="Times New Roman"/>
          <w:color w:val="000000"/>
          <w:sz w:val="24"/>
          <w:szCs w:val="24"/>
          <w:lang w:eastAsia="en-AU"/>
        </w:rPr>
        <w:t xml:space="preserve"> (that </w:t>
      </w:r>
      <w:r w:rsidR="009E6E2B" w:rsidRPr="007C42D3">
        <w:rPr>
          <w:rFonts w:ascii="Open Sans" w:hAnsi="Open Sans" w:cs="Open Sans"/>
          <w:color w:val="333333"/>
          <w:shd w:val="clear" w:color="auto" w:fill="FFFFFF"/>
        </w:rPr>
        <w:t> </w:t>
      </w:r>
      <w:r w:rsidR="009E6E2B" w:rsidRPr="007C42D3">
        <w:rPr>
          <w:rFonts w:ascii="Times New Roman" w:hAnsi="Times New Roman" w:cs="Times New Roman"/>
          <w:color w:val="333333"/>
          <w:sz w:val="24"/>
          <w:szCs w:val="24"/>
          <w:shd w:val="clear" w:color="auto" w:fill="FFFFFF"/>
        </w:rPr>
        <w:t>contains national greenhouse gas emission estimates from 1990 to the current year of reporting and is</w:t>
      </w:r>
      <w:r w:rsidR="009E6E2B" w:rsidRPr="007C42D3">
        <w:rPr>
          <w:rFonts w:ascii="Open Sans" w:hAnsi="Open Sans" w:cs="Open Sans"/>
          <w:color w:val="333333"/>
          <w:shd w:val="clear" w:color="auto" w:fill="FFFFFF"/>
        </w:rPr>
        <w:t xml:space="preserve"> </w:t>
      </w:r>
      <w:r w:rsidR="009E6E2B" w:rsidRPr="007C42D3">
        <w:rPr>
          <w:rFonts w:ascii="Times New Roman" w:eastAsia="Times New Roman" w:hAnsi="Times New Roman" w:cs="Times New Roman"/>
          <w:color w:val="000000"/>
          <w:sz w:val="24"/>
          <w:szCs w:val="24"/>
          <w:lang w:eastAsia="en-AU"/>
        </w:rPr>
        <w:t>available on the Department of Industry, Science and Resources’ website)</w:t>
      </w:r>
      <w:r w:rsidRPr="007C42D3">
        <w:rPr>
          <w:rFonts w:ascii="Times New Roman" w:eastAsia="Times New Roman" w:hAnsi="Times New Roman" w:cs="Times New Roman"/>
          <w:color w:val="000000"/>
          <w:sz w:val="24"/>
          <w:szCs w:val="24"/>
          <w:lang w:eastAsia="en-AU"/>
        </w:rPr>
        <w:t xml:space="preserve">, the Supplement, </w:t>
      </w:r>
      <w:r w:rsidR="00D04175" w:rsidRPr="007C42D3">
        <w:rPr>
          <w:rFonts w:ascii="Times New Roman" w:eastAsia="Times New Roman" w:hAnsi="Times New Roman" w:cs="Times New Roman"/>
          <w:color w:val="000000"/>
          <w:sz w:val="24"/>
          <w:szCs w:val="24"/>
          <w:lang w:eastAsia="en-AU"/>
        </w:rPr>
        <w:t xml:space="preserve">the NGA Factors document </w:t>
      </w:r>
      <w:r w:rsidR="00EB57D0" w:rsidRPr="007C42D3">
        <w:rPr>
          <w:rFonts w:ascii="Times New Roman" w:eastAsia="Times New Roman" w:hAnsi="Times New Roman" w:cs="Times New Roman"/>
          <w:color w:val="000000"/>
          <w:sz w:val="24"/>
          <w:szCs w:val="24"/>
          <w:lang w:eastAsia="en-AU"/>
        </w:rPr>
        <w:t>and</w:t>
      </w:r>
      <w:r w:rsidRPr="007C42D3">
        <w:rPr>
          <w:rFonts w:ascii="Times New Roman" w:eastAsia="Times New Roman" w:hAnsi="Times New Roman" w:cs="Times New Roman"/>
          <w:color w:val="000000"/>
          <w:sz w:val="24"/>
          <w:szCs w:val="24"/>
          <w:lang w:eastAsia="en-AU"/>
        </w:rPr>
        <w:t xml:space="preserve"> the</w:t>
      </w:r>
      <w:r w:rsidR="00D04175"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i/>
          <w:iCs/>
          <w:color w:val="000000"/>
          <w:sz w:val="24"/>
          <w:szCs w:val="24"/>
          <w:lang w:eastAsia="en-AU"/>
        </w:rPr>
        <w:t>National Greenhouse and Energy Reporting (Measurement) Determination 2008</w:t>
      </w:r>
      <w:r w:rsidRPr="007C42D3">
        <w:rPr>
          <w:rFonts w:ascii="Times New Roman" w:eastAsia="Times New Roman" w:hAnsi="Times New Roman" w:cs="Times New Roman"/>
          <w:color w:val="000000"/>
          <w:sz w:val="24"/>
          <w:szCs w:val="24"/>
          <w:lang w:eastAsia="en-AU"/>
        </w:rPr>
        <w:t> (</w:t>
      </w:r>
      <w:r w:rsidR="0079590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NGER </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Measurement</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Determination) which is made under subsection 10(3) of the </w:t>
      </w:r>
      <w:r w:rsidRPr="007C42D3">
        <w:rPr>
          <w:rFonts w:ascii="Times New Roman" w:eastAsia="Times New Roman" w:hAnsi="Times New Roman" w:cs="Times New Roman"/>
          <w:i/>
          <w:iCs/>
          <w:color w:val="000000"/>
          <w:sz w:val="24"/>
          <w:szCs w:val="24"/>
          <w:lang w:eastAsia="en-AU"/>
        </w:rPr>
        <w:t xml:space="preserve">National Greenhouse </w:t>
      </w:r>
      <w:r w:rsidR="0028672D" w:rsidRPr="007C42D3">
        <w:rPr>
          <w:rFonts w:ascii="Times New Roman" w:eastAsia="Times New Roman" w:hAnsi="Times New Roman" w:cs="Times New Roman"/>
          <w:i/>
          <w:iCs/>
          <w:color w:val="000000"/>
          <w:sz w:val="24"/>
          <w:szCs w:val="24"/>
          <w:lang w:eastAsia="en-AU"/>
        </w:rPr>
        <w:t xml:space="preserve">and </w:t>
      </w:r>
      <w:r w:rsidRPr="007C42D3">
        <w:rPr>
          <w:rFonts w:ascii="Times New Roman" w:eastAsia="Times New Roman" w:hAnsi="Times New Roman" w:cs="Times New Roman"/>
          <w:i/>
          <w:iCs/>
          <w:color w:val="000000"/>
          <w:sz w:val="24"/>
          <w:szCs w:val="24"/>
          <w:lang w:eastAsia="en-AU"/>
        </w:rPr>
        <w:t>Energy Reporting Act 2007</w:t>
      </w:r>
      <w:r w:rsidRPr="007C42D3">
        <w:rPr>
          <w:rFonts w:ascii="Times New Roman" w:eastAsia="Times New Roman" w:hAnsi="Times New Roman" w:cs="Times New Roman"/>
          <w:color w:val="000000"/>
          <w:sz w:val="24"/>
          <w:szCs w:val="24"/>
          <w:lang w:eastAsia="en-AU"/>
        </w:rPr>
        <w:t>.</w:t>
      </w:r>
    </w:p>
    <w:p w14:paraId="2567ECDE" w14:textId="3B79E9F8"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effect of subsection 6(1) is that if those instruments are amended during a project’s reporting period, then the project proponent will be required to use the factor or parameter prescribed in the instrument that is in force at the end of the reporting period.</w:t>
      </w:r>
    </w:p>
    <w:p w14:paraId="1EF6B76C" w14:textId="4E243A0E"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6(2)(a) provides that subsection 6(1) does not apply if the </w:t>
      </w:r>
      <w:r w:rsidR="0079590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sets out other requirements.</w:t>
      </w:r>
    </w:p>
    <w:p w14:paraId="79E77B9A" w14:textId="67127717"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6(2)(b) provides that subsection 6(1) does not apply where it is not possible to apply a factor or parameter in an instrument that is in force at the end of the reporting period. An example of circumstances where this may occur is where the monitoring approach defined in an external source is amended to require additional or different monitoring practices after the reporting period has commenced. In this circumstance it is not possible to </w:t>
      </w:r>
      <w:r w:rsidR="0079590C" w:rsidRPr="007C42D3">
        <w:rPr>
          <w:rFonts w:ascii="Times New Roman" w:eastAsia="Times New Roman" w:hAnsi="Times New Roman" w:cs="Times New Roman"/>
          <w:color w:val="000000"/>
          <w:sz w:val="24"/>
          <w:szCs w:val="24"/>
          <w:lang w:eastAsia="en-AU"/>
        </w:rPr>
        <w:t xml:space="preserve">retrospectively </w:t>
      </w:r>
      <w:r w:rsidRPr="007C42D3">
        <w:rPr>
          <w:rFonts w:ascii="Times New Roman" w:eastAsia="Times New Roman" w:hAnsi="Times New Roman" w:cs="Times New Roman"/>
          <w:color w:val="000000"/>
          <w:sz w:val="24"/>
          <w:szCs w:val="24"/>
          <w:lang w:eastAsia="en-AU"/>
        </w:rPr>
        <w:t>undertake monitoring activities in accordance with the new requirement.</w:t>
      </w:r>
    </w:p>
    <w:p w14:paraId="32F4D52C" w14:textId="6582E0D0" w:rsidR="005B3D90" w:rsidRPr="007C42D3" w:rsidRDefault="00690448" w:rsidP="00417AC8">
      <w:pPr>
        <w:spacing w:line="360" w:lineRule="auto"/>
        <w:rPr>
          <w:rFonts w:ascii="Times New Roman" w:hAnsi="Times New Roman" w:cs="Times New Roman"/>
          <w:b/>
          <w:bCs/>
          <w:iCs/>
          <w:sz w:val="32"/>
          <w:szCs w:val="32"/>
        </w:rPr>
      </w:pPr>
      <w:r w:rsidRPr="007C42D3">
        <w:rPr>
          <w:rFonts w:ascii="Times New Roman" w:eastAsia="Times New Roman" w:hAnsi="Times New Roman" w:cs="Times New Roman"/>
          <w:color w:val="000000"/>
          <w:sz w:val="24"/>
          <w:szCs w:val="24"/>
          <w:lang w:eastAsia="en-AU"/>
        </w:rPr>
        <w:t>As provided for by section 10 of the </w:t>
      </w:r>
      <w:r w:rsidRPr="007C42D3">
        <w:rPr>
          <w:rFonts w:ascii="Times New Roman" w:eastAsia="Times New Roman" w:hAnsi="Times New Roman" w:cs="Times New Roman"/>
          <w:i/>
          <w:iCs/>
          <w:color w:val="000000"/>
          <w:sz w:val="24"/>
          <w:szCs w:val="24"/>
          <w:lang w:eastAsia="en-AU"/>
        </w:rPr>
        <w:t>Acts Interpretation Act 1901</w:t>
      </w:r>
      <w:r w:rsidRPr="007C42D3">
        <w:rPr>
          <w:rFonts w:ascii="Times New Roman" w:eastAsia="Times New Roman" w:hAnsi="Times New Roman" w:cs="Times New Roman"/>
          <w:color w:val="000000"/>
          <w:sz w:val="24"/>
          <w:szCs w:val="24"/>
          <w:lang w:eastAsia="en-AU"/>
        </w:rPr>
        <w:t> and section 13 of the </w:t>
      </w:r>
      <w:r w:rsidRPr="007C42D3">
        <w:rPr>
          <w:rFonts w:ascii="Times New Roman" w:eastAsia="Times New Roman" w:hAnsi="Times New Roman" w:cs="Times New Roman"/>
          <w:i/>
          <w:iCs/>
          <w:color w:val="000000"/>
          <w:sz w:val="24"/>
          <w:szCs w:val="24"/>
          <w:lang w:eastAsia="en-AU"/>
        </w:rPr>
        <w:t>Legislation Act 2003</w:t>
      </w:r>
      <w:r w:rsidRPr="007C42D3">
        <w:rPr>
          <w:rFonts w:ascii="Times New Roman" w:eastAsia="Times New Roman" w:hAnsi="Times New Roman" w:cs="Times New Roman"/>
          <w:color w:val="000000"/>
          <w:sz w:val="24"/>
          <w:szCs w:val="24"/>
          <w:lang w:eastAsia="en-AU"/>
        </w:rPr>
        <w:t xml:space="preserve">, references to external documents which are legislative instruments (such as the NGER </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Measurement</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Determination) are</w:t>
      </w:r>
      <w:r w:rsidR="0079590C" w:rsidRPr="007C42D3">
        <w:rPr>
          <w:rFonts w:ascii="Times New Roman" w:eastAsia="Times New Roman" w:hAnsi="Times New Roman" w:cs="Times New Roman"/>
          <w:color w:val="000000"/>
          <w:sz w:val="24"/>
          <w:szCs w:val="24"/>
          <w:lang w:eastAsia="en-AU"/>
        </w:rPr>
        <w:t xml:space="preserve"> references</w:t>
      </w:r>
      <w:r w:rsidRPr="007C42D3">
        <w:rPr>
          <w:rFonts w:ascii="Times New Roman" w:eastAsia="Times New Roman" w:hAnsi="Times New Roman" w:cs="Times New Roman"/>
          <w:color w:val="000000"/>
          <w:sz w:val="24"/>
          <w:szCs w:val="24"/>
          <w:lang w:eastAsia="en-AU"/>
        </w:rPr>
        <w:t xml:space="preserve"> to versions of those instruments as in force from time to time. In circumstances where paragraph 6(2)(b) applies, it is expected that project proponents will use the version of instruments in force at the time at which monitoring or other actions were conducted.</w:t>
      </w:r>
      <w:r w:rsidR="0079590C" w:rsidRPr="007C42D3">
        <w:rPr>
          <w:rFonts w:ascii="Times New Roman" w:hAnsi="Times New Roman" w:cs="Times New Roman"/>
          <w:color w:val="000000" w:themeColor="text1"/>
          <w:sz w:val="24"/>
        </w:rPr>
        <w:t xml:space="preserve"> </w:t>
      </w:r>
      <w:r w:rsidR="005B3D90" w:rsidRPr="007C42D3">
        <w:rPr>
          <w:rFonts w:ascii="Times New Roman" w:hAnsi="Times New Roman" w:cs="Times New Roman"/>
          <w:b/>
          <w:bCs/>
          <w:iCs/>
          <w:sz w:val="32"/>
          <w:szCs w:val="32"/>
        </w:rPr>
        <w:br w:type="page"/>
      </w:r>
    </w:p>
    <w:p w14:paraId="278CA848" w14:textId="252BCEDD" w:rsidR="00762ADC" w:rsidRPr="007C42D3" w:rsidRDefault="00762ADC" w:rsidP="00762ADC">
      <w:pPr>
        <w:rPr>
          <w:rFonts w:ascii="Times New Roman" w:hAnsi="Times New Roman" w:cs="Times New Roman"/>
          <w:bCs/>
          <w:iCs/>
          <w:sz w:val="32"/>
          <w:szCs w:val="32"/>
        </w:rPr>
      </w:pPr>
      <w:r w:rsidRPr="007C42D3">
        <w:rPr>
          <w:rFonts w:ascii="Times New Roman" w:hAnsi="Times New Roman" w:cs="Times New Roman"/>
          <w:b/>
          <w:bCs/>
          <w:iCs/>
          <w:sz w:val="32"/>
          <w:szCs w:val="32"/>
        </w:rPr>
        <w:lastRenderedPageBreak/>
        <w:t>Part 2 - Soil carbon projects</w:t>
      </w:r>
    </w:p>
    <w:p w14:paraId="5A20AC85" w14:textId="1E2BD1B5" w:rsidR="00762ADC" w:rsidRPr="007C42D3" w:rsidRDefault="00762ADC"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0151C6" w:rsidRPr="007C42D3">
        <w:rPr>
          <w:rFonts w:ascii="Times New Roman" w:eastAsia="Times New Roman" w:hAnsi="Times New Roman" w:cs="Times New Roman"/>
          <w:color w:val="000000"/>
          <w:sz w:val="24"/>
          <w:szCs w:val="24"/>
          <w:lang w:eastAsia="en-AU"/>
        </w:rPr>
        <w:tab/>
      </w:r>
      <w:r w:rsidRPr="007C42D3">
        <w:rPr>
          <w:rFonts w:ascii="Times New Roman" w:hAnsi="Times New Roman" w:cs="Times New Roman"/>
          <w:bCs/>
          <w:iCs/>
          <w:sz w:val="24"/>
          <w:szCs w:val="24"/>
          <w:u w:val="single"/>
        </w:rPr>
        <w:t>Soil carbon projects</w:t>
      </w:r>
    </w:p>
    <w:p w14:paraId="3E96B611" w14:textId="2B1AAEF8" w:rsidR="00D91E77" w:rsidRPr="007C42D3" w:rsidRDefault="00D91E77" w:rsidP="00E65FC0">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The effect of paragraph 27(4)(b) and 106(1)(a) of the Act is that a project must be covered by a methodology determination, and that the methodology determination must specify the kind of offsets project to which it applies.</w:t>
      </w:r>
    </w:p>
    <w:p w14:paraId="73218875" w14:textId="310127BD" w:rsidR="00CE2A60" w:rsidRPr="007C42D3" w:rsidRDefault="00CE2A60" w:rsidP="00F91C75">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7 </w:t>
      </w:r>
      <w:r w:rsidR="008F4842" w:rsidRPr="007C42D3">
        <w:rPr>
          <w:rFonts w:ascii="Times New Roman" w:hAnsi="Times New Roman" w:cs="Times New Roman"/>
          <w:sz w:val="24"/>
          <w:szCs w:val="24"/>
        </w:rPr>
        <w:t xml:space="preserve">of the Determination </w:t>
      </w:r>
      <w:r w:rsidRPr="007C42D3">
        <w:rPr>
          <w:rFonts w:ascii="Times New Roman" w:hAnsi="Times New Roman" w:cs="Times New Roman"/>
          <w:sz w:val="24"/>
          <w:szCs w:val="24"/>
        </w:rPr>
        <w:t xml:space="preserve">specifies the high-level features of </w:t>
      </w:r>
      <w:r w:rsidR="008F4842" w:rsidRPr="007C42D3">
        <w:rPr>
          <w:rFonts w:ascii="Times New Roman" w:hAnsi="Times New Roman" w:cs="Times New Roman"/>
          <w:sz w:val="24"/>
          <w:szCs w:val="24"/>
        </w:rPr>
        <w:t>soil carbon projects</w:t>
      </w:r>
      <w:r w:rsidRPr="007C42D3">
        <w:rPr>
          <w:rFonts w:ascii="Times New Roman" w:hAnsi="Times New Roman" w:cs="Times New Roman"/>
          <w:sz w:val="24"/>
          <w:szCs w:val="24"/>
        </w:rPr>
        <w:t xml:space="preserve"> that distinguish </w:t>
      </w:r>
      <w:r w:rsidR="008F4842" w:rsidRPr="007C42D3">
        <w:rPr>
          <w:rFonts w:ascii="Times New Roman" w:hAnsi="Times New Roman" w:cs="Times New Roman"/>
          <w:sz w:val="24"/>
          <w:szCs w:val="24"/>
        </w:rPr>
        <w:t xml:space="preserve">them </w:t>
      </w:r>
      <w:r w:rsidRPr="007C42D3">
        <w:rPr>
          <w:rFonts w:ascii="Times New Roman" w:hAnsi="Times New Roman" w:cs="Times New Roman"/>
          <w:sz w:val="24"/>
          <w:szCs w:val="24"/>
        </w:rPr>
        <w:t>from other kinds of offsets projects. Subsection 7(1) states that the</w:t>
      </w:r>
      <w:r w:rsidR="002875C5">
        <w:rPr>
          <w:rFonts w:ascii="Times New Roman" w:hAnsi="Times New Roman" w:cs="Times New Roman"/>
          <w:sz w:val="24"/>
          <w:szCs w:val="24"/>
        </w:rPr>
        <w:t> </w:t>
      </w:r>
      <w:r w:rsidRPr="007C42D3">
        <w:rPr>
          <w:rFonts w:ascii="Times New Roman" w:hAnsi="Times New Roman" w:cs="Times New Roman"/>
          <w:sz w:val="24"/>
          <w:szCs w:val="24"/>
        </w:rPr>
        <w:t xml:space="preserve">Determination applies to projects that </w:t>
      </w:r>
      <w:r w:rsidR="00D91E77" w:rsidRPr="007C42D3">
        <w:rPr>
          <w:rFonts w:ascii="Times New Roman" w:hAnsi="Times New Roman" w:cs="Times New Roman"/>
          <w:sz w:val="24"/>
          <w:szCs w:val="24"/>
        </w:rPr>
        <w:t>sequester carbon in soils in an agricultural system within Australia, excluding the external territories, through carrying out one or more eligible management activities.</w:t>
      </w:r>
    </w:p>
    <w:p w14:paraId="3591E54D" w14:textId="145E4AC4" w:rsidR="00D91E77" w:rsidRPr="007C42D3" w:rsidRDefault="00D91E77" w:rsidP="00407932">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7(2) </w:t>
      </w:r>
      <w:r w:rsidRPr="007C42D3">
        <w:rPr>
          <w:rFonts w:ascii="Times New Roman" w:hAnsi="Times New Roman" w:cs="Times New Roman"/>
          <w:bCs/>
          <w:iCs/>
          <w:sz w:val="24"/>
          <w:szCs w:val="24"/>
        </w:rPr>
        <w:t>sets out a list of eligible management activities for the purposes of the</w:t>
      </w:r>
      <w:r w:rsidR="002875C5">
        <w:rPr>
          <w:rFonts w:ascii="Times New Roman" w:hAnsi="Times New Roman" w:cs="Times New Roman"/>
          <w:bCs/>
          <w:iCs/>
          <w:sz w:val="24"/>
          <w:szCs w:val="24"/>
        </w:rPr>
        <w:t> </w:t>
      </w:r>
      <w:r w:rsidRPr="007C42D3">
        <w:rPr>
          <w:rFonts w:ascii="Times New Roman" w:hAnsi="Times New Roman" w:cs="Times New Roman"/>
          <w:bCs/>
          <w:iCs/>
          <w:sz w:val="24"/>
          <w:szCs w:val="24"/>
        </w:rPr>
        <w:t>Determination.</w:t>
      </w:r>
    </w:p>
    <w:p w14:paraId="79C94A9E" w14:textId="0066F129" w:rsidR="00762ADC" w:rsidRPr="007C42D3" w:rsidRDefault="00762ADC"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following should be noted about </w:t>
      </w:r>
      <w:r w:rsidR="00075DF5" w:rsidRPr="007C42D3">
        <w:rPr>
          <w:rFonts w:ascii="Times New Roman" w:hAnsi="Times New Roman" w:cs="Times New Roman"/>
          <w:sz w:val="24"/>
          <w:szCs w:val="24"/>
        </w:rPr>
        <w:t xml:space="preserve">the </w:t>
      </w:r>
      <w:r w:rsidRPr="007C42D3">
        <w:rPr>
          <w:rFonts w:ascii="Times New Roman" w:hAnsi="Times New Roman" w:cs="Times New Roman"/>
          <w:sz w:val="24"/>
          <w:szCs w:val="24"/>
        </w:rPr>
        <w:t>eligible management activit</w:t>
      </w:r>
      <w:r w:rsidR="00075DF5" w:rsidRPr="007C42D3">
        <w:rPr>
          <w:rFonts w:ascii="Times New Roman" w:hAnsi="Times New Roman" w:cs="Times New Roman"/>
          <w:bCs/>
          <w:iCs/>
          <w:sz w:val="24"/>
          <w:szCs w:val="24"/>
        </w:rPr>
        <w:t>y</w:t>
      </w:r>
      <w:r w:rsidRPr="007C42D3">
        <w:rPr>
          <w:rFonts w:ascii="Times New Roman" w:hAnsi="Times New Roman" w:cs="Times New Roman"/>
          <w:sz w:val="24"/>
          <w:szCs w:val="24"/>
        </w:rPr>
        <w:t xml:space="preserve"> at subparagraph</w:t>
      </w:r>
      <w:r w:rsidR="00B963D1">
        <w:rPr>
          <w:rFonts w:ascii="Times New Roman" w:hAnsi="Times New Roman" w:cs="Times New Roman"/>
          <w:sz w:val="24"/>
          <w:szCs w:val="24"/>
        </w:rPr>
        <w:t> </w:t>
      </w:r>
      <w:r w:rsidRPr="007C42D3">
        <w:rPr>
          <w:rFonts w:ascii="Times New Roman" w:hAnsi="Times New Roman" w:cs="Times New Roman"/>
          <w:sz w:val="24"/>
          <w:szCs w:val="24"/>
        </w:rPr>
        <w:t>7(2)(a)(v)</w:t>
      </w:r>
      <w:r w:rsidR="00075DF5" w:rsidRPr="007C42D3">
        <w:rPr>
          <w:rFonts w:ascii="Times New Roman" w:hAnsi="Times New Roman" w:cs="Times New Roman"/>
          <w:sz w:val="24"/>
          <w:szCs w:val="24"/>
        </w:rPr>
        <w:t>:</w:t>
      </w:r>
      <w:r w:rsidRPr="007C42D3">
        <w:rPr>
          <w:rFonts w:ascii="Times New Roman" w:hAnsi="Times New Roman" w:cs="Times New Roman"/>
          <w:sz w:val="24"/>
          <w:szCs w:val="24"/>
        </w:rPr>
        <w:t xml:space="preserve"> Re-establishing or rejuvenating a pasture by seeding</w:t>
      </w:r>
      <w:r w:rsidR="00D91E77" w:rsidRPr="007C42D3">
        <w:rPr>
          <w:rFonts w:ascii="Times New Roman" w:hAnsi="Times New Roman" w:cs="Times New Roman"/>
          <w:sz w:val="24"/>
          <w:szCs w:val="24"/>
        </w:rPr>
        <w:t xml:space="preserve"> or pasture cropping</w:t>
      </w:r>
      <w:r w:rsidR="00075DF5" w:rsidRPr="007C42D3">
        <w:rPr>
          <w:rFonts w:ascii="Times New Roman" w:hAnsi="Times New Roman" w:cs="Times New Roman"/>
          <w:sz w:val="24"/>
          <w:szCs w:val="24"/>
        </w:rPr>
        <w:t>.</w:t>
      </w:r>
      <w:r w:rsidRPr="007C42D3">
        <w:rPr>
          <w:rFonts w:ascii="Times New Roman" w:hAnsi="Times New Roman" w:cs="Times New Roman"/>
          <w:sz w:val="24"/>
          <w:szCs w:val="24"/>
        </w:rPr>
        <w:t xml:space="preserve"> This process may aim to improve existing areas of pasture by activities that include, but are not limited to, attempting to increase ground cover, diversity of species types or establishing species with complementary seasonal and growth phases. Re-establishing or rejuvenating a pasture could involve pasture cropping, where planting of different plant types, such as cereals, sub-clover and ryegrass may complement different seasonal growth patterns and improve productivity.</w:t>
      </w:r>
    </w:p>
    <w:p w14:paraId="5B1C69E5" w14:textId="3EE7E603" w:rsidR="00762ADC" w:rsidRDefault="00762ADC" w:rsidP="00417AC8">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Proponents may implement other</w:t>
      </w:r>
      <w:r w:rsidRPr="007C42D3">
        <w:rPr>
          <w:rFonts w:ascii="Times New Roman" w:hAnsi="Times New Roman" w:cs="Times New Roman"/>
          <w:sz w:val="24"/>
          <w:szCs w:val="24"/>
        </w:rPr>
        <w:t xml:space="preserve"> management activities, provided they are not covered in section 11 and on the condition that they are carried out in accordance with any applicable criteria specified in section 12 of the </w:t>
      </w:r>
      <w:r w:rsidR="00075DF5" w:rsidRPr="007C42D3">
        <w:rPr>
          <w:rFonts w:ascii="Times New Roman" w:hAnsi="Times New Roman" w:cs="Times New Roman"/>
          <w:sz w:val="24"/>
          <w:szCs w:val="24"/>
        </w:rPr>
        <w:t>D</w:t>
      </w:r>
      <w:r w:rsidRPr="007C42D3">
        <w:rPr>
          <w:rFonts w:ascii="Times New Roman" w:hAnsi="Times New Roman" w:cs="Times New Roman"/>
          <w:sz w:val="24"/>
          <w:szCs w:val="24"/>
        </w:rPr>
        <w:t xml:space="preserve">etermination. This provides proponents with the flexibility to respond to market forces, participate in the </w:t>
      </w:r>
      <w:r w:rsidR="00224157" w:rsidRPr="007C42D3">
        <w:rPr>
          <w:rFonts w:ascii="Times New Roman" w:hAnsi="Times New Roman" w:cs="Times New Roman"/>
          <w:sz w:val="24"/>
          <w:szCs w:val="24"/>
        </w:rPr>
        <w:t>ERF</w:t>
      </w:r>
      <w:r w:rsidRPr="007C42D3">
        <w:rPr>
          <w:rFonts w:ascii="Times New Roman" w:hAnsi="Times New Roman" w:cs="Times New Roman"/>
          <w:sz w:val="24"/>
          <w:szCs w:val="24"/>
        </w:rPr>
        <w:t xml:space="preserve"> and continue to make land management decisions enabling them to meet their broader business objectives.</w:t>
      </w:r>
      <w:r w:rsidR="00700B63" w:rsidRPr="007C42D3">
        <w:rPr>
          <w:rFonts w:ascii="Times New Roman" w:hAnsi="Times New Roman" w:cs="Times New Roman"/>
          <w:sz w:val="24"/>
          <w:szCs w:val="24"/>
        </w:rPr>
        <w:t xml:space="preserve"> </w:t>
      </w:r>
      <w:r w:rsidRPr="007C42D3">
        <w:rPr>
          <w:rFonts w:ascii="Times New Roman" w:hAnsi="Times New Roman" w:cs="Times New Roman"/>
          <w:sz w:val="24"/>
          <w:szCs w:val="24"/>
        </w:rPr>
        <w:t>The list of eligible management activities does not restrict the undertaking of innovative activities that are outside of the listed activities that are also aimed at improving carbon stocks</w:t>
      </w:r>
      <w:r w:rsidR="00D91E77" w:rsidRPr="007C42D3">
        <w:rPr>
          <w:rFonts w:ascii="Times New Roman" w:hAnsi="Times New Roman" w:cs="Times New Roman"/>
          <w:sz w:val="24"/>
          <w:szCs w:val="24"/>
        </w:rPr>
        <w:t>.</w:t>
      </w:r>
      <w:r w:rsidR="00224157" w:rsidRPr="007C42D3">
        <w:rPr>
          <w:rFonts w:ascii="Times New Roman" w:hAnsi="Times New Roman" w:cs="Times New Roman"/>
          <w:sz w:val="24"/>
          <w:szCs w:val="24"/>
        </w:rPr>
        <w:t xml:space="preserve"> However, these additional activities will not be eligible activities within the meaning of s</w:t>
      </w:r>
      <w:r w:rsidR="00D70153" w:rsidRPr="007C42D3">
        <w:rPr>
          <w:rFonts w:ascii="Times New Roman" w:hAnsi="Times New Roman" w:cs="Times New Roman"/>
          <w:sz w:val="24"/>
          <w:szCs w:val="24"/>
        </w:rPr>
        <w:t>ection</w:t>
      </w:r>
      <w:r w:rsidR="00224157" w:rsidRPr="007C42D3">
        <w:rPr>
          <w:rFonts w:ascii="Times New Roman" w:hAnsi="Times New Roman" w:cs="Times New Roman"/>
          <w:sz w:val="24"/>
          <w:szCs w:val="24"/>
        </w:rPr>
        <w:t> 7.</w:t>
      </w:r>
    </w:p>
    <w:p w14:paraId="095D6ABD" w14:textId="77777777" w:rsidR="00B963D1" w:rsidRPr="007C42D3" w:rsidRDefault="00B963D1" w:rsidP="00417AC8">
      <w:pPr>
        <w:spacing w:line="360" w:lineRule="auto"/>
        <w:rPr>
          <w:rFonts w:ascii="Times New Roman" w:hAnsi="Times New Roman" w:cs="Times New Roman"/>
          <w:bCs/>
          <w:iCs/>
          <w:sz w:val="24"/>
          <w:szCs w:val="24"/>
        </w:rPr>
      </w:pPr>
    </w:p>
    <w:p w14:paraId="6C174FF4" w14:textId="64734A1B" w:rsidR="00762ADC" w:rsidRPr="007C42D3" w:rsidRDefault="00762ADC" w:rsidP="00417AC8">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lastRenderedPageBreak/>
        <w:t xml:space="preserve">Paragraph 7(2)(b) </w:t>
      </w:r>
      <w:r w:rsidR="0060670B" w:rsidRPr="007C42D3">
        <w:rPr>
          <w:rFonts w:ascii="Times New Roman" w:hAnsi="Times New Roman" w:cs="Times New Roman"/>
          <w:bCs/>
          <w:iCs/>
          <w:sz w:val="24"/>
          <w:szCs w:val="24"/>
        </w:rPr>
        <w:t xml:space="preserve">requires </w:t>
      </w:r>
      <w:r w:rsidRPr="007C42D3">
        <w:rPr>
          <w:rFonts w:ascii="Times New Roman" w:hAnsi="Times New Roman" w:cs="Times New Roman"/>
          <w:bCs/>
          <w:iCs/>
          <w:sz w:val="24"/>
          <w:szCs w:val="24"/>
        </w:rPr>
        <w:t xml:space="preserve">that for an eligible management activity to support project registration it must be demonstrated that the activity is a new activity or materially different from the </w:t>
      </w:r>
      <w:r w:rsidR="000151C6" w:rsidRPr="007C42D3">
        <w:rPr>
          <w:rFonts w:ascii="Times New Roman" w:hAnsi="Times New Roman" w:cs="Times New Roman"/>
          <w:bCs/>
          <w:iCs/>
          <w:sz w:val="24"/>
          <w:szCs w:val="24"/>
        </w:rPr>
        <w:t xml:space="preserve">land </w:t>
      </w:r>
      <w:r w:rsidRPr="007C42D3">
        <w:rPr>
          <w:rFonts w:ascii="Times New Roman" w:hAnsi="Times New Roman" w:cs="Times New Roman"/>
          <w:sz w:val="24"/>
          <w:szCs w:val="24"/>
        </w:rPr>
        <w:t>management activit</w:t>
      </w:r>
      <w:r w:rsidR="000151C6" w:rsidRPr="007C42D3">
        <w:rPr>
          <w:rFonts w:ascii="Times New Roman" w:hAnsi="Times New Roman" w:cs="Times New Roman"/>
          <w:sz w:val="24"/>
          <w:szCs w:val="24"/>
        </w:rPr>
        <w:t>ies</w:t>
      </w:r>
      <w:r w:rsidRPr="007C42D3">
        <w:rPr>
          <w:rFonts w:ascii="Times New Roman" w:hAnsi="Times New Roman" w:cs="Times New Roman"/>
          <w:sz w:val="24"/>
          <w:szCs w:val="24"/>
        </w:rPr>
        <w:t xml:space="preserve"> conducted during the baseline period and can reasonably be expected to sequester </w:t>
      </w:r>
      <w:r w:rsidR="00224157" w:rsidRPr="007C42D3">
        <w:rPr>
          <w:rFonts w:ascii="Times New Roman" w:hAnsi="Times New Roman" w:cs="Times New Roman"/>
          <w:sz w:val="24"/>
          <w:szCs w:val="24"/>
        </w:rPr>
        <w:t xml:space="preserve">more </w:t>
      </w:r>
      <w:r w:rsidRPr="007C42D3">
        <w:rPr>
          <w:rFonts w:ascii="Times New Roman" w:hAnsi="Times New Roman" w:cs="Times New Roman"/>
          <w:sz w:val="24"/>
          <w:szCs w:val="24"/>
        </w:rPr>
        <w:t>carbon</w:t>
      </w:r>
      <w:r w:rsidR="00224157" w:rsidRPr="007C42D3">
        <w:rPr>
          <w:rFonts w:ascii="Times New Roman" w:hAnsi="Times New Roman" w:cs="Times New Roman"/>
          <w:sz w:val="24"/>
          <w:szCs w:val="24"/>
        </w:rPr>
        <w:t xml:space="preserve"> than would otherwise </w:t>
      </w:r>
      <w:r w:rsidR="00365F8A" w:rsidRPr="007C42D3">
        <w:rPr>
          <w:rFonts w:ascii="Times New Roman" w:hAnsi="Times New Roman" w:cs="Times New Roman"/>
          <w:sz w:val="24"/>
          <w:szCs w:val="24"/>
        </w:rPr>
        <w:t>occur</w:t>
      </w:r>
      <w:r w:rsidRPr="007C42D3">
        <w:rPr>
          <w:rFonts w:ascii="Times New Roman" w:hAnsi="Times New Roman" w:cs="Times New Roman"/>
          <w:sz w:val="24"/>
          <w:szCs w:val="24"/>
        </w:rPr>
        <w:t xml:space="preserve">. This means that for mixed farming enterprises (e.g. cropping and pasture) there must an eligible management activity that is new or materially different being carried out or maintained </w:t>
      </w:r>
      <w:r w:rsidR="00D04175" w:rsidRPr="007C42D3">
        <w:rPr>
          <w:rFonts w:ascii="Times New Roman" w:hAnsi="Times New Roman" w:cs="Times New Roman"/>
          <w:sz w:val="24"/>
          <w:szCs w:val="24"/>
        </w:rPr>
        <w:t>for each farming enterprise type</w:t>
      </w:r>
      <w:r w:rsidRPr="007C42D3">
        <w:rPr>
          <w:rFonts w:ascii="Times New Roman" w:hAnsi="Times New Roman" w:cs="Times New Roman"/>
          <w:sz w:val="24"/>
          <w:szCs w:val="24"/>
        </w:rPr>
        <w:t>. For example, if there are cropping and pasture phases in the baseline period, in both phases during the project</w:t>
      </w:r>
      <w:r w:rsidR="00075DF5" w:rsidRPr="007C42D3">
        <w:rPr>
          <w:rFonts w:ascii="Times New Roman" w:hAnsi="Times New Roman" w:cs="Times New Roman"/>
          <w:bCs/>
          <w:iCs/>
          <w:sz w:val="24"/>
          <w:szCs w:val="24"/>
        </w:rPr>
        <w:t>’s permanence</w:t>
      </w:r>
      <w:r w:rsidRPr="007C42D3">
        <w:rPr>
          <w:rFonts w:ascii="Times New Roman" w:hAnsi="Times New Roman" w:cs="Times New Roman"/>
          <w:bCs/>
          <w:iCs/>
          <w:sz w:val="24"/>
          <w:szCs w:val="24"/>
        </w:rPr>
        <w:t xml:space="preserve"> period, a new, eligible management activity must be undertaken</w:t>
      </w:r>
      <w:r w:rsidR="00A8134E" w:rsidRPr="007C42D3">
        <w:rPr>
          <w:rFonts w:ascii="Times New Roman" w:hAnsi="Times New Roman" w:cs="Times New Roman"/>
          <w:bCs/>
          <w:iCs/>
          <w:sz w:val="24"/>
          <w:szCs w:val="24"/>
        </w:rPr>
        <w:t xml:space="preserve"> or maintained</w:t>
      </w:r>
      <w:r w:rsidRPr="007C42D3">
        <w:rPr>
          <w:rFonts w:ascii="Times New Roman" w:hAnsi="Times New Roman" w:cs="Times New Roman"/>
          <w:bCs/>
          <w:iCs/>
          <w:sz w:val="24"/>
          <w:szCs w:val="24"/>
        </w:rPr>
        <w:t xml:space="preserve"> (unless a single eligible management activity is applicable to both </w:t>
      </w:r>
      <w:r w:rsidR="00EB57D0" w:rsidRPr="007C42D3">
        <w:rPr>
          <w:rFonts w:ascii="Times New Roman" w:hAnsi="Times New Roman" w:cs="Times New Roman"/>
          <w:bCs/>
          <w:iCs/>
          <w:sz w:val="24"/>
          <w:szCs w:val="24"/>
        </w:rPr>
        <w:t>cropping and pasture</w:t>
      </w:r>
      <w:r w:rsidRPr="007C42D3">
        <w:rPr>
          <w:rFonts w:ascii="Times New Roman" w:hAnsi="Times New Roman" w:cs="Times New Roman"/>
          <w:sz w:val="24"/>
          <w:szCs w:val="24"/>
        </w:rPr>
        <w:t>).</w:t>
      </w:r>
    </w:p>
    <w:p w14:paraId="571563C2" w14:textId="2984AA8B" w:rsidR="00D91E77" w:rsidRPr="007C42D3" w:rsidRDefault="00D91E77" w:rsidP="00417AC8">
      <w:pPr>
        <w:spacing w:line="360" w:lineRule="auto"/>
        <w:rPr>
          <w:rFonts w:ascii="Times New Roman" w:hAnsi="Times New Roman" w:cs="Times New Roman"/>
          <w:bCs/>
          <w:iCs/>
          <w:sz w:val="24"/>
          <w:szCs w:val="24"/>
        </w:rPr>
      </w:pPr>
      <w:r w:rsidRPr="007C42D3">
        <w:rPr>
          <w:rFonts w:ascii="Times New Roman" w:hAnsi="Times New Roman" w:cs="Times New Roman"/>
          <w:sz w:val="24"/>
          <w:szCs w:val="24"/>
        </w:rPr>
        <w:t>Project eligibility requirements are defined more extensively in Part 3 of the Determination.</w:t>
      </w:r>
    </w:p>
    <w:p w14:paraId="1B05514E" w14:textId="5CE0517D" w:rsidR="00CE2A60" w:rsidRPr="007C42D3" w:rsidRDefault="00CE2A60" w:rsidP="00EE605B">
      <w:pPr>
        <w:rPr>
          <w:rFonts w:ascii="Times New Roman" w:hAnsi="Times New Roman" w:cs="Times New Roman"/>
          <w:b/>
          <w:bCs/>
          <w:iCs/>
          <w:sz w:val="32"/>
          <w:szCs w:val="32"/>
        </w:rPr>
      </w:pPr>
      <w:r w:rsidRPr="007C42D3">
        <w:rPr>
          <w:rFonts w:ascii="Times New Roman" w:hAnsi="Times New Roman" w:cs="Times New Roman"/>
          <w:b/>
          <w:bCs/>
          <w:iCs/>
          <w:sz w:val="32"/>
          <w:szCs w:val="32"/>
        </w:rPr>
        <w:br w:type="page"/>
      </w:r>
    </w:p>
    <w:p w14:paraId="3F56E048" w14:textId="628B086C" w:rsidR="00EE605B" w:rsidRPr="007C42D3" w:rsidRDefault="00EE605B" w:rsidP="00EE605B">
      <w:pPr>
        <w:rPr>
          <w:rFonts w:ascii="Times New Roman" w:hAnsi="Times New Roman" w:cs="Times New Roman"/>
          <w:bCs/>
          <w:iCs/>
          <w:sz w:val="32"/>
          <w:szCs w:val="32"/>
        </w:rPr>
      </w:pPr>
      <w:r w:rsidRPr="007C42D3">
        <w:rPr>
          <w:rFonts w:ascii="Times New Roman" w:hAnsi="Times New Roman" w:cs="Times New Roman"/>
          <w:b/>
          <w:bCs/>
          <w:iCs/>
          <w:sz w:val="32"/>
          <w:szCs w:val="32"/>
        </w:rPr>
        <w:lastRenderedPageBreak/>
        <w:t>Part 3 - Project Requirements</w:t>
      </w:r>
    </w:p>
    <w:p w14:paraId="02E6F8AF" w14:textId="77777777" w:rsidR="00EE605B" w:rsidRPr="007C42D3" w:rsidRDefault="00EE605B" w:rsidP="00EE605B">
      <w:pPr>
        <w:rPr>
          <w:rFonts w:ascii="Times New Roman" w:hAnsi="Times New Roman" w:cs="Times New Roman"/>
          <w:bCs/>
          <w:iCs/>
          <w:sz w:val="28"/>
          <w:szCs w:val="28"/>
        </w:rPr>
      </w:pPr>
      <w:r w:rsidRPr="007C42D3">
        <w:rPr>
          <w:rFonts w:ascii="Times New Roman" w:hAnsi="Times New Roman" w:cs="Times New Roman"/>
          <w:b/>
          <w:bCs/>
          <w:iCs/>
          <w:sz w:val="28"/>
          <w:szCs w:val="28"/>
        </w:rPr>
        <w:t>Division 1- General</w:t>
      </w:r>
    </w:p>
    <w:p w14:paraId="71DF12D6" w14:textId="2792D8C4" w:rsidR="00EE605B" w:rsidRPr="007C42D3" w:rsidRDefault="00EE605B"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8</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General</w:t>
      </w:r>
    </w:p>
    <w:p w14:paraId="4B09E631" w14:textId="0D2CEA77" w:rsidR="00F948C4" w:rsidRPr="007C42D3" w:rsidRDefault="00F948C4" w:rsidP="00F948C4">
      <w:pPr>
        <w:spacing w:line="360" w:lineRule="auto"/>
        <w:rPr>
          <w:rFonts w:ascii="Times New Roman" w:hAnsi="Times New Roman" w:cs="Times New Roman"/>
          <w:sz w:val="24"/>
        </w:rPr>
      </w:pPr>
      <w:r w:rsidRPr="007C42D3">
        <w:rPr>
          <w:rFonts w:ascii="Times New Roman" w:hAnsi="Times New Roman" w:cs="Times New Roman"/>
          <w:sz w:val="24"/>
        </w:rPr>
        <w:t>Section 8 indicates that Part 3 of the Determination specifies requirements that must be met in order for a soil carbon project to be an eligible offsets project.</w:t>
      </w:r>
    </w:p>
    <w:p w14:paraId="55D0D179" w14:textId="083E6EF7" w:rsidR="00F948C4" w:rsidRPr="007C42D3" w:rsidRDefault="00F948C4" w:rsidP="00F948C4">
      <w:pPr>
        <w:spacing w:line="360" w:lineRule="auto"/>
        <w:rPr>
          <w:rFonts w:ascii="Times New Roman" w:hAnsi="Times New Roman" w:cs="Times New Roman"/>
          <w:sz w:val="24"/>
        </w:rPr>
      </w:pPr>
      <w:r w:rsidRPr="007C42D3">
        <w:rPr>
          <w:rFonts w:ascii="Times New Roman" w:hAnsi="Times New Roman" w:cs="Times New Roman"/>
          <w:sz w:val="24"/>
        </w:rPr>
        <w:t xml:space="preserve">The effect of paragraph 106(1)(b) of the Act is that a methodology determination must set out requirements that must be met for a project to be an eligible offsets project. Under paragraph 27(4)(c) of the Act, the Regulator must not declare that a project is an eligible offsets project unless the Regulator is satisfied that the project meets these requirements. </w:t>
      </w:r>
      <w:r w:rsidR="009A2EDC" w:rsidRPr="007C42D3">
        <w:rPr>
          <w:rFonts w:ascii="Times New Roman" w:hAnsi="Times New Roman" w:cs="Times New Roman"/>
          <w:sz w:val="24"/>
        </w:rPr>
        <w:t xml:space="preserve">Further, if a soil carbon project which </w:t>
      </w:r>
      <w:r w:rsidR="0087162C" w:rsidRPr="007C42D3">
        <w:rPr>
          <w:rFonts w:ascii="Times New Roman" w:hAnsi="Times New Roman" w:cs="Times New Roman"/>
          <w:sz w:val="24"/>
        </w:rPr>
        <w:t>has been declared as</w:t>
      </w:r>
      <w:r w:rsidR="009A2EDC" w:rsidRPr="007C42D3">
        <w:rPr>
          <w:rFonts w:ascii="Times New Roman" w:hAnsi="Times New Roman" w:cs="Times New Roman"/>
          <w:sz w:val="24"/>
        </w:rPr>
        <w:t xml:space="preserve"> an eligible offsets project fails to meet any of these requirements, then pursuant to item 3 of subsection 32(1) of the </w:t>
      </w:r>
      <w:r w:rsidR="009A2EDC" w:rsidRPr="007C42D3">
        <w:rPr>
          <w:rFonts w:ascii="Times New Roman" w:hAnsi="Times New Roman" w:cs="Times New Roman"/>
          <w:i/>
          <w:iCs/>
          <w:sz w:val="24"/>
        </w:rPr>
        <w:t>Carbon Credits (Carbon</w:t>
      </w:r>
      <w:r w:rsidR="00B963D1">
        <w:rPr>
          <w:rFonts w:ascii="Times New Roman" w:hAnsi="Times New Roman" w:cs="Times New Roman"/>
          <w:i/>
          <w:iCs/>
          <w:sz w:val="24"/>
        </w:rPr>
        <w:t> </w:t>
      </w:r>
      <w:r w:rsidR="009A2EDC" w:rsidRPr="007C42D3">
        <w:rPr>
          <w:rFonts w:ascii="Times New Roman" w:hAnsi="Times New Roman" w:cs="Times New Roman"/>
          <w:i/>
          <w:iCs/>
          <w:sz w:val="24"/>
        </w:rPr>
        <w:t>Farming Initiative) Rule 2015</w:t>
      </w:r>
      <w:r w:rsidR="009A2EDC" w:rsidRPr="007C42D3">
        <w:rPr>
          <w:rFonts w:ascii="Times New Roman" w:hAnsi="Times New Roman" w:cs="Times New Roman"/>
          <w:sz w:val="24"/>
        </w:rPr>
        <w:t xml:space="preserve"> made for the purposes of </w:t>
      </w:r>
      <w:r w:rsidR="0087162C" w:rsidRPr="007C42D3">
        <w:rPr>
          <w:rFonts w:ascii="Times New Roman" w:hAnsi="Times New Roman" w:cs="Times New Roman"/>
          <w:sz w:val="24"/>
        </w:rPr>
        <w:t xml:space="preserve">subsection 35(1) of the Act, the Regulator may revoke the declaration of the project as an eligible offsets project. </w:t>
      </w:r>
    </w:p>
    <w:p w14:paraId="482923C5" w14:textId="4792AD98" w:rsidR="00EE605B" w:rsidRPr="007C42D3" w:rsidRDefault="00EE605B"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Project area and eligible land</w:t>
      </w:r>
    </w:p>
    <w:p w14:paraId="6D4E19C6" w14:textId="77777777"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i/>
          <w:sz w:val="24"/>
          <w:szCs w:val="24"/>
          <w:u w:val="single"/>
        </w:rPr>
        <w:t>Eligible land</w:t>
      </w:r>
    </w:p>
    <w:p w14:paraId="683FBFA2" w14:textId="70C053D3"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9 provides that a project area must include eligible land. Land that </w:t>
      </w:r>
      <w:r w:rsidR="00F948C4" w:rsidRPr="007C42D3">
        <w:rPr>
          <w:rFonts w:ascii="Times New Roman" w:hAnsi="Times New Roman" w:cs="Times New Roman"/>
          <w:sz w:val="24"/>
          <w:szCs w:val="24"/>
        </w:rPr>
        <w:t>is not</w:t>
      </w:r>
      <w:r w:rsidRPr="007C42D3">
        <w:rPr>
          <w:rFonts w:ascii="Times New Roman" w:hAnsi="Times New Roman" w:cs="Times New Roman"/>
          <w:sz w:val="24"/>
          <w:szCs w:val="24"/>
        </w:rPr>
        <w:t xml:space="preserve"> eligible land can still be part of a project area, as either an exclusion zone or </w:t>
      </w:r>
      <w:r w:rsidR="00F948C4" w:rsidRPr="007C42D3">
        <w:rPr>
          <w:rFonts w:ascii="Times New Roman" w:hAnsi="Times New Roman" w:cs="Times New Roman"/>
          <w:sz w:val="24"/>
          <w:szCs w:val="24"/>
        </w:rPr>
        <w:t xml:space="preserve">an </w:t>
      </w:r>
      <w:r w:rsidRPr="007C42D3">
        <w:rPr>
          <w:rFonts w:ascii="Times New Roman" w:hAnsi="Times New Roman" w:cs="Times New Roman"/>
          <w:sz w:val="24"/>
          <w:szCs w:val="24"/>
        </w:rPr>
        <w:t>emissions accounting area.</w:t>
      </w:r>
    </w:p>
    <w:p w14:paraId="70A789AF" w14:textId="05B9CD82"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9(1) sets out the requirements for land to be eligible</w:t>
      </w:r>
      <w:r w:rsidR="00F948C4" w:rsidRPr="007C42D3">
        <w:rPr>
          <w:rFonts w:ascii="Times New Roman" w:hAnsi="Times New Roman" w:cs="Times New Roman"/>
          <w:sz w:val="24"/>
          <w:szCs w:val="24"/>
        </w:rPr>
        <w:t xml:space="preserve"> land</w:t>
      </w:r>
      <w:r w:rsidRPr="007C42D3">
        <w:rPr>
          <w:rFonts w:ascii="Times New Roman" w:hAnsi="Times New Roman" w:cs="Times New Roman"/>
          <w:sz w:val="24"/>
          <w:szCs w:val="24"/>
        </w:rPr>
        <w:t>.</w:t>
      </w:r>
    </w:p>
    <w:p w14:paraId="6659E4A0" w14:textId="5E33AEA1"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paragraph 9(1)(a) is that to be eligible land, during the </w:t>
      </w:r>
      <w:r w:rsidR="00E762F7">
        <w:rPr>
          <w:rFonts w:ascii="Times New Roman" w:hAnsi="Times New Roman" w:cs="Times New Roman"/>
          <w:sz w:val="24"/>
          <w:szCs w:val="24"/>
        </w:rPr>
        <w:t>five</w:t>
      </w:r>
      <w:r w:rsidRPr="007C42D3">
        <w:rPr>
          <w:rFonts w:ascii="Times New Roman" w:hAnsi="Times New Roman" w:cs="Times New Roman"/>
          <w:sz w:val="24"/>
          <w:szCs w:val="24"/>
        </w:rPr>
        <w:t xml:space="preserve"> year baseline period the land must have been </w:t>
      </w:r>
      <w:r w:rsidR="00FC78F7" w:rsidRPr="007C42D3">
        <w:rPr>
          <w:rFonts w:ascii="Times New Roman" w:hAnsi="Times New Roman" w:cs="Times New Roman"/>
          <w:sz w:val="24"/>
          <w:szCs w:val="24"/>
        </w:rPr>
        <w:t xml:space="preserve">used for </w:t>
      </w:r>
      <w:r w:rsidR="00262E2F" w:rsidRPr="007C42D3">
        <w:rPr>
          <w:rFonts w:ascii="Times New Roman" w:hAnsi="Times New Roman" w:cs="Times New Roman"/>
          <w:sz w:val="24"/>
          <w:szCs w:val="24"/>
        </w:rPr>
        <w:t xml:space="preserve">one of the following </w:t>
      </w:r>
      <w:r w:rsidR="00FC78F7" w:rsidRPr="007C42D3">
        <w:rPr>
          <w:rFonts w:ascii="Times New Roman" w:hAnsi="Times New Roman" w:cs="Times New Roman"/>
          <w:sz w:val="24"/>
          <w:szCs w:val="24"/>
        </w:rPr>
        <w:t xml:space="preserve">agricultural </w:t>
      </w:r>
      <w:r w:rsidR="00935B11" w:rsidRPr="007C42D3">
        <w:rPr>
          <w:rFonts w:ascii="Times New Roman" w:hAnsi="Times New Roman" w:cs="Times New Roman"/>
          <w:sz w:val="24"/>
          <w:szCs w:val="24"/>
        </w:rPr>
        <w:t>uses</w:t>
      </w:r>
      <w:r w:rsidR="00FC78F7" w:rsidRPr="007C42D3">
        <w:rPr>
          <w:rFonts w:ascii="Times New Roman" w:hAnsi="Times New Roman" w:cs="Times New Roman"/>
          <w:sz w:val="24"/>
          <w:szCs w:val="24"/>
        </w:rPr>
        <w:t xml:space="preserve">: </w:t>
      </w:r>
      <w:r w:rsidRPr="007C42D3">
        <w:rPr>
          <w:rFonts w:ascii="Times New Roman" w:hAnsi="Times New Roman" w:cs="Times New Roman"/>
          <w:sz w:val="24"/>
          <w:szCs w:val="24"/>
        </w:rPr>
        <w:t>pasture used for grazing, cropping, bare fallow, or any combination of grazing, cropping or bare fallow, provided one or more applied at all times during the baseline period.</w:t>
      </w:r>
      <w:r w:rsidR="00B83959" w:rsidRPr="007C42D3">
        <w:rPr>
          <w:rFonts w:ascii="Times New Roman" w:hAnsi="Times New Roman" w:cs="Times New Roman"/>
          <w:sz w:val="24"/>
          <w:szCs w:val="24"/>
        </w:rPr>
        <w:t xml:space="preserve"> Plantation forestry is not considered to be an eligible type of land use.</w:t>
      </w:r>
    </w:p>
    <w:p w14:paraId="4716E605" w14:textId="3EA11722" w:rsidR="00EE605B" w:rsidRPr="007C42D3" w:rsidRDefault="00F948C4"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paragraph 9(1)(b) is that land is not eligible land if there are dwellings or other structures on it. </w:t>
      </w:r>
      <w:r w:rsidR="00EE605B" w:rsidRPr="007C42D3">
        <w:rPr>
          <w:rFonts w:ascii="Times New Roman" w:hAnsi="Times New Roman" w:cs="Times New Roman"/>
          <w:sz w:val="24"/>
          <w:szCs w:val="24"/>
        </w:rPr>
        <w:t>Other structures include</w:t>
      </w:r>
      <w:r w:rsidR="00CC4D97" w:rsidRPr="007C42D3">
        <w:rPr>
          <w:rFonts w:ascii="Times New Roman" w:hAnsi="Times New Roman" w:cs="Times New Roman"/>
          <w:sz w:val="24"/>
          <w:szCs w:val="24"/>
        </w:rPr>
        <w:t>s</w:t>
      </w:r>
      <w:r w:rsidR="00EE605B" w:rsidRPr="007C42D3">
        <w:rPr>
          <w:rFonts w:ascii="Times New Roman" w:hAnsi="Times New Roman" w:cs="Times New Roman"/>
          <w:sz w:val="24"/>
          <w:szCs w:val="24"/>
        </w:rPr>
        <w:t xml:space="preserve"> sheds, roads, dams, stock yards, bores and aerial </w:t>
      </w:r>
      <w:r w:rsidR="006B4945" w:rsidRPr="007C42D3">
        <w:rPr>
          <w:rFonts w:ascii="Times New Roman" w:hAnsi="Times New Roman" w:cs="Times New Roman"/>
          <w:sz w:val="24"/>
          <w:szCs w:val="24"/>
        </w:rPr>
        <w:t xml:space="preserve">or wind </w:t>
      </w:r>
      <w:r w:rsidR="00EE605B" w:rsidRPr="007C42D3">
        <w:rPr>
          <w:rFonts w:ascii="Times New Roman" w:hAnsi="Times New Roman" w:cs="Times New Roman"/>
          <w:sz w:val="24"/>
          <w:szCs w:val="24"/>
        </w:rPr>
        <w:t>towers</w:t>
      </w:r>
      <w:r w:rsidR="00EE605B" w:rsidRPr="007C42D3">
        <w:rPr>
          <w:rFonts w:ascii="Times New Roman" w:hAnsi="Times New Roman" w:cs="Times New Roman"/>
          <w:bCs/>
          <w:iCs/>
          <w:sz w:val="24"/>
          <w:szCs w:val="24"/>
        </w:rPr>
        <w:t>. It does not include fences</w:t>
      </w:r>
      <w:r w:rsidR="00055DD0" w:rsidRPr="007C42D3">
        <w:rPr>
          <w:rFonts w:ascii="Times New Roman" w:hAnsi="Times New Roman" w:cs="Times New Roman"/>
          <w:bCs/>
          <w:iCs/>
          <w:sz w:val="24"/>
          <w:szCs w:val="24"/>
        </w:rPr>
        <w:t>, solar panels or other structures under which agricultural activities may still occur</w:t>
      </w:r>
      <w:r w:rsidR="00CC4D97" w:rsidRPr="007C42D3">
        <w:rPr>
          <w:rFonts w:ascii="Times New Roman" w:hAnsi="Times New Roman" w:cs="Times New Roman"/>
          <w:bCs/>
          <w:iCs/>
          <w:sz w:val="24"/>
          <w:szCs w:val="24"/>
        </w:rPr>
        <w:t xml:space="preserve"> </w:t>
      </w:r>
      <w:r w:rsidR="00055DD0" w:rsidRPr="007C42D3">
        <w:rPr>
          <w:rFonts w:ascii="Times New Roman" w:hAnsi="Times New Roman" w:cs="Times New Roman"/>
          <w:sz w:val="24"/>
          <w:szCs w:val="24"/>
        </w:rPr>
        <w:t>and soil sampling can take place.</w:t>
      </w:r>
    </w:p>
    <w:p w14:paraId="08BAC654" w14:textId="54A083D7" w:rsidR="00F95B71" w:rsidRPr="007C42D3" w:rsidRDefault="00F95B7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Paragraph 9(1)(c) clarifies that in order for land to be eligible land it must have soil</w:t>
      </w:r>
      <w:r w:rsidR="00D54BFE" w:rsidRPr="007C42D3">
        <w:rPr>
          <w:rFonts w:ascii="Times New Roman" w:eastAsia="Times New Roman" w:hAnsi="Times New Roman" w:cs="Times New Roman"/>
          <w:color w:val="000000"/>
          <w:sz w:val="24"/>
          <w:szCs w:val="24"/>
          <w:lang w:eastAsia="en-AU"/>
        </w:rPr>
        <w:t xml:space="preserve"> organic</w:t>
      </w:r>
      <w:r w:rsidRPr="007C42D3">
        <w:rPr>
          <w:rFonts w:ascii="Times New Roman" w:eastAsia="Times New Roman" w:hAnsi="Times New Roman" w:cs="Times New Roman"/>
          <w:color w:val="000000"/>
          <w:sz w:val="24"/>
          <w:szCs w:val="24"/>
          <w:lang w:eastAsia="en-AU"/>
        </w:rPr>
        <w:t xml:space="preserve"> carbon sequestration potential</w:t>
      </w:r>
      <w:r w:rsidR="000178B7" w:rsidRPr="007C42D3">
        <w:rPr>
          <w:rFonts w:ascii="Times New Roman" w:eastAsia="Times New Roman" w:hAnsi="Times New Roman" w:cs="Times New Roman"/>
          <w:color w:val="000000"/>
          <w:sz w:val="24"/>
          <w:szCs w:val="24"/>
          <w:lang w:eastAsia="en-AU"/>
        </w:rPr>
        <w:t xml:space="preserve"> given the eligible management activities proposed</w:t>
      </w:r>
      <w:r w:rsidRPr="007C42D3">
        <w:rPr>
          <w:rFonts w:ascii="Times New Roman" w:eastAsia="Times New Roman" w:hAnsi="Times New Roman" w:cs="Times New Roman"/>
          <w:color w:val="000000"/>
          <w:sz w:val="24"/>
          <w:szCs w:val="24"/>
          <w:lang w:eastAsia="en-AU"/>
        </w:rPr>
        <w:t>.</w:t>
      </w:r>
    </w:p>
    <w:p w14:paraId="005742EF" w14:textId="7847EA7D" w:rsidR="00F95B71" w:rsidRPr="007C42D3" w:rsidRDefault="00F95B7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Paragraph 9(1)(d) requires that</w:t>
      </w:r>
      <w:r w:rsidR="00CC4D97" w:rsidRPr="007C42D3">
        <w:rPr>
          <w:rFonts w:ascii="Times New Roman" w:eastAsia="Times New Roman" w:hAnsi="Times New Roman" w:cs="Times New Roman"/>
          <w:color w:val="000000"/>
          <w:sz w:val="24"/>
          <w:szCs w:val="24"/>
          <w:lang w:eastAsia="en-AU"/>
        </w:rPr>
        <w:t xml:space="preserve"> for land to be eligible land</w:t>
      </w:r>
      <w:r w:rsidRPr="007C42D3">
        <w:rPr>
          <w:rFonts w:ascii="Times New Roman" w:eastAsia="Times New Roman" w:hAnsi="Times New Roman" w:cs="Times New Roman"/>
          <w:color w:val="000000"/>
          <w:sz w:val="24"/>
          <w:szCs w:val="24"/>
          <w:lang w:eastAsia="en-AU"/>
        </w:rPr>
        <w:t xml:space="preserve"> it </w:t>
      </w:r>
      <w:r w:rsidR="00CC4D97" w:rsidRPr="007C42D3">
        <w:rPr>
          <w:rFonts w:ascii="Times New Roman" w:eastAsia="Times New Roman" w:hAnsi="Times New Roman" w:cs="Times New Roman"/>
          <w:color w:val="000000"/>
          <w:sz w:val="24"/>
          <w:szCs w:val="24"/>
          <w:lang w:eastAsia="en-AU"/>
        </w:rPr>
        <w:t>must be</w:t>
      </w:r>
      <w:r w:rsidRPr="007C42D3">
        <w:rPr>
          <w:rFonts w:ascii="Times New Roman" w:eastAsia="Times New Roman" w:hAnsi="Times New Roman" w:cs="Times New Roman"/>
          <w:color w:val="000000"/>
          <w:sz w:val="24"/>
          <w:szCs w:val="24"/>
          <w:lang w:eastAsia="en-AU"/>
        </w:rPr>
        <w:t xml:space="preserve"> possible to sample the land in a way that is consistent with the requirements of th</w:t>
      </w:r>
      <w:r w:rsidR="00CC4D97" w:rsidRPr="007C42D3">
        <w:rPr>
          <w:rFonts w:ascii="Times New Roman" w:eastAsia="Times New Roman" w:hAnsi="Times New Roman" w:cs="Times New Roman"/>
          <w:color w:val="000000"/>
          <w:sz w:val="24"/>
          <w:szCs w:val="24"/>
          <w:lang w:eastAsia="en-AU"/>
        </w:rPr>
        <w:t>e</w:t>
      </w:r>
      <w:r w:rsidRPr="007C42D3">
        <w:rPr>
          <w:rFonts w:ascii="Times New Roman" w:eastAsia="Times New Roman" w:hAnsi="Times New Roman" w:cs="Times New Roman"/>
          <w:color w:val="000000"/>
          <w:sz w:val="24"/>
          <w:szCs w:val="24"/>
          <w:lang w:eastAsia="en-AU"/>
        </w:rPr>
        <w:t xml:space="preserve"> Determination. An example of </w:t>
      </w:r>
      <w:r w:rsidR="00CC4D97" w:rsidRPr="007C42D3">
        <w:rPr>
          <w:rFonts w:ascii="Times New Roman" w:eastAsia="Times New Roman" w:hAnsi="Times New Roman" w:cs="Times New Roman"/>
          <w:color w:val="000000"/>
          <w:sz w:val="24"/>
          <w:szCs w:val="24"/>
          <w:lang w:eastAsia="en-AU"/>
        </w:rPr>
        <w:t>where it is not possible to sample the land in a way that is consistent with the requirement</w:t>
      </w:r>
      <w:r w:rsidR="00DD4E2C" w:rsidRPr="007C42D3">
        <w:rPr>
          <w:rFonts w:ascii="Times New Roman" w:eastAsia="Times New Roman" w:hAnsi="Times New Roman" w:cs="Times New Roman"/>
          <w:color w:val="000000"/>
          <w:sz w:val="24"/>
          <w:szCs w:val="24"/>
          <w:lang w:eastAsia="en-AU"/>
        </w:rPr>
        <w:t>s</w:t>
      </w:r>
      <w:r w:rsidR="00CC4D97" w:rsidRPr="007C42D3">
        <w:rPr>
          <w:rFonts w:ascii="Times New Roman" w:eastAsia="Times New Roman" w:hAnsi="Times New Roman" w:cs="Times New Roman"/>
          <w:color w:val="000000"/>
          <w:sz w:val="24"/>
          <w:szCs w:val="24"/>
          <w:lang w:eastAsia="en-AU"/>
        </w:rPr>
        <w:t xml:space="preserve"> of the Determination</w:t>
      </w:r>
      <w:r w:rsidRPr="007C42D3">
        <w:rPr>
          <w:rFonts w:ascii="Times New Roman" w:eastAsia="Times New Roman" w:hAnsi="Times New Roman" w:cs="Times New Roman"/>
          <w:color w:val="000000"/>
          <w:sz w:val="24"/>
          <w:szCs w:val="24"/>
          <w:lang w:eastAsia="en-AU"/>
        </w:rPr>
        <w:t xml:space="preserve"> is where obstruction</w:t>
      </w:r>
      <w:r w:rsidR="00262E2F"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such as rock</w:t>
      </w:r>
      <w:r w:rsidR="00166208" w:rsidRPr="007C42D3">
        <w:rPr>
          <w:rFonts w:ascii="Times New Roman" w:eastAsia="Times New Roman" w:hAnsi="Times New Roman" w:cs="Times New Roman"/>
          <w:color w:val="000000"/>
          <w:sz w:val="24"/>
          <w:szCs w:val="24"/>
          <w:lang w:eastAsia="en-AU"/>
        </w:rPr>
        <w:t>s</w:t>
      </w:r>
      <w:r w:rsidR="00541891"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would consistently prevent </w:t>
      </w:r>
      <w:r w:rsidR="00166208" w:rsidRPr="007C42D3">
        <w:rPr>
          <w:rFonts w:ascii="Times New Roman" w:eastAsia="Times New Roman" w:hAnsi="Times New Roman" w:cs="Times New Roman"/>
          <w:color w:val="000000"/>
          <w:sz w:val="24"/>
          <w:szCs w:val="24"/>
          <w:lang w:eastAsia="en-AU"/>
        </w:rPr>
        <w:t>extraction of soil cores</w:t>
      </w:r>
      <w:r w:rsidRPr="007C42D3">
        <w:rPr>
          <w:rFonts w:ascii="Times New Roman" w:eastAsia="Times New Roman" w:hAnsi="Times New Roman" w:cs="Times New Roman"/>
          <w:color w:val="000000"/>
          <w:sz w:val="24"/>
          <w:szCs w:val="24"/>
          <w:lang w:eastAsia="en-AU"/>
        </w:rPr>
        <w:t>. Assuming the land is used for agricultural production and cannot be sampled</w:t>
      </w:r>
      <w:r w:rsidR="00CC4D97" w:rsidRPr="007C42D3">
        <w:rPr>
          <w:rFonts w:ascii="Times New Roman" w:eastAsia="Times New Roman" w:hAnsi="Times New Roman" w:cs="Times New Roman"/>
          <w:color w:val="000000"/>
          <w:sz w:val="24"/>
          <w:szCs w:val="24"/>
          <w:lang w:eastAsia="en-AU"/>
        </w:rPr>
        <w:t xml:space="preserve"> in a way that is consistent with the requirements of the Determination</w:t>
      </w:r>
      <w:r w:rsidRPr="007C42D3">
        <w:rPr>
          <w:rFonts w:ascii="Times New Roman" w:eastAsia="Times New Roman" w:hAnsi="Times New Roman" w:cs="Times New Roman"/>
          <w:color w:val="000000"/>
          <w:sz w:val="24"/>
          <w:szCs w:val="24"/>
          <w:lang w:eastAsia="en-AU"/>
        </w:rPr>
        <w:t>, this land would be classified as an emissions accounting area</w:t>
      </w:r>
      <w:r w:rsidR="00D66B65" w:rsidRPr="007C42D3">
        <w:rPr>
          <w:rFonts w:ascii="Times New Roman" w:eastAsia="Times New Roman" w:hAnsi="Times New Roman" w:cs="Times New Roman"/>
          <w:color w:val="000000"/>
          <w:sz w:val="24"/>
          <w:szCs w:val="24"/>
          <w:lang w:eastAsia="en-AU"/>
        </w:rPr>
        <w:t xml:space="preserve"> under </w:t>
      </w:r>
      <w:r w:rsidR="005E5AA5" w:rsidRPr="007C42D3">
        <w:rPr>
          <w:rFonts w:ascii="Times New Roman" w:eastAsia="Times New Roman" w:hAnsi="Times New Roman" w:cs="Times New Roman"/>
          <w:color w:val="000000"/>
          <w:sz w:val="24"/>
          <w:szCs w:val="24"/>
          <w:lang w:eastAsia="en-AU"/>
        </w:rPr>
        <w:t xml:space="preserve">section 5 of </w:t>
      </w:r>
      <w:r w:rsidR="00D66B65" w:rsidRPr="007C42D3">
        <w:rPr>
          <w:rFonts w:ascii="Times New Roman" w:eastAsia="Times New Roman" w:hAnsi="Times New Roman" w:cs="Times New Roman"/>
          <w:color w:val="000000"/>
          <w:sz w:val="24"/>
          <w:szCs w:val="24"/>
          <w:lang w:eastAsia="en-AU"/>
        </w:rPr>
        <w:t xml:space="preserve">Schedule 1 and </w:t>
      </w:r>
      <w:r w:rsidR="005E5AA5" w:rsidRPr="007C42D3">
        <w:rPr>
          <w:rFonts w:ascii="Times New Roman" w:eastAsia="Times New Roman" w:hAnsi="Times New Roman" w:cs="Times New Roman"/>
          <w:color w:val="000000"/>
          <w:sz w:val="24"/>
          <w:szCs w:val="24"/>
          <w:lang w:eastAsia="en-AU"/>
        </w:rPr>
        <w:t xml:space="preserve">section 6 of </w:t>
      </w:r>
      <w:r w:rsidR="00D66B65" w:rsidRPr="007C42D3">
        <w:rPr>
          <w:rFonts w:ascii="Times New Roman" w:eastAsia="Times New Roman" w:hAnsi="Times New Roman" w:cs="Times New Roman"/>
          <w:color w:val="000000"/>
          <w:sz w:val="24"/>
          <w:szCs w:val="24"/>
          <w:lang w:eastAsia="en-AU"/>
        </w:rPr>
        <w:t>Schedule 2</w:t>
      </w:r>
      <w:r w:rsidRPr="007C42D3">
        <w:rPr>
          <w:rFonts w:ascii="Times New Roman" w:eastAsia="Times New Roman" w:hAnsi="Times New Roman" w:cs="Times New Roman"/>
          <w:color w:val="000000"/>
          <w:sz w:val="24"/>
          <w:szCs w:val="24"/>
          <w:lang w:eastAsia="en-AU"/>
        </w:rPr>
        <w:t>.</w:t>
      </w:r>
    </w:p>
    <w:p w14:paraId="22DBF675" w14:textId="6B5D16CC" w:rsidR="00B21514" w:rsidRPr="007C42D3" w:rsidRDefault="00F95B71" w:rsidP="00EC506B">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 xml:space="preserve">Subsection 9(2) sets outs the </w:t>
      </w:r>
      <w:r w:rsidR="00CC4D97" w:rsidRPr="007C42D3">
        <w:rPr>
          <w:rFonts w:ascii="Times New Roman" w:hAnsi="Times New Roman" w:cs="Times New Roman"/>
          <w:bCs/>
          <w:iCs/>
          <w:sz w:val="24"/>
          <w:szCs w:val="24"/>
        </w:rPr>
        <w:t>circumstances under which</w:t>
      </w:r>
      <w:r w:rsidRPr="007C42D3">
        <w:rPr>
          <w:rFonts w:ascii="Times New Roman" w:hAnsi="Times New Roman" w:cs="Times New Roman"/>
          <w:sz w:val="24"/>
          <w:szCs w:val="24"/>
        </w:rPr>
        <w:t xml:space="preserve"> land </w:t>
      </w:r>
      <w:r w:rsidR="00CC4D97" w:rsidRPr="007C42D3">
        <w:rPr>
          <w:rFonts w:ascii="Times New Roman" w:hAnsi="Times New Roman" w:cs="Times New Roman"/>
          <w:sz w:val="24"/>
          <w:szCs w:val="24"/>
        </w:rPr>
        <w:t xml:space="preserve">would not be </w:t>
      </w:r>
      <w:r w:rsidRPr="007C42D3">
        <w:rPr>
          <w:rFonts w:ascii="Times New Roman" w:hAnsi="Times New Roman" w:cs="Times New Roman"/>
          <w:sz w:val="24"/>
          <w:szCs w:val="24"/>
        </w:rPr>
        <w:t>eligible</w:t>
      </w:r>
      <w:r w:rsidR="00CC4D97" w:rsidRPr="007C42D3">
        <w:rPr>
          <w:rFonts w:ascii="Times New Roman" w:hAnsi="Times New Roman" w:cs="Times New Roman"/>
          <w:sz w:val="24"/>
          <w:szCs w:val="24"/>
        </w:rPr>
        <w:t xml:space="preserve"> land</w:t>
      </w:r>
      <w:r w:rsidRPr="007C42D3">
        <w:rPr>
          <w:rFonts w:ascii="Times New Roman" w:hAnsi="Times New Roman" w:cs="Times New Roman"/>
          <w:sz w:val="24"/>
          <w:szCs w:val="24"/>
        </w:rPr>
        <w:t>.</w:t>
      </w:r>
    </w:p>
    <w:p w14:paraId="397CB919" w14:textId="1BBE7161" w:rsidR="009060E8" w:rsidRPr="007C42D3" w:rsidRDefault="00A86D2E" w:rsidP="00EC506B">
      <w:pPr>
        <w:spacing w:line="360" w:lineRule="auto"/>
        <w:rPr>
          <w:rFonts w:ascii="Times New Roman" w:hAnsi="Times New Roman" w:cs="Times New Roman"/>
          <w:sz w:val="24"/>
          <w:szCs w:val="24"/>
        </w:rPr>
      </w:pPr>
      <w:bookmarkStart w:id="10" w:name="_Hlk79139750"/>
      <w:r w:rsidRPr="007C42D3">
        <w:rPr>
          <w:rFonts w:ascii="Times New Roman" w:hAnsi="Times New Roman" w:cs="Times New Roman"/>
          <w:sz w:val="24"/>
          <w:szCs w:val="24"/>
        </w:rPr>
        <w:t>The effect of p</w:t>
      </w:r>
      <w:r w:rsidR="009060E8" w:rsidRPr="007C42D3">
        <w:rPr>
          <w:rFonts w:ascii="Times New Roman" w:hAnsi="Times New Roman" w:cs="Times New Roman"/>
          <w:sz w:val="24"/>
          <w:szCs w:val="24"/>
        </w:rPr>
        <w:t>aragraph 9(2)(a)</w:t>
      </w:r>
      <w:r w:rsidRPr="007C42D3">
        <w:rPr>
          <w:rFonts w:ascii="Times New Roman" w:hAnsi="Times New Roman" w:cs="Times New Roman"/>
          <w:sz w:val="24"/>
          <w:szCs w:val="24"/>
        </w:rPr>
        <w:t xml:space="preserve"> is that</w:t>
      </w:r>
      <w:r w:rsidR="008B4CD4" w:rsidRPr="007C42D3">
        <w:rPr>
          <w:rFonts w:ascii="Times New Roman" w:hAnsi="Times New Roman" w:cs="Times New Roman"/>
          <w:sz w:val="24"/>
          <w:szCs w:val="24"/>
        </w:rPr>
        <w:t xml:space="preserve"> land is ineligible if it </w:t>
      </w:r>
      <w:r w:rsidR="00F03D60" w:rsidRPr="007C42D3">
        <w:rPr>
          <w:rFonts w:ascii="Times New Roman" w:hAnsi="Times New Roman" w:cs="Times New Roman"/>
          <w:sz w:val="24"/>
          <w:szCs w:val="24"/>
        </w:rPr>
        <w:t xml:space="preserve">is or </w:t>
      </w:r>
      <w:r w:rsidRPr="007C42D3">
        <w:rPr>
          <w:rFonts w:ascii="Times New Roman" w:hAnsi="Times New Roman" w:cs="Times New Roman"/>
          <w:sz w:val="24"/>
          <w:szCs w:val="24"/>
        </w:rPr>
        <w:t>becomes a project area or part of a project area of another eligible offsets project that is a</w:t>
      </w:r>
      <w:r w:rsidR="00CC4D97" w:rsidRPr="007C42D3">
        <w:rPr>
          <w:rFonts w:ascii="Times New Roman" w:hAnsi="Times New Roman" w:cs="Times New Roman"/>
          <w:sz w:val="24"/>
          <w:szCs w:val="24"/>
        </w:rPr>
        <w:t xml:space="preserve"> sequestration</w:t>
      </w:r>
      <w:r w:rsidRPr="007C42D3">
        <w:rPr>
          <w:rFonts w:ascii="Times New Roman" w:hAnsi="Times New Roman" w:cs="Times New Roman"/>
          <w:sz w:val="24"/>
          <w:szCs w:val="24"/>
        </w:rPr>
        <w:t xml:space="preserve"> offsets project</w:t>
      </w:r>
      <w:r w:rsidR="00CC4D97" w:rsidRPr="007C42D3">
        <w:rPr>
          <w:rFonts w:ascii="Times New Roman" w:hAnsi="Times New Roman" w:cs="Times New Roman"/>
          <w:sz w:val="24"/>
          <w:szCs w:val="24"/>
        </w:rPr>
        <w:t xml:space="preserve"> </w:t>
      </w:r>
      <w:r w:rsidR="00910756" w:rsidRPr="007C42D3">
        <w:rPr>
          <w:rFonts w:ascii="Times New Roman" w:hAnsi="Times New Roman" w:cs="Times New Roman"/>
          <w:sz w:val="24"/>
          <w:szCs w:val="24"/>
        </w:rPr>
        <w:t>and</w:t>
      </w:r>
      <w:r w:rsidR="00633C11" w:rsidRPr="007C42D3">
        <w:rPr>
          <w:rFonts w:ascii="Times New Roman" w:hAnsi="Times New Roman" w:cs="Times New Roman"/>
          <w:sz w:val="24"/>
          <w:szCs w:val="24"/>
        </w:rPr>
        <w:t xml:space="preserve"> it has forest cover or forest potential</w:t>
      </w:r>
      <w:r w:rsidR="008B4CD4" w:rsidRPr="007C42D3">
        <w:rPr>
          <w:rFonts w:ascii="Times New Roman" w:hAnsi="Times New Roman" w:cs="Times New Roman"/>
          <w:sz w:val="24"/>
          <w:szCs w:val="24"/>
        </w:rPr>
        <w:t xml:space="preserve">. This </w:t>
      </w:r>
      <w:r w:rsidR="00262E2F" w:rsidRPr="007C42D3">
        <w:rPr>
          <w:rFonts w:ascii="Times New Roman" w:hAnsi="Times New Roman" w:cs="Times New Roman"/>
          <w:sz w:val="24"/>
          <w:szCs w:val="24"/>
        </w:rPr>
        <w:t xml:space="preserve">is </w:t>
      </w:r>
      <w:r w:rsidR="008B4CD4" w:rsidRPr="007C42D3">
        <w:rPr>
          <w:rFonts w:ascii="Times New Roman" w:hAnsi="Times New Roman" w:cs="Times New Roman"/>
          <w:sz w:val="24"/>
          <w:szCs w:val="24"/>
        </w:rPr>
        <w:t>not intend</w:t>
      </w:r>
      <w:r w:rsidR="00262E2F" w:rsidRPr="007C42D3">
        <w:rPr>
          <w:rFonts w:ascii="Times New Roman" w:hAnsi="Times New Roman" w:cs="Times New Roman"/>
          <w:sz w:val="24"/>
          <w:szCs w:val="24"/>
        </w:rPr>
        <w:t>ed</w:t>
      </w:r>
      <w:r w:rsidR="008B4CD4" w:rsidRPr="007C42D3">
        <w:rPr>
          <w:rFonts w:ascii="Times New Roman" w:hAnsi="Times New Roman" w:cs="Times New Roman"/>
          <w:sz w:val="24"/>
          <w:szCs w:val="24"/>
        </w:rPr>
        <w:t xml:space="preserve"> to prevent the overlap of project areas (where vegetation and soil carbon projects are occurring on the same property)</w:t>
      </w:r>
      <w:r w:rsidR="00262E2F" w:rsidRPr="007C42D3">
        <w:rPr>
          <w:rFonts w:ascii="Times New Roman" w:hAnsi="Times New Roman" w:cs="Times New Roman"/>
          <w:sz w:val="24"/>
          <w:szCs w:val="24"/>
        </w:rPr>
        <w:t>,</w:t>
      </w:r>
      <w:r w:rsidR="008B4CD4" w:rsidRPr="007C42D3">
        <w:rPr>
          <w:rFonts w:ascii="Times New Roman" w:hAnsi="Times New Roman" w:cs="Times New Roman"/>
          <w:sz w:val="24"/>
          <w:szCs w:val="24"/>
        </w:rPr>
        <w:t xml:space="preserve"> but </w:t>
      </w:r>
      <w:r w:rsidR="002D3795" w:rsidRPr="007C42D3">
        <w:rPr>
          <w:rFonts w:ascii="Times New Roman" w:hAnsi="Times New Roman" w:cs="Times New Roman"/>
          <w:sz w:val="24"/>
          <w:szCs w:val="24"/>
        </w:rPr>
        <w:t xml:space="preserve">is in place to prevent </w:t>
      </w:r>
      <w:r w:rsidR="008B4CD4" w:rsidRPr="007C42D3">
        <w:rPr>
          <w:rFonts w:ascii="Times New Roman" w:hAnsi="Times New Roman" w:cs="Times New Roman"/>
          <w:sz w:val="24"/>
          <w:szCs w:val="24"/>
        </w:rPr>
        <w:t>the overlap of</w:t>
      </w:r>
      <w:r w:rsidR="007C421B">
        <w:rPr>
          <w:rFonts w:ascii="Times New Roman" w:hAnsi="Times New Roman" w:cs="Times New Roman"/>
          <w:sz w:val="24"/>
          <w:szCs w:val="24"/>
        </w:rPr>
        <w:t xml:space="preserve"> </w:t>
      </w:r>
      <w:r w:rsidR="00541891" w:rsidRPr="007C42D3">
        <w:rPr>
          <w:rFonts w:ascii="Times New Roman" w:hAnsi="Times New Roman" w:cs="Times New Roman"/>
          <w:sz w:val="24"/>
          <w:szCs w:val="24"/>
        </w:rPr>
        <w:t>CEAs</w:t>
      </w:r>
      <w:r w:rsidR="008B4CD4" w:rsidRPr="007C42D3">
        <w:rPr>
          <w:rFonts w:ascii="Times New Roman" w:hAnsi="Times New Roman" w:cs="Times New Roman"/>
          <w:sz w:val="24"/>
          <w:szCs w:val="24"/>
        </w:rPr>
        <w:t xml:space="preserve"> across two method</w:t>
      </w:r>
      <w:r w:rsidR="002D3795" w:rsidRPr="007C42D3">
        <w:rPr>
          <w:rFonts w:ascii="Times New Roman" w:hAnsi="Times New Roman" w:cs="Times New Roman"/>
          <w:sz w:val="24"/>
          <w:szCs w:val="24"/>
        </w:rPr>
        <w:t xml:space="preserve">s. </w:t>
      </w:r>
      <w:r w:rsidR="008B4CD4" w:rsidRPr="007C42D3">
        <w:rPr>
          <w:rFonts w:ascii="Times New Roman" w:hAnsi="Times New Roman" w:cs="Times New Roman"/>
          <w:sz w:val="24"/>
          <w:szCs w:val="24"/>
        </w:rPr>
        <w:t xml:space="preserve"> </w:t>
      </w:r>
    </w:p>
    <w:p w14:paraId="66914F5D" w14:textId="77722EA6" w:rsidR="00A86D2E" w:rsidRPr="007C42D3" w:rsidRDefault="00A86D2E"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008124EB" w:rsidRPr="007C42D3">
        <w:rPr>
          <w:rFonts w:ascii="Times New Roman" w:hAnsi="Times New Roman" w:cs="Times New Roman"/>
          <w:sz w:val="24"/>
          <w:szCs w:val="24"/>
        </w:rPr>
        <w:t>intent</w:t>
      </w:r>
      <w:r w:rsidRPr="007C42D3">
        <w:rPr>
          <w:rFonts w:ascii="Times New Roman" w:hAnsi="Times New Roman" w:cs="Times New Roman"/>
          <w:sz w:val="24"/>
          <w:szCs w:val="24"/>
        </w:rPr>
        <w:t xml:space="preserve"> of paragraph 9(2)(b)</w:t>
      </w:r>
      <w:r w:rsidR="008124EB" w:rsidRPr="007C42D3">
        <w:rPr>
          <w:rFonts w:ascii="Times New Roman" w:hAnsi="Times New Roman" w:cs="Times New Roman"/>
          <w:sz w:val="24"/>
          <w:szCs w:val="24"/>
        </w:rPr>
        <w:t xml:space="preserve"> is to prevent the clearing of native forest and </w:t>
      </w:r>
      <w:r w:rsidR="006B126F" w:rsidRPr="007C42D3">
        <w:rPr>
          <w:rFonts w:ascii="Times New Roman" w:hAnsi="Times New Roman" w:cs="Times New Roman"/>
          <w:sz w:val="24"/>
          <w:szCs w:val="24"/>
        </w:rPr>
        <w:t xml:space="preserve">draining of </w:t>
      </w:r>
      <w:r w:rsidR="008124EB" w:rsidRPr="007C42D3">
        <w:rPr>
          <w:rFonts w:ascii="Times New Roman" w:hAnsi="Times New Roman" w:cs="Times New Roman"/>
          <w:sz w:val="24"/>
          <w:szCs w:val="24"/>
        </w:rPr>
        <w:t>wetland</w:t>
      </w:r>
      <w:r w:rsidR="00CC4D97" w:rsidRPr="007C42D3">
        <w:rPr>
          <w:rFonts w:ascii="Times New Roman" w:hAnsi="Times New Roman" w:cs="Times New Roman"/>
          <w:sz w:val="24"/>
          <w:szCs w:val="24"/>
        </w:rPr>
        <w:t>s</w:t>
      </w:r>
      <w:r w:rsidR="002D3795" w:rsidRPr="007C42D3">
        <w:rPr>
          <w:rFonts w:ascii="Times New Roman" w:hAnsi="Times New Roman" w:cs="Times New Roman"/>
          <w:sz w:val="24"/>
          <w:szCs w:val="24"/>
        </w:rPr>
        <w:t xml:space="preserve"> </w:t>
      </w:r>
      <w:r w:rsidR="00CC4D97" w:rsidRPr="007C42D3">
        <w:rPr>
          <w:rFonts w:ascii="Times New Roman" w:hAnsi="Times New Roman" w:cs="Times New Roman"/>
          <w:sz w:val="24"/>
          <w:szCs w:val="24"/>
        </w:rPr>
        <w:t>o</w:t>
      </w:r>
      <w:r w:rsidR="002D3795" w:rsidRPr="007C42D3">
        <w:rPr>
          <w:rFonts w:ascii="Times New Roman" w:hAnsi="Times New Roman" w:cs="Times New Roman"/>
          <w:sz w:val="24"/>
          <w:szCs w:val="24"/>
        </w:rPr>
        <w:t xml:space="preserve">n </w:t>
      </w:r>
      <w:r w:rsidR="00CC4D97" w:rsidRPr="007C42D3">
        <w:rPr>
          <w:rFonts w:ascii="Times New Roman" w:hAnsi="Times New Roman" w:cs="Times New Roman"/>
          <w:sz w:val="24"/>
          <w:szCs w:val="24"/>
        </w:rPr>
        <w:t>eligible land</w:t>
      </w:r>
      <w:r w:rsidR="00905612" w:rsidRPr="007C42D3">
        <w:rPr>
          <w:rFonts w:ascii="Times New Roman" w:hAnsi="Times New Roman" w:cs="Times New Roman"/>
          <w:sz w:val="24"/>
          <w:szCs w:val="24"/>
        </w:rPr>
        <w:t>, or land intended to be eligible</w:t>
      </w:r>
      <w:r w:rsidR="008C5243" w:rsidRPr="007C42D3">
        <w:rPr>
          <w:rFonts w:ascii="Times New Roman" w:hAnsi="Times New Roman" w:cs="Times New Roman"/>
          <w:sz w:val="24"/>
          <w:szCs w:val="24"/>
        </w:rPr>
        <w:t xml:space="preserve">. </w:t>
      </w:r>
      <w:r w:rsidR="002D3795" w:rsidRPr="007C42D3">
        <w:rPr>
          <w:rFonts w:ascii="Times New Roman" w:hAnsi="Times New Roman" w:cs="Times New Roman"/>
          <w:sz w:val="24"/>
          <w:szCs w:val="24"/>
        </w:rPr>
        <w:t xml:space="preserve">Such events </w:t>
      </w:r>
      <w:r w:rsidR="00CC4D97" w:rsidRPr="007C42D3">
        <w:rPr>
          <w:rFonts w:ascii="Times New Roman" w:hAnsi="Times New Roman" w:cs="Times New Roman"/>
          <w:sz w:val="24"/>
          <w:szCs w:val="24"/>
        </w:rPr>
        <w:t>c</w:t>
      </w:r>
      <w:r w:rsidR="002D3795" w:rsidRPr="007C42D3">
        <w:rPr>
          <w:rFonts w:ascii="Times New Roman" w:hAnsi="Times New Roman" w:cs="Times New Roman"/>
          <w:sz w:val="24"/>
          <w:szCs w:val="24"/>
        </w:rPr>
        <w:t xml:space="preserve">ould </w:t>
      </w:r>
      <w:r w:rsidR="00CC4D97" w:rsidRPr="007C42D3">
        <w:rPr>
          <w:rFonts w:ascii="Times New Roman" w:hAnsi="Times New Roman" w:cs="Times New Roman"/>
          <w:sz w:val="24"/>
          <w:szCs w:val="24"/>
        </w:rPr>
        <w:t>result in</w:t>
      </w:r>
      <w:r w:rsidR="002D3795" w:rsidRPr="007C42D3">
        <w:rPr>
          <w:rFonts w:ascii="Times New Roman" w:hAnsi="Times New Roman" w:cs="Times New Roman"/>
          <w:sz w:val="24"/>
          <w:szCs w:val="24"/>
        </w:rPr>
        <w:t xml:space="preserve"> </w:t>
      </w:r>
      <w:r w:rsidR="008124EB" w:rsidRPr="007C42D3">
        <w:rPr>
          <w:rFonts w:ascii="Times New Roman" w:hAnsi="Times New Roman" w:cs="Times New Roman"/>
          <w:sz w:val="24"/>
          <w:szCs w:val="24"/>
        </w:rPr>
        <w:t>increase</w:t>
      </w:r>
      <w:r w:rsidR="002D3795" w:rsidRPr="007C42D3">
        <w:rPr>
          <w:rFonts w:ascii="Times New Roman" w:hAnsi="Times New Roman" w:cs="Times New Roman"/>
          <w:sz w:val="24"/>
          <w:szCs w:val="24"/>
        </w:rPr>
        <w:t>s in</w:t>
      </w:r>
      <w:r w:rsidR="008124EB" w:rsidRPr="007C42D3">
        <w:rPr>
          <w:rFonts w:ascii="Times New Roman" w:hAnsi="Times New Roman" w:cs="Times New Roman"/>
          <w:sz w:val="24"/>
          <w:szCs w:val="24"/>
        </w:rPr>
        <w:t xml:space="preserve"> emissions</w:t>
      </w:r>
      <w:r w:rsidR="002D3795" w:rsidRPr="007C42D3">
        <w:rPr>
          <w:rFonts w:ascii="Times New Roman" w:hAnsi="Times New Roman" w:cs="Times New Roman"/>
          <w:sz w:val="24"/>
          <w:szCs w:val="24"/>
        </w:rPr>
        <w:t xml:space="preserve"> </w:t>
      </w:r>
      <w:r w:rsidR="00CC4D97" w:rsidRPr="007C42D3">
        <w:rPr>
          <w:rFonts w:ascii="Times New Roman" w:hAnsi="Times New Roman" w:cs="Times New Roman"/>
          <w:sz w:val="24"/>
          <w:szCs w:val="24"/>
        </w:rPr>
        <w:t>as a result of implementing the soil carbon project</w:t>
      </w:r>
      <w:r w:rsidR="00F21E33" w:rsidRPr="007C42D3">
        <w:rPr>
          <w:rFonts w:ascii="Times New Roman" w:hAnsi="Times New Roman" w:cs="Times New Roman"/>
          <w:sz w:val="24"/>
          <w:szCs w:val="24"/>
        </w:rPr>
        <w:t>,</w:t>
      </w:r>
      <w:r w:rsidR="00CC4D97" w:rsidRPr="007C42D3">
        <w:rPr>
          <w:rFonts w:ascii="Times New Roman" w:hAnsi="Times New Roman" w:cs="Times New Roman"/>
          <w:sz w:val="24"/>
          <w:szCs w:val="24"/>
        </w:rPr>
        <w:t xml:space="preserve"> </w:t>
      </w:r>
      <w:r w:rsidR="002D3795" w:rsidRPr="007C42D3">
        <w:rPr>
          <w:rFonts w:ascii="Times New Roman" w:hAnsi="Times New Roman" w:cs="Times New Roman"/>
          <w:sz w:val="24"/>
          <w:szCs w:val="24"/>
        </w:rPr>
        <w:t xml:space="preserve">which would not be accounted for in this </w:t>
      </w:r>
      <w:r w:rsidR="00CC4D97" w:rsidRPr="007C42D3">
        <w:rPr>
          <w:rFonts w:ascii="Times New Roman" w:hAnsi="Times New Roman" w:cs="Times New Roman"/>
          <w:sz w:val="24"/>
          <w:szCs w:val="24"/>
        </w:rPr>
        <w:t>Determination</w:t>
      </w:r>
      <w:r w:rsidR="008124EB" w:rsidRPr="007C42D3">
        <w:rPr>
          <w:rFonts w:ascii="Times New Roman" w:hAnsi="Times New Roman" w:cs="Times New Roman"/>
          <w:sz w:val="24"/>
          <w:szCs w:val="24"/>
        </w:rPr>
        <w:t xml:space="preserve">. </w:t>
      </w:r>
    </w:p>
    <w:p w14:paraId="644E8DA0" w14:textId="2A3EA083" w:rsidR="00C1543B" w:rsidRPr="007C42D3" w:rsidRDefault="005572B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The intent of paragraph 9(2)(c) is to prevent the disturbance of land containing organosol (for example, peatland)</w:t>
      </w:r>
      <w:r w:rsidR="00F21E33"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t>
      </w:r>
      <w:r w:rsidR="00541891" w:rsidRPr="007C42D3">
        <w:rPr>
          <w:rFonts w:ascii="Times New Roman" w:hAnsi="Times New Roman" w:cs="Times New Roman"/>
          <w:sz w:val="24"/>
          <w:szCs w:val="24"/>
        </w:rPr>
        <w:t xml:space="preserve">could </w:t>
      </w:r>
      <w:r w:rsidRPr="007C42D3">
        <w:rPr>
          <w:rFonts w:ascii="Times New Roman" w:hAnsi="Times New Roman" w:cs="Times New Roman"/>
          <w:sz w:val="24"/>
          <w:szCs w:val="24"/>
        </w:rPr>
        <w:t xml:space="preserve">lead to significant losses of carbon and </w:t>
      </w:r>
      <w:r w:rsidR="00541891" w:rsidRPr="007C42D3">
        <w:rPr>
          <w:rFonts w:ascii="Times New Roman" w:hAnsi="Times New Roman" w:cs="Times New Roman"/>
          <w:sz w:val="24"/>
          <w:szCs w:val="24"/>
        </w:rPr>
        <w:t xml:space="preserve">release </w:t>
      </w:r>
      <w:r w:rsidRPr="007C42D3">
        <w:rPr>
          <w:rFonts w:ascii="Times New Roman" w:hAnsi="Times New Roman" w:cs="Times New Roman"/>
          <w:sz w:val="24"/>
          <w:szCs w:val="24"/>
        </w:rPr>
        <w:t>nitrogen into the atmosphere.</w:t>
      </w:r>
    </w:p>
    <w:bookmarkEnd w:id="10"/>
    <w:p w14:paraId="54F5105C" w14:textId="38ABCECB"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i/>
          <w:sz w:val="24"/>
          <w:szCs w:val="24"/>
          <w:u w:val="single"/>
        </w:rPr>
        <w:t>Varying project areas</w:t>
      </w:r>
    </w:p>
    <w:p w14:paraId="3A696ACC" w14:textId="5453AEAB"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The intent of subsection 9(</w:t>
      </w:r>
      <w:r w:rsidR="0057342C" w:rsidRPr="007C42D3">
        <w:rPr>
          <w:rFonts w:ascii="Times New Roman" w:hAnsi="Times New Roman" w:cs="Times New Roman"/>
          <w:sz w:val="24"/>
          <w:szCs w:val="24"/>
        </w:rPr>
        <w:t>4</w:t>
      </w:r>
      <w:r w:rsidRPr="007C42D3">
        <w:rPr>
          <w:rFonts w:ascii="Times New Roman" w:hAnsi="Times New Roman" w:cs="Times New Roman"/>
          <w:sz w:val="24"/>
          <w:szCs w:val="24"/>
        </w:rPr>
        <w:t>) is to define the circumstances under which the project area, as defined at project registration, may be varied (as provided for under section 29 of the Act) and remain as an eligible offsets project. This is to ensure th</w:t>
      </w:r>
      <w:r w:rsidR="00E135CC" w:rsidRPr="007C42D3">
        <w:rPr>
          <w:rFonts w:ascii="Times New Roman" w:hAnsi="Times New Roman" w:cs="Times New Roman"/>
          <w:sz w:val="24"/>
          <w:szCs w:val="24"/>
        </w:rPr>
        <w:t xml:space="preserve">at project area variations do not lead to emissions that are not accounted for in net abatement calculations. </w:t>
      </w:r>
    </w:p>
    <w:p w14:paraId="7932ED59" w14:textId="430384A6"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some circumstances a project area may need to be varied to remove some land from the project. A project area variation </w:t>
      </w:r>
      <w:r w:rsidR="00913BF0" w:rsidRPr="007C42D3">
        <w:rPr>
          <w:rFonts w:ascii="Times New Roman" w:hAnsi="Times New Roman" w:cs="Times New Roman"/>
          <w:sz w:val="24"/>
          <w:szCs w:val="24"/>
        </w:rPr>
        <w:t>is not subject to method restrictions</w:t>
      </w:r>
      <w:r w:rsidRPr="007C42D3">
        <w:rPr>
          <w:rFonts w:ascii="Times New Roman" w:hAnsi="Times New Roman" w:cs="Times New Roman"/>
          <w:sz w:val="24"/>
          <w:szCs w:val="24"/>
        </w:rPr>
        <w:t xml:space="preserve"> where the first offsets report has not been submitted, or the land to be removed is an exclusion zone or an emissions accounting area, or the </w:t>
      </w:r>
      <w:r w:rsidR="00541891" w:rsidRPr="007C42D3">
        <w:rPr>
          <w:rFonts w:ascii="Times New Roman" w:hAnsi="Times New Roman" w:cs="Times New Roman"/>
          <w:sz w:val="24"/>
          <w:szCs w:val="24"/>
        </w:rPr>
        <w:t xml:space="preserve">land to be removed is </w:t>
      </w:r>
      <w:r w:rsidR="00360D77" w:rsidRPr="007C42D3">
        <w:rPr>
          <w:rFonts w:ascii="Times New Roman" w:hAnsi="Times New Roman" w:cs="Times New Roman"/>
          <w:sz w:val="24"/>
          <w:szCs w:val="24"/>
        </w:rPr>
        <w:t>the entire</w:t>
      </w:r>
      <w:r w:rsidRPr="007C42D3">
        <w:rPr>
          <w:rFonts w:ascii="Times New Roman" w:hAnsi="Times New Roman" w:cs="Times New Roman"/>
          <w:sz w:val="24"/>
          <w:szCs w:val="24"/>
        </w:rPr>
        <w:t xml:space="preserve"> project</w:t>
      </w:r>
      <w:r w:rsidR="00360D77" w:rsidRPr="007C42D3">
        <w:rPr>
          <w:rFonts w:ascii="Times New Roman" w:hAnsi="Times New Roman" w:cs="Times New Roman"/>
          <w:sz w:val="24"/>
          <w:szCs w:val="24"/>
        </w:rPr>
        <w:t xml:space="preserve"> area</w:t>
      </w:r>
      <w:r w:rsidRPr="007C42D3">
        <w:rPr>
          <w:rFonts w:ascii="Times New Roman" w:hAnsi="Times New Roman" w:cs="Times New Roman"/>
          <w:sz w:val="24"/>
          <w:szCs w:val="24"/>
        </w:rPr>
        <w:t>.</w:t>
      </w:r>
    </w:p>
    <w:p w14:paraId="3AE8B5CC" w14:textId="1E7C042F" w:rsidR="00DB527F" w:rsidRPr="007C42D3" w:rsidRDefault="00DB527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Subparagraph 9(</w:t>
      </w:r>
      <w:r w:rsidR="00054648" w:rsidRPr="007C42D3">
        <w:rPr>
          <w:rFonts w:ascii="Times New Roman" w:hAnsi="Times New Roman" w:cs="Times New Roman"/>
          <w:sz w:val="24"/>
          <w:szCs w:val="24"/>
        </w:rPr>
        <w:t>4</w:t>
      </w:r>
      <w:r w:rsidRPr="007C42D3">
        <w:rPr>
          <w:rFonts w:ascii="Times New Roman" w:hAnsi="Times New Roman" w:cs="Times New Roman"/>
          <w:sz w:val="24"/>
          <w:szCs w:val="24"/>
        </w:rPr>
        <w:t>)(d)(i) sets further conditions that allow one or more whole CEAs to be removed after the first offsets report has been submitted.</w:t>
      </w:r>
    </w:p>
    <w:p w14:paraId="0C93223D" w14:textId="05A1DFF5" w:rsidR="00DB527F" w:rsidRPr="007C42D3" w:rsidRDefault="00860EA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w:t>
      </w:r>
      <w:r w:rsidR="001833EE" w:rsidRPr="007C42D3">
        <w:rPr>
          <w:rFonts w:ascii="Times New Roman" w:hAnsi="Times New Roman" w:cs="Times New Roman"/>
          <w:sz w:val="24"/>
          <w:szCs w:val="24"/>
        </w:rPr>
        <w:t>sub</w:t>
      </w:r>
      <w:r w:rsidR="00B91A05">
        <w:rPr>
          <w:rFonts w:ascii="Times New Roman" w:hAnsi="Times New Roman" w:cs="Times New Roman"/>
          <w:sz w:val="24"/>
          <w:szCs w:val="24"/>
        </w:rPr>
        <w:t xml:space="preserve"> </w:t>
      </w:r>
      <w:r w:rsidRPr="007C42D3">
        <w:rPr>
          <w:rFonts w:ascii="Times New Roman" w:hAnsi="Times New Roman" w:cs="Times New Roman"/>
          <w:sz w:val="24"/>
          <w:szCs w:val="24"/>
        </w:rPr>
        <w:t>subparagraph 9(4)(d)(i)(A), a</w:t>
      </w:r>
      <w:r w:rsidR="00DB527F" w:rsidRPr="007C42D3">
        <w:rPr>
          <w:rFonts w:ascii="Times New Roman" w:hAnsi="Times New Roman" w:cs="Times New Roman"/>
          <w:sz w:val="24"/>
          <w:szCs w:val="24"/>
        </w:rPr>
        <w:t xml:space="preserve"> project proponent may remove</w:t>
      </w:r>
      <w:r w:rsidRPr="007C42D3">
        <w:rPr>
          <w:rFonts w:ascii="Times New Roman" w:hAnsi="Times New Roman" w:cs="Times New Roman"/>
          <w:sz w:val="24"/>
          <w:szCs w:val="24"/>
        </w:rPr>
        <w:t xml:space="preserve"> </w:t>
      </w:r>
      <w:r w:rsidR="00DB527F" w:rsidRPr="007C42D3">
        <w:rPr>
          <w:rFonts w:ascii="Times New Roman" w:hAnsi="Times New Roman" w:cs="Times New Roman"/>
          <w:sz w:val="24"/>
          <w:szCs w:val="24"/>
        </w:rPr>
        <w:t xml:space="preserve">one or more whole CEAs after the first offsets report has been submitted provided the combined sequestration value for all CEAs to be removed is positive. This allows project proponents to remove poor performing CEAs provided that the sum of all CEAs to be removed has an overall net positive value, as calculated in equation </w:t>
      </w:r>
      <w:r w:rsidR="00DD0D35" w:rsidRPr="007C42D3">
        <w:rPr>
          <w:rFonts w:ascii="Times New Roman" w:hAnsi="Times New Roman" w:cs="Times New Roman"/>
          <w:sz w:val="24"/>
          <w:szCs w:val="24"/>
        </w:rPr>
        <w:t>6</w:t>
      </w:r>
      <w:r w:rsidR="007F7263" w:rsidRPr="007C42D3">
        <w:rPr>
          <w:rFonts w:ascii="Times New Roman" w:hAnsi="Times New Roman" w:cs="Times New Roman"/>
          <w:sz w:val="24"/>
          <w:szCs w:val="24"/>
        </w:rPr>
        <w:t>9</w:t>
      </w:r>
      <w:r w:rsidR="00DD0D35" w:rsidRPr="007C42D3">
        <w:rPr>
          <w:rFonts w:ascii="Times New Roman" w:hAnsi="Times New Roman" w:cs="Times New Roman"/>
          <w:sz w:val="24"/>
          <w:szCs w:val="24"/>
        </w:rPr>
        <w:t xml:space="preserve"> </w:t>
      </w:r>
      <w:r w:rsidR="00DB527F" w:rsidRPr="007C42D3">
        <w:rPr>
          <w:rFonts w:ascii="Times New Roman" w:hAnsi="Times New Roman" w:cs="Times New Roman"/>
          <w:sz w:val="24"/>
          <w:szCs w:val="24"/>
        </w:rPr>
        <w:t xml:space="preserve">or equation </w:t>
      </w:r>
      <w:r w:rsidR="00DD0D35" w:rsidRPr="007C42D3">
        <w:rPr>
          <w:rFonts w:ascii="Times New Roman" w:hAnsi="Times New Roman" w:cs="Times New Roman"/>
          <w:sz w:val="24"/>
          <w:szCs w:val="24"/>
        </w:rPr>
        <w:t>1</w:t>
      </w:r>
      <w:r w:rsidR="007F7263" w:rsidRPr="007C42D3">
        <w:rPr>
          <w:rFonts w:ascii="Times New Roman" w:hAnsi="Times New Roman" w:cs="Times New Roman"/>
          <w:sz w:val="24"/>
          <w:szCs w:val="24"/>
        </w:rPr>
        <w:t>1</w:t>
      </w:r>
      <w:r w:rsidR="00FB049B" w:rsidRPr="007C42D3">
        <w:rPr>
          <w:rFonts w:ascii="Times New Roman" w:hAnsi="Times New Roman" w:cs="Times New Roman"/>
          <w:sz w:val="24"/>
          <w:szCs w:val="24"/>
        </w:rPr>
        <w:t>6</w:t>
      </w:r>
      <w:r w:rsidR="00DB527F" w:rsidRPr="007C42D3">
        <w:rPr>
          <w:rFonts w:ascii="Times New Roman" w:hAnsi="Times New Roman" w:cs="Times New Roman"/>
          <w:sz w:val="24"/>
          <w:szCs w:val="24"/>
        </w:rPr>
        <w:t xml:space="preserve">. This mitigates the risk that project proponents may seek to game the method by removing one or </w:t>
      </w:r>
      <w:r w:rsidR="00ED561E" w:rsidRPr="007C42D3">
        <w:rPr>
          <w:rFonts w:ascii="Times New Roman" w:hAnsi="Times New Roman" w:cs="Times New Roman"/>
          <w:sz w:val="24"/>
          <w:szCs w:val="24"/>
        </w:rPr>
        <w:t xml:space="preserve">more </w:t>
      </w:r>
      <w:r w:rsidR="00DB527F" w:rsidRPr="007C42D3">
        <w:rPr>
          <w:rFonts w:ascii="Times New Roman" w:hAnsi="Times New Roman" w:cs="Times New Roman"/>
          <w:sz w:val="24"/>
          <w:szCs w:val="24"/>
        </w:rPr>
        <w:t>poor performing CEAs for the purpose of increasing the credits they are eligible to receive under the Act, while maintaining some flexibility for landholders who may need to remove CEAs after the first offsets report.</w:t>
      </w:r>
    </w:p>
    <w:p w14:paraId="03952A72" w14:textId="1896C90C" w:rsidR="00DB527F" w:rsidRPr="007C42D3" w:rsidRDefault="00E2490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w:t>
      </w:r>
      <w:r w:rsidR="00915960" w:rsidRPr="007C42D3">
        <w:rPr>
          <w:rFonts w:ascii="Times New Roman" w:hAnsi="Times New Roman" w:cs="Times New Roman"/>
          <w:sz w:val="24"/>
          <w:szCs w:val="24"/>
        </w:rPr>
        <w:t>sub</w:t>
      </w:r>
      <w:r w:rsidRPr="007C42D3">
        <w:rPr>
          <w:rFonts w:ascii="Times New Roman" w:hAnsi="Times New Roman" w:cs="Times New Roman"/>
          <w:sz w:val="24"/>
          <w:szCs w:val="24"/>
        </w:rPr>
        <w:t>subparagraph 9(4)(d)(i)(B), p</w:t>
      </w:r>
      <w:r w:rsidR="00DB527F" w:rsidRPr="007C42D3">
        <w:rPr>
          <w:rFonts w:ascii="Times New Roman" w:hAnsi="Times New Roman" w:cs="Times New Roman"/>
          <w:sz w:val="24"/>
          <w:szCs w:val="24"/>
        </w:rPr>
        <w:t xml:space="preserve">roject proponents can also remove one or more </w:t>
      </w:r>
      <w:r w:rsidRPr="007C42D3">
        <w:rPr>
          <w:rFonts w:ascii="Times New Roman" w:hAnsi="Times New Roman" w:cs="Times New Roman"/>
          <w:sz w:val="24"/>
          <w:szCs w:val="24"/>
        </w:rPr>
        <w:t xml:space="preserve">whole </w:t>
      </w:r>
      <w:r w:rsidR="00DB527F" w:rsidRPr="007C42D3">
        <w:rPr>
          <w:rFonts w:ascii="Times New Roman" w:hAnsi="Times New Roman" w:cs="Times New Roman"/>
          <w:sz w:val="24"/>
          <w:szCs w:val="24"/>
        </w:rPr>
        <w:t xml:space="preserve">CEAs after the first offsets report </w:t>
      </w:r>
      <w:r w:rsidRPr="007C42D3">
        <w:rPr>
          <w:rFonts w:ascii="Times New Roman" w:hAnsi="Times New Roman" w:cs="Times New Roman"/>
          <w:sz w:val="24"/>
          <w:szCs w:val="24"/>
        </w:rPr>
        <w:t xml:space="preserve">has been submitted </w:t>
      </w:r>
      <w:r w:rsidR="00DB527F" w:rsidRPr="007C42D3">
        <w:rPr>
          <w:rFonts w:ascii="Times New Roman" w:hAnsi="Times New Roman" w:cs="Times New Roman"/>
          <w:sz w:val="24"/>
          <w:szCs w:val="24"/>
        </w:rPr>
        <w:t xml:space="preserve">regardless of their sequestration value, if removal is </w:t>
      </w:r>
      <w:r w:rsidR="0025505A" w:rsidRPr="007C42D3">
        <w:rPr>
          <w:rFonts w:ascii="Times New Roman" w:hAnsi="Times New Roman" w:cs="Times New Roman"/>
          <w:sz w:val="24"/>
          <w:szCs w:val="24"/>
        </w:rPr>
        <w:t xml:space="preserve">not </w:t>
      </w:r>
      <w:r w:rsidR="00DB527F" w:rsidRPr="007C42D3">
        <w:rPr>
          <w:rFonts w:ascii="Times New Roman" w:hAnsi="Times New Roman" w:cs="Times New Roman"/>
          <w:sz w:val="24"/>
          <w:szCs w:val="24"/>
        </w:rPr>
        <w:t>for the purpose of increasing the credits issued under the Act.</w:t>
      </w:r>
      <w:r w:rsidR="00DD0D35" w:rsidRPr="007C42D3">
        <w:rPr>
          <w:rFonts w:ascii="Times New Roman" w:hAnsi="Times New Roman" w:cs="Times New Roman"/>
          <w:sz w:val="24"/>
          <w:szCs w:val="24"/>
        </w:rPr>
        <w:t xml:space="preserve"> This</w:t>
      </w:r>
      <w:r w:rsidR="008532C7" w:rsidRPr="007C42D3">
        <w:rPr>
          <w:rFonts w:ascii="Times New Roman" w:hAnsi="Times New Roman" w:cs="Times New Roman"/>
          <w:sz w:val="24"/>
          <w:szCs w:val="24"/>
        </w:rPr>
        <w:t xml:space="preserve"> could include division of a property for sale for reasons where ACCUs are immaterial to the circumstances of the sale</w:t>
      </w:r>
      <w:r w:rsidR="00262E2F" w:rsidRPr="007C42D3">
        <w:rPr>
          <w:rFonts w:ascii="Times New Roman" w:hAnsi="Times New Roman" w:cs="Times New Roman"/>
          <w:sz w:val="24"/>
          <w:szCs w:val="24"/>
        </w:rPr>
        <w:t>,</w:t>
      </w:r>
      <w:r w:rsidR="008532C7" w:rsidRPr="007C42D3">
        <w:rPr>
          <w:rFonts w:ascii="Times New Roman" w:hAnsi="Times New Roman" w:cs="Times New Roman"/>
          <w:sz w:val="24"/>
          <w:szCs w:val="24"/>
        </w:rPr>
        <w:t xml:space="preserve"> or where some sampling strata were unintentionally placed outside of cadastral boundaries.</w:t>
      </w:r>
      <w:r w:rsidR="00A80DA1" w:rsidRPr="007C42D3">
        <w:rPr>
          <w:rFonts w:ascii="Times New Roman" w:hAnsi="Times New Roman" w:cs="Times New Roman"/>
          <w:sz w:val="24"/>
          <w:szCs w:val="24"/>
        </w:rPr>
        <w:t xml:space="preserve"> ACCUs issued for </w:t>
      </w:r>
      <w:r w:rsidR="003B45D3" w:rsidRPr="007C42D3">
        <w:rPr>
          <w:rFonts w:ascii="Times New Roman" w:hAnsi="Times New Roman" w:cs="Times New Roman"/>
          <w:sz w:val="24"/>
          <w:szCs w:val="24"/>
        </w:rPr>
        <w:t xml:space="preserve">any </w:t>
      </w:r>
      <w:r w:rsidR="00A80DA1" w:rsidRPr="007C42D3">
        <w:rPr>
          <w:rFonts w:ascii="Times New Roman" w:hAnsi="Times New Roman" w:cs="Times New Roman"/>
          <w:sz w:val="24"/>
          <w:szCs w:val="24"/>
        </w:rPr>
        <w:t xml:space="preserve">CEAs that are removed </w:t>
      </w:r>
      <w:r w:rsidR="003B45D3" w:rsidRPr="007C42D3">
        <w:rPr>
          <w:rFonts w:ascii="Times New Roman" w:hAnsi="Times New Roman" w:cs="Times New Roman"/>
          <w:sz w:val="24"/>
          <w:szCs w:val="24"/>
        </w:rPr>
        <w:t xml:space="preserve">from the scheme </w:t>
      </w:r>
      <w:r w:rsidR="003061FD" w:rsidRPr="007C42D3">
        <w:rPr>
          <w:rFonts w:ascii="Times New Roman" w:hAnsi="Times New Roman" w:cs="Times New Roman"/>
          <w:sz w:val="24"/>
          <w:szCs w:val="24"/>
        </w:rPr>
        <w:t>(after first being transferred to another sequestration offsets project which is subsequently revoked on the basis of a voluntary revocation application) would</w:t>
      </w:r>
      <w:r w:rsidR="003B45D3" w:rsidRPr="007C42D3">
        <w:rPr>
          <w:rFonts w:ascii="Times New Roman" w:hAnsi="Times New Roman" w:cs="Times New Roman"/>
          <w:sz w:val="24"/>
          <w:szCs w:val="24"/>
        </w:rPr>
        <w:t xml:space="preserve"> </w:t>
      </w:r>
      <w:r w:rsidR="00A80DA1" w:rsidRPr="007C42D3">
        <w:rPr>
          <w:rFonts w:ascii="Times New Roman" w:hAnsi="Times New Roman" w:cs="Times New Roman"/>
          <w:sz w:val="24"/>
          <w:szCs w:val="24"/>
        </w:rPr>
        <w:t xml:space="preserve">need to be </w:t>
      </w:r>
      <w:r w:rsidR="003061FD" w:rsidRPr="007C42D3">
        <w:rPr>
          <w:rFonts w:ascii="Times New Roman" w:hAnsi="Times New Roman" w:cs="Times New Roman"/>
          <w:sz w:val="24"/>
          <w:szCs w:val="24"/>
        </w:rPr>
        <w:t>relinquished</w:t>
      </w:r>
      <w:r w:rsidR="00A80DA1" w:rsidRPr="007C42D3">
        <w:rPr>
          <w:rFonts w:ascii="Times New Roman" w:hAnsi="Times New Roman" w:cs="Times New Roman"/>
          <w:sz w:val="24"/>
          <w:szCs w:val="24"/>
        </w:rPr>
        <w:t xml:space="preserve"> to the Regulator.</w:t>
      </w:r>
    </w:p>
    <w:p w14:paraId="0C8A184E" w14:textId="00B4AA64" w:rsidR="00DB527F" w:rsidRPr="007C42D3" w:rsidRDefault="00DB527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 9(</w:t>
      </w:r>
      <w:r w:rsidR="00054648" w:rsidRPr="007C42D3">
        <w:rPr>
          <w:rFonts w:ascii="Times New Roman" w:hAnsi="Times New Roman" w:cs="Times New Roman"/>
          <w:sz w:val="24"/>
          <w:szCs w:val="24"/>
        </w:rPr>
        <w:t>4</w:t>
      </w:r>
      <w:r w:rsidRPr="007C42D3">
        <w:rPr>
          <w:rFonts w:ascii="Times New Roman" w:hAnsi="Times New Roman" w:cs="Times New Roman"/>
          <w:sz w:val="24"/>
          <w:szCs w:val="24"/>
        </w:rPr>
        <w:t xml:space="preserve">)(d)(ii) needs to be considered when removing one or more whole CEAs. The subparagraph provides that when removing one or more whole CEAs </w:t>
      </w:r>
      <w:r w:rsidR="004D12B8" w:rsidRPr="007C42D3">
        <w:rPr>
          <w:rFonts w:ascii="Times New Roman" w:hAnsi="Times New Roman" w:cs="Times New Roman"/>
          <w:sz w:val="24"/>
          <w:szCs w:val="24"/>
        </w:rPr>
        <w:t>from which carbon has been</w:t>
      </w:r>
      <w:r w:rsidR="00591D26" w:rsidRPr="007C42D3">
        <w:rPr>
          <w:rFonts w:ascii="Times New Roman" w:hAnsi="Times New Roman" w:cs="Times New Roman"/>
          <w:sz w:val="24"/>
          <w:szCs w:val="24"/>
        </w:rPr>
        <w:t xml:space="preserve"> moved</w:t>
      </w:r>
      <w:r w:rsidRPr="007C42D3">
        <w:rPr>
          <w:rFonts w:ascii="Times New Roman" w:hAnsi="Times New Roman" w:cs="Times New Roman"/>
          <w:sz w:val="24"/>
          <w:szCs w:val="24"/>
        </w:rPr>
        <w:t xml:space="preserve"> to another CEA, then th</w:t>
      </w:r>
      <w:r w:rsidR="00E24909" w:rsidRPr="007C42D3">
        <w:rPr>
          <w:rFonts w:ascii="Times New Roman" w:hAnsi="Times New Roman" w:cs="Times New Roman"/>
          <w:sz w:val="24"/>
          <w:szCs w:val="24"/>
        </w:rPr>
        <w:t>e</w:t>
      </w:r>
      <w:r w:rsidRPr="007C42D3">
        <w:rPr>
          <w:rFonts w:ascii="Times New Roman" w:hAnsi="Times New Roman" w:cs="Times New Roman"/>
          <w:sz w:val="24"/>
          <w:szCs w:val="24"/>
        </w:rPr>
        <w:t xml:space="preserve"> CEA that has received the carbon must also be removed. This means that if soil or vegetation (e.g. crop residue) is redistributed from one CEA to another then both the source and destination CEA</w:t>
      </w:r>
      <w:r w:rsidR="00E24909" w:rsidRPr="007C42D3">
        <w:rPr>
          <w:rFonts w:ascii="Times New Roman" w:hAnsi="Times New Roman" w:cs="Times New Roman"/>
          <w:sz w:val="24"/>
          <w:szCs w:val="24"/>
        </w:rPr>
        <w:t>s</w:t>
      </w:r>
      <w:r w:rsidRPr="007C42D3">
        <w:rPr>
          <w:rFonts w:ascii="Times New Roman" w:hAnsi="Times New Roman" w:cs="Times New Roman"/>
          <w:sz w:val="24"/>
          <w:szCs w:val="24"/>
        </w:rPr>
        <w:t xml:space="preserve"> must be removed. This is to prevent crediting for non-genuine abatement that is a result of moving carbon around a project.</w:t>
      </w:r>
      <w:r w:rsidR="00E24909" w:rsidRPr="007C42D3">
        <w:rPr>
          <w:rFonts w:ascii="Times New Roman" w:hAnsi="Times New Roman" w:cs="Times New Roman"/>
          <w:sz w:val="24"/>
          <w:szCs w:val="24"/>
        </w:rPr>
        <w:t xml:space="preserve"> </w:t>
      </w:r>
    </w:p>
    <w:p w14:paraId="14EADF38" w14:textId="3551BFD7" w:rsidR="00360D77" w:rsidRPr="007C42D3" w:rsidRDefault="00360D77" w:rsidP="00360D77">
      <w:pPr>
        <w:spacing w:line="360" w:lineRule="auto"/>
        <w:rPr>
          <w:rFonts w:ascii="Times New Roman" w:hAnsi="Times New Roman" w:cs="Times New Roman"/>
          <w:sz w:val="24"/>
          <w:szCs w:val="24"/>
        </w:rPr>
      </w:pPr>
      <w:r w:rsidRPr="007C42D3">
        <w:rPr>
          <w:rFonts w:ascii="Times New Roman" w:hAnsi="Times New Roman" w:cs="Times New Roman"/>
          <w:sz w:val="24"/>
          <w:szCs w:val="24"/>
        </w:rPr>
        <w:t>Varying a project area is less straightforward when a part of a project area to be removed from a project does not constitute an entire CEA. Examples of this include the sale of a paddock where CEA boundaries are defined across separate land titles to be retained or sold. In this circumstance, a split of the CEA</w:t>
      </w:r>
      <w:r w:rsidR="00C81F5C"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C81F5C" w:rsidRPr="007C42D3">
        <w:rPr>
          <w:rFonts w:ascii="Times New Roman" w:hAnsi="Times New Roman" w:cs="Times New Roman"/>
          <w:sz w:val="24"/>
          <w:szCs w:val="24"/>
        </w:rPr>
        <w:t>on the basis of land titles</w:t>
      </w:r>
      <w:r w:rsidRPr="007C42D3">
        <w:rPr>
          <w:rFonts w:ascii="Times New Roman" w:hAnsi="Times New Roman" w:cs="Times New Roman"/>
          <w:sz w:val="24"/>
          <w:szCs w:val="24"/>
        </w:rPr>
        <w:t xml:space="preserve"> may allow the areas to be </w:t>
      </w:r>
      <w:r w:rsidRPr="007C42D3">
        <w:rPr>
          <w:rFonts w:ascii="Times New Roman" w:hAnsi="Times New Roman" w:cs="Times New Roman"/>
          <w:sz w:val="24"/>
          <w:szCs w:val="24"/>
        </w:rPr>
        <w:lastRenderedPageBreak/>
        <w:t xml:space="preserve">sold to be </w:t>
      </w:r>
      <w:r w:rsidR="00C81F5C" w:rsidRPr="007C42D3">
        <w:rPr>
          <w:rFonts w:ascii="Times New Roman" w:hAnsi="Times New Roman" w:cs="Times New Roman"/>
          <w:sz w:val="24"/>
          <w:szCs w:val="24"/>
        </w:rPr>
        <w:t>removed</w:t>
      </w:r>
      <w:r w:rsidRPr="007C42D3">
        <w:rPr>
          <w:rFonts w:ascii="Times New Roman" w:hAnsi="Times New Roman" w:cs="Times New Roman"/>
          <w:sz w:val="24"/>
          <w:szCs w:val="24"/>
        </w:rPr>
        <w:t xml:space="preserve"> and the </w:t>
      </w:r>
      <w:r w:rsidR="00C81F5C" w:rsidRPr="007C42D3">
        <w:rPr>
          <w:rFonts w:ascii="Times New Roman" w:hAnsi="Times New Roman" w:cs="Times New Roman"/>
          <w:sz w:val="24"/>
          <w:szCs w:val="24"/>
        </w:rPr>
        <w:t>other</w:t>
      </w:r>
      <w:r w:rsidRPr="007C42D3">
        <w:rPr>
          <w:rFonts w:ascii="Times New Roman" w:hAnsi="Times New Roman" w:cs="Times New Roman"/>
          <w:sz w:val="24"/>
          <w:szCs w:val="24"/>
        </w:rPr>
        <w:t xml:space="preserve"> areas to be retained</w:t>
      </w:r>
      <w:r w:rsidR="004F56B2" w:rsidRPr="007C42D3">
        <w:rPr>
          <w:rFonts w:ascii="Times New Roman" w:hAnsi="Times New Roman" w:cs="Times New Roman"/>
          <w:sz w:val="24"/>
          <w:szCs w:val="24"/>
        </w:rPr>
        <w:t>,</w:t>
      </w:r>
      <w:r w:rsidRPr="007C42D3">
        <w:rPr>
          <w:rFonts w:ascii="Times New Roman" w:hAnsi="Times New Roman" w:cs="Times New Roman"/>
          <w:sz w:val="24"/>
          <w:szCs w:val="24"/>
        </w:rPr>
        <w:t xml:space="preserve"> consistent with any requirements in the</w:t>
      </w:r>
      <w:r w:rsidR="00E468F8">
        <w:rPr>
          <w:rFonts w:ascii="Times New Roman" w:hAnsi="Times New Roman" w:cs="Times New Roman"/>
          <w:sz w:val="24"/>
          <w:szCs w:val="24"/>
        </w:rPr>
        <w:t> </w:t>
      </w:r>
      <w:r w:rsidRPr="007C42D3">
        <w:rPr>
          <w:rFonts w:ascii="Times New Roman" w:hAnsi="Times New Roman" w:cs="Times New Roman"/>
          <w:sz w:val="24"/>
          <w:szCs w:val="24"/>
        </w:rPr>
        <w:t>Supplement. If this is not possible, the whole CEA would need to be removed.</w:t>
      </w:r>
    </w:p>
    <w:p w14:paraId="2FF6F70C" w14:textId="141876B3" w:rsidR="00E135CC" w:rsidRPr="007C42D3" w:rsidRDefault="0005464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intent of subsection 9(5) is to ensure that </w:t>
      </w:r>
      <w:r w:rsidR="00E24909" w:rsidRPr="007C42D3">
        <w:rPr>
          <w:rFonts w:ascii="Times New Roman" w:hAnsi="Times New Roman" w:cs="Times New Roman"/>
          <w:sz w:val="24"/>
          <w:szCs w:val="24"/>
        </w:rPr>
        <w:t>land that was eligible under a previous soil carbon method remains eligible under this Determination.</w:t>
      </w:r>
      <w:r w:rsidRPr="007C42D3">
        <w:rPr>
          <w:rFonts w:ascii="Times New Roman" w:hAnsi="Times New Roman" w:cs="Times New Roman"/>
          <w:sz w:val="24"/>
          <w:szCs w:val="24"/>
        </w:rPr>
        <w:t xml:space="preserve"> </w:t>
      </w:r>
    </w:p>
    <w:p w14:paraId="28D3275A" w14:textId="0991C662" w:rsidR="00E24909" w:rsidRPr="007C42D3" w:rsidRDefault="00E2490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17B496A5" w14:textId="1EF3EE58" w:rsidR="002816B1" w:rsidRPr="007C42D3" w:rsidRDefault="002816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10</w:t>
      </w:r>
      <w:r w:rsidR="00896B7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Activities to be conducted</w:t>
      </w:r>
      <w:r w:rsidRPr="007C42D3">
        <w:rPr>
          <w:rFonts w:ascii="Times New Roman" w:eastAsia="Times New Roman" w:hAnsi="Times New Roman" w:cs="Times New Roman"/>
          <w:color w:val="000000"/>
          <w:sz w:val="24"/>
          <w:szCs w:val="24"/>
          <w:lang w:eastAsia="en-AU"/>
        </w:rPr>
        <w:t xml:space="preserve"> </w:t>
      </w:r>
    </w:p>
    <w:p w14:paraId="7603EF88" w14:textId="07275C1D" w:rsidR="00896B76" w:rsidRPr="007C42D3" w:rsidRDefault="00896B7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2816B1" w:rsidRPr="007C42D3">
        <w:rPr>
          <w:rFonts w:ascii="Times New Roman" w:hAnsi="Times New Roman" w:cs="Times New Roman"/>
          <w:sz w:val="24"/>
          <w:szCs w:val="24"/>
        </w:rPr>
        <w:t>10</w:t>
      </w:r>
      <w:r w:rsidRPr="007C42D3">
        <w:rPr>
          <w:rFonts w:ascii="Times New Roman" w:hAnsi="Times New Roman" w:cs="Times New Roman"/>
          <w:sz w:val="24"/>
          <w:szCs w:val="24"/>
        </w:rPr>
        <w:t>(1)</w:t>
      </w:r>
      <w:r w:rsidR="002816B1" w:rsidRPr="007C42D3">
        <w:rPr>
          <w:rFonts w:ascii="Times New Roman" w:hAnsi="Times New Roman" w:cs="Times New Roman"/>
          <w:sz w:val="24"/>
          <w:szCs w:val="24"/>
        </w:rPr>
        <w:t xml:space="preserve"> specifies the requirement </w:t>
      </w:r>
      <w:r w:rsidR="00A8134E" w:rsidRPr="007C42D3">
        <w:rPr>
          <w:rFonts w:ascii="Times New Roman" w:hAnsi="Times New Roman" w:cs="Times New Roman"/>
          <w:sz w:val="24"/>
          <w:szCs w:val="24"/>
        </w:rPr>
        <w:t>to</w:t>
      </w:r>
      <w:r w:rsidR="002816B1" w:rsidRPr="007C42D3">
        <w:rPr>
          <w:rFonts w:ascii="Times New Roman" w:hAnsi="Times New Roman" w:cs="Times New Roman"/>
          <w:sz w:val="24"/>
          <w:szCs w:val="24"/>
        </w:rPr>
        <w:t xml:space="preserve"> conduct</w:t>
      </w:r>
      <w:r w:rsidR="00A8134E" w:rsidRPr="007C42D3">
        <w:rPr>
          <w:rFonts w:ascii="Times New Roman" w:hAnsi="Times New Roman" w:cs="Times New Roman"/>
          <w:sz w:val="24"/>
          <w:szCs w:val="24"/>
        </w:rPr>
        <w:t xml:space="preserve"> or maintain </w:t>
      </w:r>
      <w:r w:rsidRPr="007C42D3">
        <w:rPr>
          <w:rFonts w:ascii="Times New Roman" w:hAnsi="Times New Roman" w:cs="Times New Roman"/>
          <w:sz w:val="24"/>
          <w:szCs w:val="24"/>
        </w:rPr>
        <w:t xml:space="preserve">at least </w:t>
      </w:r>
      <w:r w:rsidR="00A8134E" w:rsidRPr="007C42D3">
        <w:rPr>
          <w:rFonts w:ascii="Times New Roman" w:hAnsi="Times New Roman" w:cs="Times New Roman"/>
          <w:sz w:val="24"/>
          <w:szCs w:val="24"/>
        </w:rPr>
        <w:t xml:space="preserve">one </w:t>
      </w:r>
      <w:r w:rsidR="002816B1" w:rsidRPr="007C42D3">
        <w:rPr>
          <w:rFonts w:ascii="Times New Roman" w:hAnsi="Times New Roman" w:cs="Times New Roman"/>
          <w:sz w:val="24"/>
          <w:szCs w:val="24"/>
        </w:rPr>
        <w:t xml:space="preserve">eligible management </w:t>
      </w:r>
      <w:r w:rsidRPr="007C42D3">
        <w:rPr>
          <w:rFonts w:ascii="Times New Roman" w:hAnsi="Times New Roman" w:cs="Times New Roman"/>
          <w:sz w:val="24"/>
          <w:szCs w:val="24"/>
        </w:rPr>
        <w:t xml:space="preserve">activity </w:t>
      </w:r>
      <w:r w:rsidR="00A8134E" w:rsidRPr="007C42D3">
        <w:rPr>
          <w:rFonts w:ascii="Times New Roman" w:hAnsi="Times New Roman" w:cs="Times New Roman"/>
          <w:sz w:val="24"/>
          <w:szCs w:val="24"/>
        </w:rPr>
        <w:t xml:space="preserve">within all </w:t>
      </w:r>
      <w:r w:rsidRPr="007C42D3">
        <w:rPr>
          <w:rFonts w:ascii="Times New Roman" w:hAnsi="Times New Roman" w:cs="Times New Roman"/>
          <w:sz w:val="24"/>
          <w:szCs w:val="24"/>
        </w:rPr>
        <w:t xml:space="preserve">areas of land in </w:t>
      </w:r>
      <w:r w:rsidR="00A8134E" w:rsidRPr="007C42D3">
        <w:rPr>
          <w:rFonts w:ascii="Times New Roman" w:hAnsi="Times New Roman" w:cs="Times New Roman"/>
          <w:sz w:val="24"/>
          <w:szCs w:val="24"/>
        </w:rPr>
        <w:t>CEAs until the end of the permanence obligation period for the project</w:t>
      </w:r>
      <w:r w:rsidR="002816B1" w:rsidRPr="007C42D3">
        <w:rPr>
          <w:rFonts w:ascii="Times New Roman" w:hAnsi="Times New Roman" w:cs="Times New Roman"/>
          <w:sz w:val="24"/>
          <w:szCs w:val="24"/>
        </w:rPr>
        <w:t>. The eligible management activity may change for an area of land over time, so long as</w:t>
      </w:r>
      <w:r w:rsidR="00A10FD4" w:rsidRPr="007C42D3">
        <w:rPr>
          <w:rFonts w:ascii="Times New Roman" w:hAnsi="Times New Roman" w:cs="Times New Roman"/>
          <w:sz w:val="24"/>
          <w:szCs w:val="24"/>
        </w:rPr>
        <w:t>,</w:t>
      </w:r>
      <w:r w:rsidR="002816B1" w:rsidRPr="007C42D3">
        <w:rPr>
          <w:rFonts w:ascii="Times New Roman" w:hAnsi="Times New Roman" w:cs="Times New Roman"/>
          <w:sz w:val="24"/>
          <w:szCs w:val="24"/>
        </w:rPr>
        <w:t xml:space="preserve"> </w:t>
      </w:r>
      <w:r w:rsidR="00A8134E" w:rsidRPr="007C42D3">
        <w:rPr>
          <w:rFonts w:ascii="Times New Roman" w:hAnsi="Times New Roman" w:cs="Times New Roman"/>
          <w:sz w:val="24"/>
          <w:szCs w:val="24"/>
        </w:rPr>
        <w:t>for the duration of the project’s permanence period</w:t>
      </w:r>
      <w:r w:rsidR="00A10FD4" w:rsidRPr="007C42D3">
        <w:rPr>
          <w:rFonts w:ascii="Times New Roman" w:hAnsi="Times New Roman" w:cs="Times New Roman"/>
          <w:sz w:val="24"/>
          <w:szCs w:val="24"/>
        </w:rPr>
        <w:t>,</w:t>
      </w:r>
      <w:r w:rsidR="00A8134E" w:rsidRPr="007C42D3">
        <w:rPr>
          <w:rFonts w:ascii="Times New Roman" w:hAnsi="Times New Roman" w:cs="Times New Roman"/>
          <w:sz w:val="24"/>
          <w:szCs w:val="24"/>
        </w:rPr>
        <w:t xml:space="preserve"> at least</w:t>
      </w:r>
      <w:r w:rsidR="002816B1" w:rsidRPr="007C42D3">
        <w:rPr>
          <w:rFonts w:ascii="Times New Roman" w:hAnsi="Times New Roman" w:cs="Times New Roman"/>
          <w:sz w:val="24"/>
          <w:szCs w:val="24"/>
        </w:rPr>
        <w:t xml:space="preserve"> one of the activities listed in section 7 is conducted or maintained. This allows for once-off activities that have continuing impacts </w:t>
      </w:r>
      <w:r w:rsidR="00A8134E" w:rsidRPr="007C42D3">
        <w:rPr>
          <w:rFonts w:ascii="Times New Roman" w:hAnsi="Times New Roman" w:cs="Times New Roman"/>
          <w:sz w:val="24"/>
          <w:szCs w:val="24"/>
        </w:rPr>
        <w:t xml:space="preserve">for the duration of the permanence period </w:t>
      </w:r>
      <w:r w:rsidR="002816B1" w:rsidRPr="007C42D3">
        <w:rPr>
          <w:rFonts w:ascii="Times New Roman" w:hAnsi="Times New Roman" w:cs="Times New Roman"/>
          <w:sz w:val="24"/>
          <w:szCs w:val="24"/>
        </w:rPr>
        <w:t xml:space="preserve">(e.g. water-ponding). </w:t>
      </w:r>
    </w:p>
    <w:p w14:paraId="522E44F0" w14:textId="18865F55" w:rsidR="00DB527F"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10(2) describes the timing for implementing the first eligible management activity in the context of project declaration, sampling and reporting. </w:t>
      </w:r>
    </w:p>
    <w:p w14:paraId="6F379A09" w14:textId="62036833" w:rsidR="00B5637F"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To prevent potential leakage of emissions as a result of implementing the project by shifting livestock production to areas not covered by the soil carbon project, subsection 10(3) requires that land used as permanent pastures or pasture for a period of at least </w:t>
      </w:r>
      <w:r w:rsidR="00E762F7">
        <w:rPr>
          <w:rFonts w:ascii="Times New Roman" w:hAnsi="Times New Roman" w:cs="Times New Roman"/>
          <w:sz w:val="24"/>
          <w:szCs w:val="24"/>
        </w:rPr>
        <w:t>two</w:t>
      </w:r>
      <w:r w:rsidRPr="007C42D3">
        <w:rPr>
          <w:rFonts w:ascii="Times New Roman" w:hAnsi="Times New Roman" w:cs="Times New Roman"/>
          <w:sz w:val="24"/>
          <w:szCs w:val="24"/>
        </w:rPr>
        <w:t xml:space="preserve"> years within </w:t>
      </w:r>
      <w:r w:rsidR="00546E9D" w:rsidRPr="007C42D3">
        <w:rPr>
          <w:rFonts w:ascii="Times New Roman" w:hAnsi="Times New Roman" w:cs="Times New Roman"/>
          <w:sz w:val="24"/>
          <w:szCs w:val="24"/>
        </w:rPr>
        <w:t xml:space="preserve">a </w:t>
      </w:r>
      <w:r w:rsidRPr="007C42D3">
        <w:rPr>
          <w:rFonts w:ascii="Times New Roman" w:hAnsi="Times New Roman" w:cs="Times New Roman"/>
          <w:sz w:val="24"/>
          <w:szCs w:val="24"/>
        </w:rPr>
        <w:t>CEA must be grazed</w:t>
      </w:r>
      <w:r w:rsidR="00546E9D"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by production livestock at least once during a </w:t>
      </w:r>
      <w:r w:rsidR="00E762F7">
        <w:rPr>
          <w:rFonts w:ascii="Times New Roman" w:hAnsi="Times New Roman" w:cs="Times New Roman"/>
          <w:sz w:val="24"/>
          <w:szCs w:val="24"/>
        </w:rPr>
        <w:t>two</w:t>
      </w:r>
      <w:r w:rsidRPr="007C42D3">
        <w:rPr>
          <w:rFonts w:ascii="Times New Roman" w:hAnsi="Times New Roman" w:cs="Times New Roman"/>
          <w:sz w:val="24"/>
          <w:szCs w:val="24"/>
        </w:rPr>
        <w:t xml:space="preserve"> year period</w:t>
      </w:r>
      <w:r w:rsidR="00546E9D" w:rsidRPr="007C42D3">
        <w:rPr>
          <w:rFonts w:ascii="Times New Roman" w:hAnsi="Times New Roman" w:cs="Times New Roman"/>
          <w:sz w:val="24"/>
          <w:szCs w:val="24"/>
        </w:rPr>
        <w:t xml:space="preserve"> unless subsection 11(2) applies</w:t>
      </w:r>
      <w:r w:rsidRPr="007C42D3">
        <w:rPr>
          <w:rFonts w:ascii="Times New Roman" w:hAnsi="Times New Roman" w:cs="Times New Roman"/>
          <w:sz w:val="24"/>
          <w:szCs w:val="24"/>
        </w:rPr>
        <w:t xml:space="preserve">. </w:t>
      </w:r>
      <w:r w:rsidR="00D04175" w:rsidRPr="007C42D3">
        <w:rPr>
          <w:rFonts w:ascii="Times New Roman" w:hAnsi="Times New Roman" w:cs="Times New Roman"/>
          <w:sz w:val="24"/>
          <w:szCs w:val="24"/>
        </w:rPr>
        <w:t>There is no minimum requirement for how long the pasture needs to remain grazed.</w:t>
      </w:r>
    </w:p>
    <w:p w14:paraId="4FE80BA9" w14:textId="0C057278" w:rsidR="003C17D3"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10(4) allows for management acti</w:t>
      </w:r>
      <w:r w:rsidR="00546E9D" w:rsidRPr="007C42D3">
        <w:rPr>
          <w:rFonts w:ascii="Times New Roman" w:hAnsi="Times New Roman" w:cs="Times New Roman"/>
          <w:sz w:val="24"/>
          <w:szCs w:val="24"/>
        </w:rPr>
        <w:t>vitie</w:t>
      </w:r>
      <w:r w:rsidRPr="007C42D3">
        <w:rPr>
          <w:rFonts w:ascii="Times New Roman" w:hAnsi="Times New Roman" w:cs="Times New Roman"/>
          <w:sz w:val="24"/>
          <w:szCs w:val="24"/>
        </w:rPr>
        <w:t xml:space="preserve">s other than those defined as eligible management activities under section 7 to be undertaken. The exception to this is activities excluded under section 11 or activities outside of the criteria </w:t>
      </w:r>
      <w:r w:rsidR="00896B76" w:rsidRPr="007C42D3">
        <w:rPr>
          <w:rFonts w:ascii="Times New Roman" w:hAnsi="Times New Roman" w:cs="Times New Roman"/>
          <w:sz w:val="24"/>
          <w:szCs w:val="24"/>
        </w:rPr>
        <w:t xml:space="preserve">stated </w:t>
      </w:r>
      <w:r w:rsidRPr="007C42D3">
        <w:rPr>
          <w:rFonts w:ascii="Times New Roman" w:hAnsi="Times New Roman" w:cs="Times New Roman"/>
          <w:sz w:val="24"/>
          <w:szCs w:val="24"/>
        </w:rPr>
        <w:t xml:space="preserve">under section 12. </w:t>
      </w:r>
    </w:p>
    <w:p w14:paraId="1A686B35" w14:textId="46052773" w:rsidR="00762301" w:rsidRPr="007C42D3" w:rsidRDefault="0076230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11</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Activities not to be conducted</w:t>
      </w:r>
    </w:p>
    <w:p w14:paraId="6F3EDE86" w14:textId="54205DE7" w:rsidR="00CB6034" w:rsidRPr="007C42D3" w:rsidRDefault="00CB6034"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11 excludes certain activities being carried out between the </w:t>
      </w:r>
      <w:r w:rsidR="00AD7E47" w:rsidRPr="007C42D3">
        <w:rPr>
          <w:rFonts w:ascii="Times New Roman" w:hAnsi="Times New Roman" w:cs="Times New Roman"/>
          <w:sz w:val="24"/>
          <w:szCs w:val="24"/>
        </w:rPr>
        <w:t>application for</w:t>
      </w:r>
      <w:r w:rsidRPr="007C42D3">
        <w:rPr>
          <w:rFonts w:ascii="Times New Roman" w:hAnsi="Times New Roman" w:cs="Times New Roman"/>
          <w:sz w:val="24"/>
          <w:szCs w:val="24"/>
        </w:rPr>
        <w:t xml:space="preserve"> declaration of the project and the end of the permanence obligation period for the project</w:t>
      </w:r>
      <w:r w:rsidR="002108A6" w:rsidRPr="007C42D3">
        <w:rPr>
          <w:rFonts w:ascii="Times New Roman" w:hAnsi="Times New Roman" w:cs="Times New Roman"/>
          <w:sz w:val="24"/>
          <w:szCs w:val="24"/>
        </w:rPr>
        <w:t xml:space="preserve"> </w:t>
      </w:r>
      <w:r w:rsidRPr="007C42D3">
        <w:rPr>
          <w:rFonts w:ascii="Times New Roman" w:hAnsi="Times New Roman" w:cs="Times New Roman"/>
          <w:sz w:val="24"/>
          <w:szCs w:val="24"/>
        </w:rPr>
        <w:t>on land that is or is to be, part of a CEA.</w:t>
      </w:r>
      <w:r w:rsidR="00CF5562" w:rsidRPr="007C42D3">
        <w:rPr>
          <w:rFonts w:ascii="Times New Roman" w:hAnsi="Times New Roman" w:cs="Times New Roman"/>
          <w:sz w:val="24"/>
          <w:szCs w:val="24"/>
        </w:rPr>
        <w:t xml:space="preserve"> The inten</w:t>
      </w:r>
      <w:r w:rsidR="00410B42" w:rsidRPr="007C42D3">
        <w:rPr>
          <w:rFonts w:ascii="Times New Roman" w:hAnsi="Times New Roman" w:cs="Times New Roman"/>
          <w:sz w:val="24"/>
          <w:szCs w:val="24"/>
        </w:rPr>
        <w:t>t</w:t>
      </w:r>
      <w:r w:rsidR="00CF5562" w:rsidRPr="007C42D3">
        <w:rPr>
          <w:rFonts w:ascii="Times New Roman" w:hAnsi="Times New Roman" w:cs="Times New Roman"/>
          <w:sz w:val="24"/>
          <w:szCs w:val="24"/>
        </w:rPr>
        <w:t>ion of section 11 is to manage the risks of leakage</w:t>
      </w:r>
      <w:r w:rsidR="00410B42" w:rsidRPr="007C42D3">
        <w:rPr>
          <w:rFonts w:ascii="Times New Roman" w:hAnsi="Times New Roman" w:cs="Times New Roman"/>
          <w:sz w:val="24"/>
          <w:szCs w:val="24"/>
        </w:rPr>
        <w:t>, the crediting of non-genuine abatement</w:t>
      </w:r>
      <w:r w:rsidR="00CF5562" w:rsidRPr="007C42D3">
        <w:rPr>
          <w:rFonts w:ascii="Times New Roman" w:hAnsi="Times New Roman" w:cs="Times New Roman"/>
          <w:sz w:val="24"/>
          <w:szCs w:val="24"/>
        </w:rPr>
        <w:t xml:space="preserve"> and adverse impacts arising as a result of the project. Leakage occurs when activities undertaken within the project area result in carbon losses outside of the project area, which reduces the net environmental benefit of the project.</w:t>
      </w:r>
    </w:p>
    <w:p w14:paraId="696393A4" w14:textId="67D14A91" w:rsidR="00015570" w:rsidRPr="007C42D3" w:rsidRDefault="00931B65" w:rsidP="00015570">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11(2) </w:t>
      </w:r>
      <w:r w:rsidR="00015570" w:rsidRPr="007C42D3">
        <w:rPr>
          <w:rFonts w:ascii="Times New Roman" w:hAnsi="Times New Roman" w:cs="Times New Roman"/>
          <w:sz w:val="24"/>
          <w:szCs w:val="24"/>
        </w:rPr>
        <w:t>prevents</w:t>
      </w:r>
      <w:r w:rsidRPr="007C42D3">
        <w:rPr>
          <w:rFonts w:ascii="Times New Roman" w:hAnsi="Times New Roman" w:cs="Times New Roman"/>
          <w:sz w:val="24"/>
          <w:szCs w:val="24"/>
        </w:rPr>
        <w:t xml:space="preserve"> the destocking of land as defined in section 5 of the Determination.  Under paragraph 11(2)(a), this</w:t>
      </w:r>
      <w:r w:rsidR="00015570"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excludes </w:t>
      </w:r>
      <w:r w:rsidR="00396B8E" w:rsidRPr="007C42D3">
        <w:rPr>
          <w:rFonts w:ascii="Times New Roman" w:hAnsi="Times New Roman" w:cs="Times New Roman"/>
          <w:sz w:val="24"/>
          <w:szCs w:val="24"/>
        </w:rPr>
        <w:t>land that is to be converted to a cropping system</w:t>
      </w:r>
      <w:r w:rsidRPr="007C42D3">
        <w:rPr>
          <w:rFonts w:ascii="Times New Roman" w:hAnsi="Times New Roman" w:cs="Times New Roman"/>
          <w:sz w:val="24"/>
          <w:szCs w:val="24"/>
        </w:rPr>
        <w:t>. Under</w:t>
      </w:r>
      <w:r w:rsidR="00015570" w:rsidRPr="007C42D3">
        <w:rPr>
          <w:rFonts w:ascii="Times New Roman" w:hAnsi="Times New Roman" w:cs="Times New Roman"/>
          <w:sz w:val="24"/>
          <w:szCs w:val="24"/>
        </w:rPr>
        <w:t xml:space="preserve"> paragraph</w:t>
      </w:r>
      <w:r w:rsidRPr="007C42D3">
        <w:rPr>
          <w:rFonts w:ascii="Times New Roman" w:hAnsi="Times New Roman" w:cs="Times New Roman"/>
          <w:sz w:val="24"/>
          <w:szCs w:val="24"/>
        </w:rPr>
        <w:t xml:space="preserve"> 11(2)(b), this excludes </w:t>
      </w:r>
      <w:r w:rsidR="00E45238" w:rsidRPr="007C42D3">
        <w:rPr>
          <w:rFonts w:ascii="Times New Roman" w:hAnsi="Times New Roman" w:cs="Times New Roman"/>
          <w:sz w:val="24"/>
          <w:szCs w:val="24"/>
        </w:rPr>
        <w:t>de-stocking when the de-stocking period is within the relevant drought period for the land</w:t>
      </w:r>
      <w:r w:rsidRPr="007C42D3">
        <w:rPr>
          <w:rFonts w:ascii="Times New Roman" w:hAnsi="Times New Roman" w:cs="Times New Roman"/>
          <w:sz w:val="24"/>
          <w:szCs w:val="24"/>
        </w:rPr>
        <w:t xml:space="preserve"> as defined in subsection 11(7).</w:t>
      </w:r>
      <w:r w:rsidR="00E45238" w:rsidRPr="007C42D3">
        <w:rPr>
          <w:rFonts w:ascii="Times New Roman" w:hAnsi="Times New Roman" w:cs="Times New Roman"/>
          <w:sz w:val="24"/>
          <w:szCs w:val="24"/>
        </w:rPr>
        <w:t xml:space="preserve"> </w:t>
      </w:r>
    </w:p>
    <w:p w14:paraId="3FD0B135" w14:textId="2C23E32E" w:rsidR="00015570" w:rsidRPr="007C42D3" w:rsidRDefault="00015570" w:rsidP="00015570">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Under paragraph 11(2)(c), de-stocking of land is allowed if the Regulator agrees in writing that exceptional circumstances exist that require the landholder to de-stock the land. The exclusions to the destocking prohibition are intended to provide landholders the flexibility to de-stock their properties in circumstances such as drought, a disease outbreak among livestock or extenuating financial circumstances.</w:t>
      </w:r>
    </w:p>
    <w:p w14:paraId="284E1556" w14:textId="59D50E05" w:rsidR="007A3790" w:rsidRPr="007C42D3" w:rsidRDefault="007A379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11(3) requires </w:t>
      </w:r>
      <w:r w:rsidR="00410B42" w:rsidRPr="007C42D3">
        <w:rPr>
          <w:rFonts w:ascii="Times New Roman" w:hAnsi="Times New Roman" w:cs="Times New Roman"/>
          <w:sz w:val="24"/>
          <w:szCs w:val="24"/>
        </w:rPr>
        <w:t>that</w:t>
      </w:r>
      <w:r w:rsidR="00B53DCD" w:rsidRPr="007C42D3">
        <w:rPr>
          <w:rFonts w:ascii="Times New Roman" w:hAnsi="Times New Roman" w:cs="Times New Roman"/>
          <w:sz w:val="24"/>
          <w:szCs w:val="24"/>
        </w:rPr>
        <w:t>,</w:t>
      </w:r>
      <w:r w:rsidR="00410B42" w:rsidRPr="007C42D3">
        <w:rPr>
          <w:rFonts w:ascii="Times New Roman" w:hAnsi="Times New Roman" w:cs="Times New Roman"/>
          <w:sz w:val="24"/>
          <w:szCs w:val="24"/>
        </w:rPr>
        <w:t xml:space="preserve"> after the baseline sampling round</w:t>
      </w:r>
      <w:r w:rsidR="00B53DCD" w:rsidRPr="007C42D3">
        <w:rPr>
          <w:rFonts w:ascii="Times New Roman" w:hAnsi="Times New Roman" w:cs="Times New Roman"/>
          <w:sz w:val="24"/>
          <w:szCs w:val="24"/>
        </w:rPr>
        <w:t>,</w:t>
      </w:r>
      <w:r w:rsidR="00410B42"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land management activities </w:t>
      </w:r>
      <w:r w:rsidR="00410B42" w:rsidRPr="007C42D3">
        <w:rPr>
          <w:rFonts w:ascii="Times New Roman" w:hAnsi="Times New Roman" w:cs="Times New Roman"/>
          <w:sz w:val="24"/>
          <w:szCs w:val="24"/>
        </w:rPr>
        <w:t xml:space="preserve">do </w:t>
      </w:r>
      <w:r w:rsidRPr="007C42D3">
        <w:rPr>
          <w:rFonts w:ascii="Times New Roman" w:hAnsi="Times New Roman" w:cs="Times New Roman"/>
          <w:sz w:val="24"/>
          <w:szCs w:val="24"/>
        </w:rPr>
        <w:t>not</w:t>
      </w:r>
      <w:r w:rsidR="00525A1A"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disturb the soil below the </w:t>
      </w:r>
      <w:r w:rsidR="00714C68" w:rsidRPr="007C42D3">
        <w:rPr>
          <w:rFonts w:ascii="Times New Roman" w:hAnsi="Times New Roman" w:cs="Times New Roman"/>
          <w:sz w:val="24"/>
          <w:szCs w:val="24"/>
        </w:rPr>
        <w:t xml:space="preserve">baseline nominated </w:t>
      </w:r>
      <w:r w:rsidRPr="007C42D3">
        <w:rPr>
          <w:rFonts w:ascii="Times New Roman" w:hAnsi="Times New Roman" w:cs="Times New Roman"/>
          <w:sz w:val="24"/>
          <w:szCs w:val="24"/>
        </w:rPr>
        <w:t>sampling depth</w:t>
      </w:r>
      <w:r w:rsidR="00C66875" w:rsidRPr="007C42D3">
        <w:rPr>
          <w:rFonts w:ascii="Times New Roman" w:hAnsi="Times New Roman" w:cs="Times New Roman"/>
          <w:sz w:val="24"/>
          <w:szCs w:val="24"/>
        </w:rPr>
        <w:t>,</w:t>
      </w:r>
      <w:r w:rsidR="00AF398E" w:rsidRPr="007C42D3">
        <w:rPr>
          <w:rFonts w:ascii="Times New Roman" w:hAnsi="Times New Roman" w:cs="Times New Roman"/>
          <w:sz w:val="24"/>
          <w:szCs w:val="24"/>
        </w:rPr>
        <w:t xml:space="preserve"> and</w:t>
      </w:r>
      <w:r w:rsidR="00714C68" w:rsidRPr="007C42D3">
        <w:rPr>
          <w:rFonts w:ascii="Times New Roman" w:hAnsi="Times New Roman" w:cs="Times New Roman"/>
          <w:sz w:val="24"/>
          <w:szCs w:val="24"/>
        </w:rPr>
        <w:t xml:space="preserve"> pyrolysised material that is not biochar</w:t>
      </w:r>
      <w:r w:rsidR="00410B42" w:rsidRPr="007C42D3">
        <w:rPr>
          <w:rFonts w:ascii="Times New Roman" w:hAnsi="Times New Roman" w:cs="Times New Roman"/>
          <w:sz w:val="24"/>
          <w:szCs w:val="24"/>
        </w:rPr>
        <w:t xml:space="preserve"> must not be applied</w:t>
      </w:r>
      <w:r w:rsidRPr="007C42D3">
        <w:rPr>
          <w:rFonts w:ascii="Times New Roman" w:hAnsi="Times New Roman" w:cs="Times New Roman"/>
          <w:sz w:val="24"/>
          <w:szCs w:val="24"/>
        </w:rPr>
        <w:t xml:space="preserve">. </w:t>
      </w:r>
      <w:r w:rsidR="00525A1A" w:rsidRPr="007C42D3">
        <w:rPr>
          <w:rFonts w:ascii="Times New Roman" w:hAnsi="Times New Roman" w:cs="Times New Roman"/>
          <w:sz w:val="24"/>
          <w:szCs w:val="24"/>
        </w:rPr>
        <w:t>Preventing</w:t>
      </w:r>
      <w:r w:rsidR="00C23D82" w:rsidRPr="007C42D3">
        <w:rPr>
          <w:rFonts w:ascii="Times New Roman" w:hAnsi="Times New Roman" w:cs="Times New Roman"/>
          <w:sz w:val="24"/>
          <w:szCs w:val="24"/>
        </w:rPr>
        <w:t xml:space="preserve"> activities that disturb</w:t>
      </w:r>
      <w:r w:rsidR="00525A1A" w:rsidRPr="007C42D3">
        <w:rPr>
          <w:rFonts w:ascii="Times New Roman" w:hAnsi="Times New Roman" w:cs="Times New Roman"/>
          <w:sz w:val="24"/>
          <w:szCs w:val="24"/>
        </w:rPr>
        <w:t xml:space="preserve"> the soil below the</w:t>
      </w:r>
      <w:r w:rsidR="00015570" w:rsidRPr="007C42D3">
        <w:rPr>
          <w:rFonts w:ascii="Times New Roman" w:hAnsi="Times New Roman" w:cs="Times New Roman"/>
          <w:sz w:val="24"/>
          <w:szCs w:val="24"/>
        </w:rPr>
        <w:t xml:space="preserve"> baseline</w:t>
      </w:r>
      <w:r w:rsidR="00525A1A" w:rsidRPr="007C42D3">
        <w:rPr>
          <w:rFonts w:ascii="Times New Roman" w:hAnsi="Times New Roman" w:cs="Times New Roman"/>
          <w:sz w:val="24"/>
          <w:szCs w:val="24"/>
        </w:rPr>
        <w:t xml:space="preserve"> nominated sampling depth</w:t>
      </w:r>
      <w:r w:rsidRPr="007C42D3">
        <w:rPr>
          <w:rFonts w:ascii="Times New Roman" w:hAnsi="Times New Roman" w:cs="Times New Roman"/>
          <w:sz w:val="24"/>
          <w:szCs w:val="24"/>
        </w:rPr>
        <w:t xml:space="preserve"> is to allow for </w:t>
      </w:r>
      <w:r w:rsidR="00015570" w:rsidRPr="007C42D3">
        <w:rPr>
          <w:rFonts w:ascii="Times New Roman" w:hAnsi="Times New Roman" w:cs="Times New Roman"/>
          <w:sz w:val="24"/>
          <w:szCs w:val="24"/>
        </w:rPr>
        <w:t>o</w:t>
      </w:r>
      <w:r w:rsidRPr="007C42D3">
        <w:rPr>
          <w:rFonts w:ascii="Times New Roman" w:hAnsi="Times New Roman" w:cs="Times New Roman"/>
          <w:sz w:val="24"/>
          <w:szCs w:val="24"/>
        </w:rPr>
        <w:t>ne</w:t>
      </w:r>
      <w:r w:rsidR="00B53DCD" w:rsidRPr="007C42D3">
        <w:rPr>
          <w:rFonts w:ascii="Times New Roman" w:hAnsi="Times New Roman" w:cs="Times New Roman"/>
          <w:sz w:val="24"/>
          <w:szCs w:val="24"/>
        </w:rPr>
        <w:t>-</w:t>
      </w:r>
      <w:r w:rsidRPr="007C42D3">
        <w:rPr>
          <w:rFonts w:ascii="Times New Roman" w:hAnsi="Times New Roman" w:cs="Times New Roman"/>
          <w:sz w:val="24"/>
          <w:szCs w:val="24"/>
        </w:rPr>
        <w:t xml:space="preserve">off activities such as water ponding and clay incorporation to be undertaken, but to prevent introduction of carbon from </w:t>
      </w:r>
      <w:r w:rsidR="00015570" w:rsidRPr="007C42D3">
        <w:rPr>
          <w:rFonts w:ascii="Times New Roman" w:hAnsi="Times New Roman" w:cs="Times New Roman"/>
          <w:sz w:val="24"/>
          <w:szCs w:val="24"/>
        </w:rPr>
        <w:t>below</w:t>
      </w:r>
      <w:r w:rsidRPr="007C42D3">
        <w:rPr>
          <w:rFonts w:ascii="Times New Roman" w:hAnsi="Times New Roman" w:cs="Times New Roman"/>
          <w:sz w:val="24"/>
          <w:szCs w:val="24"/>
        </w:rPr>
        <w:t xml:space="preserve"> the </w:t>
      </w:r>
      <w:r w:rsidR="00015570" w:rsidRPr="007C42D3">
        <w:rPr>
          <w:rFonts w:ascii="Times New Roman" w:hAnsi="Times New Roman" w:cs="Times New Roman"/>
          <w:sz w:val="24"/>
          <w:szCs w:val="24"/>
        </w:rPr>
        <w:t xml:space="preserve">baseline nominated </w:t>
      </w:r>
      <w:r w:rsidRPr="007C42D3">
        <w:rPr>
          <w:rFonts w:ascii="Times New Roman" w:hAnsi="Times New Roman" w:cs="Times New Roman"/>
          <w:sz w:val="24"/>
          <w:szCs w:val="24"/>
        </w:rPr>
        <w:t xml:space="preserve">sampling depth and artificially </w:t>
      </w:r>
      <w:r w:rsidR="00015570" w:rsidRPr="007C42D3">
        <w:rPr>
          <w:rFonts w:ascii="Times New Roman" w:hAnsi="Times New Roman" w:cs="Times New Roman"/>
          <w:sz w:val="24"/>
          <w:szCs w:val="24"/>
        </w:rPr>
        <w:t>increasing net abatement</w:t>
      </w:r>
      <w:r w:rsidRPr="007C42D3">
        <w:rPr>
          <w:rFonts w:ascii="Times New Roman" w:hAnsi="Times New Roman" w:cs="Times New Roman"/>
          <w:sz w:val="24"/>
          <w:szCs w:val="24"/>
        </w:rPr>
        <w:t>.</w:t>
      </w:r>
    </w:p>
    <w:p w14:paraId="741478A7" w14:textId="70A599F3" w:rsidR="00244E06" w:rsidRPr="007C42D3" w:rsidRDefault="00244E0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Under subsection 11(4) land management activities on hypersulfidic soils that result in the application of lime, drainage or physical disturbance, are not to be conducted. These activities would likely increase nitrous oxide emissions from these soils and reduce the net environmental benefit from the project.</w:t>
      </w:r>
    </w:p>
    <w:p w14:paraId="1C0FE302" w14:textId="7739487D" w:rsidR="00244E06" w:rsidRPr="007C42D3" w:rsidRDefault="00244E0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11(5) provides that an activity notified under subsection 11(6) by the </w:t>
      </w:r>
      <w:r w:rsidR="00015570" w:rsidRPr="007C42D3">
        <w:rPr>
          <w:rFonts w:ascii="Times New Roman" w:hAnsi="Times New Roman" w:cs="Times New Roman"/>
          <w:sz w:val="24"/>
          <w:szCs w:val="24"/>
        </w:rPr>
        <w:t>R</w:t>
      </w:r>
      <w:r w:rsidRPr="007C42D3">
        <w:rPr>
          <w:rFonts w:ascii="Times New Roman" w:hAnsi="Times New Roman" w:cs="Times New Roman"/>
          <w:sz w:val="24"/>
          <w:szCs w:val="24"/>
        </w:rPr>
        <w:t xml:space="preserve">egulator to the project proponent cannot be conducted. Under subsection 11(6) the Regulator may notify a project proponent of activities that must not be undertaken. This is to control for activities that have not been accounted for in sections 10, 11 or 12 and are expected to result in the crediting of non-genuine carbon abatement. This may include activities that distort sampling analysis, artificially inflate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analysis or result in the production of material emissions that are not accounted for in the net abatement calculations. The Regulator must consult a project proponent on the need to make such a notification, before making the notification.</w:t>
      </w:r>
    </w:p>
    <w:p w14:paraId="67B1032D" w14:textId="159CC6D6" w:rsidR="00244E06" w:rsidRPr="007C42D3" w:rsidRDefault="00244E06" w:rsidP="00140C1B">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11" w:name="_Hlk86841917"/>
      <w:r w:rsidRPr="007C42D3">
        <w:rPr>
          <w:rFonts w:ascii="Times New Roman" w:eastAsia="Times New Roman" w:hAnsi="Times New Roman" w:cs="Times New Roman"/>
          <w:color w:val="000000"/>
          <w:sz w:val="24"/>
          <w:szCs w:val="24"/>
          <w:lang w:eastAsia="en-AU"/>
        </w:rPr>
        <w:t>12</w:t>
      </w:r>
      <w:r w:rsidR="00896B7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Restricted activities</w:t>
      </w:r>
    </w:p>
    <w:bookmarkEnd w:id="11"/>
    <w:p w14:paraId="1E0395C8" w14:textId="2EFDD551" w:rsidR="00410B42" w:rsidRPr="007C42D3" w:rsidRDefault="00410B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Activities restricted by this section may only be conducted on land that is, or is to be, part of a CEA in the period commencing on the date of the section 22 application for the project and ending at the end of the permanence obligation period for the project, according to the specified requirements in this section. Similarly to section 11, these restrictions are intended to manage the risks of leakage, the crediting of non-genuine abatement and adverse impacts arising as a result of the project.</w:t>
      </w:r>
    </w:p>
    <w:p w14:paraId="4A2DE5DA" w14:textId="60BA5F8B" w:rsidR="001B0BD5" w:rsidRPr="007C42D3" w:rsidRDefault="001B0BD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Woody vegetation may only be cleared</w:t>
      </w:r>
      <w:r w:rsidR="00A82F42" w:rsidRPr="007C42D3">
        <w:rPr>
          <w:rFonts w:ascii="Times New Roman" w:hAnsi="Times New Roman" w:cs="Times New Roman"/>
          <w:sz w:val="24"/>
          <w:szCs w:val="24"/>
        </w:rPr>
        <w:t xml:space="preserve"> and</w:t>
      </w:r>
      <w:r w:rsidR="00D24582" w:rsidRPr="007C42D3">
        <w:rPr>
          <w:rFonts w:ascii="Times New Roman" w:hAnsi="Times New Roman" w:cs="Times New Roman"/>
          <w:sz w:val="24"/>
          <w:szCs w:val="24"/>
        </w:rPr>
        <w:t xml:space="preserve"> land may only be</w:t>
      </w:r>
      <w:r w:rsidR="00A82F42" w:rsidRPr="007C42D3">
        <w:rPr>
          <w:rFonts w:ascii="Times New Roman" w:hAnsi="Times New Roman" w:cs="Times New Roman"/>
          <w:sz w:val="24"/>
          <w:szCs w:val="24"/>
        </w:rPr>
        <w:t xml:space="preserve"> thinn</w:t>
      </w:r>
      <w:r w:rsidR="00D24582" w:rsidRPr="007C42D3">
        <w:rPr>
          <w:rFonts w:ascii="Times New Roman" w:hAnsi="Times New Roman" w:cs="Times New Roman"/>
          <w:sz w:val="24"/>
          <w:szCs w:val="24"/>
        </w:rPr>
        <w:t>ed</w:t>
      </w:r>
      <w:r w:rsidR="00A82F42" w:rsidRPr="007C42D3">
        <w:rPr>
          <w:rFonts w:ascii="Times New Roman" w:hAnsi="Times New Roman" w:cs="Times New Roman"/>
          <w:sz w:val="24"/>
          <w:szCs w:val="24"/>
        </w:rPr>
        <w:t xml:space="preserve"> </w:t>
      </w:r>
      <w:r w:rsidRPr="007C42D3">
        <w:rPr>
          <w:rFonts w:ascii="Times New Roman" w:hAnsi="Times New Roman" w:cs="Times New Roman"/>
          <w:sz w:val="24"/>
          <w:szCs w:val="24"/>
        </w:rPr>
        <w:t>if the requirements in subsection 12(2)</w:t>
      </w:r>
      <w:r w:rsidR="003E25D5" w:rsidRPr="007C42D3">
        <w:rPr>
          <w:rFonts w:ascii="Times New Roman" w:hAnsi="Times New Roman" w:cs="Times New Roman"/>
          <w:sz w:val="24"/>
          <w:szCs w:val="24"/>
        </w:rPr>
        <w:t xml:space="preserve"> and </w:t>
      </w:r>
      <w:r w:rsidR="00985CF3" w:rsidRPr="007C42D3">
        <w:rPr>
          <w:rFonts w:ascii="Times New Roman" w:hAnsi="Times New Roman" w:cs="Times New Roman"/>
          <w:sz w:val="24"/>
          <w:szCs w:val="24"/>
        </w:rPr>
        <w:t>12</w:t>
      </w:r>
      <w:r w:rsidR="00071403" w:rsidRPr="007C42D3">
        <w:rPr>
          <w:rFonts w:ascii="Times New Roman" w:hAnsi="Times New Roman" w:cs="Times New Roman"/>
          <w:sz w:val="24"/>
          <w:szCs w:val="24"/>
        </w:rPr>
        <w:t>(3)</w:t>
      </w:r>
      <w:r w:rsidRPr="007C42D3">
        <w:rPr>
          <w:rFonts w:ascii="Times New Roman" w:hAnsi="Times New Roman" w:cs="Times New Roman"/>
          <w:sz w:val="24"/>
          <w:szCs w:val="24"/>
        </w:rPr>
        <w:t xml:space="preserve"> </w:t>
      </w:r>
      <w:r w:rsidR="00C66875" w:rsidRPr="007C42D3">
        <w:rPr>
          <w:rFonts w:ascii="Times New Roman" w:hAnsi="Times New Roman" w:cs="Times New Roman"/>
          <w:sz w:val="24"/>
          <w:szCs w:val="24"/>
        </w:rPr>
        <w:t xml:space="preserve">respectively </w:t>
      </w:r>
      <w:r w:rsidRPr="007C42D3">
        <w:rPr>
          <w:rFonts w:ascii="Times New Roman" w:hAnsi="Times New Roman" w:cs="Times New Roman"/>
          <w:sz w:val="24"/>
          <w:szCs w:val="24"/>
        </w:rPr>
        <w:t>are met. This is because clearing of woody vegetation</w:t>
      </w:r>
      <w:r w:rsidR="00A82F42" w:rsidRPr="007C42D3">
        <w:rPr>
          <w:rFonts w:ascii="Times New Roman" w:hAnsi="Times New Roman" w:cs="Times New Roman"/>
          <w:sz w:val="24"/>
          <w:szCs w:val="24"/>
        </w:rPr>
        <w:t xml:space="preserve"> and thinning </w:t>
      </w:r>
      <w:r w:rsidR="00503D0E" w:rsidRPr="007C42D3">
        <w:rPr>
          <w:rFonts w:ascii="Times New Roman" w:hAnsi="Times New Roman" w:cs="Times New Roman"/>
          <w:sz w:val="24"/>
          <w:szCs w:val="24"/>
        </w:rPr>
        <w:t xml:space="preserve">of land </w:t>
      </w:r>
      <w:r w:rsidR="00FC09E6" w:rsidRPr="007C42D3">
        <w:rPr>
          <w:rFonts w:ascii="Times New Roman" w:hAnsi="Times New Roman" w:cs="Times New Roman"/>
          <w:sz w:val="24"/>
          <w:szCs w:val="24"/>
        </w:rPr>
        <w:t>results in the removal of carbon</w:t>
      </w:r>
      <w:r w:rsidRPr="007C42D3">
        <w:rPr>
          <w:rFonts w:ascii="Times New Roman" w:hAnsi="Times New Roman" w:cs="Times New Roman"/>
          <w:sz w:val="24"/>
          <w:szCs w:val="24"/>
        </w:rPr>
        <w:t xml:space="preserve"> sequestered in the vegetation biomass. If the clearing of woody vegetation </w:t>
      </w:r>
      <w:r w:rsidR="00A82F42" w:rsidRPr="007C42D3">
        <w:rPr>
          <w:rFonts w:ascii="Times New Roman" w:hAnsi="Times New Roman" w:cs="Times New Roman"/>
          <w:sz w:val="24"/>
          <w:szCs w:val="24"/>
        </w:rPr>
        <w:t xml:space="preserve">and thinning of land </w:t>
      </w:r>
      <w:r w:rsidRPr="007C42D3">
        <w:rPr>
          <w:rFonts w:ascii="Times New Roman" w:hAnsi="Times New Roman" w:cs="Times New Roman"/>
          <w:sz w:val="24"/>
          <w:szCs w:val="24"/>
        </w:rPr>
        <w:t xml:space="preserve">occurred as a result of the project, this release of carbon </w:t>
      </w:r>
      <w:r w:rsidR="00503D0E" w:rsidRPr="007C42D3">
        <w:rPr>
          <w:rFonts w:ascii="Times New Roman" w:hAnsi="Times New Roman" w:cs="Times New Roman"/>
          <w:sz w:val="24"/>
          <w:szCs w:val="24"/>
        </w:rPr>
        <w:t>c</w:t>
      </w:r>
      <w:r w:rsidRPr="007C42D3">
        <w:rPr>
          <w:rFonts w:ascii="Times New Roman" w:hAnsi="Times New Roman" w:cs="Times New Roman"/>
          <w:sz w:val="24"/>
          <w:szCs w:val="24"/>
        </w:rPr>
        <w:t xml:space="preserve">ould </w:t>
      </w:r>
      <w:r w:rsidR="00503D0E" w:rsidRPr="007C42D3">
        <w:rPr>
          <w:rFonts w:ascii="Times New Roman" w:hAnsi="Times New Roman" w:cs="Times New Roman"/>
          <w:sz w:val="24"/>
          <w:szCs w:val="24"/>
        </w:rPr>
        <w:t>reduce</w:t>
      </w:r>
      <w:r w:rsidRPr="007C42D3">
        <w:rPr>
          <w:rFonts w:ascii="Times New Roman" w:hAnsi="Times New Roman" w:cs="Times New Roman"/>
          <w:sz w:val="24"/>
          <w:szCs w:val="24"/>
        </w:rPr>
        <w:t xml:space="preserve"> the carbon </w:t>
      </w:r>
      <w:r w:rsidR="00FC09E6" w:rsidRPr="007C42D3">
        <w:rPr>
          <w:rFonts w:ascii="Times New Roman" w:hAnsi="Times New Roman" w:cs="Times New Roman"/>
          <w:sz w:val="24"/>
          <w:szCs w:val="24"/>
        </w:rPr>
        <w:t>benefit of the project</w:t>
      </w:r>
      <w:r w:rsidRPr="007C42D3">
        <w:rPr>
          <w:rFonts w:ascii="Times New Roman" w:hAnsi="Times New Roman" w:cs="Times New Roman"/>
          <w:sz w:val="24"/>
          <w:szCs w:val="24"/>
        </w:rPr>
        <w:t xml:space="preserve">. </w:t>
      </w:r>
    </w:p>
    <w:p w14:paraId="240CEE33" w14:textId="77C69638"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12(2)(a) requires that any clearing of woody vegetation and thinning </w:t>
      </w:r>
      <w:r w:rsidR="00A80DA1" w:rsidRPr="007C42D3">
        <w:rPr>
          <w:rFonts w:ascii="Times New Roman" w:hAnsi="Times New Roman" w:cs="Times New Roman"/>
          <w:sz w:val="24"/>
          <w:szCs w:val="24"/>
        </w:rPr>
        <w:t xml:space="preserve">of </w:t>
      </w:r>
      <w:r w:rsidRPr="007C42D3">
        <w:rPr>
          <w:rFonts w:ascii="Times New Roman" w:hAnsi="Times New Roman" w:cs="Times New Roman"/>
          <w:sz w:val="24"/>
          <w:szCs w:val="24"/>
        </w:rPr>
        <w:t>land must be undertaken in accordance with any applicable regional natural resource management plans, and Commonwealth, State, Territory or local government environmental and planning laws.</w:t>
      </w:r>
    </w:p>
    <w:p w14:paraId="275C6FD2" w14:textId="3EAA603C"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 addition, clearing must meet </w:t>
      </w:r>
      <w:r w:rsidR="00D24582" w:rsidRPr="007C42D3">
        <w:rPr>
          <w:rFonts w:ascii="Times New Roman" w:hAnsi="Times New Roman" w:cs="Times New Roman"/>
          <w:sz w:val="24"/>
          <w:szCs w:val="24"/>
        </w:rPr>
        <w:t xml:space="preserve">at least </w:t>
      </w:r>
      <w:r w:rsidRPr="007C42D3">
        <w:rPr>
          <w:rFonts w:ascii="Times New Roman" w:hAnsi="Times New Roman" w:cs="Times New Roman"/>
          <w:sz w:val="24"/>
          <w:szCs w:val="24"/>
        </w:rPr>
        <w:t xml:space="preserve">one of the conditions outlined in subparagraphs 12(2)(b)(i) to 12(2)(b)(v). </w:t>
      </w:r>
    </w:p>
    <w:p w14:paraId="0623175C" w14:textId="7848595D"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12(3)(a) permits thinning that must be undertaken to meet the requirements </w:t>
      </w:r>
      <w:r w:rsidR="00D24582" w:rsidRPr="007C42D3">
        <w:rPr>
          <w:rFonts w:ascii="Times New Roman" w:hAnsi="Times New Roman" w:cs="Times New Roman"/>
          <w:sz w:val="24"/>
          <w:szCs w:val="24"/>
        </w:rPr>
        <w:t xml:space="preserve">of </w:t>
      </w:r>
      <w:r w:rsidRPr="007C42D3">
        <w:rPr>
          <w:rFonts w:ascii="Times New Roman" w:hAnsi="Times New Roman" w:cs="Times New Roman"/>
          <w:sz w:val="24"/>
          <w:szCs w:val="24"/>
        </w:rPr>
        <w:t xml:space="preserve">Commonwealth, State, Territory or local government environmental and planning laws. </w:t>
      </w:r>
    </w:p>
    <w:p w14:paraId="285FD274" w14:textId="37C14B3D"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Additional circumstances under which </w:t>
      </w:r>
      <w:r w:rsidR="0022315C" w:rsidRPr="007C42D3">
        <w:rPr>
          <w:rFonts w:ascii="Times New Roman" w:hAnsi="Times New Roman" w:cs="Times New Roman"/>
          <w:sz w:val="24"/>
          <w:szCs w:val="24"/>
        </w:rPr>
        <w:t>thinning</w:t>
      </w:r>
      <w:r w:rsidRPr="007C42D3">
        <w:rPr>
          <w:rFonts w:ascii="Times New Roman" w:hAnsi="Times New Roman" w:cs="Times New Roman"/>
          <w:sz w:val="24"/>
          <w:szCs w:val="24"/>
        </w:rPr>
        <w:t xml:space="preserve"> is permitted are outlined in paragraph</w:t>
      </w:r>
      <w:r w:rsidR="00ED2E42" w:rsidRPr="007C42D3">
        <w:rPr>
          <w:rFonts w:ascii="Times New Roman" w:hAnsi="Times New Roman" w:cs="Times New Roman"/>
          <w:sz w:val="24"/>
          <w:szCs w:val="24"/>
        </w:rPr>
        <w:t>s</w:t>
      </w:r>
      <w:r w:rsidR="00B963D1">
        <w:rPr>
          <w:rFonts w:ascii="Times New Roman" w:hAnsi="Times New Roman" w:cs="Times New Roman"/>
          <w:sz w:val="24"/>
          <w:szCs w:val="24"/>
        </w:rPr>
        <w:t> </w:t>
      </w:r>
      <w:r w:rsidRPr="007C42D3">
        <w:rPr>
          <w:rFonts w:ascii="Times New Roman" w:hAnsi="Times New Roman" w:cs="Times New Roman"/>
          <w:sz w:val="24"/>
          <w:szCs w:val="24"/>
        </w:rPr>
        <w:t>12(3)(b)</w:t>
      </w:r>
      <w:r w:rsidR="00ED2E42" w:rsidRPr="007C42D3">
        <w:rPr>
          <w:rFonts w:ascii="Times New Roman" w:hAnsi="Times New Roman" w:cs="Times New Roman"/>
          <w:sz w:val="24"/>
          <w:szCs w:val="24"/>
        </w:rPr>
        <w:t xml:space="preserve"> and (c</w:t>
      </w:r>
      <w:r w:rsidRPr="007C42D3">
        <w:rPr>
          <w:rFonts w:ascii="Times New Roman" w:hAnsi="Times New Roman" w:cs="Times New Roman"/>
          <w:sz w:val="24"/>
          <w:szCs w:val="24"/>
        </w:rPr>
        <w:t>).</w:t>
      </w:r>
    </w:p>
    <w:p w14:paraId="112EA439" w14:textId="18E8A667"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12(4) </w:t>
      </w:r>
      <w:r w:rsidR="00F126E4" w:rsidRPr="007C42D3">
        <w:rPr>
          <w:rFonts w:ascii="Times New Roman" w:hAnsi="Times New Roman" w:cs="Times New Roman"/>
          <w:sz w:val="24"/>
          <w:szCs w:val="24"/>
        </w:rPr>
        <w:t xml:space="preserve">restricts the implementation of </w:t>
      </w:r>
      <w:r w:rsidRPr="007C42D3">
        <w:rPr>
          <w:rFonts w:ascii="Times New Roman" w:hAnsi="Times New Roman" w:cs="Times New Roman"/>
          <w:sz w:val="24"/>
          <w:szCs w:val="24"/>
        </w:rPr>
        <w:t>activities that involve the addition or redistribution of soil using mechanical means (including clay delving, clay spreading or water ponding)</w:t>
      </w:r>
      <w:r w:rsidR="00F126E4" w:rsidRPr="007C42D3">
        <w:rPr>
          <w:rFonts w:ascii="Times New Roman" w:hAnsi="Times New Roman" w:cs="Times New Roman"/>
          <w:sz w:val="24"/>
          <w:szCs w:val="24"/>
        </w:rPr>
        <w:t xml:space="preserve"> unless </w:t>
      </w:r>
      <w:r w:rsidR="00EE5938" w:rsidRPr="007C42D3">
        <w:rPr>
          <w:rFonts w:ascii="Times New Roman" w:hAnsi="Times New Roman" w:cs="Times New Roman"/>
          <w:sz w:val="24"/>
          <w:szCs w:val="24"/>
        </w:rPr>
        <w:t xml:space="preserve">the requirements of each </w:t>
      </w:r>
      <w:r w:rsidR="00F126E4" w:rsidRPr="007C42D3">
        <w:rPr>
          <w:rFonts w:ascii="Times New Roman" w:hAnsi="Times New Roman" w:cs="Times New Roman"/>
          <w:sz w:val="24"/>
          <w:szCs w:val="24"/>
        </w:rPr>
        <w:t>of the paragraphs of that subsection</w:t>
      </w:r>
      <w:r w:rsidR="00EE5938" w:rsidRPr="007C42D3">
        <w:rPr>
          <w:rFonts w:ascii="Times New Roman" w:hAnsi="Times New Roman" w:cs="Times New Roman"/>
          <w:sz w:val="24"/>
          <w:szCs w:val="24"/>
        </w:rPr>
        <w:t xml:space="preserve"> are satisfied</w:t>
      </w:r>
      <w:r w:rsidRPr="007C42D3">
        <w:rPr>
          <w:rFonts w:ascii="Times New Roman" w:hAnsi="Times New Roman" w:cs="Times New Roman"/>
          <w:sz w:val="24"/>
          <w:szCs w:val="24"/>
        </w:rPr>
        <w:t xml:space="preserve">. </w:t>
      </w:r>
    </w:p>
    <w:p w14:paraId="62D029E0" w14:textId="175C07F2"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12(4)(a) </w:t>
      </w:r>
      <w:r w:rsidR="00F126E4" w:rsidRPr="007C42D3">
        <w:rPr>
          <w:rFonts w:ascii="Times New Roman" w:hAnsi="Times New Roman" w:cs="Times New Roman"/>
          <w:sz w:val="24"/>
          <w:szCs w:val="24"/>
        </w:rPr>
        <w:t xml:space="preserve">permits </w:t>
      </w:r>
      <w:r w:rsidRPr="007C42D3">
        <w:rPr>
          <w:rFonts w:ascii="Times New Roman" w:hAnsi="Times New Roman" w:cs="Times New Roman"/>
          <w:sz w:val="24"/>
          <w:szCs w:val="24"/>
        </w:rPr>
        <w:t xml:space="preserve">the </w:t>
      </w:r>
      <w:r w:rsidR="00F126E4" w:rsidRPr="007C42D3">
        <w:rPr>
          <w:rFonts w:ascii="Times New Roman" w:hAnsi="Times New Roman" w:cs="Times New Roman"/>
          <w:sz w:val="24"/>
          <w:szCs w:val="24"/>
        </w:rPr>
        <w:t xml:space="preserve">adding or redistribution of soil </w:t>
      </w:r>
      <w:r w:rsidRPr="007C42D3">
        <w:rPr>
          <w:rFonts w:ascii="Times New Roman" w:hAnsi="Times New Roman" w:cs="Times New Roman"/>
          <w:sz w:val="24"/>
          <w:szCs w:val="24"/>
        </w:rPr>
        <w:t xml:space="preserve">using mechanical means </w:t>
      </w:r>
      <w:r w:rsidR="00F126E4" w:rsidRPr="007C42D3">
        <w:rPr>
          <w:rFonts w:ascii="Times New Roman" w:hAnsi="Times New Roman" w:cs="Times New Roman"/>
          <w:sz w:val="24"/>
          <w:szCs w:val="24"/>
        </w:rPr>
        <w:t xml:space="preserve">if the soil </w:t>
      </w:r>
      <w:r w:rsidRPr="007C42D3">
        <w:rPr>
          <w:rFonts w:ascii="Times New Roman" w:hAnsi="Times New Roman" w:cs="Times New Roman"/>
          <w:sz w:val="24"/>
          <w:szCs w:val="24"/>
        </w:rPr>
        <w:t>come</w:t>
      </w:r>
      <w:r w:rsidR="00F126E4" w:rsidRPr="007C42D3">
        <w:rPr>
          <w:rFonts w:ascii="Times New Roman" w:hAnsi="Times New Roman" w:cs="Times New Roman"/>
          <w:sz w:val="24"/>
          <w:szCs w:val="24"/>
        </w:rPr>
        <w:t>s</w:t>
      </w:r>
      <w:r w:rsidRPr="007C42D3">
        <w:rPr>
          <w:rFonts w:ascii="Times New Roman" w:hAnsi="Times New Roman" w:cs="Times New Roman"/>
          <w:sz w:val="24"/>
          <w:szCs w:val="24"/>
        </w:rPr>
        <w:t xml:space="preserve"> from CEAs that are part of the project. This ensures the carbon content of the soil being added or redistributed is accounted for and leakage is avoided. </w:t>
      </w:r>
    </w:p>
    <w:p w14:paraId="3E20CAC2" w14:textId="40A99DE4"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To prevent bias in the results of soil organic carbon analysis, paragraph 12(4)(b) requires the sampling depth to be greater than the depth of soil sourced for the land management activities. This ensures that any losses from redistributing the soil from one area to another </w:t>
      </w:r>
      <w:r w:rsidR="00A80DA1" w:rsidRPr="007C42D3">
        <w:rPr>
          <w:rFonts w:ascii="Times New Roman" w:hAnsi="Times New Roman" w:cs="Times New Roman"/>
          <w:sz w:val="24"/>
          <w:szCs w:val="24"/>
        </w:rPr>
        <w:t>are</w:t>
      </w:r>
      <w:r w:rsidRPr="007C42D3">
        <w:rPr>
          <w:rFonts w:ascii="Times New Roman" w:hAnsi="Times New Roman" w:cs="Times New Roman"/>
          <w:sz w:val="24"/>
          <w:szCs w:val="24"/>
        </w:rPr>
        <w:t xml:space="preserve"> accounted for. </w:t>
      </w:r>
    </w:p>
    <w:p w14:paraId="5C7D6A2F" w14:textId="2A0DB2AE"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12(4)(c) requires that a site where soil is removed must be remediated as soon as practical. </w:t>
      </w:r>
      <w:r w:rsidR="00503D0E" w:rsidRPr="007C42D3">
        <w:rPr>
          <w:rFonts w:ascii="Times New Roman" w:hAnsi="Times New Roman" w:cs="Times New Roman"/>
          <w:sz w:val="24"/>
          <w:szCs w:val="24"/>
        </w:rPr>
        <w:t xml:space="preserve">This </w:t>
      </w:r>
      <w:r w:rsidRPr="007C42D3">
        <w:rPr>
          <w:rFonts w:ascii="Times New Roman" w:hAnsi="Times New Roman" w:cs="Times New Roman"/>
          <w:sz w:val="24"/>
          <w:szCs w:val="24"/>
        </w:rPr>
        <w:t xml:space="preserve">could involve returning the sandy topsoil to a clay pit immediately after the clay is extracted. The remediated land is part of a CEA and as such, is subject to the requirements of section 10, in that the project proponent must carry out or maintain at least </w:t>
      </w:r>
      <w:r w:rsidRPr="007C42D3">
        <w:rPr>
          <w:rFonts w:ascii="Times New Roman" w:hAnsi="Times New Roman" w:cs="Times New Roman"/>
          <w:sz w:val="24"/>
          <w:szCs w:val="24"/>
        </w:rPr>
        <w:lastRenderedPageBreak/>
        <w:t>one eligible management activity until the end of the permanence obligation period for the project.</w:t>
      </w:r>
    </w:p>
    <w:p w14:paraId="759D11C5" w14:textId="0D702D6B" w:rsidR="00CD02BD" w:rsidRPr="007C42D3" w:rsidRDefault="00503D0E"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12(5) provides restrictions for adding soil amendments containing biochar. </w:t>
      </w:r>
      <w:r w:rsidR="00567E56" w:rsidRPr="007C42D3">
        <w:rPr>
          <w:rFonts w:ascii="Times New Roman" w:hAnsi="Times New Roman" w:cs="Times New Roman"/>
          <w:sz w:val="24"/>
          <w:szCs w:val="24"/>
        </w:rPr>
        <w:t>Paragraph 12(5)(b) requires that soil amendments containing biochar that ha</w:t>
      </w:r>
      <w:r w:rsidRPr="007C42D3">
        <w:rPr>
          <w:rFonts w:ascii="Times New Roman" w:hAnsi="Times New Roman" w:cs="Times New Roman"/>
          <w:sz w:val="24"/>
          <w:szCs w:val="24"/>
        </w:rPr>
        <w:t>ve</w:t>
      </w:r>
      <w:r w:rsidR="00567E56" w:rsidRPr="007C42D3">
        <w:rPr>
          <w:rFonts w:ascii="Times New Roman" w:hAnsi="Times New Roman" w:cs="Times New Roman"/>
          <w:sz w:val="24"/>
          <w:szCs w:val="24"/>
        </w:rPr>
        <w:t xml:space="preserve"> not been sourced or created from CEAs that are part of the project, or organic matter that previously formed part of a designated waste stream, </w:t>
      </w:r>
      <w:r w:rsidR="00E973E0" w:rsidRPr="007C42D3">
        <w:rPr>
          <w:rFonts w:ascii="Times New Roman" w:hAnsi="Times New Roman" w:cs="Times New Roman"/>
          <w:sz w:val="24"/>
          <w:szCs w:val="24"/>
        </w:rPr>
        <w:t>are</w:t>
      </w:r>
      <w:r w:rsidR="00567E56" w:rsidRPr="007C42D3">
        <w:rPr>
          <w:rFonts w:ascii="Times New Roman" w:hAnsi="Times New Roman" w:cs="Times New Roman"/>
          <w:sz w:val="24"/>
          <w:szCs w:val="24"/>
        </w:rPr>
        <w:t xml:space="preserve"> only applied </w:t>
      </w:r>
      <w:r w:rsidR="00E973E0" w:rsidRPr="007C42D3">
        <w:rPr>
          <w:rFonts w:ascii="Times New Roman" w:hAnsi="Times New Roman" w:cs="Times New Roman"/>
          <w:sz w:val="24"/>
          <w:szCs w:val="24"/>
        </w:rPr>
        <w:t>at a rate lower than 100kg of carbon per hectare per calendar year</w:t>
      </w:r>
      <w:r w:rsidR="00760E68" w:rsidRPr="007C42D3">
        <w:rPr>
          <w:rFonts w:ascii="Times New Roman" w:hAnsi="Times New Roman" w:cs="Times New Roman"/>
          <w:sz w:val="24"/>
          <w:szCs w:val="24"/>
        </w:rPr>
        <w:t xml:space="preserve"> or another default carbon content specified in the</w:t>
      </w:r>
      <w:r w:rsidR="00E468F8">
        <w:rPr>
          <w:rFonts w:ascii="Times New Roman" w:hAnsi="Times New Roman" w:cs="Times New Roman"/>
          <w:sz w:val="24"/>
          <w:szCs w:val="24"/>
        </w:rPr>
        <w:t> </w:t>
      </w:r>
      <w:r w:rsidR="00760E68" w:rsidRPr="007C42D3">
        <w:rPr>
          <w:rFonts w:ascii="Times New Roman" w:hAnsi="Times New Roman" w:cs="Times New Roman"/>
          <w:sz w:val="24"/>
          <w:szCs w:val="24"/>
        </w:rPr>
        <w:t>Supplement</w:t>
      </w:r>
      <w:r w:rsidR="00567E56"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Designated waste streams are defined in section 5. </w:t>
      </w:r>
      <w:r w:rsidR="00567E56" w:rsidRPr="007C42D3">
        <w:rPr>
          <w:rFonts w:ascii="Times New Roman" w:hAnsi="Times New Roman" w:cs="Times New Roman"/>
          <w:sz w:val="24"/>
          <w:szCs w:val="24"/>
        </w:rPr>
        <w:t>This is intended to provide landholders with flexibility in regard to their management actions, but not in</w:t>
      </w:r>
      <w:r w:rsidRPr="007C42D3">
        <w:rPr>
          <w:rFonts w:ascii="Times New Roman" w:hAnsi="Times New Roman" w:cs="Times New Roman"/>
          <w:sz w:val="24"/>
          <w:szCs w:val="24"/>
        </w:rPr>
        <w:t>centivise the</w:t>
      </w:r>
      <w:r w:rsidR="00567E56" w:rsidRPr="007C42D3">
        <w:rPr>
          <w:rFonts w:ascii="Times New Roman" w:hAnsi="Times New Roman" w:cs="Times New Roman"/>
          <w:sz w:val="24"/>
          <w:szCs w:val="24"/>
        </w:rPr>
        <w:t xml:space="preserve"> use of products that would result in leakage, or losses of biomass or carbon not accounted for. </w:t>
      </w:r>
    </w:p>
    <w:p w14:paraId="0AF427D4" w14:textId="73515CCC" w:rsidR="009F028F" w:rsidRPr="007C42D3" w:rsidRDefault="00E973E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w:t>
      </w:r>
      <w:r w:rsidR="00DC6CC8" w:rsidRPr="007C42D3">
        <w:rPr>
          <w:rFonts w:ascii="Times New Roman" w:hAnsi="Times New Roman" w:cs="Times New Roman"/>
          <w:sz w:val="24"/>
          <w:szCs w:val="24"/>
        </w:rPr>
        <w:t>ubsections</w:t>
      </w:r>
      <w:r w:rsidR="009F028F" w:rsidRPr="007C42D3">
        <w:rPr>
          <w:rFonts w:ascii="Times New Roman" w:hAnsi="Times New Roman" w:cs="Times New Roman"/>
          <w:sz w:val="24"/>
          <w:szCs w:val="24"/>
        </w:rPr>
        <w:t xml:space="preserve"> </w:t>
      </w:r>
      <w:r w:rsidR="00DC6CC8" w:rsidRPr="007C42D3">
        <w:rPr>
          <w:rFonts w:ascii="Times New Roman" w:hAnsi="Times New Roman" w:cs="Times New Roman"/>
          <w:sz w:val="24"/>
          <w:szCs w:val="24"/>
        </w:rPr>
        <w:t xml:space="preserve">12(6) and 12(7) </w:t>
      </w:r>
      <w:r w:rsidRPr="007C42D3">
        <w:rPr>
          <w:rFonts w:ascii="Times New Roman" w:hAnsi="Times New Roman" w:cs="Times New Roman"/>
          <w:sz w:val="24"/>
          <w:szCs w:val="24"/>
        </w:rPr>
        <w:t xml:space="preserve">require that restricted </w:t>
      </w:r>
      <w:r w:rsidR="00DC6CC8" w:rsidRPr="007C42D3">
        <w:rPr>
          <w:rFonts w:ascii="Times New Roman" w:hAnsi="Times New Roman" w:cs="Times New Roman"/>
          <w:sz w:val="24"/>
          <w:szCs w:val="24"/>
        </w:rPr>
        <w:t>non-synthetic fertiliser</w:t>
      </w:r>
      <w:r w:rsidR="009F028F"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DC6CC8" w:rsidRPr="007C42D3">
        <w:rPr>
          <w:rFonts w:ascii="Times New Roman" w:hAnsi="Times New Roman" w:cs="Times New Roman"/>
          <w:sz w:val="24"/>
          <w:szCs w:val="24"/>
        </w:rPr>
        <w:t xml:space="preserve">and soil amendments containing coal </w:t>
      </w:r>
      <w:r w:rsidRPr="007C42D3">
        <w:rPr>
          <w:rFonts w:ascii="Times New Roman" w:hAnsi="Times New Roman" w:cs="Times New Roman"/>
          <w:sz w:val="24"/>
          <w:szCs w:val="24"/>
        </w:rPr>
        <w:t>are only applied at a rate lower than 100kg of carbon per hectare per calendar year</w:t>
      </w:r>
      <w:r w:rsidR="009339E6" w:rsidRPr="007C42D3">
        <w:rPr>
          <w:rFonts w:ascii="Times New Roman" w:hAnsi="Times New Roman" w:cs="Times New Roman"/>
          <w:sz w:val="24"/>
          <w:szCs w:val="24"/>
        </w:rPr>
        <w:t xml:space="preserve"> or another default carbon content specified in the Supplement</w:t>
      </w:r>
      <w:r w:rsidRPr="007C42D3">
        <w:rPr>
          <w:rFonts w:ascii="Times New Roman" w:hAnsi="Times New Roman" w:cs="Times New Roman"/>
          <w:sz w:val="24"/>
          <w:szCs w:val="24"/>
        </w:rPr>
        <w:t xml:space="preserve">. </w:t>
      </w:r>
      <w:r w:rsidR="00D849FB" w:rsidRPr="007C42D3">
        <w:rPr>
          <w:rFonts w:ascii="Times New Roman" w:hAnsi="Times New Roman" w:cs="Times New Roman"/>
          <w:sz w:val="24"/>
          <w:szCs w:val="24"/>
        </w:rPr>
        <w:t>This threshold ensures</w:t>
      </w:r>
      <w:r w:rsidRPr="007C42D3">
        <w:rPr>
          <w:rFonts w:ascii="Times New Roman" w:hAnsi="Times New Roman" w:cs="Times New Roman"/>
          <w:sz w:val="24"/>
          <w:szCs w:val="24"/>
        </w:rPr>
        <w:t xml:space="preserve"> that only immaterial amounts of these products are used and is not intended to incentivise broad scale use of these products. </w:t>
      </w:r>
    </w:p>
    <w:p w14:paraId="078FEFF8" w14:textId="461AF88A" w:rsidR="00875098"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xml:space="preserve">) limits the application of </w:t>
      </w:r>
      <w:r w:rsidR="009F028F" w:rsidRPr="007C42D3">
        <w:rPr>
          <w:rFonts w:ascii="Times New Roman" w:hAnsi="Times New Roman" w:cs="Times New Roman"/>
          <w:sz w:val="24"/>
          <w:szCs w:val="24"/>
        </w:rPr>
        <w:t xml:space="preserve">material </w:t>
      </w:r>
      <w:r w:rsidRPr="007C42D3">
        <w:rPr>
          <w:rFonts w:ascii="Times New Roman" w:hAnsi="Times New Roman" w:cs="Times New Roman"/>
          <w:sz w:val="24"/>
          <w:szCs w:val="24"/>
        </w:rPr>
        <w:t xml:space="preserve">additional irrigation water </w:t>
      </w:r>
      <w:r w:rsidR="005A1D5E" w:rsidRPr="007C42D3">
        <w:rPr>
          <w:rFonts w:ascii="Times New Roman" w:hAnsi="Times New Roman" w:cs="Times New Roman"/>
          <w:sz w:val="24"/>
          <w:szCs w:val="24"/>
        </w:rPr>
        <w:t>beyond the levels applied in</w:t>
      </w:r>
      <w:r w:rsidRPr="007C42D3">
        <w:rPr>
          <w:rFonts w:ascii="Times New Roman" w:hAnsi="Times New Roman" w:cs="Times New Roman"/>
          <w:sz w:val="24"/>
          <w:szCs w:val="24"/>
        </w:rPr>
        <w:t xml:space="preserve"> the baseline </w:t>
      </w:r>
      <w:r w:rsidR="005A1D5E" w:rsidRPr="007C42D3">
        <w:rPr>
          <w:rFonts w:ascii="Times New Roman" w:hAnsi="Times New Roman" w:cs="Times New Roman"/>
          <w:sz w:val="24"/>
          <w:szCs w:val="24"/>
        </w:rPr>
        <w:t>period.</w:t>
      </w:r>
      <w:r w:rsidR="00D849FB" w:rsidRPr="007C42D3">
        <w:rPr>
          <w:rFonts w:ascii="Times New Roman" w:hAnsi="Times New Roman" w:cs="Times New Roman"/>
          <w:sz w:val="24"/>
          <w:szCs w:val="24"/>
        </w:rPr>
        <w:t xml:space="preserve"> This is intended to manage the risk of leakage.</w:t>
      </w:r>
      <w:r w:rsidRPr="007C42D3">
        <w:rPr>
          <w:rFonts w:ascii="Times New Roman" w:hAnsi="Times New Roman" w:cs="Times New Roman"/>
          <w:sz w:val="24"/>
          <w:szCs w:val="24"/>
        </w:rPr>
        <w:t xml:space="preserve"> In some instances, if a proponent sources additional water by securing newly acquired water from an in-stream water or groundwater access entitlement or irrigation right, rather than irrigation efficiency savings, a potential carbon leakage risk arises. </w:t>
      </w:r>
      <w:r w:rsidR="005A1D5E" w:rsidRPr="007C42D3">
        <w:rPr>
          <w:rFonts w:ascii="Times New Roman" w:hAnsi="Times New Roman" w:cs="Times New Roman"/>
          <w:sz w:val="24"/>
          <w:szCs w:val="24"/>
        </w:rPr>
        <w:t>For example</w:t>
      </w:r>
      <w:r w:rsidR="00B9793B" w:rsidRPr="007C42D3">
        <w:rPr>
          <w:rFonts w:ascii="Times New Roman" w:hAnsi="Times New Roman" w:cs="Times New Roman"/>
          <w:sz w:val="24"/>
          <w:szCs w:val="24"/>
        </w:rPr>
        <w:t>,</w:t>
      </w:r>
      <w:r w:rsidR="005A1D5E" w:rsidRPr="007C42D3">
        <w:rPr>
          <w:rFonts w:ascii="Times New Roman" w:hAnsi="Times New Roman" w:cs="Times New Roman"/>
          <w:sz w:val="24"/>
          <w:szCs w:val="24"/>
        </w:rPr>
        <w:t xml:space="preserve"> in</w:t>
      </w:r>
      <w:r w:rsidRPr="007C42D3">
        <w:rPr>
          <w:rFonts w:ascii="Times New Roman" w:hAnsi="Times New Roman" w:cs="Times New Roman"/>
          <w:sz w:val="24"/>
          <w:szCs w:val="24"/>
        </w:rPr>
        <w:t xml:space="preserve"> fully allocated catchments, the entitlement may have been acquired from another irrigator resulting in displaced biomass growth</w:t>
      </w:r>
      <w:r w:rsidR="005A1D5E" w:rsidRPr="007C42D3">
        <w:rPr>
          <w:rFonts w:ascii="Times New Roman" w:hAnsi="Times New Roman" w:cs="Times New Roman"/>
          <w:sz w:val="24"/>
          <w:szCs w:val="24"/>
        </w:rPr>
        <w:t xml:space="preserve"> </w:t>
      </w:r>
      <w:r w:rsidR="002D08AF" w:rsidRPr="007C42D3">
        <w:rPr>
          <w:rFonts w:ascii="Times New Roman" w:hAnsi="Times New Roman" w:cs="Times New Roman"/>
          <w:sz w:val="24"/>
          <w:szCs w:val="24"/>
        </w:rPr>
        <w:t>from</w:t>
      </w:r>
      <w:r w:rsidR="005A1D5E" w:rsidRPr="007C42D3">
        <w:rPr>
          <w:rFonts w:ascii="Times New Roman" w:hAnsi="Times New Roman" w:cs="Times New Roman"/>
          <w:sz w:val="24"/>
          <w:szCs w:val="24"/>
        </w:rPr>
        <w:t xml:space="preserve"> other irrigator</w:t>
      </w:r>
      <w:r w:rsidR="002D08AF" w:rsidRPr="007C42D3">
        <w:rPr>
          <w:rFonts w:ascii="Times New Roman" w:hAnsi="Times New Roman" w:cs="Times New Roman"/>
          <w:sz w:val="24"/>
          <w:szCs w:val="24"/>
        </w:rPr>
        <w:t>s</w:t>
      </w:r>
      <w:r w:rsidR="005A1D5E" w:rsidRPr="007C42D3">
        <w:rPr>
          <w:rFonts w:ascii="Times New Roman" w:hAnsi="Times New Roman" w:cs="Times New Roman"/>
          <w:sz w:val="24"/>
          <w:szCs w:val="24"/>
        </w:rPr>
        <w:t>’ land</w:t>
      </w:r>
      <w:r w:rsidRPr="007C42D3">
        <w:rPr>
          <w:rFonts w:ascii="Times New Roman" w:hAnsi="Times New Roman" w:cs="Times New Roman"/>
          <w:sz w:val="24"/>
          <w:szCs w:val="24"/>
        </w:rPr>
        <w:t xml:space="preserve">. Although the project area in which the management action is undertaken will experience an increase in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a different area of land outside of that project area may no longer be used to grow irrigated crops or pasture—potentially leading to a reduction in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that could offset </w:t>
      </w:r>
      <w:r w:rsidR="00503D0E" w:rsidRPr="007C42D3">
        <w:rPr>
          <w:rFonts w:ascii="Times New Roman" w:hAnsi="Times New Roman" w:cs="Times New Roman"/>
          <w:sz w:val="24"/>
          <w:szCs w:val="24"/>
        </w:rPr>
        <w:t xml:space="preserve">the sequestration in the </w:t>
      </w:r>
      <w:r w:rsidRPr="007C42D3">
        <w:rPr>
          <w:rFonts w:ascii="Times New Roman" w:hAnsi="Times New Roman" w:cs="Times New Roman"/>
          <w:sz w:val="24"/>
          <w:szCs w:val="24"/>
        </w:rPr>
        <w:t xml:space="preserve">project </w:t>
      </w:r>
      <w:r w:rsidR="00503D0E" w:rsidRPr="007C42D3">
        <w:rPr>
          <w:rFonts w:ascii="Times New Roman" w:hAnsi="Times New Roman" w:cs="Times New Roman"/>
          <w:sz w:val="24"/>
          <w:szCs w:val="24"/>
        </w:rPr>
        <w:t>to some extent</w:t>
      </w:r>
      <w:r w:rsidRPr="007C42D3">
        <w:rPr>
          <w:rFonts w:ascii="Times New Roman" w:hAnsi="Times New Roman" w:cs="Times New Roman"/>
          <w:sz w:val="24"/>
          <w:szCs w:val="24"/>
        </w:rPr>
        <w:t xml:space="preserve">. </w:t>
      </w:r>
    </w:p>
    <w:p w14:paraId="69E7E72A" w14:textId="326BE1E7" w:rsidR="00875098"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Given the difficulty of quantifying the magnitude of the leakage risk, and the fact that the likelihood of leakage occurring can vary considerably depending on the catchment in which the project is operating, subsection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limits additional irrigation to the quantity used during the baseline period, within a margin of error</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 to control for increases in irrigation, unless it meets the definition of ‘new irrigation’</w:t>
      </w:r>
      <w:r w:rsidR="00503D0E" w:rsidRPr="007C42D3">
        <w:rPr>
          <w:rFonts w:ascii="Times New Roman" w:hAnsi="Times New Roman" w:cs="Times New Roman"/>
          <w:sz w:val="24"/>
          <w:szCs w:val="24"/>
        </w:rPr>
        <w:t xml:space="preserve"> in section 5</w:t>
      </w:r>
      <w:r w:rsidRPr="007C42D3">
        <w:rPr>
          <w:rFonts w:ascii="Times New Roman" w:hAnsi="Times New Roman" w:cs="Times New Roman"/>
          <w:sz w:val="24"/>
          <w:szCs w:val="24"/>
        </w:rPr>
        <w:t xml:space="preserve">. </w:t>
      </w:r>
    </w:p>
    <w:p w14:paraId="41A494AA" w14:textId="29C7689E" w:rsidR="00D849FB"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Paragraph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xml:space="preserve">)(a) allows for irrigation where the annual level for a project area or </w:t>
      </w:r>
      <w:r w:rsidR="00503D0E" w:rsidRPr="007C42D3">
        <w:rPr>
          <w:rFonts w:ascii="Times New Roman" w:hAnsi="Times New Roman" w:cs="Times New Roman"/>
          <w:sz w:val="24"/>
          <w:szCs w:val="24"/>
        </w:rPr>
        <w:t xml:space="preserve">the </w:t>
      </w:r>
      <w:r w:rsidRPr="007C42D3">
        <w:rPr>
          <w:rFonts w:ascii="Times New Roman" w:hAnsi="Times New Roman" w:cs="Times New Roman"/>
          <w:sz w:val="24"/>
          <w:szCs w:val="24"/>
        </w:rPr>
        <w:t>CEA</w:t>
      </w:r>
      <w:r w:rsidR="00503D0E" w:rsidRPr="007C42D3">
        <w:rPr>
          <w:rFonts w:ascii="Times New Roman" w:hAnsi="Times New Roman" w:cs="Times New Roman"/>
          <w:sz w:val="24"/>
          <w:szCs w:val="24"/>
        </w:rPr>
        <w:t xml:space="preserve">s within </w:t>
      </w:r>
      <w:r w:rsidR="00551F59" w:rsidRPr="007C42D3">
        <w:rPr>
          <w:rFonts w:ascii="Times New Roman" w:hAnsi="Times New Roman" w:cs="Times New Roman"/>
          <w:sz w:val="24"/>
          <w:szCs w:val="24"/>
        </w:rPr>
        <w:t xml:space="preserve">the </w:t>
      </w:r>
      <w:r w:rsidR="00503D0E" w:rsidRPr="007C42D3">
        <w:rPr>
          <w:rFonts w:ascii="Times New Roman" w:hAnsi="Times New Roman" w:cs="Times New Roman"/>
          <w:sz w:val="24"/>
          <w:szCs w:val="24"/>
        </w:rPr>
        <w:t>project area</w:t>
      </w:r>
      <w:r w:rsidRPr="007C42D3">
        <w:rPr>
          <w:rFonts w:ascii="Times New Roman" w:hAnsi="Times New Roman" w:cs="Times New Roman"/>
          <w:sz w:val="24"/>
          <w:szCs w:val="24"/>
        </w:rPr>
        <w:t xml:space="preserve"> is no more than 20% </w:t>
      </w:r>
      <w:r w:rsidR="00B9793B" w:rsidRPr="007C42D3">
        <w:rPr>
          <w:rFonts w:ascii="Times New Roman" w:hAnsi="Times New Roman" w:cs="Times New Roman"/>
          <w:sz w:val="24"/>
          <w:szCs w:val="24"/>
        </w:rPr>
        <w:t xml:space="preserve">greater </w:t>
      </w:r>
      <w:r w:rsidRPr="007C42D3">
        <w:rPr>
          <w:rFonts w:ascii="Times New Roman" w:hAnsi="Times New Roman" w:cs="Times New Roman"/>
          <w:sz w:val="24"/>
          <w:szCs w:val="24"/>
        </w:rPr>
        <w:t>than the highest annual level of irrigation in the baseline period</w:t>
      </w:r>
      <w:r w:rsidR="00D849FB" w:rsidRPr="007C42D3">
        <w:rPr>
          <w:rFonts w:ascii="Times New Roman" w:hAnsi="Times New Roman" w:cs="Times New Roman"/>
          <w:sz w:val="24"/>
          <w:szCs w:val="24"/>
        </w:rPr>
        <w:t>,</w:t>
      </w:r>
      <w:r w:rsidRPr="007C42D3">
        <w:rPr>
          <w:rFonts w:ascii="Times New Roman" w:hAnsi="Times New Roman" w:cs="Times New Roman"/>
          <w:sz w:val="24"/>
          <w:szCs w:val="24"/>
        </w:rPr>
        <w:t xml:space="preserve"> and </w:t>
      </w:r>
      <w:r w:rsidR="00551F59" w:rsidRPr="007C42D3">
        <w:rPr>
          <w:rFonts w:ascii="Times New Roman" w:hAnsi="Times New Roman" w:cs="Times New Roman"/>
          <w:sz w:val="24"/>
          <w:szCs w:val="24"/>
        </w:rPr>
        <w:t xml:space="preserve">paragraph 12(8)(b) allows for irrigation where </w:t>
      </w:r>
      <w:r w:rsidR="00D849FB" w:rsidRPr="007C42D3">
        <w:rPr>
          <w:rFonts w:ascii="Times New Roman" w:hAnsi="Times New Roman" w:cs="Times New Roman"/>
          <w:sz w:val="24"/>
          <w:szCs w:val="24"/>
        </w:rPr>
        <w:t xml:space="preserve">the </w:t>
      </w:r>
      <w:r w:rsidR="00E762F7">
        <w:rPr>
          <w:rFonts w:ascii="Times New Roman" w:hAnsi="Times New Roman" w:cs="Times New Roman"/>
          <w:sz w:val="24"/>
          <w:szCs w:val="24"/>
        </w:rPr>
        <w:t>five</w:t>
      </w:r>
      <w:r w:rsidRPr="007C42D3">
        <w:rPr>
          <w:rFonts w:ascii="Times New Roman" w:hAnsi="Times New Roman" w:cs="Times New Roman"/>
          <w:sz w:val="24"/>
          <w:szCs w:val="24"/>
        </w:rPr>
        <w:t xml:space="preserve">-yearly level of irrigation </w:t>
      </w:r>
      <w:r w:rsidR="00551F59" w:rsidRPr="007C42D3">
        <w:rPr>
          <w:rFonts w:ascii="Times New Roman" w:hAnsi="Times New Roman" w:cs="Times New Roman"/>
          <w:sz w:val="24"/>
          <w:szCs w:val="24"/>
        </w:rPr>
        <w:t xml:space="preserve">for a project area or CEAs within the project area </w:t>
      </w:r>
      <w:r w:rsidRPr="007C42D3">
        <w:rPr>
          <w:rFonts w:ascii="Times New Roman" w:hAnsi="Times New Roman" w:cs="Times New Roman"/>
          <w:sz w:val="24"/>
          <w:szCs w:val="24"/>
        </w:rPr>
        <w:t xml:space="preserve">is not more than </w:t>
      </w:r>
      <w:r w:rsidR="00D849FB" w:rsidRPr="007C42D3">
        <w:rPr>
          <w:rFonts w:ascii="Times New Roman" w:hAnsi="Times New Roman" w:cs="Times New Roman"/>
          <w:sz w:val="24"/>
          <w:szCs w:val="24"/>
        </w:rPr>
        <w:t>2</w:t>
      </w:r>
      <w:r w:rsidRPr="007C42D3">
        <w:rPr>
          <w:rFonts w:ascii="Times New Roman" w:hAnsi="Times New Roman" w:cs="Times New Roman"/>
          <w:sz w:val="24"/>
          <w:szCs w:val="24"/>
        </w:rPr>
        <w:t>0% greater than the</w:t>
      </w:r>
      <w:r w:rsidR="00D849FB" w:rsidRPr="007C42D3">
        <w:rPr>
          <w:rFonts w:ascii="Times New Roman" w:hAnsi="Times New Roman" w:cs="Times New Roman"/>
          <w:sz w:val="24"/>
          <w:szCs w:val="24"/>
        </w:rPr>
        <w:t xml:space="preserve"> </w:t>
      </w:r>
      <w:r w:rsidR="00E762F7">
        <w:rPr>
          <w:rFonts w:ascii="Times New Roman" w:hAnsi="Times New Roman" w:cs="Times New Roman"/>
          <w:sz w:val="24"/>
          <w:szCs w:val="24"/>
        </w:rPr>
        <w:t>five</w:t>
      </w:r>
      <w:r w:rsidRPr="007C42D3">
        <w:rPr>
          <w:rFonts w:ascii="Times New Roman" w:hAnsi="Times New Roman" w:cs="Times New Roman"/>
          <w:sz w:val="24"/>
          <w:szCs w:val="24"/>
        </w:rPr>
        <w:t xml:space="preserve">-yearly total level of irrigation in the baseline period. </w:t>
      </w:r>
      <w:r w:rsidR="00551F59" w:rsidRPr="007C42D3">
        <w:rPr>
          <w:rFonts w:ascii="Times New Roman" w:hAnsi="Times New Roman" w:cs="Times New Roman"/>
          <w:sz w:val="24"/>
          <w:szCs w:val="24"/>
        </w:rPr>
        <w:t xml:space="preserve">The requirements of both paragraphs must be satisfied. </w:t>
      </w:r>
      <w:r w:rsidRPr="007C42D3">
        <w:rPr>
          <w:rFonts w:ascii="Times New Roman" w:hAnsi="Times New Roman" w:cs="Times New Roman"/>
          <w:sz w:val="24"/>
          <w:szCs w:val="24"/>
        </w:rPr>
        <w:t>Where projects have not applied irrigation during the baseline period, irrigation cannot subsequently be applied to a CEA</w:t>
      </w:r>
      <w:r w:rsidR="00503D0E" w:rsidRPr="007C42D3">
        <w:rPr>
          <w:rFonts w:ascii="Times New Roman" w:hAnsi="Times New Roman" w:cs="Times New Roman"/>
          <w:sz w:val="24"/>
          <w:szCs w:val="24"/>
        </w:rPr>
        <w:t xml:space="preserve"> during the project’s permanence period</w:t>
      </w:r>
      <w:r w:rsidRPr="007C42D3">
        <w:rPr>
          <w:rFonts w:ascii="Times New Roman" w:hAnsi="Times New Roman" w:cs="Times New Roman"/>
          <w:sz w:val="24"/>
          <w:szCs w:val="24"/>
        </w:rPr>
        <w:t xml:space="preserve">. The baseline irrigation </w:t>
      </w:r>
      <w:r w:rsidR="00503D0E" w:rsidRPr="007C42D3">
        <w:rPr>
          <w:rFonts w:ascii="Times New Roman" w:hAnsi="Times New Roman" w:cs="Times New Roman"/>
          <w:sz w:val="24"/>
          <w:szCs w:val="24"/>
        </w:rPr>
        <w:t xml:space="preserve">level </w:t>
      </w:r>
      <w:r w:rsidRPr="007C42D3">
        <w:rPr>
          <w:rFonts w:ascii="Times New Roman" w:hAnsi="Times New Roman" w:cs="Times New Roman"/>
          <w:sz w:val="24"/>
          <w:szCs w:val="24"/>
        </w:rPr>
        <w:t>is project area</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 or CEA</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specific and cannot be applied to other project areas or CEAs. </w:t>
      </w:r>
    </w:p>
    <w:p w14:paraId="32BF3F92" w14:textId="4B72EB57" w:rsidR="00C43A29" w:rsidRPr="007C42D3" w:rsidRDefault="00C43A2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13</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Land management strategy</w:t>
      </w:r>
      <w:r w:rsidRPr="007C42D3">
        <w:rPr>
          <w:rFonts w:ascii="Times New Roman" w:eastAsia="Times New Roman" w:hAnsi="Times New Roman" w:cs="Times New Roman"/>
          <w:color w:val="000000"/>
          <w:sz w:val="24"/>
          <w:szCs w:val="24"/>
          <w:lang w:eastAsia="en-AU"/>
        </w:rPr>
        <w:t xml:space="preserve"> </w:t>
      </w:r>
    </w:p>
    <w:p w14:paraId="27D6AF14" w14:textId="40192DF7" w:rsidR="00C43A29"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13 establishes the requirement for </w:t>
      </w:r>
      <w:r w:rsidR="00DD4D50" w:rsidRPr="007C42D3">
        <w:rPr>
          <w:rFonts w:ascii="Times New Roman" w:hAnsi="Times New Roman" w:cs="Times New Roman"/>
          <w:sz w:val="24"/>
          <w:szCs w:val="24"/>
        </w:rPr>
        <w:t xml:space="preserve">a qualified person </w:t>
      </w:r>
      <w:r w:rsidRPr="007C42D3">
        <w:rPr>
          <w:rFonts w:ascii="Times New Roman" w:hAnsi="Times New Roman" w:cs="Times New Roman"/>
          <w:sz w:val="24"/>
          <w:szCs w:val="24"/>
        </w:rPr>
        <w:t xml:space="preserve">to prepare, </w:t>
      </w:r>
      <w:r w:rsidR="00DD4D50" w:rsidRPr="007C42D3">
        <w:rPr>
          <w:rFonts w:ascii="Times New Roman" w:hAnsi="Times New Roman" w:cs="Times New Roman"/>
          <w:sz w:val="24"/>
          <w:szCs w:val="24"/>
        </w:rPr>
        <w:t xml:space="preserve">or </w:t>
      </w:r>
      <w:r w:rsidRPr="007C42D3">
        <w:rPr>
          <w:rFonts w:ascii="Times New Roman" w:hAnsi="Times New Roman" w:cs="Times New Roman"/>
          <w:sz w:val="24"/>
          <w:szCs w:val="24"/>
        </w:rPr>
        <w:t xml:space="preserve">review </w:t>
      </w:r>
      <w:r w:rsidR="00DD4D50" w:rsidRPr="007C42D3">
        <w:rPr>
          <w:rFonts w:ascii="Times New Roman" w:hAnsi="Times New Roman" w:cs="Times New Roman"/>
          <w:sz w:val="24"/>
          <w:szCs w:val="24"/>
        </w:rPr>
        <w:t xml:space="preserve">and </w:t>
      </w:r>
      <w:r w:rsidRPr="007C42D3">
        <w:rPr>
          <w:rFonts w:ascii="Times New Roman" w:hAnsi="Times New Roman" w:cs="Times New Roman"/>
          <w:sz w:val="24"/>
          <w:szCs w:val="24"/>
        </w:rPr>
        <w:t xml:space="preserve">revise if </w:t>
      </w:r>
      <w:r w:rsidR="00FE2123" w:rsidRPr="007C42D3">
        <w:rPr>
          <w:rFonts w:ascii="Times New Roman" w:hAnsi="Times New Roman" w:cs="Times New Roman"/>
          <w:sz w:val="24"/>
          <w:szCs w:val="24"/>
        </w:rPr>
        <w:t>necessary,</w:t>
      </w:r>
      <w:r w:rsidRPr="007C42D3">
        <w:rPr>
          <w:rFonts w:ascii="Times New Roman" w:hAnsi="Times New Roman" w:cs="Times New Roman"/>
          <w:sz w:val="24"/>
          <w:szCs w:val="24"/>
        </w:rPr>
        <w:t xml:space="preserve"> a land management strategy.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 xml:space="preserve">trategy </w:t>
      </w:r>
      <w:r w:rsidR="00DD4D50" w:rsidRPr="007C42D3">
        <w:rPr>
          <w:rFonts w:ascii="Times New Roman" w:hAnsi="Times New Roman" w:cs="Times New Roman"/>
          <w:sz w:val="24"/>
          <w:szCs w:val="24"/>
        </w:rPr>
        <w:t xml:space="preserve">is </w:t>
      </w:r>
      <w:r w:rsidR="00D271AC" w:rsidRPr="007C42D3">
        <w:rPr>
          <w:rFonts w:ascii="Times New Roman" w:hAnsi="Times New Roman" w:cs="Times New Roman"/>
          <w:sz w:val="24"/>
          <w:szCs w:val="24"/>
        </w:rPr>
        <w:t xml:space="preserve">intended </w:t>
      </w:r>
      <w:r w:rsidRPr="007C42D3">
        <w:rPr>
          <w:rFonts w:ascii="Times New Roman" w:hAnsi="Times New Roman" w:cs="Times New Roman"/>
          <w:sz w:val="24"/>
          <w:szCs w:val="24"/>
        </w:rPr>
        <w:t xml:space="preserve">to provide an ongoing assessment of possible risks, ongoing monitoring, and improvements to management activities, </w:t>
      </w:r>
      <w:r w:rsidR="00D271AC" w:rsidRPr="007C42D3">
        <w:rPr>
          <w:rFonts w:ascii="Times New Roman" w:hAnsi="Times New Roman" w:cs="Times New Roman"/>
          <w:sz w:val="24"/>
          <w:szCs w:val="24"/>
        </w:rPr>
        <w:t xml:space="preserve">and </w:t>
      </w:r>
      <w:r w:rsidRPr="007C42D3">
        <w:rPr>
          <w:rFonts w:ascii="Times New Roman" w:hAnsi="Times New Roman" w:cs="Times New Roman"/>
          <w:sz w:val="24"/>
          <w:szCs w:val="24"/>
        </w:rPr>
        <w:t xml:space="preserve">to account for site and business specifics of each project. The purposes of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 xml:space="preserve">trategy in this method is to help: </w:t>
      </w:r>
    </w:p>
    <w:p w14:paraId="38C16D73" w14:textId="61B758CD"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manage</w:t>
      </w:r>
      <w:r w:rsidR="00FC4C40" w:rsidRPr="007C42D3">
        <w:rPr>
          <w:rFonts w:ascii="Times New Roman" w:hAnsi="Times New Roman" w:cs="Times New Roman"/>
          <w:sz w:val="24"/>
          <w:szCs w:val="24"/>
        </w:rPr>
        <w:t xml:space="preserve"> proponents’</w:t>
      </w:r>
      <w:r w:rsidRPr="007C42D3">
        <w:rPr>
          <w:rFonts w:ascii="Times New Roman" w:hAnsi="Times New Roman" w:cs="Times New Roman"/>
          <w:sz w:val="24"/>
          <w:szCs w:val="24"/>
        </w:rPr>
        <w:t xml:space="preserve"> expectations about the potential to increase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for their project site. This is important as the list of eligible management activities in paragraph 7(2)(a) are potential new management actions that </w:t>
      </w:r>
      <w:r w:rsidR="00960112" w:rsidRPr="007C42D3">
        <w:rPr>
          <w:rFonts w:ascii="Times New Roman" w:hAnsi="Times New Roman" w:cs="Times New Roman"/>
          <w:sz w:val="24"/>
          <w:szCs w:val="24"/>
        </w:rPr>
        <w:t>can</w:t>
      </w:r>
      <w:r w:rsidRPr="007C42D3">
        <w:rPr>
          <w:rFonts w:ascii="Times New Roman" w:hAnsi="Times New Roman" w:cs="Times New Roman"/>
          <w:sz w:val="24"/>
          <w:szCs w:val="24"/>
        </w:rPr>
        <w:t xml:space="preserve"> build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but need to be considered in the context of a range of site conditions; </w:t>
      </w:r>
      <w:r w:rsidR="00B963D1">
        <w:rPr>
          <w:rFonts w:ascii="Times New Roman" w:hAnsi="Times New Roman" w:cs="Times New Roman"/>
          <w:sz w:val="24"/>
          <w:szCs w:val="24"/>
        </w:rPr>
        <w:t>and</w:t>
      </w:r>
    </w:p>
    <w:p w14:paraId="78FF95CA" w14:textId="51D69985"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ensure alignment between long-term farm business objectives and a soil carbon project, particularly given the permanence obligations on the landholder; </w:t>
      </w:r>
      <w:r w:rsidR="00B963D1">
        <w:rPr>
          <w:rFonts w:ascii="Times New Roman" w:hAnsi="Times New Roman" w:cs="Times New Roman"/>
          <w:sz w:val="24"/>
          <w:szCs w:val="24"/>
        </w:rPr>
        <w:t>and</w:t>
      </w:r>
    </w:p>
    <w:p w14:paraId="412E2C9A" w14:textId="21052E68"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ensure all relevant parties are aware of the risks and their obligations in undertaking a project. </w:t>
      </w:r>
    </w:p>
    <w:p w14:paraId="01F7E40F" w14:textId="18125D82" w:rsidR="00E319B2"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It should be noted that</w:t>
      </w:r>
      <w:r w:rsidR="00C66875" w:rsidRPr="007C42D3">
        <w:rPr>
          <w:rFonts w:ascii="Times New Roman" w:hAnsi="Times New Roman" w:cs="Times New Roman"/>
          <w:sz w:val="24"/>
          <w:szCs w:val="24"/>
        </w:rPr>
        <w:t>,</w:t>
      </w:r>
      <w:r w:rsidRPr="007C42D3">
        <w:rPr>
          <w:rFonts w:ascii="Times New Roman" w:hAnsi="Times New Roman" w:cs="Times New Roman"/>
          <w:sz w:val="24"/>
          <w:szCs w:val="24"/>
        </w:rPr>
        <w:t xml:space="preserve"> while a land management strategy requires ongoing reviews, the work required to revise a strategy will be dependent on the extent of any changes that may be required. For </w:t>
      </w:r>
      <w:r w:rsidR="00775D20" w:rsidRPr="007C42D3">
        <w:rPr>
          <w:rFonts w:ascii="Times New Roman" w:hAnsi="Times New Roman" w:cs="Times New Roman"/>
          <w:sz w:val="24"/>
          <w:szCs w:val="24"/>
        </w:rPr>
        <w:t>example,</w:t>
      </w:r>
      <w:r w:rsidRPr="007C42D3">
        <w:rPr>
          <w:rFonts w:ascii="Times New Roman" w:hAnsi="Times New Roman" w:cs="Times New Roman"/>
          <w:sz w:val="24"/>
          <w:szCs w:val="24"/>
        </w:rPr>
        <w:t xml:space="preserve"> if land management activities are not changing in a project area, then it is likely that a review will not identify any required </w:t>
      </w:r>
      <w:r w:rsidR="0031676B" w:rsidRPr="007C42D3">
        <w:rPr>
          <w:rFonts w:ascii="Times New Roman" w:hAnsi="Times New Roman" w:cs="Times New Roman"/>
          <w:sz w:val="24"/>
          <w:szCs w:val="24"/>
        </w:rPr>
        <w:t>changes and</w:t>
      </w:r>
      <w:r w:rsidRPr="007C42D3">
        <w:rPr>
          <w:rFonts w:ascii="Times New Roman" w:hAnsi="Times New Roman" w:cs="Times New Roman"/>
          <w:sz w:val="24"/>
          <w:szCs w:val="24"/>
        </w:rPr>
        <w:t xml:space="preserve"> may not require revision.</w:t>
      </w:r>
    </w:p>
    <w:p w14:paraId="3DFAF2F3" w14:textId="5DFA1177" w:rsidR="00502C86" w:rsidRPr="007C42D3" w:rsidRDefault="004F259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13(1) creates a requirement for a</w:t>
      </w:r>
      <w:r w:rsidR="00A50D0A" w:rsidRPr="007C42D3">
        <w:rPr>
          <w:rFonts w:ascii="Times New Roman" w:hAnsi="Times New Roman" w:cs="Times New Roman"/>
          <w:sz w:val="24"/>
          <w:szCs w:val="24"/>
        </w:rPr>
        <w:t xml:space="preserve"> qualified person</w:t>
      </w:r>
      <w:r w:rsidRPr="007C42D3">
        <w:rPr>
          <w:rFonts w:ascii="Times New Roman" w:hAnsi="Times New Roman" w:cs="Times New Roman"/>
          <w:sz w:val="24"/>
          <w:szCs w:val="24"/>
        </w:rPr>
        <w:t xml:space="preserve"> to prepare or review one or more written land management strategies.</w:t>
      </w:r>
      <w:r w:rsidR="00322CF0" w:rsidRPr="007C42D3">
        <w:rPr>
          <w:rFonts w:ascii="Times New Roman" w:hAnsi="Times New Roman" w:cs="Times New Roman"/>
          <w:sz w:val="24"/>
          <w:szCs w:val="24"/>
        </w:rPr>
        <w:t xml:space="preserve"> The requirement for a land management strategy to be prepared or reviewed by a</w:t>
      </w:r>
      <w:r w:rsidR="00A50D0A" w:rsidRPr="007C42D3">
        <w:rPr>
          <w:rFonts w:ascii="Times New Roman" w:hAnsi="Times New Roman" w:cs="Times New Roman"/>
          <w:sz w:val="24"/>
          <w:szCs w:val="24"/>
        </w:rPr>
        <w:t xml:space="preserve"> qualified person</w:t>
      </w:r>
      <w:r w:rsidR="00322CF0" w:rsidRPr="007C42D3">
        <w:rPr>
          <w:rFonts w:ascii="Times New Roman" w:hAnsi="Times New Roman" w:cs="Times New Roman"/>
          <w:sz w:val="24"/>
          <w:szCs w:val="24"/>
        </w:rPr>
        <w:t xml:space="preserve"> ensures </w:t>
      </w:r>
      <w:r w:rsidR="00502C86" w:rsidRPr="007C42D3">
        <w:rPr>
          <w:rFonts w:ascii="Times New Roman" w:hAnsi="Times New Roman" w:cs="Times New Roman"/>
          <w:bCs/>
          <w:iCs/>
          <w:sz w:val="24"/>
          <w:szCs w:val="24"/>
        </w:rPr>
        <w:t>landholders are provided with a</w:t>
      </w:r>
      <w:r w:rsidR="00502C86" w:rsidRPr="007C42D3">
        <w:rPr>
          <w:rFonts w:ascii="Times New Roman" w:hAnsi="Times New Roman" w:cs="Times New Roman"/>
          <w:sz w:val="24"/>
          <w:szCs w:val="24"/>
        </w:rPr>
        <w:t xml:space="preserve">dvice tailored to their specific business and environmental context and the specifics risks </w:t>
      </w:r>
      <w:r w:rsidR="00502C86" w:rsidRPr="007C42D3">
        <w:rPr>
          <w:rFonts w:ascii="Times New Roman" w:hAnsi="Times New Roman" w:cs="Times New Roman"/>
          <w:sz w:val="24"/>
          <w:szCs w:val="24"/>
        </w:rPr>
        <w:lastRenderedPageBreak/>
        <w:t>(e.g.</w:t>
      </w:r>
      <w:r w:rsidR="00B963D1">
        <w:rPr>
          <w:rFonts w:ascii="Times New Roman" w:hAnsi="Times New Roman" w:cs="Times New Roman"/>
          <w:sz w:val="24"/>
          <w:szCs w:val="24"/>
        </w:rPr>
        <w:t> </w:t>
      </w:r>
      <w:r w:rsidR="00502C86" w:rsidRPr="007C42D3">
        <w:rPr>
          <w:rFonts w:ascii="Times New Roman" w:hAnsi="Times New Roman" w:cs="Times New Roman"/>
          <w:sz w:val="24"/>
          <w:szCs w:val="24"/>
        </w:rPr>
        <w:t>the</w:t>
      </w:r>
      <w:r w:rsidR="00B963D1">
        <w:rPr>
          <w:rFonts w:ascii="Times New Roman" w:hAnsi="Times New Roman" w:cs="Times New Roman"/>
          <w:sz w:val="24"/>
          <w:szCs w:val="24"/>
        </w:rPr>
        <w:t> </w:t>
      </w:r>
      <w:r w:rsidR="00502C86" w:rsidRPr="007C42D3">
        <w:rPr>
          <w:rFonts w:ascii="Times New Roman" w:hAnsi="Times New Roman" w:cs="Times New Roman"/>
          <w:sz w:val="24"/>
          <w:szCs w:val="24"/>
        </w:rPr>
        <w:t xml:space="preserve">likelihood of sequestering carbon, suitability </w:t>
      </w:r>
      <w:r w:rsidR="005B1FA5" w:rsidRPr="007C42D3">
        <w:rPr>
          <w:rFonts w:ascii="Times New Roman" w:hAnsi="Times New Roman" w:cs="Times New Roman"/>
          <w:sz w:val="24"/>
          <w:szCs w:val="24"/>
        </w:rPr>
        <w:t>to the</w:t>
      </w:r>
      <w:r w:rsidR="00502C86" w:rsidRPr="007C42D3">
        <w:rPr>
          <w:rFonts w:ascii="Times New Roman" w:hAnsi="Times New Roman" w:cs="Times New Roman"/>
          <w:sz w:val="24"/>
          <w:szCs w:val="24"/>
        </w:rPr>
        <w:t xml:space="preserve"> landholder’s business) in undertaking a project under this </w:t>
      </w:r>
      <w:r w:rsidR="005B1FA5" w:rsidRPr="007C42D3">
        <w:rPr>
          <w:rFonts w:ascii="Times New Roman" w:hAnsi="Times New Roman" w:cs="Times New Roman"/>
          <w:sz w:val="24"/>
          <w:szCs w:val="24"/>
        </w:rPr>
        <w:t>D</w:t>
      </w:r>
      <w:r w:rsidR="00502C86" w:rsidRPr="007C42D3">
        <w:rPr>
          <w:rFonts w:ascii="Times New Roman" w:hAnsi="Times New Roman" w:cs="Times New Roman"/>
          <w:sz w:val="24"/>
          <w:szCs w:val="24"/>
        </w:rPr>
        <w:t>etermination. This provides landholders with information required to make decisions to meet their broader business objectives while participating in the</w:t>
      </w:r>
      <w:r w:rsidR="00B963D1">
        <w:rPr>
          <w:rFonts w:ascii="Times New Roman" w:hAnsi="Times New Roman" w:cs="Times New Roman"/>
          <w:sz w:val="24"/>
          <w:szCs w:val="24"/>
        </w:rPr>
        <w:t> </w:t>
      </w:r>
      <w:r w:rsidR="00FC4C40" w:rsidRPr="007C42D3">
        <w:rPr>
          <w:rFonts w:ascii="Times New Roman" w:hAnsi="Times New Roman" w:cs="Times New Roman"/>
          <w:sz w:val="24"/>
          <w:szCs w:val="24"/>
        </w:rPr>
        <w:t>ERF</w:t>
      </w:r>
      <w:r w:rsidR="00502C86" w:rsidRPr="007C42D3">
        <w:rPr>
          <w:rFonts w:ascii="Times New Roman" w:hAnsi="Times New Roman" w:cs="Times New Roman"/>
          <w:sz w:val="24"/>
          <w:szCs w:val="24"/>
        </w:rPr>
        <w:t>.</w:t>
      </w:r>
    </w:p>
    <w:p w14:paraId="7FB65169" w14:textId="6BB5EB68" w:rsidR="00502C86" w:rsidRPr="007C42D3" w:rsidRDefault="00322CF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land management strategy must cover the implementation of all eligible management activities and consideration of all other land management activities to be carried out in the soil carbon project until the end of the permanence obligation period. Where implementation of management activities deviate from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trategy, the strategy should be updated and the Regulator notified.</w:t>
      </w:r>
    </w:p>
    <w:p w14:paraId="78D7D653" w14:textId="6230BAE4"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Subparagraph 13(1)(a)(i) requires that the </w:t>
      </w:r>
      <w:r w:rsidR="008D26E0" w:rsidRPr="007C42D3">
        <w:rPr>
          <w:rFonts w:ascii="Times New Roman" w:hAnsi="Times New Roman" w:cs="Times New Roman"/>
          <w:sz w:val="24"/>
          <w:szCs w:val="24"/>
        </w:rPr>
        <w:t xml:space="preserve">land </w:t>
      </w:r>
      <w:r w:rsidRPr="007C42D3">
        <w:rPr>
          <w:rFonts w:ascii="Times New Roman" w:hAnsi="Times New Roman" w:cs="Times New Roman"/>
          <w:sz w:val="24"/>
          <w:szCs w:val="24"/>
        </w:rPr>
        <w:t>management strategy must ensure that each CEA has at least one eligible management activity carried out or maintained from when the first eligible management activity must be implemented by (see Figure 2) until the end of the permanence obligation period for the project</w:t>
      </w:r>
      <w:r w:rsidR="00643BAC" w:rsidRPr="007C42D3">
        <w:rPr>
          <w:rFonts w:ascii="Times New Roman" w:hAnsi="Times New Roman" w:cs="Times New Roman"/>
          <w:sz w:val="24"/>
          <w:szCs w:val="24"/>
        </w:rPr>
        <w:t>.</w:t>
      </w:r>
    </w:p>
    <w:p w14:paraId="3D858890" w14:textId="62B75D31"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Subparagraph 13(1)(a)(ii), consideration should be given to the influence of environmental and land management factors that may be incompatible with increasing carbon stocks and steps should be taken to address such incompatibility. </w:t>
      </w:r>
      <w:r w:rsidR="005B1FA5" w:rsidRPr="007C42D3">
        <w:rPr>
          <w:rFonts w:ascii="Times New Roman" w:hAnsi="Times New Roman" w:cs="Times New Roman"/>
          <w:sz w:val="24"/>
          <w:szCs w:val="24"/>
        </w:rPr>
        <w:t xml:space="preserve">These factors </w:t>
      </w:r>
      <w:r w:rsidRPr="007C42D3">
        <w:rPr>
          <w:rFonts w:ascii="Times New Roman" w:hAnsi="Times New Roman" w:cs="Times New Roman"/>
          <w:sz w:val="24"/>
          <w:szCs w:val="24"/>
        </w:rPr>
        <w:t>may include soil sodicity, soil structure, environmental factors and micronutrients.</w:t>
      </w:r>
    </w:p>
    <w:p w14:paraId="46D4D314" w14:textId="77750D39"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Under Subparagraph 13(</w:t>
      </w:r>
      <w:r w:rsidR="00176542" w:rsidRPr="007C42D3">
        <w:rPr>
          <w:rFonts w:ascii="Times New Roman" w:hAnsi="Times New Roman" w:cs="Times New Roman"/>
          <w:sz w:val="24"/>
          <w:szCs w:val="24"/>
        </w:rPr>
        <w:t>1)</w:t>
      </w:r>
      <w:r w:rsidRPr="007C42D3">
        <w:rPr>
          <w:rFonts w:ascii="Times New Roman" w:hAnsi="Times New Roman" w:cs="Times New Roman"/>
          <w:sz w:val="24"/>
          <w:szCs w:val="24"/>
        </w:rPr>
        <w:t>(a)(ii</w:t>
      </w:r>
      <w:r w:rsidR="006A5CBD" w:rsidRPr="007C42D3">
        <w:rPr>
          <w:rFonts w:ascii="Times New Roman" w:hAnsi="Times New Roman" w:cs="Times New Roman"/>
          <w:sz w:val="24"/>
          <w:szCs w:val="24"/>
        </w:rPr>
        <w:t>i</w:t>
      </w:r>
      <w:r w:rsidRPr="007C42D3">
        <w:rPr>
          <w:rFonts w:ascii="Times New Roman" w:hAnsi="Times New Roman" w:cs="Times New Roman"/>
          <w:sz w:val="24"/>
          <w:szCs w:val="24"/>
        </w:rPr>
        <w:t xml:space="preserve">), consideration should be given to the influence of environmental and land management factors that may present risks to maintaining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and steps should be taken to address such risks. Environmental factors may include changes in rainfall and temperature impacting the project area.</w:t>
      </w:r>
    </w:p>
    <w:p w14:paraId="6B4C0A47" w14:textId="3A39CE0F" w:rsidR="006A5CBD" w:rsidRPr="007C42D3" w:rsidRDefault="006A5C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 13(</w:t>
      </w:r>
      <w:r w:rsidR="00176542" w:rsidRPr="007C42D3">
        <w:rPr>
          <w:rFonts w:ascii="Times New Roman" w:hAnsi="Times New Roman" w:cs="Times New Roman"/>
          <w:sz w:val="24"/>
          <w:szCs w:val="24"/>
        </w:rPr>
        <w:t>1)</w:t>
      </w:r>
      <w:r w:rsidRPr="007C42D3">
        <w:rPr>
          <w:rFonts w:ascii="Times New Roman" w:hAnsi="Times New Roman" w:cs="Times New Roman"/>
          <w:sz w:val="24"/>
          <w:szCs w:val="24"/>
        </w:rPr>
        <w:t xml:space="preserve">(a)(iv) states that the land management strategy should contain information that demonstrates that the overall impact of all land management activities conducted in the project area could reasonably be expected to improve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over time.</w:t>
      </w:r>
    </w:p>
    <w:p w14:paraId="6B01294F" w14:textId="24859FEA" w:rsidR="006A5CBD"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P</w:t>
      </w:r>
      <w:r w:rsidR="006A5CBD" w:rsidRPr="007C42D3">
        <w:rPr>
          <w:rFonts w:ascii="Times New Roman" w:hAnsi="Times New Roman" w:cs="Times New Roman"/>
          <w:sz w:val="24"/>
          <w:szCs w:val="24"/>
        </w:rPr>
        <w:t xml:space="preserve">aragraph 13(1)(b) </w:t>
      </w:r>
      <w:r w:rsidRPr="007C42D3">
        <w:rPr>
          <w:rFonts w:ascii="Times New Roman" w:hAnsi="Times New Roman" w:cs="Times New Roman"/>
          <w:sz w:val="24"/>
          <w:szCs w:val="24"/>
        </w:rPr>
        <w:t xml:space="preserve">requires the land management strategy </w:t>
      </w:r>
      <w:r w:rsidR="006A5CBD" w:rsidRPr="007C42D3">
        <w:rPr>
          <w:rFonts w:ascii="Times New Roman" w:hAnsi="Times New Roman" w:cs="Times New Roman"/>
          <w:sz w:val="24"/>
          <w:szCs w:val="24"/>
        </w:rPr>
        <w:t xml:space="preserve">to include </w:t>
      </w:r>
      <w:r w:rsidRPr="007C42D3">
        <w:rPr>
          <w:rFonts w:ascii="Times New Roman" w:hAnsi="Times New Roman" w:cs="Times New Roman"/>
          <w:sz w:val="24"/>
          <w:szCs w:val="24"/>
        </w:rPr>
        <w:t>a statement which confirms</w:t>
      </w:r>
      <w:r w:rsidR="006A5CBD" w:rsidRPr="007C42D3">
        <w:rPr>
          <w:rFonts w:ascii="Times New Roman" w:hAnsi="Times New Roman" w:cs="Times New Roman"/>
          <w:sz w:val="24"/>
          <w:szCs w:val="24"/>
        </w:rPr>
        <w:t xml:space="preserve"> that </w:t>
      </w:r>
      <w:r w:rsidRPr="007C42D3">
        <w:rPr>
          <w:rFonts w:ascii="Times New Roman" w:hAnsi="Times New Roman" w:cs="Times New Roman"/>
          <w:sz w:val="24"/>
          <w:szCs w:val="24"/>
        </w:rPr>
        <w:t>the</w:t>
      </w:r>
      <w:r w:rsidR="006A5CBD" w:rsidRPr="007C42D3">
        <w:rPr>
          <w:rFonts w:ascii="Times New Roman" w:hAnsi="Times New Roman" w:cs="Times New Roman"/>
          <w:sz w:val="24"/>
          <w:szCs w:val="24"/>
        </w:rPr>
        <w:t xml:space="preserve"> activities specified under section 11 </w:t>
      </w:r>
      <w:r w:rsidR="00FB61B2" w:rsidRPr="007C42D3">
        <w:rPr>
          <w:rFonts w:ascii="Times New Roman" w:hAnsi="Times New Roman" w:cs="Times New Roman"/>
          <w:sz w:val="24"/>
          <w:szCs w:val="24"/>
        </w:rPr>
        <w:t>are not being carried out or proposed to be carried out</w:t>
      </w:r>
      <w:r w:rsidR="00B325D3" w:rsidRPr="007C42D3">
        <w:rPr>
          <w:rFonts w:ascii="Times New Roman" w:hAnsi="Times New Roman" w:cs="Times New Roman"/>
          <w:sz w:val="24"/>
          <w:szCs w:val="24"/>
        </w:rPr>
        <w:t>,</w:t>
      </w:r>
      <w:r w:rsidR="006A5CBD" w:rsidRPr="007C42D3">
        <w:rPr>
          <w:rFonts w:ascii="Times New Roman" w:hAnsi="Times New Roman" w:cs="Times New Roman"/>
          <w:sz w:val="24"/>
          <w:szCs w:val="24"/>
        </w:rPr>
        <w:t xml:space="preserve"> and </w:t>
      </w:r>
      <w:r w:rsidR="00B325D3" w:rsidRPr="007C42D3">
        <w:rPr>
          <w:rFonts w:ascii="Times New Roman" w:hAnsi="Times New Roman" w:cs="Times New Roman"/>
          <w:sz w:val="24"/>
          <w:szCs w:val="24"/>
        </w:rPr>
        <w:t xml:space="preserve">that </w:t>
      </w:r>
      <w:r w:rsidR="00FB61B2" w:rsidRPr="007C42D3">
        <w:rPr>
          <w:rFonts w:ascii="Times New Roman" w:hAnsi="Times New Roman" w:cs="Times New Roman"/>
          <w:sz w:val="24"/>
          <w:szCs w:val="24"/>
        </w:rPr>
        <w:t>the activities specified under section 12 are not being carried out or proposed to be carried out unless</w:t>
      </w:r>
      <w:r w:rsidR="006A5CBD" w:rsidRPr="007C42D3">
        <w:rPr>
          <w:rFonts w:ascii="Times New Roman" w:hAnsi="Times New Roman" w:cs="Times New Roman"/>
          <w:sz w:val="24"/>
          <w:szCs w:val="24"/>
        </w:rPr>
        <w:t xml:space="preserve"> in accordance with section 12.</w:t>
      </w:r>
    </w:p>
    <w:p w14:paraId="143FFDF7" w14:textId="3D96A2E4" w:rsidR="00176542"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w:t>
      </w:r>
      <w:r w:rsidR="006A5CBD" w:rsidRPr="007C42D3">
        <w:rPr>
          <w:rFonts w:ascii="Times New Roman" w:hAnsi="Times New Roman" w:cs="Times New Roman"/>
          <w:sz w:val="24"/>
          <w:szCs w:val="24"/>
        </w:rPr>
        <w:t xml:space="preserve"> 13(1)(c</w:t>
      </w:r>
      <w:r w:rsidRPr="007C42D3">
        <w:rPr>
          <w:rFonts w:ascii="Times New Roman" w:hAnsi="Times New Roman" w:cs="Times New Roman"/>
          <w:sz w:val="24"/>
          <w:szCs w:val="24"/>
        </w:rPr>
        <w:t>)(i</w:t>
      </w:r>
      <w:r w:rsidR="006A5CBD" w:rsidRPr="007C42D3">
        <w:rPr>
          <w:rFonts w:ascii="Times New Roman" w:hAnsi="Times New Roman" w:cs="Times New Roman"/>
          <w:sz w:val="24"/>
          <w:szCs w:val="24"/>
        </w:rPr>
        <w:t xml:space="preserve">) requires </w:t>
      </w:r>
      <w:r w:rsidRPr="007C42D3">
        <w:rPr>
          <w:rFonts w:ascii="Times New Roman" w:hAnsi="Times New Roman" w:cs="Times New Roman"/>
          <w:sz w:val="24"/>
          <w:szCs w:val="24"/>
        </w:rPr>
        <w:t xml:space="preserve">the land management strategy to specify whether the project proponent is planning to use soil amendments containing biochar and/or products </w:t>
      </w:r>
      <w:r w:rsidRPr="007C42D3">
        <w:rPr>
          <w:rFonts w:ascii="Times New Roman" w:hAnsi="Times New Roman" w:cs="Times New Roman"/>
          <w:sz w:val="24"/>
          <w:szCs w:val="24"/>
        </w:rPr>
        <w:lastRenderedPageBreak/>
        <w:t xml:space="preserve">containing human effluent in their project </w:t>
      </w:r>
      <w:r w:rsidR="00BC7B0D" w:rsidRPr="007C42D3">
        <w:rPr>
          <w:rFonts w:ascii="Times New Roman" w:hAnsi="Times New Roman" w:cs="Times New Roman"/>
          <w:sz w:val="24"/>
          <w:szCs w:val="24"/>
        </w:rPr>
        <w:t>as the use of these products may have risks associated with it.</w:t>
      </w:r>
    </w:p>
    <w:p w14:paraId="5D5C3C0D" w14:textId="39F65A08" w:rsidR="006A5CBD"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Subparagraphs </w:t>
      </w:r>
      <w:r w:rsidR="006A5CBD" w:rsidRPr="007C42D3">
        <w:rPr>
          <w:rFonts w:ascii="Times New Roman" w:hAnsi="Times New Roman" w:cs="Times New Roman"/>
          <w:sz w:val="24"/>
          <w:szCs w:val="24"/>
        </w:rPr>
        <w:t>13(1)(c)</w:t>
      </w:r>
      <w:r w:rsidRPr="007C42D3">
        <w:rPr>
          <w:rFonts w:ascii="Times New Roman" w:hAnsi="Times New Roman" w:cs="Times New Roman"/>
          <w:sz w:val="24"/>
          <w:szCs w:val="24"/>
        </w:rPr>
        <w:t>(ii) and 13(1)(c)(iii)</w:t>
      </w:r>
      <w:r w:rsidR="006A5CBD" w:rsidRPr="007C42D3">
        <w:rPr>
          <w:rFonts w:ascii="Times New Roman" w:hAnsi="Times New Roman" w:cs="Times New Roman"/>
          <w:sz w:val="24"/>
          <w:szCs w:val="24"/>
        </w:rPr>
        <w:t xml:space="preserve"> require</w:t>
      </w:r>
      <w:r w:rsidRPr="007C42D3">
        <w:rPr>
          <w:rFonts w:ascii="Times New Roman" w:hAnsi="Times New Roman" w:cs="Times New Roman"/>
          <w:sz w:val="24"/>
          <w:szCs w:val="24"/>
        </w:rPr>
        <w:t xml:space="preserve"> </w:t>
      </w:r>
      <w:r w:rsidR="006A5CBD" w:rsidRPr="007C42D3">
        <w:rPr>
          <w:rFonts w:ascii="Times New Roman" w:hAnsi="Times New Roman" w:cs="Times New Roman"/>
          <w:sz w:val="24"/>
          <w:szCs w:val="24"/>
        </w:rPr>
        <w:t>that the land management strategy specifies the steps the project proponent needs to take to monitor the project</w:t>
      </w:r>
      <w:r w:rsidRPr="007C42D3">
        <w:rPr>
          <w:rFonts w:ascii="Times New Roman" w:hAnsi="Times New Roman" w:cs="Times New Roman"/>
          <w:sz w:val="24"/>
          <w:szCs w:val="24"/>
        </w:rPr>
        <w:t>’s progress</w:t>
      </w:r>
      <w:r w:rsidR="00FC4C40" w:rsidRPr="007C42D3">
        <w:rPr>
          <w:rFonts w:ascii="Times New Roman" w:hAnsi="Times New Roman" w:cs="Times New Roman"/>
          <w:sz w:val="24"/>
          <w:szCs w:val="24"/>
        </w:rPr>
        <w:t>,</w:t>
      </w:r>
      <w:r w:rsidR="006A5CBD" w:rsidRPr="007C42D3">
        <w:rPr>
          <w:rFonts w:ascii="Times New Roman" w:hAnsi="Times New Roman" w:cs="Times New Roman"/>
          <w:sz w:val="24"/>
          <w:szCs w:val="24"/>
        </w:rPr>
        <w:t xml:space="preserve"> and </w:t>
      </w:r>
      <w:r w:rsidR="00FC4C40" w:rsidRPr="007C42D3">
        <w:rPr>
          <w:rFonts w:ascii="Times New Roman" w:hAnsi="Times New Roman" w:cs="Times New Roman"/>
          <w:sz w:val="24"/>
          <w:szCs w:val="24"/>
        </w:rPr>
        <w:t xml:space="preserve">the </w:t>
      </w:r>
      <w:r w:rsidR="006A5CBD" w:rsidRPr="007C42D3">
        <w:rPr>
          <w:rFonts w:ascii="Times New Roman" w:hAnsi="Times New Roman" w:cs="Times New Roman"/>
          <w:sz w:val="24"/>
          <w:szCs w:val="24"/>
        </w:rPr>
        <w:t xml:space="preserve">records </w:t>
      </w:r>
      <w:r w:rsidRPr="007C42D3">
        <w:rPr>
          <w:rFonts w:ascii="Times New Roman" w:hAnsi="Times New Roman" w:cs="Times New Roman"/>
          <w:sz w:val="24"/>
          <w:szCs w:val="24"/>
        </w:rPr>
        <w:t>required to verify that the</w:t>
      </w:r>
      <w:r w:rsidR="006A5CBD" w:rsidRPr="007C42D3">
        <w:rPr>
          <w:rFonts w:ascii="Times New Roman" w:hAnsi="Times New Roman" w:cs="Times New Roman"/>
          <w:sz w:val="24"/>
          <w:szCs w:val="24"/>
        </w:rPr>
        <w:t xml:space="preserve"> objectives of the land management strategy are being achieved.</w:t>
      </w:r>
    </w:p>
    <w:p w14:paraId="4FDCEBCE" w14:textId="0922CCF9" w:rsidR="006A5CBD" w:rsidRPr="007C42D3" w:rsidRDefault="006A5C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13(2) requires that all CEAs within a project must be covered by a land management strategy, but this can be either in a single strategy or multiple strategies for a project. All land within a given CEA must be covered by a single strategy.</w:t>
      </w:r>
    </w:p>
    <w:p w14:paraId="39EB8CC9" w14:textId="3967877B" w:rsidR="003B67D3" w:rsidRPr="007C42D3" w:rsidRDefault="003B67D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13(3) specifies timings for the submission of the initial land management strategy. Paragraph 13(3)(a) applies to projects that transition onto this method via an application under s</w:t>
      </w:r>
      <w:r w:rsidR="00B325D3" w:rsidRPr="007C42D3">
        <w:rPr>
          <w:rFonts w:ascii="Times New Roman" w:hAnsi="Times New Roman" w:cs="Times New Roman"/>
          <w:sz w:val="24"/>
          <w:szCs w:val="24"/>
        </w:rPr>
        <w:t xml:space="preserve">ection </w:t>
      </w:r>
      <w:r w:rsidRPr="007C42D3">
        <w:rPr>
          <w:rFonts w:ascii="Times New Roman" w:hAnsi="Times New Roman" w:cs="Times New Roman"/>
          <w:sz w:val="24"/>
          <w:szCs w:val="24"/>
        </w:rPr>
        <w:t>128 of the Act and requires them to submit</w:t>
      </w:r>
      <w:r w:rsidR="005B1FA5" w:rsidRPr="007C42D3">
        <w:rPr>
          <w:rFonts w:ascii="Times New Roman" w:hAnsi="Times New Roman" w:cs="Times New Roman"/>
          <w:sz w:val="24"/>
          <w:szCs w:val="24"/>
        </w:rPr>
        <w:t xml:space="preserve"> a land management strategy</w:t>
      </w:r>
      <w:r w:rsidRPr="007C42D3">
        <w:rPr>
          <w:rFonts w:ascii="Times New Roman" w:hAnsi="Times New Roman" w:cs="Times New Roman"/>
          <w:sz w:val="24"/>
          <w:szCs w:val="24"/>
        </w:rPr>
        <w:t xml:space="preserve"> before submitting the first offsets</w:t>
      </w:r>
      <w:r w:rsidR="008D26E0" w:rsidRPr="007C42D3">
        <w:rPr>
          <w:rFonts w:ascii="Times New Roman" w:hAnsi="Times New Roman" w:cs="Times New Roman"/>
          <w:sz w:val="24"/>
          <w:szCs w:val="24"/>
        </w:rPr>
        <w:t xml:space="preserve"> report</w:t>
      </w:r>
      <w:r w:rsidRPr="007C42D3">
        <w:rPr>
          <w:rFonts w:ascii="Times New Roman" w:hAnsi="Times New Roman" w:cs="Times New Roman"/>
          <w:sz w:val="24"/>
          <w:szCs w:val="24"/>
        </w:rPr>
        <w:t xml:space="preserve"> after making that application. Paragraph 13(3)(b) requires that otherwise projects must submit their land management strategy before submitting an application under section 22.</w:t>
      </w:r>
    </w:p>
    <w:p w14:paraId="10C5F486" w14:textId="6F6DBEC1" w:rsidR="007D4B07" w:rsidRPr="007C42D3" w:rsidRDefault="003B67D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13(4) specifies requirements for when a project area is added to an existing project. Where this occurs</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either one or more strategies must be revised to cover the additional area, or one or more new strategies must be prepared to cover the additional project area. One of these must occur before the section 29 application is submitted to vary the project area through the addition of the new project area.</w:t>
      </w:r>
    </w:p>
    <w:p w14:paraId="6FEAD473" w14:textId="1AF5E6FB" w:rsidR="00C43A29"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13(5) places obligations on the project proponent and each relevant landholder in relation to the land management strategy. They are required to</w:t>
      </w:r>
      <w:r w:rsidR="00EC505F" w:rsidRPr="007C42D3">
        <w:rPr>
          <w:rFonts w:ascii="Times New Roman" w:hAnsi="Times New Roman" w:cs="Times New Roman"/>
          <w:sz w:val="24"/>
          <w:szCs w:val="24"/>
        </w:rPr>
        <w:t xml:space="preserve"> provide a signed statement that they have read each of the land management strategies</w:t>
      </w:r>
      <w:r w:rsidRPr="007C42D3">
        <w:rPr>
          <w:rFonts w:ascii="Times New Roman" w:hAnsi="Times New Roman" w:cs="Times New Roman"/>
          <w:sz w:val="24"/>
          <w:szCs w:val="24"/>
        </w:rPr>
        <w:t xml:space="preserve"> and agree to implement or oversee implementation of each </w:t>
      </w:r>
      <w:r w:rsidR="008D26E0" w:rsidRPr="007C42D3">
        <w:rPr>
          <w:rFonts w:ascii="Times New Roman" w:hAnsi="Times New Roman" w:cs="Times New Roman"/>
          <w:sz w:val="24"/>
          <w:szCs w:val="24"/>
        </w:rPr>
        <w:t xml:space="preserve">land </w:t>
      </w:r>
      <w:r w:rsidRPr="007C42D3">
        <w:rPr>
          <w:rFonts w:ascii="Times New Roman" w:hAnsi="Times New Roman" w:cs="Times New Roman"/>
          <w:sz w:val="24"/>
          <w:szCs w:val="24"/>
        </w:rPr>
        <w:t xml:space="preserve">management strategy. In the case that the project proponent and the </w:t>
      </w:r>
      <w:r w:rsidR="008F2609" w:rsidRPr="007C42D3">
        <w:rPr>
          <w:rFonts w:ascii="Times New Roman" w:hAnsi="Times New Roman" w:cs="Times New Roman"/>
          <w:sz w:val="24"/>
          <w:szCs w:val="24"/>
        </w:rPr>
        <w:t xml:space="preserve">relevant </w:t>
      </w:r>
      <w:r w:rsidRPr="007C42D3">
        <w:rPr>
          <w:rFonts w:ascii="Times New Roman" w:hAnsi="Times New Roman" w:cs="Times New Roman"/>
          <w:sz w:val="24"/>
          <w:szCs w:val="24"/>
        </w:rPr>
        <w:t>landholder are the same person</w:t>
      </w:r>
      <w:r w:rsidR="005B1FA5" w:rsidRPr="007C42D3">
        <w:rPr>
          <w:rFonts w:ascii="Times New Roman" w:hAnsi="Times New Roman" w:cs="Times New Roman"/>
          <w:sz w:val="24"/>
          <w:szCs w:val="24"/>
        </w:rPr>
        <w:t>,</w:t>
      </w:r>
      <w:r w:rsidRPr="007C42D3">
        <w:rPr>
          <w:rFonts w:ascii="Times New Roman" w:hAnsi="Times New Roman" w:cs="Times New Roman"/>
          <w:sz w:val="24"/>
          <w:szCs w:val="24"/>
        </w:rPr>
        <w:t xml:space="preserve"> then they will only need to sign and agree once.</w:t>
      </w:r>
    </w:p>
    <w:p w14:paraId="3D7E8774" w14:textId="5D7CDD44" w:rsidR="00C43A29" w:rsidRPr="007C42D3" w:rsidRDefault="0066170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Each land management strategy must be reviewed, and if necessary revised, as required by subsection 13(6). </w:t>
      </w:r>
      <w:r w:rsidR="00507423" w:rsidRPr="003E7A64">
        <w:rPr>
          <w:rFonts w:ascii="Times New Roman" w:hAnsi="Times New Roman" w:cs="Times New Roman"/>
          <w:sz w:val="24"/>
          <w:szCs w:val="24"/>
        </w:rPr>
        <w:t xml:space="preserve">A qualified person is to review, and if necessary, revise, each land management strategy at least once every </w:t>
      </w:r>
      <w:r w:rsidR="00E762F7">
        <w:rPr>
          <w:rFonts w:ascii="Times New Roman" w:hAnsi="Times New Roman" w:cs="Times New Roman"/>
          <w:sz w:val="24"/>
          <w:szCs w:val="24"/>
        </w:rPr>
        <w:t>five</w:t>
      </w:r>
      <w:r w:rsidR="00507423" w:rsidRPr="003E7A64">
        <w:rPr>
          <w:rFonts w:ascii="Times New Roman" w:hAnsi="Times New Roman" w:cs="Times New Roman"/>
          <w:sz w:val="24"/>
          <w:szCs w:val="24"/>
        </w:rPr>
        <w:t xml:space="preserve"> years until the end of the crediting </w:t>
      </w:r>
      <w:r w:rsidR="00507423" w:rsidRPr="007C42D3">
        <w:rPr>
          <w:rFonts w:ascii="Times New Roman" w:hAnsi="Times New Roman" w:cs="Times New Roman"/>
          <w:sz w:val="24"/>
          <w:szCs w:val="24"/>
        </w:rPr>
        <w:t>period</w:t>
      </w:r>
      <w:r w:rsidRPr="007C42D3">
        <w:rPr>
          <w:rFonts w:ascii="Times New Roman" w:hAnsi="Times New Roman" w:cs="Times New Roman"/>
          <w:sz w:val="24"/>
          <w:szCs w:val="24"/>
        </w:rPr>
        <w:t xml:space="preserve">. After the end of the crediting period, the land management strategy must be reviewed, and if necessary revised, by a </w:t>
      </w:r>
      <w:r w:rsidR="005B1FA5" w:rsidRPr="007C42D3">
        <w:rPr>
          <w:rFonts w:ascii="Times New Roman" w:hAnsi="Times New Roman" w:cs="Times New Roman"/>
          <w:sz w:val="24"/>
          <w:szCs w:val="24"/>
        </w:rPr>
        <w:t>qualified</w:t>
      </w:r>
      <w:r w:rsidRPr="007C42D3">
        <w:rPr>
          <w:rFonts w:ascii="Times New Roman" w:hAnsi="Times New Roman" w:cs="Times New Roman"/>
          <w:sz w:val="24"/>
          <w:szCs w:val="24"/>
        </w:rPr>
        <w:t xml:space="preserve"> person, at least every 10 years until the end of the </w:t>
      </w:r>
      <w:r w:rsidRPr="007C42D3">
        <w:rPr>
          <w:rFonts w:ascii="Times New Roman" w:hAnsi="Times New Roman" w:cs="Times New Roman"/>
          <w:sz w:val="24"/>
          <w:szCs w:val="24"/>
        </w:rPr>
        <w:lastRenderedPageBreak/>
        <w:t>permanence obligation period for the project. Paragraph 13(6)(c) requires an additional review for each time land management activities being conducted are materially changed from those outlined in the applicable land management strategy. This is not restricted to eligible management activities</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and will apply to all land management activities being carried out. Paragraph 13(6)(d) provides for the Regulator to notify a project proponent that a particular issue needs to be addressed in the</w:t>
      </w:r>
      <w:r w:rsidR="005B1FA5" w:rsidRPr="007C42D3">
        <w:rPr>
          <w:rFonts w:ascii="Times New Roman" w:hAnsi="Times New Roman" w:cs="Times New Roman"/>
          <w:sz w:val="24"/>
          <w:szCs w:val="24"/>
        </w:rPr>
        <w:t xml:space="preserve"> land management</w:t>
      </w:r>
      <w:r w:rsidRPr="007C42D3">
        <w:rPr>
          <w:rFonts w:ascii="Times New Roman" w:hAnsi="Times New Roman" w:cs="Times New Roman"/>
          <w:sz w:val="24"/>
          <w:szCs w:val="24"/>
        </w:rPr>
        <w:t xml:space="preserve"> strategy. The Regulator must give the project proponent at least three months to address an issue.</w:t>
      </w:r>
    </w:p>
    <w:p w14:paraId="576910EA" w14:textId="5A696FD5" w:rsidR="00661703" w:rsidRPr="007C42D3" w:rsidRDefault="0066170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13(8) specifies who is a</w:t>
      </w:r>
      <w:r w:rsidR="00714369" w:rsidRPr="007C42D3">
        <w:rPr>
          <w:rFonts w:ascii="Times New Roman" w:hAnsi="Times New Roman" w:cs="Times New Roman"/>
          <w:sz w:val="24"/>
          <w:szCs w:val="24"/>
        </w:rPr>
        <w:t xml:space="preserve"> </w:t>
      </w:r>
      <w:r w:rsidR="00B325D3" w:rsidRPr="007C42D3">
        <w:rPr>
          <w:rFonts w:ascii="Times New Roman" w:hAnsi="Times New Roman" w:cs="Times New Roman"/>
          <w:sz w:val="24"/>
          <w:szCs w:val="24"/>
        </w:rPr>
        <w:t>‘</w:t>
      </w:r>
      <w:r w:rsidR="00714369" w:rsidRPr="007C42D3">
        <w:rPr>
          <w:rFonts w:ascii="Times New Roman" w:hAnsi="Times New Roman" w:cs="Times New Roman"/>
          <w:sz w:val="24"/>
          <w:szCs w:val="24"/>
        </w:rPr>
        <w:t>qualified</w:t>
      </w:r>
      <w:r w:rsidRPr="007C42D3">
        <w:rPr>
          <w:rFonts w:ascii="Times New Roman" w:hAnsi="Times New Roman" w:cs="Times New Roman"/>
          <w:sz w:val="24"/>
          <w:szCs w:val="24"/>
        </w:rPr>
        <w:t xml:space="preserve"> person</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for the purposes of preparing a land management strategy. In addition to the requirements in the subsection, paragraph 13(8)(d) specifies that any requirements included in the Supplement must also be met.</w:t>
      </w:r>
      <w:r w:rsidR="003B67D3" w:rsidRPr="007C42D3">
        <w:rPr>
          <w:rFonts w:ascii="Times New Roman" w:hAnsi="Times New Roman" w:cs="Times New Roman"/>
          <w:sz w:val="24"/>
          <w:szCs w:val="24"/>
        </w:rPr>
        <w:t xml:space="preserve"> </w:t>
      </w:r>
      <w:r w:rsidR="0073477D" w:rsidRPr="007C42D3">
        <w:rPr>
          <w:rFonts w:ascii="Times New Roman" w:hAnsi="Times New Roman" w:cs="Times New Roman"/>
          <w:sz w:val="24"/>
          <w:szCs w:val="24"/>
        </w:rPr>
        <w:t xml:space="preserve">There is no requirement for the </w:t>
      </w:r>
      <w:r w:rsidR="002A30C3" w:rsidRPr="007C42D3">
        <w:rPr>
          <w:rFonts w:ascii="Times New Roman" w:hAnsi="Times New Roman" w:cs="Times New Roman"/>
          <w:sz w:val="24"/>
          <w:szCs w:val="24"/>
        </w:rPr>
        <w:t xml:space="preserve">qualified </w:t>
      </w:r>
      <w:r w:rsidR="0073477D" w:rsidRPr="007C42D3">
        <w:rPr>
          <w:rFonts w:ascii="Times New Roman" w:hAnsi="Times New Roman" w:cs="Times New Roman"/>
          <w:sz w:val="24"/>
          <w:szCs w:val="24"/>
        </w:rPr>
        <w:t>person to hold a formal qualification. This is to allow for those who may have adequate expertise without having formal training</w:t>
      </w:r>
      <w:r w:rsidR="0030036F" w:rsidRPr="007C42D3">
        <w:rPr>
          <w:rFonts w:ascii="Times New Roman" w:hAnsi="Times New Roman" w:cs="Times New Roman"/>
          <w:sz w:val="24"/>
          <w:szCs w:val="24"/>
        </w:rPr>
        <w:t>,</w:t>
      </w:r>
      <w:r w:rsidR="0073477D" w:rsidRPr="007C42D3">
        <w:rPr>
          <w:rFonts w:ascii="Times New Roman" w:hAnsi="Times New Roman" w:cs="Times New Roman"/>
          <w:sz w:val="24"/>
          <w:szCs w:val="24"/>
        </w:rPr>
        <w:t xml:space="preserve"> and</w:t>
      </w:r>
      <w:r w:rsidR="0030036F" w:rsidRPr="007C42D3">
        <w:rPr>
          <w:rFonts w:ascii="Times New Roman" w:hAnsi="Times New Roman" w:cs="Times New Roman"/>
          <w:sz w:val="24"/>
          <w:szCs w:val="24"/>
        </w:rPr>
        <w:t xml:space="preserve"> is</w:t>
      </w:r>
      <w:r w:rsidR="0073477D" w:rsidRPr="007C42D3">
        <w:rPr>
          <w:rFonts w:ascii="Times New Roman" w:hAnsi="Times New Roman" w:cs="Times New Roman"/>
          <w:sz w:val="24"/>
          <w:szCs w:val="24"/>
        </w:rPr>
        <w:t xml:space="preserve"> also due to the large number of possible qualifications that may provide a person with the required knowledge.</w:t>
      </w:r>
    </w:p>
    <w:p w14:paraId="6AE2936D" w14:textId="3A46C666" w:rsidR="0073477D" w:rsidRPr="007C42D3" w:rsidRDefault="001D5A8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14 </w:t>
      </w:r>
      <w:r w:rsidR="00D216C3" w:rsidRPr="007C42D3">
        <w:rPr>
          <w:rFonts w:ascii="Times New Roman" w:eastAsia="Times New Roman" w:hAnsi="Times New Roman" w:cs="Times New Roman"/>
          <w:color w:val="000000"/>
          <w:sz w:val="24"/>
          <w:szCs w:val="24"/>
          <w:lang w:eastAsia="en-AU"/>
        </w:rPr>
        <w:tab/>
      </w:r>
      <w:r w:rsidR="00D216C3" w:rsidRPr="007C42D3">
        <w:rPr>
          <w:rFonts w:ascii="Times New Roman" w:eastAsia="Times New Roman" w:hAnsi="Times New Roman" w:cs="Times New Roman"/>
          <w:color w:val="000000"/>
          <w:sz w:val="24"/>
          <w:szCs w:val="24"/>
          <w:u w:val="single"/>
          <w:lang w:eastAsia="en-AU"/>
        </w:rPr>
        <w:t>Information to be included in applications relating to the project</w:t>
      </w:r>
    </w:p>
    <w:p w14:paraId="2E1EB390" w14:textId="662A0EC2" w:rsidR="00DD2AE7" w:rsidRPr="007C42D3" w:rsidRDefault="00DD2AE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14(1) provides that, when applying for declaration as an eligible offsets project under section 22 of the Act, or applying to vary the project area (as provided for under section 29 of the Act) or approval to transition from </w:t>
      </w:r>
      <w:r w:rsidR="006A5B9E" w:rsidRPr="007C42D3">
        <w:rPr>
          <w:rFonts w:ascii="Times New Roman" w:hAnsi="Times New Roman" w:cs="Times New Roman"/>
          <w:sz w:val="24"/>
          <w:szCs w:val="24"/>
        </w:rPr>
        <w:t>another methodology determination to the Determination</w:t>
      </w:r>
      <w:r w:rsidRPr="007C42D3">
        <w:rPr>
          <w:rFonts w:ascii="Times New Roman" w:hAnsi="Times New Roman" w:cs="Times New Roman"/>
          <w:sz w:val="24"/>
          <w:szCs w:val="24"/>
        </w:rPr>
        <w:t xml:space="preserve"> (as provided for under section 128 of the Act) a project proponent must include:</w:t>
      </w:r>
    </w:p>
    <w:p w14:paraId="6CF88DB5" w14:textId="3AE8B5AE"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a description of the land management activities that were carried out during the baseline period;</w:t>
      </w:r>
    </w:p>
    <w:p w14:paraId="5D8B57F2" w14:textId="50F7EA92"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evidence that all of the land included, or to be included, in a CEA is eligible land; and</w:t>
      </w:r>
    </w:p>
    <w:p w14:paraId="4DC8614F" w14:textId="66BA6062"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if the project proponent wishes to undertake baseline sampling prior to the project being declared an eligible offsets project—a sampling plan for the baseline sampling round, prepared in accordance with the Supplement.</w:t>
      </w:r>
    </w:p>
    <w:p w14:paraId="44697FD1" w14:textId="339EF390" w:rsidR="00B325D3" w:rsidRPr="007C42D3" w:rsidRDefault="00CA15D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14(</w:t>
      </w:r>
      <w:r w:rsidR="0084587A" w:rsidRPr="007C42D3">
        <w:rPr>
          <w:rFonts w:ascii="Times New Roman" w:hAnsi="Times New Roman" w:cs="Times New Roman"/>
          <w:sz w:val="24"/>
          <w:szCs w:val="24"/>
        </w:rPr>
        <w:t>2</w:t>
      </w:r>
      <w:r w:rsidRPr="007C42D3">
        <w:rPr>
          <w:rFonts w:ascii="Times New Roman" w:hAnsi="Times New Roman" w:cs="Times New Roman"/>
          <w:sz w:val="24"/>
          <w:szCs w:val="24"/>
        </w:rPr>
        <w:t xml:space="preserve">) requires </w:t>
      </w:r>
      <w:r w:rsidR="00B325D3" w:rsidRPr="007C42D3">
        <w:rPr>
          <w:rFonts w:ascii="Times New Roman" w:hAnsi="Times New Roman" w:cs="Times New Roman"/>
          <w:sz w:val="24"/>
          <w:szCs w:val="24"/>
        </w:rPr>
        <w:t>that applications for:</w:t>
      </w:r>
      <w:r w:rsidRPr="007C42D3">
        <w:rPr>
          <w:rFonts w:ascii="Times New Roman" w:hAnsi="Times New Roman" w:cs="Times New Roman"/>
          <w:sz w:val="24"/>
          <w:szCs w:val="24"/>
        </w:rPr>
        <w:t xml:space="preserve"> </w:t>
      </w:r>
    </w:p>
    <w:p w14:paraId="0145090C" w14:textId="530A2C77"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 </w:t>
      </w:r>
      <w:r w:rsidR="00CA15D0" w:rsidRPr="007C42D3">
        <w:rPr>
          <w:rFonts w:ascii="Times New Roman" w:hAnsi="Times New Roman" w:cs="Times New Roman"/>
          <w:sz w:val="24"/>
          <w:szCs w:val="24"/>
        </w:rPr>
        <w:t xml:space="preserve">declaration as an eligible offsets project under section 22 of the </w:t>
      </w:r>
      <w:r w:rsidR="0031676B" w:rsidRPr="007C42D3">
        <w:rPr>
          <w:rFonts w:ascii="Times New Roman" w:hAnsi="Times New Roman" w:cs="Times New Roman"/>
          <w:sz w:val="24"/>
          <w:szCs w:val="24"/>
        </w:rPr>
        <w:t>Ac</w:t>
      </w:r>
      <w:r w:rsidR="00450C8B" w:rsidRPr="007C42D3">
        <w:rPr>
          <w:rFonts w:ascii="Times New Roman" w:hAnsi="Times New Roman" w:cs="Times New Roman"/>
          <w:sz w:val="24"/>
          <w:szCs w:val="24"/>
        </w:rPr>
        <w:t>t</w:t>
      </w:r>
      <w:r w:rsidRPr="007C42D3">
        <w:rPr>
          <w:rFonts w:ascii="Times New Roman" w:hAnsi="Times New Roman" w:cs="Times New Roman"/>
          <w:sz w:val="24"/>
          <w:szCs w:val="24"/>
        </w:rPr>
        <w:t>;</w:t>
      </w:r>
      <w:r w:rsidR="00CA15D0" w:rsidRPr="007C42D3">
        <w:rPr>
          <w:rFonts w:ascii="Times New Roman" w:hAnsi="Times New Roman" w:cs="Times New Roman"/>
          <w:sz w:val="24"/>
          <w:szCs w:val="24"/>
        </w:rPr>
        <w:t xml:space="preserve"> </w:t>
      </w:r>
    </w:p>
    <w:p w14:paraId="21B75A77" w14:textId="49B8D683"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a variation of</w:t>
      </w:r>
      <w:r w:rsidR="00CA15D0" w:rsidRPr="007C42D3">
        <w:rPr>
          <w:rFonts w:ascii="Times New Roman" w:hAnsi="Times New Roman" w:cs="Times New Roman"/>
          <w:sz w:val="24"/>
          <w:szCs w:val="24"/>
        </w:rPr>
        <w:t xml:space="preserve"> the project area (as provided by section 29 of the Act)</w:t>
      </w:r>
      <w:r w:rsidRPr="007C42D3">
        <w:rPr>
          <w:rFonts w:ascii="Times New Roman" w:hAnsi="Times New Roman" w:cs="Times New Roman"/>
          <w:sz w:val="24"/>
          <w:szCs w:val="24"/>
        </w:rPr>
        <w:t>;</w:t>
      </w:r>
      <w:r w:rsidR="00450C8B" w:rsidRPr="007C42D3">
        <w:rPr>
          <w:rFonts w:ascii="Times New Roman" w:hAnsi="Times New Roman" w:cs="Times New Roman"/>
          <w:sz w:val="24"/>
          <w:szCs w:val="24"/>
        </w:rPr>
        <w:t xml:space="preserve"> or </w:t>
      </w:r>
    </w:p>
    <w:p w14:paraId="7C5526B6" w14:textId="2556357E"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 </w:t>
      </w:r>
      <w:r w:rsidR="00450C8B" w:rsidRPr="007C42D3">
        <w:rPr>
          <w:rFonts w:ascii="Times New Roman" w:hAnsi="Times New Roman" w:cs="Times New Roman"/>
          <w:sz w:val="24"/>
          <w:szCs w:val="24"/>
        </w:rPr>
        <w:t>transition to th</w:t>
      </w:r>
      <w:r w:rsidR="007D317F" w:rsidRPr="007C42D3">
        <w:rPr>
          <w:rFonts w:ascii="Times New Roman" w:hAnsi="Times New Roman" w:cs="Times New Roman"/>
          <w:sz w:val="24"/>
          <w:szCs w:val="24"/>
        </w:rPr>
        <w:t>e</w:t>
      </w:r>
      <w:r w:rsidR="00450C8B" w:rsidRPr="007C42D3">
        <w:rPr>
          <w:rFonts w:ascii="Times New Roman" w:hAnsi="Times New Roman" w:cs="Times New Roman"/>
          <w:sz w:val="24"/>
          <w:szCs w:val="24"/>
        </w:rPr>
        <w:t xml:space="preserve"> </w:t>
      </w:r>
      <w:r w:rsidR="007D317F" w:rsidRPr="007C42D3">
        <w:rPr>
          <w:rFonts w:ascii="Times New Roman" w:hAnsi="Times New Roman" w:cs="Times New Roman"/>
          <w:sz w:val="24"/>
          <w:szCs w:val="24"/>
        </w:rPr>
        <w:t>D</w:t>
      </w:r>
      <w:r w:rsidR="00450C8B" w:rsidRPr="007C42D3">
        <w:rPr>
          <w:rFonts w:ascii="Times New Roman" w:hAnsi="Times New Roman" w:cs="Times New Roman"/>
          <w:sz w:val="24"/>
          <w:szCs w:val="24"/>
        </w:rPr>
        <w:t>etermination under section 128</w:t>
      </w:r>
      <w:r w:rsidR="0030036F" w:rsidRPr="007C42D3">
        <w:rPr>
          <w:rFonts w:ascii="Times New Roman" w:hAnsi="Times New Roman" w:cs="Times New Roman"/>
          <w:sz w:val="24"/>
          <w:szCs w:val="24"/>
        </w:rPr>
        <w:t>,</w:t>
      </w:r>
      <w:r w:rsidR="00450C8B" w:rsidRPr="007C42D3">
        <w:rPr>
          <w:rFonts w:ascii="Times New Roman" w:hAnsi="Times New Roman" w:cs="Times New Roman"/>
          <w:sz w:val="24"/>
          <w:szCs w:val="24"/>
        </w:rPr>
        <w:t xml:space="preserve"> </w:t>
      </w:r>
    </w:p>
    <w:p w14:paraId="59D049C0" w14:textId="1A416E25" w:rsidR="00CA15D0" w:rsidRPr="007C42D3" w:rsidRDefault="00CA15D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include copies of the land management strategies</w:t>
      </w:r>
      <w:r w:rsidR="00652282" w:rsidRPr="007C42D3">
        <w:rPr>
          <w:rFonts w:ascii="Times New Roman" w:hAnsi="Times New Roman" w:cs="Times New Roman"/>
          <w:sz w:val="24"/>
          <w:szCs w:val="24"/>
        </w:rPr>
        <w:t xml:space="preserve"> prepared for the project</w:t>
      </w:r>
      <w:r w:rsidRPr="007C42D3">
        <w:rPr>
          <w:rFonts w:ascii="Times New Roman" w:hAnsi="Times New Roman" w:cs="Times New Roman"/>
          <w:sz w:val="24"/>
          <w:szCs w:val="24"/>
        </w:rPr>
        <w:t xml:space="preserve">. </w:t>
      </w:r>
      <w:r w:rsidR="00652282" w:rsidRPr="007C42D3">
        <w:rPr>
          <w:rFonts w:ascii="Times New Roman" w:hAnsi="Times New Roman" w:cs="Times New Roman"/>
          <w:sz w:val="24"/>
          <w:szCs w:val="24"/>
        </w:rPr>
        <w:t>Under subsection</w:t>
      </w:r>
      <w:r w:rsidR="00AC01C7">
        <w:rPr>
          <w:rFonts w:ascii="Times New Roman" w:hAnsi="Times New Roman" w:cs="Times New Roman"/>
          <w:sz w:val="24"/>
          <w:szCs w:val="24"/>
        </w:rPr>
        <w:t> </w:t>
      </w:r>
      <w:r w:rsidR="00652282" w:rsidRPr="007C42D3">
        <w:rPr>
          <w:rFonts w:ascii="Times New Roman" w:hAnsi="Times New Roman" w:cs="Times New Roman"/>
          <w:sz w:val="24"/>
          <w:szCs w:val="24"/>
        </w:rPr>
        <w:t>14(3), the land management strategies must meet the requirements of section 13.</w:t>
      </w:r>
    </w:p>
    <w:p w14:paraId="1111E316" w14:textId="213E273A" w:rsidR="001D5A88" w:rsidRPr="007C42D3" w:rsidRDefault="002A5DCC"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15</w:t>
      </w:r>
      <w:r w:rsidR="000A6DD6" w:rsidRPr="007C42D3">
        <w:rPr>
          <w:rFonts w:ascii="Times New Roman" w:eastAsia="Times New Roman" w:hAnsi="Times New Roman" w:cs="Times New Roman"/>
          <w:color w:val="000000"/>
          <w:sz w:val="14"/>
          <w:szCs w:val="14"/>
          <w:lang w:eastAsia="en-AU"/>
        </w:rPr>
        <w:tab/>
      </w:r>
      <w:r w:rsidR="00507F65" w:rsidRPr="007C42D3">
        <w:rPr>
          <w:rFonts w:ascii="Times New Roman" w:hAnsi="Times New Roman" w:cs="Times New Roman"/>
          <w:sz w:val="24"/>
          <w:szCs w:val="24"/>
          <w:u w:val="single"/>
        </w:rPr>
        <w:t>Operation of soil carbon projects</w:t>
      </w:r>
      <w:r w:rsidR="00507F65" w:rsidRPr="007C42D3">
        <w:rPr>
          <w:rFonts w:ascii="Times New Roman" w:hAnsi="Times New Roman" w:cs="Times New Roman"/>
          <w:sz w:val="24"/>
          <w:szCs w:val="24"/>
        </w:rPr>
        <w:tab/>
      </w:r>
    </w:p>
    <w:p w14:paraId="7DF0A38E" w14:textId="6D794CC0" w:rsidR="00F41159" w:rsidRPr="007C42D3" w:rsidRDefault="00652282" w:rsidP="00EC506B">
      <w:pPr>
        <w:spacing w:line="360" w:lineRule="auto"/>
        <w:rPr>
          <w:rFonts w:ascii="Times New Roman" w:hAnsi="Times New Roman" w:cs="Times New Roman"/>
          <w:sz w:val="24"/>
          <w:szCs w:val="24"/>
        </w:rPr>
      </w:pPr>
      <w:bookmarkStart w:id="12" w:name="_Toc78788041"/>
      <w:r w:rsidRPr="007C42D3">
        <w:rPr>
          <w:rFonts w:ascii="Times New Roman" w:hAnsi="Times New Roman" w:cs="Times New Roman"/>
          <w:sz w:val="24"/>
          <w:szCs w:val="24"/>
        </w:rPr>
        <w:t xml:space="preserve">Schedule 1 and Schedule 2 each contain an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Schedule 1 contains the measurement-only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and Schedule 2 contains the hybrid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sequestration. The hybrid approach also provides for a measurement-</w:t>
      </w:r>
      <w:r w:rsidR="001E60A5" w:rsidRPr="007C42D3">
        <w:rPr>
          <w:rFonts w:ascii="Times New Roman" w:hAnsi="Times New Roman" w:cs="Times New Roman"/>
          <w:sz w:val="24"/>
          <w:szCs w:val="24"/>
        </w:rPr>
        <w:t>based</w:t>
      </w:r>
      <w:r w:rsidRPr="007C42D3">
        <w:rPr>
          <w:rFonts w:ascii="Times New Roman" w:hAnsi="Times New Roman" w:cs="Times New Roman"/>
          <w:sz w:val="24"/>
          <w:szCs w:val="24"/>
        </w:rPr>
        <w:t xml:space="preserve">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w:t>
      </w:r>
      <w:r w:rsidR="00F41159" w:rsidRPr="007C42D3">
        <w:rPr>
          <w:rFonts w:ascii="Times New Roman" w:hAnsi="Times New Roman" w:cs="Times New Roman"/>
          <w:sz w:val="24"/>
          <w:szCs w:val="24"/>
        </w:rPr>
        <w:t xml:space="preserve">Project areas and CEAs that apply Schedule 1 in a reporting period can apply Schedule 2 in subsequent reporting periods. However, once Schedule 2 has been applied to a project area or CEA, there are restrictions on applying Schedule 1 to that project area or CEA. </w:t>
      </w:r>
    </w:p>
    <w:p w14:paraId="69BE2DAE" w14:textId="5B2B3F42" w:rsidR="00F87801" w:rsidRPr="007C42D3" w:rsidRDefault="00F854A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w:t>
      </w:r>
      <w:r w:rsidR="00652282" w:rsidRPr="007C42D3">
        <w:rPr>
          <w:rFonts w:ascii="Times New Roman" w:hAnsi="Times New Roman" w:cs="Times New Roman"/>
          <w:sz w:val="24"/>
          <w:szCs w:val="24"/>
        </w:rPr>
        <w:t>ection 15</w:t>
      </w:r>
      <w:r w:rsidRPr="007C42D3">
        <w:rPr>
          <w:rFonts w:ascii="Times New Roman" w:hAnsi="Times New Roman" w:cs="Times New Roman"/>
          <w:sz w:val="24"/>
          <w:szCs w:val="24"/>
        </w:rPr>
        <w:t>(1)</w:t>
      </w:r>
      <w:r w:rsidR="00652282" w:rsidRPr="007C42D3">
        <w:rPr>
          <w:rFonts w:ascii="Times New Roman" w:hAnsi="Times New Roman" w:cs="Times New Roman"/>
          <w:sz w:val="24"/>
          <w:szCs w:val="24"/>
        </w:rPr>
        <w:t xml:space="preserve"> specifies that </w:t>
      </w:r>
      <w:r w:rsidR="00090CA9" w:rsidRPr="007C42D3">
        <w:rPr>
          <w:rFonts w:ascii="Times New Roman" w:hAnsi="Times New Roman" w:cs="Times New Roman"/>
          <w:sz w:val="24"/>
          <w:szCs w:val="24"/>
        </w:rPr>
        <w:t xml:space="preserve">each project area and CEA of a soil carbon project must </w:t>
      </w:r>
      <w:r w:rsidR="00652282" w:rsidRPr="007C42D3">
        <w:rPr>
          <w:rFonts w:ascii="Times New Roman" w:hAnsi="Times New Roman" w:cs="Times New Roman"/>
          <w:sz w:val="24"/>
          <w:szCs w:val="24"/>
        </w:rPr>
        <w:t xml:space="preserve">be operated </w:t>
      </w:r>
      <w:r w:rsidR="003A1ECC" w:rsidRPr="007C42D3">
        <w:rPr>
          <w:rFonts w:ascii="Times New Roman" w:hAnsi="Times New Roman" w:cs="Times New Roman"/>
          <w:sz w:val="24"/>
          <w:szCs w:val="24"/>
        </w:rPr>
        <w:t xml:space="preserve">(including in relation to sampling and sampling design for the project area or CEA) </w:t>
      </w:r>
      <w:r w:rsidR="00652282" w:rsidRPr="007C42D3">
        <w:rPr>
          <w:rFonts w:ascii="Times New Roman" w:hAnsi="Times New Roman" w:cs="Times New Roman"/>
          <w:sz w:val="24"/>
          <w:szCs w:val="24"/>
        </w:rPr>
        <w:t xml:space="preserve">in accordance with either the requirements of </w:t>
      </w:r>
      <w:r w:rsidR="00090CA9" w:rsidRPr="007C42D3">
        <w:rPr>
          <w:rFonts w:ascii="Times New Roman" w:hAnsi="Times New Roman" w:cs="Times New Roman"/>
          <w:sz w:val="24"/>
          <w:szCs w:val="24"/>
        </w:rPr>
        <w:t xml:space="preserve">Division 2 of Schedule 1 </w:t>
      </w:r>
      <w:r w:rsidR="00652282" w:rsidRPr="007C42D3">
        <w:rPr>
          <w:rFonts w:ascii="Times New Roman" w:hAnsi="Times New Roman" w:cs="Times New Roman"/>
          <w:sz w:val="24"/>
          <w:szCs w:val="24"/>
        </w:rPr>
        <w:t>or the requirements of</w:t>
      </w:r>
      <w:r w:rsidR="00090CA9" w:rsidRPr="007C42D3">
        <w:rPr>
          <w:rFonts w:ascii="Times New Roman" w:hAnsi="Times New Roman" w:cs="Times New Roman"/>
          <w:sz w:val="24"/>
          <w:szCs w:val="24"/>
        </w:rPr>
        <w:t xml:space="preserve"> Division 2 of Schedule 2</w:t>
      </w:r>
      <w:r w:rsidR="00652282" w:rsidRPr="007C42D3">
        <w:rPr>
          <w:rFonts w:ascii="Times New Roman" w:hAnsi="Times New Roman" w:cs="Times New Roman"/>
          <w:sz w:val="24"/>
          <w:szCs w:val="24"/>
        </w:rPr>
        <w:t>.</w:t>
      </w:r>
      <w:r w:rsidRPr="007C42D3">
        <w:rPr>
          <w:rFonts w:ascii="Times New Roman" w:hAnsi="Times New Roman" w:cs="Times New Roman"/>
          <w:sz w:val="24"/>
          <w:szCs w:val="24"/>
        </w:rPr>
        <w:t xml:space="preserve"> </w:t>
      </w:r>
      <w:r w:rsidR="00227E9B" w:rsidRPr="007C42D3">
        <w:rPr>
          <w:rFonts w:ascii="Times New Roman" w:hAnsi="Times New Roman" w:cs="Times New Roman"/>
          <w:sz w:val="24"/>
          <w:szCs w:val="24"/>
        </w:rPr>
        <w:t>The effect of s</w:t>
      </w:r>
      <w:r w:rsidRPr="007C42D3">
        <w:rPr>
          <w:rFonts w:ascii="Times New Roman" w:hAnsi="Times New Roman" w:cs="Times New Roman"/>
          <w:sz w:val="24"/>
          <w:szCs w:val="24"/>
        </w:rPr>
        <w:t xml:space="preserve">ubsection 15(2) </w:t>
      </w:r>
      <w:r w:rsidR="00227E9B" w:rsidRPr="007C42D3">
        <w:rPr>
          <w:rFonts w:ascii="Times New Roman" w:hAnsi="Times New Roman" w:cs="Times New Roman"/>
          <w:sz w:val="24"/>
          <w:szCs w:val="24"/>
        </w:rPr>
        <w:t>is</w:t>
      </w:r>
      <w:r w:rsidRPr="007C42D3">
        <w:rPr>
          <w:rFonts w:ascii="Times New Roman" w:hAnsi="Times New Roman" w:cs="Times New Roman"/>
          <w:sz w:val="24"/>
          <w:szCs w:val="24"/>
        </w:rPr>
        <w:t xml:space="preserve"> that if a project area or CEA of the project is operated in accordance with the measurement-assisted approach or model-only approach of Schedule 2 </w:t>
      </w:r>
      <w:r w:rsidR="00F41159" w:rsidRPr="007C42D3">
        <w:rPr>
          <w:rFonts w:ascii="Times New Roman" w:hAnsi="Times New Roman" w:cs="Times New Roman"/>
          <w:sz w:val="24"/>
          <w:szCs w:val="24"/>
        </w:rPr>
        <w:t>in a reporting period</w:t>
      </w:r>
      <w:r w:rsidRPr="007C42D3">
        <w:rPr>
          <w:rFonts w:ascii="Times New Roman" w:hAnsi="Times New Roman" w:cs="Times New Roman"/>
          <w:sz w:val="24"/>
          <w:szCs w:val="24"/>
        </w:rPr>
        <w:t xml:space="preserve">, then </w:t>
      </w:r>
      <w:r w:rsidR="00F41159" w:rsidRPr="007C42D3">
        <w:rPr>
          <w:rFonts w:ascii="Times New Roman" w:hAnsi="Times New Roman" w:cs="Times New Roman"/>
          <w:sz w:val="24"/>
          <w:szCs w:val="24"/>
        </w:rPr>
        <w:t>t</w:t>
      </w:r>
      <w:r w:rsidRPr="007C42D3">
        <w:rPr>
          <w:rFonts w:ascii="Times New Roman" w:hAnsi="Times New Roman" w:cs="Times New Roman"/>
          <w:sz w:val="24"/>
          <w:szCs w:val="24"/>
        </w:rPr>
        <w:t xml:space="preserve">he project area or CEA of the project must </w:t>
      </w:r>
      <w:r w:rsidR="00F41159" w:rsidRPr="007C42D3">
        <w:rPr>
          <w:rFonts w:ascii="Times New Roman" w:hAnsi="Times New Roman" w:cs="Times New Roman"/>
          <w:sz w:val="24"/>
          <w:szCs w:val="24"/>
        </w:rPr>
        <w:t xml:space="preserve">continue to </w:t>
      </w:r>
      <w:r w:rsidRPr="007C42D3">
        <w:rPr>
          <w:rFonts w:ascii="Times New Roman" w:hAnsi="Times New Roman" w:cs="Times New Roman"/>
          <w:sz w:val="24"/>
          <w:szCs w:val="24"/>
        </w:rPr>
        <w:t>be operated in accordance with Schedule 2 (</w:t>
      </w:r>
      <w:r w:rsidR="00227E9B" w:rsidRPr="007C42D3">
        <w:rPr>
          <w:rFonts w:ascii="Times New Roman" w:hAnsi="Times New Roman" w:cs="Times New Roman"/>
          <w:sz w:val="24"/>
          <w:szCs w:val="24"/>
        </w:rPr>
        <w:t xml:space="preserve">which includes </w:t>
      </w:r>
      <w:r w:rsidRPr="007C42D3">
        <w:rPr>
          <w:rFonts w:ascii="Times New Roman" w:hAnsi="Times New Roman" w:cs="Times New Roman"/>
          <w:sz w:val="24"/>
          <w:szCs w:val="24"/>
        </w:rPr>
        <w:t>the measurement</w:t>
      </w:r>
      <w:r w:rsidR="00AC01C7">
        <w:rPr>
          <w:rFonts w:ascii="Times New Roman" w:hAnsi="Times New Roman" w:cs="Times New Roman"/>
          <w:sz w:val="24"/>
          <w:szCs w:val="24"/>
        </w:rPr>
        <w:noBreakHyphen/>
      </w:r>
      <w:r w:rsidR="001E60A5" w:rsidRPr="007C42D3">
        <w:rPr>
          <w:rFonts w:ascii="Times New Roman" w:hAnsi="Times New Roman" w:cs="Times New Roman"/>
          <w:sz w:val="24"/>
          <w:szCs w:val="24"/>
        </w:rPr>
        <w:t>based</w:t>
      </w:r>
      <w:r w:rsidRPr="007C42D3">
        <w:rPr>
          <w:rFonts w:ascii="Times New Roman" w:hAnsi="Times New Roman" w:cs="Times New Roman"/>
          <w:sz w:val="24"/>
          <w:szCs w:val="24"/>
        </w:rPr>
        <w:t xml:space="preserve"> approach) for </w:t>
      </w:r>
      <w:r w:rsidR="00F41159" w:rsidRPr="007C42D3">
        <w:rPr>
          <w:rFonts w:ascii="Times New Roman" w:hAnsi="Times New Roman" w:cs="Times New Roman"/>
          <w:sz w:val="24"/>
          <w:szCs w:val="24"/>
        </w:rPr>
        <w:t>all subsequent reporting periods</w:t>
      </w:r>
      <w:r w:rsidRPr="007C42D3">
        <w:rPr>
          <w:rFonts w:ascii="Times New Roman" w:hAnsi="Times New Roman" w:cs="Times New Roman"/>
          <w:sz w:val="24"/>
          <w:szCs w:val="24"/>
        </w:rPr>
        <w:t>.</w:t>
      </w:r>
    </w:p>
    <w:p w14:paraId="7B4E3DEE" w14:textId="0726708E" w:rsidR="003A1ECC" w:rsidRPr="007C42D3" w:rsidRDefault="003A1ECC"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subsection 15(3) is that depending upon which Schedule is applied to a project, requirements relating to sample analysis in Schedules 1 or 2 are project eligibility requirements. </w:t>
      </w:r>
    </w:p>
    <w:p w14:paraId="42E9A99B" w14:textId="3F4948F7" w:rsidR="00090CA9" w:rsidRPr="007C42D3" w:rsidRDefault="00090CA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15(</w:t>
      </w:r>
      <w:r w:rsidR="003A1ECC" w:rsidRPr="007C42D3">
        <w:rPr>
          <w:rFonts w:ascii="Times New Roman" w:hAnsi="Times New Roman" w:cs="Times New Roman"/>
          <w:sz w:val="24"/>
          <w:szCs w:val="24"/>
        </w:rPr>
        <w:t>4</w:t>
      </w:r>
      <w:r w:rsidRPr="007C42D3">
        <w:rPr>
          <w:rFonts w:ascii="Times New Roman" w:hAnsi="Times New Roman" w:cs="Times New Roman"/>
          <w:sz w:val="24"/>
          <w:szCs w:val="24"/>
        </w:rPr>
        <w:t xml:space="preserve">) requires that </w:t>
      </w:r>
      <w:r w:rsidR="00F41159" w:rsidRPr="007C42D3">
        <w:rPr>
          <w:rFonts w:ascii="Times New Roman" w:hAnsi="Times New Roman" w:cs="Times New Roman"/>
          <w:sz w:val="24"/>
          <w:szCs w:val="24"/>
        </w:rPr>
        <w:t>net abatement</w:t>
      </w:r>
      <w:r w:rsidRPr="007C42D3">
        <w:rPr>
          <w:rFonts w:ascii="Times New Roman" w:hAnsi="Times New Roman" w:cs="Times New Roman"/>
          <w:sz w:val="24"/>
          <w:szCs w:val="24"/>
        </w:rPr>
        <w:t xml:space="preserve"> for a CEA </w:t>
      </w:r>
      <w:r w:rsidR="00F41159" w:rsidRPr="007C42D3">
        <w:rPr>
          <w:rFonts w:ascii="Times New Roman" w:hAnsi="Times New Roman" w:cs="Times New Roman"/>
          <w:sz w:val="24"/>
          <w:szCs w:val="24"/>
        </w:rPr>
        <w:t>is</w:t>
      </w:r>
      <w:r w:rsidRPr="007C42D3">
        <w:rPr>
          <w:rFonts w:ascii="Times New Roman" w:hAnsi="Times New Roman" w:cs="Times New Roman"/>
          <w:sz w:val="24"/>
          <w:szCs w:val="24"/>
        </w:rPr>
        <w:t xml:space="preserve"> </w:t>
      </w:r>
      <w:r w:rsidR="00F854A3" w:rsidRPr="007C42D3">
        <w:rPr>
          <w:rFonts w:ascii="Times New Roman" w:hAnsi="Times New Roman" w:cs="Times New Roman"/>
          <w:sz w:val="24"/>
          <w:szCs w:val="24"/>
        </w:rPr>
        <w:t>either</w:t>
      </w:r>
      <w:r w:rsidRPr="007C42D3">
        <w:rPr>
          <w:rFonts w:ascii="Times New Roman" w:hAnsi="Times New Roman" w:cs="Times New Roman"/>
          <w:sz w:val="24"/>
          <w:szCs w:val="24"/>
        </w:rPr>
        <w:t xml:space="preserve"> worked out using Schedule 1</w:t>
      </w:r>
      <w:r w:rsidR="00F854A3" w:rsidRPr="007C42D3">
        <w:rPr>
          <w:rFonts w:ascii="Times New Roman" w:hAnsi="Times New Roman" w:cs="Times New Roman"/>
          <w:sz w:val="24"/>
          <w:szCs w:val="24"/>
        </w:rPr>
        <w:t xml:space="preserve"> or</w:t>
      </w:r>
      <w:r w:rsidRPr="007C42D3">
        <w:rPr>
          <w:rFonts w:ascii="Times New Roman" w:hAnsi="Times New Roman" w:cs="Times New Roman"/>
          <w:sz w:val="24"/>
          <w:szCs w:val="24"/>
        </w:rPr>
        <w:t xml:space="preserve"> Schedule 2.</w:t>
      </w:r>
      <w:r w:rsidR="00F854A3" w:rsidRPr="007C42D3">
        <w:rPr>
          <w:rFonts w:ascii="Times New Roman" w:hAnsi="Times New Roman" w:cs="Times New Roman"/>
          <w:sz w:val="24"/>
          <w:szCs w:val="24"/>
        </w:rPr>
        <w:t xml:space="preserve"> </w:t>
      </w:r>
    </w:p>
    <w:p w14:paraId="577BF644" w14:textId="2D63A481" w:rsidR="00090CA9" w:rsidRDefault="00227E9B" w:rsidP="00EC506B">
      <w:pPr>
        <w:spacing w:line="360" w:lineRule="auto"/>
        <w:rPr>
          <w:rFonts w:ascii="Times New Roman" w:eastAsiaTheme="minorEastAsia" w:hAnsi="Times New Roman" w:cs="Times New Roman"/>
          <w:bCs/>
          <w:sz w:val="24"/>
          <w:szCs w:val="24"/>
        </w:rPr>
      </w:pPr>
      <w:r w:rsidRPr="007C42D3">
        <w:rPr>
          <w:rFonts w:ascii="Times New Roman" w:hAnsi="Times New Roman" w:cs="Times New Roman"/>
          <w:sz w:val="24"/>
          <w:szCs w:val="24"/>
        </w:rPr>
        <w:t xml:space="preserve">The effect of subsection </w:t>
      </w:r>
      <w:r w:rsidR="00EA1AD4" w:rsidRPr="007C42D3">
        <w:rPr>
          <w:rFonts w:ascii="Times New Roman" w:hAnsi="Times New Roman" w:cs="Times New Roman"/>
          <w:sz w:val="24"/>
          <w:szCs w:val="24"/>
        </w:rPr>
        <w:t>15(</w:t>
      </w:r>
      <w:r w:rsidR="003A1ECC" w:rsidRPr="007C42D3">
        <w:rPr>
          <w:rFonts w:ascii="Times New Roman" w:hAnsi="Times New Roman" w:cs="Times New Roman"/>
          <w:sz w:val="24"/>
          <w:szCs w:val="24"/>
        </w:rPr>
        <w:t>5</w:t>
      </w:r>
      <w:r w:rsidR="00EA1AD4" w:rsidRPr="007C42D3">
        <w:rPr>
          <w:rFonts w:ascii="Times New Roman" w:hAnsi="Times New Roman" w:cs="Times New Roman"/>
          <w:sz w:val="24"/>
          <w:szCs w:val="24"/>
        </w:rPr>
        <w:t>)</w:t>
      </w:r>
      <w:r w:rsidR="00EA1AD4" w:rsidRPr="007C42D3" w:rsidDel="00227E9B">
        <w:rPr>
          <w:rFonts w:ascii="Times New Roman" w:hAnsi="Times New Roman" w:cs="Times New Roman"/>
          <w:sz w:val="24"/>
          <w:szCs w:val="24"/>
        </w:rPr>
        <w:t xml:space="preserve"> </w:t>
      </w:r>
      <w:r w:rsidRPr="007C42D3">
        <w:rPr>
          <w:rFonts w:ascii="Times New Roman" w:hAnsi="Times New Roman" w:cs="Times New Roman"/>
          <w:sz w:val="24"/>
          <w:szCs w:val="24"/>
        </w:rPr>
        <w:t>is</w:t>
      </w:r>
      <w:r w:rsidR="00EA1AD4" w:rsidRPr="007C42D3">
        <w:rPr>
          <w:rFonts w:ascii="Times New Roman" w:hAnsi="Times New Roman" w:cs="Times New Roman"/>
          <w:sz w:val="24"/>
          <w:szCs w:val="24"/>
        </w:rPr>
        <w:t xml:space="preserve"> that if </w:t>
      </w:r>
      <w:r w:rsidR="00F41159" w:rsidRPr="007C42D3">
        <w:rPr>
          <w:rFonts w:ascii="Times New Roman" w:hAnsi="Times New Roman" w:cs="Times New Roman"/>
          <w:sz w:val="24"/>
          <w:szCs w:val="24"/>
        </w:rPr>
        <w:t xml:space="preserve">net abatement </w:t>
      </w:r>
      <w:r w:rsidR="00EA1AD4" w:rsidRPr="007C42D3">
        <w:rPr>
          <w:rFonts w:ascii="Times New Roman" w:eastAsiaTheme="minorEastAsia" w:hAnsi="Times New Roman" w:cs="Times New Roman"/>
          <w:bCs/>
          <w:sz w:val="24"/>
          <w:szCs w:val="24"/>
        </w:rPr>
        <w:t>for a CEA is worked out using Schedule 2</w:t>
      </w:r>
      <w:r w:rsidR="00F41159" w:rsidRPr="007C42D3">
        <w:rPr>
          <w:rFonts w:ascii="Times New Roman" w:eastAsiaTheme="minorEastAsia" w:hAnsi="Times New Roman" w:cs="Times New Roman"/>
          <w:bCs/>
          <w:sz w:val="24"/>
          <w:szCs w:val="24"/>
        </w:rPr>
        <w:t xml:space="preserve"> in a reporting period</w:t>
      </w:r>
      <w:r w:rsidR="00EA1AD4" w:rsidRPr="007C42D3">
        <w:rPr>
          <w:rFonts w:ascii="Times New Roman" w:eastAsiaTheme="minorEastAsia" w:hAnsi="Times New Roman" w:cs="Times New Roman"/>
          <w:bCs/>
          <w:sz w:val="24"/>
          <w:szCs w:val="24"/>
        </w:rPr>
        <w:t xml:space="preserve">, </w:t>
      </w:r>
      <w:r w:rsidR="00F41159" w:rsidRPr="007C42D3">
        <w:rPr>
          <w:rFonts w:ascii="Times New Roman" w:eastAsiaTheme="minorEastAsia" w:hAnsi="Times New Roman" w:cs="Times New Roman"/>
          <w:bCs/>
          <w:sz w:val="24"/>
          <w:szCs w:val="24"/>
        </w:rPr>
        <w:t>net abatement</w:t>
      </w:r>
      <w:r w:rsidR="00EA1AD4" w:rsidRPr="007C42D3">
        <w:rPr>
          <w:rFonts w:ascii="Times New Roman" w:eastAsiaTheme="minorEastAsia" w:hAnsi="Times New Roman" w:cs="Times New Roman"/>
          <w:bCs/>
          <w:sz w:val="24"/>
          <w:szCs w:val="24"/>
        </w:rPr>
        <w:t xml:space="preserve"> for the CEA </w:t>
      </w:r>
      <w:r w:rsidR="00F41159" w:rsidRPr="007C42D3">
        <w:rPr>
          <w:rFonts w:ascii="Times New Roman" w:eastAsiaTheme="minorEastAsia" w:hAnsi="Times New Roman" w:cs="Times New Roman"/>
          <w:bCs/>
          <w:sz w:val="24"/>
          <w:szCs w:val="24"/>
        </w:rPr>
        <w:t>must be calculated using Schedule 2 (</w:t>
      </w:r>
      <w:r w:rsidR="009420B4" w:rsidRPr="007C42D3">
        <w:rPr>
          <w:rFonts w:ascii="Times New Roman" w:eastAsiaTheme="minorEastAsia" w:hAnsi="Times New Roman" w:cs="Times New Roman"/>
          <w:bCs/>
          <w:sz w:val="24"/>
          <w:szCs w:val="24"/>
        </w:rPr>
        <w:t xml:space="preserve">which includes a </w:t>
      </w:r>
      <w:r w:rsidR="00F41159" w:rsidRPr="007C42D3">
        <w:rPr>
          <w:rFonts w:ascii="Times New Roman" w:eastAsiaTheme="minorEastAsia" w:hAnsi="Times New Roman" w:cs="Times New Roman"/>
          <w:bCs/>
          <w:sz w:val="24"/>
          <w:szCs w:val="24"/>
        </w:rPr>
        <w:t>measurement-</w:t>
      </w:r>
      <w:r w:rsidR="001E60A5" w:rsidRPr="007C42D3">
        <w:rPr>
          <w:rFonts w:ascii="Times New Roman" w:eastAsiaTheme="minorEastAsia" w:hAnsi="Times New Roman" w:cs="Times New Roman"/>
          <w:bCs/>
          <w:sz w:val="24"/>
          <w:szCs w:val="24"/>
        </w:rPr>
        <w:t>based</w:t>
      </w:r>
      <w:r w:rsidR="00F41159" w:rsidRPr="007C42D3">
        <w:rPr>
          <w:rFonts w:ascii="Times New Roman" w:eastAsiaTheme="minorEastAsia" w:hAnsi="Times New Roman" w:cs="Times New Roman"/>
          <w:bCs/>
          <w:sz w:val="24"/>
          <w:szCs w:val="24"/>
        </w:rPr>
        <w:t xml:space="preserve"> approach</w:t>
      </w:r>
      <w:r w:rsidR="009420B4" w:rsidRPr="007C42D3">
        <w:rPr>
          <w:rFonts w:ascii="Times New Roman" w:eastAsiaTheme="minorEastAsia" w:hAnsi="Times New Roman" w:cs="Times New Roman"/>
          <w:bCs/>
          <w:sz w:val="24"/>
          <w:szCs w:val="24"/>
        </w:rPr>
        <w:t xml:space="preserve"> consistent with Schedule 1</w:t>
      </w:r>
      <w:r w:rsidR="00F41159" w:rsidRPr="007C42D3">
        <w:rPr>
          <w:rFonts w:ascii="Times New Roman" w:eastAsiaTheme="minorEastAsia" w:hAnsi="Times New Roman" w:cs="Times New Roman"/>
          <w:bCs/>
          <w:sz w:val="24"/>
          <w:szCs w:val="24"/>
        </w:rPr>
        <w:t xml:space="preserve">) </w:t>
      </w:r>
      <w:r w:rsidR="00EA1AD4" w:rsidRPr="007C42D3">
        <w:rPr>
          <w:rFonts w:ascii="Times New Roman" w:eastAsiaTheme="minorEastAsia" w:hAnsi="Times New Roman" w:cs="Times New Roman"/>
          <w:bCs/>
          <w:sz w:val="24"/>
          <w:szCs w:val="24"/>
        </w:rPr>
        <w:t xml:space="preserve">for </w:t>
      </w:r>
      <w:r w:rsidR="00F41159" w:rsidRPr="007C42D3">
        <w:rPr>
          <w:rFonts w:ascii="Times New Roman" w:eastAsiaTheme="minorEastAsia" w:hAnsi="Times New Roman" w:cs="Times New Roman"/>
          <w:bCs/>
          <w:sz w:val="24"/>
          <w:szCs w:val="24"/>
        </w:rPr>
        <w:t>all</w:t>
      </w:r>
      <w:r w:rsidR="00EA1AD4" w:rsidRPr="007C42D3">
        <w:rPr>
          <w:rFonts w:ascii="Times New Roman" w:eastAsiaTheme="minorEastAsia" w:hAnsi="Times New Roman" w:cs="Times New Roman"/>
          <w:bCs/>
          <w:sz w:val="24"/>
          <w:szCs w:val="24"/>
        </w:rPr>
        <w:t xml:space="preserve"> subsequent reporting period</w:t>
      </w:r>
      <w:r w:rsidR="00F41159" w:rsidRPr="007C42D3">
        <w:rPr>
          <w:rFonts w:ascii="Times New Roman" w:eastAsiaTheme="minorEastAsia" w:hAnsi="Times New Roman" w:cs="Times New Roman"/>
          <w:bCs/>
          <w:sz w:val="24"/>
          <w:szCs w:val="24"/>
        </w:rPr>
        <w:t>s.</w:t>
      </w:r>
      <w:r w:rsidR="00EA1AD4" w:rsidRPr="007C42D3">
        <w:rPr>
          <w:rFonts w:ascii="Times New Roman" w:eastAsiaTheme="minorEastAsia" w:hAnsi="Times New Roman" w:cs="Times New Roman"/>
          <w:bCs/>
          <w:sz w:val="24"/>
          <w:szCs w:val="24"/>
        </w:rPr>
        <w:t xml:space="preserve"> </w:t>
      </w:r>
      <w:r w:rsidR="009420B4" w:rsidRPr="007C42D3">
        <w:rPr>
          <w:rFonts w:ascii="Times New Roman" w:eastAsiaTheme="minorEastAsia" w:hAnsi="Times New Roman" w:cs="Times New Roman"/>
          <w:bCs/>
          <w:sz w:val="24"/>
          <w:szCs w:val="24"/>
        </w:rPr>
        <w:t xml:space="preserve">The requirement to continue to use Schedule 2 is to ensure that the best available estimates </w:t>
      </w:r>
      <w:r w:rsidR="002D08AF" w:rsidRPr="007C42D3">
        <w:rPr>
          <w:rFonts w:ascii="Times New Roman" w:eastAsiaTheme="minorEastAsia" w:hAnsi="Times New Roman" w:cs="Times New Roman"/>
          <w:bCs/>
          <w:sz w:val="24"/>
          <w:szCs w:val="24"/>
        </w:rPr>
        <w:t xml:space="preserve">of carbon stock </w:t>
      </w:r>
      <w:r w:rsidR="009420B4" w:rsidRPr="007C42D3">
        <w:rPr>
          <w:rFonts w:ascii="Times New Roman" w:eastAsiaTheme="minorEastAsia" w:hAnsi="Times New Roman" w:cs="Times New Roman"/>
          <w:bCs/>
          <w:sz w:val="24"/>
          <w:szCs w:val="24"/>
        </w:rPr>
        <w:t>are used</w:t>
      </w:r>
      <w:r w:rsidR="002D08AF" w:rsidRPr="007C42D3">
        <w:rPr>
          <w:rFonts w:ascii="Times New Roman" w:eastAsiaTheme="minorEastAsia" w:hAnsi="Times New Roman" w:cs="Times New Roman"/>
          <w:bCs/>
          <w:sz w:val="24"/>
          <w:szCs w:val="24"/>
        </w:rPr>
        <w:t xml:space="preserve"> to calculate net abatement</w:t>
      </w:r>
      <w:r w:rsidR="009420B4" w:rsidRPr="007C42D3">
        <w:rPr>
          <w:rFonts w:ascii="Times New Roman" w:eastAsiaTheme="minorEastAsia" w:hAnsi="Times New Roman" w:cs="Times New Roman"/>
          <w:bCs/>
          <w:sz w:val="24"/>
          <w:szCs w:val="24"/>
        </w:rPr>
        <w:t xml:space="preserve">, including model-assisted estimates for the first estimation events </w:t>
      </w:r>
      <w:r w:rsidR="002D08AF" w:rsidRPr="007C42D3">
        <w:rPr>
          <w:rFonts w:ascii="Times New Roman" w:eastAsiaTheme="minorEastAsia" w:hAnsi="Times New Roman" w:cs="Times New Roman"/>
          <w:bCs/>
          <w:sz w:val="24"/>
          <w:szCs w:val="24"/>
        </w:rPr>
        <w:t>where they</w:t>
      </w:r>
      <w:r w:rsidR="009420B4" w:rsidRPr="007C42D3">
        <w:rPr>
          <w:rFonts w:ascii="Times New Roman" w:eastAsiaTheme="minorEastAsia" w:hAnsi="Times New Roman" w:cs="Times New Roman"/>
          <w:bCs/>
          <w:sz w:val="24"/>
          <w:szCs w:val="24"/>
        </w:rPr>
        <w:t xml:space="preserve"> </w:t>
      </w:r>
      <w:r w:rsidR="002D08AF" w:rsidRPr="007C42D3">
        <w:rPr>
          <w:rFonts w:ascii="Times New Roman" w:eastAsiaTheme="minorEastAsia" w:hAnsi="Times New Roman" w:cs="Times New Roman"/>
          <w:bCs/>
          <w:sz w:val="24"/>
          <w:szCs w:val="24"/>
        </w:rPr>
        <w:t xml:space="preserve">have </w:t>
      </w:r>
      <w:r w:rsidR="009420B4" w:rsidRPr="007C42D3">
        <w:rPr>
          <w:rFonts w:ascii="Times New Roman" w:eastAsiaTheme="minorEastAsia" w:hAnsi="Times New Roman" w:cs="Times New Roman"/>
          <w:bCs/>
          <w:sz w:val="24"/>
          <w:szCs w:val="24"/>
        </w:rPr>
        <w:t>higher precision than a measurement-</w:t>
      </w:r>
      <w:r w:rsidR="001E60A5" w:rsidRPr="007C42D3">
        <w:rPr>
          <w:rFonts w:ascii="Times New Roman" w:eastAsiaTheme="minorEastAsia" w:hAnsi="Times New Roman" w:cs="Times New Roman"/>
          <w:bCs/>
          <w:sz w:val="24"/>
          <w:szCs w:val="24"/>
        </w:rPr>
        <w:t>based</w:t>
      </w:r>
      <w:r w:rsidR="009420B4" w:rsidRPr="007C42D3">
        <w:rPr>
          <w:rFonts w:ascii="Times New Roman" w:eastAsiaTheme="minorEastAsia" w:hAnsi="Times New Roman" w:cs="Times New Roman"/>
          <w:bCs/>
          <w:sz w:val="24"/>
          <w:szCs w:val="24"/>
        </w:rPr>
        <w:t xml:space="preserve"> estimate.</w:t>
      </w:r>
    </w:p>
    <w:p w14:paraId="091B1158" w14:textId="77777777" w:rsidR="00B91A05" w:rsidRDefault="00B91A05" w:rsidP="00EC506B">
      <w:pPr>
        <w:spacing w:line="360" w:lineRule="auto"/>
        <w:rPr>
          <w:rFonts w:ascii="Times New Roman" w:eastAsiaTheme="minorEastAsia" w:hAnsi="Times New Roman" w:cs="Times New Roman"/>
          <w:bCs/>
          <w:sz w:val="24"/>
          <w:szCs w:val="24"/>
        </w:rPr>
      </w:pPr>
    </w:p>
    <w:p w14:paraId="5A13EE44" w14:textId="77777777" w:rsidR="00B91A05" w:rsidRPr="007C42D3" w:rsidRDefault="00B91A05" w:rsidP="00EC506B">
      <w:pPr>
        <w:spacing w:line="360" w:lineRule="auto"/>
        <w:rPr>
          <w:rFonts w:ascii="Times New Roman" w:eastAsiaTheme="minorEastAsia" w:hAnsi="Times New Roman" w:cs="Times New Roman"/>
          <w:bCs/>
          <w:sz w:val="24"/>
          <w:szCs w:val="24"/>
        </w:rPr>
      </w:pPr>
    </w:p>
    <w:bookmarkEnd w:id="12"/>
    <w:p w14:paraId="7FEF80F3" w14:textId="4AA16582" w:rsidR="00F87801" w:rsidRPr="007C42D3" w:rsidRDefault="00F87801" w:rsidP="00F87801">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lastRenderedPageBreak/>
        <w:t>Division 2—Additionality</w:t>
      </w:r>
    </w:p>
    <w:p w14:paraId="2DC83C23" w14:textId="493649EF" w:rsidR="0091035C" w:rsidRPr="007C42D3" w:rsidRDefault="00F8780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16</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Newness requirement</w:t>
      </w:r>
    </w:p>
    <w:p w14:paraId="670DCEB6" w14:textId="3F65304D" w:rsidR="00EB0588" w:rsidRPr="007C42D3" w:rsidRDefault="0091035C"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843BDE" w:rsidRPr="007C42D3">
        <w:rPr>
          <w:rFonts w:ascii="Times New Roman" w:eastAsia="Times New Roman" w:hAnsi="Times New Roman" w:cs="Times New Roman"/>
          <w:color w:val="000000"/>
          <w:sz w:val="24"/>
          <w:szCs w:val="24"/>
          <w:lang w:eastAsia="en-AU"/>
        </w:rPr>
        <w:t>16</w:t>
      </w:r>
      <w:r w:rsidRPr="007C42D3">
        <w:rPr>
          <w:rFonts w:ascii="Times New Roman" w:eastAsia="Times New Roman" w:hAnsi="Times New Roman" w:cs="Times New Roman"/>
          <w:color w:val="000000"/>
          <w:sz w:val="24"/>
          <w:szCs w:val="24"/>
          <w:lang w:eastAsia="en-AU"/>
        </w:rPr>
        <w:t xml:space="preserve"> s</w:t>
      </w:r>
      <w:r w:rsidR="00C91FEB" w:rsidRPr="007C42D3">
        <w:rPr>
          <w:rFonts w:ascii="Times New Roman" w:eastAsia="Times New Roman" w:hAnsi="Times New Roman" w:cs="Times New Roman"/>
          <w:color w:val="000000"/>
          <w:sz w:val="24"/>
          <w:szCs w:val="24"/>
          <w:lang w:eastAsia="en-AU"/>
        </w:rPr>
        <w:t>ets out substitute newness</w:t>
      </w:r>
      <w:r w:rsidRPr="007C42D3">
        <w:rPr>
          <w:rFonts w:ascii="Times New Roman" w:eastAsia="Times New Roman" w:hAnsi="Times New Roman" w:cs="Times New Roman"/>
          <w:color w:val="000000"/>
          <w:sz w:val="24"/>
          <w:szCs w:val="24"/>
          <w:lang w:eastAsia="en-AU"/>
        </w:rPr>
        <w:t xml:space="preserve"> requirement</w:t>
      </w:r>
      <w:r w:rsidR="00EB0588"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w:t>
      </w:r>
      <w:r w:rsidR="00C91FEB" w:rsidRPr="007C42D3">
        <w:rPr>
          <w:rFonts w:ascii="Times New Roman" w:eastAsia="Times New Roman" w:hAnsi="Times New Roman" w:cs="Times New Roman"/>
          <w:color w:val="000000"/>
          <w:sz w:val="24"/>
          <w:szCs w:val="24"/>
          <w:lang w:eastAsia="en-AU"/>
        </w:rPr>
        <w:t xml:space="preserve">provided for by </w:t>
      </w:r>
      <w:r w:rsidRPr="007C42D3">
        <w:rPr>
          <w:rFonts w:ascii="Times New Roman" w:eastAsia="Times New Roman" w:hAnsi="Times New Roman" w:cs="Times New Roman"/>
          <w:color w:val="000000"/>
          <w:sz w:val="24"/>
          <w:szCs w:val="24"/>
          <w:lang w:eastAsia="en-AU"/>
        </w:rPr>
        <w:t>subparagraph 27(4A)(a)(ii) of the Act.</w:t>
      </w:r>
      <w:r w:rsidR="00EB0588" w:rsidRPr="007C42D3">
        <w:rPr>
          <w:rFonts w:ascii="Times New Roman" w:eastAsia="Times New Roman" w:hAnsi="Times New Roman" w:cs="Times New Roman"/>
          <w:color w:val="000000"/>
          <w:sz w:val="24"/>
          <w:szCs w:val="24"/>
          <w:lang w:eastAsia="en-AU"/>
        </w:rPr>
        <w:t xml:space="preserve"> </w:t>
      </w:r>
    </w:p>
    <w:p w14:paraId="3E229D72" w14:textId="6330E5AC" w:rsidR="00EB0588" w:rsidRPr="007C42D3" w:rsidRDefault="00EB0588"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16(a) clarifies that </w:t>
      </w:r>
      <w:r w:rsidR="005719CB"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newness </w:t>
      </w:r>
      <w:r w:rsidR="007B1537" w:rsidRPr="007C42D3">
        <w:rPr>
          <w:rFonts w:ascii="Times New Roman" w:eastAsia="Times New Roman" w:hAnsi="Times New Roman" w:cs="Times New Roman"/>
          <w:color w:val="000000"/>
          <w:sz w:val="24"/>
          <w:szCs w:val="24"/>
          <w:lang w:eastAsia="en-AU"/>
        </w:rPr>
        <w:t>requirement</w:t>
      </w:r>
      <w:r w:rsidRPr="007C42D3">
        <w:rPr>
          <w:rFonts w:ascii="Times New Roman" w:eastAsia="Times New Roman" w:hAnsi="Times New Roman" w:cs="Times New Roman"/>
          <w:color w:val="000000"/>
          <w:sz w:val="24"/>
          <w:szCs w:val="24"/>
          <w:lang w:eastAsia="en-AU"/>
        </w:rPr>
        <w:t xml:space="preserve"> </w:t>
      </w:r>
      <w:r w:rsidR="005719CB" w:rsidRPr="007C42D3">
        <w:rPr>
          <w:rFonts w:ascii="Times New Roman" w:eastAsia="Times New Roman" w:hAnsi="Times New Roman" w:cs="Times New Roman"/>
          <w:color w:val="000000"/>
          <w:sz w:val="24"/>
          <w:szCs w:val="24"/>
          <w:lang w:eastAsia="en-AU"/>
        </w:rPr>
        <w:t xml:space="preserve">is not breached </w:t>
      </w:r>
      <w:r w:rsidRPr="007C42D3">
        <w:rPr>
          <w:rFonts w:ascii="Times New Roman" w:eastAsia="Times New Roman" w:hAnsi="Times New Roman" w:cs="Times New Roman"/>
          <w:color w:val="000000"/>
          <w:sz w:val="24"/>
          <w:szCs w:val="24"/>
          <w:lang w:eastAsia="en-AU"/>
        </w:rPr>
        <w:t xml:space="preserve">where </w:t>
      </w:r>
      <w:r w:rsidR="0091035C" w:rsidRPr="007C42D3">
        <w:rPr>
          <w:rFonts w:ascii="Times New Roman" w:eastAsia="Times New Roman" w:hAnsi="Times New Roman" w:cs="Times New Roman"/>
          <w:color w:val="000000"/>
          <w:sz w:val="24"/>
          <w:szCs w:val="24"/>
          <w:lang w:eastAsia="en-AU"/>
        </w:rPr>
        <w:t>a land management strategy</w:t>
      </w:r>
      <w:r w:rsidRPr="007C42D3">
        <w:rPr>
          <w:rFonts w:ascii="Times New Roman" w:eastAsia="Times New Roman" w:hAnsi="Times New Roman" w:cs="Times New Roman"/>
          <w:color w:val="000000"/>
          <w:sz w:val="24"/>
          <w:szCs w:val="24"/>
          <w:lang w:eastAsia="en-AU"/>
        </w:rPr>
        <w:t xml:space="preserve"> is prepared before the commencement of an </w:t>
      </w:r>
      <w:r w:rsidR="0091035C" w:rsidRPr="007C42D3">
        <w:rPr>
          <w:rFonts w:ascii="Times New Roman" w:eastAsia="Times New Roman" w:hAnsi="Times New Roman" w:cs="Times New Roman"/>
          <w:color w:val="000000"/>
          <w:sz w:val="24"/>
          <w:szCs w:val="24"/>
          <w:lang w:eastAsia="en-AU"/>
        </w:rPr>
        <w:t>eligible management activit</w:t>
      </w:r>
      <w:r w:rsidRPr="007C42D3">
        <w:rPr>
          <w:rFonts w:ascii="Times New Roman" w:eastAsia="Times New Roman" w:hAnsi="Times New Roman" w:cs="Times New Roman"/>
          <w:color w:val="000000"/>
          <w:sz w:val="24"/>
          <w:szCs w:val="24"/>
          <w:lang w:eastAsia="en-AU"/>
        </w:rPr>
        <w:t xml:space="preserve">y.  </w:t>
      </w:r>
    </w:p>
    <w:p w14:paraId="60E0B36A" w14:textId="1E79287A" w:rsidR="0091035C" w:rsidRPr="007C42D3" w:rsidRDefault="00EB0588" w:rsidP="00EB058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16(b) clarifies that </w:t>
      </w:r>
      <w:r w:rsidR="005719CB" w:rsidRPr="007C42D3">
        <w:rPr>
          <w:rFonts w:ascii="Times New Roman" w:eastAsia="Times New Roman" w:hAnsi="Times New Roman" w:cs="Times New Roman"/>
          <w:color w:val="000000"/>
          <w:sz w:val="24"/>
          <w:szCs w:val="24"/>
          <w:lang w:eastAsia="en-AU"/>
        </w:rPr>
        <w:t xml:space="preserve">the newness requirement is not breached </w:t>
      </w:r>
      <w:r w:rsidRPr="007C42D3">
        <w:rPr>
          <w:rFonts w:ascii="Times New Roman" w:eastAsia="Times New Roman" w:hAnsi="Times New Roman" w:cs="Times New Roman"/>
          <w:color w:val="000000"/>
          <w:sz w:val="24"/>
          <w:szCs w:val="24"/>
          <w:lang w:eastAsia="en-AU"/>
        </w:rPr>
        <w:t xml:space="preserve">where </w:t>
      </w:r>
      <w:r w:rsidR="00AA13C9" w:rsidRPr="007C42D3">
        <w:rPr>
          <w:rFonts w:ascii="Times New Roman" w:eastAsia="Times New Roman" w:hAnsi="Times New Roman" w:cs="Times New Roman"/>
          <w:color w:val="000000"/>
          <w:sz w:val="24"/>
          <w:szCs w:val="24"/>
          <w:lang w:eastAsia="en-AU"/>
        </w:rPr>
        <w:t>baseline sampling</w:t>
      </w:r>
      <w:r w:rsidRPr="007C42D3">
        <w:rPr>
          <w:rFonts w:ascii="Times New Roman" w:eastAsia="Times New Roman" w:hAnsi="Times New Roman" w:cs="Times New Roman"/>
          <w:color w:val="000000"/>
          <w:sz w:val="24"/>
          <w:szCs w:val="24"/>
          <w:lang w:eastAsia="en-AU"/>
        </w:rPr>
        <w:t xml:space="preserve"> is</w:t>
      </w:r>
      <w:r w:rsidR="00AA13C9" w:rsidRPr="007C42D3">
        <w:rPr>
          <w:rFonts w:ascii="Times New Roman" w:eastAsia="Times New Roman" w:hAnsi="Times New Roman" w:cs="Times New Roman"/>
          <w:color w:val="000000"/>
          <w:sz w:val="24"/>
          <w:szCs w:val="24"/>
          <w:lang w:eastAsia="en-AU"/>
        </w:rPr>
        <w:t xml:space="preserve"> undertaken before the project was declared an eligible offsets project by the</w:t>
      </w:r>
      <w:r w:rsidR="002875C5">
        <w:rPr>
          <w:rFonts w:ascii="Times New Roman" w:eastAsia="Times New Roman" w:hAnsi="Times New Roman" w:cs="Times New Roman"/>
          <w:color w:val="000000"/>
          <w:sz w:val="24"/>
          <w:szCs w:val="24"/>
          <w:lang w:eastAsia="en-AU"/>
        </w:rPr>
        <w:t> </w:t>
      </w:r>
      <w:r w:rsidR="00AA13C9" w:rsidRPr="007C42D3">
        <w:rPr>
          <w:rFonts w:ascii="Times New Roman" w:eastAsia="Times New Roman" w:hAnsi="Times New Roman" w:cs="Times New Roman"/>
          <w:color w:val="000000"/>
          <w:sz w:val="24"/>
          <w:szCs w:val="24"/>
          <w:lang w:eastAsia="en-AU"/>
        </w:rPr>
        <w:t xml:space="preserve">Regulator, provided that the baseline sampling occurred after the Regulator received a sampling plan for the baseline sampling round, and after the submission </w:t>
      </w:r>
      <w:r w:rsidRPr="007C42D3">
        <w:rPr>
          <w:rFonts w:ascii="Times New Roman" w:eastAsia="Times New Roman" w:hAnsi="Times New Roman" w:cs="Times New Roman"/>
          <w:color w:val="000000"/>
          <w:sz w:val="24"/>
          <w:szCs w:val="24"/>
          <w:lang w:eastAsia="en-AU"/>
        </w:rPr>
        <w:t xml:space="preserve">of an application </w:t>
      </w:r>
      <w:r w:rsidR="00AA13C9" w:rsidRPr="007C42D3">
        <w:rPr>
          <w:rFonts w:ascii="Times New Roman" w:eastAsia="Times New Roman" w:hAnsi="Times New Roman" w:cs="Times New Roman"/>
          <w:color w:val="000000"/>
          <w:sz w:val="24"/>
          <w:szCs w:val="24"/>
          <w:lang w:eastAsia="en-AU"/>
        </w:rPr>
        <w:t>f</w:t>
      </w:r>
      <w:r w:rsidRPr="007C42D3">
        <w:rPr>
          <w:rFonts w:ascii="Times New Roman" w:eastAsia="Times New Roman" w:hAnsi="Times New Roman" w:cs="Times New Roman"/>
          <w:color w:val="000000"/>
          <w:sz w:val="24"/>
          <w:szCs w:val="24"/>
          <w:lang w:eastAsia="en-AU"/>
        </w:rPr>
        <w:t>or the declaration of an eligible offsets project</w:t>
      </w:r>
      <w:r w:rsidR="00AA13C9" w:rsidRPr="007C42D3">
        <w:rPr>
          <w:rFonts w:ascii="Times New Roman" w:eastAsia="Times New Roman" w:hAnsi="Times New Roman" w:cs="Times New Roman"/>
          <w:color w:val="000000"/>
          <w:sz w:val="24"/>
          <w:szCs w:val="24"/>
          <w:lang w:eastAsia="en-AU"/>
        </w:rPr>
        <w:t>.</w:t>
      </w:r>
    </w:p>
    <w:p w14:paraId="652048D8" w14:textId="58D72B91" w:rsidR="00EB0588" w:rsidRPr="007C42D3" w:rsidRDefault="00EB0588"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purpose of this approach is to allow for certain project requirements to be conducted prior to project registration, as they require the involvement of a qualified or independent person and </w:t>
      </w:r>
      <w:r w:rsidR="000D0278" w:rsidRPr="007C42D3">
        <w:rPr>
          <w:rFonts w:ascii="Times New Roman" w:eastAsia="Times New Roman" w:hAnsi="Times New Roman" w:cs="Times New Roman"/>
          <w:color w:val="000000"/>
          <w:sz w:val="24"/>
          <w:szCs w:val="24"/>
          <w:lang w:eastAsia="en-AU"/>
        </w:rPr>
        <w:t>their availability may be limited.</w:t>
      </w:r>
      <w:r w:rsidRPr="007C42D3">
        <w:rPr>
          <w:rFonts w:ascii="Times New Roman" w:eastAsia="Times New Roman" w:hAnsi="Times New Roman" w:cs="Times New Roman"/>
          <w:color w:val="000000"/>
          <w:sz w:val="24"/>
          <w:szCs w:val="24"/>
          <w:lang w:eastAsia="en-AU"/>
        </w:rPr>
        <w:t xml:space="preserve"> </w:t>
      </w:r>
    </w:p>
    <w:p w14:paraId="160DE3E0" w14:textId="63E6132A" w:rsidR="00F41159" w:rsidRPr="007C42D3" w:rsidRDefault="00F41159" w:rsidP="00951747">
      <w:pPr>
        <w:shd w:val="clear" w:color="auto" w:fill="FFFFFF"/>
        <w:spacing w:line="235" w:lineRule="atLeast"/>
        <w:rPr>
          <w:rFonts w:ascii="Times New Roman" w:eastAsia="Times New Roman" w:hAnsi="Times New Roman" w:cs="Times New Roman"/>
          <w:b/>
          <w:bCs/>
          <w:color w:val="000000"/>
          <w:sz w:val="24"/>
          <w:szCs w:val="24"/>
          <w:lang w:eastAsia="en-AU"/>
        </w:rPr>
      </w:pPr>
      <w:r w:rsidRPr="007C42D3">
        <w:rPr>
          <w:rFonts w:ascii="Times New Roman" w:eastAsia="Times New Roman" w:hAnsi="Times New Roman" w:cs="Times New Roman"/>
          <w:b/>
          <w:bCs/>
          <w:color w:val="000000"/>
          <w:sz w:val="24"/>
          <w:szCs w:val="24"/>
          <w:lang w:eastAsia="en-AU"/>
        </w:rPr>
        <w:br w:type="page"/>
      </w:r>
    </w:p>
    <w:p w14:paraId="37A97493" w14:textId="5414A6A6" w:rsidR="00951747" w:rsidRPr="007C42D3" w:rsidRDefault="00951747" w:rsidP="00EC506B">
      <w:pPr>
        <w:rPr>
          <w:rFonts w:ascii="Times New Roman" w:hAnsi="Times New Roman" w:cs="Times New Roman"/>
          <w:b/>
          <w:bCs/>
          <w:iCs/>
          <w:sz w:val="32"/>
          <w:szCs w:val="32"/>
        </w:rPr>
      </w:pPr>
      <w:r w:rsidRPr="007C42D3">
        <w:rPr>
          <w:rFonts w:ascii="Times New Roman" w:hAnsi="Times New Roman" w:cs="Times New Roman"/>
          <w:b/>
          <w:bCs/>
          <w:iCs/>
          <w:sz w:val="32"/>
          <w:szCs w:val="32"/>
        </w:rPr>
        <w:lastRenderedPageBreak/>
        <w:t>Part 4 - Net abatement amount</w:t>
      </w:r>
    </w:p>
    <w:p w14:paraId="7AE9EEAF" w14:textId="77777777" w:rsidR="00951747" w:rsidRPr="007C42D3" w:rsidRDefault="00951747" w:rsidP="00A44187">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1 - Preliminary</w:t>
      </w:r>
    </w:p>
    <w:p w14:paraId="7B76B41E" w14:textId="42BF2BD8" w:rsidR="00951747" w:rsidRPr="007C42D3" w:rsidRDefault="00FB231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17</w:t>
      </w:r>
      <w:r w:rsidR="000A6DD6" w:rsidRPr="007C42D3">
        <w:rPr>
          <w:rFonts w:ascii="Times New Roman" w:eastAsia="Times New Roman" w:hAnsi="Times New Roman" w:cs="Times New Roman"/>
          <w:color w:val="000000"/>
          <w:sz w:val="14"/>
          <w:szCs w:val="14"/>
          <w:lang w:eastAsia="en-AU"/>
        </w:rPr>
        <w:tab/>
      </w:r>
      <w:r w:rsidR="00951747" w:rsidRPr="007C42D3">
        <w:rPr>
          <w:rFonts w:ascii="Times New Roman" w:eastAsia="Times New Roman" w:hAnsi="Times New Roman" w:cs="Times New Roman"/>
          <w:color w:val="000000"/>
          <w:sz w:val="24"/>
          <w:szCs w:val="24"/>
          <w:u w:val="single"/>
          <w:lang w:eastAsia="en-AU"/>
        </w:rPr>
        <w:t>Operation of this Part</w:t>
      </w:r>
    </w:p>
    <w:p w14:paraId="13E8EF8B" w14:textId="1676F165" w:rsidR="00951747" w:rsidRPr="007C42D3" w:rsidRDefault="0076537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17 </w:t>
      </w:r>
      <w:r w:rsidR="001347E1" w:rsidRPr="007C42D3">
        <w:rPr>
          <w:rFonts w:ascii="Times New Roman" w:eastAsia="Times New Roman" w:hAnsi="Times New Roman" w:cs="Times New Roman"/>
          <w:color w:val="000000"/>
          <w:sz w:val="24"/>
          <w:szCs w:val="24"/>
          <w:lang w:eastAsia="en-AU"/>
        </w:rPr>
        <w:t>sets out</w:t>
      </w:r>
      <w:r w:rsidR="00951747" w:rsidRPr="007C42D3">
        <w:rPr>
          <w:rFonts w:ascii="Times New Roman" w:eastAsia="Times New Roman" w:hAnsi="Times New Roman" w:cs="Times New Roman"/>
          <w:color w:val="000000"/>
          <w:sz w:val="24"/>
          <w:szCs w:val="24"/>
          <w:lang w:eastAsia="en-AU"/>
        </w:rPr>
        <w:t xml:space="preserve"> that</w:t>
      </w:r>
      <w:r w:rsidR="001347E1" w:rsidRPr="007C42D3">
        <w:rPr>
          <w:rFonts w:ascii="Times New Roman" w:eastAsia="Times New Roman" w:hAnsi="Times New Roman" w:cs="Times New Roman"/>
          <w:color w:val="000000"/>
          <w:sz w:val="24"/>
          <w:szCs w:val="24"/>
          <w:lang w:eastAsia="en-AU"/>
        </w:rPr>
        <w:t xml:space="preserve"> Part 4 of the Determination contains formulae to calculate net abatement.</w:t>
      </w:r>
      <w:r w:rsidR="00951747" w:rsidRPr="007C42D3">
        <w:rPr>
          <w:rFonts w:ascii="Times New Roman" w:eastAsia="Times New Roman" w:hAnsi="Times New Roman" w:cs="Times New Roman"/>
          <w:color w:val="000000"/>
          <w:sz w:val="24"/>
          <w:szCs w:val="24"/>
          <w:lang w:eastAsia="en-AU"/>
        </w:rPr>
        <w:t xml:space="preserve"> </w:t>
      </w:r>
      <w:r w:rsidR="001347E1" w:rsidRPr="007C42D3">
        <w:rPr>
          <w:rFonts w:ascii="Times New Roman" w:eastAsia="Times New Roman" w:hAnsi="Times New Roman" w:cs="Times New Roman"/>
          <w:color w:val="000000"/>
          <w:sz w:val="24"/>
          <w:szCs w:val="24"/>
          <w:lang w:eastAsia="en-AU"/>
        </w:rPr>
        <w:t>P</w:t>
      </w:r>
      <w:r w:rsidR="00951747" w:rsidRPr="007C42D3">
        <w:rPr>
          <w:rFonts w:ascii="Times New Roman" w:eastAsia="Times New Roman" w:hAnsi="Times New Roman" w:cs="Times New Roman"/>
          <w:color w:val="000000"/>
          <w:sz w:val="24"/>
          <w:szCs w:val="24"/>
          <w:lang w:eastAsia="en-AU"/>
        </w:rPr>
        <w:t xml:space="preserve">aragraph 106(1)(c) of the Act </w:t>
      </w:r>
      <w:r w:rsidR="001347E1" w:rsidRPr="007C42D3">
        <w:rPr>
          <w:rFonts w:ascii="Times New Roman" w:eastAsia="Times New Roman" w:hAnsi="Times New Roman" w:cs="Times New Roman"/>
          <w:color w:val="000000"/>
          <w:sz w:val="24"/>
          <w:szCs w:val="24"/>
          <w:lang w:eastAsia="en-AU"/>
        </w:rPr>
        <w:t>provides that a methodology determination must specify how to calculate</w:t>
      </w:r>
      <w:r w:rsidR="00951747" w:rsidRPr="007C42D3">
        <w:rPr>
          <w:rFonts w:ascii="Times New Roman" w:eastAsia="Times New Roman" w:hAnsi="Times New Roman" w:cs="Times New Roman"/>
          <w:color w:val="000000"/>
          <w:sz w:val="24"/>
          <w:szCs w:val="24"/>
          <w:lang w:eastAsia="en-AU"/>
        </w:rPr>
        <w:t xml:space="preserve"> the</w:t>
      </w:r>
      <w:r w:rsidR="001347E1" w:rsidRPr="007C42D3">
        <w:rPr>
          <w:rFonts w:ascii="Times New Roman" w:hAnsi="Times New Roman" w:cs="Times New Roman"/>
          <w:sz w:val="24"/>
          <w:szCs w:val="24"/>
        </w:rPr>
        <w:t xml:space="preserve"> carbon dioxide equivalent (CO</w:t>
      </w:r>
      <w:r w:rsidR="001347E1" w:rsidRPr="007C42D3">
        <w:rPr>
          <w:rFonts w:ascii="Times New Roman" w:hAnsi="Times New Roman" w:cs="Times New Roman"/>
          <w:sz w:val="24"/>
          <w:szCs w:val="24"/>
          <w:vertAlign w:val="subscript"/>
        </w:rPr>
        <w:t>2</w:t>
      </w:r>
      <w:r w:rsidR="001347E1" w:rsidRPr="007C42D3">
        <w:rPr>
          <w:rFonts w:ascii="Times New Roman" w:hAnsi="Times New Roman" w:cs="Times New Roman"/>
          <w:sz w:val="24"/>
          <w:szCs w:val="24"/>
        </w:rPr>
        <w:t>-e) net abatement amount for an eligible offsets project in relation to a reporting period.</w:t>
      </w:r>
    </w:p>
    <w:p w14:paraId="6A3A58B9" w14:textId="3B01C507" w:rsidR="00951747" w:rsidRPr="007C42D3" w:rsidRDefault="00FB231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18</w:t>
      </w:r>
      <w:r w:rsidR="000A6DD6" w:rsidRPr="007C42D3">
        <w:rPr>
          <w:rFonts w:ascii="Times New Roman" w:eastAsia="Times New Roman" w:hAnsi="Times New Roman" w:cs="Times New Roman"/>
          <w:color w:val="000000"/>
          <w:sz w:val="14"/>
          <w:szCs w:val="14"/>
          <w:lang w:eastAsia="en-AU"/>
        </w:rPr>
        <w:tab/>
      </w:r>
      <w:r w:rsidR="00951747" w:rsidRPr="007C42D3">
        <w:rPr>
          <w:rFonts w:ascii="Times New Roman" w:hAnsi="Times New Roman" w:cs="Times New Roman"/>
          <w:sz w:val="24"/>
          <w:szCs w:val="24"/>
          <w:u w:val="single"/>
        </w:rPr>
        <w:t>Overview of gases accounted for in abatement calculations</w:t>
      </w:r>
    </w:p>
    <w:p w14:paraId="5B6A9802" w14:textId="2A762F6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FB2314"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w:t>
      </w:r>
      <w:r w:rsidR="001347E1" w:rsidRPr="007C42D3">
        <w:rPr>
          <w:rFonts w:ascii="Times New Roman" w:eastAsia="Times New Roman" w:hAnsi="Times New Roman" w:cs="Times New Roman"/>
          <w:color w:val="000000"/>
          <w:sz w:val="24"/>
          <w:szCs w:val="24"/>
          <w:lang w:eastAsia="en-AU"/>
        </w:rPr>
        <w:t xml:space="preserve">sets out </w:t>
      </w:r>
      <w:r w:rsidRPr="007C42D3">
        <w:rPr>
          <w:rFonts w:ascii="Times New Roman" w:eastAsia="Times New Roman" w:hAnsi="Times New Roman" w:cs="Times New Roman"/>
          <w:color w:val="000000"/>
          <w:sz w:val="24"/>
          <w:szCs w:val="24"/>
          <w:lang w:eastAsia="en-AU"/>
        </w:rPr>
        <w:t xml:space="preserve">the </w:t>
      </w:r>
      <w:r w:rsidR="007B08FC" w:rsidRPr="007C42D3">
        <w:rPr>
          <w:rFonts w:ascii="Times New Roman" w:eastAsia="Times New Roman" w:hAnsi="Times New Roman" w:cs="Times New Roman"/>
          <w:color w:val="000000"/>
          <w:sz w:val="24"/>
          <w:szCs w:val="24"/>
          <w:lang w:eastAsia="en-AU"/>
        </w:rPr>
        <w:t>emissions</w:t>
      </w:r>
      <w:r w:rsidRPr="007C42D3">
        <w:rPr>
          <w:rFonts w:ascii="Times New Roman" w:eastAsia="Times New Roman" w:hAnsi="Times New Roman" w:cs="Times New Roman"/>
          <w:color w:val="000000"/>
          <w:sz w:val="24"/>
          <w:szCs w:val="24"/>
          <w:lang w:eastAsia="en-AU"/>
        </w:rPr>
        <w:t xml:space="preserve"> sources and relevant carbon pools that are assessed to determine the net abatement amount. The net abatement includes </w:t>
      </w:r>
      <w:r w:rsidR="00FE781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pool within the </w:t>
      </w:r>
      <w:r w:rsidR="001347E1" w:rsidRPr="007C42D3">
        <w:rPr>
          <w:rFonts w:ascii="Times New Roman" w:eastAsia="Times New Roman" w:hAnsi="Times New Roman" w:cs="Times New Roman"/>
          <w:color w:val="000000"/>
          <w:sz w:val="24"/>
          <w:szCs w:val="24"/>
          <w:lang w:eastAsia="en-AU"/>
        </w:rPr>
        <w:t>CEAs</w:t>
      </w:r>
      <w:r w:rsidRPr="007C42D3">
        <w:rPr>
          <w:rFonts w:ascii="Times New Roman" w:eastAsia="Times New Roman" w:hAnsi="Times New Roman" w:cs="Times New Roman"/>
          <w:color w:val="000000"/>
          <w:sz w:val="24"/>
          <w:szCs w:val="24"/>
          <w:lang w:eastAsia="en-AU"/>
        </w:rPr>
        <w:t xml:space="preserve"> and other emissions sources </w:t>
      </w:r>
      <w:r w:rsidR="00FE7817" w:rsidRPr="007C42D3">
        <w:rPr>
          <w:rFonts w:ascii="Times New Roman" w:eastAsia="Times New Roman" w:hAnsi="Times New Roman" w:cs="Times New Roman"/>
          <w:color w:val="000000"/>
          <w:sz w:val="24"/>
          <w:szCs w:val="24"/>
          <w:lang w:eastAsia="en-AU"/>
        </w:rPr>
        <w:t xml:space="preserve">within the project area </w:t>
      </w:r>
      <w:r w:rsidRPr="007C42D3">
        <w:rPr>
          <w:rFonts w:ascii="Times New Roman" w:eastAsia="Times New Roman" w:hAnsi="Times New Roman" w:cs="Times New Roman"/>
          <w:color w:val="000000"/>
          <w:sz w:val="24"/>
          <w:szCs w:val="24"/>
          <w:lang w:eastAsia="en-AU"/>
        </w:rPr>
        <w:t xml:space="preserve">that </w:t>
      </w:r>
      <w:r w:rsidR="001347E1" w:rsidRPr="007C42D3">
        <w:rPr>
          <w:rFonts w:ascii="Times New Roman" w:eastAsia="Times New Roman" w:hAnsi="Times New Roman" w:cs="Times New Roman"/>
          <w:color w:val="000000"/>
          <w:sz w:val="24"/>
          <w:szCs w:val="24"/>
          <w:lang w:eastAsia="en-AU"/>
        </w:rPr>
        <w:t>may be</w:t>
      </w:r>
      <w:r w:rsidRPr="007C42D3">
        <w:rPr>
          <w:rFonts w:ascii="Times New Roman" w:eastAsia="Times New Roman" w:hAnsi="Times New Roman" w:cs="Times New Roman"/>
          <w:color w:val="000000"/>
          <w:sz w:val="24"/>
          <w:szCs w:val="24"/>
          <w:lang w:eastAsia="en-AU"/>
        </w:rPr>
        <w:t xml:space="preserve"> directly or indirectly affected by the project. The</w:t>
      </w:r>
      <w:r w:rsidR="001305AC" w:rsidRPr="007C42D3">
        <w:rPr>
          <w:rFonts w:ascii="Times New Roman" w:eastAsia="Times New Roman" w:hAnsi="Times New Roman" w:cs="Times New Roman"/>
          <w:color w:val="000000"/>
          <w:sz w:val="24"/>
          <w:szCs w:val="24"/>
          <w:lang w:eastAsia="en-AU"/>
        </w:rPr>
        <w:t xml:space="preserve"> </w:t>
      </w:r>
      <w:r w:rsidR="007B08FC" w:rsidRPr="007C42D3">
        <w:rPr>
          <w:rFonts w:ascii="Times New Roman" w:eastAsia="Times New Roman" w:hAnsi="Times New Roman" w:cs="Times New Roman"/>
          <w:color w:val="000000"/>
          <w:sz w:val="24"/>
          <w:szCs w:val="24"/>
          <w:lang w:eastAsia="en-AU"/>
        </w:rPr>
        <w:t>carbon pools</w:t>
      </w:r>
      <w:r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emission sources</w:t>
      </w:r>
      <w:r w:rsidRPr="007C42D3">
        <w:rPr>
          <w:rFonts w:ascii="Times New Roman" w:eastAsia="Times New Roman" w:hAnsi="Times New Roman" w:cs="Times New Roman"/>
          <w:color w:val="000000"/>
          <w:sz w:val="24"/>
          <w:szCs w:val="24"/>
          <w:lang w:eastAsia="en-AU"/>
        </w:rPr>
        <w:t xml:space="preserve"> </w:t>
      </w:r>
      <w:r w:rsidR="001305AC" w:rsidRPr="007C42D3">
        <w:rPr>
          <w:rFonts w:ascii="Times New Roman" w:eastAsia="Times New Roman" w:hAnsi="Times New Roman" w:cs="Times New Roman"/>
          <w:color w:val="000000"/>
          <w:sz w:val="24"/>
          <w:szCs w:val="24"/>
          <w:lang w:eastAsia="en-AU"/>
        </w:rPr>
        <w:t>include</w:t>
      </w:r>
      <w:r w:rsidRPr="007C42D3">
        <w:rPr>
          <w:rFonts w:ascii="Times New Roman" w:eastAsia="Times New Roman" w:hAnsi="Times New Roman" w:cs="Times New Roman"/>
          <w:color w:val="000000"/>
          <w:sz w:val="24"/>
          <w:szCs w:val="24"/>
          <w:lang w:eastAsia="en-AU"/>
        </w:rPr>
        <w:t>:</w:t>
      </w:r>
    </w:p>
    <w:p w14:paraId="235666A9"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soil organic carbon;</w:t>
      </w:r>
    </w:p>
    <w:p w14:paraId="44AD2461"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livestock;</w:t>
      </w:r>
    </w:p>
    <w:p w14:paraId="415985EA"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synthetic fertiliser;</w:t>
      </w:r>
    </w:p>
    <w:p w14:paraId="22733255"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lime;</w:t>
      </w:r>
    </w:p>
    <w:p w14:paraId="385EB5EE"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tillage events</w:t>
      </w:r>
    </w:p>
    <w:p w14:paraId="24763724" w14:textId="18D8CDBF"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soil landscape modification activities</w:t>
      </w:r>
    </w:p>
    <w:p w14:paraId="662E2516" w14:textId="2B205DC5"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residues; </w:t>
      </w:r>
    </w:p>
    <w:p w14:paraId="148A320B" w14:textId="77777777" w:rsidR="00E1475B"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irrigation energy</w:t>
      </w:r>
      <w:r w:rsidR="00E1475B" w:rsidRPr="007C42D3">
        <w:rPr>
          <w:rFonts w:ascii="Times New Roman" w:eastAsia="Times New Roman" w:hAnsi="Times New Roman" w:cs="Times New Roman"/>
          <w:color w:val="000000"/>
          <w:sz w:val="24"/>
          <w:szCs w:val="24"/>
          <w:lang w:eastAsia="en-AU"/>
        </w:rPr>
        <w:t>; and</w:t>
      </w:r>
    </w:p>
    <w:p w14:paraId="1351A200" w14:textId="12351AC2" w:rsidR="00951747" w:rsidRPr="007C42D3" w:rsidRDefault="00E1475B"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biochar</w:t>
      </w:r>
      <w:r w:rsidR="00951747" w:rsidRPr="007C42D3">
        <w:rPr>
          <w:rFonts w:ascii="Times New Roman" w:eastAsia="Times New Roman" w:hAnsi="Times New Roman" w:cs="Times New Roman"/>
          <w:color w:val="000000"/>
          <w:sz w:val="24"/>
          <w:szCs w:val="24"/>
          <w:lang w:eastAsia="en-AU"/>
        </w:rPr>
        <w:t>.</w:t>
      </w:r>
    </w:p>
    <w:p w14:paraId="1E25DCD3" w14:textId="13BA124E"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rationale </w:t>
      </w:r>
      <w:r w:rsidR="00E64A45" w:rsidRPr="007C42D3">
        <w:rPr>
          <w:rFonts w:ascii="Times New Roman" w:eastAsia="Times New Roman" w:hAnsi="Times New Roman" w:cs="Times New Roman"/>
          <w:color w:val="000000"/>
          <w:sz w:val="24"/>
          <w:szCs w:val="24"/>
          <w:lang w:eastAsia="en-AU"/>
        </w:rPr>
        <w:t xml:space="preserve">for including carbon </w:t>
      </w:r>
      <w:r w:rsidR="007B08FC" w:rsidRPr="007C42D3">
        <w:rPr>
          <w:rFonts w:ascii="Times New Roman" w:eastAsia="Times New Roman" w:hAnsi="Times New Roman" w:cs="Times New Roman"/>
          <w:color w:val="000000"/>
          <w:sz w:val="24"/>
          <w:szCs w:val="24"/>
          <w:lang w:eastAsia="en-AU"/>
        </w:rPr>
        <w:t>pools</w:t>
      </w:r>
      <w:r w:rsidR="00E64A45"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emission sources</w:t>
      </w:r>
      <w:r w:rsidR="00E64A45" w:rsidRPr="007C42D3">
        <w:rPr>
          <w:rFonts w:ascii="Times New Roman" w:eastAsia="Times New Roman" w:hAnsi="Times New Roman" w:cs="Times New Roman"/>
          <w:color w:val="000000"/>
          <w:sz w:val="24"/>
          <w:szCs w:val="24"/>
          <w:lang w:eastAsia="en-AU"/>
        </w:rPr>
        <w:t xml:space="preserve"> in the net abatement calculations is outlined below.</w:t>
      </w:r>
      <w:r w:rsidRPr="007C42D3">
        <w:rPr>
          <w:rFonts w:ascii="Times New Roman" w:eastAsia="Times New Roman" w:hAnsi="Times New Roman" w:cs="Times New Roman"/>
          <w:color w:val="000000"/>
          <w:sz w:val="24"/>
          <w:szCs w:val="24"/>
          <w:lang w:eastAsia="en-AU"/>
        </w:rPr>
        <w:t xml:space="preserve"> </w:t>
      </w:r>
    </w:p>
    <w:p w14:paraId="2D9543F9"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Soil organic carbon</w:t>
      </w:r>
    </w:p>
    <w:p w14:paraId="525D7F92" w14:textId="291297A7" w:rsidR="00951747"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is the primary </w:t>
      </w:r>
      <w:r w:rsidR="007B08FC" w:rsidRPr="007C42D3">
        <w:rPr>
          <w:rFonts w:ascii="Times New Roman" w:hAnsi="Times New Roman" w:cs="Times New Roman"/>
          <w:sz w:val="24"/>
          <w:szCs w:val="24"/>
        </w:rPr>
        <w:t>carbon pool</w:t>
      </w:r>
      <w:r w:rsidRPr="007C42D3">
        <w:rPr>
          <w:rFonts w:ascii="Times New Roman" w:eastAsia="Times New Roman" w:hAnsi="Times New Roman" w:cs="Times New Roman"/>
          <w:color w:val="000000"/>
          <w:sz w:val="24"/>
          <w:szCs w:val="24"/>
          <w:lang w:eastAsia="en-AU"/>
        </w:rPr>
        <w:t xml:space="preserve"> within the project and the basis for crediting under the</w:t>
      </w:r>
      <w:r w:rsidR="002875C5">
        <w:rPr>
          <w:rFonts w:ascii="Times New Roman" w:eastAsia="Times New Roman" w:hAnsi="Times New Roman" w:cs="Times New Roman"/>
          <w:color w:val="000000"/>
          <w:sz w:val="24"/>
          <w:szCs w:val="24"/>
          <w:lang w:eastAsia="en-AU"/>
        </w:rPr>
        <w:t>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w:t>
      </w:r>
    </w:p>
    <w:p w14:paraId="49A89D77" w14:textId="77777777" w:rsidR="00B91A05" w:rsidRPr="007C42D3" w:rsidRDefault="00B91A05" w:rsidP="00EC506B">
      <w:pPr>
        <w:shd w:val="clear" w:color="auto" w:fill="FFFFFF"/>
        <w:spacing w:line="360" w:lineRule="auto"/>
        <w:rPr>
          <w:rFonts w:ascii="Times New Roman" w:eastAsia="Times New Roman" w:hAnsi="Times New Roman" w:cs="Times New Roman"/>
          <w:color w:val="000000"/>
          <w:sz w:val="24"/>
          <w:szCs w:val="24"/>
          <w:lang w:eastAsia="en-AU"/>
        </w:rPr>
      </w:pPr>
    </w:p>
    <w:p w14:paraId="67F3F541"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lastRenderedPageBreak/>
        <w:t>Livestock</w:t>
      </w:r>
    </w:p>
    <w:p w14:paraId="1514AA10" w14:textId="645CF59A"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Livestock numbers are considered to be the primary driver of livestock emissions (enteric fermentation, dung and urine). Proponents must </w:t>
      </w:r>
      <w:r w:rsidR="00CC435B" w:rsidRPr="007C42D3">
        <w:rPr>
          <w:rFonts w:ascii="Times New Roman" w:eastAsia="Times New Roman" w:hAnsi="Times New Roman" w:cs="Times New Roman"/>
          <w:color w:val="000000"/>
          <w:sz w:val="24"/>
          <w:szCs w:val="24"/>
          <w:lang w:eastAsia="en-AU"/>
        </w:rPr>
        <w:t xml:space="preserve">work out </w:t>
      </w:r>
      <w:r w:rsidRPr="007C42D3">
        <w:rPr>
          <w:rFonts w:ascii="Times New Roman" w:eastAsia="Times New Roman" w:hAnsi="Times New Roman" w:cs="Times New Roman"/>
          <w:color w:val="000000"/>
          <w:sz w:val="24"/>
          <w:szCs w:val="24"/>
          <w:lang w:eastAsia="en-AU"/>
        </w:rPr>
        <w:t>changes in emissions resulting from increases or decreases in stocking rate</w:t>
      </w:r>
      <w:r w:rsidR="0019734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compared to historic levels using </w:t>
      </w:r>
      <w:r w:rsidR="00672212" w:rsidRPr="007C42D3">
        <w:rPr>
          <w:rFonts w:ascii="Times New Roman" w:eastAsia="Times New Roman" w:hAnsi="Times New Roman" w:cs="Times New Roman"/>
          <w:color w:val="000000"/>
          <w:sz w:val="24"/>
          <w:szCs w:val="24"/>
          <w:lang w:eastAsia="en-AU"/>
        </w:rPr>
        <w:t xml:space="preserve">techniques outlined in the </w:t>
      </w:r>
      <w:r w:rsidR="00D66B65" w:rsidRPr="007C42D3">
        <w:rPr>
          <w:rFonts w:ascii="Times New Roman" w:eastAsia="Times New Roman" w:hAnsi="Times New Roman" w:cs="Times New Roman"/>
          <w:color w:val="000000"/>
          <w:sz w:val="24"/>
          <w:szCs w:val="24"/>
          <w:lang w:eastAsia="en-AU"/>
        </w:rPr>
        <w:t>Determination</w:t>
      </w:r>
      <w:r w:rsidR="00672212"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S</w:t>
      </w:r>
      <w:r w:rsidR="00672212" w:rsidRPr="007C42D3">
        <w:rPr>
          <w:rFonts w:ascii="Times New Roman" w:eastAsia="Times New Roman" w:hAnsi="Times New Roman" w:cs="Times New Roman"/>
          <w:color w:val="000000"/>
          <w:sz w:val="24"/>
          <w:szCs w:val="24"/>
          <w:lang w:eastAsia="en-AU"/>
        </w:rPr>
        <w:t>upplement, which are</w:t>
      </w:r>
      <w:r w:rsidRPr="007C42D3">
        <w:rPr>
          <w:rFonts w:ascii="Times New Roman" w:eastAsia="Times New Roman" w:hAnsi="Times New Roman" w:cs="Times New Roman"/>
          <w:color w:val="000000"/>
          <w:sz w:val="24"/>
          <w:szCs w:val="24"/>
          <w:lang w:eastAsia="en-AU"/>
        </w:rPr>
        <w:t xml:space="preserve">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54BD1842"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Synthetic fertiliser</w:t>
      </w:r>
    </w:p>
    <w:p w14:paraId="75587583" w14:textId="7777ED0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Several management actions (for example, nutrient management and pasture rejuvenation) may result in increased applications of synthetic fertiliser compared to a</w:t>
      </w:r>
      <w:r w:rsidR="00A44B26"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BAU scenario. </w:t>
      </w:r>
    </w:p>
    <w:p w14:paraId="5DA1251D" w14:textId="5D4708C8"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In accordance with the National Inventory Report, emissions of nitrous oxide from the application of synthetic fertiliser </w:t>
      </w:r>
      <w:r w:rsidR="00891AC4" w:rsidRPr="007C42D3">
        <w:rPr>
          <w:rFonts w:ascii="Times New Roman" w:eastAsia="Times New Roman" w:hAnsi="Times New Roman" w:cs="Times New Roman"/>
          <w:color w:val="000000"/>
          <w:sz w:val="24"/>
          <w:szCs w:val="24"/>
          <w:lang w:eastAsia="en-AU"/>
        </w:rPr>
        <w:t>containing nitrogen</w:t>
      </w:r>
      <w:r w:rsidRPr="007C42D3">
        <w:rPr>
          <w:rFonts w:ascii="Times New Roman" w:eastAsia="Times New Roman" w:hAnsi="Times New Roman" w:cs="Times New Roman"/>
          <w:color w:val="000000"/>
          <w:sz w:val="24"/>
          <w:szCs w:val="24"/>
          <w:lang w:eastAsia="en-AU"/>
        </w:rPr>
        <w:t xml:space="preserve"> (and also of carbon dioxide from the application of urea) must be accounted for. Proponents must estimate changes in </w:t>
      </w:r>
      <w:r w:rsidR="00891AC4" w:rsidRPr="007C42D3">
        <w:rPr>
          <w:rFonts w:ascii="Times New Roman" w:eastAsia="Times New Roman" w:hAnsi="Times New Roman" w:cs="Times New Roman"/>
          <w:color w:val="000000"/>
          <w:sz w:val="24"/>
          <w:szCs w:val="24"/>
          <w:lang w:eastAsia="en-AU"/>
        </w:rPr>
        <w:t>nitrous oxide</w:t>
      </w:r>
      <w:r w:rsidRPr="007C42D3">
        <w:rPr>
          <w:rFonts w:ascii="Times New Roman" w:eastAsia="Times New Roman" w:hAnsi="Times New Roman" w:cs="Times New Roman"/>
          <w:color w:val="000000"/>
          <w:sz w:val="24"/>
          <w:szCs w:val="24"/>
          <w:lang w:eastAsia="en-AU"/>
        </w:rPr>
        <w:t xml:space="preserve"> emissions</w:t>
      </w:r>
      <w:r w:rsidR="00050112" w:rsidRPr="007C42D3">
        <w:rPr>
          <w:rFonts w:ascii="Times New Roman" w:eastAsia="Times New Roman" w:hAnsi="Times New Roman" w:cs="Times New Roman"/>
          <w:color w:val="000000"/>
          <w:sz w:val="24"/>
          <w:szCs w:val="24"/>
          <w:lang w:eastAsia="en-AU"/>
        </w:rPr>
        <w:t xml:space="preserve"> and carbon dioxide</w:t>
      </w:r>
      <w:r w:rsidRPr="007C42D3">
        <w:rPr>
          <w:rFonts w:ascii="Times New Roman" w:eastAsia="Times New Roman" w:hAnsi="Times New Roman" w:cs="Times New Roman"/>
          <w:color w:val="000000"/>
          <w:sz w:val="24"/>
          <w:szCs w:val="24"/>
          <w:lang w:eastAsia="en-AU"/>
        </w:rPr>
        <w:t xml:space="preserve"> resulting from increases in synthetic fertiliser application compared to historic levels using methods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0A19B390"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Lime</w:t>
      </w:r>
    </w:p>
    <w:p w14:paraId="170A4F9E" w14:textId="7F38F5BF"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Several project management activities (for example, soil acidity management and pasture rejuvenation) may result in increased applications of lime compared to a BAU scenario. The National Inventory Report accounts for the carbon dioxide emissions that result from applications of either magnesium carbonate or calcium carbonate to agricultural soils. These emissions must be accounted for in the </w:t>
      </w:r>
      <w:r w:rsidR="007B08F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using the conservative default emission factor</w:t>
      </w:r>
      <w:r w:rsidR="007B1537"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18769187" w14:textId="23E314F8"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Soil landscape modification activities</w:t>
      </w:r>
    </w:p>
    <w:p w14:paraId="17B9B7C5" w14:textId="54172DF3"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Undertaking soil</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landscape management activities may involve a material increase in emissions due to diesel fuel use. Examples of these activities include clay delving and water ponding.</w:t>
      </w:r>
    </w:p>
    <w:p w14:paraId="4ACBBE3B" w14:textId="4738A3E3"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These activities are likely to involve the use of machinery to undertake significant earthworks. This could include excavation and haulage of material within CEAs. Fuel use for these activities must be </w:t>
      </w:r>
      <w:r w:rsidR="00197344" w:rsidRPr="007C42D3">
        <w:rPr>
          <w:rFonts w:ascii="Times New Roman" w:eastAsia="Times New Roman" w:hAnsi="Times New Roman" w:cs="Times New Roman"/>
          <w:color w:val="000000"/>
          <w:sz w:val="24"/>
          <w:szCs w:val="24"/>
          <w:lang w:eastAsia="en-AU"/>
        </w:rPr>
        <w:t>accounted for in</w:t>
      </w:r>
      <w:r w:rsidRPr="007C42D3">
        <w:rPr>
          <w:rFonts w:ascii="Times New Roman" w:eastAsia="Times New Roman" w:hAnsi="Times New Roman" w:cs="Times New Roman"/>
          <w:color w:val="000000"/>
          <w:sz w:val="24"/>
          <w:szCs w:val="24"/>
          <w:lang w:eastAsia="en-AU"/>
        </w:rPr>
        <w:t xml:space="preserve"> net abatement calculations.</w:t>
      </w:r>
    </w:p>
    <w:p w14:paraId="08F19B39" w14:textId="77777777" w:rsidR="000B75BA" w:rsidRDefault="000B75BA">
      <w:pPr>
        <w:rPr>
          <w:rFonts w:ascii="Times New Roman" w:eastAsia="Times New Roman" w:hAnsi="Times New Roman" w:cs="Times New Roman"/>
          <w:i/>
          <w:iCs/>
          <w:color w:val="000000"/>
          <w:sz w:val="24"/>
          <w:szCs w:val="24"/>
          <w:u w:val="single"/>
          <w:lang w:eastAsia="en-AU"/>
        </w:rPr>
      </w:pPr>
      <w:r>
        <w:rPr>
          <w:rFonts w:ascii="Times New Roman" w:eastAsia="Times New Roman" w:hAnsi="Times New Roman" w:cs="Times New Roman"/>
          <w:i/>
          <w:iCs/>
          <w:color w:val="000000"/>
          <w:sz w:val="24"/>
          <w:szCs w:val="24"/>
          <w:u w:val="single"/>
          <w:lang w:eastAsia="en-AU"/>
        </w:rPr>
        <w:br w:type="page"/>
      </w:r>
    </w:p>
    <w:p w14:paraId="26B634E4" w14:textId="77777777" w:rsidR="002F0292" w:rsidRPr="007C42D3" w:rsidRDefault="002F0292"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lastRenderedPageBreak/>
        <w:t>Residues</w:t>
      </w:r>
    </w:p>
    <w:p w14:paraId="3717DB08" w14:textId="1FC0ABE4" w:rsidR="002F0292" w:rsidRPr="007C42D3" w:rsidRDefault="002F0292"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Residues from crops or pasture result in the release of nitrous oxide emissions when they are tilled into the soil. Some project management activities and management actions are expected to increase emissions from residues, such as: use of irrigation water on crops, rejuvenation of pastures</w:t>
      </w:r>
      <w:r w:rsidR="00186B0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and tillage of crops. The </w:t>
      </w:r>
      <w:r w:rsidR="007B08F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uses default factors and processes derived from the National Inventory Report to calculate changes in emissions from residues.</w:t>
      </w:r>
    </w:p>
    <w:p w14:paraId="054DCA15" w14:textId="7D71F0B4"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Irrigation energy</w:t>
      </w:r>
      <w:r w:rsidR="00EF3F9B" w:rsidRPr="007C42D3">
        <w:rPr>
          <w:rFonts w:ascii="Times New Roman" w:eastAsia="Times New Roman" w:hAnsi="Times New Roman" w:cs="Times New Roman"/>
          <w:i/>
          <w:iCs/>
          <w:color w:val="000000"/>
          <w:sz w:val="24"/>
          <w:szCs w:val="24"/>
          <w:u w:val="single"/>
          <w:lang w:eastAsia="en-AU"/>
        </w:rPr>
        <w:t xml:space="preserve"> and tillage</w:t>
      </w:r>
    </w:p>
    <w:p w14:paraId="3CD5DF78" w14:textId="62F40CE9" w:rsidR="00B40485" w:rsidRPr="007C42D3" w:rsidRDefault="00B40485"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Irrigation uses significant amounts of electricity or fuel for pumping</w:t>
      </w:r>
      <w:r w:rsidR="00186B0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consequently</w:t>
      </w:r>
      <w:r w:rsidR="00186B0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increases in irrigation or the introduction of irrigation into areas that were not previously irrigated can materially increase project emissions. These emissions are worked out by measuring the total water used for each reporting period and comparing that to the baseline values.</w:t>
      </w:r>
      <w:r w:rsidR="00AA4A1D"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Similarly, increased fuel use associated with additional tillage is accounted for by recording the total tilled area and applying the appropriate residue factor. </w:t>
      </w:r>
    </w:p>
    <w:p w14:paraId="4E18F41B" w14:textId="7A01E2A6" w:rsidR="00A84C81" w:rsidRPr="007C42D3" w:rsidRDefault="00A84C81" w:rsidP="00A84C81">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2 - Calculation of net abatement amount- general</w:t>
      </w:r>
    </w:p>
    <w:p w14:paraId="2E598C32" w14:textId="4DF062ED" w:rsidR="00A84C81" w:rsidRPr="007C42D3" w:rsidRDefault="00A84C8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19</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Overview</w:t>
      </w:r>
    </w:p>
    <w:p w14:paraId="5EA81451" w14:textId="446201B0" w:rsidR="00517E31" w:rsidRPr="007C42D3" w:rsidRDefault="00517E3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summarises how carbon dioxide removed from the atmosphere and sequestered in soils is credited. Project emissions above and beyond the baseline are considered </w:t>
      </w:r>
      <w:r w:rsidR="009779A7" w:rsidRPr="007C42D3">
        <w:rPr>
          <w:rFonts w:ascii="Times New Roman" w:eastAsia="Times New Roman" w:hAnsi="Times New Roman" w:cs="Times New Roman"/>
          <w:color w:val="000000"/>
          <w:sz w:val="24"/>
          <w:szCs w:val="24"/>
          <w:lang w:eastAsia="en-AU"/>
        </w:rPr>
        <w:t>excess emissions</w:t>
      </w:r>
      <w:r w:rsidRPr="007C42D3">
        <w:rPr>
          <w:rFonts w:ascii="Times New Roman" w:eastAsia="Times New Roman" w:hAnsi="Times New Roman" w:cs="Times New Roman"/>
          <w:color w:val="000000"/>
          <w:sz w:val="24"/>
          <w:szCs w:val="24"/>
          <w:lang w:eastAsia="en-AU"/>
        </w:rPr>
        <w:t xml:space="preserve"> and are deducted from the net abatement</w:t>
      </w:r>
      <w:r w:rsidR="007B08FC" w:rsidRPr="007C42D3">
        <w:rPr>
          <w:rFonts w:ascii="Times New Roman" w:eastAsia="Times New Roman" w:hAnsi="Times New Roman" w:cs="Times New Roman"/>
          <w:color w:val="000000"/>
          <w:sz w:val="24"/>
          <w:szCs w:val="24"/>
          <w:lang w:eastAsia="en-AU"/>
        </w:rPr>
        <w:t xml:space="preserve"> </w:t>
      </w:r>
      <w:r w:rsidR="007B08FC" w:rsidRPr="007C42D3">
        <w:rPr>
          <w:rFonts w:ascii="Times New Roman" w:eastAsia="Times New Roman" w:hAnsi="Times New Roman" w:cs="Times New Roman"/>
          <w:sz w:val="24"/>
          <w:szCs w:val="24"/>
          <w:lang w:eastAsia="en-AU"/>
        </w:rPr>
        <w:t>to ensure any emissions occurring as a result of the project are accounted for in the net abatement calculations</w:t>
      </w:r>
      <w:r w:rsidRPr="007C42D3">
        <w:rPr>
          <w:rFonts w:ascii="Times New Roman" w:eastAsia="Times New Roman" w:hAnsi="Times New Roman" w:cs="Times New Roman"/>
          <w:sz w:val="24"/>
          <w:szCs w:val="24"/>
          <w:lang w:eastAsia="en-AU"/>
        </w:rPr>
        <w:t>.</w:t>
      </w:r>
    </w:p>
    <w:p w14:paraId="6AF53E7D" w14:textId="1A0FFF95" w:rsidR="00A84C81" w:rsidRPr="007C42D3" w:rsidRDefault="00A84C8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20</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The net abatement amount, </w:t>
      </w:r>
      <w:r w:rsidRPr="007C42D3">
        <w:rPr>
          <w:rFonts w:ascii="Times New Roman" w:eastAsia="Times New Roman" w:hAnsi="Times New Roman" w:cs="Times New Roman"/>
          <w:i/>
          <w:iCs/>
          <w:color w:val="000000"/>
          <w:sz w:val="24"/>
          <w:szCs w:val="24"/>
          <w:u w:val="single"/>
          <w:lang w:eastAsia="en-AU"/>
        </w:rPr>
        <w:t>A</w:t>
      </w:r>
    </w:p>
    <w:p w14:paraId="5D6B42BC" w14:textId="498489C3" w:rsidR="00A84C81" w:rsidRPr="007C42D3" w:rsidRDefault="00A84C8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outlines the abatement for a project in a given reporting period by summing the abatement for all project areas in the project. </w:t>
      </w:r>
    </w:p>
    <w:p w14:paraId="250AAA16" w14:textId="32889929" w:rsidR="00BC56C5"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21</w:t>
      </w:r>
      <w:r w:rsidR="000A6DD6" w:rsidRPr="007C42D3">
        <w:rPr>
          <w:rFonts w:ascii="Times New Roman" w:eastAsia="Times New Roman" w:hAnsi="Times New Roman" w:cs="Times New Roman"/>
          <w:color w:val="000000"/>
          <w:sz w:val="14"/>
          <w:szCs w:val="14"/>
          <w:lang w:eastAsia="en-AU"/>
        </w:rPr>
        <w:tab/>
      </w:r>
      <w:r w:rsidR="000374F8" w:rsidRPr="007C42D3">
        <w:rPr>
          <w:rFonts w:ascii="Times New Roman" w:eastAsia="Times New Roman" w:hAnsi="Times New Roman" w:cs="Times New Roman"/>
          <w:color w:val="000000"/>
          <w:sz w:val="24"/>
          <w:szCs w:val="24"/>
          <w:u w:val="single"/>
          <w:lang w:eastAsia="en-AU"/>
        </w:rPr>
        <w:t xml:space="preserve">The net abatement amount for a project area for a non-transferring project, </w:t>
      </w:r>
      <w:r w:rsidR="0002732A" w:rsidRPr="007C42D3">
        <w:rPr>
          <w:rFonts w:ascii="Times New Roman" w:eastAsia="Calibri" w:hAnsi="Times New Roman" w:cs="Times New Roman"/>
          <w:b/>
          <w:bCs/>
          <w:i/>
          <w:iCs/>
          <w:sz w:val="24"/>
          <w:szCs w:val="24"/>
          <w:u w:val="single"/>
        </w:rPr>
        <w:t>A</w:t>
      </w:r>
      <w:r w:rsidR="0002732A" w:rsidRPr="007C42D3">
        <w:rPr>
          <w:rFonts w:ascii="Times New Roman" w:eastAsia="Calibri" w:hAnsi="Times New Roman" w:cs="Times New Roman"/>
          <w:b/>
          <w:bCs/>
          <w:i/>
          <w:iCs/>
          <w:sz w:val="24"/>
          <w:szCs w:val="24"/>
          <w:u w:val="single"/>
          <w:vertAlign w:val="subscript"/>
        </w:rPr>
        <w:t>PA</w:t>
      </w:r>
    </w:p>
    <w:p w14:paraId="7413D340" w14:textId="4ECD0B12" w:rsidR="00E304C2" w:rsidRPr="007C42D3" w:rsidRDefault="00164FE7" w:rsidP="00EC506B">
      <w:pPr>
        <w:shd w:val="clear" w:color="auto" w:fill="FFFFFF"/>
        <w:spacing w:line="360" w:lineRule="auto"/>
        <w:rPr>
          <w:rFonts w:ascii="Times New Roman" w:eastAsia="Times New Roman" w:hAnsi="Times New Roman" w:cs="Times New Roman"/>
          <w:bCs/>
          <w:iCs/>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the net abatement amount</w:t>
      </w:r>
      <w:r w:rsidR="00286789" w:rsidRPr="007C42D3">
        <w:rPr>
          <w:rFonts w:ascii="Times New Roman" w:eastAsia="Times New Roman" w:hAnsi="Times New Roman" w:cs="Times New Roman"/>
          <w:color w:val="000000"/>
          <w:sz w:val="24"/>
          <w:szCs w:val="24"/>
          <w:lang w:eastAsia="en-AU"/>
        </w:rPr>
        <w:t xml:space="preserve"> for a given reporting period</w:t>
      </w:r>
      <w:r w:rsidRPr="007C42D3">
        <w:rPr>
          <w:rFonts w:ascii="Times New Roman" w:eastAsia="Times New Roman" w:hAnsi="Times New Roman" w:cs="Times New Roman"/>
          <w:color w:val="000000"/>
          <w:sz w:val="24"/>
          <w:szCs w:val="24"/>
          <w:lang w:eastAsia="en-AU"/>
        </w:rPr>
        <w:t xml:space="preserve"> for a</w:t>
      </w:r>
      <w:r w:rsidR="00286789" w:rsidRPr="007C42D3">
        <w:rPr>
          <w:rFonts w:ascii="Times New Roman" w:eastAsia="Times New Roman" w:hAnsi="Times New Roman" w:cs="Times New Roman"/>
          <w:color w:val="000000"/>
          <w:sz w:val="24"/>
          <w:szCs w:val="24"/>
          <w:lang w:eastAsia="en-AU"/>
        </w:rPr>
        <w:t xml:space="preserve"> given</w:t>
      </w:r>
      <w:r w:rsidRPr="007C42D3">
        <w:rPr>
          <w:rFonts w:ascii="Times New Roman" w:eastAsia="Times New Roman" w:hAnsi="Times New Roman" w:cs="Times New Roman"/>
          <w:color w:val="000000"/>
          <w:sz w:val="24"/>
          <w:szCs w:val="24"/>
          <w:lang w:eastAsia="en-AU"/>
        </w:rPr>
        <w:t xml:space="preserve"> project area for a non-transferring project. </w:t>
      </w:r>
      <w:r w:rsidR="00AB6CE9" w:rsidRPr="007C42D3">
        <w:rPr>
          <w:rFonts w:ascii="Times New Roman" w:eastAsia="Times New Roman" w:hAnsi="Times New Roman" w:cs="Times New Roman"/>
          <w:color w:val="000000"/>
          <w:sz w:val="24"/>
          <w:szCs w:val="24"/>
          <w:lang w:eastAsia="en-AU"/>
        </w:rPr>
        <w:t xml:space="preserve">The net abatement amount is adjusted by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00FC1961" w:rsidRPr="007C42D3">
        <w:rPr>
          <w:rFonts w:ascii="Times New Roman" w:eastAsia="Times New Roman" w:hAnsi="Times New Roman" w:cs="Times New Roman"/>
          <w:sz w:val="24"/>
          <w:szCs w:val="24"/>
        </w:rPr>
        <w:t>,</w:t>
      </w:r>
      <w:r w:rsidR="00AB6CE9" w:rsidRPr="007C42D3">
        <w:rPr>
          <w:rFonts w:ascii="Times New Roman" w:eastAsia="Times New Roman" w:hAnsi="Times New Roman" w:cs="Times New Roman"/>
          <w:color w:val="000000"/>
          <w:sz w:val="24"/>
          <w:szCs w:val="24"/>
          <w:lang w:eastAsia="en-AU"/>
        </w:rPr>
        <w:t xml:space="preserve">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A</m:t>
            </m:r>
          </m:e>
          <m:sub>
            <m:r>
              <m:rPr>
                <m:sty m:val="bi"/>
              </m:rPr>
              <w:rPr>
                <w:rFonts w:ascii="Cambria Math" w:eastAsia="Calibri" w:hAnsi="Cambria Math" w:cs="Times New Roman"/>
                <w:sz w:val="24"/>
                <w:szCs w:val="24"/>
              </w:rPr>
              <m:t>PA,RP</m:t>
            </m:r>
          </m:sub>
        </m:sSub>
      </m:oMath>
      <w:r w:rsidR="00FC1961" w:rsidRPr="007C42D3">
        <w:rPr>
          <w:rFonts w:ascii="Times New Roman" w:eastAsia="Times New Roman" w:hAnsi="Times New Roman" w:cs="Times New Roman"/>
          <w:color w:val="000000"/>
          <w:sz w:val="24"/>
          <w:szCs w:val="24"/>
          <w:lang w:eastAsia="en-AU"/>
        </w:rPr>
        <w:t xml:space="preserve">, </w:t>
      </w:r>
      <w:r w:rsidR="00FC1961" w:rsidRPr="007C42D3">
        <w:rPr>
          <w:rFonts w:ascii="Times New Roman" w:eastAsia="Times New Roman" w:hAnsi="Times New Roman" w:cs="Times New Roman"/>
          <w:b/>
          <w:i/>
          <w:sz w:val="24"/>
          <w:szCs w:val="24"/>
          <w:lang w:eastAsia="en-AU"/>
        </w:rPr>
        <w:t xml:space="preserve">RC </w:t>
      </w:r>
      <w:r w:rsidR="00FC1961" w:rsidRPr="007C42D3">
        <w:rPr>
          <w:rFonts w:ascii="Times New Roman" w:eastAsia="Times New Roman" w:hAnsi="Times New Roman" w:cs="Times New Roman"/>
          <w:bCs/>
          <w:iCs/>
          <w:sz w:val="24"/>
          <w:szCs w:val="24"/>
          <w:lang w:eastAsia="en-AU"/>
        </w:rPr>
        <w:t xml:space="preserve">and </w:t>
      </w:r>
      <m:oMath>
        <m:r>
          <m:rPr>
            <m:sty m:val="bi"/>
          </m:rPr>
          <w:rPr>
            <w:rFonts w:ascii="Cambria Math" w:eastAsia="Calibri" w:hAnsi="Cambria Math" w:cs="Times New Roman"/>
            <w:sz w:val="24"/>
            <w:szCs w:val="24"/>
          </w:rPr>
          <m:t>D</m:t>
        </m:r>
      </m:oMath>
      <w:r w:rsidR="00FC1961" w:rsidRPr="007C42D3">
        <w:rPr>
          <w:rFonts w:ascii="Times New Roman" w:eastAsia="Times New Roman" w:hAnsi="Times New Roman" w:cs="Times New Roman"/>
          <w:b/>
          <w:sz w:val="24"/>
          <w:szCs w:val="24"/>
        </w:rPr>
        <w:t xml:space="preserve">. </w:t>
      </w:r>
    </w:p>
    <w:p w14:paraId="7F59E25D" w14:textId="2D28A22C" w:rsidR="00E304C2" w:rsidRPr="007C42D3" w:rsidRDefault="007C421B" w:rsidP="00EC506B">
      <w:pPr>
        <w:shd w:val="clear" w:color="auto" w:fill="FFFFFF"/>
        <w:spacing w:line="360" w:lineRule="auto"/>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00446F61" w:rsidRPr="007C42D3">
        <w:rPr>
          <w:rFonts w:ascii="Times New Roman" w:eastAsia="Times New Roman" w:hAnsi="Times New Roman" w:cs="Times New Roman"/>
          <w:b/>
          <w:bCs/>
          <w:sz w:val="24"/>
          <w:szCs w:val="24"/>
        </w:rPr>
        <w:t xml:space="preserve"> </w:t>
      </w:r>
      <w:r w:rsidR="00446F61" w:rsidRPr="007C42D3">
        <w:rPr>
          <w:rFonts w:ascii="Times New Roman" w:eastAsia="Times New Roman" w:hAnsi="Times New Roman" w:cs="Times New Roman"/>
          <w:sz w:val="24"/>
          <w:szCs w:val="24"/>
        </w:rPr>
        <w:t>is</w:t>
      </w:r>
      <w:r w:rsidR="000C6604" w:rsidRPr="007C42D3">
        <w:rPr>
          <w:rFonts w:ascii="Times New Roman" w:eastAsia="Calibri" w:hAnsi="Times New Roman" w:cs="Times New Roman"/>
          <w:sz w:val="24"/>
          <w:szCs w:val="24"/>
        </w:rPr>
        <w:t xml:space="preserve"> </w:t>
      </w:r>
      <w:r w:rsidR="00517E31" w:rsidRPr="007C42D3">
        <w:rPr>
          <w:rFonts w:ascii="Times New Roman" w:eastAsia="Calibri" w:hAnsi="Times New Roman" w:cs="Times New Roman"/>
          <w:sz w:val="24"/>
          <w:szCs w:val="24"/>
        </w:rPr>
        <w:t xml:space="preserve">a measure of </w:t>
      </w:r>
      <w:r w:rsidR="009779A7" w:rsidRPr="007C42D3">
        <w:rPr>
          <w:rFonts w:ascii="Times New Roman" w:eastAsia="Calibri" w:hAnsi="Times New Roman" w:cs="Times New Roman"/>
          <w:sz w:val="24"/>
          <w:szCs w:val="24"/>
        </w:rPr>
        <w:t>excess</w:t>
      </w:r>
      <w:r w:rsidR="00517E31" w:rsidRPr="007C42D3">
        <w:rPr>
          <w:rFonts w:ascii="Times New Roman" w:eastAsia="Calibri" w:hAnsi="Times New Roman" w:cs="Times New Roman"/>
          <w:sz w:val="24"/>
          <w:szCs w:val="24"/>
        </w:rPr>
        <w:t xml:space="preserve"> emissions due to the project. It is assumed that </w:t>
      </w:r>
      <w:r w:rsidR="000C6604" w:rsidRPr="007C42D3">
        <w:rPr>
          <w:rFonts w:ascii="Times New Roman" w:eastAsia="Calibri" w:hAnsi="Times New Roman" w:cs="Times New Roman"/>
          <w:sz w:val="24"/>
          <w:szCs w:val="24"/>
        </w:rPr>
        <w:t xml:space="preserve">any net increase in emissions in the </w:t>
      </w:r>
      <w:r w:rsidR="009779A7" w:rsidRPr="007C42D3">
        <w:rPr>
          <w:rFonts w:ascii="Times New Roman" w:eastAsia="Calibri" w:hAnsi="Times New Roman" w:cs="Times New Roman"/>
          <w:sz w:val="24"/>
          <w:szCs w:val="24"/>
        </w:rPr>
        <w:t xml:space="preserve">reporting </w:t>
      </w:r>
      <w:r w:rsidR="000C6604" w:rsidRPr="007C42D3">
        <w:rPr>
          <w:rFonts w:ascii="Times New Roman" w:eastAsia="Calibri" w:hAnsi="Times New Roman" w:cs="Times New Roman"/>
          <w:sz w:val="24"/>
          <w:szCs w:val="24"/>
        </w:rPr>
        <w:t>period compared to the emissions in the baseline period</w:t>
      </w:r>
      <w:r w:rsidR="00517E31" w:rsidRPr="007C42D3">
        <w:rPr>
          <w:rFonts w:ascii="Times New Roman" w:eastAsia="Calibri" w:hAnsi="Times New Roman" w:cs="Times New Roman"/>
          <w:sz w:val="24"/>
          <w:szCs w:val="24"/>
        </w:rPr>
        <w:t xml:space="preserve"> are</w:t>
      </w:r>
      <w:r w:rsidR="009779A7" w:rsidRPr="007C42D3">
        <w:rPr>
          <w:rFonts w:ascii="Times New Roman" w:eastAsia="Calibri" w:hAnsi="Times New Roman" w:cs="Times New Roman"/>
          <w:sz w:val="24"/>
          <w:szCs w:val="24"/>
        </w:rPr>
        <w:t xml:space="preserve"> excess emissions.</w:t>
      </w:r>
    </w:p>
    <w:p w14:paraId="6173953B" w14:textId="553FB0B1" w:rsidR="003573F8" w:rsidRPr="007C42D3" w:rsidRDefault="007C421B" w:rsidP="00EC506B">
      <w:pPr>
        <w:shd w:val="clear" w:color="auto" w:fill="FFFFFF"/>
        <w:spacing w:line="360" w:lineRule="auto"/>
        <w:rPr>
          <w:rFonts w:ascii="Times New Roman" w:eastAsia="Times New Roman" w:hAnsi="Times New Roman" w:cs="Times New Roman"/>
          <w:color w:val="000000"/>
          <w:sz w:val="24"/>
          <w:szCs w:val="24"/>
          <w:lang w:eastAsia="en-AU"/>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A</m:t>
            </m:r>
          </m:e>
          <m:sub>
            <m:r>
              <m:rPr>
                <m:sty m:val="bi"/>
              </m:rPr>
              <w:rPr>
                <w:rFonts w:ascii="Cambria Math" w:eastAsia="Calibri" w:hAnsi="Cambria Math" w:cs="Times New Roman"/>
                <w:sz w:val="24"/>
                <w:szCs w:val="24"/>
              </w:rPr>
              <m:t>PA,RP</m:t>
            </m:r>
          </m:sub>
        </m:sSub>
      </m:oMath>
      <w:r w:rsidR="000C6604" w:rsidRPr="007C42D3">
        <w:rPr>
          <w:rFonts w:ascii="Times New Roman" w:eastAsia="Times New Roman" w:hAnsi="Times New Roman" w:cs="Times New Roman"/>
          <w:b/>
          <w:bCs/>
          <w:sz w:val="24"/>
          <w:szCs w:val="24"/>
        </w:rPr>
        <w:t xml:space="preserve"> </w:t>
      </w:r>
      <w:r w:rsidR="00517E31" w:rsidRPr="007C42D3">
        <w:rPr>
          <w:rFonts w:ascii="Times New Roman" w:eastAsia="Times New Roman" w:hAnsi="Times New Roman" w:cs="Times New Roman"/>
          <w:sz w:val="24"/>
          <w:szCs w:val="24"/>
        </w:rPr>
        <w:t xml:space="preserve">represents previous abatement credited for </w:t>
      </w:r>
      <w:r w:rsidR="007B1537" w:rsidRPr="007C42D3">
        <w:rPr>
          <w:rFonts w:ascii="Times New Roman" w:eastAsia="Times New Roman" w:hAnsi="Times New Roman" w:cs="Times New Roman"/>
          <w:sz w:val="24"/>
          <w:szCs w:val="24"/>
        </w:rPr>
        <w:t>each</w:t>
      </w:r>
      <w:r w:rsidR="007B08FC" w:rsidRPr="007C42D3">
        <w:rPr>
          <w:rFonts w:ascii="Times New Roman" w:eastAsia="Times New Roman" w:hAnsi="Times New Roman" w:cs="Times New Roman"/>
          <w:sz w:val="24"/>
          <w:szCs w:val="24"/>
        </w:rPr>
        <w:t xml:space="preserve"> </w:t>
      </w:r>
      <w:r w:rsidR="00517E31" w:rsidRPr="007C42D3">
        <w:rPr>
          <w:rFonts w:ascii="Times New Roman" w:eastAsia="Times New Roman" w:hAnsi="Times New Roman" w:cs="Times New Roman"/>
          <w:sz w:val="24"/>
          <w:szCs w:val="24"/>
        </w:rPr>
        <w:t>previous reporting period</w:t>
      </w:r>
      <w:r w:rsidR="00E573E7" w:rsidRPr="007C42D3">
        <w:rPr>
          <w:rFonts w:ascii="Times New Roman" w:eastAsia="Times New Roman" w:hAnsi="Times New Roman" w:cs="Times New Roman"/>
          <w:sz w:val="24"/>
          <w:szCs w:val="24"/>
        </w:rPr>
        <w:t xml:space="preserve"> under this Determination</w:t>
      </w:r>
      <w:r w:rsidR="007B08FC" w:rsidRPr="007C42D3">
        <w:rPr>
          <w:rFonts w:ascii="Times New Roman" w:hAnsi="Times New Roman" w:cs="Times New Roman"/>
          <w:sz w:val="24"/>
          <w:szCs w:val="24"/>
        </w:rPr>
        <w:t xml:space="preserve">. </w:t>
      </w:r>
      <w:r w:rsidR="003573F8" w:rsidRPr="007C42D3">
        <w:rPr>
          <w:rFonts w:ascii="Times New Roman" w:eastAsia="Times New Roman" w:hAnsi="Times New Roman" w:cs="Times New Roman"/>
          <w:color w:val="000000"/>
          <w:sz w:val="24"/>
          <w:szCs w:val="24"/>
          <w:lang w:eastAsia="en-AU"/>
        </w:rPr>
        <w:t>The reason that previous crediting must be deducted is because the equations calculate the abatement with reference to the baseline sampling round</w:t>
      </w:r>
      <w:r w:rsidR="007B08FC" w:rsidRPr="007C42D3">
        <w:rPr>
          <w:rFonts w:ascii="Times New Roman" w:eastAsia="Times New Roman" w:hAnsi="Times New Roman" w:cs="Times New Roman"/>
          <w:color w:val="000000"/>
          <w:sz w:val="24"/>
          <w:szCs w:val="24"/>
          <w:lang w:eastAsia="en-AU"/>
        </w:rPr>
        <w:t xml:space="preserve"> or first </w:t>
      </w:r>
      <w:r w:rsidR="003573F8" w:rsidRPr="007C42D3">
        <w:rPr>
          <w:rFonts w:ascii="Times New Roman" w:eastAsia="Times New Roman" w:hAnsi="Times New Roman" w:cs="Times New Roman"/>
          <w:color w:val="000000"/>
          <w:sz w:val="24"/>
          <w:szCs w:val="24"/>
          <w:lang w:eastAsia="en-AU"/>
        </w:rPr>
        <w:t>estimation event.</w:t>
      </w:r>
      <w:r w:rsidR="00891AC4" w:rsidRPr="007C42D3">
        <w:rPr>
          <w:rFonts w:ascii="Times New Roman" w:eastAsia="Times New Roman" w:hAnsi="Times New Roman" w:cs="Times New Roman"/>
          <w:color w:val="000000"/>
          <w:sz w:val="24"/>
          <w:szCs w:val="24"/>
          <w:lang w:eastAsia="en-AU"/>
        </w:rPr>
        <w:t xml:space="preserve"> </w:t>
      </w:r>
    </w:p>
    <w:p w14:paraId="768461DD" w14:textId="7410546D" w:rsidR="003573F8" w:rsidRPr="007C42D3" w:rsidRDefault="0083460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b/>
          <w:i/>
          <w:sz w:val="24"/>
          <w:szCs w:val="24"/>
          <w:lang w:eastAsia="en-AU"/>
        </w:rPr>
        <w:t>RC</w:t>
      </w:r>
      <w:r w:rsidRPr="007C42D3">
        <w:rPr>
          <w:rFonts w:ascii="Times New Roman" w:eastAsia="Times New Roman" w:hAnsi="Times New Roman" w:cs="Times New Roman"/>
          <w:b/>
          <w:sz w:val="24"/>
          <w:szCs w:val="24"/>
          <w:lang w:eastAsia="en-AU"/>
        </w:rPr>
        <w:t xml:space="preserve"> </w:t>
      </w:r>
      <w:r w:rsidRPr="007C42D3">
        <w:rPr>
          <w:rFonts w:ascii="Times New Roman" w:eastAsia="Times New Roman" w:hAnsi="Times New Roman" w:cs="Times New Roman"/>
          <w:sz w:val="24"/>
          <w:szCs w:val="24"/>
          <w:lang w:eastAsia="en-AU"/>
        </w:rPr>
        <w:t>is the total number of</w:t>
      </w:r>
      <w:r w:rsidR="007C421B">
        <w:rPr>
          <w:rFonts w:ascii="Times New Roman" w:eastAsia="Times New Roman" w:hAnsi="Times New Roman" w:cs="Times New Roman"/>
          <w:sz w:val="24"/>
          <w:szCs w:val="24"/>
          <w:lang w:eastAsia="en-AU"/>
        </w:rPr>
        <w:t xml:space="preserve"> </w:t>
      </w:r>
      <w:r w:rsidR="0058464F" w:rsidRPr="007C42D3">
        <w:rPr>
          <w:rFonts w:ascii="Times New Roman" w:eastAsia="Times New Roman" w:hAnsi="Times New Roman" w:cs="Times New Roman"/>
          <w:sz w:val="24"/>
          <w:szCs w:val="24"/>
          <w:lang w:eastAsia="en-AU"/>
        </w:rPr>
        <w:t>ACCUs</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issued, before the end of the reporting period, in relation to each CEA that was removed from the project area before that time and</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relinquished in relation to each CEA in the project area before the end of the reporting period.</w:t>
      </w:r>
      <w:r w:rsidR="00B34202" w:rsidRPr="007C42D3">
        <w:rPr>
          <w:rFonts w:ascii="Times New Roman" w:eastAsia="Times New Roman" w:hAnsi="Times New Roman" w:cs="Times New Roman"/>
          <w:b/>
          <w:bCs/>
          <w:i/>
          <w:iCs/>
          <w:color w:val="000000"/>
          <w:sz w:val="24"/>
          <w:szCs w:val="24"/>
          <w:lang w:eastAsia="en-AU"/>
        </w:rPr>
        <w:t xml:space="preserve"> </w:t>
      </w:r>
      <w:r w:rsidR="0058464F" w:rsidRPr="007C42D3">
        <w:rPr>
          <w:rFonts w:ascii="Times New Roman" w:eastAsia="Times New Roman" w:hAnsi="Times New Roman" w:cs="Times New Roman"/>
          <w:b/>
          <w:bCs/>
          <w:i/>
          <w:iCs/>
          <w:color w:val="000000"/>
          <w:sz w:val="24"/>
          <w:szCs w:val="24"/>
          <w:lang w:eastAsia="en-AU"/>
        </w:rPr>
        <w:t>RC</w:t>
      </w:r>
      <w:r w:rsidR="0058464F" w:rsidRPr="007C42D3">
        <w:rPr>
          <w:rFonts w:ascii="Times New Roman" w:eastAsia="Times New Roman" w:hAnsi="Times New Roman" w:cs="Times New Roman"/>
          <w:color w:val="000000"/>
          <w:sz w:val="24"/>
          <w:szCs w:val="24"/>
          <w:lang w:eastAsia="en-AU"/>
        </w:rPr>
        <w:t xml:space="preserve"> is </w:t>
      </w:r>
      <w:r w:rsidR="00B70145" w:rsidRPr="007C42D3">
        <w:rPr>
          <w:rFonts w:ascii="Times New Roman" w:eastAsia="Times New Roman" w:hAnsi="Times New Roman" w:cs="Times New Roman"/>
          <w:color w:val="000000"/>
          <w:sz w:val="24"/>
          <w:szCs w:val="24"/>
          <w:lang w:eastAsia="en-AU"/>
        </w:rPr>
        <w:t xml:space="preserve">included </w:t>
      </w:r>
      <w:r w:rsidR="0058464F" w:rsidRPr="007C42D3">
        <w:rPr>
          <w:rFonts w:ascii="Times New Roman" w:eastAsia="Times New Roman" w:hAnsi="Times New Roman" w:cs="Times New Roman"/>
          <w:color w:val="000000"/>
          <w:sz w:val="24"/>
          <w:szCs w:val="24"/>
          <w:lang w:eastAsia="en-AU"/>
        </w:rPr>
        <w:t>to balance the equation in the case that ACCUs have been relinquished</w:t>
      </w:r>
      <w:r w:rsidR="00D15450" w:rsidRPr="007C42D3">
        <w:rPr>
          <w:rFonts w:ascii="Times New Roman" w:eastAsia="Times New Roman" w:hAnsi="Times New Roman" w:cs="Times New Roman"/>
          <w:color w:val="000000"/>
          <w:sz w:val="24"/>
          <w:szCs w:val="24"/>
          <w:lang w:eastAsia="en-AU"/>
        </w:rPr>
        <w:t xml:space="preserve"> </w:t>
      </w:r>
      <w:r w:rsidR="00B34202" w:rsidRPr="007C42D3">
        <w:rPr>
          <w:rFonts w:ascii="Times New Roman" w:eastAsia="Times New Roman" w:hAnsi="Times New Roman" w:cs="Times New Roman"/>
          <w:color w:val="000000"/>
          <w:sz w:val="24"/>
          <w:szCs w:val="24"/>
          <w:lang w:eastAsia="en-AU"/>
        </w:rPr>
        <w:t>or CEAs were removed</w:t>
      </w:r>
      <w:r w:rsidR="0058464F" w:rsidRPr="007C42D3">
        <w:rPr>
          <w:rFonts w:ascii="Times New Roman" w:eastAsia="Times New Roman" w:hAnsi="Times New Roman" w:cs="Times New Roman"/>
          <w:color w:val="000000"/>
          <w:sz w:val="24"/>
          <w:szCs w:val="24"/>
          <w:lang w:eastAsia="en-AU"/>
        </w:rPr>
        <w:t xml:space="preserve">. As the equations reference the baseline </w:t>
      </w:r>
      <w:r w:rsidR="00B34202" w:rsidRPr="007C42D3">
        <w:rPr>
          <w:rFonts w:ascii="Times New Roman" w:eastAsia="Times New Roman" w:hAnsi="Times New Roman" w:cs="Times New Roman"/>
          <w:color w:val="000000"/>
          <w:sz w:val="24"/>
          <w:szCs w:val="24"/>
          <w:lang w:eastAsia="en-AU"/>
        </w:rPr>
        <w:t xml:space="preserve">and current </w:t>
      </w:r>
      <w:r w:rsidR="0058464F" w:rsidRPr="007C42D3">
        <w:rPr>
          <w:rFonts w:ascii="Times New Roman" w:eastAsia="Times New Roman" w:hAnsi="Times New Roman" w:cs="Times New Roman"/>
          <w:color w:val="000000"/>
          <w:sz w:val="24"/>
          <w:szCs w:val="24"/>
          <w:lang w:eastAsia="en-AU"/>
        </w:rPr>
        <w:t>carbon stocks and then deduct previous abatement</w:t>
      </w:r>
      <w:r w:rsidR="00D15450" w:rsidRPr="007C42D3">
        <w:rPr>
          <w:rFonts w:ascii="Times New Roman" w:eastAsia="Times New Roman" w:hAnsi="Times New Roman" w:cs="Times New Roman"/>
          <w:color w:val="000000"/>
          <w:sz w:val="24"/>
          <w:szCs w:val="24"/>
          <w:lang w:eastAsia="en-AU"/>
        </w:rPr>
        <w:t xml:space="preserve">, </w:t>
      </w:r>
      <w:r w:rsidR="0058464F" w:rsidRPr="007C42D3">
        <w:rPr>
          <w:rFonts w:ascii="Times New Roman" w:eastAsia="Times New Roman" w:hAnsi="Times New Roman" w:cs="Times New Roman"/>
          <w:color w:val="000000"/>
          <w:sz w:val="24"/>
          <w:szCs w:val="24"/>
          <w:lang w:eastAsia="en-AU"/>
        </w:rPr>
        <w:t xml:space="preserve">the absence of </w:t>
      </w:r>
      <w:r w:rsidR="00D15450" w:rsidRPr="007C42D3">
        <w:rPr>
          <w:rFonts w:ascii="Times New Roman" w:eastAsia="Times New Roman" w:hAnsi="Times New Roman" w:cs="Times New Roman"/>
          <w:b/>
          <w:bCs/>
          <w:i/>
          <w:iCs/>
          <w:color w:val="000000"/>
          <w:sz w:val="24"/>
          <w:szCs w:val="24"/>
          <w:lang w:eastAsia="en-AU"/>
        </w:rPr>
        <w:t>RC</w:t>
      </w:r>
      <w:r w:rsidR="00D15450" w:rsidRPr="007C42D3">
        <w:rPr>
          <w:rFonts w:ascii="Times New Roman" w:eastAsia="Times New Roman" w:hAnsi="Times New Roman" w:cs="Times New Roman"/>
          <w:color w:val="000000"/>
          <w:sz w:val="24"/>
          <w:szCs w:val="24"/>
          <w:lang w:eastAsia="en-AU"/>
        </w:rPr>
        <w:t xml:space="preserve"> would have the effect of double-penalising projects for </w:t>
      </w:r>
      <w:r w:rsidR="00B34202" w:rsidRPr="007C42D3">
        <w:rPr>
          <w:rFonts w:ascii="Times New Roman" w:eastAsia="Times New Roman" w:hAnsi="Times New Roman" w:cs="Times New Roman"/>
          <w:color w:val="000000"/>
          <w:sz w:val="24"/>
          <w:szCs w:val="24"/>
          <w:lang w:eastAsia="en-AU"/>
        </w:rPr>
        <w:t>CEA</w:t>
      </w:r>
      <w:r w:rsidR="00D15450" w:rsidRPr="007C42D3">
        <w:rPr>
          <w:rFonts w:ascii="Times New Roman" w:eastAsia="Times New Roman" w:hAnsi="Times New Roman" w:cs="Times New Roman"/>
          <w:color w:val="000000"/>
          <w:sz w:val="24"/>
          <w:szCs w:val="24"/>
          <w:lang w:eastAsia="en-AU"/>
        </w:rPr>
        <w:t xml:space="preserve"> removals</w:t>
      </w:r>
      <w:r w:rsidR="00B34202" w:rsidRPr="007C42D3">
        <w:rPr>
          <w:rFonts w:ascii="Times New Roman" w:eastAsia="Times New Roman" w:hAnsi="Times New Roman" w:cs="Times New Roman"/>
          <w:color w:val="000000"/>
          <w:sz w:val="24"/>
          <w:szCs w:val="24"/>
          <w:lang w:eastAsia="en-AU"/>
        </w:rPr>
        <w:t>, the provision</w:t>
      </w:r>
      <w:r w:rsidR="009C277C" w:rsidRPr="007C42D3">
        <w:rPr>
          <w:rFonts w:ascii="Times New Roman" w:eastAsia="Times New Roman" w:hAnsi="Times New Roman" w:cs="Times New Roman"/>
          <w:color w:val="000000"/>
          <w:sz w:val="24"/>
          <w:szCs w:val="24"/>
          <w:lang w:eastAsia="en-AU"/>
        </w:rPr>
        <w:t xml:space="preserve"> of</w:t>
      </w:r>
      <w:r w:rsidR="00B34202" w:rsidRPr="007C42D3">
        <w:rPr>
          <w:rFonts w:ascii="Times New Roman" w:eastAsia="Times New Roman" w:hAnsi="Times New Roman" w:cs="Times New Roman"/>
          <w:color w:val="000000"/>
          <w:sz w:val="24"/>
          <w:szCs w:val="24"/>
          <w:lang w:eastAsia="en-AU"/>
        </w:rPr>
        <w:t xml:space="preserve"> false or misleading information</w:t>
      </w:r>
      <w:r w:rsidR="007B08FC" w:rsidRPr="007C42D3">
        <w:rPr>
          <w:rFonts w:ascii="Times New Roman" w:eastAsia="Times New Roman" w:hAnsi="Times New Roman" w:cs="Times New Roman"/>
          <w:color w:val="000000"/>
          <w:sz w:val="24"/>
          <w:szCs w:val="24"/>
          <w:lang w:eastAsia="en-AU"/>
        </w:rPr>
        <w:t xml:space="preserve"> or reversals</w:t>
      </w:r>
      <w:r w:rsidR="00B34202" w:rsidRPr="007C42D3">
        <w:rPr>
          <w:rFonts w:ascii="Times New Roman" w:eastAsia="Times New Roman" w:hAnsi="Times New Roman" w:cs="Times New Roman"/>
          <w:color w:val="000000"/>
          <w:sz w:val="24"/>
          <w:szCs w:val="24"/>
          <w:lang w:eastAsia="en-AU"/>
        </w:rPr>
        <w:t xml:space="preserve"> of </w:t>
      </w:r>
      <w:r w:rsidR="00E573E7" w:rsidRPr="007C42D3">
        <w:rPr>
          <w:rFonts w:ascii="Times New Roman" w:eastAsia="Times New Roman" w:hAnsi="Times New Roman" w:cs="Times New Roman"/>
          <w:color w:val="000000"/>
          <w:sz w:val="24"/>
          <w:szCs w:val="24"/>
          <w:lang w:eastAsia="en-AU"/>
        </w:rPr>
        <w:t>sequestration</w:t>
      </w:r>
      <w:r w:rsidR="00D15450" w:rsidRPr="007C42D3">
        <w:rPr>
          <w:rFonts w:ascii="Times New Roman" w:eastAsia="Times New Roman" w:hAnsi="Times New Roman" w:cs="Times New Roman"/>
          <w:color w:val="000000"/>
          <w:sz w:val="24"/>
          <w:szCs w:val="24"/>
          <w:lang w:eastAsia="en-AU"/>
        </w:rPr>
        <w:t xml:space="preserve">. </w:t>
      </w:r>
    </w:p>
    <w:p w14:paraId="4A5975F4" w14:textId="77C9931B" w:rsidR="000E61B1" w:rsidRPr="007C42D3" w:rsidRDefault="000E61B1" w:rsidP="00EC506B">
      <w:pPr>
        <w:shd w:val="clear" w:color="auto" w:fill="FFFFFF"/>
        <w:spacing w:line="360" w:lineRule="auto"/>
        <w:rPr>
          <w:rFonts w:ascii="Times New Roman" w:eastAsia="Times New Roman" w:hAnsi="Times New Roman" w:cs="Times New Roman"/>
          <w:bCs/>
          <w:color w:val="000000"/>
          <w:sz w:val="24"/>
          <w:szCs w:val="24"/>
          <w:lang w:eastAsia="en-AU"/>
        </w:rPr>
      </w:pPr>
      <w:r w:rsidRPr="007C42D3">
        <w:rPr>
          <w:rFonts w:ascii="Times New Roman" w:eastAsia="Times New Roman" w:hAnsi="Times New Roman" w:cs="Times New Roman"/>
          <w:b/>
          <w:bCs/>
          <w:i/>
          <w:iCs/>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 is the aggregate of the permanence period discount number and the risk of reversal buffer number under section 16 of the Act </w:t>
      </w:r>
      <w:r w:rsidR="00E573E7" w:rsidRPr="007C42D3">
        <w:rPr>
          <w:rFonts w:ascii="Times New Roman" w:eastAsia="Times New Roman" w:hAnsi="Times New Roman" w:cs="Times New Roman"/>
          <w:color w:val="000000"/>
          <w:sz w:val="24"/>
          <w:szCs w:val="24"/>
          <w:lang w:eastAsia="en-AU"/>
        </w:rPr>
        <w:t xml:space="preserve">that was </w:t>
      </w:r>
      <w:r w:rsidRPr="007C42D3">
        <w:rPr>
          <w:rFonts w:ascii="Times New Roman" w:eastAsia="Times New Roman" w:hAnsi="Times New Roman" w:cs="Times New Roman"/>
          <w:color w:val="000000"/>
          <w:sz w:val="24"/>
          <w:szCs w:val="24"/>
          <w:lang w:eastAsia="en-AU"/>
        </w:rPr>
        <w:t>a</w:t>
      </w:r>
      <w:r w:rsidR="00E573E7" w:rsidRPr="007C42D3">
        <w:rPr>
          <w:rFonts w:ascii="Times New Roman" w:eastAsia="Times New Roman" w:hAnsi="Times New Roman" w:cs="Times New Roman"/>
          <w:color w:val="000000"/>
          <w:sz w:val="24"/>
          <w:szCs w:val="24"/>
          <w:lang w:eastAsia="en-AU"/>
        </w:rPr>
        <w:t>pplied to determine</w:t>
      </w:r>
      <w:r w:rsidRPr="007C42D3">
        <w:rPr>
          <w:rFonts w:ascii="Times New Roman" w:eastAsia="Times New Roman" w:hAnsi="Times New Roman" w:cs="Times New Roman"/>
          <w:color w:val="000000"/>
          <w:sz w:val="24"/>
          <w:szCs w:val="24"/>
          <w:lang w:eastAsia="en-AU"/>
        </w:rPr>
        <w:t xml:space="preserve"> the </w:t>
      </w:r>
      <w:r w:rsidR="00E573E7" w:rsidRPr="007C42D3">
        <w:rPr>
          <w:rFonts w:ascii="Times New Roman" w:eastAsia="Times New Roman" w:hAnsi="Times New Roman" w:cs="Times New Roman"/>
          <w:color w:val="000000"/>
          <w:sz w:val="24"/>
          <w:szCs w:val="24"/>
          <w:lang w:eastAsia="en-AU"/>
        </w:rPr>
        <w:t>ACCUs</w:t>
      </w:r>
      <w:r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color w:val="000000"/>
          <w:sz w:val="24"/>
          <w:szCs w:val="24"/>
          <w:lang w:eastAsia="en-AU"/>
        </w:rPr>
        <w:t xml:space="preserve">included </w:t>
      </w:r>
      <w:r w:rsidRPr="007C42D3">
        <w:rPr>
          <w:rFonts w:ascii="Times New Roman" w:eastAsia="Times New Roman" w:hAnsi="Times New Roman" w:cs="Times New Roman"/>
          <w:color w:val="000000"/>
          <w:sz w:val="24"/>
          <w:szCs w:val="24"/>
          <w:lang w:eastAsia="en-AU"/>
        </w:rPr>
        <w:t xml:space="preserve">in </w:t>
      </w:r>
      <w:r w:rsidRPr="007C42D3">
        <w:rPr>
          <w:rFonts w:ascii="Times New Roman" w:eastAsia="Times New Roman" w:hAnsi="Times New Roman" w:cs="Times New Roman"/>
          <w:b/>
          <w:bCs/>
          <w:i/>
          <w:iCs/>
          <w:color w:val="000000"/>
          <w:sz w:val="24"/>
          <w:szCs w:val="24"/>
          <w:lang w:eastAsia="en-AU"/>
        </w:rPr>
        <w:t>RC</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bCs/>
          <w:color w:val="000000"/>
          <w:sz w:val="24"/>
          <w:szCs w:val="24"/>
          <w:lang w:eastAsia="en-AU"/>
        </w:rPr>
        <w:t xml:space="preserve">The value for </w:t>
      </w:r>
      <m:oMath>
        <m:f>
          <m:fPr>
            <m:ctrlPr>
              <w:rPr>
                <w:rFonts w:ascii="Cambria Math" w:eastAsia="Times New Roman" w:hAnsi="Cambria Math" w:cs="Times New Roman"/>
                <w:i/>
                <w:color w:val="000000"/>
                <w:sz w:val="24"/>
                <w:szCs w:val="24"/>
                <w:lang w:eastAsia="en-AU"/>
              </w:rPr>
            </m:ctrlPr>
          </m:fPr>
          <m:num>
            <m:r>
              <w:rPr>
                <w:rFonts w:ascii="Cambria Math" w:eastAsia="Times New Roman" w:hAnsi="Cambria Math" w:cs="Times New Roman"/>
                <w:color w:val="000000"/>
                <w:sz w:val="24"/>
                <w:szCs w:val="24"/>
                <w:lang w:eastAsia="en-AU"/>
              </w:rPr>
              <m:t>RC</m:t>
            </m:r>
          </m:num>
          <m:den>
            <m:r>
              <w:rPr>
                <w:rFonts w:ascii="Cambria Math" w:eastAsia="Times New Roman" w:hAnsi="Cambria Math" w:cs="Times New Roman"/>
                <w:color w:val="000000"/>
                <w:sz w:val="24"/>
                <w:szCs w:val="24"/>
                <w:lang w:eastAsia="en-AU"/>
              </w:rPr>
              <m:t>D</m:t>
            </m:r>
          </m:den>
        </m:f>
      </m:oMath>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bCs/>
          <w:color w:val="000000"/>
          <w:sz w:val="24"/>
          <w:szCs w:val="24"/>
          <w:lang w:eastAsia="en-AU"/>
        </w:rPr>
        <w:t xml:space="preserve">must be worked out separately for each issue or relinquishment of </w:t>
      </w:r>
      <w:r w:rsidR="00E573E7" w:rsidRPr="007C42D3">
        <w:rPr>
          <w:rFonts w:ascii="Times New Roman" w:eastAsia="Times New Roman" w:hAnsi="Times New Roman" w:cs="Times New Roman"/>
          <w:bCs/>
          <w:color w:val="000000"/>
          <w:sz w:val="24"/>
          <w:szCs w:val="24"/>
          <w:lang w:eastAsia="en-AU"/>
        </w:rPr>
        <w:t>ACCUs</w:t>
      </w:r>
      <w:r w:rsidRPr="007C42D3">
        <w:rPr>
          <w:rFonts w:ascii="Times New Roman" w:eastAsia="Times New Roman" w:hAnsi="Times New Roman" w:cs="Times New Roman"/>
          <w:bCs/>
          <w:color w:val="000000"/>
          <w:sz w:val="24"/>
          <w:szCs w:val="24"/>
          <w:lang w:eastAsia="en-AU"/>
        </w:rPr>
        <w:t xml:space="preserve"> </w:t>
      </w:r>
      <w:r w:rsidR="00E573E7" w:rsidRPr="007C42D3">
        <w:rPr>
          <w:rFonts w:ascii="Times New Roman" w:eastAsia="Times New Roman" w:hAnsi="Times New Roman" w:cs="Times New Roman"/>
          <w:bCs/>
          <w:color w:val="000000"/>
          <w:sz w:val="24"/>
          <w:szCs w:val="24"/>
          <w:lang w:eastAsia="en-AU"/>
        </w:rPr>
        <w:t>included in</w:t>
      </w:r>
      <w:r w:rsidRPr="007C42D3">
        <w:rPr>
          <w:rFonts w:ascii="Times New Roman" w:eastAsia="Times New Roman" w:hAnsi="Times New Roman" w:cs="Times New Roman"/>
          <w:bCs/>
          <w:color w:val="000000"/>
          <w:sz w:val="24"/>
          <w:szCs w:val="24"/>
          <w:lang w:eastAsia="en-AU"/>
        </w:rPr>
        <w:t xml:space="preserve"> </w:t>
      </w:r>
      <w:r w:rsidRPr="007C42D3">
        <w:rPr>
          <w:rFonts w:ascii="Times New Roman" w:eastAsia="Times New Roman" w:hAnsi="Times New Roman" w:cs="Times New Roman"/>
          <w:b/>
          <w:i/>
          <w:iCs/>
          <w:color w:val="000000"/>
          <w:sz w:val="24"/>
          <w:szCs w:val="24"/>
          <w:lang w:eastAsia="en-AU"/>
        </w:rPr>
        <w:t>RC</w:t>
      </w:r>
      <w:r w:rsidRPr="007C42D3">
        <w:rPr>
          <w:rFonts w:ascii="Times New Roman" w:eastAsia="Times New Roman" w:hAnsi="Times New Roman" w:cs="Times New Roman"/>
          <w:bCs/>
          <w:color w:val="000000"/>
          <w:sz w:val="24"/>
          <w:szCs w:val="24"/>
          <w:lang w:eastAsia="en-AU"/>
        </w:rPr>
        <w:t xml:space="preserve">, and all such values must be aggregated to work out the value for </w:t>
      </w:r>
      <m:oMath>
        <m:f>
          <m:fPr>
            <m:ctrlPr>
              <w:rPr>
                <w:rFonts w:ascii="Cambria Math" w:eastAsia="Times New Roman" w:hAnsi="Cambria Math" w:cs="Times New Roman"/>
                <w:i/>
                <w:color w:val="000000"/>
                <w:sz w:val="24"/>
                <w:szCs w:val="24"/>
                <w:lang w:eastAsia="en-AU"/>
              </w:rPr>
            </m:ctrlPr>
          </m:fPr>
          <m:num>
            <m:r>
              <w:rPr>
                <w:rFonts w:ascii="Cambria Math" w:eastAsia="Times New Roman" w:hAnsi="Cambria Math" w:cs="Times New Roman"/>
                <w:color w:val="000000"/>
                <w:sz w:val="24"/>
                <w:szCs w:val="24"/>
                <w:lang w:eastAsia="en-AU"/>
              </w:rPr>
              <m:t>RC</m:t>
            </m:r>
          </m:num>
          <m:den>
            <m:r>
              <w:rPr>
                <w:rFonts w:ascii="Cambria Math" w:eastAsia="Times New Roman" w:hAnsi="Cambria Math" w:cs="Times New Roman"/>
                <w:color w:val="000000"/>
                <w:sz w:val="24"/>
                <w:szCs w:val="24"/>
                <w:lang w:eastAsia="en-AU"/>
              </w:rPr>
              <m:t>D</m:t>
            </m:r>
          </m:den>
        </m:f>
      </m:oMath>
      <w:r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bCs/>
          <w:color w:val="000000"/>
          <w:sz w:val="24"/>
          <w:szCs w:val="24"/>
          <w:lang w:eastAsia="en-AU"/>
        </w:rPr>
        <w:t>in</w:t>
      </w:r>
      <w:r w:rsidRPr="007C42D3">
        <w:rPr>
          <w:rFonts w:ascii="Times New Roman" w:eastAsia="Times New Roman" w:hAnsi="Times New Roman" w:cs="Times New Roman"/>
          <w:bCs/>
          <w:color w:val="000000"/>
          <w:sz w:val="24"/>
          <w:szCs w:val="24"/>
          <w:lang w:eastAsia="en-AU"/>
        </w:rPr>
        <w:t xml:space="preserve"> equation 2. </w:t>
      </w:r>
    </w:p>
    <w:p w14:paraId="7BF4DC8E" w14:textId="65B8E221" w:rsidR="00164FE7" w:rsidRPr="007C42D3" w:rsidRDefault="009A471A"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w:t>
      </w:r>
      <w:r w:rsidR="00E573E7" w:rsidRPr="007C42D3">
        <w:rPr>
          <w:rFonts w:ascii="Times New Roman" w:eastAsia="Times New Roman" w:hAnsi="Times New Roman" w:cs="Times New Roman"/>
          <w:color w:val="000000"/>
          <w:sz w:val="24"/>
          <w:szCs w:val="24"/>
          <w:lang w:eastAsia="en-AU"/>
        </w:rPr>
        <w:t xml:space="preserve"> change in soil organic carbon is multiplied by</w:t>
      </w:r>
      <w:r w:rsidRPr="007C42D3">
        <w:rPr>
          <w:rFonts w:ascii="Times New Roman" w:eastAsia="Times New Roman" w:hAnsi="Times New Roman" w:cs="Times New Roman"/>
          <w:color w:val="000000"/>
          <w:sz w:val="24"/>
          <w:szCs w:val="24"/>
          <w:lang w:eastAsia="en-AU"/>
        </w:rPr>
        <w:t xml:space="preserve"> 44/12 </w:t>
      </w:r>
      <w:r w:rsidR="00E573E7" w:rsidRPr="007C42D3">
        <w:rPr>
          <w:rFonts w:ascii="Times New Roman" w:eastAsia="Times New Roman" w:hAnsi="Times New Roman" w:cs="Times New Roman"/>
          <w:color w:val="000000"/>
          <w:sz w:val="24"/>
          <w:szCs w:val="24"/>
          <w:lang w:eastAsia="en-AU"/>
        </w:rPr>
        <w:t xml:space="preserve">to </w:t>
      </w:r>
      <w:r w:rsidRPr="007C42D3">
        <w:rPr>
          <w:rFonts w:ascii="Times New Roman" w:eastAsia="Times New Roman" w:hAnsi="Times New Roman" w:cs="Times New Roman"/>
          <w:color w:val="000000"/>
          <w:sz w:val="24"/>
          <w:szCs w:val="24"/>
          <w:lang w:eastAsia="en-AU"/>
        </w:rPr>
        <w:t xml:space="preserve">convert the mass of carbon sequestered in tonnes </w:t>
      </w:r>
      <w:r w:rsidR="00E573E7" w:rsidRPr="007C42D3">
        <w:rPr>
          <w:rFonts w:ascii="Times New Roman" w:eastAsia="Times New Roman" w:hAnsi="Times New Roman" w:cs="Times New Roman"/>
          <w:color w:val="000000"/>
          <w:sz w:val="24"/>
          <w:szCs w:val="24"/>
          <w:lang w:eastAsia="en-AU"/>
        </w:rPr>
        <w:t xml:space="preserve">calculated in equation 6 </w:t>
      </w:r>
      <w:r w:rsidRPr="007C42D3">
        <w:rPr>
          <w:rFonts w:ascii="Times New Roman" w:eastAsia="Times New Roman" w:hAnsi="Times New Roman" w:cs="Times New Roman"/>
          <w:color w:val="000000"/>
          <w:sz w:val="24"/>
          <w:szCs w:val="24"/>
          <w:lang w:eastAsia="en-AU"/>
        </w:rPr>
        <w:t>into tonnes of carbon dioxide</w:t>
      </w:r>
      <w:r w:rsidR="00E573E7" w:rsidRPr="007C42D3">
        <w:rPr>
          <w:rFonts w:ascii="Times New Roman" w:eastAsia="Times New Roman" w:hAnsi="Times New Roman" w:cs="Times New Roman"/>
          <w:color w:val="000000"/>
          <w:sz w:val="24"/>
          <w:szCs w:val="24"/>
          <w:lang w:eastAsia="en-AU"/>
        </w:rPr>
        <w:t xml:space="preserve"> equivalent</w:t>
      </w:r>
      <w:r w:rsidRPr="007C42D3">
        <w:rPr>
          <w:rFonts w:ascii="Times New Roman" w:eastAsia="Times New Roman" w:hAnsi="Times New Roman" w:cs="Times New Roman"/>
          <w:color w:val="000000"/>
          <w:sz w:val="24"/>
          <w:szCs w:val="24"/>
          <w:lang w:eastAsia="en-AU"/>
        </w:rPr>
        <w:t>.</w:t>
      </w:r>
    </w:p>
    <w:p w14:paraId="571B8E41" w14:textId="6E37F924" w:rsidR="00D93CB1" w:rsidRPr="007C42D3" w:rsidRDefault="00D93CB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22</w:t>
      </w:r>
      <w:r w:rsidR="000A6DD6" w:rsidRPr="007C42D3">
        <w:rPr>
          <w:rFonts w:ascii="Times New Roman" w:eastAsia="Times New Roman" w:hAnsi="Times New Roman" w:cs="Times New Roman"/>
          <w:color w:val="000000"/>
          <w:sz w:val="14"/>
          <w:szCs w:val="14"/>
          <w:lang w:eastAsia="en-AU"/>
        </w:rPr>
        <w:tab/>
      </w:r>
      <w:r w:rsidR="000374F8" w:rsidRPr="007C42D3">
        <w:rPr>
          <w:rFonts w:ascii="Times New Roman" w:eastAsia="Times New Roman" w:hAnsi="Times New Roman" w:cs="Times New Roman"/>
          <w:color w:val="000000"/>
          <w:sz w:val="24"/>
          <w:szCs w:val="24"/>
          <w:u w:val="single"/>
          <w:lang w:eastAsia="en-AU"/>
        </w:rPr>
        <w:t>The net abatement amount for a project area for a transferring project,</w:t>
      </w:r>
      <w:r w:rsidR="000374F8" w:rsidRPr="007C42D3">
        <w:rPr>
          <w:rFonts w:ascii="Times New Roman" w:eastAsia="Times New Roman" w:hAnsi="Times New Roman" w:cs="Times New Roman"/>
          <w:color w:val="000000"/>
          <w:sz w:val="24"/>
          <w:szCs w:val="24"/>
          <w:lang w:eastAsia="en-AU"/>
        </w:rPr>
        <w:t xml:space="preserve"> </w:t>
      </w:r>
      <w:r w:rsidR="0002732A" w:rsidRPr="007C42D3">
        <w:rPr>
          <w:rFonts w:ascii="Times New Roman" w:eastAsia="Calibri" w:hAnsi="Times New Roman" w:cs="Times New Roman"/>
          <w:b/>
          <w:bCs/>
          <w:i/>
          <w:iCs/>
          <w:sz w:val="24"/>
          <w:szCs w:val="24"/>
          <w:u w:val="single"/>
        </w:rPr>
        <w:t>A</w:t>
      </w:r>
      <w:r w:rsidR="0002732A" w:rsidRPr="007C42D3">
        <w:rPr>
          <w:rFonts w:ascii="Times New Roman" w:eastAsia="Calibri" w:hAnsi="Times New Roman" w:cs="Times New Roman"/>
          <w:b/>
          <w:bCs/>
          <w:i/>
          <w:iCs/>
          <w:sz w:val="24"/>
          <w:szCs w:val="24"/>
          <w:u w:val="single"/>
          <w:vertAlign w:val="subscript"/>
        </w:rPr>
        <w:t>PA</w:t>
      </w:r>
    </w:p>
    <w:p w14:paraId="1FE1ED93" w14:textId="23C4D797" w:rsidR="00286789" w:rsidRPr="007C42D3" w:rsidRDefault="0028678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the net abatement amount for a given reporting period for a given project area for a transferring project.</w:t>
      </w:r>
      <w:r w:rsidR="00161A08" w:rsidRPr="007C42D3">
        <w:rPr>
          <w:rFonts w:ascii="Times New Roman" w:eastAsia="Times New Roman" w:hAnsi="Times New Roman" w:cs="Times New Roman"/>
          <w:color w:val="000000"/>
          <w:sz w:val="24"/>
          <w:szCs w:val="24"/>
          <w:lang w:eastAsia="en-AU"/>
        </w:rPr>
        <w:t xml:space="preserve"> The difference between</w:t>
      </w:r>
      <w:r w:rsidR="00E573E7" w:rsidRPr="007C42D3">
        <w:rPr>
          <w:rFonts w:ascii="Times New Roman" w:eastAsia="Times New Roman" w:hAnsi="Times New Roman" w:cs="Times New Roman"/>
          <w:color w:val="000000"/>
          <w:sz w:val="24"/>
          <w:szCs w:val="24"/>
          <w:lang w:eastAsia="en-AU"/>
        </w:rPr>
        <w:t xml:space="preserve"> the net abatement amount for</w:t>
      </w:r>
      <w:r w:rsidR="00161A08" w:rsidRPr="007C42D3">
        <w:rPr>
          <w:rFonts w:ascii="Times New Roman" w:eastAsia="Times New Roman" w:hAnsi="Times New Roman" w:cs="Times New Roman"/>
          <w:color w:val="000000"/>
          <w:sz w:val="24"/>
          <w:szCs w:val="24"/>
          <w:lang w:eastAsia="en-AU"/>
        </w:rPr>
        <w:t xml:space="preserve"> a non-transferring and transferring project is that the </w:t>
      </w:r>
      <w:r w:rsidR="00E573E7" w:rsidRPr="007C42D3">
        <w:rPr>
          <w:rFonts w:ascii="Times New Roman" w:eastAsia="Times New Roman" w:hAnsi="Times New Roman" w:cs="Times New Roman"/>
          <w:color w:val="000000"/>
          <w:sz w:val="24"/>
          <w:szCs w:val="24"/>
          <w:lang w:eastAsia="en-AU"/>
        </w:rPr>
        <w:t xml:space="preserve">net abatement amount for a </w:t>
      </w:r>
      <w:r w:rsidR="00161A08" w:rsidRPr="007C42D3">
        <w:rPr>
          <w:rFonts w:ascii="Times New Roman" w:eastAsia="Times New Roman" w:hAnsi="Times New Roman" w:cs="Times New Roman"/>
          <w:color w:val="000000"/>
          <w:sz w:val="24"/>
          <w:szCs w:val="24"/>
          <w:lang w:eastAsia="en-AU"/>
        </w:rPr>
        <w:t xml:space="preserve">transferring project </w:t>
      </w:r>
      <w:r w:rsidR="00E573E7" w:rsidRPr="007C42D3">
        <w:rPr>
          <w:rFonts w:ascii="Times New Roman" w:eastAsia="Times New Roman" w:hAnsi="Times New Roman" w:cs="Times New Roman"/>
          <w:color w:val="000000"/>
          <w:sz w:val="24"/>
          <w:szCs w:val="24"/>
          <w:lang w:eastAsia="en-AU"/>
        </w:rPr>
        <w:t xml:space="preserve">is </w:t>
      </w:r>
      <w:r w:rsidR="00161A08" w:rsidRPr="007C42D3">
        <w:rPr>
          <w:rFonts w:ascii="Times New Roman" w:eastAsia="Times New Roman" w:hAnsi="Times New Roman" w:cs="Times New Roman"/>
          <w:color w:val="000000"/>
          <w:sz w:val="24"/>
          <w:szCs w:val="24"/>
          <w:lang w:eastAsia="en-AU"/>
        </w:rPr>
        <w:t>adjust</w:t>
      </w:r>
      <w:r w:rsidR="00E573E7" w:rsidRPr="007C42D3">
        <w:rPr>
          <w:rFonts w:ascii="Times New Roman" w:eastAsia="Times New Roman" w:hAnsi="Times New Roman" w:cs="Times New Roman"/>
          <w:color w:val="000000"/>
          <w:sz w:val="24"/>
          <w:szCs w:val="24"/>
          <w:lang w:eastAsia="en-AU"/>
        </w:rPr>
        <w:t>ed</w:t>
      </w:r>
      <w:r w:rsidR="00161A08"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color w:val="000000"/>
          <w:sz w:val="24"/>
          <w:szCs w:val="24"/>
          <w:lang w:eastAsia="en-AU"/>
        </w:rPr>
        <w:t xml:space="preserve">by </w:t>
      </w:r>
      <w:r w:rsidR="00161A08" w:rsidRPr="007C42D3">
        <w:rPr>
          <w:rFonts w:ascii="Times New Roman" w:eastAsia="Times New Roman" w:hAnsi="Times New Roman" w:cs="Times New Roman"/>
          <w:color w:val="000000"/>
          <w:sz w:val="24"/>
          <w:szCs w:val="24"/>
          <w:lang w:eastAsia="en-AU"/>
        </w:rPr>
        <w:t>the</w:t>
      </w:r>
      <w:r w:rsidR="00E573E7" w:rsidRPr="007C42D3">
        <w:rPr>
          <w:rFonts w:ascii="Times New Roman" w:eastAsia="Times New Roman" w:hAnsi="Times New Roman" w:cs="Times New Roman"/>
          <w:sz w:val="24"/>
          <w:szCs w:val="24"/>
        </w:rPr>
        <w:t xml:space="preserve"> previous abatement credited for a previous reporting period </w:t>
      </w:r>
      <w:r w:rsidR="00E573E7" w:rsidRPr="007C42D3">
        <w:rPr>
          <w:rFonts w:ascii="Times New Roman" w:eastAsia="Times New Roman" w:hAnsi="Times New Roman" w:cs="Times New Roman"/>
          <w:color w:val="000000"/>
          <w:sz w:val="24"/>
          <w:szCs w:val="24"/>
          <w:lang w:eastAsia="en-AU"/>
        </w:rPr>
        <w:t>under</w:t>
      </w:r>
      <w:r w:rsidR="00161A08" w:rsidRPr="007C42D3">
        <w:rPr>
          <w:rFonts w:ascii="Times New Roman" w:eastAsia="Times New Roman" w:hAnsi="Times New Roman" w:cs="Times New Roman"/>
          <w:color w:val="000000"/>
          <w:sz w:val="24"/>
          <w:szCs w:val="24"/>
          <w:lang w:eastAsia="en-AU"/>
        </w:rPr>
        <w:t xml:space="preserve"> the 2014 and 2015 methodology determination</w:t>
      </w:r>
      <w:r w:rsidR="00E573E7" w:rsidRPr="007C42D3">
        <w:rPr>
          <w:rFonts w:ascii="Times New Roman" w:eastAsia="Times New Roman" w:hAnsi="Times New Roman" w:cs="Times New Roman"/>
          <w:color w:val="000000"/>
          <w:sz w:val="24"/>
          <w:szCs w:val="24"/>
          <w:lang w:eastAsia="en-AU"/>
        </w:rPr>
        <w:t>s</w:t>
      </w:r>
      <w:r w:rsidR="00161A08" w:rsidRPr="007C42D3">
        <w:rPr>
          <w:rFonts w:ascii="Times New Roman" w:eastAsia="Times New Roman" w:hAnsi="Times New Roman" w:cs="Times New Roman"/>
          <w:color w:val="000000"/>
          <w:sz w:val="24"/>
          <w:szCs w:val="24"/>
          <w:lang w:eastAsia="en-AU"/>
        </w:rPr>
        <w:t xml:space="preserve">. </w:t>
      </w:r>
    </w:p>
    <w:p w14:paraId="75AEDFA4" w14:textId="745DD089"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23</w:t>
      </w:r>
      <w:r w:rsidR="000A6DD6" w:rsidRPr="007C42D3">
        <w:rPr>
          <w:rFonts w:ascii="Times New Roman" w:eastAsia="Times New Roman" w:hAnsi="Times New Roman" w:cs="Times New Roman"/>
          <w:color w:val="000000"/>
          <w:sz w:val="14"/>
          <w:szCs w:val="14"/>
          <w:lang w:eastAsia="en-AU"/>
        </w:rPr>
        <w:tab/>
      </w:r>
      <w:r w:rsidR="00702525" w:rsidRPr="007C42D3">
        <w:rPr>
          <w:rFonts w:ascii="Times New Roman" w:eastAsia="Times New Roman" w:hAnsi="Times New Roman" w:cs="Times New Roman"/>
          <w:color w:val="000000"/>
          <w:sz w:val="24"/>
          <w:szCs w:val="24"/>
          <w:u w:val="single"/>
          <w:lang w:eastAsia="en-AU"/>
        </w:rPr>
        <w:t>Accounting for abatement recorded under the 2014 methodology determination</w:t>
      </w:r>
    </w:p>
    <w:p w14:paraId="44015906" w14:textId="66D76355" w:rsidR="000B75BA" w:rsidRDefault="00702525" w:rsidP="00EC506B">
      <w:pPr>
        <w:shd w:val="clear" w:color="auto" w:fill="FFFFFF"/>
        <w:spacing w:line="360" w:lineRule="auto"/>
        <w:rPr>
          <w:rFonts w:ascii="Times New Roman" w:eastAsia="Calibri" w:hAnsi="Times New Roman" w:cs="Times New Roman"/>
          <w:bCs/>
          <w:sz w:val="24"/>
          <w:szCs w:val="24"/>
        </w:rPr>
      </w:pPr>
      <w:r w:rsidRPr="007C42D3">
        <w:rPr>
          <w:rFonts w:ascii="Times New Roman" w:eastAsia="Times New Roman" w:hAnsi="Times New Roman" w:cs="Times New Roman"/>
          <w:color w:val="000000"/>
          <w:sz w:val="24"/>
          <w:szCs w:val="24"/>
          <w:lang w:eastAsia="en-AU"/>
        </w:rPr>
        <w:t xml:space="preserve">This section outlines how to account for </w:t>
      </w:r>
      <w:r w:rsidR="00E573E7" w:rsidRPr="007C42D3">
        <w:rPr>
          <w:rFonts w:ascii="Times New Roman" w:eastAsia="Times New Roman" w:hAnsi="Times New Roman" w:cs="Times New Roman"/>
          <w:color w:val="000000"/>
          <w:sz w:val="24"/>
          <w:szCs w:val="24"/>
          <w:lang w:eastAsia="en-AU"/>
        </w:rPr>
        <w:t xml:space="preserve">previous </w:t>
      </w:r>
      <w:r w:rsidRPr="007C42D3">
        <w:rPr>
          <w:rFonts w:ascii="Times New Roman" w:eastAsia="Times New Roman" w:hAnsi="Times New Roman" w:cs="Times New Roman"/>
          <w:color w:val="000000"/>
          <w:sz w:val="24"/>
          <w:szCs w:val="24"/>
          <w:lang w:eastAsia="en-AU"/>
        </w:rPr>
        <w:t xml:space="preserve">abatement that was </w:t>
      </w:r>
      <w:r w:rsidR="00E573E7" w:rsidRPr="007C42D3">
        <w:rPr>
          <w:rFonts w:ascii="Times New Roman" w:eastAsia="Times New Roman" w:hAnsi="Times New Roman" w:cs="Times New Roman"/>
          <w:color w:val="000000"/>
          <w:sz w:val="24"/>
          <w:szCs w:val="24"/>
          <w:lang w:eastAsia="en-AU"/>
        </w:rPr>
        <w:t>credited for a previous reporting period</w:t>
      </w:r>
      <w:r w:rsidRPr="007C42D3">
        <w:rPr>
          <w:rFonts w:ascii="Times New Roman" w:eastAsia="Times New Roman" w:hAnsi="Times New Roman" w:cs="Times New Roman"/>
          <w:color w:val="000000"/>
          <w:sz w:val="24"/>
          <w:szCs w:val="24"/>
          <w:lang w:eastAsia="en-AU"/>
        </w:rPr>
        <w:t xml:space="preserve"> under the 2014 methodology determination.</w:t>
      </w:r>
      <w:r w:rsidR="00335891" w:rsidRPr="007C42D3">
        <w:rPr>
          <w:rFonts w:ascii="Times New Roman" w:eastAsia="Calibri" w:hAnsi="Times New Roman" w:cs="Times New Roman"/>
          <w:bCs/>
          <w:sz w:val="24"/>
          <w:szCs w:val="24"/>
        </w:rPr>
        <w:t xml:space="preserve"> </w:t>
      </w:r>
    </w:p>
    <w:p w14:paraId="603ADC7F" w14:textId="77777777" w:rsidR="000B75BA" w:rsidRDefault="000B75BA">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715A9A8F" w14:textId="796B4E68"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lastRenderedPageBreak/>
        <w:t>24</w:t>
      </w:r>
      <w:r w:rsidR="000A6DD6" w:rsidRPr="007C42D3">
        <w:rPr>
          <w:rFonts w:ascii="Times New Roman" w:eastAsia="Times New Roman" w:hAnsi="Times New Roman" w:cs="Times New Roman"/>
          <w:color w:val="000000"/>
          <w:sz w:val="14"/>
          <w:szCs w:val="14"/>
          <w:lang w:eastAsia="en-AU"/>
        </w:rPr>
        <w:tab/>
      </w:r>
      <w:r w:rsidR="001834E7" w:rsidRPr="007C42D3">
        <w:rPr>
          <w:rFonts w:ascii="Times New Roman" w:eastAsia="Times New Roman" w:hAnsi="Times New Roman" w:cs="Times New Roman"/>
          <w:color w:val="000000"/>
          <w:sz w:val="24"/>
          <w:szCs w:val="24"/>
          <w:u w:val="single"/>
          <w:lang w:eastAsia="en-AU"/>
        </w:rPr>
        <w:t>Accounting for abatement recorded under the 201</w:t>
      </w:r>
      <w:r w:rsidR="00084401" w:rsidRPr="007C42D3">
        <w:rPr>
          <w:rFonts w:ascii="Times New Roman" w:eastAsia="Times New Roman" w:hAnsi="Times New Roman" w:cs="Times New Roman"/>
          <w:color w:val="000000"/>
          <w:sz w:val="24"/>
          <w:szCs w:val="24"/>
          <w:u w:val="single"/>
          <w:lang w:eastAsia="en-AU"/>
        </w:rPr>
        <w:t>5</w:t>
      </w:r>
      <w:r w:rsidR="001834E7" w:rsidRPr="007C42D3">
        <w:rPr>
          <w:rFonts w:ascii="Times New Roman" w:eastAsia="Times New Roman" w:hAnsi="Times New Roman" w:cs="Times New Roman"/>
          <w:color w:val="000000"/>
          <w:sz w:val="24"/>
          <w:szCs w:val="24"/>
          <w:u w:val="single"/>
          <w:lang w:eastAsia="en-AU"/>
        </w:rPr>
        <w:t xml:space="preserve"> methodology determination</w:t>
      </w:r>
    </w:p>
    <w:p w14:paraId="3F895B40" w14:textId="57601F05" w:rsidR="001834E7" w:rsidRPr="007C42D3" w:rsidRDefault="001834E7" w:rsidP="00EC506B">
      <w:pPr>
        <w:shd w:val="clear" w:color="auto" w:fill="FFFFFF"/>
        <w:spacing w:line="360" w:lineRule="auto"/>
        <w:rPr>
          <w:rFonts w:ascii="Times New Roman" w:eastAsia="Calibri" w:hAnsi="Times New Roman" w:cs="Times New Roman"/>
          <w:szCs w:val="20"/>
        </w:rPr>
      </w:pPr>
      <w:r w:rsidRPr="007C42D3">
        <w:rPr>
          <w:rFonts w:ascii="Times New Roman" w:eastAsia="Times New Roman" w:hAnsi="Times New Roman" w:cs="Times New Roman"/>
          <w:color w:val="000000"/>
          <w:sz w:val="24"/>
          <w:szCs w:val="24"/>
          <w:lang w:eastAsia="en-AU"/>
        </w:rPr>
        <w:t xml:space="preserve">This section outlines how to account for </w:t>
      </w:r>
      <w:r w:rsidR="00E573E7" w:rsidRPr="007C42D3">
        <w:rPr>
          <w:rFonts w:ascii="Times New Roman" w:eastAsia="Times New Roman" w:hAnsi="Times New Roman" w:cs="Times New Roman"/>
          <w:color w:val="000000"/>
          <w:sz w:val="24"/>
          <w:szCs w:val="24"/>
          <w:lang w:eastAsia="en-AU"/>
        </w:rPr>
        <w:t xml:space="preserve">previous </w:t>
      </w:r>
      <w:r w:rsidRPr="007C42D3">
        <w:rPr>
          <w:rFonts w:ascii="Times New Roman" w:eastAsia="Times New Roman" w:hAnsi="Times New Roman" w:cs="Times New Roman"/>
          <w:color w:val="000000"/>
          <w:sz w:val="24"/>
          <w:szCs w:val="24"/>
          <w:lang w:eastAsia="en-AU"/>
        </w:rPr>
        <w:t xml:space="preserve">abatement that was </w:t>
      </w:r>
      <w:r w:rsidR="00E573E7" w:rsidRPr="007C42D3">
        <w:rPr>
          <w:rFonts w:ascii="Times New Roman" w:eastAsia="Times New Roman" w:hAnsi="Times New Roman" w:cs="Times New Roman"/>
          <w:color w:val="000000"/>
          <w:sz w:val="24"/>
          <w:szCs w:val="24"/>
          <w:lang w:eastAsia="en-AU"/>
        </w:rPr>
        <w:t>credited for a previous reporting period under the</w:t>
      </w:r>
      <w:r w:rsidRPr="007C42D3">
        <w:rPr>
          <w:rFonts w:ascii="Times New Roman" w:eastAsia="Times New Roman" w:hAnsi="Times New Roman" w:cs="Times New Roman"/>
          <w:color w:val="000000"/>
          <w:sz w:val="24"/>
          <w:szCs w:val="24"/>
          <w:lang w:eastAsia="en-AU"/>
        </w:rPr>
        <w:t xml:space="preserve"> 2015 methodology determination.</w:t>
      </w:r>
      <w:r w:rsidR="00060125" w:rsidRPr="007C42D3">
        <w:rPr>
          <w:rFonts w:ascii="Times New Roman" w:eastAsia="Calibri" w:hAnsi="Times New Roman" w:cs="Times New Roman"/>
          <w:szCs w:val="20"/>
        </w:rPr>
        <w:t xml:space="preserve"> </w:t>
      </w:r>
    </w:p>
    <w:p w14:paraId="3A57E1FE" w14:textId="24ABD79B" w:rsidR="00757B3F" w:rsidRPr="007C42D3" w:rsidRDefault="00757B3F"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approach ensures the different approaches taken to estimate abatement under the 2021 and 2015 methods do not lead to an </w:t>
      </w:r>
      <w:r w:rsidR="000B75BA" w:rsidRPr="007C42D3">
        <w:rPr>
          <w:rFonts w:ascii="Times New Roman" w:eastAsia="Times New Roman" w:hAnsi="Times New Roman" w:cs="Times New Roman"/>
          <w:color w:val="000000"/>
          <w:sz w:val="24"/>
          <w:szCs w:val="24"/>
          <w:lang w:eastAsia="en-AU"/>
        </w:rPr>
        <w:t>over crediting</w:t>
      </w:r>
      <w:r w:rsidRPr="007C42D3">
        <w:rPr>
          <w:rFonts w:ascii="Times New Roman" w:eastAsia="Times New Roman" w:hAnsi="Times New Roman" w:cs="Times New Roman"/>
          <w:color w:val="000000"/>
          <w:sz w:val="24"/>
          <w:szCs w:val="24"/>
          <w:lang w:eastAsia="en-AU"/>
        </w:rPr>
        <w:t xml:space="preserve"> risk when projects transfer from the 2015 to the 2021 method.</w:t>
      </w:r>
    </w:p>
    <w:p w14:paraId="5ECDD73B" w14:textId="6F7B1778"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A0E88" w:rsidRPr="007C42D3">
        <w:rPr>
          <w:rFonts w:ascii="Times New Roman" w:eastAsia="Times New Roman" w:hAnsi="Times New Roman" w:cs="Times New Roman"/>
          <w:color w:val="000000"/>
          <w:sz w:val="24"/>
          <w:szCs w:val="24"/>
          <w:lang w:eastAsia="en-AU"/>
        </w:rPr>
        <w:t>5</w:t>
      </w:r>
      <w:r w:rsidR="000A6DD6" w:rsidRPr="007C42D3">
        <w:rPr>
          <w:rFonts w:ascii="Times New Roman" w:eastAsia="Times New Roman" w:hAnsi="Times New Roman" w:cs="Times New Roman"/>
          <w:color w:val="000000"/>
          <w:sz w:val="14"/>
          <w:szCs w:val="14"/>
          <w:lang w:eastAsia="en-AU"/>
        </w:rPr>
        <w:tab/>
      </w:r>
      <w:r w:rsidR="00D13096" w:rsidRPr="007C42D3">
        <w:rPr>
          <w:rFonts w:ascii="Times New Roman" w:eastAsia="Times New Roman" w:hAnsi="Times New Roman" w:cs="Times New Roman"/>
          <w:color w:val="000000"/>
          <w:sz w:val="24"/>
          <w:szCs w:val="24"/>
          <w:u w:val="single"/>
          <w:lang w:eastAsia="en-AU"/>
        </w:rPr>
        <w:t>Change in soil organic carbon stock for a project area for a reporting period</w:t>
      </w:r>
    </w:p>
    <w:p w14:paraId="7A8F9AA8" w14:textId="783DF780" w:rsidR="00F67141" w:rsidRPr="007C42D3" w:rsidRDefault="00D13096"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how to derive the change in soil organic carbon stock for a project area for a reporting period.</w:t>
      </w:r>
      <w:r w:rsidR="0082071B" w:rsidRPr="007C42D3">
        <w:rPr>
          <w:rFonts w:ascii="Times New Roman" w:eastAsia="Times New Roman" w:hAnsi="Times New Roman" w:cs="Times New Roman"/>
          <w:color w:val="000000"/>
          <w:sz w:val="24"/>
          <w:szCs w:val="24"/>
          <w:lang w:eastAsia="en-AU"/>
        </w:rPr>
        <w:t xml:space="preserve"> The change in soil organic carbon stock is derived by </w:t>
      </w:r>
      <w:r w:rsidR="008B2E1D" w:rsidRPr="007C42D3">
        <w:rPr>
          <w:rFonts w:ascii="Times New Roman" w:eastAsia="Times New Roman" w:hAnsi="Times New Roman" w:cs="Times New Roman"/>
          <w:color w:val="000000"/>
          <w:sz w:val="24"/>
          <w:szCs w:val="24"/>
          <w:lang w:eastAsia="en-AU"/>
        </w:rPr>
        <w:t xml:space="preserve">summing the </w:t>
      </w:r>
      <w:r w:rsidR="00373CD4" w:rsidRPr="007C42D3">
        <w:rPr>
          <w:rFonts w:ascii="Times New Roman" w:eastAsia="Times New Roman" w:hAnsi="Times New Roman" w:cs="Times New Roman"/>
          <w:color w:val="000000"/>
          <w:sz w:val="24"/>
          <w:szCs w:val="24"/>
          <w:lang w:eastAsia="en-AU"/>
        </w:rPr>
        <w:t xml:space="preserve">measured or estimated change in soil </w:t>
      </w:r>
      <w:r w:rsidR="00D54BFE" w:rsidRPr="007C42D3">
        <w:rPr>
          <w:rFonts w:ascii="Times New Roman" w:eastAsia="Times New Roman" w:hAnsi="Times New Roman" w:cs="Times New Roman"/>
          <w:color w:val="000000"/>
          <w:sz w:val="24"/>
          <w:szCs w:val="24"/>
          <w:lang w:eastAsia="en-AU"/>
        </w:rPr>
        <w:t xml:space="preserve">organic </w:t>
      </w:r>
      <w:r w:rsidR="00373CD4" w:rsidRPr="007C42D3">
        <w:rPr>
          <w:rFonts w:ascii="Times New Roman" w:eastAsia="Times New Roman" w:hAnsi="Times New Roman" w:cs="Times New Roman"/>
          <w:color w:val="000000"/>
          <w:sz w:val="24"/>
          <w:szCs w:val="24"/>
          <w:lang w:eastAsia="en-AU"/>
        </w:rPr>
        <w:t>carbon stocks for each CEA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∆SOC</m:t>
            </m:r>
          </m:e>
          <m:sub>
            <m:r>
              <w:rPr>
                <w:rFonts w:ascii="Cambria Math" w:eastAsia="Calibri" w:hAnsi="Cambria Math" w:cs="Times New Roman"/>
                <w:sz w:val="24"/>
                <w:szCs w:val="24"/>
              </w:rPr>
              <m:t>PoE,</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CEA</m:t>
                </m:r>
              </m:e>
              <m:sub>
                <m:r>
                  <w:rPr>
                    <w:rFonts w:ascii="Cambria Math" w:eastAsia="Calibri" w:hAnsi="Cambria Math" w:cs="Times New Roman"/>
                    <w:sz w:val="24"/>
                    <w:szCs w:val="24"/>
                  </w:rPr>
                  <m:t>i</m:t>
                </m:r>
              </m:sub>
            </m:sSub>
            <m:r>
              <w:rPr>
                <w:rFonts w:ascii="Cambria Math" w:eastAsia="Calibri" w:hAnsi="Cambria Math" w:cs="Times New Roman"/>
                <w:sz w:val="24"/>
                <w:szCs w:val="24"/>
              </w:rPr>
              <m:t xml:space="preserve"> </m:t>
            </m:r>
          </m:sub>
        </m:sSub>
      </m:oMath>
      <w:r w:rsidR="00373CD4" w:rsidRPr="007C42D3">
        <w:rPr>
          <w:rFonts w:ascii="Times New Roman" w:eastAsia="Times New Roman" w:hAnsi="Times New Roman" w:cs="Times New Roman"/>
          <w:sz w:val="24"/>
          <w:szCs w:val="24"/>
        </w:rPr>
        <w:t>) and subtracting the carbon added to the CEA in the form of biochar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Q</m:t>
            </m:r>
          </m:e>
          <m: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B,CEA</m:t>
                </m:r>
              </m:e>
              <m:sub>
                <m:r>
                  <w:rPr>
                    <w:rFonts w:ascii="Cambria Math" w:eastAsia="Calibri" w:hAnsi="Cambria Math" w:cs="Times New Roman"/>
                    <w:sz w:val="24"/>
                    <w:szCs w:val="24"/>
                  </w:rPr>
                  <m:t>i</m:t>
                </m:r>
              </m:sub>
            </m:sSub>
          </m:sub>
        </m:sSub>
      </m:oMath>
      <w:r w:rsidR="00373CD4" w:rsidRPr="007C42D3">
        <w:rPr>
          <w:rFonts w:ascii="Times New Roman" w:eastAsia="Times New Roman" w:hAnsi="Times New Roman" w:cs="Times New Roman"/>
          <w:sz w:val="24"/>
          <w:szCs w:val="24"/>
        </w:rPr>
        <w:t xml:space="preserve">) and </w:t>
      </w:r>
      <w:r w:rsidR="00AF1B2F" w:rsidRPr="007C42D3">
        <w:rPr>
          <w:rFonts w:ascii="Times New Roman" w:eastAsia="Times New Roman" w:hAnsi="Times New Roman" w:cs="Times New Roman"/>
          <w:sz w:val="24"/>
          <w:szCs w:val="24"/>
        </w:rPr>
        <w:t>non</w:t>
      </w:r>
      <w:r w:rsidR="00AC01C7">
        <w:rPr>
          <w:rFonts w:ascii="Times New Roman" w:eastAsia="Times New Roman" w:hAnsi="Times New Roman" w:cs="Times New Roman"/>
          <w:sz w:val="24"/>
          <w:szCs w:val="24"/>
        </w:rPr>
        <w:noBreakHyphen/>
      </w:r>
      <w:r w:rsidR="00AF1B2F" w:rsidRPr="007C42D3">
        <w:rPr>
          <w:rFonts w:ascii="Times New Roman" w:eastAsia="Times New Roman" w:hAnsi="Times New Roman" w:cs="Times New Roman"/>
          <w:sz w:val="24"/>
          <w:szCs w:val="24"/>
        </w:rPr>
        <w:t>synthetic fertiliser</w:t>
      </w:r>
      <w:r w:rsidR="00757DB7" w:rsidRPr="007C42D3">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sSub>
              <m:sSubPr>
                <m:ctrlPr>
                  <w:rPr>
                    <w:rFonts w:ascii="Cambria Math" w:hAnsi="Cambria Math" w:cs="Times New Roman"/>
                    <w:i/>
                    <w:sz w:val="24"/>
                    <w:szCs w:val="24"/>
                  </w:rPr>
                </m:ctrlPr>
              </m:sSubPr>
              <m:e>
                <m:r>
                  <w:rPr>
                    <w:rFonts w:ascii="Cambria Math" w:hAnsi="Cambria Math" w:cs="Times New Roman"/>
                    <w:sz w:val="24"/>
                    <w:szCs w:val="24"/>
                  </w:rPr>
                  <m:t>NSF,CEA</m:t>
                </m:r>
              </m:e>
              <m:sub>
                <m:r>
                  <w:rPr>
                    <w:rFonts w:ascii="Cambria Math" w:hAnsi="Cambria Math" w:cs="Times New Roman"/>
                    <w:sz w:val="24"/>
                    <w:szCs w:val="24"/>
                  </w:rPr>
                  <m:t>i</m:t>
                </m:r>
              </m:sub>
            </m:sSub>
          </m:sub>
        </m:sSub>
      </m:oMath>
      <w:r w:rsidR="00AF1B2F" w:rsidRPr="007C42D3">
        <w:rPr>
          <w:rFonts w:ascii="Times New Roman" w:eastAsia="Times New Roman" w:hAnsi="Times New Roman" w:cs="Times New Roman"/>
          <w:sz w:val="24"/>
          <w:szCs w:val="24"/>
        </w:rPr>
        <w:t xml:space="preserve">. </w:t>
      </w:r>
      <w:r w:rsidR="00757DB7" w:rsidRPr="007C42D3">
        <w:rPr>
          <w:rFonts w:ascii="Times New Roman" w:eastAsia="Times New Roman" w:hAnsi="Times New Roman" w:cs="Times New Roman"/>
          <w:sz w:val="24"/>
          <w:szCs w:val="24"/>
        </w:rPr>
        <w:t>A</w:t>
      </w:r>
      <w:r w:rsidR="00AF1B2F" w:rsidRPr="007C42D3">
        <w:rPr>
          <w:rFonts w:ascii="Times New Roman" w:eastAsia="Times New Roman" w:hAnsi="Times New Roman" w:cs="Times New Roman"/>
          <w:sz w:val="24"/>
          <w:szCs w:val="24"/>
        </w:rPr>
        <w:t xml:space="preserve">lthough carbon additions for biochar must be deducted for the lifetime of the project, only </w:t>
      </w:r>
      <w:r w:rsidR="00757DB7" w:rsidRPr="007C42D3">
        <w:rPr>
          <w:rFonts w:ascii="Times New Roman" w:eastAsia="Times New Roman" w:hAnsi="Times New Roman" w:cs="Times New Roman"/>
          <w:sz w:val="24"/>
          <w:szCs w:val="24"/>
        </w:rPr>
        <w:t>synthetic</w:t>
      </w:r>
      <w:r w:rsidR="00AF1B2F" w:rsidRPr="007C42D3">
        <w:rPr>
          <w:rFonts w:ascii="Times New Roman" w:eastAsia="Times New Roman" w:hAnsi="Times New Roman" w:cs="Times New Roman"/>
          <w:sz w:val="24"/>
          <w:szCs w:val="24"/>
        </w:rPr>
        <w:t xml:space="preserve"> fertiliser that was applied in the two years</w:t>
      </w:r>
      <w:r w:rsidR="00757DB7" w:rsidRPr="007C42D3">
        <w:rPr>
          <w:rFonts w:ascii="Times New Roman" w:eastAsia="Times New Roman" w:hAnsi="Times New Roman" w:cs="Times New Roman"/>
          <w:sz w:val="24"/>
          <w:szCs w:val="24"/>
        </w:rPr>
        <w:t xml:space="preserve"> prior to sampling</w:t>
      </w:r>
      <w:r w:rsidR="00AF1B2F" w:rsidRPr="007C42D3">
        <w:rPr>
          <w:rFonts w:ascii="Times New Roman" w:eastAsia="Times New Roman" w:hAnsi="Times New Roman" w:cs="Times New Roman"/>
          <w:sz w:val="24"/>
          <w:szCs w:val="24"/>
        </w:rPr>
        <w:t xml:space="preserve"> is required to be accounted</w:t>
      </w:r>
      <w:r w:rsidR="00757DB7" w:rsidRPr="007C42D3">
        <w:rPr>
          <w:rFonts w:ascii="Times New Roman" w:eastAsia="Times New Roman" w:hAnsi="Times New Roman" w:cs="Times New Roman"/>
          <w:sz w:val="24"/>
          <w:szCs w:val="24"/>
        </w:rPr>
        <w:t xml:space="preserve"> for</w:t>
      </w:r>
      <w:r w:rsidR="00AF1B2F" w:rsidRPr="007C42D3">
        <w:rPr>
          <w:rFonts w:ascii="Times New Roman" w:eastAsia="Times New Roman" w:hAnsi="Times New Roman" w:cs="Times New Roman"/>
          <w:sz w:val="24"/>
          <w:szCs w:val="24"/>
        </w:rPr>
        <w:t xml:space="preserve">. </w:t>
      </w:r>
      <w:r w:rsidR="00757DB7" w:rsidRPr="007C42D3">
        <w:rPr>
          <w:rFonts w:ascii="Times New Roman" w:eastAsia="Times New Roman" w:hAnsi="Times New Roman" w:cs="Times New Roman"/>
          <w:color w:val="000000"/>
          <w:sz w:val="24"/>
          <w:szCs w:val="24"/>
          <w:lang w:eastAsia="en-AU"/>
        </w:rPr>
        <w:t>T</w:t>
      </w:r>
      <w:r w:rsidR="00F67141" w:rsidRPr="007C42D3">
        <w:rPr>
          <w:rFonts w:ascii="Times New Roman" w:eastAsia="Times New Roman" w:hAnsi="Times New Roman" w:cs="Times New Roman"/>
          <w:color w:val="000000"/>
          <w:sz w:val="24"/>
          <w:szCs w:val="24"/>
          <w:lang w:eastAsia="en-AU"/>
        </w:rPr>
        <w:t xml:space="preserve">his creates a temporary withholding of carbon attributable to </w:t>
      </w:r>
      <w:r w:rsidR="00757DB7" w:rsidRPr="007C42D3">
        <w:rPr>
          <w:rFonts w:ascii="Times New Roman" w:eastAsia="Times New Roman" w:hAnsi="Times New Roman" w:cs="Times New Roman"/>
          <w:color w:val="000000"/>
          <w:sz w:val="24"/>
          <w:szCs w:val="24"/>
          <w:lang w:eastAsia="en-AU"/>
        </w:rPr>
        <w:t>non-synthetic fertiliser and</w:t>
      </w:r>
      <w:r w:rsidR="00F67141" w:rsidRPr="007C42D3">
        <w:rPr>
          <w:rFonts w:ascii="Times New Roman" w:eastAsia="Times New Roman" w:hAnsi="Times New Roman" w:cs="Times New Roman"/>
          <w:color w:val="000000"/>
          <w:sz w:val="24"/>
          <w:szCs w:val="24"/>
          <w:lang w:eastAsia="en-AU"/>
        </w:rPr>
        <w:t xml:space="preserve"> </w:t>
      </w:r>
      <w:r w:rsidR="000A114B" w:rsidRPr="007C42D3">
        <w:rPr>
          <w:rFonts w:ascii="Times New Roman" w:eastAsia="Times New Roman" w:hAnsi="Times New Roman" w:cs="Times New Roman"/>
          <w:color w:val="000000"/>
          <w:sz w:val="24"/>
          <w:szCs w:val="24"/>
          <w:lang w:eastAsia="en-AU"/>
        </w:rPr>
        <w:t xml:space="preserve">is intended </w:t>
      </w:r>
      <w:r w:rsidR="00F67141" w:rsidRPr="007C42D3">
        <w:rPr>
          <w:rFonts w:ascii="Times New Roman" w:eastAsia="Times New Roman" w:hAnsi="Times New Roman" w:cs="Times New Roman"/>
          <w:color w:val="000000"/>
          <w:sz w:val="24"/>
          <w:szCs w:val="24"/>
          <w:lang w:eastAsia="en-AU"/>
        </w:rPr>
        <w:t>to cover the degradation period for the majority of non-synthetic fertiliser</w:t>
      </w:r>
      <w:r w:rsidR="00131754" w:rsidRPr="007C42D3">
        <w:rPr>
          <w:rFonts w:ascii="Times New Roman" w:eastAsia="Times New Roman" w:hAnsi="Times New Roman" w:cs="Times New Roman"/>
          <w:color w:val="000000"/>
          <w:sz w:val="24"/>
          <w:szCs w:val="24"/>
          <w:lang w:eastAsia="en-AU"/>
        </w:rPr>
        <w:t>s</w:t>
      </w:r>
      <w:r w:rsidR="00F67141" w:rsidRPr="007C42D3">
        <w:rPr>
          <w:rFonts w:ascii="Times New Roman" w:eastAsia="Times New Roman" w:hAnsi="Times New Roman" w:cs="Times New Roman"/>
          <w:color w:val="000000"/>
          <w:sz w:val="24"/>
          <w:szCs w:val="24"/>
          <w:lang w:eastAsia="en-AU"/>
        </w:rPr>
        <w:t xml:space="preserve"> under most environmental and agricultural conditions. </w:t>
      </w:r>
    </w:p>
    <w:p w14:paraId="240120E4" w14:textId="528F9702" w:rsidR="00D93CB1" w:rsidRPr="007C42D3" w:rsidRDefault="00D93CB1"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A0E88" w:rsidRPr="007C42D3">
        <w:rPr>
          <w:rFonts w:ascii="Times New Roman" w:eastAsia="Times New Roman" w:hAnsi="Times New Roman" w:cs="Times New Roman"/>
          <w:color w:val="000000"/>
          <w:sz w:val="24"/>
          <w:szCs w:val="24"/>
          <w:lang w:eastAsia="en-AU"/>
        </w:rPr>
        <w:t>6</w:t>
      </w:r>
      <w:r w:rsidR="000A6DD6" w:rsidRPr="007C42D3">
        <w:rPr>
          <w:rFonts w:ascii="Times New Roman" w:eastAsia="Times New Roman" w:hAnsi="Times New Roman" w:cs="Times New Roman"/>
          <w:color w:val="000000"/>
          <w:sz w:val="14"/>
          <w:szCs w:val="14"/>
          <w:lang w:eastAsia="en-AU"/>
        </w:rPr>
        <w:tab/>
      </w:r>
      <w:r w:rsidR="0002732A" w:rsidRPr="007C42D3">
        <w:rPr>
          <w:rFonts w:ascii="Times New Roman" w:eastAsia="Times New Roman" w:hAnsi="Times New Roman" w:cs="Times New Roman"/>
          <w:color w:val="000000"/>
          <w:sz w:val="24"/>
          <w:szCs w:val="24"/>
          <w:u w:val="single"/>
          <w:lang w:eastAsia="en-AU"/>
        </w:rPr>
        <w:t xml:space="preserve">The total emissions for a project area for a project, </w:t>
      </w:r>
      <m:oMath>
        <m:sSub>
          <m:sSubPr>
            <m:ctrlPr>
              <w:rPr>
                <w:rFonts w:ascii="Cambria Math" w:eastAsia="Calibri" w:hAnsi="Cambria Math" w:cs="Times New Roman"/>
                <w:b/>
                <w:bCs/>
                <w:i/>
                <w:sz w:val="24"/>
                <w:szCs w:val="24"/>
                <w:u w:val="single"/>
              </w:rPr>
            </m:ctrlPr>
          </m:sSubPr>
          <m:e>
            <m:r>
              <m:rPr>
                <m:sty m:val="bi"/>
              </m:rPr>
              <w:rPr>
                <w:rFonts w:ascii="Cambria Math" w:eastAsia="Calibri" w:hAnsi="Cambria Math" w:cs="Times New Roman"/>
                <w:sz w:val="24"/>
                <w:szCs w:val="24"/>
                <w:u w:val="single"/>
              </w:rPr>
              <m:t>E</m:t>
            </m:r>
          </m:e>
          <m:sub>
            <m:r>
              <m:rPr>
                <m:sty m:val="bi"/>
              </m:rPr>
              <w:rPr>
                <w:rFonts w:ascii="Cambria Math" w:eastAsia="Calibri" w:hAnsi="Cambria Math" w:cs="Times New Roman"/>
                <w:sz w:val="24"/>
                <w:szCs w:val="24"/>
                <w:u w:val="single"/>
              </w:rPr>
              <m:t>net</m:t>
            </m:r>
          </m:sub>
        </m:sSub>
      </m:oMath>
    </w:p>
    <w:p w14:paraId="7CD3284C" w14:textId="0D06A52F" w:rsidR="006078E9" w:rsidRPr="007C42D3" w:rsidRDefault="006078E9" w:rsidP="00EC506B">
      <w:pPr>
        <w:shd w:val="clear" w:color="auto" w:fill="FFFFFF"/>
        <w:spacing w:line="360" w:lineRule="auto"/>
        <w:rPr>
          <w:rFonts w:ascii="Times New Roman" w:eastAsia="Times New Roman" w:hAnsi="Times New Roman" w:cs="Times New Roman"/>
          <w:sz w:val="24"/>
          <w:szCs w:val="24"/>
        </w:rPr>
      </w:pPr>
      <w:bookmarkStart w:id="13" w:name="_Hlk79158001"/>
      <w:r w:rsidRPr="007C42D3">
        <w:rPr>
          <w:rFonts w:ascii="Times New Roman" w:eastAsia="Times New Roman" w:hAnsi="Times New Roman" w:cs="Times New Roman"/>
          <w:color w:val="000000"/>
          <w:sz w:val="24"/>
          <w:szCs w:val="24"/>
          <w:lang w:eastAsia="en-AU"/>
        </w:rPr>
        <w:t>This section outlines how to determine the</w:t>
      </w:r>
      <w:r w:rsidR="00757DB7" w:rsidRPr="007C42D3">
        <w:rPr>
          <w:rFonts w:ascii="Times New Roman" w:eastAsia="Times New Roman" w:hAnsi="Times New Roman" w:cs="Times New Roman"/>
          <w:color w:val="000000"/>
          <w:sz w:val="24"/>
          <w:szCs w:val="24"/>
          <w:lang w:eastAsia="en-AU"/>
        </w:rPr>
        <w:t xml:space="preserve"> total </w:t>
      </w:r>
      <w:r w:rsidR="009779A7" w:rsidRPr="007C42D3">
        <w:rPr>
          <w:rFonts w:ascii="Times New Roman" w:eastAsia="Times New Roman" w:hAnsi="Times New Roman" w:cs="Times New Roman"/>
          <w:color w:val="000000"/>
          <w:sz w:val="24"/>
          <w:szCs w:val="24"/>
          <w:lang w:eastAsia="en-AU"/>
        </w:rPr>
        <w:t xml:space="preserve">excess </w:t>
      </w:r>
      <w:r w:rsidR="00757DB7" w:rsidRPr="007C42D3">
        <w:rPr>
          <w:rFonts w:ascii="Times New Roman" w:eastAsia="Times New Roman" w:hAnsi="Times New Roman" w:cs="Times New Roman"/>
          <w:color w:val="000000"/>
          <w:sz w:val="24"/>
          <w:szCs w:val="24"/>
          <w:lang w:eastAsia="en-AU"/>
        </w:rPr>
        <w:t>emissions</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sz w:val="24"/>
          <w:szCs w:val="24"/>
        </w:rPr>
        <w:t xml:space="preserve">for a project area for a reporting period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Pr="007C42D3">
        <w:rPr>
          <w:rFonts w:ascii="Times New Roman" w:eastAsia="Times New Roman" w:hAnsi="Times New Roman" w:cs="Times New Roman"/>
          <w:sz w:val="24"/>
          <w:szCs w:val="24"/>
        </w:rPr>
        <w:t>.</w:t>
      </w:r>
      <w:r w:rsidR="00757DB7" w:rsidRPr="007C42D3">
        <w:rPr>
          <w:rFonts w:ascii="Times New Roman" w:eastAsia="Times New Roman" w:hAnsi="Times New Roman" w:cs="Times New Roman"/>
          <w:sz w:val="24"/>
          <w:szCs w:val="24"/>
        </w:rPr>
        <w:t xml:space="preserve"> The total </w:t>
      </w:r>
      <w:r w:rsidR="009779A7" w:rsidRPr="007C42D3">
        <w:rPr>
          <w:rFonts w:ascii="Times New Roman" w:eastAsia="Times New Roman" w:hAnsi="Times New Roman" w:cs="Times New Roman"/>
          <w:sz w:val="24"/>
          <w:szCs w:val="24"/>
        </w:rPr>
        <w:t xml:space="preserve">excess </w:t>
      </w:r>
      <w:r w:rsidR="00757DB7" w:rsidRPr="007C42D3">
        <w:rPr>
          <w:rFonts w:ascii="Times New Roman" w:eastAsia="Times New Roman" w:hAnsi="Times New Roman" w:cs="Times New Roman"/>
          <w:sz w:val="24"/>
          <w:szCs w:val="24"/>
        </w:rPr>
        <w:t>emissions for a project area for a reporting period must be greater than or equal to zero.</w:t>
      </w:r>
    </w:p>
    <w:bookmarkEnd w:id="13"/>
    <w:p w14:paraId="5AB4E4A9" w14:textId="4AD4CE32" w:rsidR="00303F67" w:rsidRPr="007C42D3" w:rsidRDefault="00303F67" w:rsidP="00757DB7">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br w:type="page"/>
      </w:r>
    </w:p>
    <w:p w14:paraId="6B560086" w14:textId="0A8DCBB4" w:rsidR="00F7288B" w:rsidRPr="007C42D3" w:rsidRDefault="00F7288B" w:rsidP="00F7288B">
      <w:pPr>
        <w:shd w:val="clear" w:color="auto" w:fill="FFFFFF"/>
        <w:spacing w:line="235" w:lineRule="atLeast"/>
        <w:rPr>
          <w:rFonts w:ascii="Times New Roman" w:eastAsia="Times New Roman" w:hAnsi="Times New Roman" w:cs="Times New Roman"/>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Part 5 - Reporting, record-keeping, notification and monitoring requirements</w:t>
      </w:r>
    </w:p>
    <w:p w14:paraId="3ECB183D" w14:textId="036C6B25" w:rsidR="00060F2F" w:rsidRPr="007C42D3" w:rsidRDefault="00060F2F" w:rsidP="00060F2F">
      <w:pPr>
        <w:spacing w:line="360" w:lineRule="auto"/>
        <w:rPr>
          <w:rFonts w:ascii="Times New Roman" w:eastAsia="Times New Roman" w:hAnsi="Times New Roman" w:cs="Times New Roman"/>
          <w:sz w:val="24"/>
          <w:lang w:eastAsia="en-AU"/>
        </w:rPr>
      </w:pPr>
      <w:r w:rsidRPr="007C42D3">
        <w:rPr>
          <w:rFonts w:ascii="Times New Roman" w:eastAsia="Times New Roman" w:hAnsi="Times New Roman" w:cs="Times New Roman"/>
          <w:sz w:val="24"/>
          <w:lang w:eastAsia="en-AU"/>
        </w:rPr>
        <w:t>Subsection 106(3) of the Act outlines that a methodology determination may subject the project proponent of an eligible offsets project to specified reporting, notification, record</w:t>
      </w:r>
      <w:r w:rsidR="00AC01C7">
        <w:rPr>
          <w:rFonts w:ascii="Times New Roman" w:eastAsia="Times New Roman" w:hAnsi="Times New Roman" w:cs="Times New Roman"/>
          <w:sz w:val="24"/>
          <w:lang w:eastAsia="en-AU"/>
        </w:rPr>
        <w:noBreakHyphen/>
      </w:r>
      <w:r w:rsidRPr="007C42D3">
        <w:rPr>
          <w:rFonts w:ascii="Times New Roman" w:eastAsia="Times New Roman" w:hAnsi="Times New Roman" w:cs="Times New Roman"/>
          <w:sz w:val="24"/>
          <w:lang w:eastAsia="en-AU"/>
        </w:rPr>
        <w:t xml:space="preserve">keeping and monitoring requirements. </w:t>
      </w:r>
    </w:p>
    <w:p w14:paraId="106DAD76" w14:textId="77777777" w:rsidR="00060F2F" w:rsidRPr="007C42D3" w:rsidRDefault="00060F2F" w:rsidP="00060F2F">
      <w:pPr>
        <w:spacing w:line="360" w:lineRule="auto"/>
        <w:rPr>
          <w:rFonts w:ascii="Times New Roman" w:eastAsia="Times New Roman" w:hAnsi="Times New Roman" w:cs="Times New Roman"/>
          <w:sz w:val="24"/>
          <w:lang w:eastAsia="en-AU"/>
        </w:rPr>
      </w:pPr>
      <w:r w:rsidRPr="007C42D3">
        <w:rPr>
          <w:rFonts w:ascii="Times New Roman" w:eastAsia="Times New Roman" w:hAnsi="Times New Roman" w:cs="Times New Roman"/>
          <w:sz w:val="24"/>
          <w:lang w:eastAsia="en-AU"/>
        </w:rPr>
        <w:t>Under Parts 6, 17 and 21 of the Act, a failure to comply with these requirements may constitute a breach of a civil penalty provision, and a financial penalty may be payable.</w:t>
      </w:r>
    </w:p>
    <w:p w14:paraId="5AA43E6A" w14:textId="77777777" w:rsidR="00060F2F" w:rsidRPr="007C42D3" w:rsidRDefault="00060F2F" w:rsidP="00060F2F">
      <w:pPr>
        <w:pStyle w:val="ListParagraph"/>
        <w:spacing w:line="360" w:lineRule="auto"/>
        <w:ind w:left="0"/>
        <w:contextualSpacing w:val="0"/>
        <w:rPr>
          <w:rFonts w:ascii="Times New Roman" w:hAnsi="Times New Roman" w:cs="Times New Roman"/>
          <w:b/>
          <w:sz w:val="24"/>
        </w:rPr>
      </w:pPr>
      <w:r w:rsidRPr="007C42D3">
        <w:rPr>
          <w:rFonts w:ascii="Times New Roman" w:hAnsi="Times New Roman" w:cs="Times New Roman"/>
          <w:sz w:val="24"/>
        </w:rPr>
        <w:t>Any reporting, notification, record-keeping and monitoring requirements specified in Part 5 of the Determination are in addition to any requirements specified in the Act, the regulations or the legislative rules.</w:t>
      </w:r>
    </w:p>
    <w:p w14:paraId="07B9193C" w14:textId="77777777" w:rsidR="00F7288B" w:rsidRPr="007C42D3" w:rsidRDefault="00F7288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b/>
          <w:bCs/>
          <w:color w:val="000000"/>
          <w:sz w:val="24"/>
          <w:szCs w:val="24"/>
          <w:lang w:eastAsia="en-AU"/>
        </w:rPr>
        <w:t>Division 1 - Offsets report requirements</w:t>
      </w:r>
    </w:p>
    <w:p w14:paraId="6309C66C" w14:textId="77777777" w:rsidR="00F7288B" w:rsidRPr="007C42D3" w:rsidRDefault="00F7288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Part 5, Division 1, sets out information that must be included in an offsets report for a soil carbon project that is an eligible offsets project.</w:t>
      </w:r>
    </w:p>
    <w:p w14:paraId="090DFCD9" w14:textId="69A111E6" w:rsidR="00F7288B" w:rsidRPr="007C42D3" w:rsidRDefault="00AD2F4A"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00F7288B" w:rsidRPr="007C42D3">
        <w:rPr>
          <w:rFonts w:ascii="Times New Roman" w:eastAsia="Times New Roman" w:hAnsi="Times New Roman" w:cs="Times New Roman"/>
          <w:color w:val="000000"/>
          <w:sz w:val="24"/>
          <w:szCs w:val="24"/>
          <w:u w:val="single"/>
          <w:lang w:eastAsia="en-AU"/>
        </w:rPr>
        <w:t>Operation of this Division</w:t>
      </w:r>
    </w:p>
    <w:p w14:paraId="315C7FE2" w14:textId="72FB80F5" w:rsidR="00060F2F" w:rsidRPr="007C42D3" w:rsidRDefault="00060F2F" w:rsidP="00A4418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effect of paragraph 106(3)(a) of the Act is that a methodology determination may set out requirements to be included in each offsets report. Section 31 notes that Division 1 of Part 5 sets out offsets report requirements for the purposes of that paragraph.</w:t>
      </w:r>
    </w:p>
    <w:p w14:paraId="556A315D" w14:textId="0B8C00E4" w:rsidR="00F7288B" w:rsidRPr="007C42D3" w:rsidRDefault="00AD2F4A"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00F7288B" w:rsidRPr="007C42D3">
        <w:rPr>
          <w:rFonts w:ascii="Times New Roman" w:eastAsia="Times New Roman" w:hAnsi="Times New Roman" w:cs="Times New Roman"/>
          <w:color w:val="000000"/>
          <w:sz w:val="24"/>
          <w:szCs w:val="24"/>
          <w:u w:val="single"/>
          <w:lang w:eastAsia="en-AU"/>
        </w:rPr>
        <w:t>Information that must be included in offsets reports</w:t>
      </w:r>
    </w:p>
    <w:p w14:paraId="6AE67822" w14:textId="462ADEC0" w:rsidR="00060F2F" w:rsidRPr="007C42D3" w:rsidRDefault="00060F2F" w:rsidP="00A44187">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32 sets out additional information that must be included in an offsets report for a reporting period for a soil carbon project during the crediting period. (Section 70 of the </w:t>
      </w:r>
      <w:r w:rsidRPr="007C42D3">
        <w:rPr>
          <w:rFonts w:ascii="Times New Roman" w:hAnsi="Times New Roman" w:cs="Times New Roman"/>
          <w:i/>
          <w:sz w:val="24"/>
          <w:szCs w:val="24"/>
        </w:rPr>
        <w:t>Carbon Credits (Carbon Farming Initiative) Rule 2015</w:t>
      </w:r>
      <w:r w:rsidRPr="007C42D3">
        <w:rPr>
          <w:rFonts w:ascii="Times New Roman" w:hAnsi="Times New Roman" w:cs="Times New Roman"/>
          <w:sz w:val="24"/>
          <w:szCs w:val="24"/>
        </w:rPr>
        <w:t xml:space="preserve"> sets out the information that must be included for all </w:t>
      </w:r>
      <w:r w:rsidR="000A2887" w:rsidRPr="007C42D3">
        <w:rPr>
          <w:rFonts w:ascii="Times New Roman" w:hAnsi="Times New Roman" w:cs="Times New Roman"/>
          <w:sz w:val="24"/>
          <w:szCs w:val="24"/>
        </w:rPr>
        <w:t>ERF</w:t>
      </w:r>
      <w:r w:rsidRPr="007C42D3">
        <w:rPr>
          <w:rFonts w:ascii="Times New Roman" w:hAnsi="Times New Roman" w:cs="Times New Roman"/>
          <w:sz w:val="24"/>
          <w:szCs w:val="24"/>
        </w:rPr>
        <w:t xml:space="preserve"> projects in a reporting period.)</w:t>
      </w:r>
    </w:p>
    <w:p w14:paraId="2411FE1F" w14:textId="63D0DC3F" w:rsidR="00D93CB1"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w:t>
      </w:r>
      <w:r w:rsidR="00F7288B" w:rsidRPr="007C42D3">
        <w:rPr>
          <w:rFonts w:ascii="Times New Roman" w:eastAsia="Times New Roman" w:hAnsi="Times New Roman" w:cs="Times New Roman"/>
          <w:color w:val="000000"/>
          <w:sz w:val="24"/>
          <w:szCs w:val="24"/>
          <w:lang w:eastAsia="en-AU"/>
        </w:rPr>
        <w:t xml:space="preserve">ection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00F7288B" w:rsidRPr="007C42D3">
        <w:rPr>
          <w:rFonts w:ascii="Times New Roman" w:eastAsia="Times New Roman" w:hAnsi="Times New Roman" w:cs="Times New Roman"/>
          <w:color w:val="000000"/>
          <w:sz w:val="24"/>
          <w:szCs w:val="24"/>
          <w:lang w:eastAsia="en-AU"/>
        </w:rPr>
        <w:t>(1) sets out information that must be included in all offsets reports for the project.</w:t>
      </w:r>
      <w:r w:rsidR="00060F2F" w:rsidRPr="007C42D3">
        <w:rPr>
          <w:rFonts w:ascii="Times New Roman" w:eastAsia="Times New Roman" w:hAnsi="Times New Roman" w:cs="Times New Roman"/>
          <w:color w:val="000000"/>
          <w:sz w:val="24"/>
          <w:szCs w:val="24"/>
          <w:lang w:eastAsia="en-AU"/>
        </w:rPr>
        <w:t xml:space="preserve"> Under p</w:t>
      </w:r>
      <w:r w:rsidR="00F7288B" w:rsidRPr="007C42D3">
        <w:rPr>
          <w:rFonts w:ascii="Times New Roman" w:eastAsia="Times New Roman" w:hAnsi="Times New Roman" w:cs="Times New Roman"/>
          <w:color w:val="000000"/>
          <w:sz w:val="24"/>
          <w:szCs w:val="24"/>
          <w:lang w:eastAsia="en-AU"/>
        </w:rPr>
        <w:t xml:space="preserve">aragraph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00F7288B" w:rsidRPr="007C42D3">
        <w:rPr>
          <w:rFonts w:ascii="Times New Roman" w:eastAsia="Times New Roman" w:hAnsi="Times New Roman" w:cs="Times New Roman"/>
          <w:color w:val="000000"/>
          <w:sz w:val="24"/>
          <w:szCs w:val="24"/>
          <w:lang w:eastAsia="en-AU"/>
        </w:rPr>
        <w:t>(1)(i)</w:t>
      </w:r>
      <w:r w:rsidR="00060F2F" w:rsidRPr="007C42D3">
        <w:rPr>
          <w:rFonts w:ascii="Times New Roman" w:eastAsia="Times New Roman" w:hAnsi="Times New Roman" w:cs="Times New Roman"/>
          <w:color w:val="000000"/>
          <w:sz w:val="24"/>
          <w:szCs w:val="24"/>
          <w:lang w:eastAsia="en-AU"/>
        </w:rPr>
        <w:t xml:space="preserve">, the Supplement </w:t>
      </w:r>
      <w:r w:rsidRPr="007C42D3">
        <w:rPr>
          <w:rFonts w:ascii="Times New Roman" w:eastAsia="Times New Roman" w:hAnsi="Times New Roman" w:cs="Times New Roman"/>
          <w:color w:val="000000"/>
          <w:sz w:val="24"/>
          <w:szCs w:val="24"/>
          <w:lang w:eastAsia="en-AU"/>
        </w:rPr>
        <w:t>may also specify additional reporting requirements.</w:t>
      </w:r>
      <w:r w:rsidR="00F7288B" w:rsidRPr="007C42D3">
        <w:rPr>
          <w:rFonts w:ascii="Times New Roman" w:eastAsia="Times New Roman" w:hAnsi="Times New Roman" w:cs="Times New Roman"/>
          <w:color w:val="000000"/>
          <w:sz w:val="24"/>
          <w:szCs w:val="24"/>
          <w:lang w:eastAsia="en-AU"/>
        </w:rPr>
        <w:t xml:space="preserve"> </w:t>
      </w:r>
    </w:p>
    <w:p w14:paraId="0C5FADC3" w14:textId="5C1B30D2" w:rsidR="00135960" w:rsidRPr="007C42D3" w:rsidRDefault="00135960"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(2) sets out the information that must be included in an offsets report for the first reporting period for the project.</w:t>
      </w:r>
      <w:r w:rsidR="00800217" w:rsidRPr="007C42D3">
        <w:rPr>
          <w:rFonts w:ascii="Times New Roman" w:eastAsia="Times New Roman" w:hAnsi="Times New Roman" w:cs="Times New Roman"/>
          <w:color w:val="000000"/>
          <w:sz w:val="24"/>
          <w:szCs w:val="24"/>
          <w:lang w:eastAsia="en-AU"/>
        </w:rPr>
        <w:t xml:space="preserve"> </w:t>
      </w:r>
    </w:p>
    <w:p w14:paraId="1A2CDED4" w14:textId="4553EA24" w:rsidR="00800217"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w:t>
      </w:r>
      <w:r w:rsidR="00800217" w:rsidRPr="007C42D3">
        <w:rPr>
          <w:rFonts w:ascii="Times New Roman" w:eastAsia="Times New Roman" w:hAnsi="Times New Roman" w:cs="Times New Roman"/>
          <w:color w:val="000000"/>
          <w:sz w:val="24"/>
          <w:szCs w:val="24"/>
          <w:lang w:eastAsia="en-AU"/>
        </w:rPr>
        <w:t xml:space="preserve">aragraph 32(2)(c) requires that if any clearing or thinning has been conducted in a project area since submission of </w:t>
      </w:r>
      <w:r w:rsidR="00D24582" w:rsidRPr="007C42D3">
        <w:rPr>
          <w:rFonts w:ascii="Times New Roman" w:eastAsia="Times New Roman" w:hAnsi="Times New Roman" w:cs="Times New Roman"/>
          <w:color w:val="000000"/>
          <w:sz w:val="24"/>
          <w:szCs w:val="24"/>
          <w:lang w:eastAsia="en-AU"/>
        </w:rPr>
        <w:t xml:space="preserve">a project registration </w:t>
      </w:r>
      <w:r w:rsidR="00800217" w:rsidRPr="007C42D3">
        <w:rPr>
          <w:rFonts w:ascii="Times New Roman" w:eastAsia="Times New Roman" w:hAnsi="Times New Roman" w:cs="Times New Roman"/>
          <w:color w:val="000000"/>
          <w:sz w:val="24"/>
          <w:szCs w:val="24"/>
          <w:lang w:eastAsia="en-AU"/>
        </w:rPr>
        <w:t xml:space="preserve">application, evidence is </w:t>
      </w:r>
      <w:r w:rsidR="002C0510" w:rsidRPr="007C42D3">
        <w:rPr>
          <w:rFonts w:ascii="Times New Roman" w:eastAsia="Times New Roman" w:hAnsi="Times New Roman" w:cs="Times New Roman"/>
          <w:color w:val="000000"/>
          <w:sz w:val="24"/>
          <w:szCs w:val="24"/>
          <w:lang w:eastAsia="en-AU"/>
        </w:rPr>
        <w:t xml:space="preserve">required to </w:t>
      </w:r>
      <w:r w:rsidR="002C0510" w:rsidRPr="007C42D3">
        <w:rPr>
          <w:rFonts w:ascii="Times New Roman" w:eastAsia="Times New Roman" w:hAnsi="Times New Roman" w:cs="Times New Roman"/>
          <w:color w:val="000000"/>
          <w:sz w:val="24"/>
          <w:szCs w:val="24"/>
          <w:lang w:eastAsia="en-AU"/>
        </w:rPr>
        <w:lastRenderedPageBreak/>
        <w:t>demonstrate</w:t>
      </w:r>
      <w:r w:rsidR="00800217" w:rsidRPr="007C42D3">
        <w:rPr>
          <w:rFonts w:ascii="Times New Roman" w:eastAsia="Times New Roman" w:hAnsi="Times New Roman" w:cs="Times New Roman"/>
          <w:color w:val="000000"/>
          <w:sz w:val="24"/>
          <w:szCs w:val="24"/>
          <w:lang w:eastAsia="en-AU"/>
        </w:rPr>
        <w:t xml:space="preserve"> that the clearing is not in breach of subsection 12(2) and the thinning is not in breach of subsection 12(3). </w:t>
      </w:r>
      <w:r w:rsidR="00FD06EB" w:rsidRPr="007C42D3">
        <w:rPr>
          <w:rFonts w:ascii="Times New Roman" w:eastAsia="Times New Roman" w:hAnsi="Times New Roman" w:cs="Times New Roman"/>
          <w:color w:val="000000"/>
          <w:sz w:val="24"/>
          <w:szCs w:val="24"/>
          <w:lang w:eastAsia="en-AU"/>
        </w:rPr>
        <w:t>This requirement ensure</w:t>
      </w:r>
      <w:r w:rsidR="005A3C71" w:rsidRPr="007C42D3">
        <w:rPr>
          <w:rFonts w:ascii="Times New Roman" w:eastAsia="Times New Roman" w:hAnsi="Times New Roman" w:cs="Times New Roman"/>
          <w:color w:val="000000"/>
          <w:sz w:val="24"/>
          <w:szCs w:val="24"/>
          <w:lang w:eastAsia="en-AU"/>
        </w:rPr>
        <w:t>s</w:t>
      </w:r>
      <w:r w:rsidR="00FD06EB" w:rsidRPr="007C42D3">
        <w:rPr>
          <w:rFonts w:ascii="Times New Roman" w:eastAsia="Times New Roman" w:hAnsi="Times New Roman" w:cs="Times New Roman"/>
          <w:color w:val="000000"/>
          <w:sz w:val="24"/>
          <w:szCs w:val="24"/>
          <w:lang w:eastAsia="en-AU"/>
        </w:rPr>
        <w:t xml:space="preserve"> that </w:t>
      </w:r>
      <w:r w:rsidR="002544E9" w:rsidRPr="007C42D3">
        <w:rPr>
          <w:rFonts w:ascii="Times New Roman" w:eastAsia="Times New Roman" w:hAnsi="Times New Roman" w:cs="Times New Roman"/>
          <w:color w:val="000000"/>
          <w:sz w:val="24"/>
          <w:szCs w:val="24"/>
          <w:lang w:eastAsia="en-AU"/>
        </w:rPr>
        <w:t>subsection 12(2) and 12(3) are adhered to in the inter</w:t>
      </w:r>
      <w:r w:rsidR="005A3C71" w:rsidRPr="007C42D3">
        <w:rPr>
          <w:rFonts w:ascii="Times New Roman" w:eastAsia="Times New Roman" w:hAnsi="Times New Roman" w:cs="Times New Roman"/>
          <w:color w:val="000000"/>
          <w:sz w:val="24"/>
          <w:szCs w:val="24"/>
          <w:lang w:eastAsia="en-AU"/>
        </w:rPr>
        <w:t xml:space="preserve">vening period between the submission of the </w:t>
      </w:r>
      <w:r w:rsidR="00D24582" w:rsidRPr="007C42D3">
        <w:rPr>
          <w:rFonts w:ascii="Times New Roman" w:eastAsia="Times New Roman" w:hAnsi="Times New Roman" w:cs="Times New Roman"/>
          <w:color w:val="000000"/>
          <w:sz w:val="24"/>
          <w:szCs w:val="24"/>
          <w:lang w:eastAsia="en-AU"/>
        </w:rPr>
        <w:t xml:space="preserve">project </w:t>
      </w:r>
      <w:r w:rsidR="00E31F77" w:rsidRPr="007C42D3">
        <w:rPr>
          <w:rFonts w:ascii="Times New Roman" w:eastAsia="Times New Roman" w:hAnsi="Times New Roman" w:cs="Times New Roman"/>
          <w:color w:val="000000"/>
          <w:sz w:val="24"/>
          <w:szCs w:val="24"/>
          <w:lang w:eastAsia="en-AU"/>
        </w:rPr>
        <w:t>registration</w:t>
      </w:r>
      <w:r w:rsidR="005A3C71" w:rsidRPr="007C42D3">
        <w:rPr>
          <w:rFonts w:ascii="Times New Roman" w:eastAsia="Times New Roman" w:hAnsi="Times New Roman" w:cs="Times New Roman"/>
          <w:color w:val="000000"/>
          <w:sz w:val="24"/>
          <w:szCs w:val="24"/>
          <w:lang w:eastAsia="en-AU"/>
        </w:rPr>
        <w:t xml:space="preserve"> application and the beginning of the first reporting period. </w:t>
      </w:r>
    </w:p>
    <w:p w14:paraId="0520BA7B" w14:textId="0E7EB011" w:rsidR="009474E6"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w:t>
      </w:r>
      <w:r w:rsidR="009474E6" w:rsidRPr="007C42D3">
        <w:rPr>
          <w:rFonts w:ascii="Times New Roman" w:eastAsia="Times New Roman" w:hAnsi="Times New Roman" w:cs="Times New Roman"/>
          <w:color w:val="000000"/>
          <w:sz w:val="24"/>
          <w:szCs w:val="24"/>
          <w:lang w:eastAsia="en-AU"/>
        </w:rPr>
        <w:t>aragraph 32(2)(d)</w:t>
      </w:r>
      <w:r w:rsidRPr="007C42D3">
        <w:rPr>
          <w:rFonts w:ascii="Times New Roman" w:eastAsia="Times New Roman" w:hAnsi="Times New Roman" w:cs="Times New Roman"/>
          <w:color w:val="000000"/>
          <w:sz w:val="24"/>
          <w:szCs w:val="24"/>
          <w:lang w:eastAsia="en-AU"/>
        </w:rPr>
        <w:t xml:space="preserve"> requires additional evidence to be included in the first offsets report where livestock emissions are recorded during the baseline period and the historical stock</w:t>
      </w:r>
      <w:r w:rsidR="00131754"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rate data is unknown.</w:t>
      </w:r>
    </w:p>
    <w:p w14:paraId="4A396007" w14:textId="0B53B26C" w:rsidR="00C03259"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w:t>
      </w:r>
      <w:r w:rsidR="00C03259" w:rsidRPr="007C42D3">
        <w:rPr>
          <w:rFonts w:ascii="Times New Roman" w:eastAsia="Times New Roman" w:hAnsi="Times New Roman" w:cs="Times New Roman"/>
          <w:color w:val="000000"/>
          <w:sz w:val="24"/>
          <w:szCs w:val="24"/>
          <w:lang w:eastAsia="en-AU"/>
        </w:rPr>
        <w:t xml:space="preserve">32(3) </w:t>
      </w:r>
      <w:r w:rsidRPr="007C42D3">
        <w:rPr>
          <w:rFonts w:ascii="Times New Roman" w:eastAsia="Times New Roman" w:hAnsi="Times New Roman" w:cs="Times New Roman"/>
          <w:color w:val="000000"/>
          <w:sz w:val="24"/>
          <w:szCs w:val="24"/>
          <w:lang w:eastAsia="en-AU"/>
        </w:rPr>
        <w:t>specifies the additional evidence to be included under paragraph</w:t>
      </w:r>
      <w:r w:rsidR="00C03259" w:rsidRPr="007C42D3">
        <w:rPr>
          <w:rFonts w:ascii="Times New Roman" w:eastAsia="Times New Roman" w:hAnsi="Times New Roman" w:cs="Times New Roman"/>
          <w:color w:val="000000"/>
          <w:sz w:val="24"/>
          <w:szCs w:val="24"/>
          <w:lang w:eastAsia="en-AU"/>
        </w:rPr>
        <w:t xml:space="preserve"> 32(2)(d).</w:t>
      </w:r>
    </w:p>
    <w:p w14:paraId="00869AD2" w14:textId="6EA55941" w:rsidR="008F65B9" w:rsidRPr="007C42D3" w:rsidRDefault="00414BC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32(4) </w:t>
      </w:r>
      <w:r w:rsidR="008F65B9" w:rsidRPr="007C42D3">
        <w:rPr>
          <w:rFonts w:ascii="Times New Roman" w:eastAsia="Times New Roman" w:hAnsi="Times New Roman" w:cs="Times New Roman"/>
          <w:color w:val="000000"/>
          <w:sz w:val="24"/>
          <w:szCs w:val="24"/>
          <w:lang w:eastAsia="en-AU"/>
        </w:rPr>
        <w:t xml:space="preserve">sets out the information that must be included in an offsets report for the first reporting period for the project after an area was added to the project area. </w:t>
      </w:r>
      <w:r w:rsidRPr="007C42D3">
        <w:rPr>
          <w:rFonts w:ascii="Times New Roman" w:eastAsia="Times New Roman" w:hAnsi="Times New Roman" w:cs="Times New Roman"/>
          <w:color w:val="000000"/>
          <w:sz w:val="24"/>
          <w:szCs w:val="24"/>
          <w:lang w:eastAsia="en-AU"/>
        </w:rPr>
        <w:t xml:space="preserve"> </w:t>
      </w:r>
    </w:p>
    <w:p w14:paraId="4D99D44D" w14:textId="715723C2" w:rsidR="00135960" w:rsidRPr="007C42D3" w:rsidRDefault="00135960"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the method specifies that certain information is only required in particular reports (for</w:t>
      </w:r>
      <w:r w:rsidR="00117E00">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example, the first offsets report), it is not required to be provided in other reports.</w:t>
      </w:r>
    </w:p>
    <w:p w14:paraId="36C2E0AA"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2 - Notification requirements</w:t>
      </w:r>
    </w:p>
    <w:p w14:paraId="6D31B3E5" w14:textId="150AD7A3"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430AAD3C" w14:textId="30B3D748" w:rsidR="00A44187" w:rsidRPr="007C42D3" w:rsidRDefault="00AC5847"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effect of paragraph 106(3)(b) of the Act is that a methodology determination may set out requirements to notify the Regulator of certain matters relating to a soil carbon project. Section 33 notes that Division 2 of Part 5 sets out the notification requirements for the purposes of that paragraph. </w:t>
      </w:r>
    </w:p>
    <w:p w14:paraId="53DAAF04" w14:textId="5BFF5384"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4</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Notification requirements</w:t>
      </w:r>
    </w:p>
    <w:p w14:paraId="48386553" w14:textId="17636D30" w:rsidR="0009696D"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w:t>
      </w:r>
      <w:r w:rsidR="0009696D" w:rsidRPr="007C42D3">
        <w:rPr>
          <w:rFonts w:ascii="Times New Roman" w:eastAsia="Times New Roman" w:hAnsi="Times New Roman" w:cs="Times New Roman"/>
          <w:color w:val="000000"/>
          <w:sz w:val="24"/>
          <w:szCs w:val="24"/>
          <w:lang w:eastAsia="en-AU"/>
        </w:rPr>
        <w:t>ection 3</w:t>
      </w:r>
      <w:r w:rsidR="00B777A1" w:rsidRPr="007C42D3">
        <w:rPr>
          <w:rFonts w:ascii="Times New Roman" w:eastAsia="Times New Roman" w:hAnsi="Times New Roman" w:cs="Times New Roman"/>
          <w:color w:val="000000"/>
          <w:sz w:val="24"/>
          <w:szCs w:val="24"/>
          <w:lang w:eastAsia="en-AU"/>
        </w:rPr>
        <w:t>4</w:t>
      </w:r>
      <w:r w:rsidR="0009696D"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sets out the specified notification requirements for soil carbon projects.</w:t>
      </w:r>
    </w:p>
    <w:p w14:paraId="50CA75E8" w14:textId="3703C7F5" w:rsidR="00A44187"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34(2) requires project proponents to notify the Regulator within 60 days if a land management strategy changes and provide a copy of the new land management strategy to the</w:t>
      </w:r>
      <w:r w:rsidR="002875C5">
        <w:rPr>
          <w:rFonts w:ascii="Times New Roman" w:eastAsia="Times New Roman" w:hAnsi="Times New Roman" w:cs="Times New Roman"/>
          <w:color w:val="000000"/>
          <w:sz w:val="24"/>
          <w:szCs w:val="24"/>
          <w:lang w:eastAsia="en-AU"/>
        </w:rPr>
        <w:t> </w:t>
      </w:r>
      <w:r w:rsidR="00131754" w:rsidRPr="007C42D3">
        <w:rPr>
          <w:rFonts w:ascii="Times New Roman" w:eastAsia="Times New Roman" w:hAnsi="Times New Roman" w:cs="Times New Roman"/>
          <w:color w:val="000000"/>
          <w:sz w:val="24"/>
          <w:szCs w:val="24"/>
          <w:lang w:eastAsia="en-AU"/>
        </w:rPr>
        <w:t>R</w:t>
      </w:r>
      <w:r w:rsidRPr="007C42D3">
        <w:rPr>
          <w:rFonts w:ascii="Times New Roman" w:eastAsia="Times New Roman" w:hAnsi="Times New Roman" w:cs="Times New Roman"/>
          <w:color w:val="000000"/>
          <w:sz w:val="24"/>
          <w:szCs w:val="24"/>
          <w:lang w:eastAsia="en-AU"/>
        </w:rPr>
        <w:t>egulator within 9 months. This is to ensure the Regulator is aware of changes in activity that represent a risk to existing carbon stocks.</w:t>
      </w:r>
    </w:p>
    <w:p w14:paraId="3693F9DE" w14:textId="2929C133"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3</w:t>
      </w:r>
      <w:r w:rsidR="00B777A1"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(3) </w:t>
      </w:r>
      <w:r w:rsidR="00A44187" w:rsidRPr="007C42D3">
        <w:rPr>
          <w:rFonts w:ascii="Times New Roman" w:eastAsia="Times New Roman" w:hAnsi="Times New Roman" w:cs="Times New Roman"/>
          <w:color w:val="000000"/>
          <w:sz w:val="24"/>
          <w:szCs w:val="24"/>
          <w:lang w:eastAsia="en-AU"/>
        </w:rPr>
        <w:t xml:space="preserve">requires project proponents to notify the Regulator within </w:t>
      </w:r>
      <w:r w:rsidR="00E31F77" w:rsidRPr="007C42D3">
        <w:rPr>
          <w:rFonts w:ascii="Times New Roman" w:eastAsia="Times New Roman" w:hAnsi="Times New Roman" w:cs="Times New Roman"/>
          <w:color w:val="000000"/>
          <w:sz w:val="24"/>
          <w:szCs w:val="24"/>
          <w:lang w:eastAsia="en-AU"/>
        </w:rPr>
        <w:t>60 days</w:t>
      </w:r>
      <w:r w:rsidR="00A44187"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if land management activities materially change after the end of the first reporting period. This is to ensure the Regulator is aware of changes in activity that represent a risk to existing carbon stocks.</w:t>
      </w:r>
    </w:p>
    <w:p w14:paraId="65E595E2" w14:textId="45DBDBC7"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Subsection 3</w:t>
      </w:r>
      <w:r w:rsidR="00B777A1"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(4) requires that the project proponent must notify the Regulator of the intended sampling location points, prior to the start of the sampling round.</w:t>
      </w:r>
    </w:p>
    <w:p w14:paraId="7C04ED46"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3 - Record-keeping requirements</w:t>
      </w:r>
    </w:p>
    <w:p w14:paraId="640F810D" w14:textId="6D33DDD8"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5</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41D6BBD8" w14:textId="271ACCDC" w:rsidR="0009696D"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effect of p</w:t>
      </w:r>
      <w:r w:rsidR="0009696D" w:rsidRPr="007C42D3">
        <w:rPr>
          <w:rFonts w:ascii="Times New Roman" w:eastAsia="Times New Roman" w:hAnsi="Times New Roman" w:cs="Times New Roman"/>
          <w:color w:val="000000"/>
          <w:sz w:val="24"/>
          <w:szCs w:val="24"/>
          <w:lang w:eastAsia="en-AU"/>
        </w:rPr>
        <w:t xml:space="preserve">aragraph 106(3)(c) of the Act </w:t>
      </w:r>
      <w:r w:rsidRPr="007C42D3">
        <w:rPr>
          <w:rFonts w:ascii="Times New Roman" w:eastAsia="Times New Roman" w:hAnsi="Times New Roman" w:cs="Times New Roman"/>
          <w:color w:val="000000"/>
          <w:sz w:val="24"/>
          <w:szCs w:val="24"/>
          <w:lang w:eastAsia="en-AU"/>
        </w:rPr>
        <w:t>is</w:t>
      </w:r>
      <w:r w:rsidR="0009696D" w:rsidRPr="007C42D3">
        <w:rPr>
          <w:rFonts w:ascii="Times New Roman" w:eastAsia="Times New Roman" w:hAnsi="Times New Roman" w:cs="Times New Roman"/>
          <w:color w:val="000000"/>
          <w:sz w:val="24"/>
          <w:szCs w:val="24"/>
          <w:lang w:eastAsia="en-AU"/>
        </w:rPr>
        <w:t xml:space="preserve"> that a methodology determination may </w:t>
      </w:r>
      <w:r w:rsidRPr="007C42D3">
        <w:rPr>
          <w:rFonts w:ascii="Times New Roman" w:eastAsia="Times New Roman" w:hAnsi="Times New Roman" w:cs="Times New Roman"/>
          <w:color w:val="000000"/>
          <w:sz w:val="24"/>
          <w:szCs w:val="24"/>
          <w:lang w:eastAsia="en-AU"/>
        </w:rPr>
        <w:t xml:space="preserve">set out </w:t>
      </w:r>
      <w:r w:rsidR="0009696D" w:rsidRPr="007C42D3">
        <w:rPr>
          <w:rFonts w:ascii="Times New Roman" w:eastAsia="Times New Roman" w:hAnsi="Times New Roman" w:cs="Times New Roman"/>
          <w:color w:val="000000"/>
          <w:sz w:val="24"/>
          <w:szCs w:val="24"/>
          <w:lang w:eastAsia="en-AU"/>
        </w:rPr>
        <w:t>require</w:t>
      </w:r>
      <w:r w:rsidRPr="007C42D3">
        <w:rPr>
          <w:rFonts w:ascii="Times New Roman" w:eastAsia="Times New Roman" w:hAnsi="Times New Roman" w:cs="Times New Roman"/>
          <w:color w:val="000000"/>
          <w:sz w:val="24"/>
          <w:szCs w:val="24"/>
          <w:lang w:eastAsia="en-AU"/>
        </w:rPr>
        <w:t>ments for</w:t>
      </w:r>
      <w:r w:rsidR="0009696D" w:rsidRPr="007C42D3">
        <w:rPr>
          <w:rFonts w:ascii="Times New Roman" w:eastAsia="Times New Roman" w:hAnsi="Times New Roman" w:cs="Times New Roman"/>
          <w:color w:val="000000"/>
          <w:sz w:val="24"/>
          <w:szCs w:val="24"/>
          <w:lang w:eastAsia="en-AU"/>
        </w:rPr>
        <w:t xml:space="preserve"> the project proponent of an eligible offsets project to comply with specified record-keeping requirements.</w:t>
      </w:r>
      <w:r w:rsidRPr="007C42D3">
        <w:rPr>
          <w:rFonts w:ascii="Times New Roman" w:hAnsi="Times New Roman" w:cs="Times New Roman"/>
          <w:sz w:val="24"/>
        </w:rPr>
        <w:t xml:space="preserve"> Section 35 notes that Division 3 of Part 5 sets out the record</w:t>
      </w:r>
      <w:r w:rsidR="00AC01C7">
        <w:rPr>
          <w:rFonts w:ascii="Times New Roman" w:hAnsi="Times New Roman" w:cs="Times New Roman"/>
          <w:sz w:val="24"/>
        </w:rPr>
        <w:noBreakHyphen/>
      </w:r>
      <w:r w:rsidRPr="007C42D3">
        <w:rPr>
          <w:rFonts w:ascii="Times New Roman" w:hAnsi="Times New Roman" w:cs="Times New Roman"/>
          <w:sz w:val="24"/>
        </w:rPr>
        <w:t>keeping requirements for the purposes of that paragraph.</w:t>
      </w:r>
    </w:p>
    <w:p w14:paraId="7A437CE2" w14:textId="79D2A113"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6</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Record-keeping requirements</w:t>
      </w:r>
    </w:p>
    <w:p w14:paraId="0A1AF34D" w14:textId="30612959"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3</w:t>
      </w:r>
      <w:r w:rsidR="006B779E"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xml:space="preserve"> sets out specif</w:t>
      </w:r>
      <w:r w:rsidR="00AC5847" w:rsidRPr="007C42D3">
        <w:rPr>
          <w:rFonts w:ascii="Times New Roman" w:eastAsia="Times New Roman" w:hAnsi="Times New Roman" w:cs="Times New Roman"/>
          <w:color w:val="000000"/>
          <w:sz w:val="24"/>
          <w:szCs w:val="24"/>
          <w:lang w:eastAsia="en-AU"/>
        </w:rPr>
        <w:t>ied</w:t>
      </w:r>
      <w:r w:rsidRPr="007C42D3">
        <w:rPr>
          <w:rFonts w:ascii="Times New Roman" w:eastAsia="Times New Roman" w:hAnsi="Times New Roman" w:cs="Times New Roman"/>
          <w:color w:val="000000"/>
          <w:sz w:val="24"/>
          <w:szCs w:val="24"/>
          <w:lang w:eastAsia="en-AU"/>
        </w:rPr>
        <w:t xml:space="preserve"> record-keeping requirements for soil carbon projects. </w:t>
      </w:r>
      <w:r w:rsidR="002301DF" w:rsidRPr="007C42D3">
        <w:rPr>
          <w:rFonts w:ascii="Times New Roman" w:eastAsia="Times New Roman" w:hAnsi="Times New Roman" w:cs="Times New Roman"/>
          <w:color w:val="000000"/>
          <w:sz w:val="24"/>
          <w:szCs w:val="24"/>
          <w:lang w:eastAsia="en-AU"/>
        </w:rPr>
        <w:t xml:space="preserve">At a high level the record-keeping requirements relate to </w:t>
      </w:r>
      <w:r w:rsidR="002301DF" w:rsidRPr="007C42D3">
        <w:rPr>
          <w:rFonts w:ascii="Times New Roman" w:hAnsi="Times New Roman" w:cs="Times New Roman"/>
          <w:sz w:val="24"/>
          <w:szCs w:val="24"/>
        </w:rPr>
        <w:t>records which demonstrate that the requirements of th</w:t>
      </w:r>
      <w:r w:rsidR="007D317F" w:rsidRPr="007C42D3">
        <w:rPr>
          <w:rFonts w:ascii="Times New Roman" w:hAnsi="Times New Roman" w:cs="Times New Roman"/>
          <w:sz w:val="24"/>
          <w:szCs w:val="24"/>
        </w:rPr>
        <w:t>e</w:t>
      </w:r>
      <w:r w:rsidR="002301DF" w:rsidRPr="007C42D3">
        <w:rPr>
          <w:rFonts w:ascii="Times New Roman" w:hAnsi="Times New Roman" w:cs="Times New Roman"/>
          <w:sz w:val="24"/>
          <w:szCs w:val="24"/>
        </w:rPr>
        <w:t xml:space="preserve"> </w:t>
      </w:r>
      <w:r w:rsidR="007D317F" w:rsidRPr="007C42D3">
        <w:rPr>
          <w:rFonts w:ascii="Times New Roman" w:hAnsi="Times New Roman" w:cs="Times New Roman"/>
          <w:sz w:val="24"/>
          <w:szCs w:val="24"/>
        </w:rPr>
        <w:t>D</w:t>
      </w:r>
      <w:r w:rsidR="002301DF" w:rsidRPr="007C42D3">
        <w:rPr>
          <w:rFonts w:ascii="Times New Roman" w:hAnsi="Times New Roman" w:cs="Times New Roman"/>
          <w:sz w:val="24"/>
          <w:szCs w:val="24"/>
        </w:rPr>
        <w:t>etermination and Supplement have been met. More specifically</w:t>
      </w:r>
      <w:r w:rsidR="00872D38" w:rsidRPr="007C42D3">
        <w:rPr>
          <w:rFonts w:ascii="Times New Roman" w:hAnsi="Times New Roman" w:cs="Times New Roman"/>
          <w:sz w:val="24"/>
          <w:szCs w:val="24"/>
        </w:rPr>
        <w:t>,</w:t>
      </w:r>
      <w:r w:rsidR="002301DF" w:rsidRPr="007C42D3">
        <w:rPr>
          <w:rFonts w:ascii="Times New Roman" w:hAnsi="Times New Roman" w:cs="Times New Roman"/>
          <w:sz w:val="24"/>
          <w:szCs w:val="24"/>
        </w:rPr>
        <w:t xml:space="preserve"> they relate to </w:t>
      </w:r>
      <w:r w:rsidR="002301DF" w:rsidRPr="007C42D3">
        <w:rPr>
          <w:rFonts w:ascii="Times New Roman" w:eastAsia="Times New Roman" w:hAnsi="Times New Roman" w:cs="Times New Roman"/>
          <w:color w:val="000000"/>
          <w:sz w:val="24"/>
          <w:szCs w:val="24"/>
          <w:lang w:eastAsia="en-AU"/>
        </w:rPr>
        <w:t xml:space="preserve">the land management strategy, eligible management activities, soil sampling and net abatement calculations. </w:t>
      </w:r>
      <w:r w:rsidRPr="007C42D3">
        <w:rPr>
          <w:rFonts w:ascii="Times New Roman" w:eastAsia="Times New Roman" w:hAnsi="Times New Roman" w:cs="Times New Roman"/>
          <w:color w:val="000000"/>
          <w:sz w:val="24"/>
          <w:szCs w:val="24"/>
          <w:lang w:eastAsia="en-AU"/>
        </w:rPr>
        <w:t>This information does not need to be included in offsets reports but may be requested at any time by the Regulator.</w:t>
      </w:r>
    </w:p>
    <w:p w14:paraId="3426EE75"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4 - Monitoring requirements</w:t>
      </w:r>
    </w:p>
    <w:p w14:paraId="5496BBDF" w14:textId="207A4E9D"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7</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61652844" w14:textId="24D02137" w:rsidR="0009696D" w:rsidRPr="007C42D3" w:rsidRDefault="000C7BF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The effect of paragraph 106(3)(d) of the Act is that a methodology determination may provide specified requirements to monitor the project. Section 37 notes that Division 4 of Part 5 specifies requirements for the purposes of that paragraph.</w:t>
      </w:r>
    </w:p>
    <w:p w14:paraId="00C6A654" w14:textId="591A99E0"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8</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Monitoring requirements</w:t>
      </w:r>
    </w:p>
    <w:p w14:paraId="2D74EC46" w14:textId="2A73A5F2" w:rsidR="00110D27" w:rsidRPr="007C42D3" w:rsidRDefault="00110D2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38 sets out the specified monitoring requirements for soil carbon projects for the baseline emissions period and each reporting period.</w:t>
      </w:r>
    </w:p>
    <w:p w14:paraId="51406E25" w14:textId="3A7955D7"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Proponents may use zero as the </w:t>
      </w:r>
      <w:r w:rsidR="00110D27" w:rsidRPr="007C42D3">
        <w:rPr>
          <w:rFonts w:ascii="Times New Roman" w:eastAsia="Times New Roman" w:hAnsi="Times New Roman" w:cs="Times New Roman"/>
          <w:color w:val="000000"/>
          <w:sz w:val="24"/>
          <w:szCs w:val="24"/>
          <w:lang w:eastAsia="en-AU"/>
        </w:rPr>
        <w:t xml:space="preserve">value for any or all </w:t>
      </w:r>
      <w:r w:rsidRPr="007C42D3">
        <w:rPr>
          <w:rFonts w:ascii="Times New Roman" w:eastAsia="Times New Roman" w:hAnsi="Times New Roman" w:cs="Times New Roman"/>
          <w:color w:val="000000"/>
          <w:sz w:val="24"/>
          <w:szCs w:val="24"/>
          <w:lang w:eastAsia="en-AU"/>
        </w:rPr>
        <w:t>emissions</w:t>
      </w:r>
      <w:r w:rsidR="00110D27" w:rsidRPr="007C42D3">
        <w:rPr>
          <w:rFonts w:ascii="Times New Roman" w:eastAsia="Times New Roman" w:hAnsi="Times New Roman" w:cs="Times New Roman"/>
          <w:color w:val="000000"/>
          <w:sz w:val="24"/>
          <w:szCs w:val="24"/>
          <w:lang w:eastAsia="en-AU"/>
        </w:rPr>
        <w:t xml:space="preserve"> sources</w:t>
      </w:r>
      <w:r w:rsidRPr="007C42D3">
        <w:rPr>
          <w:rFonts w:ascii="Times New Roman" w:eastAsia="Times New Roman" w:hAnsi="Times New Roman" w:cs="Times New Roman"/>
          <w:color w:val="000000"/>
          <w:sz w:val="24"/>
          <w:szCs w:val="24"/>
          <w:lang w:eastAsia="en-AU"/>
        </w:rPr>
        <w:t xml:space="preserve"> </w:t>
      </w:r>
      <w:r w:rsidR="00131754" w:rsidRPr="007C42D3">
        <w:rPr>
          <w:rFonts w:ascii="Times New Roman" w:eastAsia="Times New Roman" w:hAnsi="Times New Roman" w:cs="Times New Roman"/>
          <w:color w:val="000000"/>
          <w:sz w:val="24"/>
          <w:szCs w:val="24"/>
          <w:lang w:eastAsia="en-AU"/>
        </w:rPr>
        <w:t xml:space="preserve">from monitoring </w:t>
      </w:r>
      <w:r w:rsidRPr="007C42D3">
        <w:rPr>
          <w:rFonts w:ascii="Times New Roman" w:eastAsia="Times New Roman" w:hAnsi="Times New Roman" w:cs="Times New Roman"/>
          <w:color w:val="000000"/>
          <w:sz w:val="24"/>
          <w:szCs w:val="24"/>
          <w:lang w:eastAsia="en-AU"/>
        </w:rPr>
        <w:t xml:space="preserve">for the baseline emissions period, in which case the </w:t>
      </w:r>
      <w:r w:rsidR="00110D27" w:rsidRPr="007C42D3">
        <w:rPr>
          <w:rFonts w:ascii="Times New Roman" w:eastAsia="Times New Roman" w:hAnsi="Times New Roman" w:cs="Times New Roman"/>
          <w:color w:val="000000"/>
          <w:sz w:val="24"/>
          <w:szCs w:val="24"/>
          <w:lang w:eastAsia="en-AU"/>
        </w:rPr>
        <w:t>process</w:t>
      </w:r>
      <w:r w:rsidRPr="007C42D3">
        <w:rPr>
          <w:rFonts w:ascii="Times New Roman" w:eastAsia="Times New Roman" w:hAnsi="Times New Roman" w:cs="Times New Roman"/>
          <w:color w:val="000000"/>
          <w:sz w:val="24"/>
          <w:szCs w:val="24"/>
          <w:lang w:eastAsia="en-AU"/>
        </w:rPr>
        <w:t xml:space="preserve"> do</w:t>
      </w:r>
      <w:r w:rsidR="00110D27" w:rsidRPr="007C42D3">
        <w:rPr>
          <w:rFonts w:ascii="Times New Roman" w:eastAsia="Times New Roman" w:hAnsi="Times New Roman" w:cs="Times New Roman"/>
          <w:color w:val="000000"/>
          <w:sz w:val="24"/>
          <w:szCs w:val="24"/>
          <w:lang w:eastAsia="en-AU"/>
        </w:rPr>
        <w:t>es</w:t>
      </w:r>
      <w:r w:rsidRPr="007C42D3">
        <w:rPr>
          <w:rFonts w:ascii="Times New Roman" w:eastAsia="Times New Roman" w:hAnsi="Times New Roman" w:cs="Times New Roman"/>
          <w:color w:val="000000"/>
          <w:sz w:val="24"/>
          <w:szCs w:val="24"/>
          <w:lang w:eastAsia="en-AU"/>
        </w:rPr>
        <w:t xml:space="preserve"> not apply for the baseline emissions period. Evidence must be provided regarding any assumption or zero value</w:t>
      </w:r>
      <w:r w:rsidR="00110D27" w:rsidRPr="007C42D3">
        <w:rPr>
          <w:rFonts w:ascii="Times New Roman" w:eastAsia="Times New Roman" w:hAnsi="Times New Roman" w:cs="Times New Roman"/>
          <w:color w:val="000000"/>
          <w:sz w:val="24"/>
          <w:szCs w:val="24"/>
          <w:lang w:eastAsia="en-AU"/>
        </w:rPr>
        <w:t xml:space="preserve"> made for any emissions source</w:t>
      </w:r>
      <w:r w:rsidRPr="007C42D3">
        <w:rPr>
          <w:rFonts w:ascii="Times New Roman" w:eastAsia="Times New Roman" w:hAnsi="Times New Roman" w:cs="Times New Roman"/>
          <w:color w:val="000000"/>
          <w:sz w:val="24"/>
          <w:szCs w:val="24"/>
          <w:lang w:eastAsia="en-AU"/>
        </w:rPr>
        <w:t>.  </w:t>
      </w:r>
    </w:p>
    <w:p w14:paraId="3056081C" w14:textId="1A7BF687" w:rsidR="00110D27" w:rsidRPr="007C42D3" w:rsidRDefault="00110D2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38 provides that the processes for monitoring certain emissions sources are contained in the Supplement. These are annual carrying capacity, stocking rates, the tilled area </w:t>
      </w:r>
      <w:r w:rsidR="00907FB4" w:rsidRPr="007C42D3">
        <w:rPr>
          <w:rFonts w:ascii="Times New Roman" w:eastAsia="Times New Roman" w:hAnsi="Times New Roman" w:cs="Times New Roman"/>
          <w:color w:val="000000"/>
          <w:sz w:val="24"/>
          <w:szCs w:val="24"/>
          <w:lang w:eastAsia="en-AU"/>
        </w:rPr>
        <w:t xml:space="preserve">for </w:t>
      </w:r>
      <w:r w:rsidR="00907FB4" w:rsidRPr="007C42D3">
        <w:rPr>
          <w:rFonts w:ascii="Times New Roman" w:eastAsia="Times New Roman" w:hAnsi="Times New Roman" w:cs="Times New Roman"/>
          <w:color w:val="000000"/>
          <w:sz w:val="24"/>
          <w:szCs w:val="24"/>
          <w:lang w:eastAsia="en-AU"/>
        </w:rPr>
        <w:lastRenderedPageBreak/>
        <w:t>pasture renovation and establishment</w:t>
      </w:r>
      <w:r w:rsidR="00872D38" w:rsidRPr="007C42D3">
        <w:rPr>
          <w:rFonts w:ascii="Times New Roman" w:eastAsia="Times New Roman" w:hAnsi="Times New Roman" w:cs="Times New Roman"/>
          <w:color w:val="000000"/>
          <w:sz w:val="24"/>
          <w:szCs w:val="24"/>
          <w:lang w:eastAsia="en-AU"/>
        </w:rPr>
        <w:t>,</w:t>
      </w:r>
      <w:r w:rsidR="00907FB4" w:rsidRPr="007C42D3">
        <w:rPr>
          <w:rFonts w:ascii="Times New Roman" w:eastAsia="Times New Roman" w:hAnsi="Times New Roman" w:cs="Times New Roman"/>
          <w:color w:val="000000"/>
          <w:sz w:val="24"/>
          <w:szCs w:val="24"/>
          <w:lang w:eastAsia="en-AU"/>
        </w:rPr>
        <w:t xml:space="preserve"> and the default factors for the quantity of carbon in biochar and non-synthetic fertiliser.</w:t>
      </w:r>
    </w:p>
    <w:p w14:paraId="5FD3FC42" w14:textId="2231A70C" w:rsidR="0009696D" w:rsidRPr="007C42D3" w:rsidRDefault="006B77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39</w:t>
      </w:r>
      <w:r w:rsidR="000A6DD6" w:rsidRPr="007C42D3">
        <w:rPr>
          <w:rFonts w:ascii="Times New Roman" w:eastAsia="Times New Roman" w:hAnsi="Times New Roman" w:cs="Times New Roman"/>
          <w:color w:val="000000"/>
          <w:sz w:val="14"/>
          <w:szCs w:val="14"/>
          <w:lang w:eastAsia="en-AU"/>
        </w:rPr>
        <w:tab/>
      </w:r>
      <w:r w:rsidR="0009696D" w:rsidRPr="007C42D3">
        <w:rPr>
          <w:rFonts w:ascii="Times New Roman" w:eastAsia="Times New Roman" w:hAnsi="Times New Roman" w:cs="Times New Roman"/>
          <w:color w:val="000000"/>
          <w:sz w:val="24"/>
          <w:szCs w:val="24"/>
          <w:u w:val="single"/>
          <w:lang w:eastAsia="en-AU"/>
        </w:rPr>
        <w:t>Project monitoring—livestock</w:t>
      </w:r>
    </w:p>
    <w:p w14:paraId="62815F9E" w14:textId="6BEF3122"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6B779E" w:rsidRPr="007C42D3">
        <w:rPr>
          <w:rFonts w:ascii="Times New Roman" w:eastAsia="Times New Roman" w:hAnsi="Times New Roman" w:cs="Times New Roman"/>
          <w:color w:val="000000"/>
          <w:sz w:val="24"/>
          <w:szCs w:val="24"/>
          <w:lang w:eastAsia="en-AU"/>
        </w:rPr>
        <w:t>39</w:t>
      </w:r>
      <w:r w:rsidRPr="007C42D3">
        <w:rPr>
          <w:rFonts w:ascii="Times New Roman" w:eastAsia="Times New Roman" w:hAnsi="Times New Roman" w:cs="Times New Roman"/>
          <w:color w:val="000000"/>
          <w:sz w:val="24"/>
          <w:szCs w:val="24"/>
          <w:lang w:eastAsia="en-AU"/>
        </w:rPr>
        <w:t xml:space="preserve"> sets out monitoring requirements for livestock so that changes in emissions from this source can be calculated in accordance with Part 4</w:t>
      </w:r>
      <w:r w:rsidR="00907FB4" w:rsidRPr="007C42D3">
        <w:rPr>
          <w:rFonts w:ascii="Times New Roman" w:eastAsia="Times New Roman" w:hAnsi="Times New Roman" w:cs="Times New Roman"/>
          <w:color w:val="000000"/>
          <w:sz w:val="24"/>
          <w:szCs w:val="24"/>
          <w:lang w:eastAsia="en-AU"/>
        </w:rPr>
        <w:t>.</w:t>
      </w:r>
    </w:p>
    <w:p w14:paraId="3D0FC5F0" w14:textId="320D9458" w:rsidR="00AD2F4A" w:rsidRPr="007C42D3" w:rsidRDefault="009113D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0</w:t>
      </w:r>
      <w:r w:rsidR="000A6DD6" w:rsidRPr="007C42D3">
        <w:rPr>
          <w:rFonts w:ascii="Times New Roman" w:eastAsia="Times New Roman" w:hAnsi="Times New Roman" w:cs="Times New Roman"/>
          <w:color w:val="000000"/>
          <w:sz w:val="14"/>
          <w:szCs w:val="14"/>
          <w:lang w:eastAsia="en-AU"/>
        </w:rPr>
        <w:tab/>
      </w:r>
      <w:r w:rsidR="002B1364" w:rsidRPr="007C42D3">
        <w:rPr>
          <w:rFonts w:ascii="Times New Roman" w:eastAsia="Times New Roman" w:hAnsi="Times New Roman" w:cs="Times New Roman"/>
          <w:color w:val="000000"/>
          <w:sz w:val="24"/>
          <w:szCs w:val="24"/>
          <w:u w:val="single"/>
          <w:lang w:eastAsia="en-AU"/>
        </w:rPr>
        <w:t>Project monitoring—assumed baseline for livestock</w:t>
      </w:r>
    </w:p>
    <w:p w14:paraId="6582887B" w14:textId="4A31D901" w:rsidR="00FE7C87" w:rsidRPr="007C42D3" w:rsidRDefault="00907FB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40 provides an alternative approach to estimate baseline emissions for livestock emissions if the monitoring requirements in Section 39 have not been met so that changes in emission</w:t>
      </w:r>
      <w:r w:rsidR="0013175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from livestock can be calculated in accordance with Part 4. </w:t>
      </w:r>
      <w:r w:rsidR="0093498B" w:rsidRPr="007C42D3">
        <w:rPr>
          <w:rFonts w:ascii="Times New Roman" w:eastAsia="Times New Roman" w:hAnsi="Times New Roman" w:cs="Times New Roman"/>
          <w:color w:val="000000"/>
          <w:sz w:val="24"/>
          <w:szCs w:val="24"/>
          <w:lang w:eastAsia="en-AU"/>
        </w:rPr>
        <w:t>An assessment of carrying capacity for the relevant project area must be obtained or calculated as set out in the</w:t>
      </w:r>
      <w:r w:rsidR="00E468F8">
        <w:rPr>
          <w:rFonts w:ascii="Times New Roman" w:eastAsia="Times New Roman" w:hAnsi="Times New Roman" w:cs="Times New Roman"/>
          <w:color w:val="000000"/>
          <w:sz w:val="24"/>
          <w:szCs w:val="24"/>
          <w:lang w:eastAsia="en-AU"/>
        </w:rPr>
        <w:t> </w:t>
      </w:r>
      <w:r w:rsidR="0093498B" w:rsidRPr="007C42D3">
        <w:rPr>
          <w:rFonts w:ascii="Times New Roman" w:eastAsia="Times New Roman" w:hAnsi="Times New Roman" w:cs="Times New Roman"/>
          <w:color w:val="000000"/>
          <w:sz w:val="24"/>
          <w:szCs w:val="24"/>
          <w:lang w:eastAsia="en-AU"/>
        </w:rPr>
        <w:t>Supplement.</w:t>
      </w:r>
    </w:p>
    <w:p w14:paraId="1EF6C130" w14:textId="4E00C677" w:rsidR="009113DA" w:rsidRPr="007C42D3" w:rsidRDefault="009113D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Project monitoring—land management strategy</w:t>
      </w:r>
    </w:p>
    <w:p w14:paraId="7B5E21AE" w14:textId="3E813C9D" w:rsidR="009113DA" w:rsidRPr="007C42D3" w:rsidRDefault="00907FB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41 sets out monitoring requirements for </w:t>
      </w:r>
      <w:r w:rsidR="009113DA" w:rsidRPr="007C42D3">
        <w:rPr>
          <w:rFonts w:ascii="Times New Roman" w:eastAsia="Times New Roman" w:hAnsi="Times New Roman" w:cs="Times New Roman"/>
          <w:color w:val="000000"/>
          <w:sz w:val="24"/>
          <w:szCs w:val="24"/>
          <w:lang w:eastAsia="en-AU"/>
        </w:rPr>
        <w:t xml:space="preserve">the implementation of the land management strategy. If a land management strategy specifies additional </w:t>
      </w:r>
      <w:r w:rsidRPr="007C42D3">
        <w:rPr>
          <w:rFonts w:ascii="Times New Roman" w:eastAsia="Times New Roman" w:hAnsi="Times New Roman" w:cs="Times New Roman"/>
          <w:color w:val="000000"/>
          <w:sz w:val="24"/>
          <w:szCs w:val="24"/>
          <w:lang w:eastAsia="en-AU"/>
        </w:rPr>
        <w:t>monitoring requirements,</w:t>
      </w:r>
      <w:r w:rsidR="009113DA" w:rsidRPr="007C42D3">
        <w:rPr>
          <w:rFonts w:ascii="Times New Roman" w:eastAsia="Times New Roman" w:hAnsi="Times New Roman" w:cs="Times New Roman"/>
          <w:color w:val="000000"/>
          <w:sz w:val="24"/>
          <w:szCs w:val="24"/>
          <w:lang w:eastAsia="en-AU"/>
        </w:rPr>
        <w:t xml:space="preserve"> those requirements must be met.</w:t>
      </w:r>
    </w:p>
    <w:p w14:paraId="4C66E0A5" w14:textId="0ECA9C8C" w:rsidR="00F17448" w:rsidRPr="007C42D3" w:rsidRDefault="00F1744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Consequences of not meeting requirement to monitor certain emissions sources</w:t>
      </w:r>
    </w:p>
    <w:p w14:paraId="617F4D10" w14:textId="3071E4F5" w:rsidR="000C7BF1" w:rsidRPr="007C42D3" w:rsidRDefault="000C7BF1" w:rsidP="000C7BF1">
      <w:pPr>
        <w:spacing w:after="120" w:line="360" w:lineRule="auto"/>
        <w:rPr>
          <w:rFonts w:ascii="Times New Roman" w:hAnsi="Times New Roman" w:cs="Times New Roman"/>
          <w:sz w:val="24"/>
          <w:szCs w:val="24"/>
        </w:rPr>
      </w:pPr>
      <w:r w:rsidRPr="007C42D3">
        <w:rPr>
          <w:rFonts w:ascii="Times New Roman" w:hAnsi="Times New Roman" w:cs="Times New Roman"/>
          <w:sz w:val="24"/>
          <w:szCs w:val="24"/>
        </w:rPr>
        <w:t xml:space="preserve">Compliance with requirements for monitoring of emissions sources is important to ensure that abatement credited by the project is calculated correctly. Monitoring requirements imposed by section 38 include the process for monitoring. </w:t>
      </w:r>
    </w:p>
    <w:p w14:paraId="79720FD4" w14:textId="31A9AF55" w:rsidR="000C7BF1" w:rsidRDefault="000C7BF1" w:rsidP="00EC506B">
      <w:pPr>
        <w:pStyle w:val="tSubpara"/>
        <w:tabs>
          <w:tab w:val="clear" w:pos="1985"/>
        </w:tabs>
        <w:spacing w:line="360" w:lineRule="auto"/>
        <w:ind w:left="0" w:firstLine="0"/>
        <w:rPr>
          <w:sz w:val="24"/>
          <w:szCs w:val="24"/>
        </w:rPr>
      </w:pPr>
      <w:r w:rsidRPr="007C42D3">
        <w:rPr>
          <w:sz w:val="24"/>
          <w:szCs w:val="24"/>
        </w:rPr>
        <w:t>In some cases, a project may be unable or fail to monitor an emissions source using the process specified. When this occurs, section 42 requires that no net abatement be recorded for the reporting</w:t>
      </w:r>
      <w:r w:rsidR="00131754" w:rsidRPr="007C42D3">
        <w:rPr>
          <w:sz w:val="24"/>
          <w:szCs w:val="24"/>
        </w:rPr>
        <w:t xml:space="preserve"> period</w:t>
      </w:r>
      <w:r w:rsidRPr="007C42D3">
        <w:rPr>
          <w:sz w:val="24"/>
          <w:szCs w:val="24"/>
        </w:rPr>
        <w:t xml:space="preserve"> unless the failure to monitor the parameter is likely to have only a minor or trivial impact on net abatement</w:t>
      </w:r>
      <w:r w:rsidR="00872D38" w:rsidRPr="007C42D3">
        <w:rPr>
          <w:sz w:val="24"/>
          <w:szCs w:val="24"/>
        </w:rPr>
        <w:t xml:space="preserve">, </w:t>
      </w:r>
      <w:r w:rsidRPr="007C42D3">
        <w:rPr>
          <w:sz w:val="24"/>
          <w:szCs w:val="24"/>
        </w:rPr>
        <w:t>or the project proponent has used alternative means to calculate a conservative estimate of the emissions source and is taking steps to monitor the emissions source consistently with the monitoring requirements in subsequent reporting periods.</w:t>
      </w:r>
    </w:p>
    <w:p w14:paraId="697615C2" w14:textId="77777777" w:rsidR="00AC01C7" w:rsidRPr="007C42D3" w:rsidRDefault="00AC01C7" w:rsidP="00EC506B">
      <w:pPr>
        <w:pStyle w:val="tSubpara"/>
        <w:tabs>
          <w:tab w:val="clear" w:pos="1985"/>
        </w:tabs>
        <w:spacing w:line="360" w:lineRule="auto"/>
        <w:ind w:left="0" w:firstLine="0"/>
        <w:rPr>
          <w:sz w:val="24"/>
          <w:szCs w:val="24"/>
        </w:rPr>
      </w:pPr>
    </w:p>
    <w:p w14:paraId="6BBC5652" w14:textId="596A8873" w:rsidR="000C7BF1" w:rsidRPr="007C42D3" w:rsidRDefault="000C7BF1" w:rsidP="000C7BF1">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w:t>
      </w:r>
      <w:r w:rsidR="00E21886" w:rsidRPr="007C42D3">
        <w:rPr>
          <w:rFonts w:ascii="Times New Roman" w:hAnsi="Times New Roman" w:cs="Times New Roman"/>
          <w:sz w:val="24"/>
          <w:szCs w:val="24"/>
        </w:rPr>
        <w:t>s</w:t>
      </w:r>
      <w:r w:rsidRPr="007C42D3">
        <w:rPr>
          <w:rFonts w:ascii="Times New Roman" w:hAnsi="Times New Roman" w:cs="Times New Roman"/>
          <w:sz w:val="24"/>
          <w:szCs w:val="24"/>
        </w:rPr>
        <w:t xml:space="preserve"> 42(3)</w:t>
      </w:r>
      <w:r w:rsidR="00872D38" w:rsidRPr="007C42D3" w:rsidDel="00E21886">
        <w:rPr>
          <w:rFonts w:ascii="Times New Roman" w:hAnsi="Times New Roman" w:cs="Times New Roman"/>
          <w:sz w:val="24"/>
          <w:szCs w:val="24"/>
        </w:rPr>
        <w:t xml:space="preserve"> </w:t>
      </w:r>
      <w:r w:rsidR="00E21886" w:rsidRPr="007C42D3">
        <w:rPr>
          <w:rFonts w:ascii="Times New Roman" w:hAnsi="Times New Roman" w:cs="Times New Roman"/>
          <w:sz w:val="24"/>
          <w:szCs w:val="24"/>
        </w:rPr>
        <w:t>and 42(4) clarify</w:t>
      </w:r>
      <w:r w:rsidR="00872D38"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that project proponents must seek to minimise the </w:t>
      </w:r>
      <w:r w:rsidR="00110D27" w:rsidRPr="007C42D3">
        <w:rPr>
          <w:rFonts w:ascii="Times New Roman" w:hAnsi="Times New Roman" w:cs="Times New Roman"/>
          <w:sz w:val="24"/>
          <w:szCs w:val="24"/>
        </w:rPr>
        <w:t>period during which emissions sources are not monitored using the process specified</w:t>
      </w:r>
      <w:r w:rsidR="00872D38" w:rsidRPr="007C42D3">
        <w:rPr>
          <w:rFonts w:ascii="Times New Roman" w:hAnsi="Times New Roman" w:cs="Times New Roman"/>
          <w:sz w:val="24"/>
          <w:szCs w:val="24"/>
        </w:rPr>
        <w:t>,</w:t>
      </w:r>
      <w:r w:rsidR="00110D27" w:rsidRPr="007C42D3">
        <w:rPr>
          <w:rFonts w:ascii="Times New Roman" w:hAnsi="Times New Roman" w:cs="Times New Roman"/>
          <w:sz w:val="24"/>
          <w:szCs w:val="24"/>
        </w:rPr>
        <w:t xml:space="preserve"> a</w:t>
      </w:r>
      <w:r w:rsidRPr="007C42D3">
        <w:rPr>
          <w:rFonts w:ascii="Times New Roman" w:hAnsi="Times New Roman" w:cs="Times New Roman"/>
          <w:sz w:val="24"/>
          <w:szCs w:val="24"/>
        </w:rPr>
        <w:t xml:space="preserve">nd that </w:t>
      </w:r>
      <w:r w:rsidRPr="007C42D3">
        <w:rPr>
          <w:rFonts w:ascii="Times New Roman" w:hAnsi="Times New Roman" w:cs="Times New Roman"/>
          <w:sz w:val="24"/>
          <w:szCs w:val="24"/>
        </w:rPr>
        <w:lastRenderedPageBreak/>
        <w:t xml:space="preserve">section 42 does not prevent the Regulator from taking action in relation to a project proponent’s failure to appropriately monitor an emissions source. </w:t>
      </w:r>
    </w:p>
    <w:p w14:paraId="1DF7CEF6" w14:textId="71E2BB79" w:rsidR="00AC5847" w:rsidRPr="007C42D3" w:rsidRDefault="00AC5847" w:rsidP="00BE3BAD">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br w:type="page"/>
      </w:r>
    </w:p>
    <w:p w14:paraId="37BCC453" w14:textId="3E4E125E" w:rsidR="00BE3BAD" w:rsidRPr="007C42D3" w:rsidRDefault="00BE3BAD">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Part 6 - Partial reporting</w:t>
      </w:r>
    </w:p>
    <w:p w14:paraId="5FC47453" w14:textId="0DE46E1F" w:rsidR="00BE3BAD" w:rsidRPr="007C42D3" w:rsidRDefault="00BE3BA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Partial reporting</w:t>
      </w:r>
    </w:p>
    <w:p w14:paraId="0EAF7BA2" w14:textId="77777777" w:rsidR="00BE3BAD" w:rsidRPr="007C42D3" w:rsidRDefault="00BE3BA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77A of the Act provides that a project may be divided into two or more specified parts for the purpose of reporting.</w:t>
      </w:r>
    </w:p>
    <w:p w14:paraId="7D26A368" w14:textId="6A7880DC" w:rsidR="00BE3BAD" w:rsidRPr="007C42D3" w:rsidRDefault="00BE3BA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w:t>
      </w:r>
      <w:r w:rsidR="006B779E"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of the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specifies that if a project is divided, this cannot involve </w:t>
      </w:r>
      <w:r w:rsidR="00AC584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division of a project area. This </w:t>
      </w:r>
      <w:r w:rsidR="00AC5847" w:rsidRPr="007C42D3">
        <w:rPr>
          <w:rFonts w:ascii="Times New Roman" w:eastAsia="Times New Roman" w:hAnsi="Times New Roman" w:cs="Times New Roman"/>
          <w:color w:val="000000"/>
          <w:sz w:val="24"/>
          <w:szCs w:val="24"/>
          <w:lang w:eastAsia="en-AU"/>
        </w:rPr>
        <w:t>is because</w:t>
      </w:r>
      <w:r w:rsidRPr="007C42D3">
        <w:rPr>
          <w:rFonts w:ascii="Times New Roman" w:eastAsia="Times New Roman" w:hAnsi="Times New Roman" w:cs="Times New Roman"/>
          <w:color w:val="000000"/>
          <w:sz w:val="24"/>
          <w:szCs w:val="24"/>
          <w:lang w:eastAsia="en-AU"/>
        </w:rPr>
        <w:t xml:space="preserve"> </w:t>
      </w:r>
      <w:r w:rsidR="00AC5847" w:rsidRPr="007C42D3">
        <w:rPr>
          <w:rFonts w:ascii="Times New Roman" w:eastAsia="Times New Roman" w:hAnsi="Times New Roman" w:cs="Times New Roman"/>
          <w:color w:val="000000"/>
          <w:sz w:val="24"/>
          <w:szCs w:val="24"/>
          <w:lang w:eastAsia="en-AU"/>
        </w:rPr>
        <w:t xml:space="preserve">the impact of management activities on soil </w:t>
      </w:r>
      <w:r w:rsidR="00D54BFE" w:rsidRPr="007C42D3">
        <w:rPr>
          <w:rFonts w:ascii="Times New Roman" w:eastAsia="Times New Roman" w:hAnsi="Times New Roman" w:cs="Times New Roman"/>
          <w:color w:val="000000"/>
          <w:sz w:val="24"/>
          <w:szCs w:val="24"/>
          <w:lang w:eastAsia="en-AU"/>
        </w:rPr>
        <w:t xml:space="preserve">organic </w:t>
      </w:r>
      <w:r w:rsidR="00AC5847" w:rsidRPr="007C42D3">
        <w:rPr>
          <w:rFonts w:ascii="Times New Roman" w:eastAsia="Times New Roman" w:hAnsi="Times New Roman" w:cs="Times New Roman"/>
          <w:color w:val="000000"/>
          <w:sz w:val="24"/>
          <w:szCs w:val="24"/>
          <w:lang w:eastAsia="en-AU"/>
        </w:rPr>
        <w:t xml:space="preserve">carbon stocks and project emissions are accounted for </w:t>
      </w:r>
      <w:r w:rsidRPr="007C42D3">
        <w:rPr>
          <w:rFonts w:ascii="Times New Roman" w:eastAsia="Times New Roman" w:hAnsi="Times New Roman" w:cs="Times New Roman"/>
          <w:color w:val="000000"/>
          <w:sz w:val="24"/>
          <w:szCs w:val="24"/>
          <w:lang w:eastAsia="en-AU"/>
        </w:rPr>
        <w:t>at the project area level.</w:t>
      </w:r>
    </w:p>
    <w:p w14:paraId="34A9F5EE" w14:textId="00CE5A96" w:rsidR="000A6DD6" w:rsidRDefault="000A6DD6">
      <w:pPr>
        <w:rPr>
          <w:rFonts w:ascii="Times New Roman" w:eastAsia="Times New Roman" w:hAnsi="Times New Roman" w:cs="Times New Roman"/>
          <w:b/>
          <w:bCs/>
          <w:color w:val="000000"/>
          <w:sz w:val="32"/>
          <w:szCs w:val="32"/>
          <w:lang w:eastAsia="en-AU"/>
        </w:rPr>
      </w:pPr>
      <w:r>
        <w:rPr>
          <w:rFonts w:ascii="Times New Roman" w:eastAsia="Times New Roman" w:hAnsi="Times New Roman" w:cs="Times New Roman"/>
          <w:b/>
          <w:bCs/>
          <w:color w:val="000000"/>
          <w:sz w:val="32"/>
          <w:szCs w:val="32"/>
          <w:lang w:eastAsia="en-AU"/>
        </w:rPr>
        <w:br w:type="page"/>
      </w:r>
    </w:p>
    <w:p w14:paraId="255367D0" w14:textId="75B0AC1C" w:rsidR="00517BA3" w:rsidRPr="007C42D3" w:rsidRDefault="00517BA3" w:rsidP="00517BA3">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 xml:space="preserve">Part </w:t>
      </w:r>
      <w:r w:rsidR="00F06494" w:rsidRPr="007C42D3">
        <w:rPr>
          <w:rFonts w:ascii="Times New Roman" w:eastAsia="Times New Roman" w:hAnsi="Times New Roman" w:cs="Times New Roman"/>
          <w:b/>
          <w:bCs/>
          <w:color w:val="000000"/>
          <w:sz w:val="32"/>
          <w:szCs w:val="32"/>
          <w:lang w:eastAsia="en-AU"/>
        </w:rPr>
        <w:t>7</w:t>
      </w:r>
      <w:r w:rsidRPr="007C42D3">
        <w:rPr>
          <w:rFonts w:ascii="Times New Roman" w:eastAsia="Times New Roman" w:hAnsi="Times New Roman" w:cs="Times New Roman"/>
          <w:b/>
          <w:bCs/>
          <w:color w:val="000000"/>
          <w:sz w:val="32"/>
          <w:szCs w:val="32"/>
          <w:lang w:eastAsia="en-AU"/>
        </w:rPr>
        <w:t xml:space="preserve"> – Calculation of Emissions</w:t>
      </w:r>
    </w:p>
    <w:p w14:paraId="4A57F489" w14:textId="05267E96" w:rsidR="00F06494" w:rsidRPr="007C42D3" w:rsidRDefault="008971CA" w:rsidP="003870F9">
      <w:pPr>
        <w:rPr>
          <w:rFonts w:ascii="Times New Roman" w:hAnsi="Times New Roman" w:cs="Times New Roman"/>
          <w:b/>
          <w:bCs/>
          <w:sz w:val="28"/>
          <w:szCs w:val="28"/>
        </w:rPr>
      </w:pPr>
      <w:bookmarkStart w:id="14" w:name="_Toc78788074"/>
      <w:r w:rsidRPr="007C42D3">
        <w:rPr>
          <w:rFonts w:ascii="Times New Roman" w:hAnsi="Times New Roman" w:cs="Times New Roman"/>
          <w:b/>
          <w:bCs/>
          <w:sz w:val="28"/>
          <w:szCs w:val="28"/>
        </w:rPr>
        <w:t>Division 1—Preliminary</w:t>
      </w:r>
      <w:bookmarkEnd w:id="14"/>
    </w:p>
    <w:p w14:paraId="1A5300F2" w14:textId="2FBE47C3" w:rsidR="008971CA" w:rsidRPr="007C42D3" w:rsidRDefault="008971C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4</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Simplified outline of this Part</w:t>
      </w:r>
    </w:p>
    <w:p w14:paraId="1F7ED80A" w14:textId="755EE755" w:rsidR="008971CA" w:rsidRPr="007C42D3" w:rsidRDefault="008971CA" w:rsidP="0058383B">
      <w:pPr>
        <w:spacing w:line="360" w:lineRule="auto"/>
        <w:rPr>
          <w:rFonts w:ascii="Times New Roman" w:hAnsi="Times New Roman" w:cs="Times New Roman"/>
          <w:color w:val="000000"/>
          <w:sz w:val="24"/>
          <w:szCs w:val="24"/>
        </w:rPr>
      </w:pPr>
      <w:r w:rsidRPr="007C42D3">
        <w:rPr>
          <w:rFonts w:ascii="Times New Roman" w:hAnsi="Times New Roman" w:cs="Times New Roman"/>
          <w:sz w:val="24"/>
          <w:szCs w:val="24"/>
        </w:rPr>
        <w:t>Section 4</w:t>
      </w:r>
      <w:r w:rsidR="006B779E" w:rsidRPr="007C42D3">
        <w:rPr>
          <w:rFonts w:ascii="Times New Roman" w:hAnsi="Times New Roman" w:cs="Times New Roman"/>
          <w:sz w:val="24"/>
          <w:szCs w:val="24"/>
        </w:rPr>
        <w:t>4</w:t>
      </w:r>
      <w:r w:rsidRPr="007C42D3">
        <w:rPr>
          <w:rFonts w:ascii="Times New Roman" w:hAnsi="Times New Roman" w:cs="Times New Roman"/>
          <w:sz w:val="24"/>
          <w:szCs w:val="24"/>
        </w:rPr>
        <w:t xml:space="preserve"> sets out </w:t>
      </w:r>
      <w:r w:rsidR="0058383B" w:rsidRPr="007C42D3">
        <w:rPr>
          <w:rFonts w:ascii="Times New Roman" w:hAnsi="Times New Roman" w:cs="Times New Roman"/>
          <w:sz w:val="24"/>
          <w:szCs w:val="24"/>
        </w:rPr>
        <w:t xml:space="preserve">that Part 7 of the Determination contains formulae to </w:t>
      </w:r>
      <w:r w:rsidRPr="007C42D3">
        <w:rPr>
          <w:rFonts w:ascii="Times New Roman" w:hAnsi="Times New Roman" w:cs="Times New Roman"/>
          <w:sz w:val="24"/>
          <w:szCs w:val="24"/>
        </w:rPr>
        <w:t>calculat</w:t>
      </w:r>
      <w:r w:rsidR="0058383B" w:rsidRPr="007C42D3">
        <w:rPr>
          <w:rFonts w:ascii="Times New Roman" w:hAnsi="Times New Roman" w:cs="Times New Roman"/>
          <w:sz w:val="24"/>
          <w:szCs w:val="24"/>
        </w:rPr>
        <w:t>e</w:t>
      </w:r>
      <w:r w:rsidRPr="007C42D3">
        <w:rPr>
          <w:rFonts w:ascii="Times New Roman" w:hAnsi="Times New Roman" w:cs="Times New Roman"/>
          <w:sz w:val="24"/>
          <w:szCs w:val="24"/>
        </w:rPr>
        <w:t xml:space="preserve"> the change in emissions in a reporting period from the average annual baseline emissions. It first calculat</w:t>
      </w:r>
      <w:r w:rsidR="00180CBF" w:rsidRPr="007C42D3">
        <w:rPr>
          <w:rFonts w:ascii="Times New Roman" w:hAnsi="Times New Roman" w:cs="Times New Roman"/>
          <w:sz w:val="24"/>
          <w:szCs w:val="24"/>
        </w:rPr>
        <w:t>es</w:t>
      </w:r>
      <w:r w:rsidRPr="007C42D3">
        <w:rPr>
          <w:rFonts w:ascii="Times New Roman" w:hAnsi="Times New Roman" w:cs="Times New Roman"/>
          <w:sz w:val="24"/>
          <w:szCs w:val="24"/>
        </w:rPr>
        <w:t xml:space="preserve"> the </w:t>
      </w:r>
      <w:r w:rsidR="0058383B" w:rsidRPr="007C42D3">
        <w:rPr>
          <w:rFonts w:ascii="Times New Roman" w:hAnsi="Times New Roman" w:cs="Times New Roman"/>
          <w:sz w:val="24"/>
          <w:szCs w:val="24"/>
        </w:rPr>
        <w:t xml:space="preserve">annual </w:t>
      </w:r>
      <w:r w:rsidR="00674F64" w:rsidRPr="007C42D3">
        <w:rPr>
          <w:rFonts w:ascii="Times New Roman" w:hAnsi="Times New Roman" w:cs="Times New Roman"/>
          <w:sz w:val="24"/>
          <w:szCs w:val="24"/>
        </w:rPr>
        <w:t>average</w:t>
      </w:r>
      <w:r w:rsidR="0058383B"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emissions in the baseline period and </w:t>
      </w:r>
      <w:r w:rsidR="00180CBF" w:rsidRPr="007C42D3">
        <w:rPr>
          <w:rFonts w:ascii="Times New Roman" w:hAnsi="Times New Roman" w:cs="Times New Roman"/>
          <w:sz w:val="24"/>
          <w:szCs w:val="24"/>
        </w:rPr>
        <w:t xml:space="preserve">compares </w:t>
      </w:r>
      <w:r w:rsidRPr="007C42D3">
        <w:rPr>
          <w:rFonts w:ascii="Times New Roman" w:hAnsi="Times New Roman" w:cs="Times New Roman"/>
          <w:sz w:val="24"/>
          <w:szCs w:val="24"/>
        </w:rPr>
        <w:t xml:space="preserve">that to </w:t>
      </w:r>
      <w:r w:rsidR="0058383B" w:rsidRPr="007C42D3">
        <w:rPr>
          <w:rFonts w:ascii="Times New Roman" w:hAnsi="Times New Roman" w:cs="Times New Roman"/>
          <w:sz w:val="24"/>
          <w:szCs w:val="24"/>
        </w:rPr>
        <w:t xml:space="preserve">the </w:t>
      </w:r>
      <w:r w:rsidRPr="007C42D3">
        <w:rPr>
          <w:rFonts w:ascii="Times New Roman" w:hAnsi="Times New Roman" w:cs="Times New Roman"/>
          <w:sz w:val="24"/>
          <w:szCs w:val="24"/>
        </w:rPr>
        <w:t xml:space="preserve">emissions in the reporting period. </w:t>
      </w:r>
      <w:r w:rsidR="00A519A2" w:rsidRPr="007C42D3">
        <w:rPr>
          <w:rFonts w:ascii="Times New Roman" w:hAnsi="Times New Roman" w:cs="Times New Roman"/>
          <w:sz w:val="24"/>
          <w:szCs w:val="24"/>
        </w:rPr>
        <w:t xml:space="preserve">If the project area is varied between reporting periods, average annual baseline emissions will need to be recalculated for the new project area. </w:t>
      </w:r>
      <w:r w:rsidR="00A519A2" w:rsidRPr="007C42D3">
        <w:rPr>
          <w:rFonts w:ascii="Times New Roman" w:hAnsi="Times New Roman" w:cs="Times New Roman"/>
          <w:color w:val="000000"/>
          <w:sz w:val="24"/>
          <w:szCs w:val="24"/>
        </w:rPr>
        <w:t xml:space="preserve">The impact of the emissions on the net abatement amount is outlined in </w:t>
      </w:r>
      <w:r w:rsidR="0024759B" w:rsidRPr="007C42D3">
        <w:rPr>
          <w:rFonts w:ascii="Times New Roman" w:hAnsi="Times New Roman" w:cs="Times New Roman"/>
          <w:color w:val="000000"/>
          <w:sz w:val="24"/>
          <w:szCs w:val="24"/>
        </w:rPr>
        <w:t xml:space="preserve">Division 2 of </w:t>
      </w:r>
      <w:r w:rsidR="00A519A2" w:rsidRPr="007C42D3">
        <w:rPr>
          <w:rFonts w:ascii="Times New Roman" w:hAnsi="Times New Roman" w:cs="Times New Roman"/>
          <w:color w:val="000000"/>
          <w:sz w:val="24"/>
          <w:szCs w:val="24"/>
        </w:rPr>
        <w:t xml:space="preserve">Part 4 of this Explanatory Statement. </w:t>
      </w:r>
      <w:r w:rsidR="00993FB4" w:rsidRPr="007C42D3">
        <w:rPr>
          <w:rFonts w:ascii="Times New Roman" w:hAnsi="Times New Roman" w:cs="Times New Roman"/>
          <w:color w:val="000000"/>
          <w:sz w:val="24"/>
          <w:szCs w:val="24"/>
        </w:rPr>
        <w:t>S</w:t>
      </w:r>
      <w:r w:rsidR="00A519A2" w:rsidRPr="007C42D3">
        <w:rPr>
          <w:rFonts w:ascii="Times New Roman" w:hAnsi="Times New Roman" w:cs="Times New Roman"/>
          <w:color w:val="000000"/>
          <w:sz w:val="24"/>
          <w:szCs w:val="24"/>
        </w:rPr>
        <w:t>ection 18 of the Determination provides an overview of the</w:t>
      </w:r>
      <w:r w:rsidR="00A519A2" w:rsidRPr="007C42D3">
        <w:rPr>
          <w:color w:val="000000"/>
        </w:rPr>
        <w:t xml:space="preserve"> </w:t>
      </w:r>
      <w:r w:rsidR="00A519A2" w:rsidRPr="007C42D3">
        <w:rPr>
          <w:rFonts w:ascii="Times New Roman" w:hAnsi="Times New Roman" w:cs="Times New Roman"/>
          <w:color w:val="000000"/>
          <w:sz w:val="24"/>
          <w:szCs w:val="24"/>
        </w:rPr>
        <w:t>emissions sources which are accounted for in the net abatement</w:t>
      </w:r>
      <w:r w:rsidR="009E6E2B" w:rsidRPr="007C42D3">
        <w:rPr>
          <w:rFonts w:ascii="Times New Roman" w:hAnsi="Times New Roman" w:cs="Times New Roman"/>
          <w:color w:val="000000"/>
          <w:sz w:val="24"/>
          <w:szCs w:val="24"/>
        </w:rPr>
        <w:t xml:space="preserve"> calculation</w:t>
      </w:r>
      <w:r w:rsidR="00A519A2" w:rsidRPr="007C42D3">
        <w:rPr>
          <w:rFonts w:ascii="Times New Roman" w:hAnsi="Times New Roman" w:cs="Times New Roman"/>
          <w:color w:val="000000"/>
          <w:sz w:val="24"/>
          <w:szCs w:val="24"/>
        </w:rPr>
        <w:t>.</w:t>
      </w:r>
    </w:p>
    <w:p w14:paraId="5E11A1AF" w14:textId="54DD9E44"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A number of emission sources are excluded from the abatement calculations under the</w:t>
      </w:r>
      <w:r w:rsidR="002875C5">
        <w:rPr>
          <w:rFonts w:ascii="Times New Roman" w:hAnsi="Times New Roman" w:cs="Times New Roman"/>
          <w:sz w:val="24"/>
          <w:szCs w:val="24"/>
        </w:rPr>
        <w:t> </w:t>
      </w:r>
      <w:r w:rsidRPr="007C42D3">
        <w:rPr>
          <w:rFonts w:ascii="Times New Roman" w:hAnsi="Times New Roman" w:cs="Times New Roman"/>
          <w:sz w:val="24"/>
          <w:szCs w:val="24"/>
        </w:rPr>
        <w:t>Determination.</w:t>
      </w:r>
    </w:p>
    <w:p w14:paraId="65748BFE"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Organic Fertiliser emissions</w:t>
      </w:r>
    </w:p>
    <w:p w14:paraId="432B6BCF" w14:textId="47A88F3B"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Emissions associated with the application of organic fertiliser to land, any processing of feedstocks to form the value-added organic fertiliser (such as compost), and the subsequent decomposition of the fertiliser would likely be less than or equal to the emissions from the feedstock in the absence of the project. Accordingly, emissions from organic fertiliser are not accounted for.</w:t>
      </w:r>
    </w:p>
    <w:p w14:paraId="73D3CA8C"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Other fuel use emissions</w:t>
      </w:r>
    </w:p>
    <w:p w14:paraId="1F0E61B6" w14:textId="12464ACB"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Fuel use emissions, other than for tillage events, are likely to be immaterial in projects to which the Determination applies and so are not accounted for.</w:t>
      </w:r>
    </w:p>
    <w:p w14:paraId="05C7388C"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Vegetation and woody biomass</w:t>
      </w:r>
    </w:p>
    <w:p w14:paraId="46D0F387" w14:textId="7EFA4415"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Emissions or removals of greenhouse gases from vegetation and woody biomass are not likely to change as a result of the project and so are not accounted for within the greenhouse gas assessment boundary.</w:t>
      </w:r>
    </w:p>
    <w:p w14:paraId="105669DA" w14:textId="77777777" w:rsidR="009C4139" w:rsidRDefault="009C4139">
      <w:pPr>
        <w:rPr>
          <w:rFonts w:ascii="Times New Roman" w:hAnsi="Times New Roman" w:cs="Times New Roman"/>
          <w:i/>
          <w:iCs/>
          <w:sz w:val="24"/>
          <w:szCs w:val="24"/>
        </w:rPr>
      </w:pPr>
      <w:r>
        <w:rPr>
          <w:rFonts w:ascii="Times New Roman" w:hAnsi="Times New Roman" w:cs="Times New Roman"/>
          <w:i/>
          <w:iCs/>
          <w:sz w:val="24"/>
          <w:szCs w:val="24"/>
        </w:rPr>
        <w:br w:type="page"/>
      </w:r>
    </w:p>
    <w:p w14:paraId="591B6360" w14:textId="6324A838"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lastRenderedPageBreak/>
        <w:t>Feed supplements</w:t>
      </w:r>
    </w:p>
    <w:p w14:paraId="0AC031D8" w14:textId="77777777"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Feed supplements are excluded as a potential emissions source on the grounds that it is conservative to do so.</w:t>
      </w:r>
    </w:p>
    <w:p w14:paraId="0A44E864" w14:textId="29618517"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i/>
          <w:iCs/>
          <w:sz w:val="24"/>
          <w:szCs w:val="24"/>
        </w:rPr>
        <w:t xml:space="preserve">Wildfire </w:t>
      </w:r>
      <w:r w:rsidR="00983EC5" w:rsidRPr="007C42D3">
        <w:rPr>
          <w:rFonts w:ascii="Times New Roman" w:hAnsi="Times New Roman" w:cs="Times New Roman"/>
          <w:i/>
          <w:iCs/>
          <w:sz w:val="24"/>
          <w:szCs w:val="24"/>
        </w:rPr>
        <w:t xml:space="preserve">and hazard reduction burning </w:t>
      </w:r>
      <w:r w:rsidRPr="007C42D3">
        <w:rPr>
          <w:rFonts w:ascii="Times New Roman" w:hAnsi="Times New Roman" w:cs="Times New Roman"/>
          <w:i/>
          <w:iCs/>
          <w:sz w:val="24"/>
          <w:szCs w:val="24"/>
        </w:rPr>
        <w:t>emissions</w:t>
      </w:r>
    </w:p>
    <w:p w14:paraId="1093EB4B" w14:textId="52FB0716"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It is unlikely that project management activities will lead to an increase in the frequency or intensity (and hence emissions from) </w:t>
      </w:r>
      <w:r w:rsidR="00983EC5" w:rsidRPr="007C42D3">
        <w:rPr>
          <w:rFonts w:ascii="Times New Roman" w:hAnsi="Times New Roman" w:cs="Times New Roman"/>
          <w:sz w:val="24"/>
          <w:szCs w:val="24"/>
        </w:rPr>
        <w:t>wild</w:t>
      </w:r>
      <w:r w:rsidRPr="007C42D3">
        <w:rPr>
          <w:rFonts w:ascii="Times New Roman" w:hAnsi="Times New Roman" w:cs="Times New Roman"/>
          <w:sz w:val="24"/>
          <w:szCs w:val="24"/>
        </w:rPr>
        <w:t>fire events</w:t>
      </w:r>
      <w:r w:rsidR="00983EC5" w:rsidRPr="007C42D3">
        <w:rPr>
          <w:rFonts w:ascii="Times New Roman" w:hAnsi="Times New Roman" w:cs="Times New Roman"/>
          <w:sz w:val="24"/>
          <w:szCs w:val="24"/>
        </w:rPr>
        <w:t xml:space="preserve"> or hazard reduction burning</w:t>
      </w:r>
      <w:r w:rsidRPr="007C42D3">
        <w:rPr>
          <w:rFonts w:ascii="Times New Roman" w:hAnsi="Times New Roman" w:cs="Times New Roman"/>
          <w:sz w:val="24"/>
          <w:szCs w:val="24"/>
        </w:rPr>
        <w:t>. Therefore, this source is excluded</w:t>
      </w:r>
      <w:r w:rsidR="00983EC5" w:rsidRPr="007C42D3">
        <w:rPr>
          <w:rFonts w:ascii="Times New Roman" w:hAnsi="Times New Roman" w:cs="Times New Roman"/>
          <w:sz w:val="24"/>
          <w:szCs w:val="24"/>
        </w:rPr>
        <w:t>.</w:t>
      </w:r>
      <w:r w:rsidRPr="007C42D3">
        <w:rPr>
          <w:rFonts w:ascii="Times New Roman" w:hAnsi="Times New Roman" w:cs="Times New Roman"/>
          <w:sz w:val="24"/>
          <w:szCs w:val="24"/>
        </w:rPr>
        <w:t xml:space="preserve"> </w:t>
      </w:r>
    </w:p>
    <w:p w14:paraId="2E1A1C76" w14:textId="31D3BFC9" w:rsidR="00A519A2" w:rsidRPr="007C42D3" w:rsidRDefault="00A519A2"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45</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Definitions</w:t>
      </w:r>
    </w:p>
    <w:p w14:paraId="2BBE030A" w14:textId="550D703E" w:rsidR="00A519A2" w:rsidRPr="007C42D3" w:rsidRDefault="00A519A2" w:rsidP="003E2021">
      <w:pPr>
        <w:pStyle w:val="tMain"/>
        <w:tabs>
          <w:tab w:val="clear" w:pos="1021"/>
          <w:tab w:val="right" w:pos="0"/>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Section 45</w:t>
      </w:r>
      <w:r w:rsidR="0058383B" w:rsidRPr="007C42D3">
        <w:rPr>
          <w:rFonts w:ascii="Times New Roman" w:hAnsi="Times New Roman" w:cs="Times New Roman"/>
          <w:sz w:val="24"/>
          <w:szCs w:val="24"/>
        </w:rPr>
        <w:t xml:space="preserve"> sets out definitions that apply to Part 7 of the Determination</w:t>
      </w:r>
      <w:r w:rsidRPr="007C42D3">
        <w:rPr>
          <w:rFonts w:ascii="Times New Roman" w:hAnsi="Times New Roman" w:cs="Times New Roman"/>
          <w:sz w:val="24"/>
          <w:szCs w:val="24"/>
        </w:rPr>
        <w:t xml:space="preserve">. </w:t>
      </w:r>
      <w:r w:rsidRPr="007C42D3">
        <w:rPr>
          <w:rFonts w:ascii="Times New Roman" w:hAnsi="Times New Roman" w:cs="Times New Roman"/>
          <w:color w:val="000000"/>
          <w:sz w:val="24"/>
          <w:szCs w:val="24"/>
          <w:shd w:val="clear" w:color="auto" w:fill="FFFFFF"/>
        </w:rPr>
        <w:t>The definition of the ‘NGA Factors document’ is the ‘National Greenhouse Accounts Factors’ published by the Department as in force from time to time. This is available from the Department’s website: </w:t>
      </w:r>
      <w:r w:rsidR="00A96FB2">
        <w:rPr>
          <w:rFonts w:ascii="Times New Roman" w:hAnsi="Times New Roman" w:cs="Times New Roman"/>
          <w:color w:val="000000"/>
          <w:sz w:val="24"/>
          <w:szCs w:val="24"/>
          <w:shd w:val="clear" w:color="auto" w:fill="FFFFFF"/>
        </w:rPr>
        <w:t>https://</w:t>
      </w:r>
      <w:hyperlink r:id="rId17" w:history="1">
        <w:r w:rsidR="00A96FB2" w:rsidRPr="00A96FB2">
          <w:rPr>
            <w:rStyle w:val="Hyperlink"/>
            <w:rFonts w:ascii="Times New Roman" w:hAnsi="Times New Roman" w:cs="Times New Roman"/>
            <w:sz w:val="24"/>
            <w:szCs w:val="24"/>
          </w:rPr>
          <w:t>www.</w:t>
        </w:r>
        <w:r w:rsidR="00A96FB2" w:rsidRPr="00724A52">
          <w:rPr>
            <w:rStyle w:val="Hyperlink"/>
            <w:rFonts w:ascii="Times New Roman" w:hAnsi="Times New Roman" w:cs="Times New Roman"/>
            <w:sz w:val="24"/>
            <w:szCs w:val="24"/>
          </w:rPr>
          <w:t>dcceew.gov.au</w:t>
        </w:r>
      </w:hyperlink>
      <w:r w:rsidRPr="007C42D3">
        <w:rPr>
          <w:rFonts w:ascii="Times New Roman" w:hAnsi="Times New Roman" w:cs="Times New Roman"/>
          <w:color w:val="000000"/>
          <w:sz w:val="24"/>
          <w:szCs w:val="24"/>
          <w:shd w:val="clear" w:color="auto" w:fill="FFFFFF"/>
        </w:rPr>
        <w:t>. It contains the emissions</w:t>
      </w:r>
      <w:r w:rsidR="00513F65" w:rsidRPr="007C42D3">
        <w:rPr>
          <w:rFonts w:ascii="Times New Roman" w:hAnsi="Times New Roman" w:cs="Times New Roman"/>
          <w:color w:val="000000"/>
          <w:sz w:val="24"/>
          <w:szCs w:val="24"/>
          <w:shd w:val="clear" w:color="auto" w:fill="FFFFFF"/>
        </w:rPr>
        <w:t xml:space="preserve"> </w:t>
      </w:r>
      <w:r w:rsidRPr="007C42D3">
        <w:rPr>
          <w:rFonts w:ascii="Times New Roman" w:hAnsi="Times New Roman" w:cs="Times New Roman"/>
          <w:color w:val="000000"/>
          <w:sz w:val="24"/>
          <w:szCs w:val="24"/>
          <w:shd w:val="clear" w:color="auto" w:fill="FFFFFF"/>
        </w:rPr>
        <w:t>intensity of various grids in Australia and is used across the scheme to assess the emissions related to electricity use.</w:t>
      </w:r>
    </w:p>
    <w:p w14:paraId="0027E476" w14:textId="2371417C" w:rsidR="00A519A2" w:rsidRPr="007C42D3" w:rsidRDefault="00A519A2" w:rsidP="003E7A64">
      <w:pPr>
        <w:shd w:val="clear" w:color="auto" w:fill="FFFFFF"/>
        <w:spacing w:before="240"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46</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Application of this Part to CEAs and emissions accounting areas in a project area</w:t>
      </w:r>
    </w:p>
    <w:p w14:paraId="0DE82267" w14:textId="08298199" w:rsidR="0058383B" w:rsidRPr="007C42D3" w:rsidRDefault="00A519A2" w:rsidP="00A519A2">
      <w:pPr>
        <w:pStyle w:val="tMain"/>
        <w:tabs>
          <w:tab w:val="clear" w:pos="1021"/>
          <w:tab w:val="right" w:pos="0"/>
        </w:tabs>
        <w:spacing w:line="360" w:lineRule="auto"/>
        <w:ind w:left="0" w:firstLine="0"/>
      </w:pPr>
      <w:r w:rsidRPr="007C42D3">
        <w:rPr>
          <w:rFonts w:ascii="Times New Roman" w:hAnsi="Times New Roman" w:cs="Times New Roman"/>
          <w:sz w:val="24"/>
          <w:szCs w:val="24"/>
        </w:rPr>
        <w:t>Section 46</w:t>
      </w:r>
      <w:r w:rsidR="0058383B" w:rsidRPr="007C42D3">
        <w:rPr>
          <w:rFonts w:ascii="Times New Roman" w:hAnsi="Times New Roman" w:cs="Times New Roman"/>
          <w:sz w:val="24"/>
          <w:szCs w:val="24"/>
        </w:rPr>
        <w:t xml:space="preserve"> specifies that the change in emissions must be determined for</w:t>
      </w:r>
      <w:r w:rsidR="00FC2AA1" w:rsidRPr="007C42D3">
        <w:rPr>
          <w:rFonts w:ascii="Times New Roman" w:hAnsi="Times New Roman" w:cs="Times New Roman"/>
          <w:sz w:val="24"/>
          <w:szCs w:val="24"/>
        </w:rPr>
        <w:t xml:space="preserve"> the project area, including</w:t>
      </w:r>
      <w:r w:rsidR="0058383B" w:rsidRPr="007C42D3">
        <w:rPr>
          <w:rFonts w:ascii="Times New Roman" w:hAnsi="Times New Roman" w:cs="Times New Roman"/>
          <w:sz w:val="24"/>
          <w:szCs w:val="24"/>
        </w:rPr>
        <w:t xml:space="preserve"> all CEAs and emissions accounting areas</w:t>
      </w:r>
      <w:r w:rsidRPr="007C42D3">
        <w:rPr>
          <w:rFonts w:ascii="Times New Roman" w:hAnsi="Times New Roman" w:cs="Times New Roman"/>
          <w:sz w:val="24"/>
          <w:szCs w:val="24"/>
        </w:rPr>
        <w:t xml:space="preserve"> in </w:t>
      </w:r>
      <w:r w:rsidR="00FC2AA1" w:rsidRPr="007C42D3">
        <w:rPr>
          <w:rFonts w:ascii="Times New Roman" w:hAnsi="Times New Roman" w:cs="Times New Roman"/>
          <w:sz w:val="24"/>
          <w:szCs w:val="24"/>
        </w:rPr>
        <w:t>that area</w:t>
      </w:r>
      <w:r w:rsidRPr="007C42D3">
        <w:rPr>
          <w:rFonts w:ascii="Times New Roman" w:hAnsi="Times New Roman" w:cs="Times New Roman"/>
          <w:sz w:val="24"/>
          <w:szCs w:val="24"/>
        </w:rPr>
        <w:t xml:space="preserve"> at the end of the reporting period. The change in emissions is not determined for any exclusion areas in the project area.</w:t>
      </w:r>
      <w:r w:rsidR="0058383B" w:rsidRPr="007C42D3">
        <w:tab/>
      </w:r>
    </w:p>
    <w:p w14:paraId="14DD5D57" w14:textId="7F13E172" w:rsidR="00A519A2" w:rsidRPr="007C42D3" w:rsidRDefault="00DB055A" w:rsidP="002D08AF">
      <w:pPr>
        <w:spacing w:line="360" w:lineRule="auto"/>
        <w:rPr>
          <w:rFonts w:ascii="Times New Roman" w:eastAsiaTheme="minorEastAsia" w:hAnsi="Times New Roman" w:cs="Times New Roman"/>
          <w:sz w:val="24"/>
          <w:szCs w:val="24"/>
        </w:rPr>
      </w:pPr>
      <w:r w:rsidRPr="007C42D3">
        <w:rPr>
          <w:rFonts w:ascii="Times New Roman" w:hAnsi="Times New Roman" w:cs="Times New Roman"/>
          <w:b/>
          <w:bCs/>
          <w:sz w:val="24"/>
          <w:szCs w:val="24"/>
        </w:rPr>
        <w:t>Division 2</w:t>
      </w:r>
      <w:r w:rsidRPr="007C42D3">
        <w:rPr>
          <w:rFonts w:ascii="Times New Roman" w:hAnsi="Times New Roman" w:cs="Times New Roman"/>
          <w:sz w:val="24"/>
          <w:szCs w:val="24"/>
        </w:rPr>
        <w:t xml:space="preserve"> </w:t>
      </w:r>
      <w:r w:rsidR="00E91D2A" w:rsidRPr="007C42D3">
        <w:rPr>
          <w:rFonts w:ascii="Times New Roman" w:hAnsi="Times New Roman" w:cs="Times New Roman"/>
          <w:sz w:val="24"/>
          <w:szCs w:val="24"/>
        </w:rPr>
        <w:t xml:space="preserve">sets out the calculations for the average annual baseline emissions for a project area. The baseline period is the </w:t>
      </w:r>
      <w:r w:rsidR="00E762F7">
        <w:rPr>
          <w:rFonts w:ascii="Times New Roman" w:hAnsi="Times New Roman" w:cs="Times New Roman"/>
          <w:sz w:val="24"/>
          <w:szCs w:val="24"/>
        </w:rPr>
        <w:t>five</w:t>
      </w:r>
      <w:r w:rsidR="00E91D2A" w:rsidRPr="007C42D3">
        <w:rPr>
          <w:rFonts w:ascii="Times New Roman" w:hAnsi="Times New Roman" w:cs="Times New Roman"/>
          <w:sz w:val="24"/>
          <w:szCs w:val="24"/>
        </w:rPr>
        <w:t xml:space="preserve"> years immediately before the application </w:t>
      </w:r>
      <w:r w:rsidR="003E2021" w:rsidRPr="007C42D3">
        <w:rPr>
          <w:rFonts w:ascii="Times New Roman" w:hAnsi="Times New Roman" w:cs="Times New Roman"/>
          <w:sz w:val="24"/>
          <w:szCs w:val="24"/>
        </w:rPr>
        <w:t>to register a project or add a project area</w:t>
      </w:r>
      <w:r w:rsidR="00E91D2A" w:rsidRPr="007C42D3">
        <w:rPr>
          <w:rFonts w:ascii="Times New Roman" w:hAnsi="Times New Roman" w:cs="Times New Roman"/>
          <w:sz w:val="24"/>
          <w:szCs w:val="24"/>
        </w:rPr>
        <w:t>. Total emissions for the baseline period are calculated individually for each emissions source</w:t>
      </w:r>
      <w:r w:rsidR="00180CBF" w:rsidRPr="007C42D3">
        <w:rPr>
          <w:rFonts w:ascii="Times New Roman" w:hAnsi="Times New Roman" w:cs="Times New Roman"/>
          <w:sz w:val="24"/>
          <w:szCs w:val="24"/>
        </w:rPr>
        <w:t xml:space="preserve"> and then summed together. The gross baseline emissions are </w:t>
      </w:r>
      <w:r w:rsidR="00E91D2A" w:rsidRPr="007C42D3">
        <w:rPr>
          <w:rFonts w:ascii="Times New Roman" w:hAnsi="Times New Roman" w:cs="Times New Roman"/>
          <w:sz w:val="24"/>
          <w:szCs w:val="24"/>
        </w:rPr>
        <w:t>converted to average annual emission</w:t>
      </w:r>
      <w:r w:rsidR="00B533C3" w:rsidRPr="007C42D3">
        <w:rPr>
          <w:rFonts w:ascii="Times New Roman" w:hAnsi="Times New Roman" w:cs="Times New Roman"/>
          <w:sz w:val="24"/>
          <w:szCs w:val="24"/>
        </w:rPr>
        <w:t>s</w:t>
      </w:r>
      <w:r w:rsidR="00E91D2A" w:rsidRPr="007C42D3">
        <w:rPr>
          <w:rFonts w:ascii="Times New Roman" w:hAnsi="Times New Roman" w:cs="Times New Roman"/>
          <w:sz w:val="24"/>
          <w:szCs w:val="24"/>
        </w:rPr>
        <w:t xml:space="preserve"> by </w:t>
      </w:r>
      <w:r w:rsidR="00180CBF" w:rsidRPr="007C42D3">
        <w:rPr>
          <w:rFonts w:ascii="Times New Roman" w:hAnsi="Times New Roman" w:cs="Times New Roman"/>
          <w:sz w:val="24"/>
          <w:szCs w:val="24"/>
        </w:rPr>
        <w:t>dividing by five</w:t>
      </w:r>
      <w:r w:rsidR="00E91D2A" w:rsidRPr="007C42D3" w:rsidDel="003E2021">
        <w:rPr>
          <w:rFonts w:ascii="Times New Roman" w:eastAsiaTheme="minorEastAsia" w:hAnsi="Times New Roman" w:cs="Times New Roman"/>
          <w:sz w:val="24"/>
          <w:szCs w:val="24"/>
        </w:rPr>
        <w:t xml:space="preserve"> </w:t>
      </w:r>
      <w:r w:rsidR="00E91D2A" w:rsidRPr="007C42D3">
        <w:rPr>
          <w:rFonts w:ascii="Times New Roman" w:eastAsiaTheme="minorEastAsia" w:hAnsi="Times New Roman" w:cs="Times New Roman"/>
          <w:sz w:val="24"/>
          <w:szCs w:val="24"/>
        </w:rPr>
        <w:t xml:space="preserve">(as there are </w:t>
      </w:r>
      <w:r w:rsidR="00180CBF" w:rsidRPr="007C42D3">
        <w:rPr>
          <w:rFonts w:ascii="Times New Roman" w:eastAsiaTheme="minorEastAsia" w:hAnsi="Times New Roman" w:cs="Times New Roman"/>
          <w:sz w:val="24"/>
          <w:szCs w:val="24"/>
        </w:rPr>
        <w:t>five</w:t>
      </w:r>
      <w:r w:rsidR="00AC01C7">
        <w:rPr>
          <w:rFonts w:ascii="Times New Roman" w:eastAsiaTheme="minorEastAsia" w:hAnsi="Times New Roman" w:cs="Times New Roman"/>
          <w:sz w:val="24"/>
          <w:szCs w:val="24"/>
        </w:rPr>
        <w:t> </w:t>
      </w:r>
      <w:r w:rsidR="00E91D2A" w:rsidRPr="007C42D3">
        <w:rPr>
          <w:rFonts w:ascii="Times New Roman" w:eastAsiaTheme="minorEastAsia" w:hAnsi="Times New Roman" w:cs="Times New Roman"/>
          <w:sz w:val="24"/>
          <w:szCs w:val="24"/>
        </w:rPr>
        <w:t>years in the baseline period)</w:t>
      </w:r>
      <w:r w:rsidR="00180CBF" w:rsidRPr="007C42D3">
        <w:rPr>
          <w:rFonts w:ascii="Times New Roman" w:eastAsiaTheme="minorEastAsia" w:hAnsi="Times New Roman" w:cs="Times New Roman"/>
          <w:sz w:val="24"/>
          <w:szCs w:val="24"/>
        </w:rPr>
        <w:t>.</w:t>
      </w:r>
      <w:r w:rsidR="00E91D2A" w:rsidRPr="007C42D3">
        <w:rPr>
          <w:rFonts w:ascii="Times New Roman" w:eastAsiaTheme="minorEastAsia" w:hAnsi="Times New Roman" w:cs="Times New Roman"/>
          <w:sz w:val="24"/>
          <w:szCs w:val="24"/>
        </w:rPr>
        <w:t xml:space="preserve"> </w:t>
      </w:r>
      <w:r w:rsidR="00180CBF" w:rsidRPr="007C42D3">
        <w:rPr>
          <w:rFonts w:ascii="Times New Roman" w:eastAsiaTheme="minorEastAsia" w:hAnsi="Times New Roman" w:cs="Times New Roman"/>
          <w:sz w:val="24"/>
          <w:szCs w:val="24"/>
        </w:rPr>
        <w:t xml:space="preserve">This </w:t>
      </w:r>
      <w:r w:rsidR="00180CBF" w:rsidRPr="007C42D3">
        <w:rPr>
          <w:rFonts w:ascii="Times New Roman" w:hAnsi="Times New Roman" w:cs="Times New Roman"/>
          <w:sz w:val="24"/>
          <w:szCs w:val="24"/>
        </w:rPr>
        <w:t>ensures that baseline and project emissions can later be compared on an annualised basis.</w:t>
      </w:r>
      <w:r w:rsidR="00E91D2A" w:rsidRPr="007C42D3">
        <w:rPr>
          <w:rFonts w:ascii="Times New Roman" w:eastAsiaTheme="minorEastAsia" w:hAnsi="Times New Roman" w:cs="Times New Roman"/>
          <w:sz w:val="24"/>
          <w:szCs w:val="24"/>
        </w:rPr>
        <w:t xml:space="preserve"> </w:t>
      </w:r>
    </w:p>
    <w:p w14:paraId="2413590E" w14:textId="4AEA061E" w:rsidR="00366656" w:rsidRPr="007C42D3" w:rsidRDefault="000F4825" w:rsidP="00CB5FCD">
      <w:pPr>
        <w:shd w:val="clear" w:color="auto" w:fill="FFFFFF"/>
        <w:spacing w:line="360" w:lineRule="auto"/>
        <w:ind w:left="851" w:hanging="851"/>
        <w:rPr>
          <w:color w:val="000000"/>
          <w:szCs w:val="24"/>
        </w:rPr>
      </w:pPr>
      <w:r w:rsidRPr="007C42D3">
        <w:rPr>
          <w:rFonts w:ascii="Times New Roman" w:eastAsia="Times New Roman" w:hAnsi="Times New Roman" w:cs="Times New Roman"/>
          <w:color w:val="000000"/>
          <w:sz w:val="24"/>
          <w:szCs w:val="24"/>
          <w:lang w:eastAsia="en-AU"/>
        </w:rPr>
        <w:t>48 and 49</w:t>
      </w:r>
      <w:r w:rsidR="000A6DD6" w:rsidRPr="007C42D3">
        <w:rPr>
          <w:rFonts w:ascii="Times New Roman" w:eastAsia="Times New Roman" w:hAnsi="Times New Roman" w:cs="Times New Roman"/>
          <w:color w:val="000000"/>
          <w:sz w:val="14"/>
          <w:szCs w:val="14"/>
          <w:lang w:eastAsia="en-AU"/>
        </w:rPr>
        <w:tab/>
      </w:r>
      <w:r w:rsidR="00366656" w:rsidRPr="007C42D3">
        <w:rPr>
          <w:rFonts w:ascii="Times New Roman" w:eastAsia="Times New Roman" w:hAnsi="Times New Roman" w:cs="Times New Roman"/>
          <w:color w:val="000000"/>
          <w:sz w:val="24"/>
          <w:szCs w:val="24"/>
          <w:u w:val="single"/>
          <w:lang w:eastAsia="en-AU"/>
        </w:rPr>
        <w:t>Livestock Emissions</w:t>
      </w:r>
    </w:p>
    <w:p w14:paraId="558D8713" w14:textId="1A8A1020" w:rsidR="00E91D2A" w:rsidRPr="007C42D3" w:rsidRDefault="003E2021" w:rsidP="002D08AF">
      <w:pPr>
        <w:spacing w:line="360" w:lineRule="auto"/>
        <w:rPr>
          <w:rFonts w:ascii="Times New Roman" w:eastAsiaTheme="minorEastAsia" w:hAnsi="Times New Roman" w:cs="Times New Roman"/>
          <w:sz w:val="24"/>
          <w:szCs w:val="24"/>
        </w:rPr>
      </w:pPr>
      <w:r w:rsidRPr="007C42D3">
        <w:rPr>
          <w:rFonts w:ascii="Times New Roman" w:eastAsiaTheme="minorEastAsia" w:hAnsi="Times New Roman" w:cs="Times New Roman"/>
          <w:sz w:val="24"/>
          <w:szCs w:val="24"/>
        </w:rPr>
        <w:t xml:space="preserve">Sections 48 and 49 set out two alternative approaches </w:t>
      </w:r>
      <w:r w:rsidR="00E91D2A" w:rsidRPr="007C42D3">
        <w:rPr>
          <w:rFonts w:ascii="Times New Roman" w:eastAsiaTheme="minorEastAsia" w:hAnsi="Times New Roman" w:cs="Times New Roman"/>
          <w:sz w:val="24"/>
          <w:szCs w:val="24"/>
        </w:rPr>
        <w:t>to calculate livestock emissions</w:t>
      </w:r>
      <w:r w:rsidR="00112762" w:rsidRPr="007C42D3">
        <w:rPr>
          <w:rFonts w:ascii="Times New Roman" w:eastAsiaTheme="minorEastAsia" w:hAnsi="Times New Roman" w:cs="Times New Roman"/>
          <w:sz w:val="24"/>
          <w:szCs w:val="24"/>
        </w:rPr>
        <w:t xml:space="preserve"> in the baseline period</w:t>
      </w:r>
      <w:r w:rsidR="00E91D2A" w:rsidRPr="007C42D3">
        <w:rPr>
          <w:rFonts w:ascii="Times New Roman" w:eastAsiaTheme="minorEastAsia" w:hAnsi="Times New Roman" w:cs="Times New Roman"/>
          <w:sz w:val="24"/>
          <w:szCs w:val="24"/>
        </w:rPr>
        <w:t xml:space="preserve">. If the project proponent </w:t>
      </w:r>
      <w:r w:rsidR="00180CBF" w:rsidRPr="007C42D3">
        <w:rPr>
          <w:rFonts w:ascii="Times New Roman" w:eastAsiaTheme="minorEastAsia" w:hAnsi="Times New Roman" w:cs="Times New Roman"/>
          <w:sz w:val="24"/>
          <w:szCs w:val="24"/>
        </w:rPr>
        <w:t>has</w:t>
      </w:r>
      <w:r w:rsidR="00E91D2A" w:rsidRPr="007C42D3">
        <w:rPr>
          <w:rFonts w:ascii="Times New Roman" w:eastAsiaTheme="minorEastAsia" w:hAnsi="Times New Roman" w:cs="Times New Roman"/>
          <w:sz w:val="24"/>
          <w:szCs w:val="24"/>
        </w:rPr>
        <w:t xml:space="preserve"> access </w:t>
      </w:r>
      <w:r w:rsidR="00180CBF" w:rsidRPr="007C42D3">
        <w:rPr>
          <w:rFonts w:ascii="Times New Roman" w:eastAsiaTheme="minorEastAsia" w:hAnsi="Times New Roman" w:cs="Times New Roman"/>
          <w:sz w:val="24"/>
          <w:szCs w:val="24"/>
        </w:rPr>
        <w:t xml:space="preserve">to </w:t>
      </w:r>
      <w:r w:rsidR="00E91D2A" w:rsidRPr="007C42D3">
        <w:rPr>
          <w:rFonts w:ascii="Times New Roman" w:eastAsiaTheme="minorEastAsia" w:hAnsi="Times New Roman" w:cs="Times New Roman"/>
          <w:sz w:val="24"/>
          <w:szCs w:val="24"/>
        </w:rPr>
        <w:t>historical stock</w:t>
      </w:r>
      <w:r w:rsidR="003E7E62" w:rsidRPr="007C42D3">
        <w:rPr>
          <w:rFonts w:ascii="Times New Roman" w:eastAsiaTheme="minorEastAsia" w:hAnsi="Times New Roman" w:cs="Times New Roman"/>
          <w:sz w:val="24"/>
          <w:szCs w:val="24"/>
        </w:rPr>
        <w:t>ing</w:t>
      </w:r>
      <w:r w:rsidR="00E91D2A" w:rsidRPr="007C42D3">
        <w:rPr>
          <w:rFonts w:ascii="Times New Roman" w:eastAsiaTheme="minorEastAsia" w:hAnsi="Times New Roman" w:cs="Times New Roman"/>
          <w:sz w:val="24"/>
          <w:szCs w:val="24"/>
        </w:rPr>
        <w:t xml:space="preserve"> </w:t>
      </w:r>
      <w:r w:rsidR="00B533C3" w:rsidRPr="007C42D3">
        <w:rPr>
          <w:rFonts w:ascii="Times New Roman" w:eastAsiaTheme="minorEastAsia" w:hAnsi="Times New Roman" w:cs="Times New Roman"/>
          <w:sz w:val="24"/>
          <w:szCs w:val="24"/>
        </w:rPr>
        <w:t>rates,</w:t>
      </w:r>
      <w:r w:rsidR="00E91D2A" w:rsidRPr="007C42D3">
        <w:rPr>
          <w:rFonts w:ascii="Times New Roman" w:eastAsiaTheme="minorEastAsia" w:hAnsi="Times New Roman" w:cs="Times New Roman"/>
          <w:sz w:val="24"/>
          <w:szCs w:val="24"/>
        </w:rPr>
        <w:t xml:space="preserve"> section 48 (equation 13</w:t>
      </w:r>
      <w:r w:rsidR="003E7E62" w:rsidRPr="007C42D3">
        <w:rPr>
          <w:rFonts w:ascii="Times New Roman" w:eastAsiaTheme="minorEastAsia" w:hAnsi="Times New Roman" w:cs="Times New Roman"/>
          <w:sz w:val="24"/>
          <w:szCs w:val="24"/>
        </w:rPr>
        <w:t xml:space="preserve"> and 14</w:t>
      </w:r>
      <w:r w:rsidR="00E91D2A" w:rsidRPr="007C42D3">
        <w:rPr>
          <w:rFonts w:ascii="Times New Roman" w:eastAsiaTheme="minorEastAsia" w:hAnsi="Times New Roman" w:cs="Times New Roman"/>
          <w:sz w:val="24"/>
          <w:szCs w:val="24"/>
        </w:rPr>
        <w:t xml:space="preserve">) </w:t>
      </w:r>
      <w:r w:rsidR="003E7E62" w:rsidRPr="007C42D3">
        <w:rPr>
          <w:rFonts w:ascii="Times New Roman" w:eastAsiaTheme="minorEastAsia" w:hAnsi="Times New Roman" w:cs="Times New Roman"/>
          <w:sz w:val="24"/>
          <w:szCs w:val="24"/>
        </w:rPr>
        <w:t>applies</w:t>
      </w:r>
      <w:r w:rsidR="00E91D2A" w:rsidRPr="007C42D3">
        <w:rPr>
          <w:rFonts w:ascii="Times New Roman" w:eastAsiaTheme="minorEastAsia" w:hAnsi="Times New Roman" w:cs="Times New Roman"/>
          <w:sz w:val="24"/>
          <w:szCs w:val="24"/>
        </w:rPr>
        <w:t xml:space="preserve">. However, if </w:t>
      </w:r>
      <w:r w:rsidR="003E7E62" w:rsidRPr="007C42D3">
        <w:rPr>
          <w:rFonts w:ascii="Times New Roman" w:eastAsiaTheme="minorEastAsia" w:hAnsi="Times New Roman" w:cs="Times New Roman"/>
          <w:sz w:val="24"/>
          <w:szCs w:val="24"/>
        </w:rPr>
        <w:t xml:space="preserve">evidence of </w:t>
      </w:r>
      <w:r w:rsidR="00E91D2A" w:rsidRPr="007C42D3">
        <w:rPr>
          <w:rFonts w:ascii="Times New Roman" w:eastAsiaTheme="minorEastAsia" w:hAnsi="Times New Roman" w:cs="Times New Roman"/>
          <w:sz w:val="24"/>
          <w:szCs w:val="24"/>
        </w:rPr>
        <w:t>historical stock</w:t>
      </w:r>
      <w:r w:rsidR="003E7E62" w:rsidRPr="007C42D3">
        <w:rPr>
          <w:rFonts w:ascii="Times New Roman" w:eastAsiaTheme="minorEastAsia" w:hAnsi="Times New Roman" w:cs="Times New Roman"/>
          <w:sz w:val="24"/>
          <w:szCs w:val="24"/>
        </w:rPr>
        <w:t>ing</w:t>
      </w:r>
      <w:r w:rsidR="00E91D2A" w:rsidRPr="007C42D3">
        <w:rPr>
          <w:rFonts w:ascii="Times New Roman" w:eastAsiaTheme="minorEastAsia" w:hAnsi="Times New Roman" w:cs="Times New Roman"/>
          <w:sz w:val="24"/>
          <w:szCs w:val="24"/>
        </w:rPr>
        <w:t xml:space="preserve"> rate</w:t>
      </w:r>
      <w:r w:rsidR="003E7E62" w:rsidRPr="007C42D3">
        <w:rPr>
          <w:rFonts w:ascii="Times New Roman" w:eastAsiaTheme="minorEastAsia" w:hAnsi="Times New Roman" w:cs="Times New Roman"/>
          <w:sz w:val="24"/>
          <w:szCs w:val="24"/>
        </w:rPr>
        <w:t>s</w:t>
      </w:r>
      <w:r w:rsidR="00E91D2A" w:rsidRPr="007C42D3">
        <w:rPr>
          <w:rFonts w:ascii="Times New Roman" w:eastAsiaTheme="minorEastAsia" w:hAnsi="Times New Roman" w:cs="Times New Roman"/>
          <w:sz w:val="24"/>
          <w:szCs w:val="24"/>
        </w:rPr>
        <w:t xml:space="preserve"> is not known, then section 49 (equation</w:t>
      </w:r>
      <w:r w:rsidR="003C6DE3" w:rsidRPr="007C42D3">
        <w:rPr>
          <w:rFonts w:ascii="Times New Roman" w:eastAsiaTheme="minorEastAsia" w:hAnsi="Times New Roman" w:cs="Times New Roman"/>
          <w:sz w:val="24"/>
          <w:szCs w:val="24"/>
        </w:rPr>
        <w:t>s</w:t>
      </w:r>
      <w:r w:rsidR="00E91D2A" w:rsidRPr="007C42D3">
        <w:rPr>
          <w:rFonts w:ascii="Times New Roman" w:eastAsiaTheme="minorEastAsia" w:hAnsi="Times New Roman" w:cs="Times New Roman"/>
          <w:sz w:val="24"/>
          <w:szCs w:val="24"/>
        </w:rPr>
        <w:t xml:space="preserve"> 1</w:t>
      </w:r>
      <w:r w:rsidR="006A5E85" w:rsidRPr="007C42D3">
        <w:rPr>
          <w:rFonts w:ascii="Times New Roman" w:eastAsiaTheme="minorEastAsia" w:hAnsi="Times New Roman" w:cs="Times New Roman"/>
          <w:sz w:val="24"/>
          <w:szCs w:val="24"/>
        </w:rPr>
        <w:t>5 and 16</w:t>
      </w:r>
      <w:r w:rsidR="00E91D2A" w:rsidRPr="007C42D3">
        <w:rPr>
          <w:rFonts w:ascii="Times New Roman" w:eastAsiaTheme="minorEastAsia" w:hAnsi="Times New Roman" w:cs="Times New Roman"/>
          <w:sz w:val="24"/>
          <w:szCs w:val="24"/>
        </w:rPr>
        <w:t xml:space="preserve">) </w:t>
      </w:r>
      <w:r w:rsidR="003E7E62" w:rsidRPr="007C42D3">
        <w:rPr>
          <w:rFonts w:ascii="Times New Roman" w:eastAsiaTheme="minorEastAsia" w:hAnsi="Times New Roman" w:cs="Times New Roman"/>
          <w:sz w:val="24"/>
          <w:szCs w:val="24"/>
        </w:rPr>
        <w:t>applies</w:t>
      </w:r>
      <w:r w:rsidR="00E91D2A" w:rsidRPr="007C42D3">
        <w:rPr>
          <w:rFonts w:ascii="Times New Roman" w:eastAsiaTheme="minorEastAsia" w:hAnsi="Times New Roman" w:cs="Times New Roman"/>
          <w:sz w:val="24"/>
          <w:szCs w:val="24"/>
        </w:rPr>
        <w:t xml:space="preserve">.  </w:t>
      </w:r>
    </w:p>
    <w:p w14:paraId="3C1C5D29" w14:textId="182DAF6C" w:rsidR="003E2021" w:rsidRPr="007C42D3" w:rsidRDefault="003E2021" w:rsidP="00CB5FCD">
      <w:pPr>
        <w:shd w:val="clear" w:color="auto" w:fill="FFFFFF"/>
        <w:spacing w:line="360" w:lineRule="auto"/>
        <w:ind w:left="851" w:hanging="851"/>
        <w:rPr>
          <w:color w:val="000000"/>
          <w:szCs w:val="24"/>
        </w:rPr>
      </w:pPr>
      <w:bookmarkStart w:id="15" w:name="_Toc80890519"/>
      <w:r w:rsidRPr="007C42D3">
        <w:rPr>
          <w:rFonts w:ascii="Times New Roman" w:eastAsia="Times New Roman" w:hAnsi="Times New Roman" w:cs="Times New Roman"/>
          <w:color w:val="000000"/>
          <w:sz w:val="24"/>
          <w:szCs w:val="24"/>
          <w:lang w:eastAsia="en-AU"/>
        </w:rPr>
        <w:lastRenderedPageBreak/>
        <w:t>50</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Synthetic fertiliser emissions</w:t>
      </w:r>
      <w:bookmarkEnd w:id="15"/>
      <w:r w:rsidRPr="007C42D3">
        <w:rPr>
          <w:rFonts w:ascii="Times New Roman" w:eastAsia="Times New Roman" w:hAnsi="Times New Roman" w:cs="Times New Roman"/>
          <w:color w:val="000000"/>
          <w:sz w:val="24"/>
          <w:szCs w:val="24"/>
          <w:lang w:eastAsia="en-AU"/>
        </w:rPr>
        <w:t xml:space="preserve"> </w:t>
      </w:r>
    </w:p>
    <w:p w14:paraId="481F3C30" w14:textId="028CC6B3" w:rsidR="006A5E85" w:rsidRPr="007C42D3" w:rsidRDefault="003E2021"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50 sets out the approach to calculate </w:t>
      </w:r>
      <w:r w:rsidR="00F035B2" w:rsidRPr="007C42D3" w:rsidDel="003E2021">
        <w:rPr>
          <w:rFonts w:ascii="Times New Roman" w:hAnsi="Times New Roman" w:cs="Times New Roman"/>
          <w:sz w:val="24"/>
          <w:szCs w:val="24"/>
        </w:rPr>
        <w:t xml:space="preserve">emissions </w:t>
      </w:r>
      <w:r w:rsidRPr="007C42D3">
        <w:rPr>
          <w:rFonts w:ascii="Times New Roman" w:hAnsi="Times New Roman" w:cs="Times New Roman"/>
          <w:sz w:val="24"/>
          <w:szCs w:val="24"/>
        </w:rPr>
        <w:t>from</w:t>
      </w:r>
      <w:r w:rsidR="006A5E85" w:rsidRPr="007C42D3">
        <w:rPr>
          <w:rFonts w:ascii="Times New Roman" w:hAnsi="Times New Roman" w:cs="Times New Roman"/>
          <w:sz w:val="24"/>
          <w:szCs w:val="24"/>
        </w:rPr>
        <w:t xml:space="preserve"> the application of synthetic fertiliser and urea</w:t>
      </w:r>
      <w:r w:rsidR="00112762" w:rsidRPr="007C42D3">
        <w:rPr>
          <w:rFonts w:ascii="Times New Roman" w:hAnsi="Times New Roman" w:cs="Times New Roman"/>
          <w:sz w:val="24"/>
          <w:szCs w:val="24"/>
        </w:rPr>
        <w:t xml:space="preserve"> in the baseline period</w:t>
      </w:r>
      <w:r w:rsidR="006A5E85" w:rsidRPr="007C42D3">
        <w:rPr>
          <w:rFonts w:ascii="Times New Roman" w:hAnsi="Times New Roman" w:cs="Times New Roman"/>
          <w:sz w:val="24"/>
          <w:szCs w:val="24"/>
        </w:rPr>
        <w:t>.</w:t>
      </w:r>
      <w:r w:rsidRPr="007C42D3">
        <w:rPr>
          <w:rFonts w:ascii="Times New Roman" w:hAnsi="Times New Roman" w:cs="Times New Roman"/>
          <w:sz w:val="24"/>
          <w:szCs w:val="24"/>
        </w:rPr>
        <w:t xml:space="preserve"> Emissions from the application of synthetic fertiliser and urea are worked out using default emissions factors set out in the </w:t>
      </w:r>
      <w:r w:rsidR="00513F65" w:rsidRPr="007C42D3">
        <w:rPr>
          <w:rFonts w:ascii="Times New Roman" w:hAnsi="Times New Roman" w:cs="Times New Roman"/>
          <w:sz w:val="24"/>
          <w:szCs w:val="24"/>
        </w:rPr>
        <w:t xml:space="preserve">Supplement </w:t>
      </w:r>
      <w:r w:rsidRPr="007C42D3">
        <w:rPr>
          <w:rFonts w:ascii="Times New Roman" w:hAnsi="Times New Roman" w:cs="Times New Roman"/>
          <w:sz w:val="24"/>
          <w:szCs w:val="24"/>
        </w:rPr>
        <w:t>and quantity of product used (in tonnes), as recorded in receipts or farm management records.</w:t>
      </w:r>
    </w:p>
    <w:p w14:paraId="3C068DF2" w14:textId="68596A0F" w:rsidR="003E2021" w:rsidRPr="007C42D3" w:rsidRDefault="003E2021" w:rsidP="00CB5FCD">
      <w:pPr>
        <w:shd w:val="clear" w:color="auto" w:fill="FFFFFF"/>
        <w:spacing w:line="360" w:lineRule="auto"/>
        <w:ind w:left="851" w:hanging="851"/>
        <w:rPr>
          <w:color w:val="000000"/>
          <w:szCs w:val="24"/>
        </w:rPr>
      </w:pPr>
      <w:bookmarkStart w:id="16" w:name="_Toc80890520"/>
      <w:r w:rsidRPr="007C42D3">
        <w:rPr>
          <w:rFonts w:ascii="Times New Roman" w:eastAsia="Times New Roman" w:hAnsi="Times New Roman" w:cs="Times New Roman"/>
          <w:color w:val="000000"/>
          <w:sz w:val="24"/>
          <w:szCs w:val="24"/>
          <w:lang w:eastAsia="en-AU"/>
        </w:rPr>
        <w:t>51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Lime emissions</w:t>
      </w:r>
      <w:bookmarkEnd w:id="16"/>
      <w:r w:rsidRPr="007C42D3">
        <w:rPr>
          <w:rFonts w:ascii="Times New Roman" w:eastAsia="Times New Roman" w:hAnsi="Times New Roman" w:cs="Times New Roman"/>
          <w:color w:val="000000"/>
          <w:sz w:val="24"/>
          <w:szCs w:val="24"/>
          <w:lang w:eastAsia="en-AU"/>
        </w:rPr>
        <w:t xml:space="preserve"> </w:t>
      </w:r>
    </w:p>
    <w:p w14:paraId="01739DA4" w14:textId="6DAF69A3" w:rsidR="0019096E" w:rsidRPr="007C42D3" w:rsidRDefault="003E2021" w:rsidP="0058383B">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51 sets out the approach to calculate</w:t>
      </w:r>
      <w:r w:rsidR="006A5E85" w:rsidRPr="007C42D3">
        <w:rPr>
          <w:rFonts w:ascii="Times New Roman" w:hAnsi="Times New Roman" w:cs="Times New Roman"/>
          <w:sz w:val="24"/>
          <w:szCs w:val="24"/>
        </w:rPr>
        <w:t xml:space="preserve"> emissions</w:t>
      </w:r>
      <w:r w:rsidRPr="007C42D3">
        <w:rPr>
          <w:rFonts w:ascii="Times New Roman" w:hAnsi="Times New Roman" w:cs="Times New Roman"/>
          <w:sz w:val="24"/>
          <w:szCs w:val="24"/>
        </w:rPr>
        <w:t xml:space="preserve"> from the application of lime</w:t>
      </w:r>
      <w:r w:rsidR="00112762" w:rsidRPr="007C42D3">
        <w:rPr>
          <w:rFonts w:ascii="Times New Roman" w:hAnsi="Times New Roman" w:cs="Times New Roman"/>
          <w:sz w:val="24"/>
          <w:szCs w:val="24"/>
        </w:rPr>
        <w:t xml:space="preserve"> in the baseline period</w:t>
      </w:r>
      <w:r w:rsidRPr="007C42D3">
        <w:rPr>
          <w:rFonts w:ascii="Times New Roman" w:hAnsi="Times New Roman" w:cs="Times New Roman"/>
          <w:sz w:val="24"/>
          <w:szCs w:val="24"/>
        </w:rPr>
        <w:t>.</w:t>
      </w:r>
      <w:r w:rsidR="006A5E85"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Emissions from the application of lime </w:t>
      </w:r>
      <w:r w:rsidR="006A5E85" w:rsidRPr="007C42D3">
        <w:rPr>
          <w:rFonts w:ascii="Times New Roman" w:hAnsi="Times New Roman" w:cs="Times New Roman"/>
          <w:sz w:val="24"/>
          <w:szCs w:val="24"/>
        </w:rPr>
        <w:t xml:space="preserve">are worked out using default emissions factors set out in the </w:t>
      </w:r>
      <w:r w:rsidR="00513F65" w:rsidRPr="007C42D3">
        <w:rPr>
          <w:rFonts w:ascii="Times New Roman" w:hAnsi="Times New Roman" w:cs="Times New Roman"/>
          <w:sz w:val="24"/>
          <w:szCs w:val="24"/>
        </w:rPr>
        <w:t xml:space="preserve">Supplement </w:t>
      </w:r>
      <w:r w:rsidR="006A5E85" w:rsidRPr="007C42D3">
        <w:rPr>
          <w:rFonts w:ascii="Times New Roman" w:hAnsi="Times New Roman" w:cs="Times New Roman"/>
          <w:sz w:val="24"/>
          <w:szCs w:val="24"/>
        </w:rPr>
        <w:t>and quantity of product used (in tonnes), as recorded in receipts or farm management records.</w:t>
      </w:r>
    </w:p>
    <w:p w14:paraId="49D13201" w14:textId="150A187B" w:rsidR="003E2021" w:rsidRPr="007C42D3" w:rsidRDefault="003E2021" w:rsidP="00CB5FCD">
      <w:pPr>
        <w:shd w:val="clear" w:color="auto" w:fill="FFFFFF"/>
        <w:spacing w:line="360" w:lineRule="auto"/>
        <w:ind w:left="851" w:hanging="851"/>
        <w:rPr>
          <w:color w:val="000000"/>
          <w:szCs w:val="24"/>
        </w:rPr>
      </w:pPr>
      <w:bookmarkStart w:id="17" w:name="_Toc80890521"/>
      <w:r w:rsidRPr="007C42D3">
        <w:rPr>
          <w:rFonts w:ascii="Times New Roman" w:eastAsia="Times New Roman" w:hAnsi="Times New Roman" w:cs="Times New Roman"/>
          <w:color w:val="000000"/>
          <w:sz w:val="24"/>
          <w:szCs w:val="24"/>
          <w:lang w:eastAsia="en-AU"/>
        </w:rPr>
        <w:t>52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Residue, tillage and soil landscape modification emissions</w:t>
      </w:r>
      <w:bookmarkEnd w:id="17"/>
      <w:r w:rsidRPr="007C42D3">
        <w:rPr>
          <w:rFonts w:ascii="Times New Roman" w:eastAsia="Times New Roman" w:hAnsi="Times New Roman" w:cs="Times New Roman"/>
          <w:color w:val="000000"/>
          <w:sz w:val="24"/>
          <w:szCs w:val="24"/>
          <w:lang w:eastAsia="en-AU"/>
        </w:rPr>
        <w:t xml:space="preserve"> </w:t>
      </w:r>
    </w:p>
    <w:p w14:paraId="0168CB6F" w14:textId="638BD127" w:rsidR="003E2021" w:rsidRPr="007C42D3" w:rsidRDefault="003E2021"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52 sets out the approach to calculate emissions from residue</w:t>
      </w:r>
      <w:r w:rsidR="000C3BFF" w:rsidRPr="007C42D3">
        <w:rPr>
          <w:rFonts w:ascii="Times New Roman" w:hAnsi="Times New Roman" w:cs="Times New Roman"/>
          <w:sz w:val="24"/>
          <w:szCs w:val="24"/>
        </w:rPr>
        <w:t xml:space="preserve"> decomposition and burning</w:t>
      </w:r>
      <w:r w:rsidRPr="007C42D3">
        <w:rPr>
          <w:rFonts w:ascii="Times New Roman" w:hAnsi="Times New Roman" w:cs="Times New Roman"/>
          <w:sz w:val="24"/>
          <w:szCs w:val="24"/>
        </w:rPr>
        <w:t>, tillage and soil landscape modification</w:t>
      </w:r>
      <w:r w:rsidR="00112762" w:rsidRPr="007C42D3">
        <w:rPr>
          <w:rFonts w:ascii="Times New Roman" w:hAnsi="Times New Roman" w:cs="Times New Roman"/>
          <w:sz w:val="24"/>
          <w:szCs w:val="24"/>
        </w:rPr>
        <w:t xml:space="preserve"> in the baseline period</w:t>
      </w:r>
      <w:r w:rsidRPr="007C42D3">
        <w:rPr>
          <w:rFonts w:ascii="Times New Roman" w:hAnsi="Times New Roman" w:cs="Times New Roman"/>
          <w:sz w:val="24"/>
          <w:szCs w:val="24"/>
        </w:rPr>
        <w:t xml:space="preserve">. </w:t>
      </w:r>
      <w:r w:rsidR="00112762" w:rsidRPr="007C42D3">
        <w:rPr>
          <w:rFonts w:ascii="Times New Roman" w:hAnsi="Times New Roman" w:cs="Times New Roman"/>
          <w:sz w:val="24"/>
          <w:szCs w:val="24"/>
        </w:rPr>
        <w:t xml:space="preserve">Emissions </w:t>
      </w:r>
      <w:r w:rsidR="00112762" w:rsidRPr="007C42D3" w:rsidDel="00EC5D12">
        <w:rPr>
          <w:rFonts w:ascii="Times New Roman" w:hAnsi="Times New Roman" w:cs="Times New Roman"/>
          <w:sz w:val="24"/>
          <w:szCs w:val="24"/>
        </w:rPr>
        <w:t>from residue</w:t>
      </w:r>
      <w:r w:rsidR="00EC5D12" w:rsidRPr="007C42D3">
        <w:rPr>
          <w:rFonts w:ascii="Times New Roman" w:hAnsi="Times New Roman" w:cs="Times New Roman"/>
          <w:sz w:val="24"/>
          <w:szCs w:val="24"/>
        </w:rPr>
        <w:t xml:space="preserve"> are worked out from default emissions factors and quantity of crop harvested</w:t>
      </w:r>
      <w:r w:rsidR="007D03F9" w:rsidRPr="007C42D3">
        <w:rPr>
          <w:rFonts w:ascii="Times New Roman" w:hAnsi="Times New Roman" w:cs="Times New Roman"/>
          <w:sz w:val="24"/>
          <w:szCs w:val="24"/>
        </w:rPr>
        <w:t xml:space="preserve"> or assumed yields for pastures or cover crops (</w:t>
      </w:r>
      <w:r w:rsidR="00B533C3" w:rsidRPr="007C42D3">
        <w:rPr>
          <w:rFonts w:ascii="Times New Roman" w:hAnsi="Times New Roman" w:cs="Times New Roman"/>
          <w:sz w:val="24"/>
          <w:szCs w:val="24"/>
        </w:rPr>
        <w:t xml:space="preserve">if </w:t>
      </w:r>
      <w:r w:rsidR="007D03F9" w:rsidRPr="007C42D3">
        <w:rPr>
          <w:rFonts w:ascii="Times New Roman" w:hAnsi="Times New Roman" w:cs="Times New Roman"/>
          <w:sz w:val="24"/>
          <w:szCs w:val="24"/>
        </w:rPr>
        <w:t>harvest data is not available)</w:t>
      </w:r>
      <w:r w:rsidR="00EC5D12" w:rsidRPr="007C42D3">
        <w:rPr>
          <w:rFonts w:ascii="Times New Roman" w:hAnsi="Times New Roman" w:cs="Times New Roman"/>
          <w:sz w:val="24"/>
          <w:szCs w:val="24"/>
        </w:rPr>
        <w:t>. Tillage emissions are estimated from the total tilled area and landscape modification emissions are calculated from fuel usage records.</w:t>
      </w:r>
    </w:p>
    <w:p w14:paraId="26DD7A9F" w14:textId="5F010EBC" w:rsidR="00112762" w:rsidRPr="007C42D3" w:rsidRDefault="00112762" w:rsidP="00CB5FCD">
      <w:pPr>
        <w:shd w:val="clear" w:color="auto" w:fill="FFFFFF"/>
        <w:spacing w:line="360" w:lineRule="auto"/>
        <w:ind w:left="851" w:hanging="851"/>
        <w:rPr>
          <w:color w:val="000000"/>
          <w:szCs w:val="24"/>
          <w:u w:val="single"/>
        </w:rPr>
      </w:pPr>
      <w:bookmarkStart w:id="18" w:name="_Toc80890522"/>
      <w:r w:rsidRPr="007C42D3">
        <w:rPr>
          <w:rFonts w:ascii="Times New Roman" w:eastAsia="Times New Roman" w:hAnsi="Times New Roman" w:cs="Times New Roman"/>
          <w:color w:val="000000"/>
          <w:sz w:val="24"/>
          <w:szCs w:val="24"/>
          <w:lang w:eastAsia="en-AU"/>
        </w:rPr>
        <w:t>53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Irrigation energy emissions</w:t>
      </w:r>
      <w:bookmarkEnd w:id="18"/>
      <w:r w:rsidRPr="007C42D3">
        <w:rPr>
          <w:rFonts w:ascii="Times New Roman" w:eastAsia="Times New Roman" w:hAnsi="Times New Roman" w:cs="Times New Roman"/>
          <w:color w:val="000000"/>
          <w:sz w:val="24"/>
          <w:szCs w:val="24"/>
          <w:u w:val="single"/>
          <w:lang w:eastAsia="en-AU"/>
        </w:rPr>
        <w:t xml:space="preserve"> </w:t>
      </w:r>
    </w:p>
    <w:p w14:paraId="6C5915C5" w14:textId="7E720E25" w:rsidR="00112762" w:rsidRPr="007C42D3" w:rsidRDefault="00112762" w:rsidP="0058383B">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53 sets out the approach to calculate emissions from irrigation in the baseline period.</w:t>
      </w:r>
    </w:p>
    <w:p w14:paraId="15411D83" w14:textId="5E0F89B1" w:rsidR="00C4493E" w:rsidRPr="007C42D3" w:rsidRDefault="00C4493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Increases in irrigation or the introduction of irrigation into areas that were not previously irrigated can materially increase project emissions. Therefore, emissions due to irrigation are worked out from fuel and electricity usage in the baseline period. These usage values are multiplied by default emissions factors to give final emissions estimates. </w:t>
      </w:r>
    </w:p>
    <w:p w14:paraId="2BB238C9" w14:textId="5771AEB9" w:rsidR="00C4493E" w:rsidRPr="007C42D3" w:rsidRDefault="00C4493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As the electricity grid undergoes a transition to lower emissions generation, it is expected that the emissions intensity will continue to decrease. Therefore, equation </w:t>
      </w:r>
      <w:r w:rsidR="002A0F74" w:rsidRPr="007C42D3">
        <w:rPr>
          <w:rFonts w:ascii="Times New Roman" w:hAnsi="Times New Roman" w:cs="Times New Roman"/>
          <w:sz w:val="24"/>
          <w:szCs w:val="24"/>
        </w:rPr>
        <w:t>31</w:t>
      </w:r>
      <w:r w:rsidRPr="007C42D3">
        <w:rPr>
          <w:rFonts w:ascii="Times New Roman" w:hAnsi="Times New Roman" w:cs="Times New Roman"/>
          <w:sz w:val="24"/>
          <w:szCs w:val="24"/>
        </w:rPr>
        <w:t xml:space="preserve"> must be recalculated with an updated electricity factor at the end of each reporting period. </w:t>
      </w:r>
    </w:p>
    <w:p w14:paraId="47FC608E" w14:textId="4076FCFD" w:rsidR="002F2C2C" w:rsidRPr="007C42D3" w:rsidRDefault="00350DE7" w:rsidP="0058383B">
      <w:pPr>
        <w:spacing w:line="360" w:lineRule="auto"/>
        <w:rPr>
          <w:rFonts w:ascii="Times New Roman" w:hAnsi="Times New Roman" w:cs="Times New Roman"/>
          <w:sz w:val="24"/>
          <w:szCs w:val="24"/>
        </w:rPr>
      </w:pPr>
      <w:r w:rsidRPr="007C42D3">
        <w:rPr>
          <w:rFonts w:ascii="Times New Roman" w:hAnsi="Times New Roman" w:cs="Times New Roman"/>
          <w:b/>
          <w:bCs/>
          <w:sz w:val="24"/>
          <w:szCs w:val="24"/>
        </w:rPr>
        <w:t xml:space="preserve">Division </w:t>
      </w:r>
      <w:r w:rsidR="00F510DC" w:rsidRPr="007C42D3">
        <w:rPr>
          <w:rFonts w:ascii="Times New Roman" w:hAnsi="Times New Roman" w:cs="Times New Roman"/>
          <w:b/>
          <w:bCs/>
          <w:sz w:val="24"/>
          <w:szCs w:val="24"/>
        </w:rPr>
        <w:t xml:space="preserve">3 </w:t>
      </w:r>
      <w:r w:rsidR="00F510DC" w:rsidRPr="007C42D3">
        <w:rPr>
          <w:rFonts w:ascii="Times New Roman" w:hAnsi="Times New Roman" w:cs="Times New Roman"/>
          <w:sz w:val="24"/>
          <w:szCs w:val="24"/>
        </w:rPr>
        <w:t xml:space="preserve">sets out the calculations for the average annual </w:t>
      </w:r>
      <w:r w:rsidR="000C0C84" w:rsidRPr="007C42D3">
        <w:rPr>
          <w:rFonts w:ascii="Times New Roman" w:hAnsi="Times New Roman" w:cs="Times New Roman"/>
          <w:sz w:val="24"/>
          <w:szCs w:val="24"/>
        </w:rPr>
        <w:t>emissions</w:t>
      </w:r>
      <w:r w:rsidR="00F510DC" w:rsidRPr="007C42D3">
        <w:rPr>
          <w:rFonts w:ascii="Times New Roman" w:hAnsi="Times New Roman" w:cs="Times New Roman"/>
          <w:sz w:val="24"/>
          <w:szCs w:val="24"/>
        </w:rPr>
        <w:t xml:space="preserve"> </w:t>
      </w:r>
      <w:r w:rsidR="000C0C84" w:rsidRPr="007C42D3">
        <w:rPr>
          <w:rFonts w:ascii="Times New Roman" w:hAnsi="Times New Roman" w:cs="Times New Roman"/>
          <w:sz w:val="24"/>
          <w:szCs w:val="24"/>
        </w:rPr>
        <w:t>for a project area, for a given reporting period. Total emissions for the reporting period are calculated individually for each emissions source</w:t>
      </w:r>
      <w:r w:rsidR="007507CC"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The emissions sources for the reporting period are the same as for the baseline, as outlined in Division 2 of this Part</w:t>
      </w:r>
      <w:r w:rsidR="000C0C84"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To</w:t>
      </w:r>
      <w:r w:rsidR="000C0C84"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accurately</w:t>
      </w:r>
      <w:r w:rsidR="000C0C84" w:rsidRPr="007C42D3">
        <w:rPr>
          <w:rFonts w:ascii="Times New Roman" w:hAnsi="Times New Roman" w:cs="Times New Roman"/>
          <w:sz w:val="24"/>
          <w:szCs w:val="24"/>
        </w:rPr>
        <w:t xml:space="preserve"> compare the</w:t>
      </w:r>
      <w:r w:rsidR="007507CC"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project</w:t>
      </w:r>
      <w:r w:rsidR="000C0C84" w:rsidRPr="007C42D3">
        <w:rPr>
          <w:rFonts w:ascii="Times New Roman" w:hAnsi="Times New Roman" w:cs="Times New Roman"/>
          <w:sz w:val="24"/>
          <w:szCs w:val="24"/>
        </w:rPr>
        <w:t xml:space="preserve"> </w:t>
      </w:r>
      <w:r w:rsidR="000C0C84" w:rsidRPr="007C42D3">
        <w:rPr>
          <w:rFonts w:ascii="Times New Roman" w:hAnsi="Times New Roman" w:cs="Times New Roman"/>
          <w:sz w:val="24"/>
          <w:szCs w:val="24"/>
        </w:rPr>
        <w:lastRenderedPageBreak/>
        <w:t>emissions with the</w:t>
      </w:r>
      <w:r w:rsidR="007507CC" w:rsidRPr="007C42D3">
        <w:rPr>
          <w:rFonts w:ascii="Times New Roman" w:hAnsi="Times New Roman" w:cs="Times New Roman"/>
          <w:sz w:val="24"/>
          <w:szCs w:val="24"/>
        </w:rPr>
        <w:t xml:space="preserve"> </w:t>
      </w:r>
      <w:r w:rsidR="000C0C84" w:rsidRPr="007C42D3">
        <w:rPr>
          <w:rFonts w:ascii="Times New Roman" w:hAnsi="Times New Roman" w:cs="Times New Roman"/>
          <w:sz w:val="24"/>
          <w:szCs w:val="24"/>
        </w:rPr>
        <w:t xml:space="preserve">baseline emissions, </w:t>
      </w:r>
      <w:r w:rsidR="002F2C2C" w:rsidRPr="007C42D3">
        <w:rPr>
          <w:rFonts w:ascii="Times New Roman" w:hAnsi="Times New Roman" w:cs="Times New Roman"/>
          <w:sz w:val="24"/>
          <w:szCs w:val="24"/>
        </w:rPr>
        <w:t>gross emissions for the baseline and reporting periods are annualised. To annualise the emissions for a reporting period, emissions from each source are summed and divided by the number of years in th</w:t>
      </w:r>
      <w:r w:rsidR="007507CC" w:rsidRPr="007C42D3">
        <w:rPr>
          <w:rFonts w:ascii="Times New Roman" w:hAnsi="Times New Roman" w:cs="Times New Roman"/>
          <w:sz w:val="24"/>
          <w:szCs w:val="24"/>
        </w:rPr>
        <w:t>e</w:t>
      </w:r>
      <w:r w:rsidR="002F2C2C" w:rsidRPr="007C42D3">
        <w:rPr>
          <w:rFonts w:ascii="Times New Roman" w:hAnsi="Times New Roman" w:cs="Times New Roman"/>
          <w:sz w:val="24"/>
          <w:szCs w:val="24"/>
        </w:rPr>
        <w:t xml:space="preserve"> reporting period.</w:t>
      </w:r>
      <w:r w:rsidR="000C0C84" w:rsidRPr="007C42D3">
        <w:rPr>
          <w:rFonts w:ascii="Times New Roman" w:hAnsi="Times New Roman" w:cs="Times New Roman"/>
          <w:sz w:val="24"/>
          <w:szCs w:val="24"/>
        </w:rPr>
        <w:t xml:space="preserve"> </w:t>
      </w:r>
    </w:p>
    <w:p w14:paraId="00656DCE" w14:textId="68A06EA9" w:rsidR="007507CC" w:rsidRPr="007C42D3" w:rsidRDefault="002009C5" w:rsidP="0058383B">
      <w:pPr>
        <w:spacing w:line="360" w:lineRule="auto"/>
        <w:rPr>
          <w:rFonts w:ascii="Times New Roman" w:hAnsi="Times New Roman" w:cs="Times New Roman"/>
          <w:sz w:val="24"/>
          <w:szCs w:val="24"/>
        </w:rPr>
      </w:pPr>
      <w:r w:rsidRPr="007C42D3">
        <w:rPr>
          <w:rFonts w:ascii="Times New Roman" w:hAnsi="Times New Roman" w:cs="Times New Roman"/>
          <w:b/>
          <w:bCs/>
          <w:sz w:val="24"/>
          <w:szCs w:val="24"/>
        </w:rPr>
        <w:t>Division 4</w:t>
      </w:r>
      <w:r w:rsidRPr="007C42D3">
        <w:rPr>
          <w:rFonts w:ascii="Times New Roman" w:hAnsi="Times New Roman" w:cs="Times New Roman"/>
          <w:sz w:val="24"/>
          <w:szCs w:val="24"/>
        </w:rPr>
        <w:t xml:space="preserve"> sets out the calculations for the change in emissions between baseline emissions and a reporting period. The average annual baseline emissions (calculated using </w:t>
      </w:r>
      <w:r w:rsidR="007507CC" w:rsidRPr="007C42D3">
        <w:rPr>
          <w:rFonts w:ascii="Times New Roman" w:hAnsi="Times New Roman" w:cs="Times New Roman"/>
          <w:sz w:val="24"/>
          <w:szCs w:val="24"/>
        </w:rPr>
        <w:t>D</w:t>
      </w:r>
      <w:r w:rsidRPr="007C42D3">
        <w:rPr>
          <w:rFonts w:ascii="Times New Roman" w:hAnsi="Times New Roman" w:cs="Times New Roman"/>
          <w:sz w:val="24"/>
          <w:szCs w:val="24"/>
        </w:rPr>
        <w:t xml:space="preserve">ivision 2) </w:t>
      </w:r>
      <w:r w:rsidR="007507CC" w:rsidRPr="007C42D3">
        <w:rPr>
          <w:rFonts w:ascii="Times New Roman" w:hAnsi="Times New Roman" w:cs="Times New Roman"/>
          <w:sz w:val="24"/>
          <w:szCs w:val="24"/>
        </w:rPr>
        <w:t>are</w:t>
      </w:r>
      <w:r w:rsidRPr="007C42D3">
        <w:rPr>
          <w:rFonts w:ascii="Times New Roman" w:hAnsi="Times New Roman" w:cs="Times New Roman"/>
          <w:sz w:val="24"/>
          <w:szCs w:val="24"/>
        </w:rPr>
        <w:t xml:space="preserve"> subtracted from the average annual project emissions (calculated for the reporting period using </w:t>
      </w:r>
      <w:r w:rsidR="007507CC" w:rsidRPr="007C42D3">
        <w:rPr>
          <w:rFonts w:ascii="Times New Roman" w:hAnsi="Times New Roman" w:cs="Times New Roman"/>
          <w:sz w:val="24"/>
          <w:szCs w:val="24"/>
        </w:rPr>
        <w:t>D</w:t>
      </w:r>
      <w:r w:rsidRPr="007C42D3">
        <w:rPr>
          <w:rFonts w:ascii="Times New Roman" w:hAnsi="Times New Roman" w:cs="Times New Roman"/>
          <w:sz w:val="24"/>
          <w:szCs w:val="24"/>
        </w:rPr>
        <w:t xml:space="preserve">ivision 3) and </w:t>
      </w:r>
      <w:r w:rsidR="002F2C2C" w:rsidRPr="007C42D3">
        <w:rPr>
          <w:rFonts w:ascii="Times New Roman" w:hAnsi="Times New Roman" w:cs="Times New Roman"/>
          <w:sz w:val="24"/>
          <w:szCs w:val="24"/>
        </w:rPr>
        <w:t xml:space="preserve">the result </w:t>
      </w:r>
      <w:r w:rsidRPr="007C42D3">
        <w:rPr>
          <w:rFonts w:ascii="Times New Roman" w:hAnsi="Times New Roman" w:cs="Times New Roman"/>
          <w:sz w:val="24"/>
          <w:szCs w:val="24"/>
        </w:rPr>
        <w:t>is multiplied by the number of years in the reporting period</w:t>
      </w:r>
      <w:r w:rsidR="007507CC" w:rsidRPr="007C42D3">
        <w:rPr>
          <w:rFonts w:ascii="Times New Roman" w:hAnsi="Times New Roman" w:cs="Times New Roman"/>
          <w:sz w:val="24"/>
          <w:szCs w:val="24"/>
        </w:rPr>
        <w:t>.</w:t>
      </w:r>
      <w:r w:rsidR="002F2C2C" w:rsidRPr="007C42D3">
        <w:rPr>
          <w:rFonts w:ascii="Times New Roman" w:hAnsi="Times New Roman" w:cs="Times New Roman"/>
          <w:sz w:val="24"/>
          <w:szCs w:val="24"/>
        </w:rPr>
        <w:t xml:space="preserve"> </w:t>
      </w:r>
      <w:r w:rsidRPr="007C42D3">
        <w:rPr>
          <w:rFonts w:ascii="Times New Roman" w:hAnsi="Times New Roman" w:cs="Times New Roman"/>
          <w:sz w:val="24"/>
          <w:szCs w:val="24"/>
        </w:rPr>
        <w:t>This is used in the calculation of net abatement</w:t>
      </w:r>
      <w:r w:rsidR="007507CC" w:rsidRPr="007C42D3">
        <w:rPr>
          <w:rFonts w:ascii="Times New Roman" w:hAnsi="Times New Roman" w:cs="Times New Roman"/>
          <w:sz w:val="24"/>
          <w:szCs w:val="24"/>
        </w:rPr>
        <w:t xml:space="preserve">, which is described in further detail in </w:t>
      </w:r>
      <w:r w:rsidR="003A27CF" w:rsidRPr="007C42D3">
        <w:rPr>
          <w:rFonts w:ascii="Times New Roman" w:hAnsi="Times New Roman" w:cs="Times New Roman"/>
          <w:sz w:val="24"/>
          <w:szCs w:val="24"/>
        </w:rPr>
        <w:t xml:space="preserve">Division 2 of </w:t>
      </w:r>
      <w:r w:rsidR="007507CC" w:rsidRPr="007C42D3">
        <w:rPr>
          <w:rFonts w:ascii="Times New Roman" w:hAnsi="Times New Roman" w:cs="Times New Roman"/>
          <w:sz w:val="24"/>
          <w:szCs w:val="24"/>
        </w:rPr>
        <w:t>Part 4 of this Explanatory Statement</w:t>
      </w:r>
      <w:r w:rsidRPr="007C42D3">
        <w:rPr>
          <w:rFonts w:ascii="Times New Roman" w:hAnsi="Times New Roman" w:cs="Times New Roman"/>
          <w:sz w:val="24"/>
          <w:szCs w:val="24"/>
        </w:rPr>
        <w:t xml:space="preserve">. </w:t>
      </w:r>
    </w:p>
    <w:p w14:paraId="1908C4E2" w14:textId="3B71A0BF" w:rsidR="00DA6906" w:rsidRPr="007C42D3" w:rsidRDefault="00DA6906"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3F5CA292" w14:textId="373F89FB" w:rsidR="00BE3BAD" w:rsidRPr="007C42D3" w:rsidRDefault="00AC575B" w:rsidP="00350DE7">
      <w:pPr>
        <w:rPr>
          <w:rFonts w:ascii="Times New Roman" w:hAnsi="Times New Roman" w:cs="Times New Roman"/>
          <w:b/>
          <w:bCs/>
          <w:sz w:val="32"/>
          <w:szCs w:val="32"/>
        </w:rPr>
      </w:pPr>
      <w:r w:rsidRPr="007C42D3">
        <w:rPr>
          <w:rFonts w:ascii="Times New Roman" w:hAnsi="Times New Roman" w:cs="Times New Roman"/>
          <w:b/>
          <w:bCs/>
          <w:sz w:val="32"/>
          <w:szCs w:val="32"/>
        </w:rPr>
        <w:lastRenderedPageBreak/>
        <w:t>Schedule 1 – Measurement-only approach to estimating soil organic carbon sequestration</w:t>
      </w:r>
    </w:p>
    <w:p w14:paraId="310DDBBC" w14:textId="272134E1" w:rsidR="00625990" w:rsidRPr="007C42D3" w:rsidRDefault="00625990" w:rsidP="00625990">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1 – Preliminary</w:t>
      </w:r>
    </w:p>
    <w:p w14:paraId="3FF659B4" w14:textId="77777777" w:rsidR="00625990" w:rsidRPr="007C42D3" w:rsidRDefault="00625990"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Schedule 1, Division 1, provides a simplified outline of, and definitions relevant to, Schedule 1.</w:t>
      </w:r>
    </w:p>
    <w:p w14:paraId="4C4B564F" w14:textId="33412CA7" w:rsidR="00625990" w:rsidRPr="007C42D3" w:rsidRDefault="0062599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Simplified outline of this Schedule</w:t>
      </w:r>
      <w:r w:rsidRPr="007C42D3">
        <w:rPr>
          <w:rFonts w:ascii="Times New Roman" w:eastAsia="Times New Roman" w:hAnsi="Times New Roman" w:cs="Times New Roman"/>
          <w:color w:val="000000"/>
          <w:sz w:val="24"/>
          <w:szCs w:val="24"/>
          <w:lang w:eastAsia="en-AU"/>
        </w:rPr>
        <w:t xml:space="preserve"> </w:t>
      </w:r>
    </w:p>
    <w:p w14:paraId="013B0159" w14:textId="5F158931" w:rsidR="00625990" w:rsidRPr="007C42D3" w:rsidRDefault="00625990" w:rsidP="00625990">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1 provides a simplified outline of Schedule 1.</w:t>
      </w:r>
    </w:p>
    <w:p w14:paraId="5EF83465" w14:textId="270AAF4C" w:rsidR="00AC575B" w:rsidRPr="007C42D3" w:rsidRDefault="00625990">
      <w:pPr>
        <w:spacing w:line="360" w:lineRule="auto"/>
        <w:rPr>
          <w:rFonts w:ascii="Times New Roman" w:hAnsi="Times New Roman" w:cs="Times New Roman"/>
          <w:sz w:val="24"/>
          <w:szCs w:val="24"/>
        </w:rPr>
      </w:pPr>
      <w:r w:rsidRPr="007C42D3">
        <w:rPr>
          <w:rFonts w:ascii="Times New Roman" w:hAnsi="Times New Roman" w:cs="Times New Roman"/>
          <w:sz w:val="24"/>
          <w:szCs w:val="24"/>
        </w:rPr>
        <w:t>Schedule 1</w:t>
      </w:r>
      <w:r w:rsidR="00FC2AA1" w:rsidRPr="007C42D3">
        <w:rPr>
          <w:rFonts w:ascii="Times New Roman" w:hAnsi="Times New Roman" w:cs="Times New Roman"/>
          <w:sz w:val="24"/>
          <w:szCs w:val="24"/>
        </w:rPr>
        <w:t xml:space="preserve"> </w:t>
      </w:r>
      <w:r w:rsidR="00350DE7" w:rsidRPr="007C42D3">
        <w:rPr>
          <w:rFonts w:ascii="Times New Roman" w:hAnsi="Times New Roman" w:cs="Times New Roman"/>
          <w:sz w:val="24"/>
          <w:szCs w:val="24"/>
        </w:rPr>
        <w:t>sets out</w:t>
      </w:r>
      <w:r w:rsidR="00FC2AA1" w:rsidRPr="007C42D3">
        <w:rPr>
          <w:rFonts w:ascii="Times New Roman" w:hAnsi="Times New Roman" w:cs="Times New Roman"/>
          <w:sz w:val="24"/>
          <w:szCs w:val="24"/>
        </w:rPr>
        <w:t xml:space="preserve"> the measurement-only approach</w:t>
      </w:r>
      <w:r w:rsidR="00FC2AA1" w:rsidRPr="007C42D3" w:rsidDel="00FC2AA1">
        <w:rPr>
          <w:rFonts w:ascii="Times New Roman" w:hAnsi="Times New Roman" w:cs="Times New Roman"/>
          <w:sz w:val="24"/>
          <w:szCs w:val="24"/>
        </w:rPr>
        <w:t xml:space="preserve"> </w:t>
      </w:r>
      <w:r w:rsidR="00FC2AA1" w:rsidRPr="007C42D3">
        <w:rPr>
          <w:rFonts w:ascii="Times New Roman" w:hAnsi="Times New Roman" w:cs="Times New Roman"/>
          <w:sz w:val="24"/>
          <w:szCs w:val="24"/>
        </w:rPr>
        <w:t xml:space="preserve">to </w:t>
      </w:r>
      <w:r w:rsidR="00387016" w:rsidRPr="007C42D3">
        <w:rPr>
          <w:rFonts w:ascii="Times New Roman" w:hAnsi="Times New Roman" w:cs="Times New Roman"/>
          <w:sz w:val="24"/>
          <w:szCs w:val="24"/>
        </w:rPr>
        <w:t>estimating the change in soil organic carbon sequestration</w:t>
      </w:r>
      <w:r w:rsidR="00350DE7" w:rsidRPr="007C42D3">
        <w:rPr>
          <w:rFonts w:ascii="Times New Roman" w:hAnsi="Times New Roman" w:cs="Times New Roman"/>
          <w:sz w:val="24"/>
          <w:szCs w:val="24"/>
        </w:rPr>
        <w:t xml:space="preserve"> for a CEA</w:t>
      </w:r>
      <w:r w:rsidR="00FC2AA1" w:rsidRPr="007C42D3">
        <w:rPr>
          <w:rFonts w:ascii="Times New Roman" w:hAnsi="Times New Roman" w:cs="Times New Roman"/>
          <w:sz w:val="24"/>
          <w:szCs w:val="24"/>
        </w:rPr>
        <w:t xml:space="preserve"> </w:t>
      </w:r>
      <w:r w:rsidR="00FC2AA1" w:rsidRPr="007C42D3" w:rsidDel="004C0A34">
        <w:rPr>
          <w:rFonts w:ascii="Times New Roman" w:hAnsi="Times New Roman" w:cs="Times New Roman"/>
          <w:sz w:val="24"/>
          <w:szCs w:val="24"/>
        </w:rPr>
        <w:t xml:space="preserve">between </w:t>
      </w:r>
      <w:r w:rsidR="00CB0401" w:rsidRPr="007C42D3">
        <w:rPr>
          <w:rFonts w:ascii="Times New Roman" w:hAnsi="Times New Roman" w:cs="Times New Roman"/>
          <w:sz w:val="24"/>
          <w:szCs w:val="24"/>
        </w:rPr>
        <w:t>the baseline sampling round and a subsequent sampling round</w:t>
      </w:r>
      <w:r w:rsidR="00350DE7" w:rsidRPr="007C42D3">
        <w:rPr>
          <w:rFonts w:ascii="Times New Roman" w:hAnsi="Times New Roman" w:cs="Times New Roman"/>
          <w:sz w:val="24"/>
          <w:szCs w:val="24"/>
        </w:rPr>
        <w:t>.</w:t>
      </w:r>
      <w:r w:rsidR="00387016" w:rsidRPr="007C42D3">
        <w:rPr>
          <w:rFonts w:ascii="Times New Roman" w:hAnsi="Times New Roman" w:cs="Times New Roman"/>
          <w:sz w:val="24"/>
          <w:szCs w:val="24"/>
        </w:rPr>
        <w:t xml:space="preserve"> </w:t>
      </w:r>
      <w:r w:rsidR="00FC2AA1" w:rsidRPr="007C42D3">
        <w:rPr>
          <w:rFonts w:ascii="Times New Roman" w:hAnsi="Times New Roman" w:cs="Times New Roman"/>
          <w:sz w:val="24"/>
          <w:szCs w:val="24"/>
        </w:rPr>
        <w:t>The change in soil organic carbon sequestration</w:t>
      </w:r>
      <w:r w:rsidR="003A74B5" w:rsidRPr="007C42D3">
        <w:rPr>
          <w:rFonts w:ascii="Times New Roman" w:hAnsi="Times New Roman" w:cs="Times New Roman"/>
          <w:sz w:val="24"/>
          <w:szCs w:val="24"/>
        </w:rPr>
        <w:t xml:space="preserve"> is determined by collecting and analysing samples of soil (Division 2), calculating the soil organic carbon stock and</w:t>
      </w:r>
      <w:r w:rsidR="00C50596" w:rsidRPr="007C42D3">
        <w:rPr>
          <w:rFonts w:ascii="Times New Roman" w:hAnsi="Times New Roman" w:cs="Times New Roman"/>
          <w:sz w:val="24"/>
          <w:szCs w:val="24"/>
        </w:rPr>
        <w:t xml:space="preserve"> sampling</w:t>
      </w:r>
      <w:r w:rsidR="003A74B5" w:rsidRPr="007C42D3">
        <w:rPr>
          <w:rFonts w:ascii="Times New Roman" w:hAnsi="Times New Roman" w:cs="Times New Roman"/>
          <w:sz w:val="24"/>
          <w:szCs w:val="24"/>
        </w:rPr>
        <w:t xml:space="preserve"> variance</w:t>
      </w:r>
      <w:r w:rsidR="002B5A7C" w:rsidRPr="007C42D3">
        <w:rPr>
          <w:rFonts w:ascii="Times New Roman" w:hAnsi="Times New Roman" w:cs="Times New Roman"/>
          <w:sz w:val="24"/>
          <w:szCs w:val="24"/>
        </w:rPr>
        <w:t xml:space="preserve"> in the CEA</w:t>
      </w:r>
      <w:r w:rsidR="003A74B5" w:rsidRPr="007C42D3">
        <w:rPr>
          <w:rFonts w:ascii="Times New Roman" w:hAnsi="Times New Roman" w:cs="Times New Roman"/>
          <w:sz w:val="24"/>
          <w:szCs w:val="24"/>
        </w:rPr>
        <w:t xml:space="preserve"> (Division 4) and </w:t>
      </w:r>
      <w:r w:rsidR="00FC2AA1" w:rsidRPr="007C42D3">
        <w:rPr>
          <w:rFonts w:ascii="Times New Roman" w:hAnsi="Times New Roman" w:cs="Times New Roman"/>
          <w:sz w:val="24"/>
          <w:szCs w:val="24"/>
        </w:rPr>
        <w:t xml:space="preserve">then </w:t>
      </w:r>
      <w:r w:rsidR="003A74B5" w:rsidRPr="007C42D3">
        <w:rPr>
          <w:rFonts w:ascii="Times New Roman" w:hAnsi="Times New Roman" w:cs="Times New Roman"/>
          <w:sz w:val="24"/>
          <w:szCs w:val="24"/>
        </w:rPr>
        <w:t>calculating the change in soil organic carbon stock for</w:t>
      </w:r>
      <w:r w:rsidR="002B5A7C" w:rsidRPr="007C42D3">
        <w:rPr>
          <w:rFonts w:ascii="Times New Roman" w:hAnsi="Times New Roman" w:cs="Times New Roman"/>
          <w:sz w:val="24"/>
          <w:szCs w:val="24"/>
        </w:rPr>
        <w:t xml:space="preserve"> the CEA </w:t>
      </w:r>
      <w:r w:rsidR="00C50596" w:rsidRPr="007C42D3">
        <w:rPr>
          <w:rFonts w:ascii="Times New Roman" w:hAnsi="Times New Roman" w:cs="Times New Roman"/>
          <w:sz w:val="24"/>
          <w:szCs w:val="24"/>
        </w:rPr>
        <w:t>from the baseline sampl</w:t>
      </w:r>
      <w:r w:rsidR="00776AED" w:rsidRPr="007C42D3">
        <w:rPr>
          <w:rFonts w:ascii="Times New Roman" w:hAnsi="Times New Roman" w:cs="Times New Roman"/>
          <w:sz w:val="24"/>
          <w:szCs w:val="24"/>
        </w:rPr>
        <w:t>ing</w:t>
      </w:r>
      <w:r w:rsidR="00C50596" w:rsidRPr="007C42D3">
        <w:rPr>
          <w:rFonts w:ascii="Times New Roman" w:hAnsi="Times New Roman" w:cs="Times New Roman"/>
          <w:sz w:val="24"/>
          <w:szCs w:val="24"/>
        </w:rPr>
        <w:t xml:space="preserve"> round </w:t>
      </w:r>
      <w:r w:rsidR="003A74B5" w:rsidRPr="007C42D3">
        <w:rPr>
          <w:rFonts w:ascii="Times New Roman" w:hAnsi="Times New Roman" w:cs="Times New Roman"/>
          <w:sz w:val="24"/>
          <w:szCs w:val="24"/>
        </w:rPr>
        <w:t xml:space="preserve">(Division 5). </w:t>
      </w:r>
      <w:r w:rsidR="002B5A7C" w:rsidRPr="007C42D3">
        <w:rPr>
          <w:rFonts w:ascii="Times New Roman" w:hAnsi="Times New Roman" w:cs="Times New Roman"/>
          <w:sz w:val="24"/>
          <w:szCs w:val="24"/>
        </w:rPr>
        <w:t>Divisions 2 and 3 require the sampling, analysis and calculations of Schedule 1 to be conducted separately for the upper soil layer (first 30</w:t>
      </w:r>
      <w:r w:rsidR="00C274C3">
        <w:rPr>
          <w:rFonts w:ascii="Times New Roman" w:hAnsi="Times New Roman" w:cs="Times New Roman"/>
          <w:sz w:val="24"/>
          <w:szCs w:val="24"/>
        </w:rPr>
        <w:t>cm</w:t>
      </w:r>
      <w:r w:rsidR="002B5A7C" w:rsidRPr="007C42D3">
        <w:rPr>
          <w:rFonts w:ascii="Times New Roman" w:hAnsi="Times New Roman" w:cs="Times New Roman"/>
          <w:sz w:val="24"/>
          <w:szCs w:val="24"/>
        </w:rPr>
        <w:t xml:space="preserve">) and the entire soil profile (0-x </w:t>
      </w:r>
      <w:r w:rsidR="00C274C3">
        <w:rPr>
          <w:rFonts w:ascii="Times New Roman" w:hAnsi="Times New Roman" w:cs="Times New Roman"/>
          <w:sz w:val="24"/>
          <w:szCs w:val="24"/>
        </w:rPr>
        <w:t>cm</w:t>
      </w:r>
      <w:r w:rsidR="002B5A7C" w:rsidRPr="007C42D3">
        <w:rPr>
          <w:rFonts w:ascii="Times New Roman" w:hAnsi="Times New Roman" w:cs="Times New Roman"/>
          <w:sz w:val="24"/>
          <w:szCs w:val="24"/>
        </w:rPr>
        <w:t>). Data on the upper soil layer is included in offsets reporting to help Australia report its removal of greenhouse gases in its National Inventory Report.</w:t>
      </w:r>
    </w:p>
    <w:p w14:paraId="35CDFB53" w14:textId="5FF3C1B0" w:rsidR="0089429F" w:rsidRPr="007C42D3" w:rsidRDefault="0089429F" w:rsidP="003949CF">
      <w:pPr>
        <w:spacing w:line="360" w:lineRule="auto"/>
        <w:rPr>
          <w:rFonts w:ascii="Times New Roman" w:hAnsi="Times New Roman" w:cs="Times New Roman"/>
          <w:sz w:val="24"/>
          <w:szCs w:val="24"/>
        </w:rPr>
      </w:pPr>
      <w:r w:rsidRPr="007C42D3">
        <w:rPr>
          <w:rFonts w:ascii="Times New Roman" w:hAnsi="Times New Roman" w:cs="Times New Roman"/>
          <w:sz w:val="24"/>
          <w:szCs w:val="24"/>
        </w:rPr>
        <w:t>The measurement-only approach</w:t>
      </w:r>
      <w:r w:rsidR="002B5A7C" w:rsidRPr="007C42D3">
        <w:rPr>
          <w:rFonts w:ascii="Times New Roman" w:hAnsi="Times New Roman" w:cs="Times New Roman"/>
          <w:sz w:val="24"/>
          <w:szCs w:val="24"/>
        </w:rPr>
        <w:t xml:space="preserve"> under Schedule 1</w:t>
      </w:r>
      <w:r w:rsidRPr="007C42D3">
        <w:rPr>
          <w:rFonts w:ascii="Times New Roman" w:hAnsi="Times New Roman" w:cs="Times New Roman"/>
          <w:sz w:val="24"/>
          <w:szCs w:val="24"/>
        </w:rPr>
        <w:t xml:space="preserve"> is consistent with </w:t>
      </w:r>
      <w:r w:rsidR="002B5A7C" w:rsidRPr="007C42D3">
        <w:rPr>
          <w:rFonts w:ascii="Times New Roman" w:hAnsi="Times New Roman" w:cs="Times New Roman"/>
          <w:sz w:val="24"/>
          <w:szCs w:val="24"/>
        </w:rPr>
        <w:t xml:space="preserve">soil organic </w:t>
      </w:r>
      <w:r w:rsidRPr="007C42D3">
        <w:rPr>
          <w:rFonts w:ascii="Times New Roman" w:hAnsi="Times New Roman" w:cs="Times New Roman"/>
          <w:sz w:val="24"/>
          <w:szCs w:val="24"/>
        </w:rPr>
        <w:t xml:space="preserve">carbon stock estimations made under Subdivision </w:t>
      </w:r>
      <w:r w:rsidR="00083338" w:rsidRPr="007C42D3">
        <w:rPr>
          <w:rFonts w:ascii="Times New Roman" w:hAnsi="Times New Roman" w:cs="Times New Roman"/>
          <w:sz w:val="24"/>
          <w:szCs w:val="24"/>
        </w:rPr>
        <w:t>2</w:t>
      </w:r>
      <w:r w:rsidRPr="007C42D3">
        <w:rPr>
          <w:rFonts w:ascii="Times New Roman" w:hAnsi="Times New Roman" w:cs="Times New Roman"/>
          <w:sz w:val="24"/>
          <w:szCs w:val="24"/>
        </w:rPr>
        <w:t xml:space="preserve"> of Division 4 in Schedule 2 – allowing transition of previously measurement-</w:t>
      </w:r>
      <w:r w:rsidR="002B5A7C" w:rsidRPr="007C42D3">
        <w:rPr>
          <w:rFonts w:ascii="Times New Roman" w:hAnsi="Times New Roman" w:cs="Times New Roman"/>
          <w:sz w:val="24"/>
          <w:szCs w:val="24"/>
        </w:rPr>
        <w:t>only</w:t>
      </w:r>
      <w:r w:rsidRPr="007C42D3">
        <w:rPr>
          <w:rFonts w:ascii="Times New Roman" w:hAnsi="Times New Roman" w:cs="Times New Roman"/>
          <w:sz w:val="24"/>
          <w:szCs w:val="24"/>
        </w:rPr>
        <w:t xml:space="preserve"> projects to use </w:t>
      </w:r>
      <w:r w:rsidR="002B5A7C" w:rsidRPr="007C42D3">
        <w:rPr>
          <w:rFonts w:ascii="Times New Roman" w:hAnsi="Times New Roman" w:cs="Times New Roman"/>
          <w:sz w:val="24"/>
          <w:szCs w:val="24"/>
        </w:rPr>
        <w:t>models to estimate their soil organic carbon stocks</w:t>
      </w:r>
      <w:r w:rsidRPr="007C42D3">
        <w:rPr>
          <w:rFonts w:ascii="Times New Roman" w:hAnsi="Times New Roman" w:cs="Times New Roman"/>
          <w:sz w:val="24"/>
          <w:szCs w:val="24"/>
        </w:rPr>
        <w:t xml:space="preserve"> in</w:t>
      </w:r>
      <w:r w:rsidR="00231F6C" w:rsidRPr="007C42D3">
        <w:rPr>
          <w:rFonts w:ascii="Times New Roman" w:hAnsi="Times New Roman" w:cs="Times New Roman"/>
          <w:sz w:val="24"/>
          <w:szCs w:val="24"/>
        </w:rPr>
        <w:t xml:space="preserve"> the</w:t>
      </w:r>
      <w:r w:rsidRPr="007C42D3">
        <w:rPr>
          <w:rFonts w:ascii="Times New Roman" w:hAnsi="Times New Roman" w:cs="Times New Roman"/>
          <w:sz w:val="24"/>
          <w:szCs w:val="24"/>
        </w:rPr>
        <w:t xml:space="preserve"> future. However, </w:t>
      </w:r>
      <w:r w:rsidR="009B75EB" w:rsidRPr="007C42D3">
        <w:rPr>
          <w:rFonts w:ascii="Times New Roman" w:hAnsi="Times New Roman" w:cs="Times New Roman"/>
          <w:sz w:val="24"/>
          <w:szCs w:val="24"/>
        </w:rPr>
        <w:t xml:space="preserve">if </w:t>
      </w:r>
      <w:r w:rsidR="002B5A7C" w:rsidRPr="007C42D3">
        <w:rPr>
          <w:rFonts w:ascii="Times New Roman" w:hAnsi="Times New Roman" w:cs="Times New Roman"/>
          <w:sz w:val="24"/>
          <w:szCs w:val="24"/>
        </w:rPr>
        <w:t>models are</w:t>
      </w:r>
      <w:r w:rsidR="009B75EB" w:rsidRPr="007C42D3">
        <w:rPr>
          <w:rFonts w:ascii="Times New Roman" w:hAnsi="Times New Roman" w:cs="Times New Roman"/>
          <w:sz w:val="24"/>
          <w:szCs w:val="24"/>
        </w:rPr>
        <w:t xml:space="preserve"> used </w:t>
      </w:r>
      <w:r w:rsidR="002B5A7C" w:rsidRPr="007C42D3">
        <w:rPr>
          <w:rFonts w:ascii="Times New Roman" w:hAnsi="Times New Roman" w:cs="Times New Roman"/>
          <w:sz w:val="24"/>
          <w:szCs w:val="24"/>
        </w:rPr>
        <w:t>to estimate soil organic carbon stocks in a CEA in</w:t>
      </w:r>
      <w:r w:rsidR="009B75EB" w:rsidRPr="007C42D3">
        <w:rPr>
          <w:rFonts w:ascii="Times New Roman" w:hAnsi="Times New Roman" w:cs="Times New Roman"/>
          <w:sz w:val="24"/>
          <w:szCs w:val="24"/>
        </w:rPr>
        <w:t xml:space="preserve"> a reporting period</w:t>
      </w:r>
      <w:r w:rsidR="002B5A7C" w:rsidRPr="007C42D3">
        <w:rPr>
          <w:rFonts w:ascii="Times New Roman" w:hAnsi="Times New Roman" w:cs="Times New Roman"/>
          <w:sz w:val="24"/>
          <w:szCs w:val="24"/>
        </w:rPr>
        <w:t xml:space="preserve"> under Schedule 2</w:t>
      </w:r>
      <w:r w:rsidR="009B75EB" w:rsidRPr="007C42D3">
        <w:rPr>
          <w:rFonts w:ascii="Times New Roman" w:hAnsi="Times New Roman" w:cs="Times New Roman"/>
          <w:sz w:val="24"/>
          <w:szCs w:val="24"/>
        </w:rPr>
        <w:t>, then</w:t>
      </w:r>
      <w:r w:rsidRPr="007C42D3">
        <w:rPr>
          <w:rFonts w:ascii="Times New Roman" w:hAnsi="Times New Roman" w:cs="Times New Roman"/>
          <w:sz w:val="24"/>
          <w:szCs w:val="24"/>
        </w:rPr>
        <w:t xml:space="preserve"> it is not possible to transition to a measurement-only approach</w:t>
      </w:r>
      <w:r w:rsidR="002B5A7C" w:rsidRPr="007C42D3">
        <w:rPr>
          <w:rFonts w:ascii="Times New Roman" w:hAnsi="Times New Roman" w:cs="Times New Roman"/>
          <w:sz w:val="24"/>
          <w:szCs w:val="24"/>
        </w:rPr>
        <w:t xml:space="preserve"> under Schedule 1</w:t>
      </w:r>
      <w:r w:rsidRPr="007C42D3">
        <w:rPr>
          <w:rFonts w:ascii="Times New Roman" w:hAnsi="Times New Roman" w:cs="Times New Roman"/>
          <w:sz w:val="24"/>
          <w:szCs w:val="24"/>
        </w:rPr>
        <w:t xml:space="preserve"> </w:t>
      </w:r>
      <w:r w:rsidR="009B75EB" w:rsidRPr="007C42D3">
        <w:rPr>
          <w:rFonts w:ascii="Times New Roman" w:hAnsi="Times New Roman" w:cs="Times New Roman"/>
          <w:sz w:val="24"/>
          <w:szCs w:val="24"/>
        </w:rPr>
        <w:t>in subsequent reporting periods.</w:t>
      </w:r>
      <w:r w:rsidRPr="007C42D3">
        <w:rPr>
          <w:rFonts w:ascii="Times New Roman" w:hAnsi="Times New Roman" w:cs="Times New Roman"/>
          <w:sz w:val="24"/>
          <w:szCs w:val="24"/>
        </w:rPr>
        <w:t xml:space="preserve"> </w:t>
      </w:r>
      <w:r w:rsidR="001F1981" w:rsidRPr="007C42D3">
        <w:rPr>
          <w:rFonts w:ascii="Times New Roman" w:hAnsi="Times New Roman" w:cs="Times New Roman"/>
          <w:sz w:val="24"/>
          <w:szCs w:val="24"/>
        </w:rPr>
        <w:t xml:space="preserve">This </w:t>
      </w:r>
      <w:r w:rsidR="003949CF" w:rsidRPr="007C42D3">
        <w:rPr>
          <w:rFonts w:ascii="Times New Roman" w:hAnsi="Times New Roman" w:cs="Times New Roman"/>
          <w:sz w:val="24"/>
          <w:szCs w:val="24"/>
        </w:rPr>
        <w:t>is to ensure that</w:t>
      </w:r>
      <w:r w:rsidR="001F5F7A" w:rsidRPr="007C42D3">
        <w:rPr>
          <w:rFonts w:ascii="Times New Roman" w:hAnsi="Times New Roman" w:cs="Times New Roman"/>
          <w:sz w:val="24"/>
          <w:szCs w:val="24"/>
        </w:rPr>
        <w:t>,</w:t>
      </w:r>
      <w:r w:rsidR="003949CF" w:rsidRPr="007C42D3">
        <w:rPr>
          <w:rFonts w:ascii="Times New Roman" w:hAnsi="Times New Roman" w:cs="Times New Roman"/>
          <w:sz w:val="24"/>
          <w:szCs w:val="24"/>
        </w:rPr>
        <w:t xml:space="preserve"> </w:t>
      </w:r>
      <w:r w:rsidR="003949CF" w:rsidRPr="007C42D3">
        <w:rPr>
          <w:rFonts w:ascii="Times New Roman" w:eastAsia="Times New Roman" w:hAnsi="Times New Roman" w:cs="Times New Roman"/>
          <w:sz w:val="24"/>
          <w:szCs w:val="24"/>
        </w:rPr>
        <w:t>if a model-assisted estimate was used to determine baseline carbon stocks, it continues to be used for the baseline.</w:t>
      </w:r>
      <w:r w:rsidR="003949CF" w:rsidRPr="007C42D3">
        <w:rPr>
          <w:rFonts w:ascii="Arial Narrow" w:eastAsia="Times New Roman" w:hAnsi="Arial Narrow"/>
          <w:sz w:val="20"/>
          <w:szCs w:val="20"/>
        </w:rPr>
        <w:t xml:space="preserve"> </w:t>
      </w:r>
      <w:r w:rsidR="002B5A7C" w:rsidRPr="007C42D3">
        <w:rPr>
          <w:rFonts w:ascii="Times New Roman" w:hAnsi="Times New Roman" w:cs="Times New Roman"/>
          <w:sz w:val="24"/>
          <w:szCs w:val="24"/>
        </w:rPr>
        <w:t>However, Schedule 2 also includes a measurement-</w:t>
      </w:r>
      <w:r w:rsidR="001E60A5" w:rsidRPr="007C42D3">
        <w:rPr>
          <w:rFonts w:ascii="Times New Roman" w:hAnsi="Times New Roman" w:cs="Times New Roman"/>
          <w:sz w:val="24"/>
          <w:szCs w:val="24"/>
        </w:rPr>
        <w:t>based</w:t>
      </w:r>
      <w:r w:rsidR="002B5A7C" w:rsidRPr="007C42D3">
        <w:rPr>
          <w:rFonts w:ascii="Times New Roman" w:hAnsi="Times New Roman" w:cs="Times New Roman"/>
          <w:sz w:val="24"/>
          <w:szCs w:val="24"/>
        </w:rPr>
        <w:t xml:space="preserve"> approach and it is possible to transition from a model-</w:t>
      </w:r>
      <w:r w:rsidR="007C2BB9" w:rsidRPr="007C42D3">
        <w:rPr>
          <w:rFonts w:ascii="Times New Roman" w:hAnsi="Times New Roman" w:cs="Times New Roman"/>
          <w:sz w:val="24"/>
          <w:szCs w:val="24"/>
        </w:rPr>
        <w:t>only or model</w:t>
      </w:r>
      <w:r w:rsidR="008D1998">
        <w:rPr>
          <w:rFonts w:ascii="Times New Roman" w:hAnsi="Times New Roman" w:cs="Times New Roman"/>
          <w:sz w:val="24"/>
          <w:szCs w:val="24"/>
        </w:rPr>
        <w:noBreakHyphen/>
      </w:r>
      <w:r w:rsidR="007C2BB9" w:rsidRPr="007C42D3">
        <w:rPr>
          <w:rFonts w:ascii="Times New Roman" w:hAnsi="Times New Roman" w:cs="Times New Roman"/>
          <w:sz w:val="24"/>
          <w:szCs w:val="24"/>
        </w:rPr>
        <w:t>assisted</w:t>
      </w:r>
      <w:r w:rsidR="002B5A7C" w:rsidRPr="007C42D3">
        <w:rPr>
          <w:rFonts w:ascii="Times New Roman" w:hAnsi="Times New Roman" w:cs="Times New Roman"/>
          <w:sz w:val="24"/>
          <w:szCs w:val="24"/>
        </w:rPr>
        <w:t xml:space="preserve"> approach to a measurement-</w:t>
      </w:r>
      <w:r w:rsidR="001E60A5" w:rsidRPr="007C42D3">
        <w:rPr>
          <w:rFonts w:ascii="Times New Roman" w:hAnsi="Times New Roman" w:cs="Times New Roman"/>
          <w:sz w:val="24"/>
          <w:szCs w:val="24"/>
        </w:rPr>
        <w:t>based</w:t>
      </w:r>
      <w:r w:rsidR="002B5A7C" w:rsidRPr="007C42D3">
        <w:rPr>
          <w:rFonts w:ascii="Times New Roman" w:hAnsi="Times New Roman" w:cs="Times New Roman"/>
          <w:sz w:val="24"/>
          <w:szCs w:val="24"/>
        </w:rPr>
        <w:t xml:space="preserve"> approach within Schedule 2.</w:t>
      </w:r>
    </w:p>
    <w:p w14:paraId="32EA6D1D" w14:textId="665AC32E" w:rsidR="00CE20A4" w:rsidRPr="007C42D3" w:rsidRDefault="00CE20A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Definitions</w:t>
      </w:r>
    </w:p>
    <w:p w14:paraId="4C3DE6A2" w14:textId="77777777" w:rsidR="00A02861" w:rsidRPr="007C42D3" w:rsidRDefault="00A02861" w:rsidP="00A0286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Generally, where terms are not defined in the Determination, they have the meaning given by section 5 of the Act.</w:t>
      </w:r>
    </w:p>
    <w:p w14:paraId="25389D8D" w14:textId="6F513F11" w:rsidR="00A02861" w:rsidRPr="007C42D3" w:rsidRDefault="00A02861" w:rsidP="00A02861">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The following terms used in Schedule 1 are particularly important because they help explain how the</w:t>
      </w:r>
      <w:r w:rsidR="003F5F25" w:rsidRPr="007C42D3">
        <w:rPr>
          <w:rFonts w:ascii="Times New Roman" w:hAnsi="Times New Roman" w:cs="Times New Roman"/>
          <w:sz w:val="24"/>
          <w:szCs w:val="24"/>
        </w:rPr>
        <w:t xml:space="preserve"> measurement-only</w:t>
      </w:r>
      <w:r w:rsidRPr="007C42D3">
        <w:rPr>
          <w:rFonts w:ascii="Times New Roman" w:hAnsi="Times New Roman" w:cs="Times New Roman"/>
          <w:sz w:val="24"/>
          <w:szCs w:val="24"/>
        </w:rPr>
        <w:t xml:space="preserve"> approach to estimating soil organic carbon sequestration operates. </w:t>
      </w:r>
    </w:p>
    <w:p w14:paraId="0589087F" w14:textId="5CC6F50C" w:rsidR="00AA12AE" w:rsidRPr="007C42D3" w:rsidRDefault="00EA2581"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The definition</w:t>
      </w:r>
      <w:r w:rsidR="00AA12AE" w:rsidRPr="007C42D3">
        <w:rPr>
          <w:rFonts w:ascii="Times New Roman" w:hAnsi="Times New Roman" w:cs="Times New Roman"/>
          <w:sz w:val="24"/>
          <w:szCs w:val="24"/>
        </w:rPr>
        <w:t xml:space="preserve"> of a </w:t>
      </w:r>
      <w:r w:rsidR="00AA12AE" w:rsidRPr="007C42D3">
        <w:rPr>
          <w:rFonts w:ascii="Times New Roman" w:hAnsi="Times New Roman" w:cs="Times New Roman"/>
          <w:b/>
          <w:bCs/>
          <w:i/>
          <w:iCs/>
          <w:sz w:val="24"/>
          <w:szCs w:val="24"/>
        </w:rPr>
        <w:t>layer</w:t>
      </w:r>
      <w:r w:rsidR="00AA12AE" w:rsidRPr="007C42D3">
        <w:rPr>
          <w:rFonts w:ascii="Times New Roman" w:hAnsi="Times New Roman" w:cs="Times New Roman"/>
          <w:sz w:val="24"/>
          <w:szCs w:val="24"/>
        </w:rPr>
        <w:t xml:space="preserve"> is a 0-30cm layer, 30 – xcm layer or a 0– xcm layer.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0–30cm layer</w:t>
      </w:r>
      <w:r w:rsidR="00AA12AE" w:rsidRPr="007C42D3">
        <w:rPr>
          <w:rFonts w:ascii="Times New Roman" w:hAnsi="Times New Roman" w:cs="Times New Roman"/>
          <w:sz w:val="24"/>
          <w:szCs w:val="24"/>
        </w:rPr>
        <w:t xml:space="preserve"> of soil means the soil layer measured from the soil surface to a soil depth of 30</w:t>
      </w:r>
      <w:r w:rsidR="00AC01C7">
        <w:rPr>
          <w:rFonts w:ascii="Times New Roman" w:hAnsi="Times New Roman" w:cs="Times New Roman"/>
          <w:sz w:val="24"/>
          <w:szCs w:val="24"/>
        </w:rPr>
        <w:t> </w:t>
      </w:r>
      <w:r w:rsidR="00AA12AE" w:rsidRPr="007C42D3">
        <w:rPr>
          <w:rFonts w:ascii="Times New Roman" w:hAnsi="Times New Roman" w:cs="Times New Roman"/>
          <w:sz w:val="24"/>
          <w:szCs w:val="24"/>
        </w:rPr>
        <w:t>c</w:t>
      </w:r>
      <w:r w:rsidR="00C274C3">
        <w:rPr>
          <w:rFonts w:ascii="Times New Roman" w:hAnsi="Times New Roman" w:cs="Times New Roman"/>
          <w:sz w:val="24"/>
          <w:szCs w:val="24"/>
        </w:rPr>
        <w:t>m</w:t>
      </w:r>
      <w:r w:rsidR="00AA12AE" w:rsidRPr="007C42D3">
        <w:rPr>
          <w:rFonts w:ascii="Times New Roman" w:hAnsi="Times New Roman" w:cs="Times New Roman"/>
          <w:sz w:val="24"/>
          <w:szCs w:val="24"/>
        </w:rPr>
        <w:t xml:space="preserve">.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0–xcm layer</w:t>
      </w:r>
      <w:r w:rsidR="00AA12AE" w:rsidRPr="007C42D3">
        <w:rPr>
          <w:rFonts w:ascii="Times New Roman" w:hAnsi="Times New Roman" w:cs="Times New Roman"/>
          <w:sz w:val="24"/>
          <w:szCs w:val="24"/>
        </w:rPr>
        <w:t xml:space="preserve"> of soil means the soil layer measured from the soil surface to a soil depth greater than 30 c</w:t>
      </w:r>
      <w:r w:rsidR="00C274C3">
        <w:rPr>
          <w:rFonts w:ascii="Times New Roman" w:hAnsi="Times New Roman" w:cs="Times New Roman"/>
          <w:sz w:val="24"/>
          <w:szCs w:val="24"/>
        </w:rPr>
        <w:t>m</w:t>
      </w:r>
      <w:r w:rsidR="00AA12AE" w:rsidRPr="007C42D3">
        <w:rPr>
          <w:rFonts w:ascii="Times New Roman" w:hAnsi="Times New Roman" w:cs="Times New Roman"/>
          <w:sz w:val="24"/>
          <w:szCs w:val="24"/>
        </w:rPr>
        <w:t xml:space="preserve"> referred to as x.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30–xcm layer</w:t>
      </w:r>
      <w:r w:rsidR="00AA12AE" w:rsidRPr="007C42D3">
        <w:rPr>
          <w:rFonts w:ascii="Times New Roman" w:hAnsi="Times New Roman" w:cs="Times New Roman"/>
          <w:sz w:val="24"/>
          <w:szCs w:val="24"/>
        </w:rPr>
        <w:t xml:space="preserve"> of soil means the soil layer measured from </w:t>
      </w:r>
      <w:r w:rsidR="00EC3BF3" w:rsidRPr="007C42D3">
        <w:rPr>
          <w:rFonts w:ascii="Times New Roman" w:hAnsi="Times New Roman" w:cs="Times New Roman"/>
          <w:sz w:val="24"/>
          <w:szCs w:val="24"/>
        </w:rPr>
        <w:t>a soil depth of 30 c</w:t>
      </w:r>
      <w:r w:rsidR="00C274C3">
        <w:rPr>
          <w:rFonts w:ascii="Times New Roman" w:hAnsi="Times New Roman" w:cs="Times New Roman"/>
          <w:sz w:val="24"/>
          <w:szCs w:val="24"/>
        </w:rPr>
        <w:t>m</w:t>
      </w:r>
      <w:r w:rsidR="00AA12AE" w:rsidRPr="007C42D3">
        <w:rPr>
          <w:rFonts w:ascii="Times New Roman" w:hAnsi="Times New Roman" w:cs="Times New Roman"/>
          <w:sz w:val="24"/>
          <w:szCs w:val="24"/>
        </w:rPr>
        <w:t xml:space="preserve"> to the </w:t>
      </w:r>
      <w:r w:rsidR="00EC3BF3" w:rsidRPr="007C42D3">
        <w:rPr>
          <w:rFonts w:ascii="Times New Roman" w:hAnsi="Times New Roman" w:cs="Times New Roman"/>
          <w:sz w:val="24"/>
          <w:szCs w:val="24"/>
        </w:rPr>
        <w:t>soil depth greater than 30</w:t>
      </w:r>
      <w:r w:rsidR="00AC01C7">
        <w:rPr>
          <w:rFonts w:ascii="Times New Roman" w:hAnsi="Times New Roman" w:cs="Times New Roman"/>
          <w:sz w:val="24"/>
          <w:szCs w:val="24"/>
        </w:rPr>
        <w:t> </w:t>
      </w:r>
      <w:r w:rsidR="00EC3BF3" w:rsidRPr="007C42D3">
        <w:rPr>
          <w:rFonts w:ascii="Times New Roman" w:hAnsi="Times New Roman" w:cs="Times New Roman"/>
          <w:sz w:val="24"/>
          <w:szCs w:val="24"/>
        </w:rPr>
        <w:t>c</w:t>
      </w:r>
      <w:r w:rsidR="00C274C3">
        <w:rPr>
          <w:rFonts w:ascii="Times New Roman" w:hAnsi="Times New Roman" w:cs="Times New Roman"/>
          <w:sz w:val="24"/>
          <w:szCs w:val="24"/>
        </w:rPr>
        <w:t>m</w:t>
      </w:r>
      <w:r w:rsidR="00EC3BF3" w:rsidRPr="007C42D3">
        <w:rPr>
          <w:rFonts w:ascii="Times New Roman" w:hAnsi="Times New Roman" w:cs="Times New Roman"/>
          <w:sz w:val="24"/>
          <w:szCs w:val="24"/>
        </w:rPr>
        <w:t xml:space="preserve"> referred to as x</w:t>
      </w:r>
      <w:r w:rsidR="00AA12AE" w:rsidRPr="007C42D3">
        <w:rPr>
          <w:rFonts w:ascii="Times New Roman" w:hAnsi="Times New Roman" w:cs="Times New Roman"/>
          <w:sz w:val="24"/>
          <w:szCs w:val="24"/>
        </w:rPr>
        <w:t xml:space="preserve">. A </w:t>
      </w:r>
      <w:r w:rsidR="00AA12AE" w:rsidRPr="007C42D3">
        <w:rPr>
          <w:rFonts w:ascii="Times New Roman" w:hAnsi="Times New Roman" w:cs="Times New Roman"/>
          <w:b/>
          <w:bCs/>
          <w:i/>
          <w:iCs/>
          <w:sz w:val="24"/>
          <w:szCs w:val="24"/>
        </w:rPr>
        <w:t>sub-layer</w:t>
      </w:r>
      <w:r w:rsidR="00AA12AE" w:rsidRPr="007C42D3">
        <w:rPr>
          <w:rFonts w:ascii="Times New Roman" w:hAnsi="Times New Roman" w:cs="Times New Roman"/>
          <w:sz w:val="24"/>
          <w:szCs w:val="24"/>
        </w:rPr>
        <w:t xml:space="preserve"> refers to a depth of soil within a layer that is less than the</w:t>
      </w:r>
      <w:r w:rsidR="00596903" w:rsidRPr="007C42D3">
        <w:rPr>
          <w:rFonts w:ascii="Times New Roman" w:hAnsi="Times New Roman" w:cs="Times New Roman"/>
          <w:sz w:val="24"/>
          <w:szCs w:val="24"/>
        </w:rPr>
        <w:t xml:space="preserve"> </w:t>
      </w:r>
      <w:r w:rsidR="00FD63D4" w:rsidRPr="007C42D3">
        <w:rPr>
          <w:rFonts w:ascii="Times New Roman" w:hAnsi="Times New Roman" w:cs="Times New Roman"/>
          <w:sz w:val="24"/>
          <w:szCs w:val="24"/>
        </w:rPr>
        <w:t>layer.</w:t>
      </w:r>
    </w:p>
    <w:p w14:paraId="5D15BAFF" w14:textId="57B3B1FD" w:rsidR="008A3149" w:rsidRPr="007C42D3" w:rsidRDefault="008A3149" w:rsidP="008A3149">
      <w:pPr>
        <w:pStyle w:val="tDefn"/>
        <w:ind w:left="0"/>
        <w:rPr>
          <w:sz w:val="24"/>
          <w:szCs w:val="24"/>
        </w:rPr>
      </w:pPr>
      <w:r w:rsidRPr="007C42D3">
        <w:rPr>
          <w:sz w:val="24"/>
          <w:szCs w:val="24"/>
        </w:rPr>
        <w:t>The definition of a</w:t>
      </w:r>
      <w:r w:rsidRPr="007C42D3">
        <w:rPr>
          <w:b/>
          <w:i/>
          <w:sz w:val="24"/>
          <w:szCs w:val="24"/>
        </w:rPr>
        <w:t xml:space="preserve"> stratum</w:t>
      </w:r>
      <w:r w:rsidRPr="007C42D3">
        <w:rPr>
          <w:sz w:val="24"/>
          <w:szCs w:val="24"/>
        </w:rPr>
        <w:t xml:space="preserve"> means an area in a </w:t>
      </w:r>
      <w:r w:rsidR="00E762F7">
        <w:rPr>
          <w:sz w:val="24"/>
          <w:szCs w:val="24"/>
        </w:rPr>
        <w:t>CEA</w:t>
      </w:r>
      <w:r w:rsidRPr="007C42D3">
        <w:rPr>
          <w:sz w:val="24"/>
          <w:szCs w:val="24"/>
        </w:rPr>
        <w:t>.</w:t>
      </w:r>
    </w:p>
    <w:p w14:paraId="33421AFA" w14:textId="77777777" w:rsidR="008A3149" w:rsidRPr="007C42D3" w:rsidRDefault="008A3149" w:rsidP="00CB5FCD">
      <w:pPr>
        <w:pStyle w:val="tDefn"/>
        <w:ind w:left="0"/>
      </w:pPr>
    </w:p>
    <w:p w14:paraId="244C17D5" w14:textId="775BE10E" w:rsidR="0086497B" w:rsidRPr="007C42D3" w:rsidRDefault="0086497B">
      <w:pPr>
        <w:spacing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whole soil </w:t>
      </w:r>
      <w:r w:rsidRPr="007C42D3">
        <w:rPr>
          <w:rFonts w:ascii="Times New Roman" w:eastAsia="Times New Roman" w:hAnsi="Times New Roman" w:cs="Times New Roman"/>
          <w:bCs/>
          <w:iCs/>
          <w:sz w:val="24"/>
          <w:szCs w:val="24"/>
          <w:lang w:eastAsia="en-AU"/>
        </w:rPr>
        <w:t xml:space="preserve">is </w:t>
      </w:r>
      <w:r w:rsidRPr="007C42D3">
        <w:rPr>
          <w:rFonts w:ascii="Times New Roman" w:eastAsia="Times New Roman" w:hAnsi="Times New Roman" w:cs="Times New Roman"/>
          <w:sz w:val="24"/>
          <w:szCs w:val="24"/>
          <w:lang w:eastAsia="en-AU"/>
        </w:rPr>
        <w:t xml:space="preserve">all material contained </w:t>
      </w:r>
      <w:r w:rsidRPr="007C42D3">
        <w:rPr>
          <w:rFonts w:ascii="Times New Roman" w:hAnsi="Times New Roman" w:cs="Times New Roman"/>
          <w:sz w:val="24"/>
          <w:szCs w:val="24"/>
        </w:rPr>
        <w:t>within</w:t>
      </w:r>
      <w:r w:rsidRPr="007C42D3">
        <w:rPr>
          <w:rFonts w:ascii="Times New Roman" w:eastAsia="Times New Roman" w:hAnsi="Times New Roman" w:cs="Times New Roman"/>
          <w:sz w:val="24"/>
          <w:szCs w:val="24"/>
          <w:lang w:eastAsia="en-AU"/>
        </w:rPr>
        <w:t xml:space="preserve"> a soil layer including gravel and fine earth. </w:t>
      </w:r>
      <w:r w:rsidRPr="007C42D3">
        <w:rPr>
          <w:rFonts w:ascii="Times New Roman" w:eastAsia="Times New Roman" w:hAnsi="Times New Roman" w:cs="Times New Roman"/>
          <w:b/>
          <w:bCs/>
          <w:i/>
          <w:iCs/>
          <w:sz w:val="24"/>
          <w:szCs w:val="24"/>
          <w:lang w:eastAsia="en-AU"/>
        </w:rPr>
        <w:t>Fine earth</w:t>
      </w:r>
      <w:r w:rsidRPr="007C42D3">
        <w:rPr>
          <w:rFonts w:ascii="Times New Roman" w:eastAsia="Times New Roman" w:hAnsi="Times New Roman" w:cs="Times New Roman"/>
          <w:sz w:val="24"/>
          <w:szCs w:val="24"/>
          <w:lang w:eastAsia="en-AU"/>
        </w:rPr>
        <w:t xml:space="preserve"> refers</w:t>
      </w:r>
      <w:r w:rsidR="00EC3BF3" w:rsidRPr="007C42D3">
        <w:rPr>
          <w:rFonts w:ascii="Times New Roman" w:eastAsia="Times New Roman" w:hAnsi="Times New Roman" w:cs="Times New Roman"/>
          <w:sz w:val="24"/>
          <w:szCs w:val="24"/>
          <w:lang w:eastAsia="en-AU"/>
        </w:rPr>
        <w:t xml:space="preserve"> to</w:t>
      </w:r>
      <w:r w:rsidRPr="007C42D3">
        <w:rPr>
          <w:rFonts w:ascii="Times New Roman" w:eastAsia="Times New Roman" w:hAnsi="Times New Roman" w:cs="Times New Roman"/>
          <w:sz w:val="24"/>
          <w:szCs w:val="24"/>
          <w:lang w:eastAsia="en-AU"/>
        </w:rPr>
        <w:t xml:space="preserve"> soil material having a particle size </w:t>
      </w:r>
      <w:r w:rsidR="00EC3BF3" w:rsidRPr="007C42D3">
        <w:rPr>
          <w:rFonts w:ascii="Times New Roman" w:eastAsia="Times New Roman" w:hAnsi="Times New Roman" w:cs="Times New Roman"/>
          <w:sz w:val="24"/>
          <w:szCs w:val="24"/>
          <w:lang w:eastAsia="en-AU"/>
        </w:rPr>
        <w:t xml:space="preserve">less than or equal to </w:t>
      </w:r>
      <w:r w:rsidRPr="007C42D3">
        <w:rPr>
          <w:rFonts w:ascii="Times New Roman" w:eastAsia="Times New Roman" w:hAnsi="Times New Roman" w:cs="Times New Roman"/>
          <w:sz w:val="24"/>
          <w:szCs w:val="24"/>
          <w:lang w:eastAsia="en-AU"/>
        </w:rPr>
        <w:t>2 mm, whil</w:t>
      </w:r>
      <w:r w:rsidR="00EC3BF3" w:rsidRPr="007C42D3">
        <w:rPr>
          <w:rFonts w:ascii="Times New Roman" w:eastAsia="Times New Roman" w:hAnsi="Times New Roman" w:cs="Times New Roman"/>
          <w:sz w:val="24"/>
          <w:szCs w:val="24"/>
          <w:lang w:eastAsia="en-AU"/>
        </w:rPr>
        <w:t>e</w:t>
      </w:r>
      <w:r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
          <w:bCs/>
          <w:i/>
          <w:iCs/>
          <w:sz w:val="24"/>
          <w:szCs w:val="24"/>
          <w:lang w:eastAsia="en-AU"/>
        </w:rPr>
        <w:t>gravel</w:t>
      </w:r>
      <w:r w:rsidRPr="007C42D3">
        <w:rPr>
          <w:rFonts w:ascii="Times New Roman" w:eastAsia="Times New Roman" w:hAnsi="Times New Roman" w:cs="Times New Roman"/>
          <w:sz w:val="24"/>
          <w:szCs w:val="24"/>
          <w:lang w:eastAsia="en-AU"/>
        </w:rPr>
        <w:t xml:space="preserve"> refers </w:t>
      </w:r>
      <w:r w:rsidR="00EC3BF3" w:rsidRPr="007C42D3">
        <w:rPr>
          <w:rFonts w:ascii="Times New Roman" w:eastAsia="Times New Roman" w:hAnsi="Times New Roman" w:cs="Times New Roman"/>
          <w:sz w:val="24"/>
          <w:szCs w:val="24"/>
          <w:lang w:eastAsia="en-AU"/>
        </w:rPr>
        <w:t xml:space="preserve">to </w:t>
      </w:r>
      <w:r w:rsidRPr="007C42D3">
        <w:rPr>
          <w:rFonts w:ascii="Times New Roman" w:eastAsia="Times New Roman" w:hAnsi="Times New Roman" w:cs="Times New Roman"/>
          <w:sz w:val="24"/>
          <w:szCs w:val="24"/>
          <w:lang w:eastAsia="en-AU"/>
        </w:rPr>
        <w:t xml:space="preserve">soil material having a particle size </w:t>
      </w:r>
      <w:r w:rsidR="00EC3BF3" w:rsidRPr="007C42D3">
        <w:rPr>
          <w:rFonts w:ascii="Times New Roman" w:eastAsia="Times New Roman" w:hAnsi="Times New Roman" w:cs="Times New Roman"/>
          <w:sz w:val="24"/>
          <w:szCs w:val="24"/>
          <w:lang w:eastAsia="en-AU"/>
        </w:rPr>
        <w:t>greater than</w:t>
      </w:r>
      <w:r w:rsidRPr="007C42D3">
        <w:rPr>
          <w:rFonts w:ascii="Times New Roman" w:eastAsia="Times New Roman" w:hAnsi="Times New Roman" w:cs="Times New Roman"/>
          <w:sz w:val="24"/>
          <w:szCs w:val="24"/>
          <w:lang w:eastAsia="en-AU"/>
        </w:rPr>
        <w:t xml:space="preserve"> 2 mm.</w:t>
      </w:r>
    </w:p>
    <w:p w14:paraId="36B6D401" w14:textId="42FEA49C" w:rsidR="00CB768A" w:rsidRPr="007C42D3" w:rsidRDefault="00CB768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What is a sample?</w:t>
      </w:r>
    </w:p>
    <w:p w14:paraId="1B69ABCA" w14:textId="092E1603" w:rsidR="003665E6" w:rsidRPr="007C42D3" w:rsidRDefault="00AE08D6"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This section </w:t>
      </w:r>
      <w:r w:rsidR="00EC3BF3" w:rsidRPr="007C42D3">
        <w:rPr>
          <w:rFonts w:ascii="Times New Roman" w:hAnsi="Times New Roman" w:cs="Times New Roman"/>
          <w:sz w:val="24"/>
          <w:szCs w:val="24"/>
        </w:rPr>
        <w:t>provides</w:t>
      </w:r>
      <w:r w:rsidRPr="007C42D3">
        <w:rPr>
          <w:rFonts w:ascii="Times New Roman" w:hAnsi="Times New Roman" w:cs="Times New Roman"/>
          <w:sz w:val="24"/>
          <w:szCs w:val="24"/>
        </w:rPr>
        <w:t xml:space="preserve"> the definition of a sample</w:t>
      </w:r>
      <w:r w:rsidR="00EC3BF3" w:rsidRPr="007C42D3">
        <w:rPr>
          <w:rFonts w:ascii="Times New Roman" w:hAnsi="Times New Roman" w:cs="Times New Roman"/>
          <w:sz w:val="24"/>
          <w:szCs w:val="24"/>
        </w:rPr>
        <w:t xml:space="preserve"> in Schedule 1</w:t>
      </w:r>
      <w:r w:rsidRPr="007C42D3">
        <w:rPr>
          <w:rFonts w:ascii="Times New Roman" w:hAnsi="Times New Roman" w:cs="Times New Roman"/>
          <w:sz w:val="24"/>
          <w:szCs w:val="24"/>
        </w:rPr>
        <w:t xml:space="preserve">. </w:t>
      </w:r>
    </w:p>
    <w:p w14:paraId="2356C807" w14:textId="48F355CD" w:rsidR="00297919" w:rsidRPr="007C42D3" w:rsidRDefault="00EC3BF3" w:rsidP="001F1981">
      <w:pPr>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The</w:t>
      </w:r>
      <w:r w:rsidR="00E21047" w:rsidRPr="007C42D3">
        <w:rPr>
          <w:rFonts w:ascii="Times New Roman" w:hAnsi="Times New Roman" w:cs="Times New Roman"/>
          <w:sz w:val="24"/>
          <w:szCs w:val="24"/>
        </w:rPr>
        <w:t xml:space="preserve"> defin</w:t>
      </w:r>
      <w:r w:rsidRPr="007C42D3">
        <w:rPr>
          <w:rFonts w:ascii="Times New Roman" w:hAnsi="Times New Roman" w:cs="Times New Roman"/>
          <w:sz w:val="24"/>
          <w:szCs w:val="24"/>
        </w:rPr>
        <w:t>ition of</w:t>
      </w:r>
      <w:r w:rsidR="00E21047" w:rsidRPr="007C42D3">
        <w:rPr>
          <w:rFonts w:ascii="Times New Roman" w:hAnsi="Times New Roman" w:cs="Times New Roman"/>
          <w:sz w:val="24"/>
          <w:szCs w:val="24"/>
        </w:rPr>
        <w:t xml:space="preserve"> </w:t>
      </w:r>
      <w:r w:rsidR="00E21047" w:rsidRPr="007C42D3">
        <w:rPr>
          <w:rFonts w:ascii="Times New Roman" w:hAnsi="Times New Roman" w:cs="Times New Roman"/>
          <w:b/>
          <w:bCs/>
          <w:i/>
          <w:iCs/>
          <w:sz w:val="24"/>
          <w:szCs w:val="24"/>
        </w:rPr>
        <w:t>a sample</w:t>
      </w:r>
      <w:r w:rsidR="00E21047" w:rsidRPr="007C42D3">
        <w:rPr>
          <w:rFonts w:ascii="Times New Roman" w:hAnsi="Times New Roman" w:cs="Times New Roman"/>
          <w:sz w:val="24"/>
          <w:szCs w:val="24"/>
        </w:rPr>
        <w:t xml:space="preserve"> </w:t>
      </w:r>
      <w:r w:rsidRPr="007C42D3">
        <w:rPr>
          <w:rFonts w:ascii="Times New Roman" w:hAnsi="Times New Roman" w:cs="Times New Roman"/>
          <w:sz w:val="24"/>
          <w:szCs w:val="24"/>
        </w:rPr>
        <w:t>i</w:t>
      </w:r>
      <w:r w:rsidR="00E21047" w:rsidRPr="007C42D3">
        <w:rPr>
          <w:rFonts w:ascii="Times New Roman" w:hAnsi="Times New Roman" w:cs="Times New Roman"/>
          <w:sz w:val="24"/>
          <w:szCs w:val="24"/>
        </w:rPr>
        <w:t>s an individual sample taken from a particular location</w:t>
      </w:r>
      <w:r w:rsidR="00DF3D18" w:rsidRPr="007C42D3">
        <w:rPr>
          <w:rFonts w:ascii="Times New Roman" w:hAnsi="Times New Roman" w:cs="Times New Roman"/>
          <w:sz w:val="24"/>
          <w:szCs w:val="24"/>
        </w:rPr>
        <w:t>,</w:t>
      </w:r>
      <w:r w:rsidR="00E21047" w:rsidRPr="007C42D3">
        <w:rPr>
          <w:rFonts w:ascii="Times New Roman" w:hAnsi="Times New Roman" w:cs="Times New Roman"/>
          <w:sz w:val="24"/>
          <w:szCs w:val="24"/>
        </w:rPr>
        <w:t xml:space="preserve"> or a composite sample which combines samples taken from a number of locations into a single sample consistent with any requirements in the Supplement. </w:t>
      </w:r>
      <w:r w:rsidR="00365059" w:rsidRPr="007C42D3">
        <w:rPr>
          <w:rFonts w:ascii="Times New Roman" w:eastAsia="Times New Roman" w:hAnsi="Times New Roman" w:cs="Times New Roman"/>
          <w:color w:val="000000"/>
          <w:sz w:val="24"/>
          <w:szCs w:val="24"/>
          <w:lang w:eastAsia="en-AU"/>
        </w:rPr>
        <w:t xml:space="preserve">A sample must be obtained and analysed in </w:t>
      </w:r>
      <w:r w:rsidRPr="007C42D3">
        <w:rPr>
          <w:rFonts w:ascii="Times New Roman" w:eastAsia="Times New Roman" w:hAnsi="Times New Roman" w:cs="Times New Roman"/>
          <w:color w:val="000000"/>
          <w:sz w:val="24"/>
          <w:szCs w:val="24"/>
          <w:lang w:eastAsia="en-AU"/>
        </w:rPr>
        <w:t>accordance with</w:t>
      </w:r>
      <w:r w:rsidR="0036505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the</w:t>
      </w:r>
      <w:r w:rsidR="00365059" w:rsidRPr="007C42D3">
        <w:rPr>
          <w:rFonts w:ascii="Times New Roman" w:eastAsia="Times New Roman" w:hAnsi="Times New Roman" w:cs="Times New Roman"/>
          <w:color w:val="000000"/>
          <w:sz w:val="24"/>
          <w:szCs w:val="24"/>
          <w:lang w:eastAsia="en-AU"/>
        </w:rPr>
        <w:t xml:space="preserve"> requirements of Division 2 in this Schedule. </w:t>
      </w:r>
    </w:p>
    <w:p w14:paraId="11DAC0C1" w14:textId="49C1D3FC" w:rsidR="00382C46" w:rsidRPr="007C42D3" w:rsidRDefault="00382C46" w:rsidP="00382C46">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w:t>
      </w:r>
      <w:r w:rsidR="00FD1426" w:rsidRPr="007C42D3">
        <w:rPr>
          <w:rFonts w:ascii="Times New Roman" w:eastAsia="Times New Roman" w:hAnsi="Times New Roman" w:cs="Times New Roman"/>
          <w:b/>
          <w:bCs/>
          <w:color w:val="000000"/>
          <w:sz w:val="28"/>
          <w:szCs w:val="28"/>
          <w:lang w:eastAsia="en-AU"/>
        </w:rPr>
        <w:t>2</w:t>
      </w:r>
      <w:r w:rsidRPr="007C42D3">
        <w:rPr>
          <w:rFonts w:ascii="Times New Roman" w:eastAsia="Times New Roman" w:hAnsi="Times New Roman" w:cs="Times New Roman"/>
          <w:b/>
          <w:bCs/>
          <w:color w:val="000000"/>
          <w:sz w:val="28"/>
          <w:szCs w:val="28"/>
          <w:lang w:eastAsia="en-AU"/>
        </w:rPr>
        <w:t xml:space="preserve"> – Operation of a soil carbon project</w:t>
      </w:r>
      <w:r w:rsidR="00FD1426" w:rsidRPr="007C42D3">
        <w:rPr>
          <w:rFonts w:ascii="Times New Roman" w:eastAsia="Times New Roman" w:hAnsi="Times New Roman" w:cs="Times New Roman"/>
          <w:b/>
          <w:bCs/>
          <w:color w:val="000000"/>
          <w:sz w:val="28"/>
          <w:szCs w:val="28"/>
          <w:lang w:eastAsia="en-AU"/>
        </w:rPr>
        <w:t xml:space="preserve"> using a measurement-only approach under this Schedule</w:t>
      </w:r>
    </w:p>
    <w:p w14:paraId="35C68F11" w14:textId="3DFDD9E7" w:rsidR="0045368E" w:rsidRPr="007C42D3" w:rsidRDefault="004C58B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0045368E" w:rsidRPr="007C42D3">
        <w:rPr>
          <w:rFonts w:ascii="Times New Roman" w:eastAsia="Times New Roman" w:hAnsi="Times New Roman" w:cs="Times New Roman"/>
          <w:color w:val="000000"/>
          <w:sz w:val="24"/>
          <w:szCs w:val="24"/>
          <w:u w:val="single"/>
          <w:lang w:eastAsia="en-AU"/>
        </w:rPr>
        <w:t>Steps involved in accounting for a soil carbon project</w:t>
      </w:r>
    </w:p>
    <w:p w14:paraId="77169E4C" w14:textId="282332AA" w:rsidR="00593765" w:rsidRPr="007C42D3" w:rsidRDefault="00593765" w:rsidP="00593765">
      <w:pPr>
        <w:shd w:val="clear" w:color="auto" w:fill="FFFFFF"/>
        <w:spacing w:line="235" w:lineRule="atLeast"/>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 sets out the steps involved in accounting for a soil carbon project.</w:t>
      </w:r>
    </w:p>
    <w:p w14:paraId="665936ED" w14:textId="09F548FD" w:rsidR="005B7EF4" w:rsidRPr="007C42D3" w:rsidRDefault="00593765"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project area</w:t>
      </w:r>
      <w:r w:rsidR="008801E6" w:rsidRPr="007C42D3">
        <w:rPr>
          <w:rFonts w:ascii="Times New Roman" w:eastAsia="Calibri" w:hAnsi="Times New Roman" w:cs="Times New Roman"/>
          <w:sz w:val="24"/>
          <w:szCs w:val="24"/>
        </w:rPr>
        <w:t xml:space="preserve"> must be mapped into CEAs, emissions accounting areas and exclusion areas, as specified by </w:t>
      </w:r>
      <w:r w:rsidR="006C0EB3" w:rsidRPr="007C42D3">
        <w:rPr>
          <w:rFonts w:ascii="Times New Roman" w:eastAsia="Calibri" w:hAnsi="Times New Roman" w:cs="Times New Roman"/>
          <w:sz w:val="24"/>
          <w:szCs w:val="24"/>
        </w:rPr>
        <w:t>s</w:t>
      </w:r>
      <w:r w:rsidR="008801E6" w:rsidRPr="007C42D3">
        <w:rPr>
          <w:rFonts w:ascii="Times New Roman" w:eastAsia="Calibri" w:hAnsi="Times New Roman" w:cs="Times New Roman"/>
          <w:sz w:val="24"/>
          <w:szCs w:val="24"/>
        </w:rPr>
        <w:t xml:space="preserve">ection </w:t>
      </w:r>
      <w:r w:rsidR="004C58B4" w:rsidRPr="007C42D3">
        <w:rPr>
          <w:rFonts w:ascii="Times New Roman" w:eastAsia="Calibri" w:hAnsi="Times New Roman" w:cs="Times New Roman"/>
          <w:sz w:val="24"/>
          <w:szCs w:val="24"/>
        </w:rPr>
        <w:t>5</w:t>
      </w:r>
      <w:r w:rsidR="008801E6" w:rsidRPr="007C42D3">
        <w:rPr>
          <w:rFonts w:ascii="Times New Roman" w:eastAsia="Calibri" w:hAnsi="Times New Roman" w:cs="Times New Roman"/>
          <w:sz w:val="24"/>
          <w:szCs w:val="24"/>
        </w:rPr>
        <w:t xml:space="preserve"> of this Schedule. </w:t>
      </w:r>
      <w:r w:rsidR="00D67531" w:rsidRPr="007C42D3">
        <w:rPr>
          <w:rFonts w:ascii="Times New Roman" w:eastAsia="Times New Roman" w:hAnsi="Times New Roman" w:cs="Times New Roman"/>
          <w:color w:val="000000"/>
          <w:sz w:val="24"/>
          <w:szCs w:val="24"/>
          <w:lang w:eastAsia="en-AU"/>
        </w:rPr>
        <w:t>Sampling is not conducted on exclusion areas or emissions accounting areas.</w:t>
      </w:r>
    </w:p>
    <w:p w14:paraId="0C1D88CF" w14:textId="5EF0A4A1" w:rsidR="00874679" w:rsidRPr="007C42D3" w:rsidRDefault="00C606BB"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(1) outlines when the </w:t>
      </w:r>
      <w:r w:rsidR="005500DA" w:rsidRPr="007C42D3">
        <w:rPr>
          <w:rFonts w:ascii="Times New Roman" w:eastAsia="Calibri" w:hAnsi="Times New Roman" w:cs="Times New Roman"/>
          <w:sz w:val="24"/>
          <w:szCs w:val="24"/>
        </w:rPr>
        <w:t>baseline</w:t>
      </w:r>
      <w:r w:rsidRPr="007C42D3">
        <w:rPr>
          <w:rFonts w:ascii="Times New Roman" w:eastAsia="Calibri" w:hAnsi="Times New Roman" w:cs="Times New Roman"/>
          <w:sz w:val="24"/>
          <w:szCs w:val="24"/>
        </w:rPr>
        <w:t xml:space="preserve"> and subsequent </w:t>
      </w:r>
      <w:r w:rsidR="005500DA" w:rsidRPr="007C42D3">
        <w:rPr>
          <w:rFonts w:ascii="Times New Roman" w:eastAsia="Calibri" w:hAnsi="Times New Roman" w:cs="Times New Roman"/>
          <w:sz w:val="24"/>
          <w:szCs w:val="24"/>
        </w:rPr>
        <w:t>sampling rounds</w:t>
      </w:r>
      <w:r w:rsidRPr="007C42D3">
        <w:rPr>
          <w:rFonts w:ascii="Times New Roman" w:eastAsia="Calibri" w:hAnsi="Times New Roman" w:cs="Times New Roman"/>
          <w:sz w:val="24"/>
          <w:szCs w:val="24"/>
        </w:rPr>
        <w:t xml:space="preserve"> of carbon stocks must occur for a CEA. </w:t>
      </w:r>
    </w:p>
    <w:p w14:paraId="656FAF1F" w14:textId="22C62A63" w:rsidR="0045368E" w:rsidRPr="007C42D3" w:rsidRDefault="00524ED6">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purpose of paragraphs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(1)(b)(i and ii) is to ensure that for</w:t>
      </w:r>
      <w:r w:rsidRPr="007C42D3" w:rsidDel="00561DCA">
        <w:rPr>
          <w:rFonts w:ascii="Times New Roman" w:eastAsia="Calibri" w:hAnsi="Times New Roman" w:cs="Times New Roman"/>
          <w:sz w:val="24"/>
          <w:szCs w:val="24"/>
        </w:rPr>
        <w:t xml:space="preserve"> </w:t>
      </w:r>
      <w:r w:rsidR="00CD442D" w:rsidRPr="007C42D3">
        <w:rPr>
          <w:rFonts w:ascii="Times New Roman" w:eastAsia="Calibri" w:hAnsi="Times New Roman" w:cs="Times New Roman"/>
          <w:sz w:val="24"/>
          <w:szCs w:val="24"/>
        </w:rPr>
        <w:t>every CEA</w:t>
      </w:r>
      <w:r w:rsidR="003949CF" w:rsidRPr="007C42D3">
        <w:rPr>
          <w:rFonts w:ascii="Times New Roman" w:eastAsia="Calibri" w:hAnsi="Times New Roman" w:cs="Times New Roman"/>
          <w:sz w:val="24"/>
          <w:szCs w:val="24"/>
        </w:rPr>
        <w:t xml:space="preserve"> </w:t>
      </w:r>
      <w:r w:rsidRPr="007C42D3" w:rsidDel="003949CF">
        <w:rPr>
          <w:rFonts w:ascii="Times New Roman" w:eastAsia="Calibri" w:hAnsi="Times New Roman" w:cs="Times New Roman"/>
          <w:sz w:val="24"/>
          <w:szCs w:val="24"/>
        </w:rPr>
        <w:t xml:space="preserve">the baseline sampling round </w:t>
      </w:r>
      <w:r w:rsidR="00390FB4" w:rsidRPr="007C42D3">
        <w:rPr>
          <w:rFonts w:ascii="Times New Roman" w:eastAsia="Calibri" w:hAnsi="Times New Roman" w:cs="Times New Roman"/>
          <w:sz w:val="24"/>
          <w:szCs w:val="24"/>
        </w:rPr>
        <w:t>occur</w:t>
      </w:r>
      <w:r w:rsidR="003949CF" w:rsidRPr="007C42D3">
        <w:rPr>
          <w:rFonts w:ascii="Times New Roman" w:eastAsia="Calibri" w:hAnsi="Times New Roman" w:cs="Times New Roman"/>
          <w:sz w:val="24"/>
          <w:szCs w:val="24"/>
        </w:rPr>
        <w:t>s</w:t>
      </w:r>
      <w:r w:rsidR="00390FB4" w:rsidRPr="007C42D3">
        <w:rPr>
          <w:rFonts w:ascii="Times New Roman" w:eastAsia="Calibri" w:hAnsi="Times New Roman" w:cs="Times New Roman"/>
          <w:sz w:val="24"/>
          <w:szCs w:val="24"/>
        </w:rPr>
        <w:t xml:space="preserve"> prior to the end of the reporting period when the project was </w:t>
      </w:r>
      <w:r w:rsidR="00390FB4" w:rsidRPr="007C42D3">
        <w:rPr>
          <w:rFonts w:ascii="Times New Roman" w:eastAsia="Calibri" w:hAnsi="Times New Roman" w:cs="Times New Roman"/>
          <w:sz w:val="24"/>
          <w:szCs w:val="24"/>
        </w:rPr>
        <w:lastRenderedPageBreak/>
        <w:t xml:space="preserve">registered, or the project area was included in the project. </w:t>
      </w:r>
      <w:r w:rsidR="00C606BB" w:rsidRPr="007C42D3">
        <w:rPr>
          <w:rFonts w:ascii="Times New Roman" w:eastAsia="Calibri" w:hAnsi="Times New Roman" w:cs="Times New Roman"/>
          <w:sz w:val="24"/>
          <w:szCs w:val="24"/>
        </w:rPr>
        <w:t xml:space="preserve">While it can be assumed to be generally disadvantageous for participants to delay baselining for a CEA </w:t>
      </w:r>
      <w:r w:rsidR="00390FB4" w:rsidRPr="007C42D3">
        <w:rPr>
          <w:rFonts w:ascii="Times New Roman" w:eastAsia="Calibri" w:hAnsi="Times New Roman" w:cs="Times New Roman"/>
          <w:sz w:val="24"/>
          <w:szCs w:val="24"/>
        </w:rPr>
        <w:t>once</w:t>
      </w:r>
      <w:r w:rsidR="00C606BB" w:rsidRPr="007C42D3">
        <w:rPr>
          <w:rFonts w:ascii="Times New Roman" w:eastAsia="Calibri" w:hAnsi="Times New Roman" w:cs="Times New Roman"/>
          <w:sz w:val="24"/>
          <w:szCs w:val="24"/>
        </w:rPr>
        <w:t xml:space="preserve"> project activities </w:t>
      </w:r>
      <w:r w:rsidR="00390FB4" w:rsidRPr="007C42D3">
        <w:rPr>
          <w:rFonts w:ascii="Times New Roman" w:eastAsia="Calibri" w:hAnsi="Times New Roman" w:cs="Times New Roman"/>
          <w:sz w:val="24"/>
          <w:szCs w:val="24"/>
        </w:rPr>
        <w:t>have commenced</w:t>
      </w:r>
      <w:r w:rsidR="00C606BB" w:rsidRPr="007C42D3">
        <w:rPr>
          <w:rFonts w:ascii="Times New Roman" w:eastAsia="Calibri" w:hAnsi="Times New Roman" w:cs="Times New Roman"/>
          <w:sz w:val="24"/>
          <w:szCs w:val="24"/>
        </w:rPr>
        <w:t xml:space="preserve"> (as any increases </w:t>
      </w:r>
      <w:r w:rsidR="00390FB4" w:rsidRPr="007C42D3">
        <w:rPr>
          <w:rFonts w:ascii="Times New Roman" w:eastAsia="Calibri" w:hAnsi="Times New Roman" w:cs="Times New Roman"/>
          <w:sz w:val="24"/>
          <w:szCs w:val="24"/>
        </w:rPr>
        <w:t xml:space="preserve">in soil organic carbon stocks from the project activity before baselining occurred </w:t>
      </w:r>
      <w:r w:rsidR="00C606BB" w:rsidRPr="007C42D3">
        <w:rPr>
          <w:rFonts w:ascii="Times New Roman" w:eastAsia="Calibri" w:hAnsi="Times New Roman" w:cs="Times New Roman"/>
          <w:sz w:val="24"/>
          <w:szCs w:val="24"/>
        </w:rPr>
        <w:t xml:space="preserve">would not </w:t>
      </w:r>
      <w:r w:rsidR="00390FB4" w:rsidRPr="007C42D3">
        <w:rPr>
          <w:rFonts w:ascii="Times New Roman" w:eastAsia="Calibri" w:hAnsi="Times New Roman" w:cs="Times New Roman"/>
          <w:sz w:val="24"/>
          <w:szCs w:val="24"/>
        </w:rPr>
        <w:t>be reflected in net abatement</w:t>
      </w:r>
      <w:r w:rsidR="00C606BB" w:rsidRPr="007C42D3">
        <w:rPr>
          <w:rFonts w:ascii="Times New Roman" w:eastAsia="Calibri" w:hAnsi="Times New Roman" w:cs="Times New Roman"/>
          <w:sz w:val="24"/>
          <w:szCs w:val="24"/>
        </w:rPr>
        <w:t xml:space="preserve">), it is necessary to have a </w:t>
      </w:r>
      <w:r w:rsidR="00390FB4" w:rsidRPr="007C42D3">
        <w:rPr>
          <w:rFonts w:ascii="Times New Roman" w:eastAsia="Calibri" w:hAnsi="Times New Roman" w:cs="Times New Roman"/>
          <w:sz w:val="24"/>
          <w:szCs w:val="24"/>
        </w:rPr>
        <w:t>timeframe for</w:t>
      </w:r>
      <w:r w:rsidR="00C606BB" w:rsidRPr="007C42D3">
        <w:rPr>
          <w:rFonts w:ascii="Times New Roman" w:eastAsia="Calibri" w:hAnsi="Times New Roman" w:cs="Times New Roman"/>
          <w:sz w:val="24"/>
          <w:szCs w:val="24"/>
        </w:rPr>
        <w:t xml:space="preserve"> when the </w:t>
      </w:r>
      <w:r w:rsidR="00C93625" w:rsidRPr="007C42D3">
        <w:rPr>
          <w:rFonts w:ascii="Times New Roman" w:eastAsia="Calibri" w:hAnsi="Times New Roman" w:cs="Times New Roman"/>
          <w:sz w:val="24"/>
          <w:szCs w:val="24"/>
        </w:rPr>
        <w:t>baseline sampling</w:t>
      </w:r>
      <w:r w:rsidR="00C606BB" w:rsidRPr="007C42D3">
        <w:rPr>
          <w:rFonts w:ascii="Times New Roman" w:eastAsia="Calibri" w:hAnsi="Times New Roman" w:cs="Times New Roman"/>
          <w:sz w:val="24"/>
          <w:szCs w:val="24"/>
        </w:rPr>
        <w:t xml:space="preserve"> </w:t>
      </w:r>
      <w:r w:rsidR="00AC3F76" w:rsidRPr="007C42D3">
        <w:rPr>
          <w:rFonts w:ascii="Times New Roman" w:eastAsia="Calibri" w:hAnsi="Times New Roman" w:cs="Times New Roman"/>
          <w:sz w:val="24"/>
          <w:szCs w:val="24"/>
        </w:rPr>
        <w:t>round</w:t>
      </w:r>
      <w:r w:rsidR="00C606BB" w:rsidRPr="007C42D3">
        <w:rPr>
          <w:rFonts w:ascii="Times New Roman" w:eastAsia="Calibri" w:hAnsi="Times New Roman" w:cs="Times New Roman"/>
          <w:sz w:val="24"/>
          <w:szCs w:val="24"/>
        </w:rPr>
        <w:t xml:space="preserve"> must occur to avoid selective </w:t>
      </w:r>
      <w:r w:rsidR="00390FB4" w:rsidRPr="007C42D3">
        <w:rPr>
          <w:rFonts w:ascii="Times New Roman" w:eastAsia="Calibri" w:hAnsi="Times New Roman" w:cs="Times New Roman"/>
          <w:sz w:val="24"/>
          <w:szCs w:val="24"/>
        </w:rPr>
        <w:t>baselining</w:t>
      </w:r>
      <w:r w:rsidR="00C606BB" w:rsidRPr="007C42D3">
        <w:rPr>
          <w:rFonts w:ascii="Times New Roman" w:eastAsia="Calibri" w:hAnsi="Times New Roman" w:cs="Times New Roman"/>
          <w:sz w:val="24"/>
          <w:szCs w:val="24"/>
        </w:rPr>
        <w:t xml:space="preserve"> when estimates are likely to be unrepresentatively low estimate</w:t>
      </w:r>
      <w:r w:rsidR="00390FB4" w:rsidRPr="007C42D3">
        <w:rPr>
          <w:rFonts w:ascii="Times New Roman" w:eastAsia="Calibri" w:hAnsi="Times New Roman" w:cs="Times New Roman"/>
          <w:sz w:val="24"/>
          <w:szCs w:val="24"/>
        </w:rPr>
        <w:t>s</w:t>
      </w:r>
      <w:r w:rsidR="00C606BB" w:rsidRPr="007C42D3">
        <w:rPr>
          <w:rFonts w:ascii="Times New Roman" w:eastAsia="Calibri" w:hAnsi="Times New Roman" w:cs="Times New Roman"/>
          <w:sz w:val="24"/>
          <w:szCs w:val="24"/>
        </w:rPr>
        <w:t xml:space="preserve"> of baseline soil carbon levels (e.g</w:t>
      </w:r>
      <w:r w:rsidR="00561DCA" w:rsidRPr="007C42D3">
        <w:rPr>
          <w:rFonts w:ascii="Times New Roman" w:eastAsia="Calibri" w:hAnsi="Times New Roman" w:cs="Times New Roman"/>
          <w:sz w:val="24"/>
          <w:szCs w:val="24"/>
        </w:rPr>
        <w:t>.</w:t>
      </w:r>
      <w:r w:rsidR="00C606BB" w:rsidRPr="007C42D3">
        <w:rPr>
          <w:rFonts w:ascii="Times New Roman" w:eastAsia="Calibri" w:hAnsi="Times New Roman" w:cs="Times New Roman"/>
          <w:sz w:val="24"/>
          <w:szCs w:val="24"/>
        </w:rPr>
        <w:t xml:space="preserve"> </w:t>
      </w:r>
      <w:r w:rsidR="00390FB4" w:rsidRPr="007C42D3">
        <w:rPr>
          <w:rFonts w:ascii="Times New Roman" w:eastAsia="Calibri" w:hAnsi="Times New Roman" w:cs="Times New Roman"/>
          <w:sz w:val="24"/>
          <w:szCs w:val="24"/>
        </w:rPr>
        <w:t xml:space="preserve">during </w:t>
      </w:r>
      <w:r w:rsidR="00C606BB" w:rsidRPr="007C42D3">
        <w:rPr>
          <w:rFonts w:ascii="Times New Roman" w:eastAsia="Calibri" w:hAnsi="Times New Roman" w:cs="Times New Roman"/>
          <w:sz w:val="24"/>
          <w:szCs w:val="24"/>
        </w:rPr>
        <w:t>drought events).</w:t>
      </w:r>
    </w:p>
    <w:p w14:paraId="36C23F16" w14:textId="5D6218AF" w:rsidR="00561DCA" w:rsidRPr="007C42D3" w:rsidRDefault="00871A11" w:rsidP="00561DCA">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purpose of paragraph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(1)(c)</w:t>
      </w:r>
      <w:r w:rsidR="003949CF"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is to ensure that sampling </w:t>
      </w:r>
      <w:r w:rsidR="003949CF" w:rsidRPr="007C42D3">
        <w:rPr>
          <w:rFonts w:ascii="Times New Roman" w:eastAsia="Calibri" w:hAnsi="Times New Roman" w:cs="Times New Roman"/>
          <w:sz w:val="24"/>
          <w:szCs w:val="24"/>
        </w:rPr>
        <w:t xml:space="preserve">occurs in </w:t>
      </w:r>
      <w:r w:rsidRPr="007C42D3">
        <w:rPr>
          <w:rFonts w:ascii="Times New Roman" w:eastAsia="Calibri" w:hAnsi="Times New Roman" w:cs="Times New Roman"/>
          <w:sz w:val="24"/>
          <w:szCs w:val="24"/>
        </w:rPr>
        <w:t>each CEA</w:t>
      </w:r>
      <w:r w:rsidR="00561DCA" w:rsidRPr="007C42D3">
        <w:rPr>
          <w:rFonts w:ascii="Times New Roman" w:eastAsia="Calibri" w:hAnsi="Times New Roman" w:cs="Times New Roman"/>
          <w:sz w:val="24"/>
          <w:szCs w:val="24"/>
        </w:rPr>
        <w:t xml:space="preserve"> </w:t>
      </w:r>
      <w:r w:rsidR="00D67531" w:rsidRPr="007C42D3">
        <w:rPr>
          <w:rFonts w:ascii="Times New Roman" w:eastAsia="Calibri" w:hAnsi="Times New Roman" w:cs="Times New Roman"/>
          <w:sz w:val="24"/>
          <w:szCs w:val="24"/>
        </w:rPr>
        <w:t xml:space="preserve">at least once </w:t>
      </w:r>
      <w:r w:rsidR="00561DCA" w:rsidRPr="007C42D3">
        <w:rPr>
          <w:rFonts w:ascii="Times New Roman" w:eastAsia="Calibri" w:hAnsi="Times New Roman" w:cs="Times New Roman"/>
          <w:sz w:val="24"/>
          <w:szCs w:val="24"/>
        </w:rPr>
        <w:t xml:space="preserve">every </w:t>
      </w:r>
      <w:r w:rsidR="00347E17" w:rsidRPr="007C42D3">
        <w:rPr>
          <w:rFonts w:ascii="Times New Roman" w:eastAsia="Calibri" w:hAnsi="Times New Roman" w:cs="Times New Roman"/>
          <w:sz w:val="24"/>
          <w:szCs w:val="24"/>
        </w:rPr>
        <w:t>five years</w:t>
      </w:r>
      <w:r w:rsidRPr="007C42D3">
        <w:rPr>
          <w:rFonts w:ascii="Times New Roman" w:eastAsia="Calibri" w:hAnsi="Times New Roman" w:cs="Times New Roman"/>
          <w:sz w:val="24"/>
          <w:szCs w:val="24"/>
        </w:rPr>
        <w:t xml:space="preserve"> </w:t>
      </w:r>
      <w:r w:rsidR="003949CF" w:rsidRPr="007C42D3">
        <w:rPr>
          <w:rFonts w:ascii="Times New Roman" w:eastAsia="Calibri" w:hAnsi="Times New Roman" w:cs="Times New Roman"/>
          <w:sz w:val="24"/>
          <w:szCs w:val="24"/>
        </w:rPr>
        <w:t xml:space="preserve">to enable </w:t>
      </w:r>
      <w:r w:rsidR="00561DCA" w:rsidRPr="007C42D3">
        <w:rPr>
          <w:rFonts w:ascii="Times New Roman" w:eastAsia="Calibri" w:hAnsi="Times New Roman" w:cs="Times New Roman"/>
          <w:sz w:val="24"/>
          <w:szCs w:val="24"/>
        </w:rPr>
        <w:t>net abatement to be determined</w:t>
      </w:r>
      <w:r w:rsidR="003949CF" w:rsidRPr="007C42D3">
        <w:rPr>
          <w:rFonts w:ascii="Times New Roman" w:eastAsia="Calibri" w:hAnsi="Times New Roman" w:cs="Times New Roman"/>
          <w:sz w:val="24"/>
          <w:szCs w:val="24"/>
        </w:rPr>
        <w:t>.</w:t>
      </w:r>
      <w:r w:rsidR="00347E17" w:rsidRPr="007C42D3">
        <w:rPr>
          <w:rFonts w:ascii="Times New Roman" w:eastAsia="Calibri" w:hAnsi="Times New Roman" w:cs="Times New Roman"/>
          <w:sz w:val="24"/>
          <w:szCs w:val="24"/>
        </w:rPr>
        <w:t xml:space="preserve"> Differences in when CEAs are added to a project and </w:t>
      </w:r>
      <w:r w:rsidR="00152BCE" w:rsidRPr="007C42D3">
        <w:rPr>
          <w:rFonts w:ascii="Times New Roman" w:eastAsia="Calibri" w:hAnsi="Times New Roman" w:cs="Times New Roman"/>
          <w:sz w:val="24"/>
          <w:szCs w:val="24"/>
        </w:rPr>
        <w:t xml:space="preserve">when </w:t>
      </w:r>
      <w:r w:rsidR="00347E17" w:rsidRPr="007C42D3">
        <w:rPr>
          <w:rFonts w:ascii="Times New Roman" w:eastAsia="Calibri" w:hAnsi="Times New Roman" w:cs="Times New Roman"/>
          <w:sz w:val="24"/>
          <w:szCs w:val="24"/>
        </w:rPr>
        <w:t xml:space="preserve">baseline sampling rounds occur may mean that some CEAs will contribute to net abatement and others will only have baseline sampling conducted in the </w:t>
      </w:r>
      <w:r w:rsidR="00024EC8" w:rsidRPr="007C42D3">
        <w:rPr>
          <w:rFonts w:ascii="Times New Roman" w:eastAsia="Calibri" w:hAnsi="Times New Roman" w:cs="Times New Roman"/>
          <w:sz w:val="24"/>
          <w:szCs w:val="24"/>
        </w:rPr>
        <w:t>first</w:t>
      </w:r>
      <w:r w:rsidR="00347E17" w:rsidRPr="007C42D3">
        <w:rPr>
          <w:rFonts w:ascii="Times New Roman" w:eastAsia="Calibri" w:hAnsi="Times New Roman" w:cs="Times New Roman"/>
          <w:sz w:val="24"/>
          <w:szCs w:val="24"/>
        </w:rPr>
        <w:t xml:space="preserve"> reporting period. </w:t>
      </w:r>
    </w:p>
    <w:p w14:paraId="7CC6A9F2" w14:textId="04AAA574" w:rsidR="001936E3" w:rsidRPr="007C42D3" w:rsidRDefault="00D2169E">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Under </w:t>
      </w:r>
      <w:r w:rsidR="00DF3D18"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001936E3"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w:t>
      </w:r>
      <w:r w:rsidR="00567328" w:rsidRPr="007C42D3">
        <w:rPr>
          <w:rFonts w:ascii="Times New Roman" w:eastAsia="Calibri" w:hAnsi="Times New Roman" w:cs="Times New Roman"/>
          <w:sz w:val="24"/>
          <w:szCs w:val="24"/>
        </w:rPr>
        <w:t xml:space="preserve"> </w:t>
      </w:r>
      <w:r w:rsidR="00A30A6E"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sz w:val="24"/>
          <w:szCs w:val="24"/>
        </w:rPr>
        <w:t>subsequent sampling round is not required to be conducted for a CEA of a transferring project during the reporting period for which the project proponent may submit a transitional offsets report.</w:t>
      </w:r>
      <w:r w:rsidR="00561DCA" w:rsidRPr="007C42D3">
        <w:rPr>
          <w:rFonts w:ascii="Times New Roman" w:eastAsia="Calibri" w:hAnsi="Times New Roman" w:cs="Times New Roman"/>
          <w:sz w:val="24"/>
          <w:szCs w:val="24"/>
        </w:rPr>
        <w:t xml:space="preserve"> This allows projects that were registered under previous soil carbon methods to transfer to the 2021 soil carbon method and report the abatement associated with sampling under the previous method.</w:t>
      </w:r>
    </w:p>
    <w:p w14:paraId="2C1B7334" w14:textId="6E395918" w:rsidR="00561DCA" w:rsidRPr="007C42D3" w:rsidRDefault="00561DCA" w:rsidP="00561DC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00F508C8" w:rsidRPr="007C42D3">
        <w:rPr>
          <w:rFonts w:ascii="Times New Roman" w:eastAsia="Calibri" w:hAnsi="Times New Roman" w:cs="Times New Roman"/>
          <w:sz w:val="24"/>
          <w:szCs w:val="24"/>
        </w:rPr>
        <w:t>(</w:t>
      </w:r>
      <w:r w:rsidR="004C58B4" w:rsidRPr="007C42D3">
        <w:rPr>
          <w:rFonts w:ascii="Times New Roman" w:eastAsia="Calibri" w:hAnsi="Times New Roman" w:cs="Times New Roman"/>
          <w:sz w:val="24"/>
          <w:szCs w:val="24"/>
        </w:rPr>
        <w:t>4</w:t>
      </w:r>
      <w:r w:rsidR="00F508C8" w:rsidRPr="007C42D3">
        <w:rPr>
          <w:rFonts w:ascii="Times New Roman" w:eastAsia="Calibri" w:hAnsi="Times New Roman" w:cs="Times New Roman"/>
          <w:sz w:val="24"/>
          <w:szCs w:val="24"/>
        </w:rPr>
        <w:t>) requires that for each sampling round for a CEA, the CEA must be divided into strata consistent with the requirements in the Supplement.</w:t>
      </w:r>
      <w:r w:rsidRPr="007C42D3">
        <w:rPr>
          <w:rFonts w:ascii="Times New Roman" w:eastAsia="Times New Roman" w:hAnsi="Times New Roman" w:cs="Times New Roman"/>
          <w:color w:val="000000"/>
          <w:sz w:val="24"/>
          <w:szCs w:val="24"/>
          <w:lang w:eastAsia="en-AU"/>
        </w:rPr>
        <w:t xml:space="preserve"> </w:t>
      </w:r>
      <w:r w:rsidRPr="007C42D3" w:rsidDel="00561DCA">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Supplement may provide a number of requirements and recommendations for stratifying CEAs. </w:t>
      </w:r>
    </w:p>
    <w:p w14:paraId="35D7495F" w14:textId="23C00E94" w:rsidR="004C6568" w:rsidRPr="007C42D3" w:rsidRDefault="004C6568"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While not all CEAs need to have a sampling round </w:t>
      </w:r>
      <w:r w:rsidR="006A5332" w:rsidRPr="007C42D3">
        <w:rPr>
          <w:rFonts w:ascii="Times New Roman" w:eastAsia="Calibri" w:hAnsi="Times New Roman" w:cs="Times New Roman"/>
          <w:sz w:val="24"/>
          <w:szCs w:val="24"/>
        </w:rPr>
        <w:t xml:space="preserve">conducted </w:t>
      </w:r>
      <w:r w:rsidRPr="007C42D3">
        <w:rPr>
          <w:rFonts w:ascii="Times New Roman" w:eastAsia="Calibri" w:hAnsi="Times New Roman" w:cs="Times New Roman"/>
          <w:sz w:val="24"/>
          <w:szCs w:val="24"/>
        </w:rPr>
        <w:t xml:space="preserve">in order to report on a project area, </w:t>
      </w:r>
      <w:r w:rsidR="006A5332" w:rsidRPr="007C42D3">
        <w:rPr>
          <w:rFonts w:ascii="Times New Roman" w:eastAsia="Calibri" w:hAnsi="Times New Roman" w:cs="Times New Roman"/>
          <w:sz w:val="24"/>
          <w:szCs w:val="24"/>
        </w:rPr>
        <w:t>the results of</w:t>
      </w:r>
      <w:r w:rsidRPr="007C42D3">
        <w:rPr>
          <w:rFonts w:ascii="Times New Roman" w:eastAsia="Calibri" w:hAnsi="Times New Roman" w:cs="Times New Roman"/>
          <w:sz w:val="24"/>
          <w:szCs w:val="24"/>
        </w:rPr>
        <w:t xml:space="preserve"> any CEAs which have a</w:t>
      </w:r>
      <w:r w:rsidR="00212010" w:rsidRPr="007C42D3">
        <w:rPr>
          <w:rFonts w:ascii="Times New Roman" w:eastAsia="Calibri" w:hAnsi="Times New Roman" w:cs="Times New Roman"/>
          <w:sz w:val="24"/>
          <w:szCs w:val="24"/>
        </w:rPr>
        <w:t xml:space="preserve"> </w:t>
      </w:r>
      <w:r w:rsidR="00945DE9" w:rsidRPr="007C42D3">
        <w:rPr>
          <w:rFonts w:ascii="Times New Roman" w:eastAsia="Calibri" w:hAnsi="Times New Roman" w:cs="Times New Roman"/>
          <w:sz w:val="24"/>
          <w:szCs w:val="24"/>
        </w:rPr>
        <w:t>subsequent</w:t>
      </w:r>
      <w:r w:rsidR="00212010" w:rsidRPr="007C42D3">
        <w:rPr>
          <w:rFonts w:ascii="Times New Roman" w:eastAsia="Calibri" w:hAnsi="Times New Roman" w:cs="Times New Roman"/>
          <w:sz w:val="24"/>
          <w:szCs w:val="24"/>
        </w:rPr>
        <w:t xml:space="preserve"> sampling round </w:t>
      </w:r>
      <w:r w:rsidR="006A5332" w:rsidRPr="007C42D3">
        <w:rPr>
          <w:rFonts w:ascii="Times New Roman" w:eastAsia="Calibri" w:hAnsi="Times New Roman" w:cs="Times New Roman"/>
          <w:sz w:val="24"/>
          <w:szCs w:val="24"/>
        </w:rPr>
        <w:t xml:space="preserve">undertaken </w:t>
      </w:r>
      <w:r w:rsidRPr="007C42D3">
        <w:rPr>
          <w:rFonts w:ascii="Times New Roman" w:eastAsia="Calibri" w:hAnsi="Times New Roman" w:cs="Times New Roman"/>
          <w:sz w:val="24"/>
          <w:szCs w:val="24"/>
        </w:rPr>
        <w:t xml:space="preserve">must </w:t>
      </w:r>
      <w:r w:rsidR="006A5332" w:rsidRPr="007C42D3">
        <w:rPr>
          <w:rFonts w:ascii="Times New Roman" w:eastAsia="Calibri" w:hAnsi="Times New Roman" w:cs="Times New Roman"/>
          <w:sz w:val="24"/>
          <w:szCs w:val="24"/>
        </w:rPr>
        <w:t xml:space="preserve">be reported </w:t>
      </w:r>
      <w:r w:rsidRPr="007C42D3">
        <w:rPr>
          <w:rFonts w:ascii="Times New Roman" w:eastAsia="Calibri" w:hAnsi="Times New Roman" w:cs="Times New Roman"/>
          <w:sz w:val="24"/>
          <w:szCs w:val="24"/>
        </w:rPr>
        <w:t xml:space="preserve">(under subsection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w:t>
      </w:r>
      <w:r w:rsidR="004C58B4"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This ensure</w:t>
      </w:r>
      <w:r w:rsidR="00015E4D"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 xml:space="preserve"> that if CEAs are negatively performing (where carbon stocks decline below baseline or previously credited amounts), they reduce the </w:t>
      </w:r>
      <w:r w:rsidR="00C87A90" w:rsidRPr="007C42D3">
        <w:rPr>
          <w:rFonts w:ascii="Times New Roman" w:eastAsia="Calibri" w:hAnsi="Times New Roman" w:cs="Times New Roman"/>
          <w:sz w:val="24"/>
          <w:szCs w:val="24"/>
        </w:rPr>
        <w:t>abatement achieved by the</w:t>
      </w:r>
      <w:r w:rsidRPr="007C42D3">
        <w:rPr>
          <w:rFonts w:ascii="Times New Roman" w:eastAsia="Calibri" w:hAnsi="Times New Roman" w:cs="Times New Roman"/>
          <w:sz w:val="24"/>
          <w:szCs w:val="24"/>
        </w:rPr>
        <w:t xml:space="preserve"> positively performing CEAs</w:t>
      </w:r>
      <w:r w:rsidR="00C87A90"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Note that after the first reporting period resulting in </w:t>
      </w:r>
      <w:r w:rsidR="00A30A6E" w:rsidRPr="007C42D3">
        <w:rPr>
          <w:rFonts w:ascii="Times New Roman" w:eastAsia="Calibri" w:hAnsi="Times New Roman" w:cs="Times New Roman"/>
          <w:sz w:val="24"/>
          <w:szCs w:val="24"/>
        </w:rPr>
        <w:t>ACCUs,</w:t>
      </w:r>
      <w:r w:rsidRPr="007C42D3">
        <w:rPr>
          <w:rFonts w:ascii="Times New Roman" w:eastAsia="Calibri" w:hAnsi="Times New Roman" w:cs="Times New Roman"/>
          <w:sz w:val="24"/>
          <w:szCs w:val="24"/>
        </w:rPr>
        <w:t xml:space="preserve"> </w:t>
      </w:r>
      <w:r w:rsidR="00844677" w:rsidRPr="007C42D3">
        <w:rPr>
          <w:rFonts w:ascii="Times New Roman" w:eastAsia="Calibri" w:hAnsi="Times New Roman" w:cs="Times New Roman"/>
          <w:sz w:val="24"/>
          <w:szCs w:val="24"/>
        </w:rPr>
        <w:t xml:space="preserve">not </w:t>
      </w:r>
      <w:r w:rsidR="00AE47F9" w:rsidRPr="007C42D3">
        <w:rPr>
          <w:rFonts w:ascii="Times New Roman" w:eastAsia="Calibri" w:hAnsi="Times New Roman" w:cs="Times New Roman"/>
          <w:sz w:val="24"/>
          <w:szCs w:val="24"/>
        </w:rPr>
        <w:t>estimating</w:t>
      </w:r>
      <w:r w:rsidR="00844677" w:rsidRPr="007C42D3">
        <w:rPr>
          <w:rFonts w:ascii="Times New Roman" w:eastAsia="Calibri" w:hAnsi="Times New Roman" w:cs="Times New Roman"/>
          <w:sz w:val="24"/>
          <w:szCs w:val="24"/>
        </w:rPr>
        <w:t xml:space="preserve"> abatement in all </w:t>
      </w:r>
      <w:r w:rsidRPr="007C42D3">
        <w:rPr>
          <w:rFonts w:ascii="Times New Roman" w:eastAsia="Calibri" w:hAnsi="Times New Roman" w:cs="Times New Roman"/>
          <w:sz w:val="24"/>
          <w:szCs w:val="24"/>
        </w:rPr>
        <w:t xml:space="preserve">CEAs in the project area </w:t>
      </w:r>
      <w:r w:rsidR="00A30A6E" w:rsidRPr="007C42D3">
        <w:rPr>
          <w:rFonts w:ascii="Times New Roman" w:eastAsia="Calibri" w:hAnsi="Times New Roman" w:cs="Times New Roman"/>
          <w:sz w:val="24"/>
          <w:szCs w:val="24"/>
        </w:rPr>
        <w:t>may</w:t>
      </w:r>
      <w:r w:rsidRPr="007C42D3">
        <w:rPr>
          <w:rFonts w:ascii="Times New Roman" w:eastAsia="Calibri" w:hAnsi="Times New Roman" w:cs="Times New Roman"/>
          <w:sz w:val="24"/>
          <w:szCs w:val="24"/>
        </w:rPr>
        <w:t xml:space="preserve"> make it difficult to </w:t>
      </w:r>
      <w:r w:rsidR="00A30A6E" w:rsidRPr="007C42D3">
        <w:rPr>
          <w:rFonts w:ascii="Times New Roman" w:eastAsia="Calibri" w:hAnsi="Times New Roman" w:cs="Times New Roman"/>
          <w:sz w:val="24"/>
          <w:szCs w:val="24"/>
        </w:rPr>
        <w:t>receive ACCUs in subsequent reporting periods as previous net abatement for any CEA in the project area is subtracted from the abatement of CEAs reported on in subsequent reporting period</w:t>
      </w:r>
      <w:r w:rsidR="0042379F" w:rsidRPr="007C42D3">
        <w:rPr>
          <w:rFonts w:ascii="Times New Roman" w:eastAsia="Calibri" w:hAnsi="Times New Roman" w:cs="Times New Roman"/>
          <w:sz w:val="24"/>
          <w:szCs w:val="24"/>
        </w:rPr>
        <w:t>s</w:t>
      </w:r>
      <w:r w:rsidR="00A30A6E" w:rsidRPr="007C42D3">
        <w:rPr>
          <w:rFonts w:ascii="Times New Roman" w:eastAsia="Calibri" w:hAnsi="Times New Roman" w:cs="Times New Roman"/>
          <w:sz w:val="24"/>
          <w:szCs w:val="24"/>
        </w:rPr>
        <w:t xml:space="preserve">. </w:t>
      </w:r>
      <w:r w:rsidR="00723050" w:rsidRPr="007C42D3">
        <w:rPr>
          <w:rFonts w:ascii="Times New Roman" w:eastAsia="Calibri" w:hAnsi="Times New Roman" w:cs="Times New Roman"/>
          <w:sz w:val="24"/>
          <w:szCs w:val="24"/>
        </w:rPr>
        <w:t xml:space="preserve">Irrespective of the flexibility provided by subsection </w:t>
      </w:r>
      <w:r w:rsidR="004C620E" w:rsidRPr="007C42D3">
        <w:rPr>
          <w:rFonts w:ascii="Times New Roman" w:eastAsia="Calibri" w:hAnsi="Times New Roman" w:cs="Times New Roman"/>
          <w:sz w:val="24"/>
          <w:szCs w:val="24"/>
        </w:rPr>
        <w:t>4</w:t>
      </w:r>
      <w:r w:rsidR="00723050" w:rsidRPr="007C42D3">
        <w:rPr>
          <w:rFonts w:ascii="Times New Roman" w:eastAsia="Calibri" w:hAnsi="Times New Roman" w:cs="Times New Roman"/>
          <w:sz w:val="24"/>
          <w:szCs w:val="24"/>
        </w:rPr>
        <w:t>(</w:t>
      </w:r>
      <w:r w:rsidR="004C620E" w:rsidRPr="007C42D3">
        <w:rPr>
          <w:rFonts w:ascii="Times New Roman" w:eastAsia="Calibri" w:hAnsi="Times New Roman" w:cs="Times New Roman"/>
          <w:sz w:val="24"/>
          <w:szCs w:val="24"/>
        </w:rPr>
        <w:t>5</w:t>
      </w:r>
      <w:r w:rsidR="00723050" w:rsidRPr="007C42D3">
        <w:rPr>
          <w:rFonts w:ascii="Times New Roman" w:eastAsia="Calibri" w:hAnsi="Times New Roman" w:cs="Times New Roman"/>
          <w:sz w:val="24"/>
          <w:szCs w:val="24"/>
        </w:rPr>
        <w:t xml:space="preserve">), an estimate of carbon stocks must be provided for each CEA at least every </w:t>
      </w:r>
      <w:r w:rsidR="00E762F7">
        <w:rPr>
          <w:rFonts w:ascii="Times New Roman" w:eastAsia="Calibri" w:hAnsi="Times New Roman" w:cs="Times New Roman"/>
          <w:sz w:val="24"/>
          <w:szCs w:val="24"/>
        </w:rPr>
        <w:t>five</w:t>
      </w:r>
      <w:r w:rsidR="00723050" w:rsidRPr="007C42D3">
        <w:rPr>
          <w:rFonts w:ascii="Times New Roman" w:eastAsia="Calibri" w:hAnsi="Times New Roman" w:cs="Times New Roman"/>
          <w:sz w:val="24"/>
          <w:szCs w:val="24"/>
        </w:rPr>
        <w:t xml:space="preserve"> years under paragraph </w:t>
      </w:r>
      <w:r w:rsidR="00594C67" w:rsidRPr="007C42D3">
        <w:rPr>
          <w:rFonts w:ascii="Times New Roman" w:eastAsia="Calibri" w:hAnsi="Times New Roman" w:cs="Times New Roman"/>
          <w:sz w:val="24"/>
          <w:szCs w:val="24"/>
        </w:rPr>
        <w:t>4</w:t>
      </w:r>
      <w:r w:rsidR="00723050" w:rsidRPr="007C42D3">
        <w:rPr>
          <w:rFonts w:ascii="Times New Roman" w:eastAsia="Calibri" w:hAnsi="Times New Roman" w:cs="Times New Roman"/>
          <w:sz w:val="24"/>
          <w:szCs w:val="24"/>
        </w:rPr>
        <w:t>(1)(c).</w:t>
      </w:r>
    </w:p>
    <w:p w14:paraId="010C1C2B" w14:textId="080B2482"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Subsection </w:t>
      </w:r>
      <w:r w:rsidR="004C620E"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w:t>
      </w:r>
      <w:r w:rsidR="004C620E"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allows a project proponent to apply to the Regulator to seek an extension of time to carry out a subsequent sampling round if exceptional circumstances prevent sampling within the timing requirements specified in the Supplement.</w:t>
      </w:r>
      <w:r w:rsidR="00561DCA" w:rsidRPr="007C42D3">
        <w:rPr>
          <w:rFonts w:ascii="Times New Roman" w:eastAsia="Times New Roman" w:hAnsi="Times New Roman" w:cs="Times New Roman"/>
          <w:color w:val="000000"/>
          <w:sz w:val="24"/>
          <w:szCs w:val="24"/>
          <w:lang w:eastAsia="en-AU"/>
        </w:rPr>
        <w:t xml:space="preserve"> </w:t>
      </w:r>
      <w:r w:rsidR="008E1CF9" w:rsidRPr="007C42D3">
        <w:rPr>
          <w:rFonts w:ascii="Times New Roman" w:eastAsia="Times New Roman" w:hAnsi="Times New Roman" w:cs="Times New Roman"/>
          <w:color w:val="000000"/>
          <w:sz w:val="24"/>
          <w:szCs w:val="24"/>
          <w:lang w:eastAsia="en-AU"/>
        </w:rPr>
        <w:t>Otherwise,</w:t>
      </w:r>
      <w:r w:rsidRPr="007C42D3">
        <w:rPr>
          <w:rFonts w:ascii="Times New Roman" w:eastAsia="Times New Roman" w:hAnsi="Times New Roman" w:cs="Times New Roman"/>
          <w:color w:val="000000"/>
          <w:sz w:val="24"/>
          <w:szCs w:val="24"/>
          <w:lang w:eastAsia="en-AU"/>
        </w:rPr>
        <w:t xml:space="preserve"> the section specifies that the timeframes within the Supplement apply.</w:t>
      </w:r>
    </w:p>
    <w:p w14:paraId="48A13CDE" w14:textId="01D81515"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Examples of exceptional circumstances may include environmental limitations on sampling</w:t>
      </w:r>
      <w:r w:rsidR="002D7093"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such as soil moisture levels being too low or too high to enable accurate sampling, weather events such as heavy rain or fire inhibiting access to the site, or unexpected circumstances rendering soil sampling technicians unavailable. Exceptional circumstances may also extend to personal circumstances.</w:t>
      </w:r>
    </w:p>
    <w:p w14:paraId="6CA8E0AC" w14:textId="77777777"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Evidence may be provided to the Regulator in support of an application for an extension of time. The evidence could include a statutory declaration from the soil sampling technician stating that the conditions are unsuitable for soil sampling, photos of the flooded area or weather reports.</w:t>
      </w:r>
    </w:p>
    <w:p w14:paraId="1E105929" w14:textId="754574CB" w:rsidR="0098715C" w:rsidRPr="007C42D3" w:rsidRDefault="00040AF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19" w:name="_Hlk80347471"/>
      <w:r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0098715C" w:rsidRPr="007C42D3">
        <w:rPr>
          <w:rFonts w:ascii="Times New Roman" w:eastAsia="Times New Roman" w:hAnsi="Times New Roman" w:cs="Times New Roman"/>
          <w:color w:val="000000"/>
          <w:sz w:val="24"/>
          <w:szCs w:val="24"/>
          <w:u w:val="single"/>
          <w:lang w:eastAsia="en-AU"/>
        </w:rPr>
        <w:t>CEAs, exclusion areas and emissions accounting areas</w:t>
      </w:r>
    </w:p>
    <w:p w14:paraId="74393DDA" w14:textId="049E7979" w:rsidR="0098715C" w:rsidRPr="007C42D3" w:rsidRDefault="0098715C"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w:t>
      </w:r>
      <w:r w:rsidR="00040AFB"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 set out the requirements for mapping </w:t>
      </w:r>
      <w:r w:rsidR="00232261" w:rsidRPr="007C42D3">
        <w:rPr>
          <w:rFonts w:ascii="Times New Roman" w:eastAsia="Calibri" w:hAnsi="Times New Roman" w:cs="Times New Roman"/>
          <w:sz w:val="24"/>
          <w:szCs w:val="24"/>
        </w:rPr>
        <w:t>project areas</w:t>
      </w:r>
      <w:r w:rsidRPr="007C42D3">
        <w:rPr>
          <w:rFonts w:ascii="Times New Roman" w:eastAsia="Calibri" w:hAnsi="Times New Roman" w:cs="Times New Roman"/>
          <w:sz w:val="24"/>
          <w:szCs w:val="24"/>
        </w:rPr>
        <w:t xml:space="preserve"> for the purposes of Subsection</w:t>
      </w:r>
      <w:r w:rsidR="00BF6AD5">
        <w:rPr>
          <w:rFonts w:ascii="Times New Roman" w:eastAsia="Calibri" w:hAnsi="Times New Roman" w:cs="Times New Roman"/>
          <w:sz w:val="24"/>
          <w:szCs w:val="24"/>
        </w:rPr>
        <w:t> </w:t>
      </w:r>
      <w:r w:rsidR="00040AFB"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(1). </w:t>
      </w:r>
    </w:p>
    <w:p w14:paraId="5306CABB" w14:textId="4EA6D5D2" w:rsidR="0098715C" w:rsidRPr="007C42D3" w:rsidRDefault="0098715C"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040AFB"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 requires that CEAs are areas of eligible land where project activities will be carried out until the end of the permanence obligation period for the project. Cessation of eligible management activities (noting that they can be changed) during the permanence period would require removal of the CEA consistent with subsection 9(</w:t>
      </w:r>
      <w:r w:rsidR="00FF0AF2"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of the</w:t>
      </w:r>
      <w:r w:rsidR="002875C5">
        <w:rPr>
          <w:rFonts w:ascii="Times New Roman" w:eastAsia="Calibri" w:hAnsi="Times New Roman" w:cs="Times New Roman"/>
          <w:sz w:val="24"/>
          <w:szCs w:val="24"/>
        </w:rPr>
        <w:t> </w:t>
      </w:r>
      <w:r w:rsidR="007D317F" w:rsidRPr="007C42D3">
        <w:rPr>
          <w:rFonts w:ascii="Times New Roman" w:eastAsia="Calibri" w:hAnsi="Times New Roman" w:cs="Times New Roman"/>
          <w:sz w:val="24"/>
          <w:szCs w:val="24"/>
        </w:rPr>
        <w:t>D</w:t>
      </w:r>
      <w:r w:rsidRPr="007C42D3">
        <w:rPr>
          <w:rFonts w:ascii="Times New Roman" w:eastAsia="Calibri" w:hAnsi="Times New Roman" w:cs="Times New Roman"/>
          <w:sz w:val="24"/>
          <w:szCs w:val="24"/>
        </w:rPr>
        <w:t xml:space="preserve">etermination. </w:t>
      </w:r>
      <w:r w:rsidR="00A97FE1" w:rsidRPr="007C42D3">
        <w:rPr>
          <w:rFonts w:ascii="Times New Roman" w:eastAsia="Calibri" w:hAnsi="Times New Roman" w:cs="Times New Roman"/>
          <w:sz w:val="24"/>
          <w:szCs w:val="24"/>
        </w:rPr>
        <w:t>Eligible management activities must be continued beyond</w:t>
      </w:r>
      <w:r w:rsidRPr="007C42D3">
        <w:rPr>
          <w:rFonts w:ascii="Times New Roman" w:eastAsia="Calibri" w:hAnsi="Times New Roman" w:cs="Times New Roman"/>
          <w:sz w:val="24"/>
          <w:szCs w:val="24"/>
        </w:rPr>
        <w:t xml:space="preserve"> the crediting period to avoid the loss of carbon sequestered during the crediting period. CEAs must have identical responsible landholders. Having different responsible landholders could cause the actions of one landholder to have significant implications for others (such as the cessation of </w:t>
      </w:r>
      <w:r w:rsidR="00E7371C" w:rsidRPr="007C42D3">
        <w:rPr>
          <w:rFonts w:ascii="Times New Roman" w:eastAsia="Calibri" w:hAnsi="Times New Roman" w:cs="Times New Roman"/>
          <w:sz w:val="24"/>
          <w:szCs w:val="24"/>
        </w:rPr>
        <w:t>eligible management activities in part of a CEA leading to the removal of the entire CEA</w:t>
      </w:r>
      <w:r w:rsidRPr="007C42D3">
        <w:rPr>
          <w:rFonts w:ascii="Times New Roman" w:eastAsia="Calibri" w:hAnsi="Times New Roman" w:cs="Times New Roman"/>
          <w:sz w:val="24"/>
          <w:szCs w:val="24"/>
        </w:rPr>
        <w:t>)</w:t>
      </w:r>
      <w:r w:rsidR="00E7371C" w:rsidRPr="007C42D3">
        <w:rPr>
          <w:rFonts w:ascii="Times New Roman" w:eastAsia="Calibri" w:hAnsi="Times New Roman" w:cs="Times New Roman"/>
          <w:sz w:val="24"/>
          <w:szCs w:val="24"/>
        </w:rPr>
        <w:t>.</w:t>
      </w:r>
      <w:r w:rsidR="00E7371C" w:rsidRPr="007C42D3">
        <w:t xml:space="preserve"> </w:t>
      </w:r>
      <w:r w:rsidR="00E7371C" w:rsidRPr="007C42D3">
        <w:rPr>
          <w:rFonts w:ascii="Times New Roman" w:eastAsia="Calibri" w:hAnsi="Times New Roman" w:cs="Times New Roman"/>
          <w:sz w:val="24"/>
          <w:szCs w:val="24"/>
        </w:rPr>
        <w:t>CEAs must be entirely located within a single State</w:t>
      </w:r>
      <w:r w:rsidRPr="007C42D3">
        <w:rPr>
          <w:rFonts w:ascii="Times New Roman" w:eastAsia="Calibri" w:hAnsi="Times New Roman" w:cs="Times New Roman"/>
          <w:sz w:val="24"/>
          <w:szCs w:val="24"/>
        </w:rPr>
        <w:t xml:space="preserve"> or </w:t>
      </w:r>
      <w:r w:rsidR="00E7371C" w:rsidRPr="007C42D3">
        <w:rPr>
          <w:rFonts w:ascii="Times New Roman" w:eastAsia="Calibri" w:hAnsi="Times New Roman" w:cs="Times New Roman"/>
          <w:sz w:val="24"/>
          <w:szCs w:val="24"/>
        </w:rPr>
        <w:t>Territory to enable the use of State or Territory specific factors to determine</w:t>
      </w:r>
      <w:r w:rsidR="00E7371C" w:rsidRPr="007C42D3" w:rsidDel="00D90339">
        <w:rPr>
          <w:rFonts w:ascii="Times New Roman" w:eastAsia="Calibri" w:hAnsi="Times New Roman" w:cs="Times New Roman"/>
          <w:sz w:val="24"/>
          <w:szCs w:val="24"/>
        </w:rPr>
        <w:t xml:space="preserve"> </w:t>
      </w:r>
      <w:r w:rsidR="00E7371C" w:rsidRPr="007C42D3">
        <w:rPr>
          <w:rFonts w:ascii="Times New Roman" w:eastAsia="Calibri" w:hAnsi="Times New Roman" w:cs="Times New Roman"/>
          <w:sz w:val="24"/>
          <w:szCs w:val="24"/>
        </w:rPr>
        <w:t>project emissions.</w:t>
      </w:r>
    </w:p>
    <w:p w14:paraId="469C4F8F" w14:textId="564C0FEA" w:rsidR="0098715C" w:rsidRPr="007C42D3" w:rsidRDefault="001172A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furthest boundaries of n</w:t>
      </w:r>
      <w:r w:rsidR="004C0A34" w:rsidRPr="007C42D3">
        <w:rPr>
          <w:rFonts w:ascii="Times New Roman" w:eastAsia="Calibri" w:hAnsi="Times New Roman" w:cs="Times New Roman"/>
          <w:sz w:val="24"/>
          <w:szCs w:val="24"/>
        </w:rPr>
        <w:t xml:space="preserve">on-contiguous parts of a </w:t>
      </w:r>
      <w:r w:rsidR="0098715C" w:rsidRPr="007C42D3">
        <w:rPr>
          <w:rFonts w:ascii="Times New Roman" w:eastAsia="Calibri" w:hAnsi="Times New Roman" w:cs="Times New Roman"/>
          <w:sz w:val="24"/>
          <w:szCs w:val="24"/>
        </w:rPr>
        <w:t>CEA are also required to be</w:t>
      </w:r>
      <w:r w:rsidR="00A30A6E" w:rsidRPr="007C42D3">
        <w:rPr>
          <w:rFonts w:ascii="Times New Roman" w:eastAsia="Calibri" w:hAnsi="Times New Roman" w:cs="Times New Roman"/>
          <w:sz w:val="24"/>
          <w:szCs w:val="24"/>
        </w:rPr>
        <w:t xml:space="preserve"> located</w:t>
      </w:r>
      <w:r w:rsidR="0098715C" w:rsidRPr="007C42D3">
        <w:rPr>
          <w:rFonts w:ascii="Times New Roman" w:eastAsia="Calibri" w:hAnsi="Times New Roman" w:cs="Times New Roman"/>
          <w:sz w:val="24"/>
          <w:szCs w:val="24"/>
        </w:rPr>
        <w:t xml:space="preserve"> within</w:t>
      </w:r>
      <w:r w:rsidR="0098715C" w:rsidRPr="007C42D3" w:rsidDel="00A30A6E">
        <w:rPr>
          <w:rFonts w:ascii="Times New Roman" w:eastAsia="Calibri" w:hAnsi="Times New Roman" w:cs="Times New Roman"/>
          <w:sz w:val="24"/>
          <w:szCs w:val="24"/>
        </w:rPr>
        <w:t xml:space="preserve"> </w:t>
      </w:r>
      <w:r w:rsidR="0098715C" w:rsidRPr="007C42D3">
        <w:rPr>
          <w:rFonts w:ascii="Times New Roman" w:eastAsia="Calibri" w:hAnsi="Times New Roman" w:cs="Times New Roman"/>
          <w:sz w:val="24"/>
          <w:szCs w:val="24"/>
        </w:rPr>
        <w:t>10</w:t>
      </w:r>
      <w:r w:rsidR="001642A1">
        <w:rPr>
          <w:rFonts w:ascii="Times New Roman" w:eastAsia="Calibri" w:hAnsi="Times New Roman" w:cs="Times New Roman"/>
          <w:sz w:val="24"/>
          <w:szCs w:val="24"/>
        </w:rPr>
        <w:t xml:space="preserve"> kilometre</w:t>
      </w:r>
      <w:r w:rsidR="00B01890">
        <w:rPr>
          <w:rFonts w:ascii="Times New Roman" w:eastAsia="Calibri" w:hAnsi="Times New Roman" w:cs="Times New Roman"/>
          <w:sz w:val="24"/>
          <w:szCs w:val="24"/>
        </w:rPr>
        <w:t>s</w:t>
      </w:r>
      <w:r w:rsidR="001642A1">
        <w:rPr>
          <w:rFonts w:ascii="Times New Roman" w:eastAsia="Calibri" w:hAnsi="Times New Roman" w:cs="Times New Roman"/>
          <w:sz w:val="24"/>
          <w:szCs w:val="24"/>
        </w:rPr>
        <w:t xml:space="preserve"> (</w:t>
      </w:r>
      <w:r w:rsidR="0098715C" w:rsidRPr="007C42D3">
        <w:rPr>
          <w:rFonts w:ascii="Times New Roman" w:eastAsia="Calibri" w:hAnsi="Times New Roman" w:cs="Times New Roman"/>
          <w:sz w:val="24"/>
          <w:szCs w:val="24"/>
        </w:rPr>
        <w:t>km</w:t>
      </w:r>
      <w:r w:rsidR="001642A1">
        <w:rPr>
          <w:rFonts w:ascii="Times New Roman" w:eastAsia="Calibri" w:hAnsi="Times New Roman" w:cs="Times New Roman"/>
          <w:sz w:val="24"/>
          <w:szCs w:val="24"/>
        </w:rPr>
        <w:t>)</w:t>
      </w:r>
      <w:r w:rsidR="0098715C" w:rsidRPr="007C42D3" w:rsidDel="004C0A34">
        <w:rPr>
          <w:rFonts w:ascii="Times New Roman" w:eastAsia="Calibri" w:hAnsi="Times New Roman" w:cs="Times New Roman"/>
          <w:sz w:val="24"/>
          <w:szCs w:val="24"/>
        </w:rPr>
        <w:t xml:space="preserve"> </w:t>
      </w:r>
      <w:r w:rsidR="00A30A6E" w:rsidRPr="007C42D3">
        <w:rPr>
          <w:rFonts w:ascii="Times New Roman" w:eastAsia="Calibri" w:hAnsi="Times New Roman" w:cs="Times New Roman"/>
          <w:sz w:val="24"/>
          <w:szCs w:val="24"/>
        </w:rPr>
        <w:t>of each other</w:t>
      </w:r>
      <w:r w:rsidR="00513270" w:rsidRPr="007C42D3">
        <w:rPr>
          <w:rFonts w:ascii="Times New Roman" w:eastAsia="Calibri" w:hAnsi="Times New Roman" w:cs="Times New Roman"/>
          <w:sz w:val="24"/>
          <w:szCs w:val="24"/>
        </w:rPr>
        <w:t xml:space="preserve"> </w:t>
      </w:r>
      <w:r w:rsidR="0098715C" w:rsidRPr="007C42D3">
        <w:rPr>
          <w:rFonts w:ascii="Times New Roman" w:eastAsia="Calibri" w:hAnsi="Times New Roman" w:cs="Times New Roman"/>
          <w:sz w:val="24"/>
          <w:szCs w:val="24"/>
        </w:rPr>
        <w:t xml:space="preserve">under subsection </w:t>
      </w:r>
      <w:r w:rsidR="005738AF" w:rsidRPr="007C42D3">
        <w:rPr>
          <w:rFonts w:ascii="Times New Roman" w:eastAsia="Calibri" w:hAnsi="Times New Roman" w:cs="Times New Roman"/>
          <w:sz w:val="24"/>
          <w:szCs w:val="24"/>
        </w:rPr>
        <w:t>5</w:t>
      </w:r>
      <w:r w:rsidR="0098715C" w:rsidRPr="007C42D3">
        <w:rPr>
          <w:rFonts w:ascii="Times New Roman" w:eastAsia="Calibri" w:hAnsi="Times New Roman" w:cs="Times New Roman"/>
          <w:sz w:val="24"/>
          <w:szCs w:val="24"/>
        </w:rPr>
        <w:t xml:space="preserve">(2). This is anticipated to be a theoretical maximum as the practical </w:t>
      </w:r>
      <w:r w:rsidR="00E7371C" w:rsidRPr="007C42D3">
        <w:rPr>
          <w:rFonts w:ascii="Times New Roman" w:eastAsia="Calibri" w:hAnsi="Times New Roman" w:cs="Times New Roman"/>
          <w:sz w:val="24"/>
          <w:szCs w:val="24"/>
        </w:rPr>
        <w:t>size</w:t>
      </w:r>
      <w:r w:rsidR="0098715C" w:rsidRPr="007C42D3">
        <w:rPr>
          <w:rFonts w:ascii="Times New Roman" w:eastAsia="Calibri" w:hAnsi="Times New Roman" w:cs="Times New Roman"/>
          <w:sz w:val="24"/>
          <w:szCs w:val="24"/>
        </w:rPr>
        <w:t xml:space="preserve"> of CEAs would likely be smaller to </w:t>
      </w:r>
      <w:r w:rsidR="00E7371C" w:rsidRPr="007C42D3">
        <w:rPr>
          <w:rFonts w:ascii="Times New Roman" w:eastAsia="Calibri" w:hAnsi="Times New Roman" w:cs="Times New Roman"/>
          <w:sz w:val="24"/>
          <w:szCs w:val="24"/>
        </w:rPr>
        <w:t>reduce the variance associated with soil</w:t>
      </w:r>
      <w:r w:rsidR="0098715C" w:rsidRPr="007C42D3">
        <w:rPr>
          <w:rFonts w:ascii="Times New Roman" w:eastAsia="Calibri" w:hAnsi="Times New Roman" w:cs="Times New Roman"/>
          <w:sz w:val="24"/>
          <w:szCs w:val="24"/>
        </w:rPr>
        <w:t xml:space="preserve"> sampling</w:t>
      </w:r>
      <w:r w:rsidR="00E7371C" w:rsidRPr="007C42D3">
        <w:rPr>
          <w:rFonts w:ascii="Times New Roman" w:eastAsia="Calibri" w:hAnsi="Times New Roman" w:cs="Times New Roman"/>
          <w:sz w:val="24"/>
          <w:szCs w:val="24"/>
        </w:rPr>
        <w:t>. The size constraint</w:t>
      </w:r>
      <w:r w:rsidR="0098715C" w:rsidRPr="007C42D3">
        <w:rPr>
          <w:rFonts w:ascii="Times New Roman" w:eastAsia="Calibri" w:hAnsi="Times New Roman" w:cs="Times New Roman"/>
          <w:sz w:val="24"/>
          <w:szCs w:val="24"/>
        </w:rPr>
        <w:t xml:space="preserve"> also</w:t>
      </w:r>
      <w:r w:rsidR="00A30A6E" w:rsidRPr="007C42D3">
        <w:rPr>
          <w:rFonts w:ascii="Times New Roman" w:eastAsia="Calibri" w:hAnsi="Times New Roman" w:cs="Times New Roman"/>
          <w:sz w:val="24"/>
          <w:szCs w:val="24"/>
        </w:rPr>
        <w:t xml:space="preserve"> helps to </w:t>
      </w:r>
      <w:r w:rsidR="0098715C" w:rsidRPr="007C42D3">
        <w:rPr>
          <w:rFonts w:ascii="Times New Roman" w:eastAsia="Calibri" w:hAnsi="Times New Roman" w:cs="Times New Roman"/>
          <w:sz w:val="24"/>
          <w:szCs w:val="24"/>
        </w:rPr>
        <w:t xml:space="preserve">manage the risk that </w:t>
      </w:r>
      <w:r w:rsidR="00E7371C" w:rsidRPr="007C42D3">
        <w:rPr>
          <w:rFonts w:ascii="Times New Roman" w:eastAsia="Calibri" w:hAnsi="Times New Roman" w:cs="Times New Roman"/>
          <w:sz w:val="24"/>
          <w:szCs w:val="24"/>
        </w:rPr>
        <w:lastRenderedPageBreak/>
        <w:t>eligible</w:t>
      </w:r>
      <w:r w:rsidR="00E7371C" w:rsidRPr="007C42D3" w:rsidDel="00A30A6E">
        <w:rPr>
          <w:rFonts w:ascii="Times New Roman" w:eastAsia="Calibri" w:hAnsi="Times New Roman" w:cs="Times New Roman"/>
          <w:sz w:val="24"/>
          <w:szCs w:val="24"/>
        </w:rPr>
        <w:t xml:space="preserve"> </w:t>
      </w:r>
      <w:r w:rsidR="00E7371C" w:rsidRPr="007C42D3">
        <w:rPr>
          <w:rFonts w:ascii="Times New Roman" w:eastAsia="Calibri" w:hAnsi="Times New Roman" w:cs="Times New Roman"/>
          <w:sz w:val="24"/>
          <w:szCs w:val="24"/>
        </w:rPr>
        <w:t>management</w:t>
      </w:r>
      <w:r w:rsidR="0098715C" w:rsidRPr="007C42D3">
        <w:rPr>
          <w:rFonts w:ascii="Times New Roman" w:eastAsia="Calibri" w:hAnsi="Times New Roman" w:cs="Times New Roman"/>
          <w:sz w:val="24"/>
          <w:szCs w:val="24"/>
        </w:rPr>
        <w:t xml:space="preserve"> activities may cease in a part of </w:t>
      </w:r>
      <w:r w:rsidR="00E7371C" w:rsidRPr="007C42D3">
        <w:rPr>
          <w:rFonts w:ascii="Times New Roman" w:eastAsia="Calibri" w:hAnsi="Times New Roman" w:cs="Times New Roman"/>
          <w:sz w:val="24"/>
          <w:szCs w:val="24"/>
        </w:rPr>
        <w:t xml:space="preserve">a </w:t>
      </w:r>
      <w:r w:rsidR="0098715C" w:rsidRPr="007C42D3">
        <w:rPr>
          <w:rFonts w:ascii="Times New Roman" w:eastAsia="Calibri" w:hAnsi="Times New Roman" w:cs="Times New Roman"/>
          <w:sz w:val="24"/>
          <w:szCs w:val="24"/>
        </w:rPr>
        <w:t xml:space="preserve">CEA – </w:t>
      </w:r>
      <w:r w:rsidR="00E7371C" w:rsidRPr="007C42D3">
        <w:rPr>
          <w:rFonts w:ascii="Times New Roman" w:eastAsia="Calibri" w:hAnsi="Times New Roman" w:cs="Times New Roman"/>
          <w:sz w:val="24"/>
          <w:szCs w:val="24"/>
        </w:rPr>
        <w:t>leading to the</w:t>
      </w:r>
      <w:r w:rsidR="0098715C" w:rsidRPr="007C42D3">
        <w:rPr>
          <w:rFonts w:ascii="Times New Roman" w:eastAsia="Calibri" w:hAnsi="Times New Roman" w:cs="Times New Roman"/>
          <w:sz w:val="24"/>
          <w:szCs w:val="24"/>
        </w:rPr>
        <w:t xml:space="preserve"> removal of </w:t>
      </w:r>
      <w:r w:rsidR="00E7371C" w:rsidRPr="007C42D3">
        <w:rPr>
          <w:rFonts w:ascii="Times New Roman" w:eastAsia="Calibri" w:hAnsi="Times New Roman" w:cs="Times New Roman"/>
          <w:sz w:val="24"/>
          <w:szCs w:val="24"/>
        </w:rPr>
        <w:t>the entire CEA</w:t>
      </w:r>
      <w:r w:rsidR="0098715C" w:rsidRPr="007C42D3">
        <w:rPr>
          <w:rFonts w:ascii="Times New Roman" w:eastAsia="Calibri" w:hAnsi="Times New Roman" w:cs="Times New Roman"/>
          <w:sz w:val="24"/>
          <w:szCs w:val="24"/>
        </w:rPr>
        <w:t>.</w:t>
      </w:r>
    </w:p>
    <w:p w14:paraId="32E8E5F1" w14:textId="66BA83D9"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5738AF"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(3) permits CEAs to be merged or split in accordance with the Supplement. This anticipates that CEAs, particularly those stratified under previous methods, could benefit from being merged to reduce the sampling density required to get precise soil</w:t>
      </w:r>
      <w:r w:rsidR="00D54BFE" w:rsidRPr="007C42D3">
        <w:rPr>
          <w:rFonts w:ascii="Times New Roman" w:eastAsia="Calibri" w:hAnsi="Times New Roman" w:cs="Times New Roman"/>
          <w:sz w:val="24"/>
          <w:szCs w:val="24"/>
        </w:rPr>
        <w:t xml:space="preserve"> organic</w:t>
      </w:r>
      <w:r w:rsidRPr="007C42D3">
        <w:rPr>
          <w:rFonts w:ascii="Times New Roman" w:eastAsia="Calibri" w:hAnsi="Times New Roman" w:cs="Times New Roman"/>
          <w:sz w:val="24"/>
          <w:szCs w:val="24"/>
        </w:rPr>
        <w:t xml:space="preserve"> carbon stock estimates. Merging and splitting CEAs may also be desirable to </w:t>
      </w:r>
      <w:r w:rsidR="00A30A6E" w:rsidRPr="007C42D3">
        <w:rPr>
          <w:rFonts w:ascii="Times New Roman" w:eastAsia="Calibri" w:hAnsi="Times New Roman" w:cs="Times New Roman"/>
          <w:sz w:val="24"/>
          <w:szCs w:val="24"/>
        </w:rPr>
        <w:t xml:space="preserve">achieve as close as possible to </w:t>
      </w:r>
      <w:r w:rsidRPr="007C42D3">
        <w:rPr>
          <w:rFonts w:ascii="Times New Roman" w:eastAsia="Calibri" w:hAnsi="Times New Roman" w:cs="Times New Roman"/>
          <w:sz w:val="24"/>
          <w:szCs w:val="24"/>
        </w:rPr>
        <w:t>the equivalent soil mass</w:t>
      </w:r>
      <w:r w:rsidR="00C274C3">
        <w:rPr>
          <w:rFonts w:ascii="Times New Roman" w:eastAsia="Calibri" w:hAnsi="Times New Roman" w:cs="Times New Roman"/>
          <w:sz w:val="24"/>
          <w:szCs w:val="24"/>
        </w:rPr>
        <w:t xml:space="preserve"> (ESM)</w:t>
      </w:r>
      <w:r w:rsidRPr="007C42D3">
        <w:rPr>
          <w:rFonts w:ascii="Times New Roman" w:eastAsia="Calibri" w:hAnsi="Times New Roman" w:cs="Times New Roman"/>
          <w:sz w:val="24"/>
          <w:szCs w:val="24"/>
        </w:rPr>
        <w:t xml:space="preserve"> (see Section 1</w:t>
      </w:r>
      <w:r w:rsidR="005738AF"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in the resulting CEAs so that changes in soil </w:t>
      </w:r>
      <w:r w:rsidR="00D54BFE" w:rsidRPr="007C42D3">
        <w:rPr>
          <w:rFonts w:ascii="Times New Roman" w:eastAsia="Calibri" w:hAnsi="Times New Roman" w:cs="Times New Roman"/>
          <w:sz w:val="24"/>
          <w:szCs w:val="24"/>
        </w:rPr>
        <w:t xml:space="preserve">organic </w:t>
      </w:r>
      <w:r w:rsidRPr="007C42D3">
        <w:rPr>
          <w:rFonts w:ascii="Times New Roman" w:eastAsia="Calibri" w:hAnsi="Times New Roman" w:cs="Times New Roman"/>
          <w:sz w:val="24"/>
          <w:szCs w:val="24"/>
        </w:rPr>
        <w:t xml:space="preserve">carbon </w:t>
      </w:r>
      <w:r w:rsidR="00066578" w:rsidRPr="007C42D3">
        <w:rPr>
          <w:rFonts w:ascii="Times New Roman" w:eastAsia="Calibri" w:hAnsi="Times New Roman" w:cs="Times New Roman"/>
          <w:sz w:val="24"/>
          <w:szCs w:val="24"/>
        </w:rPr>
        <w:t xml:space="preserve">stocks </w:t>
      </w:r>
      <w:r w:rsidRPr="007C42D3">
        <w:rPr>
          <w:rFonts w:ascii="Times New Roman" w:eastAsia="Calibri" w:hAnsi="Times New Roman" w:cs="Times New Roman"/>
          <w:sz w:val="24"/>
          <w:szCs w:val="24"/>
        </w:rPr>
        <w:t>can be estimated across a constant soil mass.</w:t>
      </w:r>
    </w:p>
    <w:p w14:paraId="3477B3F8" w14:textId="294F4E4D" w:rsidR="005C6B14" w:rsidRPr="007C42D3" w:rsidRDefault="005C6B14">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5(4) requires that the project </w:t>
      </w:r>
      <w:r w:rsidR="0083505C" w:rsidRPr="007C42D3">
        <w:rPr>
          <w:rFonts w:ascii="Times New Roman" w:eastAsia="Calibri" w:hAnsi="Times New Roman" w:cs="Times New Roman"/>
          <w:sz w:val="24"/>
          <w:szCs w:val="24"/>
        </w:rPr>
        <w:t xml:space="preserve">proponent </w:t>
      </w:r>
      <w:r w:rsidRPr="007C42D3">
        <w:rPr>
          <w:rFonts w:ascii="Times New Roman" w:eastAsia="Calibri" w:hAnsi="Times New Roman" w:cs="Times New Roman"/>
          <w:sz w:val="24"/>
          <w:szCs w:val="24"/>
        </w:rPr>
        <w:t xml:space="preserve">must not remove project areas which would remove part of a CEA. </w:t>
      </w:r>
      <w:r w:rsidR="00066578" w:rsidRPr="007C42D3">
        <w:rPr>
          <w:rFonts w:ascii="Times New Roman" w:eastAsia="Calibri" w:hAnsi="Times New Roman" w:cs="Times New Roman"/>
          <w:sz w:val="24"/>
          <w:szCs w:val="24"/>
        </w:rPr>
        <w:t>This does not limit the above subsection to split or merge CEAs prior to removal – but whole CEAs must be remove</w:t>
      </w:r>
      <w:r w:rsidR="002B5753" w:rsidRPr="007C42D3">
        <w:rPr>
          <w:rFonts w:ascii="Times New Roman" w:eastAsia="Calibri" w:hAnsi="Times New Roman" w:cs="Times New Roman"/>
          <w:sz w:val="24"/>
          <w:szCs w:val="24"/>
        </w:rPr>
        <w:t>d unless the Supplement provides for the removal of part of a CEA</w:t>
      </w:r>
      <w:r w:rsidR="00D261EE" w:rsidRPr="007C42D3">
        <w:rPr>
          <w:rFonts w:ascii="Times New Roman" w:eastAsia="Calibri" w:hAnsi="Times New Roman" w:cs="Times New Roman"/>
          <w:sz w:val="24"/>
          <w:szCs w:val="24"/>
        </w:rPr>
        <w:t>.</w:t>
      </w:r>
      <w:r w:rsidR="002B5753" w:rsidRPr="007C42D3">
        <w:rPr>
          <w:rFonts w:ascii="Times New Roman" w:eastAsia="Calibri" w:hAnsi="Times New Roman" w:cs="Times New Roman"/>
          <w:sz w:val="24"/>
          <w:szCs w:val="24"/>
        </w:rPr>
        <w:t xml:space="preserve"> </w:t>
      </w:r>
    </w:p>
    <w:p w14:paraId="1BAF3D37" w14:textId="1505EDCA" w:rsidR="00B110E7" w:rsidRPr="007C42D3" w:rsidRDefault="00B110E7"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Ineligible land included at the start of a project must either be mapped as an exclusion area, as required by subsections </w:t>
      </w:r>
      <w:r w:rsidR="005738AF" w:rsidRPr="007C42D3">
        <w:rPr>
          <w:rFonts w:ascii="Times New Roman" w:hAnsi="Times New Roman" w:cs="Times New Roman"/>
          <w:sz w:val="24"/>
          <w:szCs w:val="24"/>
        </w:rPr>
        <w:t>5</w:t>
      </w:r>
      <w:r w:rsidRPr="007C42D3">
        <w:rPr>
          <w:rFonts w:ascii="Times New Roman" w:hAnsi="Times New Roman" w:cs="Times New Roman"/>
          <w:sz w:val="24"/>
          <w:szCs w:val="24"/>
        </w:rPr>
        <w:t>(</w:t>
      </w:r>
      <w:r w:rsidR="005738AF" w:rsidRPr="007C42D3">
        <w:rPr>
          <w:rFonts w:ascii="Times New Roman" w:hAnsi="Times New Roman" w:cs="Times New Roman"/>
          <w:sz w:val="24"/>
          <w:szCs w:val="24"/>
        </w:rPr>
        <w:t>5</w:t>
      </w:r>
      <w:r w:rsidRPr="007C42D3">
        <w:rPr>
          <w:rFonts w:ascii="Times New Roman" w:hAnsi="Times New Roman" w:cs="Times New Roman"/>
          <w:sz w:val="24"/>
          <w:szCs w:val="24"/>
        </w:rPr>
        <w:t>), or an emissions accounting area, as required by subsection</w:t>
      </w:r>
      <w:r w:rsidR="004B105D" w:rsidRPr="007C42D3">
        <w:rPr>
          <w:rFonts w:ascii="Times New Roman" w:hAnsi="Times New Roman" w:cs="Times New Roman"/>
          <w:sz w:val="24"/>
          <w:szCs w:val="24"/>
        </w:rPr>
        <w:t> </w:t>
      </w:r>
      <w:r w:rsidR="005738AF" w:rsidRPr="007C42D3">
        <w:rPr>
          <w:rFonts w:ascii="Times New Roman" w:hAnsi="Times New Roman" w:cs="Times New Roman"/>
          <w:sz w:val="24"/>
          <w:szCs w:val="24"/>
        </w:rPr>
        <w:t>5</w:t>
      </w:r>
      <w:r w:rsidR="004B105D" w:rsidRPr="007C42D3">
        <w:rPr>
          <w:rFonts w:ascii="Times New Roman" w:hAnsi="Times New Roman" w:cs="Times New Roman"/>
          <w:sz w:val="24"/>
          <w:szCs w:val="24"/>
        </w:rPr>
        <w:t>(</w:t>
      </w:r>
      <w:r w:rsidR="005738AF" w:rsidRPr="007C42D3">
        <w:rPr>
          <w:rFonts w:ascii="Times New Roman" w:hAnsi="Times New Roman" w:cs="Times New Roman"/>
          <w:sz w:val="24"/>
          <w:szCs w:val="24"/>
        </w:rPr>
        <w:t>6</w:t>
      </w:r>
      <w:r w:rsidRPr="007C42D3">
        <w:rPr>
          <w:rFonts w:ascii="Times New Roman" w:hAnsi="Times New Roman" w:cs="Times New Roman"/>
          <w:sz w:val="24"/>
          <w:szCs w:val="24"/>
        </w:rPr>
        <w:t>). Where an area of land less than 1% or 50 hectares</w:t>
      </w:r>
      <w:r w:rsidR="00A30A6E" w:rsidRPr="007C42D3">
        <w:rPr>
          <w:rFonts w:ascii="Times New Roman" w:hAnsi="Times New Roman" w:cs="Times New Roman"/>
          <w:sz w:val="24"/>
          <w:szCs w:val="24"/>
        </w:rPr>
        <w:t xml:space="preserve"> or whichever is smaller</w:t>
      </w:r>
      <w:r w:rsidRPr="007C42D3">
        <w:rPr>
          <w:rFonts w:ascii="Times New Roman" w:hAnsi="Times New Roman" w:cs="Times New Roman"/>
          <w:sz w:val="24"/>
          <w:szCs w:val="24"/>
        </w:rPr>
        <w:t xml:space="preserve"> becomes ineligible after </w:t>
      </w:r>
      <w:r w:rsidR="004B105D" w:rsidRPr="007C42D3">
        <w:rPr>
          <w:rFonts w:ascii="Times New Roman" w:hAnsi="Times New Roman" w:cs="Times New Roman"/>
          <w:sz w:val="24"/>
          <w:szCs w:val="24"/>
        </w:rPr>
        <w:t>the time of stratification</w:t>
      </w:r>
      <w:r w:rsidRPr="007C42D3" w:rsidDel="004B105D">
        <w:rPr>
          <w:rFonts w:ascii="Times New Roman" w:hAnsi="Times New Roman" w:cs="Times New Roman"/>
          <w:sz w:val="24"/>
          <w:szCs w:val="24"/>
        </w:rPr>
        <w:t>,</w:t>
      </w:r>
      <w:r w:rsidRPr="007C42D3">
        <w:rPr>
          <w:rFonts w:ascii="Times New Roman" w:hAnsi="Times New Roman" w:cs="Times New Roman"/>
          <w:sz w:val="24"/>
          <w:szCs w:val="24"/>
        </w:rPr>
        <w:t xml:space="preserve"> subsection </w:t>
      </w:r>
      <w:r w:rsidR="00612183" w:rsidRPr="007C42D3">
        <w:rPr>
          <w:rFonts w:ascii="Times New Roman" w:hAnsi="Times New Roman" w:cs="Times New Roman"/>
          <w:sz w:val="24"/>
          <w:szCs w:val="24"/>
        </w:rPr>
        <w:t>5</w:t>
      </w:r>
      <w:r w:rsidRPr="007C42D3">
        <w:rPr>
          <w:rFonts w:ascii="Times New Roman" w:hAnsi="Times New Roman" w:cs="Times New Roman"/>
          <w:sz w:val="24"/>
          <w:szCs w:val="24"/>
        </w:rPr>
        <w:t>(</w:t>
      </w:r>
      <w:r w:rsidR="005738AF" w:rsidRPr="007C42D3">
        <w:rPr>
          <w:rFonts w:ascii="Times New Roman" w:hAnsi="Times New Roman" w:cs="Times New Roman"/>
          <w:sz w:val="24"/>
          <w:szCs w:val="24"/>
        </w:rPr>
        <w:t>8</w:t>
      </w:r>
      <w:r w:rsidRPr="007C42D3">
        <w:rPr>
          <w:rFonts w:ascii="Times New Roman" w:hAnsi="Times New Roman" w:cs="Times New Roman"/>
          <w:sz w:val="24"/>
          <w:szCs w:val="24"/>
        </w:rPr>
        <w:t xml:space="preserve">) allows it to remain as part of an unchanged CEA. </w:t>
      </w:r>
    </w:p>
    <w:p w14:paraId="3FA7C787" w14:textId="5018E61C"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Not all areas for which land management or agricultural activities are to be conducted in the project area will be able to be sampled. Such areas within the project are required to be mapped as emissions accounting areas under 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6</w:t>
      </w:r>
      <w:r w:rsidRPr="007C42D3">
        <w:rPr>
          <w:rFonts w:ascii="Times New Roman" w:eastAsia="Calibri" w:hAnsi="Times New Roman" w:cs="Times New Roman"/>
          <w:sz w:val="24"/>
          <w:szCs w:val="24"/>
        </w:rPr>
        <w:t xml:space="preserve">). This accounts for increases in emissions as a result of the project in these areas. Areas which are not subject to land management or agricultural activities may be mapped as exclusion areas under 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 – for which neither soil </w:t>
      </w:r>
      <w:r w:rsidR="00D54BFE" w:rsidRPr="007C42D3">
        <w:rPr>
          <w:rFonts w:ascii="Times New Roman" w:eastAsia="Calibri" w:hAnsi="Times New Roman" w:cs="Times New Roman"/>
          <w:sz w:val="24"/>
          <w:szCs w:val="24"/>
        </w:rPr>
        <w:t xml:space="preserve">organic </w:t>
      </w:r>
      <w:r w:rsidRPr="007C42D3">
        <w:rPr>
          <w:rFonts w:ascii="Times New Roman" w:eastAsia="Calibri" w:hAnsi="Times New Roman" w:cs="Times New Roman"/>
          <w:sz w:val="24"/>
          <w:szCs w:val="24"/>
        </w:rPr>
        <w:t>carbon stocks nor project emissions are relevant to calculating the net abatement for the project.</w:t>
      </w:r>
    </w:p>
    <w:p w14:paraId="137B40BD" w14:textId="4FA4E36D"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9</w:t>
      </w:r>
      <w:r w:rsidRPr="007C42D3">
        <w:rPr>
          <w:rFonts w:ascii="Times New Roman" w:eastAsia="Calibri" w:hAnsi="Times New Roman" w:cs="Times New Roman"/>
          <w:sz w:val="24"/>
          <w:szCs w:val="24"/>
        </w:rPr>
        <w:t>) requires</w:t>
      </w:r>
      <w:r w:rsidR="00E524C0" w:rsidRPr="007C42D3">
        <w:rPr>
          <w:rFonts w:ascii="Times New Roman" w:eastAsia="Calibri" w:hAnsi="Times New Roman" w:cs="Times New Roman"/>
          <w:sz w:val="24"/>
          <w:szCs w:val="24"/>
        </w:rPr>
        <w:t xml:space="preserve"> land in </w:t>
      </w:r>
      <w:r w:rsidR="00A30A6E" w:rsidRPr="007C42D3">
        <w:rPr>
          <w:rFonts w:ascii="Times New Roman" w:eastAsia="Calibri" w:hAnsi="Times New Roman" w:cs="Times New Roman"/>
          <w:sz w:val="24"/>
          <w:szCs w:val="24"/>
        </w:rPr>
        <w:t xml:space="preserve">a </w:t>
      </w:r>
      <w:r w:rsidR="00E524C0" w:rsidRPr="007C42D3">
        <w:rPr>
          <w:rFonts w:ascii="Times New Roman" w:eastAsia="Calibri" w:hAnsi="Times New Roman" w:cs="Times New Roman"/>
          <w:sz w:val="24"/>
          <w:szCs w:val="24"/>
        </w:rPr>
        <w:t>CEA that is ineligible land be removed from the project area</w:t>
      </w:r>
      <w:r w:rsidRPr="007C42D3">
        <w:rPr>
          <w:rFonts w:ascii="Times New Roman" w:eastAsia="Calibri" w:hAnsi="Times New Roman" w:cs="Times New Roman"/>
          <w:sz w:val="24"/>
          <w:szCs w:val="24"/>
        </w:rPr>
        <w:t xml:space="preserve">, unless subsections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xml:space="preserve">) or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xml:space="preserve">) apply. The removal of the ineligible land from the project area will trigger relinquishment obligations for the ACCUs issued in relation to that land. </w:t>
      </w:r>
      <w:r w:rsidR="00CC6B89" w:rsidRPr="007C42D3">
        <w:rPr>
          <w:rFonts w:ascii="Times New Roman" w:eastAsia="Calibri" w:hAnsi="Times New Roman" w:cs="Times New Roman"/>
          <w:sz w:val="24"/>
          <w:szCs w:val="24"/>
        </w:rPr>
        <w:t>Note that under the Act and Rules, ineligible land for which ACCUs have been issued can be removed from the project area by transferring it to another sequestration offsets ERF project which in turn must be revoked in its entirety to trigger the relinquishment obligations.</w:t>
      </w:r>
    </w:p>
    <w:p w14:paraId="0DE1FED7" w14:textId="16F3B603" w:rsidR="00F8138D" w:rsidRPr="007C42D3" w:rsidRDefault="00F8138D">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lastRenderedPageBreak/>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allows dwellings or structures to be constructed on CEAs without requiring the removal of the area from the project if the dwellings or structures are</w:t>
      </w:r>
      <w:r w:rsidR="00A30A6E" w:rsidRPr="007C42D3">
        <w:rPr>
          <w:rFonts w:ascii="Times New Roman" w:eastAsia="Calibri" w:hAnsi="Times New Roman" w:cs="Times New Roman"/>
          <w:sz w:val="24"/>
          <w:szCs w:val="24"/>
        </w:rPr>
        <w:t xml:space="preserve"> the</w:t>
      </w:r>
      <w:r w:rsidRPr="007C42D3">
        <w:rPr>
          <w:rFonts w:ascii="Times New Roman" w:eastAsia="Calibri" w:hAnsi="Times New Roman" w:cs="Times New Roman"/>
          <w:sz w:val="24"/>
          <w:szCs w:val="24"/>
        </w:rPr>
        <w:t xml:space="preserve"> smaller of 1% or 5</w:t>
      </w:r>
      <w:r w:rsidR="00AA6ED9" w:rsidRPr="007C42D3">
        <w:rPr>
          <w:rFonts w:ascii="Times New Roman" w:eastAsia="Calibri" w:hAnsi="Times New Roman" w:cs="Times New Roman"/>
          <w:sz w:val="24"/>
          <w:szCs w:val="24"/>
        </w:rPr>
        <w:t> </w:t>
      </w:r>
      <w:r w:rsidRPr="007C42D3">
        <w:rPr>
          <w:rFonts w:ascii="Times New Roman" w:eastAsia="Calibri" w:hAnsi="Times New Roman" w:cs="Times New Roman"/>
          <w:sz w:val="24"/>
          <w:szCs w:val="24"/>
        </w:rPr>
        <w:t>hectares of the area of the CEA.</w:t>
      </w:r>
      <w:r w:rsidR="00971166" w:rsidRPr="007C42D3">
        <w:rPr>
          <w:rFonts w:ascii="Times New Roman" w:eastAsia="Calibri" w:hAnsi="Times New Roman" w:cs="Times New Roman"/>
          <w:sz w:val="24"/>
          <w:szCs w:val="24"/>
        </w:rPr>
        <w:t xml:space="preserve"> CEAs must not contain dwelling</w:t>
      </w:r>
      <w:r w:rsidR="00A30A6E" w:rsidRPr="007C42D3">
        <w:rPr>
          <w:rFonts w:ascii="Times New Roman" w:eastAsia="Calibri" w:hAnsi="Times New Roman" w:cs="Times New Roman"/>
          <w:sz w:val="24"/>
          <w:szCs w:val="24"/>
        </w:rPr>
        <w:t>s</w:t>
      </w:r>
      <w:r w:rsidR="00971166" w:rsidRPr="007C42D3">
        <w:rPr>
          <w:rFonts w:ascii="Times New Roman" w:eastAsia="Calibri" w:hAnsi="Times New Roman" w:cs="Times New Roman"/>
          <w:sz w:val="24"/>
          <w:szCs w:val="24"/>
        </w:rPr>
        <w:t xml:space="preserve"> or structures at the time of stratification, however, land may remain in the CEA if dwellings or other structures are constructed on it after stratification in accordance with subsection </w:t>
      </w:r>
      <w:r w:rsidR="00AA6ED9" w:rsidRPr="007C42D3">
        <w:rPr>
          <w:rFonts w:ascii="Times New Roman" w:eastAsia="Calibri" w:hAnsi="Times New Roman" w:cs="Times New Roman"/>
          <w:sz w:val="24"/>
          <w:szCs w:val="24"/>
        </w:rPr>
        <w:t>5(</w:t>
      </w:r>
      <w:r w:rsidR="00971166" w:rsidRPr="007C42D3">
        <w:rPr>
          <w:rFonts w:ascii="Times New Roman" w:eastAsia="Calibri" w:hAnsi="Times New Roman" w:cs="Times New Roman"/>
          <w:sz w:val="24"/>
          <w:szCs w:val="24"/>
        </w:rPr>
        <w:t>7</w:t>
      </w:r>
      <w:r w:rsidR="00AA6ED9" w:rsidRPr="007C42D3">
        <w:rPr>
          <w:rFonts w:ascii="Times New Roman" w:eastAsia="Calibri" w:hAnsi="Times New Roman" w:cs="Times New Roman"/>
          <w:sz w:val="24"/>
          <w:szCs w:val="24"/>
        </w:rPr>
        <w:t>)</w:t>
      </w:r>
      <w:r w:rsidR="00971166" w:rsidRPr="007C42D3">
        <w:rPr>
          <w:rFonts w:ascii="Times New Roman" w:eastAsia="Calibri" w:hAnsi="Times New Roman" w:cs="Times New Roman"/>
          <w:sz w:val="24"/>
          <w:szCs w:val="24"/>
        </w:rPr>
        <w:t>.</w:t>
      </w:r>
    </w:p>
    <w:p w14:paraId="0E5D87B2" w14:textId="1E9A61DE" w:rsidR="00F8138D" w:rsidRPr="007C42D3" w:rsidRDefault="00F8138D">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allows ineligible land to remain in a CEA, where the Regulator determines that the continued mapping as a CEA is unlikely to result in the crediting of non-genuine carbon abatement</w:t>
      </w:r>
      <w:r w:rsidR="008D0469"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having regard to all the circumstances</w:t>
      </w:r>
      <w:r w:rsidR="0066788E" w:rsidRPr="007C42D3">
        <w:rPr>
          <w:rFonts w:ascii="Times New Roman" w:eastAsia="Calibri" w:hAnsi="Times New Roman" w:cs="Times New Roman"/>
          <w:sz w:val="24"/>
          <w:szCs w:val="24"/>
        </w:rPr>
        <w:t>.</w:t>
      </w:r>
    </w:p>
    <w:p w14:paraId="3BDF3A01" w14:textId="7165C256" w:rsidR="00AC3DF5" w:rsidRPr="007C42D3" w:rsidRDefault="00AC3DF5">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Subsections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1</w:t>
      </w:r>
      <w:r w:rsidRPr="007C42D3">
        <w:rPr>
          <w:rFonts w:ascii="Times New Roman" w:eastAsia="Calibri" w:hAnsi="Times New Roman" w:cs="Times New Roman"/>
          <w:sz w:val="24"/>
          <w:szCs w:val="24"/>
        </w:rPr>
        <w:t xml:space="preserve">) and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require that land in a CEA with forest cover or forest potential that becomes part of a project area of a project registered under another methodology determination that is not a soil carbon method is removed from the project area. This avoids CEAs of soil carbon projects overlapping with CEAs of projects registered under vegetation methods under the ERF, such as the </w:t>
      </w:r>
      <w:r w:rsidRPr="007C42D3">
        <w:rPr>
          <w:rFonts w:ascii="Times New Roman" w:eastAsia="Calibri" w:hAnsi="Times New Roman" w:cs="Times New Roman"/>
          <w:i/>
          <w:sz w:val="24"/>
          <w:szCs w:val="24"/>
        </w:rPr>
        <w:t>Carbon Credits (Carbon Farming Initiative) (Human</w:t>
      </w:r>
      <w:r w:rsidR="001642A1">
        <w:rPr>
          <w:rFonts w:ascii="Times New Roman" w:eastAsia="Calibri" w:hAnsi="Times New Roman" w:cs="Times New Roman"/>
          <w:i/>
          <w:sz w:val="24"/>
          <w:szCs w:val="24"/>
        </w:rPr>
        <w:noBreakHyphen/>
      </w:r>
      <w:r w:rsidRPr="007C42D3">
        <w:rPr>
          <w:rFonts w:ascii="Times New Roman" w:eastAsia="Calibri" w:hAnsi="Times New Roman" w:cs="Times New Roman"/>
          <w:i/>
          <w:sz w:val="24"/>
          <w:szCs w:val="24"/>
        </w:rPr>
        <w:t>Induced Regeneration of a Permanent Even-Aged Native Forest—1.1) Methodology Determination 2013</w:t>
      </w:r>
      <w:r w:rsidRPr="007C42D3">
        <w:rPr>
          <w:rFonts w:ascii="Times New Roman" w:eastAsia="Calibri" w:hAnsi="Times New Roman" w:cs="Times New Roman"/>
          <w:sz w:val="24"/>
          <w:szCs w:val="24"/>
        </w:rPr>
        <w:t xml:space="preserve">. </w:t>
      </w:r>
    </w:p>
    <w:p w14:paraId="0BFA8676" w14:textId="11F294F3" w:rsidR="00AA0306" w:rsidRPr="007C42D3" w:rsidRDefault="00B3276A" w:rsidP="002D08AF">
      <w:pPr>
        <w:shd w:val="clear" w:color="auto" w:fill="FFFFFF"/>
        <w:spacing w:line="360" w:lineRule="auto"/>
        <w:rPr>
          <w:rFonts w:ascii="Times New Roman" w:eastAsia="Times New Roman" w:hAnsi="Times New Roman" w:cs="Times New Roman"/>
          <w:b/>
          <w:bCs/>
          <w:color w:val="000000"/>
          <w:sz w:val="24"/>
          <w:szCs w:val="24"/>
          <w:lang w:eastAsia="en-AU"/>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3</w:t>
      </w:r>
      <w:r w:rsidRPr="007C42D3">
        <w:rPr>
          <w:rFonts w:ascii="Times New Roman" w:eastAsia="Calibri" w:hAnsi="Times New Roman" w:cs="Times New Roman"/>
          <w:sz w:val="24"/>
          <w:szCs w:val="24"/>
        </w:rPr>
        <w:t>) requires that CEAs, exclusion areas and emissions avoidance areas are mapped in accordance with the Supplement, which provides detail such as the required geospatial attributes of the mapping.</w:t>
      </w:r>
    </w:p>
    <w:p w14:paraId="250512BE" w14:textId="24C13AFB" w:rsidR="00AA0306" w:rsidRPr="007C42D3" w:rsidRDefault="0020030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00AA0306" w:rsidRPr="007C42D3">
        <w:rPr>
          <w:rFonts w:ascii="Times New Roman" w:eastAsia="Times New Roman" w:hAnsi="Times New Roman" w:cs="Times New Roman"/>
          <w:color w:val="000000"/>
          <w:sz w:val="24"/>
          <w:szCs w:val="24"/>
          <w:u w:val="single"/>
          <w:lang w:eastAsia="en-AU"/>
        </w:rPr>
        <w:t>Sampling design</w:t>
      </w:r>
    </w:p>
    <w:p w14:paraId="252C2368" w14:textId="057E48A2" w:rsidR="00015468" w:rsidRPr="007C42D3" w:rsidRDefault="00B3276A"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w:t>
      </w:r>
      <w:r w:rsidR="00E56FEE" w:rsidRPr="007C42D3">
        <w:rPr>
          <w:rFonts w:ascii="Times New Roman" w:eastAsia="Times New Roman" w:hAnsi="Times New Roman" w:cs="Times New Roman"/>
          <w:color w:val="000000"/>
          <w:sz w:val="24"/>
          <w:szCs w:val="24"/>
          <w:lang w:eastAsia="en-AU"/>
        </w:rPr>
        <w:t xml:space="preserve"> sets out the requirements for the sampling design. </w:t>
      </w:r>
      <w:r w:rsidR="00015468" w:rsidRPr="007C42D3">
        <w:rPr>
          <w:rFonts w:ascii="Times New Roman" w:eastAsia="Times New Roman" w:hAnsi="Times New Roman" w:cs="Times New Roman"/>
          <w:color w:val="000000"/>
          <w:sz w:val="24"/>
          <w:szCs w:val="24"/>
          <w:lang w:eastAsia="en-AU"/>
        </w:rPr>
        <w:t>Subsection</w:t>
      </w:r>
      <w:r w:rsidR="00015468" w:rsidRPr="007C42D3" w:rsidDel="00D159BE">
        <w:rPr>
          <w:rFonts w:ascii="Times New Roman" w:eastAsia="Times New Roman" w:hAnsi="Times New Roman" w:cs="Times New Roman"/>
          <w:color w:val="000000"/>
          <w:sz w:val="24"/>
          <w:szCs w:val="24"/>
          <w:lang w:eastAsia="en-AU"/>
        </w:rPr>
        <w:t xml:space="preserve"> </w:t>
      </w:r>
      <w:r w:rsidR="00E56FEE" w:rsidRPr="007C42D3">
        <w:rPr>
          <w:rFonts w:ascii="Times New Roman" w:eastAsia="Times New Roman" w:hAnsi="Times New Roman" w:cs="Times New Roman"/>
          <w:color w:val="000000"/>
          <w:sz w:val="24"/>
          <w:szCs w:val="24"/>
          <w:lang w:eastAsia="en-AU"/>
        </w:rPr>
        <w:t>(</w:t>
      </w:r>
      <w:r w:rsidR="0020030A" w:rsidRPr="007C42D3">
        <w:rPr>
          <w:rFonts w:ascii="Times New Roman" w:eastAsia="Times New Roman" w:hAnsi="Times New Roman" w:cs="Times New Roman"/>
          <w:color w:val="000000"/>
          <w:sz w:val="24"/>
          <w:szCs w:val="24"/>
          <w:lang w:eastAsia="en-AU"/>
        </w:rPr>
        <w:t>6</w:t>
      </w:r>
      <w:r w:rsidR="00E56FEE" w:rsidRPr="007C42D3">
        <w:rPr>
          <w:rFonts w:ascii="Times New Roman" w:eastAsia="Times New Roman" w:hAnsi="Times New Roman" w:cs="Times New Roman"/>
          <w:color w:val="000000"/>
          <w:sz w:val="24"/>
          <w:szCs w:val="24"/>
          <w:lang w:eastAsia="en-AU"/>
        </w:rPr>
        <w:t>)(1) specifies that each CEA is required to be divided into three or more strata (</w:t>
      </w:r>
      <w:r w:rsidR="00E56FEE" w:rsidRPr="007C42D3">
        <w:rPr>
          <w:rFonts w:ascii="Times New Roman" w:eastAsia="Times New Roman" w:hAnsi="Times New Roman" w:cs="Times New Roman"/>
          <w:i/>
          <w:iCs/>
          <w:color w:val="000000"/>
          <w:sz w:val="24"/>
          <w:szCs w:val="24"/>
          <w:lang w:eastAsia="en-AU"/>
        </w:rPr>
        <w:t>strata</w:t>
      </w:r>
      <w:r w:rsidR="00E56FEE" w:rsidRPr="007C42D3">
        <w:rPr>
          <w:rFonts w:ascii="Times New Roman" w:eastAsia="Times New Roman" w:hAnsi="Times New Roman" w:cs="Times New Roman"/>
          <w:i/>
          <w:color w:val="000000"/>
          <w:sz w:val="24"/>
          <w:szCs w:val="24"/>
          <w:lang w:eastAsia="en-AU"/>
        </w:rPr>
        <w:t xml:space="preserve"> </w:t>
      </w:r>
      <w:r w:rsidR="008D0469" w:rsidRPr="007C42D3">
        <w:rPr>
          <w:rFonts w:ascii="Times New Roman" w:eastAsia="Times New Roman" w:hAnsi="Times New Roman" w:cs="Times New Roman"/>
          <w:color w:val="000000"/>
          <w:sz w:val="24"/>
          <w:szCs w:val="24"/>
          <w:lang w:eastAsia="en-AU"/>
        </w:rPr>
        <w:t xml:space="preserve">are </w:t>
      </w:r>
      <w:r w:rsidR="00E56FEE" w:rsidRPr="007C42D3">
        <w:rPr>
          <w:rFonts w:ascii="Times New Roman" w:eastAsia="Times New Roman" w:hAnsi="Times New Roman" w:cs="Times New Roman"/>
          <w:color w:val="000000"/>
          <w:sz w:val="24"/>
          <w:szCs w:val="24"/>
          <w:lang w:eastAsia="en-AU"/>
        </w:rPr>
        <w:t xml:space="preserve">subdivisions of a CEA). At least three samples must be taken in each </w:t>
      </w:r>
      <w:r w:rsidR="00F5346C" w:rsidRPr="007C42D3">
        <w:rPr>
          <w:rFonts w:ascii="Times New Roman" w:eastAsia="Times New Roman" w:hAnsi="Times New Roman" w:cs="Times New Roman"/>
          <w:color w:val="000000"/>
          <w:sz w:val="24"/>
          <w:szCs w:val="24"/>
          <w:lang w:eastAsia="en-AU"/>
        </w:rPr>
        <w:t>stratum</w:t>
      </w:r>
      <w:r w:rsidR="00E56FEE" w:rsidRPr="007C42D3">
        <w:rPr>
          <w:rFonts w:ascii="Times New Roman" w:eastAsia="Times New Roman" w:hAnsi="Times New Roman" w:cs="Times New Roman"/>
          <w:color w:val="000000"/>
          <w:sz w:val="24"/>
          <w:szCs w:val="24"/>
          <w:lang w:eastAsia="en-AU"/>
        </w:rPr>
        <w:t xml:space="preserve">. </w:t>
      </w:r>
      <w:r w:rsidR="003974E8" w:rsidRPr="007C42D3">
        <w:rPr>
          <w:rFonts w:ascii="Times New Roman" w:eastAsia="Times New Roman" w:hAnsi="Times New Roman" w:cs="Times New Roman"/>
          <w:color w:val="000000"/>
          <w:sz w:val="24"/>
          <w:szCs w:val="24"/>
          <w:lang w:eastAsia="en-AU"/>
        </w:rPr>
        <w:t>This requires at least nine samples to be collected from each CEA. This ma</w:t>
      </w:r>
      <w:r w:rsidR="003974E8" w:rsidRPr="007C42D3" w:rsidDel="00F95199">
        <w:rPr>
          <w:rFonts w:ascii="Times New Roman" w:eastAsia="Times New Roman" w:hAnsi="Times New Roman" w:cs="Times New Roman"/>
          <w:color w:val="000000"/>
          <w:sz w:val="24"/>
          <w:szCs w:val="24"/>
          <w:lang w:eastAsia="en-AU"/>
        </w:rPr>
        <w:t>y</w:t>
      </w:r>
      <w:r w:rsidR="003974E8" w:rsidRPr="007C42D3">
        <w:rPr>
          <w:rFonts w:ascii="Times New Roman" w:eastAsia="Times New Roman" w:hAnsi="Times New Roman" w:cs="Times New Roman"/>
          <w:color w:val="000000"/>
          <w:sz w:val="24"/>
          <w:szCs w:val="24"/>
          <w:lang w:eastAsia="en-AU"/>
        </w:rPr>
        <w:t xml:space="preserve"> equate </w:t>
      </w:r>
      <w:r w:rsidR="004C0A34" w:rsidRPr="007C42D3">
        <w:rPr>
          <w:rFonts w:ascii="Times New Roman" w:eastAsia="Times New Roman" w:hAnsi="Times New Roman" w:cs="Times New Roman"/>
          <w:color w:val="000000"/>
          <w:sz w:val="24"/>
          <w:szCs w:val="24"/>
          <w:lang w:eastAsia="en-AU"/>
        </w:rPr>
        <w:t xml:space="preserve">to </w:t>
      </w:r>
      <w:r w:rsidR="00F95199" w:rsidRPr="007C42D3">
        <w:rPr>
          <w:rFonts w:ascii="Times New Roman" w:eastAsia="Times New Roman" w:hAnsi="Times New Roman" w:cs="Times New Roman"/>
          <w:color w:val="000000"/>
          <w:sz w:val="24"/>
          <w:szCs w:val="24"/>
          <w:lang w:eastAsia="en-AU"/>
        </w:rPr>
        <w:t xml:space="preserve">less than </w:t>
      </w:r>
      <w:r w:rsidR="003974E8" w:rsidRPr="007C42D3">
        <w:rPr>
          <w:rFonts w:ascii="Times New Roman" w:eastAsia="Times New Roman" w:hAnsi="Times New Roman" w:cs="Times New Roman"/>
          <w:color w:val="000000"/>
          <w:sz w:val="24"/>
          <w:szCs w:val="24"/>
          <w:lang w:eastAsia="en-AU"/>
        </w:rPr>
        <w:t xml:space="preserve">9 </w:t>
      </w:r>
      <w:r w:rsidR="00934B54" w:rsidRPr="007C42D3">
        <w:rPr>
          <w:rFonts w:ascii="Times New Roman" w:eastAsia="Times New Roman" w:hAnsi="Times New Roman" w:cs="Times New Roman"/>
          <w:color w:val="000000"/>
          <w:sz w:val="24"/>
          <w:szCs w:val="24"/>
          <w:lang w:eastAsia="en-AU"/>
        </w:rPr>
        <w:t xml:space="preserve">sets of analysis </w:t>
      </w:r>
      <w:r w:rsidR="003974E8" w:rsidRPr="007C42D3">
        <w:rPr>
          <w:rFonts w:ascii="Times New Roman" w:eastAsia="Times New Roman" w:hAnsi="Times New Roman" w:cs="Times New Roman"/>
          <w:color w:val="000000"/>
          <w:sz w:val="24"/>
          <w:szCs w:val="24"/>
          <w:lang w:eastAsia="en-AU"/>
        </w:rPr>
        <w:t xml:space="preserve">of soil </w:t>
      </w:r>
      <w:r w:rsidR="00D54BFE" w:rsidRPr="007C42D3">
        <w:rPr>
          <w:rFonts w:ascii="Times New Roman" w:eastAsia="Times New Roman" w:hAnsi="Times New Roman" w:cs="Times New Roman"/>
          <w:color w:val="000000"/>
          <w:sz w:val="24"/>
          <w:szCs w:val="24"/>
          <w:lang w:eastAsia="en-AU"/>
        </w:rPr>
        <w:t xml:space="preserve">organic </w:t>
      </w:r>
      <w:r w:rsidR="003974E8" w:rsidRPr="007C42D3">
        <w:rPr>
          <w:rFonts w:ascii="Times New Roman" w:eastAsia="Times New Roman" w:hAnsi="Times New Roman" w:cs="Times New Roman"/>
          <w:color w:val="000000"/>
          <w:sz w:val="24"/>
          <w:szCs w:val="24"/>
          <w:lang w:eastAsia="en-AU"/>
        </w:rPr>
        <w:t>carbon if across</w:t>
      </w:r>
      <w:r w:rsidR="00F95199" w:rsidRPr="007C42D3">
        <w:rPr>
          <w:rFonts w:ascii="Times New Roman" w:eastAsia="Times New Roman" w:hAnsi="Times New Roman" w:cs="Times New Roman"/>
          <w:color w:val="000000"/>
          <w:sz w:val="24"/>
          <w:szCs w:val="24"/>
          <w:lang w:eastAsia="en-AU"/>
        </w:rPr>
        <w:t xml:space="preserve"> </w:t>
      </w:r>
      <w:r w:rsidR="003974E8" w:rsidRPr="007C42D3">
        <w:rPr>
          <w:rFonts w:ascii="Times New Roman" w:eastAsia="Times New Roman" w:hAnsi="Times New Roman" w:cs="Times New Roman"/>
          <w:color w:val="000000"/>
          <w:sz w:val="24"/>
          <w:szCs w:val="24"/>
          <w:lang w:eastAsia="en-AU"/>
        </w:rPr>
        <w:t>strata compositing is used prior to analysis (a sample analysis approach that may be permitted by the Supplement).</w:t>
      </w:r>
    </w:p>
    <w:p w14:paraId="5E9144C6" w14:textId="146E9F4D" w:rsidR="00BC2624" w:rsidRPr="007C42D3" w:rsidRDefault="00E56FE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total number of samples the project proponent should take each sampling round</w:t>
      </w:r>
      <w:r w:rsidR="004C0A34" w:rsidRPr="007C42D3">
        <w:rPr>
          <w:rFonts w:ascii="Times New Roman" w:eastAsia="Times New Roman" w:hAnsi="Times New Roman" w:cs="Times New Roman"/>
          <w:color w:val="000000"/>
          <w:sz w:val="24"/>
          <w:szCs w:val="24"/>
          <w:lang w:eastAsia="en-AU"/>
        </w:rPr>
        <w:t xml:space="preserve"> to minimise sampling variability</w:t>
      </w:r>
      <w:r w:rsidRPr="007C42D3">
        <w:rPr>
          <w:rFonts w:ascii="Times New Roman" w:eastAsia="Times New Roman" w:hAnsi="Times New Roman" w:cs="Times New Roman"/>
          <w:color w:val="000000"/>
          <w:sz w:val="24"/>
          <w:szCs w:val="24"/>
          <w:lang w:eastAsia="en-AU"/>
        </w:rPr>
        <w:t xml:space="preserve"> will depend on how variable the soil and management activities are across the project and the project proponent’s willingness to pay for additional samples.</w:t>
      </w:r>
      <w:r w:rsidR="007B63AF" w:rsidRPr="007C42D3">
        <w:rPr>
          <w:rFonts w:ascii="Times New Roman" w:eastAsia="Times New Roman" w:hAnsi="Times New Roman" w:cs="Times New Roman"/>
          <w:color w:val="000000"/>
          <w:sz w:val="24"/>
          <w:szCs w:val="24"/>
          <w:lang w:eastAsia="en-AU"/>
        </w:rPr>
        <w:t xml:space="preserve"> </w:t>
      </w:r>
      <w:bookmarkStart w:id="20" w:name="_Hlk70580385"/>
    </w:p>
    <w:bookmarkEnd w:id="20"/>
    <w:p w14:paraId="6E397342" w14:textId="67DD5068" w:rsidR="00AE47F9" w:rsidRPr="007C42D3" w:rsidRDefault="00D66B65"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w:t>
      </w:r>
      <w:r w:rsidR="007B63AF" w:rsidRPr="007C42D3">
        <w:rPr>
          <w:rFonts w:ascii="Times New Roman" w:eastAsia="Times New Roman" w:hAnsi="Times New Roman" w:cs="Times New Roman"/>
          <w:color w:val="000000"/>
          <w:sz w:val="24"/>
          <w:szCs w:val="24"/>
          <w:lang w:eastAsia="en-AU"/>
        </w:rPr>
        <w:t>aragraph (</w:t>
      </w:r>
      <w:r w:rsidR="000E0CB2" w:rsidRPr="007C42D3">
        <w:rPr>
          <w:rFonts w:ascii="Times New Roman" w:eastAsia="Times New Roman" w:hAnsi="Times New Roman" w:cs="Times New Roman"/>
          <w:color w:val="000000"/>
          <w:sz w:val="24"/>
          <w:szCs w:val="24"/>
          <w:lang w:eastAsia="en-AU"/>
        </w:rPr>
        <w:t>6</w:t>
      </w:r>
      <w:r w:rsidR="007B63AF" w:rsidRPr="007C42D3">
        <w:rPr>
          <w:rFonts w:ascii="Times New Roman" w:eastAsia="Times New Roman" w:hAnsi="Times New Roman" w:cs="Times New Roman"/>
          <w:color w:val="000000"/>
          <w:sz w:val="24"/>
          <w:szCs w:val="24"/>
          <w:lang w:eastAsia="en-AU"/>
        </w:rPr>
        <w:t>)(2</w:t>
      </w:r>
      <w:r w:rsidR="00E35F30" w:rsidRPr="007C42D3">
        <w:rPr>
          <w:rFonts w:ascii="Times New Roman" w:eastAsia="Times New Roman" w:hAnsi="Times New Roman" w:cs="Times New Roman"/>
          <w:color w:val="000000"/>
          <w:sz w:val="24"/>
          <w:szCs w:val="24"/>
          <w:lang w:eastAsia="en-AU"/>
        </w:rPr>
        <w:t xml:space="preserve">) </w:t>
      </w:r>
      <w:r w:rsidR="007B63AF" w:rsidRPr="007C42D3">
        <w:rPr>
          <w:rFonts w:ascii="Times New Roman" w:eastAsia="Times New Roman" w:hAnsi="Times New Roman" w:cs="Times New Roman"/>
          <w:color w:val="000000"/>
          <w:sz w:val="24"/>
          <w:szCs w:val="24"/>
          <w:lang w:eastAsia="en-AU"/>
        </w:rPr>
        <w:t>requires that any sampling design meets the requirements included in the</w:t>
      </w:r>
      <w:r w:rsidR="00E762F7">
        <w:rPr>
          <w:rFonts w:ascii="Times New Roman" w:eastAsia="Times New Roman" w:hAnsi="Times New Roman" w:cs="Times New Roman"/>
          <w:color w:val="000000"/>
          <w:sz w:val="24"/>
          <w:szCs w:val="24"/>
          <w:lang w:eastAsia="en-AU"/>
        </w:rPr>
        <w:t> </w:t>
      </w:r>
      <w:r w:rsidR="007B63AF" w:rsidRPr="007C42D3">
        <w:rPr>
          <w:rFonts w:ascii="Times New Roman" w:eastAsia="Times New Roman" w:hAnsi="Times New Roman" w:cs="Times New Roman"/>
          <w:color w:val="000000"/>
          <w:sz w:val="24"/>
          <w:szCs w:val="24"/>
          <w:lang w:eastAsia="en-AU"/>
        </w:rPr>
        <w:t xml:space="preserve">Supplement. </w:t>
      </w:r>
    </w:p>
    <w:p w14:paraId="211358E6" w14:textId="64CED845" w:rsidR="007B63AF" w:rsidRPr="007C42D3" w:rsidRDefault="00BC2624"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Paragraph (</w:t>
      </w:r>
      <w:r w:rsidR="0020030A"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w:t>
      </w:r>
      <w:r w:rsidR="00F5346C"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specifies that for each sampling round,</w:t>
      </w:r>
      <w:r w:rsidRPr="007C42D3" w:rsidDel="004C0A34">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project proponent must submit to the Regulator, prior to undertaking any sampling, a sampling plan for each CEA meeting any requirements </w:t>
      </w:r>
      <w:r w:rsidR="0042154C" w:rsidRPr="007C42D3">
        <w:rPr>
          <w:rFonts w:ascii="Times New Roman" w:eastAsia="Times New Roman" w:hAnsi="Times New Roman" w:cs="Times New Roman"/>
          <w:color w:val="000000"/>
          <w:sz w:val="24"/>
          <w:szCs w:val="24"/>
          <w:lang w:eastAsia="en-AU"/>
        </w:rPr>
        <w:t xml:space="preserve">included </w:t>
      </w:r>
      <w:r w:rsidRPr="007C42D3">
        <w:rPr>
          <w:rFonts w:ascii="Times New Roman" w:eastAsia="Times New Roman" w:hAnsi="Times New Roman" w:cs="Times New Roman"/>
          <w:color w:val="000000"/>
          <w:sz w:val="24"/>
          <w:szCs w:val="24"/>
          <w:lang w:eastAsia="en-AU"/>
        </w:rPr>
        <w:t>in the Supplement.</w:t>
      </w:r>
    </w:p>
    <w:p w14:paraId="525A8280" w14:textId="24007CBD" w:rsidR="00F5346C" w:rsidRPr="007C42D3" w:rsidRDefault="0020030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00AA0306" w:rsidRPr="007C42D3">
        <w:rPr>
          <w:rFonts w:ascii="Times New Roman" w:eastAsia="Times New Roman" w:hAnsi="Times New Roman" w:cs="Times New Roman"/>
          <w:color w:val="000000"/>
          <w:sz w:val="24"/>
          <w:szCs w:val="24"/>
          <w:u w:val="single"/>
          <w:lang w:eastAsia="en-AU"/>
        </w:rPr>
        <w:t>Sampling</w:t>
      </w:r>
      <w:r w:rsidR="00AA0306" w:rsidRPr="007C42D3">
        <w:rPr>
          <w:rFonts w:ascii="Times New Roman" w:eastAsia="Times New Roman" w:hAnsi="Times New Roman" w:cs="Times New Roman"/>
          <w:color w:val="000000"/>
          <w:sz w:val="24"/>
          <w:szCs w:val="24"/>
          <w:lang w:eastAsia="en-AU"/>
        </w:rPr>
        <w:t xml:space="preserve"> </w:t>
      </w:r>
    </w:p>
    <w:p w14:paraId="635BE794" w14:textId="0DA83539" w:rsidR="00CC19DD" w:rsidRPr="007C42D3" w:rsidRDefault="00CC19DD"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baseline sampl</w:t>
      </w:r>
      <w:r w:rsidR="00F55C7A"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round must attempt to sample to at least 30</w:t>
      </w:r>
      <w:r w:rsidR="0042154C" w:rsidRPr="007C42D3">
        <w:rPr>
          <w:rFonts w:ascii="Times New Roman" w:eastAsia="Times New Roman" w:hAnsi="Times New Roman" w:cs="Times New Roman"/>
          <w:color w:val="000000"/>
          <w:sz w:val="24"/>
          <w:szCs w:val="24"/>
          <w:lang w:eastAsia="en-AU"/>
        </w:rPr>
        <w:t xml:space="preserve"> </w:t>
      </w:r>
      <w:r w:rsidR="00C274C3">
        <w:rPr>
          <w:rFonts w:ascii="Times New Roman" w:eastAsia="Times New Roman" w:hAnsi="Times New Roman" w:cs="Times New Roman"/>
          <w:color w:val="000000"/>
          <w:sz w:val="24"/>
          <w:szCs w:val="24"/>
          <w:lang w:eastAsia="en-AU"/>
        </w:rPr>
        <w:t>cm</w:t>
      </w:r>
      <w:r w:rsidRPr="007C42D3">
        <w:rPr>
          <w:rFonts w:ascii="Times New Roman" w:eastAsia="Times New Roman" w:hAnsi="Times New Roman" w:cs="Times New Roman"/>
          <w:color w:val="000000"/>
          <w:sz w:val="24"/>
          <w:szCs w:val="24"/>
          <w:lang w:eastAsia="en-AU"/>
        </w:rPr>
        <w:t xml:space="preserve"> under subsection </w:t>
      </w:r>
      <w:r w:rsidR="0020030A"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(1). The results of this sampling will set the </w:t>
      </w:r>
      <w:r w:rsidR="00C274C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 xml:space="preserve"> under section 1</w:t>
      </w:r>
      <w:r w:rsidR="0020030A"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Thereafter the sampling depth must attempt to attain the </w:t>
      </w:r>
      <w:r w:rsidR="00C274C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 xml:space="preserve"> (subsection</w:t>
      </w:r>
      <w:r w:rsidR="00BF6AD5">
        <w:rPr>
          <w:rFonts w:ascii="Times New Roman" w:eastAsia="Times New Roman" w:hAnsi="Times New Roman" w:cs="Times New Roman"/>
          <w:color w:val="000000"/>
          <w:sz w:val="24"/>
          <w:szCs w:val="24"/>
          <w:lang w:eastAsia="en-AU"/>
        </w:rPr>
        <w:t> </w:t>
      </w:r>
      <w:r w:rsidR="0020030A"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(2)). A failure to collect the equivalent soil mass may result in lower carbon stock estimates in subsequent sampl</w:t>
      </w:r>
      <w:r w:rsidR="00F55C7A"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rounds. There is no need to mandate the </w:t>
      </w:r>
      <w:r w:rsidR="0042154C" w:rsidRPr="007C42D3">
        <w:rPr>
          <w:rFonts w:ascii="Times New Roman" w:eastAsia="Times New Roman" w:hAnsi="Times New Roman" w:cs="Times New Roman"/>
          <w:color w:val="000000"/>
          <w:sz w:val="24"/>
          <w:szCs w:val="24"/>
          <w:lang w:eastAsia="en-AU"/>
        </w:rPr>
        <w:t xml:space="preserve">nominated soil </w:t>
      </w:r>
      <w:r w:rsidRPr="007C42D3">
        <w:rPr>
          <w:rFonts w:ascii="Times New Roman" w:eastAsia="Times New Roman" w:hAnsi="Times New Roman" w:cs="Times New Roman"/>
          <w:color w:val="000000"/>
          <w:sz w:val="24"/>
          <w:szCs w:val="24"/>
          <w:lang w:eastAsia="en-AU"/>
        </w:rPr>
        <w:t xml:space="preserve">depth be attempted in subsequent rounds as compaction of soil may mean that </w:t>
      </w:r>
      <w:r w:rsidR="0009193F" w:rsidRPr="007C42D3">
        <w:rPr>
          <w:rFonts w:ascii="Times New Roman" w:eastAsia="Times New Roman" w:hAnsi="Times New Roman" w:cs="Times New Roman"/>
          <w:color w:val="000000"/>
          <w:sz w:val="24"/>
          <w:szCs w:val="24"/>
          <w:lang w:eastAsia="en-AU"/>
        </w:rPr>
        <w:t xml:space="preserve">shallower </w:t>
      </w:r>
      <w:r w:rsidRPr="007C42D3">
        <w:rPr>
          <w:rFonts w:ascii="Times New Roman" w:eastAsia="Times New Roman" w:hAnsi="Times New Roman" w:cs="Times New Roman"/>
          <w:color w:val="000000"/>
          <w:sz w:val="24"/>
          <w:szCs w:val="24"/>
          <w:lang w:eastAsia="en-AU"/>
        </w:rPr>
        <w:t xml:space="preserve">sampling depths are suitable and capable of attaining the </w:t>
      </w:r>
      <w:r w:rsidR="00C274C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 xml:space="preserve">. Obtaining more soil than the </w:t>
      </w:r>
      <w:r w:rsidR="00C274C3">
        <w:rPr>
          <w:rFonts w:ascii="Times New Roman" w:eastAsia="Times New Roman" w:hAnsi="Times New Roman" w:cs="Times New Roman"/>
          <w:color w:val="000000"/>
          <w:sz w:val="24"/>
          <w:szCs w:val="24"/>
          <w:lang w:eastAsia="en-AU"/>
        </w:rPr>
        <w:t>ESM</w:t>
      </w:r>
      <w:r w:rsidR="00F55C7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could also be sub-optimal as the carbon concentrations might be diluted by the increased soil in the sample (assuming that soil</w:t>
      </w:r>
      <w:r w:rsidR="00D54BFE" w:rsidRPr="007C42D3">
        <w:rPr>
          <w:rFonts w:ascii="Times New Roman" w:eastAsia="Times New Roman" w:hAnsi="Times New Roman" w:cs="Times New Roman"/>
          <w:color w:val="000000"/>
          <w:sz w:val="24"/>
          <w:szCs w:val="24"/>
          <w:lang w:eastAsia="en-AU"/>
        </w:rPr>
        <w:t xml:space="preserve"> organic</w:t>
      </w:r>
      <w:r w:rsidRPr="007C42D3">
        <w:rPr>
          <w:rFonts w:ascii="Times New Roman" w:eastAsia="Times New Roman" w:hAnsi="Times New Roman" w:cs="Times New Roman"/>
          <w:color w:val="000000"/>
          <w:sz w:val="24"/>
          <w:szCs w:val="24"/>
          <w:lang w:eastAsia="en-AU"/>
        </w:rPr>
        <w:t xml:space="preserve"> carbon concentration declines with depth </w:t>
      </w:r>
      <w:r w:rsidR="0042154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r w:rsidR="0042154C" w:rsidRPr="007C42D3">
        <w:rPr>
          <w:rFonts w:ascii="Times New Roman" w:eastAsia="Times New Roman" w:hAnsi="Times New Roman" w:cs="Times New Roman"/>
          <w:color w:val="000000"/>
          <w:sz w:val="24"/>
          <w:szCs w:val="24"/>
          <w:lang w:eastAsia="en-AU"/>
        </w:rPr>
        <w:t>this risk may be</w:t>
      </w:r>
      <w:r w:rsidRPr="007C42D3">
        <w:rPr>
          <w:rFonts w:ascii="Times New Roman" w:eastAsia="Times New Roman" w:hAnsi="Times New Roman" w:cs="Times New Roman"/>
          <w:color w:val="000000"/>
          <w:sz w:val="24"/>
          <w:szCs w:val="24"/>
          <w:lang w:eastAsia="en-AU"/>
        </w:rPr>
        <w:t xml:space="preserve"> mitigated</w:t>
      </w:r>
      <w:r w:rsidRPr="007C42D3" w:rsidDel="00F6310A">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if sublayers are analysed).</w:t>
      </w:r>
    </w:p>
    <w:p w14:paraId="556C89AE" w14:textId="43B98BA9" w:rsidR="00347E2F" w:rsidRPr="007C42D3" w:rsidRDefault="0053044D"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w:t>
      </w:r>
      <w:r w:rsidR="00353759"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(2)(b) requires that</w:t>
      </w:r>
      <w:r w:rsidRPr="007C42D3">
        <w:rPr>
          <w:rFonts w:ascii="Times New Roman" w:hAnsi="Times New Roman" w:cs="Times New Roman"/>
          <w:noProof/>
          <w:color w:val="000000" w:themeColor="text1"/>
          <w:sz w:val="24"/>
          <w:szCs w:val="24"/>
        </w:rPr>
        <w:t xml:space="preserve"> when the sampling depth (xcm) is greater than 30cm, analysis must be undertaken separately for the 0-30cm and the 30-xcm depth layers</w:t>
      </w:r>
      <w:r w:rsidRPr="007C42D3" w:rsidDel="00347E2F">
        <w:rPr>
          <w:rFonts w:ascii="Times New Roman" w:hAnsi="Times New Roman" w:cs="Times New Roman"/>
          <w:noProof/>
          <w:color w:val="000000" w:themeColor="text1"/>
          <w:sz w:val="24"/>
          <w:szCs w:val="24"/>
        </w:rPr>
        <w:t>.</w:t>
      </w:r>
      <w:r w:rsidRPr="007C42D3">
        <w:rPr>
          <w:rFonts w:ascii="Times New Roman" w:hAnsi="Times New Roman" w:cs="Times New Roman"/>
          <w:noProof/>
          <w:color w:val="000000" w:themeColor="text1"/>
          <w:sz w:val="24"/>
          <w:szCs w:val="24"/>
        </w:rPr>
        <w:t xml:space="preserve"> </w:t>
      </w:r>
      <w:r w:rsidRPr="007C42D3">
        <w:rPr>
          <w:rFonts w:ascii="Times New Roman" w:hAnsi="Times New Roman" w:cs="Times New Roman"/>
          <w:sz w:val="24"/>
          <w:szCs w:val="24"/>
        </w:rPr>
        <w:t xml:space="preserve">This </w:t>
      </w:r>
      <w:r w:rsidR="00347E2F" w:rsidRPr="007C42D3">
        <w:rPr>
          <w:rFonts w:ascii="Times New Roman" w:hAnsi="Times New Roman" w:cs="Times New Roman"/>
          <w:sz w:val="24"/>
          <w:szCs w:val="24"/>
        </w:rPr>
        <w:t xml:space="preserve">allows </w:t>
      </w:r>
      <w:r w:rsidR="00347E2F" w:rsidRPr="007C42D3">
        <w:rPr>
          <w:rFonts w:ascii="Times New Roman" w:hAnsi="Times New Roman" w:cs="Times New Roman"/>
          <w:color w:val="000000" w:themeColor="text1"/>
          <w:sz w:val="24"/>
          <w:szCs w:val="24"/>
        </w:rPr>
        <w:t>results to inform Australia’s National Inventory Reports (which report soil organic carbon stock change to a depth of 30cm).</w:t>
      </w:r>
    </w:p>
    <w:p w14:paraId="4320B6AC" w14:textId="63C9C8B1" w:rsidR="00700C70" w:rsidRPr="007C42D3" w:rsidRDefault="002D432E" w:rsidP="00700C70">
      <w:pPr>
        <w:pStyle w:val="CERbullets"/>
        <w:numPr>
          <w:ilvl w:val="0"/>
          <w:numId w:val="0"/>
        </w:num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B74A8E" w:rsidRPr="007C42D3">
        <w:rPr>
          <w:rFonts w:ascii="Times New Roman" w:hAnsi="Times New Roman" w:cs="Times New Roman"/>
          <w:sz w:val="24"/>
          <w:szCs w:val="24"/>
        </w:rPr>
        <w:t xml:space="preserve"> </w:t>
      </w:r>
      <w:r w:rsidR="00353759" w:rsidRPr="007C42D3">
        <w:rPr>
          <w:rFonts w:ascii="Times New Roman" w:hAnsi="Times New Roman" w:cs="Times New Roman"/>
          <w:sz w:val="24"/>
          <w:szCs w:val="24"/>
        </w:rPr>
        <w:t>7</w:t>
      </w:r>
      <w:r w:rsidR="00B74A8E" w:rsidRPr="007C42D3">
        <w:rPr>
          <w:rFonts w:ascii="Times New Roman" w:hAnsi="Times New Roman" w:cs="Times New Roman"/>
          <w:sz w:val="24"/>
          <w:szCs w:val="24"/>
        </w:rPr>
        <w:t xml:space="preserve">(2)(c) requires that an independent person undertake the sampling and sets out who can </w:t>
      </w:r>
      <w:r w:rsidRPr="007C42D3">
        <w:rPr>
          <w:rFonts w:ascii="Times New Roman" w:hAnsi="Times New Roman" w:cs="Times New Roman"/>
          <w:sz w:val="24"/>
          <w:szCs w:val="24"/>
        </w:rPr>
        <w:t>be considered</w:t>
      </w:r>
      <w:r w:rsidR="00B32E9D" w:rsidRPr="007C42D3">
        <w:rPr>
          <w:rFonts w:ascii="Times New Roman" w:hAnsi="Times New Roman" w:cs="Times New Roman"/>
          <w:sz w:val="24"/>
          <w:szCs w:val="24"/>
        </w:rPr>
        <w:t xml:space="preserve"> an independent person for the purposes of sampling. One of these requirements is that the independent person cannot be the same person who prepares</w:t>
      </w:r>
      <w:r w:rsidR="00D66B65" w:rsidRPr="007C42D3">
        <w:rPr>
          <w:rFonts w:ascii="Times New Roman" w:hAnsi="Times New Roman" w:cs="Times New Roman"/>
          <w:sz w:val="24"/>
          <w:szCs w:val="24"/>
        </w:rPr>
        <w:t xml:space="preserve"> or</w:t>
      </w:r>
      <w:r w:rsidR="00B32E9D" w:rsidRPr="007C42D3">
        <w:rPr>
          <w:rFonts w:ascii="Times New Roman" w:hAnsi="Times New Roman" w:cs="Times New Roman"/>
          <w:sz w:val="24"/>
          <w:szCs w:val="24"/>
        </w:rPr>
        <w:t xml:space="preserve"> reviews the land management strategy.</w:t>
      </w:r>
      <w:r w:rsidR="00700C70" w:rsidRPr="007C42D3">
        <w:rPr>
          <w:rFonts w:ascii="Times New Roman" w:hAnsi="Times New Roman" w:cs="Times New Roman"/>
          <w:sz w:val="24"/>
          <w:szCs w:val="24"/>
        </w:rPr>
        <w:t xml:space="preserve"> The independent person cannot have a financial interest in the project (besides being paid to undertake the sampling). </w:t>
      </w:r>
      <w:r w:rsidR="00000862" w:rsidRPr="007C42D3">
        <w:rPr>
          <w:rFonts w:ascii="Times New Roman" w:hAnsi="Times New Roman" w:cs="Times New Roman"/>
          <w:sz w:val="24"/>
          <w:szCs w:val="24"/>
        </w:rPr>
        <w:t>T</w:t>
      </w:r>
      <w:r w:rsidR="00700C70" w:rsidRPr="007C42D3">
        <w:rPr>
          <w:rFonts w:ascii="Times New Roman" w:hAnsi="Times New Roman" w:cs="Times New Roman"/>
          <w:sz w:val="24"/>
          <w:szCs w:val="24"/>
        </w:rPr>
        <w:t xml:space="preserve">he person undertaking the sampling </w:t>
      </w:r>
      <w:r w:rsidR="00000862" w:rsidRPr="007C42D3">
        <w:rPr>
          <w:rFonts w:ascii="Times New Roman" w:hAnsi="Times New Roman" w:cs="Times New Roman"/>
          <w:sz w:val="24"/>
          <w:szCs w:val="24"/>
        </w:rPr>
        <w:t>must</w:t>
      </w:r>
      <w:r w:rsidR="00700C70" w:rsidRPr="007C42D3">
        <w:rPr>
          <w:rFonts w:ascii="Times New Roman" w:hAnsi="Times New Roman" w:cs="Times New Roman"/>
          <w:sz w:val="24"/>
          <w:szCs w:val="24"/>
        </w:rPr>
        <w:t xml:space="preserve"> provide a statement in a form approved by the </w:t>
      </w:r>
      <w:r w:rsidR="007E7BA8" w:rsidRPr="007C42D3">
        <w:rPr>
          <w:rFonts w:ascii="Times New Roman" w:hAnsi="Times New Roman" w:cs="Times New Roman"/>
          <w:sz w:val="24"/>
          <w:szCs w:val="24"/>
        </w:rPr>
        <w:t>R</w:t>
      </w:r>
      <w:r w:rsidR="00700C70" w:rsidRPr="007C42D3">
        <w:rPr>
          <w:rFonts w:ascii="Times New Roman" w:hAnsi="Times New Roman" w:cs="Times New Roman"/>
          <w:sz w:val="24"/>
          <w:szCs w:val="24"/>
        </w:rPr>
        <w:t xml:space="preserve">egulator that they </w:t>
      </w:r>
      <w:r w:rsidR="00000862" w:rsidRPr="007C42D3">
        <w:rPr>
          <w:rFonts w:ascii="Times New Roman" w:hAnsi="Times New Roman" w:cs="Times New Roman"/>
          <w:sz w:val="24"/>
          <w:szCs w:val="24"/>
        </w:rPr>
        <w:t>have no financial interest in</w:t>
      </w:r>
      <w:r w:rsidR="00700C70" w:rsidRPr="007C42D3">
        <w:rPr>
          <w:rFonts w:ascii="Times New Roman" w:hAnsi="Times New Roman" w:cs="Times New Roman"/>
          <w:sz w:val="24"/>
          <w:szCs w:val="24"/>
        </w:rPr>
        <w:t xml:space="preserve"> the project </w:t>
      </w:r>
      <w:r w:rsidR="00700C70" w:rsidRPr="007C42D3">
        <w:rPr>
          <w:rFonts w:ascii="Times New Roman" w:eastAsia="Times New Roman" w:hAnsi="Times New Roman" w:cs="Times New Roman"/>
          <w:sz w:val="24"/>
          <w:szCs w:val="24"/>
        </w:rPr>
        <w:t xml:space="preserve">and were not influenced in any way to adjust the sampling (see </w:t>
      </w:r>
      <w:r w:rsidR="00DD76FD" w:rsidRPr="007C42D3">
        <w:rPr>
          <w:rFonts w:ascii="Times New Roman" w:eastAsia="Times New Roman" w:hAnsi="Times New Roman" w:cs="Times New Roman"/>
          <w:sz w:val="24"/>
          <w:szCs w:val="24"/>
        </w:rPr>
        <w:t xml:space="preserve">paragraph </w:t>
      </w:r>
      <w:r w:rsidR="00700C70" w:rsidRPr="007C42D3">
        <w:rPr>
          <w:rFonts w:ascii="Times New Roman" w:eastAsia="Times New Roman" w:hAnsi="Times New Roman" w:cs="Times New Roman"/>
          <w:sz w:val="24"/>
          <w:szCs w:val="24"/>
        </w:rPr>
        <w:t>32</w:t>
      </w:r>
      <w:r w:rsidR="00DD76FD" w:rsidRPr="007C42D3">
        <w:rPr>
          <w:rFonts w:ascii="Times New Roman" w:eastAsia="Times New Roman" w:hAnsi="Times New Roman" w:cs="Times New Roman"/>
          <w:sz w:val="24"/>
          <w:szCs w:val="24"/>
        </w:rPr>
        <w:t>(1)(k)</w:t>
      </w:r>
      <w:r w:rsidR="00D66B65" w:rsidRPr="007C42D3">
        <w:rPr>
          <w:rFonts w:ascii="Times New Roman" w:eastAsia="Times New Roman" w:hAnsi="Times New Roman" w:cs="Times New Roman"/>
          <w:sz w:val="24"/>
          <w:szCs w:val="24"/>
        </w:rPr>
        <w:t xml:space="preserve"> of the Determination</w:t>
      </w:r>
      <w:r w:rsidR="00700C70" w:rsidRPr="007C42D3">
        <w:rPr>
          <w:rFonts w:ascii="Times New Roman" w:eastAsia="Times New Roman" w:hAnsi="Times New Roman" w:cs="Times New Roman"/>
          <w:sz w:val="24"/>
          <w:szCs w:val="24"/>
        </w:rPr>
        <w:t>).</w:t>
      </w:r>
    </w:p>
    <w:p w14:paraId="7264BAC1" w14:textId="04888536" w:rsidR="00B32E9D" w:rsidRPr="007C42D3" w:rsidRDefault="00B32E9D"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The independent person requirements for this section are different to the requirements to be considered a</w:t>
      </w:r>
      <w:r w:rsidR="002D432E" w:rsidRPr="007C42D3">
        <w:rPr>
          <w:rFonts w:ascii="Times New Roman" w:hAnsi="Times New Roman" w:cs="Times New Roman"/>
          <w:sz w:val="24"/>
          <w:szCs w:val="24"/>
        </w:rPr>
        <w:t xml:space="preserve"> qualified</w:t>
      </w:r>
      <w:r w:rsidRPr="007C42D3">
        <w:rPr>
          <w:rFonts w:ascii="Times New Roman" w:hAnsi="Times New Roman" w:cs="Times New Roman"/>
          <w:sz w:val="24"/>
          <w:szCs w:val="24"/>
        </w:rPr>
        <w:t xml:space="preserve"> person for preparing a land management strategy under section 13 of the </w:t>
      </w:r>
      <w:r w:rsidR="007D317F" w:rsidRPr="007C42D3">
        <w:rPr>
          <w:rFonts w:ascii="Times New Roman" w:hAnsi="Times New Roman" w:cs="Times New Roman"/>
          <w:sz w:val="24"/>
          <w:szCs w:val="24"/>
        </w:rPr>
        <w:t>D</w:t>
      </w:r>
      <w:r w:rsidRPr="007C42D3">
        <w:rPr>
          <w:rFonts w:ascii="Times New Roman" w:hAnsi="Times New Roman" w:cs="Times New Roman"/>
          <w:sz w:val="24"/>
          <w:szCs w:val="24"/>
        </w:rPr>
        <w:t xml:space="preserve">etermination. </w:t>
      </w:r>
    </w:p>
    <w:p w14:paraId="2D4D2A47" w14:textId="5C73AAB4" w:rsidR="00347E2F" w:rsidRDefault="002D432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6120C1"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AE4AC9" w:rsidRPr="007C42D3">
        <w:rPr>
          <w:rFonts w:ascii="Times New Roman" w:hAnsi="Times New Roman" w:cs="Times New Roman"/>
          <w:sz w:val="24"/>
          <w:szCs w:val="24"/>
        </w:rPr>
        <w:t>7</w:t>
      </w:r>
      <w:r w:rsidRPr="007C42D3">
        <w:rPr>
          <w:rFonts w:ascii="Times New Roman" w:hAnsi="Times New Roman" w:cs="Times New Roman"/>
          <w:sz w:val="24"/>
          <w:szCs w:val="24"/>
        </w:rPr>
        <w:t>(2)(</w:t>
      </w:r>
      <w:r w:rsidR="006120C1" w:rsidRPr="007C42D3">
        <w:rPr>
          <w:rFonts w:ascii="Times New Roman" w:hAnsi="Times New Roman" w:cs="Times New Roman"/>
          <w:sz w:val="24"/>
          <w:szCs w:val="24"/>
        </w:rPr>
        <w:t>e) and (</w:t>
      </w:r>
      <w:r w:rsidRPr="007C42D3">
        <w:rPr>
          <w:rFonts w:ascii="Times New Roman" w:hAnsi="Times New Roman" w:cs="Times New Roman"/>
          <w:sz w:val="24"/>
          <w:szCs w:val="24"/>
        </w:rPr>
        <w:t xml:space="preserve">d) require that sampling </w:t>
      </w:r>
      <w:r w:rsidR="006120C1" w:rsidRPr="007C42D3">
        <w:rPr>
          <w:rFonts w:ascii="Times New Roman" w:hAnsi="Times New Roman" w:cs="Times New Roman"/>
          <w:sz w:val="24"/>
          <w:szCs w:val="24"/>
        </w:rPr>
        <w:t xml:space="preserve">take into account any recommendations and </w:t>
      </w:r>
      <w:r w:rsidRPr="007C42D3">
        <w:rPr>
          <w:rFonts w:ascii="Times New Roman" w:hAnsi="Times New Roman" w:cs="Times New Roman"/>
          <w:sz w:val="24"/>
          <w:szCs w:val="24"/>
        </w:rPr>
        <w:t>meet any requirements included in the Supplement.</w:t>
      </w:r>
    </w:p>
    <w:p w14:paraId="3183D0A9" w14:textId="77777777" w:rsidR="007C421B" w:rsidRPr="007C42D3" w:rsidRDefault="007C421B" w:rsidP="002D08AF">
      <w:pPr>
        <w:spacing w:line="360" w:lineRule="auto"/>
        <w:rPr>
          <w:rFonts w:ascii="Times New Roman" w:hAnsi="Times New Roman" w:cs="Times New Roman"/>
          <w:sz w:val="24"/>
          <w:szCs w:val="24"/>
        </w:rPr>
      </w:pPr>
    </w:p>
    <w:p w14:paraId="518DC731" w14:textId="41BE2073" w:rsidR="002F3445" w:rsidRPr="007C42D3" w:rsidRDefault="006475D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8</w:t>
      </w:r>
      <w:r w:rsidR="00D70EE9" w:rsidRPr="007C42D3">
        <w:rPr>
          <w:rFonts w:ascii="Times New Roman" w:eastAsia="Times New Roman" w:hAnsi="Times New Roman" w:cs="Times New Roman"/>
          <w:color w:val="000000"/>
          <w:sz w:val="14"/>
          <w:szCs w:val="14"/>
          <w:lang w:eastAsia="en-AU"/>
        </w:rPr>
        <w:tab/>
      </w:r>
      <w:r w:rsidR="002F3445" w:rsidRPr="007C42D3">
        <w:rPr>
          <w:rFonts w:ascii="Times New Roman" w:eastAsia="Times New Roman" w:hAnsi="Times New Roman" w:cs="Times New Roman"/>
          <w:color w:val="000000"/>
          <w:sz w:val="24"/>
          <w:szCs w:val="24"/>
          <w:u w:val="single"/>
          <w:lang w:eastAsia="en-AU"/>
        </w:rPr>
        <w:t>Sample analysis</w:t>
      </w:r>
    </w:p>
    <w:p w14:paraId="3F980956" w14:textId="090E906C" w:rsidR="00391A44" w:rsidRPr="007C42D3" w:rsidRDefault="002D432E" w:rsidP="00391A44">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6475DB" w:rsidRPr="007C42D3">
        <w:rPr>
          <w:rFonts w:ascii="Times New Roman" w:hAnsi="Times New Roman" w:cs="Times New Roman"/>
          <w:sz w:val="24"/>
          <w:szCs w:val="24"/>
        </w:rPr>
        <w:t>8</w:t>
      </w:r>
      <w:r w:rsidRPr="007C42D3">
        <w:rPr>
          <w:rFonts w:ascii="Times New Roman" w:hAnsi="Times New Roman" w:cs="Times New Roman"/>
          <w:sz w:val="24"/>
          <w:szCs w:val="24"/>
        </w:rPr>
        <w:t>(1) requires the preparation and analysis of soil samples to meet any relevant requirements and take into account any relevant recommendations included in the</w:t>
      </w:r>
      <w:r w:rsidR="00E762F7">
        <w:rPr>
          <w:rFonts w:ascii="Times New Roman" w:hAnsi="Times New Roman" w:cs="Times New Roman"/>
          <w:sz w:val="24"/>
          <w:szCs w:val="24"/>
        </w:rPr>
        <w:t> </w:t>
      </w:r>
      <w:r w:rsidRPr="007C42D3">
        <w:rPr>
          <w:rFonts w:ascii="Times New Roman" w:hAnsi="Times New Roman" w:cs="Times New Roman"/>
          <w:sz w:val="24"/>
          <w:szCs w:val="24"/>
        </w:rPr>
        <w:t>Supplement.</w:t>
      </w:r>
    </w:p>
    <w:p w14:paraId="5752B668" w14:textId="77777777" w:rsidR="00577C8D" w:rsidRPr="007C42D3" w:rsidRDefault="002D432E" w:rsidP="00577C8D">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The Supplement outlines a number of approaches to prepare and analyse soil samples. </w:t>
      </w:r>
      <w:r w:rsidR="009419B5" w:rsidRPr="007C42D3">
        <w:rPr>
          <w:rFonts w:ascii="Times New Roman" w:hAnsi="Times New Roman" w:cs="Times New Roman"/>
          <w:sz w:val="24"/>
          <w:szCs w:val="24"/>
        </w:rPr>
        <w:t>The requirements and recommendations in the Supplement will differ from project</w:t>
      </w:r>
      <w:r w:rsidRPr="007C42D3">
        <w:rPr>
          <w:rFonts w:ascii="Times New Roman" w:hAnsi="Times New Roman" w:cs="Times New Roman"/>
          <w:sz w:val="24"/>
          <w:szCs w:val="24"/>
        </w:rPr>
        <w:t xml:space="preserve"> </w:t>
      </w:r>
      <w:r w:rsidR="009419B5" w:rsidRPr="007C42D3">
        <w:rPr>
          <w:rFonts w:ascii="Times New Roman" w:hAnsi="Times New Roman" w:cs="Times New Roman"/>
          <w:sz w:val="24"/>
          <w:szCs w:val="24"/>
        </w:rPr>
        <w:t>to</w:t>
      </w:r>
      <w:r w:rsidRPr="007C42D3">
        <w:rPr>
          <w:rFonts w:ascii="Times New Roman" w:hAnsi="Times New Roman" w:cs="Times New Roman"/>
          <w:sz w:val="24"/>
          <w:szCs w:val="24"/>
        </w:rPr>
        <w:t xml:space="preserve"> </w:t>
      </w:r>
      <w:r w:rsidR="009419B5" w:rsidRPr="007C42D3">
        <w:rPr>
          <w:rFonts w:ascii="Times New Roman" w:hAnsi="Times New Roman" w:cs="Times New Roman"/>
          <w:sz w:val="24"/>
          <w:szCs w:val="24"/>
        </w:rPr>
        <w:t xml:space="preserve">project depending on the approach used </w:t>
      </w:r>
      <w:r w:rsidRPr="007C42D3">
        <w:rPr>
          <w:rFonts w:ascii="Times New Roman" w:hAnsi="Times New Roman" w:cs="Times New Roman"/>
          <w:sz w:val="24"/>
          <w:szCs w:val="24"/>
        </w:rPr>
        <w:t xml:space="preserve">and in turn </w:t>
      </w:r>
      <w:r w:rsidR="009419B5" w:rsidRPr="007C42D3" w:rsidDel="002D432E">
        <w:rPr>
          <w:rFonts w:ascii="Times New Roman" w:hAnsi="Times New Roman" w:cs="Times New Roman"/>
          <w:sz w:val="24"/>
          <w:szCs w:val="24"/>
        </w:rPr>
        <w:t xml:space="preserve">which </w:t>
      </w:r>
      <w:r w:rsidR="009419B5" w:rsidRPr="007C42D3">
        <w:rPr>
          <w:rFonts w:ascii="Times New Roman" w:hAnsi="Times New Roman" w:cs="Times New Roman"/>
          <w:sz w:val="24"/>
          <w:szCs w:val="24"/>
        </w:rPr>
        <w:t>parts of the Supplement are applicable</w:t>
      </w:r>
      <w:r w:rsidRPr="007C42D3">
        <w:rPr>
          <w:rFonts w:ascii="Times New Roman" w:hAnsi="Times New Roman" w:cs="Times New Roman"/>
          <w:sz w:val="24"/>
          <w:szCs w:val="24"/>
        </w:rPr>
        <w:t xml:space="preserve"> to the approach chosen</w:t>
      </w:r>
      <w:r w:rsidR="009419B5" w:rsidRPr="007C42D3">
        <w:rPr>
          <w:rFonts w:ascii="Times New Roman" w:hAnsi="Times New Roman" w:cs="Times New Roman"/>
          <w:sz w:val="24"/>
          <w:szCs w:val="24"/>
        </w:rPr>
        <w:t>.</w:t>
      </w:r>
    </w:p>
    <w:p w14:paraId="1786DB55" w14:textId="352313BC" w:rsidR="00577C8D" w:rsidRPr="007C42D3" w:rsidRDefault="009419B5" w:rsidP="00577C8D">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6475DB" w:rsidRPr="007C42D3">
        <w:rPr>
          <w:rFonts w:ascii="Times New Roman" w:hAnsi="Times New Roman" w:cs="Times New Roman"/>
          <w:sz w:val="24"/>
          <w:szCs w:val="24"/>
        </w:rPr>
        <w:t>8</w:t>
      </w:r>
      <w:r w:rsidRPr="007C42D3">
        <w:rPr>
          <w:rFonts w:ascii="Times New Roman" w:hAnsi="Times New Roman" w:cs="Times New Roman"/>
          <w:sz w:val="24"/>
          <w:szCs w:val="24"/>
        </w:rPr>
        <w:t>(2) avoids any ambiguity around who can prepare soil samples, clarifying tha</w:t>
      </w:r>
      <w:r w:rsidR="002D432E" w:rsidRPr="007C42D3">
        <w:rPr>
          <w:rFonts w:ascii="Times New Roman" w:hAnsi="Times New Roman" w:cs="Times New Roman"/>
          <w:sz w:val="24"/>
          <w:szCs w:val="24"/>
        </w:rPr>
        <w:t>t</w:t>
      </w:r>
      <w:r w:rsidRPr="007C42D3">
        <w:rPr>
          <w:rFonts w:ascii="Times New Roman" w:hAnsi="Times New Roman" w:cs="Times New Roman"/>
          <w:sz w:val="24"/>
          <w:szCs w:val="24"/>
        </w:rPr>
        <w:t xml:space="preserve"> </w:t>
      </w:r>
      <w:r w:rsidR="006120C1" w:rsidRPr="007C42D3">
        <w:rPr>
          <w:rFonts w:ascii="Times New Roman" w:hAnsi="Times New Roman" w:cs="Times New Roman"/>
          <w:sz w:val="24"/>
          <w:szCs w:val="24"/>
        </w:rPr>
        <w:t xml:space="preserve">a </w:t>
      </w:r>
      <w:r w:rsidRPr="007C42D3">
        <w:rPr>
          <w:rFonts w:ascii="Times New Roman" w:hAnsi="Times New Roman" w:cs="Times New Roman"/>
          <w:sz w:val="24"/>
          <w:szCs w:val="24"/>
        </w:rPr>
        <w:t>person (who may be the sampler) with the competencies</w:t>
      </w:r>
      <w:r w:rsidR="00AF4787" w:rsidRPr="007C42D3">
        <w:rPr>
          <w:rFonts w:ascii="Times New Roman" w:hAnsi="Times New Roman" w:cs="Times New Roman"/>
          <w:sz w:val="24"/>
          <w:szCs w:val="24"/>
        </w:rPr>
        <w:t xml:space="preserve"> listed in </w:t>
      </w:r>
      <w:r w:rsidR="00DB4317" w:rsidRPr="007C42D3">
        <w:rPr>
          <w:rFonts w:ascii="Times New Roman" w:hAnsi="Times New Roman" w:cs="Times New Roman"/>
          <w:sz w:val="24"/>
          <w:szCs w:val="24"/>
        </w:rPr>
        <w:t>s</w:t>
      </w:r>
      <w:r w:rsidR="00AF4787" w:rsidRPr="007C42D3">
        <w:rPr>
          <w:rFonts w:ascii="Times New Roman" w:hAnsi="Times New Roman" w:cs="Times New Roman"/>
          <w:sz w:val="24"/>
          <w:szCs w:val="24"/>
        </w:rPr>
        <w:t xml:space="preserve">ubparagraphs </w:t>
      </w:r>
      <w:r w:rsidR="006475DB" w:rsidRPr="007C42D3">
        <w:rPr>
          <w:rFonts w:ascii="Times New Roman" w:hAnsi="Times New Roman" w:cs="Times New Roman"/>
          <w:sz w:val="24"/>
          <w:szCs w:val="24"/>
        </w:rPr>
        <w:t>7</w:t>
      </w:r>
      <w:r w:rsidR="00AF4787" w:rsidRPr="007C42D3">
        <w:rPr>
          <w:rFonts w:ascii="Times New Roman" w:hAnsi="Times New Roman" w:cs="Times New Roman"/>
          <w:sz w:val="24"/>
          <w:szCs w:val="24"/>
        </w:rPr>
        <w:t>(2)(c)(ii) to (iv)</w:t>
      </w:r>
      <w:r w:rsidRPr="007C42D3">
        <w:rPr>
          <w:rFonts w:ascii="Times New Roman" w:hAnsi="Times New Roman" w:cs="Times New Roman"/>
          <w:sz w:val="24"/>
          <w:szCs w:val="24"/>
        </w:rPr>
        <w:t>, must prepare the soil samples.</w:t>
      </w:r>
    </w:p>
    <w:p w14:paraId="79AE2367" w14:textId="77777777" w:rsidR="00E3698C" w:rsidRPr="007C42D3" w:rsidRDefault="00E3698C" w:rsidP="00577C8D">
      <w:pPr>
        <w:pStyle w:val="tMain"/>
        <w:tabs>
          <w:tab w:val="clear" w:pos="1021"/>
        </w:tabs>
        <w:spacing w:line="360" w:lineRule="auto"/>
        <w:ind w:left="0" w:firstLine="0"/>
        <w:rPr>
          <w:rFonts w:ascii="Times New Roman" w:hAnsi="Times New Roman" w:cs="Times New Roman"/>
          <w:sz w:val="24"/>
          <w:szCs w:val="24"/>
        </w:rPr>
      </w:pPr>
    </w:p>
    <w:bookmarkEnd w:id="19"/>
    <w:p w14:paraId="69B7E716" w14:textId="63730F0A" w:rsidR="009B2431" w:rsidRPr="007C42D3" w:rsidRDefault="009B2431" w:rsidP="009B2431">
      <w:pPr>
        <w:shd w:val="clear" w:color="auto" w:fill="FFFFFF"/>
        <w:spacing w:line="235" w:lineRule="atLeast"/>
        <w:rPr>
          <w:rFonts w:ascii="Times New Roman" w:eastAsia="Times New Roman" w:hAnsi="Times New Roman" w:cs="Times New Roman"/>
          <w:b/>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3 – </w:t>
      </w:r>
      <w:r w:rsidRPr="007C42D3">
        <w:rPr>
          <w:rFonts w:ascii="Times New Roman" w:eastAsia="Times New Roman" w:hAnsi="Times New Roman" w:cs="Times New Roman"/>
          <w:b/>
          <w:color w:val="000000"/>
          <w:sz w:val="28"/>
          <w:szCs w:val="28"/>
          <w:lang w:eastAsia="en-AU"/>
        </w:rPr>
        <w:t>Working out the change in soil organic carbon stock for a CEA</w:t>
      </w:r>
    </w:p>
    <w:p w14:paraId="45719132" w14:textId="29D7C504" w:rsidR="00235A5A" w:rsidRPr="007C42D3" w:rsidRDefault="00391A4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D70EE9" w:rsidRPr="007C42D3">
        <w:rPr>
          <w:rFonts w:ascii="Times New Roman" w:eastAsia="Times New Roman" w:hAnsi="Times New Roman" w:cs="Times New Roman"/>
          <w:color w:val="000000"/>
          <w:sz w:val="14"/>
          <w:szCs w:val="14"/>
          <w:lang w:eastAsia="en-AU"/>
        </w:rPr>
        <w:tab/>
      </w:r>
      <w:r w:rsidR="00235A5A" w:rsidRPr="007C42D3">
        <w:rPr>
          <w:rFonts w:ascii="Times New Roman" w:eastAsia="Times New Roman" w:hAnsi="Times New Roman" w:cs="Times New Roman"/>
          <w:color w:val="000000"/>
          <w:sz w:val="24"/>
          <w:szCs w:val="24"/>
          <w:u w:val="single"/>
          <w:lang w:eastAsia="en-AU"/>
        </w:rPr>
        <w:t>Working out the change in soil organic carbon stock for a CEA</w:t>
      </w:r>
    </w:p>
    <w:p w14:paraId="43F5D8E1" w14:textId="02283E70" w:rsidR="00E979D2" w:rsidRPr="007C42D3" w:rsidRDefault="00E979D2"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 requires that if Schedule 1 is to be applied to determine the change in soil organic carbon stock for a CEA in a reporting period, then that change must be worked out </w:t>
      </w:r>
      <w:r w:rsidR="00AF4787" w:rsidRPr="007C42D3">
        <w:rPr>
          <w:rFonts w:ascii="Times New Roman" w:hAnsi="Times New Roman" w:cs="Times New Roman"/>
          <w:sz w:val="24"/>
          <w:szCs w:val="24"/>
        </w:rPr>
        <w:t>u</w:t>
      </w:r>
      <w:r w:rsidRPr="007C42D3">
        <w:rPr>
          <w:rFonts w:ascii="Times New Roman" w:hAnsi="Times New Roman" w:cs="Times New Roman"/>
          <w:sz w:val="24"/>
          <w:szCs w:val="24"/>
        </w:rPr>
        <w:t>sing Equation 6</w:t>
      </w:r>
      <w:r w:rsidR="007F7263" w:rsidRPr="007C42D3">
        <w:rPr>
          <w:rFonts w:ascii="Times New Roman" w:hAnsi="Times New Roman" w:cs="Times New Roman"/>
          <w:sz w:val="24"/>
          <w:szCs w:val="24"/>
        </w:rPr>
        <w:t>9</w:t>
      </w:r>
      <w:r w:rsidRPr="007C42D3">
        <w:rPr>
          <w:rFonts w:ascii="Times New Roman" w:hAnsi="Times New Roman" w:cs="Times New Roman"/>
          <w:sz w:val="24"/>
          <w:szCs w:val="24"/>
        </w:rPr>
        <w:t xml:space="preserve">. </w:t>
      </w:r>
    </w:p>
    <w:p w14:paraId="4FA5AD91" w14:textId="5B5ED4F6" w:rsidR="0021679D" w:rsidRPr="007C42D3" w:rsidRDefault="0021679D"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(2) </w:t>
      </w:r>
      <w:r w:rsidR="00873178" w:rsidRPr="007C42D3">
        <w:rPr>
          <w:rFonts w:ascii="Times New Roman" w:hAnsi="Times New Roman" w:cs="Times New Roman"/>
          <w:sz w:val="24"/>
          <w:szCs w:val="24"/>
        </w:rPr>
        <w:t xml:space="preserve">requires </w:t>
      </w:r>
      <w:r w:rsidRPr="007C42D3">
        <w:rPr>
          <w:rFonts w:ascii="Times New Roman" w:hAnsi="Times New Roman" w:cs="Times New Roman"/>
          <w:sz w:val="24"/>
          <w:szCs w:val="24"/>
        </w:rPr>
        <w:t xml:space="preserve">that where sampling occurs to a depth greater than 30cm, the </w:t>
      </w:r>
      <w:r w:rsidR="00873178" w:rsidRPr="007C42D3">
        <w:rPr>
          <w:rFonts w:ascii="Times New Roman" w:hAnsi="Times New Roman" w:cs="Times New Roman"/>
          <w:sz w:val="24"/>
          <w:szCs w:val="24"/>
        </w:rPr>
        <w:t xml:space="preserve">change in soil organic </w:t>
      </w:r>
      <w:r w:rsidRPr="007C42D3">
        <w:rPr>
          <w:rFonts w:ascii="Times New Roman" w:hAnsi="Times New Roman" w:cs="Times New Roman"/>
          <w:sz w:val="24"/>
          <w:szCs w:val="24"/>
        </w:rPr>
        <w:t xml:space="preserve">carbon stock </w:t>
      </w:r>
      <w:r w:rsidR="00873178" w:rsidRPr="007C42D3">
        <w:rPr>
          <w:rFonts w:ascii="Times New Roman" w:hAnsi="Times New Roman" w:cs="Times New Roman"/>
          <w:sz w:val="24"/>
          <w:szCs w:val="24"/>
        </w:rPr>
        <w:t>for a CEA</w:t>
      </w:r>
      <w:r w:rsidRPr="007C42D3">
        <w:rPr>
          <w:rFonts w:ascii="Times New Roman" w:hAnsi="Times New Roman" w:cs="Times New Roman"/>
          <w:sz w:val="24"/>
          <w:szCs w:val="24"/>
        </w:rPr>
        <w:t xml:space="preserve"> may need to be </w:t>
      </w:r>
      <w:r w:rsidR="00873178" w:rsidRPr="007C42D3">
        <w:rPr>
          <w:rFonts w:ascii="Times New Roman" w:hAnsi="Times New Roman" w:cs="Times New Roman"/>
          <w:sz w:val="24"/>
          <w:szCs w:val="24"/>
        </w:rPr>
        <w:t>determined</w:t>
      </w:r>
      <w:r w:rsidRPr="007C42D3">
        <w:rPr>
          <w:rFonts w:ascii="Times New Roman" w:hAnsi="Times New Roman" w:cs="Times New Roman"/>
          <w:sz w:val="24"/>
          <w:szCs w:val="24"/>
        </w:rPr>
        <w:t xml:space="preserve"> twice:</w:t>
      </w:r>
    </w:p>
    <w:p w14:paraId="0B0DB293" w14:textId="354B1B72" w:rsidR="007B03DA" w:rsidRPr="007C42D3" w:rsidRDefault="007B03DA" w:rsidP="00E873F3">
      <w:pPr>
        <w:pStyle w:val="ListParagraph"/>
        <w:numPr>
          <w:ilvl w:val="0"/>
          <w:numId w:val="28"/>
        </w:numPr>
        <w:spacing w:line="360" w:lineRule="auto"/>
        <w:rPr>
          <w:rFonts w:ascii="Times New Roman" w:hAnsi="Times New Roman" w:cs="Times New Roman"/>
          <w:sz w:val="24"/>
          <w:szCs w:val="24"/>
        </w:rPr>
      </w:pPr>
      <w:r w:rsidRPr="007C42D3">
        <w:rPr>
          <w:rFonts w:ascii="Times New Roman" w:hAnsi="Times New Roman" w:cs="Times New Roman"/>
          <w:sz w:val="24"/>
          <w:szCs w:val="24"/>
        </w:rPr>
        <w:t>once for the 0-xcm layer</w:t>
      </w:r>
      <w:r w:rsidR="00873178"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t>
      </w:r>
      <w:r w:rsidR="00873178" w:rsidRPr="007C42D3">
        <w:rPr>
          <w:rFonts w:ascii="Times New Roman" w:hAnsi="Times New Roman" w:cs="Times New Roman"/>
          <w:sz w:val="24"/>
          <w:szCs w:val="24"/>
        </w:rPr>
        <w:t>is used</w:t>
      </w:r>
      <w:r w:rsidR="004C0A34" w:rsidRPr="007C42D3">
        <w:rPr>
          <w:rFonts w:ascii="Times New Roman" w:hAnsi="Times New Roman" w:cs="Times New Roman"/>
          <w:sz w:val="24"/>
          <w:szCs w:val="24"/>
        </w:rPr>
        <w:t xml:space="preserve"> to</w:t>
      </w:r>
      <w:r w:rsidRPr="007C42D3">
        <w:rPr>
          <w:rFonts w:ascii="Times New Roman" w:hAnsi="Times New Roman" w:cs="Times New Roman"/>
          <w:sz w:val="24"/>
          <w:szCs w:val="24"/>
        </w:rPr>
        <w:t xml:space="preserve"> calculate net abatement of the project</w:t>
      </w:r>
      <w:r w:rsidR="0015063B" w:rsidRPr="007C42D3">
        <w:rPr>
          <w:rFonts w:ascii="Times New Roman" w:hAnsi="Times New Roman" w:cs="Times New Roman"/>
          <w:sz w:val="24"/>
          <w:szCs w:val="24"/>
        </w:rPr>
        <w:t xml:space="preserve"> (under paragraph </w:t>
      </w:r>
      <w:r w:rsidR="006229AD" w:rsidRPr="007C42D3">
        <w:rPr>
          <w:rFonts w:ascii="Times New Roman" w:hAnsi="Times New Roman" w:cs="Times New Roman"/>
          <w:sz w:val="24"/>
          <w:szCs w:val="24"/>
        </w:rPr>
        <w:t>9</w:t>
      </w:r>
      <w:r w:rsidR="0015063B" w:rsidRPr="007C42D3">
        <w:rPr>
          <w:rFonts w:ascii="Times New Roman" w:hAnsi="Times New Roman" w:cs="Times New Roman"/>
          <w:sz w:val="24"/>
          <w:szCs w:val="24"/>
        </w:rPr>
        <w:t>(2)(c))</w:t>
      </w:r>
      <w:r w:rsidRPr="007C42D3">
        <w:rPr>
          <w:rFonts w:ascii="Times New Roman" w:hAnsi="Times New Roman" w:cs="Times New Roman"/>
          <w:sz w:val="24"/>
          <w:szCs w:val="24"/>
        </w:rPr>
        <w:t>; and</w:t>
      </w:r>
    </w:p>
    <w:p w14:paraId="47A76E8D" w14:textId="558E5E56" w:rsidR="007B03DA" w:rsidRPr="007C42D3" w:rsidRDefault="007B03DA" w:rsidP="00E873F3">
      <w:pPr>
        <w:pStyle w:val="ListParagraph"/>
        <w:numPr>
          <w:ilvl w:val="0"/>
          <w:numId w:val="2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once for the 0-30cm layer, which must be calculated separately to allow for project results to inform </w:t>
      </w:r>
      <w:r w:rsidR="00873178" w:rsidRPr="007C42D3">
        <w:rPr>
          <w:rFonts w:ascii="Times New Roman" w:hAnsi="Times New Roman" w:cs="Times New Roman"/>
          <w:sz w:val="24"/>
          <w:szCs w:val="24"/>
        </w:rPr>
        <w:t>Australia’s</w:t>
      </w:r>
      <w:r w:rsidRPr="007C42D3">
        <w:rPr>
          <w:rFonts w:ascii="Times New Roman" w:hAnsi="Times New Roman" w:cs="Times New Roman"/>
          <w:sz w:val="24"/>
          <w:szCs w:val="24"/>
        </w:rPr>
        <w:t xml:space="preserve"> National Inventory </w:t>
      </w:r>
      <w:r w:rsidR="00873178" w:rsidRPr="007C42D3">
        <w:rPr>
          <w:rFonts w:ascii="Times New Roman" w:hAnsi="Times New Roman" w:cs="Times New Roman"/>
          <w:sz w:val="24"/>
          <w:szCs w:val="24"/>
        </w:rPr>
        <w:t>Reports</w:t>
      </w:r>
      <w:r w:rsidRPr="007C42D3">
        <w:rPr>
          <w:rFonts w:ascii="Times New Roman" w:hAnsi="Times New Roman" w:cs="Times New Roman"/>
          <w:sz w:val="24"/>
          <w:szCs w:val="24"/>
        </w:rPr>
        <w:t xml:space="preserve"> (which report soil organic carbon stock change to </w:t>
      </w:r>
      <w:r w:rsidR="00873178" w:rsidRPr="007C42D3">
        <w:rPr>
          <w:rFonts w:ascii="Times New Roman" w:hAnsi="Times New Roman" w:cs="Times New Roman"/>
          <w:sz w:val="24"/>
          <w:szCs w:val="24"/>
        </w:rPr>
        <w:t>a depth of</w:t>
      </w:r>
      <w:r w:rsidRPr="007C42D3">
        <w:rPr>
          <w:rFonts w:ascii="Times New Roman" w:hAnsi="Times New Roman" w:cs="Times New Roman"/>
          <w:sz w:val="24"/>
          <w:szCs w:val="24"/>
        </w:rPr>
        <w:t xml:space="preserve"> 30cm). </w:t>
      </w:r>
    </w:p>
    <w:p w14:paraId="59EA5E9C" w14:textId="365F7AE0" w:rsidR="007B03DA" w:rsidRPr="007C42D3" w:rsidRDefault="0097686F"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paragraph </w:t>
      </w:r>
      <w:r w:rsidR="005C52B9" w:rsidRPr="007C42D3">
        <w:rPr>
          <w:rFonts w:ascii="Times New Roman" w:hAnsi="Times New Roman" w:cs="Times New Roman"/>
          <w:sz w:val="24"/>
          <w:szCs w:val="24"/>
        </w:rPr>
        <w:t>9</w:t>
      </w:r>
      <w:r w:rsidR="00C97793" w:rsidRPr="007C42D3">
        <w:rPr>
          <w:rFonts w:ascii="Times New Roman" w:hAnsi="Times New Roman" w:cs="Times New Roman"/>
          <w:sz w:val="24"/>
          <w:szCs w:val="24"/>
        </w:rPr>
        <w:t xml:space="preserve">(2)(b) </w:t>
      </w:r>
      <w:r w:rsidRPr="007C42D3">
        <w:rPr>
          <w:rFonts w:ascii="Times New Roman" w:hAnsi="Times New Roman" w:cs="Times New Roman"/>
          <w:sz w:val="24"/>
          <w:szCs w:val="24"/>
        </w:rPr>
        <w:t xml:space="preserve">is </w:t>
      </w:r>
      <w:r w:rsidR="00C97793" w:rsidRPr="007C42D3">
        <w:rPr>
          <w:rFonts w:ascii="Times New Roman" w:hAnsi="Times New Roman" w:cs="Times New Roman"/>
          <w:sz w:val="24"/>
          <w:szCs w:val="24"/>
        </w:rPr>
        <w:t>that it is not necessary to determine change in soil organic carbon stock for a CEA beyond the 30cm layer</w:t>
      </w:r>
      <w:r w:rsidR="007B03DA" w:rsidRPr="007C42D3">
        <w:rPr>
          <w:rFonts w:ascii="Times New Roman" w:hAnsi="Times New Roman" w:cs="Times New Roman"/>
          <w:sz w:val="24"/>
          <w:szCs w:val="24"/>
        </w:rPr>
        <w:t xml:space="preserve">. This </w:t>
      </w:r>
      <w:r w:rsidR="00C97793" w:rsidRPr="007C42D3">
        <w:rPr>
          <w:rFonts w:ascii="Times New Roman" w:hAnsi="Times New Roman" w:cs="Times New Roman"/>
          <w:sz w:val="24"/>
          <w:szCs w:val="24"/>
        </w:rPr>
        <w:t>approach</w:t>
      </w:r>
      <w:r w:rsidR="007B03DA" w:rsidRPr="007C42D3">
        <w:rPr>
          <w:rFonts w:ascii="Times New Roman" w:hAnsi="Times New Roman" w:cs="Times New Roman"/>
          <w:sz w:val="24"/>
          <w:szCs w:val="24"/>
        </w:rPr>
        <w:t xml:space="preserve"> recognises that sampling </w:t>
      </w:r>
      <w:r w:rsidR="00C97793" w:rsidRPr="007C42D3">
        <w:rPr>
          <w:rFonts w:ascii="Times New Roman" w:hAnsi="Times New Roman" w:cs="Times New Roman"/>
          <w:sz w:val="24"/>
          <w:szCs w:val="24"/>
        </w:rPr>
        <w:t>to a depth greater</w:t>
      </w:r>
      <w:r w:rsidR="007B03DA" w:rsidRPr="007C42D3">
        <w:rPr>
          <w:rFonts w:ascii="Times New Roman" w:hAnsi="Times New Roman" w:cs="Times New Roman"/>
          <w:sz w:val="24"/>
          <w:szCs w:val="24"/>
        </w:rPr>
        <w:t xml:space="preserve"> than 30cm, to 100cm for example, can introduce significant variance into the calculations of soil organic carbon stocks </w:t>
      </w:r>
      <w:r w:rsidR="0036784A" w:rsidRPr="007C42D3">
        <w:rPr>
          <w:rFonts w:ascii="Times New Roman" w:hAnsi="Times New Roman" w:cs="Times New Roman"/>
          <w:sz w:val="24"/>
          <w:szCs w:val="24"/>
        </w:rPr>
        <w:t>for a CEA</w:t>
      </w:r>
      <w:r w:rsidR="007B03DA" w:rsidRPr="007C42D3">
        <w:rPr>
          <w:rFonts w:ascii="Times New Roman" w:hAnsi="Times New Roman" w:cs="Times New Roman"/>
          <w:sz w:val="24"/>
          <w:szCs w:val="24"/>
        </w:rPr>
        <w:t xml:space="preserve"> which </w:t>
      </w:r>
      <w:r w:rsidR="0036784A" w:rsidRPr="007C42D3">
        <w:rPr>
          <w:rFonts w:ascii="Times New Roman" w:hAnsi="Times New Roman" w:cs="Times New Roman"/>
          <w:sz w:val="24"/>
          <w:szCs w:val="24"/>
        </w:rPr>
        <w:t>reduces net abatement</w:t>
      </w:r>
      <w:r w:rsidR="007B03DA" w:rsidRPr="007C42D3">
        <w:rPr>
          <w:rFonts w:ascii="Times New Roman" w:hAnsi="Times New Roman" w:cs="Times New Roman"/>
          <w:sz w:val="24"/>
          <w:szCs w:val="24"/>
        </w:rPr>
        <w:t xml:space="preserve"> if soil </w:t>
      </w:r>
      <w:r w:rsidR="00D54BFE" w:rsidRPr="007C42D3">
        <w:rPr>
          <w:rFonts w:ascii="Times New Roman" w:hAnsi="Times New Roman" w:cs="Times New Roman"/>
          <w:sz w:val="24"/>
          <w:szCs w:val="24"/>
        </w:rPr>
        <w:t xml:space="preserve">organic </w:t>
      </w:r>
      <w:r w:rsidR="007B03DA" w:rsidRPr="007C42D3">
        <w:rPr>
          <w:rFonts w:ascii="Times New Roman" w:hAnsi="Times New Roman" w:cs="Times New Roman"/>
          <w:sz w:val="24"/>
          <w:szCs w:val="24"/>
        </w:rPr>
        <w:t xml:space="preserve">carbon increases have concentrated in the upper (0-30cm) layer. Particularly earlier in the crediting period, carbon stock changes are expected to occur in the top layer of soil </w:t>
      </w:r>
      <w:r w:rsidR="007B03DA" w:rsidRPr="007C42D3">
        <w:rPr>
          <w:rFonts w:ascii="Times New Roman" w:hAnsi="Times New Roman" w:cs="Times New Roman"/>
          <w:sz w:val="24"/>
          <w:szCs w:val="24"/>
        </w:rPr>
        <w:lastRenderedPageBreak/>
        <w:t>with changes in the deeper layer (e.g 30-100cm</w:t>
      </w:r>
      <w:r w:rsidR="0036784A" w:rsidRPr="007C42D3">
        <w:rPr>
          <w:rFonts w:ascii="Times New Roman" w:hAnsi="Times New Roman" w:cs="Times New Roman"/>
          <w:sz w:val="24"/>
          <w:szCs w:val="24"/>
        </w:rPr>
        <w:t xml:space="preserve"> layer</w:t>
      </w:r>
      <w:r w:rsidR="007B03DA" w:rsidRPr="007C42D3">
        <w:rPr>
          <w:rFonts w:ascii="Times New Roman" w:hAnsi="Times New Roman" w:cs="Times New Roman"/>
          <w:sz w:val="24"/>
          <w:szCs w:val="24"/>
        </w:rPr>
        <w:t>)</w:t>
      </w:r>
      <w:r w:rsidR="004C0A34" w:rsidRPr="007C42D3">
        <w:rPr>
          <w:rFonts w:ascii="Times New Roman" w:hAnsi="Times New Roman" w:cs="Times New Roman"/>
          <w:sz w:val="24"/>
          <w:szCs w:val="24"/>
        </w:rPr>
        <w:t xml:space="preserve"> expected to be</w:t>
      </w:r>
      <w:r w:rsidR="007B03DA" w:rsidRPr="007C42D3">
        <w:rPr>
          <w:rFonts w:ascii="Times New Roman" w:hAnsi="Times New Roman" w:cs="Times New Roman"/>
          <w:sz w:val="24"/>
          <w:szCs w:val="24"/>
        </w:rPr>
        <w:t xml:space="preserve"> relatively delayed. The option </w:t>
      </w:r>
      <w:r w:rsidR="00113207" w:rsidRPr="007C42D3">
        <w:rPr>
          <w:rFonts w:ascii="Times New Roman" w:hAnsi="Times New Roman" w:cs="Times New Roman"/>
          <w:sz w:val="24"/>
          <w:szCs w:val="24"/>
        </w:rPr>
        <w:t>to</w:t>
      </w:r>
      <w:r w:rsidR="007B03DA" w:rsidRPr="007C42D3">
        <w:rPr>
          <w:rFonts w:ascii="Times New Roman" w:hAnsi="Times New Roman" w:cs="Times New Roman"/>
          <w:sz w:val="24"/>
          <w:szCs w:val="24"/>
        </w:rPr>
        <w:t xml:space="preserve"> exclud</w:t>
      </w:r>
      <w:r w:rsidR="00113207" w:rsidRPr="007C42D3">
        <w:rPr>
          <w:rFonts w:ascii="Times New Roman" w:hAnsi="Times New Roman" w:cs="Times New Roman"/>
          <w:sz w:val="24"/>
          <w:szCs w:val="24"/>
        </w:rPr>
        <w:t>e</w:t>
      </w:r>
      <w:r w:rsidR="007B03DA" w:rsidRPr="007C42D3">
        <w:rPr>
          <w:rFonts w:ascii="Times New Roman" w:hAnsi="Times New Roman" w:cs="Times New Roman"/>
          <w:sz w:val="24"/>
          <w:szCs w:val="24"/>
        </w:rPr>
        <w:t xml:space="preserve"> the 30-xcm layer from accounting, but contin</w:t>
      </w:r>
      <w:r w:rsidR="00113207" w:rsidRPr="007C42D3">
        <w:rPr>
          <w:rFonts w:ascii="Times New Roman" w:hAnsi="Times New Roman" w:cs="Times New Roman"/>
          <w:sz w:val="24"/>
          <w:szCs w:val="24"/>
        </w:rPr>
        <w:t>ue</w:t>
      </w:r>
      <w:r w:rsidR="007B03DA" w:rsidRPr="007C42D3">
        <w:rPr>
          <w:rFonts w:ascii="Times New Roman" w:hAnsi="Times New Roman" w:cs="Times New Roman"/>
          <w:sz w:val="24"/>
          <w:szCs w:val="24"/>
        </w:rPr>
        <w:t xml:space="preserve"> to sampl</w:t>
      </w:r>
      <w:r w:rsidR="00113207" w:rsidRPr="007C42D3">
        <w:rPr>
          <w:rFonts w:ascii="Times New Roman" w:hAnsi="Times New Roman" w:cs="Times New Roman"/>
          <w:sz w:val="24"/>
          <w:szCs w:val="24"/>
        </w:rPr>
        <w:t>e</w:t>
      </w:r>
      <w:r w:rsidR="007B03DA" w:rsidRPr="007C42D3">
        <w:rPr>
          <w:rFonts w:ascii="Times New Roman" w:hAnsi="Times New Roman" w:cs="Times New Roman"/>
          <w:sz w:val="24"/>
          <w:szCs w:val="24"/>
        </w:rPr>
        <w:t xml:space="preserve"> and analys</w:t>
      </w:r>
      <w:r w:rsidR="00113207" w:rsidRPr="007C42D3">
        <w:rPr>
          <w:rFonts w:ascii="Times New Roman" w:hAnsi="Times New Roman" w:cs="Times New Roman"/>
          <w:sz w:val="24"/>
          <w:szCs w:val="24"/>
        </w:rPr>
        <w:t>e this layer</w:t>
      </w:r>
      <w:r w:rsidR="007B03DA" w:rsidRPr="007C42D3">
        <w:rPr>
          <w:rFonts w:ascii="Times New Roman" w:hAnsi="Times New Roman" w:cs="Times New Roman"/>
          <w:sz w:val="24"/>
          <w:szCs w:val="24"/>
        </w:rPr>
        <w:t xml:space="preserve">, allows the deeper layer to be monitored without </w:t>
      </w:r>
      <w:r w:rsidR="00113207" w:rsidRPr="007C42D3">
        <w:rPr>
          <w:rFonts w:ascii="Times New Roman" w:hAnsi="Times New Roman" w:cs="Times New Roman"/>
          <w:sz w:val="24"/>
          <w:szCs w:val="24"/>
        </w:rPr>
        <w:t>reducing</w:t>
      </w:r>
      <w:r w:rsidR="007B03DA" w:rsidRPr="007C42D3">
        <w:rPr>
          <w:rFonts w:ascii="Times New Roman" w:hAnsi="Times New Roman" w:cs="Times New Roman"/>
          <w:sz w:val="24"/>
          <w:szCs w:val="24"/>
        </w:rPr>
        <w:t xml:space="preserve"> the </w:t>
      </w:r>
      <w:r w:rsidR="00113207" w:rsidRPr="007C42D3">
        <w:rPr>
          <w:rFonts w:ascii="Times New Roman" w:hAnsi="Times New Roman" w:cs="Times New Roman"/>
          <w:sz w:val="24"/>
          <w:szCs w:val="24"/>
        </w:rPr>
        <w:t>abatement observed in</w:t>
      </w:r>
      <w:r w:rsidR="007B03DA" w:rsidRPr="007C42D3">
        <w:rPr>
          <w:rFonts w:ascii="Times New Roman" w:hAnsi="Times New Roman" w:cs="Times New Roman"/>
          <w:sz w:val="24"/>
          <w:szCs w:val="24"/>
        </w:rPr>
        <w:t xml:space="preserve"> the upper layer. </w:t>
      </w:r>
      <w:r w:rsidR="00E5444A" w:rsidRPr="007C42D3">
        <w:rPr>
          <w:rFonts w:ascii="Times New Roman" w:hAnsi="Times New Roman" w:cs="Times New Roman"/>
          <w:sz w:val="24"/>
          <w:szCs w:val="24"/>
        </w:rPr>
        <w:t xml:space="preserve">Significantly positive changes in the </w:t>
      </w:r>
      <w:r w:rsidR="007B03DA" w:rsidRPr="007C42D3">
        <w:rPr>
          <w:rFonts w:ascii="Times New Roman" w:hAnsi="Times New Roman" w:cs="Times New Roman"/>
          <w:sz w:val="24"/>
          <w:szCs w:val="24"/>
        </w:rPr>
        <w:t xml:space="preserve">deeper layer can then be </w:t>
      </w:r>
      <w:r w:rsidR="00113207" w:rsidRPr="007C42D3">
        <w:rPr>
          <w:rFonts w:ascii="Times New Roman" w:hAnsi="Times New Roman" w:cs="Times New Roman"/>
          <w:sz w:val="24"/>
          <w:szCs w:val="24"/>
        </w:rPr>
        <w:t xml:space="preserve">reported </w:t>
      </w:r>
      <w:r w:rsidR="004C0A34" w:rsidRPr="007C42D3">
        <w:rPr>
          <w:rFonts w:ascii="Times New Roman" w:hAnsi="Times New Roman" w:cs="Times New Roman"/>
          <w:sz w:val="24"/>
          <w:szCs w:val="24"/>
        </w:rPr>
        <w:t>if</w:t>
      </w:r>
      <w:r w:rsidR="007B03DA" w:rsidRPr="007C42D3">
        <w:rPr>
          <w:rFonts w:ascii="Times New Roman" w:hAnsi="Times New Roman" w:cs="Times New Roman"/>
          <w:sz w:val="24"/>
          <w:szCs w:val="24"/>
        </w:rPr>
        <w:t xml:space="preserve"> observed (assuming baseline sampling also occurred to this depth) thus incentivising management activities that </w:t>
      </w:r>
      <w:r w:rsidR="00113207" w:rsidRPr="007C42D3">
        <w:rPr>
          <w:rFonts w:ascii="Times New Roman" w:hAnsi="Times New Roman" w:cs="Times New Roman"/>
          <w:sz w:val="24"/>
          <w:szCs w:val="24"/>
        </w:rPr>
        <w:t>are also able to achieve</w:t>
      </w:r>
      <w:r w:rsidR="007B03DA" w:rsidRPr="007C42D3">
        <w:rPr>
          <w:rFonts w:ascii="Times New Roman" w:hAnsi="Times New Roman" w:cs="Times New Roman"/>
          <w:sz w:val="24"/>
          <w:szCs w:val="24"/>
        </w:rPr>
        <w:t xml:space="preserve"> soil </w:t>
      </w:r>
      <w:r w:rsidR="00D54BFE" w:rsidRPr="007C42D3">
        <w:rPr>
          <w:rFonts w:ascii="Times New Roman" w:hAnsi="Times New Roman" w:cs="Times New Roman"/>
          <w:sz w:val="24"/>
          <w:szCs w:val="24"/>
        </w:rPr>
        <w:t xml:space="preserve">organic </w:t>
      </w:r>
      <w:r w:rsidR="007B03DA" w:rsidRPr="007C42D3">
        <w:rPr>
          <w:rFonts w:ascii="Times New Roman" w:hAnsi="Times New Roman" w:cs="Times New Roman"/>
          <w:sz w:val="24"/>
          <w:szCs w:val="24"/>
        </w:rPr>
        <w:t>carbon</w:t>
      </w:r>
      <w:r w:rsidR="00113207" w:rsidRPr="007C42D3">
        <w:rPr>
          <w:rFonts w:ascii="Times New Roman" w:hAnsi="Times New Roman" w:cs="Times New Roman"/>
          <w:sz w:val="24"/>
          <w:szCs w:val="24"/>
        </w:rPr>
        <w:t xml:space="preserve"> stock</w:t>
      </w:r>
      <w:r w:rsidR="007B03DA" w:rsidRPr="007C42D3">
        <w:rPr>
          <w:rFonts w:ascii="Times New Roman" w:hAnsi="Times New Roman" w:cs="Times New Roman"/>
          <w:sz w:val="24"/>
          <w:szCs w:val="24"/>
        </w:rPr>
        <w:t xml:space="preserve"> increases in the deeper layer. </w:t>
      </w:r>
    </w:p>
    <w:p w14:paraId="67C4737C" w14:textId="5CF000D0" w:rsidR="000F649B" w:rsidRPr="007C42D3" w:rsidRDefault="00113207"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However, p</w:t>
      </w:r>
      <w:r w:rsidR="000F649B" w:rsidRPr="007C42D3">
        <w:rPr>
          <w:rFonts w:ascii="Times New Roman" w:hAnsi="Times New Roman" w:cs="Times New Roman"/>
          <w:sz w:val="24"/>
          <w:szCs w:val="24"/>
        </w:rPr>
        <w:t xml:space="preserve">aragraph </w:t>
      </w:r>
      <w:r w:rsidR="005C52B9" w:rsidRPr="007C42D3">
        <w:rPr>
          <w:rFonts w:ascii="Times New Roman" w:hAnsi="Times New Roman" w:cs="Times New Roman"/>
          <w:sz w:val="24"/>
          <w:szCs w:val="24"/>
        </w:rPr>
        <w:t>9</w:t>
      </w:r>
      <w:r w:rsidR="000F649B" w:rsidRPr="007C42D3">
        <w:rPr>
          <w:rFonts w:ascii="Times New Roman" w:hAnsi="Times New Roman" w:cs="Times New Roman"/>
          <w:sz w:val="24"/>
          <w:szCs w:val="24"/>
        </w:rPr>
        <w:t xml:space="preserve">(2)(b) </w:t>
      </w:r>
      <w:r w:rsidR="001269FD" w:rsidRPr="007C42D3">
        <w:rPr>
          <w:rFonts w:ascii="Times New Roman" w:hAnsi="Times New Roman" w:cs="Times New Roman"/>
          <w:sz w:val="24"/>
          <w:szCs w:val="24"/>
        </w:rPr>
        <w:t>provides that it is necessary to determine the change in soil organic carbon stock for a CEA beyond the 30cm layer</w:t>
      </w:r>
      <w:r w:rsidR="000F649B" w:rsidRPr="007C42D3">
        <w:rPr>
          <w:rFonts w:ascii="Times New Roman" w:hAnsi="Times New Roman" w:cs="Times New Roman"/>
          <w:sz w:val="24"/>
          <w:szCs w:val="24"/>
        </w:rPr>
        <w:t>, where:</w:t>
      </w:r>
    </w:p>
    <w:p w14:paraId="768F4E62" w14:textId="2EA5CF50" w:rsidR="000F649B"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s</w:t>
      </w:r>
      <w:r w:rsidR="000F649B" w:rsidRPr="007C42D3">
        <w:rPr>
          <w:rFonts w:ascii="Times New Roman" w:hAnsi="Times New Roman" w:cs="Times New Roman"/>
          <w:sz w:val="24"/>
          <w:szCs w:val="24"/>
        </w:rPr>
        <w:t>oil management activities disturb the soil deeper than 20cm (as sampling must occur 10cm deeper than disturbance)</w:t>
      </w:r>
      <w:r w:rsidR="00EE075C" w:rsidRPr="007C42D3">
        <w:rPr>
          <w:rFonts w:ascii="Times New Roman" w:hAnsi="Times New Roman" w:cs="Times New Roman"/>
          <w:sz w:val="24"/>
          <w:szCs w:val="24"/>
        </w:rPr>
        <w:t>. In these circumstances,</w:t>
      </w:r>
      <w:r w:rsidR="000F649B" w:rsidRPr="007C42D3">
        <w:rPr>
          <w:rFonts w:ascii="Times New Roman" w:hAnsi="Times New Roman" w:cs="Times New Roman"/>
          <w:sz w:val="24"/>
          <w:szCs w:val="24"/>
        </w:rPr>
        <w:t xml:space="preserve"> it is a </w:t>
      </w:r>
      <w:r w:rsidR="00EE075C" w:rsidRPr="007C42D3">
        <w:rPr>
          <w:rFonts w:ascii="Times New Roman" w:hAnsi="Times New Roman" w:cs="Times New Roman"/>
          <w:sz w:val="24"/>
          <w:szCs w:val="24"/>
        </w:rPr>
        <w:t>requirement</w:t>
      </w:r>
      <w:r w:rsidR="000F649B" w:rsidRPr="007C42D3">
        <w:rPr>
          <w:rFonts w:ascii="Times New Roman" w:hAnsi="Times New Roman" w:cs="Times New Roman"/>
          <w:sz w:val="24"/>
          <w:szCs w:val="24"/>
        </w:rPr>
        <w:t xml:space="preserve"> to </w:t>
      </w:r>
      <w:r w:rsidR="00EE075C" w:rsidRPr="007C42D3">
        <w:rPr>
          <w:rFonts w:ascii="Times New Roman" w:hAnsi="Times New Roman" w:cs="Times New Roman"/>
          <w:sz w:val="24"/>
          <w:szCs w:val="24"/>
        </w:rPr>
        <w:t xml:space="preserve">account for the soil to </w:t>
      </w:r>
      <w:r w:rsidR="000F649B" w:rsidRPr="007C42D3">
        <w:rPr>
          <w:rFonts w:ascii="Times New Roman" w:hAnsi="Times New Roman" w:cs="Times New Roman"/>
          <w:sz w:val="24"/>
          <w:szCs w:val="24"/>
        </w:rPr>
        <w:t xml:space="preserve">the depth of disturbance plus a 10cm buffer to reflect the possibility that the disturbance has </w:t>
      </w:r>
      <w:r w:rsidR="00EE075C" w:rsidRPr="007C42D3">
        <w:rPr>
          <w:rFonts w:ascii="Times New Roman" w:hAnsi="Times New Roman" w:cs="Times New Roman"/>
          <w:sz w:val="24"/>
          <w:szCs w:val="24"/>
        </w:rPr>
        <w:t xml:space="preserve">had </w:t>
      </w:r>
      <w:r w:rsidR="000F649B" w:rsidRPr="007C42D3">
        <w:rPr>
          <w:rFonts w:ascii="Times New Roman" w:hAnsi="Times New Roman" w:cs="Times New Roman"/>
          <w:sz w:val="24"/>
          <w:szCs w:val="24"/>
        </w:rPr>
        <w:t>an influence beyond the depth of disturbance</w:t>
      </w:r>
      <w:r w:rsidR="00EE075C" w:rsidRPr="007C42D3">
        <w:rPr>
          <w:rFonts w:ascii="Times New Roman" w:hAnsi="Times New Roman" w:cs="Times New Roman"/>
          <w:sz w:val="24"/>
          <w:szCs w:val="24"/>
        </w:rPr>
        <w:t xml:space="preserve">. This ensures that where management activities may have shifted concentrations of soil </w:t>
      </w:r>
      <w:r w:rsidR="00D54BFE" w:rsidRPr="007C42D3">
        <w:rPr>
          <w:rFonts w:ascii="Times New Roman" w:hAnsi="Times New Roman" w:cs="Times New Roman"/>
          <w:sz w:val="24"/>
          <w:szCs w:val="24"/>
        </w:rPr>
        <w:t xml:space="preserve">organic </w:t>
      </w:r>
      <w:r w:rsidR="00EE075C" w:rsidRPr="007C42D3">
        <w:rPr>
          <w:rFonts w:ascii="Times New Roman" w:hAnsi="Times New Roman" w:cs="Times New Roman"/>
          <w:sz w:val="24"/>
          <w:szCs w:val="24"/>
        </w:rPr>
        <w:t>carbon within the soil profile, these impacts are accounted for</w:t>
      </w:r>
      <w:r w:rsidRPr="007C42D3">
        <w:rPr>
          <w:rFonts w:ascii="Times New Roman" w:hAnsi="Times New Roman" w:cs="Times New Roman"/>
          <w:sz w:val="24"/>
          <w:szCs w:val="24"/>
        </w:rPr>
        <w:t xml:space="preserve">; or </w:t>
      </w:r>
    </w:p>
    <w:p w14:paraId="495D4A1C" w14:textId="6AFC5EC2" w:rsidR="0097686F"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project proponent elects to determine the change in soil organic carbon stock for the CEA beyond the 30cm layer; or</w:t>
      </w:r>
    </w:p>
    <w:p w14:paraId="72BF0CD8" w14:textId="40264B88" w:rsidR="000F649B"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w:t>
      </w:r>
      <w:r w:rsidR="00EE075C" w:rsidRPr="007C42D3">
        <w:rPr>
          <w:rFonts w:ascii="Times New Roman" w:hAnsi="Times New Roman" w:cs="Times New Roman"/>
          <w:sz w:val="24"/>
          <w:szCs w:val="24"/>
        </w:rPr>
        <w:t xml:space="preserve"> change in soil organic carbon stocks for the 30-xcm layer</w:t>
      </w:r>
      <w:r w:rsidR="000F38D2" w:rsidRPr="007C42D3">
        <w:rPr>
          <w:rFonts w:ascii="Times New Roman" w:hAnsi="Times New Roman" w:cs="Times New Roman"/>
          <w:sz w:val="24"/>
          <w:szCs w:val="24"/>
        </w:rPr>
        <w:t xml:space="preserve"> with </w:t>
      </w:r>
      <w:r w:rsidR="00D70B28"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 xml:space="preserve">specified probability of exceedance </w:t>
      </w:r>
      <w:r w:rsidR="000F649B" w:rsidRPr="007C42D3">
        <w:rPr>
          <w:rFonts w:ascii="Times New Roman" w:hAnsi="Times New Roman" w:cs="Times New Roman"/>
          <w:sz w:val="24"/>
          <w:szCs w:val="24"/>
        </w:rPr>
        <w:t>is negative</w:t>
      </w:r>
      <w:r w:rsidR="00EE075C" w:rsidRPr="007C42D3">
        <w:rPr>
          <w:rFonts w:ascii="Times New Roman" w:hAnsi="Times New Roman" w:cs="Times New Roman"/>
          <w:sz w:val="24"/>
          <w:szCs w:val="24"/>
        </w:rPr>
        <w:t xml:space="preserve">. </w:t>
      </w:r>
      <w:r w:rsidR="000F649B" w:rsidRPr="007C42D3">
        <w:rPr>
          <w:rFonts w:ascii="Times New Roman" w:hAnsi="Times New Roman" w:cs="Times New Roman"/>
          <w:sz w:val="24"/>
          <w:szCs w:val="24"/>
        </w:rPr>
        <w:t>This is intended to avoid</w:t>
      </w:r>
      <w:r w:rsidR="00EE075C" w:rsidRPr="007C42D3">
        <w:rPr>
          <w:rFonts w:ascii="Times New Roman" w:hAnsi="Times New Roman" w:cs="Times New Roman"/>
          <w:sz w:val="24"/>
          <w:szCs w:val="24"/>
        </w:rPr>
        <w:t xml:space="preserve"> carbon stock </w:t>
      </w:r>
      <w:r w:rsidR="000F649B" w:rsidRPr="007C42D3">
        <w:rPr>
          <w:rFonts w:ascii="Times New Roman" w:hAnsi="Times New Roman" w:cs="Times New Roman"/>
          <w:sz w:val="24"/>
          <w:szCs w:val="24"/>
        </w:rPr>
        <w:t xml:space="preserve">reversals in the deeper layer being omitted from </w:t>
      </w:r>
      <w:r w:rsidR="00EE075C" w:rsidRPr="007C42D3">
        <w:rPr>
          <w:rFonts w:ascii="Times New Roman" w:hAnsi="Times New Roman" w:cs="Times New Roman"/>
          <w:sz w:val="24"/>
          <w:szCs w:val="24"/>
        </w:rPr>
        <w:t>net abatement calculations</w:t>
      </w:r>
      <w:r w:rsidR="000F649B" w:rsidRPr="007C42D3">
        <w:rPr>
          <w:rFonts w:ascii="Times New Roman" w:hAnsi="Times New Roman" w:cs="Times New Roman"/>
          <w:sz w:val="24"/>
          <w:szCs w:val="24"/>
        </w:rPr>
        <w:t>.</w:t>
      </w:r>
    </w:p>
    <w:p w14:paraId="0DD4D2D1" w14:textId="6A0C6ACC" w:rsidR="00C57DA2" w:rsidRDefault="007A722B"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9(4) clarifies that t</w:t>
      </w:r>
      <w:r w:rsidR="00C57DA2" w:rsidRPr="007C42D3">
        <w:rPr>
          <w:rFonts w:ascii="Times New Roman" w:hAnsi="Times New Roman" w:cs="Times New Roman"/>
          <w:sz w:val="24"/>
          <w:szCs w:val="24"/>
        </w:rPr>
        <w:t>he change in soil organic carbon stock</w:t>
      </w:r>
      <w:r w:rsidR="00F95199" w:rsidRPr="007C42D3">
        <w:rPr>
          <w:rFonts w:ascii="Times New Roman" w:hAnsi="Times New Roman" w:cs="Times New Roman"/>
          <w:sz w:val="24"/>
          <w:szCs w:val="24"/>
        </w:rPr>
        <w:t xml:space="preserve"> with </w:t>
      </w:r>
      <w:r w:rsidR="001B39A1"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probability of exceedance</w:t>
      </w:r>
      <w:r w:rsidR="00861961" w:rsidRPr="007C42D3">
        <w:rPr>
          <w:rFonts w:ascii="Times New Roman" w:hAnsi="Times New Roman" w:cs="Times New Roman"/>
          <w:sz w:val="24"/>
          <w:szCs w:val="24"/>
        </w:rPr>
        <w:t xml:space="preserve"> specified in the Supplement</w:t>
      </w:r>
      <w:r w:rsidR="00C57DA2" w:rsidRPr="007C42D3">
        <w:rPr>
          <w:rFonts w:ascii="Times New Roman" w:hAnsi="Times New Roman" w:cs="Times New Roman"/>
          <w:sz w:val="24"/>
          <w:szCs w:val="24"/>
        </w:rPr>
        <w:t xml:space="preserve"> for a reporting period for a CEA which has not undergone a subsequent sampling round in the reporting period is </w:t>
      </w:r>
      <w:r w:rsidR="00F95199" w:rsidRPr="007C42D3">
        <w:rPr>
          <w:rFonts w:ascii="Times New Roman" w:hAnsi="Times New Roman" w:cs="Times New Roman"/>
          <w:sz w:val="24"/>
          <w:szCs w:val="24"/>
        </w:rPr>
        <w:t>zero</w:t>
      </w:r>
      <w:r w:rsidR="00C57DA2" w:rsidRPr="007C42D3">
        <w:rPr>
          <w:rFonts w:ascii="Times New Roman" w:hAnsi="Times New Roman" w:cs="Times New Roman"/>
          <w:sz w:val="24"/>
          <w:szCs w:val="24"/>
        </w:rPr>
        <w:t>.</w:t>
      </w:r>
    </w:p>
    <w:p w14:paraId="3198D34E" w14:textId="77777777" w:rsidR="00BF6AD5" w:rsidRPr="007C42D3" w:rsidRDefault="00BF6AD5" w:rsidP="00CB5FCD">
      <w:pPr>
        <w:spacing w:line="360" w:lineRule="auto"/>
        <w:rPr>
          <w:rFonts w:ascii="Times New Roman" w:hAnsi="Times New Roman" w:cs="Times New Roman"/>
          <w:sz w:val="24"/>
          <w:szCs w:val="24"/>
        </w:rPr>
      </w:pPr>
    </w:p>
    <w:p w14:paraId="23C9A90D" w14:textId="799ED558" w:rsidR="00215CA0" w:rsidRPr="007C42D3" w:rsidRDefault="00215CA0" w:rsidP="00215CA0">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4 - Working out the soil organic carbon stock and </w:t>
      </w:r>
      <w:r w:rsidR="006635ED" w:rsidRPr="007C42D3">
        <w:rPr>
          <w:rFonts w:ascii="Times New Roman" w:eastAsia="Times New Roman" w:hAnsi="Times New Roman" w:cs="Times New Roman"/>
          <w:b/>
          <w:bCs/>
          <w:color w:val="000000"/>
          <w:sz w:val="28"/>
          <w:szCs w:val="28"/>
          <w:lang w:eastAsia="en-AU"/>
        </w:rPr>
        <w:t>sampling</w:t>
      </w:r>
      <w:r w:rsidRPr="007C42D3">
        <w:rPr>
          <w:rFonts w:ascii="Times New Roman" w:eastAsia="Times New Roman" w:hAnsi="Times New Roman" w:cs="Times New Roman"/>
          <w:b/>
          <w:bCs/>
          <w:color w:val="000000"/>
          <w:sz w:val="28"/>
          <w:szCs w:val="28"/>
          <w:lang w:eastAsia="en-AU"/>
        </w:rPr>
        <w:t xml:space="preserve"> variance for a CEA</w:t>
      </w:r>
    </w:p>
    <w:p w14:paraId="0A67195D" w14:textId="34378BF0" w:rsidR="00215CA0" w:rsidRPr="007C42D3" w:rsidRDefault="00490E16"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Division 4 of </w:t>
      </w:r>
      <w:r w:rsidR="00215CA0" w:rsidRPr="007C42D3">
        <w:rPr>
          <w:rFonts w:ascii="Times New Roman" w:hAnsi="Times New Roman" w:cs="Times New Roman"/>
          <w:sz w:val="24"/>
          <w:szCs w:val="24"/>
        </w:rPr>
        <w:t xml:space="preserve">Schedule 1 works out the soil organic carbon stock and </w:t>
      </w:r>
      <w:r w:rsidR="00551F21" w:rsidRPr="007C42D3">
        <w:rPr>
          <w:rFonts w:ascii="Times New Roman" w:hAnsi="Times New Roman" w:cs="Times New Roman"/>
          <w:sz w:val="24"/>
          <w:szCs w:val="24"/>
        </w:rPr>
        <w:t xml:space="preserve">sampling </w:t>
      </w:r>
      <w:r w:rsidR="00215CA0" w:rsidRPr="007C42D3">
        <w:rPr>
          <w:rFonts w:ascii="Times New Roman" w:hAnsi="Times New Roman" w:cs="Times New Roman"/>
          <w:sz w:val="24"/>
          <w:szCs w:val="24"/>
        </w:rPr>
        <w:t xml:space="preserve">variance for a </w:t>
      </w:r>
      <w:r w:rsidR="00F96EFF"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It is applied to the first </w:t>
      </w:r>
      <w:r w:rsidR="00324B7B"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in a CEA and the </w:t>
      </w:r>
      <w:r w:rsidR="007719DA" w:rsidRPr="007C42D3">
        <w:rPr>
          <w:rFonts w:ascii="Times New Roman" w:hAnsi="Times New Roman" w:cs="Times New Roman"/>
          <w:sz w:val="24"/>
          <w:szCs w:val="24"/>
        </w:rPr>
        <w:t>subsequent</w:t>
      </w:r>
      <w:r w:rsidR="00F55C7A" w:rsidRPr="007C42D3">
        <w:rPr>
          <w:rFonts w:ascii="Times New Roman" w:hAnsi="Times New Roman" w:cs="Times New Roman"/>
          <w:sz w:val="24"/>
          <w:szCs w:val="24"/>
        </w:rPr>
        <w:t xml:space="preserve"> sampling round in a reporting period</w:t>
      </w:r>
      <w:r w:rsidR="00215CA0" w:rsidRPr="007C42D3">
        <w:rPr>
          <w:rFonts w:ascii="Times New Roman" w:hAnsi="Times New Roman" w:cs="Times New Roman"/>
          <w:sz w:val="24"/>
          <w:szCs w:val="24"/>
        </w:rPr>
        <w:t xml:space="preserve">. The results for the first </w:t>
      </w:r>
      <w:r w:rsidR="00324B7B"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may differ between reporting period</w:t>
      </w:r>
      <w:r w:rsidR="00F55C7A" w:rsidRPr="007C42D3">
        <w:rPr>
          <w:rFonts w:ascii="Times New Roman" w:hAnsi="Times New Roman" w:cs="Times New Roman"/>
          <w:sz w:val="24"/>
          <w:szCs w:val="24"/>
        </w:rPr>
        <w:t>s</w:t>
      </w:r>
      <w:r w:rsidR="00215CA0" w:rsidRPr="007C42D3">
        <w:rPr>
          <w:rFonts w:ascii="Times New Roman" w:hAnsi="Times New Roman" w:cs="Times New Roman"/>
          <w:sz w:val="24"/>
          <w:szCs w:val="24"/>
        </w:rPr>
        <w:t xml:space="preserve"> if there have been changes to the CEA boundaries or adjustments to the </w:t>
      </w:r>
      <w:r w:rsidR="00F55C7A" w:rsidRPr="007C42D3">
        <w:rPr>
          <w:rFonts w:ascii="Times New Roman" w:hAnsi="Times New Roman" w:cs="Times New Roman"/>
          <w:sz w:val="24"/>
          <w:szCs w:val="24"/>
        </w:rPr>
        <w:t>depth</w:t>
      </w:r>
      <w:r w:rsidR="00215CA0" w:rsidRPr="007C42D3">
        <w:rPr>
          <w:rFonts w:ascii="Times New Roman" w:hAnsi="Times New Roman" w:cs="Times New Roman"/>
          <w:sz w:val="24"/>
          <w:szCs w:val="24"/>
        </w:rPr>
        <w:t xml:space="preserve"> account</w:t>
      </w:r>
      <w:r w:rsidR="00F55C7A" w:rsidRPr="007C42D3">
        <w:rPr>
          <w:rFonts w:ascii="Times New Roman" w:hAnsi="Times New Roman" w:cs="Times New Roman"/>
          <w:sz w:val="24"/>
          <w:szCs w:val="24"/>
        </w:rPr>
        <w:t>ed for</w:t>
      </w:r>
      <w:r w:rsidR="00215CA0" w:rsidRPr="007C42D3">
        <w:rPr>
          <w:rFonts w:ascii="Times New Roman" w:hAnsi="Times New Roman" w:cs="Times New Roman"/>
          <w:sz w:val="24"/>
          <w:szCs w:val="24"/>
        </w:rPr>
        <w:t xml:space="preserve"> (</w:t>
      </w:r>
      <w:r w:rsidR="00E61574" w:rsidRPr="007C42D3">
        <w:rPr>
          <w:rFonts w:ascii="Times New Roman" w:hAnsi="Times New Roman" w:cs="Times New Roman"/>
          <w:sz w:val="24"/>
          <w:szCs w:val="24"/>
        </w:rPr>
        <w:t xml:space="preserve">the </w:t>
      </w:r>
      <w:r w:rsidR="00215CA0" w:rsidRPr="007C42D3">
        <w:rPr>
          <w:rFonts w:ascii="Times New Roman" w:hAnsi="Times New Roman" w:cs="Times New Roman"/>
          <w:sz w:val="24"/>
          <w:szCs w:val="24"/>
        </w:rPr>
        <w:t>0-30cm or 0-xcm layers).</w:t>
      </w:r>
    </w:p>
    <w:p w14:paraId="0234E9DF" w14:textId="55ADE1C0" w:rsidR="00ED1D85" w:rsidRPr="007C42D3" w:rsidRDefault="00ED1D8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1</w:t>
      </w:r>
      <w:r w:rsidR="007B3071"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for a CEA</w:t>
      </w:r>
      <w:r w:rsidR="00F55C7A" w:rsidRPr="007C42D3">
        <w:rPr>
          <w:rFonts w:ascii="Times New Roman" w:eastAsia="Times New Roman" w:hAnsi="Times New Roman" w:cs="Times New Roman"/>
          <w:color w:val="000000"/>
          <w:sz w:val="24"/>
          <w:szCs w:val="24"/>
          <w:u w:val="single"/>
          <w:lang w:eastAsia="en-AU"/>
        </w:rPr>
        <w:t xml:space="preserve"> and sampling variance</w:t>
      </w:r>
    </w:p>
    <w:p w14:paraId="42FCC07E" w14:textId="314657F7" w:rsidR="00ED1D85" w:rsidRPr="007C42D3" w:rsidRDefault="00ED1D85"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soil organic carbon stock</w:t>
      </w:r>
      <w:r w:rsidR="00070C67" w:rsidRPr="007C42D3">
        <w:rPr>
          <w:rFonts w:ascii="Times New Roman" w:hAnsi="Times New Roman" w:cs="Times New Roman"/>
          <w:sz w:val="24"/>
          <w:szCs w:val="24"/>
        </w:rPr>
        <w:t xml:space="preserve"> and the sampling variance</w:t>
      </w:r>
      <w:r w:rsidR="00E61574" w:rsidRPr="007C42D3">
        <w:rPr>
          <w:rFonts w:ascii="Times New Roman" w:hAnsi="Times New Roman" w:cs="Times New Roman"/>
          <w:sz w:val="24"/>
          <w:szCs w:val="24"/>
        </w:rPr>
        <w:t xml:space="preserve"> for a CEA</w:t>
      </w:r>
      <w:r w:rsidR="00070C67" w:rsidRPr="007C42D3">
        <w:rPr>
          <w:rFonts w:ascii="Times New Roman" w:hAnsi="Times New Roman" w:cs="Times New Roman"/>
          <w:sz w:val="24"/>
          <w:szCs w:val="24"/>
        </w:rPr>
        <w:t xml:space="preserve"> must be worked out in accordance with Subdivision 2 of this Division</w:t>
      </w:r>
      <w:r w:rsidR="00E61574" w:rsidRPr="007C42D3">
        <w:rPr>
          <w:rFonts w:ascii="Times New Roman" w:hAnsi="Times New Roman" w:cs="Times New Roman"/>
          <w:sz w:val="24"/>
          <w:szCs w:val="24"/>
        </w:rPr>
        <w:t xml:space="preserve"> where both compositing of cores across strata and equal area stratification are used. In all other circumstances, Subdivision 3 of this Division must be used</w:t>
      </w:r>
      <w:r w:rsidR="00070C67" w:rsidRPr="007C42D3">
        <w:rPr>
          <w:rFonts w:ascii="Times New Roman" w:hAnsi="Times New Roman" w:cs="Times New Roman"/>
          <w:sz w:val="24"/>
          <w:szCs w:val="24"/>
        </w:rPr>
        <w:t>.</w:t>
      </w:r>
      <w:r w:rsidR="00E61574" w:rsidRPr="007C42D3">
        <w:rPr>
          <w:rFonts w:ascii="Times New Roman" w:hAnsi="Times New Roman" w:cs="Times New Roman"/>
          <w:sz w:val="24"/>
          <w:szCs w:val="24"/>
        </w:rPr>
        <w:t xml:space="preserve"> </w:t>
      </w:r>
    </w:p>
    <w:p w14:paraId="75716941" w14:textId="0ABA5E8A" w:rsidR="00ED1D85" w:rsidRPr="007C42D3" w:rsidRDefault="00ED1D85"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7B3071"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00337756" w:rsidRPr="007C42D3">
        <w:rPr>
          <w:rFonts w:ascii="Times New Roman" w:eastAsia="Times New Roman" w:hAnsi="Times New Roman" w:cs="Times New Roman"/>
          <w:color w:val="000000"/>
          <w:sz w:val="24"/>
          <w:szCs w:val="24"/>
          <w:u w:val="single"/>
          <w:lang w:eastAsia="en-AU"/>
        </w:rPr>
        <w:t>Steps for working out the soil organic carbon stock in a sample</w:t>
      </w:r>
    </w:p>
    <w:p w14:paraId="24A2521D" w14:textId="2953B764" w:rsidR="00ED1D85" w:rsidRPr="007C42D3" w:rsidRDefault="00130502"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soil organic carbon stock of a sample contained within an individual or composite soil sample must be worked out for each sample taken in a sampling round in accordance with this Division. </w:t>
      </w:r>
    </w:p>
    <w:p w14:paraId="1B8CAB42" w14:textId="71A3475C" w:rsidR="00130502" w:rsidRPr="007C42D3" w:rsidRDefault="00130502"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7B3071"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Determining ESM from the sampled soil masses derived during the baseline sampling round</w:t>
      </w:r>
    </w:p>
    <w:p w14:paraId="5BF1A41C" w14:textId="1FCD1C58"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When comparing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stocks </w:t>
      </w:r>
      <w:r w:rsidR="00D72FA9" w:rsidRPr="007C42D3">
        <w:rPr>
          <w:rFonts w:ascii="Times New Roman" w:eastAsia="Times New Roman" w:hAnsi="Times New Roman" w:cs="Times New Roman"/>
          <w:color w:val="000000"/>
          <w:sz w:val="24"/>
          <w:szCs w:val="24"/>
          <w:lang w:eastAsia="en-AU"/>
        </w:rPr>
        <w:t>between the baseline and a subsequent sampling round</w:t>
      </w:r>
      <w:r w:rsidRPr="007C42D3">
        <w:rPr>
          <w:rFonts w:ascii="Times New Roman" w:eastAsia="Times New Roman" w:hAnsi="Times New Roman" w:cs="Times New Roman"/>
          <w:color w:val="000000"/>
          <w:sz w:val="24"/>
          <w:szCs w:val="24"/>
          <w:lang w:eastAsia="en-AU"/>
        </w:rPr>
        <w:t xml:space="preserve">, it is necessary to adjust for changes in soil carbon mass to prevent crediting for changes in </w:t>
      </w:r>
      <w:r w:rsidR="00043AC0"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soil mass </w:t>
      </w:r>
      <w:r w:rsidR="00043AC0" w:rsidRPr="007C42D3">
        <w:rPr>
          <w:rFonts w:ascii="Times New Roman" w:eastAsia="Times New Roman" w:hAnsi="Times New Roman" w:cs="Times New Roman"/>
          <w:color w:val="000000"/>
          <w:sz w:val="24"/>
          <w:szCs w:val="24"/>
          <w:lang w:eastAsia="en-AU"/>
        </w:rPr>
        <w:t xml:space="preserve">that is sampled </w:t>
      </w:r>
      <w:r w:rsidRPr="007C42D3">
        <w:rPr>
          <w:rFonts w:ascii="Times New Roman" w:eastAsia="Times New Roman" w:hAnsi="Times New Roman" w:cs="Times New Roman"/>
          <w:color w:val="000000"/>
          <w:sz w:val="24"/>
          <w:szCs w:val="24"/>
          <w:lang w:eastAsia="en-AU"/>
        </w:rPr>
        <w:t xml:space="preserve">rather than changes in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carbon concentration</w:t>
      </w:r>
      <w:r w:rsidR="00043AC0" w:rsidRPr="007C42D3">
        <w:rPr>
          <w:rFonts w:ascii="Times New Roman" w:eastAsia="Times New Roman" w:hAnsi="Times New Roman" w:cs="Times New Roman"/>
          <w:color w:val="000000"/>
          <w:sz w:val="24"/>
          <w:szCs w:val="24"/>
          <w:lang w:eastAsia="en-AU"/>
        </w:rPr>
        <w:t xml:space="preserve"> in that soil</w:t>
      </w:r>
      <w:r w:rsidRPr="007C42D3">
        <w:rPr>
          <w:rFonts w:ascii="Times New Roman" w:eastAsia="Times New Roman" w:hAnsi="Times New Roman" w:cs="Times New Roman"/>
          <w:color w:val="000000"/>
          <w:sz w:val="24"/>
          <w:szCs w:val="24"/>
          <w:lang w:eastAsia="en-AU"/>
        </w:rPr>
        <w:t>. Soils cannot be reliably sampled to the same mass for a number of reasons:</w:t>
      </w:r>
    </w:p>
    <w:p w14:paraId="6031B61D" w14:textId="1AC5222E" w:rsidR="00E61574" w:rsidRPr="007C42D3" w:rsidRDefault="00AD7842" w:rsidP="00CB5FCD">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1. </w:t>
      </w:r>
      <w:r w:rsidR="00E61574" w:rsidRPr="007C42D3">
        <w:rPr>
          <w:rFonts w:ascii="Times New Roman" w:eastAsia="Times New Roman" w:hAnsi="Times New Roman" w:cs="Times New Roman"/>
          <w:color w:val="000000"/>
          <w:sz w:val="24"/>
          <w:szCs w:val="24"/>
          <w:lang w:eastAsia="en-AU"/>
        </w:rPr>
        <w:t>Soil bulk density varies</w:t>
      </w:r>
      <w:r w:rsidR="00E61574" w:rsidRPr="007C42D3" w:rsidDel="00043AC0">
        <w:rPr>
          <w:rFonts w:ascii="Times New Roman" w:eastAsia="Times New Roman" w:hAnsi="Times New Roman" w:cs="Times New Roman"/>
          <w:color w:val="000000"/>
          <w:sz w:val="24"/>
          <w:szCs w:val="24"/>
          <w:lang w:eastAsia="en-AU"/>
        </w:rPr>
        <w:t xml:space="preserve"> </w:t>
      </w:r>
      <w:r w:rsidR="00043AC0" w:rsidRPr="007C42D3">
        <w:rPr>
          <w:rFonts w:ascii="Times New Roman" w:eastAsia="Times New Roman" w:hAnsi="Times New Roman" w:cs="Times New Roman"/>
          <w:color w:val="000000"/>
          <w:sz w:val="24"/>
          <w:szCs w:val="24"/>
          <w:lang w:eastAsia="en-AU"/>
        </w:rPr>
        <w:t xml:space="preserve">within </w:t>
      </w:r>
      <w:r w:rsidR="00E61574" w:rsidRPr="007C42D3">
        <w:rPr>
          <w:rFonts w:ascii="Times New Roman" w:eastAsia="Times New Roman" w:hAnsi="Times New Roman" w:cs="Times New Roman"/>
          <w:color w:val="000000"/>
          <w:sz w:val="24"/>
          <w:szCs w:val="24"/>
          <w:lang w:eastAsia="en-AU"/>
        </w:rPr>
        <w:t>CEAs due to factors such as parent material, topography, soil moisture, management, tillage and soil organic carbon content resulting in different soil masses being collected to the same depth of sampling.</w:t>
      </w:r>
    </w:p>
    <w:p w14:paraId="6E245E9C" w14:textId="47C6400C" w:rsidR="00E61574" w:rsidRPr="007C42D3" w:rsidRDefault="00AD7842" w:rsidP="00CB5FCD">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 T</w:t>
      </w:r>
      <w:r w:rsidR="00E61574" w:rsidRPr="007C42D3">
        <w:rPr>
          <w:rFonts w:ascii="Times New Roman" w:eastAsia="Times New Roman" w:hAnsi="Times New Roman" w:cs="Times New Roman"/>
          <w:color w:val="000000"/>
          <w:sz w:val="24"/>
          <w:szCs w:val="24"/>
          <w:lang w:eastAsia="en-AU"/>
        </w:rPr>
        <w:t xml:space="preserve">he area within a CEA may contain obstructions such as bedrock which prevent sampling to a constant depth. Variations in soil moisture conditions within a CEA can also affect the depth to which soil can be sampled using agronomic coring equipment (particularly in dry, </w:t>
      </w:r>
      <w:r w:rsidR="00043AC0" w:rsidRPr="007C42D3">
        <w:rPr>
          <w:rFonts w:ascii="Times New Roman" w:eastAsia="Times New Roman" w:hAnsi="Times New Roman" w:cs="Times New Roman"/>
          <w:color w:val="000000"/>
          <w:sz w:val="24"/>
          <w:szCs w:val="24"/>
          <w:lang w:eastAsia="en-AU"/>
        </w:rPr>
        <w:t xml:space="preserve">high </w:t>
      </w:r>
      <w:r w:rsidR="00E61574" w:rsidRPr="007C42D3">
        <w:rPr>
          <w:rFonts w:ascii="Times New Roman" w:eastAsia="Times New Roman" w:hAnsi="Times New Roman" w:cs="Times New Roman"/>
          <w:color w:val="000000"/>
          <w:sz w:val="24"/>
          <w:szCs w:val="24"/>
          <w:lang w:eastAsia="en-AU"/>
        </w:rPr>
        <w:t>clay soils).</w:t>
      </w:r>
    </w:p>
    <w:p w14:paraId="4522B33E" w14:textId="3E7ACBB6" w:rsidR="00F355D6" w:rsidRPr="007C42D3" w:rsidRDefault="00E61574" w:rsidP="00553E53">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ESM is the mass to which all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stock estimates across all estimation events are adjusted in the CEA. It is set </w:t>
      </w:r>
      <w:r w:rsidR="00043AC0" w:rsidRPr="007C42D3">
        <w:rPr>
          <w:rFonts w:ascii="Times New Roman" w:eastAsia="Times New Roman" w:hAnsi="Times New Roman" w:cs="Times New Roman"/>
          <w:color w:val="000000"/>
          <w:sz w:val="24"/>
          <w:szCs w:val="24"/>
          <w:lang w:eastAsia="en-AU"/>
        </w:rPr>
        <w:t>to a specified</w:t>
      </w:r>
      <w:r w:rsidRPr="007C42D3">
        <w:rPr>
          <w:rFonts w:ascii="Times New Roman" w:eastAsia="Times New Roman" w:hAnsi="Times New Roman" w:cs="Times New Roman"/>
          <w:color w:val="000000"/>
          <w:sz w:val="24"/>
          <w:szCs w:val="24"/>
          <w:lang w:eastAsia="en-AU"/>
        </w:rPr>
        <w:t xml:space="preserve"> percentile of the masses of the samples collected for the baseline sampling round in the CEA. </w:t>
      </w:r>
      <w:r w:rsidR="00043AC0" w:rsidRPr="007C42D3">
        <w:rPr>
          <w:rFonts w:ascii="Times New Roman" w:eastAsia="Times New Roman" w:hAnsi="Times New Roman" w:cs="Times New Roman"/>
          <w:color w:val="000000"/>
          <w:sz w:val="24"/>
          <w:szCs w:val="24"/>
          <w:lang w:eastAsia="en-AU"/>
        </w:rPr>
        <w:t xml:space="preserve">This percentile is set out in the Supplement. </w:t>
      </w:r>
      <w:r w:rsidR="00097EC6" w:rsidRPr="007C42D3">
        <w:rPr>
          <w:rFonts w:ascii="Times New Roman" w:eastAsia="Times New Roman" w:hAnsi="Times New Roman" w:cs="Times New Roman"/>
          <w:color w:val="000000"/>
          <w:sz w:val="24"/>
          <w:szCs w:val="24"/>
          <w:lang w:eastAsia="en-AU"/>
        </w:rPr>
        <w:t xml:space="preserve">In response to new data being collected, the percentile may be revised over time (either up or down) to ensure it results in both an accurate and conservative estimation of change between sample rounds over time. </w:t>
      </w:r>
    </w:p>
    <w:p w14:paraId="28E8AF00" w14:textId="77777777" w:rsidR="007C421B" w:rsidRDefault="007C421B"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p>
    <w:p w14:paraId="3D26861B" w14:textId="62019D47" w:rsidR="00E61574" w:rsidRPr="007C42D3" w:rsidRDefault="009E5193"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To determine the ESM for a CEA:</w:t>
      </w:r>
    </w:p>
    <w:p w14:paraId="09F37EF9" w14:textId="07E5DD50" w:rsidR="00E61574" w:rsidRPr="007C42D3" w:rsidRDefault="00E61574" w:rsidP="00E61574">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mass of each sample </w:t>
      </w:r>
      <w:r w:rsidR="009E5193" w:rsidRPr="007C42D3">
        <w:rPr>
          <w:rFonts w:ascii="Times New Roman" w:hAnsi="Times New Roman" w:cs="Times New Roman"/>
          <w:sz w:val="24"/>
          <w:szCs w:val="24"/>
        </w:rPr>
        <w:t xml:space="preserve">in the CEA </w:t>
      </w:r>
      <w:r w:rsidRPr="007C42D3">
        <w:rPr>
          <w:rFonts w:ascii="Times New Roman" w:hAnsi="Times New Roman" w:cs="Times New Roman"/>
          <w:sz w:val="24"/>
          <w:szCs w:val="24"/>
        </w:rPr>
        <w:t>is determined in accordance with the</w:t>
      </w:r>
      <w:r w:rsidR="00E468F8">
        <w:rPr>
          <w:rFonts w:ascii="Times New Roman" w:hAnsi="Times New Roman" w:cs="Times New Roman"/>
          <w:sz w:val="24"/>
          <w:szCs w:val="24"/>
        </w:rPr>
        <w:t> </w:t>
      </w:r>
      <w:r w:rsidRPr="007C42D3">
        <w:rPr>
          <w:rFonts w:ascii="Times New Roman" w:hAnsi="Times New Roman" w:cs="Times New Roman"/>
          <w:sz w:val="24"/>
          <w:szCs w:val="24"/>
        </w:rPr>
        <w:t>Supplement, which may include provisions to adjust the mass of each sample by removing sub-layers;</w:t>
      </w:r>
    </w:p>
    <w:p w14:paraId="5D5ABCAB" w14:textId="37883997" w:rsidR="00E61574" w:rsidRPr="007C42D3" w:rsidRDefault="009E5193" w:rsidP="00E61574">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00E61574" w:rsidRPr="007C42D3">
        <w:rPr>
          <w:rFonts w:ascii="Times New Roman" w:hAnsi="Times New Roman" w:cs="Times New Roman"/>
          <w:sz w:val="24"/>
          <w:szCs w:val="24"/>
        </w:rPr>
        <w:t xml:space="preserve">ESM must be determined for each layer (0-30cm, 0-xcm) in accordance with subsection </w:t>
      </w:r>
      <w:r w:rsidR="007B3071" w:rsidRPr="007C42D3">
        <w:rPr>
          <w:rFonts w:ascii="Times New Roman" w:hAnsi="Times New Roman" w:cs="Times New Roman"/>
          <w:sz w:val="24"/>
          <w:szCs w:val="24"/>
        </w:rPr>
        <w:t>9</w:t>
      </w:r>
      <w:r w:rsidR="00E61574" w:rsidRPr="007C42D3">
        <w:rPr>
          <w:rFonts w:ascii="Times New Roman" w:hAnsi="Times New Roman" w:cs="Times New Roman"/>
          <w:sz w:val="24"/>
          <w:szCs w:val="24"/>
        </w:rPr>
        <w:t>(2);</w:t>
      </w:r>
    </w:p>
    <w:p w14:paraId="4977A4E7" w14:textId="10AFC8FE" w:rsidR="009E5193" w:rsidRPr="007C42D3" w:rsidRDefault="001B263C" w:rsidP="009E5193">
      <w:pPr>
        <w:pStyle w:val="ListParagraph"/>
        <w:numPr>
          <w:ilvl w:val="0"/>
          <w:numId w:val="8"/>
        </w:numPr>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t</w:t>
      </w:r>
      <w:r w:rsidR="00D15C65" w:rsidRPr="007C42D3">
        <w:rPr>
          <w:rFonts w:ascii="Times New Roman" w:eastAsia="Times New Roman" w:hAnsi="Times New Roman" w:cs="Times New Roman"/>
          <w:color w:val="000000"/>
          <w:sz w:val="24"/>
          <w:szCs w:val="24"/>
          <w:lang w:eastAsia="en-AU"/>
        </w:rPr>
        <w:t xml:space="preserve">he samples for the </w:t>
      </w:r>
      <w:r w:rsidR="009E5193" w:rsidRPr="007C42D3">
        <w:rPr>
          <w:rFonts w:ascii="Times New Roman" w:eastAsia="Times New Roman" w:hAnsi="Times New Roman" w:cs="Times New Roman"/>
          <w:color w:val="000000"/>
          <w:sz w:val="24"/>
          <w:szCs w:val="24"/>
          <w:lang w:eastAsia="en-AU"/>
        </w:rPr>
        <w:t xml:space="preserve">CEA for the </w:t>
      </w:r>
      <w:r w:rsidR="00D15C65" w:rsidRPr="007C42D3">
        <w:rPr>
          <w:rFonts w:ascii="Times New Roman" w:eastAsia="Times New Roman" w:hAnsi="Times New Roman" w:cs="Times New Roman"/>
          <w:color w:val="000000"/>
          <w:sz w:val="24"/>
          <w:szCs w:val="24"/>
          <w:lang w:eastAsia="en-AU"/>
        </w:rPr>
        <w:t xml:space="preserve">baseline sampling round </w:t>
      </w:r>
      <w:r w:rsidR="009E5193" w:rsidRPr="007C42D3">
        <w:rPr>
          <w:rFonts w:ascii="Times New Roman" w:eastAsia="Times New Roman" w:hAnsi="Times New Roman" w:cs="Times New Roman"/>
          <w:color w:val="000000"/>
          <w:sz w:val="24"/>
          <w:szCs w:val="24"/>
          <w:lang w:eastAsia="en-AU"/>
        </w:rPr>
        <w:t>must be</w:t>
      </w:r>
      <w:r w:rsidR="00D15C65" w:rsidRPr="007C42D3">
        <w:rPr>
          <w:rFonts w:ascii="Times New Roman" w:eastAsia="Times New Roman" w:hAnsi="Times New Roman" w:cs="Times New Roman"/>
          <w:color w:val="000000"/>
          <w:sz w:val="24"/>
          <w:szCs w:val="24"/>
          <w:lang w:eastAsia="en-AU"/>
        </w:rPr>
        <w:t xml:space="preserve"> collected at a consistent nominated depth</w:t>
      </w:r>
      <w:r w:rsidR="009E5193" w:rsidRPr="007C42D3">
        <w:rPr>
          <w:rFonts w:ascii="Times New Roman" w:eastAsia="Times New Roman" w:hAnsi="Times New Roman" w:cs="Times New Roman"/>
          <w:color w:val="000000"/>
          <w:sz w:val="24"/>
          <w:szCs w:val="24"/>
          <w:lang w:eastAsia="en-AU"/>
        </w:rPr>
        <w:t>.</w:t>
      </w:r>
    </w:p>
    <w:p w14:paraId="07A0E35F" w14:textId="1867F186" w:rsidR="009E5193" w:rsidRPr="007C42D3" w:rsidRDefault="009E5193"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for a CEA may change if CEA boundaries change</w:t>
      </w:r>
      <w:r w:rsidR="00DD4A76" w:rsidRPr="007C42D3">
        <w:rPr>
          <w:rFonts w:ascii="Times New Roman" w:hAnsi="Times New Roman" w:cs="Times New Roman"/>
          <w:sz w:val="24"/>
          <w:szCs w:val="24"/>
        </w:rPr>
        <w:t xml:space="preserve"> or if the ESM percentile in the</w:t>
      </w:r>
      <w:r w:rsidR="00E468F8">
        <w:rPr>
          <w:rFonts w:ascii="Times New Roman" w:hAnsi="Times New Roman" w:cs="Times New Roman"/>
          <w:sz w:val="24"/>
          <w:szCs w:val="24"/>
        </w:rPr>
        <w:t> </w:t>
      </w:r>
      <w:r w:rsidR="00514566" w:rsidRPr="007C42D3">
        <w:rPr>
          <w:rFonts w:ascii="Times New Roman" w:hAnsi="Times New Roman" w:cs="Times New Roman"/>
          <w:sz w:val="24"/>
          <w:szCs w:val="24"/>
        </w:rPr>
        <w:t>S</w:t>
      </w:r>
      <w:r w:rsidR="00DD4A76" w:rsidRPr="007C42D3">
        <w:rPr>
          <w:rFonts w:ascii="Times New Roman" w:hAnsi="Times New Roman" w:cs="Times New Roman"/>
          <w:sz w:val="24"/>
          <w:szCs w:val="24"/>
        </w:rPr>
        <w:t>upplement is changed.</w:t>
      </w:r>
    </w:p>
    <w:p w14:paraId="61F5AD46" w14:textId="13527B98" w:rsidR="005470CF" w:rsidRPr="007C42D3" w:rsidRDefault="005470C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of each sample in each layer</w:t>
      </w:r>
    </w:p>
    <w:p w14:paraId="69E27BE5" w14:textId="4B24294D"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adjusts the carbon stock of each </w:t>
      </w:r>
      <w:r w:rsidR="00891AC4" w:rsidRPr="007C42D3">
        <w:rPr>
          <w:rFonts w:ascii="Times New Roman" w:eastAsia="Times New Roman" w:hAnsi="Times New Roman" w:cs="Times New Roman"/>
          <w:color w:val="000000"/>
          <w:sz w:val="24"/>
          <w:szCs w:val="24"/>
          <w:lang w:eastAsia="en-AU"/>
        </w:rPr>
        <w:t>layer</w:t>
      </w:r>
      <w:r w:rsidRPr="007C42D3">
        <w:rPr>
          <w:rFonts w:ascii="Times New Roman" w:eastAsia="Times New Roman" w:hAnsi="Times New Roman" w:cs="Times New Roman"/>
          <w:color w:val="000000"/>
          <w:sz w:val="24"/>
          <w:szCs w:val="24"/>
          <w:lang w:eastAsia="en-AU"/>
        </w:rPr>
        <w:t xml:space="preserve"> </w:t>
      </w:r>
      <w:r w:rsidR="008067C0" w:rsidRPr="007C42D3">
        <w:rPr>
          <w:rFonts w:ascii="Times New Roman" w:eastAsia="Times New Roman" w:hAnsi="Times New Roman" w:cs="Times New Roman"/>
          <w:color w:val="000000"/>
          <w:sz w:val="24"/>
          <w:szCs w:val="24"/>
          <w:lang w:eastAsia="en-AU"/>
        </w:rPr>
        <w:t xml:space="preserve">of </w:t>
      </w:r>
      <w:r w:rsidR="00FC7DC7" w:rsidRPr="007C42D3">
        <w:rPr>
          <w:rFonts w:ascii="Times New Roman" w:eastAsia="Times New Roman" w:hAnsi="Times New Roman" w:cs="Times New Roman"/>
          <w:color w:val="000000"/>
          <w:sz w:val="24"/>
          <w:szCs w:val="24"/>
          <w:lang w:eastAsia="en-AU"/>
        </w:rPr>
        <w:t>a</w:t>
      </w:r>
      <w:r w:rsidR="008067C0" w:rsidRPr="007C42D3">
        <w:rPr>
          <w:rFonts w:ascii="Times New Roman" w:eastAsia="Times New Roman" w:hAnsi="Times New Roman" w:cs="Times New Roman"/>
          <w:color w:val="000000"/>
          <w:sz w:val="24"/>
          <w:szCs w:val="24"/>
          <w:lang w:eastAsia="en-AU"/>
        </w:rPr>
        <w:t xml:space="preserve"> sample </w:t>
      </w:r>
      <w:r w:rsidRPr="007C42D3">
        <w:rPr>
          <w:rFonts w:ascii="Times New Roman" w:eastAsia="Times New Roman" w:hAnsi="Times New Roman" w:cs="Times New Roman"/>
          <w:color w:val="000000"/>
          <w:sz w:val="24"/>
          <w:szCs w:val="24"/>
          <w:lang w:eastAsia="en-AU"/>
        </w:rPr>
        <w:t>to the ESM when converted to the tonnes of oven dry whole soil per hectare in accordance with the Supplement.</w:t>
      </w:r>
    </w:p>
    <w:p w14:paraId="72B60C5F" w14:textId="66A962A4" w:rsidR="00E61574" w:rsidRPr="007C42D3" w:rsidRDefault="00E61574"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a </w:t>
      </w:r>
      <w:r w:rsidR="00891AC4" w:rsidRPr="007C42D3">
        <w:rPr>
          <w:rFonts w:ascii="Times New Roman" w:eastAsia="Times New Roman" w:hAnsi="Times New Roman" w:cs="Times New Roman"/>
          <w:color w:val="000000"/>
          <w:sz w:val="24"/>
          <w:szCs w:val="24"/>
          <w:lang w:eastAsia="en-AU"/>
        </w:rPr>
        <w:t>soil</w:t>
      </w:r>
      <w:r w:rsidR="008067C0" w:rsidRPr="007C42D3">
        <w:rPr>
          <w:rFonts w:ascii="Times New Roman" w:eastAsia="Times New Roman" w:hAnsi="Times New Roman" w:cs="Times New Roman"/>
          <w:color w:val="000000"/>
          <w:sz w:val="24"/>
          <w:szCs w:val="24"/>
          <w:lang w:eastAsia="en-AU"/>
        </w:rPr>
        <w:t xml:space="preserve"> sample’s</w:t>
      </w:r>
      <w:r w:rsidR="00891AC4" w:rsidRPr="007C42D3">
        <w:rPr>
          <w:rFonts w:ascii="Times New Roman" w:eastAsia="Times New Roman" w:hAnsi="Times New Roman" w:cs="Times New Roman"/>
          <w:color w:val="000000"/>
          <w:sz w:val="24"/>
          <w:szCs w:val="24"/>
          <w:lang w:eastAsia="en-AU"/>
        </w:rPr>
        <w:t xml:space="preserve"> layer</w:t>
      </w:r>
      <w:r w:rsidRPr="007C42D3">
        <w:rPr>
          <w:rFonts w:ascii="Times New Roman" w:eastAsia="Times New Roman" w:hAnsi="Times New Roman" w:cs="Times New Roman"/>
          <w:color w:val="000000"/>
          <w:sz w:val="24"/>
          <w:szCs w:val="24"/>
          <w:lang w:eastAsia="en-AU"/>
        </w:rPr>
        <w:t xml:space="preserve"> mass exceeds the ESM, the approach aligns the carbon stock to the ESM by reducing the carbon stock in proportion to the amount by which </w:t>
      </w:r>
      <w:r w:rsidR="00FC7DC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mass exceeds the ESM (which is achieved more precisely if sublayers have been analysed). If a soil</w:t>
      </w:r>
      <w:r w:rsidR="008067C0" w:rsidRPr="007C42D3">
        <w:rPr>
          <w:rFonts w:ascii="Times New Roman" w:eastAsia="Times New Roman" w:hAnsi="Times New Roman" w:cs="Times New Roman"/>
          <w:color w:val="000000"/>
          <w:sz w:val="24"/>
          <w:szCs w:val="24"/>
          <w:lang w:eastAsia="en-AU"/>
        </w:rPr>
        <w:t xml:space="preserve"> sample</w:t>
      </w:r>
      <w:r w:rsidRPr="007C42D3">
        <w:rPr>
          <w:rFonts w:ascii="Times New Roman" w:eastAsia="Times New Roman" w:hAnsi="Times New Roman" w:cs="Times New Roman"/>
          <w:color w:val="000000"/>
          <w:sz w:val="24"/>
          <w:szCs w:val="24"/>
          <w:lang w:eastAsia="en-AU"/>
        </w:rPr>
        <w:t xml:space="preserve"> has been divided into sublayers for analysis of carbon stock, the carbon stock of each </w:t>
      </w:r>
      <w:r w:rsidR="00891AC4"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layer is summed,</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progressing incrementally down from the soil surface to the depth required to produce a </w:t>
      </w:r>
      <w:r w:rsidRPr="007C42D3" w:rsidDel="00FC5D4A">
        <w:rPr>
          <w:rFonts w:ascii="Times New Roman" w:eastAsia="Times New Roman" w:hAnsi="Times New Roman" w:cs="Times New Roman"/>
          <w:color w:val="000000"/>
          <w:sz w:val="24"/>
          <w:szCs w:val="24"/>
          <w:lang w:eastAsia="en-AU"/>
        </w:rPr>
        <w:t>mass</w:t>
      </w:r>
      <w:r w:rsidRPr="007C42D3">
        <w:rPr>
          <w:rFonts w:ascii="Times New Roman" w:eastAsia="Times New Roman" w:hAnsi="Times New Roman" w:cs="Times New Roman"/>
          <w:color w:val="000000"/>
          <w:sz w:val="24"/>
          <w:szCs w:val="24"/>
          <w:lang w:eastAsia="en-AU"/>
        </w:rPr>
        <w:t xml:space="preserve"> that is equal to or exceeds the ESM. In the sublayer where ESM is met or exceeded, the contribution to the carbon stock of the estimate is proportional to the </w:t>
      </w:r>
      <w:r w:rsidR="00891AC4" w:rsidRPr="007C42D3">
        <w:rPr>
          <w:rFonts w:ascii="Times New Roman" w:eastAsia="Times New Roman" w:hAnsi="Times New Roman" w:cs="Times New Roman"/>
          <w:color w:val="000000"/>
          <w:sz w:val="24"/>
          <w:szCs w:val="24"/>
          <w:lang w:eastAsia="en-AU"/>
        </w:rPr>
        <w:t>fraction of the soil mass of the sublayer required to achieve the ESM of the soil layer</w:t>
      </w:r>
      <w:r w:rsidRPr="007C42D3">
        <w:rPr>
          <w:rFonts w:ascii="Times New Roman" w:eastAsia="Times New Roman" w:hAnsi="Times New Roman" w:cs="Times New Roman"/>
          <w:color w:val="000000"/>
          <w:sz w:val="24"/>
          <w:szCs w:val="24"/>
          <w:lang w:eastAsia="en-AU"/>
        </w:rPr>
        <w:t xml:space="preserve">. </w:t>
      </w:r>
    </w:p>
    <w:p w14:paraId="4D058FF2" w14:textId="0B3A19EE"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a </w:t>
      </w:r>
      <w:r w:rsidR="001B640A" w:rsidRPr="007C42D3">
        <w:rPr>
          <w:rFonts w:ascii="Times New Roman" w:eastAsia="Times New Roman" w:hAnsi="Times New Roman" w:cs="Times New Roman"/>
          <w:color w:val="000000"/>
          <w:sz w:val="24"/>
          <w:szCs w:val="24"/>
          <w:lang w:eastAsia="en-AU"/>
        </w:rPr>
        <w:t>soil layer’s</w:t>
      </w:r>
      <w:r w:rsidRPr="007C42D3">
        <w:rPr>
          <w:rFonts w:ascii="Times New Roman" w:eastAsia="Times New Roman" w:hAnsi="Times New Roman" w:cs="Times New Roman"/>
          <w:color w:val="000000"/>
          <w:sz w:val="24"/>
          <w:szCs w:val="24"/>
          <w:lang w:eastAsia="en-AU"/>
        </w:rPr>
        <w:t xml:space="preserve"> mass is less than the ESM, only the carbon stock </w:t>
      </w:r>
      <w:r w:rsidR="001B640A" w:rsidRPr="007C42D3">
        <w:rPr>
          <w:rFonts w:ascii="Times New Roman" w:eastAsia="Times New Roman" w:hAnsi="Times New Roman" w:cs="Times New Roman"/>
          <w:color w:val="000000"/>
          <w:sz w:val="24"/>
          <w:szCs w:val="24"/>
          <w:lang w:eastAsia="en-AU"/>
        </w:rPr>
        <w:t>in the soil layer’s</w:t>
      </w:r>
      <w:r w:rsidRPr="007C42D3">
        <w:rPr>
          <w:rFonts w:ascii="Times New Roman" w:eastAsia="Times New Roman" w:hAnsi="Times New Roman" w:cs="Times New Roman"/>
          <w:color w:val="000000"/>
          <w:sz w:val="24"/>
          <w:szCs w:val="24"/>
          <w:lang w:eastAsia="en-AU"/>
        </w:rPr>
        <w:t xml:space="preserve"> mass can contribute to the estimate. It would not be appropriate to </w:t>
      </w:r>
      <w:r w:rsidR="009E5193" w:rsidRPr="007C42D3">
        <w:rPr>
          <w:rFonts w:ascii="Times New Roman" w:eastAsia="Times New Roman" w:hAnsi="Times New Roman" w:cs="Times New Roman"/>
          <w:color w:val="000000"/>
          <w:sz w:val="24"/>
          <w:szCs w:val="24"/>
          <w:lang w:eastAsia="en-AU"/>
        </w:rPr>
        <w:t>apply the soil organic carbon concentration of the soil layer to</w:t>
      </w:r>
      <w:r w:rsidRPr="007C42D3">
        <w:rPr>
          <w:rFonts w:ascii="Times New Roman" w:eastAsia="Times New Roman" w:hAnsi="Times New Roman" w:cs="Times New Roman"/>
          <w:color w:val="000000"/>
          <w:sz w:val="24"/>
          <w:szCs w:val="24"/>
          <w:lang w:eastAsia="en-AU"/>
        </w:rPr>
        <w:t xml:space="preserve"> the higher mass of the ESM</w:t>
      </w:r>
      <w:r w:rsidR="001B640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 </w:t>
      </w:r>
      <w:r w:rsidR="009E5193" w:rsidRPr="007C42D3">
        <w:rPr>
          <w:rFonts w:ascii="Times New Roman" w:eastAsia="Times New Roman" w:hAnsi="Times New Roman" w:cs="Times New Roman"/>
          <w:color w:val="000000"/>
          <w:sz w:val="24"/>
          <w:szCs w:val="24"/>
          <w:lang w:eastAsia="en-AU"/>
        </w:rPr>
        <w:t>as soil carbon concentration is assumed to decline with depth and the</w:t>
      </w:r>
      <w:r w:rsidRPr="007C42D3">
        <w:rPr>
          <w:rFonts w:ascii="Times New Roman" w:eastAsia="Times New Roman" w:hAnsi="Times New Roman" w:cs="Times New Roman"/>
          <w:color w:val="000000"/>
          <w:sz w:val="24"/>
          <w:szCs w:val="24"/>
          <w:lang w:eastAsia="en-AU"/>
        </w:rPr>
        <w:t xml:space="preserve"> possibility that there is no soil beneath the depth reached.</w:t>
      </w:r>
    </w:p>
    <w:p w14:paraId="0E40E01D" w14:textId="77777777" w:rsidR="00E61574" w:rsidRDefault="00E61574" w:rsidP="005470C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018E510B" w14:textId="77777777" w:rsidR="007C421B" w:rsidRPr="007C42D3" w:rsidRDefault="007C421B" w:rsidP="005470C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6EC47366" w14:textId="6E40C81D" w:rsidR="00E61574" w:rsidRPr="007C42D3" w:rsidRDefault="00E61574" w:rsidP="00E61574">
      <w:pPr>
        <w:pStyle w:val="h4Subdiv"/>
      </w:pPr>
      <w:bookmarkStart w:id="21" w:name="_Toc80890551"/>
      <w:r w:rsidRPr="007C42D3">
        <w:lastRenderedPageBreak/>
        <w:t>Subdivision 2—Working out the soil organic carbon stock and</w:t>
      </w:r>
      <w:r w:rsidR="00F634C4" w:rsidRPr="007C42D3">
        <w:t xml:space="preserve"> sampling</w:t>
      </w:r>
      <w:r w:rsidRPr="007C42D3">
        <w:t xml:space="preserve"> variance for a CEA </w:t>
      </w:r>
      <w:bookmarkStart w:id="22" w:name="_Hlk83569221"/>
      <w:r w:rsidRPr="007C42D3">
        <w:t>where both compositing of cores across strata and equal area stratification are used</w:t>
      </w:r>
      <w:bookmarkEnd w:id="21"/>
      <w:bookmarkEnd w:id="22"/>
    </w:p>
    <w:p w14:paraId="412E0369" w14:textId="77777777" w:rsidR="00E61574" w:rsidRPr="007C42D3" w:rsidRDefault="00E61574" w:rsidP="005470C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7352010E" w14:textId="5E5C27D2" w:rsidR="00C97F79" w:rsidRPr="007C42D3" w:rsidRDefault="00C97F7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Application of this Subdivision</w:t>
      </w:r>
    </w:p>
    <w:p w14:paraId="7C816CB2" w14:textId="3CC5B0C3" w:rsidR="00255BDD" w:rsidRPr="007C42D3" w:rsidRDefault="005470CF"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162960"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ubdivision applies to sampling which involves compositing of cores across strata </w:t>
      </w:r>
      <w:r w:rsidR="00255BDD" w:rsidRPr="007C42D3">
        <w:rPr>
          <w:rFonts w:ascii="Times New Roman" w:eastAsia="Times New Roman" w:hAnsi="Times New Roman" w:cs="Times New Roman"/>
          <w:color w:val="000000"/>
          <w:sz w:val="24"/>
          <w:szCs w:val="24"/>
          <w:lang w:eastAsia="en-AU"/>
        </w:rPr>
        <w:t xml:space="preserve">that are equal in area within a CEA. </w:t>
      </w:r>
    </w:p>
    <w:p w14:paraId="6B506AAC" w14:textId="11CF4703" w:rsidR="00255BDD" w:rsidRPr="007C42D3" w:rsidRDefault="00255B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CEA</w:t>
      </w:r>
    </w:p>
    <w:p w14:paraId="07194684" w14:textId="24180694" w:rsidR="00255BDD" w:rsidRPr="007C42D3" w:rsidRDefault="00255BDD"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for each CEA</w:t>
      </w:r>
      <w:r w:rsidR="00CD0197" w:rsidRPr="007C42D3">
        <w:rPr>
          <w:rFonts w:ascii="Times New Roman" w:eastAsia="Times New Roman" w:hAnsi="Times New Roman" w:cs="Times New Roman"/>
          <w:color w:val="000000"/>
          <w:sz w:val="24"/>
          <w:szCs w:val="24"/>
          <w:lang w:eastAsia="en-AU"/>
        </w:rPr>
        <w:t xml:space="preserve"> based on the soil organic carbon stocks of each sample collected from the CEA.</w:t>
      </w:r>
    </w:p>
    <w:p w14:paraId="3012D0F2" w14:textId="57E3EECB" w:rsidR="00550BA0" w:rsidRPr="007C42D3" w:rsidRDefault="00550BA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5CE6A429" w14:textId="31AD259C" w:rsidR="00550BA0" w:rsidRPr="007C42D3" w:rsidRDefault="00550BA0"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CEA using the sta</w:t>
      </w:r>
      <w:r w:rsidR="0020732F" w:rsidRPr="007C42D3">
        <w:rPr>
          <w:rFonts w:ascii="Times New Roman" w:eastAsia="Times New Roman" w:hAnsi="Times New Roman" w:cs="Times New Roman"/>
          <w:color w:val="000000"/>
          <w:sz w:val="24"/>
          <w:szCs w:val="24"/>
          <w:lang w:eastAsia="en-AU"/>
        </w:rPr>
        <w:t>tistical</w:t>
      </w:r>
      <w:r w:rsidRPr="007C42D3">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formula</w:t>
      </w:r>
      <w:r w:rsidRPr="007C42D3">
        <w:rPr>
          <w:rFonts w:ascii="Times New Roman" w:eastAsia="Times New Roman" w:hAnsi="Times New Roman" w:cs="Times New Roman"/>
          <w:color w:val="000000"/>
          <w:sz w:val="24"/>
          <w:szCs w:val="24"/>
          <w:lang w:eastAsia="en-AU"/>
        </w:rPr>
        <w:t xml:space="preserve"> for sampling variance (not population variance).</w:t>
      </w:r>
    </w:p>
    <w:p w14:paraId="7843B239" w14:textId="5E4CBE22" w:rsidR="00E27398" w:rsidRPr="007C42D3" w:rsidRDefault="00E2739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Total soil organic carbon stock for a CEA</w:t>
      </w:r>
    </w:p>
    <w:p w14:paraId="73195BF6" w14:textId="45B5EE74" w:rsidR="00E27398" w:rsidRPr="007C42D3" w:rsidRDefault="009D0836"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total soil organic carbon stock for a CEA</w:t>
      </w:r>
      <w:r w:rsidR="00EF0F46" w:rsidRPr="007C42D3">
        <w:rPr>
          <w:rFonts w:ascii="Times New Roman" w:eastAsia="Times New Roman" w:hAnsi="Times New Roman" w:cs="Times New Roman"/>
          <w:color w:val="000000"/>
          <w:sz w:val="24"/>
          <w:szCs w:val="24"/>
          <w:lang w:eastAsia="en-AU"/>
        </w:rPr>
        <w:t xml:space="preserve"> b</w:t>
      </w:r>
      <w:r w:rsidR="00CD0197" w:rsidRPr="007C42D3">
        <w:rPr>
          <w:rFonts w:ascii="Times New Roman" w:eastAsia="Times New Roman" w:hAnsi="Times New Roman" w:cs="Times New Roman"/>
          <w:color w:val="000000"/>
          <w:sz w:val="24"/>
          <w:szCs w:val="24"/>
          <w:lang w:eastAsia="en-AU"/>
        </w:rPr>
        <w:t>y multiplying</w:t>
      </w:r>
      <w:r w:rsidR="00CD0197" w:rsidRPr="007C42D3" w:rsidDel="007B0331">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mean soil organic carbon stock in the CEA </w:t>
      </w:r>
      <w:r w:rsidR="00CD0197"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area of the CEA.</w:t>
      </w:r>
    </w:p>
    <w:p w14:paraId="7DA4760A" w14:textId="4126F6C4" w:rsidR="009D0836" w:rsidRPr="007C42D3" w:rsidRDefault="009D083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8</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total soil organic carbon stock for a CEA</w:t>
      </w:r>
    </w:p>
    <w:p w14:paraId="295162EF" w14:textId="40FFBCC6" w:rsidR="009D0836" w:rsidRPr="007C42D3" w:rsidRDefault="009D0836"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sampling variance of the </w:t>
      </w:r>
      <w:r w:rsidR="005B41F5" w:rsidRPr="007C42D3">
        <w:rPr>
          <w:rFonts w:ascii="Times New Roman" w:eastAsia="Times New Roman" w:hAnsi="Times New Roman" w:cs="Times New Roman"/>
          <w:color w:val="000000"/>
          <w:sz w:val="24"/>
          <w:szCs w:val="24"/>
          <w:lang w:eastAsia="en-AU"/>
        </w:rPr>
        <w:t>total</w:t>
      </w:r>
      <w:r w:rsidRPr="007C42D3">
        <w:rPr>
          <w:rFonts w:ascii="Times New Roman" w:eastAsia="Times New Roman" w:hAnsi="Times New Roman" w:cs="Times New Roman"/>
          <w:color w:val="000000"/>
          <w:sz w:val="24"/>
          <w:szCs w:val="24"/>
          <w:lang w:eastAsia="en-AU"/>
        </w:rPr>
        <w:t xml:space="preserve"> soil organic carbon for the CEA</w:t>
      </w:r>
      <w:r w:rsidR="009B56F5" w:rsidRPr="007C42D3">
        <w:rPr>
          <w:rFonts w:ascii="Times New Roman" w:eastAsia="Times New Roman" w:hAnsi="Times New Roman" w:cs="Times New Roman"/>
          <w:color w:val="000000"/>
          <w:sz w:val="24"/>
          <w:szCs w:val="24"/>
          <w:lang w:eastAsia="en-AU"/>
        </w:rPr>
        <w:t xml:space="preserve"> by multiplying the</w:t>
      </w:r>
      <w:r w:rsidR="007B0331" w:rsidRPr="007C42D3">
        <w:rPr>
          <w:rFonts w:ascii="Times New Roman" w:eastAsia="Times New Roman" w:hAnsi="Times New Roman" w:cs="Times New Roman"/>
          <w:color w:val="000000"/>
          <w:sz w:val="24"/>
          <w:szCs w:val="24"/>
          <w:lang w:eastAsia="en-AU"/>
        </w:rPr>
        <w:t xml:space="preserve"> sampling</w:t>
      </w:r>
      <w:r w:rsidR="009B56F5" w:rsidRPr="007C42D3">
        <w:rPr>
          <w:rFonts w:ascii="Times New Roman" w:eastAsia="Times New Roman" w:hAnsi="Times New Roman" w:cs="Times New Roman"/>
          <w:color w:val="000000"/>
          <w:sz w:val="24"/>
          <w:szCs w:val="24"/>
          <w:lang w:eastAsia="en-AU"/>
        </w:rPr>
        <w:t xml:space="preserve"> variance of the mean soil organic carbon stock for the CEA by </w:t>
      </w:r>
      <w:r w:rsidRPr="007C42D3">
        <w:rPr>
          <w:rFonts w:ascii="Times New Roman" w:eastAsia="Times New Roman" w:hAnsi="Times New Roman" w:cs="Times New Roman"/>
          <w:color w:val="000000"/>
          <w:sz w:val="24"/>
          <w:szCs w:val="24"/>
          <w:lang w:eastAsia="en-AU"/>
        </w:rPr>
        <w:t>the square of the area</w:t>
      </w:r>
      <w:r w:rsidR="009B56F5" w:rsidRPr="007C42D3">
        <w:rPr>
          <w:rFonts w:ascii="Times New Roman" w:eastAsia="Times New Roman" w:hAnsi="Times New Roman" w:cs="Times New Roman"/>
          <w:color w:val="000000"/>
          <w:sz w:val="24"/>
          <w:szCs w:val="24"/>
          <w:lang w:eastAsia="en-AU"/>
        </w:rPr>
        <w:t xml:space="preserve"> of the CEA.</w:t>
      </w:r>
    </w:p>
    <w:p w14:paraId="7AFB651A" w14:textId="5FE782AD" w:rsidR="009B56F5" w:rsidRPr="007C42D3" w:rsidRDefault="009B56F5" w:rsidP="009B56F5">
      <w:pPr>
        <w:pStyle w:val="h4Subdiv"/>
      </w:pPr>
      <w:bookmarkStart w:id="23" w:name="_Toc80890557"/>
      <w:r w:rsidRPr="007C42D3">
        <w:t xml:space="preserve">Subdivision 3—Working out the soil organic carbon stock and </w:t>
      </w:r>
      <w:r w:rsidR="002A19BF" w:rsidRPr="007C42D3">
        <w:t xml:space="preserve">sampling </w:t>
      </w:r>
      <w:r w:rsidRPr="007C42D3">
        <w:t>variance for a CEA in all circumstances other than when compositing of cores is across equal area strata</w:t>
      </w:r>
      <w:bookmarkEnd w:id="23"/>
    </w:p>
    <w:p w14:paraId="2CA8F44D" w14:textId="77777777" w:rsidR="009B56F5" w:rsidRPr="007C42D3" w:rsidRDefault="009B56F5" w:rsidP="009D0836">
      <w:pPr>
        <w:shd w:val="clear" w:color="auto" w:fill="FFFFFF"/>
        <w:spacing w:line="235" w:lineRule="atLeast"/>
        <w:rPr>
          <w:rFonts w:ascii="Times New Roman" w:eastAsia="Times New Roman" w:hAnsi="Times New Roman" w:cs="Times New Roman"/>
          <w:color w:val="000000"/>
          <w:sz w:val="24"/>
          <w:szCs w:val="24"/>
          <w:lang w:eastAsia="en-AU"/>
        </w:rPr>
      </w:pPr>
    </w:p>
    <w:p w14:paraId="176A5698" w14:textId="0ED5A3EF" w:rsidR="00C26381" w:rsidRPr="007C42D3" w:rsidRDefault="00D82AA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19</w:t>
      </w:r>
      <w:r w:rsidR="00D70EE9" w:rsidRPr="007C42D3">
        <w:rPr>
          <w:rFonts w:ascii="Times New Roman" w:eastAsia="Times New Roman" w:hAnsi="Times New Roman" w:cs="Times New Roman"/>
          <w:color w:val="000000"/>
          <w:sz w:val="14"/>
          <w:szCs w:val="14"/>
          <w:lang w:eastAsia="en-AU"/>
        </w:rPr>
        <w:tab/>
      </w:r>
      <w:r w:rsidR="00C26381" w:rsidRPr="007C42D3">
        <w:rPr>
          <w:rFonts w:ascii="Times New Roman" w:eastAsia="Times New Roman" w:hAnsi="Times New Roman" w:cs="Times New Roman"/>
          <w:color w:val="000000"/>
          <w:sz w:val="24"/>
          <w:szCs w:val="24"/>
          <w:u w:val="single"/>
          <w:lang w:eastAsia="en-AU"/>
        </w:rPr>
        <w:t>Application of this Subdivision</w:t>
      </w:r>
    </w:p>
    <w:p w14:paraId="232FF33F" w14:textId="4BD30B52" w:rsidR="00886D21" w:rsidRPr="007C42D3" w:rsidRDefault="00886D21" w:rsidP="00886D21">
      <w:pPr>
        <w:shd w:val="clear" w:color="auto" w:fill="FFFFFF"/>
        <w:spacing w:line="235" w:lineRule="atLeast"/>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9C3AFD"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ubdivision applies to </w:t>
      </w:r>
      <w:r w:rsidR="009B56F5" w:rsidRPr="007C42D3">
        <w:rPr>
          <w:rFonts w:ascii="Times New Roman" w:eastAsia="Times New Roman" w:hAnsi="Times New Roman" w:cs="Times New Roman"/>
          <w:color w:val="000000"/>
          <w:sz w:val="24"/>
          <w:szCs w:val="24"/>
          <w:lang w:eastAsia="en-AU"/>
        </w:rPr>
        <w:t xml:space="preserve">circumstances where Subdivision 2 does not apply. </w:t>
      </w:r>
    </w:p>
    <w:p w14:paraId="33889796" w14:textId="34FEBC6D" w:rsidR="00C26381" w:rsidRPr="007C42D3" w:rsidRDefault="00C2638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D82AA9"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w:t>
      </w:r>
    </w:p>
    <w:p w14:paraId="173570C5" w14:textId="3C3141D1" w:rsidR="009B56F5" w:rsidRDefault="009B56F5" w:rsidP="009B56F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for each stratum in the CEA based on the samples from that stratum using the sta</w:t>
      </w:r>
      <w:r w:rsidR="0020732F" w:rsidRPr="007C42D3">
        <w:rPr>
          <w:rFonts w:ascii="Times New Roman" w:eastAsia="Times New Roman" w:hAnsi="Times New Roman" w:cs="Times New Roman"/>
          <w:color w:val="000000"/>
          <w:sz w:val="24"/>
          <w:szCs w:val="24"/>
          <w:lang w:eastAsia="en-AU"/>
        </w:rPr>
        <w:t>tistical</w:t>
      </w:r>
      <w:r w:rsidRPr="007C42D3">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formula</w:t>
      </w:r>
      <w:r w:rsidRPr="007C42D3">
        <w:rPr>
          <w:rFonts w:ascii="Times New Roman" w:eastAsia="Times New Roman" w:hAnsi="Times New Roman" w:cs="Times New Roman"/>
          <w:color w:val="000000"/>
          <w:sz w:val="24"/>
          <w:szCs w:val="24"/>
          <w:lang w:eastAsia="en-AU"/>
        </w:rPr>
        <w:t xml:space="preserve"> for the mean.</w:t>
      </w:r>
    </w:p>
    <w:p w14:paraId="4BC7D5C2" w14:textId="77777777" w:rsidR="007C421B" w:rsidRPr="007C42D3" w:rsidRDefault="007C421B" w:rsidP="009B56F5">
      <w:pPr>
        <w:shd w:val="clear" w:color="auto" w:fill="FFFFFF"/>
        <w:spacing w:line="360" w:lineRule="auto"/>
        <w:rPr>
          <w:rFonts w:ascii="Times New Roman" w:eastAsia="Times New Roman" w:hAnsi="Times New Roman" w:cs="Times New Roman"/>
          <w:color w:val="000000"/>
          <w:sz w:val="24"/>
          <w:szCs w:val="24"/>
          <w:lang w:eastAsia="en-AU"/>
        </w:rPr>
      </w:pPr>
    </w:p>
    <w:p w14:paraId="35DC0A97" w14:textId="2B8F68B5" w:rsidR="00791354" w:rsidRPr="007C42D3" w:rsidRDefault="0079135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w:t>
      </w:r>
      <w:r w:rsidR="00B206AB"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stratum</w:t>
      </w:r>
    </w:p>
    <w:p w14:paraId="558F14D3" w14:textId="23CB80B6" w:rsidR="00791354" w:rsidRPr="007C42D3" w:rsidRDefault="00791354"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stratum in the CEA using the sta</w:t>
      </w:r>
      <w:r w:rsidR="0020732F" w:rsidRPr="007C42D3">
        <w:rPr>
          <w:rFonts w:ascii="Times New Roman" w:eastAsia="Times New Roman" w:hAnsi="Times New Roman" w:cs="Times New Roman"/>
          <w:color w:val="000000"/>
          <w:sz w:val="24"/>
          <w:szCs w:val="24"/>
          <w:lang w:eastAsia="en-AU"/>
        </w:rPr>
        <w:t>tistical</w:t>
      </w:r>
      <w:r w:rsidRPr="007C42D3" w:rsidDel="0020732F">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 xml:space="preserve">formula </w:t>
      </w:r>
      <w:r w:rsidRPr="007C42D3">
        <w:rPr>
          <w:rFonts w:ascii="Times New Roman" w:eastAsia="Times New Roman" w:hAnsi="Times New Roman" w:cs="Times New Roman"/>
          <w:color w:val="000000"/>
          <w:sz w:val="24"/>
          <w:szCs w:val="24"/>
          <w:lang w:eastAsia="en-AU"/>
        </w:rPr>
        <w:t>for sampling variance (not population variance).</w:t>
      </w:r>
    </w:p>
    <w:p w14:paraId="7DE8A8E5" w14:textId="37B0A9B1" w:rsidR="00F6131A" w:rsidRPr="007C42D3" w:rsidRDefault="00F6131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CEA</w:t>
      </w:r>
    </w:p>
    <w:p w14:paraId="61A46215" w14:textId="4F016599" w:rsidR="00F6131A" w:rsidRPr="007C42D3" w:rsidRDefault="00F6131A"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in a CEA based on an area</w:t>
      </w:r>
      <w:r w:rsidR="00BF6AD5">
        <w:rPr>
          <w:rFonts w:ascii="Times New Roman" w:eastAsia="Times New Roman" w:hAnsi="Times New Roman" w:cs="Times New Roman"/>
          <w:color w:val="000000"/>
          <w:sz w:val="24"/>
          <w:szCs w:val="24"/>
          <w:lang w:eastAsia="en-AU"/>
        </w:rPr>
        <w:noBreakHyphen/>
      </w:r>
      <w:r w:rsidRPr="007C42D3">
        <w:rPr>
          <w:rFonts w:ascii="Times New Roman" w:eastAsia="Times New Roman" w:hAnsi="Times New Roman" w:cs="Times New Roman"/>
          <w:color w:val="000000"/>
          <w:sz w:val="24"/>
          <w:szCs w:val="24"/>
          <w:lang w:eastAsia="en-AU"/>
        </w:rPr>
        <w:t>weighted average of the mean soil organic stock of each stratum in that CEA.</w:t>
      </w:r>
    </w:p>
    <w:p w14:paraId="67E12418" w14:textId="0F6ABF26" w:rsidR="00991E89" w:rsidRPr="007C42D3" w:rsidRDefault="00991E8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678C2EC9" w14:textId="2DD7253F" w:rsidR="009B56F5" w:rsidRPr="007C42D3" w:rsidRDefault="009B56F5" w:rsidP="009B56F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 mean soil organic carbon stock for the CEA based on an area weighted (using the square of the area because variance is a squared variable) summation of the sampling variances of the mean soil organic carbon stock for each stratum within the CEA.</w:t>
      </w:r>
    </w:p>
    <w:p w14:paraId="408C9200" w14:textId="0D33D219" w:rsidR="00991E89" w:rsidRPr="007C42D3" w:rsidRDefault="00991E8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Total soil organic carbon stock for a CEA</w:t>
      </w:r>
    </w:p>
    <w:p w14:paraId="200BBA4E" w14:textId="7BC2E2C8" w:rsidR="00991E89" w:rsidRPr="007C42D3" w:rsidRDefault="00EF0F46"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section calculates the total soil organic carbon stock for a CEA b</w:t>
      </w:r>
      <w:r w:rsidR="009B56F5" w:rsidRPr="007C42D3">
        <w:rPr>
          <w:rFonts w:ascii="Times New Roman" w:eastAsia="Times New Roman" w:hAnsi="Times New Roman" w:cs="Times New Roman"/>
          <w:color w:val="000000"/>
          <w:sz w:val="24"/>
          <w:szCs w:val="24"/>
          <w:lang w:eastAsia="en-AU"/>
        </w:rPr>
        <w:t>y multiplying</w:t>
      </w:r>
      <w:r w:rsidRPr="007C42D3">
        <w:rPr>
          <w:rFonts w:ascii="Times New Roman" w:eastAsia="Times New Roman" w:hAnsi="Times New Roman" w:cs="Times New Roman"/>
          <w:color w:val="000000"/>
          <w:sz w:val="24"/>
          <w:szCs w:val="24"/>
          <w:lang w:eastAsia="en-AU"/>
        </w:rPr>
        <w:t xml:space="preserve"> the mean soil organic carbon stock for the CEA </w:t>
      </w:r>
      <w:r w:rsidR="009B56F5"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area of the CEA.</w:t>
      </w:r>
    </w:p>
    <w:p w14:paraId="68E1402A" w14:textId="180FD2E4" w:rsidR="00921BCA" w:rsidRPr="007C42D3" w:rsidRDefault="00921BC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Sampling variance of the soil organic carbon stock </w:t>
      </w:r>
      <w:r w:rsidR="00672AA0" w:rsidRPr="007C42D3">
        <w:rPr>
          <w:rFonts w:ascii="Times New Roman" w:eastAsia="Times New Roman" w:hAnsi="Times New Roman" w:cs="Times New Roman"/>
          <w:color w:val="000000"/>
          <w:sz w:val="24"/>
          <w:szCs w:val="24"/>
          <w:u w:val="single"/>
          <w:lang w:eastAsia="en-AU"/>
        </w:rPr>
        <w:t>for</w:t>
      </w:r>
      <w:r w:rsidRPr="007C42D3">
        <w:rPr>
          <w:rFonts w:ascii="Times New Roman" w:eastAsia="Times New Roman" w:hAnsi="Times New Roman" w:cs="Times New Roman"/>
          <w:color w:val="000000"/>
          <w:sz w:val="24"/>
          <w:szCs w:val="24"/>
          <w:u w:val="single"/>
          <w:lang w:eastAsia="en-AU"/>
        </w:rPr>
        <w:t xml:space="preserve"> a CEA</w:t>
      </w:r>
    </w:p>
    <w:p w14:paraId="5B21837D" w14:textId="33DF31A0" w:rsidR="00672AA0" w:rsidRPr="007C42D3" w:rsidRDefault="00672AA0"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w:t>
      </w:r>
      <w:r w:rsidRPr="007C42D3" w:rsidDel="00AE434F">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soil organic carbon for the CEA </w:t>
      </w:r>
      <w:r w:rsidR="00AE434F" w:rsidRPr="007C42D3">
        <w:rPr>
          <w:rFonts w:ascii="Times New Roman" w:eastAsia="Times New Roman" w:hAnsi="Times New Roman" w:cs="Times New Roman"/>
          <w:color w:val="000000"/>
          <w:sz w:val="24"/>
          <w:szCs w:val="24"/>
          <w:lang w:eastAsia="en-AU"/>
        </w:rPr>
        <w:t>by multiplying</w:t>
      </w:r>
      <w:r w:rsidRPr="007C42D3">
        <w:rPr>
          <w:rFonts w:ascii="Times New Roman" w:eastAsia="Times New Roman" w:hAnsi="Times New Roman" w:cs="Times New Roman"/>
          <w:color w:val="000000"/>
          <w:sz w:val="24"/>
          <w:szCs w:val="24"/>
          <w:lang w:eastAsia="en-AU"/>
        </w:rPr>
        <w:t xml:space="preserve"> the sampling variance of the mean of the soil organic carbon in the CEA</w:t>
      </w:r>
      <w:r w:rsidR="00AE434F" w:rsidRPr="007C42D3">
        <w:rPr>
          <w:rFonts w:ascii="Times New Roman" w:eastAsia="Times New Roman" w:hAnsi="Times New Roman" w:cs="Times New Roman"/>
          <w:color w:val="000000"/>
          <w:sz w:val="24"/>
          <w:szCs w:val="24"/>
          <w:lang w:eastAsia="en-AU"/>
        </w:rPr>
        <w:t xml:space="preserve"> by the square of the area of the CEA</w:t>
      </w:r>
      <w:r w:rsidRPr="007C42D3">
        <w:rPr>
          <w:rFonts w:ascii="Times New Roman" w:eastAsia="Times New Roman" w:hAnsi="Times New Roman" w:cs="Times New Roman"/>
          <w:color w:val="000000"/>
          <w:sz w:val="24"/>
          <w:szCs w:val="24"/>
          <w:lang w:eastAsia="en-AU"/>
        </w:rPr>
        <w:t>.</w:t>
      </w:r>
    </w:p>
    <w:p w14:paraId="753F631E" w14:textId="7E94357D" w:rsidR="007041A3" w:rsidRPr="007C42D3" w:rsidRDefault="007041A3" w:rsidP="007041A3">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5 - Working out the creditable change in soil organic carbon stock for a CEA</w:t>
      </w:r>
    </w:p>
    <w:p w14:paraId="7D3DAD4C" w14:textId="0E7DFED2" w:rsidR="00F35BD9" w:rsidRPr="007C42D3" w:rsidRDefault="00F35BD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054A60"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creditable change in soil organic carbon stock in a CEA for a reporting period</w:t>
      </w:r>
    </w:p>
    <w:p w14:paraId="018C690C" w14:textId="7819F448" w:rsidR="007719DA" w:rsidRPr="007C42D3" w:rsidRDefault="007719DA" w:rsidP="007719D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DB5F57"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ivision calculates the creditable change in soil organic carbon in each CEA associated with </w:t>
      </w:r>
      <w:r w:rsidR="00D70B28"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w:t>
      </w:r>
      <w:r w:rsidR="001B61F3" w:rsidRPr="007C42D3">
        <w:rPr>
          <w:rFonts w:ascii="Times New Roman" w:eastAsia="Times New Roman" w:hAnsi="Times New Roman" w:cs="Times New Roman"/>
          <w:color w:val="000000"/>
          <w:sz w:val="24"/>
          <w:szCs w:val="24"/>
          <w:lang w:eastAsia="en-AU"/>
        </w:rPr>
        <w:t>specified probability of exceedance</w:t>
      </w:r>
      <w:r w:rsidRPr="007C42D3">
        <w:rPr>
          <w:rFonts w:ascii="Times New Roman" w:eastAsia="Times New Roman" w:hAnsi="Times New Roman" w:cs="Times New Roman"/>
          <w:color w:val="000000"/>
          <w:sz w:val="24"/>
          <w:szCs w:val="24"/>
          <w:lang w:eastAsia="en-AU"/>
        </w:rPr>
        <w:t xml:space="preserve"> for a reporting period between the baseline sampling round in the CEA and the subsequent sampling round in the reporting period. </w:t>
      </w:r>
    </w:p>
    <w:p w14:paraId="52A9CEB3" w14:textId="71A26B82" w:rsidR="00C078E4" w:rsidRPr="007C42D3" w:rsidRDefault="00C078E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054A60"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Change in carbon stock between the sampling rounds</w:t>
      </w:r>
    </w:p>
    <w:p w14:paraId="576B7CA5" w14:textId="1B3CE8E0" w:rsidR="00C078E4" w:rsidRPr="007C42D3" w:rsidRDefault="00C078E4"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difference between the carbon stocks in the CEA </w:t>
      </w:r>
      <w:r w:rsidR="00F04E86" w:rsidRPr="007C42D3">
        <w:rPr>
          <w:rFonts w:ascii="Times New Roman" w:eastAsia="Times New Roman" w:hAnsi="Times New Roman" w:cs="Times New Roman"/>
          <w:color w:val="000000"/>
          <w:sz w:val="24"/>
          <w:szCs w:val="24"/>
          <w:lang w:eastAsia="en-AU"/>
        </w:rPr>
        <w:t xml:space="preserve">between the baseline sampling round and </w:t>
      </w:r>
      <w:r w:rsidR="00D52CBE" w:rsidRPr="007C42D3">
        <w:rPr>
          <w:rFonts w:ascii="Times New Roman" w:eastAsia="Times New Roman" w:hAnsi="Times New Roman" w:cs="Times New Roman"/>
          <w:color w:val="000000"/>
          <w:sz w:val="24"/>
          <w:szCs w:val="24"/>
          <w:lang w:eastAsia="en-AU"/>
        </w:rPr>
        <w:t xml:space="preserve">the last </w:t>
      </w:r>
      <w:r w:rsidR="00F04E86" w:rsidRPr="007C42D3">
        <w:rPr>
          <w:rFonts w:ascii="Times New Roman" w:eastAsia="Times New Roman" w:hAnsi="Times New Roman" w:cs="Times New Roman"/>
          <w:color w:val="000000"/>
          <w:sz w:val="24"/>
          <w:szCs w:val="24"/>
          <w:lang w:eastAsia="en-AU"/>
        </w:rPr>
        <w:t>subsequent</w:t>
      </w:r>
      <w:r w:rsidR="0088205C" w:rsidRPr="007C42D3">
        <w:rPr>
          <w:rFonts w:ascii="Times New Roman" w:eastAsia="Times New Roman" w:hAnsi="Times New Roman" w:cs="Times New Roman"/>
          <w:color w:val="000000"/>
          <w:sz w:val="24"/>
          <w:szCs w:val="24"/>
          <w:lang w:eastAsia="en-AU"/>
        </w:rPr>
        <w:t xml:space="preserve"> sampling</w:t>
      </w:r>
      <w:r w:rsidR="00F04E86" w:rsidRPr="007C42D3">
        <w:rPr>
          <w:rFonts w:ascii="Times New Roman" w:eastAsia="Times New Roman" w:hAnsi="Times New Roman" w:cs="Times New Roman"/>
          <w:color w:val="000000"/>
          <w:sz w:val="24"/>
          <w:szCs w:val="24"/>
          <w:lang w:eastAsia="en-AU"/>
        </w:rPr>
        <w:t xml:space="preserve"> round</w:t>
      </w:r>
      <w:r w:rsidR="0088205C" w:rsidRPr="007C42D3">
        <w:rPr>
          <w:rFonts w:ascii="Times New Roman" w:eastAsia="Times New Roman" w:hAnsi="Times New Roman" w:cs="Times New Roman"/>
          <w:color w:val="000000"/>
          <w:sz w:val="24"/>
          <w:szCs w:val="24"/>
          <w:lang w:eastAsia="en-AU"/>
        </w:rPr>
        <w:t xml:space="preserve"> in the reporting period</w:t>
      </w:r>
      <w:r w:rsidR="00F04E86"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p>
    <w:p w14:paraId="0A5609AD" w14:textId="7F03503C" w:rsidR="00C77E9B" w:rsidRPr="007C42D3" w:rsidRDefault="00C77E9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w:t>
      </w:r>
      <w:r w:rsidR="00054A60" w:rsidRPr="007C42D3">
        <w:rPr>
          <w:rFonts w:ascii="Times New Roman" w:eastAsia="Times New Roman" w:hAnsi="Times New Roman" w:cs="Times New Roman"/>
          <w:color w:val="000000"/>
          <w:sz w:val="24"/>
          <w:szCs w:val="24"/>
          <w:lang w:eastAsia="en-AU"/>
        </w:rPr>
        <w:t>8</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Standard error for change in soil organic carbon stock</w:t>
      </w:r>
    </w:p>
    <w:p w14:paraId="21BDF12A" w14:textId="259AF2D8" w:rsidR="00C77E9B" w:rsidRPr="007C42D3" w:rsidRDefault="00C77E9B"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standard error of the mean difference between total soil organic carbon stock for the CEA between the baseline sampling round and subsequent sampling round</w:t>
      </w:r>
      <w:r w:rsidR="0088205C" w:rsidRPr="007C42D3">
        <w:rPr>
          <w:rFonts w:ascii="Times New Roman" w:eastAsia="Times New Roman" w:hAnsi="Times New Roman" w:cs="Times New Roman"/>
          <w:color w:val="000000"/>
          <w:sz w:val="24"/>
          <w:szCs w:val="24"/>
          <w:lang w:eastAsia="en-AU"/>
        </w:rPr>
        <w:t xml:space="preserve"> in the reporting period based on the </w:t>
      </w:r>
      <w:r w:rsidR="00D52CBE" w:rsidRPr="007C42D3">
        <w:rPr>
          <w:rFonts w:ascii="Times New Roman" w:eastAsia="Times New Roman" w:hAnsi="Times New Roman" w:cs="Times New Roman"/>
          <w:color w:val="000000"/>
          <w:sz w:val="24"/>
          <w:szCs w:val="24"/>
          <w:lang w:eastAsia="en-AU"/>
        </w:rPr>
        <w:t xml:space="preserve">sampling </w:t>
      </w:r>
      <w:r w:rsidR="0088205C" w:rsidRPr="007C42D3">
        <w:rPr>
          <w:rFonts w:ascii="Times New Roman" w:eastAsia="Times New Roman" w:hAnsi="Times New Roman" w:cs="Times New Roman"/>
          <w:color w:val="000000"/>
          <w:sz w:val="24"/>
          <w:szCs w:val="24"/>
          <w:lang w:eastAsia="en-AU"/>
        </w:rPr>
        <w:t>variance of the carbon stock estimate for the baseline and subsequent sampling round</w:t>
      </w:r>
      <w:r w:rsidRPr="007C42D3">
        <w:rPr>
          <w:rFonts w:ascii="Times New Roman" w:eastAsia="Times New Roman" w:hAnsi="Times New Roman" w:cs="Times New Roman"/>
          <w:color w:val="000000"/>
          <w:sz w:val="24"/>
          <w:szCs w:val="24"/>
          <w:lang w:eastAsia="en-AU"/>
        </w:rPr>
        <w:t xml:space="preserve">. </w:t>
      </w:r>
    </w:p>
    <w:p w14:paraId="0F0D315C" w14:textId="3D2A114C" w:rsidR="004C4350" w:rsidRPr="007C42D3" w:rsidRDefault="00054A6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29</w:t>
      </w:r>
      <w:r w:rsidR="00D70EE9" w:rsidRPr="007C42D3">
        <w:rPr>
          <w:rFonts w:ascii="Times New Roman" w:eastAsia="Times New Roman" w:hAnsi="Times New Roman" w:cs="Times New Roman"/>
          <w:color w:val="000000"/>
          <w:sz w:val="14"/>
          <w:szCs w:val="14"/>
          <w:lang w:eastAsia="en-AU"/>
        </w:rPr>
        <w:tab/>
      </w:r>
      <w:r w:rsidR="004C4350" w:rsidRPr="007C42D3">
        <w:rPr>
          <w:rFonts w:ascii="Times New Roman" w:eastAsia="Times New Roman" w:hAnsi="Times New Roman" w:cs="Times New Roman"/>
          <w:color w:val="000000"/>
          <w:sz w:val="24"/>
          <w:szCs w:val="24"/>
          <w:u w:val="single"/>
          <w:lang w:eastAsia="en-AU"/>
        </w:rPr>
        <w:t>Degrees of freedom for a CEA between sampling rounds</w:t>
      </w:r>
    </w:p>
    <w:p w14:paraId="0900F0B9" w14:textId="33C03632" w:rsidR="004C4350" w:rsidRPr="007C42D3" w:rsidRDefault="004C4350"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B91A05" w:rsidRPr="007C42D3">
        <w:rPr>
          <w:rFonts w:ascii="Times New Roman" w:eastAsia="Times New Roman" w:hAnsi="Times New Roman" w:cs="Times New Roman"/>
          <w:color w:val="000000"/>
          <w:sz w:val="24"/>
          <w:szCs w:val="24"/>
          <w:lang w:eastAsia="en-AU"/>
        </w:rPr>
        <w:t>calculate</w:t>
      </w:r>
      <w:r w:rsidR="00B91A05">
        <w:rPr>
          <w:rFonts w:ascii="Times New Roman" w:eastAsia="Times New Roman" w:hAnsi="Times New Roman" w:cs="Times New Roman"/>
          <w:color w:val="000000"/>
          <w:sz w:val="24"/>
          <w:szCs w:val="24"/>
          <w:lang w:eastAsia="en-AU"/>
        </w:rPr>
        <w:t xml:space="preserve">s the </w:t>
      </w:r>
      <w:r w:rsidR="00B91A05" w:rsidRPr="007C42D3">
        <w:t>degrees</w:t>
      </w:r>
      <w:r w:rsidRPr="007C42D3">
        <w:rPr>
          <w:rFonts w:ascii="Times New Roman" w:eastAsia="Times New Roman" w:hAnsi="Times New Roman" w:cs="Times New Roman"/>
          <w:color w:val="000000"/>
          <w:sz w:val="24"/>
          <w:szCs w:val="24"/>
          <w:lang w:eastAsia="en-AU"/>
        </w:rPr>
        <w:t xml:space="preserve"> of freedom (df) to use</w:t>
      </w:r>
      <w:r w:rsidR="0020732F" w:rsidRPr="007C42D3">
        <w:rPr>
          <w:rFonts w:ascii="Times New Roman" w:eastAsia="Times New Roman" w:hAnsi="Times New Roman" w:cs="Times New Roman"/>
          <w:color w:val="000000"/>
          <w:sz w:val="24"/>
          <w:szCs w:val="24"/>
          <w:lang w:eastAsia="en-AU"/>
        </w:rPr>
        <w:t xml:space="preserve"> in equation 69</w:t>
      </w:r>
      <w:r w:rsidRPr="007C42D3">
        <w:rPr>
          <w:rFonts w:ascii="Times New Roman" w:eastAsia="Times New Roman" w:hAnsi="Times New Roman" w:cs="Times New Roman"/>
          <w:color w:val="000000"/>
          <w:sz w:val="24"/>
          <w:szCs w:val="24"/>
          <w:lang w:eastAsia="en-AU"/>
        </w:rPr>
        <w:t xml:space="preserve"> for the CEA. This approach uses</w:t>
      </w:r>
      <w:r w:rsidR="00D52CBE" w:rsidRPr="007C42D3">
        <w:rPr>
          <w:rFonts w:ascii="Times New Roman" w:eastAsia="Times New Roman" w:hAnsi="Times New Roman" w:cs="Times New Roman"/>
          <w:color w:val="000000"/>
          <w:sz w:val="24"/>
          <w:szCs w:val="24"/>
          <w:lang w:eastAsia="en-AU"/>
        </w:rPr>
        <w:t xml:space="preserve"> the</w:t>
      </w:r>
      <w:r w:rsidRPr="007C42D3">
        <w:rPr>
          <w:rFonts w:ascii="Times New Roman" w:eastAsia="Times New Roman" w:hAnsi="Times New Roman" w:cs="Times New Roman"/>
          <w:color w:val="000000"/>
          <w:sz w:val="24"/>
          <w:szCs w:val="24"/>
          <w:lang w:eastAsia="en-AU"/>
        </w:rPr>
        <w:t xml:space="preserve"> Satterthwaite Approximation as the variances of </w:t>
      </w:r>
      <w:r w:rsidR="0088205C" w:rsidRPr="007C42D3">
        <w:rPr>
          <w:rFonts w:ascii="Times New Roman" w:eastAsia="Times New Roman" w:hAnsi="Times New Roman" w:cs="Times New Roman"/>
          <w:color w:val="000000"/>
          <w:sz w:val="24"/>
          <w:szCs w:val="24"/>
          <w:lang w:eastAsia="en-AU"/>
        </w:rPr>
        <w:t xml:space="preserve">the carbon stock estimate for the baseline and subsequent sampling round </w:t>
      </w:r>
      <w:r w:rsidRPr="007C42D3">
        <w:rPr>
          <w:rFonts w:ascii="Times New Roman" w:eastAsia="Times New Roman" w:hAnsi="Times New Roman" w:cs="Times New Roman"/>
          <w:color w:val="000000"/>
          <w:sz w:val="24"/>
          <w:szCs w:val="24"/>
          <w:lang w:eastAsia="en-AU"/>
        </w:rPr>
        <w:t>are not assumed to be equal.</w:t>
      </w:r>
    </w:p>
    <w:p w14:paraId="3A58C6DF" w14:textId="11E6620F" w:rsidR="001C2B1C" w:rsidRPr="007C42D3" w:rsidRDefault="001C2B1C"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54A60"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Degrees of freedom </w:t>
      </w:r>
      <w:r w:rsidR="00850149" w:rsidRPr="007C42D3">
        <w:rPr>
          <w:rFonts w:ascii="Times New Roman" w:eastAsia="Times New Roman" w:hAnsi="Times New Roman" w:cs="Times New Roman"/>
          <w:color w:val="000000"/>
          <w:sz w:val="24"/>
          <w:szCs w:val="24"/>
          <w:u w:val="single"/>
          <w:lang w:eastAsia="en-AU"/>
        </w:rPr>
        <w:t>associated with a sampling round (</w:t>
      </w:r>
      <m:oMath>
        <m:sSub>
          <m:sSubPr>
            <m:ctrlPr>
              <w:rPr>
                <w:rFonts w:ascii="Cambria Math" w:eastAsia="Times New Roman" w:hAnsi="Cambria Math" w:cs="Times New Roman"/>
                <w:i/>
                <w:color w:val="000000"/>
                <w:sz w:val="24"/>
                <w:szCs w:val="24"/>
                <w:u w:val="single"/>
                <w:lang w:eastAsia="en-AU"/>
              </w:rPr>
            </m:ctrlPr>
          </m:sSubPr>
          <m:e>
            <m:r>
              <m:rPr>
                <m:sty m:val="bi"/>
              </m:rPr>
              <w:rPr>
                <w:rFonts w:ascii="Cambria Math" w:eastAsia="Times New Roman" w:hAnsi="Cambria Math" w:cs="Times New Roman"/>
                <w:color w:val="000000"/>
                <w:sz w:val="24"/>
                <w:szCs w:val="24"/>
                <w:u w:val="single"/>
                <w:lang w:eastAsia="en-AU"/>
              </w:rPr>
              <m:t>t</m:t>
            </m:r>
          </m:e>
          <m:sub>
            <m:r>
              <m:rPr>
                <m:sty m:val="bi"/>
              </m:rPr>
              <w:rPr>
                <w:rFonts w:ascii="Cambria Math" w:eastAsia="Times New Roman" w:hAnsi="Cambria Math" w:cs="Times New Roman"/>
                <w:color w:val="000000"/>
                <w:sz w:val="24"/>
                <w:szCs w:val="24"/>
                <w:u w:val="single"/>
                <w:lang w:eastAsia="en-AU"/>
              </w:rPr>
              <m:t>x</m:t>
            </m:r>
          </m:sub>
        </m:sSub>
      </m:oMath>
      <w:r w:rsidR="00850149" w:rsidRPr="007C42D3">
        <w:rPr>
          <w:rFonts w:ascii="Times New Roman" w:eastAsia="Times New Roman" w:hAnsi="Times New Roman" w:cs="Times New Roman"/>
          <w:color w:val="000000"/>
          <w:sz w:val="24"/>
          <w:szCs w:val="24"/>
          <w:u w:val="single"/>
          <w:lang w:eastAsia="en-AU"/>
        </w:rPr>
        <w:t>) for a CEA where composite samples were collected across equal area strata</w:t>
      </w:r>
    </w:p>
    <w:p w14:paraId="1938F97F" w14:textId="780202DB" w:rsidR="00850149" w:rsidRPr="007C42D3" w:rsidRDefault="00974C90" w:rsidP="002D08AF">
      <w:pPr>
        <w:shd w:val="clear" w:color="auto" w:fill="FFFFFF"/>
        <w:tabs>
          <w:tab w:val="right" w:pos="9026"/>
        </w:tabs>
        <w:spacing w:line="360" w:lineRule="auto"/>
        <w:rPr>
          <w:rFonts w:ascii="Times New Roman" w:hAnsi="Times New Roman"/>
          <w:color w:val="000000"/>
          <w:sz w:val="24"/>
        </w:rPr>
      </w:pPr>
      <w:r w:rsidRPr="007C42D3">
        <w:rPr>
          <w:rFonts w:ascii="Times New Roman" w:hAnsi="Times New Roman"/>
          <w:color w:val="000000"/>
          <w:sz w:val="24"/>
        </w:rPr>
        <w:t>This section calculates the degrees of freedom</w:t>
      </w:r>
      <w:r w:rsidR="00390BA8" w:rsidRPr="007C42D3">
        <w:rPr>
          <w:rFonts w:ascii="Times New Roman" w:hAnsi="Times New Roman"/>
          <w:color w:val="000000"/>
          <w:sz w:val="24"/>
        </w:rPr>
        <w:t xml:space="preserve"> for </w:t>
      </w:r>
      <w:r w:rsidR="001B640A" w:rsidRPr="007C42D3">
        <w:rPr>
          <w:rFonts w:ascii="Times New Roman" w:hAnsi="Times New Roman"/>
          <w:color w:val="000000"/>
          <w:sz w:val="24"/>
        </w:rPr>
        <w:t xml:space="preserve">a sampling round </w:t>
      </w:r>
      <w:r w:rsidR="00C72F81" w:rsidRPr="007C42D3">
        <w:rPr>
          <w:rFonts w:ascii="Times New Roman" w:hAnsi="Times New Roman"/>
          <w:color w:val="000000"/>
          <w:sz w:val="24"/>
        </w:rPr>
        <w:t>where composite samples were collected across equal area strata bas</w:t>
      </w:r>
      <w:r w:rsidR="00172490" w:rsidRPr="007C42D3">
        <w:rPr>
          <w:rFonts w:ascii="Times New Roman" w:hAnsi="Times New Roman"/>
          <w:color w:val="000000"/>
          <w:sz w:val="24"/>
        </w:rPr>
        <w:t>e</w:t>
      </w:r>
      <w:r w:rsidR="00C72F81" w:rsidRPr="007C42D3">
        <w:rPr>
          <w:rFonts w:ascii="Times New Roman" w:hAnsi="Times New Roman"/>
          <w:color w:val="000000"/>
          <w:sz w:val="24"/>
        </w:rPr>
        <w:t>d on</w:t>
      </w:r>
      <w:r w:rsidR="00AF4CF1" w:rsidRPr="007C42D3">
        <w:rPr>
          <w:rFonts w:ascii="Times New Roman" w:hAnsi="Times New Roman"/>
          <w:color w:val="000000"/>
          <w:sz w:val="24"/>
        </w:rPr>
        <w:t xml:space="preserve"> the</w:t>
      </w:r>
      <w:r w:rsidR="00C72F81" w:rsidRPr="007C42D3">
        <w:rPr>
          <w:rFonts w:ascii="Times New Roman" w:hAnsi="Times New Roman"/>
          <w:color w:val="000000"/>
          <w:sz w:val="24"/>
        </w:rPr>
        <w:t xml:space="preserve"> </w:t>
      </w:r>
      <w:r w:rsidR="00AF4CF1" w:rsidRPr="007C42D3">
        <w:rPr>
          <w:rFonts w:ascii="Times New Roman" w:hAnsi="Times New Roman"/>
          <w:color w:val="000000"/>
          <w:sz w:val="24"/>
        </w:rPr>
        <w:t xml:space="preserve">number of samples collected. </w:t>
      </w:r>
    </w:p>
    <w:p w14:paraId="0A6484FE" w14:textId="4E4C9DEF" w:rsidR="00AF4CF1" w:rsidRPr="007C42D3" w:rsidRDefault="0093408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D13B90"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Degrees of freedom associated with a sampling round (</w:t>
      </w:r>
      <m:oMath>
        <m:sSub>
          <m:sSubPr>
            <m:ctrlPr>
              <w:rPr>
                <w:rFonts w:ascii="Cambria Math" w:eastAsia="Times New Roman" w:hAnsi="Cambria Math" w:cs="Times New Roman"/>
                <w:i/>
                <w:color w:val="000000"/>
                <w:sz w:val="24"/>
                <w:szCs w:val="24"/>
                <w:u w:val="single"/>
                <w:lang w:eastAsia="en-AU"/>
              </w:rPr>
            </m:ctrlPr>
          </m:sSubPr>
          <m:e>
            <m:r>
              <m:rPr>
                <m:sty m:val="bi"/>
              </m:rPr>
              <w:rPr>
                <w:rFonts w:ascii="Cambria Math" w:eastAsia="Times New Roman" w:hAnsi="Cambria Math" w:cs="Times New Roman"/>
                <w:color w:val="000000"/>
                <w:sz w:val="24"/>
                <w:szCs w:val="24"/>
                <w:u w:val="single"/>
                <w:lang w:eastAsia="en-AU"/>
              </w:rPr>
              <m:t>t</m:t>
            </m:r>
          </m:e>
          <m:sub>
            <m:r>
              <m:rPr>
                <m:sty m:val="bi"/>
              </m:rPr>
              <w:rPr>
                <w:rFonts w:ascii="Cambria Math" w:eastAsia="Times New Roman" w:hAnsi="Cambria Math" w:cs="Times New Roman"/>
                <w:color w:val="000000"/>
                <w:sz w:val="24"/>
                <w:szCs w:val="24"/>
                <w:u w:val="single"/>
                <w:lang w:eastAsia="en-AU"/>
              </w:rPr>
              <m:t>x</m:t>
            </m:r>
          </m:sub>
        </m:sSub>
      </m:oMath>
      <w:r w:rsidRPr="007C42D3">
        <w:rPr>
          <w:rFonts w:ascii="Times New Roman" w:eastAsia="Times New Roman" w:hAnsi="Times New Roman" w:cs="Times New Roman"/>
          <w:color w:val="000000"/>
          <w:sz w:val="24"/>
          <w:szCs w:val="24"/>
          <w:u w:val="single"/>
          <w:lang w:eastAsia="en-AU"/>
        </w:rPr>
        <w:t>) for all other cases</w:t>
      </w:r>
    </w:p>
    <w:p w14:paraId="47C0045F" w14:textId="5DDDC8D8" w:rsidR="00F05B9E" w:rsidRPr="007C42D3" w:rsidRDefault="00F05B9E"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88205C" w:rsidRPr="007C42D3">
        <w:rPr>
          <w:rFonts w:ascii="Times New Roman" w:eastAsia="Times New Roman" w:hAnsi="Times New Roman" w:cs="Times New Roman"/>
          <w:color w:val="000000"/>
          <w:sz w:val="24"/>
          <w:szCs w:val="24"/>
          <w:lang w:eastAsia="en-AU"/>
        </w:rPr>
        <w:t xml:space="preserve">section </w:t>
      </w:r>
      <w:r w:rsidRPr="007C42D3">
        <w:rPr>
          <w:rFonts w:ascii="Times New Roman" w:eastAsia="Times New Roman" w:hAnsi="Times New Roman" w:cs="Times New Roman"/>
          <w:color w:val="000000"/>
          <w:sz w:val="24"/>
          <w:szCs w:val="24"/>
          <w:lang w:eastAsia="en-AU"/>
        </w:rPr>
        <w:t xml:space="preserve">calculates the degrees of freedom for </w:t>
      </w:r>
      <w:r w:rsidR="001B640A" w:rsidRPr="007C42D3">
        <w:rPr>
          <w:rFonts w:ascii="Times New Roman" w:eastAsia="Times New Roman" w:hAnsi="Times New Roman" w:cs="Times New Roman"/>
          <w:color w:val="000000"/>
          <w:sz w:val="24"/>
          <w:szCs w:val="24"/>
          <w:lang w:eastAsia="en-AU"/>
        </w:rPr>
        <w:t>a sampling round where</w:t>
      </w:r>
      <w:r w:rsidRPr="007C42D3">
        <w:rPr>
          <w:rFonts w:ascii="Times New Roman" w:eastAsia="Times New Roman" w:hAnsi="Times New Roman" w:cs="Times New Roman"/>
          <w:color w:val="000000"/>
          <w:sz w:val="24"/>
          <w:szCs w:val="24"/>
          <w:lang w:eastAsia="en-AU"/>
        </w:rPr>
        <w:t xml:space="preserve"> individual or within-strata composite samples were used </w:t>
      </w:r>
      <w:r w:rsidR="00D52CBE" w:rsidRPr="007C42D3">
        <w:rPr>
          <w:rFonts w:ascii="Times New Roman" w:eastAsia="Times New Roman" w:hAnsi="Times New Roman" w:cs="Times New Roman"/>
          <w:color w:val="000000"/>
          <w:sz w:val="24"/>
          <w:szCs w:val="24"/>
          <w:lang w:eastAsia="en-AU"/>
        </w:rPr>
        <w:t xml:space="preserve">in </w:t>
      </w:r>
      <w:r w:rsidRPr="007C42D3">
        <w:rPr>
          <w:rFonts w:ascii="Times New Roman" w:eastAsia="Times New Roman" w:hAnsi="Times New Roman" w:cs="Times New Roman"/>
          <w:color w:val="000000"/>
          <w:sz w:val="24"/>
          <w:szCs w:val="24"/>
          <w:lang w:eastAsia="en-AU"/>
        </w:rPr>
        <w:t xml:space="preserve">the </w:t>
      </w:r>
      <w:r w:rsidR="0088205C" w:rsidRPr="007C42D3">
        <w:rPr>
          <w:rFonts w:ascii="Times New Roman" w:eastAsia="Times New Roman" w:hAnsi="Times New Roman" w:cs="Times New Roman"/>
          <w:color w:val="000000"/>
          <w:sz w:val="24"/>
          <w:szCs w:val="24"/>
          <w:lang w:eastAsia="en-AU"/>
        </w:rPr>
        <w:t>sampling round</w:t>
      </w:r>
      <w:r w:rsidR="00685FD4" w:rsidRPr="007C42D3" w:rsidDel="00D52CBE">
        <w:rPr>
          <w:rFonts w:ascii="Times New Roman" w:eastAsia="Times New Roman" w:hAnsi="Times New Roman" w:cs="Times New Roman"/>
          <w:color w:val="000000"/>
          <w:sz w:val="24"/>
          <w:szCs w:val="24"/>
          <w:lang w:eastAsia="en-AU"/>
        </w:rPr>
        <w:t xml:space="preserve"> </w:t>
      </w:r>
      <w:r w:rsidR="00D52CBE" w:rsidRPr="007C42D3">
        <w:rPr>
          <w:rFonts w:ascii="Times New Roman" w:eastAsia="Times New Roman" w:hAnsi="Times New Roman" w:cs="Times New Roman"/>
          <w:color w:val="000000"/>
          <w:sz w:val="24"/>
          <w:szCs w:val="24"/>
          <w:lang w:eastAsia="en-AU"/>
        </w:rPr>
        <w:t xml:space="preserve">based on </w:t>
      </w:r>
      <w:r w:rsidRPr="007C42D3">
        <w:rPr>
          <w:rFonts w:ascii="Times New Roman" w:eastAsia="Times New Roman" w:hAnsi="Times New Roman" w:cs="Times New Roman"/>
          <w:color w:val="000000"/>
          <w:sz w:val="24"/>
          <w:szCs w:val="24"/>
          <w:lang w:eastAsia="en-AU"/>
        </w:rPr>
        <w:t>the area-weighted sampling variance</w:t>
      </w:r>
      <w:r w:rsidR="00685FD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and sample numbers </w:t>
      </w:r>
      <w:r w:rsidR="00685FD4" w:rsidRPr="007C42D3">
        <w:rPr>
          <w:rFonts w:ascii="Times New Roman" w:eastAsia="Times New Roman" w:hAnsi="Times New Roman" w:cs="Times New Roman"/>
          <w:color w:val="000000"/>
          <w:sz w:val="24"/>
          <w:szCs w:val="24"/>
          <w:lang w:eastAsia="en-AU"/>
        </w:rPr>
        <w:t>associated with</w:t>
      </w:r>
      <w:r w:rsidR="00685FD4" w:rsidRPr="007C42D3" w:rsidDel="00D52CBE">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each stratum</w:t>
      </w:r>
      <w:r w:rsidR="00D52CBE" w:rsidRPr="007C42D3">
        <w:rPr>
          <w:rFonts w:ascii="Times New Roman" w:eastAsia="Times New Roman" w:hAnsi="Times New Roman" w:cs="Times New Roman"/>
          <w:color w:val="000000"/>
          <w:sz w:val="24"/>
          <w:szCs w:val="24"/>
          <w:lang w:eastAsia="en-AU"/>
        </w:rPr>
        <w:t>.</w:t>
      </w:r>
    </w:p>
    <w:p w14:paraId="36836CDD" w14:textId="6C53B469" w:rsidR="00F05B9E" w:rsidRPr="007C42D3" w:rsidRDefault="00F05B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A6750F"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Change in soil organic carbon stock in the CEA with </w:t>
      </w:r>
      <w:r w:rsidR="001B61F3" w:rsidRPr="007C42D3">
        <w:rPr>
          <w:rFonts w:ascii="Times New Roman" w:eastAsia="Times New Roman" w:hAnsi="Times New Roman" w:cs="Times New Roman"/>
          <w:color w:val="000000"/>
          <w:sz w:val="24"/>
          <w:szCs w:val="24"/>
          <w:u w:val="single"/>
          <w:lang w:eastAsia="en-AU"/>
        </w:rPr>
        <w:t>the specified probability of exceedance</w:t>
      </w:r>
      <w:r w:rsidRPr="007C42D3">
        <w:rPr>
          <w:rFonts w:ascii="Times New Roman" w:eastAsia="Times New Roman" w:hAnsi="Times New Roman" w:cs="Times New Roman"/>
          <w:color w:val="000000"/>
          <w:sz w:val="24"/>
          <w:szCs w:val="24"/>
          <w:u w:val="single"/>
          <w:lang w:eastAsia="en-AU"/>
        </w:rPr>
        <w:t xml:space="preserve"> for a reporting period</w:t>
      </w:r>
    </w:p>
    <w:p w14:paraId="72EEC245" w14:textId="30D81A39" w:rsidR="00702778" w:rsidRPr="007C42D3" w:rsidRDefault="00702778"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Pr="007C42D3">
        <w:t xml:space="preserve"> </w:t>
      </w:r>
      <w:r w:rsidR="0088205C" w:rsidRPr="007C42D3">
        <w:t xml:space="preserve">the </w:t>
      </w:r>
      <w:r w:rsidRPr="007C42D3">
        <w:rPr>
          <w:rFonts w:ascii="Times New Roman" w:eastAsia="Times New Roman" w:hAnsi="Times New Roman" w:cs="Times New Roman"/>
          <w:color w:val="000000"/>
          <w:sz w:val="24"/>
          <w:szCs w:val="24"/>
          <w:lang w:eastAsia="en-AU"/>
        </w:rPr>
        <w:t>change in soil organic carbon stock for a CEA for a reporting period between the baseline sampling round and</w:t>
      </w:r>
      <w:r w:rsidR="0029560E" w:rsidRPr="007C42D3">
        <w:rPr>
          <w:rFonts w:ascii="Times New Roman" w:eastAsia="Times New Roman" w:hAnsi="Times New Roman" w:cs="Times New Roman"/>
          <w:color w:val="000000"/>
          <w:sz w:val="24"/>
          <w:szCs w:val="24"/>
          <w:lang w:eastAsia="en-AU"/>
        </w:rPr>
        <w:t xml:space="preserve"> the last</w:t>
      </w:r>
      <w:r w:rsidRPr="007C42D3" w:rsidDel="0088205C">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subsequent sampling round </w:t>
      </w:r>
      <w:r w:rsidR="0088205C"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the reporting period associated with </w:t>
      </w:r>
      <w:r w:rsidR="001B61F3"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w:t>
      </w:r>
      <w:r w:rsidR="001B61F3" w:rsidRPr="007C42D3">
        <w:rPr>
          <w:rFonts w:ascii="Times New Roman" w:eastAsia="Times New Roman" w:hAnsi="Times New Roman" w:cs="Times New Roman"/>
          <w:color w:val="000000"/>
          <w:sz w:val="24"/>
          <w:szCs w:val="24"/>
          <w:lang w:eastAsia="en-AU"/>
        </w:rPr>
        <w:t>probability of exceedance</w:t>
      </w:r>
      <w:r w:rsidR="00855BDA" w:rsidRPr="007C42D3">
        <w:rPr>
          <w:rFonts w:ascii="Times New Roman" w:eastAsia="Times New Roman" w:hAnsi="Times New Roman" w:cs="Times New Roman"/>
          <w:color w:val="000000"/>
          <w:sz w:val="24"/>
          <w:szCs w:val="24"/>
          <w:lang w:eastAsia="en-AU"/>
        </w:rPr>
        <w:t xml:space="preserve"> specified in the Supplement</w:t>
      </w:r>
      <w:r w:rsidRPr="007C42D3">
        <w:rPr>
          <w:rFonts w:ascii="Times New Roman" w:eastAsia="Times New Roman" w:hAnsi="Times New Roman" w:cs="Times New Roman"/>
          <w:color w:val="000000"/>
          <w:sz w:val="24"/>
          <w:szCs w:val="24"/>
          <w:lang w:eastAsia="en-AU"/>
        </w:rPr>
        <w:t xml:space="preserve">. </w:t>
      </w:r>
      <w:r w:rsidRPr="007C42D3">
        <w:rPr>
          <w:rFonts w:ascii="Times New Roman" w:hAnsi="Times New Roman"/>
          <w:sz w:val="24"/>
        </w:rPr>
        <w:t xml:space="preserve">The </w:t>
      </w:r>
      <w:r w:rsidR="001B61F3" w:rsidRPr="007C42D3">
        <w:rPr>
          <w:rFonts w:ascii="Times New Roman" w:hAnsi="Times New Roman"/>
          <w:sz w:val="24"/>
        </w:rPr>
        <w:t>specified probability of exceedance</w:t>
      </w:r>
      <w:r w:rsidRPr="007C42D3">
        <w:rPr>
          <w:rFonts w:ascii="Times New Roman" w:hAnsi="Times New Roman"/>
          <w:sz w:val="24"/>
        </w:rPr>
        <w:t xml:space="preserve"> </w:t>
      </w:r>
      <w:r w:rsidR="00E73599" w:rsidRPr="007C42D3">
        <w:rPr>
          <w:rFonts w:ascii="Times New Roman" w:hAnsi="Times New Roman"/>
          <w:sz w:val="24"/>
        </w:rPr>
        <w:t>needs</w:t>
      </w:r>
      <w:r w:rsidRPr="007C42D3">
        <w:rPr>
          <w:rFonts w:ascii="Times New Roman" w:hAnsi="Times New Roman"/>
          <w:sz w:val="24"/>
        </w:rPr>
        <w:t xml:space="preserve"> to be conservative, without precluding reasonable rates of soil organic carbon stock change being recognised.  </w:t>
      </w:r>
    </w:p>
    <w:p w14:paraId="2EB96A70" w14:textId="76F9DD9E" w:rsidR="0021025D" w:rsidRPr="007C42D3" w:rsidDel="00497B79" w:rsidRDefault="0021025D"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sidDel="00497B79">
        <w:rPr>
          <w:rFonts w:ascii="Times New Roman" w:eastAsia="Times New Roman" w:hAnsi="Times New Roman" w:cs="Times New Roman"/>
          <w:color w:val="000000"/>
          <w:sz w:val="24"/>
          <w:szCs w:val="24"/>
          <w:lang w:eastAsia="en-AU"/>
        </w:rPr>
        <w:t xml:space="preserve">A one-tailed </w:t>
      </w:r>
      <w:r w:rsidR="0088205C" w:rsidRPr="007C42D3" w:rsidDel="00497B79">
        <w:rPr>
          <w:rFonts w:ascii="Times New Roman" w:eastAsia="Times New Roman" w:hAnsi="Times New Roman" w:cs="Times New Roman"/>
          <w:color w:val="000000"/>
          <w:sz w:val="24"/>
          <w:szCs w:val="24"/>
          <w:lang w:eastAsia="en-AU"/>
        </w:rPr>
        <w:t xml:space="preserve">student’s </w:t>
      </w:r>
      <w:r w:rsidRPr="007C42D3" w:rsidDel="00497B79">
        <w:rPr>
          <w:rFonts w:ascii="Times New Roman" w:eastAsia="Times New Roman" w:hAnsi="Times New Roman" w:cs="Times New Roman"/>
          <w:color w:val="000000"/>
          <w:sz w:val="24"/>
          <w:szCs w:val="24"/>
          <w:lang w:eastAsia="en-AU"/>
        </w:rPr>
        <w:t>t-test is used</w:t>
      </w:r>
      <w:r w:rsidR="00877DB8" w:rsidRPr="007C42D3">
        <w:rPr>
          <w:rFonts w:ascii="Times New Roman" w:eastAsia="Times New Roman" w:hAnsi="Times New Roman" w:cs="Times New Roman"/>
          <w:color w:val="000000"/>
          <w:sz w:val="24"/>
          <w:szCs w:val="24"/>
          <w:lang w:eastAsia="en-AU"/>
        </w:rPr>
        <w:t>,</w:t>
      </w:r>
      <w:r w:rsidRPr="007C42D3" w:rsidDel="00497B79">
        <w:rPr>
          <w:rFonts w:ascii="Times New Roman" w:eastAsia="Times New Roman" w:hAnsi="Times New Roman" w:cs="Times New Roman"/>
          <w:color w:val="000000"/>
          <w:sz w:val="24"/>
          <w:szCs w:val="24"/>
          <w:lang w:eastAsia="en-AU"/>
        </w:rPr>
        <w:t xml:space="preserve"> as it</w:t>
      </w:r>
      <w:r w:rsidRPr="007C42D3">
        <w:rPr>
          <w:rFonts w:ascii="Times New Roman" w:eastAsia="Times New Roman" w:hAnsi="Times New Roman" w:cs="Times New Roman"/>
          <w:color w:val="000000"/>
          <w:sz w:val="24"/>
          <w:szCs w:val="24"/>
          <w:lang w:eastAsia="en-AU"/>
        </w:rPr>
        <w:t xml:space="preserve"> </w:t>
      </w:r>
      <w:r w:rsidR="00DB5F57" w:rsidRPr="007C42D3">
        <w:rPr>
          <w:rFonts w:ascii="Times New Roman" w:eastAsia="Times New Roman" w:hAnsi="Times New Roman" w:cs="Times New Roman"/>
          <w:color w:val="000000"/>
          <w:sz w:val="24"/>
          <w:szCs w:val="24"/>
          <w:lang w:eastAsia="en-AU"/>
        </w:rPr>
        <w:t>is</w:t>
      </w:r>
      <w:r w:rsidRPr="007C42D3" w:rsidDel="00497B79">
        <w:rPr>
          <w:rFonts w:ascii="Times New Roman" w:eastAsia="Times New Roman" w:hAnsi="Times New Roman" w:cs="Times New Roman"/>
          <w:color w:val="000000"/>
          <w:sz w:val="24"/>
          <w:szCs w:val="24"/>
          <w:lang w:eastAsia="en-AU"/>
        </w:rPr>
        <w:t xml:space="preserve"> generally used in the scientific literature for comparing the difference</w:t>
      </w:r>
      <w:r w:rsidR="0088205C" w:rsidRPr="007C42D3" w:rsidDel="00497B79">
        <w:rPr>
          <w:rFonts w:ascii="Times New Roman" w:eastAsia="Times New Roman" w:hAnsi="Times New Roman" w:cs="Times New Roman"/>
          <w:color w:val="000000"/>
          <w:sz w:val="24"/>
          <w:szCs w:val="24"/>
          <w:lang w:eastAsia="en-AU"/>
        </w:rPr>
        <w:t xml:space="preserve"> in soil</w:t>
      </w:r>
      <w:r w:rsidR="008A3149" w:rsidRPr="007C42D3">
        <w:rPr>
          <w:rFonts w:ascii="Times New Roman" w:eastAsia="Times New Roman" w:hAnsi="Times New Roman" w:cs="Times New Roman"/>
          <w:color w:val="000000"/>
          <w:sz w:val="24"/>
          <w:szCs w:val="24"/>
          <w:lang w:eastAsia="en-AU"/>
        </w:rPr>
        <w:t xml:space="preserve"> organic</w:t>
      </w:r>
      <w:r w:rsidR="0088205C" w:rsidRPr="007C42D3" w:rsidDel="00497B79">
        <w:rPr>
          <w:rFonts w:ascii="Times New Roman" w:eastAsia="Times New Roman" w:hAnsi="Times New Roman" w:cs="Times New Roman"/>
          <w:color w:val="000000"/>
          <w:sz w:val="24"/>
          <w:szCs w:val="24"/>
          <w:lang w:eastAsia="en-AU"/>
        </w:rPr>
        <w:t xml:space="preserve"> carbon across</w:t>
      </w:r>
      <w:r w:rsidRPr="007C42D3" w:rsidDel="00497B79">
        <w:rPr>
          <w:rFonts w:ascii="Times New Roman" w:eastAsia="Times New Roman" w:hAnsi="Times New Roman" w:cs="Times New Roman"/>
          <w:color w:val="000000"/>
          <w:sz w:val="24"/>
          <w:szCs w:val="24"/>
          <w:lang w:eastAsia="en-AU"/>
        </w:rPr>
        <w:t xml:space="preserve"> two time periods</w:t>
      </w:r>
      <w:r w:rsidR="0088205C" w:rsidRPr="007C42D3" w:rsidDel="00497B79">
        <w:rPr>
          <w:rFonts w:ascii="Times New Roman" w:eastAsia="Times New Roman" w:hAnsi="Times New Roman" w:cs="Times New Roman"/>
          <w:color w:val="000000"/>
          <w:sz w:val="24"/>
          <w:szCs w:val="24"/>
          <w:lang w:eastAsia="en-AU"/>
        </w:rPr>
        <w:t>.</w:t>
      </w:r>
      <w:r w:rsidRPr="007C42D3" w:rsidDel="00497B79">
        <w:rPr>
          <w:rFonts w:ascii="Times New Roman" w:eastAsia="Times New Roman" w:hAnsi="Times New Roman" w:cs="Times New Roman"/>
          <w:color w:val="000000"/>
          <w:sz w:val="24"/>
          <w:szCs w:val="24"/>
          <w:lang w:eastAsia="en-AU"/>
        </w:rPr>
        <w:t xml:space="preserve"> </w:t>
      </w:r>
    </w:p>
    <w:p w14:paraId="1A351DA3" w14:textId="6FEBF4F4" w:rsidR="00A046DD" w:rsidRPr="007C42D3" w:rsidRDefault="0021025D"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equation applies a temporary discount</w:t>
      </w:r>
      <w:r w:rsidR="0088205C" w:rsidRPr="007C42D3">
        <w:rPr>
          <w:rFonts w:ascii="Times New Roman" w:eastAsia="Times New Roman" w:hAnsi="Times New Roman" w:cs="Times New Roman"/>
          <w:color w:val="000000"/>
          <w:sz w:val="24"/>
          <w:szCs w:val="24"/>
          <w:lang w:eastAsia="en-AU"/>
        </w:rPr>
        <w:t xml:space="preserve"> of 0.25</w:t>
      </w:r>
      <w:r w:rsidRPr="007C42D3">
        <w:rPr>
          <w:rFonts w:ascii="Times New Roman" w:eastAsia="Times New Roman" w:hAnsi="Times New Roman" w:cs="Times New Roman"/>
          <w:color w:val="000000"/>
          <w:sz w:val="24"/>
          <w:szCs w:val="24"/>
          <w:lang w:eastAsia="en-AU"/>
        </w:rPr>
        <w:t xml:space="preserve"> to the creditable amount of change in soil organic carbon stock where only 2 </w:t>
      </w:r>
      <w:r w:rsidR="005F64F8" w:rsidRPr="007C42D3">
        <w:rPr>
          <w:rFonts w:ascii="Times New Roman" w:eastAsia="Times New Roman" w:hAnsi="Times New Roman" w:cs="Times New Roman"/>
          <w:color w:val="000000"/>
          <w:sz w:val="24"/>
          <w:szCs w:val="24"/>
          <w:lang w:eastAsia="en-AU"/>
        </w:rPr>
        <w:t>sampling rounds</w:t>
      </w:r>
      <w:r w:rsidRPr="007C42D3" w:rsidDel="005F64F8">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have </w:t>
      </w:r>
      <w:r w:rsidR="005F64F8" w:rsidRPr="007C42D3">
        <w:rPr>
          <w:rFonts w:ascii="Times New Roman" w:eastAsia="Times New Roman" w:hAnsi="Times New Roman" w:cs="Times New Roman"/>
          <w:color w:val="000000"/>
          <w:sz w:val="24"/>
          <w:szCs w:val="24"/>
          <w:lang w:eastAsia="en-AU"/>
        </w:rPr>
        <w:t xml:space="preserve">occurred </w:t>
      </w:r>
      <w:r w:rsidR="0088205C" w:rsidRPr="007C42D3">
        <w:rPr>
          <w:rFonts w:ascii="Times New Roman" w:eastAsia="Times New Roman" w:hAnsi="Times New Roman" w:cs="Times New Roman"/>
          <w:color w:val="000000"/>
          <w:sz w:val="24"/>
          <w:szCs w:val="24"/>
          <w:lang w:eastAsia="en-AU"/>
        </w:rPr>
        <w:t xml:space="preserve">in the </w:t>
      </w:r>
      <w:r w:rsidR="005F64F8" w:rsidRPr="007C42D3">
        <w:rPr>
          <w:rFonts w:ascii="Times New Roman" w:eastAsia="Times New Roman" w:hAnsi="Times New Roman" w:cs="Times New Roman"/>
          <w:color w:val="000000"/>
          <w:sz w:val="24"/>
          <w:szCs w:val="24"/>
          <w:lang w:eastAsia="en-AU"/>
        </w:rPr>
        <w:t>CEA</w:t>
      </w:r>
      <w:r w:rsidRPr="007C42D3">
        <w:rPr>
          <w:rFonts w:ascii="Times New Roman" w:eastAsia="Times New Roman" w:hAnsi="Times New Roman" w:cs="Times New Roman"/>
          <w:color w:val="000000"/>
          <w:sz w:val="24"/>
          <w:szCs w:val="24"/>
          <w:lang w:eastAsia="en-AU"/>
        </w:rPr>
        <w:t xml:space="preserve">. This </w:t>
      </w:r>
      <w:r w:rsidR="0088205C" w:rsidRPr="007C42D3">
        <w:rPr>
          <w:rFonts w:ascii="Times New Roman" w:eastAsia="Times New Roman" w:hAnsi="Times New Roman" w:cs="Times New Roman"/>
          <w:color w:val="000000"/>
          <w:sz w:val="24"/>
          <w:szCs w:val="24"/>
          <w:lang w:eastAsia="en-AU"/>
        </w:rPr>
        <w:t>reduce</w:t>
      </w:r>
      <w:r w:rsidRPr="007C42D3">
        <w:rPr>
          <w:rFonts w:ascii="Times New Roman" w:eastAsia="Times New Roman" w:hAnsi="Times New Roman" w:cs="Times New Roman"/>
          <w:color w:val="000000"/>
          <w:sz w:val="24"/>
          <w:szCs w:val="24"/>
          <w:lang w:eastAsia="en-AU"/>
        </w:rPr>
        <w:t xml:space="preserve">s the potential for credits to be issued for </w:t>
      </w:r>
      <w:r w:rsidR="0088205C" w:rsidRPr="007C42D3">
        <w:rPr>
          <w:rFonts w:ascii="Times New Roman" w:eastAsia="Times New Roman" w:hAnsi="Times New Roman" w:cs="Times New Roman"/>
          <w:color w:val="000000"/>
          <w:sz w:val="24"/>
          <w:szCs w:val="24"/>
          <w:lang w:eastAsia="en-AU"/>
        </w:rPr>
        <w:t>increas</w:t>
      </w:r>
      <w:r w:rsidRPr="007C42D3">
        <w:rPr>
          <w:rFonts w:ascii="Times New Roman" w:eastAsia="Times New Roman" w:hAnsi="Times New Roman" w:cs="Times New Roman"/>
          <w:color w:val="000000"/>
          <w:sz w:val="24"/>
          <w:szCs w:val="24"/>
          <w:lang w:eastAsia="en-AU"/>
        </w:rPr>
        <w:t xml:space="preserve">es in </w:t>
      </w:r>
      <w:r w:rsidR="0088205C" w:rsidRPr="007C42D3">
        <w:rPr>
          <w:rFonts w:ascii="Times New Roman" w:eastAsia="Times New Roman" w:hAnsi="Times New Roman" w:cs="Times New Roman"/>
          <w:color w:val="000000"/>
          <w:sz w:val="24"/>
          <w:szCs w:val="24"/>
          <w:lang w:eastAsia="en-AU"/>
        </w:rPr>
        <w:t xml:space="preserve">carbon </w:t>
      </w:r>
      <w:r w:rsidRPr="007C42D3">
        <w:rPr>
          <w:rFonts w:ascii="Times New Roman" w:eastAsia="Times New Roman" w:hAnsi="Times New Roman" w:cs="Times New Roman"/>
          <w:color w:val="000000"/>
          <w:sz w:val="24"/>
          <w:szCs w:val="24"/>
          <w:lang w:eastAsia="en-AU"/>
        </w:rPr>
        <w:t>stocks that may not</w:t>
      </w:r>
      <w:r w:rsidR="00497B7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be maintained </w:t>
      </w:r>
      <w:r w:rsidRPr="007C42D3">
        <w:rPr>
          <w:rFonts w:ascii="Times New Roman" w:eastAsia="Times New Roman" w:hAnsi="Times New Roman" w:cs="Times New Roman"/>
          <w:color w:val="000000"/>
          <w:sz w:val="24"/>
          <w:szCs w:val="24"/>
          <w:lang w:eastAsia="en-AU"/>
        </w:rPr>
        <w:lastRenderedPageBreak/>
        <w:t>over time</w:t>
      </w:r>
      <w:r w:rsidR="009801F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This is because </w:t>
      </w:r>
      <w:r w:rsidR="0088205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effect of climatic influences relative to management-induced changes is assumed to be more influential in the early stages of the project. After </w:t>
      </w:r>
      <w:r w:rsidR="001642A1">
        <w:rPr>
          <w:rFonts w:ascii="Times New Roman" w:eastAsia="Times New Roman" w:hAnsi="Times New Roman" w:cs="Times New Roman"/>
          <w:color w:val="000000"/>
          <w:sz w:val="24"/>
          <w:szCs w:val="24"/>
          <w:lang w:eastAsia="en-AU"/>
        </w:rPr>
        <w:t>three</w:t>
      </w:r>
      <w:r w:rsidRPr="007C42D3">
        <w:rPr>
          <w:rFonts w:ascii="Times New Roman" w:eastAsia="Times New Roman" w:hAnsi="Times New Roman" w:cs="Times New Roman"/>
          <w:color w:val="000000"/>
          <w:sz w:val="24"/>
          <w:szCs w:val="24"/>
          <w:lang w:eastAsia="en-AU"/>
        </w:rPr>
        <w:t xml:space="preserve"> or more </w:t>
      </w:r>
      <w:r w:rsidR="005F64F8" w:rsidRPr="007C42D3">
        <w:rPr>
          <w:rFonts w:ascii="Times New Roman" w:eastAsia="Times New Roman" w:hAnsi="Times New Roman" w:cs="Times New Roman"/>
          <w:color w:val="000000"/>
          <w:sz w:val="24"/>
          <w:szCs w:val="24"/>
          <w:lang w:eastAsia="en-AU"/>
        </w:rPr>
        <w:t>sampling rounds</w:t>
      </w:r>
      <w:r w:rsidRPr="007C42D3">
        <w:rPr>
          <w:rFonts w:ascii="Times New Roman" w:eastAsia="Times New Roman" w:hAnsi="Times New Roman" w:cs="Times New Roman"/>
          <w:color w:val="000000"/>
          <w:sz w:val="24"/>
          <w:szCs w:val="24"/>
          <w:lang w:eastAsia="en-AU"/>
        </w:rPr>
        <w:t xml:space="preserve">, </w:t>
      </w:r>
      <w:r w:rsidR="00B05A63" w:rsidRPr="007C42D3">
        <w:rPr>
          <w:rFonts w:ascii="Times New Roman" w:eastAsia="Times New Roman" w:hAnsi="Times New Roman" w:cs="Times New Roman"/>
          <w:color w:val="000000"/>
          <w:sz w:val="24"/>
          <w:szCs w:val="24"/>
          <w:lang w:eastAsia="en-AU"/>
        </w:rPr>
        <w:t>creditable abatement</w:t>
      </w:r>
      <w:r w:rsidRPr="007C42D3">
        <w:rPr>
          <w:rFonts w:ascii="Times New Roman" w:eastAsia="Times New Roman" w:hAnsi="Times New Roman" w:cs="Times New Roman"/>
          <w:color w:val="000000"/>
          <w:sz w:val="24"/>
          <w:szCs w:val="24"/>
          <w:lang w:eastAsia="en-AU"/>
        </w:rPr>
        <w:t xml:space="preserve"> withheld due to the discount will be returned if carbon increases are maintained.</w:t>
      </w:r>
      <w:r w:rsidR="00A046DD" w:rsidRPr="007C42D3">
        <w:rPr>
          <w:rFonts w:ascii="Times New Roman" w:eastAsia="Times New Roman" w:hAnsi="Times New Roman" w:cs="Times New Roman"/>
          <w:color w:val="000000"/>
          <w:sz w:val="24"/>
          <w:szCs w:val="24"/>
          <w:lang w:eastAsia="en-AU"/>
        </w:rPr>
        <w:br w:type="page"/>
      </w:r>
    </w:p>
    <w:p w14:paraId="2040FF5B" w14:textId="77777777" w:rsidR="007B7A5B" w:rsidRPr="007C42D3" w:rsidRDefault="007B7A5B" w:rsidP="001F1981">
      <w:pPr>
        <w:shd w:val="clear" w:color="auto" w:fill="FFFFFF"/>
        <w:spacing w:line="360" w:lineRule="auto"/>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Schedule 2—Hybrid approach to estimating soil organic carbon sequestration</w:t>
      </w:r>
    </w:p>
    <w:p w14:paraId="6C3B72B5" w14:textId="77777777" w:rsidR="005D2BD5" w:rsidRPr="007C42D3" w:rsidRDefault="005D2BD5" w:rsidP="00C001F0">
      <w:pPr>
        <w:pStyle w:val="h3Div"/>
        <w:spacing w:line="360" w:lineRule="auto"/>
      </w:pPr>
      <w:bookmarkStart w:id="24" w:name="_Toc487726754"/>
      <w:bookmarkStart w:id="25" w:name="_Toc80890533"/>
      <w:r w:rsidRPr="007C42D3">
        <w:t>Division 1—Preliminary</w:t>
      </w:r>
      <w:bookmarkEnd w:id="24"/>
      <w:bookmarkEnd w:id="25"/>
    </w:p>
    <w:p w14:paraId="70F1BBA7" w14:textId="42C729EF" w:rsidR="00FB6750" w:rsidRPr="007C42D3" w:rsidRDefault="00753126" w:rsidP="00C001F0">
      <w:pPr>
        <w:shd w:val="clear" w:color="auto" w:fill="FFFFFF"/>
        <w:spacing w:line="360" w:lineRule="auto"/>
      </w:pPr>
      <w:bookmarkStart w:id="26" w:name="_Toc487726755"/>
      <w:bookmarkStart w:id="27" w:name="_Toc80890534"/>
      <w:bookmarkStart w:id="28" w:name="_Toc413155578"/>
      <w:r w:rsidRPr="007C42D3">
        <w:rPr>
          <w:rFonts w:ascii="Times New Roman" w:eastAsia="Times New Roman" w:hAnsi="Times New Roman" w:cs="Times New Roman"/>
          <w:color w:val="000000"/>
          <w:sz w:val="24"/>
          <w:szCs w:val="24"/>
          <w:lang w:eastAsia="en-AU"/>
        </w:rPr>
        <w:t xml:space="preserve">Division 1 of </w:t>
      </w:r>
      <w:r w:rsidR="00FB6750" w:rsidRPr="007C42D3">
        <w:rPr>
          <w:rFonts w:ascii="Times New Roman" w:eastAsia="Times New Roman" w:hAnsi="Times New Roman" w:cs="Times New Roman"/>
          <w:color w:val="000000"/>
          <w:sz w:val="24"/>
          <w:szCs w:val="24"/>
          <w:lang w:eastAsia="en-AU"/>
        </w:rPr>
        <w:t>Schedule 2 provides a simplified outline of, and definitions relevant to, Schedule 2.</w:t>
      </w:r>
    </w:p>
    <w:p w14:paraId="3DB1E217" w14:textId="623D1122" w:rsidR="005D2BD5" w:rsidRPr="007C42D3" w:rsidRDefault="00FB675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B116D1" w:rsidRPr="007C42D3">
        <w:rPr>
          <w:rFonts w:ascii="Times New Roman" w:eastAsia="Times New Roman" w:hAnsi="Times New Roman" w:cs="Times New Roman"/>
          <w:color w:val="000000"/>
          <w:sz w:val="14"/>
          <w:szCs w:val="14"/>
          <w:lang w:eastAsia="en-AU"/>
        </w:rPr>
        <w:tab/>
      </w:r>
      <w:r w:rsidR="005D2BD5" w:rsidRPr="007C42D3">
        <w:rPr>
          <w:rFonts w:ascii="Times New Roman" w:eastAsia="Times New Roman" w:hAnsi="Times New Roman" w:cs="Times New Roman"/>
          <w:color w:val="000000"/>
          <w:sz w:val="24"/>
          <w:szCs w:val="24"/>
          <w:u w:val="single"/>
          <w:lang w:eastAsia="en-AU"/>
        </w:rPr>
        <w:t>Simplified outline of this Schedule</w:t>
      </w:r>
      <w:bookmarkEnd w:id="26"/>
      <w:bookmarkEnd w:id="27"/>
      <w:r w:rsidR="005D2BD5" w:rsidRPr="007C42D3">
        <w:rPr>
          <w:rFonts w:ascii="Times New Roman" w:eastAsia="Times New Roman" w:hAnsi="Times New Roman" w:cs="Times New Roman"/>
          <w:color w:val="000000"/>
          <w:sz w:val="24"/>
          <w:szCs w:val="24"/>
          <w:lang w:eastAsia="en-AU"/>
        </w:rPr>
        <w:t xml:space="preserve"> </w:t>
      </w:r>
      <w:bookmarkEnd w:id="28"/>
    </w:p>
    <w:p w14:paraId="7CC28499" w14:textId="488909C4" w:rsidR="00FB6750" w:rsidRPr="007C42D3" w:rsidRDefault="00FB6750" w:rsidP="007A4845">
      <w:p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S</w:t>
      </w:r>
      <w:r w:rsidR="00F76B59" w:rsidRPr="007C42D3">
        <w:rPr>
          <w:rFonts w:ascii="Times New Roman" w:hAnsi="Times New Roman" w:cs="Times New Roman"/>
          <w:sz w:val="24"/>
          <w:szCs w:val="24"/>
          <w:lang w:eastAsia="en-AU"/>
        </w:rPr>
        <w:t>ection</w:t>
      </w:r>
      <w:r w:rsidRPr="007C42D3">
        <w:rPr>
          <w:rFonts w:ascii="Times New Roman" w:hAnsi="Times New Roman" w:cs="Times New Roman"/>
          <w:sz w:val="24"/>
          <w:szCs w:val="24"/>
          <w:lang w:eastAsia="en-AU"/>
        </w:rPr>
        <w:t xml:space="preserve"> 1 provides a simplified outline of Schedule </w:t>
      </w:r>
      <w:r w:rsidR="00F76B59" w:rsidRPr="007C42D3">
        <w:rPr>
          <w:rFonts w:ascii="Times New Roman" w:hAnsi="Times New Roman" w:cs="Times New Roman"/>
          <w:sz w:val="24"/>
          <w:szCs w:val="24"/>
          <w:lang w:eastAsia="en-AU"/>
        </w:rPr>
        <w:t>2</w:t>
      </w:r>
      <w:r w:rsidRPr="007C42D3">
        <w:rPr>
          <w:rFonts w:ascii="Times New Roman" w:hAnsi="Times New Roman" w:cs="Times New Roman"/>
          <w:sz w:val="24"/>
          <w:szCs w:val="24"/>
          <w:lang w:eastAsia="en-AU"/>
        </w:rPr>
        <w:t>.</w:t>
      </w:r>
    </w:p>
    <w:p w14:paraId="1AF9F12F" w14:textId="4A2117D8" w:rsidR="00832D42" w:rsidRPr="007C42D3" w:rsidRDefault="00832D42" w:rsidP="00832D42">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Schedule 2 sets out three alternative approaches to estimate carbon stocks. The first approach is referred </w:t>
      </w:r>
      <w:r w:rsidR="0028571C" w:rsidRPr="007C42D3">
        <w:rPr>
          <w:rFonts w:ascii="Times New Roman" w:eastAsia="Times New Roman" w:hAnsi="Times New Roman" w:cs="Times New Roman"/>
          <w:color w:val="000000"/>
          <w:sz w:val="24"/>
          <w:szCs w:val="24"/>
          <w:lang w:eastAsia="en-AU"/>
        </w:rPr>
        <w:t>to</w:t>
      </w:r>
      <w:r w:rsidRPr="007C42D3">
        <w:rPr>
          <w:rFonts w:ascii="Times New Roman" w:eastAsia="Times New Roman" w:hAnsi="Times New Roman" w:cs="Times New Roman"/>
          <w:color w:val="000000"/>
          <w:sz w:val="24"/>
          <w:szCs w:val="24"/>
          <w:lang w:eastAsia="en-AU"/>
        </w:rPr>
        <w:t xml:space="preserve"> as measurement-</w:t>
      </w:r>
      <w:r w:rsidR="001E60A5" w:rsidRPr="007C42D3">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(Subdivision </w:t>
      </w:r>
      <w:r w:rsidR="00083338"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of Division 4) and is consistent with Schedule 1. The second approach is referred to as</w:t>
      </w:r>
      <w:r w:rsidRPr="007C42D3" w:rsidDel="00657E26">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model-only (Subdivision </w:t>
      </w:r>
      <w:r w:rsidR="00083338"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of Division 4) </w:t>
      </w:r>
      <w:r w:rsidR="007C2BB9" w:rsidRPr="007C42D3">
        <w:rPr>
          <w:rFonts w:ascii="Times New Roman" w:eastAsia="Times New Roman" w:hAnsi="Times New Roman" w:cs="Times New Roman"/>
          <w:color w:val="000000"/>
          <w:sz w:val="24"/>
          <w:szCs w:val="24"/>
          <w:lang w:eastAsia="en-AU"/>
        </w:rPr>
        <w:t xml:space="preserve">using models that </w:t>
      </w:r>
      <w:r w:rsidR="00657E26" w:rsidRPr="007C42D3">
        <w:rPr>
          <w:rFonts w:ascii="Times New Roman" w:eastAsia="Times New Roman" w:hAnsi="Times New Roman" w:cs="Times New Roman"/>
          <w:color w:val="000000"/>
          <w:sz w:val="24"/>
          <w:szCs w:val="24"/>
          <w:lang w:eastAsia="en-AU"/>
        </w:rPr>
        <w:t>have been validated in other CEAs</w:t>
      </w:r>
      <w:r w:rsidRPr="007C42D3">
        <w:rPr>
          <w:rFonts w:ascii="Times New Roman" w:eastAsia="Times New Roman" w:hAnsi="Times New Roman" w:cs="Times New Roman"/>
          <w:color w:val="000000"/>
          <w:sz w:val="24"/>
          <w:szCs w:val="24"/>
          <w:lang w:eastAsia="en-AU"/>
        </w:rPr>
        <w:t xml:space="preserve"> in accordance with the requirements of the Supplement. The third </w:t>
      </w:r>
      <w:r w:rsidR="00657E26" w:rsidRPr="007C42D3">
        <w:rPr>
          <w:rFonts w:ascii="Times New Roman" w:eastAsia="Times New Roman" w:hAnsi="Times New Roman" w:cs="Times New Roman"/>
          <w:color w:val="000000"/>
          <w:sz w:val="24"/>
          <w:szCs w:val="24"/>
          <w:lang w:eastAsia="en-AU"/>
        </w:rPr>
        <w:t>approach</w:t>
      </w:r>
      <w:r w:rsidRPr="007C42D3">
        <w:rPr>
          <w:rFonts w:ascii="Times New Roman" w:eastAsia="Times New Roman" w:hAnsi="Times New Roman" w:cs="Times New Roman"/>
          <w:color w:val="000000"/>
          <w:sz w:val="24"/>
          <w:szCs w:val="24"/>
          <w:lang w:eastAsia="en-AU"/>
        </w:rPr>
        <w:t xml:space="preserve"> is referred to as model-assisted (Subdivision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of Division 4) where model</w:t>
      </w:r>
      <w:r w:rsidR="0061373E"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estimates are used in conjunction with measured estimates from soil samples </w:t>
      </w:r>
      <w:r w:rsidR="007C2BB9" w:rsidRPr="007C42D3">
        <w:rPr>
          <w:rFonts w:ascii="Times New Roman" w:eastAsia="Times New Roman" w:hAnsi="Times New Roman" w:cs="Times New Roman"/>
          <w:color w:val="000000"/>
          <w:sz w:val="24"/>
          <w:szCs w:val="24"/>
          <w:lang w:eastAsia="en-AU"/>
        </w:rPr>
        <w:t xml:space="preserve">which are </w:t>
      </w:r>
      <w:r w:rsidRPr="007C42D3">
        <w:rPr>
          <w:rFonts w:ascii="Times New Roman" w:eastAsia="Times New Roman" w:hAnsi="Times New Roman" w:cs="Times New Roman"/>
          <w:color w:val="000000"/>
          <w:sz w:val="24"/>
          <w:szCs w:val="24"/>
          <w:lang w:eastAsia="en-AU"/>
        </w:rPr>
        <w:t>collected within the CEA after the modelled estimates have been provided to the Regulator.</w:t>
      </w:r>
      <w:r w:rsidR="00E55B95" w:rsidRPr="007C42D3">
        <w:rPr>
          <w:rFonts w:ascii="Times New Roman" w:eastAsia="Times New Roman" w:hAnsi="Times New Roman" w:cs="Times New Roman"/>
          <w:color w:val="000000"/>
          <w:sz w:val="24"/>
          <w:szCs w:val="24"/>
          <w:lang w:eastAsia="en-AU"/>
        </w:rPr>
        <w:t xml:space="preserve"> The model-only approach relies upon validation statistics being available for the modelled carbon stock estimates in accordance with the Supplement – which are calculated using a process set out in the Supplement from other CEAs utilising model</w:t>
      </w:r>
      <w:r w:rsidR="008D1998">
        <w:rPr>
          <w:rFonts w:ascii="Times New Roman" w:eastAsia="Times New Roman" w:hAnsi="Times New Roman" w:cs="Times New Roman"/>
          <w:color w:val="000000"/>
          <w:sz w:val="24"/>
          <w:szCs w:val="24"/>
          <w:lang w:eastAsia="en-AU"/>
        </w:rPr>
        <w:noBreakHyphen/>
      </w:r>
      <w:r w:rsidR="00E55B95" w:rsidRPr="007C42D3">
        <w:rPr>
          <w:rFonts w:ascii="Times New Roman" w:eastAsia="Times New Roman" w:hAnsi="Times New Roman" w:cs="Times New Roman"/>
          <w:color w:val="000000"/>
          <w:sz w:val="24"/>
          <w:szCs w:val="24"/>
          <w:lang w:eastAsia="en-AU"/>
        </w:rPr>
        <w:t>assisted estimates (where both sampling and modelled carbon stock estimates have been applied).</w:t>
      </w:r>
    </w:p>
    <w:p w14:paraId="4B531A0E" w14:textId="66593E3E" w:rsidR="00CC2124" w:rsidRPr="007C42D3" w:rsidRDefault="00AB6BC5"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measurement-</w:t>
      </w:r>
      <w:r w:rsidR="001E60A5" w:rsidRPr="007C42D3">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approach</w:t>
      </w:r>
      <w:r w:rsidR="008269CB" w:rsidRPr="007C42D3">
        <w:rPr>
          <w:rFonts w:ascii="Times New Roman" w:eastAsia="Times New Roman" w:hAnsi="Times New Roman" w:cs="Times New Roman"/>
          <w:color w:val="000000"/>
          <w:sz w:val="24"/>
          <w:szCs w:val="24"/>
          <w:lang w:eastAsia="en-AU"/>
        </w:rPr>
        <w:t xml:space="preserve"> </w:t>
      </w:r>
      <w:r w:rsidR="00832D42" w:rsidRPr="007C42D3">
        <w:rPr>
          <w:rFonts w:ascii="Times New Roman" w:eastAsia="Times New Roman" w:hAnsi="Times New Roman" w:cs="Times New Roman"/>
          <w:color w:val="000000"/>
          <w:sz w:val="24"/>
          <w:szCs w:val="24"/>
          <w:lang w:eastAsia="en-AU"/>
        </w:rPr>
        <w:t xml:space="preserve">allows </w:t>
      </w:r>
      <w:r w:rsidR="005D2BD5" w:rsidRPr="007C42D3">
        <w:rPr>
          <w:rFonts w:ascii="Times New Roman" w:eastAsia="Times New Roman" w:hAnsi="Times New Roman" w:cs="Times New Roman"/>
          <w:color w:val="000000"/>
          <w:sz w:val="24"/>
          <w:szCs w:val="24"/>
          <w:lang w:eastAsia="en-AU"/>
        </w:rPr>
        <w:t xml:space="preserve">projects that have previously estimated carbon stocks using the measurement-only approach in Schedule 1 to </w:t>
      </w:r>
      <w:r w:rsidR="008269CB" w:rsidRPr="007C42D3">
        <w:rPr>
          <w:rFonts w:ascii="Times New Roman" w:eastAsia="Times New Roman" w:hAnsi="Times New Roman" w:cs="Times New Roman"/>
          <w:color w:val="000000"/>
          <w:sz w:val="24"/>
          <w:szCs w:val="24"/>
          <w:lang w:eastAsia="en-AU"/>
        </w:rPr>
        <w:t>transition</w:t>
      </w:r>
      <w:r w:rsidR="005D2BD5" w:rsidRPr="007C42D3">
        <w:rPr>
          <w:rFonts w:ascii="Times New Roman" w:eastAsia="Times New Roman" w:hAnsi="Times New Roman" w:cs="Times New Roman"/>
          <w:color w:val="000000"/>
          <w:sz w:val="24"/>
          <w:szCs w:val="24"/>
          <w:lang w:eastAsia="en-AU"/>
        </w:rPr>
        <w:t xml:space="preserve"> to a model-</w:t>
      </w:r>
      <w:r w:rsidR="007C2BB9" w:rsidRPr="007C42D3">
        <w:rPr>
          <w:rFonts w:ascii="Times New Roman" w:eastAsia="Times New Roman" w:hAnsi="Times New Roman" w:cs="Times New Roman"/>
          <w:color w:val="000000"/>
          <w:sz w:val="24"/>
          <w:szCs w:val="24"/>
          <w:lang w:eastAsia="en-AU"/>
        </w:rPr>
        <w:t>only or model-assisted</w:t>
      </w:r>
      <w:r w:rsidR="005D2BD5" w:rsidRPr="007C42D3">
        <w:rPr>
          <w:rFonts w:ascii="Times New Roman" w:eastAsia="Times New Roman" w:hAnsi="Times New Roman" w:cs="Times New Roman"/>
          <w:color w:val="000000"/>
          <w:sz w:val="24"/>
          <w:szCs w:val="24"/>
          <w:lang w:eastAsia="en-AU"/>
        </w:rPr>
        <w:t xml:space="preserve"> approach</w:t>
      </w:r>
      <w:r w:rsidR="008269CB" w:rsidRPr="007C42D3">
        <w:rPr>
          <w:rFonts w:ascii="Times New Roman" w:eastAsia="Times New Roman" w:hAnsi="Times New Roman" w:cs="Times New Roman"/>
          <w:color w:val="000000"/>
          <w:sz w:val="24"/>
          <w:szCs w:val="24"/>
          <w:lang w:eastAsia="en-AU"/>
        </w:rPr>
        <w:t xml:space="preserve"> </w:t>
      </w:r>
      <w:r w:rsidR="005D2BD5" w:rsidRPr="007C42D3">
        <w:rPr>
          <w:rFonts w:ascii="Times New Roman" w:eastAsia="Times New Roman" w:hAnsi="Times New Roman" w:cs="Times New Roman"/>
          <w:color w:val="000000"/>
          <w:sz w:val="24"/>
          <w:szCs w:val="24"/>
          <w:lang w:eastAsia="en-AU"/>
        </w:rPr>
        <w:t>during their crediting periods.</w:t>
      </w:r>
      <w:r w:rsidR="00F76B59" w:rsidRPr="007C42D3">
        <w:rPr>
          <w:rFonts w:ascii="Times New Roman" w:eastAsia="Times New Roman" w:hAnsi="Times New Roman" w:cs="Times New Roman"/>
          <w:color w:val="000000"/>
          <w:sz w:val="24"/>
          <w:szCs w:val="24"/>
          <w:lang w:eastAsia="en-AU"/>
        </w:rPr>
        <w:t xml:space="preserve"> However, if the change in soil organic carbon stocks for a CEA has been calculated using model-</w:t>
      </w:r>
      <w:r w:rsidR="007C2BB9" w:rsidRPr="007C42D3">
        <w:rPr>
          <w:rFonts w:ascii="Times New Roman" w:eastAsia="Times New Roman" w:hAnsi="Times New Roman" w:cs="Times New Roman"/>
          <w:color w:val="000000"/>
          <w:sz w:val="24"/>
          <w:szCs w:val="24"/>
          <w:lang w:eastAsia="en-AU"/>
        </w:rPr>
        <w:t xml:space="preserve">only or model-assisted </w:t>
      </w:r>
      <w:r w:rsidR="00F76B59" w:rsidRPr="007C42D3">
        <w:rPr>
          <w:rFonts w:ascii="Times New Roman" w:eastAsia="Times New Roman" w:hAnsi="Times New Roman" w:cs="Times New Roman"/>
          <w:color w:val="000000"/>
          <w:sz w:val="24"/>
          <w:szCs w:val="24"/>
          <w:lang w:eastAsia="en-AU"/>
        </w:rPr>
        <w:t xml:space="preserve">estimates under Schedule 2, Schedule 2 must be used to calculate change in soil organic carbon stocks for the CEA for the remainder of </w:t>
      </w:r>
      <w:r w:rsidR="009F3283" w:rsidRPr="007C42D3">
        <w:rPr>
          <w:rFonts w:ascii="Times New Roman" w:eastAsia="Times New Roman" w:hAnsi="Times New Roman" w:cs="Times New Roman"/>
          <w:color w:val="000000"/>
          <w:sz w:val="24"/>
          <w:szCs w:val="24"/>
          <w:lang w:eastAsia="en-AU"/>
        </w:rPr>
        <w:t xml:space="preserve">the project’s </w:t>
      </w:r>
      <w:r w:rsidR="00F76B59" w:rsidRPr="007C42D3">
        <w:rPr>
          <w:rFonts w:ascii="Times New Roman" w:eastAsia="Times New Roman" w:hAnsi="Times New Roman" w:cs="Times New Roman"/>
          <w:color w:val="000000"/>
          <w:sz w:val="24"/>
          <w:szCs w:val="24"/>
          <w:lang w:eastAsia="en-AU"/>
        </w:rPr>
        <w:t>crediting period.</w:t>
      </w:r>
    </w:p>
    <w:p w14:paraId="6996927E" w14:textId="69F98664" w:rsidR="00C66B8D" w:rsidRPr="007C42D3" w:rsidRDefault="002378B5"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Times New Roman" w:hAnsi="Times New Roman" w:cs="Times New Roman"/>
          <w:color w:val="000000"/>
          <w:sz w:val="24"/>
          <w:szCs w:val="24"/>
          <w:lang w:eastAsia="en-AU"/>
        </w:rPr>
        <w:t>As per</w:t>
      </w:r>
      <w:r w:rsidR="00CC2124" w:rsidRPr="007C42D3">
        <w:rPr>
          <w:rFonts w:ascii="Times New Roman" w:eastAsia="Times New Roman" w:hAnsi="Times New Roman" w:cs="Times New Roman"/>
          <w:color w:val="000000"/>
          <w:sz w:val="24"/>
          <w:szCs w:val="24"/>
          <w:lang w:eastAsia="en-AU"/>
        </w:rPr>
        <w:t xml:space="preserve"> Schedule 1,</w:t>
      </w:r>
      <w:r w:rsidR="007B7A5B" w:rsidRPr="007C42D3">
        <w:rPr>
          <w:rFonts w:ascii="Times New Roman" w:eastAsia="Times New Roman" w:hAnsi="Times New Roman" w:cs="Times New Roman"/>
          <w:color w:val="000000"/>
          <w:sz w:val="24"/>
          <w:szCs w:val="24"/>
          <w:lang w:eastAsia="en-AU"/>
        </w:rPr>
        <w:t xml:space="preserve"> the </w:t>
      </w:r>
      <w:r w:rsidR="00832D42" w:rsidRPr="007C42D3">
        <w:rPr>
          <w:rFonts w:ascii="Times New Roman" w:eastAsia="Times New Roman" w:hAnsi="Times New Roman" w:cs="Times New Roman"/>
          <w:color w:val="000000"/>
          <w:sz w:val="24"/>
          <w:szCs w:val="24"/>
          <w:lang w:eastAsia="en-AU"/>
        </w:rPr>
        <w:t xml:space="preserve">quantification of soil </w:t>
      </w:r>
      <w:r w:rsidR="008A3149" w:rsidRPr="007C42D3">
        <w:rPr>
          <w:rFonts w:ascii="Times New Roman" w:eastAsia="Times New Roman" w:hAnsi="Times New Roman" w:cs="Times New Roman"/>
          <w:color w:val="000000"/>
          <w:sz w:val="24"/>
          <w:szCs w:val="24"/>
          <w:lang w:eastAsia="en-AU"/>
        </w:rPr>
        <w:t xml:space="preserve">organic </w:t>
      </w:r>
      <w:r w:rsidR="00832D42" w:rsidRPr="007C42D3">
        <w:rPr>
          <w:rFonts w:ascii="Times New Roman" w:eastAsia="Times New Roman" w:hAnsi="Times New Roman" w:cs="Times New Roman"/>
          <w:color w:val="000000"/>
          <w:sz w:val="24"/>
          <w:szCs w:val="24"/>
          <w:lang w:eastAsia="en-AU"/>
        </w:rPr>
        <w:t xml:space="preserve">carbon stock change </w:t>
      </w:r>
      <w:r w:rsidR="00F76B59" w:rsidRPr="007C42D3">
        <w:rPr>
          <w:rFonts w:ascii="Times New Roman" w:eastAsia="Calibri" w:hAnsi="Times New Roman" w:cs="Times New Roman"/>
          <w:sz w:val="24"/>
          <w:szCs w:val="24"/>
        </w:rPr>
        <w:t xml:space="preserve">under all approaches in Schedule 2 </w:t>
      </w:r>
      <w:r w:rsidR="00CC2124" w:rsidRPr="007C42D3">
        <w:rPr>
          <w:rFonts w:ascii="Times New Roman" w:eastAsia="Calibri" w:hAnsi="Times New Roman" w:cs="Times New Roman"/>
          <w:sz w:val="24"/>
          <w:szCs w:val="24"/>
        </w:rPr>
        <w:t xml:space="preserve">is calculated with </w:t>
      </w:r>
      <w:r w:rsidR="00D70B28" w:rsidRPr="007C42D3">
        <w:rPr>
          <w:rFonts w:ascii="Times New Roman" w:eastAsia="Calibri" w:hAnsi="Times New Roman" w:cs="Times New Roman"/>
          <w:sz w:val="24"/>
          <w:szCs w:val="24"/>
        </w:rPr>
        <w:t xml:space="preserve">the </w:t>
      </w:r>
      <w:r w:rsidR="001B61F3" w:rsidRPr="007C42D3">
        <w:rPr>
          <w:rFonts w:ascii="Times New Roman" w:eastAsia="Calibri" w:hAnsi="Times New Roman" w:cs="Times New Roman"/>
          <w:sz w:val="24"/>
          <w:szCs w:val="24"/>
        </w:rPr>
        <w:t>specified probability of exceedance</w:t>
      </w:r>
      <w:r w:rsidR="007B7A5B" w:rsidRPr="007C42D3">
        <w:rPr>
          <w:rFonts w:ascii="Times New Roman" w:eastAsia="Calibri" w:hAnsi="Times New Roman" w:cs="Times New Roman"/>
          <w:sz w:val="24"/>
          <w:szCs w:val="24"/>
        </w:rPr>
        <w:t xml:space="preserve"> in tonnes of soil organic carbon in the </w:t>
      </w:r>
      <w:r w:rsidR="00CC2124" w:rsidRPr="007C42D3">
        <w:rPr>
          <w:rFonts w:ascii="Times New Roman" w:eastAsia="Calibri" w:hAnsi="Times New Roman" w:cs="Times New Roman"/>
          <w:sz w:val="24"/>
          <w:szCs w:val="24"/>
        </w:rPr>
        <w:t>CEA</w:t>
      </w:r>
      <w:r w:rsidR="00F76B59" w:rsidRPr="007C42D3">
        <w:rPr>
          <w:rFonts w:ascii="Times New Roman" w:eastAsia="Calibri" w:hAnsi="Times New Roman" w:cs="Times New Roman"/>
          <w:sz w:val="24"/>
          <w:szCs w:val="24"/>
        </w:rPr>
        <w:t>.</w:t>
      </w:r>
      <w:r w:rsidR="00CC2124" w:rsidRPr="007C42D3">
        <w:rPr>
          <w:rFonts w:ascii="Times New Roman" w:eastAsia="Calibri" w:hAnsi="Times New Roman" w:cs="Times New Roman"/>
          <w:sz w:val="24"/>
          <w:szCs w:val="24"/>
        </w:rPr>
        <w:t xml:space="preserve"> </w:t>
      </w:r>
      <w:r w:rsidR="00C66B8D" w:rsidRPr="007C42D3">
        <w:rPr>
          <w:rFonts w:ascii="Times New Roman" w:eastAsia="Calibri" w:hAnsi="Times New Roman" w:cs="Times New Roman"/>
          <w:sz w:val="24"/>
          <w:szCs w:val="24"/>
        </w:rPr>
        <w:t>Th</w:t>
      </w:r>
      <w:r w:rsidR="00FB6750" w:rsidRPr="007C42D3">
        <w:rPr>
          <w:rFonts w:ascii="Times New Roman" w:eastAsia="Calibri" w:hAnsi="Times New Roman" w:cs="Times New Roman"/>
          <w:sz w:val="24"/>
          <w:szCs w:val="24"/>
        </w:rPr>
        <w:t>e value</w:t>
      </w:r>
      <w:r w:rsidR="00F76B59" w:rsidRPr="007C42D3">
        <w:rPr>
          <w:rFonts w:ascii="Times New Roman" w:eastAsia="Calibri" w:hAnsi="Times New Roman" w:cs="Times New Roman"/>
          <w:sz w:val="24"/>
          <w:szCs w:val="24"/>
        </w:rPr>
        <w:t>s</w:t>
      </w:r>
      <w:r w:rsidR="00FB6750" w:rsidRPr="007C42D3">
        <w:rPr>
          <w:rFonts w:ascii="Times New Roman" w:eastAsia="Calibri" w:hAnsi="Times New Roman" w:cs="Times New Roman"/>
          <w:sz w:val="24"/>
          <w:szCs w:val="24"/>
        </w:rPr>
        <w:t xml:space="preserve"> </w:t>
      </w:r>
      <w:r w:rsidR="00F76B59" w:rsidRPr="007C42D3">
        <w:rPr>
          <w:rFonts w:ascii="Times New Roman" w:eastAsia="Calibri" w:hAnsi="Times New Roman" w:cs="Times New Roman"/>
          <w:sz w:val="24"/>
          <w:szCs w:val="24"/>
        </w:rPr>
        <w:t>of</w:t>
      </w:r>
      <w:r w:rsidR="00FB6750" w:rsidRPr="007C42D3">
        <w:rPr>
          <w:rFonts w:ascii="Times New Roman" w:eastAsia="Calibri" w:hAnsi="Times New Roman" w:cs="Times New Roman"/>
          <w:sz w:val="24"/>
          <w:szCs w:val="24"/>
        </w:rPr>
        <w:t xml:space="preserve"> the change</w:t>
      </w:r>
      <w:r w:rsidR="00F76B59" w:rsidRPr="007C42D3">
        <w:rPr>
          <w:rFonts w:ascii="Times New Roman" w:eastAsia="Calibri" w:hAnsi="Times New Roman" w:cs="Times New Roman"/>
          <w:sz w:val="24"/>
          <w:szCs w:val="24"/>
        </w:rPr>
        <w:t>s</w:t>
      </w:r>
      <w:r w:rsidR="00FB6750" w:rsidRPr="007C42D3">
        <w:rPr>
          <w:rFonts w:ascii="Times New Roman" w:eastAsia="Calibri" w:hAnsi="Times New Roman" w:cs="Times New Roman"/>
          <w:sz w:val="24"/>
          <w:szCs w:val="24"/>
        </w:rPr>
        <w:t xml:space="preserve"> in soil organic carbon stocks in all CEAs</w:t>
      </w:r>
      <w:r w:rsidR="00C66B8D" w:rsidRPr="007C42D3">
        <w:rPr>
          <w:rFonts w:ascii="Times New Roman" w:eastAsia="Calibri" w:hAnsi="Times New Roman" w:cs="Times New Roman"/>
          <w:sz w:val="24"/>
          <w:szCs w:val="24"/>
        </w:rPr>
        <w:t xml:space="preserve"> inform the net abatement amount for the project area </w:t>
      </w:r>
      <w:r w:rsidR="00FB6750" w:rsidRPr="007C42D3">
        <w:rPr>
          <w:rFonts w:ascii="Times New Roman" w:eastAsia="Calibri" w:hAnsi="Times New Roman" w:cs="Times New Roman"/>
          <w:sz w:val="24"/>
          <w:szCs w:val="24"/>
        </w:rPr>
        <w:t>in Part 4 of the Determination</w:t>
      </w:r>
      <w:r w:rsidR="00C66B8D" w:rsidRPr="007C42D3">
        <w:rPr>
          <w:rFonts w:ascii="Times New Roman" w:eastAsia="Calibri" w:hAnsi="Times New Roman" w:cs="Times New Roman"/>
          <w:sz w:val="24"/>
          <w:szCs w:val="24"/>
        </w:rPr>
        <w:t xml:space="preserve">. </w:t>
      </w:r>
    </w:p>
    <w:p w14:paraId="48B9CD7B" w14:textId="601B3564" w:rsidR="00D935E6" w:rsidRPr="007C42D3" w:rsidRDefault="009D58C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Definitions</w:t>
      </w:r>
    </w:p>
    <w:p w14:paraId="278DFBFD" w14:textId="729CA630" w:rsidR="009746A7" w:rsidRPr="007C42D3" w:rsidRDefault="009746A7" w:rsidP="007A484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Section </w:t>
      </w:r>
      <w:r w:rsidR="00734D37"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defines terms used in Schedule 2.</w:t>
      </w:r>
      <w:r w:rsidRPr="007C42D3">
        <w:rPr>
          <w:rFonts w:ascii="Times New Roman" w:hAnsi="Times New Roman" w:cs="Times New Roman"/>
          <w:sz w:val="24"/>
          <w:szCs w:val="24"/>
        </w:rPr>
        <w:t xml:space="preserve"> Generally, where terms are not defined in the</w:t>
      </w:r>
      <w:r w:rsidR="002875C5">
        <w:rPr>
          <w:rFonts w:ascii="Times New Roman" w:hAnsi="Times New Roman" w:cs="Times New Roman"/>
          <w:sz w:val="24"/>
          <w:szCs w:val="24"/>
        </w:rPr>
        <w:t> </w:t>
      </w:r>
      <w:r w:rsidRPr="007C42D3">
        <w:rPr>
          <w:rFonts w:ascii="Times New Roman" w:hAnsi="Times New Roman" w:cs="Times New Roman"/>
          <w:sz w:val="24"/>
          <w:szCs w:val="24"/>
        </w:rPr>
        <w:t>Determination, they have the meaning given by section 5 of the Act.</w:t>
      </w:r>
    </w:p>
    <w:p w14:paraId="0D08ED35" w14:textId="77777777" w:rsidR="009746A7" w:rsidRPr="007C42D3" w:rsidRDefault="009746A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section 23 of the </w:t>
      </w:r>
      <w:r w:rsidRPr="007C42D3">
        <w:rPr>
          <w:rFonts w:ascii="Times New Roman" w:hAnsi="Times New Roman" w:cs="Times New Roman"/>
          <w:i/>
          <w:sz w:val="24"/>
          <w:szCs w:val="24"/>
        </w:rPr>
        <w:t>Acts Interpretation Act 1901</w:t>
      </w:r>
      <w:r w:rsidRPr="007C42D3">
        <w:rPr>
          <w:rFonts w:ascii="Times New Roman" w:hAnsi="Times New Roman" w:cs="Times New Roman"/>
          <w:sz w:val="24"/>
          <w:szCs w:val="24"/>
        </w:rPr>
        <w:t>, words in a legislative instrument in the singular number include the plural and words in the plural number include the singular.</w:t>
      </w:r>
    </w:p>
    <w:p w14:paraId="2A80CAFE" w14:textId="02E38878" w:rsidR="009746A7" w:rsidRPr="007C42D3" w:rsidRDefault="009746A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following terms used in Schedule 2 are particularly important because they help explain how the new hybrid approach to estimating soil organic carbon sequestration operates. </w:t>
      </w:r>
    </w:p>
    <w:p w14:paraId="536128A4" w14:textId="537B72EE" w:rsidR="00D26AD9" w:rsidRPr="007C42D3" w:rsidRDefault="009746A7" w:rsidP="00EC506B">
      <w:pPr>
        <w:shd w:val="clear" w:color="auto" w:fill="FFFFFF"/>
        <w:spacing w:line="360" w:lineRule="auto"/>
        <w:rPr>
          <w:rFonts w:ascii="Times New Roman" w:eastAsia="Calibri" w:hAnsi="Times New Roman" w:cs="Times New Roman"/>
          <w:sz w:val="24"/>
          <w:szCs w:val="24"/>
        </w:rPr>
      </w:pPr>
      <w:r w:rsidRPr="007C42D3">
        <w:rPr>
          <w:rFonts w:ascii="Times New Roman" w:hAnsi="Times New Roman" w:cs="Times New Roman"/>
          <w:sz w:val="24"/>
          <w:szCs w:val="24"/>
        </w:rPr>
        <w:t xml:space="preserve">The definition of </w:t>
      </w:r>
      <w:r w:rsidR="00D26AD9" w:rsidRPr="007C42D3">
        <w:rPr>
          <w:rFonts w:ascii="Times New Roman" w:hAnsi="Times New Roman" w:cs="Times New Roman"/>
          <w:b/>
          <w:bCs/>
          <w:i/>
          <w:iCs/>
          <w:sz w:val="24"/>
          <w:szCs w:val="24"/>
        </w:rPr>
        <w:t xml:space="preserve">estimation event </w:t>
      </w:r>
      <w:r w:rsidR="00D26AD9" w:rsidRPr="007C42D3">
        <w:rPr>
          <w:rFonts w:ascii="Times New Roman" w:hAnsi="Times New Roman" w:cs="Times New Roman"/>
          <w:sz w:val="24"/>
          <w:szCs w:val="24"/>
        </w:rPr>
        <w:t>is a point in time for which carbon stocks are estimated in a CEA</w:t>
      </w:r>
      <w:r w:rsidR="00FE73A3" w:rsidRPr="007C42D3">
        <w:rPr>
          <w:rFonts w:ascii="Times New Roman" w:hAnsi="Times New Roman" w:cs="Times New Roman"/>
          <w:sz w:val="24"/>
          <w:szCs w:val="24"/>
        </w:rPr>
        <w:t xml:space="preserve"> in accordance with section 5 o</w:t>
      </w:r>
      <w:r w:rsidR="00F02C79" w:rsidRPr="007C42D3">
        <w:rPr>
          <w:rFonts w:ascii="Times New Roman" w:hAnsi="Times New Roman" w:cs="Times New Roman"/>
          <w:sz w:val="24"/>
          <w:szCs w:val="24"/>
        </w:rPr>
        <w:t>f</w:t>
      </w:r>
      <w:r w:rsidR="00FE73A3" w:rsidRPr="007C42D3">
        <w:rPr>
          <w:rFonts w:ascii="Times New Roman" w:hAnsi="Times New Roman" w:cs="Times New Roman"/>
          <w:sz w:val="24"/>
          <w:szCs w:val="24"/>
        </w:rPr>
        <w:t xml:space="preserve"> this Schedule</w:t>
      </w:r>
      <w:r w:rsidR="00D26AD9" w:rsidRPr="007C42D3">
        <w:rPr>
          <w:rFonts w:ascii="Times New Roman" w:hAnsi="Times New Roman" w:cs="Times New Roman"/>
          <w:sz w:val="24"/>
          <w:szCs w:val="24"/>
        </w:rPr>
        <w:t>.</w:t>
      </w:r>
      <w:r w:rsidR="00D26AD9" w:rsidRPr="007C42D3">
        <w:rPr>
          <w:rFonts w:ascii="Times New Roman" w:hAnsi="Times New Roman" w:cs="Times New Roman"/>
          <w:b/>
          <w:bCs/>
          <w:i/>
          <w:iCs/>
          <w:sz w:val="24"/>
          <w:szCs w:val="24"/>
        </w:rPr>
        <w:t xml:space="preserve"> </w:t>
      </w:r>
      <w:r w:rsidRPr="007C42D3">
        <w:rPr>
          <w:rFonts w:ascii="Times New Roman" w:eastAsia="Calibri" w:hAnsi="Times New Roman" w:cs="Times New Roman"/>
          <w:sz w:val="24"/>
          <w:szCs w:val="24"/>
        </w:rPr>
        <w:t>S</w:t>
      </w:r>
      <w:r w:rsidR="00D26AD9" w:rsidRPr="007C42D3">
        <w:rPr>
          <w:rFonts w:ascii="Times New Roman" w:eastAsia="Calibri" w:hAnsi="Times New Roman" w:cs="Times New Roman"/>
          <w:sz w:val="24"/>
          <w:szCs w:val="24"/>
        </w:rPr>
        <w:t>chedule</w:t>
      </w:r>
      <w:r w:rsidRPr="007C42D3">
        <w:rPr>
          <w:rFonts w:ascii="Times New Roman" w:eastAsia="Calibri" w:hAnsi="Times New Roman" w:cs="Times New Roman"/>
          <w:sz w:val="24"/>
          <w:szCs w:val="24"/>
        </w:rPr>
        <w:t xml:space="preserve"> 2 differs from Schedule 1 in that it</w:t>
      </w:r>
      <w:r w:rsidR="00D26AD9" w:rsidRPr="007C42D3">
        <w:rPr>
          <w:rFonts w:ascii="Times New Roman" w:eastAsia="Calibri" w:hAnsi="Times New Roman" w:cs="Times New Roman"/>
          <w:sz w:val="24"/>
          <w:szCs w:val="24"/>
        </w:rPr>
        <w:t xml:space="preserve"> does not </w:t>
      </w:r>
      <w:r w:rsidR="00D1539F" w:rsidRPr="007C42D3">
        <w:rPr>
          <w:rFonts w:ascii="Times New Roman" w:eastAsia="Calibri" w:hAnsi="Times New Roman" w:cs="Times New Roman"/>
          <w:sz w:val="24"/>
          <w:szCs w:val="24"/>
        </w:rPr>
        <w:t xml:space="preserve">necessarily use the </w:t>
      </w:r>
      <w:r w:rsidR="00D26AD9" w:rsidRPr="007C42D3">
        <w:rPr>
          <w:rFonts w:ascii="Times New Roman" w:eastAsia="Calibri" w:hAnsi="Times New Roman" w:cs="Times New Roman"/>
          <w:sz w:val="24"/>
          <w:szCs w:val="24"/>
        </w:rPr>
        <w:t xml:space="preserve">median day of the sampling rounds as the point in time for which carbon stocks </w:t>
      </w:r>
      <w:r w:rsidRPr="007C42D3">
        <w:rPr>
          <w:rFonts w:ascii="Times New Roman" w:eastAsia="Calibri" w:hAnsi="Times New Roman" w:cs="Times New Roman"/>
          <w:sz w:val="24"/>
          <w:szCs w:val="24"/>
        </w:rPr>
        <w:t>are</w:t>
      </w:r>
      <w:r w:rsidR="00D26AD9" w:rsidRPr="007C42D3">
        <w:rPr>
          <w:rFonts w:ascii="Times New Roman" w:eastAsia="Calibri" w:hAnsi="Times New Roman" w:cs="Times New Roman"/>
          <w:sz w:val="24"/>
          <w:szCs w:val="24"/>
        </w:rPr>
        <w:t xml:space="preserve"> estimated as per Schedule 1, as sampling does not occur </w:t>
      </w:r>
      <w:r w:rsidRPr="007C42D3">
        <w:rPr>
          <w:rFonts w:ascii="Times New Roman" w:eastAsia="Calibri" w:hAnsi="Times New Roman" w:cs="Times New Roman"/>
          <w:sz w:val="24"/>
          <w:szCs w:val="24"/>
        </w:rPr>
        <w:t>under the model-</w:t>
      </w:r>
      <w:r w:rsidR="00024EC8" w:rsidRPr="007C42D3">
        <w:rPr>
          <w:rFonts w:ascii="Times New Roman" w:eastAsia="Calibri" w:hAnsi="Times New Roman" w:cs="Times New Roman"/>
          <w:sz w:val="24"/>
          <w:szCs w:val="24"/>
        </w:rPr>
        <w:t>only</w:t>
      </w:r>
      <w:r w:rsidRPr="007C42D3">
        <w:rPr>
          <w:rFonts w:ascii="Times New Roman" w:eastAsia="Calibri" w:hAnsi="Times New Roman" w:cs="Times New Roman"/>
          <w:sz w:val="24"/>
          <w:szCs w:val="24"/>
        </w:rPr>
        <w:t xml:space="preserve"> approach </w:t>
      </w:r>
      <w:r w:rsidR="00D26AD9" w:rsidRPr="007C42D3">
        <w:rPr>
          <w:rFonts w:ascii="Times New Roman" w:eastAsia="Calibri" w:hAnsi="Times New Roman" w:cs="Times New Roman"/>
          <w:sz w:val="24"/>
          <w:szCs w:val="24"/>
        </w:rPr>
        <w:t xml:space="preserve">for carbon stock estimation </w:t>
      </w:r>
      <w:r w:rsidRPr="007C42D3">
        <w:rPr>
          <w:rFonts w:ascii="Times New Roman" w:eastAsia="Calibri" w:hAnsi="Times New Roman" w:cs="Times New Roman"/>
          <w:sz w:val="24"/>
          <w:szCs w:val="24"/>
        </w:rPr>
        <w:t>in Schedule 2</w:t>
      </w:r>
      <w:r w:rsidR="00D26AD9"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Under Schedule 2,</w:t>
      </w:r>
      <w:r w:rsidR="00D26AD9"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e</w:t>
      </w:r>
      <w:r w:rsidR="00D26AD9" w:rsidRPr="007C42D3">
        <w:rPr>
          <w:rFonts w:ascii="Times New Roman" w:eastAsia="Calibri" w:hAnsi="Times New Roman" w:cs="Times New Roman"/>
          <w:sz w:val="24"/>
          <w:szCs w:val="24"/>
        </w:rPr>
        <w:t xml:space="preserve">stimation events instead represent a point in time for which carbon stocks in the CEA are estimated using </w:t>
      </w:r>
      <w:r w:rsidR="007E79A0" w:rsidRPr="007C42D3">
        <w:rPr>
          <w:rFonts w:ascii="Times New Roman" w:eastAsia="Calibri" w:hAnsi="Times New Roman" w:cs="Times New Roman"/>
          <w:sz w:val="24"/>
          <w:szCs w:val="24"/>
        </w:rPr>
        <w:t>measurement-based</w:t>
      </w:r>
      <w:r w:rsidR="00D26AD9" w:rsidRPr="007C42D3">
        <w:rPr>
          <w:rFonts w:ascii="Times New Roman" w:eastAsia="Calibri" w:hAnsi="Times New Roman" w:cs="Times New Roman"/>
          <w:sz w:val="24"/>
          <w:szCs w:val="24"/>
        </w:rPr>
        <w:t>, model</w:t>
      </w:r>
      <w:r w:rsidR="007F2E87" w:rsidRPr="007C42D3">
        <w:rPr>
          <w:rFonts w:ascii="Times New Roman" w:eastAsia="Calibri" w:hAnsi="Times New Roman" w:cs="Times New Roman"/>
          <w:sz w:val="24"/>
          <w:szCs w:val="24"/>
        </w:rPr>
        <w:t xml:space="preserve">-only </w:t>
      </w:r>
      <w:r w:rsidR="00D26AD9" w:rsidRPr="007C42D3">
        <w:rPr>
          <w:rFonts w:ascii="Times New Roman" w:eastAsia="Calibri" w:hAnsi="Times New Roman" w:cs="Times New Roman"/>
          <w:sz w:val="24"/>
          <w:szCs w:val="24"/>
        </w:rPr>
        <w:t xml:space="preserve">or a combination of the two estimation approaches. </w:t>
      </w:r>
    </w:p>
    <w:p w14:paraId="458E4510" w14:textId="7EA06EC7" w:rsidR="00493766" w:rsidRPr="007C42D3" w:rsidRDefault="00493766"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b/>
          <w:bCs/>
          <w:i/>
          <w:iCs/>
          <w:sz w:val="24"/>
          <w:szCs w:val="24"/>
        </w:rPr>
        <w:t>first estimation event</w:t>
      </w:r>
      <w:r w:rsidRPr="007C42D3">
        <w:rPr>
          <w:rFonts w:ascii="Times New Roman" w:eastAsia="Calibri" w:hAnsi="Times New Roman" w:cs="Times New Roman"/>
          <w:sz w:val="24"/>
          <w:szCs w:val="24"/>
        </w:rPr>
        <w:t xml:space="preserve"> is the first estimation event for </w:t>
      </w:r>
      <w:r w:rsidR="007A13E6" w:rsidRPr="007C42D3">
        <w:rPr>
          <w:rFonts w:ascii="Times New Roman" w:eastAsia="Calibri" w:hAnsi="Times New Roman" w:cs="Times New Roman"/>
          <w:sz w:val="24"/>
          <w:szCs w:val="24"/>
        </w:rPr>
        <w:t>a</w:t>
      </w:r>
      <w:r w:rsidRPr="007C42D3">
        <w:rPr>
          <w:rFonts w:ascii="Times New Roman" w:eastAsia="Calibri" w:hAnsi="Times New Roman" w:cs="Times New Roman"/>
          <w:sz w:val="24"/>
          <w:szCs w:val="24"/>
        </w:rPr>
        <w:t xml:space="preserve"> CEA that occurred in accordance with </w:t>
      </w:r>
      <w:r w:rsidR="004226FD" w:rsidRPr="007C42D3">
        <w:rPr>
          <w:rFonts w:ascii="Times New Roman" w:eastAsia="Calibri" w:hAnsi="Times New Roman" w:cs="Times New Roman"/>
          <w:sz w:val="24"/>
          <w:szCs w:val="24"/>
        </w:rPr>
        <w:t>paragraph</w:t>
      </w:r>
      <w:r w:rsidR="001F5F7A" w:rsidRPr="007C42D3">
        <w:rPr>
          <w:rFonts w:ascii="Times New Roman" w:eastAsia="Calibri" w:hAnsi="Times New Roman" w:cs="Times New Roman"/>
          <w:sz w:val="24"/>
          <w:szCs w:val="24"/>
        </w:rPr>
        <w:t> </w:t>
      </w:r>
      <w:r w:rsidRPr="007C42D3">
        <w:rPr>
          <w:rFonts w:ascii="Times New Roman" w:eastAsia="Calibri" w:hAnsi="Times New Roman" w:cs="Times New Roman"/>
          <w:sz w:val="24"/>
          <w:szCs w:val="24"/>
        </w:rPr>
        <w:t>5(2)(a)</w:t>
      </w:r>
      <w:r w:rsidR="0028127F" w:rsidRPr="007C42D3">
        <w:rPr>
          <w:rFonts w:ascii="Times New Roman" w:eastAsia="Calibri" w:hAnsi="Times New Roman" w:cs="Times New Roman"/>
          <w:sz w:val="24"/>
          <w:szCs w:val="24"/>
        </w:rPr>
        <w:t xml:space="preserve"> of this </w:t>
      </w:r>
      <w:r w:rsidR="007C7987" w:rsidRPr="007C42D3">
        <w:rPr>
          <w:rFonts w:ascii="Times New Roman" w:eastAsia="Calibri" w:hAnsi="Times New Roman" w:cs="Times New Roman"/>
          <w:sz w:val="24"/>
          <w:szCs w:val="24"/>
        </w:rPr>
        <w:t>S</w:t>
      </w:r>
      <w:r w:rsidR="0028127F" w:rsidRPr="007C42D3">
        <w:rPr>
          <w:rFonts w:ascii="Times New Roman" w:eastAsia="Calibri" w:hAnsi="Times New Roman" w:cs="Times New Roman"/>
          <w:sz w:val="24"/>
          <w:szCs w:val="24"/>
        </w:rPr>
        <w:t>chedule</w:t>
      </w:r>
      <w:r w:rsidR="007A4845" w:rsidRPr="007C42D3">
        <w:rPr>
          <w:rFonts w:ascii="Times New Roman" w:eastAsia="Calibri" w:hAnsi="Times New Roman" w:cs="Times New Roman"/>
          <w:sz w:val="24"/>
          <w:szCs w:val="24"/>
        </w:rPr>
        <w:t xml:space="preserve">. </w:t>
      </w:r>
    </w:p>
    <w:p w14:paraId="0F560F45" w14:textId="5A8F5996" w:rsidR="009D58C5" w:rsidRPr="007C42D3" w:rsidRDefault="009746A7" w:rsidP="00EC506B">
      <w:pPr>
        <w:shd w:val="clear" w:color="auto" w:fill="FFFFFF"/>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The definition of</w:t>
      </w:r>
      <w:r w:rsidRPr="007C42D3">
        <w:rPr>
          <w:rFonts w:ascii="Times New Roman" w:hAnsi="Times New Roman" w:cs="Times New Roman"/>
          <w:b/>
          <w:i/>
          <w:sz w:val="24"/>
          <w:szCs w:val="24"/>
        </w:rPr>
        <w:t xml:space="preserve"> </w:t>
      </w:r>
      <w:r w:rsidR="00D26AD9" w:rsidRPr="007C42D3">
        <w:rPr>
          <w:rFonts w:ascii="Times New Roman" w:hAnsi="Times New Roman" w:cs="Times New Roman"/>
          <w:b/>
          <w:i/>
          <w:sz w:val="24"/>
          <w:szCs w:val="24"/>
        </w:rPr>
        <w:t>last estimation event</w:t>
      </w:r>
      <w:r w:rsidR="00D26AD9" w:rsidRPr="007C42D3">
        <w:rPr>
          <w:rFonts w:ascii="Times New Roman" w:hAnsi="Times New Roman" w:cs="Times New Roman"/>
          <w:bCs/>
          <w:iCs/>
          <w:sz w:val="24"/>
          <w:szCs w:val="24"/>
        </w:rPr>
        <w:t xml:space="preserve"> </w:t>
      </w:r>
      <w:r w:rsidR="00D26AD9" w:rsidRPr="007C42D3">
        <w:rPr>
          <w:rFonts w:ascii="Times New Roman" w:hAnsi="Times New Roman" w:cs="Times New Roman"/>
          <w:sz w:val="24"/>
          <w:szCs w:val="24"/>
        </w:rPr>
        <w:t xml:space="preserve">is the last estimation event for the CEA in a reporting period which is covered </w:t>
      </w:r>
      <w:r w:rsidR="00C001F0" w:rsidRPr="007C42D3">
        <w:rPr>
          <w:rFonts w:ascii="Times New Roman" w:hAnsi="Times New Roman" w:cs="Times New Roman"/>
          <w:sz w:val="24"/>
          <w:szCs w:val="24"/>
        </w:rPr>
        <w:t xml:space="preserve">by </w:t>
      </w:r>
      <w:r w:rsidR="00D26AD9" w:rsidRPr="007C42D3">
        <w:rPr>
          <w:rFonts w:ascii="Times New Roman" w:hAnsi="Times New Roman" w:cs="Times New Roman"/>
          <w:sz w:val="24"/>
          <w:szCs w:val="24"/>
        </w:rPr>
        <w:t>the offsets report</w:t>
      </w:r>
      <w:r w:rsidR="00FA4CEF" w:rsidRPr="007C42D3">
        <w:rPr>
          <w:rFonts w:ascii="Times New Roman" w:hAnsi="Times New Roman" w:cs="Times New Roman"/>
          <w:sz w:val="24"/>
          <w:szCs w:val="24"/>
        </w:rPr>
        <w:t xml:space="preserve"> for that reporting period</w:t>
      </w:r>
      <w:r w:rsidR="00C001F0" w:rsidRPr="007C42D3">
        <w:rPr>
          <w:rFonts w:ascii="Times New Roman" w:hAnsi="Times New Roman" w:cs="Times New Roman"/>
          <w:sz w:val="24"/>
          <w:szCs w:val="24"/>
        </w:rPr>
        <w:t>.</w:t>
      </w:r>
      <w:r w:rsidRPr="007C42D3">
        <w:rPr>
          <w:rFonts w:ascii="Times New Roman" w:hAnsi="Times New Roman" w:cs="Times New Roman"/>
          <w:sz w:val="24"/>
          <w:szCs w:val="24"/>
        </w:rPr>
        <w:t xml:space="preserve"> It</w:t>
      </w:r>
      <w:r w:rsidR="00D26AD9" w:rsidRPr="007C42D3">
        <w:rPr>
          <w:rFonts w:ascii="Times New Roman" w:hAnsi="Times New Roman" w:cs="Times New Roman"/>
          <w:bCs/>
          <w:iCs/>
          <w:sz w:val="24"/>
          <w:szCs w:val="24"/>
        </w:rPr>
        <w:t xml:space="preserve"> is the estimation event for which the difference between carbon stocks from the first estimation event is calculated</w:t>
      </w:r>
      <w:r w:rsidR="00BD60E7" w:rsidRPr="007C42D3">
        <w:rPr>
          <w:rFonts w:ascii="Times New Roman" w:hAnsi="Times New Roman" w:cs="Times New Roman"/>
          <w:bCs/>
          <w:iCs/>
          <w:sz w:val="24"/>
          <w:szCs w:val="24"/>
        </w:rPr>
        <w:t xml:space="preserve"> </w:t>
      </w:r>
      <w:r w:rsidR="00C001F0" w:rsidRPr="007C42D3">
        <w:rPr>
          <w:rFonts w:ascii="Times New Roman" w:hAnsi="Times New Roman" w:cs="Times New Roman"/>
          <w:bCs/>
          <w:iCs/>
          <w:sz w:val="24"/>
          <w:szCs w:val="24"/>
        </w:rPr>
        <w:t xml:space="preserve">for </w:t>
      </w:r>
      <w:r w:rsidR="00BD60E7" w:rsidRPr="007C42D3">
        <w:rPr>
          <w:rFonts w:ascii="Times New Roman" w:hAnsi="Times New Roman" w:cs="Times New Roman"/>
          <w:bCs/>
          <w:iCs/>
          <w:sz w:val="24"/>
          <w:szCs w:val="24"/>
        </w:rPr>
        <w:t>each reporting period</w:t>
      </w:r>
      <w:r w:rsidR="00D26AD9" w:rsidRPr="007C42D3">
        <w:rPr>
          <w:rFonts w:ascii="Times New Roman" w:hAnsi="Times New Roman" w:cs="Times New Roman"/>
          <w:bCs/>
          <w:iCs/>
          <w:sz w:val="24"/>
          <w:szCs w:val="24"/>
        </w:rPr>
        <w:t xml:space="preserve">. </w:t>
      </w:r>
    </w:p>
    <w:p w14:paraId="08D6793B" w14:textId="1928394D" w:rsidR="00832D42" w:rsidRPr="007C42D3" w:rsidRDefault="00832D42" w:rsidP="00832D42">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bookmarkStart w:id="29" w:name="_Hlk80911233"/>
      <w:r w:rsidRPr="007C42D3">
        <w:rPr>
          <w:rFonts w:ascii="Times New Roman" w:hAnsi="Times New Roman" w:cs="Times New Roman"/>
          <w:sz w:val="24"/>
          <w:szCs w:val="24"/>
        </w:rPr>
        <w:t>The definition of</w:t>
      </w:r>
      <w:r w:rsidRPr="007C42D3">
        <w:rPr>
          <w:rFonts w:ascii="Times New Roman" w:hAnsi="Times New Roman" w:cs="Times New Roman"/>
          <w:b/>
          <w:bCs/>
          <w:i/>
          <w:iCs/>
          <w:sz w:val="24"/>
          <w:szCs w:val="24"/>
        </w:rPr>
        <w:t xml:space="preserve"> modelled carbon stock estimate</w:t>
      </w:r>
      <w:r w:rsidRPr="007C42D3">
        <w:t xml:space="preserve"> </w:t>
      </w:r>
      <w:r w:rsidRPr="007C42D3">
        <w:rPr>
          <w:rFonts w:ascii="Times New Roman" w:hAnsi="Times New Roman" w:cs="Times New Roman"/>
          <w:sz w:val="24"/>
          <w:szCs w:val="24"/>
        </w:rPr>
        <w:t>requires</w:t>
      </w:r>
      <w:r w:rsidRPr="007C42D3" w:rsidDel="0020732F">
        <w:rPr>
          <w:rFonts w:ascii="Times New Roman" w:hAnsi="Times New Roman" w:cs="Times New Roman"/>
          <w:sz w:val="24"/>
          <w:szCs w:val="24"/>
        </w:rPr>
        <w:t xml:space="preserve"> </w:t>
      </w:r>
      <w:r w:rsidR="0048182C" w:rsidRPr="007C42D3">
        <w:rPr>
          <w:rFonts w:ascii="Times New Roman" w:hAnsi="Times New Roman" w:cs="Times New Roman"/>
          <w:sz w:val="24"/>
          <w:szCs w:val="24"/>
        </w:rPr>
        <w:t>at</w:t>
      </w:r>
      <w:r w:rsidR="00FA0C62" w:rsidRPr="007C42D3">
        <w:rPr>
          <w:rFonts w:ascii="Times New Roman" w:hAnsi="Times New Roman" w:cs="Times New Roman"/>
          <w:sz w:val="24"/>
          <w:szCs w:val="24"/>
        </w:rPr>
        <w:t xml:space="preserve"> least three geospatially distinct estimates of carbon stocks for each stratum within the CEA for as many layers as nominated under section 10 of </w:t>
      </w:r>
      <w:r w:rsidR="004226FD" w:rsidRPr="007C42D3">
        <w:rPr>
          <w:rFonts w:ascii="Times New Roman" w:hAnsi="Times New Roman" w:cs="Times New Roman"/>
          <w:sz w:val="24"/>
          <w:szCs w:val="24"/>
        </w:rPr>
        <w:t>Schedule 2</w:t>
      </w:r>
      <w:r w:rsidR="0020732F" w:rsidRPr="007C42D3">
        <w:rPr>
          <w:rFonts w:ascii="Times New Roman" w:hAnsi="Times New Roman" w:cs="Times New Roman"/>
          <w:sz w:val="24"/>
          <w:szCs w:val="24"/>
        </w:rPr>
        <w:t>,</w:t>
      </w:r>
      <w:r w:rsidR="00FA0C62" w:rsidRPr="007C42D3">
        <w:rPr>
          <w:rFonts w:ascii="Times New Roman" w:hAnsi="Times New Roman" w:cs="Times New Roman"/>
          <w:sz w:val="24"/>
          <w:szCs w:val="24"/>
        </w:rPr>
        <w:t xml:space="preserve"> and </w:t>
      </w:r>
      <w:r w:rsidRPr="007C42D3">
        <w:rPr>
          <w:rFonts w:ascii="Times New Roman" w:eastAsia="Times New Roman" w:hAnsi="Times New Roman" w:cs="Times New Roman"/>
          <w:color w:val="000000"/>
          <w:sz w:val="24"/>
          <w:szCs w:val="24"/>
          <w:lang w:eastAsia="en-AU"/>
        </w:rPr>
        <w:t xml:space="preserve">a </w:t>
      </w:r>
      <w:r w:rsidR="0048182C" w:rsidRPr="007C42D3">
        <w:rPr>
          <w:rFonts w:ascii="Times New Roman" w:eastAsia="Times New Roman" w:hAnsi="Times New Roman" w:cs="Times New Roman"/>
          <w:color w:val="000000"/>
          <w:sz w:val="24"/>
          <w:szCs w:val="24"/>
          <w:lang w:eastAsia="en-AU"/>
        </w:rPr>
        <w:t>specification</w:t>
      </w:r>
      <w:r w:rsidRPr="007C42D3">
        <w:rPr>
          <w:rFonts w:ascii="Times New Roman" w:eastAsia="Times New Roman" w:hAnsi="Times New Roman" w:cs="Times New Roman"/>
          <w:color w:val="000000"/>
          <w:sz w:val="24"/>
          <w:szCs w:val="24"/>
          <w:lang w:eastAsia="en-AU"/>
        </w:rPr>
        <w:t xml:space="preserve"> of the oven dry whole soil mass</w:t>
      </w:r>
      <w:r w:rsidR="0048182C" w:rsidRPr="007C42D3">
        <w:rPr>
          <w:rFonts w:ascii="Times New Roman" w:eastAsia="Times New Roman" w:hAnsi="Times New Roman" w:cs="Times New Roman"/>
          <w:color w:val="000000"/>
          <w:sz w:val="24"/>
          <w:szCs w:val="24"/>
          <w:lang w:eastAsia="en-AU"/>
        </w:rPr>
        <w:t xml:space="preserve"> carbon stock</w:t>
      </w:r>
      <w:r w:rsidR="00387598" w:rsidRPr="007C42D3">
        <w:t xml:space="preserve"> </w:t>
      </w:r>
      <w:r w:rsidR="00387598" w:rsidRPr="007C42D3">
        <w:rPr>
          <w:rFonts w:ascii="Times New Roman" w:eastAsia="Times New Roman" w:hAnsi="Times New Roman" w:cs="Times New Roman"/>
          <w:color w:val="000000"/>
          <w:sz w:val="24"/>
          <w:szCs w:val="24"/>
          <w:lang w:eastAsia="en-AU"/>
        </w:rPr>
        <w:t xml:space="preserve">to enable validation of the model and estimation of </w:t>
      </w:r>
      <w:r w:rsidR="00212231" w:rsidRPr="007C42D3">
        <w:rPr>
          <w:rFonts w:ascii="Times New Roman" w:eastAsia="Times New Roman" w:hAnsi="Times New Roman" w:cs="Times New Roman"/>
          <w:color w:val="000000"/>
          <w:sz w:val="24"/>
          <w:szCs w:val="24"/>
          <w:lang w:eastAsia="en-AU"/>
        </w:rPr>
        <w:t xml:space="preserve">sampling </w:t>
      </w:r>
      <w:r w:rsidR="00387598" w:rsidRPr="007C42D3">
        <w:rPr>
          <w:rFonts w:ascii="Times New Roman" w:eastAsia="Times New Roman" w:hAnsi="Times New Roman" w:cs="Times New Roman"/>
          <w:color w:val="000000"/>
          <w:sz w:val="24"/>
          <w:szCs w:val="24"/>
          <w:lang w:eastAsia="en-AU"/>
        </w:rPr>
        <w:t xml:space="preserve">variance in accordance with Division 4. </w:t>
      </w:r>
      <w:r w:rsidRPr="007C42D3">
        <w:rPr>
          <w:rFonts w:ascii="Times New Roman" w:eastAsia="Times New Roman" w:hAnsi="Times New Roman" w:cs="Times New Roman"/>
          <w:color w:val="000000"/>
          <w:sz w:val="24"/>
          <w:szCs w:val="24"/>
          <w:lang w:eastAsia="en-AU"/>
        </w:rPr>
        <w:t xml:space="preserve">Carbon stock and soil mass estimates can be provided for a single soil layer (e.g. the </w:t>
      </w:r>
      <w:r w:rsidR="00385025" w:rsidRPr="007C42D3">
        <w:rPr>
          <w:rFonts w:ascii="Times New Roman" w:eastAsia="Times New Roman" w:hAnsi="Times New Roman" w:cs="Times New Roman"/>
          <w:color w:val="000000"/>
          <w:sz w:val="24"/>
          <w:szCs w:val="24"/>
          <w:lang w:eastAsia="en-AU"/>
        </w:rPr>
        <w:t xml:space="preserve">carbon stock </w:t>
      </w:r>
      <w:r w:rsidR="0020732F" w:rsidRPr="007C42D3">
        <w:rPr>
          <w:rFonts w:ascii="Times New Roman" w:eastAsia="Times New Roman" w:hAnsi="Times New Roman" w:cs="Times New Roman"/>
          <w:color w:val="000000"/>
          <w:sz w:val="24"/>
          <w:szCs w:val="24"/>
          <w:lang w:eastAsia="en-AU"/>
        </w:rPr>
        <w:t>and</w:t>
      </w:r>
      <w:r w:rsidR="00385025" w:rsidRPr="007C42D3" w:rsidDel="0020732F">
        <w:rPr>
          <w:rFonts w:ascii="Times New Roman" w:eastAsia="Times New Roman" w:hAnsi="Times New Roman" w:cs="Times New Roman"/>
          <w:color w:val="000000"/>
          <w:sz w:val="24"/>
          <w:szCs w:val="24"/>
          <w:lang w:eastAsia="en-AU"/>
        </w:rPr>
        <w:t xml:space="preserve"> </w:t>
      </w:r>
      <w:r w:rsidR="00385025"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ESM for the 0-30cm layer) or for two layers (the </w:t>
      </w:r>
      <w:r w:rsidR="00196149" w:rsidRPr="007C42D3">
        <w:rPr>
          <w:rFonts w:ascii="Times New Roman" w:eastAsia="Times New Roman" w:hAnsi="Times New Roman" w:cs="Times New Roman"/>
          <w:color w:val="000000"/>
          <w:sz w:val="24"/>
          <w:szCs w:val="24"/>
          <w:lang w:eastAsia="en-AU"/>
        </w:rPr>
        <w:t xml:space="preserve">carbon stock and </w:t>
      </w:r>
      <w:r w:rsidRPr="007C42D3">
        <w:rPr>
          <w:rFonts w:ascii="Times New Roman" w:eastAsia="Times New Roman" w:hAnsi="Times New Roman" w:cs="Times New Roman"/>
          <w:color w:val="000000"/>
          <w:sz w:val="24"/>
          <w:szCs w:val="24"/>
          <w:lang w:eastAsia="en-AU"/>
        </w:rPr>
        <w:t>ESM for the 0-30cm</w:t>
      </w:r>
      <w:r w:rsidR="0020732F" w:rsidRPr="007C42D3">
        <w:rPr>
          <w:rFonts w:ascii="Times New Roman" w:eastAsia="Times New Roman" w:hAnsi="Times New Roman" w:cs="Times New Roman"/>
          <w:color w:val="000000"/>
          <w:sz w:val="24"/>
          <w:szCs w:val="24"/>
          <w:lang w:eastAsia="en-AU"/>
        </w:rPr>
        <w:t xml:space="preserve"> layer</w:t>
      </w:r>
      <w:r w:rsidRPr="007C42D3">
        <w:rPr>
          <w:rFonts w:ascii="Times New Roman" w:eastAsia="Times New Roman" w:hAnsi="Times New Roman" w:cs="Times New Roman"/>
          <w:color w:val="000000"/>
          <w:sz w:val="24"/>
          <w:szCs w:val="24"/>
          <w:lang w:eastAsia="en-AU"/>
        </w:rPr>
        <w:t>, and the 30-100cm layer). Carbon stock and soil mass estimates can also be provided for more granular sublayers if modelled carbon stock estimates are expected to be able to meaningfully distinguish between them</w:t>
      </w:r>
      <w:r w:rsidR="00196149" w:rsidRPr="007C42D3">
        <w:rPr>
          <w:rFonts w:ascii="Times New Roman" w:eastAsia="Times New Roman" w:hAnsi="Times New Roman" w:cs="Times New Roman"/>
          <w:color w:val="000000"/>
          <w:sz w:val="24"/>
          <w:szCs w:val="24"/>
          <w:lang w:eastAsia="en-AU"/>
        </w:rPr>
        <w:t xml:space="preserve"> (and this may assist in aligning the masses of model</w:t>
      </w:r>
      <w:r w:rsidR="007E79A0" w:rsidRPr="007C42D3">
        <w:rPr>
          <w:rFonts w:ascii="Times New Roman" w:eastAsia="Times New Roman" w:hAnsi="Times New Roman" w:cs="Times New Roman"/>
          <w:color w:val="000000"/>
          <w:sz w:val="24"/>
          <w:szCs w:val="24"/>
          <w:lang w:eastAsia="en-AU"/>
        </w:rPr>
        <w:t>led</w:t>
      </w:r>
      <w:r w:rsidR="00196149" w:rsidRPr="007C42D3">
        <w:rPr>
          <w:rFonts w:ascii="Times New Roman" w:eastAsia="Times New Roman" w:hAnsi="Times New Roman" w:cs="Times New Roman"/>
          <w:color w:val="000000"/>
          <w:sz w:val="24"/>
          <w:szCs w:val="24"/>
          <w:lang w:eastAsia="en-AU"/>
        </w:rPr>
        <w:t xml:space="preserve"> and </w:t>
      </w:r>
      <w:r w:rsidR="007E79A0" w:rsidRPr="007C42D3">
        <w:rPr>
          <w:rFonts w:ascii="Times New Roman" w:eastAsia="Times New Roman" w:hAnsi="Times New Roman" w:cs="Times New Roman"/>
          <w:color w:val="000000"/>
          <w:sz w:val="24"/>
          <w:szCs w:val="24"/>
          <w:lang w:eastAsia="en-AU"/>
        </w:rPr>
        <w:t>measured estimates</w:t>
      </w:r>
      <w:r w:rsidR="00196149" w:rsidRPr="007C42D3">
        <w:rPr>
          <w:rFonts w:ascii="Times New Roman" w:eastAsia="Times New Roman" w:hAnsi="Times New Roman" w:cs="Times New Roman"/>
          <w:color w:val="000000"/>
          <w:sz w:val="24"/>
          <w:szCs w:val="24"/>
          <w:lang w:eastAsia="en-AU"/>
        </w:rPr>
        <w:t xml:space="preserve"> for model-assisted approaches).</w:t>
      </w:r>
    </w:p>
    <w:p w14:paraId="2A037E8D" w14:textId="6016985F" w:rsidR="001B66A9" w:rsidRPr="007C42D3" w:rsidRDefault="00AE2141" w:rsidP="001B66A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The definition of</w:t>
      </w:r>
      <w:r w:rsidRPr="007C42D3">
        <w:rPr>
          <w:rFonts w:ascii="Times New Roman" w:eastAsia="Times New Roman" w:hAnsi="Times New Roman" w:cs="Times New Roman"/>
          <w:b/>
          <w:i/>
          <w:color w:val="000000"/>
          <w:sz w:val="24"/>
          <w:szCs w:val="24"/>
          <w:lang w:eastAsia="en-AU"/>
        </w:rPr>
        <w:t xml:space="preserve"> </w:t>
      </w:r>
      <w:bookmarkEnd w:id="29"/>
      <w:r w:rsidR="009746A7" w:rsidRPr="007C42D3">
        <w:rPr>
          <w:rFonts w:ascii="Times New Roman" w:eastAsia="Times New Roman" w:hAnsi="Times New Roman" w:cs="Times New Roman"/>
          <w:b/>
          <w:bCs/>
          <w:i/>
          <w:iCs/>
          <w:color w:val="000000"/>
          <w:sz w:val="24"/>
          <w:szCs w:val="24"/>
          <w:lang w:eastAsia="en-AU"/>
        </w:rPr>
        <w:t>validated modelled carbon stock estimate</w:t>
      </w:r>
      <w:r w:rsidR="00860CFF" w:rsidRPr="007C42D3">
        <w:rPr>
          <w:rFonts w:ascii="Times New Roman" w:eastAsia="Times New Roman" w:hAnsi="Times New Roman" w:cs="Times New Roman"/>
          <w:b/>
          <w:bCs/>
          <w:color w:val="000000"/>
          <w:sz w:val="24"/>
          <w:szCs w:val="24"/>
          <w:lang w:eastAsia="en-AU"/>
        </w:rPr>
        <w:t xml:space="preserve"> </w:t>
      </w:r>
      <w:r w:rsidR="00343CB6" w:rsidRPr="007C42D3">
        <w:rPr>
          <w:rFonts w:ascii="Times New Roman" w:eastAsia="Times New Roman" w:hAnsi="Times New Roman" w:cs="Times New Roman"/>
          <w:color w:val="000000"/>
          <w:sz w:val="24"/>
          <w:szCs w:val="24"/>
          <w:lang w:eastAsia="en-AU"/>
        </w:rPr>
        <w:t>is a</w:t>
      </w:r>
      <w:r w:rsidR="00860CFF" w:rsidRPr="007C42D3">
        <w:rPr>
          <w:rFonts w:ascii="Times New Roman" w:eastAsia="Times New Roman" w:hAnsi="Times New Roman" w:cs="Times New Roman"/>
          <w:color w:val="000000"/>
          <w:sz w:val="24"/>
          <w:szCs w:val="24"/>
          <w:lang w:eastAsia="en-AU"/>
        </w:rPr>
        <w:t xml:space="preserve"> modelled carbon stock estimate </w:t>
      </w:r>
      <w:r w:rsidR="00343CB6" w:rsidRPr="007C42D3">
        <w:rPr>
          <w:rFonts w:ascii="Times New Roman" w:eastAsia="Times New Roman" w:hAnsi="Times New Roman" w:cs="Times New Roman"/>
          <w:color w:val="000000"/>
          <w:sz w:val="24"/>
          <w:szCs w:val="24"/>
          <w:lang w:eastAsia="en-AU"/>
        </w:rPr>
        <w:t>that</w:t>
      </w:r>
      <w:r w:rsidR="00E9010B" w:rsidRPr="007C42D3">
        <w:rPr>
          <w:rFonts w:ascii="Times New Roman" w:eastAsia="Times New Roman" w:hAnsi="Times New Roman" w:cs="Times New Roman"/>
          <w:color w:val="000000"/>
          <w:sz w:val="24"/>
          <w:szCs w:val="24"/>
          <w:lang w:eastAsia="en-AU"/>
        </w:rPr>
        <w:t xml:space="preserve"> </w:t>
      </w:r>
      <w:r w:rsidR="00573A01" w:rsidRPr="007C42D3">
        <w:rPr>
          <w:rFonts w:ascii="Times New Roman" w:eastAsia="Times New Roman" w:hAnsi="Times New Roman" w:cs="Times New Roman"/>
          <w:color w:val="000000"/>
          <w:sz w:val="24"/>
          <w:szCs w:val="24"/>
          <w:lang w:eastAsia="en-AU"/>
        </w:rPr>
        <w:t>me</w:t>
      </w:r>
      <w:r w:rsidR="00E9010B" w:rsidRPr="007C42D3">
        <w:rPr>
          <w:rFonts w:ascii="Times New Roman" w:eastAsia="Times New Roman" w:hAnsi="Times New Roman" w:cs="Times New Roman"/>
          <w:color w:val="000000"/>
          <w:sz w:val="24"/>
          <w:szCs w:val="24"/>
          <w:lang w:eastAsia="en-AU"/>
        </w:rPr>
        <w:t>e</w:t>
      </w:r>
      <w:r w:rsidR="00573A01" w:rsidRPr="007C42D3">
        <w:rPr>
          <w:rFonts w:ascii="Times New Roman" w:eastAsia="Times New Roman" w:hAnsi="Times New Roman" w:cs="Times New Roman"/>
          <w:color w:val="000000"/>
          <w:sz w:val="24"/>
          <w:szCs w:val="24"/>
          <w:lang w:eastAsia="en-AU"/>
        </w:rPr>
        <w:t>t</w:t>
      </w:r>
      <w:r w:rsidR="00343CB6" w:rsidRPr="007C42D3">
        <w:rPr>
          <w:rFonts w:ascii="Times New Roman" w:eastAsia="Times New Roman" w:hAnsi="Times New Roman" w:cs="Times New Roman"/>
          <w:color w:val="000000"/>
          <w:sz w:val="24"/>
          <w:szCs w:val="24"/>
          <w:lang w:eastAsia="en-AU"/>
        </w:rPr>
        <w:t>s</w:t>
      </w:r>
      <w:r w:rsidR="00573A01" w:rsidRPr="007C42D3">
        <w:rPr>
          <w:rFonts w:ascii="Times New Roman" w:eastAsia="Times New Roman" w:hAnsi="Times New Roman" w:cs="Times New Roman"/>
          <w:color w:val="000000"/>
          <w:sz w:val="24"/>
          <w:szCs w:val="24"/>
          <w:lang w:eastAsia="en-AU"/>
        </w:rPr>
        <w:t xml:space="preserve"> the </w:t>
      </w:r>
      <w:r w:rsidR="008A05FF" w:rsidRPr="007C42D3">
        <w:rPr>
          <w:rFonts w:ascii="Times New Roman" w:eastAsia="Times New Roman" w:hAnsi="Times New Roman" w:cs="Times New Roman"/>
          <w:color w:val="000000"/>
          <w:sz w:val="24"/>
          <w:szCs w:val="24"/>
          <w:lang w:eastAsia="en-AU"/>
        </w:rPr>
        <w:t>validation</w:t>
      </w:r>
      <w:r w:rsidR="00860CFF" w:rsidRPr="007C42D3">
        <w:rPr>
          <w:rFonts w:ascii="Times New Roman" w:eastAsia="Times New Roman" w:hAnsi="Times New Roman" w:cs="Times New Roman"/>
          <w:color w:val="000000"/>
          <w:sz w:val="24"/>
          <w:szCs w:val="24"/>
          <w:lang w:eastAsia="en-AU"/>
        </w:rPr>
        <w:t xml:space="preserve"> requirements </w:t>
      </w:r>
      <w:r w:rsidR="008A05FF" w:rsidRPr="007C42D3">
        <w:rPr>
          <w:rFonts w:ascii="Times New Roman" w:eastAsia="Times New Roman" w:hAnsi="Times New Roman" w:cs="Times New Roman"/>
          <w:color w:val="000000"/>
          <w:sz w:val="24"/>
          <w:szCs w:val="24"/>
          <w:lang w:eastAsia="en-AU"/>
        </w:rPr>
        <w:t>in the Supplement</w:t>
      </w:r>
      <w:r w:rsidR="0020732F" w:rsidRPr="007C42D3">
        <w:rPr>
          <w:rFonts w:ascii="Times New Roman" w:eastAsia="Times New Roman" w:hAnsi="Times New Roman" w:cs="Times New Roman"/>
          <w:color w:val="000000"/>
          <w:sz w:val="24"/>
          <w:szCs w:val="24"/>
          <w:lang w:eastAsia="en-AU"/>
        </w:rPr>
        <w:t>. Validated modelled carbon stock estimates must be</w:t>
      </w:r>
      <w:r w:rsidR="00E0155D" w:rsidRPr="007C42D3" w:rsidDel="0020732F">
        <w:rPr>
          <w:rFonts w:ascii="Times New Roman" w:eastAsia="Times New Roman" w:hAnsi="Times New Roman" w:cs="Times New Roman"/>
          <w:color w:val="000000"/>
          <w:sz w:val="24"/>
          <w:szCs w:val="24"/>
          <w:lang w:eastAsia="en-AU"/>
        </w:rPr>
        <w:t xml:space="preserve"> </w:t>
      </w:r>
      <w:r w:rsidR="00E0155D" w:rsidRPr="007C42D3">
        <w:rPr>
          <w:rFonts w:ascii="Times New Roman" w:eastAsia="Times New Roman" w:hAnsi="Times New Roman" w:cs="Times New Roman"/>
          <w:color w:val="000000"/>
          <w:sz w:val="24"/>
          <w:szCs w:val="24"/>
          <w:lang w:eastAsia="en-AU"/>
        </w:rPr>
        <w:t xml:space="preserve">accompanied by </w:t>
      </w:r>
      <w:r w:rsidR="0020732F" w:rsidRPr="007C42D3">
        <w:rPr>
          <w:rFonts w:ascii="Times New Roman" w:eastAsia="Times New Roman" w:hAnsi="Times New Roman" w:cs="Times New Roman"/>
          <w:color w:val="000000"/>
          <w:sz w:val="24"/>
          <w:szCs w:val="24"/>
          <w:lang w:eastAsia="en-AU"/>
        </w:rPr>
        <w:t>the following</w:t>
      </w:r>
      <w:r w:rsidR="00E0155D" w:rsidRPr="007C42D3">
        <w:rPr>
          <w:rFonts w:ascii="Times New Roman" w:eastAsia="Times New Roman" w:hAnsi="Times New Roman" w:cs="Times New Roman"/>
          <w:color w:val="000000"/>
          <w:sz w:val="24"/>
          <w:szCs w:val="24"/>
          <w:lang w:eastAsia="en-AU"/>
        </w:rPr>
        <w:t xml:space="preserve"> variables</w:t>
      </w:r>
      <w:r w:rsidR="00F02C79" w:rsidRPr="007C42D3">
        <w:rPr>
          <w:rFonts w:ascii="Times New Roman" w:eastAsia="Times New Roman" w:hAnsi="Times New Roman" w:cs="Times New Roman"/>
          <w:color w:val="000000"/>
          <w:sz w:val="24"/>
          <w:szCs w:val="24"/>
          <w:lang w:eastAsia="en-AU"/>
        </w:rPr>
        <w:t xml:space="preserve"> </w:t>
      </w:r>
      <w:r w:rsidR="008A05FF" w:rsidRPr="007C42D3">
        <w:rPr>
          <w:rFonts w:ascii="Times New Roman" w:eastAsia="Times New Roman" w:hAnsi="Times New Roman" w:cs="Times New Roman"/>
          <w:color w:val="000000"/>
          <w:sz w:val="24"/>
          <w:szCs w:val="24"/>
          <w:lang w:eastAsia="en-AU"/>
        </w:rPr>
        <w:t xml:space="preserve">in the Supplement </w:t>
      </w:r>
      <w:r w:rsidR="00860CFF" w:rsidRPr="007C42D3">
        <w:rPr>
          <w:rFonts w:ascii="Times New Roman" w:eastAsia="Times New Roman" w:hAnsi="Times New Roman" w:cs="Times New Roman"/>
          <w:color w:val="000000"/>
          <w:sz w:val="24"/>
          <w:szCs w:val="24"/>
          <w:lang w:eastAsia="en-AU"/>
        </w:rPr>
        <w:t>for application in model-only carbon stock estimates</w:t>
      </w:r>
      <w:r w:rsidR="00F02C79" w:rsidRPr="007C42D3">
        <w:rPr>
          <w:rFonts w:ascii="Times New Roman" w:eastAsia="Times New Roman" w:hAnsi="Times New Roman" w:cs="Times New Roman"/>
          <w:color w:val="000000"/>
          <w:sz w:val="24"/>
          <w:szCs w:val="24"/>
          <w:lang w:eastAsia="en-AU"/>
        </w:rPr>
        <w:t>:</w:t>
      </w:r>
      <w:r w:rsidR="005B1D2A" w:rsidRPr="007C42D3">
        <w:rPr>
          <w:rFonts w:ascii="Times New Roman" w:eastAsia="Times New Roman" w:hAnsi="Times New Roman" w:cs="Times New Roman"/>
          <w:color w:val="000000"/>
          <w:sz w:val="24"/>
          <w:szCs w:val="24"/>
          <w:lang w:eastAsia="en-AU"/>
        </w:rPr>
        <w:t xml:space="preserve"> </w:t>
      </w:r>
      <w:r w:rsidR="001B66A9" w:rsidRPr="007C42D3" w:rsidDel="005B1D2A">
        <w:rPr>
          <w:rFonts w:ascii="Times New Roman" w:eastAsia="Times New Roman" w:hAnsi="Times New Roman" w:cs="Times New Roman"/>
          <w:color w:val="000000"/>
          <w:sz w:val="24"/>
          <w:szCs w:val="24"/>
          <w:lang w:eastAsia="en-AU"/>
        </w:rPr>
        <w:t xml:space="preserve"> </w:t>
      </w:r>
    </w:p>
    <w:p w14:paraId="5E8F7325" w14:textId="6BC6C57F" w:rsidR="008A05FF" w:rsidRPr="007C42D3" w:rsidRDefault="00E9010B"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extrapolated bias of the model given by the Supplement for the validated model</w:t>
      </w:r>
      <w:r w:rsidRPr="007C42D3">
        <w:rPr>
          <w:rFonts w:ascii="Times New Roman" w:eastAsia="Times New Roman" w:hAnsi="Times New Roman" w:cs="Times New Roman"/>
          <w:color w:val="000000"/>
          <w:sz w:val="24"/>
          <w:szCs w:val="24"/>
          <w:lang w:eastAsia="en-AU"/>
        </w:rPr>
        <w:t>led</w:t>
      </w:r>
      <w:r w:rsidR="008A05FF" w:rsidRPr="007C42D3">
        <w:rPr>
          <w:rFonts w:ascii="Times New Roman" w:eastAsia="Times New Roman" w:hAnsi="Times New Roman" w:cs="Times New Roman"/>
          <w:color w:val="000000"/>
          <w:sz w:val="24"/>
          <w:szCs w:val="24"/>
          <w:lang w:eastAsia="en-AU"/>
        </w:rPr>
        <w:t xml:space="preserve"> carbon stock estimates for the estimation event, in tonnes of soil organic carbon per hectare</w:t>
      </w:r>
      <w:r w:rsidR="00856C01">
        <w:rPr>
          <w:rFonts w:ascii="Times New Roman" w:eastAsia="Times New Roman" w:hAnsi="Times New Roman" w:cs="Times New Roman"/>
          <w:color w:val="000000"/>
          <w:sz w:val="24"/>
          <w:szCs w:val="24"/>
          <w:lang w:eastAsia="en-AU"/>
        </w:rPr>
        <w:t>.</w:t>
      </w:r>
    </w:p>
    <w:p w14:paraId="2D1F77A4" w14:textId="0DB10FE9" w:rsidR="008A05FF" w:rsidRPr="007C42D3" w:rsidRDefault="00E9010B"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 xml:space="preserve">fraction of </w:t>
      </w:r>
      <w:r w:rsidR="00554D8E" w:rsidRPr="007C42D3">
        <w:rPr>
          <w:rFonts w:ascii="Times New Roman" w:eastAsia="Times New Roman" w:hAnsi="Times New Roman" w:cs="Times New Roman"/>
          <w:color w:val="000000"/>
          <w:sz w:val="24"/>
          <w:szCs w:val="24"/>
          <w:lang w:eastAsia="en-AU"/>
        </w:rPr>
        <w:t xml:space="preserve">sampling </w:t>
      </w:r>
      <w:r w:rsidR="008A05FF" w:rsidRPr="007C42D3">
        <w:rPr>
          <w:rFonts w:ascii="Times New Roman" w:eastAsia="Times New Roman" w:hAnsi="Times New Roman" w:cs="Times New Roman"/>
          <w:color w:val="000000"/>
          <w:sz w:val="24"/>
          <w:szCs w:val="24"/>
          <w:lang w:eastAsia="en-AU"/>
        </w:rPr>
        <w:t xml:space="preserve">variance given by the Supplement for </w:t>
      </w:r>
      <w:r w:rsidR="000C2587"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validated model</w:t>
      </w:r>
      <w:r w:rsidRPr="007C42D3">
        <w:rPr>
          <w:rFonts w:ascii="Times New Roman" w:eastAsia="Times New Roman" w:hAnsi="Times New Roman" w:cs="Times New Roman"/>
          <w:color w:val="000000"/>
          <w:sz w:val="24"/>
          <w:szCs w:val="24"/>
          <w:lang w:eastAsia="en-AU"/>
        </w:rPr>
        <w:t>led</w:t>
      </w:r>
      <w:r w:rsidR="008A05FF" w:rsidRPr="007C42D3">
        <w:rPr>
          <w:rFonts w:ascii="Times New Roman" w:eastAsia="Times New Roman" w:hAnsi="Times New Roman" w:cs="Times New Roman"/>
          <w:color w:val="000000"/>
          <w:sz w:val="24"/>
          <w:szCs w:val="24"/>
          <w:lang w:eastAsia="en-AU"/>
        </w:rPr>
        <w:t xml:space="preserve"> carbon stock estimate</w:t>
      </w:r>
      <w:r w:rsidR="000C2587" w:rsidRPr="007C42D3">
        <w:rPr>
          <w:rFonts w:ascii="Times New Roman" w:eastAsia="Times New Roman" w:hAnsi="Times New Roman" w:cs="Times New Roman"/>
          <w:color w:val="000000"/>
          <w:sz w:val="24"/>
          <w:szCs w:val="24"/>
          <w:lang w:eastAsia="en-AU"/>
        </w:rPr>
        <w:t>s</w:t>
      </w:r>
      <w:r w:rsidR="008A05FF" w:rsidRPr="007C42D3">
        <w:rPr>
          <w:rFonts w:ascii="Times New Roman" w:eastAsia="Times New Roman" w:hAnsi="Times New Roman" w:cs="Times New Roman"/>
          <w:color w:val="000000"/>
          <w:sz w:val="24"/>
          <w:szCs w:val="24"/>
          <w:lang w:eastAsia="en-AU"/>
        </w:rPr>
        <w:t xml:space="preserve"> for the estimation event, in tonnes of soil organic carbon per</w:t>
      </w:r>
      <w:r w:rsidR="00BF6AD5">
        <w:rPr>
          <w:rFonts w:ascii="Times New Roman" w:eastAsia="Times New Roman" w:hAnsi="Times New Roman" w:cs="Times New Roman"/>
          <w:color w:val="000000"/>
          <w:sz w:val="24"/>
          <w:szCs w:val="24"/>
          <w:lang w:eastAsia="en-AU"/>
        </w:rPr>
        <w:t> </w:t>
      </w:r>
      <w:r w:rsidR="008A05FF" w:rsidRPr="007C42D3">
        <w:rPr>
          <w:rFonts w:ascii="Times New Roman" w:eastAsia="Times New Roman" w:hAnsi="Times New Roman" w:cs="Times New Roman"/>
          <w:color w:val="000000"/>
          <w:sz w:val="24"/>
          <w:szCs w:val="24"/>
          <w:lang w:eastAsia="en-AU"/>
        </w:rPr>
        <w:t>hectare</w:t>
      </w:r>
      <w:r w:rsidR="00856C01">
        <w:rPr>
          <w:rFonts w:ascii="Times New Roman" w:eastAsia="Times New Roman" w:hAnsi="Times New Roman" w:cs="Times New Roman"/>
          <w:color w:val="000000"/>
          <w:sz w:val="24"/>
          <w:szCs w:val="24"/>
          <w:lang w:eastAsia="en-AU"/>
        </w:rPr>
        <w:t>.</w:t>
      </w:r>
    </w:p>
    <w:p w14:paraId="32B3E1A3" w14:textId="5CBC1FBB" w:rsidR="00647CDD" w:rsidRPr="007C42D3" w:rsidRDefault="00856C01"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w:t>
      </w:r>
      <w:r w:rsidR="008A05FF" w:rsidRPr="007C42D3">
        <w:rPr>
          <w:rFonts w:ascii="Times New Roman" w:eastAsia="Times New Roman" w:hAnsi="Times New Roman" w:cs="Times New Roman"/>
          <w:color w:val="000000"/>
          <w:sz w:val="24"/>
          <w:szCs w:val="24"/>
          <w:lang w:eastAsia="en-AU"/>
        </w:rPr>
        <w:t>he correlation coefficient given by the Supplement for the validated model</w:t>
      </w:r>
      <w:r w:rsidR="00E9010B" w:rsidRPr="007C42D3">
        <w:rPr>
          <w:rFonts w:ascii="Times New Roman" w:eastAsia="Times New Roman" w:hAnsi="Times New Roman" w:cs="Times New Roman"/>
          <w:color w:val="000000"/>
          <w:sz w:val="24"/>
          <w:szCs w:val="24"/>
          <w:lang w:eastAsia="en-AU"/>
        </w:rPr>
        <w:t>led</w:t>
      </w:r>
      <w:r w:rsidR="008A05FF" w:rsidRPr="007C42D3">
        <w:rPr>
          <w:rFonts w:ascii="Times New Roman" w:eastAsia="Times New Roman" w:hAnsi="Times New Roman" w:cs="Times New Roman"/>
          <w:color w:val="000000"/>
          <w:sz w:val="24"/>
          <w:szCs w:val="24"/>
          <w:lang w:eastAsia="en-AU"/>
        </w:rPr>
        <w:t xml:space="preserve"> carbon stock estimate</w:t>
      </w:r>
      <w:r w:rsidR="007D0A24" w:rsidRPr="007C42D3">
        <w:rPr>
          <w:rFonts w:ascii="Times New Roman" w:eastAsia="Times New Roman" w:hAnsi="Times New Roman" w:cs="Times New Roman"/>
          <w:color w:val="000000"/>
          <w:sz w:val="24"/>
          <w:szCs w:val="24"/>
          <w:lang w:eastAsia="en-AU"/>
        </w:rPr>
        <w:t>s</w:t>
      </w:r>
      <w:r w:rsidR="008A05FF" w:rsidRPr="007C42D3">
        <w:rPr>
          <w:rFonts w:ascii="Times New Roman" w:eastAsia="Times New Roman" w:hAnsi="Times New Roman" w:cs="Times New Roman"/>
          <w:color w:val="000000"/>
          <w:sz w:val="24"/>
          <w:szCs w:val="24"/>
          <w:lang w:eastAsia="en-AU"/>
        </w:rPr>
        <w:t xml:space="preserve"> for the estimation event.</w:t>
      </w:r>
      <w:r w:rsidR="00860CFF" w:rsidRPr="007C42D3">
        <w:rPr>
          <w:rFonts w:ascii="Times New Roman" w:eastAsia="Times New Roman" w:hAnsi="Times New Roman" w:cs="Times New Roman"/>
          <w:color w:val="000000"/>
          <w:sz w:val="24"/>
          <w:szCs w:val="24"/>
          <w:lang w:eastAsia="en-AU"/>
        </w:rPr>
        <w:t xml:space="preserve"> </w:t>
      </w:r>
    </w:p>
    <w:p w14:paraId="4BC9442F" w14:textId="0EDC2196" w:rsidR="00956E9E" w:rsidRPr="007C42D3" w:rsidRDefault="00956E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What is a sample?</w:t>
      </w:r>
    </w:p>
    <w:p w14:paraId="371E7D35" w14:textId="19D6ABAB" w:rsidR="00D935E6" w:rsidRPr="007C42D3" w:rsidRDefault="00956E9E"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definition of </w:t>
      </w:r>
      <w:r w:rsidR="00BD60E7"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sz w:val="24"/>
          <w:szCs w:val="24"/>
        </w:rPr>
        <w:t>sample</w:t>
      </w:r>
      <w:r w:rsidR="00BD60E7" w:rsidRPr="007C42D3">
        <w:rPr>
          <w:rFonts w:ascii="Times New Roman" w:eastAsia="Calibri" w:hAnsi="Times New Roman" w:cs="Times New Roman"/>
          <w:sz w:val="24"/>
          <w:szCs w:val="24"/>
        </w:rPr>
        <w:t xml:space="preserve"> in Schedule 2</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 xml:space="preserve">is consistent with that of </w:t>
      </w:r>
      <w:r w:rsidRPr="007C42D3">
        <w:rPr>
          <w:rFonts w:ascii="Times New Roman" w:eastAsia="Calibri" w:hAnsi="Times New Roman" w:cs="Times New Roman"/>
          <w:sz w:val="24"/>
          <w:szCs w:val="24"/>
        </w:rPr>
        <w:t>Schedule 1</w:t>
      </w:r>
      <w:r w:rsidR="00BD60E7"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Permitted</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 xml:space="preserve">approaches to </w:t>
      </w:r>
      <w:r w:rsidR="00BD60E7" w:rsidRPr="007C42D3">
        <w:rPr>
          <w:rFonts w:ascii="Times New Roman" w:hAnsi="Times New Roman" w:cs="Times New Roman"/>
          <w:sz w:val="24"/>
          <w:szCs w:val="24"/>
        </w:rPr>
        <w:t xml:space="preserve">combine samples taken from a number of locations into a single sample (composite samples) </w:t>
      </w:r>
      <w:r w:rsidRPr="007C42D3">
        <w:rPr>
          <w:rFonts w:ascii="Times New Roman" w:eastAsia="Calibri" w:hAnsi="Times New Roman" w:cs="Times New Roman"/>
          <w:sz w:val="24"/>
          <w:szCs w:val="24"/>
        </w:rPr>
        <w:t>are set out in the Supplement.</w:t>
      </w:r>
    </w:p>
    <w:p w14:paraId="285EB90D" w14:textId="38CE2791" w:rsidR="004E30C4" w:rsidRPr="007C42D3" w:rsidRDefault="00491CCA"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b/>
          <w:bCs/>
          <w:i/>
          <w:iCs/>
          <w:sz w:val="24"/>
          <w:szCs w:val="24"/>
        </w:rPr>
        <w:t>Model</w:t>
      </w:r>
      <w:r w:rsidR="00956E9E" w:rsidRPr="007C42D3">
        <w:rPr>
          <w:rFonts w:ascii="Times New Roman" w:eastAsia="Calibri" w:hAnsi="Times New Roman" w:cs="Times New Roman"/>
          <w:b/>
          <w:bCs/>
          <w:i/>
          <w:iCs/>
          <w:sz w:val="24"/>
          <w:szCs w:val="24"/>
        </w:rPr>
        <w:t>-validation sample</w:t>
      </w:r>
      <w:r w:rsidR="00654612" w:rsidRPr="007C42D3">
        <w:rPr>
          <w:rFonts w:ascii="Times New Roman" w:eastAsia="Calibri" w:hAnsi="Times New Roman" w:cs="Times New Roman"/>
          <w:b/>
          <w:bCs/>
          <w:i/>
          <w:iCs/>
          <w:sz w:val="24"/>
          <w:szCs w:val="24"/>
        </w:rPr>
        <w:t>s</w:t>
      </w:r>
      <w:r w:rsidR="00956E9E" w:rsidRPr="007C42D3">
        <w:rPr>
          <w:rFonts w:ascii="Times New Roman" w:eastAsia="Calibri" w:hAnsi="Times New Roman" w:cs="Times New Roman"/>
          <w:sz w:val="24"/>
          <w:szCs w:val="24"/>
        </w:rPr>
        <w:t xml:space="preserve"> are </w:t>
      </w:r>
      <w:r w:rsidR="00654612" w:rsidRPr="007C42D3">
        <w:rPr>
          <w:rFonts w:ascii="Times New Roman" w:eastAsia="Calibri" w:hAnsi="Times New Roman" w:cs="Times New Roman"/>
          <w:sz w:val="24"/>
          <w:szCs w:val="24"/>
        </w:rPr>
        <w:t xml:space="preserve">samples </w:t>
      </w:r>
      <w:r w:rsidR="00956E9E" w:rsidRPr="007C42D3">
        <w:rPr>
          <w:rFonts w:ascii="Times New Roman" w:eastAsia="Calibri" w:hAnsi="Times New Roman" w:cs="Times New Roman"/>
          <w:sz w:val="24"/>
          <w:szCs w:val="24"/>
        </w:rPr>
        <w:t>used in Subdivision</w:t>
      </w:r>
      <w:r w:rsidR="00654612" w:rsidRPr="007C42D3">
        <w:rPr>
          <w:rFonts w:ascii="Times New Roman" w:eastAsia="Calibri" w:hAnsi="Times New Roman" w:cs="Times New Roman"/>
          <w:sz w:val="24"/>
          <w:szCs w:val="24"/>
        </w:rPr>
        <w:t xml:space="preserve"> </w:t>
      </w:r>
      <w:r w:rsidR="00083338" w:rsidRPr="007C42D3">
        <w:rPr>
          <w:rFonts w:ascii="Times New Roman" w:eastAsia="Calibri" w:hAnsi="Times New Roman" w:cs="Times New Roman"/>
          <w:sz w:val="24"/>
          <w:szCs w:val="24"/>
        </w:rPr>
        <w:t>4</w:t>
      </w:r>
      <w:r w:rsidR="00654612" w:rsidRPr="007C42D3">
        <w:rPr>
          <w:rFonts w:ascii="Times New Roman" w:eastAsia="Calibri" w:hAnsi="Times New Roman" w:cs="Times New Roman"/>
          <w:sz w:val="24"/>
          <w:szCs w:val="24"/>
        </w:rPr>
        <w:t xml:space="preserve"> of Division 4 (model-assisted estimat</w:t>
      </w:r>
      <w:r w:rsidR="0020732F" w:rsidRPr="007C42D3">
        <w:rPr>
          <w:rFonts w:ascii="Times New Roman" w:eastAsia="Calibri" w:hAnsi="Times New Roman" w:cs="Times New Roman"/>
          <w:sz w:val="24"/>
          <w:szCs w:val="24"/>
        </w:rPr>
        <w:t>es</w:t>
      </w:r>
      <w:r w:rsidR="00654612" w:rsidRPr="007C42D3">
        <w:rPr>
          <w:rFonts w:ascii="Times New Roman" w:eastAsia="Calibri" w:hAnsi="Times New Roman" w:cs="Times New Roman"/>
          <w:sz w:val="24"/>
          <w:szCs w:val="24"/>
        </w:rPr>
        <w:t>). The sequencing of the</w:t>
      </w:r>
      <w:r w:rsidR="00AE379F" w:rsidRPr="007C42D3">
        <w:rPr>
          <w:rFonts w:ascii="Times New Roman" w:eastAsia="Calibri" w:hAnsi="Times New Roman" w:cs="Times New Roman"/>
          <w:sz w:val="24"/>
          <w:szCs w:val="24"/>
        </w:rPr>
        <w:t xml:space="preserve"> allocation and collection of these</w:t>
      </w:r>
      <w:r w:rsidR="00654612" w:rsidRPr="007C42D3">
        <w:rPr>
          <w:rFonts w:ascii="Times New Roman" w:eastAsia="Calibri" w:hAnsi="Times New Roman" w:cs="Times New Roman"/>
          <w:sz w:val="24"/>
          <w:szCs w:val="24"/>
        </w:rPr>
        <w:t xml:space="preserve"> samples </w:t>
      </w:r>
      <w:r w:rsidR="00BD60E7" w:rsidRPr="007C42D3">
        <w:rPr>
          <w:rFonts w:ascii="Times New Roman" w:eastAsia="Calibri" w:hAnsi="Times New Roman" w:cs="Times New Roman"/>
          <w:sz w:val="24"/>
          <w:szCs w:val="24"/>
        </w:rPr>
        <w:t>is</w:t>
      </w:r>
      <w:r w:rsidR="00654612" w:rsidRPr="007C42D3">
        <w:rPr>
          <w:rFonts w:ascii="Times New Roman" w:eastAsia="Calibri" w:hAnsi="Times New Roman" w:cs="Times New Roman"/>
          <w:sz w:val="24"/>
          <w:szCs w:val="24"/>
        </w:rPr>
        <w:t xml:space="preserve"> what distinguishes them from other samples collected in this </w:t>
      </w:r>
      <w:r w:rsidR="00BD60E7" w:rsidRPr="007C42D3">
        <w:rPr>
          <w:rFonts w:ascii="Times New Roman" w:eastAsia="Calibri" w:hAnsi="Times New Roman" w:cs="Times New Roman"/>
          <w:sz w:val="24"/>
          <w:szCs w:val="24"/>
        </w:rPr>
        <w:t>S</w:t>
      </w:r>
      <w:r w:rsidR="00654612" w:rsidRPr="007C42D3">
        <w:rPr>
          <w:rFonts w:ascii="Times New Roman" w:eastAsia="Calibri" w:hAnsi="Times New Roman" w:cs="Times New Roman"/>
          <w:sz w:val="24"/>
          <w:szCs w:val="24"/>
        </w:rPr>
        <w:t xml:space="preserve">chedule. They must be collected after </w:t>
      </w:r>
      <w:r w:rsidR="00AE379F" w:rsidRPr="007C42D3">
        <w:rPr>
          <w:rFonts w:ascii="Times New Roman" w:eastAsia="Calibri" w:hAnsi="Times New Roman" w:cs="Times New Roman"/>
          <w:sz w:val="24"/>
          <w:szCs w:val="24"/>
        </w:rPr>
        <w:t>model</w:t>
      </w:r>
      <w:r w:rsidR="007F2E87" w:rsidRPr="007C42D3">
        <w:rPr>
          <w:rFonts w:ascii="Times New Roman" w:eastAsia="Calibri" w:hAnsi="Times New Roman" w:cs="Times New Roman"/>
          <w:sz w:val="24"/>
          <w:szCs w:val="24"/>
        </w:rPr>
        <w:t>-based</w:t>
      </w:r>
      <w:r w:rsidR="00AE379F" w:rsidRPr="007C42D3">
        <w:rPr>
          <w:rFonts w:ascii="Times New Roman" w:eastAsia="Calibri" w:hAnsi="Times New Roman" w:cs="Times New Roman"/>
          <w:sz w:val="24"/>
          <w:szCs w:val="24"/>
        </w:rPr>
        <w:t xml:space="preserve"> carbon stock estimates </w:t>
      </w:r>
      <w:r w:rsidR="00654612" w:rsidRPr="007C42D3">
        <w:rPr>
          <w:rFonts w:ascii="Times New Roman" w:eastAsia="Calibri" w:hAnsi="Times New Roman" w:cs="Times New Roman"/>
          <w:sz w:val="24"/>
          <w:szCs w:val="24"/>
        </w:rPr>
        <w:t>are provided to</w:t>
      </w:r>
      <w:r w:rsidR="00BD60E7" w:rsidRPr="007C42D3">
        <w:rPr>
          <w:rFonts w:ascii="Times New Roman" w:eastAsia="Calibri" w:hAnsi="Times New Roman" w:cs="Times New Roman"/>
          <w:sz w:val="24"/>
          <w:szCs w:val="24"/>
        </w:rPr>
        <w:t xml:space="preserve"> the Regulator to</w:t>
      </w:r>
      <w:r w:rsidR="00654612"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en</w:t>
      </w:r>
      <w:r w:rsidR="00654612" w:rsidRPr="007C42D3">
        <w:rPr>
          <w:rFonts w:ascii="Times New Roman" w:eastAsia="Calibri" w:hAnsi="Times New Roman" w:cs="Times New Roman"/>
          <w:sz w:val="24"/>
          <w:szCs w:val="24"/>
        </w:rPr>
        <w:t>sure they are independent of the model</w:t>
      </w:r>
      <w:r w:rsidR="007F2E87" w:rsidRPr="007C42D3">
        <w:rPr>
          <w:rFonts w:ascii="Times New Roman" w:eastAsia="Calibri" w:hAnsi="Times New Roman" w:cs="Times New Roman"/>
          <w:sz w:val="24"/>
          <w:szCs w:val="24"/>
        </w:rPr>
        <w:t>-based</w:t>
      </w:r>
      <w:r w:rsidR="00654612" w:rsidRPr="007C42D3">
        <w:rPr>
          <w:rFonts w:ascii="Times New Roman" w:eastAsia="Calibri" w:hAnsi="Times New Roman" w:cs="Times New Roman"/>
          <w:sz w:val="24"/>
          <w:szCs w:val="24"/>
        </w:rPr>
        <w:t xml:space="preserve"> estimate (</w:t>
      </w:r>
      <w:r w:rsidR="00654612" w:rsidRPr="007C42D3" w:rsidDel="00BB2D49">
        <w:rPr>
          <w:rFonts w:ascii="Times New Roman" w:eastAsia="Calibri" w:hAnsi="Times New Roman" w:cs="Times New Roman"/>
          <w:sz w:val="24"/>
          <w:szCs w:val="24"/>
        </w:rPr>
        <w:t>i.e</w:t>
      </w:r>
      <w:r w:rsidR="00BB2D49" w:rsidRPr="007C42D3">
        <w:rPr>
          <w:rFonts w:ascii="Times New Roman" w:eastAsia="Calibri" w:hAnsi="Times New Roman" w:cs="Times New Roman"/>
          <w:sz w:val="24"/>
          <w:szCs w:val="24"/>
        </w:rPr>
        <w:t>.</w:t>
      </w:r>
      <w:r w:rsidR="00654612" w:rsidRPr="007C42D3">
        <w:rPr>
          <w:rFonts w:ascii="Times New Roman" w:eastAsia="Calibri" w:hAnsi="Times New Roman" w:cs="Times New Roman"/>
          <w:sz w:val="24"/>
          <w:szCs w:val="24"/>
        </w:rPr>
        <w:t xml:space="preserve"> that they did not inform</w:t>
      </w:r>
      <w:r w:rsidR="00AE379F" w:rsidRPr="007C42D3">
        <w:rPr>
          <w:rFonts w:ascii="Times New Roman" w:eastAsia="Calibri" w:hAnsi="Times New Roman" w:cs="Times New Roman"/>
          <w:sz w:val="24"/>
          <w:szCs w:val="24"/>
        </w:rPr>
        <w:t xml:space="preserve"> </w:t>
      </w:r>
      <w:r w:rsidR="00153EFF" w:rsidRPr="007C42D3">
        <w:rPr>
          <w:rFonts w:ascii="Times New Roman" w:eastAsia="Calibri" w:hAnsi="Times New Roman" w:cs="Times New Roman"/>
          <w:sz w:val="24"/>
          <w:szCs w:val="24"/>
        </w:rPr>
        <w:t xml:space="preserve">the </w:t>
      </w:r>
      <w:r w:rsidR="00BD60E7" w:rsidRPr="007C42D3">
        <w:rPr>
          <w:rFonts w:ascii="Times New Roman" w:eastAsia="Calibri" w:hAnsi="Times New Roman" w:cs="Times New Roman"/>
          <w:sz w:val="24"/>
          <w:szCs w:val="24"/>
        </w:rPr>
        <w:t xml:space="preserve">modelled </w:t>
      </w:r>
      <w:r w:rsidR="00153EFF" w:rsidRPr="007C42D3">
        <w:rPr>
          <w:rFonts w:ascii="Times New Roman" w:eastAsia="Calibri" w:hAnsi="Times New Roman" w:cs="Times New Roman"/>
          <w:sz w:val="24"/>
          <w:szCs w:val="24"/>
        </w:rPr>
        <w:t>estimate</w:t>
      </w:r>
      <w:r w:rsidR="00AE379F" w:rsidRPr="007C42D3">
        <w:rPr>
          <w:rFonts w:ascii="Times New Roman" w:eastAsia="Calibri" w:hAnsi="Times New Roman" w:cs="Times New Roman"/>
          <w:sz w:val="24"/>
          <w:szCs w:val="24"/>
        </w:rPr>
        <w:t xml:space="preserve"> in </w:t>
      </w:r>
      <w:r w:rsidR="00654612" w:rsidRPr="007C42D3">
        <w:rPr>
          <w:rFonts w:ascii="Times New Roman" w:eastAsia="Calibri" w:hAnsi="Times New Roman" w:cs="Times New Roman"/>
          <w:sz w:val="24"/>
          <w:szCs w:val="24"/>
        </w:rPr>
        <w:t xml:space="preserve">any way). </w:t>
      </w:r>
      <w:r w:rsidR="00AE379F" w:rsidRPr="007C42D3">
        <w:rPr>
          <w:rFonts w:ascii="Times New Roman" w:eastAsia="Calibri" w:hAnsi="Times New Roman" w:cs="Times New Roman"/>
          <w:sz w:val="24"/>
          <w:szCs w:val="24"/>
        </w:rPr>
        <w:t>If samples were not independent</w:t>
      </w:r>
      <w:r w:rsidR="007F2E87" w:rsidRPr="007C42D3">
        <w:rPr>
          <w:rFonts w:ascii="Times New Roman" w:eastAsia="Calibri" w:hAnsi="Times New Roman" w:cs="Times New Roman"/>
          <w:sz w:val="24"/>
          <w:szCs w:val="24"/>
        </w:rPr>
        <w:t xml:space="preserve"> of the model-based estimate</w:t>
      </w:r>
      <w:r w:rsidR="00AE379F" w:rsidRPr="007C42D3">
        <w:rPr>
          <w:rFonts w:ascii="Times New Roman" w:eastAsia="Calibri" w:hAnsi="Times New Roman" w:cs="Times New Roman"/>
          <w:sz w:val="24"/>
          <w:szCs w:val="24"/>
        </w:rPr>
        <w:t xml:space="preserve">, the variance and bias of the model may be considerably </w:t>
      </w:r>
      <w:r w:rsidR="00BB2D49" w:rsidRPr="007C42D3">
        <w:rPr>
          <w:rFonts w:ascii="Times New Roman" w:eastAsia="Calibri" w:hAnsi="Times New Roman" w:cs="Times New Roman"/>
          <w:sz w:val="24"/>
          <w:szCs w:val="24"/>
        </w:rPr>
        <w:t>underestimated</w:t>
      </w:r>
      <w:r w:rsidRPr="007C42D3">
        <w:rPr>
          <w:rFonts w:ascii="Times New Roman" w:eastAsia="Calibri" w:hAnsi="Times New Roman" w:cs="Times New Roman"/>
          <w:sz w:val="24"/>
          <w:szCs w:val="24"/>
        </w:rPr>
        <w:t>,</w:t>
      </w:r>
      <w:r w:rsidR="00AE379F" w:rsidRPr="007C42D3">
        <w:rPr>
          <w:rFonts w:ascii="Times New Roman" w:eastAsia="Calibri" w:hAnsi="Times New Roman" w:cs="Times New Roman"/>
          <w:sz w:val="24"/>
          <w:szCs w:val="24"/>
        </w:rPr>
        <w:t xml:space="preserve"> and there is no assurance that the model</w:t>
      </w:r>
      <w:r w:rsidR="007F2E87" w:rsidRPr="007C42D3">
        <w:rPr>
          <w:rFonts w:ascii="Times New Roman" w:eastAsia="Calibri" w:hAnsi="Times New Roman" w:cs="Times New Roman"/>
          <w:sz w:val="24"/>
          <w:szCs w:val="24"/>
        </w:rPr>
        <w:t>-based</w:t>
      </w:r>
      <w:r w:rsidR="00AE379F" w:rsidRPr="007C42D3">
        <w:rPr>
          <w:rFonts w:ascii="Times New Roman" w:eastAsia="Calibri" w:hAnsi="Times New Roman" w:cs="Times New Roman"/>
          <w:sz w:val="24"/>
          <w:szCs w:val="24"/>
        </w:rPr>
        <w:t xml:space="preserve"> estimates </w:t>
      </w:r>
      <w:r w:rsidR="007F2E87" w:rsidRPr="007C42D3">
        <w:rPr>
          <w:rFonts w:ascii="Times New Roman" w:eastAsia="Calibri" w:hAnsi="Times New Roman" w:cs="Times New Roman"/>
          <w:sz w:val="24"/>
          <w:szCs w:val="24"/>
        </w:rPr>
        <w:t>could not have been</w:t>
      </w:r>
      <w:r w:rsidR="00AE379F" w:rsidRPr="007C42D3">
        <w:rPr>
          <w:rFonts w:ascii="Times New Roman" w:eastAsia="Calibri" w:hAnsi="Times New Roman" w:cs="Times New Roman"/>
          <w:sz w:val="24"/>
          <w:szCs w:val="24"/>
        </w:rPr>
        <w:t xml:space="preserve"> optimised to perform</w:t>
      </w:r>
      <w:r w:rsidR="00BD60E7" w:rsidRPr="007C42D3">
        <w:rPr>
          <w:rFonts w:ascii="Times New Roman" w:eastAsia="Calibri" w:hAnsi="Times New Roman" w:cs="Times New Roman"/>
          <w:sz w:val="24"/>
          <w:szCs w:val="24"/>
        </w:rPr>
        <w:t xml:space="preserve"> better</w:t>
      </w:r>
      <w:r w:rsidR="00AE379F" w:rsidRPr="007C42D3">
        <w:rPr>
          <w:rFonts w:ascii="Times New Roman" w:eastAsia="Calibri" w:hAnsi="Times New Roman" w:cs="Times New Roman"/>
          <w:sz w:val="24"/>
          <w:szCs w:val="24"/>
        </w:rPr>
        <w:t xml:space="preserve"> in validation sites </w:t>
      </w:r>
      <w:r w:rsidR="00BD60E7" w:rsidRPr="007C42D3">
        <w:rPr>
          <w:rFonts w:ascii="Times New Roman" w:eastAsia="Calibri" w:hAnsi="Times New Roman" w:cs="Times New Roman"/>
          <w:sz w:val="24"/>
          <w:szCs w:val="24"/>
        </w:rPr>
        <w:t>than</w:t>
      </w:r>
      <w:r w:rsidR="00AE379F" w:rsidRPr="007C42D3">
        <w:rPr>
          <w:rFonts w:ascii="Times New Roman" w:eastAsia="Calibri" w:hAnsi="Times New Roman" w:cs="Times New Roman"/>
          <w:sz w:val="24"/>
          <w:szCs w:val="24"/>
        </w:rPr>
        <w:t xml:space="preserve"> outside of these sites</w:t>
      </w:r>
      <w:r w:rsidR="0042573B" w:rsidRPr="007C42D3">
        <w:rPr>
          <w:rFonts w:ascii="Times New Roman" w:eastAsia="Calibri" w:hAnsi="Times New Roman" w:cs="Times New Roman"/>
          <w:sz w:val="24"/>
          <w:szCs w:val="24"/>
        </w:rPr>
        <w:t>.</w:t>
      </w:r>
      <w:r w:rsidR="00883E95"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Model-validation</w:t>
      </w:r>
      <w:r w:rsidR="0042573B" w:rsidRPr="007C42D3">
        <w:rPr>
          <w:rFonts w:ascii="Times New Roman" w:eastAsia="Calibri" w:hAnsi="Times New Roman" w:cs="Times New Roman"/>
          <w:sz w:val="24"/>
          <w:szCs w:val="24"/>
        </w:rPr>
        <w:t xml:space="preserve"> samples may also </w:t>
      </w:r>
      <w:r w:rsidR="007F2E87" w:rsidRPr="007C42D3">
        <w:rPr>
          <w:rFonts w:ascii="Times New Roman" w:eastAsia="Calibri" w:hAnsi="Times New Roman" w:cs="Times New Roman"/>
          <w:sz w:val="24"/>
          <w:szCs w:val="24"/>
        </w:rPr>
        <w:t>be used to</w:t>
      </w:r>
      <w:r w:rsidR="0042573B" w:rsidRPr="007C42D3">
        <w:rPr>
          <w:rFonts w:ascii="Times New Roman" w:eastAsia="Calibri" w:hAnsi="Times New Roman" w:cs="Times New Roman"/>
          <w:sz w:val="24"/>
          <w:szCs w:val="24"/>
        </w:rPr>
        <w:t xml:space="preserve"> estimate</w:t>
      </w:r>
      <w:r w:rsidR="007F2E87" w:rsidRPr="007C42D3">
        <w:rPr>
          <w:rFonts w:ascii="Times New Roman" w:eastAsia="Calibri" w:hAnsi="Times New Roman" w:cs="Times New Roman"/>
          <w:sz w:val="24"/>
          <w:szCs w:val="24"/>
        </w:rPr>
        <w:t xml:space="preserve"> soil </w:t>
      </w:r>
      <w:r w:rsidR="008A3149" w:rsidRPr="007C42D3">
        <w:rPr>
          <w:rFonts w:ascii="Times New Roman" w:eastAsia="Calibri" w:hAnsi="Times New Roman" w:cs="Times New Roman"/>
          <w:sz w:val="24"/>
          <w:szCs w:val="24"/>
        </w:rPr>
        <w:t xml:space="preserve">organic </w:t>
      </w:r>
      <w:r w:rsidR="007F2E87" w:rsidRPr="007C42D3">
        <w:rPr>
          <w:rFonts w:ascii="Times New Roman" w:eastAsia="Calibri" w:hAnsi="Times New Roman" w:cs="Times New Roman"/>
          <w:sz w:val="24"/>
          <w:szCs w:val="24"/>
        </w:rPr>
        <w:t>carbon stocks</w:t>
      </w:r>
      <w:r w:rsidR="0042573B" w:rsidRPr="007C42D3">
        <w:rPr>
          <w:rFonts w:ascii="Times New Roman" w:eastAsia="Calibri" w:hAnsi="Times New Roman" w:cs="Times New Roman"/>
          <w:sz w:val="24"/>
          <w:szCs w:val="24"/>
        </w:rPr>
        <w:t xml:space="preserve"> under a measurement-</w:t>
      </w:r>
      <w:r w:rsidR="001E60A5" w:rsidRPr="007C42D3">
        <w:rPr>
          <w:rFonts w:ascii="Times New Roman" w:eastAsia="Calibri" w:hAnsi="Times New Roman" w:cs="Times New Roman"/>
          <w:sz w:val="24"/>
          <w:szCs w:val="24"/>
        </w:rPr>
        <w:t>based</w:t>
      </w:r>
      <w:r w:rsidR="0042573B" w:rsidRPr="007C42D3">
        <w:rPr>
          <w:rFonts w:ascii="Times New Roman" w:eastAsia="Calibri" w:hAnsi="Times New Roman" w:cs="Times New Roman"/>
          <w:sz w:val="24"/>
          <w:szCs w:val="24"/>
        </w:rPr>
        <w:t xml:space="preserve"> </w:t>
      </w:r>
      <w:r w:rsidR="007F2E87" w:rsidRPr="007C42D3">
        <w:rPr>
          <w:rFonts w:ascii="Times New Roman" w:eastAsia="Calibri" w:hAnsi="Times New Roman" w:cs="Times New Roman"/>
          <w:sz w:val="24"/>
          <w:szCs w:val="24"/>
        </w:rPr>
        <w:t>approach i</w:t>
      </w:r>
      <w:r w:rsidR="005F1118" w:rsidRPr="007C42D3">
        <w:rPr>
          <w:rFonts w:ascii="Times New Roman" w:eastAsia="Calibri" w:hAnsi="Times New Roman" w:cs="Times New Roman"/>
          <w:sz w:val="24"/>
          <w:szCs w:val="24"/>
        </w:rPr>
        <w:t>n combination with any calibration samples collected.</w:t>
      </w:r>
      <w:r w:rsidR="00786DCB" w:rsidRPr="007C42D3">
        <w:rPr>
          <w:rFonts w:ascii="Times New Roman" w:eastAsia="Calibri" w:hAnsi="Times New Roman" w:cs="Times New Roman"/>
          <w:sz w:val="24"/>
          <w:szCs w:val="24"/>
        </w:rPr>
        <w:t xml:space="preserve"> They also allow calculation of </w:t>
      </w:r>
      <w:r w:rsidR="004446E2" w:rsidRPr="007C42D3">
        <w:rPr>
          <w:rFonts w:ascii="Times New Roman" w:eastAsia="Calibri" w:hAnsi="Times New Roman" w:cs="Times New Roman"/>
          <w:sz w:val="24"/>
          <w:szCs w:val="24"/>
        </w:rPr>
        <w:t xml:space="preserve">specific model performance metrics (model bias, fraction of variance and correlation coefficient) which may be utilised by the Supplement to </w:t>
      </w:r>
      <w:r w:rsidR="00E9010B" w:rsidRPr="007C42D3">
        <w:rPr>
          <w:rFonts w:ascii="Times New Roman" w:eastAsia="Calibri" w:hAnsi="Times New Roman" w:cs="Times New Roman"/>
          <w:sz w:val="24"/>
          <w:szCs w:val="24"/>
        </w:rPr>
        <w:t>inform model-only carbon stock estimates</w:t>
      </w:r>
      <w:r w:rsidR="004446E2" w:rsidRPr="007C42D3">
        <w:rPr>
          <w:rFonts w:ascii="Times New Roman" w:eastAsia="Calibri" w:hAnsi="Times New Roman" w:cs="Times New Roman"/>
          <w:sz w:val="24"/>
          <w:szCs w:val="24"/>
        </w:rPr>
        <w:t xml:space="preserve">. The model-validation samples must not be composited, either within strata or across strata, as </w:t>
      </w:r>
      <w:r w:rsidR="00AC684F" w:rsidRPr="007C42D3">
        <w:rPr>
          <w:rFonts w:ascii="Times New Roman" w:eastAsia="Calibri" w:hAnsi="Times New Roman" w:cs="Times New Roman"/>
          <w:sz w:val="24"/>
          <w:szCs w:val="24"/>
        </w:rPr>
        <w:t>this would prevent sampl</w:t>
      </w:r>
      <w:r w:rsidR="00BB2D49" w:rsidRPr="007C42D3">
        <w:rPr>
          <w:rFonts w:ascii="Times New Roman" w:eastAsia="Calibri" w:hAnsi="Times New Roman" w:cs="Times New Roman"/>
          <w:sz w:val="24"/>
          <w:szCs w:val="24"/>
        </w:rPr>
        <w:t>ing</w:t>
      </w:r>
      <w:r w:rsidR="00AC684F" w:rsidRPr="007C42D3">
        <w:rPr>
          <w:rFonts w:ascii="Times New Roman" w:eastAsia="Calibri" w:hAnsi="Times New Roman" w:cs="Times New Roman"/>
          <w:sz w:val="24"/>
          <w:szCs w:val="24"/>
        </w:rPr>
        <w:t xml:space="preserve"> variance being calculated </w:t>
      </w:r>
      <w:r w:rsidR="00E9010B" w:rsidRPr="007C42D3">
        <w:rPr>
          <w:rFonts w:ascii="Times New Roman" w:eastAsia="Calibri" w:hAnsi="Times New Roman" w:cs="Times New Roman"/>
          <w:sz w:val="24"/>
          <w:szCs w:val="24"/>
        </w:rPr>
        <w:t>to inform model-only carbon stock estimates</w:t>
      </w:r>
      <w:r w:rsidR="00AC684F" w:rsidRPr="007C42D3">
        <w:rPr>
          <w:rFonts w:ascii="Times New Roman" w:eastAsia="Calibri" w:hAnsi="Times New Roman" w:cs="Times New Roman"/>
          <w:sz w:val="24"/>
          <w:szCs w:val="24"/>
        </w:rPr>
        <w:t>.</w:t>
      </w:r>
    </w:p>
    <w:p w14:paraId="43343642" w14:textId="50535393" w:rsidR="004E30C4" w:rsidRPr="007C42D3" w:rsidRDefault="00491CCA"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b/>
          <w:bCs/>
          <w:i/>
          <w:iCs/>
          <w:sz w:val="24"/>
          <w:szCs w:val="24"/>
        </w:rPr>
        <w:lastRenderedPageBreak/>
        <w:t xml:space="preserve">Calibration </w:t>
      </w:r>
      <w:r w:rsidR="004E30C4" w:rsidRPr="007C42D3">
        <w:rPr>
          <w:rFonts w:ascii="Times New Roman" w:eastAsia="Calibri" w:hAnsi="Times New Roman" w:cs="Times New Roman"/>
          <w:b/>
          <w:bCs/>
          <w:i/>
          <w:iCs/>
          <w:sz w:val="24"/>
          <w:szCs w:val="24"/>
        </w:rPr>
        <w:t>samples</w:t>
      </w:r>
      <w:r w:rsidR="007F2E87" w:rsidRPr="007C42D3">
        <w:rPr>
          <w:rFonts w:ascii="Times New Roman" w:eastAsia="Calibri" w:hAnsi="Times New Roman" w:cs="Times New Roman"/>
          <w:sz w:val="24"/>
          <w:szCs w:val="24"/>
        </w:rPr>
        <w:t xml:space="preserve"> are samples that can be used in Subdivision </w:t>
      </w:r>
      <w:r w:rsidR="00083338" w:rsidRPr="007C42D3">
        <w:rPr>
          <w:rFonts w:ascii="Times New Roman" w:eastAsia="Calibri" w:hAnsi="Times New Roman" w:cs="Times New Roman"/>
          <w:sz w:val="24"/>
          <w:szCs w:val="24"/>
        </w:rPr>
        <w:t>3</w:t>
      </w:r>
      <w:r w:rsidR="007F2E87" w:rsidRPr="007C42D3">
        <w:rPr>
          <w:rFonts w:ascii="Times New Roman" w:eastAsia="Calibri" w:hAnsi="Times New Roman" w:cs="Times New Roman"/>
          <w:sz w:val="24"/>
          <w:szCs w:val="24"/>
        </w:rPr>
        <w:t xml:space="preserve"> of Division 4 (model-only estimations). They </w:t>
      </w:r>
      <w:r w:rsidRPr="007C42D3">
        <w:rPr>
          <w:rFonts w:ascii="Times New Roman" w:eastAsia="Calibri" w:hAnsi="Times New Roman" w:cs="Times New Roman"/>
          <w:sz w:val="24"/>
          <w:szCs w:val="24"/>
        </w:rPr>
        <w:t>are</w:t>
      </w:r>
      <w:r w:rsidR="0042573B" w:rsidRPr="007C42D3">
        <w:rPr>
          <w:rFonts w:ascii="Times New Roman" w:eastAsia="Calibri" w:hAnsi="Times New Roman" w:cs="Times New Roman"/>
          <w:sz w:val="24"/>
          <w:szCs w:val="24"/>
        </w:rPr>
        <w:t xml:space="preserve"> collected before a model</w:t>
      </w:r>
      <w:r w:rsidR="007F2E87" w:rsidRPr="007C42D3">
        <w:rPr>
          <w:rFonts w:ascii="Times New Roman" w:eastAsia="Calibri" w:hAnsi="Times New Roman" w:cs="Times New Roman"/>
          <w:sz w:val="24"/>
          <w:szCs w:val="24"/>
        </w:rPr>
        <w:t>-based</w:t>
      </w:r>
      <w:r w:rsidR="0042573B" w:rsidRPr="007C42D3">
        <w:rPr>
          <w:rFonts w:ascii="Times New Roman" w:eastAsia="Calibri" w:hAnsi="Times New Roman" w:cs="Times New Roman"/>
          <w:sz w:val="24"/>
          <w:szCs w:val="24"/>
        </w:rPr>
        <w:t xml:space="preserve"> carbon stock estimate is provided to the Regulator. They cannot be used</w:t>
      </w:r>
      <w:r w:rsidR="0042573B" w:rsidRPr="007C42D3" w:rsidDel="00343CB6">
        <w:rPr>
          <w:rFonts w:ascii="Times New Roman" w:eastAsia="Calibri" w:hAnsi="Times New Roman" w:cs="Times New Roman"/>
          <w:sz w:val="24"/>
          <w:szCs w:val="24"/>
        </w:rPr>
        <w:t xml:space="preserve"> </w:t>
      </w:r>
      <w:r w:rsidR="007F2E87" w:rsidRPr="007C42D3">
        <w:rPr>
          <w:rFonts w:ascii="Times New Roman" w:eastAsia="Calibri" w:hAnsi="Times New Roman" w:cs="Times New Roman"/>
          <w:sz w:val="24"/>
          <w:szCs w:val="24"/>
        </w:rPr>
        <w:t>in</w:t>
      </w:r>
      <w:r w:rsidR="0042573B" w:rsidRPr="007C42D3">
        <w:rPr>
          <w:rFonts w:ascii="Times New Roman" w:eastAsia="Calibri" w:hAnsi="Times New Roman" w:cs="Times New Roman"/>
          <w:sz w:val="24"/>
          <w:szCs w:val="24"/>
        </w:rPr>
        <w:t xml:space="preserve"> Subdivision </w:t>
      </w:r>
      <w:r w:rsidR="00083338" w:rsidRPr="007C42D3">
        <w:rPr>
          <w:rFonts w:ascii="Times New Roman" w:eastAsia="Calibri" w:hAnsi="Times New Roman" w:cs="Times New Roman"/>
          <w:sz w:val="24"/>
          <w:szCs w:val="24"/>
        </w:rPr>
        <w:t>4</w:t>
      </w:r>
      <w:r w:rsidR="0042573B" w:rsidRPr="007C42D3">
        <w:rPr>
          <w:rFonts w:ascii="Times New Roman" w:eastAsia="Calibri" w:hAnsi="Times New Roman" w:cs="Times New Roman"/>
          <w:sz w:val="24"/>
          <w:szCs w:val="24"/>
        </w:rPr>
        <w:t xml:space="preserve"> of Division 4 (model-assisted estimations). The</w:t>
      </w:r>
      <w:r w:rsidR="005F1118" w:rsidRPr="007C42D3">
        <w:rPr>
          <w:rFonts w:ascii="Times New Roman" w:eastAsia="Calibri" w:hAnsi="Times New Roman" w:cs="Times New Roman"/>
          <w:sz w:val="24"/>
          <w:szCs w:val="24"/>
        </w:rPr>
        <w:t xml:space="preserve">re is no requirement to collect </w:t>
      </w:r>
      <w:r w:rsidR="007F2E87" w:rsidRPr="007C42D3">
        <w:rPr>
          <w:rFonts w:ascii="Times New Roman" w:eastAsia="Calibri" w:hAnsi="Times New Roman" w:cs="Times New Roman"/>
          <w:sz w:val="24"/>
          <w:szCs w:val="24"/>
        </w:rPr>
        <w:t>calibration samples</w:t>
      </w:r>
      <w:r w:rsidR="005F1118" w:rsidRPr="007C42D3">
        <w:rPr>
          <w:rFonts w:ascii="Times New Roman" w:eastAsia="Calibri" w:hAnsi="Times New Roman" w:cs="Times New Roman"/>
          <w:sz w:val="24"/>
          <w:szCs w:val="24"/>
        </w:rPr>
        <w:t>.</w:t>
      </w:r>
      <w:r w:rsidR="007F2E87" w:rsidRPr="007C42D3">
        <w:rPr>
          <w:rFonts w:ascii="Times New Roman" w:eastAsia="Calibri" w:hAnsi="Times New Roman" w:cs="Times New Roman"/>
          <w:sz w:val="24"/>
          <w:szCs w:val="24"/>
        </w:rPr>
        <w:t xml:space="preserve"> Calibration samples may also be used to estimate soil </w:t>
      </w:r>
      <w:r w:rsidR="008A3149" w:rsidRPr="007C42D3">
        <w:rPr>
          <w:rFonts w:ascii="Times New Roman" w:eastAsia="Calibri" w:hAnsi="Times New Roman" w:cs="Times New Roman"/>
          <w:sz w:val="24"/>
          <w:szCs w:val="24"/>
        </w:rPr>
        <w:t xml:space="preserve">organic </w:t>
      </w:r>
      <w:r w:rsidR="007F2E87" w:rsidRPr="007C42D3">
        <w:rPr>
          <w:rFonts w:ascii="Times New Roman" w:eastAsia="Calibri" w:hAnsi="Times New Roman" w:cs="Times New Roman"/>
          <w:sz w:val="24"/>
          <w:szCs w:val="24"/>
        </w:rPr>
        <w:t>carbon stocks under a measurement-</w:t>
      </w:r>
      <w:r w:rsidR="001E60A5" w:rsidRPr="007C42D3">
        <w:rPr>
          <w:rFonts w:ascii="Times New Roman" w:eastAsia="Calibri" w:hAnsi="Times New Roman" w:cs="Times New Roman"/>
          <w:sz w:val="24"/>
          <w:szCs w:val="24"/>
        </w:rPr>
        <w:t>based</w:t>
      </w:r>
      <w:r w:rsidR="007F2E87" w:rsidRPr="007C42D3">
        <w:rPr>
          <w:rFonts w:ascii="Times New Roman" w:eastAsia="Calibri" w:hAnsi="Times New Roman" w:cs="Times New Roman"/>
          <w:sz w:val="24"/>
          <w:szCs w:val="24"/>
        </w:rPr>
        <w:t xml:space="preserve"> approach in combination with any model-validation samples collected.</w:t>
      </w:r>
    </w:p>
    <w:p w14:paraId="0262B6F5" w14:textId="75F3C9E4" w:rsidR="00A6126F" w:rsidRPr="007C42D3" w:rsidRDefault="00A6126F" w:rsidP="00A6126F">
      <w:pPr>
        <w:shd w:val="clear" w:color="auto" w:fill="FFFFFF"/>
        <w:spacing w:line="235" w:lineRule="atLeast"/>
        <w:rPr>
          <w:rFonts w:ascii="Times New Roman" w:eastAsia="Times New Roman" w:hAnsi="Times New Roman" w:cs="Times New Roman"/>
          <w:color w:val="000000"/>
          <w:sz w:val="28"/>
          <w:szCs w:val="28"/>
          <w:lang w:eastAsia="en-AU"/>
        </w:rPr>
      </w:pPr>
      <w:bookmarkStart w:id="30" w:name="_Hlk81379203"/>
      <w:r w:rsidRPr="007C42D3">
        <w:rPr>
          <w:rFonts w:ascii="Times New Roman" w:eastAsia="Times New Roman" w:hAnsi="Times New Roman" w:cs="Times New Roman"/>
          <w:b/>
          <w:bCs/>
          <w:color w:val="000000"/>
          <w:sz w:val="28"/>
          <w:szCs w:val="28"/>
          <w:lang w:eastAsia="en-AU"/>
        </w:rPr>
        <w:t xml:space="preserve">Division </w:t>
      </w:r>
      <w:r w:rsidR="00F76B59" w:rsidRPr="007C42D3">
        <w:rPr>
          <w:rFonts w:ascii="Times New Roman" w:eastAsia="Times New Roman" w:hAnsi="Times New Roman" w:cs="Times New Roman"/>
          <w:b/>
          <w:bCs/>
          <w:color w:val="000000"/>
          <w:sz w:val="28"/>
          <w:szCs w:val="28"/>
          <w:lang w:eastAsia="en-AU"/>
        </w:rPr>
        <w:t>2</w:t>
      </w:r>
      <w:r w:rsidRPr="007C42D3">
        <w:rPr>
          <w:rFonts w:ascii="Times New Roman" w:eastAsia="Times New Roman" w:hAnsi="Times New Roman" w:cs="Times New Roman"/>
          <w:b/>
          <w:bCs/>
          <w:color w:val="000000"/>
          <w:sz w:val="28"/>
          <w:szCs w:val="28"/>
          <w:lang w:eastAsia="en-AU"/>
        </w:rPr>
        <w:t xml:space="preserve"> </w:t>
      </w:r>
      <w:bookmarkEnd w:id="30"/>
      <w:r w:rsidR="00F76B59" w:rsidRPr="007C42D3">
        <w:rPr>
          <w:rFonts w:ascii="Times New Roman" w:eastAsia="Times New Roman" w:hAnsi="Times New Roman" w:cs="Times New Roman"/>
          <w:b/>
          <w:bCs/>
          <w:color w:val="000000"/>
          <w:sz w:val="28"/>
          <w:szCs w:val="28"/>
          <w:lang w:eastAsia="en-AU"/>
        </w:rPr>
        <w:t>–</w:t>
      </w:r>
      <w:r w:rsidRPr="007C42D3">
        <w:rPr>
          <w:rFonts w:ascii="Times New Roman" w:eastAsia="Times New Roman" w:hAnsi="Times New Roman" w:cs="Times New Roman"/>
          <w:b/>
          <w:bCs/>
          <w:color w:val="000000"/>
          <w:sz w:val="28"/>
          <w:szCs w:val="28"/>
          <w:lang w:eastAsia="en-AU"/>
        </w:rPr>
        <w:t xml:space="preserve"> </w:t>
      </w:r>
      <w:r w:rsidR="00F76B59" w:rsidRPr="007C42D3">
        <w:rPr>
          <w:rFonts w:ascii="Times New Roman" w:eastAsia="Times New Roman" w:hAnsi="Times New Roman" w:cs="Times New Roman"/>
          <w:b/>
          <w:bCs/>
          <w:color w:val="000000"/>
          <w:sz w:val="28"/>
          <w:szCs w:val="28"/>
          <w:lang w:eastAsia="en-AU"/>
        </w:rPr>
        <w:t>Operation of a soil carbon project</w:t>
      </w:r>
      <w:r w:rsidR="00B83545">
        <w:rPr>
          <w:rFonts w:ascii="Times New Roman" w:eastAsia="Times New Roman" w:hAnsi="Times New Roman" w:cs="Times New Roman"/>
          <w:b/>
          <w:bCs/>
          <w:color w:val="000000"/>
          <w:sz w:val="28"/>
          <w:szCs w:val="28"/>
          <w:lang w:eastAsia="en-AU"/>
        </w:rPr>
        <w:t xml:space="preserve"> under this Schedule</w:t>
      </w:r>
    </w:p>
    <w:p w14:paraId="3DAD3B81" w14:textId="2E012C51" w:rsidR="00A6126F" w:rsidRPr="007C42D3" w:rsidRDefault="00A6126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a soil carbon project</w:t>
      </w:r>
    </w:p>
    <w:p w14:paraId="20117DFE" w14:textId="5EE589E4" w:rsidR="00A6126F" w:rsidRPr="007C42D3" w:rsidRDefault="00073AB6" w:rsidP="007A484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4 provides that </w:t>
      </w:r>
      <w:bookmarkStart w:id="31" w:name="_Hlk81380736"/>
      <w:r w:rsidR="00C95D6D" w:rsidRPr="007C42D3">
        <w:rPr>
          <w:rFonts w:ascii="Times New Roman" w:eastAsia="Times New Roman" w:hAnsi="Times New Roman" w:cs="Times New Roman"/>
          <w:color w:val="000000"/>
          <w:sz w:val="24"/>
          <w:szCs w:val="24"/>
          <w:lang w:eastAsia="en-AU"/>
        </w:rPr>
        <w:t xml:space="preserve">where Schedule 2 is applied to estimate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carbon stocks for</w:t>
      </w:r>
      <w:r w:rsidR="00A6126F" w:rsidRPr="007C42D3">
        <w:rPr>
          <w:rFonts w:ascii="Times New Roman" w:eastAsia="Times New Roman" w:hAnsi="Times New Roman" w:cs="Times New Roman"/>
          <w:color w:val="000000"/>
          <w:sz w:val="24"/>
          <w:szCs w:val="24"/>
          <w:lang w:eastAsia="en-AU"/>
        </w:rPr>
        <w:t xml:space="preserve"> a CEA</w:t>
      </w:r>
      <w:r w:rsidR="00C95D6D" w:rsidRPr="007C42D3">
        <w:rPr>
          <w:rFonts w:ascii="Times New Roman" w:eastAsia="Times New Roman" w:hAnsi="Times New Roman" w:cs="Times New Roman"/>
          <w:color w:val="000000"/>
          <w:sz w:val="24"/>
          <w:szCs w:val="24"/>
          <w:lang w:eastAsia="en-AU"/>
        </w:rPr>
        <w:t xml:space="preserve"> in a given reporting period,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 xml:space="preserve">carbon stocks must continue to be estimated using Schedule 2 for the CEA </w:t>
      </w:r>
      <w:r w:rsidR="00B17B2A" w:rsidRPr="007C42D3">
        <w:rPr>
          <w:rFonts w:ascii="Times New Roman" w:eastAsia="Times New Roman" w:hAnsi="Times New Roman" w:cs="Times New Roman"/>
          <w:color w:val="000000"/>
          <w:sz w:val="24"/>
          <w:szCs w:val="24"/>
          <w:lang w:eastAsia="en-AU"/>
        </w:rPr>
        <w:t>for the remainder of the project’s crediting period</w:t>
      </w:r>
      <w:bookmarkEnd w:id="31"/>
      <w:r w:rsidR="00B17B2A" w:rsidRPr="007C42D3">
        <w:rPr>
          <w:rFonts w:ascii="Times New Roman" w:eastAsia="Times New Roman" w:hAnsi="Times New Roman" w:cs="Times New Roman"/>
          <w:color w:val="000000"/>
          <w:sz w:val="24"/>
          <w:szCs w:val="24"/>
          <w:lang w:eastAsia="en-AU"/>
        </w:rPr>
        <w:t>.</w:t>
      </w:r>
      <w:r w:rsidR="00C95D6D" w:rsidRPr="007C42D3">
        <w:rPr>
          <w:rFonts w:ascii="Times New Roman" w:eastAsia="Times New Roman" w:hAnsi="Times New Roman" w:cs="Times New Roman"/>
          <w:color w:val="000000"/>
          <w:sz w:val="24"/>
          <w:szCs w:val="24"/>
          <w:lang w:eastAsia="en-AU"/>
        </w:rPr>
        <w:t xml:space="preserve"> Note that Schedule 2 incorporates a measurement-</w:t>
      </w:r>
      <w:r w:rsidR="001E60A5"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to estimating carbon stocks. The measurement-</w:t>
      </w:r>
      <w:r w:rsidR="007E79A0"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to estimating carbon stocks does </w:t>
      </w:r>
      <w:r w:rsidR="00B17B2A" w:rsidRPr="007C42D3">
        <w:rPr>
          <w:rFonts w:ascii="Times New Roman" w:eastAsia="Times New Roman" w:hAnsi="Times New Roman" w:cs="Times New Roman"/>
          <w:color w:val="000000"/>
          <w:sz w:val="24"/>
          <w:szCs w:val="24"/>
          <w:lang w:eastAsia="en-AU"/>
        </w:rPr>
        <w:t xml:space="preserve">not impact crediting outcomes for </w:t>
      </w:r>
      <w:r w:rsidR="00C95D6D" w:rsidRPr="007C42D3">
        <w:rPr>
          <w:rFonts w:ascii="Times New Roman" w:eastAsia="Times New Roman" w:hAnsi="Times New Roman" w:cs="Times New Roman"/>
          <w:color w:val="000000"/>
          <w:sz w:val="24"/>
          <w:szCs w:val="24"/>
          <w:lang w:eastAsia="en-AU"/>
        </w:rPr>
        <w:t>the</w:t>
      </w:r>
      <w:r w:rsidR="00B17B2A" w:rsidRPr="007C42D3">
        <w:rPr>
          <w:rFonts w:ascii="Times New Roman" w:eastAsia="Times New Roman" w:hAnsi="Times New Roman" w:cs="Times New Roman"/>
          <w:color w:val="000000"/>
          <w:sz w:val="24"/>
          <w:szCs w:val="24"/>
          <w:lang w:eastAsia="en-AU"/>
        </w:rPr>
        <w:t xml:space="preserve"> CEA </w:t>
      </w:r>
      <w:r w:rsidR="00C95D6D" w:rsidRPr="007C42D3">
        <w:rPr>
          <w:rFonts w:ascii="Times New Roman" w:eastAsia="Times New Roman" w:hAnsi="Times New Roman" w:cs="Times New Roman"/>
          <w:color w:val="000000"/>
          <w:sz w:val="24"/>
          <w:szCs w:val="24"/>
          <w:lang w:eastAsia="en-AU"/>
        </w:rPr>
        <w:t>relative to using Schedule 1</w:t>
      </w:r>
      <w:r w:rsidR="00B17B2A" w:rsidRPr="007C42D3">
        <w:rPr>
          <w:rFonts w:ascii="Times New Roman" w:eastAsia="Times New Roman" w:hAnsi="Times New Roman" w:cs="Times New Roman"/>
          <w:color w:val="000000"/>
          <w:sz w:val="24"/>
          <w:szCs w:val="24"/>
          <w:lang w:eastAsia="en-AU"/>
        </w:rPr>
        <w:t xml:space="preserve">, and </w:t>
      </w:r>
      <w:r w:rsidR="00C95D6D" w:rsidRPr="007C42D3">
        <w:rPr>
          <w:rFonts w:ascii="Times New Roman" w:eastAsia="Times New Roman" w:hAnsi="Times New Roman" w:cs="Times New Roman"/>
          <w:color w:val="000000"/>
          <w:sz w:val="24"/>
          <w:szCs w:val="24"/>
          <w:lang w:eastAsia="en-AU"/>
        </w:rPr>
        <w:t xml:space="preserve">as </w:t>
      </w:r>
      <w:r w:rsidR="00B17B2A" w:rsidRPr="007C42D3">
        <w:rPr>
          <w:rFonts w:ascii="Times New Roman" w:eastAsia="Times New Roman" w:hAnsi="Times New Roman" w:cs="Times New Roman"/>
          <w:color w:val="000000"/>
          <w:sz w:val="24"/>
          <w:szCs w:val="24"/>
          <w:lang w:eastAsia="en-AU"/>
        </w:rPr>
        <w:t xml:space="preserve">such </w:t>
      </w:r>
      <w:r w:rsidR="00C95D6D" w:rsidRPr="007C42D3">
        <w:rPr>
          <w:rFonts w:ascii="Times New Roman" w:eastAsia="Times New Roman" w:hAnsi="Times New Roman" w:cs="Times New Roman"/>
          <w:color w:val="000000"/>
          <w:sz w:val="24"/>
          <w:szCs w:val="24"/>
          <w:lang w:eastAsia="en-AU"/>
        </w:rPr>
        <w:t xml:space="preserve">a </w:t>
      </w:r>
      <w:r w:rsidR="00B17B2A" w:rsidRPr="007C42D3">
        <w:rPr>
          <w:rFonts w:ascii="Times New Roman" w:eastAsia="Times New Roman" w:hAnsi="Times New Roman" w:cs="Times New Roman"/>
          <w:color w:val="000000"/>
          <w:sz w:val="24"/>
          <w:szCs w:val="24"/>
          <w:lang w:eastAsia="en-AU"/>
        </w:rPr>
        <w:t>CEA</w:t>
      </w:r>
      <w:r w:rsidR="00C95D6D" w:rsidRPr="007C42D3">
        <w:rPr>
          <w:rFonts w:ascii="Times New Roman" w:eastAsia="Times New Roman" w:hAnsi="Times New Roman" w:cs="Times New Roman"/>
          <w:color w:val="000000"/>
          <w:sz w:val="24"/>
          <w:szCs w:val="24"/>
          <w:lang w:eastAsia="en-AU"/>
        </w:rPr>
        <w:t xml:space="preserve"> that has used the measurement</w:t>
      </w:r>
      <w:r w:rsidR="001642A1">
        <w:rPr>
          <w:rFonts w:ascii="Times New Roman" w:eastAsia="Times New Roman" w:hAnsi="Times New Roman" w:cs="Times New Roman"/>
          <w:color w:val="000000"/>
          <w:sz w:val="24"/>
          <w:szCs w:val="24"/>
          <w:lang w:eastAsia="en-AU"/>
        </w:rPr>
        <w:noBreakHyphen/>
      </w:r>
      <w:r w:rsidR="001E60A5"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under Schedule 2</w:t>
      </w:r>
      <w:r w:rsidR="00C95D6D" w:rsidRPr="007C42D3" w:rsidDel="0003488D">
        <w:rPr>
          <w:rFonts w:ascii="Times New Roman" w:eastAsia="Times New Roman" w:hAnsi="Times New Roman" w:cs="Times New Roman"/>
          <w:color w:val="000000"/>
          <w:sz w:val="24"/>
          <w:szCs w:val="24"/>
          <w:lang w:eastAsia="en-AU"/>
        </w:rPr>
        <w:t xml:space="preserve"> </w:t>
      </w:r>
      <w:r w:rsidR="0003488D" w:rsidRPr="007C42D3">
        <w:rPr>
          <w:rFonts w:ascii="Times New Roman" w:eastAsia="Times New Roman" w:hAnsi="Times New Roman" w:cs="Times New Roman"/>
          <w:color w:val="000000"/>
          <w:sz w:val="24"/>
          <w:szCs w:val="24"/>
          <w:lang w:eastAsia="en-AU"/>
        </w:rPr>
        <w:t xml:space="preserve">can </w:t>
      </w:r>
      <w:r w:rsidR="00654C08" w:rsidRPr="007C42D3">
        <w:rPr>
          <w:rFonts w:ascii="Times New Roman" w:eastAsia="Times New Roman" w:hAnsi="Times New Roman" w:cs="Times New Roman"/>
          <w:color w:val="000000"/>
          <w:sz w:val="24"/>
          <w:szCs w:val="24"/>
          <w:lang w:eastAsia="en-AU"/>
        </w:rPr>
        <w:t xml:space="preserve">continue </w:t>
      </w:r>
      <w:r w:rsidR="00C95D6D" w:rsidRPr="007C42D3">
        <w:rPr>
          <w:rFonts w:ascii="Times New Roman" w:eastAsia="Times New Roman" w:hAnsi="Times New Roman" w:cs="Times New Roman"/>
          <w:color w:val="000000"/>
          <w:sz w:val="24"/>
          <w:szCs w:val="24"/>
          <w:lang w:eastAsia="en-AU"/>
        </w:rPr>
        <w:t xml:space="preserve">to </w:t>
      </w:r>
      <w:r w:rsidR="00654C08" w:rsidRPr="007C42D3">
        <w:rPr>
          <w:rFonts w:ascii="Times New Roman" w:eastAsia="Times New Roman" w:hAnsi="Times New Roman" w:cs="Times New Roman"/>
          <w:color w:val="000000"/>
          <w:sz w:val="24"/>
          <w:szCs w:val="24"/>
          <w:lang w:eastAsia="en-AU"/>
        </w:rPr>
        <w:t xml:space="preserve">use it to </w:t>
      </w:r>
      <w:r w:rsidR="00C95D6D" w:rsidRPr="007C42D3">
        <w:rPr>
          <w:rFonts w:ascii="Times New Roman" w:eastAsia="Times New Roman" w:hAnsi="Times New Roman" w:cs="Times New Roman"/>
          <w:color w:val="000000"/>
          <w:sz w:val="24"/>
          <w:szCs w:val="24"/>
          <w:lang w:eastAsia="en-AU"/>
        </w:rPr>
        <w:t xml:space="preserve">estimate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carbon stocks in subsequent reporting periods</w:t>
      </w:r>
      <w:r w:rsidR="0003488D" w:rsidRPr="007C42D3">
        <w:rPr>
          <w:rFonts w:ascii="Times New Roman" w:eastAsia="Times New Roman" w:hAnsi="Times New Roman" w:cs="Times New Roman"/>
          <w:color w:val="000000"/>
          <w:sz w:val="24"/>
          <w:szCs w:val="24"/>
          <w:lang w:eastAsia="en-AU"/>
        </w:rPr>
        <w:t xml:space="preserve"> (there is no need to revert to Schedule 1)</w:t>
      </w:r>
      <w:r w:rsidR="00C95D6D" w:rsidRPr="007C42D3">
        <w:rPr>
          <w:rFonts w:ascii="Times New Roman" w:eastAsia="Times New Roman" w:hAnsi="Times New Roman" w:cs="Times New Roman"/>
          <w:color w:val="000000"/>
          <w:sz w:val="24"/>
          <w:szCs w:val="24"/>
          <w:lang w:eastAsia="en-AU"/>
        </w:rPr>
        <w:t xml:space="preserve">. </w:t>
      </w:r>
      <w:r w:rsidR="00B17B2A" w:rsidRPr="007C42D3">
        <w:rPr>
          <w:rFonts w:ascii="Times New Roman" w:eastAsia="Times New Roman" w:hAnsi="Times New Roman" w:cs="Times New Roman"/>
          <w:color w:val="000000"/>
          <w:sz w:val="24"/>
          <w:szCs w:val="24"/>
          <w:lang w:eastAsia="en-AU"/>
        </w:rPr>
        <w:t xml:space="preserve">However, if a CEA has </w:t>
      </w:r>
      <w:r w:rsidR="00C95D6D" w:rsidRPr="007C42D3">
        <w:rPr>
          <w:rFonts w:ascii="Times New Roman" w:eastAsia="Times New Roman" w:hAnsi="Times New Roman" w:cs="Times New Roman"/>
          <w:color w:val="000000"/>
          <w:sz w:val="24"/>
          <w:szCs w:val="24"/>
          <w:lang w:eastAsia="en-AU"/>
        </w:rPr>
        <w:t>estimated soil</w:t>
      </w:r>
      <w:r w:rsidR="008A3149" w:rsidRPr="007C42D3">
        <w:rPr>
          <w:rFonts w:ascii="Times New Roman" w:eastAsia="Times New Roman" w:hAnsi="Times New Roman" w:cs="Times New Roman"/>
          <w:color w:val="000000"/>
          <w:sz w:val="24"/>
          <w:szCs w:val="24"/>
          <w:lang w:eastAsia="en-AU"/>
        </w:rPr>
        <w:t xml:space="preserve"> organic</w:t>
      </w:r>
      <w:r w:rsidR="00C95D6D" w:rsidRPr="007C42D3">
        <w:rPr>
          <w:rFonts w:ascii="Times New Roman" w:eastAsia="Times New Roman" w:hAnsi="Times New Roman" w:cs="Times New Roman"/>
          <w:color w:val="000000"/>
          <w:sz w:val="24"/>
          <w:szCs w:val="24"/>
          <w:lang w:eastAsia="en-AU"/>
        </w:rPr>
        <w:t xml:space="preserve"> carbon stocks using the </w:t>
      </w:r>
      <w:r w:rsidR="00B17B2A" w:rsidRPr="007C42D3" w:rsidDel="007C2BB9">
        <w:rPr>
          <w:rFonts w:ascii="Times New Roman" w:eastAsia="Times New Roman" w:hAnsi="Times New Roman" w:cs="Times New Roman"/>
          <w:color w:val="000000"/>
          <w:sz w:val="24"/>
          <w:szCs w:val="24"/>
          <w:lang w:eastAsia="en-AU"/>
        </w:rPr>
        <w:t>model-</w:t>
      </w:r>
      <w:r w:rsidR="007C2BB9" w:rsidRPr="007C42D3">
        <w:rPr>
          <w:rFonts w:ascii="Times New Roman" w:eastAsia="Times New Roman" w:hAnsi="Times New Roman" w:cs="Times New Roman"/>
          <w:color w:val="000000"/>
          <w:sz w:val="24"/>
          <w:szCs w:val="24"/>
          <w:lang w:eastAsia="en-AU"/>
        </w:rPr>
        <w:t>only</w:t>
      </w:r>
      <w:r w:rsidR="00B17B2A" w:rsidRPr="007C42D3">
        <w:rPr>
          <w:rFonts w:ascii="Times New Roman" w:eastAsia="Times New Roman" w:hAnsi="Times New Roman" w:cs="Times New Roman"/>
          <w:color w:val="000000"/>
          <w:sz w:val="24"/>
          <w:szCs w:val="24"/>
          <w:lang w:eastAsia="en-AU"/>
        </w:rPr>
        <w:t xml:space="preserve"> or model-assisted </w:t>
      </w:r>
      <w:r w:rsidR="00C95D6D" w:rsidRPr="007C42D3">
        <w:rPr>
          <w:rFonts w:ascii="Times New Roman" w:eastAsia="Times New Roman" w:hAnsi="Times New Roman" w:cs="Times New Roman"/>
          <w:color w:val="000000"/>
          <w:sz w:val="24"/>
          <w:szCs w:val="24"/>
          <w:lang w:eastAsia="en-AU"/>
        </w:rPr>
        <w:t>approach in Schedule 2</w:t>
      </w:r>
      <w:r w:rsidR="00B17B2A" w:rsidRPr="007C42D3">
        <w:rPr>
          <w:rFonts w:ascii="Times New Roman" w:eastAsia="Times New Roman" w:hAnsi="Times New Roman" w:cs="Times New Roman"/>
          <w:color w:val="000000"/>
          <w:sz w:val="24"/>
          <w:szCs w:val="24"/>
          <w:lang w:eastAsia="en-AU"/>
        </w:rPr>
        <w:t xml:space="preserve">, the CEA must </w:t>
      </w:r>
      <w:r w:rsidR="00C95D6D" w:rsidRPr="007C42D3">
        <w:rPr>
          <w:rFonts w:ascii="Times New Roman" w:eastAsia="Times New Roman" w:hAnsi="Times New Roman" w:cs="Times New Roman"/>
          <w:color w:val="000000"/>
          <w:sz w:val="24"/>
          <w:szCs w:val="24"/>
          <w:lang w:eastAsia="en-AU"/>
        </w:rPr>
        <w:t>continue to use</w:t>
      </w:r>
      <w:r w:rsidR="00B17B2A" w:rsidRPr="007C42D3">
        <w:rPr>
          <w:rFonts w:ascii="Times New Roman" w:eastAsia="Times New Roman" w:hAnsi="Times New Roman" w:cs="Times New Roman"/>
          <w:color w:val="000000"/>
          <w:sz w:val="24"/>
          <w:szCs w:val="24"/>
          <w:lang w:eastAsia="en-AU"/>
        </w:rPr>
        <w:t xml:space="preserve"> Schedule 2</w:t>
      </w:r>
      <w:r w:rsidR="00C95D6D" w:rsidRPr="007C42D3">
        <w:rPr>
          <w:rFonts w:ascii="Times New Roman" w:eastAsia="Times New Roman" w:hAnsi="Times New Roman" w:cs="Times New Roman"/>
          <w:color w:val="000000"/>
          <w:sz w:val="24"/>
          <w:szCs w:val="24"/>
          <w:lang w:eastAsia="en-AU"/>
        </w:rPr>
        <w:t xml:space="preserve"> to estimate soil carbon stocks in all subsequent reporting periods</w:t>
      </w:r>
      <w:r w:rsidR="00B17B2A" w:rsidRPr="007C42D3">
        <w:rPr>
          <w:rFonts w:ascii="Times New Roman" w:eastAsia="Times New Roman" w:hAnsi="Times New Roman" w:cs="Times New Roman"/>
          <w:color w:val="000000"/>
          <w:sz w:val="24"/>
          <w:szCs w:val="24"/>
          <w:lang w:eastAsia="en-AU"/>
        </w:rPr>
        <w:t>.</w:t>
      </w:r>
    </w:p>
    <w:p w14:paraId="5CC2CEB0" w14:textId="7E0DFB6F" w:rsidR="005F1118" w:rsidRPr="007C42D3" w:rsidRDefault="003E13E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5</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Steps involved in accounting for a soil carbon project</w:t>
      </w:r>
    </w:p>
    <w:p w14:paraId="18330D3B" w14:textId="1678DFC4" w:rsidR="006B4CD9" w:rsidRPr="007C42D3" w:rsidRDefault="006B4CD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Section 5 sets out the steps involved in accounting for a soil carbon project.</w:t>
      </w:r>
    </w:p>
    <w:p w14:paraId="25D880B9" w14:textId="0E82818C" w:rsidR="005F1118" w:rsidRPr="007C42D3" w:rsidRDefault="006B4CD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project area </w:t>
      </w:r>
      <w:r w:rsidR="003E13ED" w:rsidRPr="007C42D3">
        <w:rPr>
          <w:rFonts w:ascii="Times New Roman" w:eastAsia="Calibri" w:hAnsi="Times New Roman" w:cs="Times New Roman"/>
          <w:sz w:val="24"/>
          <w:szCs w:val="24"/>
        </w:rPr>
        <w:t xml:space="preserve">must be mapped into CEAs, emissions accounting areas and exclusion areas with the same purpose as </w:t>
      </w:r>
      <w:r w:rsidR="007C0CA9" w:rsidRPr="007C42D3">
        <w:rPr>
          <w:rFonts w:ascii="Times New Roman" w:eastAsia="Calibri" w:hAnsi="Times New Roman" w:cs="Times New Roman"/>
          <w:sz w:val="24"/>
          <w:szCs w:val="24"/>
        </w:rPr>
        <w:t xml:space="preserve">outlined in </w:t>
      </w:r>
      <w:r w:rsidR="00475330"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ection 6 of Schedule 1 of this Explanatory S</w:t>
      </w:r>
      <w:r w:rsidR="007C0CA9" w:rsidRPr="007C42D3">
        <w:rPr>
          <w:rFonts w:ascii="Times New Roman" w:eastAsia="Calibri" w:hAnsi="Times New Roman" w:cs="Times New Roman"/>
          <w:sz w:val="24"/>
          <w:szCs w:val="24"/>
        </w:rPr>
        <w:t>tatement.</w:t>
      </w:r>
      <w:r w:rsidR="00DE3FE6" w:rsidRPr="007C42D3">
        <w:rPr>
          <w:rFonts w:ascii="Times New Roman" w:eastAsia="Calibri" w:hAnsi="Times New Roman" w:cs="Times New Roman"/>
          <w:sz w:val="24"/>
          <w:szCs w:val="24"/>
        </w:rPr>
        <w:t xml:space="preserve"> </w:t>
      </w:r>
    </w:p>
    <w:p w14:paraId="70BB1347" w14:textId="243FF642" w:rsidR="003B5297" w:rsidRPr="007C42D3" w:rsidRDefault="007C0CA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DE3FE6"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(2) outlines when the first and subsequent estimations of carbon stocks must occur for a CEA. </w:t>
      </w:r>
    </w:p>
    <w:p w14:paraId="345E264D" w14:textId="3E1ACC13" w:rsidR="002130BC" w:rsidRPr="007C42D3" w:rsidRDefault="007C0CA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purpose of paragraph</w:t>
      </w:r>
      <w:r w:rsidR="00157E5B"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 xml:space="preserve"> </w:t>
      </w:r>
      <w:r w:rsidR="003B5297" w:rsidRPr="007C42D3">
        <w:rPr>
          <w:rFonts w:ascii="Times New Roman" w:eastAsia="Calibri" w:hAnsi="Times New Roman" w:cs="Times New Roman"/>
          <w:sz w:val="24"/>
          <w:szCs w:val="24"/>
        </w:rPr>
        <w:t>5(2)</w:t>
      </w:r>
      <w:r w:rsidRPr="007C42D3">
        <w:rPr>
          <w:rFonts w:ascii="Times New Roman" w:eastAsia="Calibri" w:hAnsi="Times New Roman" w:cs="Times New Roman"/>
          <w:sz w:val="24"/>
          <w:szCs w:val="24"/>
        </w:rPr>
        <w:t>(a)</w:t>
      </w:r>
      <w:r w:rsidR="00157E5B" w:rsidRPr="007C42D3">
        <w:rPr>
          <w:rFonts w:ascii="Times New Roman" w:eastAsia="Calibri" w:hAnsi="Times New Roman" w:cs="Times New Roman"/>
          <w:sz w:val="24"/>
          <w:szCs w:val="24"/>
        </w:rPr>
        <w:t>(i and</w:t>
      </w:r>
      <w:r w:rsidR="000420AF" w:rsidRPr="007C42D3">
        <w:rPr>
          <w:rFonts w:ascii="Times New Roman" w:eastAsia="Calibri" w:hAnsi="Times New Roman" w:cs="Times New Roman"/>
          <w:sz w:val="24"/>
          <w:szCs w:val="24"/>
        </w:rPr>
        <w:t xml:space="preserve"> </w:t>
      </w:r>
      <w:r w:rsidR="00157E5B" w:rsidRPr="007C42D3">
        <w:rPr>
          <w:rFonts w:ascii="Times New Roman" w:eastAsia="Calibri" w:hAnsi="Times New Roman" w:cs="Times New Roman"/>
          <w:sz w:val="24"/>
          <w:szCs w:val="24"/>
        </w:rPr>
        <w:t>ii)</w:t>
      </w:r>
      <w:r w:rsidRPr="007C42D3">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is</w:t>
      </w:r>
      <w:r w:rsidR="00157E5B"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to ensure that</w:t>
      </w:r>
      <w:r w:rsidRPr="007C42D3" w:rsidDel="00264F78">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 xml:space="preserve">the first estimation event </w:t>
      </w:r>
      <w:r w:rsidR="00264F78" w:rsidRPr="007C42D3">
        <w:rPr>
          <w:rFonts w:ascii="Times New Roman" w:eastAsia="Calibri" w:hAnsi="Times New Roman" w:cs="Times New Roman"/>
          <w:sz w:val="24"/>
          <w:szCs w:val="24"/>
        </w:rPr>
        <w:t xml:space="preserve">involves </w:t>
      </w:r>
      <w:r w:rsidRPr="007C42D3">
        <w:rPr>
          <w:rFonts w:ascii="Times New Roman" w:eastAsia="Calibri" w:hAnsi="Times New Roman" w:cs="Times New Roman"/>
          <w:sz w:val="24"/>
          <w:szCs w:val="24"/>
        </w:rPr>
        <w:t>soil sampling</w:t>
      </w:r>
      <w:r w:rsidR="00264F78"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in </w:t>
      </w:r>
      <w:r w:rsidR="006B4CD9" w:rsidRPr="007C42D3">
        <w:rPr>
          <w:rFonts w:ascii="Times New Roman" w:eastAsia="Calibri" w:hAnsi="Times New Roman" w:cs="Times New Roman"/>
          <w:sz w:val="24"/>
          <w:szCs w:val="24"/>
        </w:rPr>
        <w:t>every</w:t>
      </w:r>
      <w:r w:rsidRPr="007C42D3">
        <w:rPr>
          <w:rFonts w:ascii="Times New Roman" w:eastAsia="Calibri" w:hAnsi="Times New Roman" w:cs="Times New Roman"/>
          <w:sz w:val="24"/>
          <w:szCs w:val="24"/>
        </w:rPr>
        <w:t xml:space="preserve"> CEA</w:t>
      </w:r>
      <w:r w:rsidR="00264F78"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resulting in either a measurement-</w:t>
      </w:r>
      <w:r w:rsidR="001E60A5" w:rsidRPr="007C42D3">
        <w:rPr>
          <w:rFonts w:ascii="Times New Roman" w:eastAsia="Calibri" w:hAnsi="Times New Roman" w:cs="Times New Roman"/>
          <w:sz w:val="24"/>
          <w:szCs w:val="24"/>
        </w:rPr>
        <w:t>based</w:t>
      </w:r>
      <w:r w:rsidR="002130BC" w:rsidRPr="007C42D3">
        <w:rPr>
          <w:rFonts w:ascii="Times New Roman" w:eastAsia="Calibri" w:hAnsi="Times New Roman" w:cs="Times New Roman"/>
          <w:sz w:val="24"/>
          <w:szCs w:val="24"/>
        </w:rPr>
        <w:t xml:space="preserve"> or a model-assisted estimate</w:t>
      </w:r>
      <w:r w:rsidR="006B4CD9" w:rsidRPr="007C42D3">
        <w:rPr>
          <w:rFonts w:ascii="Times New Roman" w:eastAsia="Calibri" w:hAnsi="Times New Roman" w:cs="Times New Roman"/>
          <w:sz w:val="24"/>
          <w:szCs w:val="24"/>
        </w:rPr>
        <w:t xml:space="preserve"> for every CEA</w:t>
      </w:r>
      <w:r w:rsidR="002130BC" w:rsidRPr="007C42D3">
        <w:rPr>
          <w:rFonts w:ascii="Times New Roman" w:eastAsia="Calibri" w:hAnsi="Times New Roman" w:cs="Times New Roman"/>
          <w:sz w:val="24"/>
          <w:szCs w:val="24"/>
        </w:rPr>
        <w:t>. A model-only estimate would not be suitable for the first estimation even</w:t>
      </w:r>
      <w:r w:rsidR="00D664AD" w:rsidRPr="007C42D3">
        <w:rPr>
          <w:rFonts w:ascii="Times New Roman" w:eastAsia="Calibri" w:hAnsi="Times New Roman" w:cs="Times New Roman"/>
          <w:sz w:val="24"/>
          <w:szCs w:val="24"/>
        </w:rPr>
        <w:t>t because the uncertainty of the</w:t>
      </w:r>
      <w:r w:rsidR="003F7C0C" w:rsidRPr="007C42D3">
        <w:rPr>
          <w:rFonts w:ascii="Times New Roman" w:eastAsia="Calibri" w:hAnsi="Times New Roman" w:cs="Times New Roman"/>
          <w:sz w:val="24"/>
          <w:szCs w:val="24"/>
        </w:rPr>
        <w:t xml:space="preserve"> first estimation event</w:t>
      </w:r>
      <w:r w:rsidR="00D664AD" w:rsidRPr="007C42D3">
        <w:rPr>
          <w:rFonts w:ascii="Times New Roman" w:eastAsia="Calibri" w:hAnsi="Times New Roman" w:cs="Times New Roman"/>
          <w:sz w:val="24"/>
          <w:szCs w:val="24"/>
        </w:rPr>
        <w:t xml:space="preserve"> </w:t>
      </w:r>
      <w:r w:rsidR="00343CB6" w:rsidRPr="007C42D3">
        <w:rPr>
          <w:rFonts w:ascii="Times New Roman" w:eastAsia="Calibri" w:hAnsi="Times New Roman" w:cs="Times New Roman"/>
          <w:sz w:val="24"/>
          <w:szCs w:val="24"/>
        </w:rPr>
        <w:t xml:space="preserve">needs to </w:t>
      </w:r>
      <w:r w:rsidR="00D664AD" w:rsidRPr="007C42D3">
        <w:rPr>
          <w:rFonts w:ascii="Times New Roman" w:eastAsia="Calibri" w:hAnsi="Times New Roman" w:cs="Times New Roman"/>
          <w:sz w:val="24"/>
          <w:szCs w:val="24"/>
        </w:rPr>
        <w:t>be minimised</w:t>
      </w:r>
      <w:r w:rsidR="00157E5B" w:rsidRPr="007C42D3">
        <w:rPr>
          <w:rFonts w:ascii="Times New Roman" w:eastAsia="Calibri" w:hAnsi="Times New Roman" w:cs="Times New Roman"/>
          <w:sz w:val="24"/>
          <w:szCs w:val="24"/>
        </w:rPr>
        <w:t xml:space="preserve"> </w:t>
      </w:r>
      <w:r w:rsidR="003F7C0C" w:rsidRPr="007C42D3">
        <w:rPr>
          <w:rFonts w:ascii="Times New Roman" w:eastAsia="Calibri" w:hAnsi="Times New Roman" w:cs="Times New Roman"/>
          <w:sz w:val="24"/>
          <w:szCs w:val="24"/>
        </w:rPr>
        <w:t>through</w:t>
      </w:r>
      <w:r w:rsidR="00157E5B" w:rsidRPr="007C42D3">
        <w:rPr>
          <w:rFonts w:ascii="Times New Roman" w:eastAsia="Calibri" w:hAnsi="Times New Roman" w:cs="Times New Roman"/>
          <w:sz w:val="24"/>
          <w:szCs w:val="24"/>
        </w:rPr>
        <w:t xml:space="preserve"> sampling</w:t>
      </w:r>
      <w:r w:rsidR="00577781" w:rsidRPr="007C42D3">
        <w:rPr>
          <w:rFonts w:ascii="Times New Roman" w:eastAsia="Calibri" w:hAnsi="Times New Roman" w:cs="Times New Roman"/>
          <w:sz w:val="24"/>
          <w:szCs w:val="24"/>
        </w:rPr>
        <w:t>,</w:t>
      </w:r>
      <w:r w:rsidR="00D664AD" w:rsidRPr="007C42D3">
        <w:rPr>
          <w:rFonts w:ascii="Times New Roman" w:eastAsia="Calibri" w:hAnsi="Times New Roman" w:cs="Times New Roman"/>
          <w:sz w:val="24"/>
          <w:szCs w:val="24"/>
        </w:rPr>
        <w:t xml:space="preserve"> given that all</w:t>
      </w:r>
      <w:r w:rsidR="00157E5B" w:rsidRPr="007C42D3">
        <w:rPr>
          <w:rFonts w:ascii="Times New Roman" w:eastAsia="Calibri" w:hAnsi="Times New Roman" w:cs="Times New Roman"/>
          <w:sz w:val="24"/>
          <w:szCs w:val="24"/>
        </w:rPr>
        <w:t xml:space="preserve"> subsequent</w:t>
      </w:r>
      <w:r w:rsidR="003F7C0C" w:rsidRPr="007C42D3">
        <w:rPr>
          <w:rFonts w:ascii="Times New Roman" w:eastAsia="Calibri" w:hAnsi="Times New Roman" w:cs="Times New Roman"/>
          <w:sz w:val="24"/>
          <w:szCs w:val="24"/>
        </w:rPr>
        <w:t xml:space="preserve"> estimation</w:t>
      </w:r>
      <w:r w:rsidR="00157E5B" w:rsidRPr="007C42D3">
        <w:rPr>
          <w:rFonts w:ascii="Times New Roman" w:eastAsia="Calibri" w:hAnsi="Times New Roman" w:cs="Times New Roman"/>
          <w:sz w:val="24"/>
          <w:szCs w:val="24"/>
        </w:rPr>
        <w:t xml:space="preserve"> events will be compared to the </w:t>
      </w:r>
      <w:r w:rsidR="003F7C0C" w:rsidRPr="007C42D3">
        <w:rPr>
          <w:rFonts w:ascii="Times New Roman" w:eastAsia="Calibri" w:hAnsi="Times New Roman" w:cs="Times New Roman"/>
          <w:sz w:val="24"/>
          <w:szCs w:val="24"/>
        </w:rPr>
        <w:t xml:space="preserve">first </w:t>
      </w:r>
      <w:r w:rsidR="00157E5B" w:rsidRPr="007C42D3">
        <w:rPr>
          <w:rFonts w:ascii="Times New Roman" w:eastAsia="Calibri" w:hAnsi="Times New Roman" w:cs="Times New Roman"/>
          <w:sz w:val="24"/>
          <w:szCs w:val="24"/>
        </w:rPr>
        <w:t>estimat</w:t>
      </w:r>
      <w:r w:rsidR="003F7C0C" w:rsidRPr="007C42D3">
        <w:rPr>
          <w:rFonts w:ascii="Times New Roman" w:eastAsia="Calibri" w:hAnsi="Times New Roman" w:cs="Times New Roman"/>
          <w:sz w:val="24"/>
          <w:szCs w:val="24"/>
        </w:rPr>
        <w:t xml:space="preserve">ion </w:t>
      </w:r>
      <w:r w:rsidR="003F7C0C" w:rsidRPr="007C42D3">
        <w:rPr>
          <w:rFonts w:ascii="Times New Roman" w:eastAsia="Calibri" w:hAnsi="Times New Roman" w:cs="Times New Roman"/>
          <w:sz w:val="24"/>
          <w:szCs w:val="24"/>
        </w:rPr>
        <w:lastRenderedPageBreak/>
        <w:t>event to determine net abatement</w:t>
      </w:r>
      <w:r w:rsidR="00157E5B" w:rsidRPr="007C42D3">
        <w:rPr>
          <w:rFonts w:ascii="Times New Roman" w:eastAsia="Calibri" w:hAnsi="Times New Roman" w:cs="Times New Roman"/>
          <w:sz w:val="24"/>
          <w:szCs w:val="24"/>
        </w:rPr>
        <w:t>.</w:t>
      </w:r>
      <w:r w:rsidR="003B5297" w:rsidRPr="007C42D3">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 xml:space="preserve">Further, sampling every CEA is likely to be necessary to calibrate models to </w:t>
      </w:r>
      <w:r w:rsidR="003F7C0C" w:rsidRPr="007C42D3">
        <w:rPr>
          <w:rFonts w:ascii="Times New Roman" w:eastAsia="Calibri" w:hAnsi="Times New Roman" w:cs="Times New Roman"/>
          <w:sz w:val="24"/>
          <w:szCs w:val="24"/>
        </w:rPr>
        <w:t xml:space="preserve">the unique conditions of </w:t>
      </w:r>
      <w:r w:rsidR="006B4CD9" w:rsidRPr="007C42D3">
        <w:rPr>
          <w:rFonts w:ascii="Times New Roman" w:eastAsia="Calibri" w:hAnsi="Times New Roman" w:cs="Times New Roman"/>
          <w:sz w:val="24"/>
          <w:szCs w:val="24"/>
        </w:rPr>
        <w:t>each</w:t>
      </w:r>
      <w:r w:rsidR="003F7C0C" w:rsidRPr="007C42D3">
        <w:rPr>
          <w:rFonts w:ascii="Times New Roman" w:eastAsia="Calibri" w:hAnsi="Times New Roman" w:cs="Times New Roman"/>
          <w:sz w:val="24"/>
          <w:szCs w:val="24"/>
        </w:rPr>
        <w:t xml:space="preserve"> individual</w:t>
      </w:r>
      <w:r w:rsidR="006B4CD9" w:rsidRPr="007C42D3">
        <w:rPr>
          <w:rFonts w:ascii="Times New Roman" w:eastAsia="Calibri" w:hAnsi="Times New Roman" w:cs="Times New Roman"/>
          <w:sz w:val="24"/>
          <w:szCs w:val="24"/>
        </w:rPr>
        <w:t xml:space="preserve"> CEA</w:t>
      </w:r>
      <w:r w:rsidR="003F7C0C" w:rsidRPr="007C42D3">
        <w:rPr>
          <w:rFonts w:ascii="Times New Roman" w:eastAsia="Calibri" w:hAnsi="Times New Roman" w:cs="Times New Roman"/>
          <w:sz w:val="24"/>
          <w:szCs w:val="24"/>
        </w:rPr>
        <w:t>.</w:t>
      </w:r>
    </w:p>
    <w:p w14:paraId="7DBDABE1" w14:textId="7D8B542E" w:rsidR="0086038F" w:rsidRPr="007C42D3" w:rsidRDefault="0086038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first estimation event must occur prior to the end of the reporting period when the project </w:t>
      </w:r>
      <w:r w:rsidR="003F7C0C" w:rsidRPr="007C42D3">
        <w:rPr>
          <w:rFonts w:ascii="Times New Roman" w:eastAsia="Calibri" w:hAnsi="Times New Roman" w:cs="Times New Roman"/>
          <w:sz w:val="24"/>
          <w:szCs w:val="24"/>
        </w:rPr>
        <w:t xml:space="preserve">was registered or the project </w:t>
      </w:r>
      <w:r w:rsidRPr="007C42D3">
        <w:rPr>
          <w:rFonts w:ascii="Times New Roman" w:eastAsia="Calibri" w:hAnsi="Times New Roman" w:cs="Times New Roman"/>
          <w:sz w:val="24"/>
          <w:szCs w:val="24"/>
        </w:rPr>
        <w:t xml:space="preserve">area </w:t>
      </w:r>
      <w:r w:rsidR="003F7C0C" w:rsidRPr="007C42D3">
        <w:rPr>
          <w:rFonts w:ascii="Times New Roman" w:eastAsia="Calibri" w:hAnsi="Times New Roman" w:cs="Times New Roman"/>
          <w:sz w:val="24"/>
          <w:szCs w:val="24"/>
        </w:rPr>
        <w:t>wa</w:t>
      </w:r>
      <w:r w:rsidRPr="007C42D3">
        <w:rPr>
          <w:rFonts w:ascii="Times New Roman" w:eastAsia="Calibri" w:hAnsi="Times New Roman" w:cs="Times New Roman"/>
          <w:sz w:val="24"/>
          <w:szCs w:val="24"/>
        </w:rPr>
        <w:t>s included in the project</w:t>
      </w:r>
      <w:r w:rsidR="00157E5B" w:rsidRPr="007C42D3">
        <w:rPr>
          <w:rFonts w:ascii="Times New Roman" w:eastAsia="Calibri" w:hAnsi="Times New Roman" w:cs="Times New Roman"/>
          <w:sz w:val="24"/>
          <w:szCs w:val="24"/>
        </w:rPr>
        <w:t xml:space="preserve"> under paragraphs </w:t>
      </w:r>
      <w:r w:rsidR="000420AF" w:rsidRPr="007C42D3">
        <w:rPr>
          <w:rFonts w:ascii="Times New Roman" w:eastAsia="Calibri" w:hAnsi="Times New Roman" w:cs="Times New Roman"/>
          <w:sz w:val="24"/>
          <w:szCs w:val="24"/>
        </w:rPr>
        <w:t>5(2)(a)(iii and iv)</w:t>
      </w:r>
      <w:r w:rsidRPr="007C42D3">
        <w:rPr>
          <w:rFonts w:ascii="Times New Roman" w:eastAsia="Calibri" w:hAnsi="Times New Roman" w:cs="Times New Roman"/>
          <w:sz w:val="24"/>
          <w:szCs w:val="24"/>
        </w:rPr>
        <w:t xml:space="preserve">. While it can be assumed to be generally disadvantageous for participants to delay baselining for a CEA </w:t>
      </w:r>
      <w:r w:rsidR="003F7C0C" w:rsidRPr="007C42D3">
        <w:rPr>
          <w:rFonts w:ascii="Times New Roman" w:eastAsia="Calibri" w:hAnsi="Times New Roman" w:cs="Times New Roman"/>
          <w:sz w:val="24"/>
          <w:szCs w:val="24"/>
        </w:rPr>
        <w:t>once</w:t>
      </w:r>
      <w:r w:rsidRPr="007C42D3">
        <w:rPr>
          <w:rFonts w:ascii="Times New Roman" w:eastAsia="Calibri" w:hAnsi="Times New Roman" w:cs="Times New Roman"/>
          <w:sz w:val="24"/>
          <w:szCs w:val="24"/>
        </w:rPr>
        <w:t xml:space="preserve"> project activities </w:t>
      </w:r>
      <w:r w:rsidR="003F7C0C" w:rsidRPr="007C42D3">
        <w:rPr>
          <w:rFonts w:ascii="Times New Roman" w:eastAsia="Calibri" w:hAnsi="Times New Roman" w:cs="Times New Roman"/>
          <w:sz w:val="24"/>
          <w:szCs w:val="24"/>
        </w:rPr>
        <w:t>have commenced</w:t>
      </w:r>
      <w:r w:rsidRPr="007C42D3">
        <w:rPr>
          <w:rFonts w:ascii="Times New Roman" w:eastAsia="Calibri" w:hAnsi="Times New Roman" w:cs="Times New Roman"/>
          <w:sz w:val="24"/>
          <w:szCs w:val="24"/>
        </w:rPr>
        <w:t xml:space="preserve"> (as any increases</w:t>
      </w:r>
      <w:r w:rsidR="003F7C0C" w:rsidRPr="007C42D3">
        <w:rPr>
          <w:rFonts w:ascii="Times New Roman" w:eastAsia="Calibri" w:hAnsi="Times New Roman" w:cs="Times New Roman"/>
          <w:sz w:val="24"/>
          <w:szCs w:val="24"/>
        </w:rPr>
        <w:t xml:space="preserve"> in soil organic carbon stocks from the project activity before baselining occurred would not be reflected in net abatement</w:t>
      </w:r>
      <w:r w:rsidRPr="007C42D3">
        <w:rPr>
          <w:rFonts w:ascii="Times New Roman" w:eastAsia="Calibri" w:hAnsi="Times New Roman" w:cs="Times New Roman"/>
          <w:sz w:val="24"/>
          <w:szCs w:val="24"/>
        </w:rPr>
        <w:t xml:space="preserve">), it is necessary to have a </w:t>
      </w:r>
      <w:r w:rsidR="003F7C0C" w:rsidRPr="007C42D3">
        <w:rPr>
          <w:rFonts w:ascii="Times New Roman" w:eastAsia="Calibri" w:hAnsi="Times New Roman" w:cs="Times New Roman"/>
          <w:sz w:val="24"/>
          <w:szCs w:val="24"/>
        </w:rPr>
        <w:t>timeframe for</w:t>
      </w:r>
      <w:r w:rsidRPr="007C42D3">
        <w:rPr>
          <w:rFonts w:ascii="Times New Roman" w:eastAsia="Calibri" w:hAnsi="Times New Roman" w:cs="Times New Roman"/>
          <w:sz w:val="24"/>
          <w:szCs w:val="24"/>
        </w:rPr>
        <w:t xml:space="preserve"> when the first estimation must occur to avoid selective </w:t>
      </w:r>
      <w:r w:rsidR="00264F78" w:rsidRPr="007C42D3">
        <w:rPr>
          <w:rFonts w:ascii="Times New Roman" w:eastAsia="Calibri" w:hAnsi="Times New Roman" w:cs="Times New Roman"/>
          <w:sz w:val="24"/>
          <w:szCs w:val="24"/>
        </w:rPr>
        <w:t>timing of the first estimation event</w:t>
      </w:r>
      <w:r w:rsidR="00075CAB" w:rsidRPr="007C42D3">
        <w:rPr>
          <w:rFonts w:ascii="Times New Roman" w:eastAsia="Calibri" w:hAnsi="Times New Roman" w:cs="Times New Roman"/>
          <w:sz w:val="24"/>
          <w:szCs w:val="24"/>
        </w:rPr>
        <w:t xml:space="preserve"> (e.g</w:t>
      </w:r>
      <w:r w:rsidR="003F7C0C" w:rsidRPr="007C42D3">
        <w:rPr>
          <w:rFonts w:ascii="Times New Roman" w:eastAsia="Calibri" w:hAnsi="Times New Roman" w:cs="Times New Roman"/>
          <w:sz w:val="24"/>
          <w:szCs w:val="24"/>
        </w:rPr>
        <w:t>. during</w:t>
      </w:r>
      <w:r w:rsidR="00075CAB" w:rsidRPr="007C42D3">
        <w:rPr>
          <w:rFonts w:ascii="Times New Roman" w:eastAsia="Calibri" w:hAnsi="Times New Roman" w:cs="Times New Roman"/>
          <w:sz w:val="24"/>
          <w:szCs w:val="24"/>
        </w:rPr>
        <w:t xml:space="preserve"> drought </w:t>
      </w:r>
      <w:r w:rsidR="00DC26BB" w:rsidRPr="007C42D3">
        <w:rPr>
          <w:rFonts w:ascii="Times New Roman" w:eastAsia="Calibri" w:hAnsi="Times New Roman" w:cs="Times New Roman"/>
          <w:sz w:val="24"/>
          <w:szCs w:val="24"/>
        </w:rPr>
        <w:t>events</w:t>
      </w:r>
      <w:r w:rsidR="00075CAB" w:rsidRPr="007C42D3">
        <w:rPr>
          <w:rFonts w:ascii="Times New Roman" w:eastAsia="Calibri" w:hAnsi="Times New Roman" w:cs="Times New Roman"/>
          <w:sz w:val="24"/>
          <w:szCs w:val="24"/>
        </w:rPr>
        <w:t>).</w:t>
      </w:r>
    </w:p>
    <w:p w14:paraId="4279D1F7" w14:textId="73D69F93" w:rsidR="00C26EB8" w:rsidRPr="007C42D3" w:rsidRDefault="00C26EB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purpose of paragraph 5(2)(c)</w:t>
      </w:r>
      <w:r w:rsidR="00577781"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is to ensure </w:t>
      </w:r>
      <w:r w:rsidR="00264F78" w:rsidRPr="007C42D3">
        <w:rPr>
          <w:rFonts w:ascii="Times New Roman" w:eastAsia="Calibri" w:hAnsi="Times New Roman" w:cs="Times New Roman"/>
          <w:sz w:val="24"/>
          <w:szCs w:val="24"/>
        </w:rPr>
        <w:t>carbon stocks are</w:t>
      </w:r>
      <w:r w:rsidRPr="007C42D3">
        <w:rPr>
          <w:rFonts w:ascii="Times New Roman" w:eastAsia="Calibri" w:hAnsi="Times New Roman" w:cs="Times New Roman"/>
          <w:sz w:val="24"/>
          <w:szCs w:val="24"/>
        </w:rPr>
        <w:t xml:space="preserve"> estimate</w:t>
      </w:r>
      <w:r w:rsidR="00264F78" w:rsidRPr="007C42D3">
        <w:rPr>
          <w:rFonts w:ascii="Times New Roman" w:eastAsia="Calibri" w:hAnsi="Times New Roman" w:cs="Times New Roman"/>
          <w:sz w:val="24"/>
          <w:szCs w:val="24"/>
        </w:rPr>
        <w:t>d</w:t>
      </w:r>
      <w:r w:rsidRPr="007C42D3">
        <w:rPr>
          <w:rFonts w:ascii="Times New Roman" w:eastAsia="Calibri" w:hAnsi="Times New Roman" w:cs="Times New Roman"/>
          <w:sz w:val="24"/>
          <w:szCs w:val="24"/>
        </w:rPr>
        <w:t xml:space="preserve"> </w:t>
      </w:r>
      <w:r w:rsidR="00F82B33" w:rsidRPr="007C42D3">
        <w:rPr>
          <w:rFonts w:ascii="Times New Roman" w:eastAsia="Calibri" w:hAnsi="Times New Roman" w:cs="Times New Roman"/>
          <w:sz w:val="24"/>
          <w:szCs w:val="24"/>
        </w:rPr>
        <w:t xml:space="preserve">in </w:t>
      </w:r>
      <w:r w:rsidR="00D73F67" w:rsidRPr="007C42D3">
        <w:rPr>
          <w:rFonts w:ascii="Times New Roman" w:eastAsia="Calibri" w:hAnsi="Times New Roman" w:cs="Times New Roman"/>
          <w:sz w:val="24"/>
          <w:szCs w:val="24"/>
        </w:rPr>
        <w:t>CEA</w:t>
      </w:r>
      <w:r w:rsidR="00F82B33" w:rsidRPr="007C42D3">
        <w:rPr>
          <w:rFonts w:ascii="Times New Roman" w:eastAsia="Calibri" w:hAnsi="Times New Roman" w:cs="Times New Roman"/>
          <w:sz w:val="24"/>
          <w:szCs w:val="24"/>
        </w:rPr>
        <w:t>s</w:t>
      </w:r>
      <w:r w:rsidR="00D73F67" w:rsidRPr="007C42D3">
        <w:rPr>
          <w:rFonts w:ascii="Times New Roman" w:eastAsia="Calibri" w:hAnsi="Times New Roman" w:cs="Times New Roman"/>
          <w:sz w:val="24"/>
          <w:szCs w:val="24"/>
        </w:rPr>
        <w:t xml:space="preserve"> at least once every five years to enable net abatement to be determined. Differences in when CEAs are added to a project and when</w:t>
      </w:r>
      <w:r w:rsidR="00F11AB3" w:rsidRPr="007C42D3">
        <w:rPr>
          <w:rFonts w:ascii="Times New Roman" w:eastAsia="Calibri" w:hAnsi="Times New Roman" w:cs="Times New Roman"/>
          <w:sz w:val="24"/>
          <w:szCs w:val="24"/>
        </w:rPr>
        <w:t xml:space="preserve"> first estimation events</w:t>
      </w:r>
      <w:r w:rsidR="00D73F67" w:rsidRPr="007C42D3">
        <w:rPr>
          <w:rFonts w:ascii="Times New Roman" w:eastAsia="Calibri" w:hAnsi="Times New Roman" w:cs="Times New Roman"/>
          <w:sz w:val="24"/>
          <w:szCs w:val="24"/>
        </w:rPr>
        <w:t xml:space="preserve"> occur may mean that some CEAs will contribute to net abatement and others will only have </w:t>
      </w:r>
      <w:r w:rsidR="00343CB6" w:rsidRPr="007C42D3">
        <w:rPr>
          <w:rFonts w:ascii="Times New Roman" w:eastAsia="Calibri" w:hAnsi="Times New Roman" w:cs="Times New Roman"/>
          <w:sz w:val="24"/>
          <w:szCs w:val="24"/>
        </w:rPr>
        <w:t xml:space="preserve">the </w:t>
      </w:r>
      <w:r w:rsidR="006729D2" w:rsidRPr="007C42D3">
        <w:rPr>
          <w:rFonts w:ascii="Times New Roman" w:eastAsia="Calibri" w:hAnsi="Times New Roman" w:cs="Times New Roman"/>
          <w:sz w:val="24"/>
          <w:szCs w:val="24"/>
        </w:rPr>
        <w:t xml:space="preserve">first </w:t>
      </w:r>
      <w:r w:rsidR="00F11AB3" w:rsidRPr="007C42D3">
        <w:rPr>
          <w:rFonts w:ascii="Times New Roman" w:eastAsia="Calibri" w:hAnsi="Times New Roman" w:cs="Times New Roman"/>
          <w:sz w:val="24"/>
          <w:szCs w:val="24"/>
        </w:rPr>
        <w:t xml:space="preserve">estimation event </w:t>
      </w:r>
      <w:r w:rsidR="00D73F67" w:rsidRPr="007C42D3">
        <w:rPr>
          <w:rFonts w:ascii="Times New Roman" w:eastAsia="Calibri" w:hAnsi="Times New Roman" w:cs="Times New Roman"/>
          <w:sz w:val="24"/>
          <w:szCs w:val="24"/>
        </w:rPr>
        <w:t>conducted in the first reporting period.</w:t>
      </w:r>
      <w:r w:rsidRPr="007C42D3">
        <w:rPr>
          <w:rFonts w:ascii="Times New Roman" w:eastAsia="Calibri" w:hAnsi="Times New Roman" w:cs="Times New Roman"/>
          <w:sz w:val="24"/>
          <w:szCs w:val="24"/>
        </w:rPr>
        <w:t xml:space="preserve"> </w:t>
      </w:r>
    </w:p>
    <w:p w14:paraId="319EB889" w14:textId="198C003C" w:rsidR="003F7C0C" w:rsidRPr="007C42D3" w:rsidRDefault="000420A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purpose of paragraph 5(2)(b) is to ensure that sampling occurs at least every 10 years in each CEA to </w:t>
      </w:r>
      <w:r w:rsidR="003F7C0C" w:rsidRPr="007C42D3">
        <w:rPr>
          <w:rFonts w:ascii="Times New Roman" w:eastAsia="Calibri" w:hAnsi="Times New Roman" w:cs="Times New Roman"/>
          <w:sz w:val="24"/>
          <w:szCs w:val="24"/>
        </w:rPr>
        <w:t>ascertain the uncertainty of</w:t>
      </w:r>
      <w:r w:rsidR="00DC26BB" w:rsidRPr="007C42D3">
        <w:rPr>
          <w:rFonts w:ascii="Times New Roman" w:eastAsia="Calibri" w:hAnsi="Times New Roman" w:cs="Times New Roman"/>
          <w:sz w:val="24"/>
          <w:szCs w:val="24"/>
        </w:rPr>
        <w:t xml:space="preserve"> any</w:t>
      </w:r>
      <w:r w:rsidRPr="007C42D3">
        <w:rPr>
          <w:rFonts w:ascii="Times New Roman" w:eastAsia="Calibri" w:hAnsi="Times New Roman" w:cs="Times New Roman"/>
          <w:sz w:val="24"/>
          <w:szCs w:val="24"/>
        </w:rPr>
        <w:t xml:space="preserve"> model-</w:t>
      </w:r>
      <w:r w:rsidR="004912C3" w:rsidRPr="007C42D3">
        <w:rPr>
          <w:rFonts w:ascii="Times New Roman" w:eastAsia="Calibri" w:hAnsi="Times New Roman" w:cs="Times New Roman"/>
          <w:sz w:val="24"/>
          <w:szCs w:val="24"/>
        </w:rPr>
        <w:t>only</w:t>
      </w:r>
      <w:r w:rsidRPr="007C42D3">
        <w:rPr>
          <w:rFonts w:ascii="Times New Roman" w:eastAsia="Calibri" w:hAnsi="Times New Roman" w:cs="Times New Roman"/>
          <w:sz w:val="24"/>
          <w:szCs w:val="24"/>
        </w:rPr>
        <w:t xml:space="preserve"> </w:t>
      </w:r>
      <w:r w:rsidR="00DC26BB" w:rsidRPr="007C42D3">
        <w:rPr>
          <w:rFonts w:ascii="Times New Roman" w:eastAsia="Calibri" w:hAnsi="Times New Roman" w:cs="Times New Roman"/>
          <w:sz w:val="24"/>
          <w:szCs w:val="24"/>
        </w:rPr>
        <w:t>estimates</w:t>
      </w:r>
      <w:r w:rsidRPr="007C42D3">
        <w:rPr>
          <w:rFonts w:ascii="Times New Roman" w:eastAsia="Calibri" w:hAnsi="Times New Roman" w:cs="Times New Roman"/>
          <w:sz w:val="24"/>
          <w:szCs w:val="24"/>
        </w:rPr>
        <w:t xml:space="preserve"> used in </w:t>
      </w:r>
      <w:r w:rsidR="00C26EB8" w:rsidRPr="007C42D3">
        <w:rPr>
          <w:rFonts w:ascii="Times New Roman" w:eastAsia="Calibri" w:hAnsi="Times New Roman" w:cs="Times New Roman"/>
          <w:sz w:val="24"/>
          <w:szCs w:val="24"/>
        </w:rPr>
        <w:t xml:space="preserve">that CEA in </w:t>
      </w:r>
      <w:r w:rsidRPr="007C42D3">
        <w:rPr>
          <w:rFonts w:ascii="Times New Roman" w:eastAsia="Calibri" w:hAnsi="Times New Roman" w:cs="Times New Roman"/>
          <w:sz w:val="24"/>
          <w:szCs w:val="24"/>
        </w:rPr>
        <w:t>the interim</w:t>
      </w:r>
      <w:r w:rsidR="004912C3" w:rsidRPr="007C42D3">
        <w:rPr>
          <w:rFonts w:ascii="Times New Roman" w:eastAsia="Calibri" w:hAnsi="Times New Roman" w:cs="Times New Roman"/>
          <w:sz w:val="24"/>
          <w:szCs w:val="24"/>
        </w:rPr>
        <w:t xml:space="preserve"> under paragraph 5(2)(c). </w:t>
      </w:r>
    </w:p>
    <w:p w14:paraId="087A0893" w14:textId="28A5CEF6" w:rsidR="002163CF" w:rsidRPr="007C42D3" w:rsidRDefault="000420A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While</w:t>
      </w:r>
      <w:r w:rsidR="00DC26BB" w:rsidRPr="007C42D3">
        <w:rPr>
          <w:rFonts w:ascii="Times New Roman" w:eastAsia="Calibri" w:hAnsi="Times New Roman" w:cs="Times New Roman"/>
          <w:sz w:val="24"/>
          <w:szCs w:val="24"/>
        </w:rPr>
        <w:t xml:space="preserve"> not all CEAs need to have</w:t>
      </w:r>
      <w:r w:rsidR="00DC26BB" w:rsidRPr="007C42D3" w:rsidDel="00F82B33">
        <w:rPr>
          <w:rFonts w:ascii="Times New Roman" w:eastAsia="Calibri" w:hAnsi="Times New Roman" w:cs="Times New Roman"/>
          <w:sz w:val="24"/>
          <w:szCs w:val="24"/>
        </w:rPr>
        <w:t xml:space="preserve"> conducted an</w:t>
      </w:r>
      <w:r w:rsidR="00F82B33" w:rsidRPr="007C42D3">
        <w:rPr>
          <w:rFonts w:ascii="Times New Roman" w:eastAsia="Calibri" w:hAnsi="Times New Roman" w:cs="Times New Roman"/>
          <w:sz w:val="24"/>
          <w:szCs w:val="24"/>
        </w:rPr>
        <w:t xml:space="preserve"> </w:t>
      </w:r>
      <w:r w:rsidR="00DC26BB" w:rsidRPr="007C42D3">
        <w:rPr>
          <w:rFonts w:ascii="Times New Roman" w:eastAsia="Calibri" w:hAnsi="Times New Roman" w:cs="Times New Roman"/>
          <w:sz w:val="24"/>
          <w:szCs w:val="24"/>
        </w:rPr>
        <w:t>estimation event in order to report on a project area</w:t>
      </w:r>
      <w:r w:rsidR="00C26EB8" w:rsidRPr="007C42D3">
        <w:rPr>
          <w:rFonts w:ascii="Times New Roman" w:eastAsia="Calibri" w:hAnsi="Times New Roman" w:cs="Times New Roman"/>
          <w:sz w:val="24"/>
          <w:szCs w:val="24"/>
        </w:rPr>
        <w:t xml:space="preserve"> in a given reporting period</w:t>
      </w:r>
      <w:r w:rsidR="00DC26BB" w:rsidRPr="007C42D3">
        <w:rPr>
          <w:rFonts w:ascii="Times New Roman" w:eastAsia="Calibri" w:hAnsi="Times New Roman" w:cs="Times New Roman"/>
          <w:sz w:val="24"/>
          <w:szCs w:val="24"/>
        </w:rPr>
        <w:t xml:space="preserve">, any CEAs which have undertaken an estimation event </w:t>
      </w:r>
      <w:r w:rsidR="00F82B33" w:rsidRPr="007C42D3">
        <w:rPr>
          <w:rFonts w:ascii="Times New Roman" w:eastAsia="Calibri" w:hAnsi="Times New Roman" w:cs="Times New Roman"/>
          <w:sz w:val="24"/>
          <w:szCs w:val="24"/>
        </w:rPr>
        <w:t xml:space="preserve">(other than the first estimation event) </w:t>
      </w:r>
      <w:r w:rsidR="00DC26BB" w:rsidRPr="007C42D3">
        <w:rPr>
          <w:rFonts w:ascii="Times New Roman" w:eastAsia="Calibri" w:hAnsi="Times New Roman" w:cs="Times New Roman"/>
          <w:sz w:val="24"/>
          <w:szCs w:val="24"/>
        </w:rPr>
        <w:t>must report those resul</w:t>
      </w:r>
      <w:r w:rsidR="002163CF" w:rsidRPr="007C42D3">
        <w:rPr>
          <w:rFonts w:ascii="Times New Roman" w:eastAsia="Calibri" w:hAnsi="Times New Roman" w:cs="Times New Roman"/>
          <w:sz w:val="24"/>
          <w:szCs w:val="24"/>
        </w:rPr>
        <w:t>ts</w:t>
      </w:r>
      <w:r w:rsidR="00DC26BB" w:rsidRPr="007C42D3">
        <w:rPr>
          <w:rFonts w:ascii="Times New Roman" w:eastAsia="Calibri" w:hAnsi="Times New Roman" w:cs="Times New Roman"/>
          <w:sz w:val="24"/>
          <w:szCs w:val="24"/>
        </w:rPr>
        <w:t xml:space="preserve"> (under subsection 5(4)</w:t>
      </w:r>
      <w:r w:rsidR="002163CF" w:rsidRPr="007C42D3">
        <w:rPr>
          <w:rFonts w:ascii="Times New Roman" w:eastAsia="Calibri" w:hAnsi="Times New Roman" w:cs="Times New Roman"/>
          <w:sz w:val="24"/>
          <w:szCs w:val="24"/>
        </w:rPr>
        <w:t xml:space="preserve">). This </w:t>
      </w:r>
      <w:r w:rsidR="00C26EB8" w:rsidRPr="007C42D3">
        <w:rPr>
          <w:rFonts w:ascii="Times New Roman" w:eastAsia="Calibri" w:hAnsi="Times New Roman" w:cs="Times New Roman"/>
          <w:sz w:val="24"/>
          <w:szCs w:val="24"/>
        </w:rPr>
        <w:t xml:space="preserve">is to </w:t>
      </w:r>
      <w:r w:rsidR="002163CF" w:rsidRPr="007C42D3">
        <w:rPr>
          <w:rFonts w:ascii="Times New Roman" w:eastAsia="Calibri" w:hAnsi="Times New Roman" w:cs="Times New Roman"/>
          <w:sz w:val="24"/>
          <w:szCs w:val="24"/>
        </w:rPr>
        <w:t xml:space="preserve">ensure that if CEAs are negatively performing (where carbon stocks decline below baseline or previously credited amounts), they reduce the </w:t>
      </w:r>
      <w:r w:rsidR="00C26EB8" w:rsidRPr="007C42D3">
        <w:rPr>
          <w:rFonts w:ascii="Times New Roman" w:eastAsia="Calibri" w:hAnsi="Times New Roman" w:cs="Times New Roman"/>
          <w:sz w:val="24"/>
          <w:szCs w:val="24"/>
        </w:rPr>
        <w:t>abatement</w:t>
      </w:r>
      <w:r w:rsidR="002163CF"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achieved by the</w:t>
      </w:r>
      <w:r w:rsidR="002163CF" w:rsidRPr="007C42D3">
        <w:rPr>
          <w:rFonts w:ascii="Times New Roman" w:eastAsia="Calibri" w:hAnsi="Times New Roman" w:cs="Times New Roman"/>
          <w:sz w:val="24"/>
          <w:szCs w:val="24"/>
        </w:rPr>
        <w:t xml:space="preserve"> positively performing</w:t>
      </w:r>
      <w:r w:rsidR="00FC43B9" w:rsidRPr="007C42D3">
        <w:rPr>
          <w:rFonts w:ascii="Times New Roman" w:eastAsia="Calibri" w:hAnsi="Times New Roman" w:cs="Times New Roman"/>
          <w:sz w:val="24"/>
          <w:szCs w:val="24"/>
        </w:rPr>
        <w:t xml:space="preserve"> CEAs</w:t>
      </w:r>
      <w:r w:rsidR="002163CF" w:rsidRPr="007C42D3">
        <w:rPr>
          <w:rFonts w:ascii="Times New Roman" w:eastAsia="Calibri" w:hAnsi="Times New Roman" w:cs="Times New Roman"/>
          <w:sz w:val="24"/>
          <w:szCs w:val="24"/>
        </w:rPr>
        <w:t xml:space="preserve">. </w:t>
      </w:r>
      <w:r w:rsidR="00FC43B9" w:rsidRPr="007C42D3">
        <w:rPr>
          <w:rFonts w:ascii="Times New Roman" w:eastAsia="Calibri" w:hAnsi="Times New Roman" w:cs="Times New Roman"/>
          <w:sz w:val="24"/>
          <w:szCs w:val="24"/>
        </w:rPr>
        <w:t>Note that</w:t>
      </w:r>
      <w:r w:rsidR="00B22886"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once credits have been issued to a project</w:t>
      </w:r>
      <w:r w:rsidR="00B22886" w:rsidRPr="007C42D3">
        <w:rPr>
          <w:rFonts w:ascii="Times New Roman" w:eastAsia="Calibri" w:hAnsi="Times New Roman" w:cs="Times New Roman"/>
          <w:sz w:val="24"/>
          <w:szCs w:val="24"/>
        </w:rPr>
        <w:t>,</w:t>
      </w:r>
      <w:r w:rsidR="00FC43B9"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 xml:space="preserve">not </w:t>
      </w:r>
      <w:r w:rsidR="00F82B33" w:rsidRPr="007C42D3">
        <w:rPr>
          <w:rFonts w:ascii="Times New Roman" w:eastAsia="Calibri" w:hAnsi="Times New Roman" w:cs="Times New Roman"/>
          <w:sz w:val="24"/>
          <w:szCs w:val="24"/>
        </w:rPr>
        <w:t>estimating</w:t>
      </w:r>
      <w:r w:rsidR="00C26EB8" w:rsidRPr="007C42D3">
        <w:rPr>
          <w:rFonts w:ascii="Times New Roman" w:eastAsia="Calibri" w:hAnsi="Times New Roman" w:cs="Times New Roman"/>
          <w:sz w:val="24"/>
          <w:szCs w:val="24"/>
        </w:rPr>
        <w:t xml:space="preserve"> abatement in all </w:t>
      </w:r>
      <w:r w:rsidR="00FC43B9" w:rsidRPr="007C42D3">
        <w:rPr>
          <w:rFonts w:ascii="Times New Roman" w:eastAsia="Calibri" w:hAnsi="Times New Roman" w:cs="Times New Roman"/>
          <w:sz w:val="24"/>
          <w:szCs w:val="24"/>
        </w:rPr>
        <w:t xml:space="preserve">CEAs </w:t>
      </w:r>
      <w:r w:rsidR="001B3869" w:rsidRPr="007C42D3">
        <w:rPr>
          <w:rFonts w:ascii="Times New Roman" w:eastAsia="Calibri" w:hAnsi="Times New Roman" w:cs="Times New Roman"/>
          <w:sz w:val="24"/>
          <w:szCs w:val="24"/>
        </w:rPr>
        <w:t xml:space="preserve">in the project area </w:t>
      </w:r>
      <w:r w:rsidR="00475330" w:rsidRPr="007C42D3">
        <w:rPr>
          <w:rFonts w:ascii="Times New Roman" w:eastAsia="Calibri" w:hAnsi="Times New Roman" w:cs="Times New Roman"/>
          <w:sz w:val="24"/>
          <w:szCs w:val="24"/>
        </w:rPr>
        <w:t>may</w:t>
      </w:r>
      <w:r w:rsidR="00B22886" w:rsidRPr="007C42D3">
        <w:rPr>
          <w:rFonts w:ascii="Times New Roman" w:eastAsia="Calibri" w:hAnsi="Times New Roman" w:cs="Times New Roman"/>
          <w:sz w:val="24"/>
          <w:szCs w:val="24"/>
        </w:rPr>
        <w:t xml:space="preserve"> make it difficult to </w:t>
      </w:r>
      <w:r w:rsidR="00475330" w:rsidRPr="007C42D3">
        <w:rPr>
          <w:rFonts w:ascii="Times New Roman" w:eastAsia="Calibri" w:hAnsi="Times New Roman" w:cs="Times New Roman"/>
          <w:sz w:val="24"/>
          <w:szCs w:val="24"/>
        </w:rPr>
        <w:t>receive ACCUs in subsequent reporting periods as previous net abatement for any CEA in the project area is subtracted from the abatement of CEAs reported on in subsequent reporting periods</w:t>
      </w:r>
      <w:r w:rsidR="001B3869" w:rsidRPr="007C42D3">
        <w:rPr>
          <w:rFonts w:ascii="Times New Roman" w:eastAsia="Calibri" w:hAnsi="Times New Roman" w:cs="Times New Roman"/>
          <w:sz w:val="24"/>
          <w:szCs w:val="24"/>
        </w:rPr>
        <w:t xml:space="preserve"> </w:t>
      </w:r>
      <w:r w:rsidR="00B95776" w:rsidRPr="007C42D3">
        <w:rPr>
          <w:rFonts w:ascii="Times New Roman" w:eastAsia="Calibri" w:hAnsi="Times New Roman" w:cs="Times New Roman"/>
          <w:sz w:val="24"/>
          <w:szCs w:val="24"/>
        </w:rPr>
        <w:t>(for example</w:t>
      </w:r>
      <w:r w:rsidR="00577781" w:rsidRPr="007C42D3">
        <w:rPr>
          <w:rFonts w:ascii="Times New Roman" w:eastAsia="Calibri" w:hAnsi="Times New Roman" w:cs="Times New Roman"/>
          <w:sz w:val="24"/>
          <w:szCs w:val="24"/>
        </w:rPr>
        <w:t>,</w:t>
      </w:r>
      <w:r w:rsidR="00B95776" w:rsidRPr="007C42D3">
        <w:rPr>
          <w:rFonts w:ascii="Times New Roman" w:eastAsia="Calibri" w:hAnsi="Times New Roman" w:cs="Times New Roman"/>
          <w:sz w:val="24"/>
          <w:szCs w:val="24"/>
        </w:rPr>
        <w:t xml:space="preserve"> if expected model-only estimates were unavailable but a fraction of CEAs were still sampled</w:t>
      </w:r>
      <w:r w:rsidR="00C26EB8" w:rsidRPr="007C42D3">
        <w:rPr>
          <w:rFonts w:ascii="Times New Roman" w:eastAsia="Calibri" w:hAnsi="Times New Roman" w:cs="Times New Roman"/>
          <w:sz w:val="24"/>
          <w:szCs w:val="24"/>
        </w:rPr>
        <w:t xml:space="preserve"> to allow measure</w:t>
      </w:r>
      <w:r w:rsidR="00F82B33" w:rsidRPr="007C42D3">
        <w:rPr>
          <w:rFonts w:ascii="Times New Roman" w:eastAsia="Calibri" w:hAnsi="Times New Roman" w:cs="Times New Roman"/>
          <w:sz w:val="24"/>
          <w:szCs w:val="24"/>
        </w:rPr>
        <w:t>ment</w:t>
      </w:r>
      <w:r w:rsidR="00C26EB8" w:rsidRPr="007C42D3">
        <w:rPr>
          <w:rFonts w:ascii="Times New Roman" w:eastAsia="Calibri" w:hAnsi="Times New Roman" w:cs="Times New Roman"/>
          <w:sz w:val="24"/>
          <w:szCs w:val="24"/>
        </w:rPr>
        <w:t>-</w:t>
      </w:r>
      <w:r w:rsidR="001E60A5" w:rsidRPr="007C42D3">
        <w:rPr>
          <w:rFonts w:ascii="Times New Roman" w:eastAsia="Calibri" w:hAnsi="Times New Roman" w:cs="Times New Roman"/>
          <w:sz w:val="24"/>
          <w:szCs w:val="24"/>
        </w:rPr>
        <w:t>based</w:t>
      </w:r>
      <w:r w:rsidR="00C26EB8" w:rsidRPr="007C42D3">
        <w:rPr>
          <w:rFonts w:ascii="Times New Roman" w:eastAsia="Calibri" w:hAnsi="Times New Roman" w:cs="Times New Roman"/>
          <w:sz w:val="24"/>
          <w:szCs w:val="24"/>
        </w:rPr>
        <w:t xml:space="preserve"> estimates</w:t>
      </w:r>
      <w:r w:rsidR="00B95776" w:rsidRPr="007C42D3">
        <w:rPr>
          <w:rFonts w:ascii="Times New Roman" w:eastAsia="Calibri" w:hAnsi="Times New Roman" w:cs="Times New Roman"/>
          <w:sz w:val="24"/>
          <w:szCs w:val="24"/>
        </w:rPr>
        <w:t>).</w:t>
      </w:r>
      <w:r w:rsidR="001B3869" w:rsidRPr="007C42D3">
        <w:rPr>
          <w:rFonts w:ascii="Times New Roman" w:eastAsia="Calibri" w:hAnsi="Times New Roman" w:cs="Times New Roman"/>
          <w:sz w:val="24"/>
          <w:szCs w:val="24"/>
        </w:rPr>
        <w:t xml:space="preserve"> </w:t>
      </w:r>
      <w:bookmarkStart w:id="32" w:name="_Hlk83391187"/>
      <w:r w:rsidR="00C26EB8" w:rsidRPr="007C42D3">
        <w:rPr>
          <w:rFonts w:ascii="Times New Roman" w:eastAsia="Calibri" w:hAnsi="Times New Roman" w:cs="Times New Roman"/>
          <w:sz w:val="24"/>
          <w:szCs w:val="24"/>
        </w:rPr>
        <w:t>Irrespective of the flexibility provided by subsection 5(4),</w:t>
      </w:r>
      <w:r w:rsidR="001B3869"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an estimate of carbon stocks must be provided for</w:t>
      </w:r>
      <w:r w:rsidR="001B3869" w:rsidRPr="007C42D3">
        <w:rPr>
          <w:rFonts w:ascii="Times New Roman" w:eastAsia="Calibri" w:hAnsi="Times New Roman" w:cs="Times New Roman"/>
          <w:sz w:val="24"/>
          <w:szCs w:val="24"/>
        </w:rPr>
        <w:t xml:space="preserve"> each CEA </w:t>
      </w:r>
      <w:r w:rsidR="00C26EB8" w:rsidRPr="007C42D3">
        <w:rPr>
          <w:rFonts w:ascii="Times New Roman" w:eastAsia="Calibri" w:hAnsi="Times New Roman" w:cs="Times New Roman"/>
          <w:sz w:val="24"/>
          <w:szCs w:val="24"/>
        </w:rPr>
        <w:t xml:space="preserve">at least </w:t>
      </w:r>
      <w:r w:rsidR="001B3869" w:rsidRPr="007C42D3">
        <w:rPr>
          <w:rFonts w:ascii="Times New Roman" w:eastAsia="Calibri" w:hAnsi="Times New Roman" w:cs="Times New Roman"/>
          <w:sz w:val="24"/>
          <w:szCs w:val="24"/>
        </w:rPr>
        <w:t xml:space="preserve">every </w:t>
      </w:r>
      <w:r w:rsidR="00E762F7">
        <w:rPr>
          <w:rFonts w:ascii="Times New Roman" w:eastAsia="Calibri" w:hAnsi="Times New Roman" w:cs="Times New Roman"/>
          <w:sz w:val="24"/>
          <w:szCs w:val="24"/>
        </w:rPr>
        <w:t>five</w:t>
      </w:r>
      <w:r w:rsidR="00BF6AD5">
        <w:rPr>
          <w:rFonts w:ascii="Times New Roman" w:eastAsia="Calibri" w:hAnsi="Times New Roman" w:cs="Times New Roman"/>
          <w:sz w:val="24"/>
          <w:szCs w:val="24"/>
        </w:rPr>
        <w:t> </w:t>
      </w:r>
      <w:r w:rsidR="001B3869" w:rsidRPr="007C42D3">
        <w:rPr>
          <w:rFonts w:ascii="Times New Roman" w:eastAsia="Calibri" w:hAnsi="Times New Roman" w:cs="Times New Roman"/>
          <w:sz w:val="24"/>
          <w:szCs w:val="24"/>
        </w:rPr>
        <w:t xml:space="preserve">years under paragraph 5(2)(c). </w:t>
      </w:r>
      <w:bookmarkEnd w:id="32"/>
    </w:p>
    <w:p w14:paraId="23DDE939" w14:textId="0F6CAEE2" w:rsidR="00B95776" w:rsidRPr="007C42D3" w:rsidRDefault="00B95776"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While </w:t>
      </w:r>
      <w:r w:rsidR="001B3869" w:rsidRPr="007C42D3">
        <w:rPr>
          <w:rFonts w:ascii="Times New Roman" w:eastAsia="Calibri" w:hAnsi="Times New Roman" w:cs="Times New Roman"/>
          <w:sz w:val="24"/>
          <w:szCs w:val="24"/>
        </w:rPr>
        <w:t xml:space="preserve">subsection </w:t>
      </w:r>
      <w:r w:rsidRPr="007C42D3">
        <w:rPr>
          <w:rFonts w:ascii="Times New Roman" w:eastAsia="Calibri" w:hAnsi="Times New Roman" w:cs="Times New Roman"/>
          <w:sz w:val="24"/>
          <w:szCs w:val="24"/>
        </w:rPr>
        <w:t>5</w:t>
      </w:r>
      <w:r w:rsidR="001B3869"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imposes a number of tim</w:t>
      </w:r>
      <w:r w:rsidR="00C26EB8" w:rsidRPr="007C42D3">
        <w:rPr>
          <w:rFonts w:ascii="Times New Roman" w:eastAsia="Calibri" w:hAnsi="Times New Roman" w:cs="Times New Roman"/>
          <w:sz w:val="24"/>
          <w:szCs w:val="24"/>
        </w:rPr>
        <w:t xml:space="preserve">eframes for </w:t>
      </w:r>
      <w:r w:rsidR="00170578" w:rsidRPr="007C42D3">
        <w:rPr>
          <w:rFonts w:ascii="Times New Roman" w:eastAsia="Calibri" w:hAnsi="Times New Roman" w:cs="Times New Roman"/>
          <w:sz w:val="24"/>
          <w:szCs w:val="24"/>
        </w:rPr>
        <w:t xml:space="preserve">conducting </w:t>
      </w:r>
      <w:r w:rsidR="00C26EB8" w:rsidRPr="007C42D3">
        <w:rPr>
          <w:rFonts w:ascii="Times New Roman" w:eastAsia="Calibri" w:hAnsi="Times New Roman" w:cs="Times New Roman"/>
          <w:sz w:val="24"/>
          <w:szCs w:val="24"/>
        </w:rPr>
        <w:t xml:space="preserve">estimation </w:t>
      </w:r>
      <w:r w:rsidRPr="007C42D3">
        <w:rPr>
          <w:rFonts w:ascii="Times New Roman" w:eastAsia="Calibri" w:hAnsi="Times New Roman" w:cs="Times New Roman"/>
          <w:sz w:val="24"/>
          <w:szCs w:val="24"/>
        </w:rPr>
        <w:t xml:space="preserve">events, </w:t>
      </w:r>
      <w:r w:rsidR="00170578" w:rsidRPr="007C42D3">
        <w:rPr>
          <w:rFonts w:ascii="Times New Roman" w:eastAsia="Calibri" w:hAnsi="Times New Roman" w:cs="Times New Roman"/>
          <w:sz w:val="24"/>
          <w:szCs w:val="24"/>
        </w:rPr>
        <w:t xml:space="preserve">individual </w:t>
      </w:r>
      <w:r w:rsidRPr="007C42D3">
        <w:rPr>
          <w:rFonts w:ascii="Times New Roman" w:eastAsia="Calibri" w:hAnsi="Times New Roman" w:cs="Times New Roman"/>
          <w:sz w:val="24"/>
          <w:szCs w:val="24"/>
        </w:rPr>
        <w:t xml:space="preserve">estimation events </w:t>
      </w:r>
      <w:r w:rsidR="001B3869" w:rsidRPr="007C42D3">
        <w:rPr>
          <w:rFonts w:ascii="Times New Roman" w:eastAsia="Calibri" w:hAnsi="Times New Roman" w:cs="Times New Roman"/>
          <w:sz w:val="24"/>
          <w:szCs w:val="24"/>
        </w:rPr>
        <w:t xml:space="preserve">may </w:t>
      </w:r>
      <w:r w:rsidR="00170578" w:rsidRPr="007C42D3">
        <w:rPr>
          <w:rFonts w:ascii="Times New Roman" w:eastAsia="Calibri" w:hAnsi="Times New Roman" w:cs="Times New Roman"/>
          <w:sz w:val="24"/>
          <w:szCs w:val="24"/>
        </w:rPr>
        <w:t xml:space="preserve">also </w:t>
      </w:r>
      <w:r w:rsidR="001B3869" w:rsidRPr="007C42D3">
        <w:rPr>
          <w:rFonts w:ascii="Times New Roman" w:eastAsia="Calibri" w:hAnsi="Times New Roman" w:cs="Times New Roman"/>
          <w:sz w:val="24"/>
          <w:szCs w:val="24"/>
        </w:rPr>
        <w:t xml:space="preserve">have a number </w:t>
      </w:r>
      <w:r w:rsidR="00577781" w:rsidRPr="007C42D3">
        <w:rPr>
          <w:rFonts w:ascii="Times New Roman" w:eastAsia="Calibri" w:hAnsi="Times New Roman" w:cs="Times New Roman"/>
          <w:sz w:val="24"/>
          <w:szCs w:val="24"/>
        </w:rPr>
        <w:t xml:space="preserve">of </w:t>
      </w:r>
      <w:r w:rsidR="001B3869" w:rsidRPr="007C42D3">
        <w:rPr>
          <w:rFonts w:ascii="Times New Roman" w:eastAsia="Calibri" w:hAnsi="Times New Roman" w:cs="Times New Roman"/>
          <w:sz w:val="24"/>
          <w:szCs w:val="24"/>
        </w:rPr>
        <w:t>dependent processe</w:t>
      </w:r>
      <w:r w:rsidR="002A35AB" w:rsidRPr="007C42D3">
        <w:rPr>
          <w:rFonts w:ascii="Times New Roman" w:eastAsia="Calibri" w:hAnsi="Times New Roman" w:cs="Times New Roman"/>
          <w:sz w:val="24"/>
          <w:szCs w:val="24"/>
        </w:rPr>
        <w:t>s</w:t>
      </w:r>
      <w:r w:rsidR="001B3869" w:rsidRPr="007C42D3">
        <w:rPr>
          <w:rFonts w:ascii="Times New Roman" w:eastAsia="Calibri" w:hAnsi="Times New Roman" w:cs="Times New Roman"/>
          <w:sz w:val="24"/>
          <w:szCs w:val="24"/>
        </w:rPr>
        <w:t xml:space="preserve"> </w:t>
      </w:r>
      <w:r w:rsidR="002A35AB" w:rsidRPr="007C42D3">
        <w:rPr>
          <w:rFonts w:ascii="Times New Roman" w:eastAsia="Calibri" w:hAnsi="Times New Roman" w:cs="Times New Roman"/>
          <w:sz w:val="24"/>
          <w:szCs w:val="24"/>
        </w:rPr>
        <w:t xml:space="preserve">such as </w:t>
      </w:r>
      <w:r w:rsidR="001B3869" w:rsidRPr="007C42D3">
        <w:rPr>
          <w:rFonts w:ascii="Times New Roman" w:eastAsia="Calibri" w:hAnsi="Times New Roman" w:cs="Times New Roman"/>
          <w:sz w:val="24"/>
          <w:szCs w:val="24"/>
        </w:rPr>
        <w:lastRenderedPageBreak/>
        <w:t>collection of calibration samples</w:t>
      </w:r>
      <w:r w:rsidR="002A35AB" w:rsidRPr="007C42D3">
        <w:rPr>
          <w:rFonts w:ascii="Times New Roman" w:eastAsia="Calibri" w:hAnsi="Times New Roman" w:cs="Times New Roman"/>
          <w:sz w:val="24"/>
          <w:szCs w:val="24"/>
        </w:rPr>
        <w:t xml:space="preserve">, </w:t>
      </w:r>
      <w:r w:rsidR="00170578" w:rsidRPr="007C42D3">
        <w:rPr>
          <w:rFonts w:ascii="Times New Roman" w:eastAsia="Calibri" w:hAnsi="Times New Roman" w:cs="Times New Roman"/>
          <w:sz w:val="24"/>
          <w:szCs w:val="24"/>
        </w:rPr>
        <w:t>provision</w:t>
      </w:r>
      <w:r w:rsidR="002A35AB" w:rsidRPr="007C42D3">
        <w:rPr>
          <w:rFonts w:ascii="Times New Roman" w:eastAsia="Calibri" w:hAnsi="Times New Roman" w:cs="Times New Roman"/>
          <w:sz w:val="24"/>
          <w:szCs w:val="24"/>
        </w:rPr>
        <w:t xml:space="preserve"> of modelled carbon stock estimate and </w:t>
      </w:r>
      <w:r w:rsidR="00170578" w:rsidRPr="007C42D3">
        <w:rPr>
          <w:rFonts w:ascii="Times New Roman" w:eastAsia="Calibri" w:hAnsi="Times New Roman" w:cs="Times New Roman"/>
          <w:sz w:val="24"/>
          <w:szCs w:val="24"/>
        </w:rPr>
        <w:t xml:space="preserve">collection of </w:t>
      </w:r>
      <w:r w:rsidR="002A35AB" w:rsidRPr="007C42D3">
        <w:rPr>
          <w:rFonts w:ascii="Times New Roman" w:eastAsia="Calibri" w:hAnsi="Times New Roman" w:cs="Times New Roman"/>
          <w:sz w:val="24"/>
          <w:szCs w:val="24"/>
        </w:rPr>
        <w:t>model-validation sampl</w:t>
      </w:r>
      <w:r w:rsidR="00170578" w:rsidRPr="007C42D3">
        <w:rPr>
          <w:rFonts w:ascii="Times New Roman" w:eastAsia="Calibri" w:hAnsi="Times New Roman" w:cs="Times New Roman"/>
          <w:sz w:val="24"/>
          <w:szCs w:val="24"/>
        </w:rPr>
        <w:t>es</w:t>
      </w:r>
      <w:r w:rsidR="002A35AB" w:rsidRPr="007C42D3">
        <w:rPr>
          <w:rFonts w:ascii="Times New Roman" w:eastAsia="Calibri" w:hAnsi="Times New Roman" w:cs="Times New Roman"/>
          <w:sz w:val="24"/>
          <w:szCs w:val="24"/>
        </w:rPr>
        <w:t>. The</w:t>
      </w:r>
      <w:r w:rsidR="00170578" w:rsidRPr="007C42D3">
        <w:rPr>
          <w:rFonts w:ascii="Times New Roman" w:eastAsia="Calibri" w:hAnsi="Times New Roman" w:cs="Times New Roman"/>
          <w:sz w:val="24"/>
          <w:szCs w:val="24"/>
        </w:rPr>
        <w:t xml:space="preserve"> Supplement imposes a number of timeframes for the processes associated with individual estimation events </w:t>
      </w:r>
      <w:r w:rsidR="00B47E58" w:rsidRPr="007C42D3">
        <w:rPr>
          <w:rFonts w:ascii="Times New Roman" w:eastAsia="Calibri" w:hAnsi="Times New Roman" w:cs="Times New Roman"/>
          <w:sz w:val="24"/>
          <w:szCs w:val="24"/>
        </w:rPr>
        <w:t>in accordance with subsection 5(3).</w:t>
      </w:r>
    </w:p>
    <w:p w14:paraId="752B7E62" w14:textId="6F145799" w:rsidR="005E6DC1" w:rsidRPr="007C42D3" w:rsidRDefault="005E6DC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6</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CEAs, exclusion areas and emissions accounting areas</w:t>
      </w:r>
    </w:p>
    <w:p w14:paraId="5211AD28" w14:textId="61F9CEED" w:rsidR="00B47E58" w:rsidRPr="007C42D3" w:rsidRDefault="00C15B5E"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6 set out the requirements for mapping </w:t>
      </w:r>
      <w:r w:rsidR="008C345F" w:rsidRPr="007C42D3">
        <w:rPr>
          <w:rFonts w:ascii="Times New Roman" w:eastAsia="Calibri" w:hAnsi="Times New Roman" w:cs="Times New Roman"/>
          <w:sz w:val="24"/>
          <w:szCs w:val="24"/>
        </w:rPr>
        <w:t xml:space="preserve">project areas </w:t>
      </w:r>
      <w:r w:rsidRPr="007C42D3">
        <w:rPr>
          <w:rFonts w:ascii="Times New Roman" w:eastAsia="Calibri" w:hAnsi="Times New Roman" w:cs="Times New Roman"/>
          <w:sz w:val="24"/>
          <w:szCs w:val="24"/>
        </w:rPr>
        <w:t xml:space="preserve">for the purposes of Subsection 5(1). </w:t>
      </w:r>
    </w:p>
    <w:p w14:paraId="69C6C7E5" w14:textId="7A7168DD" w:rsidR="00055AF9" w:rsidRPr="007C42D3" w:rsidRDefault="00C15B5E"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6(1) requires that CEAs are areas of eligible la</w:t>
      </w:r>
      <w:r w:rsidR="00055AF9" w:rsidRPr="007C42D3">
        <w:rPr>
          <w:rFonts w:ascii="Times New Roman" w:eastAsia="Calibri" w:hAnsi="Times New Roman" w:cs="Times New Roman"/>
          <w:sz w:val="24"/>
          <w:szCs w:val="24"/>
        </w:rPr>
        <w:t>n</w:t>
      </w:r>
      <w:r w:rsidRPr="007C42D3">
        <w:rPr>
          <w:rFonts w:ascii="Times New Roman" w:eastAsia="Calibri" w:hAnsi="Times New Roman" w:cs="Times New Roman"/>
          <w:sz w:val="24"/>
          <w:szCs w:val="24"/>
        </w:rPr>
        <w:t>d where project activities will be carried out until the end of the permanence obligation period for the project.</w:t>
      </w:r>
      <w:r w:rsidR="00055AF9" w:rsidRPr="007C42D3">
        <w:rPr>
          <w:rFonts w:ascii="Times New Roman" w:eastAsia="Calibri" w:hAnsi="Times New Roman" w:cs="Times New Roman"/>
          <w:sz w:val="24"/>
          <w:szCs w:val="24"/>
        </w:rPr>
        <w:t xml:space="preserve"> Cessation of eligible management activities</w:t>
      </w:r>
      <w:r w:rsidR="006B48C3" w:rsidRPr="007C42D3">
        <w:rPr>
          <w:rFonts w:ascii="Times New Roman" w:eastAsia="Calibri" w:hAnsi="Times New Roman" w:cs="Times New Roman"/>
          <w:sz w:val="24"/>
          <w:szCs w:val="24"/>
        </w:rPr>
        <w:t xml:space="preserve"> (noting that they can be changed)</w:t>
      </w:r>
      <w:r w:rsidR="00055AF9" w:rsidRPr="007C42D3">
        <w:rPr>
          <w:rFonts w:ascii="Times New Roman" w:eastAsia="Calibri" w:hAnsi="Times New Roman" w:cs="Times New Roman"/>
          <w:sz w:val="24"/>
          <w:szCs w:val="24"/>
        </w:rPr>
        <w:t xml:space="preserve"> during the permanence </w:t>
      </w:r>
      <w:r w:rsidR="008C345F" w:rsidRPr="007C42D3">
        <w:rPr>
          <w:rFonts w:ascii="Times New Roman" w:eastAsia="Calibri" w:hAnsi="Times New Roman" w:cs="Times New Roman"/>
          <w:sz w:val="24"/>
          <w:szCs w:val="24"/>
        </w:rPr>
        <w:t xml:space="preserve">obligation </w:t>
      </w:r>
      <w:r w:rsidR="00055AF9" w:rsidRPr="007C42D3">
        <w:rPr>
          <w:rFonts w:ascii="Times New Roman" w:eastAsia="Calibri" w:hAnsi="Times New Roman" w:cs="Times New Roman"/>
          <w:sz w:val="24"/>
          <w:szCs w:val="24"/>
        </w:rPr>
        <w:t xml:space="preserve">period would require removal of the CEA </w:t>
      </w:r>
      <w:r w:rsidR="006D7395" w:rsidRPr="007C42D3">
        <w:rPr>
          <w:rFonts w:ascii="Times New Roman" w:eastAsia="Calibri" w:hAnsi="Times New Roman" w:cs="Times New Roman"/>
          <w:sz w:val="24"/>
          <w:szCs w:val="24"/>
        </w:rPr>
        <w:t>consistent with</w:t>
      </w:r>
      <w:r w:rsidR="00055AF9" w:rsidRPr="007C42D3">
        <w:rPr>
          <w:rFonts w:ascii="Times New Roman" w:eastAsia="Calibri" w:hAnsi="Times New Roman" w:cs="Times New Roman"/>
          <w:sz w:val="24"/>
          <w:szCs w:val="24"/>
        </w:rPr>
        <w:t xml:space="preserve"> subsection </w:t>
      </w:r>
      <w:r w:rsidR="006B48C3" w:rsidRPr="007C42D3">
        <w:rPr>
          <w:rFonts w:ascii="Times New Roman" w:eastAsia="Calibri" w:hAnsi="Times New Roman" w:cs="Times New Roman"/>
          <w:sz w:val="24"/>
          <w:szCs w:val="24"/>
        </w:rPr>
        <w:t>9(</w:t>
      </w:r>
      <w:r w:rsidR="008C345F" w:rsidRPr="007C42D3">
        <w:rPr>
          <w:rFonts w:ascii="Times New Roman" w:eastAsia="Calibri" w:hAnsi="Times New Roman" w:cs="Times New Roman"/>
          <w:sz w:val="24"/>
          <w:szCs w:val="24"/>
        </w:rPr>
        <w:t>4</w:t>
      </w:r>
      <w:r w:rsidR="006B48C3" w:rsidRPr="007C42D3">
        <w:rPr>
          <w:rFonts w:ascii="Times New Roman" w:eastAsia="Calibri" w:hAnsi="Times New Roman" w:cs="Times New Roman"/>
          <w:sz w:val="24"/>
          <w:szCs w:val="24"/>
        </w:rPr>
        <w:t>) of the</w:t>
      </w:r>
      <w:r w:rsidR="002875C5">
        <w:rPr>
          <w:rFonts w:ascii="Times New Roman" w:eastAsia="Calibri" w:hAnsi="Times New Roman" w:cs="Times New Roman"/>
          <w:sz w:val="24"/>
          <w:szCs w:val="24"/>
        </w:rPr>
        <w:t> </w:t>
      </w:r>
      <w:r w:rsidR="007D317F" w:rsidRPr="007C42D3">
        <w:rPr>
          <w:rFonts w:ascii="Times New Roman" w:eastAsia="Calibri" w:hAnsi="Times New Roman" w:cs="Times New Roman"/>
          <w:sz w:val="24"/>
          <w:szCs w:val="24"/>
        </w:rPr>
        <w:t>D</w:t>
      </w:r>
      <w:r w:rsidR="006B48C3" w:rsidRPr="007C42D3">
        <w:rPr>
          <w:rFonts w:ascii="Times New Roman" w:eastAsia="Calibri" w:hAnsi="Times New Roman" w:cs="Times New Roman"/>
          <w:sz w:val="24"/>
          <w:szCs w:val="24"/>
        </w:rPr>
        <w:t xml:space="preserve">etermination. </w:t>
      </w:r>
      <w:r w:rsidR="008C345F" w:rsidRPr="007C42D3">
        <w:rPr>
          <w:rFonts w:ascii="Times New Roman" w:eastAsia="Calibri" w:hAnsi="Times New Roman" w:cs="Times New Roman"/>
          <w:sz w:val="24"/>
          <w:szCs w:val="24"/>
        </w:rPr>
        <w:t xml:space="preserve">Eligible management activities must be continued beyond the crediting period </w:t>
      </w:r>
      <w:r w:rsidR="006B48C3" w:rsidRPr="007C42D3">
        <w:rPr>
          <w:rFonts w:ascii="Times New Roman" w:eastAsia="Calibri" w:hAnsi="Times New Roman" w:cs="Times New Roman"/>
          <w:sz w:val="24"/>
          <w:szCs w:val="24"/>
        </w:rPr>
        <w:t>to</w:t>
      </w:r>
      <w:r w:rsidR="006D7395" w:rsidRPr="007C42D3">
        <w:rPr>
          <w:rFonts w:ascii="Times New Roman" w:eastAsia="Calibri" w:hAnsi="Times New Roman" w:cs="Times New Roman"/>
          <w:sz w:val="24"/>
          <w:szCs w:val="24"/>
        </w:rPr>
        <w:t xml:space="preserve"> avoid the loss of carbon sequestered during the crediting period.</w:t>
      </w:r>
      <w:r w:rsidR="001F1981"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To facilitate the removal of</w:t>
      </w:r>
      <w:r w:rsidR="009359C8"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 xml:space="preserve">individual </w:t>
      </w:r>
      <w:r w:rsidR="009359C8" w:rsidRPr="007C42D3">
        <w:rPr>
          <w:rFonts w:ascii="Times New Roman" w:eastAsia="Calibri" w:hAnsi="Times New Roman" w:cs="Times New Roman"/>
          <w:sz w:val="24"/>
          <w:szCs w:val="24"/>
        </w:rPr>
        <w:t>CEAs</w:t>
      </w:r>
      <w:r w:rsidR="00E03567" w:rsidRPr="007C42D3">
        <w:rPr>
          <w:rFonts w:ascii="Times New Roman" w:eastAsia="Calibri" w:hAnsi="Times New Roman" w:cs="Times New Roman"/>
          <w:sz w:val="24"/>
          <w:szCs w:val="24"/>
        </w:rPr>
        <w:t xml:space="preserve"> in the course of a project</w:t>
      </w:r>
      <w:r w:rsidR="00590A38" w:rsidRPr="007C42D3">
        <w:rPr>
          <w:rFonts w:ascii="Times New Roman" w:eastAsia="Calibri" w:hAnsi="Times New Roman" w:cs="Times New Roman"/>
          <w:sz w:val="24"/>
          <w:szCs w:val="24"/>
        </w:rPr>
        <w:t>, CEAs</w:t>
      </w:r>
      <w:r w:rsidR="009359C8" w:rsidRPr="007C42D3">
        <w:rPr>
          <w:rFonts w:ascii="Times New Roman" w:eastAsia="Calibri" w:hAnsi="Times New Roman" w:cs="Times New Roman"/>
          <w:sz w:val="24"/>
          <w:szCs w:val="24"/>
        </w:rPr>
        <w:t xml:space="preserve"> must have identical responsible landholders. </w:t>
      </w:r>
      <w:r w:rsidR="00D76248" w:rsidRPr="007C42D3">
        <w:rPr>
          <w:rFonts w:ascii="Times New Roman" w:eastAsia="Calibri" w:hAnsi="Times New Roman" w:cs="Times New Roman"/>
          <w:sz w:val="24"/>
          <w:szCs w:val="24"/>
        </w:rPr>
        <w:t xml:space="preserve">Having different responsible landholders could cause the actions of one landholder to have significant implications for others (such as the cessation of </w:t>
      </w:r>
      <w:r w:rsidR="00590A38" w:rsidRPr="007C42D3">
        <w:rPr>
          <w:rFonts w:ascii="Times New Roman" w:eastAsia="Calibri" w:hAnsi="Times New Roman" w:cs="Times New Roman"/>
          <w:sz w:val="24"/>
          <w:szCs w:val="24"/>
        </w:rPr>
        <w:t>eligible management activities in part of a CEA leading to the removal of the entire CEA</w:t>
      </w:r>
      <w:r w:rsidR="00D76248" w:rsidRPr="007C42D3">
        <w:rPr>
          <w:rFonts w:ascii="Times New Roman" w:eastAsia="Calibri" w:hAnsi="Times New Roman" w:cs="Times New Roman"/>
          <w:sz w:val="24"/>
          <w:szCs w:val="24"/>
        </w:rPr>
        <w:t>)</w:t>
      </w:r>
      <w:r w:rsidR="0089308F" w:rsidRPr="007C42D3">
        <w:rPr>
          <w:rFonts w:ascii="Times New Roman" w:eastAsia="Calibri" w:hAnsi="Times New Roman" w:cs="Times New Roman"/>
          <w:sz w:val="24"/>
          <w:szCs w:val="24"/>
        </w:rPr>
        <w:t>.</w:t>
      </w:r>
      <w:r w:rsidR="00D76248"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CEAs must be entirely located within a single State or Territory to enable the use of State or Territory specific factors to determine calculate project emissions.</w:t>
      </w:r>
    </w:p>
    <w:p w14:paraId="0F22412F" w14:textId="07445192" w:rsidR="006D7395" w:rsidRPr="007C42D3" w:rsidRDefault="00475330"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Non-contiguous parts of a </w:t>
      </w:r>
      <w:r w:rsidR="006D7395" w:rsidRPr="007C42D3">
        <w:rPr>
          <w:rFonts w:ascii="Times New Roman" w:eastAsia="Calibri" w:hAnsi="Times New Roman" w:cs="Times New Roman"/>
          <w:sz w:val="24"/>
          <w:szCs w:val="24"/>
        </w:rPr>
        <w:t xml:space="preserve">CEA </w:t>
      </w:r>
      <w:r w:rsidRPr="007C42D3">
        <w:rPr>
          <w:rFonts w:ascii="Times New Roman" w:eastAsia="Calibri" w:hAnsi="Times New Roman" w:cs="Times New Roman"/>
          <w:sz w:val="24"/>
          <w:szCs w:val="24"/>
        </w:rPr>
        <w:t>are</w:t>
      </w:r>
      <w:r w:rsidR="006D7395" w:rsidRPr="007C42D3">
        <w:rPr>
          <w:rFonts w:ascii="Times New Roman" w:eastAsia="Calibri" w:hAnsi="Times New Roman" w:cs="Times New Roman"/>
          <w:sz w:val="24"/>
          <w:szCs w:val="24"/>
        </w:rPr>
        <w:t xml:space="preserve"> also required to be</w:t>
      </w:r>
      <w:r w:rsidR="00590A38" w:rsidRPr="007C42D3">
        <w:rPr>
          <w:rFonts w:ascii="Times New Roman" w:eastAsia="Calibri" w:hAnsi="Times New Roman" w:cs="Times New Roman"/>
          <w:sz w:val="24"/>
          <w:szCs w:val="24"/>
        </w:rPr>
        <w:t xml:space="preserve"> contained</w:t>
      </w:r>
      <w:r w:rsidR="006D7395" w:rsidRPr="007C42D3">
        <w:rPr>
          <w:rFonts w:ascii="Times New Roman" w:eastAsia="Calibri" w:hAnsi="Times New Roman" w:cs="Times New Roman"/>
          <w:sz w:val="24"/>
          <w:szCs w:val="24"/>
        </w:rPr>
        <w:t xml:space="preserve"> within 10km </w:t>
      </w:r>
      <w:r w:rsidRPr="007C42D3">
        <w:rPr>
          <w:rFonts w:ascii="Times New Roman" w:eastAsia="Calibri" w:hAnsi="Times New Roman" w:cs="Times New Roman"/>
          <w:sz w:val="24"/>
          <w:szCs w:val="24"/>
        </w:rPr>
        <w:t>of each other</w:t>
      </w:r>
      <w:r w:rsidR="006D7395" w:rsidRPr="007C42D3">
        <w:rPr>
          <w:rFonts w:ascii="Times New Roman" w:eastAsia="Calibri" w:hAnsi="Times New Roman" w:cs="Times New Roman"/>
          <w:sz w:val="24"/>
          <w:szCs w:val="24"/>
        </w:rPr>
        <w:t xml:space="preserve"> under subsection 6(2). </w:t>
      </w:r>
      <w:bookmarkStart w:id="33" w:name="_Hlk83393675"/>
      <w:r w:rsidR="006D7395" w:rsidRPr="007C42D3">
        <w:rPr>
          <w:rFonts w:ascii="Times New Roman" w:eastAsia="Calibri" w:hAnsi="Times New Roman" w:cs="Times New Roman"/>
          <w:sz w:val="24"/>
          <w:szCs w:val="24"/>
        </w:rPr>
        <w:t>This is anticipated to be a theoretical maximum</w:t>
      </w:r>
      <w:r w:rsidR="00301B44" w:rsidRPr="007C42D3">
        <w:rPr>
          <w:rFonts w:ascii="Times New Roman" w:eastAsia="Calibri" w:hAnsi="Times New Roman" w:cs="Times New Roman"/>
          <w:sz w:val="24"/>
          <w:szCs w:val="24"/>
        </w:rPr>
        <w:t xml:space="preserve"> as </w:t>
      </w:r>
      <w:r w:rsidR="007B6CA5" w:rsidRPr="007C42D3">
        <w:rPr>
          <w:rFonts w:ascii="Times New Roman" w:eastAsia="Calibri" w:hAnsi="Times New Roman" w:cs="Times New Roman"/>
          <w:sz w:val="24"/>
          <w:szCs w:val="24"/>
        </w:rPr>
        <w:t xml:space="preserve">the practical </w:t>
      </w:r>
      <w:r w:rsidR="00590A38" w:rsidRPr="007C42D3">
        <w:rPr>
          <w:rFonts w:ascii="Times New Roman" w:eastAsia="Calibri" w:hAnsi="Times New Roman" w:cs="Times New Roman"/>
          <w:sz w:val="24"/>
          <w:szCs w:val="24"/>
        </w:rPr>
        <w:t>size</w:t>
      </w:r>
      <w:r w:rsidR="007B6CA5" w:rsidRPr="007C42D3">
        <w:rPr>
          <w:rFonts w:ascii="Times New Roman" w:eastAsia="Calibri" w:hAnsi="Times New Roman" w:cs="Times New Roman"/>
          <w:sz w:val="24"/>
          <w:szCs w:val="24"/>
        </w:rPr>
        <w:t xml:space="preserve"> of </w:t>
      </w:r>
      <w:r w:rsidR="00301B44" w:rsidRPr="007C42D3">
        <w:rPr>
          <w:rFonts w:ascii="Times New Roman" w:eastAsia="Calibri" w:hAnsi="Times New Roman" w:cs="Times New Roman"/>
          <w:sz w:val="24"/>
          <w:szCs w:val="24"/>
        </w:rPr>
        <w:t xml:space="preserve">CEAs would likely be smaller to </w:t>
      </w:r>
      <w:r w:rsidR="00590A38" w:rsidRPr="007C42D3">
        <w:rPr>
          <w:rFonts w:ascii="Times New Roman" w:eastAsia="Calibri" w:hAnsi="Times New Roman" w:cs="Times New Roman"/>
          <w:sz w:val="24"/>
          <w:szCs w:val="24"/>
        </w:rPr>
        <w:t xml:space="preserve">reduce the variance associated with soil </w:t>
      </w:r>
      <w:r w:rsidR="007B6CA5" w:rsidRPr="007C42D3">
        <w:rPr>
          <w:rFonts w:ascii="Times New Roman" w:eastAsia="Calibri" w:hAnsi="Times New Roman" w:cs="Times New Roman"/>
          <w:sz w:val="24"/>
          <w:szCs w:val="24"/>
        </w:rPr>
        <w:t>sampling</w:t>
      </w:r>
      <w:r w:rsidR="00301B44" w:rsidRPr="007C42D3">
        <w:rPr>
          <w:rFonts w:ascii="Times New Roman" w:eastAsia="Calibri" w:hAnsi="Times New Roman" w:cs="Times New Roman"/>
          <w:sz w:val="24"/>
          <w:szCs w:val="24"/>
        </w:rPr>
        <w:t>.</w:t>
      </w:r>
      <w:r w:rsidR="006D7395"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The size constraint</w:t>
      </w:r>
      <w:r w:rsidR="00301B44"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helps to</w:t>
      </w:r>
      <w:r w:rsidR="00301B44" w:rsidRPr="007C42D3">
        <w:rPr>
          <w:rFonts w:ascii="Times New Roman" w:eastAsia="Calibri" w:hAnsi="Times New Roman" w:cs="Times New Roman"/>
          <w:sz w:val="24"/>
          <w:szCs w:val="24"/>
        </w:rPr>
        <w:t xml:space="preserve"> manage the risk that </w:t>
      </w:r>
      <w:r w:rsidR="00590A38" w:rsidRPr="007C42D3">
        <w:rPr>
          <w:rFonts w:ascii="Times New Roman" w:eastAsia="Calibri" w:hAnsi="Times New Roman" w:cs="Times New Roman"/>
          <w:sz w:val="24"/>
          <w:szCs w:val="24"/>
        </w:rPr>
        <w:t>eligible management</w:t>
      </w:r>
      <w:r w:rsidR="00301B44" w:rsidRPr="007C42D3">
        <w:rPr>
          <w:rFonts w:ascii="Times New Roman" w:eastAsia="Calibri" w:hAnsi="Times New Roman" w:cs="Times New Roman"/>
          <w:sz w:val="24"/>
          <w:szCs w:val="24"/>
        </w:rPr>
        <w:t xml:space="preserve"> activities may cease in a part of </w:t>
      </w:r>
      <w:r w:rsidR="00590A38" w:rsidRPr="007C42D3">
        <w:rPr>
          <w:rFonts w:ascii="Times New Roman" w:eastAsia="Calibri" w:hAnsi="Times New Roman" w:cs="Times New Roman"/>
          <w:sz w:val="24"/>
          <w:szCs w:val="24"/>
        </w:rPr>
        <w:t xml:space="preserve">a </w:t>
      </w:r>
      <w:r w:rsidR="00301B44" w:rsidRPr="007C42D3">
        <w:rPr>
          <w:rFonts w:ascii="Times New Roman" w:eastAsia="Calibri" w:hAnsi="Times New Roman" w:cs="Times New Roman"/>
          <w:sz w:val="24"/>
          <w:szCs w:val="24"/>
        </w:rPr>
        <w:t xml:space="preserve">CEA – </w:t>
      </w:r>
      <w:r w:rsidR="00590A38" w:rsidRPr="007C42D3">
        <w:rPr>
          <w:rFonts w:ascii="Times New Roman" w:eastAsia="Calibri" w:hAnsi="Times New Roman" w:cs="Times New Roman"/>
          <w:sz w:val="24"/>
          <w:szCs w:val="24"/>
        </w:rPr>
        <w:t>leading to the removal of the entire CEA</w:t>
      </w:r>
      <w:r w:rsidR="00301B44" w:rsidRPr="007C42D3">
        <w:rPr>
          <w:rFonts w:ascii="Times New Roman" w:eastAsia="Calibri" w:hAnsi="Times New Roman" w:cs="Times New Roman"/>
          <w:sz w:val="24"/>
          <w:szCs w:val="24"/>
        </w:rPr>
        <w:t>.</w:t>
      </w:r>
      <w:bookmarkEnd w:id="33"/>
    </w:p>
    <w:p w14:paraId="51F88C8C" w14:textId="6BD0CFDB" w:rsidR="006D7395" w:rsidRPr="007C42D3" w:rsidRDefault="007B6CA5"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6(3) </w:t>
      </w:r>
      <w:r w:rsidR="00E70850" w:rsidRPr="007C42D3">
        <w:rPr>
          <w:rFonts w:ascii="Times New Roman" w:eastAsia="Calibri" w:hAnsi="Times New Roman" w:cs="Times New Roman"/>
          <w:sz w:val="24"/>
          <w:szCs w:val="24"/>
        </w:rPr>
        <w:t xml:space="preserve">permits CEAs to be merged or split in accordance with the Supplement. This anticipates that CEAs, particularly those stratified under previous methods, </w:t>
      </w:r>
      <w:r w:rsidR="00590A38" w:rsidRPr="007C42D3">
        <w:rPr>
          <w:rFonts w:ascii="Times New Roman" w:eastAsia="Calibri" w:hAnsi="Times New Roman" w:cs="Times New Roman"/>
          <w:sz w:val="24"/>
          <w:szCs w:val="24"/>
        </w:rPr>
        <w:t>c</w:t>
      </w:r>
      <w:r w:rsidR="00E70850" w:rsidRPr="007C42D3">
        <w:rPr>
          <w:rFonts w:ascii="Times New Roman" w:eastAsia="Calibri" w:hAnsi="Times New Roman" w:cs="Times New Roman"/>
          <w:sz w:val="24"/>
          <w:szCs w:val="24"/>
        </w:rPr>
        <w:t xml:space="preserve">ould benefit from being merged to reduce the sampling density required to get precise </w:t>
      </w:r>
      <w:r w:rsidR="00590A38" w:rsidRPr="007C42D3">
        <w:rPr>
          <w:rFonts w:ascii="Times New Roman" w:eastAsia="Calibri" w:hAnsi="Times New Roman" w:cs="Times New Roman"/>
          <w:sz w:val="24"/>
          <w:szCs w:val="24"/>
        </w:rPr>
        <w:t xml:space="preserve">soil </w:t>
      </w:r>
      <w:r w:rsidR="008A3149" w:rsidRPr="007C42D3">
        <w:rPr>
          <w:rFonts w:ascii="Times New Roman" w:eastAsia="Calibri" w:hAnsi="Times New Roman" w:cs="Times New Roman"/>
          <w:sz w:val="24"/>
          <w:szCs w:val="24"/>
        </w:rPr>
        <w:t xml:space="preserve">organic </w:t>
      </w:r>
      <w:r w:rsidR="00590A38" w:rsidRPr="007C42D3">
        <w:rPr>
          <w:rFonts w:ascii="Times New Roman" w:eastAsia="Calibri" w:hAnsi="Times New Roman" w:cs="Times New Roman"/>
          <w:sz w:val="24"/>
          <w:szCs w:val="24"/>
        </w:rPr>
        <w:t xml:space="preserve">carbon stock </w:t>
      </w:r>
      <w:r w:rsidR="00E70850" w:rsidRPr="007C42D3">
        <w:rPr>
          <w:rFonts w:ascii="Times New Roman" w:eastAsia="Calibri" w:hAnsi="Times New Roman" w:cs="Times New Roman"/>
          <w:sz w:val="24"/>
          <w:szCs w:val="24"/>
        </w:rPr>
        <w:t xml:space="preserve">estimates. </w:t>
      </w:r>
      <w:r w:rsidR="00590A38" w:rsidRPr="007C42D3">
        <w:rPr>
          <w:rFonts w:ascii="Times New Roman" w:eastAsia="Calibri" w:hAnsi="Times New Roman" w:cs="Times New Roman"/>
          <w:sz w:val="24"/>
          <w:szCs w:val="24"/>
        </w:rPr>
        <w:t>Merging and splitting</w:t>
      </w:r>
      <w:r w:rsidR="00E70850" w:rsidRPr="007C42D3">
        <w:rPr>
          <w:rFonts w:ascii="Times New Roman" w:eastAsia="Calibri" w:hAnsi="Times New Roman" w:cs="Times New Roman"/>
          <w:sz w:val="24"/>
          <w:szCs w:val="24"/>
        </w:rPr>
        <w:t xml:space="preserve"> CEAs may also be desirable to </w:t>
      </w:r>
      <w:r w:rsidR="00475330" w:rsidRPr="007C42D3">
        <w:rPr>
          <w:rFonts w:ascii="Times New Roman" w:eastAsia="Calibri" w:hAnsi="Times New Roman" w:cs="Times New Roman"/>
          <w:sz w:val="24"/>
          <w:szCs w:val="24"/>
        </w:rPr>
        <w:t xml:space="preserve">achieve as close as possible to </w:t>
      </w:r>
      <w:r w:rsidR="00E70850" w:rsidRPr="007C42D3">
        <w:rPr>
          <w:rFonts w:ascii="Times New Roman" w:eastAsia="Calibri" w:hAnsi="Times New Roman" w:cs="Times New Roman"/>
          <w:sz w:val="24"/>
          <w:szCs w:val="24"/>
        </w:rPr>
        <w:t xml:space="preserve">the </w:t>
      </w:r>
      <w:r w:rsidR="00C274C3">
        <w:rPr>
          <w:rFonts w:ascii="Times New Roman" w:eastAsia="Calibri" w:hAnsi="Times New Roman" w:cs="Times New Roman"/>
          <w:sz w:val="24"/>
          <w:szCs w:val="24"/>
        </w:rPr>
        <w:t>ESM</w:t>
      </w:r>
      <w:r w:rsidR="00E70850" w:rsidRPr="007C42D3">
        <w:rPr>
          <w:rFonts w:ascii="Times New Roman" w:eastAsia="Calibri" w:hAnsi="Times New Roman" w:cs="Times New Roman"/>
          <w:sz w:val="24"/>
          <w:szCs w:val="24"/>
        </w:rPr>
        <w:t xml:space="preserve"> (see Section 13) in the resulting CEAs </w:t>
      </w:r>
      <w:r w:rsidR="00590A38" w:rsidRPr="007C42D3">
        <w:rPr>
          <w:rFonts w:ascii="Times New Roman" w:eastAsia="Calibri" w:hAnsi="Times New Roman" w:cs="Times New Roman"/>
          <w:sz w:val="24"/>
          <w:szCs w:val="24"/>
        </w:rPr>
        <w:t xml:space="preserve">so that </w:t>
      </w:r>
      <w:r w:rsidR="000E56C8" w:rsidRPr="007C42D3">
        <w:rPr>
          <w:rFonts w:ascii="Times New Roman" w:eastAsia="Calibri" w:hAnsi="Times New Roman" w:cs="Times New Roman"/>
          <w:sz w:val="24"/>
          <w:szCs w:val="24"/>
        </w:rPr>
        <w:t xml:space="preserve">changes in soil </w:t>
      </w:r>
      <w:r w:rsidR="008A3149" w:rsidRPr="007C42D3">
        <w:rPr>
          <w:rFonts w:ascii="Times New Roman" w:eastAsia="Calibri" w:hAnsi="Times New Roman" w:cs="Times New Roman"/>
          <w:sz w:val="24"/>
          <w:szCs w:val="24"/>
        </w:rPr>
        <w:t xml:space="preserve">organic </w:t>
      </w:r>
      <w:r w:rsidR="000E56C8" w:rsidRPr="007C42D3">
        <w:rPr>
          <w:rFonts w:ascii="Times New Roman" w:eastAsia="Calibri" w:hAnsi="Times New Roman" w:cs="Times New Roman"/>
          <w:sz w:val="24"/>
          <w:szCs w:val="24"/>
        </w:rPr>
        <w:t xml:space="preserve">carbon </w:t>
      </w:r>
      <w:r w:rsidR="00AE47F9" w:rsidRPr="007C42D3">
        <w:rPr>
          <w:rFonts w:ascii="Times New Roman" w:eastAsia="Calibri" w:hAnsi="Times New Roman" w:cs="Times New Roman"/>
          <w:sz w:val="24"/>
          <w:szCs w:val="24"/>
        </w:rPr>
        <w:t xml:space="preserve">stocks </w:t>
      </w:r>
      <w:r w:rsidR="000E56C8" w:rsidRPr="007C42D3">
        <w:rPr>
          <w:rFonts w:ascii="Times New Roman" w:eastAsia="Calibri" w:hAnsi="Times New Roman" w:cs="Times New Roman"/>
          <w:sz w:val="24"/>
          <w:szCs w:val="24"/>
        </w:rPr>
        <w:t xml:space="preserve">can be estimated across a constant soil mass. </w:t>
      </w:r>
    </w:p>
    <w:p w14:paraId="02569A0A" w14:textId="157BEE28" w:rsidR="00413A43" w:rsidRPr="007C42D3" w:rsidRDefault="00413A43"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B27FB6" w:rsidRPr="007C42D3">
        <w:rPr>
          <w:rFonts w:ascii="Times New Roman" w:eastAsia="Calibri" w:hAnsi="Times New Roman" w:cs="Times New Roman"/>
          <w:sz w:val="24"/>
          <w:szCs w:val="24"/>
        </w:rPr>
        <w:t>6</w:t>
      </w:r>
      <w:r w:rsidRPr="007C42D3">
        <w:rPr>
          <w:rFonts w:ascii="Times New Roman" w:eastAsia="Calibri" w:hAnsi="Times New Roman" w:cs="Times New Roman"/>
          <w:sz w:val="24"/>
          <w:szCs w:val="24"/>
        </w:rPr>
        <w:t xml:space="preserve">(4) requires that the project must not remove project areas which would remove part of a CEA rather than the entire CEA. This does not limit the above subsection to split or </w:t>
      </w:r>
      <w:r w:rsidRPr="007C42D3">
        <w:rPr>
          <w:rFonts w:ascii="Times New Roman" w:eastAsia="Calibri" w:hAnsi="Times New Roman" w:cs="Times New Roman"/>
          <w:sz w:val="24"/>
          <w:szCs w:val="24"/>
        </w:rPr>
        <w:lastRenderedPageBreak/>
        <w:t>merge CEAs prior to removal – but whole CEAs must be removed unless the Supplement provides for the removal of part of a CEA.</w:t>
      </w:r>
    </w:p>
    <w:p w14:paraId="5C6F5B2F" w14:textId="460D5A90" w:rsidR="00B110E7" w:rsidRPr="007C42D3" w:rsidRDefault="00B110E7"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Ineligible land included at the start of a project must either be mapped as an exclusion area, as required by subsection 6(</w:t>
      </w:r>
      <w:r w:rsidR="0089738D" w:rsidRPr="007C42D3">
        <w:rPr>
          <w:rFonts w:ascii="Times New Roman" w:hAnsi="Times New Roman" w:cs="Times New Roman"/>
          <w:sz w:val="24"/>
          <w:szCs w:val="24"/>
        </w:rPr>
        <w:t>5</w:t>
      </w:r>
      <w:r w:rsidRPr="007C42D3">
        <w:rPr>
          <w:rFonts w:ascii="Times New Roman" w:hAnsi="Times New Roman" w:cs="Times New Roman"/>
          <w:sz w:val="24"/>
          <w:szCs w:val="24"/>
        </w:rPr>
        <w:t>), or an emissions accounting area, as required by subsection 6(</w:t>
      </w:r>
      <w:r w:rsidR="00577781" w:rsidRPr="007C42D3">
        <w:rPr>
          <w:rFonts w:ascii="Times New Roman" w:hAnsi="Times New Roman" w:cs="Times New Roman"/>
          <w:sz w:val="24"/>
          <w:szCs w:val="24"/>
        </w:rPr>
        <w:t>5</w:t>
      </w:r>
      <w:r w:rsidRPr="007C42D3">
        <w:rPr>
          <w:rFonts w:ascii="Times New Roman" w:hAnsi="Times New Roman" w:cs="Times New Roman"/>
          <w:sz w:val="24"/>
          <w:szCs w:val="24"/>
        </w:rPr>
        <w:t>). Where an area of land less than 1% or 50 hectares</w:t>
      </w:r>
      <w:r w:rsidR="00475330" w:rsidRPr="007C42D3">
        <w:rPr>
          <w:rFonts w:ascii="Times New Roman" w:hAnsi="Times New Roman" w:cs="Times New Roman"/>
          <w:sz w:val="24"/>
          <w:szCs w:val="24"/>
        </w:rPr>
        <w:t xml:space="preserve"> or whichever is smaller</w:t>
      </w:r>
      <w:r w:rsidRPr="007C42D3">
        <w:rPr>
          <w:rFonts w:ascii="Times New Roman" w:hAnsi="Times New Roman" w:cs="Times New Roman"/>
          <w:sz w:val="24"/>
          <w:szCs w:val="24"/>
        </w:rPr>
        <w:t xml:space="preserve"> becomes ineligible after </w:t>
      </w:r>
      <w:r w:rsidR="00EB7B03" w:rsidRPr="007C42D3">
        <w:rPr>
          <w:rFonts w:ascii="Times New Roman" w:hAnsi="Times New Roman" w:cs="Times New Roman"/>
          <w:sz w:val="24"/>
          <w:szCs w:val="24"/>
        </w:rPr>
        <w:t>the time of stratification</w:t>
      </w:r>
      <w:r w:rsidRPr="007C42D3">
        <w:rPr>
          <w:rFonts w:ascii="Times New Roman" w:hAnsi="Times New Roman" w:cs="Times New Roman"/>
          <w:sz w:val="24"/>
          <w:szCs w:val="24"/>
        </w:rPr>
        <w:t>, subsection 6(</w:t>
      </w:r>
      <w:r w:rsidR="0089738D" w:rsidRPr="007C42D3">
        <w:rPr>
          <w:rFonts w:ascii="Times New Roman" w:hAnsi="Times New Roman" w:cs="Times New Roman"/>
          <w:sz w:val="24"/>
          <w:szCs w:val="24"/>
        </w:rPr>
        <w:t>8</w:t>
      </w:r>
      <w:r w:rsidRPr="007C42D3">
        <w:rPr>
          <w:rFonts w:ascii="Times New Roman" w:hAnsi="Times New Roman" w:cs="Times New Roman"/>
          <w:sz w:val="24"/>
          <w:szCs w:val="24"/>
        </w:rPr>
        <w:t xml:space="preserve">) allows it to remain as part of an unchanged CEA. </w:t>
      </w:r>
    </w:p>
    <w:p w14:paraId="5B3686B7" w14:textId="1A8B0911" w:rsidR="00055AF9" w:rsidRPr="007C42D3" w:rsidRDefault="009359C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Not all areas for which land management or agricultural activities are to be conducted in the project area will be able to be sampled. Such areas within the project are required to be mapped as emissions accounting areas</w:t>
      </w:r>
      <w:r w:rsidR="0089308F" w:rsidRPr="007C42D3">
        <w:rPr>
          <w:rFonts w:ascii="Times New Roman" w:eastAsia="Calibri" w:hAnsi="Times New Roman" w:cs="Times New Roman"/>
          <w:sz w:val="24"/>
          <w:szCs w:val="24"/>
        </w:rPr>
        <w:t xml:space="preserve"> under subsection 6(</w:t>
      </w:r>
      <w:r w:rsidR="0089738D" w:rsidRPr="007C42D3">
        <w:rPr>
          <w:rFonts w:ascii="Times New Roman" w:eastAsia="Calibri" w:hAnsi="Times New Roman" w:cs="Times New Roman"/>
          <w:sz w:val="24"/>
          <w:szCs w:val="24"/>
        </w:rPr>
        <w:t>6</w:t>
      </w:r>
      <w:r w:rsidR="0089308F"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This accounts for increases in emissions as a result of the project in these areas</w:t>
      </w:r>
      <w:r w:rsidR="0089308F" w:rsidRPr="007C42D3">
        <w:rPr>
          <w:rFonts w:ascii="Times New Roman" w:eastAsia="Calibri" w:hAnsi="Times New Roman" w:cs="Times New Roman"/>
          <w:sz w:val="24"/>
          <w:szCs w:val="24"/>
        </w:rPr>
        <w:t xml:space="preserve">. Areas which are not subject </w:t>
      </w:r>
      <w:r w:rsidR="000E56C8" w:rsidRPr="007C42D3">
        <w:rPr>
          <w:rFonts w:ascii="Times New Roman" w:eastAsia="Calibri" w:hAnsi="Times New Roman" w:cs="Times New Roman"/>
          <w:sz w:val="24"/>
          <w:szCs w:val="24"/>
        </w:rPr>
        <w:t xml:space="preserve">to </w:t>
      </w:r>
      <w:r w:rsidR="0089308F" w:rsidRPr="007C42D3">
        <w:rPr>
          <w:rFonts w:ascii="Times New Roman" w:eastAsia="Calibri" w:hAnsi="Times New Roman" w:cs="Times New Roman"/>
          <w:sz w:val="24"/>
          <w:szCs w:val="24"/>
        </w:rPr>
        <w:t>land management or agricultural activities may be mapped as exclusion areas under subsection 6(</w:t>
      </w:r>
      <w:r w:rsidR="0089738D" w:rsidRPr="007C42D3">
        <w:rPr>
          <w:rFonts w:ascii="Times New Roman" w:eastAsia="Calibri" w:hAnsi="Times New Roman" w:cs="Times New Roman"/>
          <w:sz w:val="24"/>
          <w:szCs w:val="24"/>
        </w:rPr>
        <w:t>5</w:t>
      </w:r>
      <w:r w:rsidR="0089308F" w:rsidRPr="007C42D3">
        <w:rPr>
          <w:rFonts w:ascii="Times New Roman" w:eastAsia="Calibri" w:hAnsi="Times New Roman" w:cs="Times New Roman"/>
          <w:sz w:val="24"/>
          <w:szCs w:val="24"/>
        </w:rPr>
        <w:t>) – for which neither soil</w:t>
      </w:r>
      <w:r w:rsidR="008A3149" w:rsidRPr="007C42D3">
        <w:rPr>
          <w:rFonts w:ascii="Times New Roman" w:eastAsia="Calibri" w:hAnsi="Times New Roman" w:cs="Times New Roman"/>
          <w:sz w:val="24"/>
          <w:szCs w:val="24"/>
        </w:rPr>
        <w:t xml:space="preserve"> organic</w:t>
      </w:r>
      <w:r w:rsidR="0089308F" w:rsidRPr="007C42D3">
        <w:rPr>
          <w:rFonts w:ascii="Times New Roman" w:eastAsia="Calibri" w:hAnsi="Times New Roman" w:cs="Times New Roman"/>
          <w:sz w:val="24"/>
          <w:szCs w:val="24"/>
        </w:rPr>
        <w:t xml:space="preserve"> carbon</w:t>
      </w:r>
      <w:r w:rsidR="000E56C8" w:rsidRPr="007C42D3">
        <w:rPr>
          <w:rFonts w:ascii="Times New Roman" w:eastAsia="Calibri" w:hAnsi="Times New Roman" w:cs="Times New Roman"/>
          <w:sz w:val="24"/>
          <w:szCs w:val="24"/>
        </w:rPr>
        <w:t xml:space="preserve"> stocks</w:t>
      </w:r>
      <w:r w:rsidR="0089308F" w:rsidRPr="007C42D3">
        <w:rPr>
          <w:rFonts w:ascii="Times New Roman" w:eastAsia="Calibri" w:hAnsi="Times New Roman" w:cs="Times New Roman"/>
          <w:sz w:val="24"/>
          <w:szCs w:val="24"/>
        </w:rPr>
        <w:t xml:space="preserve"> nor project emissions are relevant to calculating the net abatement </w:t>
      </w:r>
      <w:r w:rsidR="000E56C8" w:rsidRPr="007C42D3">
        <w:rPr>
          <w:rFonts w:ascii="Times New Roman" w:eastAsia="Calibri" w:hAnsi="Times New Roman" w:cs="Times New Roman"/>
          <w:sz w:val="24"/>
          <w:szCs w:val="24"/>
        </w:rPr>
        <w:t>for</w:t>
      </w:r>
      <w:r w:rsidR="0089308F" w:rsidRPr="007C42D3">
        <w:rPr>
          <w:rFonts w:ascii="Times New Roman" w:eastAsia="Calibri" w:hAnsi="Times New Roman" w:cs="Times New Roman"/>
          <w:sz w:val="24"/>
          <w:szCs w:val="24"/>
        </w:rPr>
        <w:t xml:space="preserve"> the project.</w:t>
      </w:r>
    </w:p>
    <w:p w14:paraId="47CA9802" w14:textId="58553CEE" w:rsidR="007E1B96" w:rsidRPr="007C42D3" w:rsidRDefault="007E1B96"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9</w:t>
      </w:r>
      <w:r w:rsidRPr="007C42D3">
        <w:rPr>
          <w:rFonts w:ascii="Times New Roman" w:eastAsia="Calibri" w:hAnsi="Times New Roman" w:cs="Times New Roman"/>
          <w:sz w:val="24"/>
          <w:szCs w:val="24"/>
        </w:rPr>
        <w:t xml:space="preserve">) </w:t>
      </w:r>
      <w:r w:rsidR="007E79A0" w:rsidRPr="007C42D3">
        <w:rPr>
          <w:rFonts w:ascii="Times New Roman" w:eastAsia="Calibri" w:hAnsi="Times New Roman" w:cs="Times New Roman"/>
          <w:sz w:val="24"/>
          <w:szCs w:val="24"/>
        </w:rPr>
        <w:t xml:space="preserve">requires </w:t>
      </w:r>
      <w:r w:rsidR="00AE47F9" w:rsidRPr="007C42D3">
        <w:rPr>
          <w:rFonts w:ascii="Times New Roman" w:eastAsia="Calibri" w:hAnsi="Times New Roman" w:cs="Times New Roman"/>
          <w:sz w:val="24"/>
          <w:szCs w:val="24"/>
        </w:rPr>
        <w:t>land in CEA that is ineligible land</w:t>
      </w:r>
      <w:r w:rsidR="007E79A0" w:rsidRPr="007C42D3">
        <w:rPr>
          <w:rFonts w:ascii="Times New Roman" w:eastAsia="Calibri" w:hAnsi="Times New Roman" w:cs="Times New Roman"/>
          <w:sz w:val="24"/>
          <w:szCs w:val="24"/>
        </w:rPr>
        <w:t xml:space="preserve"> to</w:t>
      </w:r>
      <w:r w:rsidR="00AE47F9" w:rsidRPr="007C42D3">
        <w:rPr>
          <w:rFonts w:ascii="Times New Roman" w:eastAsia="Calibri" w:hAnsi="Times New Roman" w:cs="Times New Roman"/>
          <w:sz w:val="24"/>
          <w:szCs w:val="24"/>
        </w:rPr>
        <w:t xml:space="preserve"> be removed from the project </w:t>
      </w:r>
      <w:r w:rsidRPr="007C42D3" w:rsidDel="00AE47F9">
        <w:rPr>
          <w:rFonts w:ascii="Times New Roman" w:eastAsia="Calibri" w:hAnsi="Times New Roman" w:cs="Times New Roman"/>
          <w:sz w:val="24"/>
          <w:szCs w:val="24"/>
        </w:rPr>
        <w:t>area</w:t>
      </w:r>
      <w:r w:rsidR="00714193" w:rsidRPr="007C42D3">
        <w:rPr>
          <w:rFonts w:ascii="Times New Roman" w:eastAsia="Calibri" w:hAnsi="Times New Roman" w:cs="Times New Roman"/>
          <w:sz w:val="24"/>
          <w:szCs w:val="24"/>
        </w:rPr>
        <w:t>, unless subsection</w:t>
      </w:r>
      <w:r w:rsidR="000E56C8" w:rsidRPr="007C42D3">
        <w:rPr>
          <w:rFonts w:ascii="Times New Roman" w:eastAsia="Calibri" w:hAnsi="Times New Roman" w:cs="Times New Roman"/>
          <w:sz w:val="24"/>
          <w:szCs w:val="24"/>
        </w:rPr>
        <w:t>s 6(</w:t>
      </w:r>
      <w:r w:rsidR="0089738D" w:rsidRPr="007C42D3">
        <w:rPr>
          <w:rFonts w:ascii="Times New Roman" w:eastAsia="Calibri" w:hAnsi="Times New Roman" w:cs="Times New Roman"/>
          <w:sz w:val="24"/>
          <w:szCs w:val="24"/>
        </w:rPr>
        <w:t>8</w:t>
      </w:r>
      <w:r w:rsidR="000E56C8" w:rsidRPr="007C42D3">
        <w:rPr>
          <w:rFonts w:ascii="Times New Roman" w:eastAsia="Calibri" w:hAnsi="Times New Roman" w:cs="Times New Roman"/>
          <w:sz w:val="24"/>
          <w:szCs w:val="24"/>
        </w:rPr>
        <w:t>)</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or 6(</w:t>
      </w:r>
      <w:r w:rsidR="0089738D" w:rsidRPr="007C42D3">
        <w:rPr>
          <w:rFonts w:ascii="Times New Roman" w:eastAsia="Calibri" w:hAnsi="Times New Roman" w:cs="Times New Roman"/>
          <w:sz w:val="24"/>
          <w:szCs w:val="24"/>
        </w:rPr>
        <w:t>10</w:t>
      </w:r>
      <w:r w:rsidR="000E56C8" w:rsidRPr="007C42D3">
        <w:rPr>
          <w:rFonts w:ascii="Times New Roman" w:eastAsia="Calibri" w:hAnsi="Times New Roman" w:cs="Times New Roman"/>
          <w:sz w:val="24"/>
          <w:szCs w:val="24"/>
        </w:rPr>
        <w:t xml:space="preserve">) </w:t>
      </w:r>
      <w:r w:rsidR="00714193" w:rsidRPr="007C42D3">
        <w:rPr>
          <w:rFonts w:ascii="Times New Roman" w:eastAsia="Calibri" w:hAnsi="Times New Roman" w:cs="Times New Roman"/>
          <w:sz w:val="24"/>
          <w:szCs w:val="24"/>
        </w:rPr>
        <w:t>appl</w:t>
      </w:r>
      <w:r w:rsidR="000E56C8" w:rsidRPr="007C42D3">
        <w:rPr>
          <w:rFonts w:ascii="Times New Roman" w:eastAsia="Calibri" w:hAnsi="Times New Roman" w:cs="Times New Roman"/>
          <w:sz w:val="24"/>
          <w:szCs w:val="24"/>
        </w:rPr>
        <w:t>y</w:t>
      </w:r>
      <w:r w:rsidR="00714193" w:rsidRPr="007C42D3">
        <w:rPr>
          <w:rFonts w:ascii="Times New Roman" w:eastAsia="Calibri" w:hAnsi="Times New Roman" w:cs="Times New Roman"/>
          <w:sz w:val="24"/>
          <w:szCs w:val="24"/>
        </w:rPr>
        <w:t xml:space="preserve">. The removal of the ineligible </w:t>
      </w:r>
      <w:r w:rsidR="000E56C8" w:rsidRPr="007C42D3">
        <w:rPr>
          <w:rFonts w:ascii="Times New Roman" w:eastAsia="Calibri" w:hAnsi="Times New Roman" w:cs="Times New Roman"/>
          <w:sz w:val="24"/>
          <w:szCs w:val="24"/>
        </w:rPr>
        <w:t>land</w:t>
      </w:r>
      <w:r w:rsidR="00714193" w:rsidRPr="007C42D3">
        <w:rPr>
          <w:rFonts w:ascii="Times New Roman" w:eastAsia="Calibri" w:hAnsi="Times New Roman" w:cs="Times New Roman"/>
          <w:sz w:val="24"/>
          <w:szCs w:val="24"/>
        </w:rPr>
        <w:t xml:space="preserve"> from the project area will trigger relinquishment </w:t>
      </w:r>
      <w:r w:rsidR="000E56C8" w:rsidRPr="007C42D3">
        <w:rPr>
          <w:rFonts w:ascii="Times New Roman" w:eastAsia="Calibri" w:hAnsi="Times New Roman" w:cs="Times New Roman"/>
          <w:sz w:val="24"/>
          <w:szCs w:val="24"/>
        </w:rPr>
        <w:t>obligations</w:t>
      </w:r>
      <w:r w:rsidR="00714193" w:rsidRPr="007C42D3">
        <w:rPr>
          <w:rFonts w:ascii="Times New Roman" w:eastAsia="Calibri" w:hAnsi="Times New Roman" w:cs="Times New Roman"/>
          <w:sz w:val="24"/>
          <w:szCs w:val="24"/>
        </w:rPr>
        <w:t xml:space="preserve"> for the ACCUs issued in relation to that </w:t>
      </w:r>
      <w:r w:rsidR="000E56C8" w:rsidRPr="007C42D3">
        <w:rPr>
          <w:rFonts w:ascii="Times New Roman" w:eastAsia="Calibri" w:hAnsi="Times New Roman" w:cs="Times New Roman"/>
          <w:sz w:val="24"/>
          <w:szCs w:val="24"/>
        </w:rPr>
        <w:t>land</w:t>
      </w:r>
      <w:r w:rsidR="00714193" w:rsidRPr="007C42D3">
        <w:rPr>
          <w:rFonts w:ascii="Times New Roman" w:eastAsia="Calibri" w:hAnsi="Times New Roman" w:cs="Times New Roman"/>
          <w:sz w:val="24"/>
          <w:szCs w:val="24"/>
        </w:rPr>
        <w:t>. Note that</w:t>
      </w:r>
      <w:r w:rsidR="007356C9" w:rsidRPr="007C42D3">
        <w:rPr>
          <w:rFonts w:ascii="Times New Roman" w:eastAsia="Calibri" w:hAnsi="Times New Roman" w:cs="Times New Roman"/>
          <w:sz w:val="24"/>
          <w:szCs w:val="24"/>
        </w:rPr>
        <w:t xml:space="preserve"> under the </w:t>
      </w:r>
      <w:r w:rsidR="007E79A0" w:rsidRPr="007C42D3">
        <w:rPr>
          <w:rFonts w:ascii="Times New Roman" w:eastAsia="Calibri" w:hAnsi="Times New Roman" w:cs="Times New Roman"/>
          <w:sz w:val="24"/>
          <w:szCs w:val="24"/>
        </w:rPr>
        <w:t>A</w:t>
      </w:r>
      <w:r w:rsidR="007356C9" w:rsidRPr="007C42D3">
        <w:rPr>
          <w:rFonts w:ascii="Times New Roman" w:eastAsia="Calibri" w:hAnsi="Times New Roman" w:cs="Times New Roman"/>
          <w:sz w:val="24"/>
          <w:szCs w:val="24"/>
        </w:rPr>
        <w:t>ct and Rules</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ineligible land</w:t>
      </w:r>
      <w:r w:rsidR="00714193" w:rsidRPr="007C42D3">
        <w:rPr>
          <w:rFonts w:ascii="Times New Roman" w:eastAsia="Calibri" w:hAnsi="Times New Roman" w:cs="Times New Roman"/>
          <w:sz w:val="24"/>
          <w:szCs w:val="24"/>
        </w:rPr>
        <w:t xml:space="preserve"> </w:t>
      </w:r>
      <w:r w:rsidR="00475330" w:rsidRPr="007C42D3">
        <w:rPr>
          <w:rFonts w:ascii="Times New Roman" w:eastAsia="Calibri" w:hAnsi="Times New Roman" w:cs="Times New Roman"/>
          <w:sz w:val="24"/>
          <w:szCs w:val="24"/>
        </w:rPr>
        <w:t xml:space="preserve">for which ACCUs have been issued </w:t>
      </w:r>
      <w:r w:rsidR="00714193" w:rsidRPr="007C42D3">
        <w:rPr>
          <w:rFonts w:ascii="Times New Roman" w:eastAsia="Calibri" w:hAnsi="Times New Roman" w:cs="Times New Roman"/>
          <w:sz w:val="24"/>
          <w:szCs w:val="24"/>
        </w:rPr>
        <w:t>can be removed</w:t>
      </w:r>
      <w:r w:rsidR="000E56C8" w:rsidRPr="007C42D3">
        <w:rPr>
          <w:rFonts w:ascii="Times New Roman" w:eastAsia="Calibri" w:hAnsi="Times New Roman" w:cs="Times New Roman"/>
          <w:sz w:val="24"/>
          <w:szCs w:val="24"/>
        </w:rPr>
        <w:t xml:space="preserve"> from the project area by transferring</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 xml:space="preserve">it </w:t>
      </w:r>
      <w:r w:rsidR="00714193" w:rsidRPr="007C42D3">
        <w:rPr>
          <w:rFonts w:ascii="Times New Roman" w:eastAsia="Calibri" w:hAnsi="Times New Roman" w:cs="Times New Roman"/>
          <w:sz w:val="24"/>
          <w:szCs w:val="24"/>
        </w:rPr>
        <w:t xml:space="preserve">to another </w:t>
      </w:r>
      <w:r w:rsidR="002B166C" w:rsidRPr="007C42D3">
        <w:rPr>
          <w:rFonts w:ascii="Times New Roman" w:eastAsia="Calibri" w:hAnsi="Times New Roman" w:cs="Times New Roman"/>
          <w:sz w:val="24"/>
          <w:szCs w:val="24"/>
        </w:rPr>
        <w:t>sequestration offsets</w:t>
      </w:r>
      <w:r w:rsidR="00475330" w:rsidRPr="007C42D3">
        <w:rPr>
          <w:rFonts w:ascii="Times New Roman" w:eastAsia="Calibri" w:hAnsi="Times New Roman" w:cs="Times New Roman"/>
          <w:sz w:val="24"/>
          <w:szCs w:val="24"/>
        </w:rPr>
        <w:t xml:space="preserve"> </w:t>
      </w:r>
      <w:r w:rsidR="00714193" w:rsidRPr="007C42D3">
        <w:rPr>
          <w:rFonts w:ascii="Times New Roman" w:eastAsia="Calibri" w:hAnsi="Times New Roman" w:cs="Times New Roman"/>
          <w:sz w:val="24"/>
          <w:szCs w:val="24"/>
        </w:rPr>
        <w:t>ERF project which in turn must be revoked</w:t>
      </w:r>
      <w:r w:rsidR="000E56C8" w:rsidRPr="007C42D3">
        <w:rPr>
          <w:rFonts w:ascii="Times New Roman" w:eastAsia="Calibri" w:hAnsi="Times New Roman" w:cs="Times New Roman"/>
          <w:sz w:val="24"/>
          <w:szCs w:val="24"/>
        </w:rPr>
        <w:t xml:space="preserve"> in its entirety</w:t>
      </w:r>
      <w:r w:rsidR="00714193" w:rsidRPr="007C42D3">
        <w:rPr>
          <w:rFonts w:ascii="Times New Roman" w:eastAsia="Calibri" w:hAnsi="Times New Roman" w:cs="Times New Roman"/>
          <w:sz w:val="24"/>
          <w:szCs w:val="24"/>
        </w:rPr>
        <w:t xml:space="preserve"> to trigger the relinquishment </w:t>
      </w:r>
      <w:r w:rsidR="000E56C8" w:rsidRPr="007C42D3">
        <w:rPr>
          <w:rFonts w:ascii="Times New Roman" w:eastAsia="Calibri" w:hAnsi="Times New Roman" w:cs="Times New Roman"/>
          <w:sz w:val="24"/>
          <w:szCs w:val="24"/>
        </w:rPr>
        <w:t>obligations</w:t>
      </w:r>
      <w:r w:rsidR="00714193" w:rsidRPr="007C42D3">
        <w:rPr>
          <w:rFonts w:ascii="Times New Roman" w:eastAsia="Calibri" w:hAnsi="Times New Roman" w:cs="Times New Roman"/>
          <w:sz w:val="24"/>
          <w:szCs w:val="24"/>
        </w:rPr>
        <w:t xml:space="preserve">. </w:t>
      </w:r>
    </w:p>
    <w:p w14:paraId="06DBC17B" w14:textId="7A531454" w:rsidR="000E56C8" w:rsidRPr="007C42D3" w:rsidRDefault="008F5A9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xml:space="preserve">) allows dwellings or structures to be </w:t>
      </w:r>
      <w:r w:rsidR="000E56C8" w:rsidRPr="007C42D3">
        <w:rPr>
          <w:rFonts w:ascii="Times New Roman" w:eastAsia="Calibri" w:hAnsi="Times New Roman" w:cs="Times New Roman"/>
          <w:sz w:val="24"/>
          <w:szCs w:val="24"/>
        </w:rPr>
        <w:t>constructed on</w:t>
      </w:r>
      <w:r w:rsidRPr="007C42D3">
        <w:rPr>
          <w:rFonts w:ascii="Times New Roman" w:eastAsia="Calibri" w:hAnsi="Times New Roman" w:cs="Times New Roman"/>
          <w:sz w:val="24"/>
          <w:szCs w:val="24"/>
        </w:rPr>
        <w:t xml:space="preserve"> CEAs without requiring the removal of the </w:t>
      </w:r>
      <w:r w:rsidR="00EB58AB" w:rsidRPr="007C42D3">
        <w:rPr>
          <w:rFonts w:ascii="Times New Roman" w:eastAsia="Calibri" w:hAnsi="Times New Roman" w:cs="Times New Roman"/>
          <w:sz w:val="24"/>
          <w:szCs w:val="24"/>
        </w:rPr>
        <w:t>area from the project</w:t>
      </w:r>
      <w:r w:rsidRPr="007C42D3">
        <w:rPr>
          <w:rFonts w:ascii="Times New Roman" w:eastAsia="Calibri" w:hAnsi="Times New Roman" w:cs="Times New Roman"/>
          <w:sz w:val="24"/>
          <w:szCs w:val="24"/>
        </w:rPr>
        <w:t xml:space="preserve"> if the dwellings or structures are </w:t>
      </w:r>
      <w:r w:rsidR="00475330" w:rsidRPr="007C42D3">
        <w:rPr>
          <w:rFonts w:ascii="Times New Roman" w:eastAsia="Calibri" w:hAnsi="Times New Roman" w:cs="Times New Roman"/>
          <w:sz w:val="24"/>
          <w:szCs w:val="24"/>
        </w:rPr>
        <w:t xml:space="preserve">the </w:t>
      </w:r>
      <w:r w:rsidRPr="007C42D3">
        <w:rPr>
          <w:rFonts w:ascii="Times New Roman" w:eastAsia="Calibri" w:hAnsi="Times New Roman" w:cs="Times New Roman"/>
          <w:sz w:val="24"/>
          <w:szCs w:val="24"/>
        </w:rPr>
        <w:t>smaller of 1% or 5 hectares of the area of the CEA</w:t>
      </w:r>
      <w:r w:rsidR="000E56C8" w:rsidRPr="007C42D3">
        <w:rPr>
          <w:rFonts w:ascii="Times New Roman" w:eastAsia="Calibri" w:hAnsi="Times New Roman" w:cs="Times New Roman"/>
          <w:sz w:val="24"/>
          <w:szCs w:val="24"/>
        </w:rPr>
        <w:t>.</w:t>
      </w:r>
    </w:p>
    <w:p w14:paraId="0EA57A23" w14:textId="08930EB2" w:rsidR="00EB58AB" w:rsidRPr="007C42D3" w:rsidRDefault="000E56C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allows</w:t>
      </w:r>
      <w:r w:rsidR="006D1AAB" w:rsidRPr="007C42D3">
        <w:rPr>
          <w:rFonts w:ascii="Times New Roman" w:eastAsia="Calibri" w:hAnsi="Times New Roman" w:cs="Times New Roman"/>
          <w:sz w:val="24"/>
          <w:szCs w:val="24"/>
        </w:rPr>
        <w:t xml:space="preserve"> ineligible land to remain in a CEA, where the </w:t>
      </w:r>
      <w:r w:rsidRPr="007C42D3">
        <w:rPr>
          <w:rFonts w:ascii="Times New Roman" w:eastAsia="Calibri" w:hAnsi="Times New Roman" w:cs="Times New Roman"/>
          <w:sz w:val="24"/>
          <w:szCs w:val="24"/>
        </w:rPr>
        <w:t>R</w:t>
      </w:r>
      <w:r w:rsidR="007E1B96" w:rsidRPr="007C42D3">
        <w:rPr>
          <w:rFonts w:ascii="Times New Roman" w:eastAsia="Calibri" w:hAnsi="Times New Roman" w:cs="Times New Roman"/>
          <w:sz w:val="24"/>
          <w:szCs w:val="24"/>
        </w:rPr>
        <w:t>egulator</w:t>
      </w:r>
      <w:r w:rsidR="006D1AAB" w:rsidRPr="007C42D3">
        <w:rPr>
          <w:rFonts w:ascii="Times New Roman" w:eastAsia="Calibri" w:hAnsi="Times New Roman" w:cs="Times New Roman"/>
          <w:sz w:val="24"/>
          <w:szCs w:val="24"/>
        </w:rPr>
        <w:t xml:space="preserve"> determines that</w:t>
      </w:r>
      <w:r w:rsidR="007E1B96" w:rsidRPr="007C42D3">
        <w:rPr>
          <w:rFonts w:ascii="Times New Roman" w:eastAsia="Calibri" w:hAnsi="Times New Roman" w:cs="Times New Roman"/>
          <w:sz w:val="24"/>
          <w:szCs w:val="24"/>
        </w:rPr>
        <w:t xml:space="preserve"> </w:t>
      </w:r>
      <w:r w:rsidR="008F5A98" w:rsidRPr="007C42D3">
        <w:rPr>
          <w:rFonts w:ascii="Times New Roman" w:eastAsia="Calibri" w:hAnsi="Times New Roman" w:cs="Times New Roman"/>
          <w:sz w:val="24"/>
          <w:szCs w:val="24"/>
        </w:rPr>
        <w:t>the continued mapping as a CEA is unlikely to result in the crediting of non-genuine carbon abatement</w:t>
      </w:r>
      <w:r w:rsidR="007E1B96" w:rsidRPr="007C42D3">
        <w:rPr>
          <w:rFonts w:ascii="Times New Roman" w:eastAsia="Calibri" w:hAnsi="Times New Roman" w:cs="Times New Roman"/>
          <w:sz w:val="24"/>
          <w:szCs w:val="24"/>
        </w:rPr>
        <w:t xml:space="preserve"> – having regard to all the circumstances</w:t>
      </w:r>
      <w:r w:rsidR="00EB58AB" w:rsidRPr="007C42D3">
        <w:rPr>
          <w:rFonts w:ascii="Times New Roman" w:eastAsia="Calibri" w:hAnsi="Times New Roman" w:cs="Times New Roman"/>
          <w:sz w:val="24"/>
          <w:szCs w:val="24"/>
        </w:rPr>
        <w:t>.</w:t>
      </w:r>
      <w:r w:rsidR="007E1B96" w:rsidRPr="007C42D3">
        <w:rPr>
          <w:rFonts w:ascii="Times New Roman" w:eastAsia="Calibri" w:hAnsi="Times New Roman" w:cs="Times New Roman"/>
          <w:sz w:val="24"/>
          <w:szCs w:val="24"/>
        </w:rPr>
        <w:t xml:space="preserve"> </w:t>
      </w:r>
    </w:p>
    <w:p w14:paraId="38F3A31F" w14:textId="44C30237" w:rsidR="0089308F" w:rsidRPr="007C42D3" w:rsidRDefault="00EB58AB" w:rsidP="001F1981">
      <w:pPr>
        <w:shd w:val="clear" w:color="auto" w:fill="FFFFFF"/>
        <w:spacing w:line="360" w:lineRule="auto"/>
        <w:rPr>
          <w:rFonts w:ascii="Times New Roman" w:eastAsia="Calibri" w:hAnsi="Times New Roman" w:cs="Times New Roman"/>
          <w:sz w:val="24"/>
          <w:szCs w:val="24"/>
        </w:rPr>
      </w:pPr>
      <w:bookmarkStart w:id="34" w:name="_Hlk83394689"/>
      <w:r w:rsidRPr="007C42D3">
        <w:rPr>
          <w:rFonts w:ascii="Times New Roman" w:eastAsia="Calibri" w:hAnsi="Times New Roman" w:cs="Times New Roman"/>
          <w:sz w:val="24"/>
          <w:szCs w:val="24"/>
        </w:rPr>
        <w:t>Subsections 6(1</w:t>
      </w:r>
      <w:r w:rsidR="0089738D" w:rsidRPr="007C42D3">
        <w:rPr>
          <w:rFonts w:ascii="Times New Roman" w:eastAsia="Calibri" w:hAnsi="Times New Roman" w:cs="Times New Roman"/>
          <w:sz w:val="24"/>
          <w:szCs w:val="24"/>
        </w:rPr>
        <w:t>1</w:t>
      </w:r>
      <w:r w:rsidRPr="007C42D3">
        <w:rPr>
          <w:rFonts w:ascii="Times New Roman" w:eastAsia="Calibri" w:hAnsi="Times New Roman" w:cs="Times New Roman"/>
          <w:sz w:val="24"/>
          <w:szCs w:val="24"/>
        </w:rPr>
        <w:t>) and 6(1</w:t>
      </w:r>
      <w:r w:rsidR="0089738D"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require that </w:t>
      </w:r>
      <w:r w:rsidR="006D1AAB" w:rsidRPr="007C42D3">
        <w:rPr>
          <w:rFonts w:ascii="Times New Roman" w:eastAsia="Calibri" w:hAnsi="Times New Roman" w:cs="Times New Roman"/>
          <w:sz w:val="24"/>
          <w:szCs w:val="24"/>
        </w:rPr>
        <w:t xml:space="preserve">land in a </w:t>
      </w:r>
      <w:r w:rsidRPr="007C42D3">
        <w:rPr>
          <w:rFonts w:ascii="Times New Roman" w:eastAsia="Calibri" w:hAnsi="Times New Roman" w:cs="Times New Roman"/>
          <w:sz w:val="24"/>
          <w:szCs w:val="24"/>
        </w:rPr>
        <w:t xml:space="preserve">CEA with forest cover or forest potential </w:t>
      </w:r>
      <w:r w:rsidR="006D1AAB" w:rsidRPr="007C42D3">
        <w:rPr>
          <w:rFonts w:ascii="Times New Roman" w:eastAsia="Calibri" w:hAnsi="Times New Roman" w:cs="Times New Roman"/>
          <w:sz w:val="24"/>
          <w:szCs w:val="24"/>
        </w:rPr>
        <w:t>that becomes part of a project area of a project registered under</w:t>
      </w:r>
      <w:r w:rsidRPr="007C42D3">
        <w:rPr>
          <w:rFonts w:ascii="Times New Roman" w:eastAsia="Calibri" w:hAnsi="Times New Roman" w:cs="Times New Roman"/>
          <w:sz w:val="24"/>
          <w:szCs w:val="24"/>
        </w:rPr>
        <w:t xml:space="preserve"> another methodology determination that is not a soil </w:t>
      </w:r>
      <w:r w:rsidR="006D1AAB" w:rsidRPr="007C42D3">
        <w:rPr>
          <w:rFonts w:ascii="Times New Roman" w:eastAsia="Calibri" w:hAnsi="Times New Roman" w:cs="Times New Roman"/>
          <w:sz w:val="24"/>
          <w:szCs w:val="24"/>
        </w:rPr>
        <w:t>carbon method</w:t>
      </w:r>
      <w:r w:rsidRPr="007C42D3">
        <w:rPr>
          <w:rFonts w:ascii="Times New Roman" w:eastAsia="Calibri" w:hAnsi="Times New Roman" w:cs="Times New Roman"/>
          <w:sz w:val="24"/>
          <w:szCs w:val="24"/>
        </w:rPr>
        <w:t xml:space="preserve"> is removed from the project area. This avoids CEAs of </w:t>
      </w:r>
      <w:r w:rsidR="006D1AAB" w:rsidRPr="007C42D3">
        <w:rPr>
          <w:rFonts w:ascii="Times New Roman" w:eastAsia="Calibri" w:hAnsi="Times New Roman" w:cs="Times New Roman"/>
          <w:sz w:val="24"/>
          <w:szCs w:val="24"/>
        </w:rPr>
        <w:t xml:space="preserve">soil carbon projects overlapping with CEAs of projects registered under </w:t>
      </w:r>
      <w:r w:rsidRPr="007C42D3">
        <w:rPr>
          <w:rFonts w:ascii="Times New Roman" w:eastAsia="Calibri" w:hAnsi="Times New Roman" w:cs="Times New Roman"/>
          <w:sz w:val="24"/>
          <w:szCs w:val="24"/>
        </w:rPr>
        <w:t xml:space="preserve">vegetation methods under the ERF, such as the </w:t>
      </w:r>
      <w:r w:rsidRPr="007C42D3">
        <w:rPr>
          <w:rFonts w:ascii="Times New Roman" w:eastAsia="Calibri" w:hAnsi="Times New Roman" w:cs="Times New Roman"/>
          <w:i/>
          <w:iCs/>
          <w:sz w:val="24"/>
          <w:szCs w:val="24"/>
        </w:rPr>
        <w:t xml:space="preserve">Carbon Credits (Carbon Farming Initiative) </w:t>
      </w:r>
      <w:r w:rsidRPr="007C42D3">
        <w:rPr>
          <w:rFonts w:ascii="Times New Roman" w:eastAsia="Calibri" w:hAnsi="Times New Roman" w:cs="Times New Roman"/>
          <w:i/>
          <w:iCs/>
          <w:sz w:val="24"/>
          <w:szCs w:val="24"/>
        </w:rPr>
        <w:lastRenderedPageBreak/>
        <w:t>(Human</w:t>
      </w:r>
      <w:r w:rsidR="001642A1">
        <w:rPr>
          <w:rFonts w:ascii="Times New Roman" w:eastAsia="Calibri" w:hAnsi="Times New Roman" w:cs="Times New Roman"/>
          <w:i/>
          <w:iCs/>
          <w:sz w:val="24"/>
          <w:szCs w:val="24"/>
        </w:rPr>
        <w:noBreakHyphen/>
      </w:r>
      <w:r w:rsidRPr="007C42D3">
        <w:rPr>
          <w:rFonts w:ascii="Times New Roman" w:eastAsia="Calibri" w:hAnsi="Times New Roman" w:cs="Times New Roman"/>
          <w:i/>
          <w:iCs/>
          <w:sz w:val="24"/>
          <w:szCs w:val="24"/>
        </w:rPr>
        <w:t>Induced Regeneration of a Permanent Even-Aged Native Forest—1.1) Methodology Determination 2013</w:t>
      </w:r>
      <w:r w:rsidRPr="007C42D3">
        <w:rPr>
          <w:rFonts w:ascii="Times New Roman" w:eastAsia="Calibri" w:hAnsi="Times New Roman" w:cs="Times New Roman"/>
          <w:sz w:val="24"/>
          <w:szCs w:val="24"/>
        </w:rPr>
        <w:t xml:space="preserve">. </w:t>
      </w:r>
    </w:p>
    <w:bookmarkEnd w:id="34"/>
    <w:p w14:paraId="54B4D830" w14:textId="01B707B6" w:rsidR="008F5A98" w:rsidRPr="007C42D3" w:rsidRDefault="007D7A2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6(1</w:t>
      </w:r>
      <w:r w:rsidR="0089738D" w:rsidRPr="007C42D3">
        <w:rPr>
          <w:rFonts w:ascii="Times New Roman" w:eastAsia="Calibri" w:hAnsi="Times New Roman" w:cs="Times New Roman"/>
          <w:sz w:val="24"/>
          <w:szCs w:val="24"/>
        </w:rPr>
        <w:t>3</w:t>
      </w:r>
      <w:r w:rsidRPr="007C42D3">
        <w:rPr>
          <w:rFonts w:ascii="Times New Roman" w:eastAsia="Calibri" w:hAnsi="Times New Roman" w:cs="Times New Roman"/>
          <w:sz w:val="24"/>
          <w:szCs w:val="24"/>
        </w:rPr>
        <w:t xml:space="preserve">) requires that </w:t>
      </w:r>
      <w:r w:rsidR="004C03B4" w:rsidRPr="007C42D3">
        <w:rPr>
          <w:rFonts w:ascii="Times New Roman" w:eastAsia="Calibri" w:hAnsi="Times New Roman" w:cs="Times New Roman"/>
          <w:sz w:val="24"/>
          <w:szCs w:val="24"/>
        </w:rPr>
        <w:t>CEAs, exclusion areas and emissions avoidance areas</w:t>
      </w:r>
      <w:r w:rsidRPr="007C42D3">
        <w:rPr>
          <w:rFonts w:ascii="Times New Roman" w:eastAsia="Calibri" w:hAnsi="Times New Roman" w:cs="Times New Roman"/>
          <w:sz w:val="24"/>
          <w:szCs w:val="24"/>
        </w:rPr>
        <w:t xml:space="preserve"> are mapped in accordance with the Supplement</w:t>
      </w:r>
      <w:r w:rsidR="004C03B4"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which provides detail such as the</w:t>
      </w:r>
      <w:r w:rsidR="004C03B4" w:rsidRPr="007C42D3">
        <w:rPr>
          <w:rFonts w:ascii="Times New Roman" w:eastAsia="Calibri" w:hAnsi="Times New Roman" w:cs="Times New Roman"/>
          <w:sz w:val="24"/>
          <w:szCs w:val="24"/>
        </w:rPr>
        <w:t xml:space="preserve"> required</w:t>
      </w:r>
      <w:r w:rsidRPr="007C42D3">
        <w:rPr>
          <w:rFonts w:ascii="Times New Roman" w:eastAsia="Calibri" w:hAnsi="Times New Roman" w:cs="Times New Roman"/>
          <w:sz w:val="24"/>
          <w:szCs w:val="24"/>
        </w:rPr>
        <w:t xml:space="preserve"> geospatial attributes of </w:t>
      </w:r>
      <w:r w:rsidR="004C03B4" w:rsidRPr="007C42D3">
        <w:rPr>
          <w:rFonts w:ascii="Times New Roman" w:eastAsia="Calibri" w:hAnsi="Times New Roman" w:cs="Times New Roman"/>
          <w:sz w:val="24"/>
          <w:szCs w:val="24"/>
        </w:rPr>
        <w:t>the</w:t>
      </w:r>
      <w:r w:rsidRPr="007C42D3">
        <w:rPr>
          <w:rFonts w:ascii="Times New Roman" w:eastAsia="Calibri" w:hAnsi="Times New Roman" w:cs="Times New Roman"/>
          <w:sz w:val="24"/>
          <w:szCs w:val="24"/>
        </w:rPr>
        <w:t xml:space="preserve"> mapping.</w:t>
      </w:r>
    </w:p>
    <w:p w14:paraId="30941986" w14:textId="6B8A762B" w:rsidR="007D7A29" w:rsidRPr="007C42D3" w:rsidRDefault="007D7A2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design</w:t>
      </w:r>
    </w:p>
    <w:p w14:paraId="69567783" w14:textId="24A59973" w:rsidR="00F80003" w:rsidRPr="007C42D3" w:rsidRDefault="00F917A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sets out the requirements for the sampling design. </w:t>
      </w:r>
      <w:r w:rsidR="000E2D13" w:rsidRPr="007C42D3">
        <w:rPr>
          <w:rFonts w:ascii="Times New Roman" w:eastAsia="Times New Roman" w:hAnsi="Times New Roman" w:cs="Times New Roman"/>
          <w:color w:val="000000"/>
          <w:sz w:val="24"/>
          <w:szCs w:val="24"/>
          <w:lang w:eastAsia="en-AU"/>
        </w:rPr>
        <w:t>Subsection</w:t>
      </w:r>
      <w:r w:rsidRPr="007C42D3">
        <w:rPr>
          <w:rFonts w:ascii="Times New Roman" w:eastAsia="Times New Roman" w:hAnsi="Times New Roman" w:cs="Times New Roman"/>
          <w:color w:val="000000"/>
          <w:sz w:val="24"/>
          <w:szCs w:val="24"/>
          <w:lang w:eastAsia="en-AU"/>
        </w:rPr>
        <w:t xml:space="preserve"> (7)(1) specifies that each CEA is required to be divided into three or more strata</w:t>
      </w:r>
      <w:r w:rsidR="000E2D13" w:rsidRPr="007C42D3">
        <w:rPr>
          <w:rFonts w:ascii="Times New Roman" w:eastAsia="Times New Roman" w:hAnsi="Times New Roman" w:cs="Times New Roman"/>
          <w:color w:val="000000"/>
          <w:sz w:val="24"/>
          <w:szCs w:val="24"/>
          <w:lang w:eastAsia="en-AU"/>
        </w:rPr>
        <w:t xml:space="preserve"> for each estimation event</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i/>
          <w:iCs/>
          <w:color w:val="000000"/>
          <w:sz w:val="24"/>
          <w:szCs w:val="24"/>
          <w:lang w:eastAsia="en-AU"/>
        </w:rPr>
        <w:t>strata</w:t>
      </w:r>
      <w:r w:rsidRPr="007C42D3">
        <w:rPr>
          <w:rFonts w:ascii="Times New Roman" w:eastAsia="Times New Roman" w:hAnsi="Times New Roman" w:cs="Times New Roman"/>
          <w:i/>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meaning subdivisions of a CEA). At least three samples must be taken in each strat</w:t>
      </w:r>
      <w:r w:rsidR="00210676" w:rsidRPr="007C42D3">
        <w:rPr>
          <w:rFonts w:ascii="Times New Roman" w:eastAsia="Times New Roman" w:hAnsi="Times New Roman" w:cs="Times New Roman"/>
          <w:color w:val="000000"/>
          <w:sz w:val="24"/>
          <w:szCs w:val="24"/>
          <w:lang w:eastAsia="en-AU"/>
        </w:rPr>
        <w:t>um</w:t>
      </w:r>
      <w:r w:rsidR="006A380E" w:rsidRPr="007C42D3">
        <w:rPr>
          <w:rFonts w:ascii="Times New Roman" w:eastAsia="Times New Roman" w:hAnsi="Times New Roman" w:cs="Times New Roman"/>
          <w:color w:val="000000"/>
          <w:sz w:val="24"/>
          <w:szCs w:val="24"/>
          <w:lang w:eastAsia="en-AU"/>
        </w:rPr>
        <w:t xml:space="preserve"> </w:t>
      </w:r>
      <w:r w:rsidR="00AA61CA" w:rsidRPr="007C42D3">
        <w:rPr>
          <w:rFonts w:ascii="Times New Roman" w:eastAsia="Times New Roman" w:hAnsi="Times New Roman" w:cs="Times New Roman"/>
          <w:color w:val="000000"/>
          <w:sz w:val="24"/>
          <w:szCs w:val="24"/>
          <w:lang w:eastAsia="en-AU"/>
        </w:rPr>
        <w:t xml:space="preserve">where a sampling round </w:t>
      </w:r>
      <w:r w:rsidR="007E79A0" w:rsidRPr="007C42D3">
        <w:rPr>
          <w:rFonts w:ascii="Times New Roman" w:eastAsia="Times New Roman" w:hAnsi="Times New Roman" w:cs="Times New Roman"/>
          <w:color w:val="000000"/>
          <w:sz w:val="24"/>
          <w:szCs w:val="24"/>
          <w:lang w:eastAsia="en-AU"/>
        </w:rPr>
        <w:t>occurs</w:t>
      </w:r>
      <w:r w:rsidR="00AA61CA" w:rsidRPr="007C42D3">
        <w:rPr>
          <w:rFonts w:ascii="Times New Roman" w:eastAsia="Times New Roman" w:hAnsi="Times New Roman" w:cs="Times New Roman"/>
          <w:color w:val="000000"/>
          <w:sz w:val="24"/>
          <w:szCs w:val="24"/>
          <w:lang w:eastAsia="en-AU"/>
        </w:rPr>
        <w:t xml:space="preserve"> under </w:t>
      </w:r>
      <w:bookmarkStart w:id="35" w:name="_Hlk81145505"/>
      <w:r w:rsidR="006A380E" w:rsidRPr="007C42D3">
        <w:rPr>
          <w:rFonts w:ascii="Times New Roman" w:eastAsia="Times New Roman" w:hAnsi="Times New Roman" w:cs="Times New Roman"/>
          <w:color w:val="000000"/>
          <w:sz w:val="24"/>
          <w:szCs w:val="24"/>
          <w:lang w:eastAsia="en-AU"/>
        </w:rPr>
        <w:t xml:space="preserve">subsection </w:t>
      </w:r>
      <w:r w:rsidR="00AA61CA" w:rsidRPr="007C42D3">
        <w:rPr>
          <w:rFonts w:ascii="Times New Roman" w:eastAsia="Times New Roman" w:hAnsi="Times New Roman" w:cs="Times New Roman"/>
          <w:color w:val="000000"/>
          <w:sz w:val="24"/>
          <w:szCs w:val="24"/>
          <w:lang w:eastAsia="en-AU"/>
        </w:rPr>
        <w:t xml:space="preserve">5(2) </w:t>
      </w:r>
      <w:r w:rsidR="009608F8" w:rsidRPr="007C42D3">
        <w:rPr>
          <w:rFonts w:ascii="Times New Roman" w:eastAsia="Times New Roman" w:hAnsi="Times New Roman" w:cs="Times New Roman"/>
          <w:color w:val="000000"/>
          <w:sz w:val="24"/>
          <w:szCs w:val="24"/>
          <w:lang w:eastAsia="en-AU"/>
        </w:rPr>
        <w:t>of this Schedule</w:t>
      </w:r>
      <w:r w:rsidRPr="007C42D3">
        <w:rPr>
          <w:rFonts w:ascii="Times New Roman" w:eastAsia="Times New Roman" w:hAnsi="Times New Roman" w:cs="Times New Roman"/>
          <w:color w:val="000000"/>
          <w:sz w:val="24"/>
          <w:szCs w:val="24"/>
          <w:lang w:eastAsia="en-AU"/>
        </w:rPr>
        <w:t xml:space="preserve">. </w:t>
      </w:r>
      <w:bookmarkEnd w:id="35"/>
      <w:r w:rsidR="00BF7465" w:rsidRPr="007C42D3">
        <w:rPr>
          <w:rFonts w:ascii="Times New Roman" w:eastAsia="Times New Roman" w:hAnsi="Times New Roman" w:cs="Times New Roman"/>
          <w:color w:val="000000"/>
          <w:sz w:val="24"/>
          <w:szCs w:val="24"/>
          <w:lang w:eastAsia="en-AU"/>
        </w:rPr>
        <w:t xml:space="preserve">This requires at least nine samples to be collected from each CEA if sampling is used for an estimation event. This may not equate </w:t>
      </w:r>
      <w:r w:rsidR="00210676" w:rsidRPr="007C42D3">
        <w:rPr>
          <w:rFonts w:ascii="Times New Roman" w:eastAsia="Times New Roman" w:hAnsi="Times New Roman" w:cs="Times New Roman"/>
          <w:color w:val="000000"/>
          <w:sz w:val="24"/>
          <w:szCs w:val="24"/>
          <w:lang w:eastAsia="en-AU"/>
        </w:rPr>
        <w:t>to</w:t>
      </w:r>
      <w:r w:rsidR="00BF7465" w:rsidRPr="007C42D3">
        <w:rPr>
          <w:rFonts w:ascii="Times New Roman" w:eastAsia="Times New Roman" w:hAnsi="Times New Roman" w:cs="Times New Roman"/>
          <w:color w:val="000000"/>
          <w:sz w:val="24"/>
          <w:szCs w:val="24"/>
          <w:lang w:eastAsia="en-AU"/>
        </w:rPr>
        <w:t xml:space="preserve"> </w:t>
      </w:r>
      <w:r w:rsidR="00210676" w:rsidRPr="007C42D3">
        <w:rPr>
          <w:rFonts w:ascii="Times New Roman" w:eastAsia="Times New Roman" w:hAnsi="Times New Roman" w:cs="Times New Roman"/>
          <w:color w:val="000000"/>
          <w:sz w:val="24"/>
          <w:szCs w:val="24"/>
          <w:lang w:eastAsia="en-AU"/>
        </w:rPr>
        <w:t>nine</w:t>
      </w:r>
      <w:r w:rsidR="00BF7465" w:rsidRPr="007C42D3">
        <w:rPr>
          <w:rFonts w:ascii="Times New Roman" w:eastAsia="Times New Roman" w:hAnsi="Times New Roman" w:cs="Times New Roman"/>
          <w:color w:val="000000"/>
          <w:sz w:val="24"/>
          <w:szCs w:val="24"/>
          <w:lang w:eastAsia="en-AU"/>
        </w:rPr>
        <w:t xml:space="preserve"> measurements of soil </w:t>
      </w:r>
      <w:r w:rsidR="008A3149" w:rsidRPr="007C42D3">
        <w:rPr>
          <w:rFonts w:ascii="Times New Roman" w:eastAsia="Times New Roman" w:hAnsi="Times New Roman" w:cs="Times New Roman"/>
          <w:color w:val="000000"/>
          <w:sz w:val="24"/>
          <w:szCs w:val="24"/>
          <w:lang w:eastAsia="en-AU"/>
        </w:rPr>
        <w:t xml:space="preserve">organic </w:t>
      </w:r>
      <w:r w:rsidR="00BF7465" w:rsidRPr="007C42D3">
        <w:rPr>
          <w:rFonts w:ascii="Times New Roman" w:eastAsia="Times New Roman" w:hAnsi="Times New Roman" w:cs="Times New Roman"/>
          <w:color w:val="000000"/>
          <w:sz w:val="24"/>
          <w:szCs w:val="24"/>
          <w:lang w:eastAsia="en-AU"/>
        </w:rPr>
        <w:t>carbon</w:t>
      </w:r>
      <w:r w:rsidR="00210676" w:rsidRPr="007C42D3">
        <w:rPr>
          <w:rFonts w:ascii="Times New Roman" w:eastAsia="Times New Roman" w:hAnsi="Times New Roman" w:cs="Times New Roman"/>
          <w:color w:val="000000"/>
          <w:sz w:val="24"/>
          <w:szCs w:val="24"/>
          <w:lang w:eastAsia="en-AU"/>
        </w:rPr>
        <w:t xml:space="preserve"> in the CEA</w:t>
      </w:r>
      <w:r w:rsidR="00BF7465" w:rsidRPr="007C42D3">
        <w:rPr>
          <w:rFonts w:ascii="Times New Roman" w:eastAsia="Times New Roman" w:hAnsi="Times New Roman" w:cs="Times New Roman"/>
          <w:color w:val="000000"/>
          <w:sz w:val="24"/>
          <w:szCs w:val="24"/>
          <w:lang w:eastAsia="en-AU"/>
        </w:rPr>
        <w:t xml:space="preserve"> if across</w:t>
      </w:r>
      <w:r w:rsidR="00F95199" w:rsidRPr="007C42D3">
        <w:rPr>
          <w:rFonts w:ascii="Times New Roman" w:eastAsia="Times New Roman" w:hAnsi="Times New Roman" w:cs="Times New Roman"/>
          <w:color w:val="000000"/>
          <w:sz w:val="24"/>
          <w:szCs w:val="24"/>
          <w:lang w:eastAsia="en-AU"/>
        </w:rPr>
        <w:t xml:space="preserve"> </w:t>
      </w:r>
      <w:r w:rsidR="00BF7465" w:rsidRPr="007C42D3">
        <w:rPr>
          <w:rFonts w:ascii="Times New Roman" w:eastAsia="Times New Roman" w:hAnsi="Times New Roman" w:cs="Times New Roman"/>
          <w:color w:val="000000"/>
          <w:sz w:val="24"/>
          <w:szCs w:val="24"/>
          <w:lang w:eastAsia="en-AU"/>
        </w:rPr>
        <w:t>strata compositing is used (a sample analysis approach that may be permitted by the Supplement).</w:t>
      </w:r>
    </w:p>
    <w:p w14:paraId="6B608748" w14:textId="54586DFC" w:rsidR="00F917AF" w:rsidRPr="007C42D3" w:rsidRDefault="00F917A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total number of samples the project proponent should take</w:t>
      </w:r>
      <w:r w:rsidR="00475330" w:rsidRPr="007C42D3">
        <w:rPr>
          <w:rFonts w:ascii="Times New Roman" w:eastAsia="Times New Roman" w:hAnsi="Times New Roman" w:cs="Times New Roman"/>
          <w:color w:val="000000"/>
          <w:sz w:val="24"/>
          <w:szCs w:val="24"/>
          <w:lang w:eastAsia="en-AU"/>
        </w:rPr>
        <w:t xml:space="preserve"> to minim</w:t>
      </w:r>
      <w:r w:rsidR="007E79A0" w:rsidRPr="007C42D3">
        <w:rPr>
          <w:rFonts w:ascii="Times New Roman" w:eastAsia="Times New Roman" w:hAnsi="Times New Roman" w:cs="Times New Roman"/>
          <w:color w:val="000000"/>
          <w:sz w:val="24"/>
          <w:szCs w:val="24"/>
          <w:lang w:eastAsia="en-AU"/>
        </w:rPr>
        <w:t>i</w:t>
      </w:r>
      <w:r w:rsidR="00475330" w:rsidRPr="007C42D3">
        <w:rPr>
          <w:rFonts w:ascii="Times New Roman" w:eastAsia="Times New Roman" w:hAnsi="Times New Roman" w:cs="Times New Roman"/>
          <w:color w:val="000000"/>
          <w:sz w:val="24"/>
          <w:szCs w:val="24"/>
          <w:lang w:eastAsia="en-AU"/>
        </w:rPr>
        <w:t>se sampling variability</w:t>
      </w:r>
      <w:r w:rsidRPr="007C42D3">
        <w:rPr>
          <w:rFonts w:ascii="Times New Roman" w:eastAsia="Times New Roman" w:hAnsi="Times New Roman" w:cs="Times New Roman"/>
          <w:color w:val="000000"/>
          <w:sz w:val="24"/>
          <w:szCs w:val="24"/>
          <w:lang w:eastAsia="en-AU"/>
        </w:rPr>
        <w:t xml:space="preserve"> </w:t>
      </w:r>
      <w:r w:rsidR="00210676" w:rsidRPr="007C42D3">
        <w:rPr>
          <w:rFonts w:ascii="Times New Roman" w:eastAsia="Times New Roman" w:hAnsi="Times New Roman" w:cs="Times New Roman"/>
          <w:color w:val="000000"/>
          <w:sz w:val="24"/>
          <w:szCs w:val="24"/>
          <w:lang w:eastAsia="en-AU"/>
        </w:rPr>
        <w:t>for an estimation event in a CEA</w:t>
      </w:r>
      <w:r w:rsidRPr="007C42D3">
        <w:rPr>
          <w:rFonts w:ascii="Times New Roman" w:eastAsia="Times New Roman" w:hAnsi="Times New Roman" w:cs="Times New Roman"/>
          <w:color w:val="000000"/>
          <w:sz w:val="24"/>
          <w:szCs w:val="24"/>
          <w:lang w:eastAsia="en-AU"/>
        </w:rPr>
        <w:t xml:space="preserve"> will depend on how variable the soil and management activities are across </w:t>
      </w:r>
      <w:r w:rsidR="00210676" w:rsidRPr="007C42D3">
        <w:rPr>
          <w:rFonts w:ascii="Times New Roman" w:eastAsia="Times New Roman" w:hAnsi="Times New Roman" w:cs="Times New Roman"/>
          <w:color w:val="000000"/>
          <w:sz w:val="24"/>
          <w:szCs w:val="24"/>
          <w:lang w:eastAsia="en-AU"/>
        </w:rPr>
        <w:t>the CEA</w:t>
      </w:r>
      <w:r w:rsidRPr="007C42D3">
        <w:rPr>
          <w:rFonts w:ascii="Times New Roman" w:eastAsia="Times New Roman" w:hAnsi="Times New Roman" w:cs="Times New Roman"/>
          <w:color w:val="000000"/>
          <w:sz w:val="24"/>
          <w:szCs w:val="24"/>
          <w:lang w:eastAsia="en-AU"/>
        </w:rPr>
        <w:t xml:space="preserve"> and the project proponent’s willingness to pay for additional samples. </w:t>
      </w:r>
    </w:p>
    <w:p w14:paraId="4E24AC7B" w14:textId="1E455C8E" w:rsidR="00210676" w:rsidRPr="007C42D3" w:rsidRDefault="00210676"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w:t>
      </w:r>
      <w:r w:rsidR="00F917AF" w:rsidRPr="007C42D3">
        <w:rPr>
          <w:rFonts w:ascii="Times New Roman" w:eastAsia="Times New Roman" w:hAnsi="Times New Roman" w:cs="Times New Roman"/>
          <w:color w:val="000000"/>
          <w:sz w:val="24"/>
          <w:szCs w:val="24"/>
          <w:lang w:eastAsia="en-AU"/>
        </w:rPr>
        <w:t xml:space="preserve"> (7)(2</w:t>
      </w:r>
      <w:r w:rsidR="00577781" w:rsidRPr="007C42D3" w:rsidDel="00736782">
        <w:rPr>
          <w:rFonts w:ascii="Times New Roman" w:eastAsia="Times New Roman" w:hAnsi="Times New Roman" w:cs="Times New Roman"/>
          <w:color w:val="000000"/>
          <w:sz w:val="24"/>
          <w:szCs w:val="24"/>
          <w:lang w:eastAsia="en-AU"/>
        </w:rPr>
        <w:t>)</w:t>
      </w:r>
      <w:r w:rsidR="00F917AF" w:rsidRPr="007C42D3">
        <w:rPr>
          <w:rFonts w:ascii="Times New Roman" w:eastAsia="Times New Roman" w:hAnsi="Times New Roman" w:cs="Times New Roman"/>
          <w:color w:val="000000"/>
          <w:sz w:val="24"/>
          <w:szCs w:val="24"/>
          <w:lang w:eastAsia="en-AU"/>
        </w:rPr>
        <w:t xml:space="preserve"> requires that any sampling design meets the requirements included in the</w:t>
      </w:r>
      <w:r w:rsidR="00BF6AD5">
        <w:rPr>
          <w:rFonts w:ascii="Times New Roman" w:eastAsia="Times New Roman" w:hAnsi="Times New Roman" w:cs="Times New Roman"/>
          <w:color w:val="000000"/>
          <w:sz w:val="24"/>
          <w:szCs w:val="24"/>
          <w:lang w:eastAsia="en-AU"/>
        </w:rPr>
        <w:t> </w:t>
      </w:r>
      <w:r w:rsidR="00F917AF" w:rsidRPr="007C42D3">
        <w:rPr>
          <w:rFonts w:ascii="Times New Roman" w:eastAsia="Times New Roman" w:hAnsi="Times New Roman" w:cs="Times New Roman"/>
          <w:color w:val="000000"/>
          <w:sz w:val="24"/>
          <w:szCs w:val="24"/>
          <w:lang w:eastAsia="en-AU"/>
        </w:rPr>
        <w:t xml:space="preserve">Supplement. </w:t>
      </w:r>
    </w:p>
    <w:p w14:paraId="58F1D9DF" w14:textId="65FC8614" w:rsidR="00B116D1" w:rsidRDefault="00210676"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w:t>
      </w:r>
      <w:r w:rsidR="00F917AF" w:rsidRPr="007C42D3">
        <w:rPr>
          <w:rFonts w:ascii="Times New Roman" w:eastAsia="Times New Roman" w:hAnsi="Times New Roman" w:cs="Times New Roman"/>
          <w:color w:val="000000"/>
          <w:sz w:val="24"/>
          <w:szCs w:val="24"/>
          <w:lang w:eastAsia="en-AU"/>
        </w:rPr>
        <w:t xml:space="preserve"> (7)(</w:t>
      </w:r>
      <w:r w:rsidRPr="007C42D3">
        <w:rPr>
          <w:rFonts w:ascii="Times New Roman" w:eastAsia="Times New Roman" w:hAnsi="Times New Roman" w:cs="Times New Roman"/>
          <w:color w:val="000000"/>
          <w:sz w:val="24"/>
          <w:szCs w:val="24"/>
          <w:lang w:eastAsia="en-AU"/>
        </w:rPr>
        <w:t>3</w:t>
      </w:r>
      <w:r w:rsidR="00F917AF" w:rsidRPr="007C42D3">
        <w:rPr>
          <w:rFonts w:ascii="Times New Roman" w:eastAsia="Times New Roman" w:hAnsi="Times New Roman" w:cs="Times New Roman"/>
          <w:color w:val="000000"/>
          <w:sz w:val="24"/>
          <w:szCs w:val="24"/>
          <w:lang w:eastAsia="en-AU"/>
        </w:rPr>
        <w:t>) specifies that for each sampling round, the project proponent must submit to the Regulator</w:t>
      </w:r>
      <w:r w:rsidR="00FA7A86" w:rsidRPr="007C42D3">
        <w:rPr>
          <w:rFonts w:ascii="Times New Roman" w:eastAsia="Times New Roman" w:hAnsi="Times New Roman" w:cs="Times New Roman"/>
          <w:color w:val="000000"/>
          <w:sz w:val="24"/>
          <w:szCs w:val="24"/>
          <w:lang w:eastAsia="en-AU"/>
        </w:rPr>
        <w:t>, prior to undertaking any sampling,</w:t>
      </w:r>
      <w:r w:rsidR="003B109A" w:rsidRPr="007C42D3">
        <w:rPr>
          <w:rFonts w:ascii="Times New Roman" w:eastAsia="Times New Roman" w:hAnsi="Times New Roman" w:cs="Times New Roman"/>
          <w:color w:val="000000"/>
          <w:sz w:val="24"/>
          <w:szCs w:val="24"/>
          <w:lang w:eastAsia="en-AU"/>
        </w:rPr>
        <w:t xml:space="preserve"> a</w:t>
      </w:r>
      <w:r w:rsidR="00F917AF" w:rsidRPr="007C42D3">
        <w:rPr>
          <w:rFonts w:ascii="Times New Roman" w:eastAsia="Times New Roman" w:hAnsi="Times New Roman" w:cs="Times New Roman"/>
          <w:color w:val="000000"/>
          <w:sz w:val="24"/>
          <w:szCs w:val="24"/>
          <w:lang w:eastAsia="en-AU"/>
        </w:rPr>
        <w:t xml:space="preserve"> sampling plan meeting any requirements includ</w:t>
      </w:r>
      <w:r w:rsidRPr="007C42D3">
        <w:rPr>
          <w:rFonts w:ascii="Times New Roman" w:eastAsia="Times New Roman" w:hAnsi="Times New Roman" w:cs="Times New Roman"/>
          <w:color w:val="000000"/>
          <w:sz w:val="24"/>
          <w:szCs w:val="24"/>
          <w:lang w:eastAsia="en-AU"/>
        </w:rPr>
        <w:t>ed</w:t>
      </w:r>
      <w:r w:rsidR="00F917AF" w:rsidRPr="007C42D3">
        <w:rPr>
          <w:rFonts w:ascii="Times New Roman" w:eastAsia="Times New Roman" w:hAnsi="Times New Roman" w:cs="Times New Roman"/>
          <w:color w:val="000000"/>
          <w:sz w:val="24"/>
          <w:szCs w:val="24"/>
          <w:lang w:eastAsia="en-AU"/>
        </w:rPr>
        <w:t xml:space="preserve"> in the Supplement</w:t>
      </w:r>
      <w:r w:rsidRPr="007C42D3">
        <w:rPr>
          <w:rFonts w:ascii="Times New Roman" w:eastAsia="Times New Roman" w:hAnsi="Times New Roman" w:cs="Times New Roman"/>
          <w:color w:val="000000"/>
          <w:sz w:val="24"/>
          <w:szCs w:val="24"/>
          <w:lang w:eastAsia="en-AU"/>
        </w:rPr>
        <w:t>.</w:t>
      </w:r>
      <w:r w:rsidR="003B109A" w:rsidRPr="007C42D3">
        <w:rPr>
          <w:rFonts w:ascii="Times New Roman" w:eastAsia="Times New Roman" w:hAnsi="Times New Roman" w:cs="Times New Roman"/>
          <w:color w:val="000000"/>
          <w:sz w:val="24"/>
          <w:szCs w:val="24"/>
          <w:lang w:eastAsia="en-AU"/>
        </w:rPr>
        <w:t xml:space="preserve"> This must be submitted at a time specified in the</w:t>
      </w:r>
      <w:r w:rsidR="00BF6AD5">
        <w:rPr>
          <w:rFonts w:ascii="Times New Roman" w:eastAsia="Times New Roman" w:hAnsi="Times New Roman" w:cs="Times New Roman"/>
          <w:color w:val="000000"/>
          <w:sz w:val="24"/>
          <w:szCs w:val="24"/>
          <w:lang w:eastAsia="en-AU"/>
        </w:rPr>
        <w:t> </w:t>
      </w:r>
      <w:r w:rsidR="003B109A" w:rsidRPr="007C42D3">
        <w:rPr>
          <w:rFonts w:ascii="Times New Roman" w:eastAsia="Times New Roman" w:hAnsi="Times New Roman" w:cs="Times New Roman"/>
          <w:color w:val="000000"/>
          <w:sz w:val="24"/>
          <w:szCs w:val="24"/>
          <w:lang w:eastAsia="en-AU"/>
        </w:rPr>
        <w:t>Supplement, which may be prior to undertaking the sampling.</w:t>
      </w:r>
    </w:p>
    <w:p w14:paraId="4FBEDE2E" w14:textId="77777777" w:rsidR="00B116D1" w:rsidRDefault="00B116D1">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A6CCBB4" w14:textId="28BCD736" w:rsidR="00BF7465" w:rsidRPr="007C42D3" w:rsidRDefault="00BF746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8</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w:t>
      </w:r>
      <w:r w:rsidRPr="007C42D3">
        <w:rPr>
          <w:rFonts w:ascii="Times New Roman" w:eastAsia="Times New Roman" w:hAnsi="Times New Roman" w:cs="Times New Roman"/>
          <w:color w:val="000000"/>
          <w:sz w:val="24"/>
          <w:szCs w:val="24"/>
          <w:lang w:eastAsia="en-AU"/>
        </w:rPr>
        <w:t xml:space="preserve"> </w:t>
      </w:r>
    </w:p>
    <w:p w14:paraId="613EE333" w14:textId="4BE7872C" w:rsidR="00347E2F" w:rsidRPr="007C42D3" w:rsidRDefault="00347E2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8(1) provides that t</w:t>
      </w:r>
      <w:r w:rsidR="00BF7465" w:rsidRPr="007C42D3">
        <w:rPr>
          <w:rFonts w:ascii="Times New Roman" w:eastAsia="Times New Roman" w:hAnsi="Times New Roman" w:cs="Times New Roman"/>
          <w:color w:val="000000"/>
          <w:sz w:val="24"/>
          <w:szCs w:val="24"/>
          <w:lang w:eastAsia="en-AU"/>
        </w:rPr>
        <w:t>he sampl</w:t>
      </w:r>
      <w:r w:rsidRPr="007C42D3">
        <w:rPr>
          <w:rFonts w:ascii="Times New Roman" w:eastAsia="Times New Roman" w:hAnsi="Times New Roman" w:cs="Times New Roman"/>
          <w:color w:val="000000"/>
          <w:sz w:val="24"/>
          <w:szCs w:val="24"/>
          <w:lang w:eastAsia="en-AU"/>
        </w:rPr>
        <w:t>ing</w:t>
      </w:r>
      <w:r w:rsidR="00BF7465" w:rsidRPr="007C42D3">
        <w:rPr>
          <w:rFonts w:ascii="Times New Roman" w:eastAsia="Times New Roman" w:hAnsi="Times New Roman" w:cs="Times New Roman"/>
          <w:color w:val="000000"/>
          <w:sz w:val="24"/>
          <w:szCs w:val="24"/>
          <w:lang w:eastAsia="en-AU"/>
        </w:rPr>
        <w:t xml:space="preserve"> round</w:t>
      </w:r>
      <w:r w:rsidRPr="007C42D3">
        <w:rPr>
          <w:rFonts w:ascii="Times New Roman" w:eastAsia="Times New Roman" w:hAnsi="Times New Roman" w:cs="Times New Roman"/>
          <w:color w:val="000000"/>
          <w:sz w:val="24"/>
          <w:szCs w:val="24"/>
          <w:lang w:eastAsia="en-AU"/>
        </w:rPr>
        <w:t xml:space="preserve"> for the first estimation event in each CEA</w:t>
      </w:r>
      <w:r w:rsidR="00BF7465" w:rsidRPr="007C42D3">
        <w:rPr>
          <w:rFonts w:ascii="Times New Roman" w:eastAsia="Times New Roman" w:hAnsi="Times New Roman" w:cs="Times New Roman"/>
          <w:color w:val="000000"/>
          <w:sz w:val="24"/>
          <w:szCs w:val="24"/>
          <w:lang w:eastAsia="en-AU"/>
        </w:rPr>
        <w:t xml:space="preserve"> must attempt to sample to</w:t>
      </w:r>
      <w:r w:rsidR="00BF7465" w:rsidRPr="007C42D3" w:rsidDel="004C0A34">
        <w:rPr>
          <w:rFonts w:ascii="Times New Roman" w:eastAsia="Times New Roman" w:hAnsi="Times New Roman" w:cs="Times New Roman"/>
          <w:color w:val="000000"/>
          <w:sz w:val="24"/>
          <w:szCs w:val="24"/>
          <w:lang w:eastAsia="en-AU"/>
        </w:rPr>
        <w:t xml:space="preserve"> </w:t>
      </w:r>
      <w:r w:rsidR="00BF7465" w:rsidRPr="007C42D3">
        <w:rPr>
          <w:rFonts w:ascii="Times New Roman" w:eastAsia="Times New Roman" w:hAnsi="Times New Roman" w:cs="Times New Roman"/>
          <w:color w:val="000000"/>
          <w:sz w:val="24"/>
          <w:szCs w:val="24"/>
          <w:lang w:eastAsia="en-AU"/>
        </w:rPr>
        <w:t>at least 30</w:t>
      </w:r>
      <w:r w:rsidR="004E395A" w:rsidRPr="007C42D3">
        <w:rPr>
          <w:rFonts w:ascii="Times New Roman" w:eastAsia="Times New Roman" w:hAnsi="Times New Roman" w:cs="Times New Roman"/>
          <w:color w:val="000000"/>
          <w:sz w:val="24"/>
          <w:szCs w:val="24"/>
          <w:lang w:eastAsia="en-AU"/>
        </w:rPr>
        <w:t xml:space="preserve"> c</w:t>
      </w:r>
      <w:r w:rsidR="00C274C3">
        <w:rPr>
          <w:rFonts w:ascii="Times New Roman" w:eastAsia="Times New Roman" w:hAnsi="Times New Roman" w:cs="Times New Roman"/>
          <w:color w:val="000000"/>
          <w:sz w:val="24"/>
          <w:szCs w:val="24"/>
          <w:lang w:eastAsia="en-AU"/>
        </w:rPr>
        <w:t>ms</w:t>
      </w:r>
      <w:r w:rsidRPr="007C42D3">
        <w:rPr>
          <w:rFonts w:ascii="Times New Roman" w:eastAsia="Times New Roman" w:hAnsi="Times New Roman" w:cs="Times New Roman"/>
          <w:color w:val="000000"/>
          <w:sz w:val="24"/>
          <w:szCs w:val="24"/>
          <w:lang w:eastAsia="en-AU"/>
        </w:rPr>
        <w:t>.</w:t>
      </w:r>
      <w:r w:rsidR="00BF7465" w:rsidRPr="007C42D3">
        <w:rPr>
          <w:rFonts w:ascii="Times New Roman" w:eastAsia="Times New Roman" w:hAnsi="Times New Roman" w:cs="Times New Roman"/>
          <w:color w:val="000000"/>
          <w:sz w:val="24"/>
          <w:szCs w:val="24"/>
          <w:lang w:eastAsia="en-AU"/>
        </w:rPr>
        <w:t xml:space="preserve"> The results of this sampling will set the </w:t>
      </w:r>
      <w:r w:rsidR="00C274C3">
        <w:rPr>
          <w:rFonts w:ascii="Times New Roman" w:eastAsia="Times New Roman" w:hAnsi="Times New Roman" w:cs="Times New Roman"/>
          <w:color w:val="000000"/>
          <w:sz w:val="24"/>
          <w:szCs w:val="24"/>
          <w:lang w:eastAsia="en-AU"/>
        </w:rPr>
        <w:t>ESM</w:t>
      </w:r>
      <w:r w:rsidR="00BF7465" w:rsidRPr="007C42D3">
        <w:rPr>
          <w:rFonts w:ascii="Times New Roman" w:eastAsia="Times New Roman" w:hAnsi="Times New Roman" w:cs="Times New Roman"/>
          <w:color w:val="000000"/>
          <w:sz w:val="24"/>
          <w:szCs w:val="24"/>
          <w:lang w:eastAsia="en-AU"/>
        </w:rPr>
        <w:t xml:space="preserve"> under section 13. </w:t>
      </w:r>
      <w:r w:rsidR="008F253C" w:rsidRPr="007C42D3">
        <w:rPr>
          <w:rFonts w:ascii="Times New Roman" w:eastAsia="Times New Roman" w:hAnsi="Times New Roman" w:cs="Times New Roman"/>
          <w:color w:val="000000"/>
          <w:sz w:val="24"/>
          <w:szCs w:val="24"/>
          <w:lang w:eastAsia="en-AU"/>
        </w:rPr>
        <w:t>The depth must be consistent across the CEA.</w:t>
      </w:r>
    </w:p>
    <w:p w14:paraId="0732C6EC" w14:textId="12F82D87" w:rsidR="00BB387D" w:rsidRPr="007C42D3" w:rsidRDefault="008F253C"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w:t>
      </w:r>
      <w:r w:rsidR="00347E2F" w:rsidRPr="007C42D3">
        <w:rPr>
          <w:rFonts w:ascii="Times New Roman" w:eastAsia="Times New Roman" w:hAnsi="Times New Roman" w:cs="Times New Roman"/>
          <w:color w:val="000000"/>
          <w:sz w:val="24"/>
          <w:szCs w:val="24"/>
          <w:lang w:eastAsia="en-AU"/>
        </w:rPr>
        <w:t xml:space="preserve">8(2) provides that the sampling round for subsequent estimation events must </w:t>
      </w:r>
      <w:r w:rsidR="00BF7465" w:rsidRPr="007C42D3">
        <w:rPr>
          <w:rFonts w:ascii="Times New Roman" w:eastAsia="Times New Roman" w:hAnsi="Times New Roman" w:cs="Times New Roman"/>
          <w:color w:val="000000"/>
          <w:sz w:val="24"/>
          <w:szCs w:val="24"/>
          <w:lang w:eastAsia="en-AU"/>
        </w:rPr>
        <w:t>attempt to attain the</w:t>
      </w:r>
      <w:r w:rsidR="00C274C3">
        <w:rPr>
          <w:rFonts w:ascii="Times New Roman" w:eastAsia="Times New Roman" w:hAnsi="Times New Roman" w:cs="Times New Roman"/>
          <w:color w:val="000000"/>
          <w:sz w:val="24"/>
          <w:szCs w:val="24"/>
          <w:lang w:eastAsia="en-AU"/>
        </w:rPr>
        <w:t xml:space="preserve"> ESM</w:t>
      </w:r>
      <w:r w:rsidR="00BF7465" w:rsidRPr="007C42D3">
        <w:rPr>
          <w:rFonts w:ascii="Times New Roman" w:eastAsia="Times New Roman" w:hAnsi="Times New Roman" w:cs="Times New Roman"/>
          <w:color w:val="000000"/>
          <w:sz w:val="24"/>
          <w:szCs w:val="24"/>
          <w:lang w:eastAsia="en-AU"/>
        </w:rPr>
        <w:t xml:space="preserve">. A failure to </w:t>
      </w:r>
      <w:r w:rsidR="00347E2F" w:rsidRPr="007C42D3">
        <w:rPr>
          <w:rFonts w:ascii="Times New Roman" w:eastAsia="Times New Roman" w:hAnsi="Times New Roman" w:cs="Times New Roman"/>
          <w:color w:val="000000"/>
          <w:sz w:val="24"/>
          <w:szCs w:val="24"/>
          <w:lang w:eastAsia="en-AU"/>
        </w:rPr>
        <w:t xml:space="preserve">attain </w:t>
      </w:r>
      <w:r w:rsidR="00BF7465" w:rsidRPr="007C42D3">
        <w:rPr>
          <w:rFonts w:ascii="Times New Roman" w:eastAsia="Times New Roman" w:hAnsi="Times New Roman" w:cs="Times New Roman"/>
          <w:color w:val="000000"/>
          <w:sz w:val="24"/>
          <w:szCs w:val="24"/>
          <w:lang w:eastAsia="en-AU"/>
        </w:rPr>
        <w:t>the equivalent soil mass may result in lower carbon stock estimates in subsequent sampl</w:t>
      </w:r>
      <w:r w:rsidR="00347E2F" w:rsidRPr="007C42D3">
        <w:rPr>
          <w:rFonts w:ascii="Times New Roman" w:eastAsia="Times New Roman" w:hAnsi="Times New Roman" w:cs="Times New Roman"/>
          <w:color w:val="000000"/>
          <w:sz w:val="24"/>
          <w:szCs w:val="24"/>
          <w:lang w:eastAsia="en-AU"/>
        </w:rPr>
        <w:t>ing</w:t>
      </w:r>
      <w:r w:rsidR="00BF7465" w:rsidRPr="007C42D3">
        <w:rPr>
          <w:rFonts w:ascii="Times New Roman" w:eastAsia="Times New Roman" w:hAnsi="Times New Roman" w:cs="Times New Roman"/>
          <w:color w:val="000000"/>
          <w:sz w:val="24"/>
          <w:szCs w:val="24"/>
          <w:lang w:eastAsia="en-AU"/>
        </w:rPr>
        <w:t xml:space="preserve"> rounds. There is no need to mandate </w:t>
      </w:r>
      <w:r w:rsidR="00347E2F" w:rsidRPr="007C42D3">
        <w:rPr>
          <w:rFonts w:ascii="Times New Roman" w:eastAsia="Times New Roman" w:hAnsi="Times New Roman" w:cs="Times New Roman"/>
          <w:color w:val="000000"/>
          <w:sz w:val="24"/>
          <w:szCs w:val="24"/>
          <w:lang w:eastAsia="en-AU"/>
        </w:rPr>
        <w:t xml:space="preserve">the </w:t>
      </w:r>
      <w:r w:rsidR="004E395A" w:rsidRPr="007C42D3">
        <w:rPr>
          <w:rFonts w:ascii="Times New Roman" w:eastAsia="Times New Roman" w:hAnsi="Times New Roman" w:cs="Times New Roman"/>
          <w:color w:val="000000"/>
          <w:sz w:val="24"/>
          <w:szCs w:val="24"/>
          <w:lang w:eastAsia="en-AU"/>
        </w:rPr>
        <w:t xml:space="preserve">nominated soil </w:t>
      </w:r>
      <w:r w:rsidR="00347E2F" w:rsidRPr="007C42D3">
        <w:rPr>
          <w:rFonts w:ascii="Times New Roman" w:eastAsia="Times New Roman" w:hAnsi="Times New Roman" w:cs="Times New Roman"/>
          <w:color w:val="000000"/>
          <w:sz w:val="24"/>
          <w:szCs w:val="24"/>
          <w:lang w:eastAsia="en-AU"/>
        </w:rPr>
        <w:t>depth for</w:t>
      </w:r>
      <w:r w:rsidR="00BF7465" w:rsidRPr="007C42D3">
        <w:rPr>
          <w:rFonts w:ascii="Times New Roman" w:eastAsia="Times New Roman" w:hAnsi="Times New Roman" w:cs="Times New Roman"/>
          <w:color w:val="000000"/>
          <w:sz w:val="24"/>
          <w:szCs w:val="24"/>
          <w:lang w:eastAsia="en-AU"/>
        </w:rPr>
        <w:t xml:space="preserve"> subsequent </w:t>
      </w:r>
      <w:r w:rsidR="00347E2F" w:rsidRPr="007C42D3">
        <w:rPr>
          <w:rFonts w:ascii="Times New Roman" w:eastAsia="Times New Roman" w:hAnsi="Times New Roman" w:cs="Times New Roman"/>
          <w:color w:val="000000"/>
          <w:sz w:val="24"/>
          <w:szCs w:val="24"/>
          <w:lang w:eastAsia="en-AU"/>
        </w:rPr>
        <w:t xml:space="preserve">sampling </w:t>
      </w:r>
      <w:r w:rsidR="00BF7465" w:rsidRPr="007C42D3">
        <w:rPr>
          <w:rFonts w:ascii="Times New Roman" w:eastAsia="Times New Roman" w:hAnsi="Times New Roman" w:cs="Times New Roman"/>
          <w:color w:val="000000"/>
          <w:sz w:val="24"/>
          <w:szCs w:val="24"/>
          <w:lang w:eastAsia="en-AU"/>
        </w:rPr>
        <w:t xml:space="preserve">rounds as compaction of soil may mean that </w:t>
      </w:r>
      <w:r w:rsidR="00DF674A" w:rsidRPr="007C42D3">
        <w:rPr>
          <w:rFonts w:ascii="Times New Roman" w:eastAsia="Times New Roman" w:hAnsi="Times New Roman" w:cs="Times New Roman"/>
          <w:color w:val="000000"/>
          <w:sz w:val="24"/>
          <w:szCs w:val="24"/>
          <w:lang w:eastAsia="en-AU"/>
        </w:rPr>
        <w:t>shallower</w:t>
      </w:r>
      <w:r w:rsidR="00BF7465" w:rsidRPr="007C42D3">
        <w:rPr>
          <w:rFonts w:ascii="Times New Roman" w:eastAsia="Times New Roman" w:hAnsi="Times New Roman" w:cs="Times New Roman"/>
          <w:color w:val="000000"/>
          <w:sz w:val="24"/>
          <w:szCs w:val="24"/>
          <w:lang w:eastAsia="en-AU"/>
        </w:rPr>
        <w:t xml:space="preserve"> sampling depths are capable of attaining the</w:t>
      </w:r>
      <w:r w:rsidR="00C274C3">
        <w:rPr>
          <w:rFonts w:ascii="Times New Roman" w:eastAsia="Times New Roman" w:hAnsi="Times New Roman" w:cs="Times New Roman"/>
          <w:color w:val="000000"/>
          <w:sz w:val="24"/>
          <w:szCs w:val="24"/>
          <w:lang w:eastAsia="en-AU"/>
        </w:rPr>
        <w:t xml:space="preserve"> ESM</w:t>
      </w:r>
      <w:r w:rsidR="00BF7465" w:rsidRPr="007C42D3">
        <w:rPr>
          <w:rFonts w:ascii="Times New Roman" w:eastAsia="Times New Roman" w:hAnsi="Times New Roman" w:cs="Times New Roman"/>
          <w:color w:val="000000"/>
          <w:sz w:val="24"/>
          <w:szCs w:val="24"/>
          <w:lang w:eastAsia="en-AU"/>
        </w:rPr>
        <w:t>.</w:t>
      </w:r>
      <w:r w:rsidR="00B71E6D" w:rsidRPr="007C42D3">
        <w:rPr>
          <w:rFonts w:ascii="Times New Roman" w:eastAsia="Times New Roman" w:hAnsi="Times New Roman" w:cs="Times New Roman"/>
          <w:color w:val="000000"/>
          <w:sz w:val="24"/>
          <w:szCs w:val="24"/>
          <w:lang w:eastAsia="en-AU"/>
        </w:rPr>
        <w:t xml:space="preserve"> </w:t>
      </w:r>
    </w:p>
    <w:p w14:paraId="010C2985" w14:textId="681175BE" w:rsidR="00DB7E37" w:rsidRPr="007C42D3" w:rsidRDefault="00BB387D" w:rsidP="001F1981">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Paragraph 8(2</w:t>
      </w:r>
      <w:r w:rsidR="00DD3076"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(b) requires tha</w:t>
      </w:r>
      <w:r w:rsidR="00DB7E37" w:rsidRPr="007C42D3">
        <w:rPr>
          <w:rFonts w:ascii="Times New Roman" w:eastAsia="Times New Roman" w:hAnsi="Times New Roman" w:cs="Times New Roman"/>
          <w:color w:val="000000"/>
          <w:sz w:val="24"/>
          <w:szCs w:val="24"/>
          <w:lang w:eastAsia="en-AU"/>
        </w:rPr>
        <w:t>t</w:t>
      </w:r>
      <w:r w:rsidR="001C28D4" w:rsidRPr="007C42D3">
        <w:rPr>
          <w:rFonts w:ascii="Times New Roman" w:hAnsi="Times New Roman" w:cs="Times New Roman"/>
          <w:noProof/>
          <w:color w:val="000000" w:themeColor="text1"/>
          <w:sz w:val="24"/>
          <w:szCs w:val="24"/>
        </w:rPr>
        <w:t xml:space="preserve"> when </w:t>
      </w:r>
      <w:r w:rsidRPr="007C42D3">
        <w:rPr>
          <w:rFonts w:ascii="Times New Roman" w:hAnsi="Times New Roman" w:cs="Times New Roman"/>
          <w:noProof/>
          <w:color w:val="000000" w:themeColor="text1"/>
          <w:sz w:val="24"/>
          <w:szCs w:val="24"/>
        </w:rPr>
        <w:t>the sampling depth (</w:t>
      </w:r>
      <w:r w:rsidR="001C28D4" w:rsidRPr="007C42D3">
        <w:rPr>
          <w:rFonts w:ascii="Times New Roman" w:hAnsi="Times New Roman" w:cs="Times New Roman"/>
          <w:noProof/>
          <w:color w:val="000000" w:themeColor="text1"/>
          <w:sz w:val="24"/>
          <w:szCs w:val="24"/>
        </w:rPr>
        <w:t>xcm</w:t>
      </w:r>
      <w:r w:rsidRPr="007C42D3">
        <w:rPr>
          <w:rFonts w:ascii="Times New Roman" w:hAnsi="Times New Roman" w:cs="Times New Roman"/>
          <w:noProof/>
          <w:color w:val="000000" w:themeColor="text1"/>
          <w:sz w:val="24"/>
          <w:szCs w:val="24"/>
        </w:rPr>
        <w:t>)</w:t>
      </w:r>
      <w:r w:rsidR="001C28D4" w:rsidRPr="007C42D3">
        <w:rPr>
          <w:rFonts w:ascii="Times New Roman" w:hAnsi="Times New Roman" w:cs="Times New Roman"/>
          <w:noProof/>
          <w:color w:val="000000" w:themeColor="text1"/>
          <w:sz w:val="24"/>
          <w:szCs w:val="24"/>
        </w:rPr>
        <w:t xml:space="preserve"> is greater than 30cm, analysis must be undertaken separately for the 0-30cm and the 30-xcm depth layers. </w:t>
      </w:r>
      <w:r w:rsidR="00DB7E37" w:rsidRPr="007C42D3">
        <w:rPr>
          <w:rFonts w:ascii="Times New Roman" w:hAnsi="Times New Roman" w:cs="Times New Roman"/>
          <w:sz w:val="24"/>
          <w:szCs w:val="24"/>
        </w:rPr>
        <w:t xml:space="preserve">This ensures abatement generated using the </w:t>
      </w:r>
      <w:r w:rsidR="007D317F" w:rsidRPr="007C42D3">
        <w:rPr>
          <w:rFonts w:ascii="Times New Roman" w:hAnsi="Times New Roman" w:cs="Times New Roman"/>
          <w:sz w:val="24"/>
          <w:szCs w:val="24"/>
        </w:rPr>
        <w:t>D</w:t>
      </w:r>
      <w:r w:rsidR="00DB7E37" w:rsidRPr="007C42D3">
        <w:rPr>
          <w:rFonts w:ascii="Times New Roman" w:hAnsi="Times New Roman" w:cs="Times New Roman"/>
          <w:sz w:val="24"/>
          <w:szCs w:val="24"/>
        </w:rPr>
        <w:t xml:space="preserve">etermination can feed into the current National Greenhouse Gas Inventory approach which </w:t>
      </w:r>
      <w:r w:rsidR="00381F2F" w:rsidRPr="007C42D3">
        <w:rPr>
          <w:rFonts w:ascii="Times New Roman" w:hAnsi="Times New Roman" w:cs="Times New Roman"/>
          <w:sz w:val="24"/>
          <w:szCs w:val="24"/>
        </w:rPr>
        <w:t xml:space="preserve">is </w:t>
      </w:r>
      <w:r w:rsidR="00DB7E37" w:rsidRPr="007C42D3">
        <w:rPr>
          <w:rFonts w:ascii="Times New Roman" w:hAnsi="Times New Roman" w:cs="Times New Roman"/>
          <w:sz w:val="24"/>
          <w:szCs w:val="24"/>
        </w:rPr>
        <w:t xml:space="preserve">calculated for the 0-30cm layer of soil. </w:t>
      </w:r>
    </w:p>
    <w:p w14:paraId="4AA18119" w14:textId="1C6303CE" w:rsidR="00DB7E37" w:rsidRPr="007C42D3" w:rsidRDefault="002B166C"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DB7E37" w:rsidRPr="007C42D3">
        <w:rPr>
          <w:rFonts w:ascii="Times New Roman" w:hAnsi="Times New Roman" w:cs="Times New Roman"/>
          <w:sz w:val="24"/>
          <w:szCs w:val="24"/>
        </w:rPr>
        <w:t xml:space="preserve"> </w:t>
      </w:r>
      <w:r w:rsidR="00DD3076" w:rsidRPr="007C42D3">
        <w:rPr>
          <w:rFonts w:ascii="Times New Roman" w:hAnsi="Times New Roman" w:cs="Times New Roman"/>
          <w:sz w:val="24"/>
          <w:szCs w:val="24"/>
        </w:rPr>
        <w:t>8(2)(c)</w:t>
      </w:r>
      <w:r w:rsidR="00DB7E37" w:rsidRPr="007C42D3">
        <w:rPr>
          <w:rFonts w:ascii="Times New Roman" w:hAnsi="Times New Roman" w:cs="Times New Roman"/>
          <w:sz w:val="24"/>
          <w:szCs w:val="24"/>
        </w:rPr>
        <w:t xml:space="preserve"> requires that an independent person undertake the sampling and sets out who can qualify as an independent person for the purposes of sampling. One of these requirements is that the independent person cannot be the same person who prepares</w:t>
      </w:r>
      <w:r w:rsidR="000C2587" w:rsidRPr="007C42D3">
        <w:rPr>
          <w:rFonts w:ascii="Times New Roman" w:hAnsi="Times New Roman" w:cs="Times New Roman"/>
          <w:sz w:val="24"/>
          <w:szCs w:val="24"/>
        </w:rPr>
        <w:t xml:space="preserve"> or reviews</w:t>
      </w:r>
      <w:r w:rsidR="00FD0ADD" w:rsidRPr="007C42D3">
        <w:rPr>
          <w:rFonts w:ascii="Times New Roman" w:hAnsi="Times New Roman" w:cs="Times New Roman"/>
          <w:sz w:val="24"/>
          <w:szCs w:val="24"/>
        </w:rPr>
        <w:t xml:space="preserve"> </w:t>
      </w:r>
      <w:r w:rsidR="00DB7E37" w:rsidRPr="007C42D3">
        <w:rPr>
          <w:rFonts w:ascii="Times New Roman" w:hAnsi="Times New Roman" w:cs="Times New Roman"/>
          <w:sz w:val="24"/>
          <w:szCs w:val="24"/>
        </w:rPr>
        <w:t xml:space="preserve">the land management strategy. The independent person requirements for this section are different to the requirements to be considered </w:t>
      </w:r>
      <w:r w:rsidRPr="007C42D3">
        <w:rPr>
          <w:rFonts w:ascii="Times New Roman" w:hAnsi="Times New Roman" w:cs="Times New Roman"/>
          <w:sz w:val="24"/>
          <w:szCs w:val="24"/>
        </w:rPr>
        <w:t>a qualified</w:t>
      </w:r>
      <w:r w:rsidR="00DB7E37" w:rsidRPr="007C42D3">
        <w:rPr>
          <w:rFonts w:ascii="Times New Roman" w:hAnsi="Times New Roman" w:cs="Times New Roman"/>
          <w:sz w:val="24"/>
          <w:szCs w:val="24"/>
        </w:rPr>
        <w:t xml:space="preserve"> person for preparing a land management strategy under section 13</w:t>
      </w:r>
      <w:r w:rsidR="00DD3076" w:rsidRPr="007C42D3">
        <w:rPr>
          <w:rFonts w:ascii="Times New Roman" w:hAnsi="Times New Roman" w:cs="Times New Roman"/>
          <w:sz w:val="24"/>
          <w:szCs w:val="24"/>
        </w:rPr>
        <w:t xml:space="preserve"> of the </w:t>
      </w:r>
      <w:r w:rsidR="007D317F" w:rsidRPr="007C42D3">
        <w:rPr>
          <w:rFonts w:ascii="Times New Roman" w:hAnsi="Times New Roman" w:cs="Times New Roman"/>
          <w:sz w:val="24"/>
          <w:szCs w:val="24"/>
        </w:rPr>
        <w:t>D</w:t>
      </w:r>
      <w:r w:rsidR="00DD3076" w:rsidRPr="007C42D3">
        <w:rPr>
          <w:rFonts w:ascii="Times New Roman" w:hAnsi="Times New Roman" w:cs="Times New Roman"/>
          <w:sz w:val="24"/>
          <w:szCs w:val="24"/>
        </w:rPr>
        <w:t>etermination.</w:t>
      </w:r>
      <w:r w:rsidR="00DB7E37" w:rsidRPr="007C42D3">
        <w:rPr>
          <w:rFonts w:ascii="Times New Roman" w:hAnsi="Times New Roman" w:cs="Times New Roman"/>
          <w:sz w:val="24"/>
          <w:szCs w:val="24"/>
        </w:rPr>
        <w:t xml:space="preserve"> </w:t>
      </w:r>
    </w:p>
    <w:p w14:paraId="5D449F35" w14:textId="6F98F5D4" w:rsidR="00DD3076" w:rsidRPr="007C42D3" w:rsidRDefault="00DD30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w:t>
      </w:r>
      <w:r w:rsidR="006C587D" w:rsidRPr="007C42D3">
        <w:rPr>
          <w:rFonts w:ascii="Times New Roman" w:eastAsia="Times New Roman" w:hAnsi="Times New Roman" w:cs="Times New Roman"/>
          <w:color w:val="000000"/>
          <w:sz w:val="24"/>
          <w:szCs w:val="24"/>
          <w:u w:val="single"/>
          <w:lang w:eastAsia="en-AU"/>
        </w:rPr>
        <w:t>e analysis</w:t>
      </w:r>
    </w:p>
    <w:p w14:paraId="503CAA77" w14:textId="37DF8A79" w:rsidR="006C587D" w:rsidRPr="007C42D3" w:rsidRDefault="006C587D"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Detail regarding sample analysis is located in the Supplement. This includes information on the measurement of soil </w:t>
      </w:r>
      <w:r w:rsidR="008A3149"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using different approaches. The requirements and recommendations in the Supplement will differ from project</w:t>
      </w:r>
      <w:r w:rsidR="00381F2F" w:rsidRPr="007C42D3">
        <w:rPr>
          <w:rFonts w:ascii="Times New Roman" w:hAnsi="Times New Roman" w:cs="Times New Roman"/>
          <w:sz w:val="24"/>
          <w:szCs w:val="24"/>
        </w:rPr>
        <w:t xml:space="preserve"> </w:t>
      </w:r>
      <w:r w:rsidRPr="007C42D3">
        <w:rPr>
          <w:rFonts w:ascii="Times New Roman" w:hAnsi="Times New Roman" w:cs="Times New Roman"/>
          <w:sz w:val="24"/>
          <w:szCs w:val="24"/>
        </w:rPr>
        <w:t>to</w:t>
      </w:r>
      <w:r w:rsidR="00381F2F" w:rsidRPr="007C42D3">
        <w:rPr>
          <w:rFonts w:ascii="Times New Roman" w:hAnsi="Times New Roman" w:cs="Times New Roman"/>
          <w:sz w:val="24"/>
          <w:szCs w:val="24"/>
        </w:rPr>
        <w:t xml:space="preserve"> </w:t>
      </w:r>
      <w:r w:rsidRPr="007C42D3">
        <w:rPr>
          <w:rFonts w:ascii="Times New Roman" w:hAnsi="Times New Roman" w:cs="Times New Roman"/>
          <w:sz w:val="24"/>
          <w:szCs w:val="24"/>
        </w:rPr>
        <w:t>project depending on the approach used</w:t>
      </w:r>
      <w:r w:rsidR="00381F2F"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will determine which parts of the Supplement are applicable.</w:t>
      </w:r>
    </w:p>
    <w:p w14:paraId="55D4653D" w14:textId="0E2AB59C" w:rsidR="00B116D1" w:rsidRDefault="006C587D"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9(2) avoids any ambiguity around who can prepare soil samples, clarifying </w:t>
      </w:r>
      <w:r w:rsidR="00381F2F" w:rsidRPr="007C42D3">
        <w:rPr>
          <w:rFonts w:ascii="Times New Roman" w:hAnsi="Times New Roman" w:cs="Times New Roman"/>
          <w:sz w:val="24"/>
          <w:szCs w:val="24"/>
        </w:rPr>
        <w:t xml:space="preserve">that </w:t>
      </w:r>
      <w:r w:rsidRPr="007C42D3">
        <w:rPr>
          <w:rFonts w:ascii="Times New Roman" w:hAnsi="Times New Roman" w:cs="Times New Roman"/>
          <w:sz w:val="24"/>
          <w:szCs w:val="24"/>
        </w:rPr>
        <w:t>a</w:t>
      </w:r>
      <w:r w:rsidRPr="007C42D3" w:rsidDel="004E395A">
        <w:rPr>
          <w:rFonts w:ascii="Times New Roman" w:hAnsi="Times New Roman" w:cs="Times New Roman"/>
          <w:sz w:val="24"/>
          <w:szCs w:val="24"/>
        </w:rPr>
        <w:t xml:space="preserve"> </w:t>
      </w:r>
      <w:r w:rsidRPr="007C42D3">
        <w:rPr>
          <w:rFonts w:ascii="Times New Roman" w:hAnsi="Times New Roman" w:cs="Times New Roman"/>
          <w:sz w:val="24"/>
          <w:szCs w:val="24"/>
        </w:rPr>
        <w:t>person (who may be the sampler) with the listed competencies must prepare the soil samples.</w:t>
      </w:r>
    </w:p>
    <w:p w14:paraId="1785D646" w14:textId="77777777" w:rsidR="00B116D1" w:rsidRDefault="00B116D1">
      <w:pPr>
        <w:rPr>
          <w:rFonts w:ascii="Times New Roman" w:hAnsi="Times New Roman" w:cs="Times New Roman"/>
          <w:sz w:val="24"/>
          <w:szCs w:val="24"/>
        </w:rPr>
      </w:pPr>
      <w:r>
        <w:rPr>
          <w:rFonts w:ascii="Times New Roman" w:hAnsi="Times New Roman" w:cs="Times New Roman"/>
          <w:sz w:val="24"/>
          <w:szCs w:val="24"/>
        </w:rPr>
        <w:br w:type="page"/>
      </w:r>
    </w:p>
    <w:p w14:paraId="215D01CD" w14:textId="127F752D" w:rsidR="00BB387D" w:rsidRPr="007C42D3" w:rsidRDefault="00073AB6" w:rsidP="00BB387D">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lastRenderedPageBreak/>
        <w:t>Division 3 – Working out the change in soil organic carbon stock for a CEA</w:t>
      </w:r>
    </w:p>
    <w:p w14:paraId="0B0901EA" w14:textId="30C220F5" w:rsidR="00BB387D" w:rsidRPr="007C42D3" w:rsidRDefault="00BB387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10</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change in soil organic carbon stock for a CEA</w:t>
      </w:r>
    </w:p>
    <w:p w14:paraId="0908C805" w14:textId="0CE9A83A" w:rsidR="00BB387D" w:rsidRPr="007C42D3" w:rsidRDefault="007750EC" w:rsidP="001F1981">
      <w:pPr>
        <w:shd w:val="clear" w:color="auto" w:fill="FFFFFF"/>
        <w:spacing w:line="360" w:lineRule="auto"/>
        <w:rPr>
          <w:rFonts w:ascii="Times New Roman" w:hAnsi="Times New Roman" w:cs="Times New Roman"/>
          <w:noProof/>
          <w:color w:val="000000" w:themeColor="text1"/>
          <w:sz w:val="24"/>
          <w:szCs w:val="24"/>
        </w:rPr>
      </w:pPr>
      <w:r w:rsidRPr="007C42D3">
        <w:rPr>
          <w:rFonts w:ascii="Times New Roman" w:hAnsi="Times New Roman" w:cs="Times New Roman"/>
          <w:noProof/>
          <w:color w:val="000000" w:themeColor="text1"/>
          <w:sz w:val="24"/>
          <w:szCs w:val="24"/>
        </w:rPr>
        <w:t xml:space="preserve">Subsection (1) </w:t>
      </w:r>
      <w:r w:rsidR="008B6FA9" w:rsidRPr="007C42D3">
        <w:rPr>
          <w:rFonts w:ascii="Times New Roman" w:hAnsi="Times New Roman" w:cs="Times New Roman"/>
          <w:noProof/>
          <w:color w:val="000000" w:themeColor="text1"/>
          <w:sz w:val="24"/>
          <w:szCs w:val="24"/>
        </w:rPr>
        <w:t>require</w:t>
      </w:r>
      <w:r w:rsidR="00EF7ED5" w:rsidRPr="007C42D3">
        <w:rPr>
          <w:rFonts w:ascii="Times New Roman" w:hAnsi="Times New Roman" w:cs="Times New Roman"/>
          <w:noProof/>
          <w:color w:val="000000" w:themeColor="text1"/>
          <w:sz w:val="24"/>
          <w:szCs w:val="24"/>
        </w:rPr>
        <w:t xml:space="preserve">s that </w:t>
      </w:r>
      <w:r w:rsidR="005E0DA8" w:rsidRPr="007C42D3">
        <w:rPr>
          <w:rFonts w:ascii="Times New Roman" w:hAnsi="Times New Roman" w:cs="Times New Roman"/>
          <w:noProof/>
          <w:color w:val="000000" w:themeColor="text1"/>
          <w:sz w:val="24"/>
          <w:szCs w:val="24"/>
        </w:rPr>
        <w:t>if Schedule 2 is to be applied to determine the change in soil organic carbon stock for a CEA in a reporting period, then that change must be worked out using</w:t>
      </w:r>
      <w:r w:rsidR="00360BB2" w:rsidRPr="007C42D3">
        <w:rPr>
          <w:rFonts w:ascii="Times New Roman" w:hAnsi="Times New Roman" w:cs="Times New Roman"/>
          <w:noProof/>
          <w:color w:val="000000" w:themeColor="text1"/>
          <w:sz w:val="24"/>
          <w:szCs w:val="24"/>
        </w:rPr>
        <w:t xml:space="preserve"> Equation 1</w:t>
      </w:r>
      <w:r w:rsidR="007F7263" w:rsidRPr="007C42D3">
        <w:rPr>
          <w:rFonts w:ascii="Times New Roman" w:hAnsi="Times New Roman" w:cs="Times New Roman"/>
          <w:noProof/>
          <w:color w:val="000000" w:themeColor="text1"/>
          <w:sz w:val="24"/>
          <w:szCs w:val="24"/>
        </w:rPr>
        <w:t>1</w:t>
      </w:r>
      <w:r w:rsidR="00FB049B" w:rsidRPr="007C42D3">
        <w:rPr>
          <w:rFonts w:ascii="Times New Roman" w:hAnsi="Times New Roman" w:cs="Times New Roman"/>
          <w:noProof/>
          <w:color w:val="000000" w:themeColor="text1"/>
          <w:sz w:val="24"/>
          <w:szCs w:val="24"/>
        </w:rPr>
        <w:t>6</w:t>
      </w:r>
      <w:r w:rsidR="00360BB2" w:rsidRPr="007C42D3">
        <w:rPr>
          <w:rFonts w:ascii="Times New Roman" w:hAnsi="Times New Roman" w:cs="Times New Roman"/>
          <w:noProof/>
          <w:color w:val="000000" w:themeColor="text1"/>
          <w:sz w:val="24"/>
          <w:szCs w:val="24"/>
        </w:rPr>
        <w:t>.</w:t>
      </w:r>
      <w:r w:rsidR="00EF7ED5" w:rsidRPr="007C42D3">
        <w:rPr>
          <w:rFonts w:ascii="Times New Roman" w:hAnsi="Times New Roman" w:cs="Times New Roman"/>
          <w:noProof/>
          <w:color w:val="000000" w:themeColor="text1"/>
          <w:sz w:val="24"/>
          <w:szCs w:val="24"/>
        </w:rPr>
        <w:t xml:space="preserve"> </w:t>
      </w:r>
    </w:p>
    <w:p w14:paraId="775373B8" w14:textId="2D6BEAED" w:rsidR="001C28D4" w:rsidRPr="007C42D3" w:rsidRDefault="00360BB2"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noProof/>
          <w:color w:val="000000" w:themeColor="text1"/>
          <w:sz w:val="24"/>
          <w:szCs w:val="24"/>
        </w:rPr>
        <w:t>Subsection (2)</w:t>
      </w:r>
      <w:r w:rsidR="0074104B" w:rsidRPr="007C42D3">
        <w:rPr>
          <w:rFonts w:ascii="Times New Roman" w:hAnsi="Times New Roman" w:cs="Times New Roman"/>
          <w:noProof/>
          <w:color w:val="000000" w:themeColor="text1"/>
          <w:sz w:val="24"/>
          <w:szCs w:val="24"/>
        </w:rPr>
        <w:t xml:space="preserve"> </w:t>
      </w:r>
      <w:r w:rsidR="005E0DA8" w:rsidRPr="007C42D3">
        <w:rPr>
          <w:rFonts w:ascii="Times New Roman" w:hAnsi="Times New Roman" w:cs="Times New Roman"/>
          <w:noProof/>
          <w:color w:val="000000" w:themeColor="text1"/>
          <w:sz w:val="24"/>
          <w:szCs w:val="24"/>
        </w:rPr>
        <w:t>requires</w:t>
      </w:r>
      <w:r w:rsidR="0074104B" w:rsidRPr="007C42D3">
        <w:rPr>
          <w:rFonts w:ascii="Times New Roman" w:hAnsi="Times New Roman" w:cs="Times New Roman"/>
          <w:noProof/>
          <w:color w:val="000000" w:themeColor="text1"/>
          <w:sz w:val="24"/>
          <w:szCs w:val="24"/>
        </w:rPr>
        <w:t xml:space="preserve"> that</w:t>
      </w:r>
      <w:r w:rsidR="00494051" w:rsidRPr="007C42D3">
        <w:rPr>
          <w:rFonts w:ascii="Times New Roman" w:hAnsi="Times New Roman" w:cs="Times New Roman"/>
          <w:noProof/>
          <w:color w:val="000000" w:themeColor="text1"/>
          <w:sz w:val="24"/>
          <w:szCs w:val="24"/>
        </w:rPr>
        <w:t>,</w:t>
      </w:r>
      <w:r w:rsidR="0074104B" w:rsidRPr="007C42D3">
        <w:rPr>
          <w:rFonts w:ascii="Times New Roman" w:hAnsi="Times New Roman" w:cs="Times New Roman"/>
          <w:noProof/>
          <w:color w:val="000000" w:themeColor="text1"/>
          <w:sz w:val="24"/>
          <w:szCs w:val="24"/>
        </w:rPr>
        <w:t xml:space="preserve"> w</w:t>
      </w:r>
      <w:r w:rsidR="001C28D4" w:rsidRPr="007C42D3">
        <w:rPr>
          <w:rFonts w:ascii="Times New Roman" w:hAnsi="Times New Roman" w:cs="Times New Roman"/>
          <w:noProof/>
          <w:color w:val="000000" w:themeColor="text1"/>
          <w:sz w:val="24"/>
          <w:szCs w:val="24"/>
        </w:rPr>
        <w:t xml:space="preserve">here sampling </w:t>
      </w:r>
      <w:r w:rsidR="0074104B" w:rsidRPr="007C42D3">
        <w:rPr>
          <w:rFonts w:ascii="Times New Roman" w:hAnsi="Times New Roman" w:cs="Times New Roman"/>
          <w:noProof/>
          <w:color w:val="000000" w:themeColor="text1"/>
          <w:sz w:val="24"/>
          <w:szCs w:val="24"/>
        </w:rPr>
        <w:t xml:space="preserve">occurs </w:t>
      </w:r>
      <w:r w:rsidR="001C28D4" w:rsidRPr="007C42D3">
        <w:rPr>
          <w:rFonts w:ascii="Times New Roman" w:hAnsi="Times New Roman" w:cs="Times New Roman"/>
          <w:noProof/>
          <w:color w:val="000000" w:themeColor="text1"/>
          <w:sz w:val="24"/>
          <w:szCs w:val="24"/>
        </w:rPr>
        <w:t xml:space="preserve">to a depth greater than 30cm, the </w:t>
      </w:r>
      <w:r w:rsidR="005E0DA8" w:rsidRPr="007C42D3">
        <w:rPr>
          <w:rFonts w:ascii="Times New Roman" w:hAnsi="Times New Roman" w:cs="Times New Roman"/>
          <w:noProof/>
          <w:color w:val="000000" w:themeColor="text1"/>
          <w:sz w:val="24"/>
          <w:szCs w:val="24"/>
        </w:rPr>
        <w:t xml:space="preserve">change in soil organic </w:t>
      </w:r>
      <w:r w:rsidR="00BB387D" w:rsidRPr="007C42D3">
        <w:rPr>
          <w:rFonts w:ascii="Times New Roman" w:hAnsi="Times New Roman" w:cs="Times New Roman"/>
          <w:noProof/>
          <w:color w:val="000000" w:themeColor="text1"/>
          <w:sz w:val="24"/>
          <w:szCs w:val="24"/>
        </w:rPr>
        <w:t xml:space="preserve">carbon stock </w:t>
      </w:r>
      <w:r w:rsidR="005E0DA8" w:rsidRPr="007C42D3">
        <w:rPr>
          <w:rFonts w:ascii="Times New Roman" w:hAnsi="Times New Roman" w:cs="Times New Roman"/>
          <w:noProof/>
          <w:color w:val="000000" w:themeColor="text1"/>
          <w:sz w:val="24"/>
          <w:szCs w:val="24"/>
        </w:rPr>
        <w:t>for a CEA</w:t>
      </w:r>
      <w:r w:rsidR="001C28D4" w:rsidRPr="007C42D3">
        <w:rPr>
          <w:rFonts w:ascii="Times New Roman" w:hAnsi="Times New Roman" w:cs="Times New Roman"/>
          <w:noProof/>
          <w:color w:val="000000" w:themeColor="text1"/>
          <w:sz w:val="24"/>
          <w:szCs w:val="24"/>
        </w:rPr>
        <w:t xml:space="preserve"> </w:t>
      </w:r>
      <w:r w:rsidR="0074104B" w:rsidRPr="007C42D3">
        <w:rPr>
          <w:rFonts w:ascii="Times New Roman" w:hAnsi="Times New Roman" w:cs="Times New Roman"/>
          <w:noProof/>
          <w:color w:val="000000" w:themeColor="text1"/>
          <w:sz w:val="24"/>
          <w:szCs w:val="24"/>
        </w:rPr>
        <w:t>may need to</w:t>
      </w:r>
      <w:r w:rsidR="001C28D4" w:rsidRPr="007C42D3">
        <w:rPr>
          <w:rFonts w:ascii="Times New Roman" w:hAnsi="Times New Roman" w:cs="Times New Roman"/>
          <w:noProof/>
          <w:color w:val="000000" w:themeColor="text1"/>
          <w:sz w:val="24"/>
          <w:szCs w:val="24"/>
        </w:rPr>
        <w:t xml:space="preserve"> be </w:t>
      </w:r>
      <w:r w:rsidR="005E0DA8" w:rsidRPr="007C42D3">
        <w:rPr>
          <w:rFonts w:ascii="Times New Roman" w:hAnsi="Times New Roman" w:cs="Times New Roman"/>
          <w:noProof/>
          <w:color w:val="000000" w:themeColor="text1"/>
          <w:sz w:val="24"/>
          <w:szCs w:val="24"/>
        </w:rPr>
        <w:t>determined</w:t>
      </w:r>
      <w:r w:rsidR="001C28D4" w:rsidRPr="007C42D3">
        <w:rPr>
          <w:rFonts w:ascii="Times New Roman" w:hAnsi="Times New Roman" w:cs="Times New Roman"/>
          <w:noProof/>
          <w:color w:val="000000" w:themeColor="text1"/>
          <w:sz w:val="24"/>
          <w:szCs w:val="24"/>
        </w:rPr>
        <w:t xml:space="preserve"> twice:</w:t>
      </w:r>
    </w:p>
    <w:p w14:paraId="578B5C84" w14:textId="7AE77160" w:rsidR="001C28D4" w:rsidRPr="007C42D3" w:rsidRDefault="001C28D4" w:rsidP="001F1981">
      <w:pPr>
        <w:numPr>
          <w:ilvl w:val="0"/>
          <w:numId w:val="64"/>
        </w:numPr>
        <w:spacing w:line="360" w:lineRule="auto"/>
        <w:rPr>
          <w:rFonts w:ascii="Times New Roman" w:hAnsi="Times New Roman" w:cs="Times New Roman"/>
          <w:color w:val="000000" w:themeColor="text1"/>
          <w:sz w:val="24"/>
          <w:szCs w:val="24"/>
        </w:rPr>
      </w:pPr>
      <w:bookmarkStart w:id="36" w:name="_Hlk81406825"/>
      <w:r w:rsidRPr="007C42D3">
        <w:rPr>
          <w:rFonts w:ascii="Times New Roman" w:hAnsi="Times New Roman" w:cs="Times New Roman"/>
          <w:color w:val="000000" w:themeColor="text1"/>
          <w:sz w:val="24"/>
          <w:szCs w:val="24"/>
        </w:rPr>
        <w:t>once for the 0-xcm layer</w:t>
      </w:r>
      <w:r w:rsidR="005E0DA8" w:rsidRPr="007C42D3">
        <w:rPr>
          <w:rFonts w:ascii="Times New Roman" w:hAnsi="Times New Roman" w:cs="Times New Roman"/>
          <w:color w:val="000000" w:themeColor="text1"/>
          <w:sz w:val="24"/>
          <w:szCs w:val="24"/>
        </w:rPr>
        <w:t>,</w:t>
      </w:r>
      <w:r w:rsidRPr="007C42D3">
        <w:rPr>
          <w:rFonts w:ascii="Times New Roman" w:hAnsi="Times New Roman" w:cs="Times New Roman"/>
          <w:color w:val="000000" w:themeColor="text1"/>
          <w:sz w:val="24"/>
          <w:szCs w:val="24"/>
        </w:rPr>
        <w:t xml:space="preserve"> which </w:t>
      </w:r>
      <w:r w:rsidR="005E0DA8" w:rsidRPr="007C42D3">
        <w:rPr>
          <w:rFonts w:ascii="Times New Roman" w:hAnsi="Times New Roman" w:cs="Times New Roman"/>
          <w:color w:val="000000" w:themeColor="text1"/>
          <w:sz w:val="24"/>
          <w:szCs w:val="24"/>
        </w:rPr>
        <w:t>is</w:t>
      </w:r>
      <w:r w:rsidRPr="007C42D3">
        <w:rPr>
          <w:rFonts w:ascii="Times New Roman" w:hAnsi="Times New Roman" w:cs="Times New Roman"/>
          <w:color w:val="000000" w:themeColor="text1"/>
          <w:sz w:val="24"/>
          <w:szCs w:val="24"/>
        </w:rPr>
        <w:t xml:space="preserve"> used to calculate net abatement of the project</w:t>
      </w:r>
      <w:r w:rsidR="008B0F04" w:rsidRPr="007C42D3">
        <w:rPr>
          <w:rFonts w:ascii="Times New Roman" w:hAnsi="Times New Roman" w:cs="Times New Roman"/>
          <w:color w:val="000000" w:themeColor="text1"/>
          <w:sz w:val="24"/>
          <w:szCs w:val="24"/>
        </w:rPr>
        <w:t xml:space="preserve"> (under paragraph 10(2)(c))</w:t>
      </w:r>
      <w:r w:rsidRPr="007C42D3">
        <w:rPr>
          <w:rFonts w:ascii="Times New Roman" w:hAnsi="Times New Roman" w:cs="Times New Roman"/>
          <w:color w:val="000000" w:themeColor="text1"/>
          <w:sz w:val="24"/>
          <w:szCs w:val="24"/>
        </w:rPr>
        <w:t>; and</w:t>
      </w:r>
    </w:p>
    <w:p w14:paraId="4C8379F9" w14:textId="31DDD0DB" w:rsidR="00E3024B" w:rsidRPr="007C42D3" w:rsidRDefault="001C28D4" w:rsidP="001F1981">
      <w:pPr>
        <w:numPr>
          <w:ilvl w:val="0"/>
          <w:numId w:val="64"/>
        </w:numPr>
        <w:spacing w:line="360" w:lineRule="auto"/>
        <w:rPr>
          <w:rFonts w:ascii="Times New Roman" w:hAnsi="Times New Roman" w:cs="Times New Roman"/>
          <w:color w:val="000000" w:themeColor="text1"/>
          <w:sz w:val="24"/>
          <w:szCs w:val="24"/>
        </w:rPr>
      </w:pPr>
      <w:bookmarkStart w:id="37" w:name="_Hlk81406845"/>
      <w:bookmarkEnd w:id="36"/>
      <w:r w:rsidRPr="007C42D3">
        <w:rPr>
          <w:rFonts w:ascii="Times New Roman" w:hAnsi="Times New Roman" w:cs="Times New Roman"/>
          <w:color w:val="000000" w:themeColor="text1"/>
          <w:sz w:val="24"/>
          <w:szCs w:val="24"/>
        </w:rPr>
        <w:t xml:space="preserve">once for the 0-30cm layer, which must be calculated separately to </w:t>
      </w:r>
      <w:r w:rsidR="00DD3076" w:rsidRPr="007C42D3">
        <w:rPr>
          <w:rFonts w:ascii="Times New Roman" w:hAnsi="Times New Roman" w:cs="Times New Roman"/>
          <w:color w:val="000000" w:themeColor="text1"/>
          <w:sz w:val="24"/>
          <w:szCs w:val="24"/>
        </w:rPr>
        <w:t xml:space="preserve">allow for </w:t>
      </w:r>
      <w:r w:rsidR="00360BB2" w:rsidRPr="007C42D3">
        <w:rPr>
          <w:rFonts w:ascii="Times New Roman" w:hAnsi="Times New Roman" w:cs="Times New Roman"/>
          <w:color w:val="000000" w:themeColor="text1"/>
          <w:sz w:val="24"/>
          <w:szCs w:val="24"/>
        </w:rPr>
        <w:t xml:space="preserve">project results to inform </w:t>
      </w:r>
      <w:r w:rsidR="005E0DA8" w:rsidRPr="007C42D3">
        <w:rPr>
          <w:rFonts w:ascii="Times New Roman" w:hAnsi="Times New Roman" w:cs="Times New Roman"/>
          <w:color w:val="000000" w:themeColor="text1"/>
          <w:sz w:val="24"/>
          <w:szCs w:val="24"/>
        </w:rPr>
        <w:t xml:space="preserve">Australia’s </w:t>
      </w:r>
      <w:r w:rsidRPr="007C42D3">
        <w:rPr>
          <w:rFonts w:ascii="Times New Roman" w:hAnsi="Times New Roman" w:cs="Times New Roman"/>
          <w:color w:val="000000" w:themeColor="text1"/>
          <w:sz w:val="24"/>
          <w:szCs w:val="24"/>
        </w:rPr>
        <w:t>National Inventory</w:t>
      </w:r>
      <w:r w:rsidR="005E0DA8" w:rsidRPr="007C42D3">
        <w:rPr>
          <w:rFonts w:ascii="Times New Roman" w:hAnsi="Times New Roman" w:cs="Times New Roman"/>
          <w:color w:val="000000" w:themeColor="text1"/>
          <w:sz w:val="24"/>
          <w:szCs w:val="24"/>
        </w:rPr>
        <w:t xml:space="preserve"> Reports</w:t>
      </w:r>
      <w:r w:rsidRPr="007C42D3">
        <w:rPr>
          <w:rFonts w:ascii="Times New Roman" w:hAnsi="Times New Roman" w:cs="Times New Roman"/>
          <w:color w:val="000000" w:themeColor="text1"/>
          <w:sz w:val="24"/>
          <w:szCs w:val="24"/>
        </w:rPr>
        <w:t xml:space="preserve"> (which report soil organic carbon stock change to </w:t>
      </w:r>
      <w:r w:rsidR="005E0DA8" w:rsidRPr="007C42D3">
        <w:rPr>
          <w:rFonts w:ascii="Times New Roman" w:hAnsi="Times New Roman" w:cs="Times New Roman"/>
          <w:color w:val="000000" w:themeColor="text1"/>
          <w:sz w:val="24"/>
          <w:szCs w:val="24"/>
        </w:rPr>
        <w:t>a depth of</w:t>
      </w:r>
      <w:r w:rsidRPr="007C42D3">
        <w:rPr>
          <w:rFonts w:ascii="Times New Roman" w:hAnsi="Times New Roman" w:cs="Times New Roman"/>
          <w:color w:val="000000" w:themeColor="text1"/>
          <w:sz w:val="24"/>
          <w:szCs w:val="24"/>
        </w:rPr>
        <w:t xml:space="preserve"> 30cm).</w:t>
      </w:r>
      <w:r w:rsidR="00360BB2" w:rsidRPr="007C42D3">
        <w:rPr>
          <w:rFonts w:ascii="Times New Roman" w:hAnsi="Times New Roman" w:cs="Times New Roman"/>
          <w:color w:val="000000" w:themeColor="text1"/>
          <w:sz w:val="24"/>
          <w:szCs w:val="24"/>
        </w:rPr>
        <w:t xml:space="preserve"> </w:t>
      </w:r>
    </w:p>
    <w:bookmarkEnd w:id="37"/>
    <w:p w14:paraId="3B7B8279" w14:textId="33D1F777" w:rsidR="00F756E5" w:rsidRPr="007C42D3" w:rsidRDefault="005E0DA8" w:rsidP="001F1981">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Paragraph 10(2)(b) provides that it is not necessary to determine change in soil organic carbon stock for a CEA beyond the 30cm layer.</w:t>
      </w:r>
      <w:r w:rsidR="003D6E00" w:rsidRPr="007C42D3">
        <w:rPr>
          <w:rFonts w:ascii="Times New Roman" w:hAnsi="Times New Roman" w:cs="Times New Roman"/>
          <w:color w:val="000000" w:themeColor="text1"/>
          <w:sz w:val="24"/>
          <w:szCs w:val="24"/>
        </w:rPr>
        <w:t xml:space="preserve"> </w:t>
      </w:r>
      <w:r w:rsidR="008C0C99" w:rsidRPr="007C42D3">
        <w:rPr>
          <w:rFonts w:ascii="Times New Roman" w:hAnsi="Times New Roman" w:cs="Times New Roman"/>
          <w:color w:val="000000" w:themeColor="text1"/>
          <w:sz w:val="24"/>
          <w:szCs w:val="24"/>
        </w:rPr>
        <w:t xml:space="preserve">This </w:t>
      </w:r>
      <w:r w:rsidRPr="007C42D3">
        <w:rPr>
          <w:rFonts w:ascii="Times New Roman" w:hAnsi="Times New Roman" w:cs="Times New Roman"/>
          <w:color w:val="000000" w:themeColor="text1"/>
          <w:sz w:val="24"/>
          <w:szCs w:val="24"/>
        </w:rPr>
        <w:t>approach</w:t>
      </w:r>
      <w:r w:rsidR="008C0C99" w:rsidRPr="007C42D3">
        <w:rPr>
          <w:rFonts w:ascii="Times New Roman" w:hAnsi="Times New Roman" w:cs="Times New Roman"/>
          <w:color w:val="000000" w:themeColor="text1"/>
          <w:sz w:val="24"/>
          <w:szCs w:val="24"/>
        </w:rPr>
        <w:t xml:space="preserve"> recognises that sampling </w:t>
      </w:r>
      <w:r w:rsidRPr="007C42D3">
        <w:rPr>
          <w:rFonts w:ascii="Times New Roman" w:hAnsi="Times New Roman" w:cs="Times New Roman"/>
          <w:color w:val="000000" w:themeColor="text1"/>
          <w:sz w:val="24"/>
          <w:szCs w:val="24"/>
        </w:rPr>
        <w:t>to a depth greater</w:t>
      </w:r>
      <w:r w:rsidR="008C0C99" w:rsidRPr="007C42D3">
        <w:rPr>
          <w:rFonts w:ascii="Times New Roman" w:hAnsi="Times New Roman" w:cs="Times New Roman"/>
          <w:color w:val="000000" w:themeColor="text1"/>
          <w:sz w:val="24"/>
          <w:szCs w:val="24"/>
        </w:rPr>
        <w:t xml:space="preserve"> than 30cm, to 100cm for example, can introduce significant variance into the calculations of soil organic carbon stocks </w:t>
      </w:r>
      <w:r w:rsidRPr="007C42D3">
        <w:rPr>
          <w:rFonts w:ascii="Times New Roman" w:hAnsi="Times New Roman" w:cs="Times New Roman"/>
          <w:color w:val="000000" w:themeColor="text1"/>
          <w:sz w:val="24"/>
          <w:szCs w:val="24"/>
        </w:rPr>
        <w:t xml:space="preserve">for a CEA </w:t>
      </w:r>
      <w:r w:rsidR="008C0C99" w:rsidRPr="007C42D3">
        <w:rPr>
          <w:rFonts w:ascii="Times New Roman" w:hAnsi="Times New Roman" w:cs="Times New Roman"/>
          <w:color w:val="000000" w:themeColor="text1"/>
          <w:sz w:val="24"/>
          <w:szCs w:val="24"/>
        </w:rPr>
        <w:t xml:space="preserve">which </w:t>
      </w:r>
      <w:r w:rsidR="00EC3415" w:rsidRPr="007C42D3">
        <w:rPr>
          <w:rFonts w:ascii="Times New Roman" w:hAnsi="Times New Roman" w:cs="Times New Roman"/>
          <w:color w:val="000000" w:themeColor="text1"/>
          <w:sz w:val="24"/>
          <w:szCs w:val="24"/>
        </w:rPr>
        <w:t>reduces net abatement</w:t>
      </w:r>
      <w:r w:rsidR="008C0C99" w:rsidRPr="007C42D3">
        <w:rPr>
          <w:rFonts w:ascii="Times New Roman" w:hAnsi="Times New Roman" w:cs="Times New Roman"/>
          <w:color w:val="000000" w:themeColor="text1"/>
          <w:sz w:val="24"/>
          <w:szCs w:val="24"/>
        </w:rPr>
        <w:t xml:space="preserve"> if soil </w:t>
      </w:r>
      <w:r w:rsidR="008A3149" w:rsidRPr="007C42D3">
        <w:rPr>
          <w:rFonts w:ascii="Times New Roman" w:hAnsi="Times New Roman" w:cs="Times New Roman"/>
          <w:color w:val="000000" w:themeColor="text1"/>
          <w:sz w:val="24"/>
          <w:szCs w:val="24"/>
        </w:rPr>
        <w:t xml:space="preserve">organic </w:t>
      </w:r>
      <w:r w:rsidR="008C0C99" w:rsidRPr="007C42D3">
        <w:rPr>
          <w:rFonts w:ascii="Times New Roman" w:hAnsi="Times New Roman" w:cs="Times New Roman"/>
          <w:color w:val="000000" w:themeColor="text1"/>
          <w:sz w:val="24"/>
          <w:szCs w:val="24"/>
        </w:rPr>
        <w:t>carbon increases have concentrated in the upper (0-30cm) layer. Particularly earl</w:t>
      </w:r>
      <w:r w:rsidR="008B0F04" w:rsidRPr="007C42D3">
        <w:rPr>
          <w:rFonts w:ascii="Times New Roman" w:hAnsi="Times New Roman" w:cs="Times New Roman"/>
          <w:color w:val="000000" w:themeColor="text1"/>
          <w:sz w:val="24"/>
          <w:szCs w:val="24"/>
        </w:rPr>
        <w:t>y</w:t>
      </w:r>
      <w:r w:rsidR="008C0C99" w:rsidRPr="007C42D3">
        <w:rPr>
          <w:rFonts w:ascii="Times New Roman" w:hAnsi="Times New Roman" w:cs="Times New Roman"/>
          <w:color w:val="000000" w:themeColor="text1"/>
          <w:sz w:val="24"/>
          <w:szCs w:val="24"/>
        </w:rPr>
        <w:t xml:space="preserve"> in the crediting period, carbon stock changes are expected to occur in the </w:t>
      </w:r>
      <w:r w:rsidR="008B0F04" w:rsidRPr="007C42D3">
        <w:rPr>
          <w:rFonts w:ascii="Times New Roman" w:hAnsi="Times New Roman" w:cs="Times New Roman"/>
          <w:color w:val="000000" w:themeColor="text1"/>
          <w:sz w:val="24"/>
          <w:szCs w:val="24"/>
        </w:rPr>
        <w:t xml:space="preserve">upper </w:t>
      </w:r>
      <w:r w:rsidR="008C0C99" w:rsidRPr="007C42D3">
        <w:rPr>
          <w:rFonts w:ascii="Times New Roman" w:hAnsi="Times New Roman" w:cs="Times New Roman"/>
          <w:color w:val="000000" w:themeColor="text1"/>
          <w:sz w:val="24"/>
          <w:szCs w:val="24"/>
        </w:rPr>
        <w:t>layer of soil with changes in the deeper layer (</w:t>
      </w:r>
      <w:r w:rsidR="008B0F04" w:rsidRPr="007C42D3">
        <w:rPr>
          <w:rFonts w:ascii="Times New Roman" w:hAnsi="Times New Roman" w:cs="Times New Roman"/>
          <w:color w:val="000000" w:themeColor="text1"/>
          <w:sz w:val="24"/>
          <w:szCs w:val="24"/>
        </w:rPr>
        <w:t>e.g.</w:t>
      </w:r>
      <w:r w:rsidR="008C0C99" w:rsidRPr="007C42D3">
        <w:rPr>
          <w:rFonts w:ascii="Times New Roman" w:hAnsi="Times New Roman" w:cs="Times New Roman"/>
          <w:color w:val="000000" w:themeColor="text1"/>
          <w:sz w:val="24"/>
          <w:szCs w:val="24"/>
        </w:rPr>
        <w:t xml:space="preserve"> 30-100cm</w:t>
      </w:r>
      <w:r w:rsidR="00EC3415" w:rsidRPr="007C42D3">
        <w:rPr>
          <w:rFonts w:ascii="Times New Roman" w:hAnsi="Times New Roman" w:cs="Times New Roman"/>
          <w:color w:val="000000" w:themeColor="text1"/>
          <w:sz w:val="24"/>
          <w:szCs w:val="24"/>
        </w:rPr>
        <w:t xml:space="preserve"> layer</w:t>
      </w:r>
      <w:r w:rsidR="008C0C99" w:rsidRPr="007C42D3">
        <w:rPr>
          <w:rFonts w:ascii="Times New Roman" w:hAnsi="Times New Roman" w:cs="Times New Roman"/>
          <w:color w:val="000000" w:themeColor="text1"/>
          <w:sz w:val="24"/>
          <w:szCs w:val="24"/>
        </w:rPr>
        <w:t xml:space="preserve">) </w:t>
      </w:r>
      <w:r w:rsidR="00F756E5" w:rsidRPr="007C42D3">
        <w:rPr>
          <w:rFonts w:ascii="Times New Roman" w:hAnsi="Times New Roman" w:cs="Times New Roman"/>
          <w:color w:val="000000" w:themeColor="text1"/>
          <w:sz w:val="24"/>
          <w:szCs w:val="24"/>
        </w:rPr>
        <w:t>relatively delayed</w:t>
      </w:r>
      <w:r w:rsidR="00A0127F" w:rsidRPr="007C42D3">
        <w:rPr>
          <w:rFonts w:ascii="Times New Roman" w:hAnsi="Times New Roman" w:cs="Times New Roman"/>
          <w:color w:val="000000" w:themeColor="text1"/>
          <w:sz w:val="24"/>
          <w:szCs w:val="24"/>
        </w:rPr>
        <w:t xml:space="preserve"> or non-existent</w:t>
      </w:r>
      <w:r w:rsidR="00F756E5" w:rsidRPr="007C42D3">
        <w:rPr>
          <w:rFonts w:ascii="Times New Roman" w:hAnsi="Times New Roman" w:cs="Times New Roman"/>
          <w:color w:val="000000" w:themeColor="text1"/>
          <w:sz w:val="24"/>
          <w:szCs w:val="24"/>
        </w:rPr>
        <w:t xml:space="preserve">. The option </w:t>
      </w:r>
      <w:r w:rsidR="00EC3415" w:rsidRPr="007C42D3">
        <w:rPr>
          <w:rFonts w:ascii="Times New Roman" w:hAnsi="Times New Roman" w:cs="Times New Roman"/>
          <w:color w:val="000000" w:themeColor="text1"/>
          <w:sz w:val="24"/>
          <w:szCs w:val="24"/>
        </w:rPr>
        <w:t xml:space="preserve">to </w:t>
      </w:r>
      <w:r w:rsidR="00F756E5" w:rsidRPr="007C42D3">
        <w:rPr>
          <w:rFonts w:ascii="Times New Roman" w:hAnsi="Times New Roman" w:cs="Times New Roman"/>
          <w:color w:val="000000" w:themeColor="text1"/>
          <w:sz w:val="24"/>
          <w:szCs w:val="24"/>
        </w:rPr>
        <w:t>exclud</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the 30-xcm layer from accounting, but continu</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to sampl</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and analys</w:t>
      </w:r>
      <w:r w:rsidR="00EC3415" w:rsidRPr="007C42D3">
        <w:rPr>
          <w:rFonts w:ascii="Times New Roman" w:hAnsi="Times New Roman" w:cs="Times New Roman"/>
          <w:color w:val="000000" w:themeColor="text1"/>
          <w:sz w:val="24"/>
          <w:szCs w:val="24"/>
        </w:rPr>
        <w:t>e this layer</w:t>
      </w:r>
      <w:r w:rsidR="00F756E5" w:rsidRPr="007C42D3">
        <w:rPr>
          <w:rFonts w:ascii="Times New Roman" w:hAnsi="Times New Roman" w:cs="Times New Roman"/>
          <w:color w:val="000000" w:themeColor="text1"/>
          <w:sz w:val="24"/>
          <w:szCs w:val="24"/>
        </w:rPr>
        <w:t xml:space="preserve">, allows the deeper layer to be monitored without </w:t>
      </w:r>
      <w:r w:rsidR="00EC3415" w:rsidRPr="007C42D3">
        <w:rPr>
          <w:rFonts w:ascii="Times New Roman" w:hAnsi="Times New Roman" w:cs="Times New Roman"/>
          <w:color w:val="000000" w:themeColor="text1"/>
          <w:sz w:val="24"/>
          <w:szCs w:val="24"/>
        </w:rPr>
        <w:t>reducing the abatement</w:t>
      </w:r>
      <w:r w:rsidR="00F756E5" w:rsidRPr="007C42D3">
        <w:rPr>
          <w:rFonts w:ascii="Times New Roman" w:hAnsi="Times New Roman" w:cs="Times New Roman"/>
          <w:color w:val="000000" w:themeColor="text1"/>
          <w:sz w:val="24"/>
          <w:szCs w:val="24"/>
        </w:rPr>
        <w:t xml:space="preserve"> </w:t>
      </w:r>
      <w:r w:rsidR="00EC3415" w:rsidRPr="007C42D3">
        <w:rPr>
          <w:rFonts w:ascii="Times New Roman" w:hAnsi="Times New Roman" w:cs="Times New Roman"/>
          <w:color w:val="000000" w:themeColor="text1"/>
          <w:sz w:val="24"/>
          <w:szCs w:val="24"/>
        </w:rPr>
        <w:t>observed in</w:t>
      </w:r>
      <w:r w:rsidR="00F756E5" w:rsidRPr="007C42D3">
        <w:rPr>
          <w:rFonts w:ascii="Times New Roman" w:hAnsi="Times New Roman" w:cs="Times New Roman"/>
          <w:color w:val="000000" w:themeColor="text1"/>
          <w:sz w:val="24"/>
          <w:szCs w:val="24"/>
        </w:rPr>
        <w:t xml:space="preserve"> the upper layer. </w:t>
      </w:r>
      <w:r w:rsidR="00AE47F9" w:rsidRPr="007C42D3">
        <w:rPr>
          <w:rFonts w:ascii="Times New Roman" w:hAnsi="Times New Roman" w:cs="Times New Roman"/>
          <w:sz w:val="24"/>
          <w:szCs w:val="24"/>
        </w:rPr>
        <w:t>Significantly positive changes</w:t>
      </w:r>
      <w:r w:rsidR="007E79A0" w:rsidRPr="007C42D3">
        <w:rPr>
          <w:rFonts w:ascii="Times New Roman" w:hAnsi="Times New Roman" w:cs="Times New Roman"/>
          <w:sz w:val="24"/>
          <w:szCs w:val="24"/>
        </w:rPr>
        <w:t xml:space="preserve"> (using the </w:t>
      </w:r>
      <w:r w:rsidR="001B61F3" w:rsidRPr="007C42D3">
        <w:rPr>
          <w:rFonts w:ascii="Times New Roman" w:hAnsi="Times New Roman" w:cs="Times New Roman"/>
          <w:sz w:val="24"/>
          <w:szCs w:val="24"/>
        </w:rPr>
        <w:t>specified</w:t>
      </w:r>
      <w:r w:rsidR="007E79A0" w:rsidRPr="007C42D3">
        <w:rPr>
          <w:rFonts w:ascii="Times New Roman" w:hAnsi="Times New Roman" w:cs="Times New Roman"/>
          <w:sz w:val="24"/>
          <w:szCs w:val="24"/>
        </w:rPr>
        <w:t xml:space="preserve"> probability of exceedance approach)</w:t>
      </w:r>
      <w:r w:rsidR="00AE47F9" w:rsidRPr="007C42D3">
        <w:rPr>
          <w:rFonts w:ascii="Times New Roman" w:hAnsi="Times New Roman" w:cs="Times New Roman"/>
          <w:sz w:val="24"/>
          <w:szCs w:val="24"/>
        </w:rPr>
        <w:t xml:space="preserve"> in the deeper layer can then be reported when observed </w:t>
      </w:r>
      <w:r w:rsidR="00F756E5" w:rsidRPr="007C42D3">
        <w:rPr>
          <w:rFonts w:ascii="Times New Roman" w:hAnsi="Times New Roman" w:cs="Times New Roman"/>
          <w:color w:val="000000" w:themeColor="text1"/>
          <w:sz w:val="24"/>
          <w:szCs w:val="24"/>
        </w:rPr>
        <w:t xml:space="preserve">(assuming baseline sampling </w:t>
      </w:r>
      <w:r w:rsidR="00AC3F76" w:rsidRPr="007C42D3">
        <w:rPr>
          <w:rFonts w:ascii="Times New Roman" w:hAnsi="Times New Roman" w:cs="Times New Roman"/>
          <w:color w:val="000000" w:themeColor="text1"/>
          <w:sz w:val="24"/>
          <w:szCs w:val="24"/>
        </w:rPr>
        <w:t>round</w:t>
      </w:r>
      <w:r w:rsidR="00F756E5" w:rsidRPr="007C42D3">
        <w:rPr>
          <w:rFonts w:ascii="Times New Roman" w:hAnsi="Times New Roman" w:cs="Times New Roman"/>
          <w:color w:val="000000" w:themeColor="text1"/>
          <w:sz w:val="24"/>
          <w:szCs w:val="24"/>
        </w:rPr>
        <w:t xml:space="preserve"> also occurred to this depth)</w:t>
      </w:r>
      <w:r w:rsidR="008564EB" w:rsidRPr="007C42D3">
        <w:rPr>
          <w:rFonts w:ascii="Times New Roman" w:hAnsi="Times New Roman" w:cs="Times New Roman"/>
          <w:color w:val="000000" w:themeColor="text1"/>
          <w:sz w:val="24"/>
          <w:szCs w:val="24"/>
        </w:rPr>
        <w:t>,</w:t>
      </w:r>
      <w:r w:rsidR="00F756E5" w:rsidRPr="007C42D3">
        <w:rPr>
          <w:rFonts w:ascii="Times New Roman" w:hAnsi="Times New Roman" w:cs="Times New Roman"/>
          <w:color w:val="000000" w:themeColor="text1"/>
          <w:sz w:val="24"/>
          <w:szCs w:val="24"/>
        </w:rPr>
        <w:t xml:space="preserve"> thus incentivising management activities that </w:t>
      </w:r>
      <w:r w:rsidR="00EC3415" w:rsidRPr="007C42D3">
        <w:rPr>
          <w:rFonts w:ascii="Times New Roman" w:hAnsi="Times New Roman" w:cs="Times New Roman"/>
          <w:color w:val="000000" w:themeColor="text1"/>
          <w:sz w:val="24"/>
          <w:szCs w:val="24"/>
        </w:rPr>
        <w:t xml:space="preserve">are also able to achieve </w:t>
      </w:r>
      <w:r w:rsidR="00F756E5" w:rsidRPr="007C42D3">
        <w:rPr>
          <w:rFonts w:ascii="Times New Roman" w:hAnsi="Times New Roman" w:cs="Times New Roman"/>
          <w:color w:val="000000" w:themeColor="text1"/>
          <w:sz w:val="24"/>
          <w:szCs w:val="24"/>
        </w:rPr>
        <w:t xml:space="preserve">soil </w:t>
      </w:r>
      <w:r w:rsidR="008A3149" w:rsidRPr="007C42D3">
        <w:rPr>
          <w:rFonts w:ascii="Times New Roman" w:hAnsi="Times New Roman" w:cs="Times New Roman"/>
          <w:color w:val="000000" w:themeColor="text1"/>
          <w:sz w:val="24"/>
          <w:szCs w:val="24"/>
        </w:rPr>
        <w:t xml:space="preserve">organic </w:t>
      </w:r>
      <w:r w:rsidR="00F756E5" w:rsidRPr="007C42D3">
        <w:rPr>
          <w:rFonts w:ascii="Times New Roman" w:hAnsi="Times New Roman" w:cs="Times New Roman"/>
          <w:color w:val="000000" w:themeColor="text1"/>
          <w:sz w:val="24"/>
          <w:szCs w:val="24"/>
        </w:rPr>
        <w:t>carbon</w:t>
      </w:r>
      <w:r w:rsidR="00EC3415" w:rsidRPr="007C42D3">
        <w:rPr>
          <w:rFonts w:ascii="Times New Roman" w:hAnsi="Times New Roman" w:cs="Times New Roman"/>
          <w:color w:val="000000" w:themeColor="text1"/>
          <w:sz w:val="24"/>
          <w:szCs w:val="24"/>
        </w:rPr>
        <w:t xml:space="preserve"> stock</w:t>
      </w:r>
      <w:r w:rsidR="00F756E5" w:rsidRPr="007C42D3">
        <w:rPr>
          <w:rFonts w:ascii="Times New Roman" w:hAnsi="Times New Roman" w:cs="Times New Roman"/>
          <w:color w:val="000000" w:themeColor="text1"/>
          <w:sz w:val="24"/>
          <w:szCs w:val="24"/>
        </w:rPr>
        <w:t xml:space="preserve"> increases in the deeper layer. </w:t>
      </w:r>
    </w:p>
    <w:p w14:paraId="1B36F6B7" w14:textId="4C856DA3" w:rsidR="003D6E00" w:rsidRPr="007C42D3" w:rsidRDefault="00EC3415" w:rsidP="001F1981">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However, p</w:t>
      </w:r>
      <w:r w:rsidR="00E3024B" w:rsidRPr="007C42D3">
        <w:rPr>
          <w:rFonts w:ascii="Times New Roman" w:hAnsi="Times New Roman" w:cs="Times New Roman"/>
          <w:color w:val="000000" w:themeColor="text1"/>
          <w:sz w:val="24"/>
          <w:szCs w:val="24"/>
        </w:rPr>
        <w:t xml:space="preserve">aragraph </w:t>
      </w:r>
      <w:r w:rsidR="0074104B" w:rsidRPr="007C42D3">
        <w:rPr>
          <w:rFonts w:ascii="Times New Roman" w:hAnsi="Times New Roman" w:cs="Times New Roman"/>
          <w:color w:val="000000" w:themeColor="text1"/>
          <w:sz w:val="24"/>
          <w:szCs w:val="24"/>
        </w:rPr>
        <w:t>10</w:t>
      </w:r>
      <w:r w:rsidR="00E3024B" w:rsidRPr="007C42D3">
        <w:rPr>
          <w:rFonts w:ascii="Times New Roman" w:hAnsi="Times New Roman" w:cs="Times New Roman"/>
          <w:color w:val="000000" w:themeColor="text1"/>
          <w:sz w:val="24"/>
          <w:szCs w:val="24"/>
        </w:rPr>
        <w:t xml:space="preserve">(2)(b) </w:t>
      </w:r>
      <w:r w:rsidRPr="007C42D3">
        <w:rPr>
          <w:rFonts w:ascii="Times New Roman" w:hAnsi="Times New Roman" w:cs="Times New Roman"/>
          <w:color w:val="000000" w:themeColor="text1"/>
          <w:sz w:val="24"/>
          <w:szCs w:val="24"/>
        </w:rPr>
        <w:t>provides that it is necessary to determine the change in soil organic carbon stock for a CEA beyond the 30cm layer</w:t>
      </w:r>
      <w:r w:rsidR="008C0C99" w:rsidRPr="007C42D3">
        <w:rPr>
          <w:rFonts w:ascii="Times New Roman" w:hAnsi="Times New Roman" w:cs="Times New Roman"/>
          <w:color w:val="000000" w:themeColor="text1"/>
          <w:sz w:val="24"/>
          <w:szCs w:val="24"/>
        </w:rPr>
        <w:t>, where</w:t>
      </w:r>
      <w:r w:rsidR="003D6E00" w:rsidRPr="007C42D3">
        <w:rPr>
          <w:rFonts w:ascii="Times New Roman" w:hAnsi="Times New Roman" w:cs="Times New Roman"/>
          <w:color w:val="000000" w:themeColor="text1"/>
          <w:sz w:val="24"/>
          <w:szCs w:val="24"/>
        </w:rPr>
        <w:t>:</w:t>
      </w:r>
    </w:p>
    <w:p w14:paraId="15E29092" w14:textId="26299329" w:rsidR="001F6082" w:rsidRPr="007C42D3" w:rsidRDefault="008C0C99" w:rsidP="001F1981">
      <w:pPr>
        <w:numPr>
          <w:ilvl w:val="0"/>
          <w:numId w:val="30"/>
        </w:num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s</w:t>
      </w:r>
      <w:r w:rsidR="00E3024B" w:rsidRPr="007C42D3">
        <w:rPr>
          <w:rFonts w:ascii="Times New Roman" w:hAnsi="Times New Roman" w:cs="Times New Roman"/>
          <w:color w:val="000000" w:themeColor="text1"/>
          <w:sz w:val="24"/>
          <w:szCs w:val="24"/>
        </w:rPr>
        <w:t xml:space="preserve">oil management activities disturb the soil deeper than 20cm (as sampling must occur 10cm deeper than </w:t>
      </w:r>
      <w:r w:rsidR="004912BF" w:rsidRPr="007C42D3">
        <w:rPr>
          <w:rFonts w:ascii="Times New Roman" w:hAnsi="Times New Roman" w:cs="Times New Roman"/>
          <w:color w:val="000000" w:themeColor="text1"/>
          <w:sz w:val="24"/>
          <w:szCs w:val="24"/>
        </w:rPr>
        <w:t xml:space="preserve">the </w:t>
      </w:r>
      <w:r w:rsidR="00E3024B" w:rsidRPr="007C42D3">
        <w:rPr>
          <w:rFonts w:ascii="Times New Roman" w:hAnsi="Times New Roman" w:cs="Times New Roman"/>
          <w:color w:val="000000" w:themeColor="text1"/>
          <w:sz w:val="24"/>
          <w:szCs w:val="24"/>
        </w:rPr>
        <w:t>disturbance)</w:t>
      </w:r>
      <w:r w:rsidR="00EC3415" w:rsidRPr="007C42D3">
        <w:rPr>
          <w:rFonts w:ascii="Times New Roman" w:hAnsi="Times New Roman" w:cs="Times New Roman"/>
          <w:color w:val="000000" w:themeColor="text1"/>
          <w:sz w:val="24"/>
          <w:szCs w:val="24"/>
        </w:rPr>
        <w:t>.</w:t>
      </w:r>
      <w:r w:rsidR="001F6082" w:rsidRPr="007C42D3">
        <w:rPr>
          <w:rFonts w:ascii="Times New Roman" w:hAnsi="Times New Roman" w:cs="Times New Roman"/>
          <w:color w:val="000000" w:themeColor="text1"/>
          <w:sz w:val="24"/>
          <w:szCs w:val="24"/>
        </w:rPr>
        <w:t xml:space="preserve"> </w:t>
      </w:r>
      <w:r w:rsidR="00EC3415" w:rsidRPr="007C42D3">
        <w:rPr>
          <w:rFonts w:ascii="Times New Roman" w:hAnsi="Times New Roman" w:cs="Times New Roman"/>
          <w:color w:val="000000" w:themeColor="text1"/>
          <w:sz w:val="24"/>
          <w:szCs w:val="24"/>
        </w:rPr>
        <w:t xml:space="preserve">In </w:t>
      </w:r>
      <w:r w:rsidR="00EE075C" w:rsidRPr="007C42D3">
        <w:rPr>
          <w:rFonts w:ascii="Times New Roman" w:hAnsi="Times New Roman" w:cs="Times New Roman"/>
          <w:color w:val="000000" w:themeColor="text1"/>
          <w:sz w:val="24"/>
          <w:szCs w:val="24"/>
        </w:rPr>
        <w:t>these circumstances</w:t>
      </w:r>
      <w:r w:rsidR="00EC3415" w:rsidRPr="007C42D3">
        <w:rPr>
          <w:rFonts w:ascii="Times New Roman" w:hAnsi="Times New Roman" w:cs="Times New Roman"/>
          <w:color w:val="000000" w:themeColor="text1"/>
          <w:sz w:val="24"/>
          <w:szCs w:val="24"/>
        </w:rPr>
        <w:t xml:space="preserve">, it is a requirement to account for the soil to the depth of disturbance plus a 10cm buffer to reflect the possibility that the disturbance has had an influence beyond the depth of disturbance. </w:t>
      </w:r>
      <w:r w:rsidR="00EC3415" w:rsidRPr="007C42D3">
        <w:rPr>
          <w:rFonts w:ascii="Times New Roman" w:hAnsi="Times New Roman" w:cs="Times New Roman"/>
          <w:color w:val="000000" w:themeColor="text1"/>
          <w:sz w:val="24"/>
          <w:szCs w:val="24"/>
        </w:rPr>
        <w:lastRenderedPageBreak/>
        <w:t>T</w:t>
      </w:r>
      <w:r w:rsidR="001F6082" w:rsidRPr="007C42D3">
        <w:rPr>
          <w:rFonts w:ascii="Times New Roman" w:hAnsi="Times New Roman" w:cs="Times New Roman"/>
          <w:color w:val="000000" w:themeColor="text1"/>
          <w:sz w:val="24"/>
          <w:szCs w:val="24"/>
        </w:rPr>
        <w:t>his</w:t>
      </w:r>
      <w:r w:rsidR="00EC3415" w:rsidRPr="007C42D3">
        <w:rPr>
          <w:rFonts w:ascii="Times New Roman" w:hAnsi="Times New Roman" w:cs="Times New Roman"/>
          <w:color w:val="000000" w:themeColor="text1"/>
          <w:sz w:val="24"/>
          <w:szCs w:val="24"/>
        </w:rPr>
        <w:t xml:space="preserve"> </w:t>
      </w:r>
      <w:r w:rsidR="00BE09A7" w:rsidRPr="007C42D3">
        <w:rPr>
          <w:rFonts w:ascii="Times New Roman" w:hAnsi="Times New Roman" w:cs="Times New Roman"/>
          <w:color w:val="000000" w:themeColor="text1"/>
          <w:sz w:val="24"/>
          <w:szCs w:val="24"/>
        </w:rPr>
        <w:t>ensures that where</w:t>
      </w:r>
      <w:r w:rsidR="001F6082" w:rsidRPr="007C42D3">
        <w:rPr>
          <w:rFonts w:ascii="Times New Roman" w:hAnsi="Times New Roman" w:cs="Times New Roman"/>
          <w:color w:val="000000" w:themeColor="text1"/>
          <w:sz w:val="24"/>
          <w:szCs w:val="24"/>
        </w:rPr>
        <w:t xml:space="preserve"> management activities may have shifted concentrations of soil </w:t>
      </w:r>
      <w:r w:rsidR="008A3149" w:rsidRPr="007C42D3">
        <w:rPr>
          <w:rFonts w:ascii="Times New Roman" w:hAnsi="Times New Roman" w:cs="Times New Roman"/>
          <w:color w:val="000000" w:themeColor="text1"/>
          <w:sz w:val="24"/>
          <w:szCs w:val="24"/>
        </w:rPr>
        <w:t xml:space="preserve">organic </w:t>
      </w:r>
      <w:r w:rsidR="001F6082" w:rsidRPr="007C42D3">
        <w:rPr>
          <w:rFonts w:ascii="Times New Roman" w:hAnsi="Times New Roman" w:cs="Times New Roman"/>
          <w:color w:val="000000" w:themeColor="text1"/>
          <w:sz w:val="24"/>
          <w:szCs w:val="24"/>
        </w:rPr>
        <w:t>carbon within the soil profile</w:t>
      </w:r>
      <w:r w:rsidR="00BE09A7" w:rsidRPr="007C42D3">
        <w:rPr>
          <w:rFonts w:ascii="Times New Roman" w:hAnsi="Times New Roman" w:cs="Times New Roman"/>
          <w:color w:val="000000" w:themeColor="text1"/>
          <w:sz w:val="24"/>
          <w:szCs w:val="24"/>
        </w:rPr>
        <w:t>, these impacts are accounted for.</w:t>
      </w:r>
    </w:p>
    <w:p w14:paraId="2A69AA12" w14:textId="7D6DFCD7" w:rsidR="00E3024B" w:rsidRPr="007C42D3" w:rsidRDefault="00BE09A7" w:rsidP="001F1981">
      <w:pPr>
        <w:numPr>
          <w:ilvl w:val="0"/>
          <w:numId w:val="30"/>
        </w:num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 xml:space="preserve">The change in soil organic carbon stocks for the 30-xcm layer </w:t>
      </w:r>
      <w:r w:rsidR="006D775D" w:rsidRPr="007C42D3">
        <w:rPr>
          <w:rFonts w:ascii="Times New Roman" w:hAnsi="Times New Roman" w:cs="Times New Roman"/>
          <w:color w:val="000000" w:themeColor="text1"/>
          <w:sz w:val="24"/>
          <w:szCs w:val="24"/>
        </w:rPr>
        <w:t>is</w:t>
      </w:r>
      <w:r w:rsidR="00E3024B" w:rsidRPr="007C42D3">
        <w:rPr>
          <w:rFonts w:ascii="Times New Roman" w:hAnsi="Times New Roman" w:cs="Times New Roman"/>
          <w:color w:val="000000" w:themeColor="text1"/>
          <w:sz w:val="24"/>
          <w:szCs w:val="24"/>
        </w:rPr>
        <w:t xml:space="preserve"> negative</w:t>
      </w:r>
      <w:r w:rsidR="00AE47F9" w:rsidRPr="007C42D3">
        <w:rPr>
          <w:rFonts w:ascii="Times New Roman" w:hAnsi="Times New Roman" w:cs="Times New Roman"/>
          <w:color w:val="000000" w:themeColor="text1"/>
          <w:sz w:val="24"/>
          <w:szCs w:val="24"/>
        </w:rPr>
        <w:t xml:space="preserve"> </w:t>
      </w:r>
      <w:r w:rsidR="00AE47F9" w:rsidRPr="007C42D3">
        <w:rPr>
          <w:rFonts w:ascii="Times New Roman" w:hAnsi="Times New Roman" w:cs="Times New Roman"/>
          <w:sz w:val="24"/>
          <w:szCs w:val="24"/>
        </w:rPr>
        <w:t xml:space="preserve">(using </w:t>
      </w:r>
      <w:r w:rsidR="007E79A0"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specified probability of exceedance</w:t>
      </w:r>
      <w:r w:rsidR="00AE47F9" w:rsidRPr="007C42D3">
        <w:rPr>
          <w:rFonts w:ascii="Times New Roman" w:hAnsi="Times New Roman" w:cs="Times New Roman"/>
          <w:sz w:val="24"/>
          <w:szCs w:val="24"/>
        </w:rPr>
        <w:t xml:space="preserve"> approach)</w:t>
      </w:r>
      <w:r w:rsidR="008C0C99" w:rsidRPr="007C42D3">
        <w:rPr>
          <w:rFonts w:ascii="Times New Roman" w:hAnsi="Times New Roman" w:cs="Times New Roman"/>
          <w:color w:val="000000" w:themeColor="text1"/>
          <w:sz w:val="24"/>
          <w:szCs w:val="24"/>
        </w:rPr>
        <w:t>. This is intended to avoid</w:t>
      </w:r>
      <w:r w:rsidRPr="007C42D3">
        <w:rPr>
          <w:rFonts w:ascii="Times New Roman" w:hAnsi="Times New Roman" w:cs="Times New Roman"/>
          <w:color w:val="000000" w:themeColor="text1"/>
          <w:sz w:val="24"/>
          <w:szCs w:val="24"/>
        </w:rPr>
        <w:t xml:space="preserve"> carbon stock</w:t>
      </w:r>
      <w:r w:rsidR="008C0C99" w:rsidRPr="007C42D3">
        <w:rPr>
          <w:rFonts w:ascii="Times New Roman" w:hAnsi="Times New Roman" w:cs="Times New Roman"/>
          <w:color w:val="000000" w:themeColor="text1"/>
          <w:sz w:val="24"/>
          <w:szCs w:val="24"/>
        </w:rPr>
        <w:t xml:space="preserve"> </w:t>
      </w:r>
      <w:r w:rsidR="00800674" w:rsidRPr="007C42D3">
        <w:rPr>
          <w:rFonts w:ascii="Times New Roman" w:hAnsi="Times New Roman" w:cs="Times New Roman"/>
          <w:color w:val="000000" w:themeColor="text1"/>
          <w:sz w:val="24"/>
          <w:szCs w:val="24"/>
        </w:rPr>
        <w:t xml:space="preserve">reversals in the deeper layer being omitted from </w:t>
      </w:r>
      <w:r w:rsidRPr="007C42D3">
        <w:rPr>
          <w:rFonts w:ascii="Times New Roman" w:hAnsi="Times New Roman" w:cs="Times New Roman"/>
          <w:color w:val="000000" w:themeColor="text1"/>
          <w:sz w:val="24"/>
          <w:szCs w:val="24"/>
        </w:rPr>
        <w:t>net abatement calculations</w:t>
      </w:r>
      <w:r w:rsidR="00800674" w:rsidRPr="007C42D3">
        <w:rPr>
          <w:rFonts w:ascii="Times New Roman" w:hAnsi="Times New Roman" w:cs="Times New Roman"/>
          <w:color w:val="000000" w:themeColor="text1"/>
          <w:sz w:val="24"/>
          <w:szCs w:val="24"/>
        </w:rPr>
        <w:t>.</w:t>
      </w:r>
    </w:p>
    <w:p w14:paraId="12162D51" w14:textId="62038A9E" w:rsidR="00C57DA2" w:rsidRPr="007C42D3" w:rsidRDefault="00AF5EA9" w:rsidP="00CB5FCD">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sz w:val="24"/>
          <w:szCs w:val="24"/>
        </w:rPr>
        <w:t>Subsection 10(4) clarifies that</w:t>
      </w:r>
      <w:r w:rsidR="008B2B73" w:rsidRPr="007C42D3">
        <w:rPr>
          <w:rFonts w:ascii="Times New Roman" w:hAnsi="Times New Roman" w:cs="Times New Roman"/>
          <w:sz w:val="24"/>
          <w:szCs w:val="24"/>
        </w:rPr>
        <w:t xml:space="preserve"> the</w:t>
      </w:r>
      <w:r w:rsidR="00C57DA2" w:rsidRPr="007C42D3">
        <w:rPr>
          <w:rFonts w:ascii="Times New Roman" w:hAnsi="Times New Roman" w:cs="Times New Roman"/>
          <w:sz w:val="24"/>
          <w:szCs w:val="24"/>
        </w:rPr>
        <w:t xml:space="preserve"> change in soil organic carbon stock </w:t>
      </w:r>
      <w:r w:rsidR="007E79A0" w:rsidRPr="007C42D3">
        <w:rPr>
          <w:rFonts w:ascii="Times New Roman" w:hAnsi="Times New Roman" w:cs="Times New Roman"/>
          <w:sz w:val="24"/>
          <w:szCs w:val="24"/>
        </w:rPr>
        <w:t xml:space="preserve">with </w:t>
      </w:r>
      <w:r w:rsidR="00D70B28"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probability of exceedance</w:t>
      </w:r>
      <w:r w:rsidR="00855BDA" w:rsidRPr="007C42D3">
        <w:rPr>
          <w:rFonts w:ascii="Times New Roman" w:hAnsi="Times New Roman" w:cs="Times New Roman"/>
          <w:sz w:val="24"/>
          <w:szCs w:val="24"/>
        </w:rPr>
        <w:t xml:space="preserve"> specified in the Supplement</w:t>
      </w:r>
      <w:r w:rsidR="007E79A0" w:rsidRPr="007C42D3">
        <w:rPr>
          <w:rFonts w:ascii="Times New Roman" w:hAnsi="Times New Roman" w:cs="Times New Roman"/>
          <w:sz w:val="24"/>
          <w:szCs w:val="24"/>
        </w:rPr>
        <w:t xml:space="preserve"> </w:t>
      </w:r>
      <w:r w:rsidR="00C57DA2" w:rsidRPr="007C42D3">
        <w:rPr>
          <w:rFonts w:ascii="Times New Roman" w:hAnsi="Times New Roman" w:cs="Times New Roman"/>
          <w:sz w:val="24"/>
          <w:szCs w:val="24"/>
        </w:rPr>
        <w:t xml:space="preserve">for a reporting period for a CEA which has not undergone an estimation event (or has only undertaken the first estimation event) in the reporting period is </w:t>
      </w:r>
      <w:r w:rsidR="007E79A0" w:rsidRPr="007C42D3">
        <w:rPr>
          <w:rFonts w:ascii="Times New Roman" w:hAnsi="Times New Roman" w:cs="Times New Roman"/>
          <w:sz w:val="24"/>
          <w:szCs w:val="24"/>
        </w:rPr>
        <w:t>zero</w:t>
      </w:r>
      <w:r w:rsidR="00C57DA2" w:rsidRPr="007C42D3">
        <w:rPr>
          <w:rFonts w:ascii="Times New Roman" w:hAnsi="Times New Roman" w:cs="Times New Roman"/>
          <w:sz w:val="24"/>
          <w:szCs w:val="24"/>
        </w:rPr>
        <w:t>.</w:t>
      </w:r>
    </w:p>
    <w:p w14:paraId="490B8D71" w14:textId="389A682C" w:rsidR="00CC09B6" w:rsidRPr="007C42D3" w:rsidRDefault="00CC09B6" w:rsidP="00CC09B6">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4 - Working out the soil organic carbon stock and </w:t>
      </w:r>
      <w:r w:rsidR="00AE47F9" w:rsidRPr="007C42D3">
        <w:rPr>
          <w:rFonts w:ascii="Times New Roman" w:eastAsia="Times New Roman" w:hAnsi="Times New Roman" w:cs="Times New Roman"/>
          <w:b/>
          <w:bCs/>
          <w:color w:val="000000"/>
          <w:sz w:val="28"/>
          <w:szCs w:val="28"/>
          <w:lang w:eastAsia="en-AU"/>
        </w:rPr>
        <w:t xml:space="preserve">sampling </w:t>
      </w:r>
      <w:r w:rsidRPr="007C42D3">
        <w:rPr>
          <w:rFonts w:ascii="Times New Roman" w:eastAsia="Times New Roman" w:hAnsi="Times New Roman" w:cs="Times New Roman"/>
          <w:b/>
          <w:bCs/>
          <w:color w:val="000000"/>
          <w:sz w:val="28"/>
          <w:szCs w:val="28"/>
          <w:lang w:eastAsia="en-AU"/>
        </w:rPr>
        <w:t>variance for a CEA</w:t>
      </w:r>
    </w:p>
    <w:p w14:paraId="4CAA982B" w14:textId="6FCC25A4" w:rsidR="00F53990" w:rsidRPr="007C42D3" w:rsidRDefault="00CC09B6"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Division 4 </w:t>
      </w:r>
      <w:r w:rsidR="004912BF" w:rsidRPr="007C42D3">
        <w:rPr>
          <w:rFonts w:ascii="Times New Roman" w:eastAsia="Times New Roman" w:hAnsi="Times New Roman" w:cs="Times New Roman"/>
          <w:color w:val="000000"/>
          <w:sz w:val="24"/>
          <w:szCs w:val="24"/>
          <w:lang w:eastAsia="en-AU"/>
        </w:rPr>
        <w:t xml:space="preserve">of </w:t>
      </w:r>
      <w:r w:rsidRPr="007C42D3">
        <w:rPr>
          <w:rFonts w:ascii="Times New Roman" w:eastAsia="Times New Roman" w:hAnsi="Times New Roman" w:cs="Times New Roman"/>
          <w:color w:val="000000"/>
          <w:sz w:val="24"/>
          <w:szCs w:val="24"/>
          <w:lang w:eastAsia="en-AU"/>
        </w:rPr>
        <w:t xml:space="preserve">Schedule 2 works out the soil organic carbon stock and </w:t>
      </w:r>
      <w:r w:rsidR="006A0AD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variance for a</w:t>
      </w:r>
      <w:r w:rsidR="003C676B" w:rsidRPr="007C42D3">
        <w:rPr>
          <w:rFonts w:ascii="Times New Roman" w:eastAsia="Times New Roman" w:hAnsi="Times New Roman" w:cs="Times New Roman"/>
          <w:color w:val="000000"/>
          <w:sz w:val="24"/>
          <w:szCs w:val="24"/>
          <w:lang w:eastAsia="en-AU"/>
        </w:rPr>
        <w:t xml:space="preserve"> CEA for an</w:t>
      </w:r>
      <w:r w:rsidRPr="007C42D3">
        <w:rPr>
          <w:rFonts w:ascii="Times New Roman" w:eastAsia="Times New Roman" w:hAnsi="Times New Roman" w:cs="Times New Roman"/>
          <w:color w:val="000000"/>
          <w:sz w:val="24"/>
          <w:szCs w:val="24"/>
          <w:lang w:eastAsia="en-AU"/>
        </w:rPr>
        <w:t xml:space="preserve"> estimation </w:t>
      </w:r>
      <w:r w:rsidR="004F5F71" w:rsidRPr="007C42D3">
        <w:rPr>
          <w:rFonts w:ascii="Times New Roman" w:eastAsia="Times New Roman" w:hAnsi="Times New Roman" w:cs="Times New Roman"/>
          <w:color w:val="000000"/>
          <w:sz w:val="24"/>
          <w:szCs w:val="24"/>
          <w:lang w:eastAsia="en-AU"/>
        </w:rPr>
        <w:t>e</w:t>
      </w:r>
      <w:r w:rsidRPr="007C42D3">
        <w:rPr>
          <w:rFonts w:ascii="Times New Roman" w:eastAsia="Times New Roman" w:hAnsi="Times New Roman" w:cs="Times New Roman"/>
          <w:color w:val="000000"/>
          <w:sz w:val="24"/>
          <w:szCs w:val="24"/>
          <w:lang w:eastAsia="en-AU"/>
        </w:rPr>
        <w:t>vent</w:t>
      </w:r>
      <w:r w:rsidR="004F5F71" w:rsidRPr="007C42D3">
        <w:rPr>
          <w:rFonts w:ascii="Times New Roman" w:eastAsia="Times New Roman" w:hAnsi="Times New Roman" w:cs="Times New Roman"/>
          <w:color w:val="000000"/>
          <w:sz w:val="24"/>
          <w:szCs w:val="24"/>
          <w:lang w:eastAsia="en-AU"/>
        </w:rPr>
        <w:t xml:space="preserve">. </w:t>
      </w:r>
    </w:p>
    <w:p w14:paraId="7983A4DE" w14:textId="05CD035C" w:rsidR="003C676B" w:rsidRPr="007C42D3" w:rsidRDefault="003C676B" w:rsidP="00C001F0">
      <w:pPr>
        <w:pStyle w:val="h5Section"/>
        <w:spacing w:line="360" w:lineRule="auto"/>
        <w:rPr>
          <w:szCs w:val="24"/>
        </w:rPr>
      </w:pPr>
      <w:bookmarkStart w:id="38" w:name="_Toc80890590"/>
      <w:r w:rsidRPr="007C42D3">
        <w:rPr>
          <w:szCs w:val="24"/>
        </w:rPr>
        <w:t xml:space="preserve">Subdivision 1—Area, soil mass and estimation approaches for the calculation of soil organic carbon stock and </w:t>
      </w:r>
      <w:r w:rsidR="00180D3A" w:rsidRPr="007C42D3">
        <w:rPr>
          <w:szCs w:val="24"/>
        </w:rPr>
        <w:t>sampling</w:t>
      </w:r>
      <w:r w:rsidRPr="007C42D3">
        <w:rPr>
          <w:szCs w:val="24"/>
        </w:rPr>
        <w:t xml:space="preserve"> variance for a CEA</w:t>
      </w:r>
      <w:bookmarkEnd w:id="38"/>
    </w:p>
    <w:p w14:paraId="707B14BA" w14:textId="55F75215" w:rsidR="00224F1F" w:rsidRPr="007C42D3" w:rsidRDefault="003C676B"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1 works out the soil organic carbon stock, variance and </w:t>
      </w:r>
      <w:r w:rsidR="00C274C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for a CEA.</w:t>
      </w:r>
    </w:p>
    <w:p w14:paraId="2DAC5603" w14:textId="22771413" w:rsidR="00315F94" w:rsidRPr="007C42D3" w:rsidRDefault="00315F9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11</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for a CEA</w:t>
      </w:r>
    </w:p>
    <w:p w14:paraId="0C12D1E9" w14:textId="4E703D1A" w:rsidR="00CC09B6" w:rsidRPr="007C42D3" w:rsidRDefault="00315F94" w:rsidP="00C001F0">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Section 11 multiplies the mean soil organic carbon stock for the CEA by the area of the CEA to give</w:t>
      </w:r>
      <w:r w:rsidR="003C676B" w:rsidRPr="007C42D3">
        <w:rPr>
          <w:rFonts w:ascii="Times New Roman" w:eastAsia="Times New Roman" w:hAnsi="Times New Roman" w:cs="Times New Roman"/>
          <w:color w:val="000000"/>
          <w:sz w:val="24"/>
          <w:szCs w:val="24"/>
          <w:lang w:eastAsia="en-AU"/>
        </w:rPr>
        <w:t xml:space="preserve"> the total soil organic carbon stock</w:t>
      </w:r>
      <w:r w:rsidRPr="007C42D3">
        <w:rPr>
          <w:rFonts w:ascii="Times New Roman" w:eastAsia="Times New Roman" w:hAnsi="Times New Roman" w:cs="Times New Roman"/>
          <w:color w:val="000000"/>
          <w:sz w:val="24"/>
          <w:szCs w:val="24"/>
          <w:lang w:eastAsia="en-AU"/>
        </w:rPr>
        <w:t xml:space="preserve"> </w:t>
      </w:r>
      <w:r w:rsidR="003C676B" w:rsidRPr="007C42D3">
        <w:rPr>
          <w:rFonts w:ascii="Times New Roman" w:eastAsia="Times New Roman" w:hAnsi="Times New Roman" w:cs="Times New Roman"/>
          <w:color w:val="000000"/>
          <w:sz w:val="24"/>
          <w:szCs w:val="24"/>
          <w:lang w:eastAsia="en-AU"/>
        </w:rPr>
        <w:t xml:space="preserve">for the CEA </w:t>
      </w:r>
      <w:r w:rsidRPr="007C42D3">
        <w:rPr>
          <w:rFonts w:ascii="Times New Roman" w:eastAsia="Times New Roman" w:hAnsi="Times New Roman" w:cs="Times New Roman"/>
          <w:color w:val="000000"/>
          <w:sz w:val="24"/>
          <w:szCs w:val="24"/>
          <w:lang w:eastAsia="en-AU"/>
        </w:rPr>
        <w:t>in tonnes.</w:t>
      </w:r>
    </w:p>
    <w:p w14:paraId="18416402" w14:textId="4D49D1CD" w:rsidR="00315F94" w:rsidRPr="007C42D3" w:rsidRDefault="00315F9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Working out the </w:t>
      </w:r>
      <w:r w:rsidR="00364F81" w:rsidRPr="007C42D3">
        <w:rPr>
          <w:rFonts w:ascii="Times New Roman" w:eastAsia="Times New Roman" w:hAnsi="Times New Roman" w:cs="Times New Roman"/>
          <w:color w:val="000000"/>
          <w:sz w:val="24"/>
          <w:szCs w:val="24"/>
          <w:u w:val="single"/>
          <w:lang w:eastAsia="en-AU"/>
        </w:rPr>
        <w:t xml:space="preserve">sampling </w:t>
      </w:r>
      <w:r w:rsidRPr="007C42D3">
        <w:rPr>
          <w:rFonts w:ascii="Times New Roman" w:eastAsia="Times New Roman" w:hAnsi="Times New Roman" w:cs="Times New Roman"/>
          <w:color w:val="000000"/>
          <w:sz w:val="24"/>
          <w:szCs w:val="24"/>
          <w:u w:val="single"/>
          <w:lang w:eastAsia="en-AU"/>
        </w:rPr>
        <w:t>variance of soil organic carbon stock for a CEA</w:t>
      </w:r>
    </w:p>
    <w:p w14:paraId="3CECFC49" w14:textId="7211746C" w:rsidR="00315F94" w:rsidRPr="007C42D3" w:rsidRDefault="00315F94" w:rsidP="00C001F0">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 xml:space="preserve">Section 12 multiplies the </w:t>
      </w:r>
      <w:r w:rsidR="00364F81"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of the mean soil organic carbon stock for the CEA by the square of the area of the CEA to give the </w:t>
      </w:r>
      <w:r w:rsidR="00364F81" w:rsidRPr="007C42D3">
        <w:rPr>
          <w:rFonts w:ascii="Times New Roman" w:eastAsia="Times New Roman" w:hAnsi="Times New Roman" w:cs="Times New Roman"/>
          <w:color w:val="000000"/>
          <w:sz w:val="24"/>
          <w:szCs w:val="24"/>
          <w:lang w:eastAsia="en-AU"/>
        </w:rPr>
        <w:t>sampling</w:t>
      </w:r>
      <w:r w:rsidR="00516C6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variance of soil organic carbon stock for </w:t>
      </w:r>
      <w:r w:rsidR="00516C6E"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CEA</w:t>
      </w:r>
      <w:r w:rsidR="00516C6E" w:rsidRPr="007C42D3">
        <w:rPr>
          <w:rFonts w:ascii="Times New Roman" w:eastAsia="Times New Roman" w:hAnsi="Times New Roman" w:cs="Times New Roman"/>
          <w:color w:val="000000"/>
          <w:sz w:val="24"/>
          <w:szCs w:val="24"/>
          <w:lang w:eastAsia="en-AU"/>
        </w:rPr>
        <w:t xml:space="preserve"> in tonnes of soil organic carbon squared</w:t>
      </w:r>
      <w:r w:rsidRPr="007C42D3">
        <w:rPr>
          <w:rFonts w:ascii="Times New Roman" w:eastAsia="Times New Roman" w:hAnsi="Times New Roman" w:cs="Times New Roman"/>
          <w:color w:val="000000"/>
          <w:sz w:val="24"/>
          <w:szCs w:val="24"/>
          <w:lang w:eastAsia="en-AU"/>
        </w:rPr>
        <w:t>.</w:t>
      </w:r>
    </w:p>
    <w:p w14:paraId="0106AC8E" w14:textId="16CC37E3" w:rsidR="00224F1F" w:rsidRPr="007C42D3" w:rsidRDefault="00315F94">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224F1F"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Determining ESM from the sampled soil masses derived during the baseline sampling round</w:t>
      </w:r>
    </w:p>
    <w:p w14:paraId="71E1CAE6" w14:textId="2E2545F5"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When comparing soil organic carbon stocks across </w:t>
      </w:r>
      <w:r w:rsidR="008B2B73" w:rsidRPr="007C42D3">
        <w:rPr>
          <w:rFonts w:ascii="Times New Roman" w:eastAsia="Times New Roman" w:hAnsi="Times New Roman" w:cs="Times New Roman"/>
          <w:color w:val="000000"/>
          <w:sz w:val="24"/>
          <w:szCs w:val="24"/>
          <w:lang w:eastAsia="en-AU"/>
        </w:rPr>
        <w:t>estimation events</w:t>
      </w:r>
      <w:r w:rsidRPr="007C42D3">
        <w:rPr>
          <w:rFonts w:ascii="Times New Roman" w:eastAsia="Times New Roman" w:hAnsi="Times New Roman" w:cs="Times New Roman"/>
          <w:color w:val="000000"/>
          <w:sz w:val="24"/>
          <w:szCs w:val="24"/>
          <w:lang w:eastAsia="en-AU"/>
        </w:rPr>
        <w:t>, it is necessary to adjust for changes in soil carbon mass to prevent crediting for changes in the soil mass that is sampled rather than changes in soil organic carbon concentration in that soil. Soils cannot be reliably sampled to the same mass for a number of reasons:</w:t>
      </w:r>
    </w:p>
    <w:p w14:paraId="7E31D615" w14:textId="22184D16" w:rsidR="0019733B" w:rsidRPr="007C42D3" w:rsidRDefault="0019733B" w:rsidP="0019733B">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1. Soil bulk density varies within CEAs due to factors such as parent material, topography, soil moisture, management, tillage and soil organic carbon content resulting in different soil masses being collected to the same depth of sampling.</w:t>
      </w:r>
    </w:p>
    <w:p w14:paraId="58EEDFA2" w14:textId="77777777" w:rsidR="0019733B" w:rsidRPr="007C42D3" w:rsidRDefault="0019733B" w:rsidP="0019733B">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 The area within a CEA may contain obstructions such as bedrock which prevent sampling to a constant depth. Variations in soil moisture conditions within a CEA can also affect the depth to which soil can be sampled using agronomic coring equipment (particularly in dry, high clay soils).</w:t>
      </w:r>
    </w:p>
    <w:p w14:paraId="5F063B5E" w14:textId="4865598A"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w:t>
      </w:r>
      <w:r w:rsidR="007C421B">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ESM is the mass to which all soil organic carbon stock estimates across all estimation events are adjusted in the CEA. It is set to a specified percentile of the masses of the samples collected for the baseline sampling round in the CEA. This percentile is set out in the Supplement. </w:t>
      </w:r>
      <w:r w:rsidR="00DD4A76" w:rsidRPr="007C42D3">
        <w:rPr>
          <w:rFonts w:ascii="Times New Roman" w:eastAsia="Times New Roman" w:hAnsi="Times New Roman" w:cs="Times New Roman"/>
          <w:color w:val="000000"/>
          <w:sz w:val="24"/>
          <w:szCs w:val="24"/>
          <w:lang w:eastAsia="en-AU"/>
        </w:rPr>
        <w:t xml:space="preserve">In response to new data being collected, the percentile may be revised over time (either up or down) to ensure it results in both an accurate and conservative estimation of change between sample rounds over time. </w:t>
      </w:r>
    </w:p>
    <w:p w14:paraId="0D20661C" w14:textId="77777777"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To determine the ESM for a CEA:</w:t>
      </w:r>
    </w:p>
    <w:p w14:paraId="2EF9F54C" w14:textId="699BEA03"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mass of each sample in the CEA is determined in accordance with the</w:t>
      </w:r>
      <w:r w:rsidR="00E468F8">
        <w:rPr>
          <w:rFonts w:ascii="Times New Roman" w:hAnsi="Times New Roman" w:cs="Times New Roman"/>
          <w:sz w:val="24"/>
          <w:szCs w:val="24"/>
        </w:rPr>
        <w:t> </w:t>
      </w:r>
      <w:r w:rsidRPr="007C42D3">
        <w:rPr>
          <w:rFonts w:ascii="Times New Roman" w:hAnsi="Times New Roman" w:cs="Times New Roman"/>
          <w:sz w:val="24"/>
          <w:szCs w:val="24"/>
        </w:rPr>
        <w:t>Supplement, which may include provisions to adjust the mass of each sample by removing sub-layers;</w:t>
      </w:r>
    </w:p>
    <w:p w14:paraId="46443622" w14:textId="586FCE52"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must be determined for each layer (0-30cm, 0-xcm) in accordance with subsection 10(2);</w:t>
      </w:r>
    </w:p>
    <w:p w14:paraId="41DD81CE" w14:textId="77777777"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the samples for the CEA for the baseline sampling round must be collected at a consistent nominated depth.</w:t>
      </w:r>
    </w:p>
    <w:p w14:paraId="387EE39A" w14:textId="1D6D547A" w:rsidR="001C426E" w:rsidRPr="007C42D3" w:rsidRDefault="0019733B"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for a CEA may change if CEA boundaries change</w:t>
      </w:r>
      <w:r w:rsidR="00DD4A76" w:rsidRPr="007C42D3">
        <w:rPr>
          <w:rFonts w:ascii="Times New Roman" w:hAnsi="Times New Roman" w:cs="Times New Roman"/>
          <w:sz w:val="24"/>
          <w:szCs w:val="24"/>
        </w:rPr>
        <w:t xml:space="preserve"> or if the ESM percentile in the</w:t>
      </w:r>
      <w:r w:rsidR="009315C5">
        <w:rPr>
          <w:rFonts w:ascii="Times New Roman" w:hAnsi="Times New Roman" w:cs="Times New Roman"/>
          <w:sz w:val="24"/>
          <w:szCs w:val="24"/>
        </w:rPr>
        <w:t> </w:t>
      </w:r>
      <w:r w:rsidR="003F02D1" w:rsidRPr="007C42D3">
        <w:rPr>
          <w:rFonts w:ascii="Times New Roman" w:hAnsi="Times New Roman" w:cs="Times New Roman"/>
          <w:sz w:val="24"/>
          <w:szCs w:val="24"/>
        </w:rPr>
        <w:t>S</w:t>
      </w:r>
      <w:r w:rsidR="00DD4A76" w:rsidRPr="007C42D3">
        <w:rPr>
          <w:rFonts w:ascii="Times New Roman" w:hAnsi="Times New Roman" w:cs="Times New Roman"/>
          <w:sz w:val="24"/>
          <w:szCs w:val="24"/>
        </w:rPr>
        <w:t>upplement is changed.</w:t>
      </w:r>
    </w:p>
    <w:p w14:paraId="10937281" w14:textId="0E07095A" w:rsidR="00DF6D81" w:rsidRPr="007C42D3" w:rsidRDefault="00CF2FE7" w:rsidP="00CB5FCD">
      <w:pPr>
        <w:shd w:val="clear" w:color="auto" w:fill="FFFFFF"/>
        <w:spacing w:line="360" w:lineRule="auto"/>
        <w:ind w:left="851" w:hanging="851"/>
        <w:rPr>
          <w:bCs/>
          <w:szCs w:val="24"/>
        </w:rPr>
      </w:pPr>
      <w:r w:rsidRPr="007C42D3">
        <w:rPr>
          <w:rFonts w:ascii="Times New Roman" w:eastAsia="Times New Roman" w:hAnsi="Times New Roman" w:cs="Times New Roman"/>
          <w:color w:val="000000"/>
          <w:sz w:val="24"/>
          <w:szCs w:val="24"/>
          <w:lang w:eastAsia="en-AU"/>
        </w:rPr>
        <w:t>14</w:t>
      </w:r>
      <w:r w:rsidR="008F4B19" w:rsidRPr="007C42D3">
        <w:rPr>
          <w:rFonts w:ascii="Times New Roman" w:eastAsia="Times New Roman" w:hAnsi="Times New Roman" w:cs="Times New Roman"/>
          <w:color w:val="000000"/>
          <w:sz w:val="14"/>
          <w:szCs w:val="14"/>
          <w:lang w:eastAsia="en-AU"/>
        </w:rPr>
        <w:tab/>
      </w:r>
      <w:bookmarkStart w:id="39" w:name="_Toc80890594"/>
      <w:r w:rsidR="00DF6D81" w:rsidRPr="007C42D3">
        <w:rPr>
          <w:rFonts w:ascii="Times New Roman" w:eastAsia="Times New Roman" w:hAnsi="Times New Roman" w:cs="Times New Roman"/>
          <w:color w:val="000000"/>
          <w:sz w:val="24"/>
          <w:szCs w:val="24"/>
          <w:u w:val="single"/>
          <w:lang w:eastAsia="en-AU"/>
        </w:rPr>
        <w:t xml:space="preserve">Approaches for estimating mean soil organic carbon stock and its </w:t>
      </w:r>
      <w:r w:rsidR="00F36AB3" w:rsidRPr="007C42D3">
        <w:rPr>
          <w:rFonts w:ascii="Times New Roman" w:eastAsia="Times New Roman" w:hAnsi="Times New Roman" w:cs="Times New Roman"/>
          <w:color w:val="000000"/>
          <w:sz w:val="24"/>
          <w:szCs w:val="24"/>
          <w:u w:val="single"/>
          <w:lang w:eastAsia="en-AU"/>
        </w:rPr>
        <w:t>sampling</w:t>
      </w:r>
      <w:r w:rsidR="00DF6D81" w:rsidRPr="007C42D3">
        <w:rPr>
          <w:rFonts w:ascii="Times New Roman" w:eastAsia="Times New Roman" w:hAnsi="Times New Roman" w:cs="Times New Roman"/>
          <w:color w:val="000000"/>
          <w:sz w:val="24"/>
          <w:szCs w:val="24"/>
          <w:u w:val="single"/>
          <w:lang w:eastAsia="en-AU"/>
        </w:rPr>
        <w:t xml:space="preserve"> variance and degrees of freedom in a CEA</w:t>
      </w:r>
      <w:bookmarkEnd w:id="39"/>
    </w:p>
    <w:p w14:paraId="1D6741AD" w14:textId="597B355F" w:rsidR="00CF2FE7" w:rsidRPr="007C42D3" w:rsidRDefault="00125940"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mean soil organic carbon stock</w:t>
      </w:r>
      <w:r w:rsidR="0073553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its </w:t>
      </w:r>
      <w:r w:rsidR="008274D1"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and corresponding degrees of freedom must be calculated for </w:t>
      </w:r>
      <w:r w:rsidR="0073553C" w:rsidRPr="007C42D3">
        <w:rPr>
          <w:rFonts w:ascii="Times New Roman" w:eastAsia="Times New Roman" w:hAnsi="Times New Roman" w:cs="Times New Roman"/>
          <w:color w:val="000000"/>
          <w:sz w:val="24"/>
          <w:szCs w:val="24"/>
          <w:lang w:eastAsia="en-AU"/>
        </w:rPr>
        <w:t xml:space="preserve">the </w:t>
      </w:r>
      <w:r w:rsidR="00DF6D81" w:rsidRPr="007C42D3">
        <w:rPr>
          <w:rFonts w:ascii="Times New Roman" w:eastAsia="Times New Roman" w:hAnsi="Times New Roman" w:cs="Times New Roman"/>
          <w:color w:val="000000"/>
          <w:sz w:val="24"/>
          <w:szCs w:val="24"/>
          <w:lang w:eastAsia="en-AU"/>
        </w:rPr>
        <w:t xml:space="preserve">CEA for the </w:t>
      </w:r>
      <w:r w:rsidRPr="007C42D3">
        <w:rPr>
          <w:rFonts w:ascii="Times New Roman" w:eastAsia="Times New Roman" w:hAnsi="Times New Roman" w:cs="Times New Roman"/>
          <w:color w:val="000000"/>
          <w:sz w:val="24"/>
          <w:szCs w:val="24"/>
          <w:lang w:eastAsia="en-AU"/>
        </w:rPr>
        <w:t>estimation event</w:t>
      </w:r>
      <w:r w:rsidR="005C176C" w:rsidRPr="007C42D3">
        <w:rPr>
          <w:rFonts w:ascii="Times New Roman" w:eastAsia="Times New Roman" w:hAnsi="Times New Roman" w:cs="Times New Roman"/>
          <w:color w:val="000000"/>
          <w:sz w:val="24"/>
          <w:szCs w:val="24"/>
          <w:lang w:eastAsia="en-AU"/>
        </w:rPr>
        <w:t xml:space="preserve"> in accordance with the provisions of section 14</w:t>
      </w:r>
      <w:r w:rsidR="0073553C" w:rsidRPr="007C42D3">
        <w:rPr>
          <w:rFonts w:ascii="Times New Roman" w:eastAsia="Times New Roman" w:hAnsi="Times New Roman" w:cs="Times New Roman"/>
          <w:color w:val="000000"/>
          <w:sz w:val="24"/>
          <w:szCs w:val="24"/>
          <w:lang w:eastAsia="en-AU"/>
        </w:rPr>
        <w:t>.</w:t>
      </w:r>
      <w:r w:rsidR="003D38F9" w:rsidRPr="007C42D3">
        <w:rPr>
          <w:rFonts w:ascii="Times New Roman" w:eastAsia="Times New Roman" w:hAnsi="Times New Roman" w:cs="Times New Roman"/>
          <w:color w:val="000000"/>
          <w:sz w:val="24"/>
          <w:szCs w:val="24"/>
          <w:lang w:eastAsia="en-AU"/>
        </w:rPr>
        <w:t xml:space="preserve"> These </w:t>
      </w:r>
      <w:r w:rsidR="00DF6D81" w:rsidRPr="007C42D3">
        <w:rPr>
          <w:rFonts w:ascii="Times New Roman" w:eastAsia="Times New Roman" w:hAnsi="Times New Roman" w:cs="Times New Roman"/>
          <w:color w:val="000000"/>
          <w:sz w:val="24"/>
          <w:szCs w:val="24"/>
          <w:lang w:eastAsia="en-AU"/>
        </w:rPr>
        <w:t>outputs</w:t>
      </w:r>
      <w:r w:rsidR="003D38F9" w:rsidRPr="007C42D3">
        <w:rPr>
          <w:rFonts w:ascii="Times New Roman" w:eastAsia="Times New Roman" w:hAnsi="Times New Roman" w:cs="Times New Roman"/>
          <w:color w:val="000000"/>
          <w:sz w:val="24"/>
          <w:szCs w:val="24"/>
          <w:lang w:eastAsia="en-AU"/>
        </w:rPr>
        <w:t xml:space="preserve"> in</w:t>
      </w:r>
      <w:r w:rsidR="00DF6D81" w:rsidRPr="007C42D3">
        <w:rPr>
          <w:rFonts w:ascii="Times New Roman" w:eastAsia="Times New Roman" w:hAnsi="Times New Roman" w:cs="Times New Roman"/>
          <w:color w:val="000000"/>
          <w:sz w:val="24"/>
          <w:szCs w:val="24"/>
          <w:lang w:eastAsia="en-AU"/>
        </w:rPr>
        <w:t>form the calculation</w:t>
      </w:r>
      <w:r w:rsidR="005D6F4D" w:rsidRPr="007C42D3">
        <w:rPr>
          <w:rFonts w:ascii="Times New Roman" w:eastAsia="Times New Roman" w:hAnsi="Times New Roman" w:cs="Times New Roman"/>
          <w:color w:val="000000"/>
          <w:sz w:val="24"/>
          <w:szCs w:val="24"/>
          <w:lang w:eastAsia="en-AU"/>
        </w:rPr>
        <w:t xml:space="preserve"> in Division 5</w:t>
      </w:r>
      <w:r w:rsidR="00DF6D81" w:rsidRPr="007C42D3">
        <w:rPr>
          <w:rFonts w:ascii="Times New Roman" w:eastAsia="Times New Roman" w:hAnsi="Times New Roman" w:cs="Times New Roman"/>
          <w:color w:val="000000"/>
          <w:sz w:val="24"/>
          <w:szCs w:val="24"/>
          <w:lang w:eastAsia="en-AU"/>
        </w:rPr>
        <w:t xml:space="preserve"> of the change in soil organic carbon stock in the CEA</w:t>
      </w:r>
      <w:r w:rsidR="003D38F9" w:rsidRPr="007C42D3">
        <w:rPr>
          <w:rFonts w:ascii="Times New Roman" w:eastAsia="Times New Roman" w:hAnsi="Times New Roman" w:cs="Times New Roman"/>
          <w:color w:val="000000"/>
          <w:sz w:val="24"/>
          <w:szCs w:val="24"/>
          <w:lang w:eastAsia="en-AU"/>
        </w:rPr>
        <w:t xml:space="preserve"> </w:t>
      </w:r>
      <w:r w:rsidR="00DF6D81" w:rsidRPr="007C42D3">
        <w:rPr>
          <w:rFonts w:ascii="Times New Roman" w:eastAsia="Times New Roman" w:hAnsi="Times New Roman" w:cs="Times New Roman"/>
          <w:color w:val="000000"/>
          <w:sz w:val="24"/>
          <w:szCs w:val="24"/>
          <w:lang w:eastAsia="en-AU"/>
        </w:rPr>
        <w:t xml:space="preserve">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specified probability of exceedance</w:t>
      </w:r>
      <w:r w:rsidR="005D6F4D" w:rsidRPr="007C42D3">
        <w:rPr>
          <w:rFonts w:ascii="Times New Roman" w:eastAsia="Times New Roman" w:hAnsi="Times New Roman" w:cs="Times New Roman"/>
          <w:color w:val="000000"/>
          <w:sz w:val="24"/>
          <w:szCs w:val="24"/>
          <w:lang w:eastAsia="en-AU"/>
        </w:rPr>
        <w:t>.</w:t>
      </w:r>
      <w:r w:rsidR="003D38F9" w:rsidRPr="007C42D3">
        <w:rPr>
          <w:rFonts w:ascii="Times New Roman" w:eastAsia="Times New Roman" w:hAnsi="Times New Roman" w:cs="Times New Roman"/>
          <w:color w:val="000000"/>
          <w:sz w:val="24"/>
          <w:szCs w:val="24"/>
          <w:lang w:eastAsia="en-AU"/>
        </w:rPr>
        <w:t xml:space="preserve"> </w:t>
      </w:r>
    </w:p>
    <w:p w14:paraId="2E4E652B" w14:textId="28656C06" w:rsidR="0073553C" w:rsidRPr="007C42D3" w:rsidRDefault="0073553C"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There are three estimation approaches in this schedule for calculating th</w:t>
      </w:r>
      <w:r w:rsidR="00F03071" w:rsidRPr="007C42D3">
        <w:rPr>
          <w:rFonts w:ascii="Times New Roman" w:eastAsia="Times New Roman" w:hAnsi="Times New Roman" w:cs="Times New Roman"/>
          <w:color w:val="000000"/>
          <w:sz w:val="24"/>
          <w:szCs w:val="24"/>
          <w:lang w:eastAsia="en-AU"/>
        </w:rPr>
        <w:t xml:space="preserve">ese </w:t>
      </w:r>
      <w:r w:rsidR="00DF6D81" w:rsidRPr="007C42D3">
        <w:rPr>
          <w:rFonts w:ascii="Times New Roman" w:eastAsia="Times New Roman" w:hAnsi="Times New Roman" w:cs="Times New Roman"/>
          <w:color w:val="000000"/>
          <w:sz w:val="24"/>
          <w:szCs w:val="24"/>
          <w:lang w:eastAsia="en-AU"/>
        </w:rPr>
        <w:t>outputs</w:t>
      </w:r>
      <w:r w:rsidR="0097050E" w:rsidRPr="007C42D3">
        <w:rPr>
          <w:rFonts w:ascii="Times New Roman" w:eastAsia="Times New Roman" w:hAnsi="Times New Roman" w:cs="Times New Roman"/>
          <w:color w:val="000000"/>
          <w:sz w:val="24"/>
          <w:szCs w:val="24"/>
          <w:lang w:eastAsia="en-AU"/>
        </w:rPr>
        <w:t xml:space="preserve">, each corresponding to a </w:t>
      </w:r>
      <w:r w:rsidR="00DF6D81" w:rsidRPr="007C42D3">
        <w:rPr>
          <w:rFonts w:ascii="Times New Roman" w:eastAsia="Times New Roman" w:hAnsi="Times New Roman" w:cs="Times New Roman"/>
          <w:color w:val="000000"/>
          <w:sz w:val="24"/>
          <w:szCs w:val="24"/>
          <w:lang w:eastAsia="en-AU"/>
        </w:rPr>
        <w:t xml:space="preserve">unique </w:t>
      </w:r>
      <w:r w:rsidR="0097050E" w:rsidRPr="007C42D3">
        <w:rPr>
          <w:rFonts w:ascii="Times New Roman" w:eastAsia="Times New Roman" w:hAnsi="Times New Roman" w:cs="Times New Roman"/>
          <w:color w:val="000000"/>
          <w:sz w:val="24"/>
          <w:szCs w:val="24"/>
          <w:lang w:eastAsia="en-AU"/>
        </w:rPr>
        <w:t xml:space="preserve">subdivision </w:t>
      </w:r>
      <w:r w:rsidR="00DF6D81" w:rsidRPr="007C42D3">
        <w:rPr>
          <w:rFonts w:ascii="Times New Roman" w:eastAsia="Times New Roman" w:hAnsi="Times New Roman" w:cs="Times New Roman"/>
          <w:color w:val="000000"/>
          <w:sz w:val="24"/>
          <w:szCs w:val="24"/>
          <w:lang w:eastAsia="en-AU"/>
        </w:rPr>
        <w:t>of Division 4</w:t>
      </w:r>
      <w:r w:rsidRPr="007C42D3">
        <w:rPr>
          <w:rFonts w:ascii="Times New Roman" w:eastAsia="Times New Roman" w:hAnsi="Times New Roman" w:cs="Times New Roman"/>
          <w:color w:val="000000"/>
          <w:sz w:val="24"/>
          <w:szCs w:val="24"/>
          <w:lang w:eastAsia="en-AU"/>
        </w:rPr>
        <w:t>:</w:t>
      </w:r>
    </w:p>
    <w:p w14:paraId="1D1037CA" w14:textId="759D1A6E" w:rsidR="0073553C" w:rsidRPr="007C42D3" w:rsidRDefault="0073553C"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measurement-</w:t>
      </w:r>
      <w:r w:rsidRPr="007C42D3" w:rsidDel="001E60A5">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approach to soil organic carbon stock estimation</w:t>
      </w:r>
      <w:r w:rsidR="00E636CC" w:rsidRPr="007C42D3">
        <w:rPr>
          <w:rFonts w:ascii="Times New Roman" w:eastAsia="Times New Roman" w:hAnsi="Times New Roman" w:cs="Times New Roman"/>
          <w:color w:val="000000"/>
          <w:sz w:val="24"/>
          <w:szCs w:val="24"/>
          <w:lang w:eastAsia="en-AU"/>
        </w:rPr>
        <w:t xml:space="preserve"> </w:t>
      </w:r>
      <w:r w:rsidR="004A0569" w:rsidRPr="007C42D3">
        <w:rPr>
          <w:rFonts w:ascii="Times New Roman" w:eastAsia="Times New Roman" w:hAnsi="Times New Roman" w:cs="Times New Roman"/>
          <w:color w:val="000000"/>
          <w:sz w:val="24"/>
          <w:szCs w:val="24"/>
          <w:lang w:eastAsia="en-AU"/>
        </w:rPr>
        <w:t>(subsection 14(3))</w:t>
      </w:r>
      <w:r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 xml:space="preserve">in Subdivision </w:t>
      </w:r>
      <w:r w:rsidR="00083338" w:rsidRPr="007C42D3">
        <w:rPr>
          <w:rFonts w:ascii="Times New Roman" w:eastAsia="Times New Roman" w:hAnsi="Times New Roman" w:cs="Times New Roman"/>
          <w:color w:val="000000"/>
          <w:sz w:val="24"/>
          <w:szCs w:val="24"/>
          <w:lang w:eastAsia="en-AU"/>
        </w:rPr>
        <w:t>2</w:t>
      </w:r>
      <w:r w:rsidR="004A0569" w:rsidRPr="007C42D3">
        <w:rPr>
          <w:rFonts w:ascii="Times New Roman" w:eastAsia="Times New Roman" w:hAnsi="Times New Roman" w:cs="Times New Roman"/>
          <w:color w:val="000000"/>
          <w:sz w:val="24"/>
          <w:szCs w:val="24"/>
          <w:lang w:eastAsia="en-AU"/>
        </w:rPr>
        <w:t xml:space="preserve"> </w:t>
      </w:r>
      <w:r w:rsidR="00343CB6" w:rsidRPr="007C42D3">
        <w:rPr>
          <w:rFonts w:ascii="Times New Roman" w:eastAsia="Times New Roman" w:hAnsi="Times New Roman" w:cs="Times New Roman"/>
          <w:color w:val="000000"/>
          <w:sz w:val="24"/>
          <w:szCs w:val="24"/>
          <w:lang w:eastAsia="en-AU"/>
        </w:rPr>
        <w:t xml:space="preserve">of this Schedule </w:t>
      </w:r>
      <w:r w:rsidRPr="007C42D3">
        <w:rPr>
          <w:rFonts w:ascii="Times New Roman" w:eastAsia="Times New Roman" w:hAnsi="Times New Roman" w:cs="Times New Roman"/>
          <w:color w:val="000000"/>
          <w:sz w:val="24"/>
          <w:szCs w:val="24"/>
          <w:lang w:eastAsia="en-AU"/>
        </w:rPr>
        <w:t>uses</w:t>
      </w:r>
      <w:r w:rsidRPr="007C42D3" w:rsidDel="00C565D8">
        <w:t xml:space="preserve"> </w:t>
      </w:r>
      <w:r w:rsidR="008274D1" w:rsidRPr="007C42D3">
        <w:rPr>
          <w:rFonts w:ascii="Times New Roman" w:eastAsia="Times New Roman" w:hAnsi="Times New Roman" w:cs="Times New Roman"/>
          <w:color w:val="000000"/>
          <w:sz w:val="24"/>
          <w:szCs w:val="24"/>
          <w:lang w:eastAsia="en-AU"/>
        </w:rPr>
        <w:t>the mean and sampling variances associated with the samples collected in each stratum to define a stratum level mean and its associated sampling variance.</w:t>
      </w:r>
      <w:r w:rsidR="003D38F9" w:rsidRPr="007C42D3">
        <w:rPr>
          <w:rFonts w:ascii="Times New Roman" w:eastAsia="Times New Roman" w:hAnsi="Times New Roman" w:cs="Times New Roman"/>
          <w:color w:val="000000"/>
          <w:sz w:val="24"/>
          <w:szCs w:val="24"/>
          <w:lang w:eastAsia="en-AU"/>
        </w:rPr>
        <w:t xml:space="preserve"> The degrees of freedom </w:t>
      </w:r>
      <w:r w:rsidR="008274D1" w:rsidRPr="007C42D3">
        <w:rPr>
          <w:rFonts w:ascii="Times New Roman" w:eastAsia="Times New Roman" w:hAnsi="Times New Roman" w:cs="Times New Roman"/>
          <w:color w:val="000000"/>
          <w:sz w:val="24"/>
          <w:szCs w:val="24"/>
          <w:lang w:eastAsia="en-AU"/>
        </w:rPr>
        <w:t>for each stratum is calculated using the stratum</w:t>
      </w:r>
      <w:r w:rsidR="004A0569" w:rsidRPr="007C42D3">
        <w:rPr>
          <w:rFonts w:ascii="Times New Roman" w:eastAsia="Times New Roman" w:hAnsi="Times New Roman" w:cs="Times New Roman"/>
          <w:color w:val="000000"/>
          <w:sz w:val="24"/>
          <w:szCs w:val="24"/>
          <w:lang w:eastAsia="en-AU"/>
        </w:rPr>
        <w:t xml:space="preserve"> sampling variance and the number of samples collected in the CEA. </w:t>
      </w:r>
      <w:r w:rsidR="008274D1" w:rsidRPr="007C42D3">
        <w:rPr>
          <w:rFonts w:ascii="Times New Roman" w:eastAsia="Times New Roman" w:hAnsi="Times New Roman" w:cs="Times New Roman"/>
          <w:color w:val="000000"/>
          <w:sz w:val="24"/>
          <w:szCs w:val="24"/>
          <w:lang w:eastAsia="en-AU"/>
        </w:rPr>
        <w:t>The stratum values are then aggregated to CEA values.</w:t>
      </w:r>
      <w:r w:rsidR="004A0569" w:rsidRPr="007C42D3">
        <w:rPr>
          <w:rFonts w:ascii="Times New Roman" w:eastAsia="Times New Roman" w:hAnsi="Times New Roman" w:cs="Times New Roman"/>
          <w:color w:val="000000"/>
          <w:sz w:val="24"/>
          <w:szCs w:val="24"/>
          <w:lang w:eastAsia="en-AU"/>
        </w:rPr>
        <w:t xml:space="preserve"> Estimates using the </w:t>
      </w:r>
      <w:r w:rsidR="00DF6D81" w:rsidRPr="007C42D3">
        <w:rPr>
          <w:rFonts w:ascii="Times New Roman" w:eastAsia="Times New Roman" w:hAnsi="Times New Roman" w:cs="Times New Roman"/>
          <w:color w:val="000000"/>
          <w:sz w:val="24"/>
          <w:szCs w:val="24"/>
          <w:lang w:eastAsia="en-AU"/>
        </w:rPr>
        <w:t>measurement-</w:t>
      </w:r>
      <w:r w:rsidR="00DF6D81" w:rsidRPr="007C42D3" w:rsidDel="001E60A5">
        <w:rPr>
          <w:rFonts w:ascii="Times New Roman" w:eastAsia="Times New Roman" w:hAnsi="Times New Roman" w:cs="Times New Roman"/>
          <w:color w:val="000000"/>
          <w:sz w:val="24"/>
          <w:szCs w:val="24"/>
          <w:lang w:eastAsia="en-AU"/>
        </w:rPr>
        <w:t>based</w:t>
      </w:r>
      <w:r w:rsidR="00DF6D81" w:rsidRPr="007C42D3">
        <w:rPr>
          <w:rFonts w:ascii="Times New Roman" w:eastAsia="Times New Roman" w:hAnsi="Times New Roman" w:cs="Times New Roman"/>
          <w:color w:val="000000"/>
          <w:sz w:val="24"/>
          <w:szCs w:val="24"/>
          <w:lang w:eastAsia="en-AU"/>
        </w:rPr>
        <w:t xml:space="preserve"> </w:t>
      </w:r>
      <w:r w:rsidR="004A0569" w:rsidRPr="007C42D3">
        <w:rPr>
          <w:rFonts w:ascii="Times New Roman" w:eastAsia="Times New Roman" w:hAnsi="Times New Roman" w:cs="Times New Roman"/>
          <w:color w:val="000000"/>
          <w:sz w:val="24"/>
          <w:szCs w:val="24"/>
          <w:lang w:eastAsia="en-AU"/>
        </w:rPr>
        <w:t>approach are consistent with th</w:t>
      </w:r>
      <w:r w:rsidR="00DF6D81" w:rsidRPr="007C42D3">
        <w:rPr>
          <w:rFonts w:ascii="Times New Roman" w:eastAsia="Times New Roman" w:hAnsi="Times New Roman" w:cs="Times New Roman"/>
          <w:color w:val="000000"/>
          <w:sz w:val="24"/>
          <w:szCs w:val="24"/>
          <w:lang w:eastAsia="en-AU"/>
        </w:rPr>
        <w:t xml:space="preserve">e measurement-only approach </w:t>
      </w:r>
      <w:r w:rsidR="004A0569" w:rsidRPr="007C42D3">
        <w:rPr>
          <w:rFonts w:ascii="Times New Roman" w:eastAsia="Times New Roman" w:hAnsi="Times New Roman" w:cs="Times New Roman"/>
          <w:color w:val="000000"/>
          <w:sz w:val="24"/>
          <w:szCs w:val="24"/>
          <w:lang w:eastAsia="en-AU"/>
        </w:rPr>
        <w:t xml:space="preserve">in Schedule 1. </w:t>
      </w:r>
    </w:p>
    <w:p w14:paraId="00ADDBDB" w14:textId="064E8891" w:rsidR="00DB2CB2" w:rsidRPr="007C42D3" w:rsidRDefault="004A0569"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model-only approach to soil organic carbon stock estimation (subsection 14(</w:t>
      </w:r>
      <w:r w:rsidR="00DB2CB2"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 xml:space="preserve">in Subdivision </w:t>
      </w:r>
      <w:r w:rsidR="00083338" w:rsidRPr="007C42D3">
        <w:rPr>
          <w:rFonts w:ascii="Times New Roman" w:eastAsia="Times New Roman" w:hAnsi="Times New Roman" w:cs="Times New Roman"/>
          <w:color w:val="000000"/>
          <w:sz w:val="24"/>
          <w:szCs w:val="24"/>
          <w:lang w:eastAsia="en-AU"/>
        </w:rPr>
        <w:t>3</w:t>
      </w:r>
      <w:r w:rsidR="00E636CC" w:rsidRPr="007C42D3">
        <w:rPr>
          <w:rFonts w:ascii="Times New Roman" w:eastAsia="Times New Roman" w:hAnsi="Times New Roman" w:cs="Times New Roman"/>
          <w:color w:val="000000"/>
          <w:sz w:val="24"/>
          <w:szCs w:val="24"/>
          <w:lang w:eastAsia="en-AU"/>
        </w:rPr>
        <w:t xml:space="preserve"> </w:t>
      </w:r>
      <w:r w:rsidR="00DB2CB2" w:rsidRPr="007C42D3">
        <w:rPr>
          <w:rFonts w:ascii="Times New Roman" w:eastAsia="Times New Roman" w:hAnsi="Times New Roman" w:cs="Times New Roman"/>
          <w:color w:val="000000"/>
          <w:sz w:val="24"/>
          <w:szCs w:val="24"/>
          <w:lang w:eastAsia="en-AU"/>
        </w:rPr>
        <w:t xml:space="preserve">uses modelled carbon stock estimates </w:t>
      </w:r>
      <w:r w:rsidR="008274D1" w:rsidRPr="007C42D3">
        <w:rPr>
          <w:rFonts w:ascii="Times New Roman" w:eastAsia="Times New Roman" w:hAnsi="Times New Roman" w:cs="Times New Roman"/>
          <w:color w:val="000000"/>
          <w:sz w:val="24"/>
          <w:szCs w:val="24"/>
          <w:lang w:eastAsia="en-AU"/>
        </w:rPr>
        <w:t xml:space="preserve">calculated </w:t>
      </w:r>
      <w:r w:rsidR="00DB2CB2" w:rsidRPr="007C42D3">
        <w:rPr>
          <w:rFonts w:ascii="Times New Roman" w:eastAsia="Times New Roman" w:hAnsi="Times New Roman" w:cs="Times New Roman"/>
          <w:color w:val="000000"/>
          <w:sz w:val="24"/>
          <w:szCs w:val="24"/>
          <w:lang w:eastAsia="en-AU"/>
        </w:rPr>
        <w:t>according to requirements set out in the Supplement</w:t>
      </w:r>
      <w:r w:rsidR="00E636CC" w:rsidRPr="007C42D3">
        <w:rPr>
          <w:rFonts w:ascii="Times New Roman" w:eastAsia="Times New Roman" w:hAnsi="Times New Roman" w:cs="Times New Roman"/>
          <w:color w:val="000000"/>
          <w:sz w:val="24"/>
          <w:szCs w:val="24"/>
          <w:lang w:eastAsia="en-AU"/>
        </w:rPr>
        <w:t>. This results in</w:t>
      </w:r>
      <w:r w:rsidR="00F03071" w:rsidRPr="007C42D3">
        <w:rPr>
          <w:rFonts w:ascii="Times New Roman" w:eastAsia="Times New Roman" w:hAnsi="Times New Roman" w:cs="Times New Roman"/>
          <w:color w:val="000000"/>
          <w:sz w:val="24"/>
          <w:szCs w:val="24"/>
          <w:lang w:eastAsia="en-AU"/>
        </w:rPr>
        <w:t xml:space="preserve"> estimate</w:t>
      </w:r>
      <w:r w:rsidR="00E636CC" w:rsidRPr="007C42D3">
        <w:rPr>
          <w:rFonts w:ascii="Times New Roman" w:eastAsia="Times New Roman" w:hAnsi="Times New Roman" w:cs="Times New Roman"/>
          <w:color w:val="000000"/>
          <w:sz w:val="24"/>
          <w:szCs w:val="24"/>
          <w:lang w:eastAsia="en-AU"/>
        </w:rPr>
        <w:t>s of</w:t>
      </w:r>
      <w:r w:rsidR="00F03071" w:rsidRPr="007C42D3">
        <w:rPr>
          <w:rFonts w:ascii="Times New Roman" w:eastAsia="Times New Roman" w:hAnsi="Times New Roman" w:cs="Times New Roman"/>
          <w:color w:val="000000"/>
          <w:sz w:val="24"/>
          <w:szCs w:val="24"/>
          <w:lang w:eastAsia="en-AU"/>
        </w:rPr>
        <w:t xml:space="preserve"> the</w:t>
      </w:r>
      <w:r w:rsidR="002010EA" w:rsidRPr="007C42D3">
        <w:rPr>
          <w:rFonts w:ascii="Times New Roman" w:hAnsi="Times New Roman" w:cs="Times New Roman"/>
          <w:sz w:val="24"/>
          <w:szCs w:val="24"/>
        </w:rPr>
        <w:t xml:space="preserve"> </w:t>
      </w:r>
      <w:r w:rsidR="002010EA" w:rsidRPr="007C42D3">
        <w:rPr>
          <w:rFonts w:ascii="Times New Roman" w:eastAsia="Times New Roman" w:hAnsi="Times New Roman" w:cs="Times New Roman"/>
          <w:color w:val="000000"/>
          <w:sz w:val="24"/>
          <w:szCs w:val="24"/>
          <w:lang w:eastAsia="en-AU"/>
        </w:rPr>
        <w:t>mean soil organic carbon stock in each stratum</w:t>
      </w:r>
      <w:r w:rsidR="00F03071"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of the CEA</w:t>
      </w:r>
      <w:r w:rsidR="002C4C5F" w:rsidRPr="007C42D3">
        <w:rPr>
          <w:rFonts w:ascii="Times New Roman" w:eastAsia="Times New Roman" w:hAnsi="Times New Roman" w:cs="Times New Roman"/>
          <w:color w:val="000000"/>
          <w:sz w:val="24"/>
          <w:szCs w:val="24"/>
          <w:lang w:eastAsia="en-AU"/>
        </w:rPr>
        <w:t xml:space="preserve"> using</w:t>
      </w:r>
      <w:r w:rsidR="00E636CC"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estimate</w:t>
      </w:r>
      <w:r w:rsidR="002C4C5F" w:rsidRPr="007C42D3">
        <w:rPr>
          <w:rFonts w:ascii="Times New Roman" w:eastAsia="Times New Roman" w:hAnsi="Times New Roman" w:cs="Times New Roman"/>
          <w:color w:val="000000"/>
          <w:sz w:val="24"/>
          <w:szCs w:val="24"/>
          <w:lang w:eastAsia="en-AU"/>
        </w:rPr>
        <w:t>s</w:t>
      </w:r>
      <w:r w:rsidR="002010EA" w:rsidRPr="007C42D3">
        <w:rPr>
          <w:rFonts w:ascii="Times New Roman" w:eastAsia="Times New Roman" w:hAnsi="Times New Roman" w:cs="Times New Roman"/>
          <w:color w:val="000000"/>
          <w:sz w:val="24"/>
          <w:szCs w:val="24"/>
          <w:lang w:eastAsia="en-AU"/>
        </w:rPr>
        <w:t xml:space="preserve"> of the </w:t>
      </w:r>
      <w:r w:rsidR="00F03071" w:rsidRPr="007C42D3">
        <w:rPr>
          <w:rFonts w:ascii="Times New Roman" w:eastAsia="Times New Roman" w:hAnsi="Times New Roman" w:cs="Times New Roman"/>
          <w:color w:val="000000"/>
          <w:sz w:val="24"/>
          <w:szCs w:val="24"/>
          <w:lang w:eastAsia="en-AU"/>
        </w:rPr>
        <w:t>bias</w:t>
      </w:r>
      <w:r w:rsidR="00E636CC" w:rsidRPr="007C42D3">
        <w:rPr>
          <w:rFonts w:ascii="Times New Roman" w:eastAsia="Times New Roman" w:hAnsi="Times New Roman" w:cs="Times New Roman"/>
          <w:color w:val="000000"/>
          <w:sz w:val="24"/>
          <w:szCs w:val="24"/>
          <w:lang w:eastAsia="en-AU"/>
        </w:rPr>
        <w:t>,</w:t>
      </w:r>
      <w:r w:rsidR="00E636CC" w:rsidRPr="007C42D3" w:rsidDel="002C4C5F">
        <w:rPr>
          <w:rFonts w:ascii="Times New Roman" w:eastAsia="Times New Roman" w:hAnsi="Times New Roman" w:cs="Times New Roman"/>
          <w:color w:val="000000"/>
          <w:sz w:val="24"/>
          <w:szCs w:val="24"/>
          <w:lang w:eastAsia="en-AU"/>
        </w:rPr>
        <w:t xml:space="preserve"> </w:t>
      </w:r>
      <w:r w:rsidR="00F03071" w:rsidRPr="007C42D3">
        <w:rPr>
          <w:rFonts w:ascii="Times New Roman" w:eastAsia="Times New Roman" w:hAnsi="Times New Roman" w:cs="Times New Roman"/>
          <w:color w:val="000000"/>
          <w:sz w:val="24"/>
          <w:szCs w:val="24"/>
          <w:lang w:eastAsia="en-AU"/>
        </w:rPr>
        <w:t xml:space="preserve">fraction of </w:t>
      </w:r>
      <w:r w:rsidR="004C3A54" w:rsidRPr="007C42D3">
        <w:rPr>
          <w:rFonts w:ascii="Times New Roman" w:eastAsia="Times New Roman" w:hAnsi="Times New Roman" w:cs="Times New Roman"/>
          <w:color w:val="000000"/>
          <w:sz w:val="24"/>
          <w:szCs w:val="24"/>
          <w:lang w:eastAsia="en-AU"/>
        </w:rPr>
        <w:t>sampling</w:t>
      </w:r>
      <w:r w:rsidR="00F03071" w:rsidRPr="007C42D3">
        <w:rPr>
          <w:rFonts w:ascii="Times New Roman" w:eastAsia="Times New Roman" w:hAnsi="Times New Roman" w:cs="Times New Roman"/>
          <w:color w:val="000000"/>
          <w:sz w:val="24"/>
          <w:szCs w:val="24"/>
          <w:lang w:eastAsia="en-AU"/>
        </w:rPr>
        <w:t xml:space="preserve"> variance</w:t>
      </w:r>
      <w:r w:rsidR="009714CC" w:rsidRPr="007C42D3">
        <w:rPr>
          <w:rFonts w:ascii="Times New Roman" w:eastAsia="Times New Roman" w:hAnsi="Times New Roman" w:cs="Times New Roman"/>
          <w:color w:val="000000"/>
          <w:sz w:val="24"/>
          <w:szCs w:val="24"/>
          <w:lang w:eastAsia="en-AU"/>
        </w:rPr>
        <w:t>, the</w:t>
      </w:r>
      <w:r w:rsidR="00F03071" w:rsidRPr="007C42D3" w:rsidDel="002C4C5F">
        <w:rPr>
          <w:rFonts w:ascii="Times New Roman" w:eastAsia="Times New Roman" w:hAnsi="Times New Roman" w:cs="Times New Roman"/>
          <w:color w:val="000000"/>
          <w:sz w:val="24"/>
          <w:szCs w:val="24"/>
          <w:lang w:eastAsia="en-AU"/>
        </w:rPr>
        <w:t xml:space="preserve"> </w:t>
      </w:r>
      <w:r w:rsidR="004C3A54" w:rsidRPr="007C42D3">
        <w:rPr>
          <w:rFonts w:ascii="Times New Roman" w:eastAsia="Times New Roman" w:hAnsi="Times New Roman" w:cs="Times New Roman"/>
          <w:color w:val="000000"/>
          <w:sz w:val="24"/>
          <w:szCs w:val="24"/>
          <w:lang w:eastAsia="en-AU"/>
        </w:rPr>
        <w:t xml:space="preserve">correlation </w:t>
      </w:r>
      <w:r w:rsidR="002C4C5F" w:rsidRPr="007C42D3">
        <w:rPr>
          <w:rFonts w:ascii="Times New Roman" w:eastAsia="Times New Roman" w:hAnsi="Times New Roman" w:cs="Times New Roman"/>
          <w:color w:val="000000"/>
          <w:sz w:val="24"/>
          <w:szCs w:val="24"/>
          <w:lang w:eastAsia="en-AU"/>
        </w:rPr>
        <w:t>coefficient</w:t>
      </w:r>
      <w:r w:rsidR="002010EA" w:rsidRPr="007C42D3">
        <w:rPr>
          <w:rFonts w:ascii="Times New Roman" w:eastAsia="Times New Roman" w:hAnsi="Times New Roman" w:cs="Times New Roman"/>
          <w:color w:val="000000"/>
          <w:sz w:val="24"/>
          <w:szCs w:val="24"/>
          <w:lang w:eastAsia="en-AU"/>
        </w:rPr>
        <w:t xml:space="preserve"> </w:t>
      </w:r>
      <w:r w:rsidR="002C4C5F" w:rsidRPr="007C42D3">
        <w:rPr>
          <w:rFonts w:ascii="Times New Roman" w:eastAsia="Times New Roman" w:hAnsi="Times New Roman" w:cs="Times New Roman"/>
          <w:color w:val="000000"/>
          <w:sz w:val="24"/>
          <w:szCs w:val="24"/>
          <w:lang w:eastAsia="en-AU"/>
        </w:rPr>
        <w:t xml:space="preserve">and degrees of freedom </w:t>
      </w:r>
      <w:r w:rsidR="002010EA" w:rsidRPr="007C42D3">
        <w:rPr>
          <w:rFonts w:ascii="Times New Roman" w:eastAsia="Times New Roman" w:hAnsi="Times New Roman" w:cs="Times New Roman"/>
          <w:color w:val="000000"/>
          <w:sz w:val="24"/>
          <w:szCs w:val="24"/>
          <w:lang w:eastAsia="en-AU"/>
        </w:rPr>
        <w:t>for the model</w:t>
      </w:r>
      <w:r w:rsidR="002C4C5F"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Th</w:t>
      </w:r>
      <w:r w:rsidR="002C4C5F" w:rsidRPr="007C42D3">
        <w:rPr>
          <w:rFonts w:ascii="Times New Roman" w:eastAsia="Times New Roman" w:hAnsi="Times New Roman" w:cs="Times New Roman"/>
          <w:color w:val="000000"/>
          <w:sz w:val="24"/>
          <w:szCs w:val="24"/>
          <w:lang w:eastAsia="en-AU"/>
        </w:rPr>
        <w:t xml:space="preserve">ese variables </w:t>
      </w:r>
      <w:r w:rsidR="009714CC" w:rsidRPr="007C42D3">
        <w:rPr>
          <w:rFonts w:ascii="Times New Roman" w:eastAsia="Times New Roman" w:hAnsi="Times New Roman" w:cs="Times New Roman"/>
          <w:color w:val="000000"/>
          <w:sz w:val="24"/>
          <w:szCs w:val="24"/>
          <w:lang w:eastAsia="en-AU"/>
        </w:rPr>
        <w:t>are</w:t>
      </w:r>
      <w:r w:rsidR="002010EA" w:rsidRPr="007C42D3">
        <w:rPr>
          <w:rFonts w:ascii="Times New Roman" w:eastAsia="Times New Roman" w:hAnsi="Times New Roman" w:cs="Times New Roman"/>
          <w:color w:val="000000"/>
          <w:sz w:val="24"/>
          <w:szCs w:val="24"/>
          <w:lang w:eastAsia="en-AU"/>
        </w:rPr>
        <w:t xml:space="preserve"> calculated </w:t>
      </w:r>
      <w:r w:rsidR="00E636CC" w:rsidRPr="007C42D3">
        <w:rPr>
          <w:rFonts w:ascii="Times New Roman" w:eastAsia="Times New Roman" w:hAnsi="Times New Roman" w:cs="Times New Roman"/>
          <w:color w:val="000000"/>
          <w:sz w:val="24"/>
          <w:szCs w:val="24"/>
          <w:lang w:eastAsia="en-AU"/>
        </w:rPr>
        <w:t>based on</w:t>
      </w:r>
      <w:r w:rsidR="005072CE" w:rsidRPr="007C42D3">
        <w:rPr>
          <w:rFonts w:ascii="Times New Roman" w:eastAsia="Times New Roman" w:hAnsi="Times New Roman" w:cs="Times New Roman"/>
          <w:color w:val="000000"/>
          <w:sz w:val="24"/>
          <w:szCs w:val="24"/>
          <w:lang w:eastAsia="en-AU"/>
        </w:rPr>
        <w:t xml:space="preserve"> other</w:t>
      </w:r>
      <w:r w:rsidR="002010EA" w:rsidRPr="007C42D3">
        <w:rPr>
          <w:rFonts w:ascii="Times New Roman" w:eastAsia="Times New Roman" w:hAnsi="Times New Roman" w:cs="Times New Roman"/>
          <w:color w:val="000000"/>
          <w:sz w:val="24"/>
          <w:szCs w:val="24"/>
          <w:lang w:eastAsia="en-AU"/>
        </w:rPr>
        <w:t xml:space="preserve"> CEAs</w:t>
      </w:r>
      <w:r w:rsidR="00E636CC" w:rsidRPr="007C42D3">
        <w:rPr>
          <w:rFonts w:ascii="Times New Roman" w:eastAsia="Times New Roman" w:hAnsi="Times New Roman" w:cs="Times New Roman"/>
          <w:color w:val="000000"/>
          <w:sz w:val="24"/>
          <w:szCs w:val="24"/>
          <w:lang w:eastAsia="en-AU"/>
        </w:rPr>
        <w:t xml:space="preserve"> to which the model</w:t>
      </w:r>
      <w:r w:rsidR="009315C5">
        <w:rPr>
          <w:rFonts w:ascii="Times New Roman" w:eastAsia="Times New Roman" w:hAnsi="Times New Roman" w:cs="Times New Roman"/>
          <w:color w:val="000000"/>
          <w:sz w:val="24"/>
          <w:szCs w:val="24"/>
          <w:lang w:eastAsia="en-AU"/>
        </w:rPr>
        <w:noBreakHyphen/>
      </w:r>
      <w:r w:rsidR="00E636CC" w:rsidRPr="007C42D3">
        <w:rPr>
          <w:rFonts w:ascii="Times New Roman" w:eastAsia="Times New Roman" w:hAnsi="Times New Roman" w:cs="Times New Roman"/>
          <w:color w:val="000000"/>
          <w:sz w:val="24"/>
          <w:szCs w:val="24"/>
          <w:lang w:eastAsia="en-AU"/>
        </w:rPr>
        <w:t xml:space="preserve">assisted approach is applied </w:t>
      </w:r>
      <w:r w:rsidR="002010EA"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4</w:t>
      </w:r>
      <w:r w:rsidR="002010EA" w:rsidRPr="007C42D3">
        <w:rPr>
          <w:rFonts w:ascii="Times New Roman" w:eastAsia="Times New Roman" w:hAnsi="Times New Roman" w:cs="Times New Roman"/>
          <w:color w:val="000000"/>
          <w:sz w:val="24"/>
          <w:szCs w:val="24"/>
          <w:lang w:eastAsia="en-AU"/>
        </w:rPr>
        <w:t xml:space="preserve"> of Division 4) and are adjusted for application in the specific</w:t>
      </w:r>
      <w:r w:rsidR="00E636CC"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CEA</w:t>
      </w:r>
      <w:r w:rsidR="00E636CC" w:rsidRPr="007C42D3">
        <w:rPr>
          <w:rFonts w:ascii="Times New Roman" w:eastAsia="Times New Roman" w:hAnsi="Times New Roman" w:cs="Times New Roman"/>
          <w:color w:val="000000"/>
          <w:sz w:val="24"/>
          <w:szCs w:val="24"/>
          <w:lang w:eastAsia="en-AU"/>
        </w:rPr>
        <w:t xml:space="preserve"> to which the model-only approach is applied</w:t>
      </w:r>
      <w:r w:rsidR="002C4C5F" w:rsidRPr="007C42D3">
        <w:rPr>
          <w:rFonts w:ascii="Times New Roman" w:eastAsia="Times New Roman" w:hAnsi="Times New Roman" w:cs="Times New Roman"/>
          <w:color w:val="000000"/>
          <w:sz w:val="24"/>
          <w:szCs w:val="24"/>
          <w:lang w:eastAsia="en-AU"/>
        </w:rPr>
        <w:t xml:space="preserve"> (in a process set out in the Supplement)</w:t>
      </w:r>
      <w:r w:rsidR="00E636CC" w:rsidRPr="007C42D3">
        <w:rPr>
          <w:rFonts w:ascii="Times New Roman" w:eastAsia="Times New Roman" w:hAnsi="Times New Roman" w:cs="Times New Roman"/>
          <w:color w:val="000000"/>
          <w:sz w:val="24"/>
          <w:szCs w:val="24"/>
          <w:lang w:eastAsia="en-AU"/>
        </w:rPr>
        <w:t>.</w:t>
      </w:r>
      <w:r w:rsidR="006511FC" w:rsidRPr="007C42D3">
        <w:rPr>
          <w:rFonts w:ascii="Times New Roman" w:eastAsia="Times New Roman" w:hAnsi="Times New Roman" w:cs="Times New Roman"/>
          <w:color w:val="000000"/>
          <w:sz w:val="24"/>
          <w:szCs w:val="24"/>
          <w:lang w:eastAsia="en-AU"/>
        </w:rPr>
        <w:t xml:space="preserve"> </w:t>
      </w:r>
    </w:p>
    <w:p w14:paraId="644AFE59" w14:textId="0B55E5B8" w:rsidR="006420E3" w:rsidRPr="007C42D3" w:rsidRDefault="006420E3"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model-assisted approach</w:t>
      </w:r>
      <w:r w:rsidR="00A61DF8" w:rsidRPr="007C42D3">
        <w:rPr>
          <w:rFonts w:ascii="Times New Roman" w:eastAsia="Times New Roman" w:hAnsi="Times New Roman" w:cs="Times New Roman"/>
          <w:color w:val="000000"/>
          <w:sz w:val="24"/>
          <w:szCs w:val="24"/>
          <w:lang w:eastAsia="en-AU"/>
        </w:rPr>
        <w:t xml:space="preserve"> to soil organic carbon stock estimation</w:t>
      </w:r>
      <w:r w:rsidR="008564EB"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(subsection 14(</w:t>
      </w:r>
      <w:r w:rsidR="005072CE" w:rsidRPr="007C42D3">
        <w:rPr>
          <w:rFonts w:ascii="Times New Roman" w:eastAsia="Times New Roman" w:hAnsi="Times New Roman" w:cs="Times New Roman"/>
          <w:color w:val="000000"/>
          <w:sz w:val="24"/>
          <w:szCs w:val="24"/>
          <w:lang w:eastAsia="en-AU"/>
        </w:rPr>
        <w:t>5</w:t>
      </w:r>
      <w:r w:rsidR="00E636CC" w:rsidRPr="007C42D3">
        <w:rPr>
          <w:rFonts w:ascii="Times New Roman" w:eastAsia="Times New Roman" w:hAnsi="Times New Roman" w:cs="Times New Roman"/>
          <w:color w:val="000000"/>
          <w:sz w:val="24"/>
          <w:szCs w:val="24"/>
          <w:lang w:eastAsia="en-AU"/>
        </w:rPr>
        <w:t>)</w:t>
      </w:r>
      <w:r w:rsidR="005C176C" w:rsidRPr="007C42D3">
        <w:rPr>
          <w:rFonts w:ascii="Times New Roman" w:eastAsia="Times New Roman" w:hAnsi="Times New Roman" w:cs="Times New Roman"/>
          <w:color w:val="000000"/>
          <w:sz w:val="24"/>
          <w:szCs w:val="24"/>
          <w:lang w:eastAsia="en-AU"/>
        </w:rPr>
        <w:t>)</w:t>
      </w:r>
      <w:r w:rsidR="00E636CC" w:rsidRPr="007C42D3">
        <w:rPr>
          <w:rFonts w:ascii="Times New Roman" w:eastAsia="Times New Roman" w:hAnsi="Times New Roman" w:cs="Times New Roman"/>
          <w:color w:val="000000"/>
          <w:sz w:val="24"/>
          <w:szCs w:val="24"/>
          <w:lang w:eastAsia="en-AU"/>
        </w:rPr>
        <w:t xml:space="preserve"> in Subdivision </w:t>
      </w:r>
      <w:r w:rsidR="00083338" w:rsidRPr="007C42D3">
        <w:rPr>
          <w:rFonts w:ascii="Times New Roman" w:eastAsia="Times New Roman" w:hAnsi="Times New Roman" w:cs="Times New Roman"/>
          <w:color w:val="000000"/>
          <w:sz w:val="24"/>
          <w:szCs w:val="24"/>
          <w:lang w:eastAsia="en-AU"/>
        </w:rPr>
        <w:t>4</w:t>
      </w:r>
      <w:r w:rsidR="00A61DF8" w:rsidRPr="007C42D3">
        <w:rPr>
          <w:rFonts w:ascii="Times New Roman" w:eastAsia="Times New Roman" w:hAnsi="Times New Roman" w:cs="Times New Roman"/>
          <w:color w:val="000000"/>
          <w:sz w:val="24"/>
          <w:szCs w:val="24"/>
          <w:lang w:eastAsia="en-AU"/>
        </w:rPr>
        <w:t xml:space="preserve"> </w:t>
      </w:r>
      <w:r w:rsidR="000018A5" w:rsidRPr="007C42D3">
        <w:rPr>
          <w:rFonts w:ascii="Times New Roman" w:eastAsia="Times New Roman" w:hAnsi="Times New Roman" w:cs="Times New Roman"/>
          <w:color w:val="000000"/>
          <w:sz w:val="24"/>
          <w:szCs w:val="24"/>
          <w:lang w:eastAsia="en-AU"/>
        </w:rPr>
        <w:t xml:space="preserve">requires </w:t>
      </w:r>
      <w:r w:rsidR="00E636CC" w:rsidRPr="007C42D3">
        <w:rPr>
          <w:rFonts w:ascii="Times New Roman" w:eastAsia="Times New Roman" w:hAnsi="Times New Roman" w:cs="Times New Roman"/>
          <w:color w:val="000000"/>
          <w:sz w:val="24"/>
          <w:szCs w:val="24"/>
          <w:lang w:eastAsia="en-AU"/>
        </w:rPr>
        <w:t xml:space="preserve">the provision of </w:t>
      </w:r>
      <w:r w:rsidR="000018A5" w:rsidRPr="007C42D3">
        <w:rPr>
          <w:rFonts w:ascii="Times New Roman" w:eastAsia="Times New Roman" w:hAnsi="Times New Roman" w:cs="Times New Roman"/>
          <w:color w:val="000000"/>
          <w:sz w:val="24"/>
          <w:szCs w:val="24"/>
          <w:lang w:eastAsia="en-AU"/>
        </w:rPr>
        <w:t xml:space="preserve">modelled carbon estimates and </w:t>
      </w:r>
      <w:r w:rsidR="00E636CC" w:rsidRPr="007C42D3">
        <w:rPr>
          <w:rFonts w:ascii="Times New Roman" w:eastAsia="Times New Roman" w:hAnsi="Times New Roman" w:cs="Times New Roman"/>
          <w:color w:val="000000"/>
          <w:sz w:val="24"/>
          <w:szCs w:val="24"/>
          <w:lang w:eastAsia="en-AU"/>
        </w:rPr>
        <w:t xml:space="preserve">collection of </w:t>
      </w:r>
      <w:r w:rsidR="000018A5" w:rsidRPr="007C42D3">
        <w:rPr>
          <w:rFonts w:ascii="Times New Roman" w:eastAsia="Times New Roman" w:hAnsi="Times New Roman" w:cs="Times New Roman"/>
          <w:color w:val="000000"/>
          <w:sz w:val="24"/>
          <w:szCs w:val="24"/>
          <w:lang w:eastAsia="en-AU"/>
        </w:rPr>
        <w:t xml:space="preserve">samples for the CEA. The approach has the potential to reduce the variance of the </w:t>
      </w:r>
      <w:r w:rsidR="003D3E56" w:rsidRPr="007C42D3">
        <w:rPr>
          <w:rFonts w:ascii="Times New Roman" w:eastAsia="Times New Roman" w:hAnsi="Times New Roman" w:cs="Times New Roman"/>
          <w:color w:val="000000"/>
          <w:sz w:val="24"/>
          <w:szCs w:val="24"/>
          <w:lang w:eastAsia="en-AU"/>
        </w:rPr>
        <w:t xml:space="preserve">carbon stock </w:t>
      </w:r>
      <w:r w:rsidR="000018A5" w:rsidRPr="007C42D3">
        <w:rPr>
          <w:rFonts w:ascii="Times New Roman" w:eastAsia="Times New Roman" w:hAnsi="Times New Roman" w:cs="Times New Roman"/>
          <w:color w:val="000000"/>
          <w:sz w:val="24"/>
          <w:szCs w:val="24"/>
          <w:lang w:eastAsia="en-AU"/>
        </w:rPr>
        <w:t>estimate relative to sampling alone</w:t>
      </w:r>
      <w:r w:rsidR="00E636CC" w:rsidRPr="007C42D3">
        <w:rPr>
          <w:rFonts w:ascii="Times New Roman" w:eastAsia="Times New Roman" w:hAnsi="Times New Roman" w:cs="Times New Roman"/>
          <w:color w:val="000000"/>
          <w:sz w:val="24"/>
          <w:szCs w:val="24"/>
          <w:lang w:eastAsia="en-AU"/>
        </w:rPr>
        <w:t xml:space="preserve"> and increase crediting or reduce the sampling density required</w:t>
      </w:r>
      <w:r w:rsidR="000018A5" w:rsidRPr="007C42D3">
        <w:rPr>
          <w:rFonts w:ascii="Times New Roman" w:eastAsia="Times New Roman" w:hAnsi="Times New Roman" w:cs="Times New Roman"/>
          <w:color w:val="000000"/>
          <w:sz w:val="24"/>
          <w:szCs w:val="24"/>
          <w:lang w:eastAsia="en-AU"/>
        </w:rPr>
        <w:t>.</w:t>
      </w:r>
      <w:r w:rsidR="003D3E56" w:rsidRPr="007C42D3">
        <w:rPr>
          <w:rFonts w:ascii="Times New Roman" w:eastAsia="Times New Roman" w:hAnsi="Times New Roman" w:cs="Times New Roman"/>
          <w:color w:val="000000"/>
          <w:sz w:val="24"/>
          <w:szCs w:val="24"/>
          <w:lang w:eastAsia="en-AU"/>
        </w:rPr>
        <w:t xml:space="preserve"> A regression is performed between the modelled carbon and </w:t>
      </w:r>
      <w:r w:rsidR="00636E99" w:rsidRPr="007C42D3">
        <w:rPr>
          <w:rFonts w:ascii="Times New Roman" w:eastAsia="Times New Roman" w:hAnsi="Times New Roman" w:cs="Times New Roman"/>
          <w:color w:val="000000"/>
          <w:sz w:val="24"/>
          <w:szCs w:val="24"/>
          <w:lang w:eastAsia="en-AU"/>
        </w:rPr>
        <w:t>measur</w:t>
      </w:r>
      <w:r w:rsidR="003D3E56" w:rsidRPr="007C42D3">
        <w:rPr>
          <w:rFonts w:ascii="Times New Roman" w:eastAsia="Times New Roman" w:hAnsi="Times New Roman" w:cs="Times New Roman"/>
          <w:color w:val="000000"/>
          <w:sz w:val="24"/>
          <w:szCs w:val="24"/>
          <w:lang w:eastAsia="en-AU"/>
        </w:rPr>
        <w:t>ed carbon stock estimate</w:t>
      </w:r>
      <w:r w:rsidR="00E636CC" w:rsidRPr="007C42D3">
        <w:rPr>
          <w:rFonts w:ascii="Times New Roman" w:eastAsia="Times New Roman" w:hAnsi="Times New Roman" w:cs="Times New Roman"/>
          <w:color w:val="000000"/>
          <w:sz w:val="24"/>
          <w:szCs w:val="24"/>
          <w:lang w:eastAsia="en-AU"/>
        </w:rPr>
        <w:t>s</w:t>
      </w:r>
      <w:r w:rsidR="003D3E56" w:rsidRPr="007C42D3">
        <w:rPr>
          <w:rFonts w:ascii="Times New Roman" w:eastAsia="Times New Roman" w:hAnsi="Times New Roman" w:cs="Times New Roman"/>
          <w:color w:val="000000"/>
          <w:sz w:val="24"/>
          <w:szCs w:val="24"/>
          <w:lang w:eastAsia="en-AU"/>
        </w:rPr>
        <w:t xml:space="preserve"> which </w:t>
      </w:r>
      <w:r w:rsidR="00E636CC" w:rsidRPr="007C42D3">
        <w:rPr>
          <w:rFonts w:ascii="Times New Roman" w:eastAsia="Times New Roman" w:hAnsi="Times New Roman" w:cs="Times New Roman"/>
          <w:color w:val="000000"/>
          <w:sz w:val="24"/>
          <w:szCs w:val="24"/>
          <w:lang w:eastAsia="en-AU"/>
        </w:rPr>
        <w:t>provides</w:t>
      </w:r>
      <w:r w:rsidR="003D3E56" w:rsidRPr="007C42D3">
        <w:rPr>
          <w:rFonts w:ascii="Times New Roman" w:eastAsia="Times New Roman" w:hAnsi="Times New Roman" w:cs="Times New Roman"/>
          <w:color w:val="000000"/>
          <w:sz w:val="24"/>
          <w:szCs w:val="24"/>
          <w:lang w:eastAsia="en-AU"/>
        </w:rPr>
        <w:t xml:space="preserve"> the mean and the </w:t>
      </w:r>
      <w:r w:rsidR="004C3A54" w:rsidRPr="007C42D3">
        <w:rPr>
          <w:rFonts w:ascii="Times New Roman" w:eastAsia="Times New Roman" w:hAnsi="Times New Roman" w:cs="Times New Roman"/>
          <w:color w:val="000000"/>
          <w:sz w:val="24"/>
          <w:szCs w:val="24"/>
          <w:lang w:eastAsia="en-AU"/>
        </w:rPr>
        <w:t>sampling</w:t>
      </w:r>
      <w:r w:rsidR="003D3E56" w:rsidRPr="007C42D3">
        <w:rPr>
          <w:rFonts w:ascii="Times New Roman" w:eastAsia="Times New Roman" w:hAnsi="Times New Roman" w:cs="Times New Roman"/>
          <w:color w:val="000000"/>
          <w:sz w:val="24"/>
          <w:szCs w:val="24"/>
          <w:lang w:eastAsia="en-AU"/>
        </w:rPr>
        <w:t xml:space="preserve"> variance of the regression estimate of carbon stocks in the CEA.</w:t>
      </w:r>
      <w:r w:rsidR="00E77837" w:rsidRPr="007C42D3">
        <w:rPr>
          <w:rFonts w:ascii="Times New Roman" w:eastAsia="Times New Roman" w:hAnsi="Times New Roman" w:cs="Times New Roman"/>
          <w:color w:val="000000"/>
          <w:sz w:val="24"/>
          <w:szCs w:val="24"/>
          <w:lang w:eastAsia="en-AU"/>
        </w:rPr>
        <w:t xml:space="preserve"> The degrees of freedom is </w:t>
      </w:r>
      <w:r w:rsidR="00E636CC" w:rsidRPr="007C42D3">
        <w:rPr>
          <w:rFonts w:ascii="Times New Roman" w:eastAsia="Times New Roman" w:hAnsi="Times New Roman" w:cs="Times New Roman"/>
          <w:color w:val="000000"/>
          <w:sz w:val="24"/>
          <w:szCs w:val="24"/>
          <w:lang w:eastAsia="en-AU"/>
        </w:rPr>
        <w:t>determined by</w:t>
      </w:r>
      <w:r w:rsidR="00E77837" w:rsidRPr="007C42D3">
        <w:rPr>
          <w:rFonts w:ascii="Times New Roman" w:eastAsia="Times New Roman" w:hAnsi="Times New Roman" w:cs="Times New Roman"/>
          <w:color w:val="000000"/>
          <w:sz w:val="24"/>
          <w:szCs w:val="24"/>
          <w:lang w:eastAsia="en-AU"/>
        </w:rPr>
        <w:t xml:space="preserve"> both the number of validation samples collected </w:t>
      </w:r>
      <w:r w:rsidR="003D3E56" w:rsidRPr="007C42D3">
        <w:rPr>
          <w:rFonts w:ascii="Times New Roman" w:eastAsia="Times New Roman" w:hAnsi="Times New Roman" w:cs="Times New Roman"/>
          <w:color w:val="000000"/>
          <w:sz w:val="24"/>
          <w:szCs w:val="24"/>
          <w:lang w:eastAsia="en-AU"/>
        </w:rPr>
        <w:t xml:space="preserve">as well as the variance of the regression estimate of carbon stocks in the CEA. </w:t>
      </w:r>
    </w:p>
    <w:p w14:paraId="5034B9EA" w14:textId="21BC92A4" w:rsidR="00DF6D81" w:rsidRPr="007C42D3" w:rsidRDefault="00DF6D81" w:rsidP="00C001F0">
      <w:pPr>
        <w:pStyle w:val="tMain"/>
        <w:tabs>
          <w:tab w:val="clear" w:pos="1021"/>
          <w:tab w:val="right" w:pos="0"/>
        </w:tabs>
        <w:spacing w:line="360" w:lineRule="auto"/>
        <w:ind w:left="0" w:firstLine="0"/>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 xml:space="preserve">If more than one approach could be used to calculate these outputs for a CEA, for example a model-assisted or measurement-based approach, </w:t>
      </w:r>
      <w:r w:rsidR="005C176C" w:rsidRPr="007C42D3">
        <w:rPr>
          <w:rFonts w:ascii="Times New Roman" w:eastAsia="Times New Roman" w:hAnsi="Times New Roman" w:cs="Times New Roman"/>
          <w:color w:val="000000"/>
          <w:sz w:val="24"/>
          <w:szCs w:val="24"/>
          <w:lang w:eastAsia="en-AU"/>
        </w:rPr>
        <w:t xml:space="preserve">subsection 14(2) provides that </w:t>
      </w:r>
      <w:r w:rsidRPr="007C42D3">
        <w:rPr>
          <w:rFonts w:ascii="Times New Roman" w:eastAsia="Times New Roman" w:hAnsi="Times New Roman" w:cs="Times New Roman"/>
          <w:color w:val="000000"/>
          <w:sz w:val="24"/>
          <w:szCs w:val="24"/>
          <w:lang w:eastAsia="en-AU"/>
        </w:rPr>
        <w:t xml:space="preserve">the </w:t>
      </w:r>
      <w:r w:rsidR="005C176C" w:rsidRPr="007C42D3">
        <w:rPr>
          <w:rFonts w:ascii="Times New Roman" w:eastAsia="Times New Roman" w:hAnsi="Times New Roman" w:cs="Times New Roman"/>
          <w:color w:val="000000"/>
          <w:sz w:val="24"/>
          <w:szCs w:val="24"/>
          <w:lang w:eastAsia="en-AU"/>
        </w:rPr>
        <w:t>provision in section 14</w:t>
      </w:r>
      <w:r w:rsidRPr="007C42D3">
        <w:rPr>
          <w:rFonts w:ascii="Times New Roman" w:eastAsia="Times New Roman" w:hAnsi="Times New Roman" w:cs="Times New Roman"/>
          <w:color w:val="000000"/>
          <w:sz w:val="24"/>
          <w:szCs w:val="24"/>
          <w:lang w:eastAsia="en-AU"/>
        </w:rPr>
        <w:t xml:space="preserve"> that results in the lowest variance must be used. </w:t>
      </w:r>
    </w:p>
    <w:p w14:paraId="28581E87" w14:textId="5A525A0B" w:rsidR="003C676B" w:rsidRPr="007C42D3" w:rsidRDefault="003C676B" w:rsidP="00C001F0">
      <w:pPr>
        <w:pStyle w:val="h5Section"/>
        <w:spacing w:line="360" w:lineRule="auto"/>
        <w:rPr>
          <w:szCs w:val="24"/>
        </w:rPr>
      </w:pPr>
      <w:bookmarkStart w:id="40" w:name="_Toc80890595"/>
      <w:r w:rsidRPr="007C42D3">
        <w:rPr>
          <w:szCs w:val="24"/>
        </w:rPr>
        <w:lastRenderedPageBreak/>
        <w:t xml:space="preserve">Subdivision </w:t>
      </w:r>
      <w:r w:rsidR="00083338" w:rsidRPr="007C42D3">
        <w:rPr>
          <w:szCs w:val="24"/>
        </w:rPr>
        <w:t>2</w:t>
      </w:r>
      <w:r w:rsidRPr="007C42D3">
        <w:rPr>
          <w:szCs w:val="24"/>
        </w:rPr>
        <w:t>—</w:t>
      </w:r>
      <w:bookmarkStart w:id="41" w:name="_Hlk82543617"/>
      <w:r w:rsidRPr="007C42D3">
        <w:rPr>
          <w:szCs w:val="24"/>
        </w:rPr>
        <w:t xml:space="preserve">Measurement-based soil organic carbon stock estimation and its </w:t>
      </w:r>
      <w:r w:rsidR="008630B4" w:rsidRPr="007C42D3">
        <w:rPr>
          <w:szCs w:val="24"/>
        </w:rPr>
        <w:t xml:space="preserve">sampling </w:t>
      </w:r>
      <w:r w:rsidRPr="007C42D3">
        <w:rPr>
          <w:szCs w:val="24"/>
        </w:rPr>
        <w:t>variance for the CEA for each estimation event</w:t>
      </w:r>
      <w:bookmarkEnd w:id="40"/>
      <w:bookmarkEnd w:id="41"/>
    </w:p>
    <w:p w14:paraId="2202A96C" w14:textId="5A4B59F5" w:rsidR="00FD3528" w:rsidRPr="007C42D3" w:rsidRDefault="003D3E5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2</w:t>
      </w:r>
      <w:r w:rsidR="0097050E" w:rsidRPr="007C42D3">
        <w:rPr>
          <w:rFonts w:ascii="Times New Roman" w:eastAsia="Times New Roman" w:hAnsi="Times New Roman" w:cs="Times New Roman"/>
          <w:color w:val="000000"/>
          <w:sz w:val="24"/>
          <w:szCs w:val="24"/>
          <w:lang w:eastAsia="en-AU"/>
        </w:rPr>
        <w:t xml:space="preserve"> </w:t>
      </w:r>
      <w:r w:rsidR="009E5F40" w:rsidRPr="007C42D3">
        <w:rPr>
          <w:rFonts w:ascii="Times New Roman" w:eastAsia="Times New Roman" w:hAnsi="Times New Roman" w:cs="Times New Roman"/>
          <w:color w:val="000000"/>
          <w:sz w:val="24"/>
          <w:szCs w:val="24"/>
          <w:lang w:eastAsia="en-AU"/>
        </w:rPr>
        <w:t xml:space="preserve">applies </w:t>
      </w:r>
      <w:r w:rsidR="00D260EB" w:rsidRPr="007C42D3">
        <w:rPr>
          <w:rFonts w:ascii="Times New Roman" w:eastAsia="Times New Roman" w:hAnsi="Times New Roman" w:cs="Times New Roman"/>
          <w:color w:val="000000"/>
          <w:sz w:val="24"/>
          <w:szCs w:val="24"/>
          <w:lang w:eastAsia="en-AU"/>
        </w:rPr>
        <w:t>a</w:t>
      </w:r>
      <w:r w:rsidR="009E5F40" w:rsidRPr="007C42D3">
        <w:rPr>
          <w:rFonts w:ascii="Times New Roman" w:eastAsia="Times New Roman" w:hAnsi="Times New Roman" w:cs="Times New Roman"/>
          <w:color w:val="000000"/>
          <w:sz w:val="24"/>
          <w:szCs w:val="24"/>
          <w:lang w:eastAsia="en-AU"/>
        </w:rPr>
        <w:t xml:space="preserve"> m</w:t>
      </w:r>
      <w:r w:rsidR="0097050E" w:rsidRPr="007C42D3">
        <w:rPr>
          <w:rFonts w:ascii="Times New Roman" w:eastAsia="Times New Roman" w:hAnsi="Times New Roman" w:cs="Times New Roman"/>
          <w:color w:val="000000"/>
          <w:sz w:val="24"/>
          <w:szCs w:val="24"/>
          <w:lang w:eastAsia="en-AU"/>
        </w:rPr>
        <w:t>easurement-based</w:t>
      </w:r>
      <w:r w:rsidR="00D260EB" w:rsidRPr="007C42D3">
        <w:rPr>
          <w:rFonts w:ascii="Times New Roman" w:eastAsia="Times New Roman" w:hAnsi="Times New Roman" w:cs="Times New Roman"/>
          <w:color w:val="000000"/>
          <w:sz w:val="24"/>
          <w:szCs w:val="24"/>
          <w:lang w:eastAsia="en-AU"/>
        </w:rPr>
        <w:t xml:space="preserve"> approach to estimate</w:t>
      </w:r>
      <w:r w:rsidR="0097050E" w:rsidRPr="007C42D3">
        <w:rPr>
          <w:rFonts w:ascii="Times New Roman" w:eastAsia="Times New Roman" w:hAnsi="Times New Roman" w:cs="Times New Roman"/>
          <w:color w:val="000000"/>
          <w:sz w:val="24"/>
          <w:szCs w:val="24"/>
          <w:lang w:eastAsia="en-AU"/>
        </w:rPr>
        <w:t xml:space="preserve"> soil organic carbon stock and its </w:t>
      </w:r>
      <w:r w:rsidR="008630B4" w:rsidRPr="007C42D3">
        <w:rPr>
          <w:rFonts w:ascii="Times New Roman" w:eastAsia="Times New Roman" w:hAnsi="Times New Roman" w:cs="Times New Roman"/>
          <w:color w:val="000000"/>
          <w:sz w:val="24"/>
          <w:szCs w:val="24"/>
          <w:lang w:eastAsia="en-AU"/>
        </w:rPr>
        <w:t>sampling</w:t>
      </w:r>
      <w:r w:rsidR="0097050E" w:rsidRPr="007C42D3">
        <w:rPr>
          <w:rFonts w:ascii="Times New Roman" w:eastAsia="Times New Roman" w:hAnsi="Times New Roman" w:cs="Times New Roman"/>
          <w:color w:val="000000"/>
          <w:sz w:val="24"/>
          <w:szCs w:val="24"/>
          <w:lang w:eastAsia="en-AU"/>
        </w:rPr>
        <w:t xml:space="preserve"> variance for the CEA for </w:t>
      </w:r>
      <w:r w:rsidR="00D260EB" w:rsidRPr="007C42D3">
        <w:rPr>
          <w:rFonts w:ascii="Times New Roman" w:eastAsia="Times New Roman" w:hAnsi="Times New Roman" w:cs="Times New Roman"/>
          <w:color w:val="000000"/>
          <w:sz w:val="24"/>
          <w:szCs w:val="24"/>
          <w:lang w:eastAsia="en-AU"/>
        </w:rPr>
        <w:t xml:space="preserve">an </w:t>
      </w:r>
      <w:r w:rsidR="0097050E" w:rsidRPr="007C42D3">
        <w:rPr>
          <w:rFonts w:ascii="Times New Roman" w:eastAsia="Times New Roman" w:hAnsi="Times New Roman" w:cs="Times New Roman"/>
          <w:color w:val="000000"/>
          <w:sz w:val="24"/>
          <w:szCs w:val="24"/>
          <w:lang w:eastAsia="en-AU"/>
        </w:rPr>
        <w:t>estimation event</w:t>
      </w:r>
      <w:r w:rsidR="009E5F40" w:rsidRPr="007C42D3">
        <w:rPr>
          <w:rFonts w:ascii="Times New Roman" w:eastAsia="Times New Roman" w:hAnsi="Times New Roman" w:cs="Times New Roman"/>
          <w:color w:val="000000"/>
          <w:sz w:val="24"/>
          <w:szCs w:val="24"/>
          <w:lang w:eastAsia="en-AU"/>
        </w:rPr>
        <w:t xml:space="preserve">. </w:t>
      </w:r>
      <w:r w:rsidR="00271BAE" w:rsidRPr="007C42D3">
        <w:rPr>
          <w:rFonts w:ascii="Times New Roman" w:eastAsia="Times New Roman" w:hAnsi="Times New Roman" w:cs="Times New Roman"/>
          <w:color w:val="000000"/>
          <w:sz w:val="24"/>
          <w:szCs w:val="24"/>
          <w:lang w:eastAsia="en-AU"/>
        </w:rPr>
        <w:t>It must be applied to any samples collected for the estimation event</w:t>
      </w:r>
      <w:r w:rsidR="00215654" w:rsidRPr="007C42D3">
        <w:rPr>
          <w:rFonts w:ascii="Times New Roman" w:eastAsia="Times New Roman" w:hAnsi="Times New Roman" w:cs="Times New Roman"/>
          <w:color w:val="000000"/>
          <w:sz w:val="24"/>
          <w:szCs w:val="24"/>
          <w:lang w:eastAsia="en-AU"/>
        </w:rPr>
        <w:t>,</w:t>
      </w:r>
      <w:r w:rsidR="00271BAE" w:rsidRPr="007C42D3">
        <w:rPr>
          <w:rFonts w:ascii="Times New Roman" w:eastAsia="Times New Roman" w:hAnsi="Times New Roman" w:cs="Times New Roman"/>
          <w:color w:val="000000"/>
          <w:sz w:val="24"/>
          <w:szCs w:val="24"/>
          <w:lang w:eastAsia="en-AU"/>
        </w:rPr>
        <w:t xml:space="preserve"> including calibration samples collected </w:t>
      </w:r>
      <w:r w:rsidR="009E0F40" w:rsidRPr="007C42D3">
        <w:rPr>
          <w:rFonts w:ascii="Times New Roman" w:eastAsia="Times New Roman" w:hAnsi="Times New Roman" w:cs="Times New Roman"/>
          <w:color w:val="000000"/>
          <w:sz w:val="24"/>
          <w:szCs w:val="24"/>
          <w:lang w:eastAsia="en-AU"/>
        </w:rPr>
        <w:t>to inform modelled carbon stock estimates (</w:t>
      </w:r>
      <w:r w:rsidR="00271BAE" w:rsidRPr="007C42D3">
        <w:rPr>
          <w:rFonts w:ascii="Times New Roman" w:eastAsia="Times New Roman" w:hAnsi="Times New Roman" w:cs="Times New Roman"/>
          <w:color w:val="000000"/>
          <w:sz w:val="24"/>
          <w:szCs w:val="24"/>
          <w:lang w:eastAsia="en-AU"/>
        </w:rPr>
        <w:t xml:space="preserve">for the purposes of Subdivision </w:t>
      </w:r>
      <w:r w:rsidR="00083338" w:rsidRPr="007C42D3">
        <w:rPr>
          <w:rFonts w:ascii="Times New Roman" w:eastAsia="Times New Roman" w:hAnsi="Times New Roman" w:cs="Times New Roman"/>
          <w:color w:val="000000"/>
          <w:sz w:val="24"/>
          <w:szCs w:val="24"/>
          <w:lang w:eastAsia="en-AU"/>
        </w:rPr>
        <w:t>3</w:t>
      </w:r>
      <w:r w:rsidR="009E0F40" w:rsidRPr="007C42D3">
        <w:rPr>
          <w:rFonts w:ascii="Times New Roman" w:eastAsia="Times New Roman" w:hAnsi="Times New Roman" w:cs="Times New Roman"/>
          <w:color w:val="000000"/>
          <w:sz w:val="24"/>
          <w:szCs w:val="24"/>
          <w:lang w:eastAsia="en-AU"/>
        </w:rPr>
        <w:t xml:space="preserve"> or </w:t>
      </w:r>
      <w:r w:rsidR="00083338" w:rsidRPr="007C42D3">
        <w:rPr>
          <w:rFonts w:ascii="Times New Roman" w:eastAsia="Times New Roman" w:hAnsi="Times New Roman" w:cs="Times New Roman"/>
          <w:color w:val="000000"/>
          <w:sz w:val="24"/>
          <w:szCs w:val="24"/>
          <w:lang w:eastAsia="en-AU"/>
        </w:rPr>
        <w:t>4</w:t>
      </w:r>
      <w:r w:rsidR="00271BAE" w:rsidRPr="007C42D3">
        <w:rPr>
          <w:rFonts w:ascii="Times New Roman" w:eastAsia="Times New Roman" w:hAnsi="Times New Roman" w:cs="Times New Roman"/>
          <w:color w:val="000000"/>
          <w:sz w:val="24"/>
          <w:szCs w:val="24"/>
          <w:lang w:eastAsia="en-AU"/>
        </w:rPr>
        <w:t xml:space="preserve"> of this Division</w:t>
      </w:r>
      <w:r w:rsidR="009E0F40" w:rsidRPr="007C42D3">
        <w:rPr>
          <w:rFonts w:ascii="Times New Roman" w:eastAsia="Times New Roman" w:hAnsi="Times New Roman" w:cs="Times New Roman"/>
          <w:color w:val="000000"/>
          <w:sz w:val="24"/>
          <w:szCs w:val="24"/>
          <w:lang w:eastAsia="en-AU"/>
        </w:rPr>
        <w:t>) and</w:t>
      </w:r>
      <w:r w:rsidR="00271BAE" w:rsidRPr="007C42D3">
        <w:rPr>
          <w:rFonts w:ascii="Times New Roman" w:eastAsia="Times New Roman" w:hAnsi="Times New Roman" w:cs="Times New Roman"/>
          <w:color w:val="000000"/>
          <w:sz w:val="24"/>
          <w:szCs w:val="24"/>
          <w:lang w:eastAsia="en-AU"/>
        </w:rPr>
        <w:t xml:space="preserve"> model</w:t>
      </w:r>
      <w:r w:rsidR="002E72D4" w:rsidRPr="007C42D3">
        <w:rPr>
          <w:rFonts w:ascii="Times New Roman" w:eastAsia="Times New Roman" w:hAnsi="Times New Roman" w:cs="Times New Roman"/>
          <w:color w:val="000000"/>
          <w:sz w:val="24"/>
          <w:szCs w:val="24"/>
          <w:lang w:eastAsia="en-AU"/>
        </w:rPr>
        <w:t>-</w:t>
      </w:r>
      <w:r w:rsidR="00271BAE" w:rsidRPr="007C42D3">
        <w:rPr>
          <w:rFonts w:ascii="Times New Roman" w:eastAsia="Times New Roman" w:hAnsi="Times New Roman" w:cs="Times New Roman"/>
          <w:color w:val="000000"/>
          <w:sz w:val="24"/>
          <w:szCs w:val="24"/>
          <w:lang w:eastAsia="en-AU"/>
        </w:rPr>
        <w:t xml:space="preserve">validation samples collected </w:t>
      </w:r>
      <w:r w:rsidR="009E0F40" w:rsidRPr="007C42D3">
        <w:rPr>
          <w:rFonts w:ascii="Times New Roman" w:eastAsia="Times New Roman" w:hAnsi="Times New Roman" w:cs="Times New Roman"/>
          <w:color w:val="000000"/>
          <w:sz w:val="24"/>
          <w:szCs w:val="24"/>
          <w:lang w:eastAsia="en-AU"/>
        </w:rPr>
        <w:t xml:space="preserve">for the purposes of Subdivision </w:t>
      </w:r>
      <w:r w:rsidR="00083338" w:rsidRPr="007C42D3">
        <w:rPr>
          <w:rFonts w:ascii="Times New Roman" w:eastAsia="Times New Roman" w:hAnsi="Times New Roman" w:cs="Times New Roman"/>
          <w:color w:val="000000"/>
          <w:sz w:val="24"/>
          <w:szCs w:val="24"/>
          <w:lang w:eastAsia="en-AU"/>
        </w:rPr>
        <w:t>4</w:t>
      </w:r>
      <w:r w:rsidR="009E0F40" w:rsidRPr="007C42D3">
        <w:rPr>
          <w:rFonts w:ascii="Times New Roman" w:eastAsia="Times New Roman" w:hAnsi="Times New Roman" w:cs="Times New Roman"/>
          <w:color w:val="000000"/>
          <w:sz w:val="24"/>
          <w:szCs w:val="24"/>
          <w:lang w:eastAsia="en-AU"/>
        </w:rPr>
        <w:t xml:space="preserve"> of this Division. They are </w:t>
      </w:r>
      <w:r w:rsidR="00FD0ADD" w:rsidRPr="007C42D3">
        <w:rPr>
          <w:rFonts w:ascii="Times New Roman" w:eastAsia="Times New Roman" w:hAnsi="Times New Roman" w:cs="Times New Roman"/>
          <w:color w:val="000000"/>
          <w:sz w:val="24"/>
          <w:szCs w:val="24"/>
          <w:lang w:eastAsia="en-AU"/>
        </w:rPr>
        <w:t>all</w:t>
      </w:r>
      <w:r w:rsidR="009E0F40" w:rsidRPr="007C42D3">
        <w:rPr>
          <w:rFonts w:ascii="Times New Roman" w:eastAsia="Times New Roman" w:hAnsi="Times New Roman" w:cs="Times New Roman"/>
          <w:color w:val="000000"/>
          <w:sz w:val="24"/>
          <w:szCs w:val="24"/>
          <w:lang w:eastAsia="en-AU"/>
        </w:rPr>
        <w:t xml:space="preserve"> considered samples for the purposes of this subdivision. If both calibration and validation samples have been collected from the CEA, the application of this subdivision could result in a lower variance than the application of </w:t>
      </w:r>
      <w:r w:rsidR="004912BF" w:rsidRPr="007C42D3">
        <w:rPr>
          <w:rFonts w:ascii="Times New Roman" w:eastAsia="Times New Roman" w:hAnsi="Times New Roman" w:cs="Times New Roman"/>
          <w:color w:val="000000"/>
          <w:sz w:val="24"/>
          <w:szCs w:val="24"/>
          <w:lang w:eastAsia="en-AU"/>
        </w:rPr>
        <w:t>S</w:t>
      </w:r>
      <w:r w:rsidR="009E0F40" w:rsidRPr="007C42D3">
        <w:rPr>
          <w:rFonts w:ascii="Times New Roman" w:eastAsia="Times New Roman" w:hAnsi="Times New Roman" w:cs="Times New Roman"/>
          <w:color w:val="000000"/>
          <w:sz w:val="24"/>
          <w:szCs w:val="24"/>
          <w:lang w:eastAsia="en-AU"/>
        </w:rPr>
        <w:t xml:space="preserve">ubdivision </w:t>
      </w:r>
      <w:r w:rsidR="00083338" w:rsidRPr="007C42D3">
        <w:rPr>
          <w:rFonts w:ascii="Times New Roman" w:eastAsia="Times New Roman" w:hAnsi="Times New Roman" w:cs="Times New Roman"/>
          <w:color w:val="000000"/>
          <w:sz w:val="24"/>
          <w:szCs w:val="24"/>
          <w:lang w:eastAsia="en-AU"/>
        </w:rPr>
        <w:t>4</w:t>
      </w:r>
      <w:r w:rsidR="009E0F40" w:rsidRPr="007C42D3">
        <w:rPr>
          <w:rFonts w:ascii="Times New Roman" w:eastAsia="Times New Roman" w:hAnsi="Times New Roman" w:cs="Times New Roman"/>
          <w:color w:val="000000"/>
          <w:sz w:val="24"/>
          <w:szCs w:val="24"/>
          <w:lang w:eastAsia="en-AU"/>
        </w:rPr>
        <w:t xml:space="preserve"> (model-assisted approach) for the purposes of subsection 14(2)</w:t>
      </w:r>
      <w:r w:rsidR="00215654" w:rsidRPr="007C42D3">
        <w:rPr>
          <w:rFonts w:ascii="Times New Roman" w:eastAsia="Times New Roman" w:hAnsi="Times New Roman" w:cs="Times New Roman"/>
          <w:color w:val="000000"/>
          <w:sz w:val="24"/>
          <w:szCs w:val="24"/>
          <w:lang w:eastAsia="en-AU"/>
        </w:rPr>
        <w:t>.</w:t>
      </w:r>
      <w:r w:rsidR="009E0F40" w:rsidRPr="007C42D3">
        <w:rPr>
          <w:rFonts w:ascii="Times New Roman" w:eastAsia="Times New Roman" w:hAnsi="Times New Roman" w:cs="Times New Roman"/>
          <w:color w:val="000000"/>
          <w:sz w:val="24"/>
          <w:szCs w:val="24"/>
          <w:lang w:eastAsia="en-AU"/>
        </w:rPr>
        <w:t xml:space="preserve"> In that circumstance, this subdivision will be used for the calculation of </w:t>
      </w:r>
      <w:r w:rsidR="00343CB6" w:rsidRPr="007C42D3">
        <w:rPr>
          <w:rFonts w:ascii="Times New Roman" w:eastAsia="Times New Roman" w:hAnsi="Times New Roman" w:cs="Times New Roman"/>
          <w:color w:val="000000"/>
          <w:sz w:val="24"/>
          <w:szCs w:val="24"/>
          <w:lang w:eastAsia="en-AU"/>
        </w:rPr>
        <w:t xml:space="preserve">carbon </w:t>
      </w:r>
      <w:r w:rsidR="009E0F40" w:rsidRPr="007C42D3">
        <w:rPr>
          <w:rFonts w:ascii="Times New Roman" w:eastAsia="Times New Roman" w:hAnsi="Times New Roman" w:cs="Times New Roman"/>
          <w:color w:val="000000"/>
          <w:sz w:val="24"/>
          <w:szCs w:val="24"/>
          <w:lang w:eastAsia="en-AU"/>
        </w:rPr>
        <w:t>stocks in the CEA</w:t>
      </w:r>
      <w:r w:rsidR="00215654" w:rsidRPr="007C42D3">
        <w:rPr>
          <w:rFonts w:ascii="Times New Roman" w:eastAsia="Times New Roman" w:hAnsi="Times New Roman" w:cs="Times New Roman"/>
          <w:color w:val="000000"/>
          <w:sz w:val="24"/>
          <w:szCs w:val="24"/>
          <w:lang w:eastAsia="en-AU"/>
        </w:rPr>
        <w:t>,</w:t>
      </w:r>
      <w:r w:rsidR="009E0F40" w:rsidRPr="007C42D3">
        <w:rPr>
          <w:rFonts w:ascii="Times New Roman" w:eastAsia="Times New Roman" w:hAnsi="Times New Roman" w:cs="Times New Roman"/>
          <w:color w:val="000000"/>
          <w:sz w:val="24"/>
          <w:szCs w:val="24"/>
          <w:lang w:eastAsia="en-AU"/>
        </w:rPr>
        <w:t xml:space="preserve"> as it would be the most precise estimate of carbon stock for the CEA.</w:t>
      </w:r>
    </w:p>
    <w:p w14:paraId="06CF6711" w14:textId="50E6B796" w:rsidR="00471710" w:rsidRPr="007C42D3" w:rsidRDefault="0047171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42" w:name="_Hlk87211135"/>
      <w:r w:rsidRPr="007C42D3">
        <w:rPr>
          <w:rFonts w:ascii="Times New Roman" w:eastAsia="Times New Roman" w:hAnsi="Times New Roman" w:cs="Times New Roman"/>
          <w:color w:val="000000"/>
          <w:sz w:val="24"/>
          <w:szCs w:val="24"/>
          <w:lang w:eastAsia="en-AU"/>
        </w:rPr>
        <w:t>1</w:t>
      </w:r>
      <w:r w:rsidR="00975AB0"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of each sample in each layer</w:t>
      </w:r>
    </w:p>
    <w:p w14:paraId="31F00E2F" w14:textId="77777777" w:rsidR="00C07479" w:rsidRPr="007C42D3" w:rsidRDefault="00C07479" w:rsidP="00C0747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adjusts the carbon stock of each layer of a sample to the ESM when converted to the tonnes of oven dry whole soil per hectare in accordance with the Supplement.</w:t>
      </w:r>
    </w:p>
    <w:p w14:paraId="615CF897" w14:textId="66BB7459" w:rsidR="00C07479" w:rsidRPr="007C42D3" w:rsidRDefault="00C07479" w:rsidP="00C0747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If a soil sample’s layer mass exceeds the ESM, the approach aligns the carbon stock to the ESM by reducing the carbon stock in proportion to the amount by which the mass exceeds the ESM (which is achieved more precisely if sublayers have been analysed). If a soil sample has been divided into sublayers for analysis of carbon stock, the carbon stock of each sublayer is summed,</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progressing incrementally down from the soil surface to the depth required to produce a mass that is equal to or exceeds the ESM. In the sublayer where ESM is met or exceeded, the contribution to the carbon stock of the estimate is proportional to the fraction of the soil mass of the sublayer required to achieve the ESM of the soil layer. </w:t>
      </w:r>
    </w:p>
    <w:p w14:paraId="4BC07908" w14:textId="28168F04" w:rsidR="00C07479" w:rsidRDefault="00C07479"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If a soil layer’s mass is less than the ESM, only the carbon stock in the soil layer’s mass can contribute to the estimate. It would not be appropriate to apply the soil organic carbon concentration of the soil layer to the higher mass of the ESM – as soil carbon concentration is assumed to decline with depth and the possibility that there is no soil beneath the depth reached.</w:t>
      </w:r>
    </w:p>
    <w:p w14:paraId="7328EF07" w14:textId="77777777" w:rsidR="007C421B" w:rsidRDefault="007C421B"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p>
    <w:p w14:paraId="34EA0EF4" w14:textId="77777777" w:rsidR="007C421B" w:rsidRPr="007C42D3" w:rsidRDefault="007C421B"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p>
    <w:bookmarkEnd w:id="42"/>
    <w:p w14:paraId="430B439D" w14:textId="767ADD65" w:rsidR="00346578" w:rsidRPr="007C42D3" w:rsidRDefault="00F744C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1</w:t>
      </w:r>
      <w:r w:rsidR="0098421D"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w:t>
      </w:r>
    </w:p>
    <w:p w14:paraId="62357C6F" w14:textId="7B02A146" w:rsidR="00F744CF" w:rsidRPr="007C42D3" w:rsidRDefault="00F744CF"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w:t>
      </w:r>
      <w:r w:rsidR="004F2232" w:rsidRPr="007C42D3">
        <w:rPr>
          <w:rFonts w:ascii="Times New Roman" w:eastAsia="Times New Roman" w:hAnsi="Times New Roman" w:cs="Times New Roman"/>
          <w:color w:val="000000"/>
          <w:sz w:val="24"/>
          <w:szCs w:val="24"/>
          <w:lang w:eastAsia="en-AU"/>
        </w:rPr>
        <w:t xml:space="preserve"> section calculates the mean soil organic carbon stock for each stratum</w:t>
      </w:r>
      <w:r w:rsidR="003201AE" w:rsidRPr="007C42D3">
        <w:rPr>
          <w:rFonts w:ascii="Times New Roman" w:eastAsia="Times New Roman" w:hAnsi="Times New Roman" w:cs="Times New Roman"/>
          <w:color w:val="000000"/>
          <w:sz w:val="24"/>
          <w:szCs w:val="24"/>
          <w:lang w:eastAsia="en-AU"/>
        </w:rPr>
        <w:t xml:space="preserve"> in the CEA</w:t>
      </w:r>
      <w:r w:rsidR="004F2232" w:rsidRPr="007C42D3">
        <w:rPr>
          <w:rFonts w:ascii="Times New Roman" w:eastAsia="Times New Roman" w:hAnsi="Times New Roman" w:cs="Times New Roman"/>
          <w:color w:val="000000"/>
          <w:sz w:val="24"/>
          <w:szCs w:val="24"/>
          <w:lang w:eastAsia="en-AU"/>
        </w:rPr>
        <w:t xml:space="preserve"> based on the samples from that stratum</w:t>
      </w:r>
      <w:r w:rsidR="003201AE" w:rsidRPr="007C42D3">
        <w:rPr>
          <w:rFonts w:ascii="Times New Roman" w:eastAsia="Times New Roman" w:hAnsi="Times New Roman" w:cs="Times New Roman"/>
          <w:color w:val="000000"/>
          <w:sz w:val="24"/>
          <w:szCs w:val="24"/>
          <w:lang w:eastAsia="en-AU"/>
        </w:rPr>
        <w:t xml:space="preserve"> using the </w:t>
      </w:r>
      <w:r w:rsidR="004F2232" w:rsidRPr="007C42D3">
        <w:rPr>
          <w:rFonts w:ascii="Times New Roman" w:eastAsia="Times New Roman" w:hAnsi="Times New Roman" w:cs="Times New Roman"/>
          <w:color w:val="000000"/>
          <w:sz w:val="24"/>
          <w:szCs w:val="24"/>
          <w:lang w:eastAsia="en-AU"/>
        </w:rPr>
        <w:t>standard equation f</w:t>
      </w:r>
      <w:r w:rsidR="003201AE" w:rsidRPr="007C42D3">
        <w:rPr>
          <w:rFonts w:ascii="Times New Roman" w:eastAsia="Times New Roman" w:hAnsi="Times New Roman" w:cs="Times New Roman"/>
          <w:color w:val="000000"/>
          <w:sz w:val="24"/>
          <w:szCs w:val="24"/>
          <w:lang w:eastAsia="en-AU"/>
        </w:rPr>
        <w:t>or</w:t>
      </w:r>
      <w:r w:rsidR="004F2232" w:rsidRPr="007C42D3">
        <w:rPr>
          <w:rFonts w:ascii="Times New Roman" w:eastAsia="Times New Roman" w:hAnsi="Times New Roman" w:cs="Times New Roman"/>
          <w:color w:val="000000"/>
          <w:sz w:val="24"/>
          <w:szCs w:val="24"/>
          <w:lang w:eastAsia="en-AU"/>
        </w:rPr>
        <w:t xml:space="preserve"> the mean.</w:t>
      </w:r>
    </w:p>
    <w:p w14:paraId="0E7C82E0" w14:textId="3FE32436"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2354E2"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Area-weighted mean soil organic carbon stock in a CEA</w:t>
      </w:r>
    </w:p>
    <w:p w14:paraId="59B587B1" w14:textId="761A4A0B"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carbon soil organic stock in a CEA based on an area-weighted average of the mean soil organic stock of each stratum in that CEA.</w:t>
      </w:r>
    </w:p>
    <w:p w14:paraId="3A765440" w14:textId="07F10C47" w:rsidR="004F2232" w:rsidRPr="007C42D3" w:rsidRDefault="002354E2"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18</w:t>
      </w:r>
      <w:r w:rsidR="008F4B19" w:rsidRPr="007C42D3">
        <w:rPr>
          <w:rFonts w:ascii="Times New Roman" w:eastAsia="Times New Roman" w:hAnsi="Times New Roman" w:cs="Times New Roman"/>
          <w:color w:val="000000"/>
          <w:sz w:val="14"/>
          <w:szCs w:val="14"/>
          <w:lang w:eastAsia="en-AU"/>
        </w:rPr>
        <w:tab/>
      </w:r>
      <w:r w:rsidR="004F2232" w:rsidRPr="007C42D3">
        <w:rPr>
          <w:rFonts w:ascii="Times New Roman" w:eastAsia="Times New Roman" w:hAnsi="Times New Roman" w:cs="Times New Roman"/>
          <w:color w:val="000000"/>
          <w:sz w:val="24"/>
          <w:szCs w:val="24"/>
          <w:u w:val="single"/>
          <w:lang w:eastAsia="en-AU"/>
        </w:rPr>
        <w:t>Sampling variance of the mean soil organic carbon stock within a stratum</w:t>
      </w:r>
    </w:p>
    <w:p w14:paraId="5CDB827B" w14:textId="302293DF"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stratum in the CEA using the standard equation for sampling variance (not population variance).</w:t>
      </w:r>
    </w:p>
    <w:p w14:paraId="2D73B648" w14:textId="4570BF68" w:rsidR="004F2232" w:rsidRPr="007C42D3" w:rsidRDefault="00C329F1"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19</w:t>
      </w:r>
      <w:r w:rsidR="008F4B19" w:rsidRPr="007C42D3">
        <w:rPr>
          <w:rFonts w:ascii="Times New Roman" w:eastAsia="Times New Roman" w:hAnsi="Times New Roman" w:cs="Times New Roman"/>
          <w:color w:val="000000"/>
          <w:sz w:val="14"/>
          <w:szCs w:val="14"/>
          <w:lang w:eastAsia="en-AU"/>
        </w:rPr>
        <w:tab/>
      </w:r>
      <w:r w:rsidR="004F2232"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3AD66166" w14:textId="56046C07"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 mean soil organic carbon</w:t>
      </w:r>
      <w:r w:rsidR="003201AE" w:rsidRPr="007C42D3">
        <w:rPr>
          <w:rFonts w:ascii="Times New Roman" w:eastAsia="Times New Roman" w:hAnsi="Times New Roman" w:cs="Times New Roman"/>
          <w:color w:val="000000"/>
          <w:sz w:val="24"/>
          <w:szCs w:val="24"/>
          <w:lang w:eastAsia="en-AU"/>
        </w:rPr>
        <w:t xml:space="preserve"> stock</w:t>
      </w:r>
      <w:r w:rsidRPr="007C42D3">
        <w:rPr>
          <w:rFonts w:ascii="Times New Roman" w:eastAsia="Times New Roman" w:hAnsi="Times New Roman" w:cs="Times New Roman"/>
          <w:color w:val="000000"/>
          <w:sz w:val="24"/>
          <w:szCs w:val="24"/>
          <w:lang w:eastAsia="en-AU"/>
        </w:rPr>
        <w:t xml:space="preserve"> for the CEA based on </w:t>
      </w:r>
      <w:r w:rsidR="003201AE" w:rsidRPr="007C42D3">
        <w:rPr>
          <w:rFonts w:ascii="Times New Roman" w:eastAsia="Times New Roman" w:hAnsi="Times New Roman" w:cs="Times New Roman"/>
          <w:color w:val="000000"/>
          <w:sz w:val="24"/>
          <w:szCs w:val="24"/>
          <w:lang w:eastAsia="en-AU"/>
        </w:rPr>
        <w:t xml:space="preserve">an </w:t>
      </w:r>
      <w:r w:rsidRPr="007C42D3">
        <w:rPr>
          <w:rFonts w:ascii="Times New Roman" w:eastAsia="Times New Roman" w:hAnsi="Times New Roman" w:cs="Times New Roman"/>
          <w:color w:val="000000"/>
          <w:sz w:val="24"/>
          <w:szCs w:val="24"/>
          <w:lang w:eastAsia="en-AU"/>
        </w:rPr>
        <w:t>area weight</w:t>
      </w:r>
      <w:r w:rsidR="00FA2F46" w:rsidRPr="007C42D3">
        <w:rPr>
          <w:rFonts w:ascii="Times New Roman" w:eastAsia="Times New Roman" w:hAnsi="Times New Roman" w:cs="Times New Roman"/>
          <w:color w:val="000000"/>
          <w:sz w:val="24"/>
          <w:szCs w:val="24"/>
          <w:lang w:eastAsia="en-AU"/>
        </w:rPr>
        <w:t>ed</w:t>
      </w:r>
      <w:r w:rsidRPr="007C42D3">
        <w:rPr>
          <w:rFonts w:ascii="Times New Roman" w:eastAsia="Times New Roman" w:hAnsi="Times New Roman" w:cs="Times New Roman"/>
          <w:color w:val="000000"/>
          <w:sz w:val="24"/>
          <w:szCs w:val="24"/>
          <w:lang w:eastAsia="en-AU"/>
        </w:rPr>
        <w:t xml:space="preserve"> (using the square of the area because </w:t>
      </w:r>
      <w:r w:rsidR="00F23FB5" w:rsidRPr="007C42D3">
        <w:rPr>
          <w:rFonts w:ascii="Times New Roman" w:eastAsia="Times New Roman" w:hAnsi="Times New Roman" w:cs="Times New Roman"/>
          <w:color w:val="000000"/>
          <w:sz w:val="24"/>
          <w:szCs w:val="24"/>
          <w:lang w:eastAsia="en-AU"/>
        </w:rPr>
        <w:t>sampling</w:t>
      </w:r>
      <w:r w:rsidRPr="007C42D3">
        <w:rPr>
          <w:rFonts w:ascii="Times New Roman" w:eastAsia="Times New Roman" w:hAnsi="Times New Roman" w:cs="Times New Roman"/>
          <w:color w:val="000000"/>
          <w:sz w:val="24"/>
          <w:szCs w:val="24"/>
          <w:lang w:eastAsia="en-AU"/>
        </w:rPr>
        <w:t xml:space="preserve"> variance is a squared </w:t>
      </w:r>
      <w:r w:rsidR="00526CC1" w:rsidRPr="007C42D3">
        <w:rPr>
          <w:rFonts w:ascii="Times New Roman" w:eastAsia="Times New Roman" w:hAnsi="Times New Roman" w:cs="Times New Roman"/>
          <w:color w:val="000000"/>
          <w:sz w:val="24"/>
          <w:szCs w:val="24"/>
          <w:lang w:eastAsia="en-AU"/>
        </w:rPr>
        <w:t>variable</w:t>
      </w:r>
      <w:r w:rsidRPr="007C42D3">
        <w:rPr>
          <w:rFonts w:ascii="Times New Roman" w:eastAsia="Times New Roman" w:hAnsi="Times New Roman" w:cs="Times New Roman"/>
          <w:color w:val="000000"/>
          <w:sz w:val="24"/>
          <w:szCs w:val="24"/>
          <w:lang w:eastAsia="en-AU"/>
        </w:rPr>
        <w:t xml:space="preserve">) </w:t>
      </w:r>
      <w:r w:rsidR="00FA2F46" w:rsidRPr="007C42D3">
        <w:rPr>
          <w:rFonts w:ascii="Times New Roman" w:eastAsia="Times New Roman" w:hAnsi="Times New Roman" w:cs="Times New Roman"/>
          <w:color w:val="000000"/>
          <w:sz w:val="24"/>
          <w:szCs w:val="24"/>
          <w:lang w:eastAsia="en-AU"/>
        </w:rPr>
        <w:t xml:space="preserve">summation of the sampling variances </w:t>
      </w:r>
      <w:r w:rsidR="003201AE" w:rsidRPr="007C42D3">
        <w:rPr>
          <w:rFonts w:ascii="Times New Roman" w:eastAsia="Times New Roman" w:hAnsi="Times New Roman" w:cs="Times New Roman"/>
          <w:color w:val="000000"/>
          <w:sz w:val="24"/>
          <w:szCs w:val="24"/>
          <w:lang w:eastAsia="en-AU"/>
        </w:rPr>
        <w:t xml:space="preserve">of the mean soil organic carbon stock for </w:t>
      </w:r>
      <w:r w:rsidR="00FA2F46" w:rsidRPr="007C42D3">
        <w:rPr>
          <w:rFonts w:ascii="Times New Roman" w:eastAsia="Times New Roman" w:hAnsi="Times New Roman" w:cs="Times New Roman"/>
          <w:color w:val="000000"/>
          <w:sz w:val="24"/>
          <w:szCs w:val="24"/>
          <w:lang w:eastAsia="en-AU"/>
        </w:rPr>
        <w:t>each stratum</w:t>
      </w:r>
      <w:r w:rsidR="003201AE" w:rsidRPr="007C42D3">
        <w:rPr>
          <w:rFonts w:ascii="Times New Roman" w:eastAsia="Times New Roman" w:hAnsi="Times New Roman" w:cs="Times New Roman"/>
          <w:color w:val="000000"/>
          <w:sz w:val="24"/>
          <w:szCs w:val="24"/>
          <w:lang w:eastAsia="en-AU"/>
        </w:rPr>
        <w:t xml:space="preserve"> within the CEA</w:t>
      </w:r>
      <w:r w:rsidR="00FA2F46" w:rsidRPr="007C42D3">
        <w:rPr>
          <w:rFonts w:ascii="Times New Roman" w:eastAsia="Times New Roman" w:hAnsi="Times New Roman" w:cs="Times New Roman"/>
          <w:color w:val="000000"/>
          <w:sz w:val="24"/>
          <w:szCs w:val="24"/>
          <w:lang w:eastAsia="en-AU"/>
        </w:rPr>
        <w:t>.</w:t>
      </w:r>
    </w:p>
    <w:p w14:paraId="447C111B" w14:textId="116BDACA" w:rsidR="008A7B23" w:rsidRPr="007C42D3" w:rsidRDefault="00FA2F4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0</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Degrees of freedom for the </w:t>
      </w:r>
      <w:r w:rsidR="00BF189E" w:rsidRPr="007C42D3">
        <w:rPr>
          <w:rFonts w:ascii="Times New Roman" w:eastAsia="Times New Roman" w:hAnsi="Times New Roman" w:cs="Times New Roman"/>
          <w:color w:val="000000"/>
          <w:sz w:val="24"/>
          <w:szCs w:val="24"/>
          <w:u w:val="single"/>
          <w:lang w:eastAsia="en-AU"/>
        </w:rPr>
        <w:t xml:space="preserve">sampling </w:t>
      </w:r>
      <w:r w:rsidRPr="007C42D3">
        <w:rPr>
          <w:rFonts w:ascii="Times New Roman" w:eastAsia="Times New Roman" w:hAnsi="Times New Roman" w:cs="Times New Roman"/>
          <w:color w:val="000000"/>
          <w:sz w:val="24"/>
          <w:szCs w:val="24"/>
          <w:u w:val="single"/>
          <w:lang w:eastAsia="en-AU"/>
        </w:rPr>
        <w:t>variance of the mean soil organic carbon stock within a CEA</w:t>
      </w:r>
    </w:p>
    <w:p w14:paraId="278D7F56" w14:textId="3050C19B" w:rsidR="00FA2F46" w:rsidRPr="007C42D3" w:rsidRDefault="00FA2F4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201AE" w:rsidRPr="007C42D3">
        <w:rPr>
          <w:rFonts w:ascii="Times New Roman" w:eastAsia="Times New Roman" w:hAnsi="Times New Roman" w:cs="Times New Roman"/>
          <w:color w:val="000000"/>
          <w:sz w:val="24"/>
          <w:szCs w:val="24"/>
          <w:lang w:eastAsia="en-AU"/>
        </w:rPr>
        <w:t xml:space="preserve">section </w:t>
      </w:r>
      <w:r w:rsidRPr="007C42D3">
        <w:rPr>
          <w:rFonts w:ascii="Times New Roman" w:eastAsia="Times New Roman" w:hAnsi="Times New Roman" w:cs="Times New Roman"/>
          <w:color w:val="000000"/>
          <w:sz w:val="24"/>
          <w:szCs w:val="24"/>
          <w:lang w:eastAsia="en-AU"/>
        </w:rPr>
        <w:t>calculates the degrees of freedom for the</w:t>
      </w:r>
      <w:r w:rsidR="003201AE" w:rsidRPr="007C42D3">
        <w:rPr>
          <w:rFonts w:ascii="Times New Roman" w:eastAsia="Times New Roman" w:hAnsi="Times New Roman" w:cs="Times New Roman"/>
          <w:color w:val="000000"/>
          <w:sz w:val="24"/>
          <w:szCs w:val="24"/>
          <w:lang w:eastAsia="en-AU"/>
        </w:rPr>
        <w:t xml:space="preserve"> </w:t>
      </w:r>
      <w:r w:rsidR="00F23FB5" w:rsidRPr="007C42D3">
        <w:rPr>
          <w:rFonts w:ascii="Times New Roman" w:eastAsia="Times New Roman" w:hAnsi="Times New Roman" w:cs="Times New Roman"/>
          <w:color w:val="000000"/>
          <w:sz w:val="24"/>
          <w:szCs w:val="24"/>
          <w:lang w:eastAsia="en-AU"/>
        </w:rPr>
        <w:t>sampling</w:t>
      </w:r>
      <w:r w:rsidR="003201AE" w:rsidRPr="007C42D3">
        <w:rPr>
          <w:rFonts w:ascii="Times New Roman" w:eastAsia="Times New Roman" w:hAnsi="Times New Roman" w:cs="Times New Roman"/>
          <w:color w:val="000000"/>
          <w:sz w:val="24"/>
          <w:szCs w:val="24"/>
          <w:lang w:eastAsia="en-AU"/>
        </w:rPr>
        <w:t xml:space="preserve"> variance of the mean soil organic carbon stock within </w:t>
      </w:r>
      <w:r w:rsidRPr="007C42D3">
        <w:rPr>
          <w:rFonts w:ascii="Times New Roman" w:eastAsia="Times New Roman" w:hAnsi="Times New Roman" w:cs="Times New Roman"/>
          <w:color w:val="000000"/>
          <w:sz w:val="24"/>
          <w:szCs w:val="24"/>
          <w:lang w:eastAsia="en-AU"/>
        </w:rPr>
        <w:t>the CEA based on:</w:t>
      </w:r>
    </w:p>
    <w:p w14:paraId="7B46E0CF" w14:textId="3D4B6337" w:rsidR="00FA2F46" w:rsidRPr="007C42D3" w:rsidRDefault="00FA2F46" w:rsidP="00C001F0">
      <w:pPr>
        <w:pStyle w:val="ListParagraph"/>
        <w:numPr>
          <w:ilvl w:val="0"/>
          <w:numId w:val="66"/>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individual or within-strata composite samples were used for the estimation event, the area-weighted sampling variance and sample numbers in each stratum.</w:t>
      </w:r>
    </w:p>
    <w:p w14:paraId="2241672A" w14:textId="16ED3D56" w:rsidR="00CC78A7" w:rsidRPr="007C42D3" w:rsidRDefault="00FA2F46" w:rsidP="00C001F0">
      <w:pPr>
        <w:pStyle w:val="ListParagraph"/>
        <w:numPr>
          <w:ilvl w:val="0"/>
          <w:numId w:val="66"/>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across</w:t>
      </w:r>
      <w:r w:rsidR="00F9519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strata composite samples were collected across equal area strata, the number of composite samples</w:t>
      </w:r>
      <w:r w:rsidR="003201AE" w:rsidRPr="007C42D3">
        <w:rPr>
          <w:rFonts w:ascii="Times New Roman" w:eastAsia="Times New Roman" w:hAnsi="Times New Roman" w:cs="Times New Roman"/>
          <w:color w:val="000000"/>
          <w:sz w:val="24"/>
          <w:szCs w:val="24"/>
          <w:lang w:eastAsia="en-AU"/>
        </w:rPr>
        <w:t xml:space="preserve"> in the CEA</w:t>
      </w:r>
      <w:r w:rsidRPr="007C42D3">
        <w:rPr>
          <w:rFonts w:ascii="Times New Roman" w:eastAsia="Times New Roman" w:hAnsi="Times New Roman" w:cs="Times New Roman"/>
          <w:color w:val="000000"/>
          <w:sz w:val="24"/>
          <w:szCs w:val="24"/>
          <w:lang w:eastAsia="en-AU"/>
        </w:rPr>
        <w:t>.</w:t>
      </w:r>
    </w:p>
    <w:p w14:paraId="0A304F87" w14:textId="0DD9D7A7" w:rsidR="00FA2F46" w:rsidRPr="007C42D3" w:rsidRDefault="00FA2F4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is used to calculate the degrees of freedom for the</w:t>
      </w:r>
      <w:r w:rsidR="003201AE" w:rsidRPr="007C42D3">
        <w:rPr>
          <w:rFonts w:ascii="Times New Roman" w:eastAsia="Times New Roman" w:hAnsi="Times New Roman" w:cs="Times New Roman"/>
          <w:color w:val="000000"/>
          <w:sz w:val="24"/>
          <w:szCs w:val="24"/>
          <w:lang w:eastAsia="en-AU"/>
        </w:rPr>
        <w:t xml:space="preserve"> </w:t>
      </w:r>
      <w:r w:rsidR="00951EFF" w:rsidRPr="007C42D3">
        <w:rPr>
          <w:rFonts w:ascii="Times New Roman" w:eastAsia="Times New Roman" w:hAnsi="Times New Roman" w:cs="Times New Roman"/>
          <w:color w:val="000000"/>
          <w:sz w:val="24"/>
          <w:szCs w:val="24"/>
          <w:lang w:eastAsia="en-AU"/>
        </w:rPr>
        <w:t>sampling</w:t>
      </w:r>
      <w:r w:rsidR="003201AE" w:rsidRPr="007C42D3">
        <w:rPr>
          <w:rFonts w:ascii="Times New Roman" w:eastAsia="Times New Roman" w:hAnsi="Times New Roman" w:cs="Times New Roman"/>
          <w:color w:val="000000"/>
          <w:sz w:val="24"/>
          <w:szCs w:val="24"/>
          <w:lang w:eastAsia="en-AU"/>
        </w:rPr>
        <w:t xml:space="preserve"> variance of the mean soil organic carbon stocks within the</w:t>
      </w:r>
      <w:r w:rsidRPr="007C42D3">
        <w:rPr>
          <w:rFonts w:ascii="Times New Roman" w:eastAsia="Times New Roman" w:hAnsi="Times New Roman" w:cs="Times New Roman"/>
          <w:color w:val="000000"/>
          <w:sz w:val="24"/>
          <w:szCs w:val="24"/>
          <w:lang w:eastAsia="en-AU"/>
        </w:rPr>
        <w:t xml:space="preserve"> </w:t>
      </w:r>
      <w:r w:rsidR="003201AE" w:rsidRPr="007C42D3">
        <w:rPr>
          <w:rFonts w:ascii="Times New Roman" w:eastAsia="Times New Roman" w:hAnsi="Times New Roman" w:cs="Times New Roman"/>
          <w:color w:val="000000"/>
          <w:sz w:val="24"/>
          <w:szCs w:val="24"/>
          <w:lang w:eastAsia="en-AU"/>
        </w:rPr>
        <w:t>CEA between estimation events in E</w:t>
      </w:r>
      <w:r w:rsidRPr="007C42D3">
        <w:rPr>
          <w:rFonts w:ascii="Times New Roman" w:eastAsia="Times New Roman" w:hAnsi="Times New Roman" w:cs="Times New Roman"/>
          <w:color w:val="000000"/>
          <w:sz w:val="24"/>
          <w:szCs w:val="24"/>
          <w:lang w:eastAsia="en-AU"/>
        </w:rPr>
        <w:t>quation 1</w:t>
      </w:r>
      <w:r w:rsidR="00317748" w:rsidRPr="007C42D3">
        <w:rPr>
          <w:rFonts w:ascii="Times New Roman" w:eastAsia="Times New Roman" w:hAnsi="Times New Roman" w:cs="Times New Roman"/>
          <w:color w:val="000000"/>
          <w:sz w:val="24"/>
          <w:szCs w:val="24"/>
          <w:lang w:eastAsia="en-AU"/>
        </w:rPr>
        <w:t>1</w:t>
      </w:r>
      <w:r w:rsidR="008B2B73" w:rsidRPr="007C42D3">
        <w:rPr>
          <w:rFonts w:ascii="Times New Roman" w:eastAsia="Times New Roman" w:hAnsi="Times New Roman" w:cs="Times New Roman"/>
          <w:color w:val="000000"/>
          <w:sz w:val="24"/>
          <w:szCs w:val="24"/>
          <w:lang w:eastAsia="en-AU"/>
        </w:rPr>
        <w:t>5</w:t>
      </w:r>
      <w:r w:rsidR="00853C5F" w:rsidRPr="007C42D3">
        <w:rPr>
          <w:rFonts w:ascii="Times New Roman" w:eastAsia="Times New Roman" w:hAnsi="Times New Roman" w:cs="Times New Roman"/>
          <w:color w:val="000000"/>
          <w:sz w:val="24"/>
          <w:szCs w:val="24"/>
          <w:lang w:eastAsia="en-AU"/>
        </w:rPr>
        <w:t xml:space="preserve"> (if</w:t>
      </w:r>
      <w:r w:rsidR="009315C5">
        <w:rPr>
          <w:rFonts w:ascii="Times New Roman" w:eastAsia="Times New Roman" w:hAnsi="Times New Roman" w:cs="Times New Roman"/>
          <w:color w:val="000000"/>
          <w:sz w:val="24"/>
          <w:szCs w:val="24"/>
          <w:lang w:eastAsia="en-AU"/>
        </w:rPr>
        <w:t> </w:t>
      </w:r>
      <w:r w:rsidR="00853C5F" w:rsidRPr="007C42D3">
        <w:rPr>
          <w:rFonts w:ascii="Times New Roman" w:eastAsia="Times New Roman" w:hAnsi="Times New Roman" w:cs="Times New Roman"/>
          <w:color w:val="000000"/>
          <w:sz w:val="24"/>
          <w:szCs w:val="24"/>
          <w:lang w:eastAsia="en-AU"/>
        </w:rPr>
        <w:t>applied under subsection 14(2))</w:t>
      </w:r>
      <w:r w:rsidRPr="007C42D3">
        <w:rPr>
          <w:rFonts w:ascii="Times New Roman" w:eastAsia="Times New Roman" w:hAnsi="Times New Roman" w:cs="Times New Roman"/>
          <w:color w:val="000000"/>
          <w:sz w:val="24"/>
          <w:szCs w:val="24"/>
          <w:lang w:eastAsia="en-AU"/>
        </w:rPr>
        <w:t>.</w:t>
      </w:r>
    </w:p>
    <w:p w14:paraId="72713984" w14:textId="6B364E4B" w:rsidR="00E636CC" w:rsidRPr="007C42D3" w:rsidRDefault="00E636CC" w:rsidP="00E636CC">
      <w:pPr>
        <w:pStyle w:val="h4Subdiv"/>
      </w:pPr>
      <w:bookmarkStart w:id="43" w:name="_Toc80890604"/>
      <w:r w:rsidRPr="007C42D3">
        <w:lastRenderedPageBreak/>
        <w:t xml:space="preserve">Subdivision </w:t>
      </w:r>
      <w:r w:rsidR="00083338" w:rsidRPr="007C42D3">
        <w:t>3</w:t>
      </w:r>
      <w:r w:rsidRPr="007C42D3">
        <w:t xml:space="preserve">—Model-only soil organic carbon stock estimation and its </w:t>
      </w:r>
      <w:r w:rsidR="0095676A" w:rsidRPr="007C42D3">
        <w:t xml:space="preserve">sampling </w:t>
      </w:r>
      <w:r w:rsidRPr="007C42D3">
        <w:t>variance for the CEA for each estimation event</w:t>
      </w:r>
      <w:bookmarkEnd w:id="43"/>
    </w:p>
    <w:p w14:paraId="69EDCB66" w14:textId="452B4760" w:rsidR="004224D9" w:rsidRPr="007C42D3" w:rsidRDefault="004224D9" w:rsidP="007A4845">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650D54"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applies a model-only approach to estimate soil organic carbon stock and its variance for the CEA for an estimation event. </w:t>
      </w:r>
    </w:p>
    <w:p w14:paraId="0BD5C19A" w14:textId="71B54156" w:rsidR="00FA2F46" w:rsidRPr="007C42D3" w:rsidRDefault="00526CC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1</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modelled soil organic carbon stock in each layer of each stratum</w:t>
      </w:r>
    </w:p>
    <w:p w14:paraId="0396BDB0" w14:textId="315FA4B8" w:rsidR="008D6F67" w:rsidRPr="007C42D3" w:rsidRDefault="004C0DF5"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adjusts the </w:t>
      </w:r>
      <w:r w:rsidR="004224D9" w:rsidRPr="007C42D3">
        <w:rPr>
          <w:rFonts w:ascii="Times New Roman" w:eastAsia="Times New Roman" w:hAnsi="Times New Roman" w:cs="Times New Roman"/>
          <w:color w:val="000000"/>
          <w:sz w:val="24"/>
          <w:szCs w:val="24"/>
          <w:lang w:eastAsia="en-AU"/>
        </w:rPr>
        <w:t xml:space="preserve">modelled </w:t>
      </w:r>
      <w:r w:rsidRPr="007C42D3">
        <w:rPr>
          <w:rFonts w:ascii="Times New Roman" w:eastAsia="Times New Roman" w:hAnsi="Times New Roman" w:cs="Times New Roman"/>
          <w:color w:val="000000"/>
          <w:sz w:val="24"/>
          <w:szCs w:val="24"/>
          <w:lang w:eastAsia="en-AU"/>
        </w:rPr>
        <w:t>carbon stock estimates to the ESM</w:t>
      </w:r>
      <w:r w:rsidR="00DD6ED0" w:rsidRPr="007C42D3">
        <w:rPr>
          <w:rFonts w:ascii="Times New Roman" w:eastAsia="Times New Roman" w:hAnsi="Times New Roman" w:cs="Times New Roman"/>
          <w:color w:val="000000"/>
          <w:sz w:val="24"/>
          <w:szCs w:val="24"/>
          <w:lang w:eastAsia="en-AU"/>
        </w:rPr>
        <w:t xml:space="preserve">. </w:t>
      </w:r>
      <w:r w:rsidR="002F35C7" w:rsidRPr="007C42D3">
        <w:rPr>
          <w:rFonts w:ascii="Times New Roman" w:eastAsia="Times New Roman" w:hAnsi="Times New Roman" w:cs="Times New Roman"/>
          <w:color w:val="000000"/>
          <w:sz w:val="24"/>
          <w:szCs w:val="24"/>
          <w:lang w:eastAsia="en-AU"/>
        </w:rPr>
        <w:t xml:space="preserve">As per the definition of modelled carbon stock estimates, </w:t>
      </w:r>
      <w:r w:rsidR="004224D9" w:rsidRPr="007C42D3">
        <w:rPr>
          <w:rFonts w:ascii="Times New Roman" w:eastAsia="Times New Roman" w:hAnsi="Times New Roman" w:cs="Times New Roman"/>
          <w:color w:val="000000"/>
          <w:sz w:val="24"/>
          <w:szCs w:val="24"/>
          <w:lang w:eastAsia="en-AU"/>
        </w:rPr>
        <w:t>these</w:t>
      </w:r>
      <w:r w:rsidR="002F35C7" w:rsidRPr="007C42D3">
        <w:rPr>
          <w:rFonts w:ascii="Times New Roman" w:eastAsia="Times New Roman" w:hAnsi="Times New Roman" w:cs="Times New Roman"/>
          <w:color w:val="000000"/>
          <w:sz w:val="24"/>
          <w:szCs w:val="24"/>
          <w:lang w:eastAsia="en-AU"/>
        </w:rPr>
        <w:t xml:space="preserve"> must be provided with a corresponding oven dry whole soil mass </w:t>
      </w:r>
      <w:r w:rsidR="00E92167" w:rsidRPr="007C42D3">
        <w:rPr>
          <w:rFonts w:ascii="Times New Roman" w:eastAsia="Times New Roman" w:hAnsi="Times New Roman" w:cs="Times New Roman"/>
          <w:color w:val="000000"/>
          <w:sz w:val="24"/>
          <w:szCs w:val="24"/>
          <w:lang w:eastAsia="en-AU"/>
        </w:rPr>
        <w:t>for each geospatially distinct unit in each strat</w:t>
      </w:r>
      <w:r w:rsidR="00D43A0D" w:rsidRPr="007C42D3">
        <w:rPr>
          <w:rFonts w:ascii="Times New Roman" w:eastAsia="Times New Roman" w:hAnsi="Times New Roman" w:cs="Times New Roman"/>
          <w:color w:val="000000"/>
          <w:sz w:val="24"/>
          <w:szCs w:val="24"/>
          <w:lang w:eastAsia="en-AU"/>
        </w:rPr>
        <w:t>um</w:t>
      </w:r>
      <w:r w:rsidR="00E92167" w:rsidRPr="007C42D3">
        <w:rPr>
          <w:rFonts w:ascii="Times New Roman" w:eastAsia="Times New Roman" w:hAnsi="Times New Roman" w:cs="Times New Roman"/>
          <w:color w:val="000000"/>
          <w:sz w:val="24"/>
          <w:szCs w:val="24"/>
          <w:lang w:eastAsia="en-AU"/>
        </w:rPr>
        <w:t xml:space="preserve"> of the CEA.</w:t>
      </w:r>
    </w:p>
    <w:p w14:paraId="35CD8827" w14:textId="4CB1F830" w:rsidR="00CA614F" w:rsidRPr="007C42D3" w:rsidRDefault="004C0DF5"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w:t>
      </w:r>
      <w:r w:rsidR="00DD6ED0" w:rsidRPr="007C42D3">
        <w:rPr>
          <w:rFonts w:ascii="Times New Roman" w:eastAsia="Times New Roman" w:hAnsi="Times New Roman" w:cs="Times New Roman"/>
          <w:color w:val="000000"/>
          <w:sz w:val="24"/>
          <w:szCs w:val="24"/>
          <w:lang w:eastAsia="en-AU"/>
        </w:rPr>
        <w:t>the model</w:t>
      </w:r>
      <w:r w:rsidR="00B03230" w:rsidRPr="007C42D3">
        <w:rPr>
          <w:rFonts w:ascii="Times New Roman" w:eastAsia="Times New Roman" w:hAnsi="Times New Roman" w:cs="Times New Roman"/>
          <w:color w:val="000000"/>
          <w:sz w:val="24"/>
          <w:szCs w:val="24"/>
          <w:lang w:eastAsia="en-AU"/>
        </w:rPr>
        <w:t>led soil mass</w:t>
      </w:r>
      <w:r w:rsidR="00CA614F" w:rsidRPr="007C42D3">
        <w:rPr>
          <w:rFonts w:ascii="Times New Roman" w:eastAsia="Times New Roman" w:hAnsi="Times New Roman" w:cs="Times New Roman"/>
          <w:color w:val="000000"/>
          <w:sz w:val="24"/>
          <w:szCs w:val="24"/>
          <w:lang w:eastAsia="en-AU"/>
        </w:rPr>
        <w:t xml:space="preserve"> </w:t>
      </w:r>
      <w:r w:rsidR="004224D9" w:rsidRPr="007C42D3">
        <w:rPr>
          <w:rFonts w:ascii="Times New Roman" w:eastAsia="Times New Roman" w:hAnsi="Times New Roman" w:cs="Times New Roman"/>
          <w:color w:val="000000"/>
          <w:sz w:val="24"/>
          <w:szCs w:val="24"/>
          <w:lang w:eastAsia="en-AU"/>
        </w:rPr>
        <w:t>exceeds</w:t>
      </w:r>
      <w:r w:rsidR="00CA614F" w:rsidRPr="007C42D3">
        <w:rPr>
          <w:rFonts w:ascii="Times New Roman" w:eastAsia="Times New Roman" w:hAnsi="Times New Roman" w:cs="Times New Roman"/>
          <w:color w:val="000000"/>
          <w:sz w:val="24"/>
          <w:szCs w:val="24"/>
          <w:lang w:eastAsia="en-AU"/>
        </w:rPr>
        <w:t xml:space="preserve"> the ESM, the approach aligns the </w:t>
      </w:r>
      <w:r w:rsidRPr="007C42D3">
        <w:rPr>
          <w:rFonts w:ascii="Times New Roman" w:eastAsia="Times New Roman" w:hAnsi="Times New Roman" w:cs="Times New Roman"/>
          <w:color w:val="000000"/>
          <w:sz w:val="24"/>
          <w:szCs w:val="24"/>
          <w:lang w:eastAsia="en-AU"/>
        </w:rPr>
        <w:t>carbon stocks</w:t>
      </w:r>
      <w:r w:rsidR="004224D9" w:rsidRPr="007C42D3">
        <w:rPr>
          <w:rFonts w:ascii="Times New Roman" w:eastAsia="Times New Roman" w:hAnsi="Times New Roman" w:cs="Times New Roman"/>
          <w:color w:val="000000"/>
          <w:sz w:val="24"/>
          <w:szCs w:val="24"/>
          <w:lang w:eastAsia="en-AU"/>
        </w:rPr>
        <w:t xml:space="preserve"> to the ESM</w:t>
      </w:r>
      <w:r w:rsidRPr="007C42D3">
        <w:rPr>
          <w:rFonts w:ascii="Times New Roman" w:eastAsia="Times New Roman" w:hAnsi="Times New Roman" w:cs="Times New Roman"/>
          <w:color w:val="000000"/>
          <w:sz w:val="24"/>
          <w:szCs w:val="24"/>
          <w:lang w:eastAsia="en-AU"/>
        </w:rPr>
        <w:t xml:space="preserve"> </w:t>
      </w:r>
      <w:r w:rsidR="00CA614F" w:rsidRPr="007C42D3">
        <w:rPr>
          <w:rFonts w:ascii="Times New Roman" w:eastAsia="Times New Roman" w:hAnsi="Times New Roman" w:cs="Times New Roman"/>
          <w:color w:val="000000"/>
          <w:sz w:val="24"/>
          <w:szCs w:val="24"/>
          <w:lang w:eastAsia="en-AU"/>
        </w:rPr>
        <w:t xml:space="preserve">by reducing the </w:t>
      </w:r>
      <w:r w:rsidR="009714CC" w:rsidRPr="007C42D3">
        <w:rPr>
          <w:rFonts w:ascii="Times New Roman" w:eastAsia="Times New Roman" w:hAnsi="Times New Roman" w:cs="Times New Roman"/>
          <w:color w:val="000000"/>
          <w:sz w:val="24"/>
          <w:szCs w:val="24"/>
          <w:lang w:eastAsia="en-AU"/>
        </w:rPr>
        <w:t xml:space="preserve">soil organic </w:t>
      </w:r>
      <w:r w:rsidR="00CA614F" w:rsidRPr="007C42D3">
        <w:rPr>
          <w:rFonts w:ascii="Times New Roman" w:eastAsia="Times New Roman" w:hAnsi="Times New Roman" w:cs="Times New Roman"/>
          <w:color w:val="000000"/>
          <w:sz w:val="24"/>
          <w:szCs w:val="24"/>
          <w:lang w:eastAsia="en-AU"/>
        </w:rPr>
        <w:t xml:space="preserve">carbon stock </w:t>
      </w:r>
      <w:r w:rsidR="004224D9" w:rsidRPr="007C42D3">
        <w:rPr>
          <w:rFonts w:ascii="Times New Roman" w:eastAsia="Times New Roman" w:hAnsi="Times New Roman" w:cs="Times New Roman"/>
          <w:color w:val="000000"/>
          <w:sz w:val="24"/>
          <w:szCs w:val="24"/>
          <w:lang w:eastAsia="en-AU"/>
        </w:rPr>
        <w:t xml:space="preserve">in </w:t>
      </w:r>
      <w:r w:rsidR="00CA614F" w:rsidRPr="007C42D3">
        <w:rPr>
          <w:rFonts w:ascii="Times New Roman" w:eastAsia="Times New Roman" w:hAnsi="Times New Roman" w:cs="Times New Roman"/>
          <w:color w:val="000000"/>
          <w:sz w:val="24"/>
          <w:szCs w:val="24"/>
          <w:lang w:eastAsia="en-AU"/>
        </w:rPr>
        <w:t xml:space="preserve">proportion to </w:t>
      </w:r>
      <w:r w:rsidRPr="007C42D3">
        <w:rPr>
          <w:rFonts w:ascii="Times New Roman" w:eastAsia="Times New Roman" w:hAnsi="Times New Roman" w:cs="Times New Roman"/>
          <w:color w:val="000000"/>
          <w:sz w:val="24"/>
          <w:szCs w:val="24"/>
          <w:lang w:eastAsia="en-AU"/>
        </w:rPr>
        <w:t xml:space="preserve">the amount </w:t>
      </w:r>
      <w:r w:rsidR="004224D9"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which </w:t>
      </w:r>
      <w:r w:rsidR="00640F17" w:rsidRPr="007C42D3">
        <w:rPr>
          <w:rFonts w:ascii="Times New Roman" w:eastAsia="Times New Roman" w:hAnsi="Times New Roman" w:cs="Times New Roman"/>
          <w:color w:val="000000"/>
          <w:sz w:val="24"/>
          <w:szCs w:val="24"/>
          <w:lang w:eastAsia="en-AU"/>
        </w:rPr>
        <w:t>the model</w:t>
      </w:r>
      <w:r w:rsidR="009714CC" w:rsidRPr="007C42D3">
        <w:rPr>
          <w:rFonts w:ascii="Times New Roman" w:eastAsia="Times New Roman" w:hAnsi="Times New Roman" w:cs="Times New Roman"/>
          <w:color w:val="000000"/>
          <w:sz w:val="24"/>
          <w:szCs w:val="24"/>
          <w:lang w:eastAsia="en-AU"/>
        </w:rPr>
        <w:t>led soil</w:t>
      </w:r>
      <w:r w:rsidR="00CA614F" w:rsidRPr="007C42D3">
        <w:rPr>
          <w:rFonts w:ascii="Times New Roman" w:eastAsia="Times New Roman" w:hAnsi="Times New Roman" w:cs="Times New Roman"/>
          <w:color w:val="000000"/>
          <w:sz w:val="24"/>
          <w:szCs w:val="24"/>
          <w:lang w:eastAsia="en-AU"/>
        </w:rPr>
        <w:t xml:space="preserve"> mass exceeds the </w:t>
      </w:r>
      <w:r w:rsidR="00640F17" w:rsidRPr="007C42D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 xml:space="preserve"> (which </w:t>
      </w:r>
      <w:r w:rsidR="000519A1" w:rsidRPr="007C42D3">
        <w:rPr>
          <w:rFonts w:ascii="Times New Roman" w:eastAsia="Times New Roman" w:hAnsi="Times New Roman" w:cs="Times New Roman"/>
          <w:color w:val="000000"/>
          <w:sz w:val="24"/>
          <w:szCs w:val="24"/>
          <w:lang w:eastAsia="en-AU"/>
        </w:rPr>
        <w:t>can be</w:t>
      </w:r>
      <w:r w:rsidRPr="007C42D3">
        <w:rPr>
          <w:rFonts w:ascii="Times New Roman" w:eastAsia="Times New Roman" w:hAnsi="Times New Roman" w:cs="Times New Roman"/>
          <w:color w:val="000000"/>
          <w:sz w:val="24"/>
          <w:szCs w:val="24"/>
          <w:lang w:eastAsia="en-AU"/>
        </w:rPr>
        <w:t xml:space="preserve"> achieved more precisely if </w:t>
      </w:r>
      <w:r w:rsidR="004224D9" w:rsidRPr="007C42D3">
        <w:rPr>
          <w:rFonts w:ascii="Times New Roman" w:eastAsia="Times New Roman" w:hAnsi="Times New Roman" w:cs="Times New Roman"/>
          <w:color w:val="000000"/>
          <w:sz w:val="24"/>
          <w:szCs w:val="24"/>
          <w:lang w:eastAsia="en-AU"/>
        </w:rPr>
        <w:t xml:space="preserve">modelled carbon stock estimates have been provided for individual </w:t>
      </w:r>
      <w:r w:rsidRPr="007C42D3">
        <w:rPr>
          <w:rFonts w:ascii="Times New Roman" w:eastAsia="Times New Roman" w:hAnsi="Times New Roman" w:cs="Times New Roman"/>
          <w:color w:val="000000"/>
          <w:sz w:val="24"/>
          <w:szCs w:val="24"/>
          <w:lang w:eastAsia="en-AU"/>
        </w:rPr>
        <w:t>sublayer</w:t>
      </w:r>
      <w:r w:rsidR="004224D9"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w:t>
      </w:r>
      <w:r w:rsidR="00CA614F" w:rsidRPr="007C42D3">
        <w:rPr>
          <w:rFonts w:ascii="Times New Roman" w:eastAsia="Times New Roman" w:hAnsi="Times New Roman" w:cs="Times New Roman"/>
          <w:color w:val="000000"/>
          <w:sz w:val="24"/>
          <w:szCs w:val="24"/>
          <w:lang w:eastAsia="en-AU"/>
        </w:rPr>
        <w:t xml:space="preserve"> If </w:t>
      </w:r>
      <w:r w:rsidR="004224D9" w:rsidRPr="007C42D3">
        <w:rPr>
          <w:rFonts w:ascii="Times New Roman" w:eastAsia="Times New Roman" w:hAnsi="Times New Roman" w:cs="Times New Roman"/>
          <w:color w:val="000000"/>
          <w:sz w:val="24"/>
          <w:szCs w:val="24"/>
          <w:lang w:eastAsia="en-AU"/>
        </w:rPr>
        <w:t xml:space="preserve">modelled carbon stock estimates </w:t>
      </w:r>
      <w:r w:rsidR="000519A1" w:rsidRPr="007C42D3">
        <w:rPr>
          <w:rFonts w:ascii="Times New Roman" w:eastAsia="Times New Roman" w:hAnsi="Times New Roman" w:cs="Times New Roman"/>
          <w:color w:val="000000"/>
          <w:sz w:val="24"/>
          <w:szCs w:val="24"/>
          <w:lang w:eastAsia="en-AU"/>
        </w:rPr>
        <w:t>have</w:t>
      </w:r>
      <w:r w:rsidR="00CA614F" w:rsidRPr="007C42D3">
        <w:rPr>
          <w:rFonts w:ascii="Times New Roman" w:eastAsia="Times New Roman" w:hAnsi="Times New Roman" w:cs="Times New Roman"/>
          <w:color w:val="000000"/>
          <w:sz w:val="24"/>
          <w:szCs w:val="24"/>
          <w:lang w:eastAsia="en-AU"/>
        </w:rPr>
        <w:t xml:space="preserve"> been </w:t>
      </w:r>
      <w:r w:rsidR="004224D9" w:rsidRPr="007C42D3">
        <w:rPr>
          <w:rFonts w:ascii="Times New Roman" w:eastAsia="Times New Roman" w:hAnsi="Times New Roman" w:cs="Times New Roman"/>
          <w:color w:val="000000"/>
          <w:sz w:val="24"/>
          <w:szCs w:val="24"/>
          <w:lang w:eastAsia="en-AU"/>
        </w:rPr>
        <w:t>provided for individual sublayers</w:t>
      </w:r>
      <w:r w:rsidR="00CA614F" w:rsidRPr="007C42D3">
        <w:rPr>
          <w:rFonts w:ascii="Times New Roman" w:eastAsia="Times New Roman" w:hAnsi="Times New Roman" w:cs="Times New Roman"/>
          <w:color w:val="000000"/>
          <w:sz w:val="24"/>
          <w:szCs w:val="24"/>
          <w:lang w:eastAsia="en-AU"/>
        </w:rPr>
        <w:t xml:space="preserve">, the soil </w:t>
      </w:r>
      <w:r w:rsidR="008A3149" w:rsidRPr="007C42D3">
        <w:rPr>
          <w:rFonts w:ascii="Times New Roman" w:eastAsia="Times New Roman" w:hAnsi="Times New Roman" w:cs="Times New Roman"/>
          <w:color w:val="000000"/>
          <w:sz w:val="24"/>
          <w:szCs w:val="24"/>
          <w:lang w:eastAsia="en-AU"/>
        </w:rPr>
        <w:t xml:space="preserve">organic </w:t>
      </w:r>
      <w:r w:rsidR="00CA614F" w:rsidRPr="007C42D3">
        <w:rPr>
          <w:rFonts w:ascii="Times New Roman" w:eastAsia="Times New Roman" w:hAnsi="Times New Roman" w:cs="Times New Roman"/>
          <w:color w:val="000000"/>
          <w:sz w:val="24"/>
          <w:szCs w:val="24"/>
          <w:lang w:eastAsia="en-AU"/>
        </w:rPr>
        <w:t>carbon stock of each layer is summed,</w:t>
      </w:r>
      <w:r w:rsidR="00CA614F" w:rsidRPr="007C42D3">
        <w:t xml:space="preserve"> </w:t>
      </w:r>
      <w:r w:rsidR="00CA614F" w:rsidRPr="007C42D3">
        <w:rPr>
          <w:rFonts w:ascii="Times New Roman" w:eastAsia="Times New Roman" w:hAnsi="Times New Roman" w:cs="Times New Roman"/>
          <w:color w:val="000000"/>
          <w:sz w:val="24"/>
          <w:szCs w:val="24"/>
          <w:lang w:eastAsia="en-AU"/>
        </w:rPr>
        <w:t>progressing incrementally down from the soil surface</w:t>
      </w:r>
      <w:r w:rsidR="004224D9" w:rsidRPr="007C42D3">
        <w:rPr>
          <w:rFonts w:ascii="Times New Roman" w:eastAsia="Times New Roman" w:hAnsi="Times New Roman" w:cs="Times New Roman"/>
          <w:color w:val="000000"/>
          <w:sz w:val="24"/>
          <w:szCs w:val="24"/>
          <w:lang w:eastAsia="en-AU"/>
        </w:rPr>
        <w:t xml:space="preserve"> to the depth</w:t>
      </w:r>
      <w:r w:rsidR="00CA614F" w:rsidRPr="007C42D3">
        <w:rPr>
          <w:rFonts w:ascii="Times New Roman" w:eastAsia="Times New Roman" w:hAnsi="Times New Roman" w:cs="Times New Roman"/>
          <w:color w:val="000000"/>
          <w:sz w:val="24"/>
          <w:szCs w:val="24"/>
          <w:lang w:eastAsia="en-AU"/>
        </w:rPr>
        <w:t xml:space="preserve"> required to produce a value for sample mass that is equal to or exceeds the ESM. In the sublayer where ESM is met or exceeded, the contribution of the carbon stock of the estimate is proportional to the </w:t>
      </w:r>
      <w:r w:rsidR="00D43A0D" w:rsidRPr="007C42D3">
        <w:rPr>
          <w:rFonts w:ascii="Times New Roman" w:eastAsia="Times New Roman" w:hAnsi="Times New Roman" w:cs="Times New Roman"/>
          <w:color w:val="000000"/>
          <w:sz w:val="24"/>
          <w:szCs w:val="24"/>
          <w:lang w:eastAsia="en-AU"/>
        </w:rPr>
        <w:t>fraction of the soil mass of the sublayer required to achieve the ESM of the soil layer</w:t>
      </w:r>
      <w:r w:rsidR="00CA614F" w:rsidRPr="007C42D3">
        <w:rPr>
          <w:rFonts w:ascii="Times New Roman" w:eastAsia="Times New Roman" w:hAnsi="Times New Roman" w:cs="Times New Roman"/>
          <w:color w:val="000000"/>
          <w:sz w:val="24"/>
          <w:szCs w:val="24"/>
          <w:lang w:eastAsia="en-AU"/>
        </w:rPr>
        <w:t xml:space="preserve">. </w:t>
      </w:r>
    </w:p>
    <w:p w14:paraId="08D00371" w14:textId="10423C0B" w:rsidR="007D222F" w:rsidRPr="007C42D3" w:rsidRDefault="007D222F"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the total mass of a modelled carbon stock estimate is less than the ESM, only the carbon stock to the model’s soil mass can contribute to the estimate. It would not be appropriate to assume that the higher mass of soil </w:t>
      </w:r>
      <w:r w:rsidR="00ED2DAC" w:rsidRPr="007C42D3">
        <w:rPr>
          <w:rFonts w:ascii="Times New Roman" w:eastAsia="Times New Roman" w:hAnsi="Times New Roman" w:cs="Times New Roman"/>
          <w:color w:val="000000"/>
          <w:sz w:val="24"/>
          <w:szCs w:val="24"/>
          <w:lang w:eastAsia="en-AU"/>
        </w:rPr>
        <w:t xml:space="preserve">to </w:t>
      </w:r>
      <w:r w:rsidRPr="007C42D3">
        <w:rPr>
          <w:rFonts w:ascii="Times New Roman" w:eastAsia="Times New Roman" w:hAnsi="Times New Roman" w:cs="Times New Roman"/>
          <w:color w:val="000000"/>
          <w:sz w:val="24"/>
          <w:szCs w:val="24"/>
          <w:lang w:eastAsia="en-AU"/>
        </w:rPr>
        <w:t xml:space="preserve">the ESM has the same soil </w:t>
      </w:r>
      <w:r w:rsidR="008A3149"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concentration as the model for the lower soil mass – </w:t>
      </w:r>
      <w:r w:rsidR="004224D9" w:rsidRPr="007C42D3">
        <w:rPr>
          <w:rFonts w:ascii="Times New Roman" w:eastAsia="Times New Roman" w:hAnsi="Times New Roman" w:cs="Times New Roman"/>
          <w:color w:val="000000"/>
          <w:sz w:val="24"/>
          <w:szCs w:val="24"/>
          <w:lang w:eastAsia="en-AU"/>
        </w:rPr>
        <w:t>based on the second assumption listed above</w:t>
      </w:r>
      <w:r w:rsidRPr="007C42D3">
        <w:rPr>
          <w:rFonts w:ascii="Times New Roman" w:eastAsia="Times New Roman" w:hAnsi="Times New Roman" w:cs="Times New Roman"/>
          <w:color w:val="000000"/>
          <w:sz w:val="24"/>
          <w:szCs w:val="24"/>
          <w:lang w:eastAsia="en-AU"/>
        </w:rPr>
        <w:t xml:space="preserve"> as well as the possibility that there is no soil beneath the mass estimated by the model. </w:t>
      </w:r>
    </w:p>
    <w:p w14:paraId="6DA25692" w14:textId="04248152"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If there is confidence that a CEA’s ESM is to be unchanged for the duration of the project</w:t>
      </w:r>
      <w:r w:rsidR="00FA79F9" w:rsidRPr="007C42D3">
        <w:rPr>
          <w:rFonts w:ascii="Times New Roman" w:eastAsia="Times New Roman" w:hAnsi="Times New Roman" w:cs="Times New Roman"/>
          <w:color w:val="000000"/>
          <w:sz w:val="24"/>
          <w:szCs w:val="24"/>
          <w:lang w:eastAsia="en-AU"/>
        </w:rPr>
        <w:t>’s crediting period (i.e. the CEA</w:t>
      </w:r>
      <w:r w:rsidR="000415F7" w:rsidRPr="007C42D3">
        <w:rPr>
          <w:rFonts w:ascii="Times New Roman" w:eastAsia="Times New Roman" w:hAnsi="Times New Roman" w:cs="Times New Roman"/>
          <w:color w:val="000000"/>
          <w:sz w:val="24"/>
          <w:szCs w:val="24"/>
          <w:lang w:eastAsia="en-AU"/>
        </w:rPr>
        <w:t>'</w:t>
      </w:r>
      <w:r w:rsidR="00FA79F9" w:rsidRPr="007C42D3">
        <w:rPr>
          <w:rFonts w:ascii="Times New Roman" w:eastAsia="Times New Roman" w:hAnsi="Times New Roman" w:cs="Times New Roman"/>
          <w:color w:val="000000"/>
          <w:sz w:val="24"/>
          <w:szCs w:val="24"/>
          <w:lang w:eastAsia="en-AU"/>
        </w:rPr>
        <w:t>s boundaries won’t change)</w:t>
      </w:r>
      <w:r w:rsidRPr="007C42D3">
        <w:rPr>
          <w:rFonts w:ascii="Times New Roman" w:eastAsia="Times New Roman" w:hAnsi="Times New Roman" w:cs="Times New Roman"/>
          <w:color w:val="000000"/>
          <w:sz w:val="24"/>
          <w:szCs w:val="24"/>
          <w:lang w:eastAsia="en-AU"/>
        </w:rPr>
        <w:t>, providing the model</w:t>
      </w:r>
      <w:r w:rsidR="00FA79F9"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carbon stock </w:t>
      </w:r>
      <w:r w:rsidR="00FA79F9" w:rsidRPr="007C42D3">
        <w:rPr>
          <w:rFonts w:ascii="Times New Roman" w:eastAsia="Times New Roman" w:hAnsi="Times New Roman" w:cs="Times New Roman"/>
          <w:color w:val="000000"/>
          <w:sz w:val="24"/>
          <w:szCs w:val="24"/>
          <w:lang w:eastAsia="en-AU"/>
        </w:rPr>
        <w:t xml:space="preserve">estimates </w:t>
      </w:r>
      <w:r w:rsidRPr="007C42D3">
        <w:rPr>
          <w:rFonts w:ascii="Times New Roman" w:eastAsia="Times New Roman" w:hAnsi="Times New Roman" w:cs="Times New Roman"/>
          <w:color w:val="000000"/>
          <w:sz w:val="24"/>
          <w:szCs w:val="24"/>
          <w:lang w:eastAsia="en-AU"/>
        </w:rPr>
        <w:t xml:space="preserve">to the ESM may suffice. However, there are circumstances where providing </w:t>
      </w:r>
      <w:r w:rsidR="00FA79F9" w:rsidRPr="007C42D3">
        <w:rPr>
          <w:rFonts w:ascii="Times New Roman" w:eastAsia="Times New Roman" w:hAnsi="Times New Roman" w:cs="Times New Roman"/>
          <w:color w:val="000000"/>
          <w:sz w:val="24"/>
          <w:szCs w:val="24"/>
          <w:lang w:eastAsia="en-AU"/>
        </w:rPr>
        <w:t xml:space="preserve">modelled carbon stock </w:t>
      </w:r>
      <w:r w:rsidRPr="007C42D3">
        <w:rPr>
          <w:rFonts w:ascii="Times New Roman" w:eastAsia="Times New Roman" w:hAnsi="Times New Roman" w:cs="Times New Roman"/>
          <w:color w:val="000000"/>
          <w:sz w:val="24"/>
          <w:szCs w:val="24"/>
          <w:lang w:eastAsia="en-AU"/>
        </w:rPr>
        <w:t xml:space="preserve">to masses above and below the ESM will reduce the chances of misaligned masses </w:t>
      </w:r>
      <w:r w:rsidR="000415F7" w:rsidRPr="007C42D3">
        <w:rPr>
          <w:rFonts w:ascii="Times New Roman" w:eastAsia="Times New Roman" w:hAnsi="Times New Roman" w:cs="Times New Roman"/>
          <w:color w:val="000000"/>
          <w:sz w:val="24"/>
          <w:szCs w:val="24"/>
          <w:lang w:eastAsia="en-AU"/>
        </w:rPr>
        <w:t>across</w:t>
      </w:r>
      <w:r w:rsidRPr="007C42D3">
        <w:rPr>
          <w:rFonts w:ascii="Times New Roman" w:eastAsia="Times New Roman" w:hAnsi="Times New Roman" w:cs="Times New Roman"/>
          <w:color w:val="000000"/>
          <w:sz w:val="24"/>
          <w:szCs w:val="24"/>
          <w:lang w:eastAsia="en-AU"/>
        </w:rPr>
        <w:t xml:space="preserve"> estimation events (resulting in a conservative estimate of carbon stocks in subsequent estimation events according to the operation of this section). This could occur if</w:t>
      </w:r>
      <w:r w:rsidR="00FA79F9" w:rsidRPr="007C42D3">
        <w:rPr>
          <w:rFonts w:ascii="Times New Roman" w:eastAsia="Times New Roman" w:hAnsi="Times New Roman" w:cs="Times New Roman"/>
          <w:color w:val="000000"/>
          <w:sz w:val="24"/>
          <w:szCs w:val="24"/>
          <w:lang w:eastAsia="en-AU"/>
        </w:rPr>
        <w:t>:</w:t>
      </w:r>
    </w:p>
    <w:p w14:paraId="07E0168E" w14:textId="580632BC" w:rsidR="00B03230"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layers are to be adjusted in accordance with paragraph 10(2)(b) of this Schedule</w:t>
      </w:r>
      <w:r w:rsidR="00BF189E" w:rsidRPr="007C42D3">
        <w:rPr>
          <w:rFonts w:ascii="Times New Roman" w:eastAsia="Times New Roman" w:hAnsi="Times New Roman" w:cs="Times New Roman"/>
          <w:color w:val="000000"/>
          <w:sz w:val="24"/>
          <w:szCs w:val="24"/>
          <w:lang w:eastAsia="en-AU"/>
        </w:rPr>
        <w:t>.</w:t>
      </w:r>
    </w:p>
    <w:p w14:paraId="124FD5B9" w14:textId="34C77E83" w:rsidR="00FC3E1F"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any </w:t>
      </w:r>
      <w:r w:rsidR="00FC3E1F" w:rsidRPr="007C42D3">
        <w:rPr>
          <w:rFonts w:ascii="Times New Roman" w:eastAsia="Times New Roman" w:hAnsi="Times New Roman" w:cs="Times New Roman"/>
          <w:color w:val="000000"/>
          <w:sz w:val="24"/>
          <w:szCs w:val="24"/>
          <w:lang w:eastAsia="en-AU"/>
        </w:rPr>
        <w:t>provisions included</w:t>
      </w:r>
      <w:r w:rsidRPr="007C42D3">
        <w:rPr>
          <w:rFonts w:ascii="Times New Roman" w:eastAsia="Times New Roman" w:hAnsi="Times New Roman" w:cs="Times New Roman"/>
          <w:color w:val="000000"/>
          <w:sz w:val="24"/>
          <w:szCs w:val="24"/>
          <w:lang w:eastAsia="en-AU"/>
        </w:rPr>
        <w:t xml:space="preserve"> in the Supplement are u</w:t>
      </w:r>
      <w:r w:rsidR="00FC3E1F" w:rsidRPr="007C42D3">
        <w:rPr>
          <w:rFonts w:ascii="Times New Roman" w:eastAsia="Times New Roman" w:hAnsi="Times New Roman" w:cs="Times New Roman"/>
          <w:color w:val="000000"/>
          <w:sz w:val="24"/>
          <w:szCs w:val="24"/>
          <w:lang w:eastAsia="en-AU"/>
        </w:rPr>
        <w:t>sed</w:t>
      </w:r>
      <w:r w:rsidRPr="007C42D3">
        <w:rPr>
          <w:rFonts w:ascii="Times New Roman" w:eastAsia="Times New Roman" w:hAnsi="Times New Roman" w:cs="Times New Roman"/>
          <w:color w:val="000000"/>
          <w:sz w:val="24"/>
          <w:szCs w:val="24"/>
          <w:lang w:eastAsia="en-AU"/>
        </w:rPr>
        <w:t xml:space="preserve"> to align masses between estimation events</w:t>
      </w:r>
      <w:r w:rsidR="00FC3E1F" w:rsidRPr="007C42D3">
        <w:rPr>
          <w:rFonts w:ascii="Times New Roman" w:eastAsia="Times New Roman" w:hAnsi="Times New Roman" w:cs="Times New Roman"/>
          <w:color w:val="000000"/>
          <w:sz w:val="24"/>
          <w:szCs w:val="24"/>
          <w:lang w:eastAsia="en-AU"/>
        </w:rPr>
        <w:t xml:space="preserve"> by removing sublayers</w:t>
      </w:r>
      <w:r w:rsidR="00BF189E" w:rsidRPr="007C42D3">
        <w:rPr>
          <w:rFonts w:ascii="Times New Roman" w:eastAsia="Times New Roman" w:hAnsi="Times New Roman" w:cs="Times New Roman"/>
          <w:color w:val="000000"/>
          <w:sz w:val="24"/>
          <w:szCs w:val="24"/>
          <w:lang w:eastAsia="en-AU"/>
        </w:rPr>
        <w:t>.</w:t>
      </w:r>
    </w:p>
    <w:p w14:paraId="093ABF1C" w14:textId="0D488487" w:rsidR="00B03230"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strata are to be moved between CEAs in accordance with subsection 6(3)</w:t>
      </w:r>
      <w:r w:rsidR="00FC3E1F" w:rsidRPr="007C42D3">
        <w:rPr>
          <w:rFonts w:ascii="Times New Roman" w:eastAsia="Times New Roman" w:hAnsi="Times New Roman" w:cs="Times New Roman"/>
          <w:color w:val="000000"/>
          <w:sz w:val="24"/>
          <w:szCs w:val="24"/>
          <w:lang w:eastAsia="en-AU"/>
        </w:rPr>
        <w:t xml:space="preserve"> of th</w:t>
      </w:r>
      <w:r w:rsidR="00FE73A3" w:rsidRPr="007C42D3">
        <w:rPr>
          <w:rFonts w:ascii="Times New Roman" w:eastAsia="Times New Roman" w:hAnsi="Times New Roman" w:cs="Times New Roman"/>
          <w:color w:val="000000"/>
          <w:sz w:val="24"/>
          <w:szCs w:val="24"/>
          <w:lang w:eastAsia="en-AU"/>
        </w:rPr>
        <w:t>is</w:t>
      </w:r>
      <w:r w:rsidR="00FC3E1F" w:rsidRPr="007C42D3">
        <w:rPr>
          <w:rFonts w:ascii="Times New Roman" w:eastAsia="Times New Roman" w:hAnsi="Times New Roman" w:cs="Times New Roman"/>
          <w:color w:val="000000"/>
          <w:sz w:val="24"/>
          <w:szCs w:val="24"/>
          <w:lang w:eastAsia="en-AU"/>
        </w:rPr>
        <w:t xml:space="preserve"> </w:t>
      </w:r>
      <w:r w:rsidR="00FE73A3" w:rsidRPr="007C42D3">
        <w:rPr>
          <w:rFonts w:ascii="Times New Roman" w:eastAsia="Times New Roman" w:hAnsi="Times New Roman" w:cs="Times New Roman"/>
          <w:color w:val="000000"/>
          <w:sz w:val="24"/>
          <w:szCs w:val="24"/>
          <w:lang w:eastAsia="en-AU"/>
        </w:rPr>
        <w:t>Schedule</w:t>
      </w:r>
      <w:r w:rsidR="00BF189E" w:rsidRPr="007C42D3">
        <w:rPr>
          <w:rFonts w:ascii="Times New Roman" w:eastAsia="Times New Roman" w:hAnsi="Times New Roman" w:cs="Times New Roman"/>
          <w:color w:val="000000"/>
          <w:sz w:val="24"/>
          <w:szCs w:val="24"/>
          <w:lang w:eastAsia="en-AU"/>
        </w:rPr>
        <w:t>.</w:t>
      </w:r>
    </w:p>
    <w:p w14:paraId="2DC25A2F" w14:textId="3210F2DB" w:rsidR="00B03230" w:rsidRPr="007C42D3" w:rsidRDefault="00FC3E1F"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m</w:t>
      </w:r>
      <w:r w:rsidR="00B03230" w:rsidRPr="007C42D3">
        <w:rPr>
          <w:rFonts w:ascii="Times New Roman" w:eastAsia="Times New Roman" w:hAnsi="Times New Roman" w:cs="Times New Roman"/>
          <w:color w:val="000000"/>
          <w:sz w:val="24"/>
          <w:szCs w:val="24"/>
          <w:lang w:eastAsia="en-AU"/>
        </w:rPr>
        <w:t xml:space="preserve">odel-assisted estimates are </w:t>
      </w:r>
      <w:r w:rsidRPr="007C42D3">
        <w:rPr>
          <w:rFonts w:ascii="Times New Roman" w:eastAsia="Times New Roman" w:hAnsi="Times New Roman" w:cs="Times New Roman"/>
          <w:color w:val="000000"/>
          <w:sz w:val="24"/>
          <w:szCs w:val="24"/>
          <w:lang w:eastAsia="en-AU"/>
        </w:rPr>
        <w:t>provided</w:t>
      </w:r>
      <w:r w:rsidR="00B03230"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for the first estimation event</w:t>
      </w:r>
      <w:r w:rsidR="00B03230" w:rsidRPr="007C42D3">
        <w:rPr>
          <w:rFonts w:ascii="Times New Roman" w:eastAsia="Times New Roman" w:hAnsi="Times New Roman" w:cs="Times New Roman"/>
          <w:color w:val="000000"/>
          <w:sz w:val="24"/>
          <w:szCs w:val="24"/>
          <w:lang w:eastAsia="en-AU"/>
        </w:rPr>
        <w:t xml:space="preserve"> (see subdivision </w:t>
      </w:r>
      <w:r w:rsidR="00083338" w:rsidRPr="007C42D3">
        <w:rPr>
          <w:rFonts w:ascii="Times New Roman" w:eastAsia="Times New Roman" w:hAnsi="Times New Roman" w:cs="Times New Roman"/>
          <w:color w:val="000000"/>
          <w:sz w:val="24"/>
          <w:szCs w:val="24"/>
          <w:lang w:eastAsia="en-AU"/>
        </w:rPr>
        <w:t>4</w:t>
      </w:r>
      <w:r w:rsidR="00B03230" w:rsidRPr="007C42D3">
        <w:rPr>
          <w:rFonts w:ascii="Times New Roman" w:eastAsia="Times New Roman" w:hAnsi="Times New Roman" w:cs="Times New Roman"/>
          <w:color w:val="000000"/>
          <w:sz w:val="24"/>
          <w:szCs w:val="24"/>
          <w:lang w:eastAsia="en-AU"/>
        </w:rPr>
        <w:t>) for which the ESM is not</w:t>
      </w:r>
      <w:r w:rsidRPr="007C42D3">
        <w:rPr>
          <w:rFonts w:ascii="Times New Roman" w:eastAsia="Times New Roman" w:hAnsi="Times New Roman" w:cs="Times New Roman"/>
          <w:color w:val="000000"/>
          <w:sz w:val="24"/>
          <w:szCs w:val="24"/>
          <w:lang w:eastAsia="en-AU"/>
        </w:rPr>
        <w:t xml:space="preserve"> yet</w:t>
      </w:r>
      <w:r w:rsidR="00B03230" w:rsidRPr="007C42D3">
        <w:rPr>
          <w:rFonts w:ascii="Times New Roman" w:eastAsia="Times New Roman" w:hAnsi="Times New Roman" w:cs="Times New Roman"/>
          <w:color w:val="000000"/>
          <w:sz w:val="24"/>
          <w:szCs w:val="24"/>
          <w:lang w:eastAsia="en-AU"/>
        </w:rPr>
        <w:t xml:space="preserve"> known.</w:t>
      </w:r>
    </w:p>
    <w:p w14:paraId="782F9CD4" w14:textId="2C425B01" w:rsidR="00947B90" w:rsidRPr="007C42D3" w:rsidRDefault="00FC3E1F"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w:t>
      </w:r>
      <w:r w:rsidR="00947B90" w:rsidRPr="007C42D3">
        <w:rPr>
          <w:rFonts w:ascii="Times New Roman" w:eastAsia="Times New Roman" w:hAnsi="Times New Roman" w:cs="Times New Roman"/>
          <w:color w:val="000000"/>
          <w:sz w:val="24"/>
          <w:szCs w:val="24"/>
          <w:lang w:eastAsia="en-AU"/>
        </w:rPr>
        <w:t>oils are predicted to be shallower than the ESM</w:t>
      </w:r>
      <w:r w:rsidR="00454B04" w:rsidRPr="007C42D3">
        <w:rPr>
          <w:rFonts w:ascii="Times New Roman" w:eastAsia="Times New Roman" w:hAnsi="Times New Roman" w:cs="Times New Roman"/>
          <w:color w:val="000000"/>
          <w:sz w:val="24"/>
          <w:szCs w:val="24"/>
          <w:lang w:eastAsia="en-AU"/>
        </w:rPr>
        <w:t xml:space="preserve"> in some parts of the CEA</w:t>
      </w:r>
      <w:r w:rsidR="00C02B81" w:rsidRPr="007C42D3">
        <w:rPr>
          <w:rFonts w:ascii="Times New Roman" w:eastAsia="Times New Roman" w:hAnsi="Times New Roman" w:cs="Times New Roman"/>
          <w:color w:val="000000"/>
          <w:sz w:val="24"/>
          <w:szCs w:val="24"/>
          <w:lang w:eastAsia="en-AU"/>
        </w:rPr>
        <w:t>.</w:t>
      </w:r>
      <w:r w:rsidR="00454B04" w:rsidRPr="007C42D3">
        <w:rPr>
          <w:rFonts w:ascii="Times New Roman" w:eastAsia="Times New Roman" w:hAnsi="Times New Roman" w:cs="Times New Roman"/>
          <w:color w:val="000000"/>
          <w:sz w:val="24"/>
          <w:szCs w:val="24"/>
          <w:lang w:eastAsia="en-AU"/>
        </w:rPr>
        <w:t xml:space="preserve"> </w:t>
      </w:r>
    </w:p>
    <w:p w14:paraId="140A7BB8" w14:textId="4F41894C"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Note that it is not possible to </w:t>
      </w:r>
      <w:r w:rsidR="000415F7" w:rsidRPr="007C42D3">
        <w:rPr>
          <w:rFonts w:ascii="Times New Roman" w:eastAsia="Times New Roman" w:hAnsi="Times New Roman" w:cs="Times New Roman"/>
          <w:color w:val="000000"/>
          <w:sz w:val="24"/>
          <w:szCs w:val="24"/>
          <w:lang w:eastAsia="en-AU"/>
        </w:rPr>
        <w:t>revise</w:t>
      </w:r>
      <w:r w:rsidRPr="007C42D3">
        <w:rPr>
          <w:rFonts w:ascii="Times New Roman" w:eastAsia="Times New Roman" w:hAnsi="Times New Roman" w:cs="Times New Roman"/>
          <w:color w:val="000000"/>
          <w:sz w:val="24"/>
          <w:szCs w:val="24"/>
          <w:lang w:eastAsia="en-AU"/>
        </w:rPr>
        <w:t xml:space="preserve"> the soil mass for </w:t>
      </w:r>
      <w:r w:rsidR="000415F7" w:rsidRPr="007C42D3">
        <w:rPr>
          <w:rFonts w:ascii="Times New Roman" w:eastAsia="Times New Roman" w:hAnsi="Times New Roman" w:cs="Times New Roman"/>
          <w:color w:val="000000"/>
          <w:sz w:val="24"/>
          <w:szCs w:val="24"/>
          <w:lang w:eastAsia="en-AU"/>
        </w:rPr>
        <w:t>modelled</w:t>
      </w:r>
      <w:r w:rsidRPr="007C42D3">
        <w:rPr>
          <w:rFonts w:ascii="Times New Roman" w:eastAsia="Times New Roman" w:hAnsi="Times New Roman" w:cs="Times New Roman"/>
          <w:color w:val="000000"/>
          <w:sz w:val="24"/>
          <w:szCs w:val="24"/>
          <w:lang w:eastAsia="en-AU"/>
        </w:rPr>
        <w:t xml:space="preserve"> carbon stock estimates </w:t>
      </w:r>
      <w:r w:rsidR="000415F7" w:rsidRPr="007C42D3">
        <w:rPr>
          <w:rFonts w:ascii="Times New Roman" w:eastAsia="Times New Roman" w:hAnsi="Times New Roman" w:cs="Times New Roman"/>
          <w:color w:val="000000"/>
          <w:sz w:val="24"/>
          <w:szCs w:val="24"/>
          <w:lang w:eastAsia="en-AU"/>
        </w:rPr>
        <w:t xml:space="preserve">once they have been </w:t>
      </w:r>
      <w:r w:rsidRPr="007C42D3">
        <w:rPr>
          <w:rFonts w:ascii="Times New Roman" w:eastAsia="Times New Roman" w:hAnsi="Times New Roman" w:cs="Times New Roman"/>
          <w:color w:val="000000"/>
          <w:sz w:val="24"/>
          <w:szCs w:val="24"/>
          <w:lang w:eastAsia="en-AU"/>
        </w:rPr>
        <w:t xml:space="preserve">provided </w:t>
      </w:r>
      <w:r w:rsidR="000415F7" w:rsidRPr="007C42D3">
        <w:rPr>
          <w:rFonts w:ascii="Times New Roman" w:eastAsia="Times New Roman" w:hAnsi="Times New Roman" w:cs="Times New Roman"/>
          <w:color w:val="000000"/>
          <w:sz w:val="24"/>
          <w:szCs w:val="24"/>
          <w:lang w:eastAsia="en-AU"/>
        </w:rPr>
        <w:t>to the Regulator</w:t>
      </w:r>
      <w:r w:rsidRPr="007C42D3">
        <w:rPr>
          <w:rFonts w:ascii="Times New Roman" w:eastAsia="Times New Roman" w:hAnsi="Times New Roman" w:cs="Times New Roman"/>
          <w:color w:val="000000"/>
          <w:sz w:val="24"/>
          <w:szCs w:val="24"/>
          <w:lang w:eastAsia="en-AU"/>
        </w:rPr>
        <w:t xml:space="preserve">. The soil masses </w:t>
      </w:r>
      <w:r w:rsidR="000415F7" w:rsidRPr="007C42D3">
        <w:rPr>
          <w:rFonts w:ascii="Times New Roman" w:eastAsia="Times New Roman" w:hAnsi="Times New Roman" w:cs="Times New Roman"/>
          <w:color w:val="000000"/>
          <w:sz w:val="24"/>
          <w:szCs w:val="24"/>
          <w:lang w:eastAsia="en-AU"/>
        </w:rPr>
        <w:t>of modelled carbon stock estimates have a direct</w:t>
      </w:r>
      <w:r w:rsidRPr="007C42D3">
        <w:rPr>
          <w:rFonts w:ascii="Times New Roman" w:eastAsia="Times New Roman" w:hAnsi="Times New Roman" w:cs="Times New Roman"/>
          <w:color w:val="000000"/>
          <w:sz w:val="24"/>
          <w:szCs w:val="24"/>
          <w:lang w:eastAsia="en-AU"/>
        </w:rPr>
        <w:t xml:space="preserve"> impact on the carbon stock for the CEA and to revise these </w:t>
      </w:r>
      <w:r w:rsidR="000415F7" w:rsidRPr="007C42D3">
        <w:rPr>
          <w:rFonts w:ascii="Times New Roman" w:eastAsia="Times New Roman" w:hAnsi="Times New Roman" w:cs="Times New Roman"/>
          <w:color w:val="000000"/>
          <w:sz w:val="24"/>
          <w:szCs w:val="24"/>
          <w:lang w:eastAsia="en-AU"/>
        </w:rPr>
        <w:t xml:space="preserve">after sampling has occurred </w:t>
      </w:r>
      <w:r w:rsidRPr="007C42D3">
        <w:rPr>
          <w:rFonts w:ascii="Times New Roman" w:eastAsia="Times New Roman" w:hAnsi="Times New Roman" w:cs="Times New Roman"/>
          <w:color w:val="000000"/>
          <w:sz w:val="24"/>
          <w:szCs w:val="24"/>
          <w:lang w:eastAsia="en-AU"/>
        </w:rPr>
        <w:t xml:space="preserve">would reduce confidence in the independence of any validation that may have occurred under 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of this division</w:t>
      </w:r>
      <w:r w:rsidR="000415F7" w:rsidRPr="007C42D3">
        <w:rPr>
          <w:rFonts w:ascii="Times New Roman" w:eastAsia="Times New Roman" w:hAnsi="Times New Roman" w:cs="Times New Roman"/>
          <w:color w:val="000000"/>
          <w:sz w:val="24"/>
          <w:szCs w:val="24"/>
          <w:lang w:eastAsia="en-AU"/>
        </w:rPr>
        <w:t xml:space="preserve"> (the model-assisted approach)</w:t>
      </w:r>
      <w:r w:rsidRPr="007C42D3">
        <w:rPr>
          <w:rFonts w:ascii="Times New Roman" w:eastAsia="Times New Roman" w:hAnsi="Times New Roman" w:cs="Times New Roman"/>
          <w:color w:val="000000"/>
          <w:sz w:val="24"/>
          <w:szCs w:val="24"/>
          <w:lang w:eastAsia="en-AU"/>
        </w:rPr>
        <w:t>.</w:t>
      </w:r>
    </w:p>
    <w:p w14:paraId="7138EF9F" w14:textId="203D009D"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more</w:t>
      </w:r>
      <w:r w:rsidR="000415F7" w:rsidRPr="007C42D3">
        <w:rPr>
          <w:rFonts w:ascii="Times New Roman" w:eastAsia="Times New Roman" w:hAnsi="Times New Roman" w:cs="Times New Roman"/>
          <w:color w:val="000000"/>
          <w:sz w:val="24"/>
          <w:szCs w:val="24"/>
          <w:lang w:eastAsia="en-AU"/>
        </w:rPr>
        <w:t xml:space="preserve"> individual</w:t>
      </w:r>
      <w:r w:rsidRPr="007C42D3">
        <w:rPr>
          <w:rFonts w:ascii="Times New Roman" w:eastAsia="Times New Roman" w:hAnsi="Times New Roman" w:cs="Times New Roman"/>
          <w:color w:val="000000"/>
          <w:sz w:val="24"/>
          <w:szCs w:val="24"/>
          <w:lang w:eastAsia="en-AU"/>
        </w:rPr>
        <w:t xml:space="preserve"> sublayers</w:t>
      </w:r>
      <w:r w:rsidR="000415F7" w:rsidRPr="007C42D3">
        <w:rPr>
          <w:rFonts w:ascii="Times New Roman" w:eastAsia="Times New Roman" w:hAnsi="Times New Roman" w:cs="Times New Roman"/>
          <w:color w:val="000000"/>
          <w:sz w:val="24"/>
          <w:szCs w:val="24"/>
          <w:lang w:eastAsia="en-AU"/>
        </w:rPr>
        <w:t xml:space="preserve"> for which</w:t>
      </w:r>
      <w:r w:rsidRPr="007C42D3">
        <w:rPr>
          <w:rFonts w:ascii="Times New Roman" w:eastAsia="Times New Roman" w:hAnsi="Times New Roman" w:cs="Times New Roman"/>
          <w:color w:val="000000"/>
          <w:sz w:val="24"/>
          <w:szCs w:val="24"/>
          <w:lang w:eastAsia="en-AU"/>
        </w:rPr>
        <w:t xml:space="preserve"> modelled carbon stock estimate</w:t>
      </w:r>
      <w:r w:rsidR="000415F7" w:rsidRPr="007C42D3">
        <w:rPr>
          <w:rFonts w:ascii="Times New Roman" w:eastAsia="Times New Roman" w:hAnsi="Times New Roman" w:cs="Times New Roman"/>
          <w:color w:val="000000"/>
          <w:sz w:val="24"/>
          <w:szCs w:val="24"/>
          <w:lang w:eastAsia="en-AU"/>
        </w:rPr>
        <w:t>s have been provided</w:t>
      </w:r>
      <w:r w:rsidRPr="007C42D3">
        <w:rPr>
          <w:rFonts w:ascii="Times New Roman" w:eastAsia="Times New Roman" w:hAnsi="Times New Roman" w:cs="Times New Roman"/>
          <w:color w:val="000000"/>
          <w:sz w:val="24"/>
          <w:szCs w:val="24"/>
          <w:lang w:eastAsia="en-AU"/>
        </w:rPr>
        <w:t>,</w:t>
      </w:r>
      <w:r w:rsidR="008F25D2"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less the impact of conservative adjustments required to align soil masses across </w:t>
      </w:r>
      <w:r w:rsidR="000415F7" w:rsidRPr="007C42D3">
        <w:rPr>
          <w:rFonts w:ascii="Times New Roman" w:eastAsia="Times New Roman" w:hAnsi="Times New Roman" w:cs="Times New Roman"/>
          <w:color w:val="000000"/>
          <w:sz w:val="24"/>
          <w:szCs w:val="24"/>
          <w:lang w:eastAsia="en-AU"/>
        </w:rPr>
        <w:t>estimation events</w:t>
      </w:r>
      <w:r w:rsidR="008F0B9C" w:rsidRPr="007C42D3">
        <w:rPr>
          <w:rFonts w:ascii="Times New Roman" w:eastAsia="Times New Roman" w:hAnsi="Times New Roman" w:cs="Times New Roman"/>
          <w:color w:val="000000"/>
          <w:sz w:val="24"/>
          <w:szCs w:val="24"/>
          <w:lang w:eastAsia="en-AU"/>
        </w:rPr>
        <w:t>.</w:t>
      </w:r>
      <w:r w:rsidR="008F25D2" w:rsidRPr="007C42D3">
        <w:rPr>
          <w:rFonts w:ascii="Times New Roman" w:eastAsia="Times New Roman" w:hAnsi="Times New Roman" w:cs="Times New Roman"/>
          <w:color w:val="000000"/>
          <w:sz w:val="24"/>
          <w:szCs w:val="24"/>
          <w:lang w:eastAsia="en-AU"/>
        </w:rPr>
        <w:t xml:space="preserve"> </w:t>
      </w:r>
    </w:p>
    <w:p w14:paraId="304DA64A" w14:textId="7932E540"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Some process-based soil </w:t>
      </w:r>
      <w:r w:rsidR="008A3149"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models </w:t>
      </w:r>
      <w:r w:rsidR="000415F7" w:rsidRPr="007C42D3">
        <w:rPr>
          <w:rFonts w:ascii="Times New Roman" w:eastAsia="Times New Roman" w:hAnsi="Times New Roman" w:cs="Times New Roman"/>
          <w:color w:val="000000"/>
          <w:sz w:val="24"/>
          <w:szCs w:val="24"/>
          <w:lang w:eastAsia="en-AU"/>
        </w:rPr>
        <w:t>estimate</w:t>
      </w:r>
      <w:r w:rsidRPr="007C42D3">
        <w:rPr>
          <w:rFonts w:ascii="Times New Roman" w:eastAsia="Times New Roman" w:hAnsi="Times New Roman" w:cs="Times New Roman"/>
          <w:color w:val="000000"/>
          <w:sz w:val="24"/>
          <w:szCs w:val="24"/>
          <w:lang w:eastAsia="en-AU"/>
        </w:rPr>
        <w:t xml:space="preserve"> volumetric carbon stocks. The volumetric carbon stocks would need to be converted to a</w:t>
      </w:r>
      <w:r w:rsidR="008F25D2" w:rsidRPr="007C42D3">
        <w:rPr>
          <w:rFonts w:ascii="Times New Roman" w:eastAsia="Times New Roman" w:hAnsi="Times New Roman" w:cs="Times New Roman"/>
          <w:color w:val="000000"/>
          <w:sz w:val="24"/>
          <w:szCs w:val="24"/>
          <w:lang w:eastAsia="en-AU"/>
        </w:rPr>
        <w:t xml:space="preserve">n oven dry whole </w:t>
      </w:r>
      <w:r w:rsidRPr="007C42D3">
        <w:rPr>
          <w:rFonts w:ascii="Times New Roman" w:eastAsia="Times New Roman" w:hAnsi="Times New Roman" w:cs="Times New Roman"/>
          <w:color w:val="000000"/>
          <w:sz w:val="24"/>
          <w:szCs w:val="24"/>
          <w:lang w:eastAsia="en-AU"/>
        </w:rPr>
        <w:t>soil mass based on the depth of sampling</w:t>
      </w:r>
      <w:r w:rsidR="008F25D2" w:rsidRPr="007C42D3">
        <w:rPr>
          <w:rFonts w:ascii="Times New Roman" w:eastAsia="Times New Roman" w:hAnsi="Times New Roman" w:cs="Times New Roman"/>
          <w:color w:val="000000"/>
          <w:sz w:val="24"/>
          <w:szCs w:val="24"/>
          <w:lang w:eastAsia="en-AU"/>
        </w:rPr>
        <w:t xml:space="preserve"> and the ESM. Where both the model </w:t>
      </w:r>
      <w:r w:rsidR="000415F7" w:rsidRPr="007C42D3">
        <w:rPr>
          <w:rFonts w:ascii="Times New Roman" w:eastAsia="Times New Roman" w:hAnsi="Times New Roman" w:cs="Times New Roman"/>
          <w:color w:val="000000"/>
          <w:sz w:val="24"/>
          <w:szCs w:val="24"/>
          <w:lang w:eastAsia="en-AU"/>
        </w:rPr>
        <w:t xml:space="preserve">estimates are provided </w:t>
      </w:r>
      <w:r w:rsidR="008F25D2" w:rsidRPr="007C42D3">
        <w:rPr>
          <w:rFonts w:ascii="Times New Roman" w:eastAsia="Times New Roman" w:hAnsi="Times New Roman" w:cs="Times New Roman"/>
          <w:color w:val="000000"/>
          <w:sz w:val="24"/>
          <w:szCs w:val="24"/>
          <w:lang w:eastAsia="en-AU"/>
        </w:rPr>
        <w:t>and sampling occur</w:t>
      </w:r>
      <w:r w:rsidR="000415F7" w:rsidRPr="007C42D3">
        <w:rPr>
          <w:rFonts w:ascii="Times New Roman" w:eastAsia="Times New Roman" w:hAnsi="Times New Roman" w:cs="Times New Roman"/>
          <w:color w:val="000000"/>
          <w:sz w:val="24"/>
          <w:szCs w:val="24"/>
          <w:lang w:eastAsia="en-AU"/>
        </w:rPr>
        <w:t>s</w:t>
      </w:r>
      <w:r w:rsidR="008F25D2" w:rsidRPr="007C42D3">
        <w:rPr>
          <w:rFonts w:ascii="Times New Roman" w:eastAsia="Times New Roman" w:hAnsi="Times New Roman" w:cs="Times New Roman"/>
          <w:color w:val="000000"/>
          <w:sz w:val="24"/>
          <w:szCs w:val="24"/>
          <w:lang w:eastAsia="en-AU"/>
        </w:rPr>
        <w:t xml:space="preserve"> to a similar </w:t>
      </w:r>
      <w:r w:rsidR="000415F7" w:rsidRPr="007C42D3">
        <w:rPr>
          <w:rFonts w:ascii="Times New Roman" w:eastAsia="Times New Roman" w:hAnsi="Times New Roman" w:cs="Times New Roman"/>
          <w:color w:val="000000"/>
          <w:sz w:val="24"/>
          <w:szCs w:val="24"/>
          <w:lang w:eastAsia="en-AU"/>
        </w:rPr>
        <w:t>depth</w:t>
      </w:r>
      <w:r w:rsidR="008F25D2" w:rsidRPr="007C42D3">
        <w:rPr>
          <w:rFonts w:ascii="Times New Roman" w:eastAsia="Times New Roman" w:hAnsi="Times New Roman" w:cs="Times New Roman"/>
          <w:color w:val="000000"/>
          <w:sz w:val="24"/>
          <w:szCs w:val="24"/>
          <w:lang w:eastAsia="en-AU"/>
        </w:rPr>
        <w:t xml:space="preserve"> (30cm – such as used in </w:t>
      </w:r>
      <w:r w:rsidR="000415F7" w:rsidRPr="007C42D3">
        <w:rPr>
          <w:rFonts w:ascii="Times New Roman" w:eastAsia="Times New Roman" w:hAnsi="Times New Roman" w:cs="Times New Roman"/>
          <w:color w:val="000000"/>
          <w:sz w:val="24"/>
          <w:szCs w:val="24"/>
          <w:lang w:eastAsia="en-AU"/>
        </w:rPr>
        <w:t xml:space="preserve">Australia’s </w:t>
      </w:r>
      <w:r w:rsidR="008F25D2" w:rsidRPr="007C42D3">
        <w:rPr>
          <w:rFonts w:ascii="Times New Roman" w:eastAsia="Times New Roman" w:hAnsi="Times New Roman" w:cs="Times New Roman"/>
          <w:color w:val="000000"/>
          <w:sz w:val="24"/>
          <w:szCs w:val="24"/>
          <w:lang w:eastAsia="en-AU"/>
        </w:rPr>
        <w:t>National Inventory’s Full</w:t>
      </w:r>
      <w:r w:rsidR="001642A1">
        <w:rPr>
          <w:rFonts w:ascii="Times New Roman" w:eastAsia="Times New Roman" w:hAnsi="Times New Roman" w:cs="Times New Roman"/>
          <w:color w:val="000000"/>
          <w:sz w:val="24"/>
          <w:szCs w:val="24"/>
          <w:lang w:eastAsia="en-AU"/>
        </w:rPr>
        <w:t xml:space="preserve"> Carbon Accounting Model</w:t>
      </w:r>
      <w:r w:rsidR="008F25D2" w:rsidRPr="007C42D3">
        <w:rPr>
          <w:rFonts w:ascii="Times New Roman" w:eastAsia="Times New Roman" w:hAnsi="Times New Roman" w:cs="Times New Roman"/>
          <w:color w:val="000000"/>
          <w:sz w:val="24"/>
          <w:szCs w:val="24"/>
          <w:lang w:eastAsia="en-AU"/>
        </w:rPr>
        <w:t xml:space="preserve">), this is a relatively easy conversion. </w:t>
      </w:r>
      <w:r w:rsidR="00BF189E" w:rsidRPr="007C42D3">
        <w:rPr>
          <w:rFonts w:ascii="Times New Roman" w:eastAsia="Times New Roman" w:hAnsi="Times New Roman" w:cs="Times New Roman"/>
          <w:color w:val="000000"/>
          <w:sz w:val="24"/>
          <w:szCs w:val="24"/>
          <w:lang w:eastAsia="en-AU"/>
        </w:rPr>
        <w:t>Project proponents</w:t>
      </w:r>
      <w:r w:rsidR="008F25D2" w:rsidRPr="007C42D3">
        <w:rPr>
          <w:rFonts w:ascii="Times New Roman" w:eastAsia="Times New Roman" w:hAnsi="Times New Roman" w:cs="Times New Roman"/>
          <w:color w:val="000000"/>
          <w:sz w:val="24"/>
          <w:szCs w:val="24"/>
          <w:lang w:eastAsia="en-AU"/>
        </w:rPr>
        <w:t xml:space="preserve"> sampling </w:t>
      </w:r>
      <w:r w:rsidR="000415F7" w:rsidRPr="007C42D3">
        <w:rPr>
          <w:rFonts w:ascii="Times New Roman" w:eastAsia="Times New Roman" w:hAnsi="Times New Roman" w:cs="Times New Roman"/>
          <w:color w:val="000000"/>
          <w:sz w:val="24"/>
          <w:szCs w:val="24"/>
          <w:lang w:eastAsia="en-AU"/>
        </w:rPr>
        <w:t xml:space="preserve">to a </w:t>
      </w:r>
      <w:r w:rsidR="008F25D2" w:rsidRPr="007C42D3">
        <w:rPr>
          <w:rFonts w:ascii="Times New Roman" w:eastAsia="Times New Roman" w:hAnsi="Times New Roman" w:cs="Times New Roman"/>
          <w:color w:val="000000"/>
          <w:sz w:val="24"/>
          <w:szCs w:val="24"/>
          <w:lang w:eastAsia="en-AU"/>
        </w:rPr>
        <w:t>deeper</w:t>
      </w:r>
      <w:r w:rsidR="000415F7" w:rsidRPr="007C42D3">
        <w:rPr>
          <w:rFonts w:ascii="Times New Roman" w:eastAsia="Times New Roman" w:hAnsi="Times New Roman" w:cs="Times New Roman"/>
          <w:color w:val="000000"/>
          <w:sz w:val="24"/>
          <w:szCs w:val="24"/>
          <w:lang w:eastAsia="en-AU"/>
        </w:rPr>
        <w:t xml:space="preserve"> depth</w:t>
      </w:r>
      <w:r w:rsidR="008F25D2" w:rsidRPr="007C42D3">
        <w:rPr>
          <w:rFonts w:ascii="Times New Roman" w:eastAsia="Times New Roman" w:hAnsi="Times New Roman" w:cs="Times New Roman"/>
          <w:color w:val="000000"/>
          <w:sz w:val="24"/>
          <w:szCs w:val="24"/>
          <w:lang w:eastAsia="en-AU"/>
        </w:rPr>
        <w:t xml:space="preserve"> than</w:t>
      </w:r>
      <w:r w:rsidR="000415F7" w:rsidRPr="007C42D3">
        <w:rPr>
          <w:rFonts w:ascii="Times New Roman" w:eastAsia="Times New Roman" w:hAnsi="Times New Roman" w:cs="Times New Roman"/>
          <w:color w:val="000000"/>
          <w:sz w:val="24"/>
          <w:szCs w:val="24"/>
          <w:lang w:eastAsia="en-AU"/>
        </w:rPr>
        <w:t xml:space="preserve"> the depth to which</w:t>
      </w:r>
      <w:r w:rsidR="008F25D2" w:rsidRPr="007C42D3">
        <w:rPr>
          <w:rFonts w:ascii="Times New Roman" w:eastAsia="Times New Roman" w:hAnsi="Times New Roman" w:cs="Times New Roman"/>
          <w:color w:val="000000"/>
          <w:sz w:val="24"/>
          <w:szCs w:val="24"/>
          <w:lang w:eastAsia="en-AU"/>
        </w:rPr>
        <w:t xml:space="preserve"> their process-based models </w:t>
      </w:r>
      <w:r w:rsidR="000415F7" w:rsidRPr="007C42D3">
        <w:rPr>
          <w:rFonts w:ascii="Times New Roman" w:eastAsia="Times New Roman" w:hAnsi="Times New Roman" w:cs="Times New Roman"/>
          <w:color w:val="000000"/>
          <w:sz w:val="24"/>
          <w:szCs w:val="24"/>
          <w:lang w:eastAsia="en-AU"/>
        </w:rPr>
        <w:t>provide estimates</w:t>
      </w:r>
      <w:r w:rsidR="008F25D2" w:rsidRPr="007C42D3">
        <w:rPr>
          <w:rFonts w:ascii="Times New Roman" w:eastAsia="Times New Roman" w:hAnsi="Times New Roman" w:cs="Times New Roman"/>
          <w:color w:val="000000"/>
          <w:sz w:val="24"/>
          <w:szCs w:val="24"/>
          <w:lang w:eastAsia="en-AU"/>
        </w:rPr>
        <w:t xml:space="preserve"> may choose to provide </w:t>
      </w:r>
      <w:r w:rsidR="000415F7" w:rsidRPr="007C42D3">
        <w:rPr>
          <w:rFonts w:ascii="Times New Roman" w:eastAsia="Times New Roman" w:hAnsi="Times New Roman" w:cs="Times New Roman"/>
          <w:color w:val="000000"/>
          <w:sz w:val="24"/>
          <w:szCs w:val="24"/>
          <w:lang w:eastAsia="en-AU"/>
        </w:rPr>
        <w:t>carbon stock estimates</w:t>
      </w:r>
      <w:r w:rsidR="008F25D2" w:rsidRPr="007C42D3">
        <w:rPr>
          <w:rFonts w:ascii="Times New Roman" w:eastAsia="Times New Roman" w:hAnsi="Times New Roman" w:cs="Times New Roman"/>
          <w:color w:val="000000"/>
          <w:sz w:val="24"/>
          <w:szCs w:val="24"/>
          <w:lang w:eastAsia="en-AU"/>
        </w:rPr>
        <w:t xml:space="preserve"> using the process-based model for the 0-30cm </w:t>
      </w:r>
      <w:r w:rsidR="008F0B9C" w:rsidRPr="007C42D3">
        <w:rPr>
          <w:rFonts w:ascii="Times New Roman" w:eastAsia="Times New Roman" w:hAnsi="Times New Roman" w:cs="Times New Roman"/>
          <w:color w:val="000000"/>
          <w:sz w:val="24"/>
          <w:szCs w:val="24"/>
          <w:lang w:eastAsia="en-AU"/>
        </w:rPr>
        <w:t xml:space="preserve">layer </w:t>
      </w:r>
      <w:r w:rsidR="008F25D2" w:rsidRPr="007C42D3">
        <w:rPr>
          <w:rFonts w:ascii="Times New Roman" w:eastAsia="Times New Roman" w:hAnsi="Times New Roman" w:cs="Times New Roman"/>
          <w:color w:val="000000"/>
          <w:sz w:val="24"/>
          <w:szCs w:val="24"/>
          <w:lang w:eastAsia="en-AU"/>
        </w:rPr>
        <w:t xml:space="preserve">and </w:t>
      </w:r>
      <w:r w:rsidR="000415F7" w:rsidRPr="007C42D3">
        <w:rPr>
          <w:rFonts w:ascii="Times New Roman" w:eastAsia="Times New Roman" w:hAnsi="Times New Roman" w:cs="Times New Roman"/>
          <w:color w:val="000000"/>
          <w:sz w:val="24"/>
          <w:szCs w:val="24"/>
          <w:lang w:eastAsia="en-AU"/>
        </w:rPr>
        <w:t xml:space="preserve">distinct empirical relationships around subsoil dynamics </w:t>
      </w:r>
      <w:r w:rsidR="008F25D2" w:rsidRPr="007C42D3">
        <w:rPr>
          <w:rFonts w:ascii="Times New Roman" w:eastAsia="Times New Roman" w:hAnsi="Times New Roman" w:cs="Times New Roman"/>
          <w:color w:val="000000"/>
          <w:sz w:val="24"/>
          <w:szCs w:val="24"/>
          <w:lang w:eastAsia="en-AU"/>
        </w:rPr>
        <w:t xml:space="preserve">for </w:t>
      </w:r>
      <w:r w:rsidR="000415F7" w:rsidRPr="007C42D3">
        <w:rPr>
          <w:rFonts w:ascii="Times New Roman" w:eastAsia="Times New Roman" w:hAnsi="Times New Roman" w:cs="Times New Roman"/>
          <w:color w:val="000000"/>
          <w:sz w:val="24"/>
          <w:szCs w:val="24"/>
          <w:lang w:eastAsia="en-AU"/>
        </w:rPr>
        <w:t>the 30-xcm layer</w:t>
      </w:r>
      <w:r w:rsidR="008F25D2" w:rsidRPr="007C42D3">
        <w:rPr>
          <w:rFonts w:ascii="Times New Roman" w:eastAsia="Times New Roman" w:hAnsi="Times New Roman" w:cs="Times New Roman"/>
          <w:color w:val="000000"/>
          <w:sz w:val="24"/>
          <w:szCs w:val="24"/>
          <w:lang w:eastAsia="en-AU"/>
        </w:rPr>
        <w:t>.</w:t>
      </w:r>
    </w:p>
    <w:p w14:paraId="6C548D56" w14:textId="519864CC" w:rsidR="00526CC1" w:rsidRPr="007C42D3" w:rsidRDefault="008F0B9C"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modelled soil organic carbon stock in a CEA</w:t>
      </w:r>
    </w:p>
    <w:p w14:paraId="4AAF6036" w14:textId="367DA393" w:rsidR="008F0B9C" w:rsidRPr="007C42D3" w:rsidRDefault="008F0B9C"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w:t>
      </w:r>
      <w:r w:rsidR="00D64119" w:rsidRPr="007C42D3">
        <w:rPr>
          <w:rFonts w:ascii="Times New Roman" w:eastAsia="Times New Roman" w:hAnsi="Times New Roman" w:cs="Times New Roman"/>
          <w:color w:val="000000"/>
          <w:sz w:val="24"/>
          <w:szCs w:val="24"/>
          <w:lang w:eastAsia="en-AU"/>
        </w:rPr>
        <w:t xml:space="preserve"> modelled</w:t>
      </w:r>
      <w:r w:rsidRPr="007C42D3">
        <w:rPr>
          <w:rFonts w:ascii="Times New Roman" w:eastAsia="Times New Roman" w:hAnsi="Times New Roman" w:cs="Times New Roman"/>
          <w:color w:val="000000"/>
          <w:sz w:val="24"/>
          <w:szCs w:val="24"/>
          <w:lang w:eastAsia="en-AU"/>
        </w:rPr>
        <w:t xml:space="preserve"> carbon soil organic stock in a CEA based on an area-weighted average of the mean soil organic stock of each stratum in that CEA</w:t>
      </w:r>
      <w:r w:rsidR="00FC3E1F" w:rsidRPr="007C42D3">
        <w:rPr>
          <w:rFonts w:ascii="Times New Roman" w:eastAsia="Times New Roman" w:hAnsi="Times New Roman" w:cs="Times New Roman"/>
          <w:color w:val="000000"/>
          <w:sz w:val="24"/>
          <w:szCs w:val="24"/>
          <w:lang w:eastAsia="en-AU"/>
        </w:rPr>
        <w:t>.</w:t>
      </w:r>
    </w:p>
    <w:p w14:paraId="74032679" w14:textId="5E5FB6F5" w:rsidR="00FC3E1F" w:rsidRPr="007C42D3" w:rsidRDefault="00D64119" w:rsidP="00CB5FCD">
      <w:pPr>
        <w:shd w:val="clear" w:color="auto" w:fill="FFFFFF"/>
        <w:spacing w:line="360" w:lineRule="auto"/>
        <w:ind w:left="851" w:hanging="851"/>
        <w:rPr>
          <w:color w:val="000000"/>
          <w:szCs w:val="24"/>
        </w:rPr>
      </w:pPr>
      <w:r w:rsidRPr="007C42D3">
        <w:rPr>
          <w:rFonts w:ascii="Times New Roman" w:eastAsia="Times New Roman" w:hAnsi="Times New Roman" w:cs="Times New Roman"/>
          <w:color w:val="000000"/>
          <w:sz w:val="24"/>
          <w:szCs w:val="24"/>
          <w:lang w:eastAsia="en-AU"/>
        </w:rPr>
        <w:t>2</w:t>
      </w:r>
      <w:r w:rsidR="00647F30" w:rsidRPr="007C42D3">
        <w:rPr>
          <w:rFonts w:ascii="Times New Roman" w:hAnsi="Times New Roman" w:cs="Times New Roman"/>
          <w:color w:val="000000"/>
        </w:rPr>
        <w:t>3</w:t>
      </w:r>
      <w:r w:rsidR="008F4B19" w:rsidRPr="007C42D3">
        <w:rPr>
          <w:rFonts w:ascii="Times New Roman" w:eastAsia="Times New Roman" w:hAnsi="Times New Roman" w:cs="Times New Roman"/>
          <w:color w:val="000000"/>
          <w:sz w:val="14"/>
          <w:szCs w:val="14"/>
          <w:lang w:eastAsia="en-AU"/>
        </w:rPr>
        <w:tab/>
      </w:r>
      <w:r w:rsidR="00FC3E1F" w:rsidRPr="007C42D3">
        <w:rPr>
          <w:rFonts w:ascii="Times New Roman" w:hAnsi="Times New Roman" w:cs="Times New Roman"/>
          <w:sz w:val="24"/>
          <w:szCs w:val="24"/>
          <w:u w:val="single"/>
        </w:rPr>
        <w:t>Extrapolated bias-adjustment of the modelled soil organic carbon stock within a CEA</w:t>
      </w:r>
    </w:p>
    <w:p w14:paraId="798588CE" w14:textId="62D8267E" w:rsidR="00D64119" w:rsidRPr="007C42D3" w:rsidRDefault="00D64119"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adjusts the mean modelled carbon soil organic stock in a CEA based on the bias of the model that is extrapolated from the application of the model i</w:t>
      </w:r>
      <w:r w:rsidR="00FC3E1F" w:rsidRPr="007C42D3">
        <w:rPr>
          <w:rFonts w:ascii="Times New Roman" w:eastAsia="Times New Roman" w:hAnsi="Times New Roman" w:cs="Times New Roman"/>
          <w:color w:val="000000"/>
          <w:sz w:val="24"/>
          <w:szCs w:val="24"/>
          <w:lang w:eastAsia="en-AU"/>
        </w:rPr>
        <w:t>n</w:t>
      </w:r>
      <w:r w:rsidRPr="007C42D3">
        <w:rPr>
          <w:rFonts w:ascii="Times New Roman" w:eastAsia="Times New Roman" w:hAnsi="Times New Roman" w:cs="Times New Roman"/>
          <w:color w:val="000000"/>
          <w:sz w:val="24"/>
          <w:szCs w:val="24"/>
          <w:lang w:eastAsia="en-AU"/>
        </w:rPr>
        <w:t xml:space="preserve"> other</w:t>
      </w:r>
      <w:r w:rsidRPr="007C42D3">
        <w:t xml:space="preserve"> </w:t>
      </w:r>
      <w:r w:rsidRPr="007C42D3">
        <w:rPr>
          <w:rFonts w:ascii="Times New Roman" w:eastAsia="Times New Roman" w:hAnsi="Times New Roman" w:cs="Times New Roman"/>
          <w:color w:val="000000"/>
          <w:sz w:val="24"/>
          <w:szCs w:val="24"/>
          <w:lang w:eastAsia="en-AU"/>
        </w:rPr>
        <w:t xml:space="preserve">CEAs where model-validation sampling occurred for the estimation event. </w:t>
      </w:r>
      <w:r w:rsidR="0035326F" w:rsidRPr="007C42D3">
        <w:rPr>
          <w:rFonts w:ascii="Times New Roman" w:eastAsia="Times New Roman" w:hAnsi="Times New Roman" w:cs="Times New Roman"/>
          <w:color w:val="000000"/>
          <w:sz w:val="24"/>
          <w:szCs w:val="24"/>
          <w:lang w:eastAsia="en-AU"/>
        </w:rPr>
        <w:t>In</w:t>
      </w:r>
      <w:r w:rsidR="00FC3E1F" w:rsidRPr="007C42D3">
        <w:rPr>
          <w:rFonts w:ascii="Times New Roman" w:eastAsia="Times New Roman" w:hAnsi="Times New Roman" w:cs="Times New Roman"/>
          <w:color w:val="000000"/>
          <w:sz w:val="24"/>
          <w:szCs w:val="24"/>
          <w:lang w:eastAsia="en-AU"/>
        </w:rPr>
        <w:t xml:space="preserve"> the</w:t>
      </w:r>
      <w:r w:rsidR="0035326F" w:rsidRPr="007C42D3">
        <w:rPr>
          <w:rFonts w:ascii="Times New Roman" w:eastAsia="Times New Roman" w:hAnsi="Times New Roman" w:cs="Times New Roman"/>
          <w:color w:val="000000"/>
          <w:sz w:val="24"/>
          <w:szCs w:val="24"/>
          <w:lang w:eastAsia="en-AU"/>
        </w:rPr>
        <w:t xml:space="preserve"> CEAs</w:t>
      </w:r>
      <w:r w:rsidR="00FC3E1F" w:rsidRPr="007C42D3">
        <w:rPr>
          <w:rFonts w:ascii="Times New Roman" w:eastAsia="Times New Roman" w:hAnsi="Times New Roman" w:cs="Times New Roman"/>
          <w:color w:val="000000"/>
          <w:sz w:val="24"/>
          <w:szCs w:val="24"/>
          <w:lang w:eastAsia="en-AU"/>
        </w:rPr>
        <w:t xml:space="preserve"> where model</w:t>
      </w:r>
      <w:r w:rsidR="009315C5">
        <w:rPr>
          <w:rFonts w:ascii="Times New Roman" w:eastAsia="Times New Roman" w:hAnsi="Times New Roman" w:cs="Times New Roman"/>
          <w:color w:val="000000"/>
          <w:sz w:val="24"/>
          <w:szCs w:val="24"/>
          <w:lang w:eastAsia="en-AU"/>
        </w:rPr>
        <w:noBreakHyphen/>
      </w:r>
      <w:r w:rsidR="00FC3E1F" w:rsidRPr="007C42D3">
        <w:rPr>
          <w:rFonts w:ascii="Times New Roman" w:eastAsia="Times New Roman" w:hAnsi="Times New Roman" w:cs="Times New Roman"/>
          <w:color w:val="000000"/>
          <w:sz w:val="24"/>
          <w:szCs w:val="24"/>
          <w:lang w:eastAsia="en-AU"/>
        </w:rPr>
        <w:t>validation sampling occurred for the estimation event,</w:t>
      </w:r>
      <w:r w:rsidR="0035326F" w:rsidRPr="007C42D3">
        <w:rPr>
          <w:rFonts w:ascii="Times New Roman" w:eastAsia="Times New Roman" w:hAnsi="Times New Roman" w:cs="Times New Roman"/>
          <w:color w:val="000000"/>
          <w:sz w:val="24"/>
          <w:szCs w:val="24"/>
          <w:lang w:eastAsia="en-AU"/>
        </w:rPr>
        <w:t xml:space="preserve"> the bias </w:t>
      </w:r>
      <w:r w:rsidR="00FC3E1F" w:rsidRPr="007C42D3">
        <w:rPr>
          <w:rFonts w:ascii="Times New Roman" w:eastAsia="Times New Roman" w:hAnsi="Times New Roman" w:cs="Times New Roman"/>
          <w:color w:val="000000"/>
          <w:sz w:val="24"/>
          <w:szCs w:val="24"/>
          <w:lang w:eastAsia="en-AU"/>
        </w:rPr>
        <w:t xml:space="preserve">of the model is </w:t>
      </w:r>
      <w:r w:rsidR="0035326F" w:rsidRPr="007C42D3">
        <w:rPr>
          <w:rFonts w:ascii="Times New Roman" w:eastAsia="Times New Roman" w:hAnsi="Times New Roman" w:cs="Times New Roman"/>
          <w:color w:val="000000"/>
          <w:sz w:val="24"/>
          <w:szCs w:val="24"/>
          <w:lang w:eastAsia="en-AU"/>
        </w:rPr>
        <w:lastRenderedPageBreak/>
        <w:t>calculated according to section 4</w:t>
      </w:r>
      <w:r w:rsidR="00D9769C" w:rsidRPr="007C42D3">
        <w:rPr>
          <w:rFonts w:ascii="Times New Roman" w:eastAsia="Times New Roman" w:hAnsi="Times New Roman" w:cs="Times New Roman"/>
          <w:color w:val="000000"/>
          <w:sz w:val="24"/>
          <w:szCs w:val="24"/>
          <w:lang w:eastAsia="en-AU"/>
        </w:rPr>
        <w:t>6</w:t>
      </w:r>
      <w:r w:rsidR="008F2A9D" w:rsidRPr="007C42D3">
        <w:rPr>
          <w:rFonts w:ascii="Times New Roman" w:eastAsia="Times New Roman" w:hAnsi="Times New Roman" w:cs="Times New Roman"/>
          <w:color w:val="000000"/>
          <w:sz w:val="24"/>
          <w:szCs w:val="24"/>
          <w:lang w:eastAsia="en-AU"/>
        </w:rPr>
        <w:t xml:space="preserve"> in this Schedule</w:t>
      </w:r>
      <w:r w:rsidR="0035326F"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The bias</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of the model for</w:t>
      </w:r>
      <w:r w:rsidR="00AE3DDE" w:rsidRPr="007C42D3">
        <w:rPr>
          <w:rFonts w:ascii="Times New Roman" w:eastAsia="Times New Roman" w:hAnsi="Times New Roman" w:cs="Times New Roman"/>
          <w:color w:val="000000"/>
          <w:sz w:val="24"/>
          <w:szCs w:val="24"/>
          <w:lang w:eastAsia="en-AU"/>
        </w:rPr>
        <w:t xml:space="preserve"> the CEA </w:t>
      </w:r>
      <w:r w:rsidR="00FC3E1F" w:rsidRPr="007C42D3">
        <w:rPr>
          <w:rFonts w:ascii="Times New Roman" w:eastAsia="Times New Roman" w:hAnsi="Times New Roman" w:cs="Times New Roman"/>
          <w:color w:val="000000"/>
          <w:sz w:val="24"/>
          <w:szCs w:val="24"/>
          <w:lang w:eastAsia="en-AU"/>
        </w:rPr>
        <w:t>to</w:t>
      </w:r>
      <w:r w:rsidR="00AE3DDE" w:rsidRPr="007C42D3">
        <w:rPr>
          <w:rFonts w:ascii="Times New Roman" w:eastAsia="Times New Roman" w:hAnsi="Times New Roman" w:cs="Times New Roman"/>
          <w:color w:val="000000"/>
          <w:sz w:val="24"/>
          <w:szCs w:val="24"/>
          <w:lang w:eastAsia="en-AU"/>
        </w:rPr>
        <w:t xml:space="preserve"> which th</w:t>
      </w:r>
      <w:r w:rsidR="00FC3E1F" w:rsidRPr="007C42D3">
        <w:rPr>
          <w:rFonts w:ascii="Times New Roman" w:eastAsia="Times New Roman" w:hAnsi="Times New Roman" w:cs="Times New Roman"/>
          <w:color w:val="000000"/>
          <w:sz w:val="24"/>
          <w:szCs w:val="24"/>
          <w:lang w:eastAsia="en-AU"/>
        </w:rPr>
        <w:t>is</w:t>
      </w:r>
      <w:r w:rsidR="00AE3DDE" w:rsidRPr="007C42D3">
        <w:rPr>
          <w:rFonts w:ascii="Times New Roman" w:eastAsia="Times New Roman" w:hAnsi="Times New Roman" w:cs="Times New Roman"/>
          <w:color w:val="000000"/>
          <w:sz w:val="24"/>
          <w:szCs w:val="24"/>
          <w:lang w:eastAsia="en-AU"/>
        </w:rPr>
        <w:t xml:space="preserve"> division is applied</w:t>
      </w:r>
      <w:r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is calculated</w:t>
      </w:r>
      <w:r w:rsidRPr="007C42D3">
        <w:rPr>
          <w:rFonts w:ascii="Times New Roman" w:eastAsia="Times New Roman" w:hAnsi="Times New Roman" w:cs="Times New Roman"/>
          <w:color w:val="000000"/>
          <w:sz w:val="24"/>
          <w:szCs w:val="24"/>
          <w:lang w:eastAsia="en-AU"/>
        </w:rPr>
        <w:t xml:space="preserve"> in accordance with the Supplement</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The</w:t>
      </w:r>
      <w:r w:rsidR="009315C5">
        <w:rPr>
          <w:rFonts w:ascii="Times New Roman" w:eastAsia="Times New Roman" w:hAnsi="Times New Roman" w:cs="Times New Roman"/>
          <w:color w:val="000000"/>
          <w:sz w:val="24"/>
          <w:szCs w:val="24"/>
          <w:lang w:eastAsia="en-AU"/>
        </w:rPr>
        <w:t> </w:t>
      </w:r>
      <w:r w:rsidR="00FC3E1F" w:rsidRPr="007C42D3">
        <w:rPr>
          <w:rFonts w:ascii="Times New Roman" w:eastAsia="Times New Roman" w:hAnsi="Times New Roman" w:cs="Times New Roman"/>
          <w:color w:val="000000"/>
          <w:sz w:val="24"/>
          <w:szCs w:val="24"/>
          <w:lang w:eastAsia="en-AU"/>
        </w:rPr>
        <w:t>Supplement</w:t>
      </w:r>
      <w:r w:rsidR="00AE3DDE" w:rsidRPr="007C42D3">
        <w:rPr>
          <w:rFonts w:ascii="Times New Roman" w:eastAsia="Times New Roman" w:hAnsi="Times New Roman" w:cs="Times New Roman"/>
          <w:color w:val="000000"/>
          <w:sz w:val="24"/>
          <w:szCs w:val="24"/>
          <w:lang w:eastAsia="en-AU"/>
        </w:rPr>
        <w:t xml:space="preserve"> may</w:t>
      </w:r>
      <w:r w:rsidR="00FC3E1F" w:rsidRPr="007C42D3">
        <w:rPr>
          <w:rFonts w:ascii="Times New Roman" w:eastAsia="Times New Roman" w:hAnsi="Times New Roman" w:cs="Times New Roman"/>
          <w:color w:val="000000"/>
          <w:sz w:val="24"/>
          <w:szCs w:val="24"/>
          <w:lang w:eastAsia="en-AU"/>
        </w:rPr>
        <w:t xml:space="preserve"> provide </w:t>
      </w:r>
      <w:r w:rsidRPr="007C42D3">
        <w:rPr>
          <w:rFonts w:ascii="Times New Roman" w:eastAsia="Times New Roman" w:hAnsi="Times New Roman" w:cs="Times New Roman"/>
          <w:color w:val="000000"/>
          <w:sz w:val="24"/>
          <w:szCs w:val="24"/>
          <w:lang w:eastAsia="en-AU"/>
        </w:rPr>
        <w:t>which CEAs</w:t>
      </w:r>
      <w:r w:rsidR="00800978"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where model-validation occurred for the estimation event</w:t>
      </w:r>
      <w:r w:rsidR="00800978" w:rsidRPr="007C42D3">
        <w:rPr>
          <w:rFonts w:ascii="Times New Roman" w:eastAsia="Times New Roman" w:hAnsi="Times New Roman" w:cs="Times New Roman"/>
          <w:color w:val="000000"/>
          <w:sz w:val="24"/>
          <w:szCs w:val="24"/>
          <w:lang w:eastAsia="en-AU"/>
        </w:rPr>
        <w:t>,</w:t>
      </w:r>
      <w:r w:rsidR="00FC3E1F"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may contribute</w:t>
      </w:r>
      <w:r w:rsidR="00C01F6D" w:rsidRPr="007C42D3">
        <w:rPr>
          <w:rFonts w:ascii="Times New Roman" w:eastAsia="Times New Roman" w:hAnsi="Times New Roman" w:cs="Times New Roman"/>
          <w:color w:val="000000"/>
          <w:sz w:val="24"/>
          <w:szCs w:val="24"/>
          <w:lang w:eastAsia="en-AU"/>
        </w:rPr>
        <w:t xml:space="preserve"> to the calculation</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of the bias for the CEA to which this division is applied</w:t>
      </w:r>
      <w:r w:rsidR="00800978" w:rsidRPr="007C42D3">
        <w:rPr>
          <w:rFonts w:ascii="Times New Roman" w:eastAsia="Times New Roman" w:hAnsi="Times New Roman" w:cs="Times New Roman"/>
          <w:color w:val="000000"/>
          <w:sz w:val="24"/>
          <w:szCs w:val="24"/>
          <w:lang w:eastAsia="en-AU"/>
        </w:rPr>
        <w:t>,</w:t>
      </w:r>
      <w:r w:rsidR="00AE3DDE" w:rsidRPr="007C42D3">
        <w:rPr>
          <w:rFonts w:ascii="Times New Roman" w:eastAsia="Times New Roman" w:hAnsi="Times New Roman" w:cs="Times New Roman"/>
          <w:color w:val="000000"/>
          <w:sz w:val="24"/>
          <w:szCs w:val="24"/>
          <w:lang w:eastAsia="en-AU"/>
        </w:rPr>
        <w:t xml:space="preserve"> and</w:t>
      </w:r>
      <w:r w:rsidRPr="007C42D3">
        <w:rPr>
          <w:rFonts w:ascii="Times New Roman" w:eastAsia="Times New Roman" w:hAnsi="Times New Roman" w:cs="Times New Roman"/>
          <w:color w:val="000000"/>
          <w:sz w:val="24"/>
          <w:szCs w:val="24"/>
          <w:lang w:eastAsia="en-AU"/>
        </w:rPr>
        <w:t xml:space="preserve"> how the bias is aggregated into a single estimate</w:t>
      </w:r>
      <w:r w:rsidR="00AE3DDE" w:rsidRPr="007C42D3">
        <w:rPr>
          <w:rFonts w:ascii="Times New Roman" w:eastAsia="Times New Roman" w:hAnsi="Times New Roman" w:cs="Times New Roman"/>
          <w:color w:val="000000"/>
          <w:sz w:val="24"/>
          <w:szCs w:val="24"/>
          <w:lang w:eastAsia="en-AU"/>
        </w:rPr>
        <w:t>.</w:t>
      </w:r>
    </w:p>
    <w:p w14:paraId="78DF198D" w14:textId="18FAAE79" w:rsidR="00F45A6E" w:rsidRPr="007C42D3" w:rsidRDefault="00D6411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7702AC" w:rsidRPr="007C42D3">
        <w:rPr>
          <w:rFonts w:ascii="Times New Roman" w:eastAsia="Times New Roman" w:hAnsi="Times New Roman" w:cs="Times New Roman"/>
          <w:color w:val="000000"/>
          <w:sz w:val="24"/>
          <w:szCs w:val="24"/>
          <w:u w:val="single"/>
          <w:lang w:eastAsia="en-AU"/>
        </w:rPr>
        <w:t xml:space="preserve">Extrapolated </w:t>
      </w:r>
      <w:r w:rsidR="00951EFF" w:rsidRPr="007C42D3">
        <w:rPr>
          <w:rFonts w:ascii="Times New Roman" w:eastAsia="Times New Roman" w:hAnsi="Times New Roman" w:cs="Times New Roman"/>
          <w:color w:val="000000"/>
          <w:sz w:val="24"/>
          <w:szCs w:val="24"/>
          <w:u w:val="single"/>
          <w:lang w:eastAsia="en-AU"/>
        </w:rPr>
        <w:t>estimate of the sampling variance of mean carbon stocks in the CEA</w:t>
      </w:r>
    </w:p>
    <w:p w14:paraId="12F1D45C" w14:textId="194988CA" w:rsidR="0035326F" w:rsidRPr="007C42D3" w:rsidRDefault="00C84F12"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extrapolated </w:t>
      </w:r>
      <w:r w:rsidR="00634D9F" w:rsidRPr="007C42D3">
        <w:rPr>
          <w:rFonts w:ascii="Times New Roman" w:eastAsia="Times New Roman" w:hAnsi="Times New Roman" w:cs="Times New Roman"/>
          <w:color w:val="000000"/>
          <w:sz w:val="24"/>
          <w:szCs w:val="24"/>
          <w:lang w:eastAsia="en-AU"/>
        </w:rPr>
        <w:t xml:space="preserve">estimate of the sampling variance of the mean carbon stocks in the </w:t>
      </w:r>
      <w:r w:rsidRPr="007C42D3">
        <w:rPr>
          <w:rFonts w:ascii="Times New Roman" w:eastAsia="Times New Roman" w:hAnsi="Times New Roman" w:cs="Times New Roman"/>
          <w:color w:val="000000"/>
          <w:sz w:val="24"/>
          <w:szCs w:val="24"/>
          <w:lang w:eastAsia="en-AU"/>
        </w:rPr>
        <w:t>CEA</w:t>
      </w:r>
      <w:r w:rsidR="00DA7EB4" w:rsidRPr="007C42D3">
        <w:rPr>
          <w:rFonts w:ascii="Times New Roman" w:eastAsia="Times New Roman" w:hAnsi="Times New Roman" w:cs="Times New Roman"/>
          <w:color w:val="000000"/>
          <w:sz w:val="24"/>
          <w:szCs w:val="24"/>
          <w:lang w:eastAsia="en-AU"/>
        </w:rPr>
        <w:t xml:space="preserve"> (used </w:t>
      </w:r>
      <w:r w:rsidR="00CE346A" w:rsidRPr="007C42D3">
        <w:rPr>
          <w:rFonts w:ascii="Times New Roman" w:eastAsia="Times New Roman" w:hAnsi="Times New Roman" w:cs="Times New Roman"/>
          <w:color w:val="000000"/>
          <w:sz w:val="24"/>
          <w:szCs w:val="24"/>
          <w:lang w:eastAsia="en-AU"/>
        </w:rPr>
        <w:t>in equation 7</w:t>
      </w:r>
      <w:r w:rsidR="00317748" w:rsidRPr="007C42D3">
        <w:rPr>
          <w:rFonts w:ascii="Times New Roman" w:eastAsia="Times New Roman" w:hAnsi="Times New Roman" w:cs="Times New Roman"/>
          <w:color w:val="000000"/>
          <w:sz w:val="24"/>
          <w:szCs w:val="24"/>
          <w:lang w:eastAsia="en-AU"/>
        </w:rPr>
        <w:t>2</w:t>
      </w:r>
      <w:r w:rsidR="00DA7EB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w:t>
      </w:r>
      <w:r w:rsidR="00007CBD" w:rsidRPr="007C42D3">
        <w:rPr>
          <w:rFonts w:ascii="Times New Roman" w:eastAsia="Times New Roman" w:hAnsi="Times New Roman" w:cs="Times New Roman"/>
          <w:color w:val="000000"/>
          <w:sz w:val="24"/>
          <w:szCs w:val="24"/>
          <w:lang w:eastAsia="en-AU"/>
        </w:rPr>
        <w:t xml:space="preserve">s </w:t>
      </w:r>
      <w:r w:rsidR="007702AC" w:rsidRPr="007C42D3">
        <w:rPr>
          <w:rFonts w:ascii="Times New Roman" w:eastAsia="Times New Roman" w:hAnsi="Times New Roman" w:cs="Times New Roman"/>
          <w:color w:val="000000"/>
          <w:sz w:val="24"/>
          <w:szCs w:val="24"/>
          <w:lang w:eastAsia="en-AU"/>
        </w:rPr>
        <w:t xml:space="preserve">calculated from </w:t>
      </w:r>
      <w:r w:rsidR="008734C0" w:rsidRPr="007C42D3">
        <w:rPr>
          <w:rFonts w:ascii="Times New Roman" w:eastAsia="Times New Roman" w:hAnsi="Times New Roman" w:cs="Times New Roman"/>
          <w:color w:val="000000"/>
          <w:sz w:val="24"/>
          <w:szCs w:val="24"/>
          <w:lang w:eastAsia="en-AU"/>
        </w:rPr>
        <w:t xml:space="preserve">the </w:t>
      </w:r>
      <w:r w:rsidR="00CE346A" w:rsidRPr="007C42D3">
        <w:rPr>
          <w:rFonts w:ascii="Times New Roman" w:eastAsia="Times New Roman" w:hAnsi="Times New Roman" w:cs="Times New Roman"/>
          <w:color w:val="000000"/>
          <w:sz w:val="24"/>
          <w:szCs w:val="24"/>
          <w:lang w:eastAsia="en-AU"/>
        </w:rPr>
        <w:t>application of the model in other</w:t>
      </w:r>
      <w:r w:rsidR="00CE346A" w:rsidRPr="007C42D3">
        <w:t xml:space="preserve"> </w:t>
      </w:r>
      <w:r w:rsidR="00CE346A" w:rsidRPr="007C42D3">
        <w:rPr>
          <w:rFonts w:ascii="Times New Roman" w:eastAsia="Times New Roman" w:hAnsi="Times New Roman" w:cs="Times New Roman"/>
          <w:color w:val="000000"/>
          <w:sz w:val="24"/>
          <w:szCs w:val="24"/>
          <w:lang w:eastAsia="en-AU"/>
        </w:rPr>
        <w:t>CEAs where model-validation sampling occurred for the estimation event. In the CEAs where model</w:t>
      </w:r>
      <w:r w:rsidR="009315C5">
        <w:rPr>
          <w:rFonts w:ascii="Times New Roman" w:eastAsia="Times New Roman" w:hAnsi="Times New Roman" w:cs="Times New Roman"/>
          <w:color w:val="000000"/>
          <w:sz w:val="24"/>
          <w:szCs w:val="24"/>
          <w:lang w:eastAsia="en-AU"/>
        </w:rPr>
        <w:noBreakHyphen/>
      </w:r>
      <w:r w:rsidR="00CE346A" w:rsidRPr="007C42D3">
        <w:rPr>
          <w:rFonts w:ascii="Times New Roman" w:eastAsia="Times New Roman" w:hAnsi="Times New Roman" w:cs="Times New Roman"/>
          <w:color w:val="000000"/>
          <w:sz w:val="24"/>
          <w:szCs w:val="24"/>
          <w:lang w:eastAsia="en-AU"/>
        </w:rPr>
        <w:t>validation sampling occurred for the estimation event, the correlation can be calculated according to section 4</w:t>
      </w:r>
      <w:r w:rsidR="00D9769C" w:rsidRPr="007C42D3">
        <w:rPr>
          <w:rFonts w:ascii="Times New Roman" w:eastAsia="Times New Roman" w:hAnsi="Times New Roman" w:cs="Times New Roman"/>
          <w:color w:val="000000"/>
          <w:sz w:val="24"/>
          <w:szCs w:val="24"/>
          <w:lang w:eastAsia="en-AU"/>
        </w:rPr>
        <w:t>7</w:t>
      </w:r>
      <w:r w:rsidR="00CE346A" w:rsidRPr="007C42D3">
        <w:rPr>
          <w:rFonts w:ascii="Times New Roman" w:eastAsia="Times New Roman" w:hAnsi="Times New Roman" w:cs="Times New Roman"/>
          <w:color w:val="000000"/>
          <w:sz w:val="24"/>
          <w:szCs w:val="24"/>
          <w:lang w:eastAsia="en-AU"/>
        </w:rPr>
        <w:t xml:space="preserve"> and the fraction of variance according to section 4</w:t>
      </w:r>
      <w:r w:rsidR="00D46466" w:rsidRPr="007C42D3">
        <w:rPr>
          <w:rFonts w:ascii="Times New Roman" w:eastAsia="Times New Roman" w:hAnsi="Times New Roman" w:cs="Times New Roman"/>
          <w:color w:val="000000"/>
          <w:sz w:val="24"/>
          <w:szCs w:val="24"/>
          <w:lang w:eastAsia="en-AU"/>
        </w:rPr>
        <w:t>8</w:t>
      </w:r>
      <w:r w:rsidR="00285119" w:rsidRPr="007C42D3">
        <w:rPr>
          <w:rFonts w:ascii="Times New Roman" w:eastAsia="Times New Roman" w:hAnsi="Times New Roman" w:cs="Times New Roman"/>
          <w:color w:val="000000"/>
          <w:sz w:val="24"/>
          <w:szCs w:val="24"/>
          <w:lang w:eastAsia="en-AU"/>
        </w:rPr>
        <w:t xml:space="preserve"> in Schedule</w:t>
      </w:r>
      <w:r w:rsidR="000F080F" w:rsidRPr="007C42D3">
        <w:rPr>
          <w:rFonts w:ascii="Times New Roman" w:eastAsia="Times New Roman" w:hAnsi="Times New Roman" w:cs="Times New Roman"/>
          <w:color w:val="000000"/>
          <w:sz w:val="24"/>
          <w:szCs w:val="24"/>
          <w:lang w:eastAsia="en-AU"/>
        </w:rPr>
        <w:t xml:space="preserve"> 2</w:t>
      </w:r>
      <w:r w:rsidR="00CE346A" w:rsidRPr="007C42D3">
        <w:rPr>
          <w:rFonts w:ascii="Times New Roman" w:eastAsia="Times New Roman" w:hAnsi="Times New Roman" w:cs="Times New Roman"/>
          <w:color w:val="000000"/>
          <w:sz w:val="24"/>
          <w:szCs w:val="24"/>
          <w:lang w:eastAsia="en-AU"/>
        </w:rPr>
        <w:t>.</w:t>
      </w:r>
      <w:r w:rsidR="007702AC" w:rsidRPr="007C42D3">
        <w:rPr>
          <w:rFonts w:ascii="Times New Roman" w:eastAsia="Times New Roman" w:hAnsi="Times New Roman" w:cs="Times New Roman"/>
          <w:color w:val="000000"/>
          <w:sz w:val="24"/>
          <w:szCs w:val="24"/>
          <w:lang w:eastAsia="en-AU"/>
        </w:rPr>
        <w:t xml:space="preserve"> </w:t>
      </w:r>
      <w:r w:rsidR="00CE346A" w:rsidRPr="007C42D3">
        <w:rPr>
          <w:rFonts w:ascii="Times New Roman" w:eastAsia="Times New Roman" w:hAnsi="Times New Roman" w:cs="Times New Roman"/>
          <w:color w:val="000000"/>
          <w:sz w:val="24"/>
          <w:szCs w:val="24"/>
          <w:lang w:eastAsia="en-AU"/>
        </w:rPr>
        <w:t xml:space="preserve">The correlation and fraction of </w:t>
      </w:r>
      <w:r w:rsidR="009C1A18" w:rsidRPr="007C42D3">
        <w:rPr>
          <w:rFonts w:ascii="Times New Roman" w:eastAsia="Times New Roman" w:hAnsi="Times New Roman" w:cs="Times New Roman"/>
          <w:color w:val="000000"/>
          <w:sz w:val="24"/>
          <w:szCs w:val="24"/>
          <w:lang w:eastAsia="en-AU"/>
        </w:rPr>
        <w:t>sampling</w:t>
      </w:r>
      <w:r w:rsidR="00CE346A" w:rsidRPr="007C42D3">
        <w:rPr>
          <w:rFonts w:ascii="Times New Roman" w:eastAsia="Times New Roman" w:hAnsi="Times New Roman" w:cs="Times New Roman"/>
          <w:color w:val="000000"/>
          <w:sz w:val="24"/>
          <w:szCs w:val="24"/>
          <w:lang w:eastAsia="en-AU"/>
        </w:rPr>
        <w:t xml:space="preserve"> variance for the CEA to which this </w:t>
      </w:r>
      <w:r w:rsidR="008B2B73" w:rsidRPr="007C42D3">
        <w:rPr>
          <w:rFonts w:ascii="Times New Roman" w:eastAsia="Times New Roman" w:hAnsi="Times New Roman" w:cs="Times New Roman"/>
          <w:color w:val="000000"/>
          <w:sz w:val="24"/>
          <w:szCs w:val="24"/>
          <w:lang w:eastAsia="en-AU"/>
        </w:rPr>
        <w:t>sub</w:t>
      </w:r>
      <w:r w:rsidR="00CE346A" w:rsidRPr="007C42D3">
        <w:rPr>
          <w:rFonts w:ascii="Times New Roman" w:eastAsia="Times New Roman" w:hAnsi="Times New Roman" w:cs="Times New Roman"/>
          <w:color w:val="000000"/>
          <w:sz w:val="24"/>
          <w:szCs w:val="24"/>
          <w:lang w:eastAsia="en-AU"/>
        </w:rPr>
        <w:t>division is applied is calculated in accordance with the Supplement.</w:t>
      </w:r>
    </w:p>
    <w:p w14:paraId="1A3F307C" w14:textId="190C2DBD" w:rsidR="006A77AA" w:rsidRPr="007C42D3" w:rsidRDefault="00CE346A"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A </w:t>
      </w:r>
      <w:r w:rsidR="00AE3DDE" w:rsidRPr="007C42D3">
        <w:rPr>
          <w:rFonts w:ascii="Times New Roman" w:eastAsia="Times New Roman" w:hAnsi="Times New Roman" w:cs="Times New Roman"/>
          <w:color w:val="000000"/>
          <w:sz w:val="24"/>
          <w:szCs w:val="24"/>
          <w:lang w:eastAsia="en-AU"/>
        </w:rPr>
        <w:t xml:space="preserve">discount </w:t>
      </w:r>
      <w:r w:rsidRPr="007C42D3">
        <w:rPr>
          <w:rFonts w:ascii="Times New Roman" w:eastAsia="Times New Roman" w:hAnsi="Times New Roman" w:cs="Times New Roman"/>
          <w:color w:val="000000"/>
          <w:sz w:val="24"/>
          <w:szCs w:val="24"/>
          <w:lang w:eastAsia="en-AU"/>
        </w:rPr>
        <w:t>is applied to</w:t>
      </w:r>
      <w:r w:rsidR="00AE3D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increase the </w:t>
      </w:r>
      <w:r w:rsidR="00F31C64" w:rsidRPr="007C42D3">
        <w:rPr>
          <w:rFonts w:ascii="Times New Roman" w:eastAsia="Times New Roman" w:hAnsi="Times New Roman" w:cs="Times New Roman"/>
          <w:color w:val="000000"/>
          <w:sz w:val="24"/>
          <w:szCs w:val="24"/>
          <w:lang w:eastAsia="en-AU"/>
        </w:rPr>
        <w:t>sampling</w:t>
      </w:r>
      <w:r w:rsidRPr="007C42D3">
        <w:rPr>
          <w:rFonts w:ascii="Times New Roman" w:eastAsia="Times New Roman" w:hAnsi="Times New Roman" w:cs="Times New Roman"/>
          <w:color w:val="000000"/>
          <w:sz w:val="24"/>
          <w:szCs w:val="24"/>
          <w:lang w:eastAsia="en-AU"/>
        </w:rPr>
        <w:t xml:space="preserve"> </w:t>
      </w:r>
      <w:r w:rsidR="00AE3DDE" w:rsidRPr="007C42D3">
        <w:rPr>
          <w:rFonts w:ascii="Times New Roman" w:eastAsia="Times New Roman" w:hAnsi="Times New Roman" w:cs="Times New Roman"/>
          <w:color w:val="000000"/>
          <w:sz w:val="24"/>
          <w:szCs w:val="24"/>
          <w:lang w:eastAsia="en-AU"/>
        </w:rPr>
        <w:t xml:space="preserve">variance </w:t>
      </w:r>
      <w:r w:rsidRPr="007C42D3">
        <w:rPr>
          <w:rFonts w:ascii="Times New Roman" w:eastAsia="Times New Roman" w:hAnsi="Times New Roman" w:cs="Times New Roman"/>
          <w:color w:val="000000"/>
          <w:sz w:val="24"/>
          <w:szCs w:val="24"/>
          <w:lang w:eastAsia="en-AU"/>
        </w:rPr>
        <w:t>of the modelled soil organic carbon stock for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validation sampling occurred for the estimation event when it is extrapolated to the CEAs to which this </w:t>
      </w:r>
      <w:r w:rsidR="00AE4C3F"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w:t>
      </w:r>
      <w:r w:rsidR="00AE3D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This discount is required to ensure conservatism, as the true variance for the CEAs to which this </w:t>
      </w:r>
      <w:r w:rsidR="008B2B73"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 is unknown. The discount factor is specified in the Supplement.</w:t>
      </w:r>
      <w:r w:rsidR="003F02D1" w:rsidRPr="007C42D3">
        <w:rPr>
          <w:rFonts w:ascii="Times New Roman" w:eastAsia="Times New Roman" w:hAnsi="Times New Roman" w:cs="Times New Roman"/>
          <w:color w:val="000000"/>
          <w:sz w:val="24"/>
          <w:szCs w:val="24"/>
          <w:lang w:eastAsia="en-AU"/>
        </w:rPr>
        <w:t xml:space="preserve"> This</w:t>
      </w:r>
      <w:r w:rsidR="006A77AA" w:rsidRPr="007C42D3">
        <w:rPr>
          <w:rFonts w:ascii="Times New Roman" w:eastAsia="Times New Roman" w:hAnsi="Times New Roman" w:cs="Times New Roman"/>
          <w:color w:val="000000"/>
          <w:sz w:val="24"/>
          <w:szCs w:val="24"/>
          <w:lang w:eastAsia="en-AU"/>
        </w:rPr>
        <w:t xml:space="preserve"> discount operates such that</w:t>
      </w:r>
      <w:r w:rsidR="0009698E" w:rsidRPr="007C42D3">
        <w:rPr>
          <w:rFonts w:ascii="Times New Roman" w:eastAsia="Times New Roman" w:hAnsi="Times New Roman" w:cs="Times New Roman"/>
          <w:color w:val="000000"/>
          <w:sz w:val="24"/>
          <w:szCs w:val="24"/>
          <w:lang w:eastAsia="en-AU"/>
        </w:rPr>
        <w:t>,</w:t>
      </w:r>
      <w:r w:rsidR="006A77A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where </w:t>
      </w:r>
      <w:r w:rsidR="006A77AA" w:rsidRPr="007C42D3">
        <w:rPr>
          <w:rFonts w:ascii="Times New Roman" w:eastAsia="Times New Roman" w:hAnsi="Times New Roman" w:cs="Times New Roman"/>
          <w:color w:val="000000"/>
          <w:sz w:val="24"/>
          <w:szCs w:val="24"/>
          <w:lang w:eastAsia="en-AU"/>
        </w:rPr>
        <w:t xml:space="preserve">a model correlation of 0 </w:t>
      </w:r>
      <w:r w:rsidRPr="007C42D3">
        <w:rPr>
          <w:rFonts w:ascii="Times New Roman" w:eastAsia="Times New Roman" w:hAnsi="Times New Roman" w:cs="Times New Roman"/>
          <w:color w:val="000000"/>
          <w:sz w:val="24"/>
          <w:szCs w:val="24"/>
          <w:lang w:eastAsia="en-AU"/>
        </w:rPr>
        <w:t>is observed in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sampling occurred for the estimation event, this</w:t>
      </w:r>
      <w:r w:rsidR="006A77AA" w:rsidRPr="007C42D3">
        <w:rPr>
          <w:rFonts w:ascii="Times New Roman" w:eastAsia="Times New Roman" w:hAnsi="Times New Roman" w:cs="Times New Roman"/>
          <w:color w:val="000000"/>
          <w:sz w:val="24"/>
          <w:szCs w:val="24"/>
          <w:lang w:eastAsia="en-AU"/>
        </w:rPr>
        <w:t xml:space="preserve"> results in the </w:t>
      </w:r>
      <w:r w:rsidR="00F31C64" w:rsidRPr="007C42D3">
        <w:rPr>
          <w:rFonts w:ascii="Times New Roman" w:eastAsia="Times New Roman" w:hAnsi="Times New Roman" w:cs="Times New Roman"/>
          <w:color w:val="000000"/>
          <w:sz w:val="24"/>
          <w:szCs w:val="24"/>
          <w:lang w:eastAsia="en-AU"/>
        </w:rPr>
        <w:t xml:space="preserve">sampling </w:t>
      </w:r>
      <w:r w:rsidR="006A77AA" w:rsidRPr="007C42D3">
        <w:rPr>
          <w:rFonts w:ascii="Times New Roman" w:eastAsia="Times New Roman" w:hAnsi="Times New Roman" w:cs="Times New Roman"/>
          <w:color w:val="000000"/>
          <w:sz w:val="24"/>
          <w:szCs w:val="24"/>
          <w:lang w:eastAsia="en-AU"/>
        </w:rPr>
        <w:t xml:space="preserve">variance of the model in </w:t>
      </w:r>
      <w:r w:rsidRPr="007C42D3">
        <w:rPr>
          <w:rFonts w:ascii="Times New Roman" w:eastAsia="Times New Roman" w:hAnsi="Times New Roman" w:cs="Times New Roman"/>
          <w:color w:val="000000"/>
          <w:sz w:val="24"/>
          <w:szCs w:val="24"/>
          <w:lang w:eastAsia="en-AU"/>
        </w:rPr>
        <w:t xml:space="preserve">the CEAs to which this </w:t>
      </w:r>
      <w:r w:rsidR="00CB5FCD"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w:t>
      </w:r>
      <w:r w:rsidR="006A77AA" w:rsidRPr="007C42D3">
        <w:rPr>
          <w:rFonts w:ascii="Times New Roman" w:eastAsia="Times New Roman" w:hAnsi="Times New Roman" w:cs="Times New Roman"/>
          <w:color w:val="000000"/>
          <w:sz w:val="24"/>
          <w:szCs w:val="24"/>
          <w:lang w:eastAsia="en-AU"/>
        </w:rPr>
        <w:t xml:space="preserve"> being </w:t>
      </w:r>
      <w:r w:rsidR="00DA7EB4" w:rsidRPr="007C42D3">
        <w:rPr>
          <w:rFonts w:ascii="Times New Roman" w:eastAsia="Times New Roman" w:hAnsi="Times New Roman" w:cs="Times New Roman"/>
          <w:color w:val="000000"/>
          <w:sz w:val="24"/>
          <w:szCs w:val="24"/>
          <w:lang w:eastAsia="en-AU"/>
        </w:rPr>
        <w:t>multiplied</w:t>
      </w:r>
      <w:r w:rsidR="006A77AA" w:rsidRPr="007C42D3">
        <w:rPr>
          <w:rFonts w:ascii="Times New Roman" w:eastAsia="Times New Roman" w:hAnsi="Times New Roman" w:cs="Times New Roman"/>
          <w:color w:val="000000"/>
          <w:sz w:val="24"/>
          <w:szCs w:val="24"/>
          <w:lang w:eastAsia="en-AU"/>
        </w:rPr>
        <w:t xml:space="preserve"> by the discount factor plus one. As </w:t>
      </w:r>
      <w:r w:rsidRPr="007C42D3">
        <w:rPr>
          <w:rFonts w:ascii="Times New Roman" w:eastAsia="Times New Roman" w:hAnsi="Times New Roman" w:cs="Times New Roman"/>
          <w:color w:val="000000"/>
          <w:sz w:val="24"/>
          <w:szCs w:val="24"/>
          <w:lang w:eastAsia="en-AU"/>
        </w:rPr>
        <w:t xml:space="preserve">the model </w:t>
      </w:r>
      <w:r w:rsidR="006A77AA" w:rsidRPr="007C42D3">
        <w:rPr>
          <w:rFonts w:ascii="Times New Roman" w:eastAsia="Times New Roman" w:hAnsi="Times New Roman" w:cs="Times New Roman"/>
          <w:color w:val="000000"/>
          <w:sz w:val="24"/>
          <w:szCs w:val="24"/>
          <w:lang w:eastAsia="en-AU"/>
        </w:rPr>
        <w:t xml:space="preserve">correlation </w:t>
      </w:r>
      <w:r w:rsidRPr="007C42D3">
        <w:rPr>
          <w:rFonts w:ascii="Times New Roman" w:eastAsia="Times New Roman" w:hAnsi="Times New Roman" w:cs="Times New Roman"/>
          <w:color w:val="000000"/>
          <w:sz w:val="24"/>
          <w:szCs w:val="24"/>
          <w:lang w:eastAsia="en-AU"/>
        </w:rPr>
        <w:t>in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validation sampling occurred for the estimation event </w:t>
      </w:r>
      <w:r w:rsidR="006A77AA" w:rsidRPr="007C42D3">
        <w:rPr>
          <w:rFonts w:ascii="Times New Roman" w:eastAsia="Times New Roman" w:hAnsi="Times New Roman" w:cs="Times New Roman"/>
          <w:color w:val="000000"/>
          <w:sz w:val="24"/>
          <w:szCs w:val="24"/>
          <w:lang w:eastAsia="en-AU"/>
        </w:rPr>
        <w:t xml:space="preserve">approaches 1, the effect of the discount factor </w:t>
      </w:r>
      <w:r w:rsidRPr="007C42D3">
        <w:rPr>
          <w:rFonts w:ascii="Times New Roman" w:eastAsia="Times New Roman" w:hAnsi="Times New Roman" w:cs="Times New Roman"/>
          <w:color w:val="000000"/>
          <w:sz w:val="24"/>
          <w:szCs w:val="24"/>
          <w:lang w:eastAsia="en-AU"/>
        </w:rPr>
        <w:t>approaches</w:t>
      </w:r>
      <w:r w:rsidR="006A77AA" w:rsidRPr="007C42D3">
        <w:rPr>
          <w:rFonts w:ascii="Times New Roman" w:eastAsia="Times New Roman" w:hAnsi="Times New Roman" w:cs="Times New Roman"/>
          <w:color w:val="000000"/>
          <w:sz w:val="24"/>
          <w:szCs w:val="24"/>
          <w:lang w:eastAsia="en-AU"/>
        </w:rPr>
        <w:t xml:space="preserve"> 0 and the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of the modelled soil organic carbon stock for the CEAs to which this </w:t>
      </w:r>
      <w:r w:rsidR="00CB5FCD"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 is assumed to equal</w:t>
      </w:r>
      <w:r w:rsidR="006A77AA" w:rsidRPr="007C42D3">
        <w:rPr>
          <w:rFonts w:ascii="Times New Roman" w:eastAsia="Times New Roman" w:hAnsi="Times New Roman" w:cs="Times New Roman"/>
          <w:color w:val="000000"/>
          <w:sz w:val="24"/>
          <w:szCs w:val="24"/>
          <w:lang w:eastAsia="en-AU"/>
        </w:rPr>
        <w:t xml:space="preserve"> the </w:t>
      </w:r>
      <w:r w:rsidR="00F31C64" w:rsidRPr="007C42D3">
        <w:rPr>
          <w:rFonts w:ascii="Times New Roman" w:eastAsia="Times New Roman" w:hAnsi="Times New Roman" w:cs="Times New Roman"/>
          <w:color w:val="000000"/>
          <w:sz w:val="24"/>
          <w:szCs w:val="24"/>
          <w:lang w:eastAsia="en-AU"/>
        </w:rPr>
        <w:t xml:space="preserve">sampling </w:t>
      </w:r>
      <w:r w:rsidR="006A77AA" w:rsidRPr="007C42D3">
        <w:rPr>
          <w:rFonts w:ascii="Times New Roman" w:eastAsia="Times New Roman" w:hAnsi="Times New Roman" w:cs="Times New Roman"/>
          <w:color w:val="000000"/>
          <w:sz w:val="24"/>
          <w:szCs w:val="24"/>
          <w:lang w:eastAsia="en-AU"/>
        </w:rPr>
        <w:t xml:space="preserve">variance </w:t>
      </w:r>
      <w:r w:rsidRPr="007C42D3">
        <w:rPr>
          <w:rFonts w:ascii="Times New Roman" w:eastAsia="Times New Roman" w:hAnsi="Times New Roman" w:cs="Times New Roman"/>
          <w:color w:val="000000"/>
          <w:sz w:val="24"/>
          <w:szCs w:val="24"/>
          <w:lang w:eastAsia="en-AU"/>
        </w:rPr>
        <w:t>for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sampling occurred for the estimation event</w:t>
      </w:r>
      <w:r w:rsidR="006A77AA" w:rsidRPr="007C42D3">
        <w:rPr>
          <w:rFonts w:ascii="Times New Roman" w:eastAsia="Times New Roman" w:hAnsi="Times New Roman" w:cs="Times New Roman"/>
          <w:color w:val="000000"/>
          <w:sz w:val="24"/>
          <w:szCs w:val="24"/>
          <w:lang w:eastAsia="en-AU"/>
        </w:rPr>
        <w:t>.</w:t>
      </w:r>
      <w:r w:rsidR="003F02D1" w:rsidRPr="007C42D3">
        <w:rPr>
          <w:rFonts w:ascii="Times New Roman" w:eastAsia="Times New Roman" w:hAnsi="Times New Roman" w:cs="Times New Roman"/>
          <w:color w:val="000000"/>
          <w:sz w:val="24"/>
          <w:szCs w:val="24"/>
          <w:lang w:eastAsia="en-AU"/>
        </w:rPr>
        <w:t xml:space="preserve"> The discount factor may be adjusted over time as project data becomes available to assess the certainty of modelled estimates. </w:t>
      </w:r>
    </w:p>
    <w:p w14:paraId="7F4396BE" w14:textId="1F769F4A" w:rsidR="00A0021F" w:rsidRPr="007C42D3" w:rsidRDefault="00A0021F"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Equation 8</w:t>
      </w:r>
      <w:r w:rsidR="00386451"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also multiplies the fraction of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w:t>
      </w:r>
      <w:r w:rsidR="00CE346A" w:rsidRPr="007C42D3">
        <w:rPr>
          <w:rFonts w:ascii="Times New Roman" w:eastAsia="Times New Roman" w:hAnsi="Times New Roman" w:cs="Times New Roman"/>
          <w:color w:val="000000"/>
          <w:sz w:val="24"/>
          <w:szCs w:val="24"/>
          <w:lang w:eastAsia="en-AU"/>
        </w:rPr>
        <w:t xml:space="preserve">for the CEA to which this division is applied </w:t>
      </w:r>
      <w:r w:rsidRPr="007C42D3">
        <w:rPr>
          <w:rFonts w:ascii="Times New Roman" w:eastAsia="Times New Roman" w:hAnsi="Times New Roman" w:cs="Times New Roman"/>
          <w:color w:val="000000"/>
          <w:sz w:val="24"/>
          <w:szCs w:val="24"/>
          <w:lang w:eastAsia="en-AU"/>
        </w:rPr>
        <w:t>by the mean bias-adjusted modelled soil organic carbon stock for the CEA</w:t>
      </w:r>
      <w:r w:rsidR="00CE346A" w:rsidRPr="007C42D3">
        <w:rPr>
          <w:rFonts w:ascii="Times New Roman" w:eastAsia="Times New Roman" w:hAnsi="Times New Roman" w:cs="Times New Roman"/>
          <w:color w:val="000000"/>
          <w:sz w:val="24"/>
          <w:szCs w:val="24"/>
          <w:lang w:eastAsia="en-AU"/>
        </w:rPr>
        <w:t xml:space="preserve"> (determined in equation 8</w:t>
      </w:r>
      <w:r w:rsidR="00386451" w:rsidRPr="007C42D3">
        <w:rPr>
          <w:rFonts w:ascii="Times New Roman" w:eastAsia="Times New Roman" w:hAnsi="Times New Roman" w:cs="Times New Roman"/>
          <w:color w:val="000000"/>
          <w:sz w:val="24"/>
          <w:szCs w:val="24"/>
          <w:lang w:eastAsia="en-AU"/>
        </w:rPr>
        <w:t>6</w:t>
      </w:r>
      <w:r w:rsidR="00CE346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This ensure</w:t>
      </w:r>
      <w:r w:rsidR="0009698E"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that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scales with the mean </w:t>
      </w:r>
      <w:r w:rsidR="00B43165" w:rsidRPr="007C42D3">
        <w:rPr>
          <w:rFonts w:ascii="Times New Roman" w:eastAsia="Times New Roman" w:hAnsi="Times New Roman" w:cs="Times New Roman"/>
          <w:color w:val="000000"/>
          <w:sz w:val="24"/>
          <w:szCs w:val="24"/>
          <w:lang w:eastAsia="en-AU"/>
        </w:rPr>
        <w:t xml:space="preserve">soil </w:t>
      </w:r>
      <w:r w:rsidR="008A3149" w:rsidRPr="007C42D3">
        <w:rPr>
          <w:rFonts w:ascii="Times New Roman" w:eastAsia="Times New Roman" w:hAnsi="Times New Roman" w:cs="Times New Roman"/>
          <w:color w:val="000000"/>
          <w:sz w:val="24"/>
          <w:szCs w:val="24"/>
          <w:lang w:eastAsia="en-AU"/>
        </w:rPr>
        <w:t xml:space="preserve">organic </w:t>
      </w:r>
      <w:r w:rsidR="00B43165" w:rsidRPr="007C42D3">
        <w:rPr>
          <w:rFonts w:ascii="Times New Roman" w:eastAsia="Times New Roman" w:hAnsi="Times New Roman" w:cs="Times New Roman"/>
          <w:color w:val="000000"/>
          <w:sz w:val="24"/>
          <w:szCs w:val="24"/>
          <w:lang w:eastAsia="en-AU"/>
        </w:rPr>
        <w:t>carbon stock</w:t>
      </w:r>
      <w:r w:rsidRPr="007C42D3">
        <w:rPr>
          <w:rFonts w:ascii="Times New Roman" w:eastAsia="Times New Roman" w:hAnsi="Times New Roman" w:cs="Times New Roman"/>
          <w:color w:val="000000"/>
          <w:sz w:val="24"/>
          <w:szCs w:val="24"/>
          <w:lang w:eastAsia="en-AU"/>
        </w:rPr>
        <w:t xml:space="preserve"> of the CEA (higher carbon stocks </w:t>
      </w:r>
      <w:r w:rsidR="00DA7EB4" w:rsidRPr="007C42D3">
        <w:rPr>
          <w:rFonts w:ascii="Times New Roman" w:eastAsia="Times New Roman" w:hAnsi="Times New Roman" w:cs="Times New Roman"/>
          <w:color w:val="000000"/>
          <w:sz w:val="24"/>
          <w:szCs w:val="24"/>
          <w:lang w:eastAsia="en-AU"/>
        </w:rPr>
        <w:t>are expected to result in higher model variances).</w:t>
      </w:r>
    </w:p>
    <w:p w14:paraId="4CECFB6F" w14:textId="09853B05" w:rsidR="00DA7EB4" w:rsidRPr="007C42D3" w:rsidRDefault="00DA7EB4"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lastRenderedPageBreak/>
        <w:t>2</w:t>
      </w:r>
      <w:r w:rsidR="00605E45"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009937DE" w:rsidRPr="007C42D3">
        <w:rPr>
          <w:rFonts w:ascii="Times New Roman" w:eastAsia="Times New Roman" w:hAnsi="Times New Roman" w:cs="Times New Roman"/>
          <w:color w:val="000000"/>
          <w:sz w:val="24"/>
          <w:szCs w:val="24"/>
          <w:u w:val="single"/>
          <w:lang w:eastAsia="en-AU"/>
        </w:rPr>
        <w:t xml:space="preserve">Degrees of freedom </w:t>
      </w:r>
      <w:r w:rsidR="00F31C64" w:rsidRPr="007C42D3">
        <w:rPr>
          <w:rFonts w:ascii="Times New Roman" w:eastAsia="Times New Roman" w:hAnsi="Times New Roman" w:cs="Times New Roman"/>
          <w:color w:val="000000"/>
          <w:sz w:val="24"/>
          <w:szCs w:val="24"/>
          <w:u w:val="single"/>
          <w:lang w:eastAsia="en-AU"/>
        </w:rPr>
        <w:t xml:space="preserve">for </w:t>
      </w:r>
      <w:r w:rsidR="00CE346A" w:rsidRPr="007C42D3">
        <w:rPr>
          <w:rFonts w:ascii="Times New Roman" w:eastAsia="Times New Roman" w:hAnsi="Times New Roman" w:cs="Times New Roman"/>
          <w:color w:val="000000"/>
          <w:sz w:val="24"/>
          <w:szCs w:val="24"/>
          <w:u w:val="single"/>
          <w:lang w:eastAsia="en-AU"/>
        </w:rPr>
        <w:t>the</w:t>
      </w:r>
      <w:r w:rsidR="009937DE" w:rsidRPr="007C42D3">
        <w:rPr>
          <w:rFonts w:ascii="Times New Roman" w:eastAsia="Times New Roman" w:hAnsi="Times New Roman" w:cs="Times New Roman"/>
          <w:color w:val="000000"/>
          <w:sz w:val="24"/>
          <w:szCs w:val="24"/>
          <w:u w:val="single"/>
          <w:lang w:eastAsia="en-AU"/>
        </w:rPr>
        <w:t xml:space="preserve"> </w:t>
      </w:r>
      <w:r w:rsidR="00F31C64" w:rsidRPr="007C42D3">
        <w:rPr>
          <w:rFonts w:ascii="Times New Roman" w:eastAsia="Times New Roman" w:hAnsi="Times New Roman" w:cs="Times New Roman"/>
          <w:color w:val="000000"/>
          <w:sz w:val="24"/>
          <w:szCs w:val="24"/>
          <w:u w:val="single"/>
          <w:lang w:eastAsia="en-AU"/>
        </w:rPr>
        <w:t>sampling</w:t>
      </w:r>
      <w:r w:rsidR="009937DE" w:rsidRPr="007C42D3">
        <w:rPr>
          <w:rFonts w:ascii="Times New Roman" w:eastAsia="Times New Roman" w:hAnsi="Times New Roman" w:cs="Times New Roman"/>
          <w:color w:val="000000"/>
          <w:sz w:val="24"/>
          <w:szCs w:val="24"/>
          <w:u w:val="single"/>
          <w:lang w:eastAsia="en-AU"/>
        </w:rPr>
        <w:t xml:space="preserve"> variance of the mean soil organic carbon stock within a CEA</w:t>
      </w:r>
    </w:p>
    <w:p w14:paraId="2EF65BA1" w14:textId="247BFF02" w:rsidR="00D24127" w:rsidRPr="007C42D3" w:rsidRDefault="00DA7EB4"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degrees of freedom </w:t>
      </w:r>
      <w:r w:rsidR="00CE346A" w:rsidRPr="007C42D3">
        <w:rPr>
          <w:rFonts w:ascii="Times New Roman" w:eastAsia="Times New Roman" w:hAnsi="Times New Roman" w:cs="Times New Roman"/>
          <w:color w:val="000000"/>
          <w:sz w:val="24"/>
          <w:szCs w:val="24"/>
          <w:lang w:eastAsia="en-AU"/>
        </w:rPr>
        <w:t xml:space="preserve">of the </w:t>
      </w:r>
      <w:r w:rsidR="00C64351" w:rsidRPr="007C42D3">
        <w:rPr>
          <w:rFonts w:ascii="Times New Roman" w:eastAsia="Times New Roman" w:hAnsi="Times New Roman" w:cs="Times New Roman"/>
          <w:color w:val="000000"/>
          <w:sz w:val="24"/>
          <w:szCs w:val="24"/>
          <w:lang w:eastAsia="en-AU"/>
        </w:rPr>
        <w:t xml:space="preserve">sampling </w:t>
      </w:r>
      <w:r w:rsidR="00CE346A" w:rsidRPr="007C42D3">
        <w:rPr>
          <w:rFonts w:ascii="Times New Roman" w:eastAsia="Times New Roman" w:hAnsi="Times New Roman" w:cs="Times New Roman"/>
          <w:color w:val="000000"/>
          <w:sz w:val="24"/>
          <w:szCs w:val="24"/>
          <w:lang w:eastAsia="en-AU"/>
        </w:rPr>
        <w:t>variance of the mean soil organic carbon stock within a CEA</w:t>
      </w:r>
      <w:r w:rsidR="009937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(used </w:t>
      </w:r>
      <w:r w:rsidR="00CE346A" w:rsidRPr="007C42D3">
        <w:rPr>
          <w:rFonts w:ascii="Times New Roman" w:eastAsia="Times New Roman" w:hAnsi="Times New Roman" w:cs="Times New Roman"/>
          <w:color w:val="000000"/>
          <w:sz w:val="24"/>
          <w:szCs w:val="24"/>
          <w:lang w:eastAsia="en-AU"/>
        </w:rPr>
        <w:t>in equation 1</w:t>
      </w:r>
      <w:r w:rsidR="00386451" w:rsidRPr="007C42D3">
        <w:rPr>
          <w:rFonts w:ascii="Times New Roman" w:eastAsia="Times New Roman" w:hAnsi="Times New Roman" w:cs="Times New Roman"/>
          <w:color w:val="000000"/>
          <w:sz w:val="24"/>
          <w:szCs w:val="24"/>
          <w:lang w:eastAsia="en-AU"/>
        </w:rPr>
        <w:t>1</w:t>
      </w:r>
      <w:r w:rsidR="00CB5FCD"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w:t>
      </w:r>
      <w:r w:rsidR="009937DE" w:rsidRPr="007C42D3">
        <w:rPr>
          <w:rFonts w:ascii="Times New Roman" w:eastAsia="Times New Roman" w:hAnsi="Times New Roman" w:cs="Times New Roman"/>
          <w:color w:val="000000"/>
          <w:sz w:val="24"/>
          <w:szCs w:val="24"/>
          <w:lang w:eastAsia="en-AU"/>
        </w:rPr>
        <w:t xml:space="preserve">is </w:t>
      </w:r>
      <w:r w:rsidR="004752DD" w:rsidRPr="007C42D3">
        <w:rPr>
          <w:rFonts w:ascii="Times New Roman" w:eastAsia="Times New Roman" w:hAnsi="Times New Roman" w:cs="Times New Roman"/>
          <w:color w:val="000000"/>
          <w:sz w:val="24"/>
          <w:szCs w:val="24"/>
          <w:lang w:eastAsia="en-AU"/>
        </w:rPr>
        <w:t xml:space="preserve">given by the Supplement and </w:t>
      </w:r>
      <w:r w:rsidR="009937DE" w:rsidRPr="007C42D3">
        <w:rPr>
          <w:rFonts w:ascii="Times New Roman" w:eastAsia="Times New Roman" w:hAnsi="Times New Roman" w:cs="Times New Roman"/>
          <w:color w:val="000000"/>
          <w:sz w:val="24"/>
          <w:szCs w:val="24"/>
          <w:lang w:eastAsia="en-AU"/>
        </w:rPr>
        <w:t xml:space="preserve">based </w:t>
      </w:r>
      <w:r w:rsidRPr="007C42D3">
        <w:rPr>
          <w:rFonts w:ascii="Times New Roman" w:eastAsia="Times New Roman" w:hAnsi="Times New Roman" w:cs="Times New Roman"/>
          <w:color w:val="000000"/>
          <w:sz w:val="24"/>
          <w:szCs w:val="24"/>
          <w:lang w:eastAsia="en-AU"/>
        </w:rPr>
        <w:t xml:space="preserve">on the number of samples </w:t>
      </w:r>
      <w:r w:rsidR="009937DE" w:rsidRPr="007C42D3">
        <w:rPr>
          <w:rFonts w:ascii="Times New Roman" w:eastAsia="Times New Roman" w:hAnsi="Times New Roman" w:cs="Times New Roman"/>
          <w:color w:val="000000"/>
          <w:sz w:val="24"/>
          <w:szCs w:val="24"/>
          <w:lang w:eastAsia="en-AU"/>
        </w:rPr>
        <w:t xml:space="preserve">collected from the </w:t>
      </w:r>
      <w:r w:rsidR="00CE346A" w:rsidRPr="007C42D3">
        <w:rPr>
          <w:rFonts w:ascii="Times New Roman" w:eastAsia="Times New Roman" w:hAnsi="Times New Roman" w:cs="Times New Roman"/>
          <w:color w:val="000000"/>
          <w:sz w:val="24"/>
          <w:szCs w:val="24"/>
          <w:lang w:eastAsia="en-AU"/>
        </w:rPr>
        <w:t>other CEAs</w:t>
      </w:r>
      <w:r w:rsidR="009937DE" w:rsidRPr="007C42D3">
        <w:rPr>
          <w:rFonts w:ascii="Times New Roman" w:eastAsia="Times New Roman" w:hAnsi="Times New Roman" w:cs="Times New Roman"/>
          <w:color w:val="000000"/>
          <w:sz w:val="24"/>
          <w:szCs w:val="24"/>
          <w:lang w:eastAsia="en-AU"/>
        </w:rPr>
        <w:t xml:space="preserve"> </w:t>
      </w:r>
      <w:r w:rsidR="00CE346A" w:rsidRPr="007C42D3">
        <w:rPr>
          <w:rFonts w:ascii="Times New Roman" w:eastAsia="Times New Roman" w:hAnsi="Times New Roman" w:cs="Times New Roman"/>
          <w:color w:val="000000"/>
          <w:sz w:val="24"/>
          <w:szCs w:val="24"/>
          <w:lang w:eastAsia="en-AU"/>
        </w:rPr>
        <w:t>where model-validation sampling occurred for the estimation event</w:t>
      </w:r>
      <w:r w:rsidR="00CE346A" w:rsidRPr="007C42D3" w:rsidDel="00CE346A">
        <w:rPr>
          <w:rFonts w:ascii="Times New Roman" w:eastAsia="Times New Roman" w:hAnsi="Times New Roman" w:cs="Times New Roman"/>
          <w:color w:val="000000"/>
          <w:sz w:val="24"/>
          <w:szCs w:val="24"/>
          <w:lang w:eastAsia="en-AU"/>
        </w:rPr>
        <w:t xml:space="preserve"> </w:t>
      </w:r>
      <w:r w:rsidR="009937DE" w:rsidRPr="007C42D3">
        <w:rPr>
          <w:rFonts w:ascii="Times New Roman" w:eastAsia="Times New Roman" w:hAnsi="Times New Roman" w:cs="Times New Roman"/>
          <w:color w:val="000000"/>
          <w:sz w:val="24"/>
          <w:szCs w:val="24"/>
          <w:lang w:eastAsia="en-AU"/>
        </w:rPr>
        <w:t xml:space="preserve">(not the CEA </w:t>
      </w:r>
      <w:r w:rsidR="00CE346A" w:rsidRPr="007C42D3">
        <w:rPr>
          <w:rFonts w:ascii="Times New Roman" w:eastAsia="Times New Roman" w:hAnsi="Times New Roman" w:cs="Times New Roman"/>
          <w:color w:val="000000"/>
          <w:sz w:val="24"/>
          <w:szCs w:val="24"/>
          <w:lang w:eastAsia="en-AU"/>
        </w:rPr>
        <w:t>to</w:t>
      </w:r>
      <w:r w:rsidR="009937DE" w:rsidRPr="007C42D3">
        <w:rPr>
          <w:rFonts w:ascii="Times New Roman" w:eastAsia="Times New Roman" w:hAnsi="Times New Roman" w:cs="Times New Roman"/>
          <w:color w:val="000000"/>
          <w:sz w:val="24"/>
          <w:szCs w:val="24"/>
          <w:lang w:eastAsia="en-AU"/>
        </w:rPr>
        <w:t xml:space="preserve"> which this </w:t>
      </w:r>
      <w:r w:rsidR="00CB5FCD" w:rsidRPr="007C42D3">
        <w:rPr>
          <w:rFonts w:ascii="Times New Roman" w:eastAsia="Times New Roman" w:hAnsi="Times New Roman" w:cs="Times New Roman"/>
          <w:color w:val="000000"/>
          <w:sz w:val="24"/>
          <w:szCs w:val="24"/>
          <w:lang w:eastAsia="en-AU"/>
        </w:rPr>
        <w:t>sub</w:t>
      </w:r>
      <w:r w:rsidR="009937DE" w:rsidRPr="007C42D3">
        <w:rPr>
          <w:rFonts w:ascii="Times New Roman" w:eastAsia="Times New Roman" w:hAnsi="Times New Roman" w:cs="Times New Roman"/>
          <w:color w:val="000000"/>
          <w:sz w:val="24"/>
          <w:szCs w:val="24"/>
          <w:lang w:eastAsia="en-AU"/>
        </w:rPr>
        <w:t>division is applied)</w:t>
      </w:r>
      <w:r w:rsidR="00CE346A" w:rsidRPr="007C42D3">
        <w:rPr>
          <w:rFonts w:ascii="Times New Roman" w:eastAsia="Times New Roman" w:hAnsi="Times New Roman" w:cs="Times New Roman"/>
          <w:color w:val="000000"/>
          <w:sz w:val="24"/>
          <w:szCs w:val="24"/>
          <w:lang w:eastAsia="en-AU"/>
        </w:rPr>
        <w:t>.</w:t>
      </w:r>
    </w:p>
    <w:p w14:paraId="34681C95" w14:textId="43F2B470" w:rsidR="00F221CA" w:rsidRPr="007C42D3" w:rsidRDefault="00F221CA" w:rsidP="00F221CA">
      <w:pPr>
        <w:pStyle w:val="h4Subdiv"/>
      </w:pPr>
      <w:bookmarkStart w:id="44" w:name="_Toc80890610"/>
      <w:r w:rsidRPr="007C42D3">
        <w:t xml:space="preserve">Subdivision </w:t>
      </w:r>
      <w:r w:rsidR="00083338" w:rsidRPr="007C42D3">
        <w:t>4</w:t>
      </w:r>
      <w:r w:rsidRPr="007C42D3">
        <w:t xml:space="preserve">—Model-assisted soil </w:t>
      </w:r>
      <w:r w:rsidR="0095676A" w:rsidRPr="007C42D3">
        <w:t>organic</w:t>
      </w:r>
      <w:r w:rsidRPr="007C42D3">
        <w:t xml:space="preserve"> carbon stock estimation and its </w:t>
      </w:r>
      <w:r w:rsidR="00AE4C3F" w:rsidRPr="007C42D3">
        <w:t xml:space="preserve">sampling </w:t>
      </w:r>
      <w:r w:rsidRPr="007C42D3">
        <w:t>variance in the CEA for each estimation event</w:t>
      </w:r>
      <w:bookmarkEnd w:id="44"/>
    </w:p>
    <w:p w14:paraId="7AE33BC6" w14:textId="77777777" w:rsidR="00F221CA" w:rsidRPr="007C42D3" w:rsidRDefault="00F221CA" w:rsidP="00224F1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0DE248C0" w14:textId="5735D4CE" w:rsidR="004752DD" w:rsidRPr="007C42D3" w:rsidRDefault="004752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Application of this subdivision</w:t>
      </w:r>
    </w:p>
    <w:p w14:paraId="6D56CC35" w14:textId="2B49F8FD" w:rsidR="009937DE" w:rsidRPr="007C42D3" w:rsidRDefault="009937DE"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applies </w:t>
      </w:r>
      <w:r w:rsidR="00227654" w:rsidRPr="007C42D3">
        <w:rPr>
          <w:rFonts w:ascii="Times New Roman" w:eastAsia="Times New Roman" w:hAnsi="Times New Roman" w:cs="Times New Roman"/>
          <w:color w:val="000000"/>
          <w:sz w:val="24"/>
          <w:szCs w:val="24"/>
          <w:lang w:eastAsia="en-AU"/>
        </w:rPr>
        <w:t>a</w:t>
      </w:r>
      <w:r w:rsidRPr="007C42D3">
        <w:rPr>
          <w:rFonts w:ascii="Times New Roman" w:eastAsia="Times New Roman" w:hAnsi="Times New Roman" w:cs="Times New Roman"/>
          <w:color w:val="000000"/>
          <w:sz w:val="24"/>
          <w:szCs w:val="24"/>
          <w:lang w:eastAsia="en-AU"/>
        </w:rPr>
        <w:t xml:space="preserve"> model-</w:t>
      </w:r>
      <w:r w:rsidR="0084369C" w:rsidRPr="007C42D3">
        <w:rPr>
          <w:rFonts w:ascii="Times New Roman" w:eastAsia="Times New Roman" w:hAnsi="Times New Roman" w:cs="Times New Roman"/>
          <w:color w:val="000000"/>
          <w:sz w:val="24"/>
          <w:szCs w:val="24"/>
          <w:lang w:eastAsia="en-AU"/>
        </w:rPr>
        <w:t>assisted</w:t>
      </w:r>
      <w:r w:rsidR="00227654" w:rsidRPr="007C42D3">
        <w:rPr>
          <w:rFonts w:ascii="Times New Roman" w:eastAsia="Times New Roman" w:hAnsi="Times New Roman" w:cs="Times New Roman"/>
          <w:color w:val="000000"/>
          <w:sz w:val="24"/>
          <w:szCs w:val="24"/>
          <w:lang w:eastAsia="en-AU"/>
        </w:rPr>
        <w:t xml:space="preserve"> approach to estimate</w:t>
      </w:r>
      <w:r w:rsidRPr="007C42D3">
        <w:rPr>
          <w:rFonts w:ascii="Times New Roman" w:eastAsia="Times New Roman" w:hAnsi="Times New Roman" w:cs="Times New Roman"/>
          <w:color w:val="000000"/>
          <w:sz w:val="24"/>
          <w:szCs w:val="24"/>
          <w:lang w:eastAsia="en-AU"/>
        </w:rPr>
        <w:t xml:space="preserve"> soil organic carbon stock and its variance </w:t>
      </w:r>
      <w:r w:rsidR="00227654"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the CEA for </w:t>
      </w:r>
      <w:r w:rsidR="00227654" w:rsidRPr="007C42D3">
        <w:rPr>
          <w:rFonts w:ascii="Times New Roman" w:eastAsia="Times New Roman" w:hAnsi="Times New Roman" w:cs="Times New Roman"/>
          <w:color w:val="000000"/>
          <w:sz w:val="24"/>
          <w:szCs w:val="24"/>
          <w:lang w:eastAsia="en-AU"/>
        </w:rPr>
        <w:t>an</w:t>
      </w:r>
      <w:r w:rsidRPr="007C42D3">
        <w:rPr>
          <w:rFonts w:ascii="Times New Roman" w:eastAsia="Times New Roman" w:hAnsi="Times New Roman" w:cs="Times New Roman"/>
          <w:color w:val="000000"/>
          <w:sz w:val="24"/>
          <w:szCs w:val="24"/>
          <w:lang w:eastAsia="en-AU"/>
        </w:rPr>
        <w:t xml:space="preserve"> estimation event. </w:t>
      </w:r>
    </w:p>
    <w:p w14:paraId="2BDA3300" w14:textId="4731C032" w:rsidR="004752DD" w:rsidRPr="007C42D3" w:rsidRDefault="004752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modelled soil organic carbon stock in each layer of each stratum</w:t>
      </w:r>
    </w:p>
    <w:p w14:paraId="495CB3C1" w14:textId="205F1D73" w:rsidR="004752DD" w:rsidRPr="007C42D3" w:rsidRDefault="00B922B2"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004752DD"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7408EB"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 xml:space="preserve">of Schedule 2 </w:t>
      </w:r>
      <w:r w:rsidRPr="007C42D3">
        <w:rPr>
          <w:rFonts w:ascii="Times New Roman" w:eastAsia="Times New Roman" w:hAnsi="Times New Roman" w:cs="Times New Roman"/>
          <w:color w:val="000000"/>
          <w:sz w:val="24"/>
          <w:szCs w:val="24"/>
          <w:lang w:eastAsia="en-AU"/>
        </w:rPr>
        <w:t xml:space="preserve">and therefore </w:t>
      </w:r>
      <w:r w:rsidR="007408EB" w:rsidRPr="007C42D3">
        <w:rPr>
          <w:rFonts w:ascii="Times New Roman" w:eastAsia="Times New Roman" w:hAnsi="Times New Roman" w:cs="Times New Roman"/>
          <w:color w:val="000000"/>
          <w:sz w:val="24"/>
          <w:szCs w:val="24"/>
          <w:lang w:eastAsia="en-AU"/>
        </w:rPr>
        <w:t>t</w:t>
      </w:r>
      <w:r w:rsidRPr="007C42D3">
        <w:rPr>
          <w:rFonts w:ascii="Times New Roman" w:eastAsia="Times New Roman" w:hAnsi="Times New Roman" w:cs="Times New Roman"/>
          <w:color w:val="000000"/>
          <w:sz w:val="24"/>
          <w:szCs w:val="24"/>
          <w:lang w:eastAsia="en-AU"/>
        </w:rPr>
        <w:t>hat section of the</w:t>
      </w:r>
      <w:r w:rsidR="00227654" w:rsidRPr="007C42D3">
        <w:rPr>
          <w:rFonts w:ascii="Times New Roman" w:eastAsia="Times New Roman" w:hAnsi="Times New Roman" w:cs="Times New Roman"/>
          <w:color w:val="000000"/>
          <w:sz w:val="24"/>
          <w:szCs w:val="24"/>
          <w:lang w:eastAsia="en-AU"/>
        </w:rPr>
        <w:t xml:space="preserve"> Explanatory Statement provides an overview of the operation of this </w:t>
      </w:r>
      <w:r w:rsidR="00023757" w:rsidRPr="007C42D3">
        <w:rPr>
          <w:rFonts w:ascii="Times New Roman" w:eastAsia="Times New Roman" w:hAnsi="Times New Roman" w:cs="Times New Roman"/>
          <w:color w:val="000000"/>
          <w:sz w:val="24"/>
          <w:szCs w:val="24"/>
          <w:lang w:eastAsia="en-AU"/>
        </w:rPr>
        <w:t>section.</w:t>
      </w:r>
      <w:r w:rsidR="007408EB"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 xml:space="preserve">It differs </w:t>
      </w:r>
      <w:r w:rsidR="003C6DE3" w:rsidRPr="007C42D3">
        <w:rPr>
          <w:rFonts w:ascii="Times New Roman" w:eastAsia="Times New Roman" w:hAnsi="Times New Roman" w:cs="Times New Roman"/>
          <w:color w:val="000000"/>
          <w:sz w:val="24"/>
          <w:szCs w:val="24"/>
          <w:lang w:eastAsia="en-AU"/>
        </w:rPr>
        <w:t xml:space="preserve">from </w:t>
      </w:r>
      <w:r w:rsidR="000C4A1A" w:rsidRPr="007C42D3">
        <w:rPr>
          <w:rFonts w:ascii="Times New Roman" w:eastAsia="Times New Roman" w:hAnsi="Times New Roman" w:cs="Times New Roman"/>
          <w:color w:val="000000"/>
          <w:sz w:val="24"/>
          <w:szCs w:val="24"/>
          <w:lang w:eastAsia="en-AU"/>
        </w:rPr>
        <w:t>s</w:t>
      </w:r>
      <w:r w:rsidR="003C6DE3"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3C6DE3"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in that it</w:t>
      </w:r>
      <w:r w:rsidR="007408EB" w:rsidRPr="007C42D3">
        <w:rPr>
          <w:rFonts w:ascii="Times New Roman" w:eastAsia="Times New Roman" w:hAnsi="Times New Roman" w:cs="Times New Roman"/>
          <w:color w:val="000000"/>
          <w:sz w:val="24"/>
          <w:szCs w:val="24"/>
          <w:lang w:eastAsia="en-AU"/>
        </w:rPr>
        <w:t xml:space="preserve"> does not rely on validated modelled carbon stock estimates being available</w:t>
      </w:r>
      <w:r w:rsidR="00D20E60" w:rsidRPr="007C42D3">
        <w:rPr>
          <w:rFonts w:ascii="Times New Roman" w:eastAsia="Times New Roman" w:hAnsi="Times New Roman" w:cs="Times New Roman"/>
          <w:color w:val="000000"/>
          <w:sz w:val="24"/>
          <w:szCs w:val="24"/>
          <w:lang w:eastAsia="en-AU"/>
        </w:rPr>
        <w:t xml:space="preserve"> but can also utilise modelled carbon stock estimates which have not been validated in accordance with the Supplement.</w:t>
      </w:r>
      <w:r w:rsidR="00E233F5" w:rsidRPr="007C42D3">
        <w:t xml:space="preserve"> </w:t>
      </w:r>
      <w:r w:rsidR="00E233F5" w:rsidRPr="007C42D3">
        <w:rPr>
          <w:rFonts w:ascii="Times New Roman" w:eastAsia="Times New Roman" w:hAnsi="Times New Roman" w:cs="Times New Roman"/>
          <w:color w:val="000000"/>
          <w:sz w:val="24"/>
          <w:szCs w:val="24"/>
          <w:lang w:eastAsia="en-AU"/>
        </w:rPr>
        <w:t>The model is required to be applied to each geospatially distinct unit in each stratum of the CEA.</w:t>
      </w:r>
    </w:p>
    <w:p w14:paraId="76D58620" w14:textId="5AA72471" w:rsidR="00F559A3" w:rsidRPr="007C42D3" w:rsidRDefault="00605E4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28</w:t>
      </w:r>
      <w:r w:rsidR="008F4B19" w:rsidRPr="007C42D3">
        <w:rPr>
          <w:rFonts w:ascii="Times New Roman" w:eastAsia="Times New Roman" w:hAnsi="Times New Roman" w:cs="Times New Roman"/>
          <w:color w:val="000000"/>
          <w:sz w:val="14"/>
          <w:szCs w:val="14"/>
          <w:lang w:eastAsia="en-AU"/>
        </w:rPr>
        <w:tab/>
      </w:r>
      <w:r w:rsidR="00F559A3" w:rsidRPr="007C42D3">
        <w:rPr>
          <w:rFonts w:ascii="Times New Roman" w:eastAsia="Times New Roman" w:hAnsi="Times New Roman" w:cs="Times New Roman"/>
          <w:color w:val="000000"/>
          <w:sz w:val="24"/>
          <w:szCs w:val="24"/>
          <w:u w:val="single"/>
          <w:lang w:eastAsia="en-AU"/>
        </w:rPr>
        <w:t>Mean modelled soil organic carbon stock in a CEA</w:t>
      </w:r>
    </w:p>
    <w:p w14:paraId="15646859" w14:textId="35117F21" w:rsidR="008F4B19" w:rsidRDefault="00023757"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in that it does not rely on validated modelled carbon stock estimates being available but can also utilise modelled carbon stock estimates which have not been validated in accordance with the</w:t>
      </w:r>
      <w:r w:rsidR="00E468F8">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Supplement.</w:t>
      </w:r>
      <w:r w:rsidR="00E233F5" w:rsidRPr="007C42D3">
        <w:t xml:space="preserve"> </w:t>
      </w:r>
      <w:r w:rsidR="00E233F5" w:rsidRPr="007C42D3">
        <w:rPr>
          <w:rFonts w:ascii="Times New Roman" w:eastAsia="Times New Roman" w:hAnsi="Times New Roman" w:cs="Times New Roman"/>
          <w:color w:val="000000"/>
          <w:sz w:val="24"/>
          <w:szCs w:val="24"/>
          <w:lang w:eastAsia="en-AU"/>
        </w:rPr>
        <w:t xml:space="preserve">The mean modelled </w:t>
      </w:r>
      <w:r w:rsidR="003A33C5" w:rsidRPr="007C42D3">
        <w:rPr>
          <w:rFonts w:ascii="Times New Roman" w:eastAsia="Times New Roman" w:hAnsi="Times New Roman" w:cs="Times New Roman"/>
          <w:color w:val="000000"/>
          <w:sz w:val="24"/>
          <w:szCs w:val="24"/>
          <w:lang w:eastAsia="en-AU"/>
        </w:rPr>
        <w:t xml:space="preserve">soil organic carbon </w:t>
      </w:r>
      <w:r w:rsidR="00E233F5" w:rsidRPr="007C42D3">
        <w:rPr>
          <w:rFonts w:ascii="Times New Roman" w:eastAsia="Times New Roman" w:hAnsi="Times New Roman" w:cs="Times New Roman"/>
          <w:color w:val="000000"/>
          <w:sz w:val="24"/>
          <w:szCs w:val="24"/>
          <w:lang w:eastAsia="en-AU"/>
        </w:rPr>
        <w:t>stock produced represents the mean across all geographically distinct units in the CEA.</w:t>
      </w:r>
    </w:p>
    <w:p w14:paraId="21B5A7A2" w14:textId="77777777" w:rsidR="008F4B19" w:rsidRDefault="008F4B19">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D053A20" w14:textId="1E807D48" w:rsidR="00F45A6E" w:rsidRPr="007C42D3" w:rsidRDefault="00123F9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29</w:t>
      </w:r>
      <w:r w:rsidR="008F4B19" w:rsidRPr="007C42D3">
        <w:rPr>
          <w:rFonts w:ascii="Times New Roman" w:eastAsia="Times New Roman" w:hAnsi="Times New Roman" w:cs="Times New Roman"/>
          <w:color w:val="000000"/>
          <w:sz w:val="14"/>
          <w:szCs w:val="14"/>
          <w:lang w:eastAsia="en-AU"/>
        </w:rPr>
        <w:tab/>
      </w:r>
      <w:r w:rsidR="00F45A6E" w:rsidRPr="007C42D3">
        <w:rPr>
          <w:rFonts w:ascii="Times New Roman" w:eastAsia="Times New Roman" w:hAnsi="Times New Roman" w:cs="Times New Roman"/>
          <w:color w:val="000000"/>
          <w:sz w:val="24"/>
          <w:szCs w:val="24"/>
          <w:u w:val="single"/>
          <w:lang w:eastAsia="en-AU"/>
        </w:rPr>
        <w:t xml:space="preserve">Working out the modelled soil organic carbon stock for each </w:t>
      </w:r>
      <w:r w:rsidR="00733C5B" w:rsidRPr="007C42D3">
        <w:rPr>
          <w:rFonts w:ascii="Times New Roman" w:eastAsia="Times New Roman" w:hAnsi="Times New Roman" w:cs="Times New Roman"/>
          <w:color w:val="000000"/>
          <w:sz w:val="24"/>
          <w:szCs w:val="24"/>
          <w:u w:val="single"/>
          <w:lang w:eastAsia="en-AU"/>
        </w:rPr>
        <w:t xml:space="preserve">model-validation </w:t>
      </w:r>
      <w:r w:rsidR="00F45A6E" w:rsidRPr="007C42D3">
        <w:rPr>
          <w:rFonts w:ascii="Times New Roman" w:eastAsia="Times New Roman" w:hAnsi="Times New Roman" w:cs="Times New Roman"/>
          <w:color w:val="000000"/>
          <w:sz w:val="24"/>
          <w:szCs w:val="24"/>
          <w:u w:val="single"/>
          <w:lang w:eastAsia="en-AU"/>
        </w:rPr>
        <w:t>site</w:t>
      </w:r>
    </w:p>
    <w:p w14:paraId="212FE844" w14:textId="423A057D"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0C4A1A"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w:t>
      </w:r>
    </w:p>
    <w:p w14:paraId="6D7C19DD" w14:textId="7B46F558" w:rsidR="00023757" w:rsidRPr="007C42D3" w:rsidRDefault="00FE1EAC"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It</w:t>
      </w:r>
      <w:r w:rsidRPr="007C42D3" w:rsidDel="00023757">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differs from section 2</w:t>
      </w:r>
      <w:r w:rsidR="003A33C5" w:rsidRPr="007C42D3">
        <w:rPr>
          <w:rFonts w:ascii="Times New Roman" w:eastAsia="Times New Roman" w:hAnsi="Times New Roman" w:cs="Times New Roman"/>
          <w:color w:val="000000"/>
          <w:sz w:val="24"/>
          <w:szCs w:val="24"/>
          <w:lang w:eastAsia="en-AU"/>
        </w:rPr>
        <w:t>1</w:t>
      </w:r>
      <w:r w:rsidRPr="007C42D3">
        <w:rPr>
          <w:rFonts w:ascii="Times New Roman" w:eastAsia="Times New Roman" w:hAnsi="Times New Roman" w:cs="Times New Roman"/>
          <w:color w:val="000000"/>
          <w:sz w:val="24"/>
          <w:szCs w:val="24"/>
          <w:lang w:eastAsia="en-AU"/>
        </w:rPr>
        <w:t xml:space="preserve"> as it </w:t>
      </w:r>
      <w:r w:rsidR="003A33C5" w:rsidRPr="007C42D3">
        <w:rPr>
          <w:rFonts w:ascii="Times New Roman" w:eastAsia="Times New Roman" w:hAnsi="Times New Roman" w:cs="Times New Roman"/>
          <w:color w:val="000000"/>
          <w:sz w:val="24"/>
          <w:szCs w:val="24"/>
          <w:lang w:eastAsia="en-AU"/>
        </w:rPr>
        <w:t xml:space="preserve">is </w:t>
      </w:r>
      <w:r w:rsidRPr="007C42D3">
        <w:rPr>
          <w:rFonts w:ascii="Times New Roman" w:eastAsia="Times New Roman" w:hAnsi="Times New Roman" w:cs="Times New Roman"/>
          <w:color w:val="000000"/>
          <w:sz w:val="24"/>
          <w:szCs w:val="24"/>
          <w:lang w:eastAsia="en-AU"/>
        </w:rPr>
        <w:t>specific to the estimate for each</w:t>
      </w:r>
      <w:r w:rsidRPr="007C42D3" w:rsidDel="00C07479">
        <w:rPr>
          <w:rFonts w:ascii="Times New Roman" w:eastAsia="Times New Roman" w:hAnsi="Times New Roman" w:cs="Times New Roman"/>
          <w:color w:val="000000"/>
          <w:sz w:val="24"/>
          <w:szCs w:val="24"/>
          <w:lang w:eastAsia="en-AU"/>
        </w:rPr>
        <w:t xml:space="preserve"> </w:t>
      </w:r>
      <w:r w:rsidR="00C07479" w:rsidRPr="007C42D3">
        <w:rPr>
          <w:rFonts w:ascii="Times New Roman" w:eastAsia="Times New Roman" w:hAnsi="Times New Roman" w:cs="Times New Roman"/>
          <w:color w:val="000000"/>
          <w:sz w:val="24"/>
          <w:szCs w:val="24"/>
          <w:lang w:eastAsia="en-AU"/>
        </w:rPr>
        <w:t xml:space="preserve">model-validation </w:t>
      </w:r>
      <w:r w:rsidRPr="007C42D3">
        <w:rPr>
          <w:rFonts w:ascii="Times New Roman" w:eastAsia="Times New Roman" w:hAnsi="Times New Roman" w:cs="Times New Roman"/>
          <w:color w:val="000000"/>
          <w:sz w:val="24"/>
          <w:szCs w:val="24"/>
          <w:lang w:eastAsia="en-AU"/>
        </w:rPr>
        <w:t>site</w:t>
      </w:r>
      <w:r w:rsidR="003A0ED9" w:rsidRPr="007C42D3">
        <w:rPr>
          <w:rFonts w:ascii="Times New Roman" w:eastAsia="Times New Roman" w:hAnsi="Times New Roman" w:cs="Times New Roman"/>
          <w:color w:val="000000"/>
          <w:sz w:val="24"/>
          <w:szCs w:val="24"/>
          <w:lang w:eastAsia="en-AU"/>
        </w:rPr>
        <w:t xml:space="preserve"> within the CEA</w:t>
      </w:r>
      <w:r w:rsidR="004F5A83" w:rsidRPr="007C42D3">
        <w:rPr>
          <w:rFonts w:ascii="Times New Roman" w:eastAsia="Times New Roman" w:hAnsi="Times New Roman" w:cs="Times New Roman"/>
          <w:color w:val="000000"/>
          <w:sz w:val="24"/>
          <w:szCs w:val="24"/>
          <w:lang w:eastAsia="en-AU"/>
        </w:rPr>
        <w:t xml:space="preserve"> rather than to all geographically distinct units</w:t>
      </w:r>
      <w:r w:rsidRPr="007C42D3">
        <w:rPr>
          <w:rFonts w:ascii="Times New Roman" w:eastAsia="Times New Roman" w:hAnsi="Times New Roman" w:cs="Times New Roman"/>
          <w:color w:val="000000"/>
          <w:sz w:val="24"/>
          <w:szCs w:val="24"/>
          <w:lang w:eastAsia="en-AU"/>
        </w:rPr>
        <w:t>.</w:t>
      </w:r>
      <w:r w:rsidR="00145BEA" w:rsidRPr="007C42D3">
        <w:rPr>
          <w:rFonts w:ascii="Times New Roman" w:eastAsia="Times New Roman" w:hAnsi="Times New Roman" w:cs="Times New Roman"/>
          <w:color w:val="000000"/>
          <w:sz w:val="24"/>
          <w:szCs w:val="24"/>
          <w:lang w:eastAsia="en-AU"/>
        </w:rPr>
        <w:t xml:space="preserve"> This allows subsequent statistics to be calculate</w:t>
      </w:r>
      <w:r w:rsidR="00640F17" w:rsidRPr="007C42D3">
        <w:rPr>
          <w:rFonts w:ascii="Times New Roman" w:eastAsia="Times New Roman" w:hAnsi="Times New Roman" w:cs="Times New Roman"/>
          <w:color w:val="000000"/>
          <w:sz w:val="24"/>
          <w:szCs w:val="24"/>
          <w:lang w:eastAsia="en-AU"/>
        </w:rPr>
        <w:t xml:space="preserve">d </w:t>
      </w:r>
      <w:r w:rsidR="00145BEA" w:rsidRPr="007C42D3">
        <w:rPr>
          <w:rFonts w:ascii="Times New Roman" w:eastAsia="Times New Roman" w:hAnsi="Times New Roman" w:cs="Times New Roman"/>
          <w:color w:val="000000"/>
          <w:sz w:val="24"/>
          <w:szCs w:val="24"/>
          <w:lang w:eastAsia="en-AU"/>
        </w:rPr>
        <w:t xml:space="preserve">on the basis of </w:t>
      </w:r>
      <w:r w:rsidR="00C274C3">
        <w:rPr>
          <w:rFonts w:ascii="Times New Roman" w:eastAsia="Times New Roman" w:hAnsi="Times New Roman" w:cs="Times New Roman"/>
          <w:color w:val="000000"/>
          <w:sz w:val="24"/>
          <w:szCs w:val="24"/>
          <w:lang w:eastAsia="en-AU"/>
        </w:rPr>
        <w:t>ESMs</w:t>
      </w:r>
      <w:r w:rsidR="00145BEA" w:rsidRPr="007C42D3">
        <w:rPr>
          <w:rFonts w:ascii="Times New Roman" w:eastAsia="Times New Roman" w:hAnsi="Times New Roman" w:cs="Times New Roman"/>
          <w:color w:val="000000"/>
          <w:sz w:val="24"/>
          <w:szCs w:val="24"/>
          <w:lang w:eastAsia="en-AU"/>
        </w:rPr>
        <w:t>s</w:t>
      </w:r>
      <w:r w:rsidR="00640F17" w:rsidRPr="007C42D3">
        <w:rPr>
          <w:rFonts w:ascii="Times New Roman" w:eastAsia="Times New Roman" w:hAnsi="Times New Roman" w:cs="Times New Roman"/>
          <w:color w:val="000000"/>
          <w:sz w:val="24"/>
          <w:szCs w:val="24"/>
          <w:lang w:eastAsia="en-AU"/>
        </w:rPr>
        <w:t xml:space="preserve"> between the model and samples</w:t>
      </w:r>
      <w:r w:rsidR="00145BEA"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It also differs in that it does not rely on validated modelled carbon stock estimates being available but can also utilise modelled carbon stock estimates which have not been validated in accordance with the Supplement.</w:t>
      </w:r>
    </w:p>
    <w:p w14:paraId="09769EEA" w14:textId="4252F5C5" w:rsidR="003D0E7B" w:rsidRPr="007C42D3" w:rsidRDefault="003D0E7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E50FD2" w:rsidRPr="007C42D3">
        <w:rPr>
          <w:rFonts w:ascii="Times New Roman" w:eastAsia="Times New Roman" w:hAnsi="Times New Roman" w:cs="Times New Roman"/>
          <w:color w:val="000000"/>
          <w:sz w:val="24"/>
          <w:szCs w:val="24"/>
          <w:lang w:eastAsia="en-AU"/>
        </w:rPr>
        <w:t>0</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Mean modelled soil organic carbon stock for each </w:t>
      </w:r>
      <w:r w:rsidR="00733C5B" w:rsidRPr="007C42D3">
        <w:rPr>
          <w:rFonts w:ascii="Times New Roman" w:eastAsia="Times New Roman" w:hAnsi="Times New Roman" w:cs="Times New Roman"/>
          <w:color w:val="000000"/>
          <w:sz w:val="24"/>
          <w:szCs w:val="24"/>
          <w:u w:val="single"/>
          <w:lang w:eastAsia="en-AU"/>
        </w:rPr>
        <w:t xml:space="preserve">model-validation </w:t>
      </w:r>
      <w:r w:rsidRPr="007C42D3">
        <w:rPr>
          <w:rFonts w:ascii="Times New Roman" w:eastAsia="Times New Roman" w:hAnsi="Times New Roman" w:cs="Times New Roman"/>
          <w:color w:val="000000"/>
          <w:sz w:val="24"/>
          <w:szCs w:val="24"/>
          <w:u w:val="single"/>
          <w:lang w:eastAsia="en-AU"/>
        </w:rPr>
        <w:t>site in a stratum</w:t>
      </w:r>
    </w:p>
    <w:p w14:paraId="4F0F9A3D" w14:textId="444AA5B0" w:rsidR="00F45A6E" w:rsidRPr="007C42D3" w:rsidRDefault="00023757"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C6DC7"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605E45" w:rsidRPr="007C42D3">
        <w:rPr>
          <w:rFonts w:ascii="Times New Roman" w:eastAsia="Times New Roman" w:hAnsi="Times New Roman" w:cs="Times New Roman"/>
          <w:color w:val="000000"/>
          <w:sz w:val="24"/>
          <w:szCs w:val="24"/>
          <w:lang w:eastAsia="en-AU"/>
        </w:rPr>
        <w:t>28</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w:t>
      </w:r>
      <w:r w:rsidR="003D0E7B" w:rsidRPr="007C42D3">
        <w:rPr>
          <w:rFonts w:ascii="Times New Roman" w:eastAsia="Times New Roman" w:hAnsi="Times New Roman" w:cs="Times New Roman"/>
          <w:color w:val="000000"/>
          <w:sz w:val="24"/>
          <w:szCs w:val="24"/>
          <w:lang w:eastAsia="en-AU"/>
        </w:rPr>
        <w:t xml:space="preserve">It differs from section </w:t>
      </w:r>
      <w:r w:rsidR="00605E45" w:rsidRPr="007C42D3">
        <w:rPr>
          <w:rFonts w:ascii="Times New Roman" w:eastAsia="Times New Roman" w:hAnsi="Times New Roman" w:cs="Times New Roman"/>
          <w:color w:val="000000"/>
          <w:sz w:val="24"/>
          <w:szCs w:val="24"/>
          <w:lang w:eastAsia="en-AU"/>
        </w:rPr>
        <w:t>28</w:t>
      </w:r>
      <w:r w:rsidR="003D0E7B" w:rsidRPr="007C42D3">
        <w:rPr>
          <w:rFonts w:ascii="Times New Roman" w:eastAsia="Times New Roman" w:hAnsi="Times New Roman" w:cs="Times New Roman"/>
          <w:color w:val="000000"/>
          <w:sz w:val="24"/>
          <w:szCs w:val="24"/>
          <w:lang w:eastAsia="en-AU"/>
        </w:rPr>
        <w:t xml:space="preserve"> as the mean of the sites </w:t>
      </w:r>
      <w:r w:rsidR="00C23872" w:rsidRPr="007C42D3">
        <w:rPr>
          <w:rFonts w:ascii="Times New Roman" w:eastAsia="Times New Roman" w:hAnsi="Times New Roman" w:cs="Times New Roman"/>
          <w:color w:val="000000"/>
          <w:sz w:val="24"/>
          <w:szCs w:val="24"/>
          <w:lang w:eastAsia="en-AU"/>
        </w:rPr>
        <w:t>in a stratum</w:t>
      </w:r>
      <w:r w:rsidR="003D0E7B" w:rsidRPr="007C42D3">
        <w:rPr>
          <w:rFonts w:ascii="Times New Roman" w:eastAsia="Times New Roman" w:hAnsi="Times New Roman" w:cs="Times New Roman"/>
          <w:color w:val="000000"/>
          <w:sz w:val="24"/>
          <w:szCs w:val="24"/>
          <w:lang w:eastAsia="en-AU"/>
        </w:rPr>
        <w:t xml:space="preserve"> can be different from the mean of the </w:t>
      </w:r>
      <w:r w:rsidR="00C23872" w:rsidRPr="007C42D3">
        <w:rPr>
          <w:rFonts w:ascii="Times New Roman" w:eastAsia="Times New Roman" w:hAnsi="Times New Roman" w:cs="Times New Roman"/>
          <w:color w:val="000000"/>
          <w:sz w:val="24"/>
          <w:szCs w:val="24"/>
          <w:lang w:eastAsia="en-AU"/>
        </w:rPr>
        <w:t xml:space="preserve">model </w:t>
      </w:r>
      <w:r w:rsidR="004D5343" w:rsidRPr="007C42D3">
        <w:rPr>
          <w:rFonts w:ascii="Times New Roman" w:eastAsia="Times New Roman" w:hAnsi="Times New Roman" w:cs="Times New Roman"/>
          <w:color w:val="000000"/>
          <w:sz w:val="24"/>
          <w:szCs w:val="24"/>
          <w:lang w:eastAsia="en-AU"/>
        </w:rPr>
        <w:t>across all geographically distinct units within</w:t>
      </w:r>
      <w:r w:rsidR="00C23872" w:rsidRPr="007C42D3" w:rsidDel="004D5343">
        <w:rPr>
          <w:rFonts w:ascii="Times New Roman" w:eastAsia="Times New Roman" w:hAnsi="Times New Roman" w:cs="Times New Roman"/>
          <w:color w:val="000000"/>
          <w:sz w:val="24"/>
          <w:szCs w:val="24"/>
          <w:lang w:eastAsia="en-AU"/>
        </w:rPr>
        <w:t xml:space="preserve"> </w:t>
      </w:r>
      <w:r w:rsidR="003A0ED9" w:rsidRPr="007C42D3">
        <w:rPr>
          <w:rFonts w:ascii="Times New Roman" w:eastAsia="Times New Roman" w:hAnsi="Times New Roman" w:cs="Times New Roman"/>
          <w:color w:val="000000"/>
          <w:sz w:val="24"/>
          <w:szCs w:val="24"/>
          <w:lang w:eastAsia="en-AU"/>
        </w:rPr>
        <w:t xml:space="preserve">the </w:t>
      </w:r>
      <w:r w:rsidR="00CE6825" w:rsidRPr="007C42D3">
        <w:rPr>
          <w:rFonts w:ascii="Times New Roman" w:eastAsia="Times New Roman" w:hAnsi="Times New Roman" w:cs="Times New Roman"/>
          <w:color w:val="000000"/>
          <w:sz w:val="24"/>
          <w:szCs w:val="24"/>
          <w:lang w:eastAsia="en-AU"/>
        </w:rPr>
        <w:t>strat</w:t>
      </w:r>
      <w:r w:rsidR="00C23872" w:rsidRPr="007C42D3">
        <w:rPr>
          <w:rFonts w:ascii="Times New Roman" w:eastAsia="Times New Roman" w:hAnsi="Times New Roman" w:cs="Times New Roman"/>
          <w:color w:val="000000"/>
          <w:sz w:val="24"/>
          <w:szCs w:val="24"/>
          <w:lang w:eastAsia="en-AU"/>
        </w:rPr>
        <w:t>um.</w:t>
      </w:r>
    </w:p>
    <w:p w14:paraId="635455AB" w14:textId="03AB4C67" w:rsidR="007408EB"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1</w:t>
      </w:r>
      <w:r w:rsidR="008F4B19" w:rsidRPr="007C42D3">
        <w:rPr>
          <w:rFonts w:ascii="Times New Roman" w:eastAsia="Times New Roman" w:hAnsi="Times New Roman" w:cs="Times New Roman"/>
          <w:color w:val="000000"/>
          <w:sz w:val="14"/>
          <w:szCs w:val="14"/>
          <w:lang w:eastAsia="en-AU"/>
        </w:rPr>
        <w:tab/>
      </w:r>
      <w:r w:rsidR="00023757" w:rsidRPr="007C42D3">
        <w:rPr>
          <w:rFonts w:ascii="Times New Roman" w:eastAsia="Times New Roman" w:hAnsi="Times New Roman" w:cs="Times New Roman"/>
          <w:color w:val="000000"/>
          <w:sz w:val="24"/>
          <w:szCs w:val="24"/>
          <w:u w:val="single"/>
          <w:lang w:eastAsia="en-AU"/>
        </w:rPr>
        <w:t>Working out the soil organic carbon stock of each model</w:t>
      </w:r>
      <w:r w:rsidR="002E72D4" w:rsidRPr="007C42D3">
        <w:rPr>
          <w:rFonts w:ascii="Times New Roman" w:eastAsia="Times New Roman" w:hAnsi="Times New Roman" w:cs="Times New Roman"/>
          <w:color w:val="000000"/>
          <w:sz w:val="24"/>
          <w:szCs w:val="24"/>
          <w:u w:val="single"/>
          <w:lang w:eastAsia="en-AU"/>
        </w:rPr>
        <w:t>-</w:t>
      </w:r>
      <w:r w:rsidR="00023757" w:rsidRPr="007C42D3">
        <w:rPr>
          <w:rFonts w:ascii="Times New Roman" w:eastAsia="Times New Roman" w:hAnsi="Times New Roman" w:cs="Times New Roman"/>
          <w:color w:val="000000"/>
          <w:sz w:val="24"/>
          <w:szCs w:val="24"/>
          <w:u w:val="single"/>
          <w:lang w:eastAsia="en-AU"/>
        </w:rPr>
        <w:t xml:space="preserve">validation </w:t>
      </w:r>
      <w:r w:rsidR="003C6DC7" w:rsidRPr="007C42D3">
        <w:rPr>
          <w:rFonts w:ascii="Times New Roman" w:eastAsia="Times New Roman" w:hAnsi="Times New Roman" w:cs="Times New Roman"/>
          <w:color w:val="000000"/>
          <w:sz w:val="24"/>
          <w:szCs w:val="24"/>
          <w:u w:val="single"/>
          <w:lang w:eastAsia="en-AU"/>
        </w:rPr>
        <w:t xml:space="preserve">site </w:t>
      </w:r>
      <w:r w:rsidR="00023757" w:rsidRPr="007C42D3">
        <w:rPr>
          <w:rFonts w:ascii="Times New Roman" w:eastAsia="Times New Roman" w:hAnsi="Times New Roman" w:cs="Times New Roman"/>
          <w:color w:val="000000"/>
          <w:sz w:val="24"/>
          <w:szCs w:val="24"/>
          <w:u w:val="single"/>
          <w:lang w:eastAsia="en-AU"/>
        </w:rPr>
        <w:t>in each layer</w:t>
      </w:r>
    </w:p>
    <w:p w14:paraId="3B567CF2" w14:textId="6608A335"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C6DC7"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1</w:t>
      </w:r>
      <w:r w:rsidR="00975AB0"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1</w:t>
      </w:r>
      <w:r w:rsidR="00975AB0"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as it is applied </w:t>
      </w:r>
      <w:r w:rsidR="003A33C5" w:rsidRPr="007C42D3">
        <w:rPr>
          <w:rFonts w:ascii="Times New Roman" w:eastAsia="Times New Roman" w:hAnsi="Times New Roman" w:cs="Times New Roman"/>
          <w:color w:val="000000"/>
          <w:sz w:val="24"/>
          <w:szCs w:val="24"/>
          <w:lang w:eastAsia="en-AU"/>
        </w:rPr>
        <w:t xml:space="preserve">only </w:t>
      </w:r>
      <w:r w:rsidRPr="007C42D3">
        <w:rPr>
          <w:rFonts w:ascii="Times New Roman" w:eastAsia="Times New Roman" w:hAnsi="Times New Roman" w:cs="Times New Roman"/>
          <w:color w:val="000000"/>
          <w:sz w:val="24"/>
          <w:szCs w:val="24"/>
          <w:lang w:eastAsia="en-AU"/>
        </w:rPr>
        <w:t>to</w:t>
      </w:r>
      <w:r w:rsidR="00271BA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038EC5A7" w14:textId="5D9EC9FB" w:rsidR="00C72240" w:rsidRPr="007C42D3" w:rsidRDefault="00C7224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 from model</w:t>
      </w:r>
      <w:r w:rsidR="002E72D4" w:rsidRPr="007C42D3">
        <w:rPr>
          <w:rFonts w:ascii="Times New Roman" w:eastAsia="Times New Roman" w:hAnsi="Times New Roman" w:cs="Times New Roman"/>
          <w:color w:val="000000"/>
          <w:sz w:val="24"/>
          <w:szCs w:val="24"/>
          <w:u w:val="single"/>
          <w:lang w:eastAsia="en-AU"/>
        </w:rPr>
        <w:t>-</w:t>
      </w:r>
      <w:r w:rsidRPr="007C42D3">
        <w:rPr>
          <w:rFonts w:ascii="Times New Roman" w:eastAsia="Times New Roman" w:hAnsi="Times New Roman" w:cs="Times New Roman"/>
          <w:color w:val="000000"/>
          <w:sz w:val="24"/>
          <w:szCs w:val="24"/>
          <w:u w:val="single"/>
          <w:lang w:eastAsia="en-AU"/>
        </w:rPr>
        <w:t>validation samples</w:t>
      </w:r>
    </w:p>
    <w:p w14:paraId="174158C9" w14:textId="208CC513" w:rsidR="008F4B19" w:rsidRDefault="00C72240" w:rsidP="00C7224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733C5B" w:rsidRPr="007C42D3">
        <w:rPr>
          <w:rFonts w:ascii="Times New Roman" w:eastAsia="Times New Roman" w:hAnsi="Times New Roman" w:cs="Times New Roman"/>
          <w:color w:val="000000"/>
          <w:sz w:val="24"/>
          <w:szCs w:val="24"/>
          <w:lang w:eastAsia="en-AU"/>
        </w:rPr>
        <w:t xml:space="preserve">has the same purpose of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16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16 as it is applied </w:t>
      </w:r>
      <w:r w:rsidR="003A33C5" w:rsidRPr="007C42D3">
        <w:rPr>
          <w:rFonts w:ascii="Times New Roman" w:eastAsia="Times New Roman" w:hAnsi="Times New Roman" w:cs="Times New Roman"/>
          <w:color w:val="000000"/>
          <w:sz w:val="24"/>
          <w:szCs w:val="24"/>
          <w:lang w:eastAsia="en-AU"/>
        </w:rPr>
        <w:t xml:space="preserve">only to </w:t>
      </w:r>
      <w:r w:rsidRPr="007C42D3">
        <w:rPr>
          <w:rFonts w:ascii="Times New Roman" w:eastAsia="Times New Roman" w:hAnsi="Times New Roman" w:cs="Times New Roman"/>
          <w:color w:val="000000"/>
          <w:sz w:val="24"/>
          <w:szCs w:val="24"/>
          <w:lang w:eastAsia="en-AU"/>
        </w:rPr>
        <w:t>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53711B34" w14:textId="77777777" w:rsidR="008F4B19" w:rsidRDefault="008F4B19">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05E14052" w14:textId="2A473C15" w:rsidR="00023757"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3</w:t>
      </w:r>
      <w:r w:rsidR="00C72240"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00271BAE" w:rsidRPr="007C42D3">
        <w:rPr>
          <w:rFonts w:ascii="Times New Roman" w:eastAsia="Times New Roman" w:hAnsi="Times New Roman" w:cs="Times New Roman"/>
          <w:color w:val="000000"/>
          <w:sz w:val="24"/>
          <w:szCs w:val="24"/>
          <w:u w:val="single"/>
          <w:lang w:eastAsia="en-AU"/>
        </w:rPr>
        <w:t>Area-weighted mean soil organic carbon stock in a CEA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2D6D370C" w14:textId="6C3F216F"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1</w:t>
      </w:r>
      <w:r w:rsidR="00C72240"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w:t>
      </w:r>
      <w:r w:rsidR="002875C5">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Statement provides an overview of the operation of this section. It differs from section 1</w:t>
      </w:r>
      <w:r w:rsidR="00C72240"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as it is applied</w:t>
      </w:r>
      <w:r w:rsidR="003A33C5" w:rsidRPr="007C42D3">
        <w:rPr>
          <w:rFonts w:ascii="Times New Roman" w:eastAsia="Times New Roman" w:hAnsi="Times New Roman" w:cs="Times New Roman"/>
          <w:color w:val="000000"/>
          <w:sz w:val="24"/>
          <w:szCs w:val="24"/>
          <w:lang w:eastAsia="en-AU"/>
        </w:rPr>
        <w:t xml:space="preserve"> only</w:t>
      </w:r>
      <w:r w:rsidRPr="007C42D3">
        <w:rPr>
          <w:rFonts w:ascii="Times New Roman" w:eastAsia="Times New Roman" w:hAnsi="Times New Roman" w:cs="Times New Roman"/>
          <w:color w:val="000000"/>
          <w:sz w:val="24"/>
          <w:szCs w:val="24"/>
          <w:lang w:eastAsia="en-AU"/>
        </w:rPr>
        <w:t xml:space="preserve"> 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09734B65" w14:textId="09D8CD45" w:rsidR="00271BA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4E42C2" w:rsidRPr="007C42D3">
        <w:rPr>
          <w:rFonts w:ascii="Times New Roman" w:eastAsia="Times New Roman" w:hAnsi="Times New Roman" w:cs="Times New Roman"/>
          <w:color w:val="000000"/>
          <w:sz w:val="24"/>
          <w:szCs w:val="24"/>
          <w:u w:val="single"/>
          <w:lang w:eastAsia="en-AU"/>
        </w:rPr>
        <w:t>V</w:t>
      </w:r>
      <w:r w:rsidR="00271BAE" w:rsidRPr="007C42D3">
        <w:rPr>
          <w:rFonts w:ascii="Times New Roman" w:eastAsia="Times New Roman" w:hAnsi="Times New Roman" w:cs="Times New Roman"/>
          <w:color w:val="000000"/>
          <w:sz w:val="24"/>
          <w:szCs w:val="24"/>
          <w:u w:val="single"/>
          <w:lang w:eastAsia="en-AU"/>
        </w:rPr>
        <w:t>ariance of the mean soil organic carbon stock within a stratum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2720170B" w14:textId="4CF291E4" w:rsidR="00271BAE" w:rsidRPr="007C42D3" w:rsidRDefault="00271BAE" w:rsidP="00271BAE">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C329F1"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w:t>
      </w:r>
      <w:r w:rsidR="002875C5">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 xml:space="preserve">Statement provides an overview of the operation of this section. It differs from section </w:t>
      </w:r>
      <w:r w:rsidR="00C329F1"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as it is applied </w:t>
      </w:r>
      <w:r w:rsidR="003A33C5" w:rsidRPr="007C42D3">
        <w:rPr>
          <w:rFonts w:ascii="Times New Roman" w:eastAsia="Times New Roman" w:hAnsi="Times New Roman" w:cs="Times New Roman"/>
          <w:color w:val="000000"/>
          <w:sz w:val="24"/>
          <w:szCs w:val="24"/>
          <w:lang w:eastAsia="en-AU"/>
        </w:rPr>
        <w:t xml:space="preserve">only </w:t>
      </w:r>
      <w:r w:rsidRPr="007C42D3">
        <w:rPr>
          <w:rFonts w:ascii="Times New Roman" w:eastAsia="Times New Roman" w:hAnsi="Times New Roman" w:cs="Times New Roman"/>
          <w:color w:val="000000"/>
          <w:sz w:val="24"/>
          <w:szCs w:val="24"/>
          <w:lang w:eastAsia="en-AU"/>
        </w:rPr>
        <w:t>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21DD877E" w14:textId="5D478929" w:rsidR="00271BA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00CC32FD" w:rsidRPr="007C42D3">
        <w:rPr>
          <w:rFonts w:ascii="Times New Roman" w:eastAsia="Times New Roman" w:hAnsi="Times New Roman" w:cs="Times New Roman"/>
          <w:color w:val="000000"/>
          <w:sz w:val="24"/>
          <w:szCs w:val="24"/>
          <w:u w:val="single"/>
          <w:lang w:eastAsia="en-AU"/>
        </w:rPr>
        <w:t>V</w:t>
      </w:r>
      <w:r w:rsidR="00271BAE" w:rsidRPr="007C42D3">
        <w:rPr>
          <w:rFonts w:ascii="Times New Roman" w:eastAsia="Times New Roman" w:hAnsi="Times New Roman" w:cs="Times New Roman"/>
          <w:color w:val="000000"/>
          <w:sz w:val="24"/>
          <w:szCs w:val="24"/>
          <w:u w:val="single"/>
          <w:lang w:eastAsia="en-AU"/>
        </w:rPr>
        <w:t>ariance of the mean soil organic carbon stock within a CEA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4B39DD07" w14:textId="10D3A755" w:rsidR="00023757" w:rsidRPr="007C42D3" w:rsidRDefault="00271BAE"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C329F1" w:rsidRPr="007C42D3">
        <w:rPr>
          <w:rFonts w:ascii="Times New Roman" w:eastAsia="Times New Roman" w:hAnsi="Times New Roman" w:cs="Times New Roman"/>
          <w:color w:val="000000"/>
          <w:sz w:val="24"/>
          <w:szCs w:val="24"/>
          <w:lang w:eastAsia="en-AU"/>
        </w:rPr>
        <w:t>19</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w:t>
      </w:r>
      <w:r w:rsidR="002875C5">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 xml:space="preserve">Statement provides an overview of the operation of this section. It differs from section </w:t>
      </w:r>
      <w:r w:rsidR="00C329F1" w:rsidRPr="007C42D3">
        <w:rPr>
          <w:rFonts w:ascii="Times New Roman" w:eastAsia="Times New Roman" w:hAnsi="Times New Roman" w:cs="Times New Roman"/>
          <w:color w:val="000000"/>
          <w:sz w:val="24"/>
          <w:szCs w:val="24"/>
          <w:lang w:eastAsia="en-AU"/>
        </w:rPr>
        <w:t>19</w:t>
      </w:r>
      <w:r w:rsidRPr="007C42D3">
        <w:rPr>
          <w:rFonts w:ascii="Times New Roman" w:eastAsia="Times New Roman" w:hAnsi="Times New Roman" w:cs="Times New Roman"/>
          <w:color w:val="000000"/>
          <w:sz w:val="24"/>
          <w:szCs w:val="24"/>
          <w:lang w:eastAsia="en-AU"/>
        </w:rPr>
        <w:t xml:space="preserve"> as it is applied</w:t>
      </w:r>
      <w:r w:rsidR="003A33C5" w:rsidRPr="007C42D3">
        <w:rPr>
          <w:rFonts w:ascii="Times New Roman" w:eastAsia="Times New Roman" w:hAnsi="Times New Roman" w:cs="Times New Roman"/>
          <w:color w:val="000000"/>
          <w:sz w:val="24"/>
          <w:szCs w:val="24"/>
          <w:lang w:eastAsia="en-AU"/>
        </w:rPr>
        <w:t xml:space="preserve"> only</w:t>
      </w:r>
      <w:r w:rsidRPr="007C42D3">
        <w:rPr>
          <w:rFonts w:ascii="Times New Roman" w:eastAsia="Times New Roman" w:hAnsi="Times New Roman" w:cs="Times New Roman"/>
          <w:color w:val="000000"/>
          <w:sz w:val="24"/>
          <w:szCs w:val="24"/>
          <w:lang w:eastAsia="en-AU"/>
        </w:rPr>
        <w:t xml:space="preserve"> 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5589FBF1" w14:textId="1C65D379" w:rsidR="003D0E7B"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003D0E7B" w:rsidRPr="007C42D3">
        <w:rPr>
          <w:rFonts w:ascii="Times New Roman" w:eastAsia="Times New Roman" w:hAnsi="Times New Roman" w:cs="Times New Roman"/>
          <w:color w:val="000000"/>
          <w:sz w:val="24"/>
          <w:szCs w:val="24"/>
          <w:u w:val="single"/>
          <w:lang w:eastAsia="en-AU"/>
        </w:rPr>
        <w:t>Sampling fraction in each stratum</w:t>
      </w:r>
    </w:p>
    <w:p w14:paraId="13606F8F" w14:textId="3328E172" w:rsidR="00B12C6D" w:rsidRPr="007C42D3" w:rsidRDefault="003D0E7B"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works out the sampling fraction for each stratum</w:t>
      </w:r>
      <w:r w:rsidR="00B12C6D" w:rsidRPr="007C42D3">
        <w:rPr>
          <w:rFonts w:ascii="Times New Roman" w:eastAsia="Times New Roman" w:hAnsi="Times New Roman" w:cs="Times New Roman"/>
          <w:color w:val="000000"/>
          <w:sz w:val="24"/>
          <w:szCs w:val="24"/>
          <w:lang w:eastAsia="en-AU"/>
        </w:rPr>
        <w:t xml:space="preserve"> and reflects the proportion of the stratum fr</w:t>
      </w:r>
      <w:r w:rsidR="00720677" w:rsidRPr="007C42D3">
        <w:rPr>
          <w:rFonts w:ascii="Times New Roman" w:eastAsia="Times New Roman" w:hAnsi="Times New Roman" w:cs="Times New Roman"/>
          <w:color w:val="000000"/>
          <w:sz w:val="24"/>
          <w:szCs w:val="24"/>
          <w:lang w:eastAsia="en-AU"/>
        </w:rPr>
        <w:t>om</w:t>
      </w:r>
      <w:r w:rsidR="00B12C6D" w:rsidRPr="007C42D3">
        <w:rPr>
          <w:rFonts w:ascii="Times New Roman" w:eastAsia="Times New Roman" w:hAnsi="Times New Roman" w:cs="Times New Roman"/>
          <w:color w:val="000000"/>
          <w:sz w:val="24"/>
          <w:szCs w:val="24"/>
          <w:lang w:eastAsia="en-AU"/>
        </w:rPr>
        <w:t xml:space="preserve"> which samples were collected. For example</w:t>
      </w:r>
      <w:r w:rsidR="00965B39" w:rsidRPr="007C42D3">
        <w:rPr>
          <w:rFonts w:ascii="Times New Roman" w:eastAsia="Times New Roman" w:hAnsi="Times New Roman" w:cs="Times New Roman"/>
          <w:color w:val="000000"/>
          <w:sz w:val="24"/>
          <w:szCs w:val="24"/>
          <w:lang w:eastAsia="en-AU"/>
        </w:rPr>
        <w:t>,</w:t>
      </w:r>
      <w:r w:rsidR="00B12C6D" w:rsidRPr="007C42D3">
        <w:rPr>
          <w:rFonts w:ascii="Times New Roman" w:eastAsia="Times New Roman" w:hAnsi="Times New Roman" w:cs="Times New Roman"/>
          <w:color w:val="000000"/>
          <w:sz w:val="24"/>
          <w:szCs w:val="24"/>
          <w:lang w:eastAsia="en-AU"/>
        </w:rPr>
        <w:t xml:space="preserve"> if a strat</w:t>
      </w:r>
      <w:r w:rsidR="00720677" w:rsidRPr="007C42D3">
        <w:rPr>
          <w:rFonts w:ascii="Times New Roman" w:eastAsia="Times New Roman" w:hAnsi="Times New Roman" w:cs="Times New Roman"/>
          <w:color w:val="000000"/>
          <w:sz w:val="24"/>
          <w:szCs w:val="24"/>
          <w:lang w:eastAsia="en-AU"/>
        </w:rPr>
        <w:t>um</w:t>
      </w:r>
      <w:r w:rsidR="00B12C6D" w:rsidRPr="007C42D3">
        <w:rPr>
          <w:rFonts w:ascii="Times New Roman" w:eastAsia="Times New Roman" w:hAnsi="Times New Roman" w:cs="Times New Roman"/>
          <w:color w:val="000000"/>
          <w:sz w:val="24"/>
          <w:szCs w:val="24"/>
          <w:lang w:eastAsia="en-AU"/>
        </w:rPr>
        <w:t xml:space="preserve"> had 100 equal-area polygons with unique</w:t>
      </w:r>
      <w:r w:rsidR="003A0ED9" w:rsidRPr="007C42D3">
        <w:rPr>
          <w:rFonts w:ascii="Times New Roman" w:eastAsia="Times New Roman" w:hAnsi="Times New Roman" w:cs="Times New Roman"/>
          <w:color w:val="000000"/>
          <w:sz w:val="24"/>
          <w:szCs w:val="24"/>
          <w:lang w:eastAsia="en-AU"/>
        </w:rPr>
        <w:t xml:space="preserve"> modelled</w:t>
      </w:r>
      <w:r w:rsidR="00B12C6D" w:rsidRPr="007C42D3">
        <w:rPr>
          <w:rFonts w:ascii="Times New Roman" w:eastAsia="Times New Roman" w:hAnsi="Times New Roman" w:cs="Times New Roman"/>
          <w:color w:val="000000"/>
          <w:sz w:val="24"/>
          <w:szCs w:val="24"/>
          <w:lang w:eastAsia="en-AU"/>
        </w:rPr>
        <w:t xml:space="preserve"> carbon stock estimates, and 12 samples were collected from 10 polygons (2 polygons ha</w:t>
      </w:r>
      <w:r w:rsidR="00965B39" w:rsidRPr="007C42D3">
        <w:rPr>
          <w:rFonts w:ascii="Times New Roman" w:eastAsia="Times New Roman" w:hAnsi="Times New Roman" w:cs="Times New Roman"/>
          <w:color w:val="000000"/>
          <w:sz w:val="24"/>
          <w:szCs w:val="24"/>
          <w:lang w:eastAsia="en-AU"/>
        </w:rPr>
        <w:t>ve</w:t>
      </w:r>
      <w:r w:rsidR="00B12C6D" w:rsidRPr="007C42D3">
        <w:rPr>
          <w:rFonts w:ascii="Times New Roman" w:eastAsia="Times New Roman" w:hAnsi="Times New Roman" w:cs="Times New Roman"/>
          <w:color w:val="000000"/>
          <w:sz w:val="24"/>
          <w:szCs w:val="24"/>
          <w:lang w:eastAsia="en-AU"/>
        </w:rPr>
        <w:t xml:space="preserve"> 2 samples </w:t>
      </w:r>
      <w:r w:rsidR="00720677" w:rsidRPr="007C42D3">
        <w:rPr>
          <w:rFonts w:ascii="Times New Roman" w:eastAsia="Times New Roman" w:hAnsi="Times New Roman" w:cs="Times New Roman"/>
          <w:color w:val="000000"/>
          <w:sz w:val="24"/>
          <w:szCs w:val="24"/>
          <w:lang w:eastAsia="en-AU"/>
        </w:rPr>
        <w:t>collected</w:t>
      </w:r>
      <w:r w:rsidR="00B12C6D" w:rsidRPr="007C42D3">
        <w:rPr>
          <w:rFonts w:ascii="Times New Roman" w:eastAsia="Times New Roman" w:hAnsi="Times New Roman" w:cs="Times New Roman"/>
          <w:color w:val="000000"/>
          <w:sz w:val="24"/>
          <w:szCs w:val="24"/>
          <w:lang w:eastAsia="en-AU"/>
        </w:rPr>
        <w:t xml:space="preserve"> from them), the sampling </w:t>
      </w:r>
      <w:r w:rsidR="00720677" w:rsidRPr="007C42D3">
        <w:rPr>
          <w:rFonts w:ascii="Times New Roman" w:eastAsia="Times New Roman" w:hAnsi="Times New Roman" w:cs="Times New Roman"/>
          <w:color w:val="000000"/>
          <w:sz w:val="24"/>
          <w:szCs w:val="24"/>
          <w:lang w:eastAsia="en-AU"/>
        </w:rPr>
        <w:t>fraction of the stratum</w:t>
      </w:r>
      <w:r w:rsidR="00B12C6D" w:rsidRPr="007C42D3">
        <w:rPr>
          <w:rFonts w:ascii="Times New Roman" w:eastAsia="Times New Roman" w:hAnsi="Times New Roman" w:cs="Times New Roman"/>
          <w:color w:val="000000"/>
          <w:sz w:val="24"/>
          <w:szCs w:val="24"/>
          <w:lang w:eastAsia="en-AU"/>
        </w:rPr>
        <w:t xml:space="preserve"> would be 0.1</w:t>
      </w:r>
      <w:r w:rsidR="00B12C6D" w:rsidRPr="007C42D3">
        <w:t xml:space="preserve">. </w:t>
      </w:r>
      <w:r w:rsidR="00720677" w:rsidRPr="007C42D3">
        <w:rPr>
          <w:rFonts w:ascii="Times New Roman" w:eastAsia="Times New Roman" w:hAnsi="Times New Roman" w:cs="Times New Roman"/>
          <w:color w:val="000000"/>
          <w:sz w:val="24"/>
          <w:szCs w:val="24"/>
          <w:lang w:eastAsia="en-AU"/>
        </w:rPr>
        <w:t xml:space="preserve">The sampling fraction is not </w:t>
      </w:r>
      <w:r w:rsidR="00B12C6D" w:rsidRPr="007C42D3">
        <w:rPr>
          <w:rFonts w:ascii="Times New Roman" w:eastAsia="Times New Roman" w:hAnsi="Times New Roman" w:cs="Times New Roman"/>
          <w:color w:val="000000"/>
          <w:sz w:val="24"/>
          <w:szCs w:val="24"/>
          <w:lang w:eastAsia="en-AU"/>
        </w:rPr>
        <w:t>0.12 as a</w:t>
      </w:r>
      <w:r w:rsidR="00720677" w:rsidRPr="007C42D3">
        <w:rPr>
          <w:rFonts w:ascii="Times New Roman" w:eastAsia="Times New Roman" w:hAnsi="Times New Roman" w:cs="Times New Roman"/>
          <w:color w:val="000000"/>
          <w:sz w:val="24"/>
          <w:szCs w:val="24"/>
          <w:lang w:eastAsia="en-AU"/>
        </w:rPr>
        <w:t>n</w:t>
      </w:r>
      <w:r w:rsidR="00B12C6D" w:rsidRPr="007C42D3">
        <w:rPr>
          <w:rFonts w:ascii="Times New Roman" w:eastAsia="Times New Roman" w:hAnsi="Times New Roman" w:cs="Times New Roman"/>
          <w:color w:val="000000"/>
          <w:sz w:val="24"/>
          <w:szCs w:val="24"/>
          <w:lang w:eastAsia="en-AU"/>
        </w:rPr>
        <w:t xml:space="preserve"> estimation area (e.g. pixel or polygon) is </w:t>
      </w:r>
      <w:r w:rsidR="00720677" w:rsidRPr="007C42D3">
        <w:rPr>
          <w:rFonts w:ascii="Times New Roman" w:eastAsia="Times New Roman" w:hAnsi="Times New Roman" w:cs="Times New Roman"/>
          <w:color w:val="000000"/>
          <w:sz w:val="24"/>
          <w:szCs w:val="24"/>
          <w:lang w:eastAsia="en-AU"/>
        </w:rPr>
        <w:t>only</w:t>
      </w:r>
      <w:r w:rsidR="00B12C6D" w:rsidRPr="007C42D3">
        <w:rPr>
          <w:rFonts w:ascii="Times New Roman" w:eastAsia="Times New Roman" w:hAnsi="Times New Roman" w:cs="Times New Roman"/>
          <w:color w:val="000000"/>
          <w:sz w:val="24"/>
          <w:szCs w:val="24"/>
          <w:lang w:eastAsia="en-AU"/>
        </w:rPr>
        <w:t xml:space="preserve"> counted </w:t>
      </w:r>
      <w:r w:rsidR="00720677" w:rsidRPr="007C42D3">
        <w:rPr>
          <w:rFonts w:ascii="Times New Roman" w:eastAsia="Times New Roman" w:hAnsi="Times New Roman" w:cs="Times New Roman"/>
          <w:color w:val="000000"/>
          <w:sz w:val="24"/>
          <w:szCs w:val="24"/>
          <w:lang w:eastAsia="en-AU"/>
        </w:rPr>
        <w:t>once even</w:t>
      </w:r>
      <w:r w:rsidR="00B12C6D" w:rsidRPr="007C42D3">
        <w:rPr>
          <w:rFonts w:ascii="Times New Roman" w:eastAsia="Times New Roman" w:hAnsi="Times New Roman" w:cs="Times New Roman"/>
          <w:color w:val="000000"/>
          <w:sz w:val="24"/>
          <w:szCs w:val="24"/>
          <w:lang w:eastAsia="en-AU"/>
        </w:rPr>
        <w:t xml:space="preserve"> if </w:t>
      </w:r>
      <w:r w:rsidR="00720677" w:rsidRPr="007C42D3">
        <w:rPr>
          <w:rFonts w:ascii="Times New Roman" w:eastAsia="Times New Roman" w:hAnsi="Times New Roman" w:cs="Times New Roman"/>
          <w:color w:val="000000"/>
          <w:sz w:val="24"/>
          <w:szCs w:val="24"/>
          <w:lang w:eastAsia="en-AU"/>
        </w:rPr>
        <w:t>multiple</w:t>
      </w:r>
      <w:r w:rsidR="00B12C6D" w:rsidRPr="007C42D3">
        <w:rPr>
          <w:rFonts w:ascii="Times New Roman" w:eastAsia="Times New Roman" w:hAnsi="Times New Roman" w:cs="Times New Roman"/>
          <w:color w:val="000000"/>
          <w:sz w:val="24"/>
          <w:szCs w:val="24"/>
          <w:lang w:eastAsia="en-AU"/>
        </w:rPr>
        <w:t xml:space="preserve"> sample locations happen to co-locate on the same</w:t>
      </w:r>
      <w:r w:rsidR="00720677" w:rsidRPr="007C42D3">
        <w:rPr>
          <w:rFonts w:ascii="Times New Roman" w:eastAsia="Times New Roman" w:hAnsi="Times New Roman" w:cs="Times New Roman"/>
          <w:color w:val="000000"/>
          <w:sz w:val="24"/>
          <w:szCs w:val="24"/>
          <w:lang w:eastAsia="en-AU"/>
        </w:rPr>
        <w:t xml:space="preserve"> estimation area</w:t>
      </w:r>
      <w:r w:rsidR="00B12C6D" w:rsidRPr="007C42D3">
        <w:rPr>
          <w:rFonts w:ascii="Times New Roman" w:eastAsia="Times New Roman" w:hAnsi="Times New Roman" w:cs="Times New Roman"/>
          <w:color w:val="000000"/>
          <w:sz w:val="24"/>
          <w:szCs w:val="24"/>
          <w:lang w:eastAsia="en-AU"/>
        </w:rPr>
        <w:t>.</w:t>
      </w:r>
    </w:p>
    <w:p w14:paraId="2123AA2B" w14:textId="253A620F" w:rsidR="00B12C6D" w:rsidRDefault="00B12C6D"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sampling fraction is used to weight subsequent statistics in the subdivision</w:t>
      </w:r>
      <w:r w:rsidR="00720677" w:rsidRPr="007C42D3">
        <w:rPr>
          <w:rFonts w:ascii="Times New Roman" w:eastAsia="Times New Roman" w:hAnsi="Times New Roman" w:cs="Times New Roman"/>
          <w:color w:val="000000"/>
          <w:sz w:val="24"/>
          <w:szCs w:val="24"/>
          <w:lang w:eastAsia="en-AU"/>
        </w:rPr>
        <w:t>,</w:t>
      </w:r>
      <w:r w:rsidR="00C326D5" w:rsidRPr="007C42D3">
        <w:rPr>
          <w:rFonts w:ascii="Times New Roman" w:eastAsia="Times New Roman" w:hAnsi="Times New Roman" w:cs="Times New Roman"/>
          <w:color w:val="000000"/>
          <w:sz w:val="24"/>
          <w:szCs w:val="24"/>
          <w:lang w:eastAsia="en-AU"/>
        </w:rPr>
        <w:t xml:space="preserve"> where </w:t>
      </w:r>
      <w:r w:rsidR="00634188" w:rsidRPr="007C42D3">
        <w:rPr>
          <w:rFonts w:ascii="Times New Roman" w:eastAsia="Times New Roman" w:hAnsi="Times New Roman" w:cs="Times New Roman"/>
          <w:color w:val="000000"/>
          <w:sz w:val="24"/>
          <w:szCs w:val="24"/>
          <w:lang w:eastAsia="en-AU"/>
        </w:rPr>
        <w:t xml:space="preserve">strata with </w:t>
      </w:r>
      <w:r w:rsidR="00720677" w:rsidRPr="007C42D3">
        <w:rPr>
          <w:rFonts w:ascii="Times New Roman" w:eastAsia="Times New Roman" w:hAnsi="Times New Roman" w:cs="Times New Roman"/>
          <w:color w:val="000000"/>
          <w:sz w:val="24"/>
          <w:szCs w:val="24"/>
          <w:lang w:eastAsia="en-AU"/>
        </w:rPr>
        <w:t>a higher sampling fraction</w:t>
      </w:r>
      <w:r w:rsidR="00C326D5" w:rsidRPr="007C42D3">
        <w:rPr>
          <w:rFonts w:ascii="Times New Roman" w:eastAsia="Times New Roman" w:hAnsi="Times New Roman" w:cs="Times New Roman"/>
          <w:color w:val="000000"/>
          <w:sz w:val="24"/>
          <w:szCs w:val="24"/>
          <w:lang w:eastAsia="en-AU"/>
        </w:rPr>
        <w:t xml:space="preserve"> have a greater influence on the statistics than </w:t>
      </w:r>
      <w:r w:rsidR="00720677" w:rsidRPr="007C42D3">
        <w:rPr>
          <w:rFonts w:ascii="Times New Roman" w:eastAsia="Times New Roman" w:hAnsi="Times New Roman" w:cs="Times New Roman"/>
          <w:color w:val="000000"/>
          <w:sz w:val="24"/>
          <w:szCs w:val="24"/>
          <w:lang w:eastAsia="en-AU"/>
        </w:rPr>
        <w:t>strata with a lower sampling fraction</w:t>
      </w:r>
      <w:r w:rsidR="00C326D5" w:rsidRPr="007C42D3">
        <w:rPr>
          <w:rFonts w:ascii="Times New Roman" w:eastAsia="Times New Roman" w:hAnsi="Times New Roman" w:cs="Times New Roman"/>
          <w:color w:val="000000"/>
          <w:sz w:val="24"/>
          <w:szCs w:val="24"/>
          <w:lang w:eastAsia="en-AU"/>
        </w:rPr>
        <w:t>.</w:t>
      </w:r>
    </w:p>
    <w:p w14:paraId="124C6FEC" w14:textId="77777777" w:rsidR="007C421B" w:rsidRPr="007C42D3" w:rsidRDefault="007C421B"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bookmarkStart w:id="45" w:name="_GoBack"/>
      <w:bookmarkEnd w:id="45"/>
    </w:p>
    <w:p w14:paraId="117664C5" w14:textId="096E79D0" w:rsidR="00C326D5" w:rsidRPr="003E7A64" w:rsidRDefault="00C326D5" w:rsidP="003E7A64">
      <w:pPr>
        <w:rPr>
          <w:rFonts w:ascii="Times New Roman" w:hAnsi="Times New Roman" w:cs="Times New Roman"/>
          <w:lang w:eastAsia="en-AU"/>
        </w:rPr>
      </w:pPr>
      <w:r w:rsidRPr="003E7A64">
        <w:rPr>
          <w:rFonts w:ascii="Times New Roman" w:hAnsi="Times New Roman" w:cs="Times New Roman"/>
          <w:lang w:eastAsia="en-AU"/>
        </w:rPr>
        <w:lastRenderedPageBreak/>
        <w:t>3</w:t>
      </w:r>
      <w:r w:rsidR="000F4A5F" w:rsidRPr="003E7A64">
        <w:rPr>
          <w:rFonts w:ascii="Times New Roman" w:hAnsi="Times New Roman" w:cs="Times New Roman"/>
          <w:lang w:eastAsia="en-AU"/>
        </w:rPr>
        <w:t>7</w:t>
      </w:r>
      <w:r w:rsidR="008F4B19" w:rsidRPr="008F4B19">
        <w:rPr>
          <w:rFonts w:ascii="Times New Roman" w:eastAsia="Times New Roman" w:hAnsi="Times New Roman" w:cs="Times New Roman"/>
          <w:color w:val="000000"/>
          <w:sz w:val="14"/>
          <w:szCs w:val="14"/>
          <w:lang w:eastAsia="en-AU"/>
        </w:rPr>
        <w:tab/>
      </w:r>
      <w:r w:rsidRPr="003E7A64">
        <w:rPr>
          <w:rFonts w:ascii="Times New Roman" w:hAnsi="Times New Roman" w:cs="Times New Roman"/>
          <w:sz w:val="24"/>
          <w:szCs w:val="24"/>
          <w:u w:val="single"/>
          <w:lang w:eastAsia="en-AU"/>
        </w:rPr>
        <w:t>Sampling density weighting in each stratum</w:t>
      </w:r>
    </w:p>
    <w:p w14:paraId="0286EBAF" w14:textId="4B20FE48" w:rsidR="00C326D5" w:rsidRPr="007C42D3" w:rsidRDefault="00634188" w:rsidP="001F1981">
      <w:pPr>
        <w:shd w:val="clear" w:color="auto" w:fill="FFFFFF"/>
        <w:tabs>
          <w:tab w:val="right" w:pos="9026"/>
        </w:tabs>
        <w:spacing w:line="360" w:lineRule="auto"/>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This section works out the</w:t>
      </w:r>
      <w:r w:rsidRPr="007C42D3">
        <w:t xml:space="preserve"> </w:t>
      </w:r>
      <w:r w:rsidRPr="007C42D3">
        <w:rPr>
          <w:rFonts w:ascii="Times New Roman" w:eastAsia="Times New Roman" w:hAnsi="Times New Roman" w:cs="Times New Roman"/>
          <w:color w:val="000000"/>
          <w:sz w:val="24"/>
          <w:szCs w:val="24"/>
          <w:lang w:eastAsia="en-AU"/>
        </w:rPr>
        <w:t>sampling density weighting for each strat</w:t>
      </w:r>
      <w:r w:rsidR="00720677" w:rsidRPr="007C42D3">
        <w:rPr>
          <w:rFonts w:ascii="Times New Roman" w:eastAsia="Times New Roman" w:hAnsi="Times New Roman" w:cs="Times New Roman"/>
          <w:color w:val="000000"/>
          <w:sz w:val="24"/>
          <w:szCs w:val="24"/>
          <w:lang w:eastAsia="en-AU"/>
        </w:rPr>
        <w:t>um based on</w:t>
      </w:r>
      <w:r w:rsidRPr="007C42D3">
        <w:rPr>
          <w:rFonts w:ascii="Times New Roman" w:eastAsia="Times New Roman" w:hAnsi="Times New Roman" w:cs="Times New Roman"/>
          <w:color w:val="000000"/>
          <w:sz w:val="24"/>
          <w:szCs w:val="24"/>
          <w:lang w:eastAsia="en-AU"/>
        </w:rPr>
        <w:t xml:space="preserve"> the sampling fraction from section 3</w:t>
      </w:r>
      <w:r w:rsidR="000F4A5F"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xml:space="preserve">, </w:t>
      </w:r>
      <w:r w:rsidR="00965B39" w:rsidRPr="007C42D3">
        <w:rPr>
          <w:rFonts w:ascii="Times New Roman" w:eastAsia="Times New Roman" w:hAnsi="Times New Roman" w:cs="Times New Roman"/>
          <w:color w:val="000000"/>
          <w:sz w:val="24"/>
          <w:szCs w:val="24"/>
          <w:lang w:eastAsia="en-AU"/>
        </w:rPr>
        <w:t xml:space="preserve">and </w:t>
      </w:r>
      <w:r w:rsidRPr="007C42D3">
        <w:rPr>
          <w:rFonts w:ascii="Times New Roman" w:eastAsia="Times New Roman" w:hAnsi="Times New Roman" w:cs="Times New Roman"/>
          <w:color w:val="000000"/>
          <w:sz w:val="24"/>
          <w:szCs w:val="24"/>
          <w:lang w:eastAsia="en-AU"/>
        </w:rPr>
        <w:t xml:space="preserve">the number of samples </w:t>
      </w:r>
      <w:r w:rsidR="00720677" w:rsidRPr="007C42D3">
        <w:rPr>
          <w:rFonts w:ascii="Times New Roman" w:eastAsia="Times New Roman" w:hAnsi="Times New Roman" w:cs="Times New Roman"/>
          <w:color w:val="000000"/>
          <w:sz w:val="24"/>
          <w:szCs w:val="24"/>
          <w:lang w:eastAsia="en-AU"/>
        </w:rPr>
        <w:t>collected from the stratum</w:t>
      </w:r>
      <w:r w:rsidR="00965B39" w:rsidRPr="007C42D3">
        <w:rPr>
          <w:rFonts w:ascii="Times New Roman" w:eastAsia="Times New Roman" w:hAnsi="Times New Roman" w:cs="Times New Roman"/>
          <w:color w:val="000000"/>
          <w:sz w:val="24"/>
          <w:szCs w:val="24"/>
          <w:lang w:eastAsia="en-AU"/>
        </w:rPr>
        <w:t>,</w:t>
      </w:r>
      <w:r w:rsidR="00720677"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as well as the area of the stratum. Th</w:t>
      </w:r>
      <w:r w:rsidR="00720677" w:rsidRPr="007C42D3">
        <w:rPr>
          <w:rFonts w:ascii="Times New Roman" w:eastAsia="Times New Roman" w:hAnsi="Times New Roman" w:cs="Times New Roman"/>
          <w:color w:val="000000"/>
          <w:sz w:val="24"/>
          <w:szCs w:val="24"/>
          <w:lang w:eastAsia="en-AU"/>
        </w:rPr>
        <w:t>e sampling density weighting</w:t>
      </w:r>
      <w:r w:rsidRPr="007C42D3">
        <w:rPr>
          <w:rFonts w:ascii="Times New Roman" w:eastAsia="Times New Roman" w:hAnsi="Times New Roman" w:cs="Times New Roman"/>
          <w:color w:val="000000"/>
          <w:sz w:val="24"/>
          <w:szCs w:val="24"/>
          <w:lang w:eastAsia="en-AU"/>
        </w:rPr>
        <w:t xml:space="preserve"> is used </w:t>
      </w:r>
      <w:r w:rsidR="00720677" w:rsidRPr="007C42D3">
        <w:rPr>
          <w:rFonts w:ascii="Times New Roman" w:eastAsia="Times New Roman" w:hAnsi="Times New Roman" w:cs="Times New Roman"/>
          <w:color w:val="000000"/>
          <w:sz w:val="24"/>
          <w:szCs w:val="24"/>
          <w:lang w:eastAsia="en-AU"/>
        </w:rPr>
        <w:t>to weight</w:t>
      </w:r>
      <w:r w:rsidRPr="007C42D3">
        <w:rPr>
          <w:rFonts w:ascii="Times New Roman" w:eastAsia="Times New Roman" w:hAnsi="Times New Roman" w:cs="Times New Roman"/>
          <w:color w:val="000000"/>
          <w:sz w:val="24"/>
          <w:szCs w:val="24"/>
          <w:lang w:eastAsia="en-AU"/>
        </w:rPr>
        <w:t xml:space="preserve"> subsequent statistics in the subdivision, where strata </w:t>
      </w:r>
      <w:r w:rsidR="00720677" w:rsidRPr="007C42D3">
        <w:rPr>
          <w:rFonts w:ascii="Times New Roman" w:eastAsia="Times New Roman" w:hAnsi="Times New Roman" w:cs="Times New Roman"/>
          <w:color w:val="000000"/>
          <w:sz w:val="24"/>
          <w:szCs w:val="24"/>
          <w:lang w:eastAsia="en-AU"/>
        </w:rPr>
        <w:t>with a higher sampling density weighting</w:t>
      </w:r>
      <w:r w:rsidRPr="007C42D3">
        <w:rPr>
          <w:rFonts w:ascii="Times New Roman" w:eastAsia="Times New Roman" w:hAnsi="Times New Roman" w:cs="Times New Roman"/>
          <w:color w:val="000000"/>
          <w:sz w:val="24"/>
          <w:szCs w:val="24"/>
          <w:lang w:eastAsia="en-AU"/>
        </w:rPr>
        <w:t xml:space="preserve"> have a greater influence on the statistics than strata</w:t>
      </w:r>
      <w:r w:rsidR="00137EBE" w:rsidRPr="007C42D3">
        <w:rPr>
          <w:rFonts w:ascii="Times New Roman" w:eastAsia="Times New Roman" w:hAnsi="Times New Roman" w:cs="Times New Roman"/>
          <w:color w:val="000000"/>
          <w:sz w:val="24"/>
          <w:szCs w:val="24"/>
          <w:lang w:eastAsia="en-AU"/>
        </w:rPr>
        <w:t xml:space="preserve"> with a lower sampling density weighting</w:t>
      </w:r>
      <w:r w:rsidRPr="007C42D3">
        <w:rPr>
          <w:rFonts w:ascii="Times New Roman" w:eastAsia="Times New Roman" w:hAnsi="Times New Roman" w:cs="Times New Roman"/>
          <w:color w:val="000000"/>
          <w:sz w:val="24"/>
          <w:szCs w:val="24"/>
          <w:lang w:eastAsia="en-AU"/>
        </w:rPr>
        <w:t>.</w:t>
      </w:r>
    </w:p>
    <w:p w14:paraId="115B09F3" w14:textId="6E43E485" w:rsidR="000F0C7D" w:rsidRPr="007C42D3" w:rsidRDefault="009164F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38</w:t>
      </w:r>
      <w:r w:rsidR="008F4B19" w:rsidRPr="007C42D3">
        <w:rPr>
          <w:rFonts w:ascii="Times New Roman" w:eastAsia="Times New Roman" w:hAnsi="Times New Roman" w:cs="Times New Roman"/>
          <w:color w:val="000000"/>
          <w:sz w:val="14"/>
          <w:szCs w:val="14"/>
          <w:lang w:eastAsia="en-AU"/>
        </w:rPr>
        <w:tab/>
      </w:r>
      <w:r w:rsidR="00BC4704" w:rsidRPr="007C42D3">
        <w:rPr>
          <w:rFonts w:ascii="Times New Roman" w:eastAsia="Times New Roman" w:hAnsi="Times New Roman" w:cs="Times New Roman"/>
          <w:color w:val="000000"/>
          <w:sz w:val="24"/>
          <w:szCs w:val="24"/>
          <w:u w:val="single"/>
          <w:lang w:eastAsia="en-AU"/>
        </w:rPr>
        <w:t>Area-weighted mean of the modelled carbon stocks at sample sites</w:t>
      </w:r>
    </w:p>
    <w:p w14:paraId="46D1DC3A" w14:textId="421FE5F9" w:rsidR="00BC4704" w:rsidRPr="007C42D3" w:rsidRDefault="00BC4704"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mean modelled </w:t>
      </w:r>
      <w:r w:rsidR="00137EBE" w:rsidRPr="007C42D3">
        <w:rPr>
          <w:rFonts w:ascii="Times New Roman" w:eastAsia="Times New Roman" w:hAnsi="Times New Roman" w:cs="Times New Roman"/>
          <w:color w:val="000000"/>
          <w:sz w:val="24"/>
          <w:szCs w:val="24"/>
          <w:lang w:eastAsia="en-AU"/>
        </w:rPr>
        <w:t xml:space="preserve">soil organic </w:t>
      </w:r>
      <w:r w:rsidRPr="007C42D3">
        <w:rPr>
          <w:rFonts w:ascii="Times New Roman" w:eastAsia="Times New Roman" w:hAnsi="Times New Roman" w:cs="Times New Roman"/>
          <w:color w:val="000000"/>
          <w:sz w:val="24"/>
          <w:szCs w:val="24"/>
          <w:lang w:eastAsia="en-AU"/>
        </w:rPr>
        <w:t>carbon stock</w:t>
      </w:r>
      <w:r w:rsidR="00137EBE"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w:t>
      </w:r>
      <w:r w:rsidR="00137EBE" w:rsidRPr="007C42D3">
        <w:rPr>
          <w:rFonts w:ascii="Times New Roman" w:eastAsia="Times New Roman" w:hAnsi="Times New Roman" w:cs="Times New Roman"/>
          <w:color w:val="000000"/>
          <w:sz w:val="24"/>
          <w:szCs w:val="24"/>
          <w:lang w:eastAsia="en-AU"/>
        </w:rPr>
        <w:t>for</w:t>
      </w:r>
      <w:r w:rsidRPr="007C42D3">
        <w:rPr>
          <w:rFonts w:ascii="Times New Roman" w:eastAsia="Times New Roman" w:hAnsi="Times New Roman" w:cs="Times New Roman"/>
          <w:color w:val="000000"/>
          <w:sz w:val="24"/>
          <w:szCs w:val="24"/>
          <w:lang w:eastAsia="en-AU"/>
        </w:rPr>
        <w:t xml:space="preserve"> the CEA based on an area-weighted average of the mean </w:t>
      </w:r>
      <w:r w:rsidR="00137EBE" w:rsidRPr="007C42D3">
        <w:rPr>
          <w:rFonts w:ascii="Times New Roman" w:eastAsia="Times New Roman" w:hAnsi="Times New Roman" w:cs="Times New Roman"/>
          <w:color w:val="000000"/>
          <w:sz w:val="24"/>
          <w:szCs w:val="24"/>
          <w:lang w:eastAsia="en-AU"/>
        </w:rPr>
        <w:t xml:space="preserve">modelled </w:t>
      </w:r>
      <w:r w:rsidRPr="007C42D3">
        <w:rPr>
          <w:rFonts w:ascii="Times New Roman" w:eastAsia="Times New Roman" w:hAnsi="Times New Roman" w:cs="Times New Roman"/>
          <w:color w:val="000000"/>
          <w:sz w:val="24"/>
          <w:szCs w:val="24"/>
          <w:lang w:eastAsia="en-AU"/>
        </w:rPr>
        <w:t xml:space="preserve">soil organic stock of </w:t>
      </w:r>
      <w:r w:rsidR="00C3197E" w:rsidRPr="007C42D3">
        <w:rPr>
          <w:rFonts w:ascii="Times New Roman" w:eastAsia="Times New Roman" w:hAnsi="Times New Roman" w:cs="Times New Roman"/>
          <w:color w:val="000000"/>
          <w:sz w:val="24"/>
          <w:szCs w:val="24"/>
          <w:lang w:eastAsia="en-AU"/>
        </w:rPr>
        <w:t>the model</w:t>
      </w:r>
      <w:r w:rsidR="002E72D4" w:rsidRPr="007C42D3">
        <w:rPr>
          <w:rFonts w:ascii="Times New Roman" w:eastAsia="Times New Roman" w:hAnsi="Times New Roman" w:cs="Times New Roman"/>
          <w:color w:val="000000"/>
          <w:sz w:val="24"/>
          <w:szCs w:val="24"/>
          <w:lang w:eastAsia="en-AU"/>
        </w:rPr>
        <w:t>-</w:t>
      </w:r>
      <w:r w:rsidR="00C3197E" w:rsidRPr="007C42D3">
        <w:rPr>
          <w:rFonts w:ascii="Times New Roman" w:eastAsia="Times New Roman" w:hAnsi="Times New Roman" w:cs="Times New Roman"/>
          <w:color w:val="000000"/>
          <w:sz w:val="24"/>
          <w:szCs w:val="24"/>
          <w:lang w:eastAsia="en-AU"/>
        </w:rPr>
        <w:t>validation sites</w:t>
      </w:r>
      <w:r w:rsidRPr="007C42D3">
        <w:rPr>
          <w:rFonts w:ascii="Times New Roman" w:eastAsia="Times New Roman" w:hAnsi="Times New Roman" w:cs="Times New Roman"/>
          <w:color w:val="000000"/>
          <w:sz w:val="24"/>
          <w:szCs w:val="24"/>
          <w:lang w:eastAsia="en-AU"/>
        </w:rPr>
        <w:t xml:space="preserve"> in that CEA</w:t>
      </w:r>
      <w:r w:rsidR="00137EBE" w:rsidRPr="007C42D3">
        <w:rPr>
          <w:rFonts w:ascii="Times New Roman" w:eastAsia="Times New Roman" w:hAnsi="Times New Roman" w:cs="Times New Roman"/>
          <w:color w:val="000000"/>
          <w:sz w:val="24"/>
          <w:szCs w:val="24"/>
          <w:lang w:eastAsia="en-AU"/>
        </w:rPr>
        <w:t xml:space="preserve"> worked out in </w:t>
      </w:r>
      <w:r w:rsidR="004B5F9D" w:rsidRPr="007C42D3">
        <w:rPr>
          <w:rFonts w:ascii="Times New Roman" w:eastAsia="Times New Roman" w:hAnsi="Times New Roman" w:cs="Times New Roman"/>
          <w:color w:val="000000"/>
          <w:sz w:val="24"/>
          <w:szCs w:val="24"/>
          <w:lang w:eastAsia="en-AU"/>
        </w:rPr>
        <w:t>s</w:t>
      </w:r>
      <w:r w:rsidR="00137EBE" w:rsidRPr="007C42D3">
        <w:rPr>
          <w:rFonts w:ascii="Times New Roman" w:eastAsia="Times New Roman" w:hAnsi="Times New Roman" w:cs="Times New Roman"/>
          <w:color w:val="000000"/>
          <w:sz w:val="24"/>
          <w:szCs w:val="24"/>
          <w:lang w:eastAsia="en-AU"/>
        </w:rPr>
        <w:t>ection 3</w:t>
      </w:r>
      <w:r w:rsidR="00E50FD2"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xml:space="preserve">. </w:t>
      </w:r>
      <w:r w:rsidR="00C3197E" w:rsidRPr="007C42D3">
        <w:rPr>
          <w:rFonts w:ascii="Times New Roman" w:eastAsia="Times New Roman" w:hAnsi="Times New Roman" w:cs="Times New Roman"/>
          <w:color w:val="000000"/>
          <w:sz w:val="24"/>
          <w:szCs w:val="24"/>
          <w:lang w:eastAsia="en-AU"/>
        </w:rPr>
        <w:t>This</w:t>
      </w:r>
      <w:r w:rsidRPr="007C42D3">
        <w:rPr>
          <w:rFonts w:ascii="Times New Roman" w:eastAsia="Times New Roman" w:hAnsi="Times New Roman" w:cs="Times New Roman"/>
          <w:color w:val="000000"/>
          <w:sz w:val="24"/>
          <w:szCs w:val="24"/>
          <w:lang w:eastAsia="en-AU"/>
        </w:rPr>
        <w:t xml:space="preserve"> is used in </w:t>
      </w:r>
      <w:r w:rsidR="00C3197E" w:rsidRPr="007C42D3">
        <w:rPr>
          <w:rFonts w:ascii="Times New Roman" w:eastAsia="Times New Roman" w:hAnsi="Times New Roman" w:cs="Times New Roman"/>
          <w:color w:val="000000"/>
          <w:sz w:val="24"/>
          <w:szCs w:val="24"/>
          <w:lang w:eastAsia="en-AU"/>
        </w:rPr>
        <w:t xml:space="preserve">section </w:t>
      </w:r>
      <w:r w:rsidR="00AC3F76"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Schedule 2</w:t>
      </w:r>
      <w:r w:rsidR="00C3197E" w:rsidRPr="007C42D3">
        <w:rPr>
          <w:rFonts w:ascii="Times New Roman" w:eastAsia="Times New Roman" w:hAnsi="Times New Roman" w:cs="Times New Roman"/>
          <w:color w:val="000000"/>
          <w:sz w:val="24"/>
          <w:szCs w:val="24"/>
          <w:lang w:eastAsia="en-AU"/>
        </w:rPr>
        <w:t>.</w:t>
      </w:r>
    </w:p>
    <w:p w14:paraId="15D6370E" w14:textId="3DA2B8DA" w:rsidR="00BC4704" w:rsidRPr="007C42D3" w:rsidRDefault="00066CB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39</w:t>
      </w:r>
      <w:r w:rsidR="008F4B19" w:rsidRPr="007C42D3">
        <w:rPr>
          <w:rFonts w:ascii="Times New Roman" w:eastAsia="Times New Roman" w:hAnsi="Times New Roman" w:cs="Times New Roman"/>
          <w:color w:val="000000"/>
          <w:sz w:val="14"/>
          <w:szCs w:val="14"/>
          <w:lang w:eastAsia="en-AU"/>
        </w:rPr>
        <w:tab/>
      </w:r>
      <w:r w:rsidR="00BC4704" w:rsidRPr="007C42D3">
        <w:rPr>
          <w:rFonts w:ascii="Times New Roman" w:eastAsia="Times New Roman" w:hAnsi="Times New Roman" w:cs="Times New Roman"/>
          <w:color w:val="000000"/>
          <w:sz w:val="24"/>
          <w:szCs w:val="24"/>
          <w:u w:val="single"/>
          <w:lang w:eastAsia="en-AU"/>
        </w:rPr>
        <w:t>Regression coefficient for the modelled and sampled carbon stocks in the CEA</w:t>
      </w:r>
    </w:p>
    <w:p w14:paraId="371CC905" w14:textId="2E675E8C" w:rsidR="00BC4704" w:rsidRPr="007C42D3" w:rsidRDefault="00BC4704"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w:t>
      </w:r>
      <w:r w:rsidRPr="007C42D3">
        <w:t xml:space="preserve"> </w:t>
      </w:r>
      <w:r w:rsidRPr="007C42D3">
        <w:rPr>
          <w:rFonts w:ascii="Times New Roman" w:eastAsia="Times New Roman" w:hAnsi="Times New Roman" w:cs="Times New Roman"/>
          <w:color w:val="000000"/>
          <w:sz w:val="24"/>
          <w:szCs w:val="24"/>
          <w:lang w:eastAsia="en-AU"/>
        </w:rPr>
        <w:t xml:space="preserve">regression coefficient for the modelled and </w:t>
      </w:r>
      <w:r w:rsidR="00636E99" w:rsidRPr="007C42D3">
        <w:rPr>
          <w:rFonts w:ascii="Times New Roman" w:eastAsia="Times New Roman" w:hAnsi="Times New Roman" w:cs="Times New Roman"/>
          <w:color w:val="000000"/>
          <w:sz w:val="24"/>
          <w:szCs w:val="24"/>
          <w:lang w:eastAsia="en-AU"/>
        </w:rPr>
        <w:t>measure</w:t>
      </w:r>
      <w:r w:rsidRPr="007C42D3">
        <w:rPr>
          <w:rFonts w:ascii="Times New Roman" w:eastAsia="Times New Roman" w:hAnsi="Times New Roman" w:cs="Times New Roman"/>
          <w:color w:val="000000"/>
          <w:sz w:val="24"/>
          <w:szCs w:val="24"/>
          <w:lang w:eastAsia="en-AU"/>
        </w:rPr>
        <w:t>d carbon stocks in the CEA. It uses the sampling density weighting (section 3</w:t>
      </w:r>
      <w:r w:rsidR="000F4A5F" w:rsidRPr="007C42D3">
        <w:rPr>
          <w:rFonts w:ascii="Times New Roman" w:eastAsia="Times New Roman" w:hAnsi="Times New Roman" w:cs="Times New Roman"/>
          <w:color w:val="000000"/>
          <w:sz w:val="24"/>
          <w:szCs w:val="24"/>
          <w:lang w:eastAsia="en-AU"/>
        </w:rPr>
        <w:t>7</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as well as the</w:t>
      </w:r>
      <w:r w:rsidR="00C3197E" w:rsidRPr="007C42D3">
        <w:rPr>
          <w:rFonts w:ascii="Times New Roman" w:eastAsia="Times New Roman" w:hAnsi="Times New Roman" w:cs="Times New Roman"/>
          <w:color w:val="000000"/>
          <w:sz w:val="24"/>
          <w:szCs w:val="24"/>
          <w:lang w:eastAsia="en-AU"/>
        </w:rPr>
        <w:t xml:space="preserve"> modelled and </w:t>
      </w:r>
      <w:r w:rsidR="00636E99" w:rsidRPr="007C42D3">
        <w:rPr>
          <w:rFonts w:ascii="Times New Roman" w:eastAsia="Times New Roman" w:hAnsi="Times New Roman" w:cs="Times New Roman"/>
          <w:color w:val="000000"/>
          <w:sz w:val="24"/>
          <w:szCs w:val="24"/>
          <w:lang w:eastAsia="en-AU"/>
        </w:rPr>
        <w:t>measur</w:t>
      </w:r>
      <w:r w:rsidR="00C3197E" w:rsidRPr="007C42D3">
        <w:rPr>
          <w:rFonts w:ascii="Times New Roman" w:eastAsia="Times New Roman" w:hAnsi="Times New Roman" w:cs="Times New Roman"/>
          <w:color w:val="000000"/>
          <w:sz w:val="24"/>
          <w:szCs w:val="24"/>
          <w:lang w:eastAsia="en-AU"/>
        </w:rPr>
        <w:t>ed soil organic carbon stocks for the model</w:t>
      </w:r>
      <w:r w:rsidR="002E72D4" w:rsidRPr="007C42D3">
        <w:rPr>
          <w:rFonts w:ascii="Times New Roman" w:eastAsia="Times New Roman" w:hAnsi="Times New Roman" w:cs="Times New Roman"/>
          <w:color w:val="000000"/>
          <w:sz w:val="24"/>
          <w:szCs w:val="24"/>
          <w:lang w:eastAsia="en-AU"/>
        </w:rPr>
        <w:t>-</w:t>
      </w:r>
      <w:r w:rsidR="00C3197E" w:rsidRPr="007C42D3">
        <w:rPr>
          <w:rFonts w:ascii="Times New Roman" w:eastAsia="Times New Roman" w:hAnsi="Times New Roman" w:cs="Times New Roman"/>
          <w:color w:val="000000"/>
          <w:sz w:val="24"/>
          <w:szCs w:val="24"/>
          <w:lang w:eastAsia="en-AU"/>
        </w:rPr>
        <w:t>validation sites</w:t>
      </w:r>
      <w:r w:rsidRPr="007C42D3">
        <w:rPr>
          <w:rFonts w:ascii="Times New Roman" w:eastAsia="Times New Roman" w:hAnsi="Times New Roman" w:cs="Times New Roman"/>
          <w:color w:val="000000"/>
          <w:sz w:val="24"/>
          <w:szCs w:val="24"/>
          <w:lang w:eastAsia="en-AU"/>
        </w:rPr>
        <w:t>.</w:t>
      </w:r>
      <w:r w:rsidR="001613D1" w:rsidRPr="007C42D3">
        <w:rPr>
          <w:rFonts w:ascii="Times New Roman" w:eastAsia="Times New Roman" w:hAnsi="Times New Roman" w:cs="Times New Roman"/>
          <w:color w:val="000000"/>
          <w:sz w:val="24"/>
          <w:szCs w:val="24"/>
          <w:lang w:eastAsia="en-AU"/>
        </w:rPr>
        <w:t xml:space="preserve"> It informs the regression estimate of carbon stocks (section </w:t>
      </w:r>
      <w:r w:rsidR="00CA116E"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that Schedule</w:t>
      </w:r>
      <w:r w:rsidR="001613D1" w:rsidRPr="007C42D3">
        <w:rPr>
          <w:rFonts w:ascii="Times New Roman" w:eastAsia="Times New Roman" w:hAnsi="Times New Roman" w:cs="Times New Roman"/>
          <w:color w:val="000000"/>
          <w:sz w:val="24"/>
          <w:szCs w:val="24"/>
          <w:lang w:eastAsia="en-AU"/>
        </w:rPr>
        <w:t>) as well as the variance of that estimate (section 4</w:t>
      </w:r>
      <w:r w:rsidR="00D9769C" w:rsidRPr="007C42D3">
        <w:rPr>
          <w:rFonts w:ascii="Times New Roman" w:eastAsia="Times New Roman" w:hAnsi="Times New Roman" w:cs="Times New Roman"/>
          <w:color w:val="000000"/>
          <w:sz w:val="24"/>
          <w:szCs w:val="24"/>
          <w:lang w:eastAsia="en-AU"/>
        </w:rPr>
        <w:t>4</w:t>
      </w:r>
      <w:r w:rsidR="004B5F9D" w:rsidRPr="007C42D3">
        <w:rPr>
          <w:rFonts w:ascii="Times New Roman" w:eastAsia="Times New Roman" w:hAnsi="Times New Roman" w:cs="Times New Roman"/>
          <w:color w:val="000000"/>
          <w:sz w:val="24"/>
          <w:szCs w:val="24"/>
          <w:lang w:eastAsia="en-AU"/>
        </w:rPr>
        <w:t xml:space="preserve"> of that Schedule</w:t>
      </w:r>
      <w:r w:rsidR="001613D1" w:rsidRPr="007C42D3">
        <w:rPr>
          <w:rFonts w:ascii="Times New Roman" w:eastAsia="Times New Roman" w:hAnsi="Times New Roman" w:cs="Times New Roman"/>
          <w:color w:val="000000"/>
          <w:sz w:val="24"/>
          <w:szCs w:val="24"/>
          <w:lang w:eastAsia="en-AU"/>
        </w:rPr>
        <w:t>)</w:t>
      </w:r>
      <w:r w:rsidR="00965B39" w:rsidRPr="007C42D3">
        <w:rPr>
          <w:rFonts w:ascii="Times New Roman" w:eastAsia="Times New Roman" w:hAnsi="Times New Roman" w:cs="Times New Roman"/>
          <w:color w:val="000000"/>
          <w:sz w:val="24"/>
          <w:szCs w:val="24"/>
          <w:lang w:eastAsia="en-AU"/>
        </w:rPr>
        <w:t>.</w:t>
      </w:r>
    </w:p>
    <w:p w14:paraId="1C765538" w14:textId="269A6AD3" w:rsidR="00887C6F" w:rsidRPr="003E7A64" w:rsidRDefault="00AC3F7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066CBA" w:rsidRPr="003E7A64">
        <w:rPr>
          <w:rFonts w:ascii="Times New Roman" w:hAnsi="Times New Roman" w:cs="Times New Roman"/>
          <w:sz w:val="24"/>
          <w:szCs w:val="24"/>
          <w:lang w:eastAsia="en-AU"/>
        </w:rPr>
        <w:t>0</w:t>
      </w:r>
      <w:r w:rsidR="008F4B19" w:rsidRPr="003E7A64">
        <w:rPr>
          <w:rFonts w:ascii="Times New Roman" w:eastAsia="Times New Roman" w:hAnsi="Times New Roman" w:cs="Times New Roman"/>
          <w:color w:val="000000"/>
          <w:sz w:val="16"/>
          <w:szCs w:val="16"/>
          <w:lang w:eastAsia="en-AU"/>
        </w:rPr>
        <w:tab/>
      </w:r>
      <w:r w:rsidR="00B52DEE" w:rsidRPr="003E7A64">
        <w:rPr>
          <w:rFonts w:ascii="Times New Roman" w:hAnsi="Times New Roman" w:cs="Times New Roman"/>
          <w:sz w:val="24"/>
          <w:szCs w:val="24"/>
          <w:u w:val="single"/>
          <w:lang w:eastAsia="en-AU"/>
        </w:rPr>
        <w:t>Regression estimate of carbon stocks in the CEA</w:t>
      </w:r>
    </w:p>
    <w:p w14:paraId="7B972F8F" w14:textId="638C7AC0" w:rsidR="00D73942" w:rsidRPr="007C42D3" w:rsidRDefault="00887C6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regression carbon stock estimate for the CEA</w:t>
      </w:r>
      <w:r w:rsidR="00155CA3" w:rsidRPr="007C42D3">
        <w:rPr>
          <w:rFonts w:ascii="Times New Roman" w:eastAsia="Times New Roman" w:hAnsi="Times New Roman" w:cs="Times New Roman"/>
          <w:color w:val="000000"/>
          <w:sz w:val="24"/>
          <w:szCs w:val="24"/>
          <w:lang w:eastAsia="en-AU"/>
        </w:rPr>
        <w:t xml:space="preserve">. </w:t>
      </w:r>
      <w:r w:rsidR="00B4492B" w:rsidRPr="007C42D3">
        <w:rPr>
          <w:rFonts w:ascii="Times New Roman" w:eastAsia="Times New Roman" w:hAnsi="Times New Roman" w:cs="Times New Roman"/>
          <w:color w:val="000000"/>
          <w:sz w:val="24"/>
          <w:szCs w:val="24"/>
          <w:lang w:eastAsia="en-AU"/>
        </w:rPr>
        <w:t xml:space="preserve">It corresponds to the mean of the </w:t>
      </w:r>
      <w:r w:rsidR="00636E99" w:rsidRPr="007C42D3">
        <w:rPr>
          <w:rFonts w:ascii="Times New Roman" w:eastAsia="Times New Roman" w:hAnsi="Times New Roman" w:cs="Times New Roman"/>
          <w:color w:val="000000"/>
          <w:sz w:val="24"/>
          <w:szCs w:val="24"/>
          <w:lang w:eastAsia="en-AU"/>
        </w:rPr>
        <w:t>measured</w:t>
      </w:r>
      <w:r w:rsidR="007040BC" w:rsidRPr="007C42D3">
        <w:rPr>
          <w:rFonts w:ascii="Times New Roman" w:eastAsia="Times New Roman" w:hAnsi="Times New Roman" w:cs="Times New Roman"/>
          <w:color w:val="000000"/>
          <w:sz w:val="24"/>
          <w:szCs w:val="24"/>
          <w:lang w:eastAsia="en-AU"/>
        </w:rPr>
        <w:t xml:space="preserve"> carbon stocks for the CEA</w:t>
      </w:r>
      <w:r w:rsidR="00B4492B" w:rsidRPr="007C42D3">
        <w:rPr>
          <w:rFonts w:ascii="Times New Roman" w:eastAsia="Times New Roman" w:hAnsi="Times New Roman" w:cs="Times New Roman"/>
          <w:color w:val="000000"/>
          <w:sz w:val="24"/>
          <w:szCs w:val="24"/>
          <w:lang w:eastAsia="en-AU"/>
        </w:rPr>
        <w:t xml:space="preserve"> plus an adjustment depending on the relationship between the</w:t>
      </w:r>
      <w:r w:rsidR="007040BC" w:rsidRPr="007C42D3">
        <w:rPr>
          <w:rFonts w:ascii="Times New Roman" w:eastAsia="Times New Roman" w:hAnsi="Times New Roman" w:cs="Times New Roman"/>
          <w:color w:val="000000"/>
          <w:sz w:val="24"/>
          <w:szCs w:val="24"/>
          <w:lang w:eastAsia="en-AU"/>
        </w:rPr>
        <w:t xml:space="preserve"> mean of the modelled carbon stocks for the CEA and the modelled carbon stocks for the validation sites for the CEA</w:t>
      </w:r>
      <w:r w:rsidR="004B5F9D" w:rsidRPr="007C42D3">
        <w:rPr>
          <w:rFonts w:ascii="Times New Roman" w:eastAsia="Times New Roman" w:hAnsi="Times New Roman" w:cs="Times New Roman"/>
          <w:color w:val="000000"/>
          <w:sz w:val="24"/>
          <w:szCs w:val="24"/>
          <w:lang w:eastAsia="en-AU"/>
        </w:rPr>
        <w:t>.</w:t>
      </w:r>
      <w:r w:rsidR="00B4492B" w:rsidRPr="007C42D3">
        <w:rPr>
          <w:rFonts w:ascii="Times New Roman" w:eastAsia="Times New Roman" w:hAnsi="Times New Roman" w:cs="Times New Roman"/>
          <w:color w:val="000000"/>
          <w:sz w:val="24"/>
          <w:szCs w:val="24"/>
          <w:lang w:eastAsia="en-AU"/>
        </w:rPr>
        <w:t xml:space="preserve"> </w:t>
      </w:r>
      <w:r w:rsidR="00D73942" w:rsidRPr="007C42D3">
        <w:rPr>
          <w:rFonts w:ascii="Times New Roman" w:eastAsia="Times New Roman" w:hAnsi="Times New Roman" w:cs="Times New Roman"/>
          <w:color w:val="000000"/>
          <w:sz w:val="24"/>
          <w:szCs w:val="24"/>
          <w:lang w:eastAsia="en-AU"/>
        </w:rPr>
        <w:t xml:space="preserve"> </w:t>
      </w:r>
    </w:p>
    <w:p w14:paraId="5EBFD4CD" w14:textId="5895D87A" w:rsidR="00BC4704" w:rsidRPr="007C42D3" w:rsidRDefault="00D73942"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For example, if the model predicted that the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sites had a lower mean than</w:t>
      </w:r>
      <w:r w:rsidR="007040BC" w:rsidRPr="007C42D3">
        <w:rPr>
          <w:rFonts w:ascii="Times New Roman" w:eastAsia="Times New Roman" w:hAnsi="Times New Roman" w:cs="Times New Roman"/>
          <w:color w:val="000000"/>
          <w:sz w:val="24"/>
          <w:szCs w:val="24"/>
          <w:lang w:eastAsia="en-AU"/>
        </w:rPr>
        <w:t xml:space="preserve"> it predicted for</w:t>
      </w:r>
      <w:r w:rsidRPr="007C42D3">
        <w:rPr>
          <w:rFonts w:ascii="Times New Roman" w:eastAsia="Times New Roman" w:hAnsi="Times New Roman" w:cs="Times New Roman"/>
          <w:color w:val="000000"/>
          <w:sz w:val="24"/>
          <w:szCs w:val="24"/>
          <w:lang w:eastAsia="en-AU"/>
        </w:rPr>
        <w:t xml:space="preserve"> the CEA, the difference between the two would be multiplied </w:t>
      </w:r>
      <w:r w:rsidR="00C23872"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regression coefficient of the model</w:t>
      </w:r>
      <w:r w:rsidR="00483726" w:rsidRPr="007C42D3">
        <w:rPr>
          <w:rFonts w:ascii="Times New Roman" w:eastAsia="Times New Roman" w:hAnsi="Times New Roman" w:cs="Times New Roman"/>
          <w:color w:val="000000"/>
          <w:sz w:val="24"/>
          <w:szCs w:val="24"/>
          <w:lang w:eastAsia="en-AU"/>
        </w:rPr>
        <w:t xml:space="preserve">. The regression coefficient can be positive or negative </w:t>
      </w:r>
      <w:r w:rsidR="008977B7" w:rsidRPr="007C42D3">
        <w:rPr>
          <w:rFonts w:ascii="Times New Roman" w:eastAsia="Times New Roman" w:hAnsi="Times New Roman" w:cs="Times New Roman"/>
          <w:color w:val="000000"/>
          <w:sz w:val="24"/>
          <w:szCs w:val="24"/>
          <w:lang w:eastAsia="en-AU"/>
        </w:rPr>
        <w:t xml:space="preserve">but </w:t>
      </w:r>
      <w:r w:rsidR="00483726" w:rsidRPr="007C42D3">
        <w:rPr>
          <w:rFonts w:ascii="Times New Roman" w:eastAsia="Times New Roman" w:hAnsi="Times New Roman" w:cs="Times New Roman"/>
          <w:color w:val="000000"/>
          <w:sz w:val="24"/>
          <w:szCs w:val="24"/>
          <w:lang w:eastAsia="en-AU"/>
        </w:rPr>
        <w:t>if the model predictions were positively correlated with the model-validation sites, the difference would be multiplied by a factor between 0 and 1.</w:t>
      </w:r>
    </w:p>
    <w:p w14:paraId="63D55B7C" w14:textId="22C710A4" w:rsidR="00483726" w:rsidRPr="007C42D3" w:rsidRDefault="00B52DEE"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operation of the regressio</w:t>
      </w:r>
      <w:r w:rsidR="00844F99" w:rsidRPr="007C42D3">
        <w:rPr>
          <w:rFonts w:ascii="Times New Roman" w:eastAsia="Times New Roman" w:hAnsi="Times New Roman" w:cs="Times New Roman"/>
          <w:color w:val="000000"/>
          <w:sz w:val="24"/>
          <w:szCs w:val="24"/>
          <w:lang w:eastAsia="en-AU"/>
        </w:rPr>
        <w:t>n</w:t>
      </w:r>
      <w:r w:rsidRPr="007C42D3">
        <w:rPr>
          <w:rFonts w:ascii="Times New Roman" w:eastAsia="Times New Roman" w:hAnsi="Times New Roman" w:cs="Times New Roman"/>
          <w:color w:val="000000"/>
          <w:sz w:val="24"/>
          <w:szCs w:val="24"/>
          <w:lang w:eastAsia="en-AU"/>
        </w:rPr>
        <w:t xml:space="preserve"> is such</w:t>
      </w:r>
      <w:r w:rsidR="00483726" w:rsidRPr="007C42D3">
        <w:rPr>
          <w:rFonts w:ascii="Times New Roman" w:eastAsia="Times New Roman" w:hAnsi="Times New Roman" w:cs="Times New Roman"/>
          <w:color w:val="000000"/>
          <w:sz w:val="24"/>
          <w:szCs w:val="24"/>
          <w:lang w:eastAsia="en-AU"/>
        </w:rPr>
        <w:t xml:space="preserve"> that</w:t>
      </w:r>
      <w:r w:rsidR="005E70E0" w:rsidRPr="007C42D3">
        <w:rPr>
          <w:rFonts w:ascii="Times New Roman" w:eastAsia="Times New Roman" w:hAnsi="Times New Roman" w:cs="Times New Roman"/>
          <w:color w:val="000000"/>
          <w:sz w:val="24"/>
          <w:szCs w:val="24"/>
          <w:lang w:eastAsia="en-AU"/>
        </w:rPr>
        <w:t>,</w:t>
      </w:r>
      <w:r w:rsidR="00483726" w:rsidRPr="007C42D3">
        <w:rPr>
          <w:rFonts w:ascii="Times New Roman" w:eastAsia="Times New Roman" w:hAnsi="Times New Roman" w:cs="Times New Roman"/>
          <w:color w:val="000000"/>
          <w:sz w:val="24"/>
          <w:szCs w:val="24"/>
          <w:lang w:eastAsia="en-AU"/>
        </w:rPr>
        <w:t xml:space="preserve"> if </w:t>
      </w:r>
      <w:r w:rsidRPr="007C42D3">
        <w:rPr>
          <w:rFonts w:ascii="Times New Roman" w:eastAsia="Times New Roman" w:hAnsi="Times New Roman" w:cs="Times New Roman"/>
          <w:color w:val="000000"/>
          <w:sz w:val="24"/>
          <w:szCs w:val="24"/>
          <w:lang w:eastAsia="en-AU"/>
        </w:rPr>
        <w:t>there is confidence that models can predict which areas of a strat</w:t>
      </w:r>
      <w:r w:rsidR="00434595" w:rsidRPr="007C42D3">
        <w:rPr>
          <w:rFonts w:ascii="Times New Roman" w:eastAsia="Times New Roman" w:hAnsi="Times New Roman" w:cs="Times New Roman"/>
          <w:color w:val="000000"/>
          <w:sz w:val="24"/>
          <w:szCs w:val="24"/>
          <w:lang w:eastAsia="en-AU"/>
        </w:rPr>
        <w:t>um</w:t>
      </w:r>
      <w:r w:rsidRPr="007C42D3">
        <w:rPr>
          <w:rFonts w:ascii="Times New Roman" w:eastAsia="Times New Roman" w:hAnsi="Times New Roman" w:cs="Times New Roman"/>
          <w:color w:val="000000"/>
          <w:sz w:val="24"/>
          <w:szCs w:val="24"/>
          <w:lang w:eastAsia="en-AU"/>
        </w:rPr>
        <w:t xml:space="preserve"> have high carbon stocks</w:t>
      </w:r>
      <w:r w:rsidR="008977B7"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and which have low</w:t>
      </w:r>
      <w:r w:rsidR="00483726" w:rsidRPr="007C42D3">
        <w:rPr>
          <w:rFonts w:ascii="Times New Roman" w:eastAsia="Times New Roman" w:hAnsi="Times New Roman" w:cs="Times New Roman"/>
          <w:color w:val="000000"/>
          <w:sz w:val="24"/>
          <w:szCs w:val="24"/>
          <w:lang w:eastAsia="en-AU"/>
        </w:rPr>
        <w:t xml:space="preserve"> </w:t>
      </w:r>
      <w:r w:rsidR="008977B7" w:rsidRPr="007C42D3">
        <w:rPr>
          <w:rFonts w:ascii="Times New Roman" w:eastAsia="Times New Roman" w:hAnsi="Times New Roman" w:cs="Times New Roman"/>
          <w:color w:val="000000"/>
          <w:sz w:val="24"/>
          <w:szCs w:val="24"/>
          <w:lang w:eastAsia="en-AU"/>
        </w:rPr>
        <w:t xml:space="preserve">carbon </w:t>
      </w:r>
      <w:r w:rsidRPr="007C42D3">
        <w:rPr>
          <w:rFonts w:ascii="Times New Roman" w:eastAsia="Times New Roman" w:hAnsi="Times New Roman" w:cs="Times New Roman"/>
          <w:color w:val="000000"/>
          <w:sz w:val="24"/>
          <w:szCs w:val="24"/>
          <w:lang w:eastAsia="en-AU"/>
        </w:rPr>
        <w:t xml:space="preserve">stocks, </w:t>
      </w:r>
      <w:r w:rsidR="00844F99" w:rsidRPr="007C42D3">
        <w:rPr>
          <w:rFonts w:ascii="Times New Roman" w:eastAsia="Times New Roman" w:hAnsi="Times New Roman" w:cs="Times New Roman"/>
          <w:color w:val="000000"/>
          <w:sz w:val="24"/>
          <w:szCs w:val="24"/>
          <w:lang w:eastAsia="en-AU"/>
        </w:rPr>
        <w:t xml:space="preserve">a </w:t>
      </w:r>
      <w:r w:rsidRPr="007C42D3">
        <w:rPr>
          <w:rFonts w:ascii="Times New Roman" w:eastAsia="Times New Roman" w:hAnsi="Times New Roman" w:cs="Times New Roman"/>
          <w:color w:val="000000"/>
          <w:sz w:val="24"/>
          <w:szCs w:val="24"/>
          <w:lang w:eastAsia="en-AU"/>
        </w:rPr>
        <w:t>small number</w:t>
      </w:r>
      <w:r w:rsidR="00483726"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of model-validation samples </w:t>
      </w:r>
      <w:r w:rsidR="008977B7" w:rsidRPr="007C42D3">
        <w:rPr>
          <w:rFonts w:ascii="Times New Roman" w:eastAsia="Times New Roman" w:hAnsi="Times New Roman" w:cs="Times New Roman"/>
          <w:color w:val="000000"/>
          <w:sz w:val="24"/>
          <w:szCs w:val="24"/>
          <w:lang w:eastAsia="en-AU"/>
        </w:rPr>
        <w:t>can more confidently estimate the</w:t>
      </w:r>
      <w:r w:rsidRPr="007C42D3">
        <w:rPr>
          <w:rFonts w:ascii="Times New Roman" w:eastAsia="Times New Roman" w:hAnsi="Times New Roman" w:cs="Times New Roman"/>
          <w:color w:val="000000"/>
          <w:sz w:val="24"/>
          <w:szCs w:val="24"/>
          <w:lang w:eastAsia="en-AU"/>
        </w:rPr>
        <w:t xml:space="preserve"> true mean of the </w:t>
      </w:r>
      <w:r w:rsidR="00C23872" w:rsidRPr="007C42D3">
        <w:rPr>
          <w:rFonts w:ascii="Times New Roman" w:eastAsia="Times New Roman" w:hAnsi="Times New Roman" w:cs="Times New Roman"/>
          <w:color w:val="000000"/>
          <w:sz w:val="24"/>
          <w:szCs w:val="24"/>
          <w:lang w:eastAsia="en-AU"/>
        </w:rPr>
        <w:t>CEA’s</w:t>
      </w:r>
      <w:r w:rsidRPr="007C42D3">
        <w:rPr>
          <w:rFonts w:ascii="Times New Roman" w:eastAsia="Times New Roman" w:hAnsi="Times New Roman" w:cs="Times New Roman"/>
          <w:color w:val="000000"/>
          <w:sz w:val="24"/>
          <w:szCs w:val="24"/>
          <w:lang w:eastAsia="en-AU"/>
        </w:rPr>
        <w:t xml:space="preserve"> strat</w:t>
      </w:r>
      <w:r w:rsidR="00C23872" w:rsidRPr="007C42D3">
        <w:rPr>
          <w:rFonts w:ascii="Times New Roman" w:eastAsia="Times New Roman" w:hAnsi="Times New Roman" w:cs="Times New Roman"/>
          <w:color w:val="000000"/>
          <w:sz w:val="24"/>
          <w:szCs w:val="24"/>
          <w:lang w:eastAsia="en-AU"/>
        </w:rPr>
        <w:t>um</w:t>
      </w:r>
      <w:r w:rsidR="008977B7"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This facilitates </w:t>
      </w:r>
      <w:r w:rsidR="005E70E0" w:rsidRPr="007C42D3">
        <w:rPr>
          <w:rFonts w:ascii="Times New Roman" w:eastAsia="Times New Roman" w:hAnsi="Times New Roman" w:cs="Times New Roman"/>
          <w:color w:val="000000"/>
          <w:sz w:val="24"/>
          <w:szCs w:val="24"/>
          <w:lang w:eastAsia="en-AU"/>
        </w:rPr>
        <w:t xml:space="preserve">fewer </w:t>
      </w:r>
      <w:r w:rsidRPr="007C42D3">
        <w:rPr>
          <w:rFonts w:ascii="Times New Roman" w:eastAsia="Times New Roman" w:hAnsi="Times New Roman" w:cs="Times New Roman"/>
          <w:color w:val="000000"/>
          <w:sz w:val="24"/>
          <w:szCs w:val="24"/>
          <w:lang w:eastAsia="en-AU"/>
        </w:rPr>
        <w:t xml:space="preserve">samples being collected, and larger strata </w:t>
      </w:r>
      <w:r w:rsidR="005E70E0" w:rsidRPr="007C42D3">
        <w:rPr>
          <w:rFonts w:ascii="Times New Roman" w:eastAsia="Times New Roman" w:hAnsi="Times New Roman" w:cs="Times New Roman"/>
          <w:color w:val="000000"/>
          <w:sz w:val="24"/>
          <w:szCs w:val="24"/>
          <w:lang w:eastAsia="en-AU"/>
        </w:rPr>
        <w:t xml:space="preserve">being </w:t>
      </w:r>
      <w:r w:rsidRPr="007C42D3">
        <w:rPr>
          <w:rFonts w:ascii="Times New Roman" w:eastAsia="Times New Roman" w:hAnsi="Times New Roman" w:cs="Times New Roman"/>
          <w:color w:val="000000"/>
          <w:sz w:val="24"/>
          <w:szCs w:val="24"/>
          <w:lang w:eastAsia="en-AU"/>
        </w:rPr>
        <w:t>used</w:t>
      </w:r>
      <w:r w:rsidR="00844F99" w:rsidRPr="007C42D3">
        <w:rPr>
          <w:rFonts w:ascii="Times New Roman" w:eastAsia="Times New Roman" w:hAnsi="Times New Roman" w:cs="Times New Roman"/>
          <w:color w:val="000000"/>
          <w:sz w:val="24"/>
          <w:szCs w:val="24"/>
          <w:lang w:eastAsia="en-AU"/>
        </w:rPr>
        <w:t xml:space="preserve"> </w:t>
      </w:r>
      <w:r w:rsidR="00844F99" w:rsidRPr="007C42D3">
        <w:rPr>
          <w:rFonts w:ascii="Times New Roman" w:eastAsia="Times New Roman" w:hAnsi="Times New Roman" w:cs="Times New Roman"/>
          <w:color w:val="000000"/>
          <w:sz w:val="24"/>
          <w:szCs w:val="24"/>
          <w:lang w:eastAsia="en-AU"/>
        </w:rPr>
        <w:lastRenderedPageBreak/>
        <w:t>under a model-assisted approach</w:t>
      </w:r>
      <w:r w:rsidRPr="007C42D3">
        <w:rPr>
          <w:rFonts w:ascii="Times New Roman" w:eastAsia="Times New Roman" w:hAnsi="Times New Roman" w:cs="Times New Roman"/>
          <w:color w:val="000000"/>
          <w:sz w:val="24"/>
          <w:szCs w:val="24"/>
          <w:lang w:eastAsia="en-AU"/>
        </w:rPr>
        <w:t xml:space="preserve"> than would otherwise be optimal under a measurement</w:t>
      </w:r>
      <w:r w:rsidR="009315C5">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based approach.</w:t>
      </w:r>
    </w:p>
    <w:p w14:paraId="6877B740" w14:textId="750A59D2" w:rsidR="008029EB" w:rsidRPr="007C42D3" w:rsidRDefault="00AC3F76" w:rsidP="001F1981">
      <w:pPr>
        <w:pStyle w:val="h5Section"/>
        <w:spacing w:line="360" w:lineRule="auto"/>
        <w:rPr>
          <w:bCs/>
          <w:u w:val="single"/>
        </w:rPr>
      </w:pPr>
      <w:r w:rsidRPr="007C42D3">
        <w:rPr>
          <w:b w:val="0"/>
          <w:bCs/>
          <w:color w:val="000000"/>
          <w:szCs w:val="24"/>
        </w:rPr>
        <w:t>4</w:t>
      </w:r>
      <w:r w:rsidR="00066CBA" w:rsidRPr="007C42D3">
        <w:rPr>
          <w:b w:val="0"/>
          <w:bCs/>
          <w:color w:val="000000"/>
          <w:szCs w:val="24"/>
        </w:rPr>
        <w:t>1</w:t>
      </w:r>
      <w:r w:rsidR="008F4B19" w:rsidRPr="007C42D3">
        <w:rPr>
          <w:color w:val="000000"/>
          <w:sz w:val="14"/>
          <w:szCs w:val="14"/>
        </w:rPr>
        <w:tab/>
      </w:r>
      <w:r w:rsidR="00844F99" w:rsidRPr="007C42D3">
        <w:rPr>
          <w:b w:val="0"/>
          <w:bCs/>
          <w:u w:val="single"/>
        </w:rPr>
        <w:t>Variance of the modelled soil organic carbon stock within a stratum</w:t>
      </w:r>
    </w:p>
    <w:p w14:paraId="2F66D112" w14:textId="054E5CF1" w:rsidR="00887C6F" w:rsidRPr="007C42D3" w:rsidRDefault="008029EB"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variance of the </w:t>
      </w:r>
      <w:bookmarkStart w:id="46" w:name="_Hlk82890836"/>
      <w:r w:rsidRPr="007C42D3">
        <w:rPr>
          <w:rFonts w:ascii="Times New Roman" w:eastAsia="Times New Roman" w:hAnsi="Times New Roman" w:cs="Times New Roman"/>
          <w:color w:val="000000"/>
          <w:sz w:val="24"/>
          <w:szCs w:val="24"/>
          <w:lang w:eastAsia="en-AU"/>
        </w:rPr>
        <w:t>mean modelled soil organic carbon stock for the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 sites in the CEA</w:t>
      </w:r>
      <w:bookmarkEnd w:id="46"/>
      <w:r w:rsidR="004B753F" w:rsidRPr="007C42D3">
        <w:rPr>
          <w:rFonts w:ascii="Times New Roman" w:eastAsia="Times New Roman" w:hAnsi="Times New Roman" w:cs="Times New Roman"/>
          <w:color w:val="000000"/>
          <w:sz w:val="24"/>
          <w:szCs w:val="24"/>
          <w:lang w:eastAsia="en-AU"/>
        </w:rPr>
        <w:t>.</w:t>
      </w:r>
      <w:r w:rsidR="00075FEE" w:rsidRPr="007C42D3">
        <w:rPr>
          <w:rFonts w:ascii="Times New Roman" w:eastAsia="Times New Roman" w:hAnsi="Times New Roman" w:cs="Times New Roman"/>
          <w:color w:val="000000"/>
          <w:sz w:val="24"/>
          <w:szCs w:val="24"/>
          <w:lang w:eastAsia="en-AU"/>
        </w:rPr>
        <w:t xml:space="preserve"> </w:t>
      </w:r>
      <w:r w:rsidR="004B753F" w:rsidRPr="007C42D3">
        <w:rPr>
          <w:rFonts w:ascii="Times New Roman" w:eastAsia="Times New Roman" w:hAnsi="Times New Roman" w:cs="Times New Roman"/>
          <w:color w:val="000000"/>
          <w:sz w:val="24"/>
          <w:szCs w:val="24"/>
          <w:lang w:eastAsia="en-AU"/>
        </w:rPr>
        <w:t xml:space="preserve">This is used </w:t>
      </w:r>
      <w:r w:rsidR="00844F99" w:rsidRPr="007C42D3">
        <w:rPr>
          <w:rFonts w:ascii="Times New Roman" w:eastAsia="Times New Roman" w:hAnsi="Times New Roman" w:cs="Times New Roman"/>
          <w:color w:val="000000"/>
          <w:sz w:val="24"/>
          <w:szCs w:val="24"/>
          <w:lang w:eastAsia="en-AU"/>
        </w:rPr>
        <w:t>in</w:t>
      </w:r>
      <w:r w:rsidR="004B753F" w:rsidRPr="007C42D3">
        <w:rPr>
          <w:rFonts w:ascii="Times New Roman" w:eastAsia="Times New Roman" w:hAnsi="Times New Roman" w:cs="Times New Roman"/>
          <w:color w:val="000000"/>
          <w:sz w:val="24"/>
          <w:szCs w:val="24"/>
          <w:lang w:eastAsia="en-AU"/>
        </w:rPr>
        <w:t xml:space="preserve"> section 4</w:t>
      </w:r>
      <w:r w:rsidR="00FB299D" w:rsidRPr="007C42D3">
        <w:rPr>
          <w:rFonts w:ascii="Times New Roman" w:eastAsia="Times New Roman" w:hAnsi="Times New Roman" w:cs="Times New Roman"/>
          <w:color w:val="000000"/>
          <w:sz w:val="24"/>
          <w:szCs w:val="24"/>
          <w:lang w:eastAsia="en-AU"/>
        </w:rPr>
        <w:t>3</w:t>
      </w:r>
      <w:r w:rsidR="004B5F9D" w:rsidRPr="007C42D3">
        <w:rPr>
          <w:rFonts w:ascii="Times New Roman" w:eastAsia="Times New Roman" w:hAnsi="Times New Roman" w:cs="Times New Roman"/>
          <w:color w:val="000000"/>
          <w:sz w:val="24"/>
          <w:szCs w:val="24"/>
          <w:lang w:eastAsia="en-AU"/>
        </w:rPr>
        <w:t xml:space="preserve"> of Schedule 2</w:t>
      </w:r>
      <w:r w:rsidR="00844F99" w:rsidRPr="007C42D3">
        <w:rPr>
          <w:rFonts w:ascii="Times New Roman" w:eastAsia="Times New Roman" w:hAnsi="Times New Roman" w:cs="Times New Roman"/>
          <w:color w:val="000000"/>
          <w:sz w:val="24"/>
          <w:szCs w:val="24"/>
          <w:lang w:eastAsia="en-AU"/>
        </w:rPr>
        <w:t>.</w:t>
      </w:r>
    </w:p>
    <w:p w14:paraId="7A7A1095" w14:textId="2924BA16" w:rsidR="00075FE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2</w:t>
      </w:r>
      <w:r w:rsidR="008F4B19" w:rsidRPr="007C42D3">
        <w:rPr>
          <w:rFonts w:ascii="Times New Roman" w:eastAsia="Times New Roman" w:hAnsi="Times New Roman" w:cs="Times New Roman"/>
          <w:color w:val="000000"/>
          <w:sz w:val="14"/>
          <w:szCs w:val="14"/>
          <w:lang w:eastAsia="en-AU"/>
        </w:rPr>
        <w:tab/>
      </w:r>
      <w:r w:rsidR="006F34B0" w:rsidRPr="007C42D3">
        <w:rPr>
          <w:rFonts w:ascii="Times New Roman" w:eastAsia="Times New Roman" w:hAnsi="Times New Roman" w:cs="Times New Roman"/>
          <w:color w:val="000000"/>
          <w:sz w:val="24"/>
          <w:szCs w:val="24"/>
          <w:u w:val="single"/>
          <w:lang w:eastAsia="en-AU"/>
        </w:rPr>
        <w:t>Covariance of the sampled and modelled soil organic carbon stocks in each stratum</w:t>
      </w:r>
    </w:p>
    <w:p w14:paraId="37DB1C64" w14:textId="1FE3FF73" w:rsidR="00075FEE" w:rsidRPr="007C42D3" w:rsidRDefault="00075FEE"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w:t>
      </w:r>
      <w:r w:rsidR="006F34B0" w:rsidRPr="007C42D3">
        <w:rPr>
          <w:rFonts w:ascii="Times New Roman" w:eastAsia="Times New Roman" w:hAnsi="Times New Roman" w:cs="Times New Roman"/>
          <w:color w:val="000000"/>
          <w:sz w:val="24"/>
          <w:szCs w:val="24"/>
          <w:lang w:eastAsia="en-AU"/>
        </w:rPr>
        <w:t xml:space="preserve">covariance of the </w:t>
      </w:r>
      <w:r w:rsidR="00636E99" w:rsidRPr="007C42D3">
        <w:rPr>
          <w:rFonts w:ascii="Times New Roman" w:eastAsia="Times New Roman" w:hAnsi="Times New Roman" w:cs="Times New Roman"/>
          <w:color w:val="000000"/>
          <w:sz w:val="24"/>
          <w:szCs w:val="24"/>
          <w:lang w:eastAsia="en-AU"/>
        </w:rPr>
        <w:t>measured</w:t>
      </w:r>
      <w:r w:rsidR="006F34B0" w:rsidRPr="007C42D3">
        <w:rPr>
          <w:rFonts w:ascii="Times New Roman" w:eastAsia="Times New Roman" w:hAnsi="Times New Roman" w:cs="Times New Roman"/>
          <w:color w:val="000000"/>
          <w:sz w:val="24"/>
          <w:szCs w:val="24"/>
          <w:lang w:eastAsia="en-AU"/>
        </w:rPr>
        <w:t xml:space="preserve"> and modelled soil organic carbon stocks for each stratum</w:t>
      </w:r>
      <w:r w:rsidRPr="007C42D3">
        <w:rPr>
          <w:rFonts w:ascii="Times New Roman" w:eastAsia="Times New Roman" w:hAnsi="Times New Roman" w:cs="Times New Roman"/>
          <w:color w:val="000000"/>
          <w:sz w:val="24"/>
          <w:szCs w:val="24"/>
          <w:lang w:eastAsia="en-AU"/>
        </w:rPr>
        <w:t xml:space="preserve">. This is used </w:t>
      </w:r>
      <w:r w:rsidR="00844F99"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section 4</w:t>
      </w:r>
      <w:r w:rsidR="00261D9E" w:rsidRPr="007C42D3">
        <w:rPr>
          <w:rFonts w:ascii="Times New Roman" w:eastAsia="Times New Roman" w:hAnsi="Times New Roman" w:cs="Times New Roman"/>
          <w:color w:val="000000"/>
          <w:sz w:val="24"/>
          <w:szCs w:val="24"/>
          <w:lang w:eastAsia="en-AU"/>
        </w:rPr>
        <w:t>3</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w:t>
      </w:r>
    </w:p>
    <w:p w14:paraId="49C43190" w14:textId="0103ADF2" w:rsidR="00C43AF6" w:rsidRPr="007C42D3" w:rsidRDefault="00C43AF6" w:rsidP="00C43AF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Regression estimate of sampling variance of mean carbon stocks within a stratum</w:t>
      </w:r>
    </w:p>
    <w:p w14:paraId="111D2079" w14:textId="5053CD0E" w:rsidR="00C43AF6" w:rsidRPr="007C42D3" w:rsidRDefault="00C43AF6"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regression estimate of sampling variance of mean carbon stocks for each stratum in a CEA. The sampling variance is determined by the variance of the measured soil organic carbon stocks, the variance of the mean modelled soil organic carbon stocks, and the covariance of the measured and modelled soil organic carbon stocks for the stratum. This is used in </w:t>
      </w:r>
      <w:r w:rsidR="00944B0C"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w:t>
      </w:r>
      <w:r w:rsidR="00944B0C"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4</w:t>
      </w:r>
      <w:r w:rsidR="00D9769C"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and 4</w:t>
      </w:r>
      <w:r w:rsidR="00D9769C" w:rsidRPr="007C42D3">
        <w:rPr>
          <w:rFonts w:ascii="Times New Roman" w:eastAsia="Times New Roman" w:hAnsi="Times New Roman" w:cs="Times New Roman"/>
          <w:color w:val="000000"/>
          <w:sz w:val="24"/>
          <w:szCs w:val="24"/>
          <w:lang w:eastAsia="en-AU"/>
        </w:rPr>
        <w:t>5</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w:t>
      </w:r>
    </w:p>
    <w:p w14:paraId="4305891C" w14:textId="0534C920" w:rsidR="006F34B0" w:rsidRPr="007C42D3" w:rsidRDefault="006F34B0"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BF022E" w:rsidRPr="007C42D3">
        <w:rPr>
          <w:rFonts w:ascii="Times New Roman" w:eastAsia="Times New Roman" w:hAnsi="Times New Roman" w:cs="Times New Roman"/>
          <w:color w:val="000000"/>
          <w:sz w:val="24"/>
          <w:szCs w:val="24"/>
          <w:u w:val="single"/>
          <w:lang w:eastAsia="en-AU"/>
        </w:rPr>
        <w:t>Regression</w:t>
      </w:r>
      <w:r w:rsidRPr="007C42D3">
        <w:rPr>
          <w:rFonts w:ascii="Times New Roman" w:eastAsia="Times New Roman" w:hAnsi="Times New Roman" w:cs="Times New Roman"/>
          <w:color w:val="000000"/>
          <w:sz w:val="24"/>
          <w:szCs w:val="24"/>
          <w:u w:val="single"/>
          <w:lang w:eastAsia="en-AU"/>
        </w:rPr>
        <w:t xml:space="preserve"> estimate of </w:t>
      </w:r>
      <w:r w:rsidR="00BF022E" w:rsidRPr="007C42D3">
        <w:rPr>
          <w:rFonts w:ascii="Times New Roman" w:eastAsia="Times New Roman" w:hAnsi="Times New Roman" w:cs="Times New Roman"/>
          <w:color w:val="000000"/>
          <w:sz w:val="24"/>
          <w:szCs w:val="24"/>
          <w:u w:val="single"/>
          <w:lang w:eastAsia="en-AU"/>
        </w:rPr>
        <w:t xml:space="preserve">sampling variance of mean </w:t>
      </w:r>
      <w:r w:rsidRPr="007C42D3">
        <w:rPr>
          <w:rFonts w:ascii="Times New Roman" w:eastAsia="Times New Roman" w:hAnsi="Times New Roman" w:cs="Times New Roman"/>
          <w:color w:val="000000"/>
          <w:sz w:val="24"/>
          <w:szCs w:val="24"/>
          <w:u w:val="single"/>
          <w:lang w:eastAsia="en-AU"/>
        </w:rPr>
        <w:t>carbon stocks in the CEA</w:t>
      </w:r>
    </w:p>
    <w:p w14:paraId="0E440582" w14:textId="0D1C4796" w:rsidR="00C326D5" w:rsidRPr="007C42D3" w:rsidRDefault="006F34B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w:t>
      </w:r>
      <w:r w:rsidR="008C35F6" w:rsidRPr="007C42D3">
        <w:rPr>
          <w:rFonts w:ascii="Times New Roman" w:eastAsia="Times New Roman" w:hAnsi="Times New Roman" w:cs="Times New Roman"/>
          <w:color w:val="000000"/>
          <w:sz w:val="24"/>
          <w:szCs w:val="24"/>
          <w:lang w:eastAsia="en-AU"/>
        </w:rPr>
        <w:t>regression estimate of sampling variance of mean carbon stocks in the CEA</w:t>
      </w:r>
      <w:r w:rsidRPr="007C42D3">
        <w:rPr>
          <w:rFonts w:ascii="Times New Roman" w:eastAsia="Times New Roman" w:hAnsi="Times New Roman" w:cs="Times New Roman"/>
          <w:color w:val="000000"/>
          <w:sz w:val="24"/>
          <w:szCs w:val="24"/>
          <w:lang w:eastAsia="en-AU"/>
        </w:rPr>
        <w:t>.</w:t>
      </w:r>
      <w:r w:rsidR="00C43AF6" w:rsidRPr="007C42D3">
        <w:rPr>
          <w:rFonts w:ascii="Times New Roman" w:eastAsia="Times New Roman" w:hAnsi="Times New Roman" w:cs="Times New Roman"/>
          <w:color w:val="000000"/>
          <w:sz w:val="24"/>
          <w:szCs w:val="24"/>
          <w:lang w:eastAsia="en-AU"/>
        </w:rPr>
        <w:t xml:space="preserve"> </w:t>
      </w:r>
      <w:r w:rsidR="000D4963" w:rsidRPr="007C42D3">
        <w:rPr>
          <w:rFonts w:ascii="Times New Roman" w:eastAsia="Times New Roman" w:hAnsi="Times New Roman" w:cs="Times New Roman"/>
          <w:color w:val="000000"/>
          <w:sz w:val="24"/>
          <w:szCs w:val="24"/>
          <w:lang w:eastAsia="en-AU"/>
        </w:rPr>
        <w:t>T</w:t>
      </w:r>
      <w:r w:rsidR="000F7FE6" w:rsidRPr="007C42D3">
        <w:rPr>
          <w:rFonts w:ascii="Times New Roman" w:eastAsia="Times New Roman" w:hAnsi="Times New Roman" w:cs="Times New Roman"/>
          <w:color w:val="000000"/>
          <w:sz w:val="24"/>
          <w:szCs w:val="24"/>
          <w:lang w:eastAsia="en-AU"/>
        </w:rPr>
        <w:t xml:space="preserve">o determine the </w:t>
      </w:r>
      <w:r w:rsidR="008C35F6" w:rsidRPr="007C42D3">
        <w:rPr>
          <w:rFonts w:ascii="Times New Roman" w:eastAsia="Times New Roman" w:hAnsi="Times New Roman" w:cs="Times New Roman"/>
          <w:color w:val="000000"/>
          <w:sz w:val="24"/>
          <w:szCs w:val="24"/>
          <w:lang w:eastAsia="en-AU"/>
        </w:rPr>
        <w:t xml:space="preserve">sampling </w:t>
      </w:r>
      <w:r w:rsidR="000F7FE6" w:rsidRPr="007C42D3">
        <w:rPr>
          <w:rFonts w:ascii="Times New Roman" w:eastAsia="Times New Roman" w:hAnsi="Times New Roman" w:cs="Times New Roman"/>
          <w:color w:val="000000"/>
          <w:sz w:val="24"/>
          <w:szCs w:val="24"/>
          <w:lang w:eastAsia="en-AU"/>
        </w:rPr>
        <w:t>variance in</w:t>
      </w:r>
      <w:r w:rsidR="000D4963" w:rsidRPr="007C42D3">
        <w:rPr>
          <w:rFonts w:ascii="Times New Roman" w:eastAsia="Times New Roman" w:hAnsi="Times New Roman" w:cs="Times New Roman"/>
          <w:color w:val="000000"/>
          <w:sz w:val="24"/>
          <w:szCs w:val="24"/>
          <w:lang w:eastAsia="en-AU"/>
        </w:rPr>
        <w:t xml:space="preserve"> the CEA</w:t>
      </w:r>
      <w:r w:rsidR="000F7FE6" w:rsidRPr="007C42D3">
        <w:rPr>
          <w:rFonts w:ascii="Times New Roman" w:eastAsia="Times New Roman" w:hAnsi="Times New Roman" w:cs="Times New Roman"/>
          <w:color w:val="000000"/>
          <w:sz w:val="24"/>
          <w:szCs w:val="24"/>
          <w:lang w:eastAsia="en-AU"/>
        </w:rPr>
        <w:t>, the variance for each stratum</w:t>
      </w:r>
      <w:r w:rsidR="000D4963" w:rsidRPr="007C42D3">
        <w:rPr>
          <w:rFonts w:ascii="Times New Roman" w:eastAsia="Times New Roman" w:hAnsi="Times New Roman" w:cs="Times New Roman"/>
          <w:color w:val="000000"/>
          <w:sz w:val="24"/>
          <w:szCs w:val="24"/>
          <w:lang w:eastAsia="en-AU"/>
        </w:rPr>
        <w:t xml:space="preserve"> is weighted by the area of each strat</w:t>
      </w:r>
      <w:r w:rsidR="000F7FE6" w:rsidRPr="007C42D3">
        <w:rPr>
          <w:rFonts w:ascii="Times New Roman" w:eastAsia="Times New Roman" w:hAnsi="Times New Roman" w:cs="Times New Roman"/>
          <w:color w:val="000000"/>
          <w:sz w:val="24"/>
          <w:szCs w:val="24"/>
          <w:lang w:eastAsia="en-AU"/>
        </w:rPr>
        <w:t>um</w:t>
      </w:r>
      <w:r w:rsidR="000D4963" w:rsidRPr="007C42D3">
        <w:rPr>
          <w:rFonts w:ascii="Times New Roman" w:eastAsia="Times New Roman" w:hAnsi="Times New Roman" w:cs="Times New Roman"/>
          <w:color w:val="000000"/>
          <w:sz w:val="24"/>
          <w:szCs w:val="24"/>
          <w:lang w:eastAsia="en-AU"/>
        </w:rPr>
        <w:t>.</w:t>
      </w:r>
      <w:r w:rsidR="00AA624B" w:rsidRPr="007C42D3">
        <w:rPr>
          <w:rFonts w:ascii="Times New Roman" w:eastAsia="Times New Roman" w:hAnsi="Times New Roman" w:cs="Times New Roman"/>
          <w:color w:val="000000"/>
          <w:sz w:val="24"/>
          <w:szCs w:val="24"/>
          <w:lang w:eastAsia="en-AU"/>
        </w:rPr>
        <w:t xml:space="preserve"> </w:t>
      </w:r>
      <w:r w:rsidR="00081188" w:rsidRPr="007C42D3">
        <w:rPr>
          <w:rFonts w:ascii="Times New Roman" w:eastAsia="Times New Roman" w:hAnsi="Times New Roman" w:cs="Times New Roman"/>
          <w:color w:val="000000"/>
          <w:sz w:val="24"/>
          <w:szCs w:val="24"/>
          <w:lang w:eastAsia="en-AU"/>
        </w:rPr>
        <w:t xml:space="preserve">This is used in Equation </w:t>
      </w:r>
      <w:r w:rsidR="00CB5FCD" w:rsidRPr="007C42D3">
        <w:rPr>
          <w:rFonts w:ascii="Times New Roman" w:eastAsia="Times New Roman" w:hAnsi="Times New Roman" w:cs="Times New Roman"/>
          <w:color w:val="000000"/>
          <w:sz w:val="24"/>
          <w:szCs w:val="24"/>
          <w:lang w:eastAsia="en-AU"/>
        </w:rPr>
        <w:t>72</w:t>
      </w:r>
      <w:r w:rsidR="00853C5F" w:rsidRPr="007C42D3">
        <w:rPr>
          <w:rFonts w:ascii="Times New Roman" w:eastAsia="Times New Roman" w:hAnsi="Times New Roman" w:cs="Times New Roman"/>
          <w:color w:val="000000"/>
          <w:sz w:val="24"/>
          <w:szCs w:val="24"/>
          <w:lang w:eastAsia="en-AU"/>
        </w:rPr>
        <w:t xml:space="preserve"> (if applied under subsection 14(2)</w:t>
      </w:r>
      <w:r w:rsidR="004B5F9D" w:rsidRPr="007C42D3">
        <w:rPr>
          <w:rFonts w:ascii="Times New Roman" w:eastAsia="Times New Roman" w:hAnsi="Times New Roman" w:cs="Times New Roman"/>
          <w:color w:val="000000"/>
          <w:sz w:val="24"/>
          <w:szCs w:val="24"/>
          <w:lang w:eastAsia="en-AU"/>
        </w:rPr>
        <w:t xml:space="preserve"> of Schedule 2</w:t>
      </w:r>
      <w:r w:rsidR="00853C5F" w:rsidRPr="007C42D3">
        <w:rPr>
          <w:rFonts w:ascii="Times New Roman" w:eastAsia="Times New Roman" w:hAnsi="Times New Roman" w:cs="Times New Roman"/>
          <w:color w:val="000000"/>
          <w:sz w:val="24"/>
          <w:szCs w:val="24"/>
          <w:lang w:eastAsia="en-AU"/>
        </w:rPr>
        <w:t>).</w:t>
      </w:r>
    </w:p>
    <w:p w14:paraId="007D5BA5" w14:textId="55148A8B" w:rsidR="00940280" w:rsidRPr="007C42D3" w:rsidRDefault="00940280"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Degrees of freedom for the regression estimate of sampling variance of mean carbon stocks in the CEA</w:t>
      </w:r>
    </w:p>
    <w:p w14:paraId="11C051B0" w14:textId="6267DA6A" w:rsidR="003A33C5" w:rsidRPr="007C42D3" w:rsidRDefault="00DB3AB5" w:rsidP="00DB3AB5">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is used to calculate the degrees of freedom for the variance of the mean soil organic carbon stocks within the CEA between estimation events in Equation 11</w:t>
      </w:r>
      <w:r w:rsidR="00943E1B" w:rsidRPr="007C42D3">
        <w:rPr>
          <w:rFonts w:ascii="Times New Roman" w:eastAsia="Times New Roman" w:hAnsi="Times New Roman" w:cs="Times New Roman"/>
          <w:color w:val="000000"/>
          <w:sz w:val="24"/>
          <w:szCs w:val="24"/>
          <w:lang w:eastAsia="en-AU"/>
        </w:rPr>
        <w:t>5</w:t>
      </w:r>
      <w:r w:rsidR="00853C5F" w:rsidRPr="007C42D3">
        <w:rPr>
          <w:rFonts w:ascii="Times New Roman" w:eastAsia="Times New Roman" w:hAnsi="Times New Roman" w:cs="Times New Roman"/>
          <w:color w:val="000000"/>
          <w:sz w:val="24"/>
          <w:szCs w:val="24"/>
          <w:lang w:eastAsia="en-AU"/>
        </w:rPr>
        <w:t xml:space="preserve"> (if applied under subsection 14(2)</w:t>
      </w:r>
      <w:r w:rsidR="004B5F9D" w:rsidRPr="007C42D3">
        <w:rPr>
          <w:rFonts w:ascii="Times New Roman" w:eastAsia="Times New Roman" w:hAnsi="Times New Roman" w:cs="Times New Roman"/>
          <w:color w:val="000000"/>
          <w:sz w:val="24"/>
          <w:szCs w:val="24"/>
          <w:lang w:eastAsia="en-AU"/>
        </w:rPr>
        <w:t xml:space="preserve"> of Schedule 2</w:t>
      </w:r>
      <w:r w:rsidR="00853C5F" w:rsidRPr="007C42D3">
        <w:rPr>
          <w:rFonts w:ascii="Times New Roman" w:eastAsia="Times New Roman" w:hAnsi="Times New Roman" w:cs="Times New Roman"/>
          <w:color w:val="000000"/>
          <w:sz w:val="24"/>
          <w:szCs w:val="24"/>
          <w:lang w:eastAsia="en-AU"/>
        </w:rPr>
        <w:t>).</w:t>
      </w:r>
    </w:p>
    <w:p w14:paraId="0557530F" w14:textId="1013EB7F" w:rsidR="00AA624B" w:rsidRPr="003E7A64" w:rsidRDefault="00AA624B"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D9769C" w:rsidRPr="003E7A64">
        <w:rPr>
          <w:rFonts w:ascii="Times New Roman" w:hAnsi="Times New Roman" w:cs="Times New Roman"/>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3E7A64">
        <w:rPr>
          <w:rFonts w:ascii="Times New Roman" w:hAnsi="Times New Roman" w:cs="Times New Roman"/>
          <w:sz w:val="24"/>
          <w:szCs w:val="24"/>
          <w:u w:val="single"/>
          <w:lang w:eastAsia="en-AU"/>
        </w:rPr>
        <w:t>Bias of the carbon stock estimation in the CEA</w:t>
      </w:r>
    </w:p>
    <w:p w14:paraId="3FE2D481" w14:textId="49D63639" w:rsidR="000D4963" w:rsidRPr="007C42D3" w:rsidRDefault="00AA624B"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bias of </w:t>
      </w:r>
      <w:r w:rsidR="00636E99"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modelled </w:t>
      </w:r>
      <w:r w:rsidR="00636E99" w:rsidRPr="007C42D3">
        <w:rPr>
          <w:rFonts w:ascii="Times New Roman" w:eastAsia="Times New Roman" w:hAnsi="Times New Roman" w:cs="Times New Roman"/>
          <w:color w:val="000000"/>
          <w:sz w:val="24"/>
          <w:szCs w:val="24"/>
          <w:lang w:eastAsia="en-AU"/>
        </w:rPr>
        <w:t>carbon stocks</w:t>
      </w:r>
      <w:r w:rsidRPr="007C42D3">
        <w:rPr>
          <w:rFonts w:ascii="Times New Roman" w:eastAsia="Times New Roman" w:hAnsi="Times New Roman" w:cs="Times New Roman"/>
          <w:color w:val="000000"/>
          <w:sz w:val="24"/>
          <w:szCs w:val="24"/>
          <w:lang w:eastAsia="en-AU"/>
        </w:rPr>
        <w:t xml:space="preserve"> in </w:t>
      </w:r>
      <w:r w:rsidR="00FE57E0" w:rsidRPr="007C42D3">
        <w:rPr>
          <w:rFonts w:ascii="Times New Roman" w:eastAsia="Times New Roman" w:hAnsi="Times New Roman" w:cs="Times New Roman"/>
          <w:color w:val="000000"/>
          <w:sz w:val="24"/>
          <w:szCs w:val="24"/>
          <w:lang w:eastAsia="en-AU"/>
        </w:rPr>
        <w:t>a</w:t>
      </w:r>
      <w:r w:rsidRPr="007C42D3">
        <w:rPr>
          <w:rFonts w:ascii="Times New Roman" w:eastAsia="Times New Roman" w:hAnsi="Times New Roman" w:cs="Times New Roman"/>
          <w:color w:val="000000"/>
          <w:sz w:val="24"/>
          <w:szCs w:val="24"/>
          <w:lang w:eastAsia="en-AU"/>
        </w:rPr>
        <w:t xml:space="preserve"> CEA</w:t>
      </w:r>
      <w:r w:rsidR="00636E99" w:rsidRPr="007C42D3">
        <w:rPr>
          <w:rFonts w:ascii="Times New Roman" w:eastAsia="Times New Roman" w:hAnsi="Times New Roman" w:cs="Times New Roman"/>
          <w:color w:val="000000"/>
          <w:sz w:val="24"/>
          <w:szCs w:val="24"/>
          <w:lang w:eastAsia="en-AU"/>
        </w:rPr>
        <w:t xml:space="preserve"> where validation sampling occurred</w:t>
      </w:r>
      <w:r w:rsidRPr="007C42D3">
        <w:rPr>
          <w:rFonts w:ascii="Times New Roman" w:eastAsia="Times New Roman" w:hAnsi="Times New Roman" w:cs="Times New Roman"/>
          <w:color w:val="000000"/>
          <w:sz w:val="24"/>
          <w:szCs w:val="24"/>
          <w:lang w:eastAsia="en-AU"/>
        </w:rPr>
        <w:t xml:space="preserve"> – that is</w:t>
      </w:r>
      <w:r w:rsidR="005E70E0" w:rsidRPr="007C42D3">
        <w:rPr>
          <w:rFonts w:ascii="Times New Roman" w:eastAsia="Times New Roman" w:hAnsi="Times New Roman" w:cs="Times New Roman"/>
          <w:color w:val="000000"/>
          <w:sz w:val="24"/>
          <w:szCs w:val="24"/>
          <w:lang w:eastAsia="en-AU"/>
        </w:rPr>
        <w:t>,</w:t>
      </w:r>
      <w:r w:rsidR="00636E9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how the model</w:t>
      </w:r>
      <w:r w:rsidR="00636E99"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w:t>
      </w:r>
      <w:r w:rsidR="00636E99" w:rsidRPr="007C42D3">
        <w:rPr>
          <w:rFonts w:ascii="Times New Roman" w:eastAsia="Times New Roman" w:hAnsi="Times New Roman" w:cs="Times New Roman"/>
          <w:color w:val="000000"/>
          <w:sz w:val="24"/>
          <w:szCs w:val="24"/>
          <w:lang w:eastAsia="en-AU"/>
        </w:rPr>
        <w:t>estimates of</w:t>
      </w:r>
      <w:r w:rsidRPr="007C42D3" w:rsidDel="00636E99">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carbon </w:t>
      </w:r>
      <w:r w:rsidR="00636E99" w:rsidRPr="007C42D3">
        <w:rPr>
          <w:rFonts w:ascii="Times New Roman" w:eastAsia="Times New Roman" w:hAnsi="Times New Roman" w:cs="Times New Roman"/>
          <w:color w:val="000000"/>
          <w:sz w:val="24"/>
          <w:szCs w:val="24"/>
          <w:lang w:eastAsia="en-AU"/>
        </w:rPr>
        <w:t>stocks differ to the measured estimates of carbon stocks</w:t>
      </w:r>
      <w:r w:rsidRPr="007C42D3">
        <w:rPr>
          <w:rFonts w:ascii="Times New Roman" w:eastAsia="Times New Roman" w:hAnsi="Times New Roman" w:cs="Times New Roman"/>
          <w:color w:val="000000"/>
          <w:sz w:val="24"/>
          <w:szCs w:val="24"/>
          <w:lang w:eastAsia="en-AU"/>
        </w:rPr>
        <w:t>.</w:t>
      </w:r>
      <w:r w:rsidR="00015108" w:rsidRPr="007C42D3">
        <w:rPr>
          <w:rFonts w:ascii="Times New Roman" w:eastAsia="Times New Roman" w:hAnsi="Times New Roman" w:cs="Times New Roman"/>
          <w:color w:val="000000"/>
          <w:sz w:val="24"/>
          <w:szCs w:val="24"/>
          <w:lang w:eastAsia="en-AU"/>
        </w:rPr>
        <w:t xml:space="preserve"> Th</w:t>
      </w:r>
      <w:r w:rsidR="00636E99" w:rsidRPr="007C42D3">
        <w:rPr>
          <w:rFonts w:ascii="Times New Roman" w:eastAsia="Times New Roman" w:hAnsi="Times New Roman" w:cs="Times New Roman"/>
          <w:color w:val="000000"/>
          <w:sz w:val="24"/>
          <w:szCs w:val="24"/>
          <w:lang w:eastAsia="en-AU"/>
        </w:rPr>
        <w:t>e modelled carbon stocks in the CEA where a model</w:t>
      </w:r>
      <w:r w:rsidR="009315C5">
        <w:rPr>
          <w:rFonts w:ascii="Times New Roman" w:eastAsia="Times New Roman" w:hAnsi="Times New Roman" w:cs="Times New Roman"/>
          <w:color w:val="000000"/>
          <w:sz w:val="24"/>
          <w:szCs w:val="24"/>
          <w:lang w:eastAsia="en-AU"/>
        </w:rPr>
        <w:noBreakHyphen/>
      </w:r>
      <w:r w:rsidR="00636E99" w:rsidRPr="007C42D3">
        <w:rPr>
          <w:rFonts w:ascii="Times New Roman" w:eastAsia="Times New Roman" w:hAnsi="Times New Roman" w:cs="Times New Roman"/>
          <w:color w:val="000000"/>
          <w:sz w:val="24"/>
          <w:szCs w:val="24"/>
          <w:lang w:eastAsia="en-AU"/>
        </w:rPr>
        <w:t xml:space="preserve">only approach is applied can then be adjusted by </w:t>
      </w:r>
      <w:r w:rsidR="00015108" w:rsidRPr="007C42D3">
        <w:rPr>
          <w:rFonts w:ascii="Times New Roman" w:eastAsia="Times New Roman" w:hAnsi="Times New Roman" w:cs="Times New Roman"/>
          <w:color w:val="000000"/>
          <w:sz w:val="24"/>
          <w:szCs w:val="24"/>
          <w:lang w:eastAsia="en-AU"/>
        </w:rPr>
        <w:t>the bias of the model.</w:t>
      </w:r>
    </w:p>
    <w:p w14:paraId="0377B031" w14:textId="673E1810" w:rsidR="00AA624B" w:rsidRPr="007C42D3" w:rsidRDefault="00AA624B"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4</w:t>
      </w:r>
      <w:r w:rsidR="00D9769C"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Correlation of the sampled and modelled soil organic carbon stocks for the CEA</w:t>
      </w:r>
    </w:p>
    <w:p w14:paraId="5D7F0A26" w14:textId="77777777" w:rsidR="004B5F9D" w:rsidRPr="007C42D3" w:rsidRDefault="007C66E6" w:rsidP="008D3E9F">
      <w:pPr>
        <w:shd w:val="clear" w:color="auto" w:fill="FFFFFF"/>
        <w:tabs>
          <w:tab w:val="right" w:pos="9026"/>
        </w:tabs>
        <w:spacing w:before="24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correlation of the modelled and measured carbon stocks in each stratum</w:t>
      </w:r>
      <w:r w:rsidR="003C588F" w:rsidRPr="007C42D3">
        <w:rPr>
          <w:rFonts w:ascii="Times New Roman" w:eastAsia="Times New Roman" w:hAnsi="Times New Roman" w:cs="Times New Roman"/>
          <w:color w:val="000000"/>
          <w:sz w:val="24"/>
          <w:szCs w:val="24"/>
          <w:lang w:eastAsia="en-AU"/>
        </w:rPr>
        <w:t xml:space="preserve"> of a CEA</w:t>
      </w:r>
      <w:r w:rsidRPr="007C42D3">
        <w:rPr>
          <w:rFonts w:ascii="Times New Roman" w:eastAsia="Times New Roman" w:hAnsi="Times New Roman" w:cs="Times New Roman"/>
          <w:color w:val="000000"/>
          <w:sz w:val="24"/>
          <w:szCs w:val="24"/>
          <w:lang w:eastAsia="en-AU"/>
        </w:rPr>
        <w:t>.</w:t>
      </w:r>
      <w:r w:rsidR="00015108" w:rsidRPr="007C42D3">
        <w:rPr>
          <w:rFonts w:ascii="Times New Roman" w:eastAsia="Times New Roman" w:hAnsi="Times New Roman" w:cs="Times New Roman"/>
          <w:color w:val="000000"/>
          <w:sz w:val="24"/>
          <w:szCs w:val="24"/>
          <w:lang w:eastAsia="en-AU"/>
        </w:rPr>
        <w:t xml:space="preserve"> Th</w:t>
      </w:r>
      <w:r w:rsidR="009F05BC" w:rsidRPr="007C42D3">
        <w:rPr>
          <w:rFonts w:ascii="Times New Roman" w:eastAsia="Times New Roman" w:hAnsi="Times New Roman" w:cs="Times New Roman"/>
          <w:color w:val="000000"/>
          <w:sz w:val="24"/>
          <w:szCs w:val="24"/>
          <w:lang w:eastAsia="en-AU"/>
        </w:rPr>
        <w:t xml:space="preserve">e modelled carbon stocks in the CEA where a model-only approach is applied can then be adjusted by the correlation of the modelled and measured carbon stocks. </w:t>
      </w:r>
    </w:p>
    <w:p w14:paraId="0D0AE144" w14:textId="542E0F1A" w:rsidR="007C66E6" w:rsidRPr="003E7A64" w:rsidRDefault="007C66E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D9769C" w:rsidRPr="003E7A64">
        <w:rPr>
          <w:rFonts w:ascii="Times New Roman" w:hAnsi="Times New Roman" w:cs="Times New Roman"/>
          <w:sz w:val="24"/>
          <w:szCs w:val="24"/>
          <w:lang w:eastAsia="en-AU"/>
        </w:rPr>
        <w:t>8</w:t>
      </w:r>
      <w:r w:rsidR="008F4B19" w:rsidRPr="003E7A64">
        <w:rPr>
          <w:rFonts w:ascii="Times New Roman" w:hAnsi="Times New Roman" w:cs="Times New Roman"/>
          <w:sz w:val="16"/>
          <w:szCs w:val="16"/>
          <w:lang w:eastAsia="en-AU"/>
        </w:rPr>
        <w:tab/>
      </w:r>
      <w:r w:rsidRPr="003E7A64">
        <w:rPr>
          <w:rFonts w:ascii="Times New Roman" w:hAnsi="Times New Roman" w:cs="Times New Roman"/>
          <w:sz w:val="24"/>
          <w:szCs w:val="24"/>
          <w:u w:val="single"/>
          <w:lang w:eastAsia="en-AU"/>
        </w:rPr>
        <w:t xml:space="preserve">Fraction of </w:t>
      </w:r>
      <w:r w:rsidR="00DF0A62" w:rsidRPr="003E7A64">
        <w:rPr>
          <w:rFonts w:ascii="Times New Roman" w:hAnsi="Times New Roman" w:cs="Times New Roman"/>
          <w:sz w:val="24"/>
          <w:szCs w:val="24"/>
          <w:u w:val="single"/>
          <w:lang w:eastAsia="en-AU"/>
        </w:rPr>
        <w:t xml:space="preserve">sampling </w:t>
      </w:r>
      <w:r w:rsidRPr="003E7A64">
        <w:rPr>
          <w:rFonts w:ascii="Times New Roman" w:hAnsi="Times New Roman" w:cs="Times New Roman"/>
          <w:sz w:val="24"/>
          <w:szCs w:val="24"/>
          <w:u w:val="single"/>
          <w:lang w:eastAsia="en-AU"/>
        </w:rPr>
        <w:t>variance in the CEA</w:t>
      </w:r>
    </w:p>
    <w:p w14:paraId="3152E3FD" w14:textId="345BC1DD" w:rsidR="00015108" w:rsidRPr="007C42D3" w:rsidRDefault="007C66E6"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009F05BC" w:rsidRPr="007C42D3">
        <w:rPr>
          <w:rFonts w:ascii="Times New Roman" w:eastAsia="Times New Roman" w:hAnsi="Times New Roman" w:cs="Times New Roman"/>
          <w:color w:val="000000"/>
          <w:sz w:val="24"/>
          <w:szCs w:val="24"/>
          <w:lang w:eastAsia="en-AU"/>
        </w:rPr>
        <w:t xml:space="preserve"> the</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fraction of variance </w:t>
      </w:r>
      <w:r w:rsidR="009414E8" w:rsidRPr="007C42D3">
        <w:rPr>
          <w:rFonts w:ascii="Times New Roman" w:eastAsia="Times New Roman" w:hAnsi="Times New Roman" w:cs="Times New Roman"/>
          <w:color w:val="000000"/>
          <w:sz w:val="24"/>
          <w:szCs w:val="24"/>
          <w:lang w:eastAsia="en-AU"/>
        </w:rPr>
        <w:t xml:space="preserve">for a </w:t>
      </w:r>
      <w:r w:rsidRPr="007C42D3">
        <w:rPr>
          <w:rFonts w:ascii="Times New Roman" w:eastAsia="Times New Roman" w:hAnsi="Times New Roman" w:cs="Times New Roman"/>
          <w:color w:val="000000"/>
          <w:sz w:val="24"/>
          <w:szCs w:val="24"/>
          <w:lang w:eastAsia="en-AU"/>
        </w:rPr>
        <w:t>CEA</w:t>
      </w:r>
      <w:r w:rsidR="00015108" w:rsidRPr="007C42D3">
        <w:rPr>
          <w:rFonts w:ascii="Times New Roman" w:hAnsi="Times New Roman" w:cs="Times New Roman"/>
          <w:sz w:val="24"/>
          <w:szCs w:val="24"/>
        </w:rPr>
        <w:t xml:space="preserve"> by dividing the </w:t>
      </w:r>
      <w:r w:rsidR="00DF0A62" w:rsidRPr="007C42D3">
        <w:rPr>
          <w:rFonts w:ascii="Times New Roman" w:eastAsia="Times New Roman" w:hAnsi="Times New Roman" w:cs="Times New Roman"/>
          <w:color w:val="000000"/>
          <w:sz w:val="24"/>
          <w:szCs w:val="24"/>
          <w:lang w:eastAsia="en-AU"/>
        </w:rPr>
        <w:t xml:space="preserve">regression estimate of sampling variance of mean carbon stocks </w:t>
      </w:r>
      <w:r w:rsidRPr="007C42D3">
        <w:rPr>
          <w:rFonts w:ascii="Times New Roman" w:eastAsia="Times New Roman" w:hAnsi="Times New Roman" w:cs="Times New Roman"/>
          <w:color w:val="000000"/>
          <w:sz w:val="24"/>
          <w:szCs w:val="24"/>
          <w:lang w:eastAsia="en-AU"/>
        </w:rPr>
        <w:t xml:space="preserve">for the CEA </w:t>
      </w:r>
      <w:r w:rsidR="00015108" w:rsidRPr="007C42D3">
        <w:rPr>
          <w:rFonts w:ascii="Times New Roman" w:eastAsia="Times New Roman" w:hAnsi="Times New Roman" w:cs="Times New Roman"/>
          <w:color w:val="000000"/>
          <w:sz w:val="24"/>
          <w:szCs w:val="24"/>
          <w:lang w:eastAsia="en-AU"/>
        </w:rPr>
        <w:t>by the regression carbon stock estimate for the CEA. T</w:t>
      </w:r>
      <w:r w:rsidR="009F05BC" w:rsidRPr="007C42D3">
        <w:rPr>
          <w:rFonts w:ascii="Times New Roman" w:eastAsia="Times New Roman" w:hAnsi="Times New Roman" w:cs="Times New Roman"/>
          <w:color w:val="000000"/>
          <w:sz w:val="24"/>
          <w:szCs w:val="24"/>
          <w:lang w:eastAsia="en-AU"/>
        </w:rPr>
        <w:t>he modelled carbon stocks in the CEA where a model-only approach is applied can then be adjusted by the variance of the model (which is</w:t>
      </w:r>
      <w:r w:rsidR="00015108" w:rsidRPr="007C42D3" w:rsidDel="009F05BC">
        <w:rPr>
          <w:rFonts w:ascii="Times New Roman" w:eastAsia="Times New Roman" w:hAnsi="Times New Roman" w:cs="Times New Roman"/>
          <w:color w:val="000000"/>
          <w:sz w:val="24"/>
          <w:szCs w:val="24"/>
          <w:lang w:eastAsia="en-AU"/>
        </w:rPr>
        <w:t xml:space="preserve"> the </w:t>
      </w:r>
      <w:r w:rsidR="009F05BC" w:rsidRPr="007C42D3">
        <w:rPr>
          <w:rFonts w:ascii="Times New Roman" w:eastAsia="Times New Roman" w:hAnsi="Times New Roman" w:cs="Times New Roman"/>
          <w:color w:val="000000"/>
          <w:sz w:val="24"/>
          <w:szCs w:val="24"/>
          <w:lang w:eastAsia="en-AU"/>
        </w:rPr>
        <w:t>fraction of variance multiplied</w:t>
      </w:r>
      <w:r w:rsidR="00015108" w:rsidRPr="007C42D3" w:rsidDel="009F05BC">
        <w:rPr>
          <w:rFonts w:ascii="Times New Roman" w:eastAsia="Times New Roman" w:hAnsi="Times New Roman" w:cs="Times New Roman"/>
          <w:color w:val="000000"/>
          <w:sz w:val="24"/>
          <w:szCs w:val="24"/>
          <w:lang w:eastAsia="en-AU"/>
        </w:rPr>
        <w:t xml:space="preserve"> </w:t>
      </w:r>
      <w:r w:rsidR="00015108" w:rsidRPr="007C42D3">
        <w:rPr>
          <w:rFonts w:ascii="Times New Roman" w:eastAsia="Times New Roman" w:hAnsi="Times New Roman" w:cs="Times New Roman"/>
          <w:color w:val="000000"/>
          <w:sz w:val="24"/>
          <w:szCs w:val="24"/>
          <w:lang w:eastAsia="en-AU"/>
        </w:rPr>
        <w:t>by the mean</w:t>
      </w:r>
      <w:r w:rsidR="00015108" w:rsidRPr="007C42D3" w:rsidDel="009F05BC">
        <w:rPr>
          <w:rFonts w:ascii="Times New Roman" w:eastAsia="Times New Roman" w:hAnsi="Times New Roman" w:cs="Times New Roman"/>
          <w:color w:val="000000"/>
          <w:sz w:val="24"/>
          <w:szCs w:val="24"/>
          <w:lang w:eastAsia="en-AU"/>
        </w:rPr>
        <w:t xml:space="preserve"> </w:t>
      </w:r>
      <w:r w:rsidR="00015108" w:rsidRPr="007C42D3">
        <w:rPr>
          <w:rFonts w:ascii="Times New Roman" w:eastAsia="Times New Roman" w:hAnsi="Times New Roman" w:cs="Times New Roman"/>
          <w:color w:val="000000"/>
          <w:sz w:val="24"/>
          <w:szCs w:val="24"/>
          <w:lang w:eastAsia="en-AU"/>
        </w:rPr>
        <w:t>model</w:t>
      </w:r>
      <w:r w:rsidR="009F05BC" w:rsidRPr="007C42D3">
        <w:rPr>
          <w:rFonts w:ascii="Times New Roman" w:eastAsia="Times New Roman" w:hAnsi="Times New Roman" w:cs="Times New Roman"/>
          <w:color w:val="000000"/>
          <w:sz w:val="24"/>
          <w:szCs w:val="24"/>
          <w:lang w:eastAsia="en-AU"/>
        </w:rPr>
        <w:t>led carbon stock).</w:t>
      </w:r>
    </w:p>
    <w:p w14:paraId="6B44E16D" w14:textId="12A12F21" w:rsidR="00015108" w:rsidRPr="007C42D3" w:rsidRDefault="00015108" w:rsidP="002D08AF">
      <w:pPr>
        <w:pStyle w:val="h4Subdiv"/>
        <w:spacing w:line="360" w:lineRule="auto"/>
        <w:rPr>
          <w:bCs/>
          <w:color w:val="000000"/>
          <w:sz w:val="24"/>
          <w:szCs w:val="24"/>
        </w:rPr>
      </w:pPr>
      <w:r w:rsidRPr="007C42D3">
        <w:t>Division 5</w:t>
      </w:r>
      <w:r w:rsidR="006A3545" w:rsidRPr="007C42D3">
        <w:t>—</w:t>
      </w:r>
      <w:r w:rsidR="009F05BC" w:rsidRPr="007C42D3">
        <w:t>Working out the creditable change in soil organic carbon stock for a CEA</w:t>
      </w:r>
      <w:r w:rsidR="009F05BC" w:rsidRPr="007C42D3" w:rsidDel="00A6126F">
        <w:rPr>
          <w:color w:val="000000"/>
          <w:sz w:val="24"/>
          <w:szCs w:val="24"/>
        </w:rPr>
        <w:t xml:space="preserve"> </w:t>
      </w:r>
    </w:p>
    <w:p w14:paraId="2E197F0F" w14:textId="3A72C1C6" w:rsidR="003B4A5A" w:rsidRPr="007C42D3" w:rsidRDefault="003B4A5A" w:rsidP="002A378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46466" w:rsidRPr="007C42D3">
        <w:rPr>
          <w:rFonts w:ascii="Times New Roman" w:eastAsia="Times New Roman" w:hAnsi="Times New Roman" w:cs="Times New Roman"/>
          <w:color w:val="000000"/>
          <w:sz w:val="24"/>
          <w:szCs w:val="24"/>
          <w:lang w:eastAsia="en-AU"/>
        </w:rPr>
        <w:t>9</w:t>
      </w:r>
      <w:r w:rsidR="003C05DA" w:rsidRPr="007C42D3">
        <w:rPr>
          <w:rFonts w:ascii="Times New Roman" w:eastAsia="Times New Roman" w:hAnsi="Times New Roman" w:cs="Times New Roman"/>
          <w:color w:val="000000"/>
          <w:sz w:val="14"/>
          <w:szCs w:val="14"/>
          <w:lang w:eastAsia="en-AU"/>
        </w:rPr>
        <w:tab/>
      </w:r>
      <w:r w:rsidR="008C6DF1" w:rsidRPr="007C42D3">
        <w:rPr>
          <w:rFonts w:ascii="Times New Roman" w:eastAsia="Times New Roman" w:hAnsi="Times New Roman" w:cs="Times New Roman"/>
          <w:color w:val="000000"/>
          <w:sz w:val="24"/>
          <w:szCs w:val="24"/>
          <w:u w:val="single"/>
          <w:lang w:eastAsia="en-AU"/>
        </w:rPr>
        <w:t>Working out the creditable change in soil organic carbon stock in a CEA for a reporting period</w:t>
      </w:r>
    </w:p>
    <w:p w14:paraId="1D8700DA" w14:textId="037E95DB" w:rsidR="003B4A5A" w:rsidRPr="007C42D3" w:rsidRDefault="003B4A5A"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division calculates </w:t>
      </w:r>
      <w:r w:rsidR="009F05B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creditable change in soil organic carbon in </w:t>
      </w:r>
      <w:r w:rsidR="00C33365" w:rsidRPr="007C42D3">
        <w:rPr>
          <w:rFonts w:ascii="Times New Roman" w:eastAsia="Times New Roman" w:hAnsi="Times New Roman" w:cs="Times New Roman"/>
          <w:color w:val="000000"/>
          <w:sz w:val="24"/>
          <w:szCs w:val="24"/>
          <w:lang w:eastAsia="en-AU"/>
        </w:rPr>
        <w:t xml:space="preserve">the </w:t>
      </w:r>
      <w:r w:rsidR="009F05BC" w:rsidRPr="007C42D3">
        <w:rPr>
          <w:rFonts w:ascii="Times New Roman" w:eastAsia="Times New Roman" w:hAnsi="Times New Roman" w:cs="Times New Roman"/>
          <w:color w:val="000000"/>
          <w:sz w:val="24"/>
          <w:szCs w:val="24"/>
          <w:lang w:eastAsia="en-AU"/>
        </w:rPr>
        <w:t>CEA</w:t>
      </w:r>
      <w:r w:rsidRPr="007C42D3">
        <w:rPr>
          <w:rFonts w:ascii="Times New Roman" w:eastAsia="Times New Roman" w:hAnsi="Times New Roman" w:cs="Times New Roman"/>
          <w:color w:val="000000"/>
          <w:sz w:val="24"/>
          <w:szCs w:val="24"/>
          <w:lang w:eastAsia="en-AU"/>
        </w:rPr>
        <w:t xml:space="preserve"> associated 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specified probability of exceedance</w:t>
      </w:r>
      <w:r w:rsidRPr="007C42D3">
        <w:rPr>
          <w:rFonts w:ascii="Times New Roman" w:eastAsia="Times New Roman" w:hAnsi="Times New Roman" w:cs="Times New Roman"/>
          <w:color w:val="000000"/>
          <w:sz w:val="24"/>
          <w:szCs w:val="24"/>
          <w:lang w:eastAsia="en-AU"/>
        </w:rPr>
        <w:t xml:space="preserve"> for a reporting period between the first estimation event in the CEA</w:t>
      </w:r>
      <w:r w:rsidR="008C6DF1"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and the last estimation event in the reporting period</w:t>
      </w:r>
      <w:r w:rsidR="008C6DF1" w:rsidRPr="007C42D3">
        <w:rPr>
          <w:rFonts w:ascii="Times New Roman" w:eastAsia="Times New Roman" w:hAnsi="Times New Roman" w:cs="Times New Roman"/>
          <w:color w:val="000000"/>
          <w:sz w:val="24"/>
          <w:szCs w:val="24"/>
          <w:lang w:eastAsia="en-AU"/>
        </w:rPr>
        <w:t xml:space="preserve">. </w:t>
      </w:r>
    </w:p>
    <w:p w14:paraId="4DBE53A2" w14:textId="5F809953" w:rsidR="008C6DF1" w:rsidRPr="003E7A64" w:rsidRDefault="00D4646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50</w:t>
      </w:r>
      <w:r w:rsidR="003C05DA" w:rsidRPr="003E7A64">
        <w:rPr>
          <w:rFonts w:ascii="Times New Roman" w:hAnsi="Times New Roman" w:cs="Times New Roman"/>
          <w:sz w:val="24"/>
          <w:szCs w:val="24"/>
          <w:lang w:eastAsia="en-AU"/>
        </w:rPr>
        <w:tab/>
      </w:r>
      <w:r w:rsidR="008C6DF1" w:rsidRPr="003E7A64">
        <w:rPr>
          <w:rFonts w:ascii="Times New Roman" w:hAnsi="Times New Roman" w:cs="Times New Roman"/>
          <w:sz w:val="24"/>
          <w:szCs w:val="24"/>
          <w:u w:val="single"/>
          <w:lang w:eastAsia="en-AU"/>
        </w:rPr>
        <w:t xml:space="preserve">Change in carbon stock between </w:t>
      </w:r>
      <w:r w:rsidR="009F05BC" w:rsidRPr="003E7A64">
        <w:rPr>
          <w:rFonts w:ascii="Times New Roman" w:hAnsi="Times New Roman" w:cs="Times New Roman"/>
          <w:sz w:val="24"/>
          <w:szCs w:val="24"/>
          <w:u w:val="single"/>
          <w:lang w:eastAsia="en-AU"/>
        </w:rPr>
        <w:t>estimation events</w:t>
      </w:r>
    </w:p>
    <w:p w14:paraId="259560E0" w14:textId="0DE33CBB" w:rsidR="007C66E6" w:rsidRPr="007C42D3" w:rsidRDefault="008C6DF1"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w:t>
      </w:r>
      <w:r w:rsidR="00B900C5" w:rsidRPr="007C42D3">
        <w:rPr>
          <w:rFonts w:ascii="Times New Roman" w:eastAsia="Times New Roman" w:hAnsi="Times New Roman" w:cs="Times New Roman"/>
          <w:color w:val="000000"/>
          <w:sz w:val="24"/>
          <w:szCs w:val="24"/>
          <w:lang w:eastAsia="en-AU"/>
        </w:rPr>
        <w:t>the difference between</w:t>
      </w:r>
      <w:r w:rsidR="00B900C5" w:rsidRPr="007C42D3" w:rsidDel="0083114F">
        <w:rPr>
          <w:rFonts w:ascii="Times New Roman" w:eastAsia="Times New Roman" w:hAnsi="Times New Roman" w:cs="Times New Roman"/>
          <w:color w:val="000000"/>
          <w:sz w:val="24"/>
          <w:szCs w:val="24"/>
          <w:lang w:eastAsia="en-AU"/>
        </w:rPr>
        <w:t xml:space="preserve"> </w:t>
      </w:r>
      <w:r w:rsidR="00B900C5" w:rsidRPr="007C42D3">
        <w:rPr>
          <w:rFonts w:ascii="Times New Roman" w:eastAsia="Times New Roman" w:hAnsi="Times New Roman" w:cs="Times New Roman"/>
          <w:color w:val="000000"/>
          <w:sz w:val="24"/>
          <w:szCs w:val="24"/>
          <w:lang w:eastAsia="en-AU"/>
        </w:rPr>
        <w:t xml:space="preserve">carbon stocks in the CEA </w:t>
      </w:r>
      <w:r w:rsidR="00F804BB" w:rsidRPr="007C42D3">
        <w:rPr>
          <w:rFonts w:ascii="Times New Roman" w:eastAsia="Times New Roman" w:hAnsi="Times New Roman" w:cs="Times New Roman"/>
          <w:color w:val="000000"/>
          <w:sz w:val="24"/>
          <w:szCs w:val="24"/>
          <w:lang w:eastAsia="en-AU"/>
        </w:rPr>
        <w:t xml:space="preserve">between the first estimation event </w:t>
      </w:r>
      <w:r w:rsidR="0083114F" w:rsidRPr="007C42D3">
        <w:rPr>
          <w:rFonts w:ascii="Times New Roman" w:eastAsia="Times New Roman" w:hAnsi="Times New Roman" w:cs="Times New Roman"/>
          <w:color w:val="000000"/>
          <w:sz w:val="24"/>
          <w:szCs w:val="24"/>
          <w:lang w:eastAsia="en-AU"/>
        </w:rPr>
        <w:t xml:space="preserve">in the CEA </w:t>
      </w:r>
      <w:r w:rsidR="00F804BB" w:rsidRPr="007C42D3">
        <w:rPr>
          <w:rFonts w:ascii="Times New Roman" w:eastAsia="Times New Roman" w:hAnsi="Times New Roman" w:cs="Times New Roman"/>
          <w:color w:val="000000"/>
          <w:sz w:val="24"/>
          <w:szCs w:val="24"/>
          <w:lang w:eastAsia="en-AU"/>
        </w:rPr>
        <w:t>and the last estimation event in the reporting period</w:t>
      </w:r>
      <w:r w:rsidR="00B900C5" w:rsidRPr="007C42D3">
        <w:rPr>
          <w:rFonts w:ascii="Times New Roman" w:eastAsia="Times New Roman" w:hAnsi="Times New Roman" w:cs="Times New Roman"/>
          <w:color w:val="000000"/>
          <w:sz w:val="24"/>
          <w:szCs w:val="24"/>
          <w:lang w:eastAsia="en-AU"/>
        </w:rPr>
        <w:t xml:space="preserve">. </w:t>
      </w:r>
    </w:p>
    <w:p w14:paraId="03210CFF" w14:textId="63870188" w:rsidR="00B900C5" w:rsidRPr="003E7A64" w:rsidRDefault="00940280"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5</w:t>
      </w:r>
      <w:r w:rsidR="00D46466" w:rsidRPr="003E7A64">
        <w:rPr>
          <w:rFonts w:ascii="Times New Roman" w:hAnsi="Times New Roman" w:cs="Times New Roman"/>
          <w:sz w:val="24"/>
          <w:szCs w:val="24"/>
          <w:lang w:eastAsia="en-AU"/>
        </w:rPr>
        <w:t>1</w:t>
      </w:r>
      <w:r w:rsidR="003C05DA" w:rsidRPr="003E7A64">
        <w:rPr>
          <w:rFonts w:ascii="Times New Roman" w:hAnsi="Times New Roman" w:cs="Times New Roman"/>
          <w:sz w:val="16"/>
          <w:szCs w:val="16"/>
          <w:lang w:eastAsia="en-AU"/>
        </w:rPr>
        <w:tab/>
      </w:r>
      <w:r w:rsidR="00B900C5" w:rsidRPr="003E7A64">
        <w:rPr>
          <w:rFonts w:ascii="Times New Roman" w:hAnsi="Times New Roman" w:cs="Times New Roman"/>
          <w:sz w:val="24"/>
          <w:szCs w:val="24"/>
          <w:u w:val="single"/>
          <w:lang w:eastAsia="en-AU"/>
        </w:rPr>
        <w:t>Standard error for change in soil organic carbon stock</w:t>
      </w:r>
    </w:p>
    <w:p w14:paraId="367F029E" w14:textId="0F301972" w:rsidR="003C05DA" w:rsidRDefault="00B900C5"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standard error of the mean difference between total soil organic carbon stock</w:t>
      </w:r>
      <w:r w:rsidR="003A33C5"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for the CEA between the first estimation event </w:t>
      </w:r>
      <w:r w:rsidR="0083114F" w:rsidRPr="007C42D3">
        <w:rPr>
          <w:rFonts w:ascii="Times New Roman" w:eastAsia="Times New Roman" w:hAnsi="Times New Roman" w:cs="Times New Roman"/>
          <w:color w:val="000000"/>
          <w:sz w:val="24"/>
          <w:szCs w:val="24"/>
          <w:lang w:eastAsia="en-AU"/>
        </w:rPr>
        <w:t xml:space="preserve">in the CEA </w:t>
      </w:r>
      <w:r w:rsidRPr="007C42D3">
        <w:rPr>
          <w:rFonts w:ascii="Times New Roman" w:eastAsia="Times New Roman" w:hAnsi="Times New Roman" w:cs="Times New Roman"/>
          <w:color w:val="000000"/>
          <w:sz w:val="24"/>
          <w:szCs w:val="24"/>
          <w:lang w:eastAsia="en-AU"/>
        </w:rPr>
        <w:t>and the last estimation event in the reporting period</w:t>
      </w:r>
      <w:r w:rsidR="00934D45" w:rsidRPr="007C42D3">
        <w:rPr>
          <w:rFonts w:ascii="Times New Roman" w:eastAsia="Times New Roman" w:hAnsi="Times New Roman" w:cs="Times New Roman"/>
          <w:color w:val="000000"/>
          <w:sz w:val="24"/>
          <w:szCs w:val="24"/>
          <w:lang w:eastAsia="en-AU"/>
        </w:rPr>
        <w:t>,</w:t>
      </w:r>
      <w:r w:rsidRPr="007C42D3" w:rsidDel="0083114F">
        <w:rPr>
          <w:rFonts w:ascii="Times New Roman" w:eastAsia="Times New Roman" w:hAnsi="Times New Roman" w:cs="Times New Roman"/>
          <w:color w:val="000000"/>
          <w:sz w:val="24"/>
          <w:szCs w:val="24"/>
          <w:lang w:eastAsia="en-AU"/>
        </w:rPr>
        <w:t xml:space="preserve"> </w:t>
      </w:r>
      <w:r w:rsidR="0083114F" w:rsidRPr="007C42D3">
        <w:rPr>
          <w:rFonts w:ascii="Times New Roman" w:eastAsia="Times New Roman" w:hAnsi="Times New Roman" w:cs="Times New Roman"/>
          <w:color w:val="000000"/>
          <w:sz w:val="24"/>
          <w:szCs w:val="24"/>
          <w:lang w:eastAsia="en-AU"/>
        </w:rPr>
        <w:t>based on</w:t>
      </w:r>
      <w:r w:rsidRPr="007C42D3">
        <w:rPr>
          <w:rFonts w:ascii="Times New Roman" w:eastAsia="Times New Roman" w:hAnsi="Times New Roman" w:cs="Times New Roman"/>
          <w:color w:val="000000"/>
          <w:sz w:val="24"/>
          <w:szCs w:val="24"/>
          <w:lang w:eastAsia="en-AU"/>
        </w:rPr>
        <w:t xml:space="preserve"> the variance of </w:t>
      </w:r>
      <w:r w:rsidR="0083114F"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carbon stock estimate</w:t>
      </w:r>
      <w:r w:rsidR="0083114F" w:rsidRPr="007C42D3">
        <w:rPr>
          <w:rFonts w:ascii="Times New Roman" w:eastAsia="Times New Roman" w:hAnsi="Times New Roman" w:cs="Times New Roman"/>
          <w:color w:val="000000"/>
          <w:sz w:val="24"/>
          <w:szCs w:val="24"/>
          <w:lang w:eastAsia="en-AU"/>
        </w:rPr>
        <w:t xml:space="preserve"> for the first and last estimation event</w:t>
      </w:r>
      <w:r w:rsidRPr="007C42D3">
        <w:rPr>
          <w:rFonts w:ascii="Times New Roman" w:eastAsia="Times New Roman" w:hAnsi="Times New Roman" w:cs="Times New Roman"/>
          <w:color w:val="000000"/>
          <w:sz w:val="24"/>
          <w:szCs w:val="24"/>
          <w:lang w:eastAsia="en-AU"/>
        </w:rPr>
        <w:t xml:space="preserve">. </w:t>
      </w:r>
    </w:p>
    <w:p w14:paraId="434CD2BA" w14:textId="77777777" w:rsidR="003C05DA" w:rsidRDefault="003C05DA">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C33D4C7" w14:textId="49CC7409" w:rsidR="00B900C5" w:rsidRPr="003E7A64" w:rsidRDefault="00AC3F7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lastRenderedPageBreak/>
        <w:t>5</w:t>
      </w:r>
      <w:r w:rsidR="00D46466" w:rsidRPr="003E7A64">
        <w:rPr>
          <w:rFonts w:ascii="Times New Roman" w:hAnsi="Times New Roman" w:cs="Times New Roman"/>
          <w:sz w:val="24"/>
          <w:szCs w:val="24"/>
          <w:lang w:eastAsia="en-AU"/>
        </w:rPr>
        <w:t>2</w:t>
      </w:r>
      <w:r w:rsidR="003C05DA" w:rsidRPr="003E7A64">
        <w:rPr>
          <w:rFonts w:ascii="Times New Roman" w:hAnsi="Times New Roman" w:cs="Times New Roman"/>
          <w:sz w:val="16"/>
          <w:szCs w:val="16"/>
          <w:lang w:eastAsia="en-AU"/>
        </w:rPr>
        <w:tab/>
      </w:r>
      <w:r w:rsidR="00B900C5" w:rsidRPr="003E7A64">
        <w:rPr>
          <w:rFonts w:ascii="Times New Roman" w:hAnsi="Times New Roman" w:cs="Times New Roman"/>
          <w:sz w:val="24"/>
          <w:szCs w:val="24"/>
          <w:u w:val="single"/>
          <w:lang w:eastAsia="en-AU"/>
        </w:rPr>
        <w:t>Degrees of freedom for a CEA between estimation events</w:t>
      </w:r>
    </w:p>
    <w:p w14:paraId="4D0DDF57" w14:textId="39EB0FF5" w:rsidR="00B900C5" w:rsidRPr="007C42D3" w:rsidRDefault="00B900C5"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00E21A6E" w:rsidRPr="007C42D3">
        <w:rPr>
          <w:rFonts w:ascii="Times New Roman" w:eastAsia="Times New Roman" w:hAnsi="Times New Roman" w:cs="Times New Roman"/>
          <w:color w:val="000000"/>
          <w:sz w:val="24"/>
          <w:szCs w:val="24"/>
          <w:lang w:eastAsia="en-AU"/>
        </w:rPr>
        <w:t xml:space="preserve"> the</w:t>
      </w:r>
      <w:r w:rsidRPr="007C42D3">
        <w:t xml:space="preserve"> </w:t>
      </w:r>
      <w:r w:rsidRPr="007C42D3">
        <w:rPr>
          <w:rFonts w:ascii="Times New Roman" w:eastAsia="Times New Roman" w:hAnsi="Times New Roman" w:cs="Times New Roman"/>
          <w:color w:val="000000"/>
          <w:sz w:val="24"/>
          <w:szCs w:val="24"/>
          <w:lang w:eastAsia="en-AU"/>
        </w:rPr>
        <w:t xml:space="preserve">degrees of freedom (df) to use in section </w:t>
      </w:r>
      <w:r w:rsidR="00CA116E" w:rsidRPr="007C42D3">
        <w:rPr>
          <w:rFonts w:ascii="Times New Roman" w:eastAsia="Times New Roman" w:hAnsi="Times New Roman" w:cs="Times New Roman"/>
          <w:color w:val="000000"/>
          <w:sz w:val="24"/>
          <w:szCs w:val="24"/>
          <w:lang w:eastAsia="en-AU"/>
        </w:rPr>
        <w:t>5</w:t>
      </w:r>
      <w:r w:rsidR="00D46466"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w:t>
      </w:r>
      <w:r w:rsidR="004B5F9D"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for the</w:t>
      </w:r>
      <w:r w:rsidR="009315C5">
        <w:rPr>
          <w:rFonts w:ascii="Times New Roman" w:eastAsia="Times New Roman" w:hAnsi="Times New Roman" w:cs="Times New Roman"/>
          <w:color w:val="000000"/>
          <w:sz w:val="24"/>
          <w:szCs w:val="24"/>
          <w:lang w:eastAsia="en-AU"/>
        </w:rPr>
        <w:t> </w:t>
      </w:r>
      <w:r w:rsidRPr="007C42D3">
        <w:rPr>
          <w:rFonts w:ascii="Times New Roman" w:eastAsia="Times New Roman" w:hAnsi="Times New Roman" w:cs="Times New Roman"/>
          <w:color w:val="000000"/>
          <w:sz w:val="24"/>
          <w:szCs w:val="24"/>
          <w:lang w:eastAsia="en-AU"/>
        </w:rPr>
        <w:t xml:space="preserve">CEA. </w:t>
      </w:r>
      <w:r w:rsidR="00991FD7" w:rsidRPr="007C42D3">
        <w:rPr>
          <w:rFonts w:ascii="Times New Roman" w:eastAsia="Times New Roman" w:hAnsi="Times New Roman" w:cs="Times New Roman"/>
          <w:color w:val="000000"/>
          <w:sz w:val="24"/>
          <w:szCs w:val="24"/>
          <w:lang w:eastAsia="en-AU"/>
        </w:rPr>
        <w:t>This approach uses Satterthwaite Approximation</w:t>
      </w:r>
      <w:r w:rsidR="00934D45" w:rsidRPr="007C42D3">
        <w:rPr>
          <w:rFonts w:ascii="Times New Roman" w:eastAsia="Times New Roman" w:hAnsi="Times New Roman" w:cs="Times New Roman"/>
          <w:color w:val="000000"/>
          <w:sz w:val="24"/>
          <w:szCs w:val="24"/>
          <w:lang w:eastAsia="en-AU"/>
        </w:rPr>
        <w:t>,</w:t>
      </w:r>
      <w:r w:rsidR="00991FD7" w:rsidRPr="007C42D3">
        <w:rPr>
          <w:rFonts w:ascii="Times New Roman" w:eastAsia="Times New Roman" w:hAnsi="Times New Roman" w:cs="Times New Roman"/>
          <w:color w:val="000000"/>
          <w:sz w:val="24"/>
          <w:szCs w:val="24"/>
          <w:lang w:eastAsia="en-AU"/>
        </w:rPr>
        <w:t xml:space="preserve"> as the variances of </w:t>
      </w:r>
      <w:r w:rsidR="0083114F" w:rsidRPr="007C42D3">
        <w:rPr>
          <w:rFonts w:ascii="Times New Roman" w:eastAsia="Times New Roman" w:hAnsi="Times New Roman" w:cs="Times New Roman"/>
          <w:color w:val="000000"/>
          <w:sz w:val="24"/>
          <w:szCs w:val="24"/>
          <w:lang w:eastAsia="en-AU"/>
        </w:rPr>
        <w:t>the carbon stock estimate for the first and last</w:t>
      </w:r>
      <w:r w:rsidR="00991FD7" w:rsidRPr="007C42D3">
        <w:rPr>
          <w:rFonts w:ascii="Times New Roman" w:eastAsia="Times New Roman" w:hAnsi="Times New Roman" w:cs="Times New Roman"/>
          <w:color w:val="000000"/>
          <w:sz w:val="24"/>
          <w:szCs w:val="24"/>
          <w:lang w:eastAsia="en-AU"/>
        </w:rPr>
        <w:t xml:space="preserve"> estimation event are not assumed to be equal</w:t>
      </w:r>
      <w:r w:rsidR="004C4350" w:rsidRPr="007C42D3">
        <w:rPr>
          <w:rFonts w:ascii="Times New Roman" w:eastAsia="Times New Roman" w:hAnsi="Times New Roman" w:cs="Times New Roman"/>
          <w:color w:val="000000"/>
          <w:sz w:val="24"/>
          <w:szCs w:val="24"/>
          <w:lang w:eastAsia="en-AU"/>
        </w:rPr>
        <w:t>.</w:t>
      </w:r>
      <w:r w:rsidR="00991FD7" w:rsidRPr="007C42D3">
        <w:rPr>
          <w:rFonts w:ascii="Times New Roman" w:eastAsia="Times New Roman" w:hAnsi="Times New Roman" w:cs="Times New Roman"/>
          <w:color w:val="000000"/>
          <w:sz w:val="24"/>
          <w:szCs w:val="24"/>
          <w:lang w:eastAsia="en-AU"/>
        </w:rPr>
        <w:t xml:space="preserve"> </w:t>
      </w:r>
    </w:p>
    <w:p w14:paraId="27AA8965" w14:textId="438C633F" w:rsidR="00991FD7" w:rsidRPr="007C42D3" w:rsidRDefault="00AC3F76" w:rsidP="00B10A40">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5</w:t>
      </w:r>
      <w:r w:rsidR="00D46466" w:rsidRPr="007C42D3">
        <w:rPr>
          <w:rFonts w:ascii="Times New Roman" w:eastAsia="Times New Roman" w:hAnsi="Times New Roman" w:cs="Times New Roman"/>
          <w:color w:val="000000"/>
          <w:sz w:val="24"/>
          <w:szCs w:val="24"/>
          <w:lang w:eastAsia="en-AU"/>
        </w:rPr>
        <w:t>3</w:t>
      </w:r>
      <w:r w:rsidR="003C05DA" w:rsidRPr="007C42D3">
        <w:rPr>
          <w:rFonts w:ascii="Times New Roman" w:eastAsia="Times New Roman" w:hAnsi="Times New Roman" w:cs="Times New Roman"/>
          <w:color w:val="000000"/>
          <w:sz w:val="14"/>
          <w:szCs w:val="14"/>
          <w:lang w:eastAsia="en-AU"/>
        </w:rPr>
        <w:tab/>
      </w:r>
      <w:r w:rsidR="00991FD7" w:rsidRPr="007C42D3">
        <w:rPr>
          <w:rFonts w:ascii="Times New Roman" w:eastAsia="Times New Roman" w:hAnsi="Times New Roman" w:cs="Times New Roman"/>
          <w:color w:val="000000"/>
          <w:sz w:val="24"/>
          <w:szCs w:val="24"/>
          <w:u w:val="single"/>
          <w:lang w:eastAsia="en-AU"/>
        </w:rPr>
        <w:t xml:space="preserve">Change in soil organic carbon stock in the CEA with </w:t>
      </w:r>
      <w:r w:rsidR="00D70B28" w:rsidRPr="007C42D3">
        <w:rPr>
          <w:rFonts w:ascii="Times New Roman" w:eastAsia="Times New Roman" w:hAnsi="Times New Roman" w:cs="Times New Roman"/>
          <w:color w:val="000000"/>
          <w:sz w:val="24"/>
          <w:szCs w:val="24"/>
          <w:u w:val="single"/>
          <w:lang w:eastAsia="en-AU"/>
        </w:rPr>
        <w:t xml:space="preserve">the </w:t>
      </w:r>
      <w:r w:rsidR="001B61F3" w:rsidRPr="007C42D3">
        <w:rPr>
          <w:rFonts w:ascii="Times New Roman" w:eastAsia="Times New Roman" w:hAnsi="Times New Roman" w:cs="Times New Roman"/>
          <w:color w:val="000000"/>
          <w:sz w:val="24"/>
          <w:szCs w:val="24"/>
          <w:u w:val="single"/>
          <w:lang w:eastAsia="en-AU"/>
        </w:rPr>
        <w:t>specified probability of exceedance</w:t>
      </w:r>
      <w:r w:rsidR="00991FD7" w:rsidRPr="007C42D3">
        <w:rPr>
          <w:rFonts w:ascii="Times New Roman" w:eastAsia="Times New Roman" w:hAnsi="Times New Roman" w:cs="Times New Roman"/>
          <w:color w:val="000000"/>
          <w:sz w:val="24"/>
          <w:szCs w:val="24"/>
          <w:u w:val="single"/>
          <w:lang w:eastAsia="en-AU"/>
        </w:rPr>
        <w:t xml:space="preserve"> for a reporting period</w:t>
      </w:r>
      <w:r w:rsidR="00991FD7" w:rsidRPr="007C42D3">
        <w:rPr>
          <w:rFonts w:ascii="Times New Roman" w:hAnsi="Times New Roman"/>
          <w:color w:val="000000"/>
          <w:sz w:val="24"/>
        </w:rPr>
        <w:tab/>
      </w:r>
    </w:p>
    <w:p w14:paraId="39FA6A21" w14:textId="743ECD99" w:rsidR="00991FD7"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w:t>
      </w:r>
      <w:r w:rsidRPr="007C42D3" w:rsidDel="00E21A6E">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calculates</w:t>
      </w:r>
      <w:r w:rsidRPr="007C42D3">
        <w:t xml:space="preserve"> </w:t>
      </w:r>
      <w:r w:rsidR="00E21A6E" w:rsidRPr="007C42D3">
        <w:t xml:space="preserve">the </w:t>
      </w:r>
      <w:r w:rsidRPr="007C42D3">
        <w:rPr>
          <w:rFonts w:ascii="Times New Roman" w:eastAsia="Times New Roman" w:hAnsi="Times New Roman" w:cs="Times New Roman"/>
          <w:color w:val="000000"/>
          <w:sz w:val="24"/>
          <w:szCs w:val="24"/>
          <w:lang w:eastAsia="en-AU"/>
        </w:rPr>
        <w:t xml:space="preserve">change in soil organic carbon stock for a CEA for a reporting period between the first estimation event and </w:t>
      </w:r>
      <w:r w:rsidR="00E21A6E" w:rsidRPr="007C42D3">
        <w:rPr>
          <w:rFonts w:ascii="Times New Roman" w:eastAsia="Times New Roman" w:hAnsi="Times New Roman" w:cs="Times New Roman"/>
          <w:color w:val="000000"/>
          <w:sz w:val="24"/>
          <w:szCs w:val="24"/>
          <w:lang w:eastAsia="en-AU"/>
        </w:rPr>
        <w:t>the last</w:t>
      </w:r>
      <w:r w:rsidRPr="007C42D3">
        <w:rPr>
          <w:rFonts w:ascii="Times New Roman" w:eastAsia="Times New Roman" w:hAnsi="Times New Roman" w:cs="Times New Roman"/>
          <w:color w:val="000000"/>
          <w:sz w:val="24"/>
          <w:szCs w:val="24"/>
          <w:lang w:eastAsia="en-AU"/>
        </w:rPr>
        <w:t xml:space="preserve"> estimation event for the reporting period associated 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probability of exceedance</w:t>
      </w:r>
      <w:r w:rsidR="006F67BF" w:rsidRPr="007C42D3">
        <w:rPr>
          <w:rFonts w:ascii="Times New Roman" w:eastAsia="Times New Roman" w:hAnsi="Times New Roman" w:cs="Times New Roman"/>
          <w:color w:val="000000"/>
          <w:sz w:val="24"/>
          <w:szCs w:val="24"/>
          <w:lang w:eastAsia="en-AU"/>
        </w:rPr>
        <w:t xml:space="preserve"> specified in the Supplement</w:t>
      </w:r>
      <w:r w:rsidRPr="007C42D3">
        <w:rPr>
          <w:rFonts w:ascii="Times New Roman" w:eastAsia="Times New Roman" w:hAnsi="Times New Roman" w:cs="Times New Roman"/>
          <w:color w:val="000000"/>
          <w:sz w:val="24"/>
          <w:szCs w:val="24"/>
          <w:lang w:eastAsia="en-AU"/>
        </w:rPr>
        <w:t xml:space="preserve">. </w:t>
      </w:r>
      <w:r w:rsidRPr="007C42D3">
        <w:rPr>
          <w:rFonts w:ascii="Times New Roman" w:hAnsi="Times New Roman"/>
          <w:sz w:val="24"/>
        </w:rPr>
        <w:t xml:space="preserve">The </w:t>
      </w:r>
      <w:r w:rsidR="001B61F3" w:rsidRPr="007C42D3">
        <w:rPr>
          <w:rFonts w:ascii="Times New Roman" w:hAnsi="Times New Roman"/>
          <w:sz w:val="24"/>
        </w:rPr>
        <w:t>specified probability of exceedance</w:t>
      </w:r>
      <w:r w:rsidRPr="007C42D3">
        <w:rPr>
          <w:rFonts w:ascii="Times New Roman" w:hAnsi="Times New Roman"/>
          <w:sz w:val="24"/>
        </w:rPr>
        <w:t xml:space="preserve"> </w:t>
      </w:r>
      <w:r w:rsidR="00E73599" w:rsidRPr="007C42D3">
        <w:rPr>
          <w:rFonts w:ascii="Times New Roman" w:hAnsi="Times New Roman"/>
          <w:sz w:val="24"/>
        </w:rPr>
        <w:t>needs</w:t>
      </w:r>
      <w:r w:rsidRPr="007C42D3">
        <w:rPr>
          <w:rFonts w:ascii="Times New Roman" w:hAnsi="Times New Roman"/>
          <w:sz w:val="24"/>
        </w:rPr>
        <w:t xml:space="preserve"> to be conservative, without precluding reasonable rates of soil organic carbon stock change being recognised.  </w:t>
      </w:r>
    </w:p>
    <w:p w14:paraId="6542AE46" w14:textId="6DF2A0B6" w:rsidR="007C66E6"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one-tailed</w:t>
      </w:r>
      <w:r w:rsidR="0083114F" w:rsidRPr="007C42D3">
        <w:rPr>
          <w:rFonts w:ascii="Times New Roman" w:eastAsia="Times New Roman" w:hAnsi="Times New Roman" w:cs="Times New Roman"/>
          <w:color w:val="000000"/>
          <w:sz w:val="24"/>
          <w:szCs w:val="24"/>
          <w:lang w:eastAsia="en-AU"/>
        </w:rPr>
        <w:t xml:space="preserve"> student’s</w:t>
      </w:r>
      <w:r w:rsidRPr="007C42D3">
        <w:rPr>
          <w:rFonts w:ascii="Times New Roman" w:eastAsia="Times New Roman" w:hAnsi="Times New Roman" w:cs="Times New Roman"/>
          <w:color w:val="000000"/>
          <w:sz w:val="24"/>
          <w:szCs w:val="24"/>
          <w:lang w:eastAsia="en-AU"/>
        </w:rPr>
        <w:t xml:space="preserve"> t-test is used</w:t>
      </w:r>
      <w:r w:rsidR="00CF44F5"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as it </w:t>
      </w:r>
      <w:r w:rsidR="00E21A6E" w:rsidRPr="007C42D3">
        <w:rPr>
          <w:rFonts w:ascii="Times New Roman" w:eastAsia="Times New Roman" w:hAnsi="Times New Roman" w:cs="Times New Roman"/>
          <w:color w:val="000000"/>
          <w:sz w:val="24"/>
          <w:szCs w:val="24"/>
          <w:lang w:eastAsia="en-AU"/>
        </w:rPr>
        <w:t xml:space="preserve">is </w:t>
      </w:r>
      <w:r w:rsidRPr="007C42D3">
        <w:rPr>
          <w:rFonts w:ascii="Times New Roman" w:eastAsia="Times New Roman" w:hAnsi="Times New Roman" w:cs="Times New Roman"/>
          <w:color w:val="000000"/>
          <w:sz w:val="24"/>
          <w:szCs w:val="24"/>
          <w:lang w:eastAsia="en-AU"/>
        </w:rPr>
        <w:t xml:space="preserve">generally used in the scientific literature for comparing the difference </w:t>
      </w:r>
      <w:r w:rsidR="00E21A6E" w:rsidRPr="007C42D3">
        <w:rPr>
          <w:rFonts w:ascii="Times New Roman" w:eastAsia="Times New Roman" w:hAnsi="Times New Roman" w:cs="Times New Roman"/>
          <w:color w:val="000000"/>
          <w:sz w:val="24"/>
          <w:szCs w:val="24"/>
          <w:lang w:eastAsia="en-AU"/>
        </w:rPr>
        <w:t xml:space="preserve">in soil </w:t>
      </w:r>
      <w:r w:rsidR="008A3149" w:rsidRPr="007C42D3">
        <w:rPr>
          <w:rFonts w:ascii="Times New Roman" w:eastAsia="Times New Roman" w:hAnsi="Times New Roman" w:cs="Times New Roman"/>
          <w:color w:val="000000"/>
          <w:sz w:val="24"/>
          <w:szCs w:val="24"/>
          <w:lang w:eastAsia="en-AU"/>
        </w:rPr>
        <w:t xml:space="preserve">organic </w:t>
      </w:r>
      <w:r w:rsidR="00E21A6E" w:rsidRPr="007C42D3">
        <w:rPr>
          <w:rFonts w:ascii="Times New Roman" w:eastAsia="Times New Roman" w:hAnsi="Times New Roman" w:cs="Times New Roman"/>
          <w:color w:val="000000"/>
          <w:sz w:val="24"/>
          <w:szCs w:val="24"/>
          <w:lang w:eastAsia="en-AU"/>
        </w:rPr>
        <w:t xml:space="preserve">carbon across </w:t>
      </w:r>
      <w:r w:rsidRPr="007C42D3">
        <w:rPr>
          <w:rFonts w:ascii="Times New Roman" w:eastAsia="Times New Roman" w:hAnsi="Times New Roman" w:cs="Times New Roman"/>
          <w:color w:val="000000"/>
          <w:sz w:val="24"/>
          <w:szCs w:val="24"/>
          <w:lang w:eastAsia="en-AU"/>
        </w:rPr>
        <w:t xml:space="preserve">two </w:t>
      </w:r>
      <w:r w:rsidR="0039793A" w:rsidRPr="007C42D3">
        <w:rPr>
          <w:rFonts w:ascii="Times New Roman" w:eastAsia="Times New Roman" w:hAnsi="Times New Roman" w:cs="Times New Roman"/>
          <w:color w:val="000000"/>
          <w:sz w:val="24"/>
          <w:szCs w:val="24"/>
          <w:lang w:eastAsia="en-AU"/>
        </w:rPr>
        <w:t>time periods.</w:t>
      </w:r>
    </w:p>
    <w:p w14:paraId="0BB6AACC" w14:textId="09D00F63" w:rsidR="00991FD7"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w:t>
      </w:r>
      <w:r w:rsidR="00E21A6E" w:rsidRPr="007C42D3">
        <w:rPr>
          <w:rFonts w:ascii="Times New Roman" w:eastAsia="Times New Roman" w:hAnsi="Times New Roman" w:cs="Times New Roman"/>
          <w:color w:val="000000"/>
          <w:sz w:val="24"/>
          <w:szCs w:val="24"/>
          <w:lang w:eastAsia="en-AU"/>
        </w:rPr>
        <w:t>is</w:t>
      </w:r>
      <w:r w:rsidRPr="007C42D3">
        <w:rPr>
          <w:rFonts w:ascii="Times New Roman" w:eastAsia="Times New Roman" w:hAnsi="Times New Roman" w:cs="Times New Roman"/>
          <w:color w:val="000000"/>
          <w:sz w:val="24"/>
          <w:szCs w:val="24"/>
          <w:lang w:eastAsia="en-AU"/>
        </w:rPr>
        <w:t xml:space="preserve"> equation applie</w:t>
      </w:r>
      <w:r w:rsidR="0039793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a temporary discount</w:t>
      </w:r>
      <w:r w:rsidR="00E21A6E" w:rsidRPr="007C42D3">
        <w:rPr>
          <w:rFonts w:ascii="Times New Roman" w:eastAsia="Times New Roman" w:hAnsi="Times New Roman" w:cs="Times New Roman"/>
          <w:color w:val="000000"/>
          <w:sz w:val="24"/>
          <w:szCs w:val="24"/>
          <w:lang w:eastAsia="en-AU"/>
        </w:rPr>
        <w:t xml:space="preserve"> of 0.25</w:t>
      </w:r>
      <w:r w:rsidRPr="007C42D3">
        <w:rPr>
          <w:rFonts w:ascii="Times New Roman" w:eastAsia="Times New Roman" w:hAnsi="Times New Roman" w:cs="Times New Roman"/>
          <w:color w:val="000000"/>
          <w:sz w:val="24"/>
          <w:szCs w:val="24"/>
          <w:lang w:eastAsia="en-AU"/>
        </w:rPr>
        <w:t xml:space="preserve"> to the creditable amount of change in soil organic carbon stock where only </w:t>
      </w:r>
      <w:r w:rsidR="001642A1">
        <w:rPr>
          <w:rFonts w:ascii="Times New Roman" w:eastAsia="Times New Roman" w:hAnsi="Times New Roman" w:cs="Times New Roman"/>
          <w:color w:val="000000"/>
          <w:sz w:val="24"/>
          <w:szCs w:val="24"/>
          <w:lang w:eastAsia="en-AU"/>
        </w:rPr>
        <w:t>two</w:t>
      </w:r>
      <w:r w:rsidRPr="007C42D3">
        <w:rPr>
          <w:rFonts w:ascii="Times New Roman" w:eastAsia="Times New Roman" w:hAnsi="Times New Roman" w:cs="Times New Roman"/>
          <w:color w:val="000000"/>
          <w:sz w:val="24"/>
          <w:szCs w:val="24"/>
          <w:lang w:eastAsia="en-AU"/>
        </w:rPr>
        <w:t xml:space="preserve"> estimation events have occurred. </w:t>
      </w:r>
      <w:r w:rsidR="0039793A" w:rsidRPr="007C42D3">
        <w:rPr>
          <w:rFonts w:ascii="Times New Roman" w:eastAsia="Times New Roman" w:hAnsi="Times New Roman" w:cs="Times New Roman"/>
          <w:color w:val="000000"/>
          <w:sz w:val="24"/>
          <w:szCs w:val="24"/>
          <w:lang w:eastAsia="en-AU"/>
        </w:rPr>
        <w:t xml:space="preserve">This </w:t>
      </w:r>
      <w:r w:rsidR="00E21A6E" w:rsidRPr="007C42D3">
        <w:rPr>
          <w:rFonts w:ascii="Times New Roman" w:eastAsia="Times New Roman" w:hAnsi="Times New Roman" w:cs="Times New Roman"/>
          <w:color w:val="000000"/>
          <w:sz w:val="24"/>
          <w:szCs w:val="24"/>
          <w:lang w:eastAsia="en-AU"/>
        </w:rPr>
        <w:t>reduces</w:t>
      </w:r>
      <w:r w:rsidR="0039793A" w:rsidRPr="007C42D3">
        <w:rPr>
          <w:rFonts w:ascii="Times New Roman" w:eastAsia="Times New Roman" w:hAnsi="Times New Roman" w:cs="Times New Roman"/>
          <w:color w:val="000000"/>
          <w:sz w:val="24"/>
          <w:szCs w:val="24"/>
          <w:lang w:eastAsia="en-AU"/>
        </w:rPr>
        <w:t xml:space="preserve"> the potential for credits to be issued for </w:t>
      </w:r>
      <w:r w:rsidR="00E21A6E" w:rsidRPr="007C42D3">
        <w:rPr>
          <w:rFonts w:ascii="Times New Roman" w:eastAsia="Times New Roman" w:hAnsi="Times New Roman" w:cs="Times New Roman"/>
          <w:color w:val="000000"/>
          <w:sz w:val="24"/>
          <w:szCs w:val="24"/>
          <w:lang w:eastAsia="en-AU"/>
        </w:rPr>
        <w:t>increases</w:t>
      </w:r>
      <w:r w:rsidR="0039793A" w:rsidRPr="007C42D3">
        <w:rPr>
          <w:rFonts w:ascii="Times New Roman" w:eastAsia="Times New Roman" w:hAnsi="Times New Roman" w:cs="Times New Roman"/>
          <w:color w:val="000000"/>
          <w:sz w:val="24"/>
          <w:szCs w:val="24"/>
          <w:lang w:eastAsia="en-AU"/>
        </w:rPr>
        <w:t xml:space="preserve"> in </w:t>
      </w:r>
      <w:r w:rsidR="00E21A6E" w:rsidRPr="007C42D3">
        <w:rPr>
          <w:rFonts w:ascii="Times New Roman" w:eastAsia="Times New Roman" w:hAnsi="Times New Roman" w:cs="Times New Roman"/>
          <w:color w:val="000000"/>
          <w:sz w:val="24"/>
          <w:szCs w:val="24"/>
          <w:lang w:eastAsia="en-AU"/>
        </w:rPr>
        <w:t xml:space="preserve">carbon </w:t>
      </w:r>
      <w:r w:rsidR="0039793A" w:rsidRPr="007C42D3">
        <w:rPr>
          <w:rFonts w:ascii="Times New Roman" w:eastAsia="Times New Roman" w:hAnsi="Times New Roman" w:cs="Times New Roman"/>
          <w:color w:val="000000"/>
          <w:sz w:val="24"/>
          <w:szCs w:val="24"/>
          <w:lang w:eastAsia="en-AU"/>
        </w:rPr>
        <w:t xml:space="preserve">stocks that may not </w:t>
      </w:r>
      <w:r w:rsidR="0039793A" w:rsidRPr="007C42D3" w:rsidDel="00E21A6E">
        <w:rPr>
          <w:rFonts w:ascii="Times New Roman" w:eastAsia="Times New Roman" w:hAnsi="Times New Roman" w:cs="Times New Roman"/>
          <w:color w:val="000000"/>
          <w:sz w:val="24"/>
          <w:szCs w:val="24"/>
          <w:lang w:eastAsia="en-AU"/>
        </w:rPr>
        <w:t xml:space="preserve">be </w:t>
      </w:r>
      <w:r w:rsidR="0039793A" w:rsidRPr="007C42D3">
        <w:rPr>
          <w:rFonts w:ascii="Times New Roman" w:eastAsia="Times New Roman" w:hAnsi="Times New Roman" w:cs="Times New Roman"/>
          <w:color w:val="000000"/>
          <w:sz w:val="24"/>
          <w:szCs w:val="24"/>
          <w:lang w:eastAsia="en-AU"/>
        </w:rPr>
        <w:t>maintained over time</w:t>
      </w:r>
      <w:r w:rsidR="009801FC" w:rsidRPr="007C42D3">
        <w:rPr>
          <w:rFonts w:ascii="Times New Roman" w:eastAsia="Times New Roman" w:hAnsi="Times New Roman" w:cs="Times New Roman"/>
          <w:color w:val="000000"/>
          <w:sz w:val="24"/>
          <w:szCs w:val="24"/>
          <w:lang w:eastAsia="en-AU"/>
        </w:rPr>
        <w:t>.</w:t>
      </w:r>
      <w:r w:rsidR="0039793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This is </w:t>
      </w:r>
      <w:r w:rsidR="0039793A" w:rsidRPr="007C42D3">
        <w:rPr>
          <w:rFonts w:ascii="Times New Roman" w:eastAsia="Times New Roman" w:hAnsi="Times New Roman" w:cs="Times New Roman"/>
          <w:color w:val="000000"/>
          <w:sz w:val="24"/>
          <w:szCs w:val="24"/>
          <w:lang w:eastAsia="en-AU"/>
        </w:rPr>
        <w:t>because</w:t>
      </w:r>
      <w:r w:rsidRPr="007C42D3">
        <w:rPr>
          <w:rFonts w:ascii="Times New Roman" w:eastAsia="Times New Roman" w:hAnsi="Times New Roman" w:cs="Times New Roman"/>
          <w:color w:val="000000"/>
          <w:sz w:val="24"/>
          <w:szCs w:val="24"/>
          <w:lang w:eastAsia="en-AU"/>
        </w:rPr>
        <w:t xml:space="preserve"> effect of climatic influences relative to management-induced changes is assumed to be</w:t>
      </w:r>
      <w:r w:rsidR="0039793A" w:rsidRPr="007C42D3">
        <w:rPr>
          <w:rFonts w:ascii="Times New Roman" w:eastAsia="Times New Roman" w:hAnsi="Times New Roman" w:cs="Times New Roman"/>
          <w:color w:val="000000"/>
          <w:sz w:val="24"/>
          <w:szCs w:val="24"/>
          <w:lang w:eastAsia="en-AU"/>
        </w:rPr>
        <w:t xml:space="preserve"> more </w:t>
      </w:r>
      <w:r w:rsidRPr="007C42D3">
        <w:rPr>
          <w:rFonts w:ascii="Times New Roman" w:eastAsia="Times New Roman" w:hAnsi="Times New Roman" w:cs="Times New Roman"/>
          <w:color w:val="000000"/>
          <w:sz w:val="24"/>
          <w:szCs w:val="24"/>
          <w:lang w:eastAsia="en-AU"/>
        </w:rPr>
        <w:t xml:space="preserve">influential </w:t>
      </w:r>
      <w:r w:rsidR="0039793A" w:rsidRPr="007C42D3">
        <w:rPr>
          <w:rFonts w:ascii="Times New Roman" w:eastAsia="Times New Roman" w:hAnsi="Times New Roman" w:cs="Times New Roman"/>
          <w:color w:val="000000"/>
          <w:sz w:val="24"/>
          <w:szCs w:val="24"/>
          <w:lang w:eastAsia="en-AU"/>
        </w:rPr>
        <w:t>in the early stages of the project</w:t>
      </w:r>
      <w:r w:rsidRPr="007C42D3">
        <w:rPr>
          <w:rFonts w:ascii="Times New Roman" w:eastAsia="Times New Roman" w:hAnsi="Times New Roman" w:cs="Times New Roman"/>
          <w:color w:val="000000"/>
          <w:sz w:val="24"/>
          <w:szCs w:val="24"/>
          <w:lang w:eastAsia="en-AU"/>
        </w:rPr>
        <w:t>. After 3 or more estimation</w:t>
      </w:r>
      <w:r w:rsidR="005F64F8" w:rsidRPr="007C42D3">
        <w:rPr>
          <w:rFonts w:ascii="Times New Roman" w:eastAsia="Times New Roman" w:hAnsi="Times New Roman" w:cs="Times New Roman"/>
          <w:color w:val="000000"/>
          <w:sz w:val="24"/>
          <w:szCs w:val="24"/>
          <w:lang w:eastAsia="en-AU"/>
        </w:rPr>
        <w:t xml:space="preserve"> events</w:t>
      </w:r>
      <w:r w:rsidRPr="007C42D3">
        <w:rPr>
          <w:rFonts w:ascii="Times New Roman" w:eastAsia="Times New Roman" w:hAnsi="Times New Roman" w:cs="Times New Roman"/>
          <w:color w:val="000000"/>
          <w:sz w:val="24"/>
          <w:szCs w:val="24"/>
          <w:lang w:eastAsia="en-AU"/>
        </w:rPr>
        <w:t>, credits withheld due to the discount will be returned if carbon increases are maintained.</w:t>
      </w:r>
    </w:p>
    <w:p w14:paraId="4C188F96" w14:textId="7B61E839" w:rsidR="00342E5A" w:rsidRPr="007C42D3" w:rsidRDefault="00342E5A" w:rsidP="002D7A3A">
      <w:pPr>
        <w:shd w:val="clear" w:color="auto" w:fill="FFFFFF"/>
        <w:spacing w:after="120" w:line="24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399CC795" w14:textId="240D2FAA" w:rsidR="00D13F33" w:rsidRPr="007C42D3" w:rsidRDefault="00D13F33" w:rsidP="001F1981">
      <w:pPr>
        <w:shd w:val="clear" w:color="auto" w:fill="FFFFFF"/>
        <w:spacing w:after="120" w:line="360" w:lineRule="auto"/>
        <w:jc w:val="right"/>
        <w:rPr>
          <w:rFonts w:ascii="Times New Roman" w:eastAsia="Times New Roman" w:hAnsi="Times New Roman" w:cs="Times New Roman"/>
          <w:b/>
          <w:bCs/>
          <w:color w:val="000000"/>
          <w:sz w:val="24"/>
          <w:szCs w:val="24"/>
          <w:u w:val="single"/>
          <w:lang w:eastAsia="en-AU"/>
        </w:rPr>
      </w:pPr>
      <w:r w:rsidRPr="007C42D3">
        <w:rPr>
          <w:rFonts w:ascii="Times New Roman" w:hAnsi="Times New Roman" w:cs="Times New Roman"/>
          <w:sz w:val="24"/>
          <w:szCs w:val="24"/>
          <w:u w:val="single"/>
        </w:rPr>
        <w:lastRenderedPageBreak/>
        <w:t>Attachment B</w:t>
      </w:r>
    </w:p>
    <w:p w14:paraId="0DF1BEAF" w14:textId="7E55B8BB" w:rsidR="00860BDE" w:rsidRPr="007C42D3" w:rsidRDefault="00860BDE" w:rsidP="001F1981">
      <w:pPr>
        <w:shd w:val="clear" w:color="auto" w:fill="FFFFFF"/>
        <w:spacing w:after="120" w:line="360" w:lineRule="auto"/>
        <w:jc w:val="center"/>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Statement of Compatibility with Human Rights</w:t>
      </w:r>
    </w:p>
    <w:p w14:paraId="0E2CFB12" w14:textId="77777777" w:rsidR="00860BDE" w:rsidRPr="007C42D3" w:rsidRDefault="00860BDE" w:rsidP="001F1981">
      <w:pPr>
        <w:shd w:val="clear" w:color="auto" w:fill="FFFFFF"/>
        <w:spacing w:after="120" w:line="360" w:lineRule="auto"/>
        <w:jc w:val="center"/>
        <w:rPr>
          <w:rFonts w:ascii="Calibri" w:eastAsia="Times New Roman" w:hAnsi="Calibri" w:cs="Calibri"/>
          <w:i/>
          <w:iCs/>
          <w:color w:val="000000"/>
          <w:sz w:val="24"/>
          <w:szCs w:val="24"/>
          <w:lang w:eastAsia="en-AU"/>
        </w:rPr>
      </w:pPr>
      <w:r w:rsidRPr="007C42D3">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6EA89D8E" w14:textId="100C6353" w:rsidR="00860BDE" w:rsidRPr="007C42D3" w:rsidRDefault="00860BDE" w:rsidP="001F1981">
      <w:pPr>
        <w:shd w:val="clear" w:color="auto" w:fill="FFFFFF"/>
        <w:spacing w:line="360" w:lineRule="auto"/>
        <w:jc w:val="center"/>
        <w:rPr>
          <w:rFonts w:ascii="Calibri" w:eastAsia="Times New Roman" w:hAnsi="Calibri" w:cs="Calibri"/>
          <w:b/>
          <w:bCs/>
          <w:color w:val="000000"/>
          <w:sz w:val="24"/>
          <w:szCs w:val="24"/>
          <w:lang w:eastAsia="en-AU"/>
        </w:rPr>
      </w:pPr>
      <w:r w:rsidRPr="007C42D3">
        <w:rPr>
          <w:rFonts w:ascii="Times New Roman" w:eastAsia="Times New Roman" w:hAnsi="Times New Roman" w:cs="Times New Roman"/>
          <w:b/>
          <w:bCs/>
          <w:i/>
          <w:iCs/>
          <w:color w:val="000000"/>
          <w:sz w:val="24"/>
          <w:szCs w:val="24"/>
          <w:lang w:eastAsia="en-AU"/>
        </w:rPr>
        <w:t>Carbon Credits (Carbon Farming Initiative</w:t>
      </w:r>
      <w:r w:rsidR="00F85186" w:rsidRPr="007C42D3">
        <w:rPr>
          <w:rFonts w:ascii="Times New Roman" w:eastAsia="Times New Roman" w:hAnsi="Times New Roman" w:cs="Times New Roman"/>
          <w:i/>
          <w:iCs/>
          <w:color w:val="000000"/>
          <w:sz w:val="24"/>
          <w:szCs w:val="24"/>
          <w:lang w:eastAsia="en-AU"/>
        </w:rPr>
        <w:t>—</w:t>
      </w:r>
      <w:r w:rsidRPr="007C42D3">
        <w:rPr>
          <w:rFonts w:ascii="Times New Roman" w:eastAsia="Times New Roman" w:hAnsi="Times New Roman" w:cs="Times New Roman"/>
          <w:b/>
          <w:bCs/>
          <w:i/>
          <w:iCs/>
          <w:color w:val="000000"/>
          <w:sz w:val="24"/>
          <w:szCs w:val="24"/>
          <w:lang w:eastAsia="en-AU"/>
        </w:rPr>
        <w:t xml:space="preserve">Estimation of </w:t>
      </w:r>
      <w:r w:rsidR="00342E5A" w:rsidRPr="007C42D3">
        <w:rPr>
          <w:rFonts w:ascii="Times New Roman" w:eastAsia="Times New Roman" w:hAnsi="Times New Roman" w:cs="Times New Roman"/>
          <w:b/>
          <w:bCs/>
          <w:i/>
          <w:iCs/>
          <w:color w:val="000000"/>
          <w:sz w:val="24"/>
          <w:szCs w:val="24"/>
          <w:lang w:eastAsia="en-AU"/>
        </w:rPr>
        <w:t>S</w:t>
      </w:r>
      <w:r w:rsidRPr="007C42D3">
        <w:rPr>
          <w:rFonts w:ascii="Times New Roman" w:eastAsia="Times New Roman" w:hAnsi="Times New Roman" w:cs="Times New Roman"/>
          <w:b/>
          <w:bCs/>
          <w:i/>
          <w:iCs/>
          <w:color w:val="000000"/>
          <w:sz w:val="24"/>
          <w:szCs w:val="24"/>
          <w:lang w:eastAsia="en-AU"/>
        </w:rPr>
        <w:t xml:space="preserve">oil </w:t>
      </w:r>
      <w:r w:rsidR="00F85186" w:rsidRPr="007C42D3">
        <w:rPr>
          <w:rFonts w:ascii="Times New Roman" w:eastAsia="Times New Roman" w:hAnsi="Times New Roman" w:cs="Times New Roman"/>
          <w:b/>
          <w:bCs/>
          <w:i/>
          <w:iCs/>
          <w:color w:val="000000"/>
          <w:sz w:val="24"/>
          <w:szCs w:val="24"/>
          <w:lang w:eastAsia="en-AU"/>
        </w:rPr>
        <w:t xml:space="preserve">Organic </w:t>
      </w:r>
      <w:r w:rsidR="00342E5A" w:rsidRPr="007C42D3">
        <w:rPr>
          <w:rFonts w:ascii="Times New Roman" w:eastAsia="Times New Roman" w:hAnsi="Times New Roman" w:cs="Times New Roman"/>
          <w:b/>
          <w:bCs/>
          <w:i/>
          <w:iCs/>
          <w:color w:val="000000"/>
          <w:sz w:val="24"/>
          <w:szCs w:val="24"/>
          <w:lang w:eastAsia="en-AU"/>
        </w:rPr>
        <w:t>C</w:t>
      </w:r>
      <w:r w:rsidRPr="007C42D3">
        <w:rPr>
          <w:rFonts w:ascii="Times New Roman" w:eastAsia="Times New Roman" w:hAnsi="Times New Roman" w:cs="Times New Roman"/>
          <w:b/>
          <w:bCs/>
          <w:i/>
          <w:iCs/>
          <w:color w:val="000000"/>
          <w:sz w:val="24"/>
          <w:szCs w:val="24"/>
          <w:lang w:eastAsia="en-AU"/>
        </w:rPr>
        <w:t xml:space="preserve">arbon </w:t>
      </w:r>
      <w:r w:rsidR="00342E5A" w:rsidRPr="007C42D3">
        <w:rPr>
          <w:rFonts w:ascii="Times New Roman" w:eastAsia="Times New Roman" w:hAnsi="Times New Roman" w:cs="Times New Roman"/>
          <w:b/>
          <w:bCs/>
          <w:i/>
          <w:iCs/>
          <w:color w:val="000000"/>
          <w:sz w:val="24"/>
          <w:szCs w:val="24"/>
          <w:lang w:eastAsia="en-AU"/>
        </w:rPr>
        <w:t>S</w:t>
      </w:r>
      <w:r w:rsidRPr="007C42D3">
        <w:rPr>
          <w:rFonts w:ascii="Times New Roman" w:eastAsia="Times New Roman" w:hAnsi="Times New Roman" w:cs="Times New Roman"/>
          <w:b/>
          <w:bCs/>
          <w:i/>
          <w:iCs/>
          <w:color w:val="000000"/>
          <w:sz w:val="24"/>
          <w:szCs w:val="24"/>
          <w:lang w:eastAsia="en-AU"/>
        </w:rPr>
        <w:t xml:space="preserve">equestration using </w:t>
      </w:r>
      <w:r w:rsidR="00342E5A" w:rsidRPr="007C42D3">
        <w:rPr>
          <w:rFonts w:ascii="Times New Roman" w:eastAsia="Times New Roman" w:hAnsi="Times New Roman" w:cs="Times New Roman"/>
          <w:b/>
          <w:bCs/>
          <w:i/>
          <w:iCs/>
          <w:color w:val="000000"/>
          <w:sz w:val="24"/>
          <w:szCs w:val="24"/>
          <w:lang w:eastAsia="en-AU"/>
        </w:rPr>
        <w:t>M</w:t>
      </w:r>
      <w:r w:rsidRPr="007C42D3">
        <w:rPr>
          <w:rFonts w:ascii="Times New Roman" w:eastAsia="Times New Roman" w:hAnsi="Times New Roman" w:cs="Times New Roman"/>
          <w:b/>
          <w:bCs/>
          <w:i/>
          <w:iCs/>
          <w:color w:val="000000"/>
          <w:sz w:val="24"/>
          <w:szCs w:val="24"/>
          <w:lang w:eastAsia="en-AU"/>
        </w:rPr>
        <w:t xml:space="preserve">easurement and </w:t>
      </w:r>
      <w:r w:rsidR="00342E5A" w:rsidRPr="007C42D3">
        <w:rPr>
          <w:rFonts w:ascii="Times New Roman" w:eastAsia="Times New Roman" w:hAnsi="Times New Roman" w:cs="Times New Roman"/>
          <w:b/>
          <w:bCs/>
          <w:i/>
          <w:iCs/>
          <w:color w:val="000000"/>
          <w:sz w:val="24"/>
          <w:szCs w:val="24"/>
          <w:lang w:eastAsia="en-AU"/>
        </w:rPr>
        <w:t>M</w:t>
      </w:r>
      <w:r w:rsidRPr="007C42D3">
        <w:rPr>
          <w:rFonts w:ascii="Times New Roman" w:eastAsia="Times New Roman" w:hAnsi="Times New Roman" w:cs="Times New Roman"/>
          <w:b/>
          <w:bCs/>
          <w:i/>
          <w:iCs/>
          <w:color w:val="000000"/>
          <w:sz w:val="24"/>
          <w:szCs w:val="24"/>
          <w:lang w:eastAsia="en-AU"/>
        </w:rPr>
        <w:t>odels) Methodology Determination 2021</w:t>
      </w:r>
    </w:p>
    <w:p w14:paraId="55B13D61" w14:textId="27989FA3"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is compatible with the human rights and freedoms recognised or declared in the international instruments listed in section 3 of the </w:t>
      </w:r>
      <w:r w:rsidRPr="007C42D3">
        <w:rPr>
          <w:rFonts w:ascii="Times New Roman" w:eastAsia="Times New Roman" w:hAnsi="Times New Roman" w:cs="Times New Roman"/>
          <w:i/>
          <w:iCs/>
          <w:color w:val="000000"/>
          <w:sz w:val="24"/>
          <w:szCs w:val="24"/>
          <w:lang w:eastAsia="en-AU"/>
        </w:rPr>
        <w:t>Human Rights (Parliamentary Scrutiny) Act 2011</w:t>
      </w:r>
      <w:r w:rsidRPr="007C42D3">
        <w:rPr>
          <w:rFonts w:ascii="Times New Roman" w:eastAsia="Times New Roman" w:hAnsi="Times New Roman" w:cs="Times New Roman"/>
          <w:color w:val="000000"/>
          <w:sz w:val="24"/>
          <w:szCs w:val="24"/>
          <w:lang w:eastAsia="en-AU"/>
        </w:rPr>
        <w:t>.</w:t>
      </w:r>
    </w:p>
    <w:p w14:paraId="0B8CA88E" w14:textId="7777777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Overview of the Legislative Instrument</w:t>
      </w:r>
    </w:p>
    <w:p w14:paraId="2E2AFBCC" w14:textId="0DEAF33A" w:rsidR="00860BDE" w:rsidRPr="007C42D3" w:rsidRDefault="00860BDE" w:rsidP="00342E5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i/>
          <w:iCs/>
          <w:color w:val="000000"/>
          <w:sz w:val="24"/>
          <w:szCs w:val="24"/>
          <w:lang w:eastAsia="en-AU"/>
        </w:rPr>
        <w:t xml:space="preserve"> Carbon Credits (Carbon Farming Initiative—Estimation of </w:t>
      </w:r>
      <w:r w:rsidR="00342E5A" w:rsidRPr="007C42D3">
        <w:rPr>
          <w:rFonts w:ascii="Times New Roman" w:eastAsia="Times New Roman" w:hAnsi="Times New Roman" w:cs="Times New Roman"/>
          <w:i/>
          <w:iCs/>
          <w:color w:val="000000"/>
          <w:sz w:val="24"/>
          <w:szCs w:val="24"/>
          <w:lang w:eastAsia="en-AU"/>
        </w:rPr>
        <w:t>S</w:t>
      </w:r>
      <w:r w:rsidRPr="007C42D3">
        <w:rPr>
          <w:rFonts w:ascii="Times New Roman" w:eastAsia="Times New Roman" w:hAnsi="Times New Roman" w:cs="Times New Roman"/>
          <w:i/>
          <w:color w:val="000000"/>
          <w:sz w:val="24"/>
          <w:szCs w:val="24"/>
          <w:lang w:eastAsia="en-AU"/>
        </w:rPr>
        <w:t xml:space="preserve">oil </w:t>
      </w:r>
      <w:r w:rsidR="00342E5A" w:rsidRPr="007C42D3">
        <w:rPr>
          <w:rFonts w:ascii="Times New Roman" w:eastAsia="Times New Roman" w:hAnsi="Times New Roman" w:cs="Times New Roman"/>
          <w:i/>
          <w:color w:val="000000"/>
          <w:sz w:val="24"/>
          <w:szCs w:val="24"/>
          <w:lang w:eastAsia="en-AU"/>
        </w:rPr>
        <w:t>O</w:t>
      </w:r>
      <w:r w:rsidRPr="007C42D3">
        <w:rPr>
          <w:rFonts w:ascii="Times New Roman" w:eastAsia="Times New Roman" w:hAnsi="Times New Roman" w:cs="Times New Roman"/>
          <w:i/>
          <w:color w:val="000000"/>
          <w:sz w:val="24"/>
          <w:szCs w:val="24"/>
          <w:lang w:eastAsia="en-AU"/>
        </w:rPr>
        <w:t xml:space="preserve">rganic </w:t>
      </w:r>
      <w:r w:rsidR="00342E5A" w:rsidRPr="007C42D3">
        <w:rPr>
          <w:rFonts w:ascii="Times New Roman" w:eastAsia="Times New Roman" w:hAnsi="Times New Roman" w:cs="Times New Roman"/>
          <w:i/>
          <w:color w:val="000000"/>
          <w:sz w:val="24"/>
          <w:szCs w:val="24"/>
          <w:lang w:eastAsia="en-AU"/>
        </w:rPr>
        <w:t>C</w:t>
      </w:r>
      <w:r w:rsidRPr="007C42D3">
        <w:rPr>
          <w:rFonts w:ascii="Times New Roman" w:eastAsia="Times New Roman" w:hAnsi="Times New Roman" w:cs="Times New Roman"/>
          <w:i/>
          <w:color w:val="000000"/>
          <w:sz w:val="24"/>
          <w:szCs w:val="24"/>
          <w:lang w:eastAsia="en-AU"/>
        </w:rPr>
        <w:t xml:space="preserve">arbon </w:t>
      </w:r>
      <w:r w:rsidR="00342E5A" w:rsidRPr="007C42D3">
        <w:rPr>
          <w:rFonts w:ascii="Times New Roman" w:eastAsia="Times New Roman" w:hAnsi="Times New Roman" w:cs="Times New Roman"/>
          <w:i/>
          <w:color w:val="000000"/>
          <w:sz w:val="24"/>
          <w:szCs w:val="24"/>
          <w:lang w:eastAsia="en-AU"/>
        </w:rPr>
        <w:t>S</w:t>
      </w:r>
      <w:r w:rsidRPr="007C42D3">
        <w:rPr>
          <w:rFonts w:ascii="Times New Roman" w:eastAsia="Times New Roman" w:hAnsi="Times New Roman" w:cs="Times New Roman"/>
          <w:i/>
          <w:color w:val="000000"/>
          <w:sz w:val="24"/>
          <w:szCs w:val="24"/>
          <w:lang w:eastAsia="en-AU"/>
        </w:rPr>
        <w:t xml:space="preserve">equestration using </w:t>
      </w:r>
      <w:r w:rsidR="00342E5A" w:rsidRPr="007C42D3">
        <w:rPr>
          <w:rFonts w:ascii="Times New Roman" w:eastAsia="Times New Roman" w:hAnsi="Times New Roman" w:cs="Times New Roman"/>
          <w:i/>
          <w:color w:val="000000"/>
          <w:sz w:val="24"/>
          <w:szCs w:val="24"/>
          <w:lang w:eastAsia="en-AU"/>
        </w:rPr>
        <w:t>M</w:t>
      </w:r>
      <w:r w:rsidRPr="007C42D3">
        <w:rPr>
          <w:rFonts w:ascii="Times New Roman" w:eastAsia="Times New Roman" w:hAnsi="Times New Roman" w:cs="Times New Roman"/>
          <w:i/>
          <w:color w:val="000000"/>
          <w:sz w:val="24"/>
          <w:szCs w:val="24"/>
          <w:lang w:eastAsia="en-AU"/>
        </w:rPr>
        <w:t xml:space="preserve">easurement and </w:t>
      </w:r>
      <w:r w:rsidR="00342E5A" w:rsidRPr="007C42D3">
        <w:rPr>
          <w:rFonts w:ascii="Times New Roman" w:eastAsia="Times New Roman" w:hAnsi="Times New Roman" w:cs="Times New Roman"/>
          <w:i/>
          <w:color w:val="000000"/>
          <w:sz w:val="24"/>
          <w:szCs w:val="24"/>
          <w:lang w:eastAsia="en-AU"/>
        </w:rPr>
        <w:t>M</w:t>
      </w:r>
      <w:r w:rsidRPr="007C42D3">
        <w:rPr>
          <w:rFonts w:ascii="Times New Roman" w:eastAsia="Times New Roman" w:hAnsi="Times New Roman" w:cs="Times New Roman"/>
          <w:i/>
          <w:color w:val="000000"/>
          <w:sz w:val="24"/>
          <w:szCs w:val="24"/>
          <w:lang w:eastAsia="en-AU"/>
        </w:rPr>
        <w:t xml:space="preserve">odels) Methodology Determination 2021 </w:t>
      </w:r>
      <w:r w:rsidRPr="007C42D3">
        <w:rPr>
          <w:rFonts w:ascii="Times New Roman" w:eastAsia="Times New Roman" w:hAnsi="Times New Roman" w:cs="Times New Roman"/>
          <w:color w:val="000000"/>
          <w:sz w:val="24"/>
          <w:szCs w:val="24"/>
          <w:lang w:eastAsia="en-AU"/>
        </w:rPr>
        <w:t>(the</w:t>
      </w:r>
      <w:r w:rsidR="009315C5">
        <w:rPr>
          <w:rFonts w:ascii="Times New Roman" w:eastAsia="Times New Roman" w:hAnsi="Times New Roman" w:cs="Times New Roman"/>
          <w:color w:val="000000"/>
          <w:sz w:val="24"/>
          <w:szCs w:val="24"/>
          <w:lang w:eastAsia="en-AU"/>
        </w:rPr>
        <w:t>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sets out the detailed rules for implementing and monitoring offsets projects that sequester </w:t>
      </w:r>
      <w:r w:rsidR="002B10B1"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carbon in agricultural soils</w:t>
      </w:r>
      <w:r w:rsidR="00342E5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p>
    <w:p w14:paraId="5DAE673E" w14:textId="4D4BC180" w:rsidR="00860BDE" w:rsidRPr="007C42D3" w:rsidRDefault="00860BDE" w:rsidP="00342E5A">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Project proponents wishing to implement the </w:t>
      </w:r>
      <w:r w:rsidR="00342E5A"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must </w:t>
      </w:r>
      <w:r w:rsidR="00342E5A" w:rsidRPr="007C42D3">
        <w:rPr>
          <w:rFonts w:ascii="Times New Roman" w:eastAsia="Times New Roman" w:hAnsi="Times New Roman" w:cs="Times New Roman"/>
          <w:color w:val="000000"/>
          <w:sz w:val="24"/>
          <w:szCs w:val="24"/>
          <w:lang w:eastAsia="en-AU"/>
        </w:rPr>
        <w:t>apply</w:t>
      </w:r>
      <w:r w:rsidRPr="007C42D3">
        <w:rPr>
          <w:rFonts w:ascii="Times New Roman" w:eastAsia="Times New Roman" w:hAnsi="Times New Roman" w:cs="Times New Roman"/>
          <w:color w:val="000000"/>
          <w:sz w:val="24"/>
          <w:szCs w:val="24"/>
          <w:lang w:eastAsia="en-AU"/>
        </w:rPr>
        <w:t xml:space="preserve"> to the Clean Energy Regulator (the Regulator) and meet the eligibility requirements set out under the </w:t>
      </w:r>
      <w:r w:rsidRPr="007C42D3">
        <w:rPr>
          <w:rFonts w:ascii="Times New Roman" w:eastAsia="Times New Roman" w:hAnsi="Times New Roman" w:cs="Times New Roman"/>
          <w:i/>
          <w:iCs/>
          <w:color w:val="000000"/>
          <w:sz w:val="24"/>
          <w:szCs w:val="24"/>
          <w:lang w:eastAsia="en-AU"/>
        </w:rPr>
        <w:t>Carbon Credits (Carbon Farming Initiative) Act 2011</w:t>
      </w:r>
      <w:r w:rsidRPr="007C42D3">
        <w:rPr>
          <w:rFonts w:ascii="Times New Roman" w:eastAsia="Times New Roman" w:hAnsi="Times New Roman" w:cs="Times New Roman"/>
          <w:color w:val="000000"/>
          <w:sz w:val="24"/>
          <w:szCs w:val="24"/>
          <w:lang w:eastAsia="en-AU"/>
        </w:rPr>
        <w:t>. Offsets projects</w:t>
      </w:r>
      <w:r w:rsidR="00342E5A" w:rsidRPr="007C42D3">
        <w:rPr>
          <w:rFonts w:ascii="Times New Roman" w:eastAsia="Times New Roman" w:hAnsi="Times New Roman" w:cs="Times New Roman"/>
          <w:color w:val="000000"/>
          <w:sz w:val="24"/>
          <w:szCs w:val="24"/>
          <w:lang w:eastAsia="en-AU"/>
        </w:rPr>
        <w:t xml:space="preserve"> undertaken in accordance with the Determination, and</w:t>
      </w:r>
      <w:r w:rsidRPr="007C42D3">
        <w:rPr>
          <w:rFonts w:ascii="Times New Roman" w:eastAsia="Times New Roman" w:hAnsi="Times New Roman" w:cs="Times New Roman"/>
          <w:color w:val="000000"/>
          <w:sz w:val="24"/>
          <w:szCs w:val="24"/>
          <w:lang w:eastAsia="en-AU"/>
        </w:rPr>
        <w:t xml:space="preserve"> approved by the Regulator</w:t>
      </w:r>
      <w:r w:rsidR="00342E5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can generate Australian </w:t>
      </w:r>
      <w:r w:rsidR="00342E5A" w:rsidRPr="007C42D3">
        <w:rPr>
          <w:rFonts w:ascii="Times New Roman" w:eastAsia="Times New Roman" w:hAnsi="Times New Roman" w:cs="Times New Roman"/>
          <w:color w:val="000000"/>
          <w:sz w:val="24"/>
          <w:szCs w:val="24"/>
          <w:lang w:eastAsia="en-AU"/>
        </w:rPr>
        <w:t>C</w:t>
      </w:r>
      <w:r w:rsidRPr="007C42D3">
        <w:rPr>
          <w:rFonts w:ascii="Times New Roman" w:eastAsia="Times New Roman" w:hAnsi="Times New Roman" w:cs="Times New Roman"/>
          <w:color w:val="000000"/>
          <w:sz w:val="24"/>
          <w:szCs w:val="24"/>
          <w:lang w:eastAsia="en-AU"/>
        </w:rPr>
        <w:t xml:space="preserve">arbon </w:t>
      </w:r>
      <w:r w:rsidR="00342E5A" w:rsidRPr="007C42D3">
        <w:rPr>
          <w:rFonts w:ascii="Times New Roman" w:eastAsia="Times New Roman" w:hAnsi="Times New Roman" w:cs="Times New Roman"/>
          <w:color w:val="000000"/>
          <w:sz w:val="24"/>
          <w:szCs w:val="24"/>
          <w:lang w:eastAsia="en-AU"/>
        </w:rPr>
        <w:t>C</w:t>
      </w:r>
      <w:r w:rsidRPr="007C42D3">
        <w:rPr>
          <w:rFonts w:ascii="Times New Roman" w:eastAsia="Times New Roman" w:hAnsi="Times New Roman" w:cs="Times New Roman"/>
          <w:color w:val="000000"/>
          <w:sz w:val="24"/>
          <w:szCs w:val="24"/>
          <w:lang w:eastAsia="en-AU"/>
        </w:rPr>
        <w:t xml:space="preserve">redit </w:t>
      </w:r>
      <w:r w:rsidR="00342E5A" w:rsidRPr="007C42D3">
        <w:rPr>
          <w:rFonts w:ascii="Times New Roman" w:eastAsia="Times New Roman" w:hAnsi="Times New Roman" w:cs="Times New Roman"/>
          <w:color w:val="000000"/>
          <w:sz w:val="24"/>
          <w:szCs w:val="24"/>
          <w:lang w:eastAsia="en-AU"/>
        </w:rPr>
        <w:t>U</w:t>
      </w:r>
      <w:r w:rsidRPr="007C42D3">
        <w:rPr>
          <w:rFonts w:ascii="Times New Roman" w:eastAsia="Times New Roman" w:hAnsi="Times New Roman" w:cs="Times New Roman"/>
          <w:color w:val="000000"/>
          <w:sz w:val="24"/>
          <w:szCs w:val="24"/>
          <w:lang w:eastAsia="en-AU"/>
        </w:rPr>
        <w:t>nits</w:t>
      </w:r>
      <w:r w:rsidR="00342E5A" w:rsidRPr="007C42D3">
        <w:rPr>
          <w:rFonts w:ascii="Times New Roman" w:eastAsia="Times New Roman" w:hAnsi="Times New Roman" w:cs="Times New Roman"/>
          <w:color w:val="000000"/>
          <w:sz w:val="24"/>
          <w:szCs w:val="24"/>
          <w:lang w:eastAsia="en-AU"/>
        </w:rPr>
        <w:t xml:space="preserve"> representing emissions reductions from the project</w:t>
      </w:r>
      <w:r w:rsidRPr="007C42D3">
        <w:rPr>
          <w:rFonts w:ascii="Times New Roman" w:eastAsia="Times New Roman" w:hAnsi="Times New Roman" w:cs="Times New Roman"/>
          <w:color w:val="000000"/>
          <w:sz w:val="24"/>
          <w:szCs w:val="24"/>
          <w:lang w:eastAsia="en-AU"/>
        </w:rPr>
        <w:t>.</w:t>
      </w:r>
    </w:p>
    <w:p w14:paraId="06BBA3F9" w14:textId="38143D9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 xml:space="preserve">Human rights </w:t>
      </w:r>
      <w:r w:rsidR="00342E5A" w:rsidRPr="007C42D3">
        <w:rPr>
          <w:rFonts w:ascii="Times New Roman" w:eastAsia="Times New Roman" w:hAnsi="Times New Roman" w:cs="Times New Roman"/>
          <w:b/>
          <w:bCs/>
          <w:color w:val="000000"/>
          <w:sz w:val="24"/>
          <w:szCs w:val="24"/>
          <w:lang w:eastAsia="en-AU"/>
        </w:rPr>
        <w:t>I</w:t>
      </w:r>
      <w:r w:rsidRPr="007C42D3">
        <w:rPr>
          <w:rFonts w:ascii="Times New Roman" w:eastAsia="Times New Roman" w:hAnsi="Times New Roman" w:cs="Times New Roman"/>
          <w:b/>
          <w:bCs/>
          <w:color w:val="000000"/>
          <w:sz w:val="24"/>
          <w:szCs w:val="24"/>
          <w:lang w:eastAsia="en-AU"/>
        </w:rPr>
        <w:t>mplications</w:t>
      </w:r>
    </w:p>
    <w:p w14:paraId="678E30E4" w14:textId="34E8EE4C"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does not engage any of the applicable rights or freedoms.</w:t>
      </w:r>
    </w:p>
    <w:p w14:paraId="54F685D3" w14:textId="7777777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Conclusion</w:t>
      </w:r>
    </w:p>
    <w:p w14:paraId="1078D82E" w14:textId="1EFAE6D1" w:rsidR="00860BDE" w:rsidRPr="007C42D3" w:rsidRDefault="00860BDE" w:rsidP="00342E5A">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is compatible with human rights as it does not raise any human rights issues.</w:t>
      </w:r>
    </w:p>
    <w:p w14:paraId="05F36200" w14:textId="512E4E0B" w:rsidR="009315C5" w:rsidRDefault="009315C5" w:rsidP="007C421B">
      <w:pPr>
        <w:spacing w:line="360" w:lineRule="auto"/>
        <w:jc w:val="center"/>
        <w:rPr>
          <w:rFonts w:ascii="Times New Roman" w:hAnsi="Times New Roman" w:cs="Times New Roman"/>
          <w:b/>
          <w:spacing w:val="-1"/>
          <w:sz w:val="24"/>
        </w:rPr>
      </w:pPr>
      <w:r>
        <w:rPr>
          <w:rFonts w:ascii="Times New Roman" w:hAnsi="Times New Roman" w:cs="Times New Roman"/>
          <w:b/>
          <w:sz w:val="24"/>
        </w:rPr>
        <w:t>The Hon Chris Bowen MP</w:t>
      </w:r>
    </w:p>
    <w:p w14:paraId="3B543329" w14:textId="38166391" w:rsidR="00D93CB1" w:rsidRPr="00BC56C5" w:rsidRDefault="007C42D3" w:rsidP="007C421B">
      <w:pPr>
        <w:spacing w:line="360" w:lineRule="auto"/>
        <w:jc w:val="center"/>
        <w:rPr>
          <w:rFonts w:ascii="Times New Roman" w:eastAsia="Times New Roman" w:hAnsi="Times New Roman" w:cs="Times New Roman"/>
          <w:color w:val="000000"/>
          <w:sz w:val="24"/>
          <w:szCs w:val="24"/>
          <w:lang w:eastAsia="en-AU"/>
        </w:rPr>
      </w:pPr>
      <w:r w:rsidRPr="003E7A64">
        <w:rPr>
          <w:rFonts w:ascii="Times New Roman" w:hAnsi="Times New Roman" w:cs="Times New Roman"/>
          <w:b/>
          <w:sz w:val="24"/>
        </w:rPr>
        <w:t>Minister</w:t>
      </w:r>
      <w:r w:rsidRPr="003E7A64">
        <w:rPr>
          <w:rFonts w:ascii="Times New Roman" w:hAnsi="Times New Roman" w:cs="Times New Roman"/>
          <w:b/>
          <w:spacing w:val="-2"/>
          <w:sz w:val="24"/>
        </w:rPr>
        <w:t xml:space="preserve"> </w:t>
      </w:r>
      <w:r w:rsidRPr="003E7A64">
        <w:rPr>
          <w:rFonts w:ascii="Times New Roman" w:hAnsi="Times New Roman" w:cs="Times New Roman"/>
          <w:b/>
          <w:sz w:val="24"/>
        </w:rPr>
        <w:t>for</w:t>
      </w:r>
      <w:r w:rsidRPr="003E7A64">
        <w:rPr>
          <w:rFonts w:ascii="Times New Roman" w:hAnsi="Times New Roman" w:cs="Times New Roman"/>
          <w:b/>
          <w:spacing w:val="-2"/>
          <w:sz w:val="24"/>
        </w:rPr>
        <w:t xml:space="preserve"> </w:t>
      </w:r>
      <w:r w:rsidR="009315C5">
        <w:rPr>
          <w:rFonts w:ascii="Times New Roman" w:hAnsi="Times New Roman" w:cs="Times New Roman"/>
          <w:b/>
          <w:spacing w:val="-2"/>
          <w:sz w:val="24"/>
        </w:rPr>
        <w:t>Climate Change, Energy, Environment and Water</w:t>
      </w:r>
    </w:p>
    <w:sectPr w:rsidR="00D93CB1" w:rsidRPr="00BC56C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477CD" w14:textId="77777777" w:rsidR="00B01890" w:rsidRDefault="00B01890" w:rsidP="00E57F05">
      <w:pPr>
        <w:spacing w:after="0" w:line="240" w:lineRule="auto"/>
      </w:pPr>
      <w:r>
        <w:separator/>
      </w:r>
    </w:p>
  </w:endnote>
  <w:endnote w:type="continuationSeparator" w:id="0">
    <w:p w14:paraId="5B73E77A" w14:textId="77777777" w:rsidR="00B01890" w:rsidRDefault="00B01890" w:rsidP="00E57F05">
      <w:pPr>
        <w:spacing w:after="0" w:line="240" w:lineRule="auto"/>
      </w:pPr>
      <w:r>
        <w:continuationSeparator/>
      </w:r>
    </w:p>
  </w:endnote>
  <w:endnote w:type="continuationNotice" w:id="1">
    <w:p w14:paraId="4EC87ABF" w14:textId="77777777" w:rsidR="00B01890" w:rsidRDefault="00B01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86181"/>
      <w:docPartObj>
        <w:docPartGallery w:val="Page Numbers (Bottom of Page)"/>
        <w:docPartUnique/>
      </w:docPartObj>
    </w:sdtPr>
    <w:sdtEndPr>
      <w:rPr>
        <w:noProof/>
      </w:rPr>
    </w:sdtEndPr>
    <w:sdtContent>
      <w:p w14:paraId="4DA4E821" w14:textId="64FFE13C" w:rsidR="00B01890" w:rsidRDefault="00B01890">
        <w:pPr>
          <w:pStyle w:val="Footer"/>
          <w:jc w:val="center"/>
        </w:pPr>
        <w:r>
          <w:fldChar w:fldCharType="begin"/>
        </w:r>
        <w:r>
          <w:instrText xml:space="preserve"> PAGE   \* MERGEFORMAT </w:instrText>
        </w:r>
        <w:r>
          <w:fldChar w:fldCharType="separate"/>
        </w:r>
        <w:r w:rsidR="007C421B">
          <w:rPr>
            <w:noProof/>
          </w:rPr>
          <w:t>87</w:t>
        </w:r>
        <w:r>
          <w:rPr>
            <w:noProof/>
          </w:rPr>
          <w:fldChar w:fldCharType="end"/>
        </w:r>
      </w:p>
    </w:sdtContent>
  </w:sdt>
  <w:p w14:paraId="710507F6" w14:textId="1FB9C546" w:rsidR="00B01890" w:rsidRPr="00A05951" w:rsidRDefault="00B01890" w:rsidP="00A0595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0F9E" w14:textId="77777777" w:rsidR="00B01890" w:rsidRDefault="00B01890" w:rsidP="00E57F05">
      <w:pPr>
        <w:spacing w:after="0" w:line="240" w:lineRule="auto"/>
      </w:pPr>
      <w:r>
        <w:separator/>
      </w:r>
    </w:p>
  </w:footnote>
  <w:footnote w:type="continuationSeparator" w:id="0">
    <w:p w14:paraId="5B936975" w14:textId="77777777" w:rsidR="00B01890" w:rsidRDefault="00B01890" w:rsidP="00E57F05">
      <w:pPr>
        <w:spacing w:after="0" w:line="240" w:lineRule="auto"/>
      </w:pPr>
      <w:r>
        <w:continuationSeparator/>
      </w:r>
    </w:p>
  </w:footnote>
  <w:footnote w:type="continuationNotice" w:id="1">
    <w:p w14:paraId="09795213" w14:textId="77777777" w:rsidR="00B01890" w:rsidRDefault="00B018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A056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184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76D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387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2C5B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A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CEB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E4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84614E"/>
    <w:lvl w:ilvl="0">
      <w:start w:val="1"/>
      <w:numFmt w:val="decimal"/>
      <w:lvlText w:val="%1."/>
      <w:lvlJc w:val="left"/>
      <w:pPr>
        <w:tabs>
          <w:tab w:val="num" w:pos="360"/>
        </w:tabs>
        <w:ind w:left="360" w:hanging="360"/>
      </w:pPr>
    </w:lvl>
  </w:abstractNum>
  <w:abstractNum w:abstractNumId="9" w15:restartNumberingAfterBreak="0">
    <w:nsid w:val="031A2C94"/>
    <w:multiLevelType w:val="hybridMultilevel"/>
    <w:tmpl w:val="E01E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1C0021"/>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27348C"/>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547132"/>
    <w:multiLevelType w:val="hybridMultilevel"/>
    <w:tmpl w:val="CD2C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DA03B4"/>
    <w:multiLevelType w:val="multilevel"/>
    <w:tmpl w:val="8D625666"/>
    <w:lvl w:ilvl="0">
      <w:start w:val="1"/>
      <w:numFmt w:val="decimal"/>
      <w:lvlText w:val="%1."/>
      <w:lvlJc w:val="left"/>
      <w:pPr>
        <w:ind w:left="360" w:hanging="360"/>
      </w:pPr>
      <w:rPr>
        <w:b w:val="0"/>
        <w:bCs w:val="0"/>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i/>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FE20E9"/>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2A2C2D"/>
    <w:multiLevelType w:val="hybridMultilevel"/>
    <w:tmpl w:val="BA0C0166"/>
    <w:lvl w:ilvl="0" w:tplc="221E22F8">
      <w:start w:val="1"/>
      <w:numFmt w:val="decimal"/>
      <w:lvlText w:val="%1."/>
      <w:lvlJc w:val="left"/>
      <w:pPr>
        <w:ind w:left="360" w:hanging="360"/>
      </w:pPr>
      <w:rPr>
        <w:rFonts w:hint="default"/>
        <w:color w:val="auto"/>
      </w:rPr>
    </w:lvl>
    <w:lvl w:ilvl="1" w:tplc="9894FAFA">
      <w:start w:val="1"/>
      <w:numFmt w:val="bullet"/>
      <w:lvlText w:val="»"/>
      <w:lvlJc w:val="left"/>
      <w:pPr>
        <w:ind w:left="720" w:hanging="360"/>
      </w:pPr>
      <w:rPr>
        <w:rFonts w:ascii="Arial" w:hAnsi="Arial" w:hint="default"/>
        <w:color w:val="005874"/>
      </w:rPr>
    </w:lvl>
    <w:lvl w:ilvl="2" w:tplc="D7B6D84E">
      <w:start w:val="1"/>
      <w:numFmt w:val="bullet"/>
      <w:lvlText w:val="›"/>
      <w:lvlJc w:val="left"/>
      <w:pPr>
        <w:ind w:left="1080" w:hanging="360"/>
      </w:pPr>
      <w:rPr>
        <w:rFonts w:ascii="Arial" w:hAnsi="Arial" w:hint="default"/>
        <w:color w:val="005874"/>
      </w:rPr>
    </w:lvl>
    <w:lvl w:ilvl="3" w:tplc="C50A965E">
      <w:start w:val="1"/>
      <w:numFmt w:val="decimal"/>
      <w:lvlText w:val="(%4)"/>
      <w:lvlJc w:val="left"/>
      <w:pPr>
        <w:ind w:left="1440" w:hanging="360"/>
      </w:pPr>
      <w:rPr>
        <w:rFonts w:hint="default"/>
      </w:rPr>
    </w:lvl>
    <w:lvl w:ilvl="4" w:tplc="0990187E">
      <w:start w:val="1"/>
      <w:numFmt w:val="lowerLetter"/>
      <w:lvlText w:val="(%5)"/>
      <w:lvlJc w:val="left"/>
      <w:pPr>
        <w:ind w:left="1800" w:hanging="360"/>
      </w:pPr>
      <w:rPr>
        <w:rFonts w:hint="default"/>
      </w:rPr>
    </w:lvl>
    <w:lvl w:ilvl="5" w:tplc="FB688334">
      <w:start w:val="1"/>
      <w:numFmt w:val="lowerRoman"/>
      <w:lvlText w:val="(%6)"/>
      <w:lvlJc w:val="left"/>
      <w:pPr>
        <w:ind w:left="2160" w:hanging="360"/>
      </w:pPr>
      <w:rPr>
        <w:rFonts w:hint="default"/>
      </w:rPr>
    </w:lvl>
    <w:lvl w:ilvl="6" w:tplc="CBCCD82C">
      <w:start w:val="1"/>
      <w:numFmt w:val="decimal"/>
      <w:lvlText w:val="%7."/>
      <w:lvlJc w:val="left"/>
      <w:pPr>
        <w:ind w:left="2520" w:hanging="360"/>
      </w:pPr>
      <w:rPr>
        <w:rFonts w:hint="default"/>
      </w:rPr>
    </w:lvl>
    <w:lvl w:ilvl="7" w:tplc="C9C42354">
      <w:start w:val="1"/>
      <w:numFmt w:val="lowerLetter"/>
      <w:lvlText w:val="%8."/>
      <w:lvlJc w:val="left"/>
      <w:pPr>
        <w:ind w:left="2880" w:hanging="360"/>
      </w:pPr>
      <w:rPr>
        <w:rFonts w:hint="default"/>
      </w:rPr>
    </w:lvl>
    <w:lvl w:ilvl="8" w:tplc="B3EAC496">
      <w:start w:val="1"/>
      <w:numFmt w:val="lowerRoman"/>
      <w:lvlText w:val="%9."/>
      <w:lvlJc w:val="left"/>
      <w:pPr>
        <w:ind w:left="3240" w:hanging="360"/>
      </w:pPr>
      <w:rPr>
        <w:rFonts w:hint="default"/>
      </w:rPr>
    </w:lvl>
  </w:abstractNum>
  <w:abstractNum w:abstractNumId="16" w15:restartNumberingAfterBreak="0">
    <w:nsid w:val="0C7D4DC0"/>
    <w:multiLevelType w:val="hybridMultilevel"/>
    <w:tmpl w:val="10FC1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A1197B"/>
    <w:multiLevelType w:val="hybridMultilevel"/>
    <w:tmpl w:val="58E82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D91130"/>
    <w:multiLevelType w:val="hybridMultilevel"/>
    <w:tmpl w:val="06B217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227860"/>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027E2D"/>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238327B"/>
    <w:multiLevelType w:val="hybridMultilevel"/>
    <w:tmpl w:val="C63C6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2521550"/>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91040FC"/>
    <w:multiLevelType w:val="hybridMultilevel"/>
    <w:tmpl w:val="96A839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A4C0913"/>
    <w:multiLevelType w:val="hybridMultilevel"/>
    <w:tmpl w:val="6EC4E530"/>
    <w:lvl w:ilvl="0" w:tplc="DA1E432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9A2B5B"/>
    <w:multiLevelType w:val="hybridMultilevel"/>
    <w:tmpl w:val="0B90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0975C6"/>
    <w:multiLevelType w:val="hybridMultilevel"/>
    <w:tmpl w:val="2290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336E46"/>
    <w:multiLevelType w:val="hybridMultilevel"/>
    <w:tmpl w:val="65725F50"/>
    <w:lvl w:ilvl="0" w:tplc="B3007B8C">
      <w:start w:val="1"/>
      <w:numFmt w:val="bullet"/>
      <w:lvlText w:val="»"/>
      <w:lvlJc w:val="left"/>
      <w:pPr>
        <w:ind w:left="720" w:hanging="360"/>
      </w:pPr>
      <w:rPr>
        <w:rFonts w:ascii="Arial" w:hAnsi="Arial" w:hint="default"/>
        <w:color w:val="00587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0516D4"/>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423064B"/>
    <w:multiLevelType w:val="hybridMultilevel"/>
    <w:tmpl w:val="4BD47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4D8351D"/>
    <w:multiLevelType w:val="multilevel"/>
    <w:tmpl w:val="9252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F157C4"/>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5C52D38"/>
    <w:multiLevelType w:val="hybridMultilevel"/>
    <w:tmpl w:val="F6F83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184802"/>
    <w:multiLevelType w:val="hybridMultilevel"/>
    <w:tmpl w:val="805A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B605AA"/>
    <w:multiLevelType w:val="hybridMultilevel"/>
    <w:tmpl w:val="D4A8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914238"/>
    <w:multiLevelType w:val="hybridMultilevel"/>
    <w:tmpl w:val="19F08BDE"/>
    <w:lvl w:ilvl="0" w:tplc="47B205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134564"/>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0877820"/>
    <w:multiLevelType w:val="hybridMultilevel"/>
    <w:tmpl w:val="A83443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31A260CE"/>
    <w:multiLevelType w:val="hybridMultilevel"/>
    <w:tmpl w:val="D22ED3A0"/>
    <w:lvl w:ilvl="0" w:tplc="0A84D2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4414B3"/>
    <w:multiLevelType w:val="hybridMultilevel"/>
    <w:tmpl w:val="7BB40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53E57CB"/>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3B3FFD"/>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8461859"/>
    <w:multiLevelType w:val="hybridMultilevel"/>
    <w:tmpl w:val="9C224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AF047C2"/>
    <w:multiLevelType w:val="hybridMultilevel"/>
    <w:tmpl w:val="FC6ED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C0251DF"/>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C4E405B"/>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EC55C7D"/>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0A2394F"/>
    <w:multiLevelType w:val="hybridMultilevel"/>
    <w:tmpl w:val="78FA9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0A0C3F"/>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FB3C4D"/>
    <w:multiLevelType w:val="hybridMultilevel"/>
    <w:tmpl w:val="0EF2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7E563D6"/>
    <w:multiLevelType w:val="hybridMultilevel"/>
    <w:tmpl w:val="BF9C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9143840"/>
    <w:multiLevelType w:val="hybridMultilevel"/>
    <w:tmpl w:val="39806EC2"/>
    <w:lvl w:ilvl="0" w:tplc="8D9C25FA">
      <w:start w:val="2018"/>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4AF677AA"/>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DA03DB8"/>
    <w:multiLevelType w:val="hybridMultilevel"/>
    <w:tmpl w:val="1F02F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551F4870"/>
    <w:multiLevelType w:val="hybridMultilevel"/>
    <w:tmpl w:val="54F25714"/>
    <w:lvl w:ilvl="0" w:tplc="B38EFC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6397E1B"/>
    <w:multiLevelType w:val="hybridMultilevel"/>
    <w:tmpl w:val="24BA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0C2CF3"/>
    <w:multiLevelType w:val="hybridMultilevel"/>
    <w:tmpl w:val="1F60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73C5693"/>
    <w:multiLevelType w:val="hybridMultilevel"/>
    <w:tmpl w:val="1F8CA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A343FD6"/>
    <w:multiLevelType w:val="hybridMultilevel"/>
    <w:tmpl w:val="BB648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CFD18CA"/>
    <w:multiLevelType w:val="multilevel"/>
    <w:tmpl w:val="F7B0C700"/>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DA122DD"/>
    <w:multiLevelType w:val="hybridMultilevel"/>
    <w:tmpl w:val="7FF45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143048D"/>
    <w:multiLevelType w:val="multilevel"/>
    <w:tmpl w:val="949C9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6358A4"/>
    <w:multiLevelType w:val="hybridMultilevel"/>
    <w:tmpl w:val="96A2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2272DF3"/>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28F56EA"/>
    <w:multiLevelType w:val="hybridMultilevel"/>
    <w:tmpl w:val="1AA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75E58AC"/>
    <w:multiLevelType w:val="hybridMultilevel"/>
    <w:tmpl w:val="1BE808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A685BD7"/>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C607B29"/>
    <w:multiLevelType w:val="hybridMultilevel"/>
    <w:tmpl w:val="4842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CE60130"/>
    <w:multiLevelType w:val="hybridMultilevel"/>
    <w:tmpl w:val="770EEEE4"/>
    <w:lvl w:ilvl="0" w:tplc="CF86C552">
      <w:start w:val="2"/>
      <w:numFmt w:val="bullet"/>
      <w:lvlText w:val="-"/>
      <w:lvlJc w:val="left"/>
      <w:pPr>
        <w:ind w:left="2354" w:hanging="360"/>
      </w:pPr>
      <w:rPr>
        <w:rFonts w:ascii="Times New Roman" w:eastAsia="Times New Roman" w:hAnsi="Times New Roman" w:cs="Times New Roman" w:hint="default"/>
      </w:rPr>
    </w:lvl>
    <w:lvl w:ilvl="1" w:tplc="0C090003" w:tentative="1">
      <w:start w:val="1"/>
      <w:numFmt w:val="bullet"/>
      <w:lvlText w:val="o"/>
      <w:lvlJc w:val="left"/>
      <w:pPr>
        <w:ind w:left="3074" w:hanging="360"/>
      </w:pPr>
      <w:rPr>
        <w:rFonts w:ascii="Courier New" w:hAnsi="Courier New" w:cs="Courier New" w:hint="default"/>
      </w:rPr>
    </w:lvl>
    <w:lvl w:ilvl="2" w:tplc="0C090005" w:tentative="1">
      <w:start w:val="1"/>
      <w:numFmt w:val="bullet"/>
      <w:lvlText w:val=""/>
      <w:lvlJc w:val="left"/>
      <w:pPr>
        <w:ind w:left="3794" w:hanging="360"/>
      </w:pPr>
      <w:rPr>
        <w:rFonts w:ascii="Wingdings" w:hAnsi="Wingdings" w:hint="default"/>
      </w:rPr>
    </w:lvl>
    <w:lvl w:ilvl="3" w:tplc="0C090001" w:tentative="1">
      <w:start w:val="1"/>
      <w:numFmt w:val="bullet"/>
      <w:lvlText w:val=""/>
      <w:lvlJc w:val="left"/>
      <w:pPr>
        <w:ind w:left="4514" w:hanging="360"/>
      </w:pPr>
      <w:rPr>
        <w:rFonts w:ascii="Symbol" w:hAnsi="Symbol" w:hint="default"/>
      </w:rPr>
    </w:lvl>
    <w:lvl w:ilvl="4" w:tplc="0C090003" w:tentative="1">
      <w:start w:val="1"/>
      <w:numFmt w:val="bullet"/>
      <w:lvlText w:val="o"/>
      <w:lvlJc w:val="left"/>
      <w:pPr>
        <w:ind w:left="5234" w:hanging="360"/>
      </w:pPr>
      <w:rPr>
        <w:rFonts w:ascii="Courier New" w:hAnsi="Courier New" w:cs="Courier New" w:hint="default"/>
      </w:rPr>
    </w:lvl>
    <w:lvl w:ilvl="5" w:tplc="0C090005" w:tentative="1">
      <w:start w:val="1"/>
      <w:numFmt w:val="bullet"/>
      <w:lvlText w:val=""/>
      <w:lvlJc w:val="left"/>
      <w:pPr>
        <w:ind w:left="5954" w:hanging="360"/>
      </w:pPr>
      <w:rPr>
        <w:rFonts w:ascii="Wingdings" w:hAnsi="Wingdings" w:hint="default"/>
      </w:rPr>
    </w:lvl>
    <w:lvl w:ilvl="6" w:tplc="0C090001" w:tentative="1">
      <w:start w:val="1"/>
      <w:numFmt w:val="bullet"/>
      <w:lvlText w:val=""/>
      <w:lvlJc w:val="left"/>
      <w:pPr>
        <w:ind w:left="6674" w:hanging="360"/>
      </w:pPr>
      <w:rPr>
        <w:rFonts w:ascii="Symbol" w:hAnsi="Symbol" w:hint="default"/>
      </w:rPr>
    </w:lvl>
    <w:lvl w:ilvl="7" w:tplc="0C090003" w:tentative="1">
      <w:start w:val="1"/>
      <w:numFmt w:val="bullet"/>
      <w:lvlText w:val="o"/>
      <w:lvlJc w:val="left"/>
      <w:pPr>
        <w:ind w:left="7394" w:hanging="360"/>
      </w:pPr>
      <w:rPr>
        <w:rFonts w:ascii="Courier New" w:hAnsi="Courier New" w:cs="Courier New" w:hint="default"/>
      </w:rPr>
    </w:lvl>
    <w:lvl w:ilvl="8" w:tplc="0C090005" w:tentative="1">
      <w:start w:val="1"/>
      <w:numFmt w:val="bullet"/>
      <w:lvlText w:val=""/>
      <w:lvlJc w:val="left"/>
      <w:pPr>
        <w:ind w:left="8114" w:hanging="360"/>
      </w:pPr>
      <w:rPr>
        <w:rFonts w:ascii="Wingdings" w:hAnsi="Wingdings" w:hint="default"/>
      </w:rPr>
    </w:lvl>
  </w:abstractNum>
  <w:abstractNum w:abstractNumId="69" w15:restartNumberingAfterBreak="0">
    <w:nsid w:val="70EC699D"/>
    <w:multiLevelType w:val="hybridMultilevel"/>
    <w:tmpl w:val="EAB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23C2B6E"/>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A142BD"/>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4C31B21"/>
    <w:multiLevelType w:val="multilevel"/>
    <w:tmpl w:val="F424905C"/>
    <w:lvl w:ilvl="0">
      <w:start w:val="1"/>
      <w:numFmt w:val="bullet"/>
      <w:lvlText w:val=""/>
      <w:lvlJc w:val="left"/>
      <w:pPr>
        <w:ind w:left="360" w:hanging="360"/>
      </w:pPr>
      <w:rPr>
        <w:rFonts w:ascii="Symbol" w:hAnsi="Symbol" w:hint="default"/>
        <w:color w:val="005874"/>
      </w:rPr>
    </w:lvl>
    <w:lvl w:ilvl="1">
      <w:numFmt w:val="bullet"/>
      <w:lvlText w:val=""/>
      <w:lvlJc w:val="left"/>
      <w:pPr>
        <w:ind w:left="720" w:hanging="360"/>
      </w:pPr>
      <w:rPr>
        <w:rFonts w:ascii="Symbol" w:eastAsia="Symbol" w:hAnsi="Symbol" w:cs="Symbol" w:hint="default"/>
        <w:color w:val="005774"/>
        <w:w w:val="100"/>
        <w:sz w:val="22"/>
        <w:szCs w:val="22"/>
        <w:lang w:val="en-AU" w:eastAsia="en-US" w:bidi="ar-SA"/>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6DA5118"/>
    <w:multiLevelType w:val="hybridMultilevel"/>
    <w:tmpl w:val="DB68DE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71821EE"/>
    <w:multiLevelType w:val="hybridMultilevel"/>
    <w:tmpl w:val="BB648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A9C0345"/>
    <w:multiLevelType w:val="multilevel"/>
    <w:tmpl w:val="2558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BD5C2E"/>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FAD5EEC"/>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9"/>
  </w:num>
  <w:num w:numId="2">
    <w:abstractNumId w:val="62"/>
  </w:num>
  <w:num w:numId="3">
    <w:abstractNumId w:val="69"/>
  </w:num>
  <w:num w:numId="4">
    <w:abstractNumId w:val="59"/>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4"/>
  </w:num>
  <w:num w:numId="8">
    <w:abstractNumId w:val="25"/>
  </w:num>
  <w:num w:numId="9">
    <w:abstractNumId w:val="30"/>
  </w:num>
  <w:num w:numId="10">
    <w:abstractNumId w:val="55"/>
  </w:num>
  <w:num w:numId="11">
    <w:abstractNumId w:val="57"/>
  </w:num>
  <w:num w:numId="12">
    <w:abstractNumId w:val="32"/>
  </w:num>
  <w:num w:numId="13">
    <w:abstractNumId w:val="56"/>
  </w:num>
  <w:num w:numId="14">
    <w:abstractNumId w:val="26"/>
  </w:num>
  <w:num w:numId="15">
    <w:abstractNumId w:val="50"/>
  </w:num>
  <w:num w:numId="16">
    <w:abstractNumId w:val="68"/>
  </w:num>
  <w:num w:numId="17">
    <w:abstractNumId w:val="54"/>
  </w:num>
  <w:num w:numId="18">
    <w:abstractNumId w:val="18"/>
  </w:num>
  <w:num w:numId="19">
    <w:abstractNumId w:val="17"/>
  </w:num>
  <w:num w:numId="20">
    <w:abstractNumId w:val="67"/>
  </w:num>
  <w:num w:numId="21">
    <w:abstractNumId w:val="60"/>
  </w:num>
  <w:num w:numId="22">
    <w:abstractNumId w:val="16"/>
  </w:num>
  <w:num w:numId="23">
    <w:abstractNumId w:val="39"/>
  </w:num>
  <w:num w:numId="24">
    <w:abstractNumId w:val="29"/>
  </w:num>
  <w:num w:numId="25">
    <w:abstractNumId w:val="47"/>
  </w:num>
  <w:num w:numId="26">
    <w:abstractNumId w:val="64"/>
  </w:num>
  <w:num w:numId="27">
    <w:abstractNumId w:val="12"/>
  </w:num>
  <w:num w:numId="28">
    <w:abstractNumId w:val="65"/>
  </w:num>
  <w:num w:numId="29">
    <w:abstractNumId w:val="19"/>
  </w:num>
  <w:num w:numId="30">
    <w:abstractNumId w:val="20"/>
  </w:num>
  <w:num w:numId="31">
    <w:abstractNumId w:val="43"/>
  </w:num>
  <w:num w:numId="32">
    <w:abstractNumId w:val="45"/>
  </w:num>
  <w:num w:numId="33">
    <w:abstractNumId w:val="36"/>
  </w:num>
  <w:num w:numId="34">
    <w:abstractNumId w:val="75"/>
  </w:num>
  <w:num w:numId="35">
    <w:abstractNumId w:val="15"/>
  </w:num>
  <w:num w:numId="36">
    <w:abstractNumId w:val="33"/>
  </w:num>
  <w:num w:numId="37">
    <w:abstractNumId w:val="34"/>
  </w:num>
  <w:num w:numId="38">
    <w:abstractNumId w:val="53"/>
  </w:num>
  <w:num w:numId="39">
    <w:abstractNumId w:val="13"/>
  </w:num>
  <w:num w:numId="40">
    <w:abstractNumId w:val="13"/>
    <w:lvlOverride w:ilvl="0">
      <w:startOverride w:val="1"/>
    </w:lvlOverride>
  </w:num>
  <w:num w:numId="41">
    <w:abstractNumId w:val="21"/>
  </w:num>
  <w:num w:numId="42">
    <w:abstractNumId w:val="66"/>
  </w:num>
  <w:num w:numId="43">
    <w:abstractNumId w:val="74"/>
  </w:num>
  <w:num w:numId="44">
    <w:abstractNumId w:val="78"/>
  </w:num>
  <w:num w:numId="45">
    <w:abstractNumId w:val="51"/>
  </w:num>
  <w:num w:numId="46">
    <w:abstractNumId w:val="31"/>
  </w:num>
  <w:num w:numId="47">
    <w:abstractNumId w:val="51"/>
  </w:num>
  <w:num w:numId="48">
    <w:abstractNumId w:val="38"/>
  </w:num>
  <w:num w:numId="49">
    <w:abstractNumId w:val="28"/>
  </w:num>
  <w:num w:numId="50">
    <w:abstractNumId w:val="7"/>
  </w:num>
  <w:num w:numId="51">
    <w:abstractNumId w:val="6"/>
  </w:num>
  <w:num w:numId="52">
    <w:abstractNumId w:val="5"/>
  </w:num>
  <w:num w:numId="53">
    <w:abstractNumId w:val="4"/>
  </w:num>
  <w:num w:numId="54">
    <w:abstractNumId w:val="8"/>
  </w:num>
  <w:num w:numId="55">
    <w:abstractNumId w:val="3"/>
  </w:num>
  <w:num w:numId="56">
    <w:abstractNumId w:val="2"/>
  </w:num>
  <w:num w:numId="57">
    <w:abstractNumId w:val="1"/>
  </w:num>
  <w:num w:numId="58">
    <w:abstractNumId w:val="0"/>
  </w:num>
  <w:num w:numId="59">
    <w:abstractNumId w:val="73"/>
  </w:num>
  <w:num w:numId="60">
    <w:abstractNumId w:val="10"/>
  </w:num>
  <w:num w:numId="61">
    <w:abstractNumId w:val="77"/>
  </w:num>
  <w:num w:numId="62">
    <w:abstractNumId w:val="14"/>
  </w:num>
  <w:num w:numId="63">
    <w:abstractNumId w:val="71"/>
  </w:num>
  <w:num w:numId="64">
    <w:abstractNumId w:val="48"/>
  </w:num>
  <w:num w:numId="65">
    <w:abstractNumId w:val="63"/>
  </w:num>
  <w:num w:numId="66">
    <w:abstractNumId w:val="58"/>
  </w:num>
  <w:num w:numId="67">
    <w:abstractNumId w:val="46"/>
  </w:num>
  <w:num w:numId="68">
    <w:abstractNumId w:val="35"/>
  </w:num>
  <w:num w:numId="69">
    <w:abstractNumId w:val="76"/>
  </w:num>
  <w:num w:numId="70">
    <w:abstractNumId w:val="41"/>
  </w:num>
  <w:num w:numId="71">
    <w:abstractNumId w:val="22"/>
  </w:num>
  <w:num w:numId="72">
    <w:abstractNumId w:val="61"/>
  </w:num>
  <w:num w:numId="73">
    <w:abstractNumId w:val="11"/>
  </w:num>
  <w:num w:numId="74">
    <w:abstractNumId w:val="70"/>
  </w:num>
  <w:num w:numId="75">
    <w:abstractNumId w:val="40"/>
  </w:num>
  <w:num w:numId="76">
    <w:abstractNumId w:val="61"/>
  </w:num>
  <w:num w:numId="77">
    <w:abstractNumId w:val="72"/>
  </w:num>
  <w:num w:numId="78">
    <w:abstractNumId w:val="42"/>
  </w:num>
  <w:num w:numId="79">
    <w:abstractNumId w:val="27"/>
  </w:num>
  <w:num w:numId="80">
    <w:abstractNumId w:val="9"/>
  </w:num>
  <w:num w:numId="81">
    <w:abstractNumId w:val="44"/>
  </w:num>
  <w:num w:numId="82">
    <w:abstractNumId w:val="52"/>
  </w:num>
  <w:num w:numId="83">
    <w:abstractNumId w:val="3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C6"/>
    <w:rsid w:val="00000862"/>
    <w:rsid w:val="00000FF6"/>
    <w:rsid w:val="0000161D"/>
    <w:rsid w:val="000018A5"/>
    <w:rsid w:val="000024EC"/>
    <w:rsid w:val="00002867"/>
    <w:rsid w:val="00002A4A"/>
    <w:rsid w:val="0000451E"/>
    <w:rsid w:val="000045AD"/>
    <w:rsid w:val="00004CA9"/>
    <w:rsid w:val="0000566D"/>
    <w:rsid w:val="00006F9D"/>
    <w:rsid w:val="00007CBD"/>
    <w:rsid w:val="00011600"/>
    <w:rsid w:val="000117D9"/>
    <w:rsid w:val="0001276D"/>
    <w:rsid w:val="00015077"/>
    <w:rsid w:val="00015108"/>
    <w:rsid w:val="000151C6"/>
    <w:rsid w:val="00015468"/>
    <w:rsid w:val="00015570"/>
    <w:rsid w:val="00015E4D"/>
    <w:rsid w:val="00016799"/>
    <w:rsid w:val="000178B7"/>
    <w:rsid w:val="0002065F"/>
    <w:rsid w:val="00021E62"/>
    <w:rsid w:val="0002287B"/>
    <w:rsid w:val="00022D01"/>
    <w:rsid w:val="00023757"/>
    <w:rsid w:val="00023FD9"/>
    <w:rsid w:val="00024EC8"/>
    <w:rsid w:val="0002732A"/>
    <w:rsid w:val="00027456"/>
    <w:rsid w:val="000274A1"/>
    <w:rsid w:val="00027A5D"/>
    <w:rsid w:val="00032DF6"/>
    <w:rsid w:val="00033B54"/>
    <w:rsid w:val="0003488D"/>
    <w:rsid w:val="00035AF2"/>
    <w:rsid w:val="00036139"/>
    <w:rsid w:val="000374F8"/>
    <w:rsid w:val="000405F1"/>
    <w:rsid w:val="00040AFB"/>
    <w:rsid w:val="00040F90"/>
    <w:rsid w:val="000415F7"/>
    <w:rsid w:val="0004205A"/>
    <w:rsid w:val="000420AF"/>
    <w:rsid w:val="00043AC0"/>
    <w:rsid w:val="00047E2C"/>
    <w:rsid w:val="00050112"/>
    <w:rsid w:val="000503E4"/>
    <w:rsid w:val="00050503"/>
    <w:rsid w:val="000512B7"/>
    <w:rsid w:val="000516EA"/>
    <w:rsid w:val="000519A1"/>
    <w:rsid w:val="00051DD9"/>
    <w:rsid w:val="00054382"/>
    <w:rsid w:val="00054591"/>
    <w:rsid w:val="00054648"/>
    <w:rsid w:val="00054A60"/>
    <w:rsid w:val="00054F5F"/>
    <w:rsid w:val="00055AF9"/>
    <w:rsid w:val="00055DD0"/>
    <w:rsid w:val="0005657E"/>
    <w:rsid w:val="00056BB9"/>
    <w:rsid w:val="00056BF1"/>
    <w:rsid w:val="00060125"/>
    <w:rsid w:val="0006018D"/>
    <w:rsid w:val="00060F2F"/>
    <w:rsid w:val="00061CD1"/>
    <w:rsid w:val="0006505C"/>
    <w:rsid w:val="00066578"/>
    <w:rsid w:val="00066CBA"/>
    <w:rsid w:val="00066ECA"/>
    <w:rsid w:val="00066F07"/>
    <w:rsid w:val="00070C67"/>
    <w:rsid w:val="00071403"/>
    <w:rsid w:val="0007297B"/>
    <w:rsid w:val="00073AB6"/>
    <w:rsid w:val="00073D28"/>
    <w:rsid w:val="000747B0"/>
    <w:rsid w:val="00075CAB"/>
    <w:rsid w:val="00075DF5"/>
    <w:rsid w:val="00075FEE"/>
    <w:rsid w:val="000761DC"/>
    <w:rsid w:val="00076511"/>
    <w:rsid w:val="00076F08"/>
    <w:rsid w:val="00077020"/>
    <w:rsid w:val="00081188"/>
    <w:rsid w:val="000830A3"/>
    <w:rsid w:val="00083338"/>
    <w:rsid w:val="000833AA"/>
    <w:rsid w:val="000843FA"/>
    <w:rsid w:val="00084401"/>
    <w:rsid w:val="00084E98"/>
    <w:rsid w:val="00084F84"/>
    <w:rsid w:val="00085F15"/>
    <w:rsid w:val="00086E0D"/>
    <w:rsid w:val="000877B3"/>
    <w:rsid w:val="000904AA"/>
    <w:rsid w:val="00090CA9"/>
    <w:rsid w:val="0009164C"/>
    <w:rsid w:val="0009193F"/>
    <w:rsid w:val="00091A19"/>
    <w:rsid w:val="00092B09"/>
    <w:rsid w:val="00093BBE"/>
    <w:rsid w:val="00093D5A"/>
    <w:rsid w:val="0009696D"/>
    <w:rsid w:val="0009698E"/>
    <w:rsid w:val="00097141"/>
    <w:rsid w:val="00097A1C"/>
    <w:rsid w:val="00097D81"/>
    <w:rsid w:val="00097EC6"/>
    <w:rsid w:val="000A0FAB"/>
    <w:rsid w:val="000A114B"/>
    <w:rsid w:val="000A23C1"/>
    <w:rsid w:val="000A2887"/>
    <w:rsid w:val="000A28F9"/>
    <w:rsid w:val="000A38D6"/>
    <w:rsid w:val="000A4BC6"/>
    <w:rsid w:val="000A5C9C"/>
    <w:rsid w:val="000A6C96"/>
    <w:rsid w:val="000A6DD6"/>
    <w:rsid w:val="000A7697"/>
    <w:rsid w:val="000A79F3"/>
    <w:rsid w:val="000B3088"/>
    <w:rsid w:val="000B3C04"/>
    <w:rsid w:val="000B47C4"/>
    <w:rsid w:val="000B5D6A"/>
    <w:rsid w:val="000B607B"/>
    <w:rsid w:val="000B6B40"/>
    <w:rsid w:val="000B75BA"/>
    <w:rsid w:val="000B7B5F"/>
    <w:rsid w:val="000C0364"/>
    <w:rsid w:val="000C0C84"/>
    <w:rsid w:val="000C1B24"/>
    <w:rsid w:val="000C1EE8"/>
    <w:rsid w:val="000C2587"/>
    <w:rsid w:val="000C25CC"/>
    <w:rsid w:val="000C3BFF"/>
    <w:rsid w:val="000C4A1A"/>
    <w:rsid w:val="000C6604"/>
    <w:rsid w:val="000C7221"/>
    <w:rsid w:val="000C72E1"/>
    <w:rsid w:val="000C7BF1"/>
    <w:rsid w:val="000D0278"/>
    <w:rsid w:val="000D0A3F"/>
    <w:rsid w:val="000D1CEE"/>
    <w:rsid w:val="000D2845"/>
    <w:rsid w:val="000D3A54"/>
    <w:rsid w:val="000D4474"/>
    <w:rsid w:val="000D4963"/>
    <w:rsid w:val="000D5E51"/>
    <w:rsid w:val="000D64DD"/>
    <w:rsid w:val="000D7494"/>
    <w:rsid w:val="000E0CB2"/>
    <w:rsid w:val="000E1129"/>
    <w:rsid w:val="000E235F"/>
    <w:rsid w:val="000E2D13"/>
    <w:rsid w:val="000E53F6"/>
    <w:rsid w:val="000E56C8"/>
    <w:rsid w:val="000E61B1"/>
    <w:rsid w:val="000E6E7A"/>
    <w:rsid w:val="000F080F"/>
    <w:rsid w:val="000F0B3C"/>
    <w:rsid w:val="000F0C7D"/>
    <w:rsid w:val="000F0FD5"/>
    <w:rsid w:val="000F1412"/>
    <w:rsid w:val="000F1F90"/>
    <w:rsid w:val="000F20A4"/>
    <w:rsid w:val="000F227A"/>
    <w:rsid w:val="000F2391"/>
    <w:rsid w:val="000F38D2"/>
    <w:rsid w:val="000F4825"/>
    <w:rsid w:val="000F4A5F"/>
    <w:rsid w:val="000F5484"/>
    <w:rsid w:val="000F649B"/>
    <w:rsid w:val="000F7E43"/>
    <w:rsid w:val="000F7FE6"/>
    <w:rsid w:val="00104E72"/>
    <w:rsid w:val="00106AB2"/>
    <w:rsid w:val="0011032D"/>
    <w:rsid w:val="00110D27"/>
    <w:rsid w:val="00110DF2"/>
    <w:rsid w:val="00111D96"/>
    <w:rsid w:val="0011217B"/>
    <w:rsid w:val="00112762"/>
    <w:rsid w:val="00113207"/>
    <w:rsid w:val="00113434"/>
    <w:rsid w:val="00113A4D"/>
    <w:rsid w:val="00113CF4"/>
    <w:rsid w:val="00114B9C"/>
    <w:rsid w:val="001158E0"/>
    <w:rsid w:val="0011626E"/>
    <w:rsid w:val="001172AB"/>
    <w:rsid w:val="00117E00"/>
    <w:rsid w:val="00120829"/>
    <w:rsid w:val="00121B95"/>
    <w:rsid w:val="00121C88"/>
    <w:rsid w:val="00121CA4"/>
    <w:rsid w:val="001224F8"/>
    <w:rsid w:val="00123F07"/>
    <w:rsid w:val="00123F9B"/>
    <w:rsid w:val="0012405E"/>
    <w:rsid w:val="0012439C"/>
    <w:rsid w:val="00124F9B"/>
    <w:rsid w:val="00125071"/>
    <w:rsid w:val="00125940"/>
    <w:rsid w:val="001269FD"/>
    <w:rsid w:val="00127743"/>
    <w:rsid w:val="00130502"/>
    <w:rsid w:val="001305AC"/>
    <w:rsid w:val="00130870"/>
    <w:rsid w:val="00131754"/>
    <w:rsid w:val="0013208F"/>
    <w:rsid w:val="001323A9"/>
    <w:rsid w:val="00133EF5"/>
    <w:rsid w:val="001341E9"/>
    <w:rsid w:val="001342AA"/>
    <w:rsid w:val="001347E1"/>
    <w:rsid w:val="00134953"/>
    <w:rsid w:val="00134D38"/>
    <w:rsid w:val="00135960"/>
    <w:rsid w:val="00137497"/>
    <w:rsid w:val="0013777F"/>
    <w:rsid w:val="00137EBE"/>
    <w:rsid w:val="001400FF"/>
    <w:rsid w:val="00140252"/>
    <w:rsid w:val="001404C5"/>
    <w:rsid w:val="00140C1B"/>
    <w:rsid w:val="00142B4E"/>
    <w:rsid w:val="00143551"/>
    <w:rsid w:val="00143F24"/>
    <w:rsid w:val="001448BA"/>
    <w:rsid w:val="00144A7F"/>
    <w:rsid w:val="00145510"/>
    <w:rsid w:val="00145BEA"/>
    <w:rsid w:val="00146347"/>
    <w:rsid w:val="00147EC2"/>
    <w:rsid w:val="0015063B"/>
    <w:rsid w:val="001506AA"/>
    <w:rsid w:val="00152BCE"/>
    <w:rsid w:val="00152D62"/>
    <w:rsid w:val="00153EFF"/>
    <w:rsid w:val="001543BA"/>
    <w:rsid w:val="001546A4"/>
    <w:rsid w:val="00154EAA"/>
    <w:rsid w:val="00155CA3"/>
    <w:rsid w:val="00157E5B"/>
    <w:rsid w:val="0016043E"/>
    <w:rsid w:val="001609ED"/>
    <w:rsid w:val="001613D1"/>
    <w:rsid w:val="00161A08"/>
    <w:rsid w:val="00162960"/>
    <w:rsid w:val="001642A1"/>
    <w:rsid w:val="001644E1"/>
    <w:rsid w:val="00164A1D"/>
    <w:rsid w:val="00164FE7"/>
    <w:rsid w:val="001660E3"/>
    <w:rsid w:val="00166208"/>
    <w:rsid w:val="00167299"/>
    <w:rsid w:val="00170578"/>
    <w:rsid w:val="0017069F"/>
    <w:rsid w:val="00171128"/>
    <w:rsid w:val="0017138F"/>
    <w:rsid w:val="00171905"/>
    <w:rsid w:val="0017192B"/>
    <w:rsid w:val="00172490"/>
    <w:rsid w:val="0017280E"/>
    <w:rsid w:val="001738A6"/>
    <w:rsid w:val="00176542"/>
    <w:rsid w:val="00177369"/>
    <w:rsid w:val="0017739F"/>
    <w:rsid w:val="0017751A"/>
    <w:rsid w:val="00177BDD"/>
    <w:rsid w:val="00177DC9"/>
    <w:rsid w:val="00180CBF"/>
    <w:rsid w:val="00180D3A"/>
    <w:rsid w:val="00180F0D"/>
    <w:rsid w:val="001833EE"/>
    <w:rsid w:val="001834E7"/>
    <w:rsid w:val="0018372A"/>
    <w:rsid w:val="00186B0A"/>
    <w:rsid w:val="0019096E"/>
    <w:rsid w:val="00190DC6"/>
    <w:rsid w:val="00192DB5"/>
    <w:rsid w:val="0019339D"/>
    <w:rsid w:val="001936E3"/>
    <w:rsid w:val="00193806"/>
    <w:rsid w:val="00194EFF"/>
    <w:rsid w:val="00196149"/>
    <w:rsid w:val="0019663C"/>
    <w:rsid w:val="001971C1"/>
    <w:rsid w:val="0019733B"/>
    <w:rsid w:val="00197344"/>
    <w:rsid w:val="00197864"/>
    <w:rsid w:val="001A159F"/>
    <w:rsid w:val="001A204E"/>
    <w:rsid w:val="001A217E"/>
    <w:rsid w:val="001A2DC6"/>
    <w:rsid w:val="001A3EA3"/>
    <w:rsid w:val="001A55AC"/>
    <w:rsid w:val="001A7456"/>
    <w:rsid w:val="001A7F0B"/>
    <w:rsid w:val="001B058C"/>
    <w:rsid w:val="001B0BD5"/>
    <w:rsid w:val="001B263C"/>
    <w:rsid w:val="001B3869"/>
    <w:rsid w:val="001B39A1"/>
    <w:rsid w:val="001B3DDE"/>
    <w:rsid w:val="001B3F37"/>
    <w:rsid w:val="001B495A"/>
    <w:rsid w:val="001B4E33"/>
    <w:rsid w:val="001B61F3"/>
    <w:rsid w:val="001B62A3"/>
    <w:rsid w:val="001B640A"/>
    <w:rsid w:val="001B66A9"/>
    <w:rsid w:val="001B790B"/>
    <w:rsid w:val="001C1159"/>
    <w:rsid w:val="001C15CC"/>
    <w:rsid w:val="001C28D4"/>
    <w:rsid w:val="001C2B1C"/>
    <w:rsid w:val="001C2F90"/>
    <w:rsid w:val="001C3802"/>
    <w:rsid w:val="001C426E"/>
    <w:rsid w:val="001C5658"/>
    <w:rsid w:val="001C660C"/>
    <w:rsid w:val="001D0DF8"/>
    <w:rsid w:val="001D1620"/>
    <w:rsid w:val="001D1805"/>
    <w:rsid w:val="001D2845"/>
    <w:rsid w:val="001D2B55"/>
    <w:rsid w:val="001D3140"/>
    <w:rsid w:val="001D3976"/>
    <w:rsid w:val="001D5A88"/>
    <w:rsid w:val="001D5DE6"/>
    <w:rsid w:val="001D66F1"/>
    <w:rsid w:val="001D78AA"/>
    <w:rsid w:val="001D7C33"/>
    <w:rsid w:val="001E08F1"/>
    <w:rsid w:val="001E16D7"/>
    <w:rsid w:val="001E2466"/>
    <w:rsid w:val="001E2D5A"/>
    <w:rsid w:val="001E2DF0"/>
    <w:rsid w:val="001E5554"/>
    <w:rsid w:val="001E60A5"/>
    <w:rsid w:val="001E633D"/>
    <w:rsid w:val="001F07B8"/>
    <w:rsid w:val="001F1981"/>
    <w:rsid w:val="001F21F4"/>
    <w:rsid w:val="001F29A8"/>
    <w:rsid w:val="001F4A57"/>
    <w:rsid w:val="001F5F7A"/>
    <w:rsid w:val="001F6082"/>
    <w:rsid w:val="001F629A"/>
    <w:rsid w:val="001F6AC6"/>
    <w:rsid w:val="0020003D"/>
    <w:rsid w:val="0020030A"/>
    <w:rsid w:val="002009C5"/>
    <w:rsid w:val="002010EA"/>
    <w:rsid w:val="00201BD0"/>
    <w:rsid w:val="0020347E"/>
    <w:rsid w:val="00205098"/>
    <w:rsid w:val="0020566C"/>
    <w:rsid w:val="00206044"/>
    <w:rsid w:val="002060CF"/>
    <w:rsid w:val="0020732F"/>
    <w:rsid w:val="00207F10"/>
    <w:rsid w:val="0021025D"/>
    <w:rsid w:val="00210676"/>
    <w:rsid w:val="0021079A"/>
    <w:rsid w:val="002108A6"/>
    <w:rsid w:val="002108B3"/>
    <w:rsid w:val="00211253"/>
    <w:rsid w:val="002118E9"/>
    <w:rsid w:val="00212010"/>
    <w:rsid w:val="00212231"/>
    <w:rsid w:val="002130BC"/>
    <w:rsid w:val="00214DE8"/>
    <w:rsid w:val="00215625"/>
    <w:rsid w:val="00215654"/>
    <w:rsid w:val="00215CA0"/>
    <w:rsid w:val="002163CF"/>
    <w:rsid w:val="0021679D"/>
    <w:rsid w:val="00216C5F"/>
    <w:rsid w:val="00221198"/>
    <w:rsid w:val="00222668"/>
    <w:rsid w:val="00222E61"/>
    <w:rsid w:val="0022315C"/>
    <w:rsid w:val="002237F0"/>
    <w:rsid w:val="002238A1"/>
    <w:rsid w:val="00223B97"/>
    <w:rsid w:val="00223D0B"/>
    <w:rsid w:val="00223E8F"/>
    <w:rsid w:val="00224157"/>
    <w:rsid w:val="00224F1F"/>
    <w:rsid w:val="0022578E"/>
    <w:rsid w:val="0022755E"/>
    <w:rsid w:val="00227654"/>
    <w:rsid w:val="00227BE5"/>
    <w:rsid w:val="00227E9B"/>
    <w:rsid w:val="002301DF"/>
    <w:rsid w:val="00231F6C"/>
    <w:rsid w:val="00232261"/>
    <w:rsid w:val="002327CB"/>
    <w:rsid w:val="0023503C"/>
    <w:rsid w:val="00235425"/>
    <w:rsid w:val="002354E2"/>
    <w:rsid w:val="00235A5A"/>
    <w:rsid w:val="00236024"/>
    <w:rsid w:val="002378B5"/>
    <w:rsid w:val="002403D1"/>
    <w:rsid w:val="00240A61"/>
    <w:rsid w:val="00244303"/>
    <w:rsid w:val="00244BE2"/>
    <w:rsid w:val="00244E06"/>
    <w:rsid w:val="00245375"/>
    <w:rsid w:val="00245EBB"/>
    <w:rsid w:val="00246B1C"/>
    <w:rsid w:val="00246E0D"/>
    <w:rsid w:val="0024759B"/>
    <w:rsid w:val="00251508"/>
    <w:rsid w:val="002523D0"/>
    <w:rsid w:val="002543B4"/>
    <w:rsid w:val="002544E9"/>
    <w:rsid w:val="0025505A"/>
    <w:rsid w:val="00255BDD"/>
    <w:rsid w:val="0026006E"/>
    <w:rsid w:val="00260B72"/>
    <w:rsid w:val="00261D9E"/>
    <w:rsid w:val="00262607"/>
    <w:rsid w:val="00262E2F"/>
    <w:rsid w:val="002639AE"/>
    <w:rsid w:val="00264F78"/>
    <w:rsid w:val="00265009"/>
    <w:rsid w:val="00265913"/>
    <w:rsid w:val="00265C25"/>
    <w:rsid w:val="0027096D"/>
    <w:rsid w:val="00270DF6"/>
    <w:rsid w:val="00271BAE"/>
    <w:rsid w:val="00272913"/>
    <w:rsid w:val="00275DF9"/>
    <w:rsid w:val="00275E99"/>
    <w:rsid w:val="00276F14"/>
    <w:rsid w:val="00277C16"/>
    <w:rsid w:val="002804B9"/>
    <w:rsid w:val="00280872"/>
    <w:rsid w:val="00281277"/>
    <w:rsid w:val="0028127F"/>
    <w:rsid w:val="00281696"/>
    <w:rsid w:val="002816B1"/>
    <w:rsid w:val="002822C5"/>
    <w:rsid w:val="0028375E"/>
    <w:rsid w:val="00284A61"/>
    <w:rsid w:val="00285119"/>
    <w:rsid w:val="0028571C"/>
    <w:rsid w:val="00285814"/>
    <w:rsid w:val="00285D4A"/>
    <w:rsid w:val="0028672D"/>
    <w:rsid w:val="00286789"/>
    <w:rsid w:val="00286DD3"/>
    <w:rsid w:val="002875C5"/>
    <w:rsid w:val="00287D20"/>
    <w:rsid w:val="00294D6F"/>
    <w:rsid w:val="0029560E"/>
    <w:rsid w:val="00297919"/>
    <w:rsid w:val="002A0F74"/>
    <w:rsid w:val="002A0FC6"/>
    <w:rsid w:val="002A135A"/>
    <w:rsid w:val="002A19BF"/>
    <w:rsid w:val="002A2BFE"/>
    <w:rsid w:val="002A2F38"/>
    <w:rsid w:val="002A30C3"/>
    <w:rsid w:val="002A35AB"/>
    <w:rsid w:val="002A3783"/>
    <w:rsid w:val="002A3F36"/>
    <w:rsid w:val="002A4073"/>
    <w:rsid w:val="002A4E8D"/>
    <w:rsid w:val="002A4F06"/>
    <w:rsid w:val="002A5D9B"/>
    <w:rsid w:val="002A5DCC"/>
    <w:rsid w:val="002A6E84"/>
    <w:rsid w:val="002B10B1"/>
    <w:rsid w:val="002B1364"/>
    <w:rsid w:val="002B166C"/>
    <w:rsid w:val="002B2B9B"/>
    <w:rsid w:val="002B3590"/>
    <w:rsid w:val="002B39F6"/>
    <w:rsid w:val="002B4382"/>
    <w:rsid w:val="002B5753"/>
    <w:rsid w:val="002B5A7C"/>
    <w:rsid w:val="002B5E65"/>
    <w:rsid w:val="002B6023"/>
    <w:rsid w:val="002B799B"/>
    <w:rsid w:val="002C0153"/>
    <w:rsid w:val="002C01F8"/>
    <w:rsid w:val="002C0510"/>
    <w:rsid w:val="002C2419"/>
    <w:rsid w:val="002C4C5F"/>
    <w:rsid w:val="002C521E"/>
    <w:rsid w:val="002C5C8E"/>
    <w:rsid w:val="002C5D99"/>
    <w:rsid w:val="002C63A0"/>
    <w:rsid w:val="002C6B8D"/>
    <w:rsid w:val="002C72E3"/>
    <w:rsid w:val="002D01A7"/>
    <w:rsid w:val="002D053E"/>
    <w:rsid w:val="002D08AF"/>
    <w:rsid w:val="002D0B3B"/>
    <w:rsid w:val="002D3795"/>
    <w:rsid w:val="002D3E28"/>
    <w:rsid w:val="002D4260"/>
    <w:rsid w:val="002D432E"/>
    <w:rsid w:val="002D7093"/>
    <w:rsid w:val="002D7A3A"/>
    <w:rsid w:val="002E1CDC"/>
    <w:rsid w:val="002E24C8"/>
    <w:rsid w:val="002E4CA6"/>
    <w:rsid w:val="002E65F0"/>
    <w:rsid w:val="002E6F75"/>
    <w:rsid w:val="002E72D4"/>
    <w:rsid w:val="002E7528"/>
    <w:rsid w:val="002E7A76"/>
    <w:rsid w:val="002F0292"/>
    <w:rsid w:val="002F1E0C"/>
    <w:rsid w:val="002F2C2C"/>
    <w:rsid w:val="002F3445"/>
    <w:rsid w:val="002F34E2"/>
    <w:rsid w:val="002F35C7"/>
    <w:rsid w:val="002F371D"/>
    <w:rsid w:val="002F3CCE"/>
    <w:rsid w:val="002F3FEB"/>
    <w:rsid w:val="002F6BDF"/>
    <w:rsid w:val="002F6CAE"/>
    <w:rsid w:val="002F6FB2"/>
    <w:rsid w:val="0030036F"/>
    <w:rsid w:val="00300C02"/>
    <w:rsid w:val="00301B44"/>
    <w:rsid w:val="00302494"/>
    <w:rsid w:val="00302F88"/>
    <w:rsid w:val="00303D96"/>
    <w:rsid w:val="00303F67"/>
    <w:rsid w:val="00304962"/>
    <w:rsid w:val="003061FD"/>
    <w:rsid w:val="00306247"/>
    <w:rsid w:val="00306C63"/>
    <w:rsid w:val="00306C94"/>
    <w:rsid w:val="00306CCD"/>
    <w:rsid w:val="00310C15"/>
    <w:rsid w:val="00311D3B"/>
    <w:rsid w:val="00312DEB"/>
    <w:rsid w:val="0031411E"/>
    <w:rsid w:val="00315F94"/>
    <w:rsid w:val="0031676B"/>
    <w:rsid w:val="00316BF6"/>
    <w:rsid w:val="00317748"/>
    <w:rsid w:val="003201AE"/>
    <w:rsid w:val="00320BB3"/>
    <w:rsid w:val="00321418"/>
    <w:rsid w:val="003217F9"/>
    <w:rsid w:val="0032193F"/>
    <w:rsid w:val="00321DEC"/>
    <w:rsid w:val="0032205B"/>
    <w:rsid w:val="00322313"/>
    <w:rsid w:val="00322CF0"/>
    <w:rsid w:val="00324B7B"/>
    <w:rsid w:val="003251DD"/>
    <w:rsid w:val="003256BE"/>
    <w:rsid w:val="0033135F"/>
    <w:rsid w:val="00331F3B"/>
    <w:rsid w:val="00335891"/>
    <w:rsid w:val="00337171"/>
    <w:rsid w:val="00337756"/>
    <w:rsid w:val="00337F8C"/>
    <w:rsid w:val="003409CF"/>
    <w:rsid w:val="00340A97"/>
    <w:rsid w:val="0034286D"/>
    <w:rsid w:val="00342905"/>
    <w:rsid w:val="00342E5A"/>
    <w:rsid w:val="00342F60"/>
    <w:rsid w:val="00343A33"/>
    <w:rsid w:val="00343C3D"/>
    <w:rsid w:val="00343CB6"/>
    <w:rsid w:val="00344A5F"/>
    <w:rsid w:val="00345135"/>
    <w:rsid w:val="003458DA"/>
    <w:rsid w:val="003460A5"/>
    <w:rsid w:val="0034649C"/>
    <w:rsid w:val="00346578"/>
    <w:rsid w:val="0034706D"/>
    <w:rsid w:val="00347CB4"/>
    <w:rsid w:val="00347E17"/>
    <w:rsid w:val="00347E2F"/>
    <w:rsid w:val="00347E59"/>
    <w:rsid w:val="00347F64"/>
    <w:rsid w:val="0035044D"/>
    <w:rsid w:val="00350954"/>
    <w:rsid w:val="00350DE7"/>
    <w:rsid w:val="00352A26"/>
    <w:rsid w:val="0035326F"/>
    <w:rsid w:val="0035362D"/>
    <w:rsid w:val="00353759"/>
    <w:rsid w:val="00353A66"/>
    <w:rsid w:val="00353B8B"/>
    <w:rsid w:val="00353EDE"/>
    <w:rsid w:val="0035402D"/>
    <w:rsid w:val="003546B7"/>
    <w:rsid w:val="003553DA"/>
    <w:rsid w:val="003573F8"/>
    <w:rsid w:val="00360BB2"/>
    <w:rsid w:val="00360D77"/>
    <w:rsid w:val="003649F4"/>
    <w:rsid w:val="00364F81"/>
    <w:rsid w:val="00365059"/>
    <w:rsid w:val="00365F8A"/>
    <w:rsid w:val="003665E6"/>
    <w:rsid w:val="00366656"/>
    <w:rsid w:val="0036784A"/>
    <w:rsid w:val="00367BA1"/>
    <w:rsid w:val="00370D3C"/>
    <w:rsid w:val="00370E70"/>
    <w:rsid w:val="00371C82"/>
    <w:rsid w:val="003728B7"/>
    <w:rsid w:val="003737F2"/>
    <w:rsid w:val="00373CD4"/>
    <w:rsid w:val="0037624D"/>
    <w:rsid w:val="00376D1A"/>
    <w:rsid w:val="003771A4"/>
    <w:rsid w:val="0037720A"/>
    <w:rsid w:val="00377A4B"/>
    <w:rsid w:val="00380DD8"/>
    <w:rsid w:val="00381388"/>
    <w:rsid w:val="00381431"/>
    <w:rsid w:val="003818A1"/>
    <w:rsid w:val="00381F2F"/>
    <w:rsid w:val="003826F6"/>
    <w:rsid w:val="00382C46"/>
    <w:rsid w:val="0038352F"/>
    <w:rsid w:val="00383D02"/>
    <w:rsid w:val="00385025"/>
    <w:rsid w:val="00385555"/>
    <w:rsid w:val="00385A5B"/>
    <w:rsid w:val="00386451"/>
    <w:rsid w:val="00386AC6"/>
    <w:rsid w:val="00387016"/>
    <w:rsid w:val="003870F9"/>
    <w:rsid w:val="00387598"/>
    <w:rsid w:val="00390BA8"/>
    <w:rsid w:val="00390FB4"/>
    <w:rsid w:val="00391A44"/>
    <w:rsid w:val="00391F8B"/>
    <w:rsid w:val="00392E1F"/>
    <w:rsid w:val="003930B8"/>
    <w:rsid w:val="003931A6"/>
    <w:rsid w:val="003949CF"/>
    <w:rsid w:val="00394E9B"/>
    <w:rsid w:val="00394F8A"/>
    <w:rsid w:val="00395059"/>
    <w:rsid w:val="00395445"/>
    <w:rsid w:val="00396774"/>
    <w:rsid w:val="00396B8E"/>
    <w:rsid w:val="003974E8"/>
    <w:rsid w:val="0039769B"/>
    <w:rsid w:val="0039793A"/>
    <w:rsid w:val="003A0043"/>
    <w:rsid w:val="003A0ED9"/>
    <w:rsid w:val="003A0EF0"/>
    <w:rsid w:val="003A1591"/>
    <w:rsid w:val="003A1ECC"/>
    <w:rsid w:val="003A27CF"/>
    <w:rsid w:val="003A33C5"/>
    <w:rsid w:val="003A3822"/>
    <w:rsid w:val="003A41AA"/>
    <w:rsid w:val="003A523B"/>
    <w:rsid w:val="003A74B5"/>
    <w:rsid w:val="003B109A"/>
    <w:rsid w:val="003B1F7C"/>
    <w:rsid w:val="003B335B"/>
    <w:rsid w:val="003B350E"/>
    <w:rsid w:val="003B3618"/>
    <w:rsid w:val="003B45D3"/>
    <w:rsid w:val="003B494E"/>
    <w:rsid w:val="003B4A5A"/>
    <w:rsid w:val="003B5297"/>
    <w:rsid w:val="003B5853"/>
    <w:rsid w:val="003B6388"/>
    <w:rsid w:val="003B67D3"/>
    <w:rsid w:val="003B67DF"/>
    <w:rsid w:val="003B7915"/>
    <w:rsid w:val="003C05DA"/>
    <w:rsid w:val="003C17D3"/>
    <w:rsid w:val="003C2EA3"/>
    <w:rsid w:val="003C2F82"/>
    <w:rsid w:val="003C3EAB"/>
    <w:rsid w:val="003C3FA9"/>
    <w:rsid w:val="003C45FA"/>
    <w:rsid w:val="003C588F"/>
    <w:rsid w:val="003C676B"/>
    <w:rsid w:val="003C6DC7"/>
    <w:rsid w:val="003C6DE3"/>
    <w:rsid w:val="003D0A34"/>
    <w:rsid w:val="003D0E7B"/>
    <w:rsid w:val="003D12CB"/>
    <w:rsid w:val="003D1498"/>
    <w:rsid w:val="003D21EF"/>
    <w:rsid w:val="003D2C11"/>
    <w:rsid w:val="003D2D59"/>
    <w:rsid w:val="003D31B6"/>
    <w:rsid w:val="003D38F9"/>
    <w:rsid w:val="003D3D29"/>
    <w:rsid w:val="003D3DC5"/>
    <w:rsid w:val="003D3E56"/>
    <w:rsid w:val="003D4887"/>
    <w:rsid w:val="003D4F55"/>
    <w:rsid w:val="003D55BD"/>
    <w:rsid w:val="003D6D4B"/>
    <w:rsid w:val="003D6E00"/>
    <w:rsid w:val="003D71AF"/>
    <w:rsid w:val="003E13ED"/>
    <w:rsid w:val="003E2021"/>
    <w:rsid w:val="003E25D5"/>
    <w:rsid w:val="003E33AD"/>
    <w:rsid w:val="003E4ADF"/>
    <w:rsid w:val="003E5823"/>
    <w:rsid w:val="003E5C6C"/>
    <w:rsid w:val="003E67DE"/>
    <w:rsid w:val="003E6F5F"/>
    <w:rsid w:val="003E7A64"/>
    <w:rsid w:val="003E7B6C"/>
    <w:rsid w:val="003E7E62"/>
    <w:rsid w:val="003F02D1"/>
    <w:rsid w:val="003F13CD"/>
    <w:rsid w:val="003F2200"/>
    <w:rsid w:val="003F2324"/>
    <w:rsid w:val="003F56C6"/>
    <w:rsid w:val="003F5F25"/>
    <w:rsid w:val="003F7C0C"/>
    <w:rsid w:val="00400888"/>
    <w:rsid w:val="00402687"/>
    <w:rsid w:val="00403719"/>
    <w:rsid w:val="0040405E"/>
    <w:rsid w:val="004058AA"/>
    <w:rsid w:val="004065A2"/>
    <w:rsid w:val="00407932"/>
    <w:rsid w:val="00410B42"/>
    <w:rsid w:val="00412583"/>
    <w:rsid w:val="00413065"/>
    <w:rsid w:val="00413782"/>
    <w:rsid w:val="00413A43"/>
    <w:rsid w:val="00413B14"/>
    <w:rsid w:val="00413E36"/>
    <w:rsid w:val="004148C8"/>
    <w:rsid w:val="00414BC4"/>
    <w:rsid w:val="00414FF7"/>
    <w:rsid w:val="00415183"/>
    <w:rsid w:val="004153F2"/>
    <w:rsid w:val="0041558D"/>
    <w:rsid w:val="004167A5"/>
    <w:rsid w:val="00416F67"/>
    <w:rsid w:val="0041705D"/>
    <w:rsid w:val="0041795D"/>
    <w:rsid w:val="00417AC8"/>
    <w:rsid w:val="00420809"/>
    <w:rsid w:val="0042154C"/>
    <w:rsid w:val="0042167F"/>
    <w:rsid w:val="004222CC"/>
    <w:rsid w:val="004224D9"/>
    <w:rsid w:val="004226FD"/>
    <w:rsid w:val="00422F02"/>
    <w:rsid w:val="0042379F"/>
    <w:rsid w:val="00424032"/>
    <w:rsid w:val="004249F2"/>
    <w:rsid w:val="0042573B"/>
    <w:rsid w:val="004266D4"/>
    <w:rsid w:val="00426AF4"/>
    <w:rsid w:val="004279A0"/>
    <w:rsid w:val="00427C6C"/>
    <w:rsid w:val="00427E5F"/>
    <w:rsid w:val="0043122C"/>
    <w:rsid w:val="00432E44"/>
    <w:rsid w:val="00433CD8"/>
    <w:rsid w:val="00434595"/>
    <w:rsid w:val="004368E2"/>
    <w:rsid w:val="00436BA7"/>
    <w:rsid w:val="0043743B"/>
    <w:rsid w:val="00440B0A"/>
    <w:rsid w:val="004436BD"/>
    <w:rsid w:val="004446E2"/>
    <w:rsid w:val="00445665"/>
    <w:rsid w:val="00445E39"/>
    <w:rsid w:val="00446D07"/>
    <w:rsid w:val="00446EB9"/>
    <w:rsid w:val="00446F61"/>
    <w:rsid w:val="00450C8B"/>
    <w:rsid w:val="0045368E"/>
    <w:rsid w:val="0045377B"/>
    <w:rsid w:val="00453CF9"/>
    <w:rsid w:val="00454B04"/>
    <w:rsid w:val="00454E54"/>
    <w:rsid w:val="00455C9B"/>
    <w:rsid w:val="004575EE"/>
    <w:rsid w:val="00461E3C"/>
    <w:rsid w:val="00463368"/>
    <w:rsid w:val="00463C23"/>
    <w:rsid w:val="004649A8"/>
    <w:rsid w:val="00465446"/>
    <w:rsid w:val="004658AA"/>
    <w:rsid w:val="00466CFC"/>
    <w:rsid w:val="00470954"/>
    <w:rsid w:val="00471710"/>
    <w:rsid w:val="004752DD"/>
    <w:rsid w:val="004752FF"/>
    <w:rsid w:val="00475330"/>
    <w:rsid w:val="00475D0E"/>
    <w:rsid w:val="00476EAD"/>
    <w:rsid w:val="00477751"/>
    <w:rsid w:val="00477C65"/>
    <w:rsid w:val="004803B9"/>
    <w:rsid w:val="004805FE"/>
    <w:rsid w:val="0048182C"/>
    <w:rsid w:val="004832F3"/>
    <w:rsid w:val="00483726"/>
    <w:rsid w:val="00483DE3"/>
    <w:rsid w:val="004909E9"/>
    <w:rsid w:val="00490E16"/>
    <w:rsid w:val="004912BF"/>
    <w:rsid w:val="004912C3"/>
    <w:rsid w:val="004919C1"/>
    <w:rsid w:val="00491CCA"/>
    <w:rsid w:val="00491E4F"/>
    <w:rsid w:val="00491F44"/>
    <w:rsid w:val="00492A75"/>
    <w:rsid w:val="00493766"/>
    <w:rsid w:val="00493AC0"/>
    <w:rsid w:val="00494051"/>
    <w:rsid w:val="004942B3"/>
    <w:rsid w:val="00496B81"/>
    <w:rsid w:val="00496CB6"/>
    <w:rsid w:val="00497B79"/>
    <w:rsid w:val="004A0307"/>
    <w:rsid w:val="004A0569"/>
    <w:rsid w:val="004A1BC3"/>
    <w:rsid w:val="004A1C37"/>
    <w:rsid w:val="004A23B5"/>
    <w:rsid w:val="004A309B"/>
    <w:rsid w:val="004A32DE"/>
    <w:rsid w:val="004A3A54"/>
    <w:rsid w:val="004A43A6"/>
    <w:rsid w:val="004A4831"/>
    <w:rsid w:val="004A5665"/>
    <w:rsid w:val="004A63ED"/>
    <w:rsid w:val="004A6A06"/>
    <w:rsid w:val="004B105D"/>
    <w:rsid w:val="004B15A4"/>
    <w:rsid w:val="004B2CAF"/>
    <w:rsid w:val="004B2E9A"/>
    <w:rsid w:val="004B382B"/>
    <w:rsid w:val="004B3CF9"/>
    <w:rsid w:val="004B3D58"/>
    <w:rsid w:val="004B472A"/>
    <w:rsid w:val="004B5F9D"/>
    <w:rsid w:val="004B6B0C"/>
    <w:rsid w:val="004B753F"/>
    <w:rsid w:val="004C0100"/>
    <w:rsid w:val="004C03B4"/>
    <w:rsid w:val="004C0A34"/>
    <w:rsid w:val="004C0DF5"/>
    <w:rsid w:val="004C1514"/>
    <w:rsid w:val="004C3A54"/>
    <w:rsid w:val="004C4350"/>
    <w:rsid w:val="004C58B4"/>
    <w:rsid w:val="004C620E"/>
    <w:rsid w:val="004C6568"/>
    <w:rsid w:val="004C71D8"/>
    <w:rsid w:val="004D0DFD"/>
    <w:rsid w:val="004D1098"/>
    <w:rsid w:val="004D10D9"/>
    <w:rsid w:val="004D12B8"/>
    <w:rsid w:val="004D1943"/>
    <w:rsid w:val="004D24B4"/>
    <w:rsid w:val="004D3DC5"/>
    <w:rsid w:val="004D4C41"/>
    <w:rsid w:val="004D5343"/>
    <w:rsid w:val="004D5E9A"/>
    <w:rsid w:val="004D6EAD"/>
    <w:rsid w:val="004E005F"/>
    <w:rsid w:val="004E03DE"/>
    <w:rsid w:val="004E14AA"/>
    <w:rsid w:val="004E16FD"/>
    <w:rsid w:val="004E1EC4"/>
    <w:rsid w:val="004E24C3"/>
    <w:rsid w:val="004E2B33"/>
    <w:rsid w:val="004E30C4"/>
    <w:rsid w:val="004E395A"/>
    <w:rsid w:val="004E42C2"/>
    <w:rsid w:val="004E4D37"/>
    <w:rsid w:val="004F1A16"/>
    <w:rsid w:val="004F1CC9"/>
    <w:rsid w:val="004F2232"/>
    <w:rsid w:val="004F24CE"/>
    <w:rsid w:val="004F2590"/>
    <w:rsid w:val="004F2B92"/>
    <w:rsid w:val="004F31AE"/>
    <w:rsid w:val="004F3311"/>
    <w:rsid w:val="004F3EB4"/>
    <w:rsid w:val="004F4172"/>
    <w:rsid w:val="004F56B2"/>
    <w:rsid w:val="004F5A6B"/>
    <w:rsid w:val="004F5A83"/>
    <w:rsid w:val="004F5F71"/>
    <w:rsid w:val="004F611B"/>
    <w:rsid w:val="0050280E"/>
    <w:rsid w:val="00502B19"/>
    <w:rsid w:val="00502C86"/>
    <w:rsid w:val="00502F06"/>
    <w:rsid w:val="00503D0E"/>
    <w:rsid w:val="00503F3B"/>
    <w:rsid w:val="005056F9"/>
    <w:rsid w:val="00505EBC"/>
    <w:rsid w:val="0050721A"/>
    <w:rsid w:val="005072CE"/>
    <w:rsid w:val="00507423"/>
    <w:rsid w:val="00507B45"/>
    <w:rsid w:val="00507F65"/>
    <w:rsid w:val="00511268"/>
    <w:rsid w:val="00511668"/>
    <w:rsid w:val="0051201D"/>
    <w:rsid w:val="00512801"/>
    <w:rsid w:val="00513270"/>
    <w:rsid w:val="00513F65"/>
    <w:rsid w:val="00514566"/>
    <w:rsid w:val="0051468D"/>
    <w:rsid w:val="005152E0"/>
    <w:rsid w:val="00515C9E"/>
    <w:rsid w:val="00516C6E"/>
    <w:rsid w:val="00516DE0"/>
    <w:rsid w:val="00517561"/>
    <w:rsid w:val="00517A97"/>
    <w:rsid w:val="00517AA1"/>
    <w:rsid w:val="00517BA3"/>
    <w:rsid w:val="00517E31"/>
    <w:rsid w:val="00520DB6"/>
    <w:rsid w:val="00521C68"/>
    <w:rsid w:val="00523D55"/>
    <w:rsid w:val="00523EBD"/>
    <w:rsid w:val="00524E97"/>
    <w:rsid w:val="00524ED6"/>
    <w:rsid w:val="00525A1A"/>
    <w:rsid w:val="00525D45"/>
    <w:rsid w:val="0052648C"/>
    <w:rsid w:val="00526CC1"/>
    <w:rsid w:val="005270B0"/>
    <w:rsid w:val="0053007C"/>
    <w:rsid w:val="0053044D"/>
    <w:rsid w:val="0053194E"/>
    <w:rsid w:val="005336C8"/>
    <w:rsid w:val="00534181"/>
    <w:rsid w:val="005354D4"/>
    <w:rsid w:val="00535567"/>
    <w:rsid w:val="00540914"/>
    <w:rsid w:val="0054113A"/>
    <w:rsid w:val="0054158B"/>
    <w:rsid w:val="00541891"/>
    <w:rsid w:val="00541C48"/>
    <w:rsid w:val="00542D79"/>
    <w:rsid w:val="00544EC9"/>
    <w:rsid w:val="00545464"/>
    <w:rsid w:val="00546E9D"/>
    <w:rsid w:val="005470CF"/>
    <w:rsid w:val="005500DA"/>
    <w:rsid w:val="0055052C"/>
    <w:rsid w:val="00550BA0"/>
    <w:rsid w:val="0055130F"/>
    <w:rsid w:val="0055140A"/>
    <w:rsid w:val="0055160E"/>
    <w:rsid w:val="00551913"/>
    <w:rsid w:val="00551E3B"/>
    <w:rsid w:val="00551F21"/>
    <w:rsid w:val="00551F59"/>
    <w:rsid w:val="00552AD3"/>
    <w:rsid w:val="00553017"/>
    <w:rsid w:val="005534A4"/>
    <w:rsid w:val="00553E53"/>
    <w:rsid w:val="005542D6"/>
    <w:rsid w:val="00554D8E"/>
    <w:rsid w:val="00555328"/>
    <w:rsid w:val="0055721C"/>
    <w:rsid w:val="005572BF"/>
    <w:rsid w:val="005577C8"/>
    <w:rsid w:val="00560C44"/>
    <w:rsid w:val="00561DCA"/>
    <w:rsid w:val="00562DB5"/>
    <w:rsid w:val="005636F8"/>
    <w:rsid w:val="00564B0D"/>
    <w:rsid w:val="00564CBE"/>
    <w:rsid w:val="0056564B"/>
    <w:rsid w:val="0056586C"/>
    <w:rsid w:val="00567328"/>
    <w:rsid w:val="00567BB9"/>
    <w:rsid w:val="00567E56"/>
    <w:rsid w:val="005700A5"/>
    <w:rsid w:val="00570C2C"/>
    <w:rsid w:val="00570CC4"/>
    <w:rsid w:val="005719CB"/>
    <w:rsid w:val="005731B0"/>
    <w:rsid w:val="0057342C"/>
    <w:rsid w:val="005738AF"/>
    <w:rsid w:val="00573A01"/>
    <w:rsid w:val="00574452"/>
    <w:rsid w:val="00574A4B"/>
    <w:rsid w:val="00574D72"/>
    <w:rsid w:val="0057764D"/>
    <w:rsid w:val="00577781"/>
    <w:rsid w:val="00577C8D"/>
    <w:rsid w:val="0058383B"/>
    <w:rsid w:val="0058464F"/>
    <w:rsid w:val="00585F05"/>
    <w:rsid w:val="00590865"/>
    <w:rsid w:val="00590A38"/>
    <w:rsid w:val="005911B7"/>
    <w:rsid w:val="00591D26"/>
    <w:rsid w:val="00593765"/>
    <w:rsid w:val="0059431C"/>
    <w:rsid w:val="005947E4"/>
    <w:rsid w:val="00594C67"/>
    <w:rsid w:val="0059582C"/>
    <w:rsid w:val="005958C1"/>
    <w:rsid w:val="00596903"/>
    <w:rsid w:val="0059730F"/>
    <w:rsid w:val="00597C28"/>
    <w:rsid w:val="005A1BF3"/>
    <w:rsid w:val="005A1D5E"/>
    <w:rsid w:val="005A3C71"/>
    <w:rsid w:val="005A48B1"/>
    <w:rsid w:val="005A6CBB"/>
    <w:rsid w:val="005A7545"/>
    <w:rsid w:val="005A7EA8"/>
    <w:rsid w:val="005B0E70"/>
    <w:rsid w:val="005B153F"/>
    <w:rsid w:val="005B1D15"/>
    <w:rsid w:val="005B1D2A"/>
    <w:rsid w:val="005B1FA5"/>
    <w:rsid w:val="005B3894"/>
    <w:rsid w:val="005B3D90"/>
    <w:rsid w:val="005B41F5"/>
    <w:rsid w:val="005B4501"/>
    <w:rsid w:val="005B548D"/>
    <w:rsid w:val="005B7AD4"/>
    <w:rsid w:val="005B7AE3"/>
    <w:rsid w:val="005B7EF4"/>
    <w:rsid w:val="005C0338"/>
    <w:rsid w:val="005C03FD"/>
    <w:rsid w:val="005C176C"/>
    <w:rsid w:val="005C25F6"/>
    <w:rsid w:val="005C26BD"/>
    <w:rsid w:val="005C359D"/>
    <w:rsid w:val="005C3D7F"/>
    <w:rsid w:val="005C4056"/>
    <w:rsid w:val="005C52B9"/>
    <w:rsid w:val="005C6B14"/>
    <w:rsid w:val="005C7F0F"/>
    <w:rsid w:val="005D06E5"/>
    <w:rsid w:val="005D0C02"/>
    <w:rsid w:val="005D2914"/>
    <w:rsid w:val="005D2BD5"/>
    <w:rsid w:val="005D3472"/>
    <w:rsid w:val="005D3BBB"/>
    <w:rsid w:val="005D4035"/>
    <w:rsid w:val="005D5429"/>
    <w:rsid w:val="005D58C0"/>
    <w:rsid w:val="005D655D"/>
    <w:rsid w:val="005D6F4D"/>
    <w:rsid w:val="005D789A"/>
    <w:rsid w:val="005E0ACE"/>
    <w:rsid w:val="005E0DA8"/>
    <w:rsid w:val="005E1DE4"/>
    <w:rsid w:val="005E3087"/>
    <w:rsid w:val="005E376D"/>
    <w:rsid w:val="005E4B49"/>
    <w:rsid w:val="005E5AA5"/>
    <w:rsid w:val="005E6DC1"/>
    <w:rsid w:val="005E70E0"/>
    <w:rsid w:val="005E72A1"/>
    <w:rsid w:val="005E74F1"/>
    <w:rsid w:val="005E7F67"/>
    <w:rsid w:val="005F1118"/>
    <w:rsid w:val="005F2301"/>
    <w:rsid w:val="005F64F8"/>
    <w:rsid w:val="005F6A03"/>
    <w:rsid w:val="005F717D"/>
    <w:rsid w:val="00600CE0"/>
    <w:rsid w:val="00601501"/>
    <w:rsid w:val="00601553"/>
    <w:rsid w:val="0060221C"/>
    <w:rsid w:val="00603CEE"/>
    <w:rsid w:val="00605AE0"/>
    <w:rsid w:val="00605E45"/>
    <w:rsid w:val="0060670B"/>
    <w:rsid w:val="00606810"/>
    <w:rsid w:val="006078E9"/>
    <w:rsid w:val="00610016"/>
    <w:rsid w:val="006103E3"/>
    <w:rsid w:val="0061064A"/>
    <w:rsid w:val="006120C1"/>
    <w:rsid w:val="00612183"/>
    <w:rsid w:val="0061373E"/>
    <w:rsid w:val="00615611"/>
    <w:rsid w:val="006159A9"/>
    <w:rsid w:val="00616CC8"/>
    <w:rsid w:val="006210F3"/>
    <w:rsid w:val="006228D8"/>
    <w:rsid w:val="006229AD"/>
    <w:rsid w:val="00624779"/>
    <w:rsid w:val="00625990"/>
    <w:rsid w:val="00625C31"/>
    <w:rsid w:val="00630761"/>
    <w:rsid w:val="00631F4A"/>
    <w:rsid w:val="0063317D"/>
    <w:rsid w:val="00633297"/>
    <w:rsid w:val="00633C11"/>
    <w:rsid w:val="00634188"/>
    <w:rsid w:val="00634D9F"/>
    <w:rsid w:val="00635A18"/>
    <w:rsid w:val="00636857"/>
    <w:rsid w:val="00636861"/>
    <w:rsid w:val="00636E79"/>
    <w:rsid w:val="00636E99"/>
    <w:rsid w:val="00636EED"/>
    <w:rsid w:val="00637AB4"/>
    <w:rsid w:val="00637BD0"/>
    <w:rsid w:val="00640493"/>
    <w:rsid w:val="006409C1"/>
    <w:rsid w:val="00640F17"/>
    <w:rsid w:val="006417B3"/>
    <w:rsid w:val="006420E3"/>
    <w:rsid w:val="00642985"/>
    <w:rsid w:val="0064392B"/>
    <w:rsid w:val="00643BAC"/>
    <w:rsid w:val="006442AE"/>
    <w:rsid w:val="006465CB"/>
    <w:rsid w:val="0064667C"/>
    <w:rsid w:val="006475DB"/>
    <w:rsid w:val="0064766E"/>
    <w:rsid w:val="00647CDD"/>
    <w:rsid w:val="00647F30"/>
    <w:rsid w:val="00650D54"/>
    <w:rsid w:val="00650EA1"/>
    <w:rsid w:val="006511FC"/>
    <w:rsid w:val="00652282"/>
    <w:rsid w:val="00652B14"/>
    <w:rsid w:val="00652B8D"/>
    <w:rsid w:val="006534EB"/>
    <w:rsid w:val="006539BA"/>
    <w:rsid w:val="00654612"/>
    <w:rsid w:val="00654C08"/>
    <w:rsid w:val="00654D83"/>
    <w:rsid w:val="00655721"/>
    <w:rsid w:val="00657B2B"/>
    <w:rsid w:val="00657E26"/>
    <w:rsid w:val="00661703"/>
    <w:rsid w:val="00661AA5"/>
    <w:rsid w:val="00662E50"/>
    <w:rsid w:val="006635ED"/>
    <w:rsid w:val="006639C2"/>
    <w:rsid w:val="006649F7"/>
    <w:rsid w:val="0066555E"/>
    <w:rsid w:val="0066708C"/>
    <w:rsid w:val="0066788E"/>
    <w:rsid w:val="00667EA2"/>
    <w:rsid w:val="00670839"/>
    <w:rsid w:val="00672212"/>
    <w:rsid w:val="006729D2"/>
    <w:rsid w:val="00672AA0"/>
    <w:rsid w:val="00672DE7"/>
    <w:rsid w:val="006739DF"/>
    <w:rsid w:val="00674BED"/>
    <w:rsid w:val="00674F64"/>
    <w:rsid w:val="00675A86"/>
    <w:rsid w:val="0068093D"/>
    <w:rsid w:val="00681586"/>
    <w:rsid w:val="00681653"/>
    <w:rsid w:val="00681EC7"/>
    <w:rsid w:val="00682006"/>
    <w:rsid w:val="006821B5"/>
    <w:rsid w:val="006830A4"/>
    <w:rsid w:val="0068382C"/>
    <w:rsid w:val="00684115"/>
    <w:rsid w:val="00684828"/>
    <w:rsid w:val="00685FD4"/>
    <w:rsid w:val="006869FC"/>
    <w:rsid w:val="00690448"/>
    <w:rsid w:val="00691754"/>
    <w:rsid w:val="006939EB"/>
    <w:rsid w:val="00694058"/>
    <w:rsid w:val="00695906"/>
    <w:rsid w:val="00695BA6"/>
    <w:rsid w:val="006A0016"/>
    <w:rsid w:val="006A0860"/>
    <w:rsid w:val="006A0AD4"/>
    <w:rsid w:val="006A19E9"/>
    <w:rsid w:val="006A1AA9"/>
    <w:rsid w:val="006A1D3D"/>
    <w:rsid w:val="006A3545"/>
    <w:rsid w:val="006A380E"/>
    <w:rsid w:val="006A4AA0"/>
    <w:rsid w:val="006A5332"/>
    <w:rsid w:val="006A5B9E"/>
    <w:rsid w:val="006A5CBD"/>
    <w:rsid w:val="006A5E85"/>
    <w:rsid w:val="006A603A"/>
    <w:rsid w:val="006A6495"/>
    <w:rsid w:val="006A77AA"/>
    <w:rsid w:val="006A7B65"/>
    <w:rsid w:val="006B126F"/>
    <w:rsid w:val="006B3642"/>
    <w:rsid w:val="006B42EC"/>
    <w:rsid w:val="006B48C3"/>
    <w:rsid w:val="006B4922"/>
    <w:rsid w:val="006B4945"/>
    <w:rsid w:val="006B4CD9"/>
    <w:rsid w:val="006B665A"/>
    <w:rsid w:val="006B6BEF"/>
    <w:rsid w:val="006B779E"/>
    <w:rsid w:val="006C0EB3"/>
    <w:rsid w:val="006C2638"/>
    <w:rsid w:val="006C2D78"/>
    <w:rsid w:val="006C31D1"/>
    <w:rsid w:val="006C402B"/>
    <w:rsid w:val="006C587D"/>
    <w:rsid w:val="006C6212"/>
    <w:rsid w:val="006C7356"/>
    <w:rsid w:val="006C7C32"/>
    <w:rsid w:val="006D1AAB"/>
    <w:rsid w:val="006D2781"/>
    <w:rsid w:val="006D285D"/>
    <w:rsid w:val="006D2E47"/>
    <w:rsid w:val="006D329D"/>
    <w:rsid w:val="006D3EAD"/>
    <w:rsid w:val="006D46AA"/>
    <w:rsid w:val="006D5DCF"/>
    <w:rsid w:val="006D7395"/>
    <w:rsid w:val="006D775D"/>
    <w:rsid w:val="006E031E"/>
    <w:rsid w:val="006E1227"/>
    <w:rsid w:val="006E16E2"/>
    <w:rsid w:val="006E1DE7"/>
    <w:rsid w:val="006E20C4"/>
    <w:rsid w:val="006E2CF1"/>
    <w:rsid w:val="006E4520"/>
    <w:rsid w:val="006E4676"/>
    <w:rsid w:val="006E6C79"/>
    <w:rsid w:val="006E7DF4"/>
    <w:rsid w:val="006E7E92"/>
    <w:rsid w:val="006F0157"/>
    <w:rsid w:val="006F1463"/>
    <w:rsid w:val="006F2D70"/>
    <w:rsid w:val="006F313D"/>
    <w:rsid w:val="006F34B0"/>
    <w:rsid w:val="006F67BF"/>
    <w:rsid w:val="006F7E17"/>
    <w:rsid w:val="0070044F"/>
    <w:rsid w:val="00700B63"/>
    <w:rsid w:val="00700C70"/>
    <w:rsid w:val="00702525"/>
    <w:rsid w:val="00702778"/>
    <w:rsid w:val="00703C26"/>
    <w:rsid w:val="00703C38"/>
    <w:rsid w:val="007040BC"/>
    <w:rsid w:val="007041A3"/>
    <w:rsid w:val="0070550D"/>
    <w:rsid w:val="00706A92"/>
    <w:rsid w:val="00707DFB"/>
    <w:rsid w:val="00710E74"/>
    <w:rsid w:val="0071117A"/>
    <w:rsid w:val="007111E7"/>
    <w:rsid w:val="0071191D"/>
    <w:rsid w:val="00711E90"/>
    <w:rsid w:val="00714193"/>
    <w:rsid w:val="00714369"/>
    <w:rsid w:val="00714C68"/>
    <w:rsid w:val="007151DB"/>
    <w:rsid w:val="00715414"/>
    <w:rsid w:val="007164DD"/>
    <w:rsid w:val="00720677"/>
    <w:rsid w:val="0072090E"/>
    <w:rsid w:val="00721211"/>
    <w:rsid w:val="00721EB8"/>
    <w:rsid w:val="007220D8"/>
    <w:rsid w:val="00723050"/>
    <w:rsid w:val="007252AF"/>
    <w:rsid w:val="00726214"/>
    <w:rsid w:val="00730AF5"/>
    <w:rsid w:val="0073150F"/>
    <w:rsid w:val="00731B5D"/>
    <w:rsid w:val="0073283D"/>
    <w:rsid w:val="00732A82"/>
    <w:rsid w:val="00732FA8"/>
    <w:rsid w:val="00733C5B"/>
    <w:rsid w:val="0073477D"/>
    <w:rsid w:val="00734D37"/>
    <w:rsid w:val="0073553C"/>
    <w:rsid w:val="007356C9"/>
    <w:rsid w:val="00735F04"/>
    <w:rsid w:val="00736782"/>
    <w:rsid w:val="00737210"/>
    <w:rsid w:val="00737423"/>
    <w:rsid w:val="007408EB"/>
    <w:rsid w:val="0074104B"/>
    <w:rsid w:val="0074128C"/>
    <w:rsid w:val="00741DD4"/>
    <w:rsid w:val="007429F9"/>
    <w:rsid w:val="00744280"/>
    <w:rsid w:val="00744793"/>
    <w:rsid w:val="007463C2"/>
    <w:rsid w:val="00746FB8"/>
    <w:rsid w:val="00747575"/>
    <w:rsid w:val="007477BA"/>
    <w:rsid w:val="0075038C"/>
    <w:rsid w:val="007507CC"/>
    <w:rsid w:val="007510C5"/>
    <w:rsid w:val="00751462"/>
    <w:rsid w:val="00751932"/>
    <w:rsid w:val="00751953"/>
    <w:rsid w:val="00753126"/>
    <w:rsid w:val="00753364"/>
    <w:rsid w:val="00756C29"/>
    <w:rsid w:val="00757B3F"/>
    <w:rsid w:val="00757DB7"/>
    <w:rsid w:val="00760543"/>
    <w:rsid w:val="00760ABD"/>
    <w:rsid w:val="00760D19"/>
    <w:rsid w:val="00760E68"/>
    <w:rsid w:val="007614C7"/>
    <w:rsid w:val="00762301"/>
    <w:rsid w:val="00762ADC"/>
    <w:rsid w:val="00763A4A"/>
    <w:rsid w:val="007641CD"/>
    <w:rsid w:val="0076537B"/>
    <w:rsid w:val="007663F5"/>
    <w:rsid w:val="00766C75"/>
    <w:rsid w:val="00766C94"/>
    <w:rsid w:val="007702AC"/>
    <w:rsid w:val="00770D7A"/>
    <w:rsid w:val="00770DC0"/>
    <w:rsid w:val="00771227"/>
    <w:rsid w:val="0077123F"/>
    <w:rsid w:val="0077166E"/>
    <w:rsid w:val="007719DA"/>
    <w:rsid w:val="007750EC"/>
    <w:rsid w:val="00775D20"/>
    <w:rsid w:val="007760F2"/>
    <w:rsid w:val="0077665A"/>
    <w:rsid w:val="00776AED"/>
    <w:rsid w:val="00776BAD"/>
    <w:rsid w:val="0077777E"/>
    <w:rsid w:val="00777B72"/>
    <w:rsid w:val="00777FE1"/>
    <w:rsid w:val="0078381A"/>
    <w:rsid w:val="00784874"/>
    <w:rsid w:val="00784D4F"/>
    <w:rsid w:val="00786A62"/>
    <w:rsid w:val="00786DCB"/>
    <w:rsid w:val="007908DB"/>
    <w:rsid w:val="00791354"/>
    <w:rsid w:val="00791BC6"/>
    <w:rsid w:val="00793881"/>
    <w:rsid w:val="0079590C"/>
    <w:rsid w:val="00796850"/>
    <w:rsid w:val="00797F06"/>
    <w:rsid w:val="007A13E6"/>
    <w:rsid w:val="007A3790"/>
    <w:rsid w:val="007A4130"/>
    <w:rsid w:val="007A4845"/>
    <w:rsid w:val="007A4EAE"/>
    <w:rsid w:val="007A53A1"/>
    <w:rsid w:val="007A5EBB"/>
    <w:rsid w:val="007A6B57"/>
    <w:rsid w:val="007A6E02"/>
    <w:rsid w:val="007A722B"/>
    <w:rsid w:val="007A7D1F"/>
    <w:rsid w:val="007B0032"/>
    <w:rsid w:val="007B0331"/>
    <w:rsid w:val="007B03DA"/>
    <w:rsid w:val="007B070A"/>
    <w:rsid w:val="007B08FC"/>
    <w:rsid w:val="007B0BE3"/>
    <w:rsid w:val="007B1537"/>
    <w:rsid w:val="007B1697"/>
    <w:rsid w:val="007B1DB0"/>
    <w:rsid w:val="007B3071"/>
    <w:rsid w:val="007B4751"/>
    <w:rsid w:val="007B63AF"/>
    <w:rsid w:val="007B6CA5"/>
    <w:rsid w:val="007B7A5B"/>
    <w:rsid w:val="007C0CA9"/>
    <w:rsid w:val="007C0FE7"/>
    <w:rsid w:val="007C1209"/>
    <w:rsid w:val="007C1644"/>
    <w:rsid w:val="007C1C2A"/>
    <w:rsid w:val="007C2BB9"/>
    <w:rsid w:val="007C2C7B"/>
    <w:rsid w:val="007C3A2A"/>
    <w:rsid w:val="007C421B"/>
    <w:rsid w:val="007C42D3"/>
    <w:rsid w:val="007C5615"/>
    <w:rsid w:val="007C66C3"/>
    <w:rsid w:val="007C66E6"/>
    <w:rsid w:val="007C7703"/>
    <w:rsid w:val="007C7987"/>
    <w:rsid w:val="007D03F9"/>
    <w:rsid w:val="007D0A24"/>
    <w:rsid w:val="007D0E89"/>
    <w:rsid w:val="007D1946"/>
    <w:rsid w:val="007D1A44"/>
    <w:rsid w:val="007D1EE3"/>
    <w:rsid w:val="007D222F"/>
    <w:rsid w:val="007D317F"/>
    <w:rsid w:val="007D4B07"/>
    <w:rsid w:val="007D5F6B"/>
    <w:rsid w:val="007D5FFF"/>
    <w:rsid w:val="007D676B"/>
    <w:rsid w:val="007D727C"/>
    <w:rsid w:val="007D7A29"/>
    <w:rsid w:val="007E0306"/>
    <w:rsid w:val="007E053A"/>
    <w:rsid w:val="007E0BAD"/>
    <w:rsid w:val="007E14C8"/>
    <w:rsid w:val="007E1B96"/>
    <w:rsid w:val="007E2A45"/>
    <w:rsid w:val="007E36F1"/>
    <w:rsid w:val="007E4AA3"/>
    <w:rsid w:val="007E4B44"/>
    <w:rsid w:val="007E628C"/>
    <w:rsid w:val="007E64B0"/>
    <w:rsid w:val="007E6656"/>
    <w:rsid w:val="007E79A0"/>
    <w:rsid w:val="007E7BA8"/>
    <w:rsid w:val="007E7F51"/>
    <w:rsid w:val="007F1D30"/>
    <w:rsid w:val="007F2E87"/>
    <w:rsid w:val="007F424F"/>
    <w:rsid w:val="007F5957"/>
    <w:rsid w:val="007F5FB1"/>
    <w:rsid w:val="007F628A"/>
    <w:rsid w:val="007F64A6"/>
    <w:rsid w:val="007F7263"/>
    <w:rsid w:val="00800217"/>
    <w:rsid w:val="00800674"/>
    <w:rsid w:val="00800978"/>
    <w:rsid w:val="0080272F"/>
    <w:rsid w:val="008029EB"/>
    <w:rsid w:val="008067C0"/>
    <w:rsid w:val="00806965"/>
    <w:rsid w:val="00807AE0"/>
    <w:rsid w:val="00807BFD"/>
    <w:rsid w:val="008124EB"/>
    <w:rsid w:val="008128DB"/>
    <w:rsid w:val="00814C58"/>
    <w:rsid w:val="008169A5"/>
    <w:rsid w:val="00817517"/>
    <w:rsid w:val="00817E1F"/>
    <w:rsid w:val="008206C6"/>
    <w:rsid w:val="0082071B"/>
    <w:rsid w:val="00822F3B"/>
    <w:rsid w:val="0082339E"/>
    <w:rsid w:val="00823EA6"/>
    <w:rsid w:val="00823FBD"/>
    <w:rsid w:val="00824EDB"/>
    <w:rsid w:val="00825DFF"/>
    <w:rsid w:val="008263A2"/>
    <w:rsid w:val="00826410"/>
    <w:rsid w:val="00826705"/>
    <w:rsid w:val="008267EA"/>
    <w:rsid w:val="008269CB"/>
    <w:rsid w:val="008274D1"/>
    <w:rsid w:val="00830CF2"/>
    <w:rsid w:val="0083114F"/>
    <w:rsid w:val="00832D42"/>
    <w:rsid w:val="0083460B"/>
    <w:rsid w:val="0083505C"/>
    <w:rsid w:val="008359DC"/>
    <w:rsid w:val="00836230"/>
    <w:rsid w:val="008373B8"/>
    <w:rsid w:val="008405FA"/>
    <w:rsid w:val="00840B5A"/>
    <w:rsid w:val="00840B5E"/>
    <w:rsid w:val="00840C04"/>
    <w:rsid w:val="00841576"/>
    <w:rsid w:val="00841B7F"/>
    <w:rsid w:val="0084217D"/>
    <w:rsid w:val="0084369C"/>
    <w:rsid w:val="00843BDE"/>
    <w:rsid w:val="008441D0"/>
    <w:rsid w:val="00844677"/>
    <w:rsid w:val="00844E1D"/>
    <w:rsid w:val="00844F99"/>
    <w:rsid w:val="008454D2"/>
    <w:rsid w:val="00845813"/>
    <w:rsid w:val="0084587A"/>
    <w:rsid w:val="0084593F"/>
    <w:rsid w:val="00850149"/>
    <w:rsid w:val="0085183A"/>
    <w:rsid w:val="00852AAA"/>
    <w:rsid w:val="008532C7"/>
    <w:rsid w:val="00853C5F"/>
    <w:rsid w:val="00855BDA"/>
    <w:rsid w:val="008564EB"/>
    <w:rsid w:val="008567CA"/>
    <w:rsid w:val="00856C01"/>
    <w:rsid w:val="0086038F"/>
    <w:rsid w:val="00860BDE"/>
    <w:rsid w:val="00860CFF"/>
    <w:rsid w:val="00860EA8"/>
    <w:rsid w:val="00861961"/>
    <w:rsid w:val="00861C84"/>
    <w:rsid w:val="008630B4"/>
    <w:rsid w:val="00863370"/>
    <w:rsid w:val="008637EE"/>
    <w:rsid w:val="0086497B"/>
    <w:rsid w:val="0086535B"/>
    <w:rsid w:val="00865C64"/>
    <w:rsid w:val="0086628B"/>
    <w:rsid w:val="00870225"/>
    <w:rsid w:val="0087162C"/>
    <w:rsid w:val="0087174D"/>
    <w:rsid w:val="00871A11"/>
    <w:rsid w:val="008728CA"/>
    <w:rsid w:val="00872CB5"/>
    <w:rsid w:val="00872D38"/>
    <w:rsid w:val="00873178"/>
    <w:rsid w:val="008734C0"/>
    <w:rsid w:val="00874679"/>
    <w:rsid w:val="00875098"/>
    <w:rsid w:val="00875772"/>
    <w:rsid w:val="00876673"/>
    <w:rsid w:val="0087752B"/>
    <w:rsid w:val="0087796F"/>
    <w:rsid w:val="00877DB8"/>
    <w:rsid w:val="008801E6"/>
    <w:rsid w:val="0088053B"/>
    <w:rsid w:val="008809D2"/>
    <w:rsid w:val="00880C74"/>
    <w:rsid w:val="0088205C"/>
    <w:rsid w:val="00883994"/>
    <w:rsid w:val="00883D93"/>
    <w:rsid w:val="00883E95"/>
    <w:rsid w:val="008849E5"/>
    <w:rsid w:val="008850B2"/>
    <w:rsid w:val="00885312"/>
    <w:rsid w:val="00886D21"/>
    <w:rsid w:val="00887929"/>
    <w:rsid w:val="00887C6F"/>
    <w:rsid w:val="008900C0"/>
    <w:rsid w:val="00891AC4"/>
    <w:rsid w:val="0089308F"/>
    <w:rsid w:val="0089429F"/>
    <w:rsid w:val="008944D5"/>
    <w:rsid w:val="00894DCB"/>
    <w:rsid w:val="0089508F"/>
    <w:rsid w:val="00896B76"/>
    <w:rsid w:val="008971CA"/>
    <w:rsid w:val="0089738D"/>
    <w:rsid w:val="008977B7"/>
    <w:rsid w:val="00897A8D"/>
    <w:rsid w:val="00897CA5"/>
    <w:rsid w:val="008A0348"/>
    <w:rsid w:val="008A05FF"/>
    <w:rsid w:val="008A08E7"/>
    <w:rsid w:val="008A1538"/>
    <w:rsid w:val="008A301E"/>
    <w:rsid w:val="008A3149"/>
    <w:rsid w:val="008A330B"/>
    <w:rsid w:val="008A3FE7"/>
    <w:rsid w:val="008A4CE2"/>
    <w:rsid w:val="008A4FE9"/>
    <w:rsid w:val="008A5406"/>
    <w:rsid w:val="008A5710"/>
    <w:rsid w:val="008A5E8D"/>
    <w:rsid w:val="008A61D6"/>
    <w:rsid w:val="008A6B80"/>
    <w:rsid w:val="008A76B2"/>
    <w:rsid w:val="008A7AFD"/>
    <w:rsid w:val="008A7B04"/>
    <w:rsid w:val="008A7B23"/>
    <w:rsid w:val="008A7CF0"/>
    <w:rsid w:val="008B0B80"/>
    <w:rsid w:val="008B0F04"/>
    <w:rsid w:val="008B1D41"/>
    <w:rsid w:val="008B2B27"/>
    <w:rsid w:val="008B2B73"/>
    <w:rsid w:val="008B2E1D"/>
    <w:rsid w:val="008B35FC"/>
    <w:rsid w:val="008B3C16"/>
    <w:rsid w:val="008B4CD4"/>
    <w:rsid w:val="008B57C8"/>
    <w:rsid w:val="008B5B0F"/>
    <w:rsid w:val="008B6DC4"/>
    <w:rsid w:val="008B6FA9"/>
    <w:rsid w:val="008B789C"/>
    <w:rsid w:val="008C0BA0"/>
    <w:rsid w:val="008C0C55"/>
    <w:rsid w:val="008C0C99"/>
    <w:rsid w:val="008C11F4"/>
    <w:rsid w:val="008C1E9B"/>
    <w:rsid w:val="008C345F"/>
    <w:rsid w:val="008C35F6"/>
    <w:rsid w:val="008C4BC9"/>
    <w:rsid w:val="008C5243"/>
    <w:rsid w:val="008C564B"/>
    <w:rsid w:val="008C6DF1"/>
    <w:rsid w:val="008C7C1F"/>
    <w:rsid w:val="008D0469"/>
    <w:rsid w:val="008D163B"/>
    <w:rsid w:val="008D169F"/>
    <w:rsid w:val="008D1998"/>
    <w:rsid w:val="008D19C5"/>
    <w:rsid w:val="008D213E"/>
    <w:rsid w:val="008D26E0"/>
    <w:rsid w:val="008D2C79"/>
    <w:rsid w:val="008D2EE2"/>
    <w:rsid w:val="008D3E9F"/>
    <w:rsid w:val="008D571E"/>
    <w:rsid w:val="008D594D"/>
    <w:rsid w:val="008D5C3F"/>
    <w:rsid w:val="008D5F80"/>
    <w:rsid w:val="008D6314"/>
    <w:rsid w:val="008D63A4"/>
    <w:rsid w:val="008D6894"/>
    <w:rsid w:val="008D6BD7"/>
    <w:rsid w:val="008D6F67"/>
    <w:rsid w:val="008D7E04"/>
    <w:rsid w:val="008E019D"/>
    <w:rsid w:val="008E1CF9"/>
    <w:rsid w:val="008E274D"/>
    <w:rsid w:val="008E4989"/>
    <w:rsid w:val="008E617F"/>
    <w:rsid w:val="008E62BB"/>
    <w:rsid w:val="008F000F"/>
    <w:rsid w:val="008F0B9C"/>
    <w:rsid w:val="008F0F24"/>
    <w:rsid w:val="008F1C1F"/>
    <w:rsid w:val="008F253C"/>
    <w:rsid w:val="008F25D2"/>
    <w:rsid w:val="008F2609"/>
    <w:rsid w:val="008F290C"/>
    <w:rsid w:val="008F2A9D"/>
    <w:rsid w:val="008F3799"/>
    <w:rsid w:val="008F4842"/>
    <w:rsid w:val="008F4B0B"/>
    <w:rsid w:val="008F4B19"/>
    <w:rsid w:val="008F598E"/>
    <w:rsid w:val="008F5A98"/>
    <w:rsid w:val="008F6063"/>
    <w:rsid w:val="008F60DF"/>
    <w:rsid w:val="008F65B9"/>
    <w:rsid w:val="008F752F"/>
    <w:rsid w:val="009005B0"/>
    <w:rsid w:val="00902C81"/>
    <w:rsid w:val="00905612"/>
    <w:rsid w:val="00905D91"/>
    <w:rsid w:val="009060E8"/>
    <w:rsid w:val="009064D8"/>
    <w:rsid w:val="00906FAB"/>
    <w:rsid w:val="0090760D"/>
    <w:rsid w:val="00907FB4"/>
    <w:rsid w:val="0091035C"/>
    <w:rsid w:val="00910756"/>
    <w:rsid w:val="00910BC8"/>
    <w:rsid w:val="009113DA"/>
    <w:rsid w:val="009115E9"/>
    <w:rsid w:val="00911F8C"/>
    <w:rsid w:val="009120BA"/>
    <w:rsid w:val="00912196"/>
    <w:rsid w:val="00913BF0"/>
    <w:rsid w:val="00913CA8"/>
    <w:rsid w:val="00914C02"/>
    <w:rsid w:val="00914CEE"/>
    <w:rsid w:val="009156B8"/>
    <w:rsid w:val="00915960"/>
    <w:rsid w:val="009161AF"/>
    <w:rsid w:val="009164F0"/>
    <w:rsid w:val="00920AE9"/>
    <w:rsid w:val="00920BC6"/>
    <w:rsid w:val="00920F31"/>
    <w:rsid w:val="00921289"/>
    <w:rsid w:val="00921459"/>
    <w:rsid w:val="00921BCA"/>
    <w:rsid w:val="00922E87"/>
    <w:rsid w:val="00925020"/>
    <w:rsid w:val="00927A38"/>
    <w:rsid w:val="00930883"/>
    <w:rsid w:val="009315C5"/>
    <w:rsid w:val="00931B65"/>
    <w:rsid w:val="00932C30"/>
    <w:rsid w:val="00933118"/>
    <w:rsid w:val="0093393F"/>
    <w:rsid w:val="009339E6"/>
    <w:rsid w:val="00933E61"/>
    <w:rsid w:val="0093407E"/>
    <w:rsid w:val="00934088"/>
    <w:rsid w:val="009344CF"/>
    <w:rsid w:val="0093473D"/>
    <w:rsid w:val="0093498B"/>
    <w:rsid w:val="00934B54"/>
    <w:rsid w:val="00934D45"/>
    <w:rsid w:val="0093556B"/>
    <w:rsid w:val="009357AD"/>
    <w:rsid w:val="009359C8"/>
    <w:rsid w:val="00935A79"/>
    <w:rsid w:val="00935B11"/>
    <w:rsid w:val="009364B7"/>
    <w:rsid w:val="009364C7"/>
    <w:rsid w:val="00936AAC"/>
    <w:rsid w:val="00940280"/>
    <w:rsid w:val="00940FBE"/>
    <w:rsid w:val="009414E8"/>
    <w:rsid w:val="00941897"/>
    <w:rsid w:val="009419B5"/>
    <w:rsid w:val="00941E0F"/>
    <w:rsid w:val="009420B4"/>
    <w:rsid w:val="00942169"/>
    <w:rsid w:val="009435D6"/>
    <w:rsid w:val="0094376E"/>
    <w:rsid w:val="00943C13"/>
    <w:rsid w:val="00943E1B"/>
    <w:rsid w:val="009444E0"/>
    <w:rsid w:val="00944B0C"/>
    <w:rsid w:val="0094579F"/>
    <w:rsid w:val="00945DE9"/>
    <w:rsid w:val="00946CDE"/>
    <w:rsid w:val="009474E6"/>
    <w:rsid w:val="0094797E"/>
    <w:rsid w:val="00947B90"/>
    <w:rsid w:val="0095035C"/>
    <w:rsid w:val="0095043C"/>
    <w:rsid w:val="00950CC5"/>
    <w:rsid w:val="00951593"/>
    <w:rsid w:val="00951747"/>
    <w:rsid w:val="00951EFF"/>
    <w:rsid w:val="009529EF"/>
    <w:rsid w:val="00952F05"/>
    <w:rsid w:val="00954AA9"/>
    <w:rsid w:val="00954B3F"/>
    <w:rsid w:val="00954B7E"/>
    <w:rsid w:val="00954E0C"/>
    <w:rsid w:val="00956468"/>
    <w:rsid w:val="009565C9"/>
    <w:rsid w:val="0095676A"/>
    <w:rsid w:val="009569BA"/>
    <w:rsid w:val="00956E9E"/>
    <w:rsid w:val="00956FA9"/>
    <w:rsid w:val="009570A3"/>
    <w:rsid w:val="0095769B"/>
    <w:rsid w:val="00960112"/>
    <w:rsid w:val="009608F8"/>
    <w:rsid w:val="00960B30"/>
    <w:rsid w:val="00961CEF"/>
    <w:rsid w:val="00962621"/>
    <w:rsid w:val="009632BB"/>
    <w:rsid w:val="0096331E"/>
    <w:rsid w:val="00965B39"/>
    <w:rsid w:val="0096755B"/>
    <w:rsid w:val="009678FC"/>
    <w:rsid w:val="0097050E"/>
    <w:rsid w:val="00970749"/>
    <w:rsid w:val="00971166"/>
    <w:rsid w:val="00971430"/>
    <w:rsid w:val="009714CC"/>
    <w:rsid w:val="00973984"/>
    <w:rsid w:val="009746A7"/>
    <w:rsid w:val="0097496A"/>
    <w:rsid w:val="00974C90"/>
    <w:rsid w:val="009758CC"/>
    <w:rsid w:val="0097593B"/>
    <w:rsid w:val="00975AB0"/>
    <w:rsid w:val="009766EB"/>
    <w:rsid w:val="0097686F"/>
    <w:rsid w:val="009779A7"/>
    <w:rsid w:val="009801FC"/>
    <w:rsid w:val="00981E33"/>
    <w:rsid w:val="00982B57"/>
    <w:rsid w:val="00983EC5"/>
    <w:rsid w:val="0098421D"/>
    <w:rsid w:val="0098504E"/>
    <w:rsid w:val="00985CF3"/>
    <w:rsid w:val="00986DDC"/>
    <w:rsid w:val="0098715C"/>
    <w:rsid w:val="0098753D"/>
    <w:rsid w:val="0098763A"/>
    <w:rsid w:val="00987E1C"/>
    <w:rsid w:val="00990CB5"/>
    <w:rsid w:val="00990D3B"/>
    <w:rsid w:val="00991E89"/>
    <w:rsid w:val="00991FD7"/>
    <w:rsid w:val="009937DE"/>
    <w:rsid w:val="00993C8B"/>
    <w:rsid w:val="00993FB4"/>
    <w:rsid w:val="00996371"/>
    <w:rsid w:val="00996748"/>
    <w:rsid w:val="009A0EAF"/>
    <w:rsid w:val="009A1C0A"/>
    <w:rsid w:val="009A26A6"/>
    <w:rsid w:val="009A2EDC"/>
    <w:rsid w:val="009A3DA4"/>
    <w:rsid w:val="009A471A"/>
    <w:rsid w:val="009A65B2"/>
    <w:rsid w:val="009A6AAA"/>
    <w:rsid w:val="009A7009"/>
    <w:rsid w:val="009A7657"/>
    <w:rsid w:val="009B1814"/>
    <w:rsid w:val="009B21EA"/>
    <w:rsid w:val="009B2431"/>
    <w:rsid w:val="009B56F5"/>
    <w:rsid w:val="009B584D"/>
    <w:rsid w:val="009B629D"/>
    <w:rsid w:val="009B6616"/>
    <w:rsid w:val="009B6D66"/>
    <w:rsid w:val="009B75EB"/>
    <w:rsid w:val="009B7DD6"/>
    <w:rsid w:val="009C1A0D"/>
    <w:rsid w:val="009C1A18"/>
    <w:rsid w:val="009C1A30"/>
    <w:rsid w:val="009C1C7F"/>
    <w:rsid w:val="009C1D33"/>
    <w:rsid w:val="009C2640"/>
    <w:rsid w:val="009C277C"/>
    <w:rsid w:val="009C3AFD"/>
    <w:rsid w:val="009C401F"/>
    <w:rsid w:val="009C4139"/>
    <w:rsid w:val="009C7433"/>
    <w:rsid w:val="009C7B13"/>
    <w:rsid w:val="009D0791"/>
    <w:rsid w:val="009D0836"/>
    <w:rsid w:val="009D1714"/>
    <w:rsid w:val="009D2475"/>
    <w:rsid w:val="009D2A9C"/>
    <w:rsid w:val="009D3ACB"/>
    <w:rsid w:val="009D4FDF"/>
    <w:rsid w:val="009D58C5"/>
    <w:rsid w:val="009D6282"/>
    <w:rsid w:val="009D7179"/>
    <w:rsid w:val="009D7596"/>
    <w:rsid w:val="009D7AB8"/>
    <w:rsid w:val="009E03B5"/>
    <w:rsid w:val="009E0B33"/>
    <w:rsid w:val="009E0F40"/>
    <w:rsid w:val="009E1F72"/>
    <w:rsid w:val="009E25EF"/>
    <w:rsid w:val="009E27DE"/>
    <w:rsid w:val="009E3286"/>
    <w:rsid w:val="009E338C"/>
    <w:rsid w:val="009E35C0"/>
    <w:rsid w:val="009E370E"/>
    <w:rsid w:val="009E37DE"/>
    <w:rsid w:val="009E5193"/>
    <w:rsid w:val="009E5F40"/>
    <w:rsid w:val="009E66B4"/>
    <w:rsid w:val="009E67E6"/>
    <w:rsid w:val="009E6E2B"/>
    <w:rsid w:val="009F028F"/>
    <w:rsid w:val="009F05BC"/>
    <w:rsid w:val="009F3283"/>
    <w:rsid w:val="009F3440"/>
    <w:rsid w:val="009F508B"/>
    <w:rsid w:val="009F5373"/>
    <w:rsid w:val="009F5C16"/>
    <w:rsid w:val="009F734D"/>
    <w:rsid w:val="009F747E"/>
    <w:rsid w:val="00A0021F"/>
    <w:rsid w:val="00A008B4"/>
    <w:rsid w:val="00A010C2"/>
    <w:rsid w:val="00A0127F"/>
    <w:rsid w:val="00A01B73"/>
    <w:rsid w:val="00A02861"/>
    <w:rsid w:val="00A046DD"/>
    <w:rsid w:val="00A05951"/>
    <w:rsid w:val="00A05F53"/>
    <w:rsid w:val="00A0639F"/>
    <w:rsid w:val="00A06D21"/>
    <w:rsid w:val="00A075F1"/>
    <w:rsid w:val="00A07855"/>
    <w:rsid w:val="00A10588"/>
    <w:rsid w:val="00A10596"/>
    <w:rsid w:val="00A10FD4"/>
    <w:rsid w:val="00A124AE"/>
    <w:rsid w:val="00A12868"/>
    <w:rsid w:val="00A1320F"/>
    <w:rsid w:val="00A1474A"/>
    <w:rsid w:val="00A14FB0"/>
    <w:rsid w:val="00A15123"/>
    <w:rsid w:val="00A15ABD"/>
    <w:rsid w:val="00A163C1"/>
    <w:rsid w:val="00A1677C"/>
    <w:rsid w:val="00A16CF0"/>
    <w:rsid w:val="00A17930"/>
    <w:rsid w:val="00A20362"/>
    <w:rsid w:val="00A20AC3"/>
    <w:rsid w:val="00A213E9"/>
    <w:rsid w:val="00A226F4"/>
    <w:rsid w:val="00A22E03"/>
    <w:rsid w:val="00A2351E"/>
    <w:rsid w:val="00A23B9E"/>
    <w:rsid w:val="00A23C0F"/>
    <w:rsid w:val="00A24FF2"/>
    <w:rsid w:val="00A2634A"/>
    <w:rsid w:val="00A26D7C"/>
    <w:rsid w:val="00A30A6E"/>
    <w:rsid w:val="00A31059"/>
    <w:rsid w:val="00A31CC7"/>
    <w:rsid w:val="00A331E7"/>
    <w:rsid w:val="00A33F47"/>
    <w:rsid w:val="00A34398"/>
    <w:rsid w:val="00A34D25"/>
    <w:rsid w:val="00A35A38"/>
    <w:rsid w:val="00A35BD4"/>
    <w:rsid w:val="00A36A53"/>
    <w:rsid w:val="00A404AC"/>
    <w:rsid w:val="00A411B9"/>
    <w:rsid w:val="00A42331"/>
    <w:rsid w:val="00A44187"/>
    <w:rsid w:val="00A44B26"/>
    <w:rsid w:val="00A4590F"/>
    <w:rsid w:val="00A50772"/>
    <w:rsid w:val="00A50B98"/>
    <w:rsid w:val="00A50D0A"/>
    <w:rsid w:val="00A51413"/>
    <w:rsid w:val="00A51982"/>
    <w:rsid w:val="00A519A2"/>
    <w:rsid w:val="00A52950"/>
    <w:rsid w:val="00A541B1"/>
    <w:rsid w:val="00A54A16"/>
    <w:rsid w:val="00A54E4A"/>
    <w:rsid w:val="00A5650F"/>
    <w:rsid w:val="00A56CF9"/>
    <w:rsid w:val="00A601C5"/>
    <w:rsid w:val="00A6126F"/>
    <w:rsid w:val="00A619F3"/>
    <w:rsid w:val="00A61DF8"/>
    <w:rsid w:val="00A624F9"/>
    <w:rsid w:val="00A6451A"/>
    <w:rsid w:val="00A6593D"/>
    <w:rsid w:val="00A65CE3"/>
    <w:rsid w:val="00A6606F"/>
    <w:rsid w:val="00A67179"/>
    <w:rsid w:val="00A6750F"/>
    <w:rsid w:val="00A67D95"/>
    <w:rsid w:val="00A72276"/>
    <w:rsid w:val="00A7374D"/>
    <w:rsid w:val="00A73AB8"/>
    <w:rsid w:val="00A73D75"/>
    <w:rsid w:val="00A74D1E"/>
    <w:rsid w:val="00A75E2B"/>
    <w:rsid w:val="00A7660C"/>
    <w:rsid w:val="00A76C75"/>
    <w:rsid w:val="00A774DF"/>
    <w:rsid w:val="00A77AC6"/>
    <w:rsid w:val="00A77CA8"/>
    <w:rsid w:val="00A803CB"/>
    <w:rsid w:val="00A8056B"/>
    <w:rsid w:val="00A80DA1"/>
    <w:rsid w:val="00A80F25"/>
    <w:rsid w:val="00A8134E"/>
    <w:rsid w:val="00A81F36"/>
    <w:rsid w:val="00A821A8"/>
    <w:rsid w:val="00A82F42"/>
    <w:rsid w:val="00A830AD"/>
    <w:rsid w:val="00A83DED"/>
    <w:rsid w:val="00A849D7"/>
    <w:rsid w:val="00A84C81"/>
    <w:rsid w:val="00A86BAE"/>
    <w:rsid w:val="00A86D2E"/>
    <w:rsid w:val="00A878DF"/>
    <w:rsid w:val="00A900FB"/>
    <w:rsid w:val="00A9081D"/>
    <w:rsid w:val="00A928E7"/>
    <w:rsid w:val="00A92DE2"/>
    <w:rsid w:val="00A92EE5"/>
    <w:rsid w:val="00A92F40"/>
    <w:rsid w:val="00A94262"/>
    <w:rsid w:val="00A9486C"/>
    <w:rsid w:val="00A94A8D"/>
    <w:rsid w:val="00A9584A"/>
    <w:rsid w:val="00A95FC4"/>
    <w:rsid w:val="00A96FB2"/>
    <w:rsid w:val="00A976AC"/>
    <w:rsid w:val="00A97FE1"/>
    <w:rsid w:val="00AA0306"/>
    <w:rsid w:val="00AA12AE"/>
    <w:rsid w:val="00AA13C9"/>
    <w:rsid w:val="00AA2CB4"/>
    <w:rsid w:val="00AA335D"/>
    <w:rsid w:val="00AA39AF"/>
    <w:rsid w:val="00AA3B94"/>
    <w:rsid w:val="00AA4A1D"/>
    <w:rsid w:val="00AA61CA"/>
    <w:rsid w:val="00AA624B"/>
    <w:rsid w:val="00AA6942"/>
    <w:rsid w:val="00AA6ED9"/>
    <w:rsid w:val="00AA74C7"/>
    <w:rsid w:val="00AA7555"/>
    <w:rsid w:val="00AB1A49"/>
    <w:rsid w:val="00AB1B85"/>
    <w:rsid w:val="00AB1CD5"/>
    <w:rsid w:val="00AB21D5"/>
    <w:rsid w:val="00AB494C"/>
    <w:rsid w:val="00AB4D46"/>
    <w:rsid w:val="00AB4F96"/>
    <w:rsid w:val="00AB5E16"/>
    <w:rsid w:val="00AB6BC5"/>
    <w:rsid w:val="00AB6CE9"/>
    <w:rsid w:val="00AB7274"/>
    <w:rsid w:val="00AB78FF"/>
    <w:rsid w:val="00AC01C7"/>
    <w:rsid w:val="00AC0CC6"/>
    <w:rsid w:val="00AC30E6"/>
    <w:rsid w:val="00AC3DF5"/>
    <w:rsid w:val="00AC3F76"/>
    <w:rsid w:val="00AC4474"/>
    <w:rsid w:val="00AC54AB"/>
    <w:rsid w:val="00AC575B"/>
    <w:rsid w:val="00AC5847"/>
    <w:rsid w:val="00AC684F"/>
    <w:rsid w:val="00AC6FFC"/>
    <w:rsid w:val="00AD0844"/>
    <w:rsid w:val="00AD2F4A"/>
    <w:rsid w:val="00AD3FA6"/>
    <w:rsid w:val="00AD541D"/>
    <w:rsid w:val="00AD5F8F"/>
    <w:rsid w:val="00AD6C32"/>
    <w:rsid w:val="00AD6EEF"/>
    <w:rsid w:val="00AD7011"/>
    <w:rsid w:val="00AD7842"/>
    <w:rsid w:val="00AD7E47"/>
    <w:rsid w:val="00AE08D6"/>
    <w:rsid w:val="00AE0D60"/>
    <w:rsid w:val="00AE144A"/>
    <w:rsid w:val="00AE1591"/>
    <w:rsid w:val="00AE19F4"/>
    <w:rsid w:val="00AE1BA1"/>
    <w:rsid w:val="00AE2141"/>
    <w:rsid w:val="00AE379F"/>
    <w:rsid w:val="00AE3DDE"/>
    <w:rsid w:val="00AE40FB"/>
    <w:rsid w:val="00AE434F"/>
    <w:rsid w:val="00AE47F9"/>
    <w:rsid w:val="00AE4A4E"/>
    <w:rsid w:val="00AE4AC9"/>
    <w:rsid w:val="00AE4C3F"/>
    <w:rsid w:val="00AE50CE"/>
    <w:rsid w:val="00AE5180"/>
    <w:rsid w:val="00AE5481"/>
    <w:rsid w:val="00AE5592"/>
    <w:rsid w:val="00AE5664"/>
    <w:rsid w:val="00AE6CFF"/>
    <w:rsid w:val="00AE770E"/>
    <w:rsid w:val="00AF05AB"/>
    <w:rsid w:val="00AF15BB"/>
    <w:rsid w:val="00AF1B2F"/>
    <w:rsid w:val="00AF2E4A"/>
    <w:rsid w:val="00AF398E"/>
    <w:rsid w:val="00AF3A0D"/>
    <w:rsid w:val="00AF4787"/>
    <w:rsid w:val="00AF4806"/>
    <w:rsid w:val="00AF4CF1"/>
    <w:rsid w:val="00AF5BFD"/>
    <w:rsid w:val="00AF5EA9"/>
    <w:rsid w:val="00AF687A"/>
    <w:rsid w:val="00AF6FB6"/>
    <w:rsid w:val="00AF770F"/>
    <w:rsid w:val="00AF7D02"/>
    <w:rsid w:val="00B00904"/>
    <w:rsid w:val="00B00AB6"/>
    <w:rsid w:val="00B01065"/>
    <w:rsid w:val="00B01890"/>
    <w:rsid w:val="00B03230"/>
    <w:rsid w:val="00B037FF"/>
    <w:rsid w:val="00B04396"/>
    <w:rsid w:val="00B04453"/>
    <w:rsid w:val="00B047A0"/>
    <w:rsid w:val="00B050EA"/>
    <w:rsid w:val="00B055C9"/>
    <w:rsid w:val="00B05A63"/>
    <w:rsid w:val="00B071EB"/>
    <w:rsid w:val="00B079B6"/>
    <w:rsid w:val="00B10A40"/>
    <w:rsid w:val="00B10E9C"/>
    <w:rsid w:val="00B110E7"/>
    <w:rsid w:val="00B116D1"/>
    <w:rsid w:val="00B11ADE"/>
    <w:rsid w:val="00B11C76"/>
    <w:rsid w:val="00B12668"/>
    <w:rsid w:val="00B12C6D"/>
    <w:rsid w:val="00B13BA9"/>
    <w:rsid w:val="00B1402F"/>
    <w:rsid w:val="00B1425C"/>
    <w:rsid w:val="00B143E1"/>
    <w:rsid w:val="00B174F1"/>
    <w:rsid w:val="00B17A87"/>
    <w:rsid w:val="00B17B2A"/>
    <w:rsid w:val="00B17DE8"/>
    <w:rsid w:val="00B206AB"/>
    <w:rsid w:val="00B20903"/>
    <w:rsid w:val="00B21514"/>
    <w:rsid w:val="00B22886"/>
    <w:rsid w:val="00B25068"/>
    <w:rsid w:val="00B2644C"/>
    <w:rsid w:val="00B27FB6"/>
    <w:rsid w:val="00B30495"/>
    <w:rsid w:val="00B30CAD"/>
    <w:rsid w:val="00B30ED0"/>
    <w:rsid w:val="00B32243"/>
    <w:rsid w:val="00B324A8"/>
    <w:rsid w:val="00B325D3"/>
    <w:rsid w:val="00B3276A"/>
    <w:rsid w:val="00B32E9D"/>
    <w:rsid w:val="00B33D34"/>
    <w:rsid w:val="00B34202"/>
    <w:rsid w:val="00B34B8C"/>
    <w:rsid w:val="00B34C96"/>
    <w:rsid w:val="00B356EF"/>
    <w:rsid w:val="00B35A6C"/>
    <w:rsid w:val="00B37009"/>
    <w:rsid w:val="00B40485"/>
    <w:rsid w:val="00B416AC"/>
    <w:rsid w:val="00B42230"/>
    <w:rsid w:val="00B43165"/>
    <w:rsid w:val="00B4492B"/>
    <w:rsid w:val="00B4609B"/>
    <w:rsid w:val="00B47E58"/>
    <w:rsid w:val="00B5049E"/>
    <w:rsid w:val="00B51015"/>
    <w:rsid w:val="00B51E7D"/>
    <w:rsid w:val="00B52DEE"/>
    <w:rsid w:val="00B533C3"/>
    <w:rsid w:val="00B53DCD"/>
    <w:rsid w:val="00B53F56"/>
    <w:rsid w:val="00B5499B"/>
    <w:rsid w:val="00B5506D"/>
    <w:rsid w:val="00B5581C"/>
    <w:rsid w:val="00B55A84"/>
    <w:rsid w:val="00B5637F"/>
    <w:rsid w:val="00B57164"/>
    <w:rsid w:val="00B57ABD"/>
    <w:rsid w:val="00B65385"/>
    <w:rsid w:val="00B67DB5"/>
    <w:rsid w:val="00B70145"/>
    <w:rsid w:val="00B70DDA"/>
    <w:rsid w:val="00B71E6D"/>
    <w:rsid w:val="00B72227"/>
    <w:rsid w:val="00B7417D"/>
    <w:rsid w:val="00B74586"/>
    <w:rsid w:val="00B74A8E"/>
    <w:rsid w:val="00B76C48"/>
    <w:rsid w:val="00B76F10"/>
    <w:rsid w:val="00B777A1"/>
    <w:rsid w:val="00B803FC"/>
    <w:rsid w:val="00B813E1"/>
    <w:rsid w:val="00B81B7E"/>
    <w:rsid w:val="00B82A62"/>
    <w:rsid w:val="00B82D62"/>
    <w:rsid w:val="00B83545"/>
    <w:rsid w:val="00B83959"/>
    <w:rsid w:val="00B842F3"/>
    <w:rsid w:val="00B85FB0"/>
    <w:rsid w:val="00B86A92"/>
    <w:rsid w:val="00B87649"/>
    <w:rsid w:val="00B87655"/>
    <w:rsid w:val="00B900C5"/>
    <w:rsid w:val="00B91571"/>
    <w:rsid w:val="00B91825"/>
    <w:rsid w:val="00B91A05"/>
    <w:rsid w:val="00B922B2"/>
    <w:rsid w:val="00B937A1"/>
    <w:rsid w:val="00B94187"/>
    <w:rsid w:val="00B94196"/>
    <w:rsid w:val="00B95776"/>
    <w:rsid w:val="00B959F0"/>
    <w:rsid w:val="00B96314"/>
    <w:rsid w:val="00B963D1"/>
    <w:rsid w:val="00B9793B"/>
    <w:rsid w:val="00BA0103"/>
    <w:rsid w:val="00BA1D3B"/>
    <w:rsid w:val="00BA29C5"/>
    <w:rsid w:val="00BA427D"/>
    <w:rsid w:val="00BA45B6"/>
    <w:rsid w:val="00BB2690"/>
    <w:rsid w:val="00BB2D49"/>
    <w:rsid w:val="00BB387D"/>
    <w:rsid w:val="00BB39EA"/>
    <w:rsid w:val="00BB45A7"/>
    <w:rsid w:val="00BB52FA"/>
    <w:rsid w:val="00BB5690"/>
    <w:rsid w:val="00BC1AA9"/>
    <w:rsid w:val="00BC2624"/>
    <w:rsid w:val="00BC3A6D"/>
    <w:rsid w:val="00BC4704"/>
    <w:rsid w:val="00BC4ED1"/>
    <w:rsid w:val="00BC5159"/>
    <w:rsid w:val="00BC56C5"/>
    <w:rsid w:val="00BC5C7C"/>
    <w:rsid w:val="00BC5F17"/>
    <w:rsid w:val="00BC695B"/>
    <w:rsid w:val="00BC6C69"/>
    <w:rsid w:val="00BC7B0D"/>
    <w:rsid w:val="00BD09B2"/>
    <w:rsid w:val="00BD1E3F"/>
    <w:rsid w:val="00BD2ECF"/>
    <w:rsid w:val="00BD60E7"/>
    <w:rsid w:val="00BD64F1"/>
    <w:rsid w:val="00BD6DBA"/>
    <w:rsid w:val="00BE09A7"/>
    <w:rsid w:val="00BE0DBB"/>
    <w:rsid w:val="00BE1633"/>
    <w:rsid w:val="00BE1E20"/>
    <w:rsid w:val="00BE2052"/>
    <w:rsid w:val="00BE24C8"/>
    <w:rsid w:val="00BE3392"/>
    <w:rsid w:val="00BE3BAD"/>
    <w:rsid w:val="00BE5CCD"/>
    <w:rsid w:val="00BF022E"/>
    <w:rsid w:val="00BF189E"/>
    <w:rsid w:val="00BF1D42"/>
    <w:rsid w:val="00BF38A1"/>
    <w:rsid w:val="00BF436B"/>
    <w:rsid w:val="00BF46FD"/>
    <w:rsid w:val="00BF6AD5"/>
    <w:rsid w:val="00BF6B38"/>
    <w:rsid w:val="00BF7465"/>
    <w:rsid w:val="00C001F0"/>
    <w:rsid w:val="00C01F6D"/>
    <w:rsid w:val="00C022D2"/>
    <w:rsid w:val="00C02B81"/>
    <w:rsid w:val="00C03259"/>
    <w:rsid w:val="00C044F2"/>
    <w:rsid w:val="00C07479"/>
    <w:rsid w:val="00C078E4"/>
    <w:rsid w:val="00C10110"/>
    <w:rsid w:val="00C105A1"/>
    <w:rsid w:val="00C10C10"/>
    <w:rsid w:val="00C10EDC"/>
    <w:rsid w:val="00C110DE"/>
    <w:rsid w:val="00C11716"/>
    <w:rsid w:val="00C12D61"/>
    <w:rsid w:val="00C13E7C"/>
    <w:rsid w:val="00C145B9"/>
    <w:rsid w:val="00C14835"/>
    <w:rsid w:val="00C14A3A"/>
    <w:rsid w:val="00C1526E"/>
    <w:rsid w:val="00C1543B"/>
    <w:rsid w:val="00C15B5E"/>
    <w:rsid w:val="00C16124"/>
    <w:rsid w:val="00C161A2"/>
    <w:rsid w:val="00C16E76"/>
    <w:rsid w:val="00C17A75"/>
    <w:rsid w:val="00C200C6"/>
    <w:rsid w:val="00C21605"/>
    <w:rsid w:val="00C23872"/>
    <w:rsid w:val="00C238E7"/>
    <w:rsid w:val="00C23D82"/>
    <w:rsid w:val="00C25080"/>
    <w:rsid w:val="00C26381"/>
    <w:rsid w:val="00C26EB8"/>
    <w:rsid w:val="00C273A6"/>
    <w:rsid w:val="00C274C3"/>
    <w:rsid w:val="00C27820"/>
    <w:rsid w:val="00C3197E"/>
    <w:rsid w:val="00C31E89"/>
    <w:rsid w:val="00C32695"/>
    <w:rsid w:val="00C326D5"/>
    <w:rsid w:val="00C329F1"/>
    <w:rsid w:val="00C33365"/>
    <w:rsid w:val="00C342C9"/>
    <w:rsid w:val="00C3590B"/>
    <w:rsid w:val="00C36C18"/>
    <w:rsid w:val="00C36ED8"/>
    <w:rsid w:val="00C41B22"/>
    <w:rsid w:val="00C423B4"/>
    <w:rsid w:val="00C43A29"/>
    <w:rsid w:val="00C43AF6"/>
    <w:rsid w:val="00C4493E"/>
    <w:rsid w:val="00C47464"/>
    <w:rsid w:val="00C47B59"/>
    <w:rsid w:val="00C50596"/>
    <w:rsid w:val="00C50784"/>
    <w:rsid w:val="00C50BB8"/>
    <w:rsid w:val="00C530B0"/>
    <w:rsid w:val="00C53140"/>
    <w:rsid w:val="00C55EF2"/>
    <w:rsid w:val="00C565D8"/>
    <w:rsid w:val="00C57DA2"/>
    <w:rsid w:val="00C60300"/>
    <w:rsid w:val="00C60410"/>
    <w:rsid w:val="00C606BB"/>
    <w:rsid w:val="00C6080E"/>
    <w:rsid w:val="00C60913"/>
    <w:rsid w:val="00C61A23"/>
    <w:rsid w:val="00C64351"/>
    <w:rsid w:val="00C649B2"/>
    <w:rsid w:val="00C66875"/>
    <w:rsid w:val="00C66B8D"/>
    <w:rsid w:val="00C66EF7"/>
    <w:rsid w:val="00C70516"/>
    <w:rsid w:val="00C710BD"/>
    <w:rsid w:val="00C7223A"/>
    <w:rsid w:val="00C72240"/>
    <w:rsid w:val="00C7229A"/>
    <w:rsid w:val="00C723B9"/>
    <w:rsid w:val="00C72F81"/>
    <w:rsid w:val="00C73C6E"/>
    <w:rsid w:val="00C741B4"/>
    <w:rsid w:val="00C757F0"/>
    <w:rsid w:val="00C76278"/>
    <w:rsid w:val="00C77E9B"/>
    <w:rsid w:val="00C80DB1"/>
    <w:rsid w:val="00C81F5C"/>
    <w:rsid w:val="00C836DF"/>
    <w:rsid w:val="00C83CFA"/>
    <w:rsid w:val="00C84E40"/>
    <w:rsid w:val="00C84F12"/>
    <w:rsid w:val="00C85A2B"/>
    <w:rsid w:val="00C862D6"/>
    <w:rsid w:val="00C86987"/>
    <w:rsid w:val="00C87A90"/>
    <w:rsid w:val="00C90054"/>
    <w:rsid w:val="00C91FEB"/>
    <w:rsid w:val="00C924BC"/>
    <w:rsid w:val="00C92B88"/>
    <w:rsid w:val="00C92CCC"/>
    <w:rsid w:val="00C93625"/>
    <w:rsid w:val="00C93808"/>
    <w:rsid w:val="00C94DCF"/>
    <w:rsid w:val="00C95D6D"/>
    <w:rsid w:val="00C97793"/>
    <w:rsid w:val="00C97D46"/>
    <w:rsid w:val="00C97F79"/>
    <w:rsid w:val="00CA0E88"/>
    <w:rsid w:val="00CA116E"/>
    <w:rsid w:val="00CA15D0"/>
    <w:rsid w:val="00CA4EA0"/>
    <w:rsid w:val="00CA614F"/>
    <w:rsid w:val="00CA7C55"/>
    <w:rsid w:val="00CB0401"/>
    <w:rsid w:val="00CB10D1"/>
    <w:rsid w:val="00CB156E"/>
    <w:rsid w:val="00CB2131"/>
    <w:rsid w:val="00CB3541"/>
    <w:rsid w:val="00CB3951"/>
    <w:rsid w:val="00CB3C35"/>
    <w:rsid w:val="00CB3EC5"/>
    <w:rsid w:val="00CB483A"/>
    <w:rsid w:val="00CB4FD4"/>
    <w:rsid w:val="00CB56F4"/>
    <w:rsid w:val="00CB5732"/>
    <w:rsid w:val="00CB5FCD"/>
    <w:rsid w:val="00CB6034"/>
    <w:rsid w:val="00CB768A"/>
    <w:rsid w:val="00CB7C9D"/>
    <w:rsid w:val="00CC09B6"/>
    <w:rsid w:val="00CC104F"/>
    <w:rsid w:val="00CC19DD"/>
    <w:rsid w:val="00CC2124"/>
    <w:rsid w:val="00CC32FD"/>
    <w:rsid w:val="00CC3EDE"/>
    <w:rsid w:val="00CC435B"/>
    <w:rsid w:val="00CC4D97"/>
    <w:rsid w:val="00CC5A90"/>
    <w:rsid w:val="00CC6B89"/>
    <w:rsid w:val="00CC6FF2"/>
    <w:rsid w:val="00CC78A7"/>
    <w:rsid w:val="00CD0197"/>
    <w:rsid w:val="00CD02BD"/>
    <w:rsid w:val="00CD32BE"/>
    <w:rsid w:val="00CD33E3"/>
    <w:rsid w:val="00CD3655"/>
    <w:rsid w:val="00CD3C69"/>
    <w:rsid w:val="00CD442D"/>
    <w:rsid w:val="00CD4463"/>
    <w:rsid w:val="00CD4471"/>
    <w:rsid w:val="00CD45D2"/>
    <w:rsid w:val="00CD4E2A"/>
    <w:rsid w:val="00CD6624"/>
    <w:rsid w:val="00CD6E78"/>
    <w:rsid w:val="00CD728A"/>
    <w:rsid w:val="00CD7900"/>
    <w:rsid w:val="00CE0013"/>
    <w:rsid w:val="00CE2028"/>
    <w:rsid w:val="00CE20A4"/>
    <w:rsid w:val="00CE2976"/>
    <w:rsid w:val="00CE2A60"/>
    <w:rsid w:val="00CE2A6A"/>
    <w:rsid w:val="00CE346A"/>
    <w:rsid w:val="00CE34BA"/>
    <w:rsid w:val="00CE3B2C"/>
    <w:rsid w:val="00CE3FF6"/>
    <w:rsid w:val="00CE551A"/>
    <w:rsid w:val="00CE5D75"/>
    <w:rsid w:val="00CE6825"/>
    <w:rsid w:val="00CE6DFB"/>
    <w:rsid w:val="00CE77D2"/>
    <w:rsid w:val="00CF0827"/>
    <w:rsid w:val="00CF0CED"/>
    <w:rsid w:val="00CF1ACC"/>
    <w:rsid w:val="00CF2067"/>
    <w:rsid w:val="00CF248C"/>
    <w:rsid w:val="00CF2A6F"/>
    <w:rsid w:val="00CF2FE7"/>
    <w:rsid w:val="00CF3294"/>
    <w:rsid w:val="00CF44F5"/>
    <w:rsid w:val="00CF4945"/>
    <w:rsid w:val="00CF526D"/>
    <w:rsid w:val="00CF5562"/>
    <w:rsid w:val="00CF70D8"/>
    <w:rsid w:val="00CF71FE"/>
    <w:rsid w:val="00D008B2"/>
    <w:rsid w:val="00D01980"/>
    <w:rsid w:val="00D01D81"/>
    <w:rsid w:val="00D0273B"/>
    <w:rsid w:val="00D04014"/>
    <w:rsid w:val="00D04175"/>
    <w:rsid w:val="00D041F5"/>
    <w:rsid w:val="00D060DD"/>
    <w:rsid w:val="00D063A1"/>
    <w:rsid w:val="00D0684F"/>
    <w:rsid w:val="00D069C0"/>
    <w:rsid w:val="00D077B0"/>
    <w:rsid w:val="00D10F01"/>
    <w:rsid w:val="00D1111F"/>
    <w:rsid w:val="00D123B8"/>
    <w:rsid w:val="00D13096"/>
    <w:rsid w:val="00D1315B"/>
    <w:rsid w:val="00D135B1"/>
    <w:rsid w:val="00D13B90"/>
    <w:rsid w:val="00D13F33"/>
    <w:rsid w:val="00D1539F"/>
    <w:rsid w:val="00D15450"/>
    <w:rsid w:val="00D159BE"/>
    <w:rsid w:val="00D15C65"/>
    <w:rsid w:val="00D169CB"/>
    <w:rsid w:val="00D16A68"/>
    <w:rsid w:val="00D17AEE"/>
    <w:rsid w:val="00D17ED8"/>
    <w:rsid w:val="00D20561"/>
    <w:rsid w:val="00D20C7F"/>
    <w:rsid w:val="00D20E60"/>
    <w:rsid w:val="00D2169E"/>
    <w:rsid w:val="00D216C3"/>
    <w:rsid w:val="00D2350B"/>
    <w:rsid w:val="00D24127"/>
    <w:rsid w:val="00D24582"/>
    <w:rsid w:val="00D260EB"/>
    <w:rsid w:val="00D261EE"/>
    <w:rsid w:val="00D26AD9"/>
    <w:rsid w:val="00D26FD8"/>
    <w:rsid w:val="00D271AC"/>
    <w:rsid w:val="00D27203"/>
    <w:rsid w:val="00D274DE"/>
    <w:rsid w:val="00D30F0B"/>
    <w:rsid w:val="00D3101A"/>
    <w:rsid w:val="00D3132F"/>
    <w:rsid w:val="00D31E7F"/>
    <w:rsid w:val="00D3261C"/>
    <w:rsid w:val="00D3312D"/>
    <w:rsid w:val="00D35047"/>
    <w:rsid w:val="00D37343"/>
    <w:rsid w:val="00D40180"/>
    <w:rsid w:val="00D40831"/>
    <w:rsid w:val="00D40F52"/>
    <w:rsid w:val="00D4113B"/>
    <w:rsid w:val="00D41F25"/>
    <w:rsid w:val="00D431D0"/>
    <w:rsid w:val="00D43247"/>
    <w:rsid w:val="00D4343B"/>
    <w:rsid w:val="00D43A0D"/>
    <w:rsid w:val="00D43AC1"/>
    <w:rsid w:val="00D44353"/>
    <w:rsid w:val="00D446D3"/>
    <w:rsid w:val="00D45645"/>
    <w:rsid w:val="00D45F22"/>
    <w:rsid w:val="00D46466"/>
    <w:rsid w:val="00D46740"/>
    <w:rsid w:val="00D46907"/>
    <w:rsid w:val="00D469F8"/>
    <w:rsid w:val="00D46B7A"/>
    <w:rsid w:val="00D50171"/>
    <w:rsid w:val="00D51ACB"/>
    <w:rsid w:val="00D524A4"/>
    <w:rsid w:val="00D52CBE"/>
    <w:rsid w:val="00D53643"/>
    <w:rsid w:val="00D53E31"/>
    <w:rsid w:val="00D54BFE"/>
    <w:rsid w:val="00D54ED3"/>
    <w:rsid w:val="00D55301"/>
    <w:rsid w:val="00D553E7"/>
    <w:rsid w:val="00D55A91"/>
    <w:rsid w:val="00D568F7"/>
    <w:rsid w:val="00D56E61"/>
    <w:rsid w:val="00D57222"/>
    <w:rsid w:val="00D57BDB"/>
    <w:rsid w:val="00D61C2D"/>
    <w:rsid w:val="00D61C48"/>
    <w:rsid w:val="00D6372F"/>
    <w:rsid w:val="00D64119"/>
    <w:rsid w:val="00D64C6A"/>
    <w:rsid w:val="00D664AD"/>
    <w:rsid w:val="00D66A6B"/>
    <w:rsid w:val="00D66B65"/>
    <w:rsid w:val="00D66C01"/>
    <w:rsid w:val="00D67531"/>
    <w:rsid w:val="00D67AF3"/>
    <w:rsid w:val="00D70153"/>
    <w:rsid w:val="00D70226"/>
    <w:rsid w:val="00D70B28"/>
    <w:rsid w:val="00D70EE9"/>
    <w:rsid w:val="00D71FDA"/>
    <w:rsid w:val="00D72FA9"/>
    <w:rsid w:val="00D7372A"/>
    <w:rsid w:val="00D73942"/>
    <w:rsid w:val="00D73F67"/>
    <w:rsid w:val="00D748BE"/>
    <w:rsid w:val="00D75306"/>
    <w:rsid w:val="00D75A51"/>
    <w:rsid w:val="00D76248"/>
    <w:rsid w:val="00D76DE5"/>
    <w:rsid w:val="00D77B58"/>
    <w:rsid w:val="00D8017D"/>
    <w:rsid w:val="00D80911"/>
    <w:rsid w:val="00D81FDD"/>
    <w:rsid w:val="00D82A96"/>
    <w:rsid w:val="00D82AA9"/>
    <w:rsid w:val="00D849FB"/>
    <w:rsid w:val="00D84FDC"/>
    <w:rsid w:val="00D87236"/>
    <w:rsid w:val="00D90339"/>
    <w:rsid w:val="00D91E77"/>
    <w:rsid w:val="00D9238F"/>
    <w:rsid w:val="00D935E6"/>
    <w:rsid w:val="00D93CB1"/>
    <w:rsid w:val="00D93F6E"/>
    <w:rsid w:val="00D9689C"/>
    <w:rsid w:val="00D968CF"/>
    <w:rsid w:val="00D974BD"/>
    <w:rsid w:val="00D9769C"/>
    <w:rsid w:val="00D97DDE"/>
    <w:rsid w:val="00DA0F86"/>
    <w:rsid w:val="00DA1721"/>
    <w:rsid w:val="00DA3C59"/>
    <w:rsid w:val="00DA47BB"/>
    <w:rsid w:val="00DA5AB3"/>
    <w:rsid w:val="00DA627F"/>
    <w:rsid w:val="00DA62CB"/>
    <w:rsid w:val="00DA6906"/>
    <w:rsid w:val="00DA693F"/>
    <w:rsid w:val="00DA786B"/>
    <w:rsid w:val="00DA7EB4"/>
    <w:rsid w:val="00DB039B"/>
    <w:rsid w:val="00DB055A"/>
    <w:rsid w:val="00DB17EA"/>
    <w:rsid w:val="00DB197E"/>
    <w:rsid w:val="00DB1ADC"/>
    <w:rsid w:val="00DB1CDD"/>
    <w:rsid w:val="00DB1E5A"/>
    <w:rsid w:val="00DB1FE7"/>
    <w:rsid w:val="00DB21B7"/>
    <w:rsid w:val="00DB26A2"/>
    <w:rsid w:val="00DB2CB2"/>
    <w:rsid w:val="00DB2E2F"/>
    <w:rsid w:val="00DB3A66"/>
    <w:rsid w:val="00DB3AB5"/>
    <w:rsid w:val="00DB4317"/>
    <w:rsid w:val="00DB49C0"/>
    <w:rsid w:val="00DB527F"/>
    <w:rsid w:val="00DB5F00"/>
    <w:rsid w:val="00DB5F57"/>
    <w:rsid w:val="00DB7E37"/>
    <w:rsid w:val="00DC26BB"/>
    <w:rsid w:val="00DC2B33"/>
    <w:rsid w:val="00DC5327"/>
    <w:rsid w:val="00DC6915"/>
    <w:rsid w:val="00DC6CC8"/>
    <w:rsid w:val="00DD0088"/>
    <w:rsid w:val="00DD0D35"/>
    <w:rsid w:val="00DD1D74"/>
    <w:rsid w:val="00DD27C1"/>
    <w:rsid w:val="00DD2AE7"/>
    <w:rsid w:val="00DD3076"/>
    <w:rsid w:val="00DD3F25"/>
    <w:rsid w:val="00DD4004"/>
    <w:rsid w:val="00DD4285"/>
    <w:rsid w:val="00DD43A4"/>
    <w:rsid w:val="00DD45B3"/>
    <w:rsid w:val="00DD4A76"/>
    <w:rsid w:val="00DD4D2B"/>
    <w:rsid w:val="00DD4D50"/>
    <w:rsid w:val="00DD4E2C"/>
    <w:rsid w:val="00DD5628"/>
    <w:rsid w:val="00DD6ED0"/>
    <w:rsid w:val="00DD76FD"/>
    <w:rsid w:val="00DE0625"/>
    <w:rsid w:val="00DE0A69"/>
    <w:rsid w:val="00DE1A66"/>
    <w:rsid w:val="00DE2403"/>
    <w:rsid w:val="00DE29C6"/>
    <w:rsid w:val="00DE3FE6"/>
    <w:rsid w:val="00DE4585"/>
    <w:rsid w:val="00DE5274"/>
    <w:rsid w:val="00DE64A4"/>
    <w:rsid w:val="00DE696C"/>
    <w:rsid w:val="00DE7474"/>
    <w:rsid w:val="00DE76AB"/>
    <w:rsid w:val="00DF0A62"/>
    <w:rsid w:val="00DF2096"/>
    <w:rsid w:val="00DF3D18"/>
    <w:rsid w:val="00DF3FF1"/>
    <w:rsid w:val="00DF54AC"/>
    <w:rsid w:val="00DF54B3"/>
    <w:rsid w:val="00DF57B0"/>
    <w:rsid w:val="00DF674A"/>
    <w:rsid w:val="00DF6D0B"/>
    <w:rsid w:val="00DF6D81"/>
    <w:rsid w:val="00E001E3"/>
    <w:rsid w:val="00E0155D"/>
    <w:rsid w:val="00E019A9"/>
    <w:rsid w:val="00E0311C"/>
    <w:rsid w:val="00E03567"/>
    <w:rsid w:val="00E05AEA"/>
    <w:rsid w:val="00E07F0A"/>
    <w:rsid w:val="00E11C91"/>
    <w:rsid w:val="00E11FF9"/>
    <w:rsid w:val="00E12200"/>
    <w:rsid w:val="00E12246"/>
    <w:rsid w:val="00E122EC"/>
    <w:rsid w:val="00E126C4"/>
    <w:rsid w:val="00E1334F"/>
    <w:rsid w:val="00E135CC"/>
    <w:rsid w:val="00E1405C"/>
    <w:rsid w:val="00E14260"/>
    <w:rsid w:val="00E146B2"/>
    <w:rsid w:val="00E1475B"/>
    <w:rsid w:val="00E153F4"/>
    <w:rsid w:val="00E15B18"/>
    <w:rsid w:val="00E17871"/>
    <w:rsid w:val="00E179D5"/>
    <w:rsid w:val="00E17C31"/>
    <w:rsid w:val="00E17D0F"/>
    <w:rsid w:val="00E21047"/>
    <w:rsid w:val="00E21886"/>
    <w:rsid w:val="00E21A6E"/>
    <w:rsid w:val="00E21E47"/>
    <w:rsid w:val="00E233F5"/>
    <w:rsid w:val="00E23A40"/>
    <w:rsid w:val="00E24909"/>
    <w:rsid w:val="00E2553E"/>
    <w:rsid w:val="00E26095"/>
    <w:rsid w:val="00E26193"/>
    <w:rsid w:val="00E264A8"/>
    <w:rsid w:val="00E27398"/>
    <w:rsid w:val="00E3024B"/>
    <w:rsid w:val="00E304C2"/>
    <w:rsid w:val="00E3112F"/>
    <w:rsid w:val="00E319B2"/>
    <w:rsid w:val="00E31F77"/>
    <w:rsid w:val="00E32D49"/>
    <w:rsid w:val="00E333A5"/>
    <w:rsid w:val="00E34A67"/>
    <w:rsid w:val="00E35F30"/>
    <w:rsid w:val="00E3698C"/>
    <w:rsid w:val="00E3702C"/>
    <w:rsid w:val="00E37226"/>
    <w:rsid w:val="00E37AEF"/>
    <w:rsid w:val="00E37BD4"/>
    <w:rsid w:val="00E402F6"/>
    <w:rsid w:val="00E40C33"/>
    <w:rsid w:val="00E413F3"/>
    <w:rsid w:val="00E42AA0"/>
    <w:rsid w:val="00E44817"/>
    <w:rsid w:val="00E45238"/>
    <w:rsid w:val="00E45C3F"/>
    <w:rsid w:val="00E46543"/>
    <w:rsid w:val="00E468F8"/>
    <w:rsid w:val="00E5009B"/>
    <w:rsid w:val="00E50204"/>
    <w:rsid w:val="00E50FD2"/>
    <w:rsid w:val="00E51E06"/>
    <w:rsid w:val="00E52413"/>
    <w:rsid w:val="00E524C0"/>
    <w:rsid w:val="00E52EE0"/>
    <w:rsid w:val="00E531A2"/>
    <w:rsid w:val="00E542BA"/>
    <w:rsid w:val="00E5444A"/>
    <w:rsid w:val="00E55B95"/>
    <w:rsid w:val="00E56609"/>
    <w:rsid w:val="00E56870"/>
    <w:rsid w:val="00E56FEE"/>
    <w:rsid w:val="00E573E7"/>
    <w:rsid w:val="00E57C82"/>
    <w:rsid w:val="00E57F05"/>
    <w:rsid w:val="00E61574"/>
    <w:rsid w:val="00E61C86"/>
    <w:rsid w:val="00E636AA"/>
    <w:rsid w:val="00E636CC"/>
    <w:rsid w:val="00E63F91"/>
    <w:rsid w:val="00E645EE"/>
    <w:rsid w:val="00E6475C"/>
    <w:rsid w:val="00E64A45"/>
    <w:rsid w:val="00E64E13"/>
    <w:rsid w:val="00E655E3"/>
    <w:rsid w:val="00E65FC0"/>
    <w:rsid w:val="00E70850"/>
    <w:rsid w:val="00E71117"/>
    <w:rsid w:val="00E71392"/>
    <w:rsid w:val="00E71EC6"/>
    <w:rsid w:val="00E720F2"/>
    <w:rsid w:val="00E73427"/>
    <w:rsid w:val="00E73599"/>
    <w:rsid w:val="00E7371C"/>
    <w:rsid w:val="00E73928"/>
    <w:rsid w:val="00E75699"/>
    <w:rsid w:val="00E762F7"/>
    <w:rsid w:val="00E76382"/>
    <w:rsid w:val="00E771C6"/>
    <w:rsid w:val="00E77837"/>
    <w:rsid w:val="00E80B4E"/>
    <w:rsid w:val="00E8236F"/>
    <w:rsid w:val="00E82520"/>
    <w:rsid w:val="00E826FC"/>
    <w:rsid w:val="00E85E3D"/>
    <w:rsid w:val="00E873F3"/>
    <w:rsid w:val="00E9010B"/>
    <w:rsid w:val="00E9079E"/>
    <w:rsid w:val="00E912C6"/>
    <w:rsid w:val="00E91BC9"/>
    <w:rsid w:val="00E91D2A"/>
    <w:rsid w:val="00E92167"/>
    <w:rsid w:val="00E92699"/>
    <w:rsid w:val="00E94932"/>
    <w:rsid w:val="00E956E4"/>
    <w:rsid w:val="00E963B8"/>
    <w:rsid w:val="00E96683"/>
    <w:rsid w:val="00E96796"/>
    <w:rsid w:val="00E97376"/>
    <w:rsid w:val="00E973E0"/>
    <w:rsid w:val="00E979D2"/>
    <w:rsid w:val="00EA15BC"/>
    <w:rsid w:val="00EA1931"/>
    <w:rsid w:val="00EA1AD4"/>
    <w:rsid w:val="00EA2581"/>
    <w:rsid w:val="00EA49A6"/>
    <w:rsid w:val="00EA655C"/>
    <w:rsid w:val="00EA6B0F"/>
    <w:rsid w:val="00EA7F2D"/>
    <w:rsid w:val="00EB0588"/>
    <w:rsid w:val="00EB1AA0"/>
    <w:rsid w:val="00EB44BB"/>
    <w:rsid w:val="00EB556E"/>
    <w:rsid w:val="00EB57D0"/>
    <w:rsid w:val="00EB58AB"/>
    <w:rsid w:val="00EB73D6"/>
    <w:rsid w:val="00EB7B03"/>
    <w:rsid w:val="00EC0A7E"/>
    <w:rsid w:val="00EC3415"/>
    <w:rsid w:val="00EC3BF3"/>
    <w:rsid w:val="00EC4369"/>
    <w:rsid w:val="00EC4889"/>
    <w:rsid w:val="00EC505F"/>
    <w:rsid w:val="00EC506B"/>
    <w:rsid w:val="00EC5766"/>
    <w:rsid w:val="00EC5D12"/>
    <w:rsid w:val="00EC66BF"/>
    <w:rsid w:val="00EC75B5"/>
    <w:rsid w:val="00EC7D39"/>
    <w:rsid w:val="00ED1D85"/>
    <w:rsid w:val="00ED2DAC"/>
    <w:rsid w:val="00ED2E42"/>
    <w:rsid w:val="00ED3457"/>
    <w:rsid w:val="00ED4CB3"/>
    <w:rsid w:val="00ED561E"/>
    <w:rsid w:val="00ED633C"/>
    <w:rsid w:val="00EE075C"/>
    <w:rsid w:val="00EE0F20"/>
    <w:rsid w:val="00EE1EFD"/>
    <w:rsid w:val="00EE22DF"/>
    <w:rsid w:val="00EE265E"/>
    <w:rsid w:val="00EE2DC8"/>
    <w:rsid w:val="00EE41D1"/>
    <w:rsid w:val="00EE5555"/>
    <w:rsid w:val="00EE5938"/>
    <w:rsid w:val="00EE605B"/>
    <w:rsid w:val="00EE628A"/>
    <w:rsid w:val="00EE6660"/>
    <w:rsid w:val="00EF0B8F"/>
    <w:rsid w:val="00EF0C1F"/>
    <w:rsid w:val="00EF0D59"/>
    <w:rsid w:val="00EF0F46"/>
    <w:rsid w:val="00EF1C54"/>
    <w:rsid w:val="00EF265A"/>
    <w:rsid w:val="00EF2F35"/>
    <w:rsid w:val="00EF2F8E"/>
    <w:rsid w:val="00EF30D4"/>
    <w:rsid w:val="00EF3F9B"/>
    <w:rsid w:val="00EF501C"/>
    <w:rsid w:val="00EF59CC"/>
    <w:rsid w:val="00EF59D9"/>
    <w:rsid w:val="00EF7346"/>
    <w:rsid w:val="00EF7ED5"/>
    <w:rsid w:val="00F00118"/>
    <w:rsid w:val="00F01F79"/>
    <w:rsid w:val="00F02BE2"/>
    <w:rsid w:val="00F02C79"/>
    <w:rsid w:val="00F02F9E"/>
    <w:rsid w:val="00F03071"/>
    <w:rsid w:val="00F035B2"/>
    <w:rsid w:val="00F03D60"/>
    <w:rsid w:val="00F04E86"/>
    <w:rsid w:val="00F04FFA"/>
    <w:rsid w:val="00F05066"/>
    <w:rsid w:val="00F0508D"/>
    <w:rsid w:val="00F05518"/>
    <w:rsid w:val="00F05B9E"/>
    <w:rsid w:val="00F05D29"/>
    <w:rsid w:val="00F06494"/>
    <w:rsid w:val="00F06D23"/>
    <w:rsid w:val="00F06E9A"/>
    <w:rsid w:val="00F07601"/>
    <w:rsid w:val="00F10E42"/>
    <w:rsid w:val="00F11737"/>
    <w:rsid w:val="00F11AB3"/>
    <w:rsid w:val="00F11C51"/>
    <w:rsid w:val="00F126E4"/>
    <w:rsid w:val="00F1346D"/>
    <w:rsid w:val="00F1374A"/>
    <w:rsid w:val="00F15958"/>
    <w:rsid w:val="00F164A9"/>
    <w:rsid w:val="00F1652A"/>
    <w:rsid w:val="00F17125"/>
    <w:rsid w:val="00F17448"/>
    <w:rsid w:val="00F20897"/>
    <w:rsid w:val="00F212B7"/>
    <w:rsid w:val="00F21E33"/>
    <w:rsid w:val="00F221CA"/>
    <w:rsid w:val="00F224E7"/>
    <w:rsid w:val="00F23B23"/>
    <w:rsid w:val="00F23FB5"/>
    <w:rsid w:val="00F24391"/>
    <w:rsid w:val="00F25C78"/>
    <w:rsid w:val="00F26DB7"/>
    <w:rsid w:val="00F2768E"/>
    <w:rsid w:val="00F30BC9"/>
    <w:rsid w:val="00F31C64"/>
    <w:rsid w:val="00F350D6"/>
    <w:rsid w:val="00F355D6"/>
    <w:rsid w:val="00F35679"/>
    <w:rsid w:val="00F35BD9"/>
    <w:rsid w:val="00F35FCA"/>
    <w:rsid w:val="00F36AB3"/>
    <w:rsid w:val="00F36BC0"/>
    <w:rsid w:val="00F37A1D"/>
    <w:rsid w:val="00F40D9E"/>
    <w:rsid w:val="00F41159"/>
    <w:rsid w:val="00F42B8E"/>
    <w:rsid w:val="00F430AB"/>
    <w:rsid w:val="00F43A4E"/>
    <w:rsid w:val="00F445FF"/>
    <w:rsid w:val="00F45821"/>
    <w:rsid w:val="00F45A6E"/>
    <w:rsid w:val="00F46171"/>
    <w:rsid w:val="00F461DB"/>
    <w:rsid w:val="00F46458"/>
    <w:rsid w:val="00F4712E"/>
    <w:rsid w:val="00F508C8"/>
    <w:rsid w:val="00F510DC"/>
    <w:rsid w:val="00F52AB4"/>
    <w:rsid w:val="00F5346C"/>
    <w:rsid w:val="00F53990"/>
    <w:rsid w:val="00F54AF9"/>
    <w:rsid w:val="00F55687"/>
    <w:rsid w:val="00F559A3"/>
    <w:rsid w:val="00F55C7A"/>
    <w:rsid w:val="00F5714D"/>
    <w:rsid w:val="00F57AFD"/>
    <w:rsid w:val="00F6001C"/>
    <w:rsid w:val="00F60232"/>
    <w:rsid w:val="00F60B9E"/>
    <w:rsid w:val="00F6131A"/>
    <w:rsid w:val="00F61E45"/>
    <w:rsid w:val="00F62394"/>
    <w:rsid w:val="00F62560"/>
    <w:rsid w:val="00F6310A"/>
    <w:rsid w:val="00F634C4"/>
    <w:rsid w:val="00F63945"/>
    <w:rsid w:val="00F63B39"/>
    <w:rsid w:val="00F6451D"/>
    <w:rsid w:val="00F64584"/>
    <w:rsid w:val="00F64BD2"/>
    <w:rsid w:val="00F6511C"/>
    <w:rsid w:val="00F656A7"/>
    <w:rsid w:val="00F6708E"/>
    <w:rsid w:val="00F67141"/>
    <w:rsid w:val="00F67879"/>
    <w:rsid w:val="00F67B4C"/>
    <w:rsid w:val="00F700D6"/>
    <w:rsid w:val="00F70F52"/>
    <w:rsid w:val="00F71490"/>
    <w:rsid w:val="00F71AD9"/>
    <w:rsid w:val="00F7288B"/>
    <w:rsid w:val="00F7303B"/>
    <w:rsid w:val="00F744CF"/>
    <w:rsid w:val="00F756E5"/>
    <w:rsid w:val="00F764BF"/>
    <w:rsid w:val="00F76B59"/>
    <w:rsid w:val="00F76C4A"/>
    <w:rsid w:val="00F77247"/>
    <w:rsid w:val="00F77B35"/>
    <w:rsid w:val="00F80003"/>
    <w:rsid w:val="00F80356"/>
    <w:rsid w:val="00F804BB"/>
    <w:rsid w:val="00F812AE"/>
    <w:rsid w:val="00F8138D"/>
    <w:rsid w:val="00F82B33"/>
    <w:rsid w:val="00F82BE7"/>
    <w:rsid w:val="00F84368"/>
    <w:rsid w:val="00F85186"/>
    <w:rsid w:val="00F852A2"/>
    <w:rsid w:val="00F85396"/>
    <w:rsid w:val="00F854A3"/>
    <w:rsid w:val="00F85867"/>
    <w:rsid w:val="00F8728E"/>
    <w:rsid w:val="00F873B7"/>
    <w:rsid w:val="00F87801"/>
    <w:rsid w:val="00F8782A"/>
    <w:rsid w:val="00F8787F"/>
    <w:rsid w:val="00F87B8C"/>
    <w:rsid w:val="00F87FC6"/>
    <w:rsid w:val="00F917AF"/>
    <w:rsid w:val="00F91C75"/>
    <w:rsid w:val="00F926D3"/>
    <w:rsid w:val="00F92849"/>
    <w:rsid w:val="00F9349B"/>
    <w:rsid w:val="00F93DAC"/>
    <w:rsid w:val="00F93DD5"/>
    <w:rsid w:val="00F948C4"/>
    <w:rsid w:val="00F9490A"/>
    <w:rsid w:val="00F950C6"/>
    <w:rsid w:val="00F95199"/>
    <w:rsid w:val="00F95B71"/>
    <w:rsid w:val="00F95DBA"/>
    <w:rsid w:val="00F95EE7"/>
    <w:rsid w:val="00F96B24"/>
    <w:rsid w:val="00F96C41"/>
    <w:rsid w:val="00F96EFF"/>
    <w:rsid w:val="00FA0C62"/>
    <w:rsid w:val="00FA150D"/>
    <w:rsid w:val="00FA2156"/>
    <w:rsid w:val="00FA2F46"/>
    <w:rsid w:val="00FA3E7E"/>
    <w:rsid w:val="00FA4CEF"/>
    <w:rsid w:val="00FA4FEF"/>
    <w:rsid w:val="00FA52EA"/>
    <w:rsid w:val="00FA6919"/>
    <w:rsid w:val="00FA6EB0"/>
    <w:rsid w:val="00FA7857"/>
    <w:rsid w:val="00FA79F9"/>
    <w:rsid w:val="00FA7A86"/>
    <w:rsid w:val="00FB025F"/>
    <w:rsid w:val="00FB049B"/>
    <w:rsid w:val="00FB05BF"/>
    <w:rsid w:val="00FB20FA"/>
    <w:rsid w:val="00FB2314"/>
    <w:rsid w:val="00FB299D"/>
    <w:rsid w:val="00FB3CE9"/>
    <w:rsid w:val="00FB44AF"/>
    <w:rsid w:val="00FB4561"/>
    <w:rsid w:val="00FB46AD"/>
    <w:rsid w:val="00FB54BB"/>
    <w:rsid w:val="00FB61B2"/>
    <w:rsid w:val="00FB6750"/>
    <w:rsid w:val="00FB6FC0"/>
    <w:rsid w:val="00FC09E6"/>
    <w:rsid w:val="00FC0B48"/>
    <w:rsid w:val="00FC124A"/>
    <w:rsid w:val="00FC1961"/>
    <w:rsid w:val="00FC2AA1"/>
    <w:rsid w:val="00FC3C7D"/>
    <w:rsid w:val="00FC3E1F"/>
    <w:rsid w:val="00FC43B9"/>
    <w:rsid w:val="00FC4C40"/>
    <w:rsid w:val="00FC5841"/>
    <w:rsid w:val="00FC5BBE"/>
    <w:rsid w:val="00FC5D4A"/>
    <w:rsid w:val="00FC78F7"/>
    <w:rsid w:val="00FC7A78"/>
    <w:rsid w:val="00FC7DC7"/>
    <w:rsid w:val="00FD00E2"/>
    <w:rsid w:val="00FD06EB"/>
    <w:rsid w:val="00FD07DE"/>
    <w:rsid w:val="00FD0ADD"/>
    <w:rsid w:val="00FD106A"/>
    <w:rsid w:val="00FD1426"/>
    <w:rsid w:val="00FD3528"/>
    <w:rsid w:val="00FD3A49"/>
    <w:rsid w:val="00FD4037"/>
    <w:rsid w:val="00FD4BB2"/>
    <w:rsid w:val="00FD63D4"/>
    <w:rsid w:val="00FD7847"/>
    <w:rsid w:val="00FE01F3"/>
    <w:rsid w:val="00FE1EAC"/>
    <w:rsid w:val="00FE2123"/>
    <w:rsid w:val="00FE363A"/>
    <w:rsid w:val="00FE449B"/>
    <w:rsid w:val="00FE479D"/>
    <w:rsid w:val="00FE47EC"/>
    <w:rsid w:val="00FE4C7E"/>
    <w:rsid w:val="00FE57E0"/>
    <w:rsid w:val="00FE73A3"/>
    <w:rsid w:val="00FE7817"/>
    <w:rsid w:val="00FE7C87"/>
    <w:rsid w:val="00FF09E3"/>
    <w:rsid w:val="00FF0AF2"/>
    <w:rsid w:val="00FF0EBA"/>
    <w:rsid w:val="00FF3DE6"/>
    <w:rsid w:val="00FF3E3A"/>
    <w:rsid w:val="00FF58B5"/>
    <w:rsid w:val="00FF63AB"/>
    <w:rsid w:val="00FF748A"/>
    <w:rsid w:val="00FF7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508BF5"/>
  <w15:chartTrackingRefBased/>
  <w15:docId w15:val="{7C559469-5F92-4E1B-AAA3-BCB2536F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BA"/>
  </w:style>
  <w:style w:type="paragraph" w:styleId="Heading1">
    <w:name w:val="heading 1"/>
    <w:basedOn w:val="Normal"/>
    <w:link w:val="Heading1Char"/>
    <w:uiPriority w:val="9"/>
    <w:qFormat/>
    <w:rsid w:val="009D4FDF"/>
    <w:pPr>
      <w:spacing w:before="100" w:beforeAutospacing="1" w:after="100" w:afterAutospacing="1" w:line="240" w:lineRule="auto"/>
      <w:jc w:val="center"/>
      <w:outlineLvl w:val="0"/>
    </w:pPr>
    <w:rPr>
      <w:rFonts w:ascii="Times New Roman" w:eastAsia="Times New Roman" w:hAnsi="Times New Roman" w:cs="Times New Roman"/>
      <w:b/>
      <w:bCs/>
      <w:kern w:val="36"/>
      <w:sz w:val="36"/>
      <w:szCs w:val="48"/>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DF"/>
    <w:rPr>
      <w:rFonts w:ascii="Times New Roman" w:eastAsia="Times New Roman" w:hAnsi="Times New Roman" w:cs="Times New Roman"/>
      <w:b/>
      <w:bCs/>
      <w:kern w:val="36"/>
      <w:sz w:val="36"/>
      <w:szCs w:val="48"/>
      <w:u w:val="single"/>
      <w:lang w:eastAsia="en-AU"/>
    </w:rPr>
  </w:style>
  <w:style w:type="paragraph" w:customStyle="1" w:styleId="Legislationheading">
    <w:name w:val="Legislation heading"/>
    <w:basedOn w:val="Normal"/>
    <w:link w:val="LegislationheadingChar"/>
    <w:qFormat/>
    <w:rsid w:val="009D4FDF"/>
    <w:pPr>
      <w:spacing w:line="276" w:lineRule="auto"/>
    </w:pPr>
    <w:rPr>
      <w:rFonts w:ascii="Times New Roman" w:hAnsi="Times New Roman" w:cs="Times New Roman"/>
      <w:i/>
      <w:sz w:val="24"/>
      <w:szCs w:val="24"/>
    </w:rPr>
  </w:style>
  <w:style w:type="character" w:customStyle="1" w:styleId="LegislationheadingChar">
    <w:name w:val="Legislation heading Char"/>
    <w:basedOn w:val="DefaultParagraphFont"/>
    <w:link w:val="Legislationheading"/>
    <w:rsid w:val="009D4FDF"/>
    <w:rPr>
      <w:rFonts w:ascii="Times New Roman" w:hAnsi="Times New Roman" w:cs="Times New Roman"/>
      <w:i/>
      <w:sz w:val="24"/>
      <w:szCs w:val="24"/>
    </w:rPr>
  </w:style>
  <w:style w:type="character" w:styleId="CommentReference">
    <w:name w:val="annotation reference"/>
    <w:basedOn w:val="DefaultParagraphFont"/>
    <w:uiPriority w:val="99"/>
    <w:unhideWhenUsed/>
    <w:rsid w:val="009D4FDF"/>
    <w:rPr>
      <w:sz w:val="16"/>
      <w:szCs w:val="16"/>
    </w:rPr>
  </w:style>
  <w:style w:type="paragraph" w:styleId="CommentText">
    <w:name w:val="annotation text"/>
    <w:basedOn w:val="Normal"/>
    <w:link w:val="CommentTextChar"/>
    <w:uiPriority w:val="99"/>
    <w:unhideWhenUsed/>
    <w:rsid w:val="009D4FDF"/>
    <w:pPr>
      <w:spacing w:line="240" w:lineRule="auto"/>
    </w:pPr>
    <w:rPr>
      <w:sz w:val="20"/>
      <w:szCs w:val="20"/>
    </w:rPr>
  </w:style>
  <w:style w:type="character" w:customStyle="1" w:styleId="CommentTextChar">
    <w:name w:val="Comment Text Char"/>
    <w:basedOn w:val="DefaultParagraphFont"/>
    <w:link w:val="CommentText"/>
    <w:uiPriority w:val="99"/>
    <w:rsid w:val="009D4FDF"/>
    <w:rPr>
      <w:sz w:val="20"/>
      <w:szCs w:val="20"/>
    </w:rPr>
  </w:style>
  <w:style w:type="paragraph" w:styleId="CommentSubject">
    <w:name w:val="annotation subject"/>
    <w:basedOn w:val="CommentText"/>
    <w:next w:val="CommentText"/>
    <w:link w:val="CommentSubjectChar"/>
    <w:uiPriority w:val="99"/>
    <w:semiHidden/>
    <w:unhideWhenUsed/>
    <w:rsid w:val="009D4FDF"/>
    <w:rPr>
      <w:b/>
      <w:bCs/>
    </w:rPr>
  </w:style>
  <w:style w:type="character" w:customStyle="1" w:styleId="CommentSubjectChar">
    <w:name w:val="Comment Subject Char"/>
    <w:basedOn w:val="CommentTextChar"/>
    <w:link w:val="CommentSubject"/>
    <w:uiPriority w:val="99"/>
    <w:semiHidden/>
    <w:rsid w:val="009D4FDF"/>
    <w:rPr>
      <w:b/>
      <w:bCs/>
      <w:sz w:val="20"/>
      <w:szCs w:val="20"/>
    </w:rPr>
  </w:style>
  <w:style w:type="paragraph" w:styleId="BalloonText">
    <w:name w:val="Balloon Text"/>
    <w:basedOn w:val="Normal"/>
    <w:link w:val="BalloonTextChar"/>
    <w:uiPriority w:val="99"/>
    <w:semiHidden/>
    <w:unhideWhenUsed/>
    <w:rsid w:val="009D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DF"/>
    <w:rPr>
      <w:rFonts w:ascii="Segoe UI" w:hAnsi="Segoe UI" w:cs="Segoe UI"/>
      <w:sz w:val="18"/>
      <w:szCs w:val="18"/>
    </w:rPr>
  </w:style>
  <w:style w:type="paragraph" w:styleId="ListParagraph">
    <w:name w:val="List Paragraph"/>
    <w:basedOn w:val="Normal"/>
    <w:link w:val="ListParagraphChar"/>
    <w:uiPriority w:val="34"/>
    <w:qFormat/>
    <w:rsid w:val="00113434"/>
    <w:pPr>
      <w:ind w:left="720"/>
      <w:contextualSpacing/>
    </w:pPr>
  </w:style>
  <w:style w:type="character" w:styleId="Hyperlink">
    <w:name w:val="Hyperlink"/>
    <w:basedOn w:val="DefaultParagraphFont"/>
    <w:uiPriority w:val="99"/>
    <w:unhideWhenUsed/>
    <w:rsid w:val="00DE29C6"/>
    <w:rPr>
      <w:color w:val="0563C1" w:themeColor="hyperlink"/>
      <w:u w:val="single"/>
    </w:rPr>
  </w:style>
  <w:style w:type="character" w:customStyle="1" w:styleId="UnresolvedMention1">
    <w:name w:val="Unresolved Mention1"/>
    <w:basedOn w:val="DefaultParagraphFont"/>
    <w:uiPriority w:val="99"/>
    <w:semiHidden/>
    <w:unhideWhenUsed/>
    <w:rsid w:val="00DE29C6"/>
    <w:rPr>
      <w:color w:val="605E5C"/>
      <w:shd w:val="clear" w:color="auto" w:fill="E1DFDD"/>
    </w:rPr>
  </w:style>
  <w:style w:type="character" w:styleId="FollowedHyperlink">
    <w:name w:val="FollowedHyperlink"/>
    <w:basedOn w:val="DefaultParagraphFont"/>
    <w:uiPriority w:val="99"/>
    <w:semiHidden/>
    <w:unhideWhenUsed/>
    <w:rsid w:val="00E636AA"/>
    <w:rPr>
      <w:color w:val="954F72" w:themeColor="followedHyperlink"/>
      <w:u w:val="single"/>
    </w:rPr>
  </w:style>
  <w:style w:type="paragraph" w:customStyle="1" w:styleId="CERbullets">
    <w:name w:val="CER bullets"/>
    <w:basedOn w:val="Normal"/>
    <w:link w:val="CERbulletsChar"/>
    <w:uiPriority w:val="7"/>
    <w:qFormat/>
    <w:rsid w:val="00883994"/>
    <w:pPr>
      <w:numPr>
        <w:numId w:val="4"/>
      </w:numPr>
      <w:spacing w:before="120" w:after="120"/>
    </w:pPr>
    <w:rPr>
      <w:rFonts w:eastAsiaTheme="minorEastAsia"/>
      <w:lang w:eastAsia="en-AU"/>
    </w:rPr>
  </w:style>
  <w:style w:type="paragraph" w:customStyle="1" w:styleId="ERACbullets">
    <w:name w:val="ERAC bullets"/>
    <w:basedOn w:val="Normal"/>
    <w:link w:val="ERACbulletsChar"/>
    <w:uiPriority w:val="7"/>
    <w:qFormat/>
    <w:rsid w:val="00A849D7"/>
    <w:pPr>
      <w:spacing w:before="120" w:after="120" w:line="240" w:lineRule="auto"/>
      <w:ind w:left="360" w:hanging="360"/>
    </w:pPr>
    <w:rPr>
      <w:rFonts w:ascii="Calibri" w:eastAsia="Cambria" w:hAnsi="Calibri" w:cs="Calibri"/>
      <w:szCs w:val="24"/>
    </w:rPr>
  </w:style>
  <w:style w:type="character" w:customStyle="1" w:styleId="ERACbulletsChar">
    <w:name w:val="ERAC bullets Char"/>
    <w:basedOn w:val="DefaultParagraphFont"/>
    <w:link w:val="ERACbullets"/>
    <w:uiPriority w:val="7"/>
    <w:rsid w:val="00A849D7"/>
    <w:rPr>
      <w:rFonts w:ascii="Calibri" w:eastAsia="Cambria" w:hAnsi="Calibri" w:cs="Calibri"/>
      <w:szCs w:val="24"/>
    </w:rPr>
  </w:style>
  <w:style w:type="paragraph" w:customStyle="1" w:styleId="definition">
    <w:name w:val="definition"/>
    <w:basedOn w:val="Normal"/>
    <w:rsid w:val="00E402F6"/>
    <w:pPr>
      <w:spacing w:before="80" w:after="0" w:line="260" w:lineRule="exact"/>
      <w:ind w:left="964"/>
      <w:jc w:val="both"/>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E91D2A"/>
    <w:rPr>
      <w:color w:val="808080"/>
    </w:rPr>
  </w:style>
  <w:style w:type="paragraph" w:customStyle="1" w:styleId="tPara">
    <w:name w:val="t_Para"/>
    <w:aliases w:val="paragraph,a,Paragraph"/>
    <w:basedOn w:val="Normal"/>
    <w:link w:val="paragraphChar"/>
    <w:qFormat/>
    <w:rsid w:val="000C660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tPara"/>
    <w:locked/>
    <w:rsid w:val="000C6604"/>
    <w:rPr>
      <w:rFonts w:ascii="Times New Roman" w:eastAsia="Times New Roman" w:hAnsi="Times New Roman" w:cs="Times New Roman"/>
      <w:szCs w:val="20"/>
      <w:lang w:eastAsia="en-AU"/>
    </w:rPr>
  </w:style>
  <w:style w:type="paragraph" w:customStyle="1" w:styleId="tDefn">
    <w:name w:val="t_Defn"/>
    <w:aliases w:val="Definition,dd"/>
    <w:basedOn w:val="Normal"/>
    <w:link w:val="DefinitionChar"/>
    <w:rsid w:val="00BE5CCD"/>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link w:val="tDefn"/>
    <w:rsid w:val="00BE5CCD"/>
    <w:rPr>
      <w:rFonts w:ascii="Times New Roman" w:eastAsia="Times New Roman" w:hAnsi="Times New Roman" w:cs="Times New Roman"/>
      <w:szCs w:val="20"/>
      <w:lang w:eastAsia="en-AU"/>
    </w:rPr>
  </w:style>
  <w:style w:type="paragraph" w:styleId="ListBullet">
    <w:name w:val="List Bullet"/>
    <w:basedOn w:val="Normal"/>
    <w:uiPriority w:val="99"/>
    <w:unhideWhenUsed/>
    <w:rsid w:val="00076511"/>
    <w:pPr>
      <w:tabs>
        <w:tab w:val="num" w:pos="360"/>
      </w:tabs>
      <w:ind w:left="360" w:hanging="360"/>
      <w:contextualSpacing/>
    </w:pPr>
  </w:style>
  <w:style w:type="character" w:customStyle="1" w:styleId="CERbulletsChar">
    <w:name w:val="CER bullets Char"/>
    <w:link w:val="CERbullets"/>
    <w:uiPriority w:val="7"/>
    <w:rsid w:val="00300C02"/>
    <w:rPr>
      <w:rFonts w:eastAsiaTheme="minorEastAsia"/>
      <w:lang w:eastAsia="en-AU"/>
    </w:rPr>
  </w:style>
  <w:style w:type="paragraph" w:styleId="Revision">
    <w:name w:val="Revision"/>
    <w:hidden/>
    <w:uiPriority w:val="99"/>
    <w:semiHidden/>
    <w:rsid w:val="0077166E"/>
    <w:pPr>
      <w:spacing w:after="0" w:line="240" w:lineRule="auto"/>
    </w:pPr>
  </w:style>
  <w:style w:type="paragraph" w:customStyle="1" w:styleId="CERnumbering">
    <w:name w:val="CER numbering"/>
    <w:basedOn w:val="Normal"/>
    <w:link w:val="CERnumberingChar"/>
    <w:uiPriority w:val="8"/>
    <w:qFormat/>
    <w:rsid w:val="00FA4FEF"/>
    <w:pPr>
      <w:spacing w:before="120" w:after="120"/>
    </w:pPr>
    <w:rPr>
      <w:rFonts w:eastAsiaTheme="minorEastAsia"/>
      <w:lang w:eastAsia="en-AU"/>
    </w:rPr>
  </w:style>
  <w:style w:type="character" w:customStyle="1" w:styleId="CERnumberingChar">
    <w:name w:val="CER numbering Char"/>
    <w:basedOn w:val="DefaultParagraphFont"/>
    <w:link w:val="CERnumbering"/>
    <w:uiPriority w:val="8"/>
    <w:rsid w:val="00FA4FEF"/>
    <w:rPr>
      <w:rFonts w:eastAsiaTheme="minorEastAsia"/>
      <w:lang w:eastAsia="en-AU"/>
    </w:rPr>
  </w:style>
  <w:style w:type="character" w:customStyle="1" w:styleId="ListParagraphChar">
    <w:name w:val="List Paragraph Char"/>
    <w:basedOn w:val="DefaultParagraphFont"/>
    <w:link w:val="ListParagraph"/>
    <w:uiPriority w:val="34"/>
    <w:locked/>
    <w:rsid w:val="00FA4FEF"/>
  </w:style>
  <w:style w:type="paragraph" w:customStyle="1" w:styleId="tSubpara">
    <w:name w:val="t_Subpara"/>
    <w:aliases w:val="paragraph(sub),aa,t_Subpara + Left:  -2.01 cm"/>
    <w:basedOn w:val="Normal"/>
    <w:qFormat/>
    <w:rsid w:val="00E7139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h3Div">
    <w:name w:val="h3_Div"/>
    <w:aliases w:val="ActHead 3"/>
    <w:basedOn w:val="Normal"/>
    <w:next w:val="Normal"/>
    <w:qFormat/>
    <w:rsid w:val="005D2B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h5Section">
    <w:name w:val="h5_Section"/>
    <w:aliases w:val="ActHead 5,s"/>
    <w:basedOn w:val="Normal"/>
    <w:next w:val="Normal"/>
    <w:qFormat/>
    <w:rsid w:val="005D2BD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nMain">
    <w:name w:val="n_Main"/>
    <w:aliases w:val="n,note(text)"/>
    <w:basedOn w:val="Normal"/>
    <w:qFormat/>
    <w:rsid w:val="0058383B"/>
    <w:pPr>
      <w:spacing w:before="120"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tMain"/>
    <w:locked/>
    <w:rsid w:val="0058383B"/>
  </w:style>
  <w:style w:type="paragraph" w:customStyle="1" w:styleId="tMain">
    <w:name w:val="t_Main"/>
    <w:aliases w:val="subsection,ss"/>
    <w:basedOn w:val="Normal"/>
    <w:link w:val="subsectionChar"/>
    <w:qFormat/>
    <w:rsid w:val="0058383B"/>
    <w:pPr>
      <w:tabs>
        <w:tab w:val="right" w:pos="1021"/>
      </w:tabs>
      <w:spacing w:before="180" w:after="0" w:line="240" w:lineRule="auto"/>
      <w:ind w:left="1134" w:hanging="1134"/>
    </w:pPr>
  </w:style>
  <w:style w:type="character" w:customStyle="1" w:styleId="SOTextChar">
    <w:name w:val="SO Text Char"/>
    <w:aliases w:val="sot Char"/>
    <w:link w:val="SOText"/>
    <w:locked/>
    <w:rsid w:val="00FC2AA1"/>
    <w:rPr>
      <w:rFonts w:ascii="Calibri" w:eastAsia="Calibri" w:hAnsi="Calibri" w:cs="Calibri"/>
    </w:rPr>
  </w:style>
  <w:style w:type="paragraph" w:customStyle="1" w:styleId="SOText">
    <w:name w:val="SO Text"/>
    <w:aliases w:val="sot"/>
    <w:link w:val="SOTextChar"/>
    <w:rsid w:val="00FC2AA1"/>
    <w:pPr>
      <w:pBdr>
        <w:top w:val="single" w:sz="6" w:space="5" w:color="auto"/>
        <w:left w:val="single" w:sz="6" w:space="5" w:color="auto"/>
        <w:bottom w:val="single" w:sz="6" w:space="5" w:color="auto"/>
        <w:right w:val="single" w:sz="6" w:space="5" w:color="auto"/>
      </w:pBdr>
      <w:spacing w:before="240" w:after="0" w:line="240" w:lineRule="auto"/>
      <w:ind w:left="1134"/>
    </w:pPr>
    <w:rPr>
      <w:rFonts w:ascii="Calibri" w:eastAsia="Calibri" w:hAnsi="Calibri" w:cs="Calibri"/>
    </w:rPr>
  </w:style>
  <w:style w:type="paragraph" w:customStyle="1" w:styleId="h4Subdiv">
    <w:name w:val="h4_Subdiv"/>
    <w:aliases w:val="ActHead 4"/>
    <w:basedOn w:val="Normal"/>
    <w:next w:val="Normal"/>
    <w:qFormat/>
    <w:rsid w:val="00E636CC"/>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paragraph" w:styleId="Header">
    <w:name w:val="header"/>
    <w:basedOn w:val="Normal"/>
    <w:link w:val="HeaderChar"/>
    <w:uiPriority w:val="99"/>
    <w:unhideWhenUsed/>
    <w:rsid w:val="00E5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05"/>
  </w:style>
  <w:style w:type="paragraph" w:styleId="Footer">
    <w:name w:val="footer"/>
    <w:basedOn w:val="Normal"/>
    <w:link w:val="FooterChar"/>
    <w:uiPriority w:val="99"/>
    <w:unhideWhenUsed/>
    <w:rsid w:val="00E5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F05"/>
  </w:style>
  <w:style w:type="character" w:customStyle="1" w:styleId="UnresolvedMention2">
    <w:name w:val="Unresolved Mention2"/>
    <w:basedOn w:val="DefaultParagraphFont"/>
    <w:uiPriority w:val="99"/>
    <w:semiHidden/>
    <w:unhideWhenUsed/>
    <w:rsid w:val="00C11716"/>
    <w:rPr>
      <w:color w:val="605E5C"/>
      <w:shd w:val="clear" w:color="auto" w:fill="E1DFDD"/>
    </w:rPr>
  </w:style>
  <w:style w:type="paragraph" w:styleId="BodyText">
    <w:name w:val="Body Text"/>
    <w:basedOn w:val="Normal"/>
    <w:link w:val="BodyTextChar"/>
    <w:uiPriority w:val="1"/>
    <w:qFormat/>
    <w:rsid w:val="00DB2E2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B2E2F"/>
    <w:rPr>
      <w:rFonts w:ascii="Times New Roman" w:eastAsia="Times New Roman" w:hAnsi="Times New Roman" w:cs="Times New Roman"/>
      <w:sz w:val="24"/>
      <w:szCs w:val="24"/>
      <w:lang w:val="en-US"/>
    </w:rPr>
  </w:style>
  <w:style w:type="table" w:styleId="TableGrid">
    <w:name w:val="Table Grid"/>
    <w:basedOn w:val="TableNormal"/>
    <w:uiPriority w:val="39"/>
    <w:rsid w:val="005D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539">
      <w:bodyDiv w:val="1"/>
      <w:marLeft w:val="0"/>
      <w:marRight w:val="0"/>
      <w:marTop w:val="0"/>
      <w:marBottom w:val="0"/>
      <w:divBdr>
        <w:top w:val="none" w:sz="0" w:space="0" w:color="auto"/>
        <w:left w:val="none" w:sz="0" w:space="0" w:color="auto"/>
        <w:bottom w:val="none" w:sz="0" w:space="0" w:color="auto"/>
        <w:right w:val="none" w:sz="0" w:space="0" w:color="auto"/>
      </w:divBdr>
    </w:div>
    <w:div w:id="69696841">
      <w:bodyDiv w:val="1"/>
      <w:marLeft w:val="0"/>
      <w:marRight w:val="0"/>
      <w:marTop w:val="0"/>
      <w:marBottom w:val="0"/>
      <w:divBdr>
        <w:top w:val="none" w:sz="0" w:space="0" w:color="auto"/>
        <w:left w:val="none" w:sz="0" w:space="0" w:color="auto"/>
        <w:bottom w:val="none" w:sz="0" w:space="0" w:color="auto"/>
        <w:right w:val="none" w:sz="0" w:space="0" w:color="auto"/>
      </w:divBdr>
    </w:div>
    <w:div w:id="110251910">
      <w:bodyDiv w:val="1"/>
      <w:marLeft w:val="0"/>
      <w:marRight w:val="0"/>
      <w:marTop w:val="0"/>
      <w:marBottom w:val="0"/>
      <w:divBdr>
        <w:top w:val="none" w:sz="0" w:space="0" w:color="auto"/>
        <w:left w:val="none" w:sz="0" w:space="0" w:color="auto"/>
        <w:bottom w:val="none" w:sz="0" w:space="0" w:color="auto"/>
        <w:right w:val="none" w:sz="0" w:space="0" w:color="auto"/>
      </w:divBdr>
    </w:div>
    <w:div w:id="182861466">
      <w:bodyDiv w:val="1"/>
      <w:marLeft w:val="0"/>
      <w:marRight w:val="0"/>
      <w:marTop w:val="0"/>
      <w:marBottom w:val="0"/>
      <w:divBdr>
        <w:top w:val="none" w:sz="0" w:space="0" w:color="auto"/>
        <w:left w:val="none" w:sz="0" w:space="0" w:color="auto"/>
        <w:bottom w:val="none" w:sz="0" w:space="0" w:color="auto"/>
        <w:right w:val="none" w:sz="0" w:space="0" w:color="auto"/>
      </w:divBdr>
    </w:div>
    <w:div w:id="256792272">
      <w:bodyDiv w:val="1"/>
      <w:marLeft w:val="0"/>
      <w:marRight w:val="0"/>
      <w:marTop w:val="0"/>
      <w:marBottom w:val="0"/>
      <w:divBdr>
        <w:top w:val="none" w:sz="0" w:space="0" w:color="auto"/>
        <w:left w:val="none" w:sz="0" w:space="0" w:color="auto"/>
        <w:bottom w:val="none" w:sz="0" w:space="0" w:color="auto"/>
        <w:right w:val="none" w:sz="0" w:space="0" w:color="auto"/>
      </w:divBdr>
    </w:div>
    <w:div w:id="306132144">
      <w:bodyDiv w:val="1"/>
      <w:marLeft w:val="0"/>
      <w:marRight w:val="0"/>
      <w:marTop w:val="0"/>
      <w:marBottom w:val="0"/>
      <w:divBdr>
        <w:top w:val="none" w:sz="0" w:space="0" w:color="auto"/>
        <w:left w:val="none" w:sz="0" w:space="0" w:color="auto"/>
        <w:bottom w:val="none" w:sz="0" w:space="0" w:color="auto"/>
        <w:right w:val="none" w:sz="0" w:space="0" w:color="auto"/>
      </w:divBdr>
    </w:div>
    <w:div w:id="314342410">
      <w:bodyDiv w:val="1"/>
      <w:marLeft w:val="0"/>
      <w:marRight w:val="0"/>
      <w:marTop w:val="0"/>
      <w:marBottom w:val="0"/>
      <w:divBdr>
        <w:top w:val="none" w:sz="0" w:space="0" w:color="auto"/>
        <w:left w:val="none" w:sz="0" w:space="0" w:color="auto"/>
        <w:bottom w:val="none" w:sz="0" w:space="0" w:color="auto"/>
        <w:right w:val="none" w:sz="0" w:space="0" w:color="auto"/>
      </w:divBdr>
    </w:div>
    <w:div w:id="346491870">
      <w:bodyDiv w:val="1"/>
      <w:marLeft w:val="0"/>
      <w:marRight w:val="0"/>
      <w:marTop w:val="0"/>
      <w:marBottom w:val="0"/>
      <w:divBdr>
        <w:top w:val="none" w:sz="0" w:space="0" w:color="auto"/>
        <w:left w:val="none" w:sz="0" w:space="0" w:color="auto"/>
        <w:bottom w:val="none" w:sz="0" w:space="0" w:color="auto"/>
        <w:right w:val="none" w:sz="0" w:space="0" w:color="auto"/>
      </w:divBdr>
    </w:div>
    <w:div w:id="371853376">
      <w:bodyDiv w:val="1"/>
      <w:marLeft w:val="0"/>
      <w:marRight w:val="0"/>
      <w:marTop w:val="0"/>
      <w:marBottom w:val="0"/>
      <w:divBdr>
        <w:top w:val="none" w:sz="0" w:space="0" w:color="auto"/>
        <w:left w:val="none" w:sz="0" w:space="0" w:color="auto"/>
        <w:bottom w:val="none" w:sz="0" w:space="0" w:color="auto"/>
        <w:right w:val="none" w:sz="0" w:space="0" w:color="auto"/>
      </w:divBdr>
    </w:div>
    <w:div w:id="377246381">
      <w:bodyDiv w:val="1"/>
      <w:marLeft w:val="0"/>
      <w:marRight w:val="0"/>
      <w:marTop w:val="0"/>
      <w:marBottom w:val="0"/>
      <w:divBdr>
        <w:top w:val="none" w:sz="0" w:space="0" w:color="auto"/>
        <w:left w:val="none" w:sz="0" w:space="0" w:color="auto"/>
        <w:bottom w:val="none" w:sz="0" w:space="0" w:color="auto"/>
        <w:right w:val="none" w:sz="0" w:space="0" w:color="auto"/>
      </w:divBdr>
    </w:div>
    <w:div w:id="448205016">
      <w:bodyDiv w:val="1"/>
      <w:marLeft w:val="0"/>
      <w:marRight w:val="0"/>
      <w:marTop w:val="0"/>
      <w:marBottom w:val="0"/>
      <w:divBdr>
        <w:top w:val="none" w:sz="0" w:space="0" w:color="auto"/>
        <w:left w:val="none" w:sz="0" w:space="0" w:color="auto"/>
        <w:bottom w:val="none" w:sz="0" w:space="0" w:color="auto"/>
        <w:right w:val="none" w:sz="0" w:space="0" w:color="auto"/>
      </w:divBdr>
    </w:div>
    <w:div w:id="514655374">
      <w:bodyDiv w:val="1"/>
      <w:marLeft w:val="0"/>
      <w:marRight w:val="0"/>
      <w:marTop w:val="0"/>
      <w:marBottom w:val="0"/>
      <w:divBdr>
        <w:top w:val="none" w:sz="0" w:space="0" w:color="auto"/>
        <w:left w:val="none" w:sz="0" w:space="0" w:color="auto"/>
        <w:bottom w:val="none" w:sz="0" w:space="0" w:color="auto"/>
        <w:right w:val="none" w:sz="0" w:space="0" w:color="auto"/>
      </w:divBdr>
    </w:div>
    <w:div w:id="547029068">
      <w:bodyDiv w:val="1"/>
      <w:marLeft w:val="0"/>
      <w:marRight w:val="0"/>
      <w:marTop w:val="0"/>
      <w:marBottom w:val="0"/>
      <w:divBdr>
        <w:top w:val="none" w:sz="0" w:space="0" w:color="auto"/>
        <w:left w:val="none" w:sz="0" w:space="0" w:color="auto"/>
        <w:bottom w:val="none" w:sz="0" w:space="0" w:color="auto"/>
        <w:right w:val="none" w:sz="0" w:space="0" w:color="auto"/>
      </w:divBdr>
    </w:div>
    <w:div w:id="564993325">
      <w:bodyDiv w:val="1"/>
      <w:marLeft w:val="0"/>
      <w:marRight w:val="0"/>
      <w:marTop w:val="0"/>
      <w:marBottom w:val="0"/>
      <w:divBdr>
        <w:top w:val="none" w:sz="0" w:space="0" w:color="auto"/>
        <w:left w:val="none" w:sz="0" w:space="0" w:color="auto"/>
        <w:bottom w:val="none" w:sz="0" w:space="0" w:color="auto"/>
        <w:right w:val="none" w:sz="0" w:space="0" w:color="auto"/>
      </w:divBdr>
    </w:div>
    <w:div w:id="588544187">
      <w:bodyDiv w:val="1"/>
      <w:marLeft w:val="0"/>
      <w:marRight w:val="0"/>
      <w:marTop w:val="0"/>
      <w:marBottom w:val="0"/>
      <w:divBdr>
        <w:top w:val="none" w:sz="0" w:space="0" w:color="auto"/>
        <w:left w:val="none" w:sz="0" w:space="0" w:color="auto"/>
        <w:bottom w:val="none" w:sz="0" w:space="0" w:color="auto"/>
        <w:right w:val="none" w:sz="0" w:space="0" w:color="auto"/>
      </w:divBdr>
    </w:div>
    <w:div w:id="603613104">
      <w:bodyDiv w:val="1"/>
      <w:marLeft w:val="0"/>
      <w:marRight w:val="0"/>
      <w:marTop w:val="0"/>
      <w:marBottom w:val="0"/>
      <w:divBdr>
        <w:top w:val="none" w:sz="0" w:space="0" w:color="auto"/>
        <w:left w:val="none" w:sz="0" w:space="0" w:color="auto"/>
        <w:bottom w:val="none" w:sz="0" w:space="0" w:color="auto"/>
        <w:right w:val="none" w:sz="0" w:space="0" w:color="auto"/>
      </w:divBdr>
    </w:div>
    <w:div w:id="672226173">
      <w:bodyDiv w:val="1"/>
      <w:marLeft w:val="0"/>
      <w:marRight w:val="0"/>
      <w:marTop w:val="0"/>
      <w:marBottom w:val="0"/>
      <w:divBdr>
        <w:top w:val="none" w:sz="0" w:space="0" w:color="auto"/>
        <w:left w:val="none" w:sz="0" w:space="0" w:color="auto"/>
        <w:bottom w:val="none" w:sz="0" w:space="0" w:color="auto"/>
        <w:right w:val="none" w:sz="0" w:space="0" w:color="auto"/>
      </w:divBdr>
    </w:div>
    <w:div w:id="677580415">
      <w:bodyDiv w:val="1"/>
      <w:marLeft w:val="0"/>
      <w:marRight w:val="0"/>
      <w:marTop w:val="0"/>
      <w:marBottom w:val="0"/>
      <w:divBdr>
        <w:top w:val="none" w:sz="0" w:space="0" w:color="auto"/>
        <w:left w:val="none" w:sz="0" w:space="0" w:color="auto"/>
        <w:bottom w:val="none" w:sz="0" w:space="0" w:color="auto"/>
        <w:right w:val="none" w:sz="0" w:space="0" w:color="auto"/>
      </w:divBdr>
    </w:div>
    <w:div w:id="697580985">
      <w:bodyDiv w:val="1"/>
      <w:marLeft w:val="0"/>
      <w:marRight w:val="0"/>
      <w:marTop w:val="0"/>
      <w:marBottom w:val="0"/>
      <w:divBdr>
        <w:top w:val="none" w:sz="0" w:space="0" w:color="auto"/>
        <w:left w:val="none" w:sz="0" w:space="0" w:color="auto"/>
        <w:bottom w:val="none" w:sz="0" w:space="0" w:color="auto"/>
        <w:right w:val="none" w:sz="0" w:space="0" w:color="auto"/>
      </w:divBdr>
    </w:div>
    <w:div w:id="717978299">
      <w:bodyDiv w:val="1"/>
      <w:marLeft w:val="0"/>
      <w:marRight w:val="0"/>
      <w:marTop w:val="0"/>
      <w:marBottom w:val="0"/>
      <w:divBdr>
        <w:top w:val="none" w:sz="0" w:space="0" w:color="auto"/>
        <w:left w:val="none" w:sz="0" w:space="0" w:color="auto"/>
        <w:bottom w:val="none" w:sz="0" w:space="0" w:color="auto"/>
        <w:right w:val="none" w:sz="0" w:space="0" w:color="auto"/>
      </w:divBdr>
    </w:div>
    <w:div w:id="722101399">
      <w:bodyDiv w:val="1"/>
      <w:marLeft w:val="0"/>
      <w:marRight w:val="0"/>
      <w:marTop w:val="0"/>
      <w:marBottom w:val="0"/>
      <w:divBdr>
        <w:top w:val="none" w:sz="0" w:space="0" w:color="auto"/>
        <w:left w:val="none" w:sz="0" w:space="0" w:color="auto"/>
        <w:bottom w:val="none" w:sz="0" w:space="0" w:color="auto"/>
        <w:right w:val="none" w:sz="0" w:space="0" w:color="auto"/>
      </w:divBdr>
    </w:div>
    <w:div w:id="764303176">
      <w:bodyDiv w:val="1"/>
      <w:marLeft w:val="0"/>
      <w:marRight w:val="0"/>
      <w:marTop w:val="0"/>
      <w:marBottom w:val="0"/>
      <w:divBdr>
        <w:top w:val="none" w:sz="0" w:space="0" w:color="auto"/>
        <w:left w:val="none" w:sz="0" w:space="0" w:color="auto"/>
        <w:bottom w:val="none" w:sz="0" w:space="0" w:color="auto"/>
        <w:right w:val="none" w:sz="0" w:space="0" w:color="auto"/>
      </w:divBdr>
    </w:div>
    <w:div w:id="789666649">
      <w:bodyDiv w:val="1"/>
      <w:marLeft w:val="0"/>
      <w:marRight w:val="0"/>
      <w:marTop w:val="0"/>
      <w:marBottom w:val="0"/>
      <w:divBdr>
        <w:top w:val="none" w:sz="0" w:space="0" w:color="auto"/>
        <w:left w:val="none" w:sz="0" w:space="0" w:color="auto"/>
        <w:bottom w:val="none" w:sz="0" w:space="0" w:color="auto"/>
        <w:right w:val="none" w:sz="0" w:space="0" w:color="auto"/>
      </w:divBdr>
    </w:div>
    <w:div w:id="856623927">
      <w:bodyDiv w:val="1"/>
      <w:marLeft w:val="0"/>
      <w:marRight w:val="0"/>
      <w:marTop w:val="0"/>
      <w:marBottom w:val="0"/>
      <w:divBdr>
        <w:top w:val="none" w:sz="0" w:space="0" w:color="auto"/>
        <w:left w:val="none" w:sz="0" w:space="0" w:color="auto"/>
        <w:bottom w:val="none" w:sz="0" w:space="0" w:color="auto"/>
        <w:right w:val="none" w:sz="0" w:space="0" w:color="auto"/>
      </w:divBdr>
    </w:div>
    <w:div w:id="871920148">
      <w:bodyDiv w:val="1"/>
      <w:marLeft w:val="0"/>
      <w:marRight w:val="0"/>
      <w:marTop w:val="0"/>
      <w:marBottom w:val="0"/>
      <w:divBdr>
        <w:top w:val="none" w:sz="0" w:space="0" w:color="auto"/>
        <w:left w:val="none" w:sz="0" w:space="0" w:color="auto"/>
        <w:bottom w:val="none" w:sz="0" w:space="0" w:color="auto"/>
        <w:right w:val="none" w:sz="0" w:space="0" w:color="auto"/>
      </w:divBdr>
    </w:div>
    <w:div w:id="913317858">
      <w:bodyDiv w:val="1"/>
      <w:marLeft w:val="0"/>
      <w:marRight w:val="0"/>
      <w:marTop w:val="0"/>
      <w:marBottom w:val="0"/>
      <w:divBdr>
        <w:top w:val="none" w:sz="0" w:space="0" w:color="auto"/>
        <w:left w:val="none" w:sz="0" w:space="0" w:color="auto"/>
        <w:bottom w:val="none" w:sz="0" w:space="0" w:color="auto"/>
        <w:right w:val="none" w:sz="0" w:space="0" w:color="auto"/>
      </w:divBdr>
    </w:div>
    <w:div w:id="920329245">
      <w:bodyDiv w:val="1"/>
      <w:marLeft w:val="0"/>
      <w:marRight w:val="0"/>
      <w:marTop w:val="0"/>
      <w:marBottom w:val="0"/>
      <w:divBdr>
        <w:top w:val="none" w:sz="0" w:space="0" w:color="auto"/>
        <w:left w:val="none" w:sz="0" w:space="0" w:color="auto"/>
        <w:bottom w:val="none" w:sz="0" w:space="0" w:color="auto"/>
        <w:right w:val="none" w:sz="0" w:space="0" w:color="auto"/>
      </w:divBdr>
    </w:div>
    <w:div w:id="924537282">
      <w:bodyDiv w:val="1"/>
      <w:marLeft w:val="0"/>
      <w:marRight w:val="0"/>
      <w:marTop w:val="0"/>
      <w:marBottom w:val="0"/>
      <w:divBdr>
        <w:top w:val="none" w:sz="0" w:space="0" w:color="auto"/>
        <w:left w:val="none" w:sz="0" w:space="0" w:color="auto"/>
        <w:bottom w:val="none" w:sz="0" w:space="0" w:color="auto"/>
        <w:right w:val="none" w:sz="0" w:space="0" w:color="auto"/>
      </w:divBdr>
    </w:div>
    <w:div w:id="947739445">
      <w:bodyDiv w:val="1"/>
      <w:marLeft w:val="0"/>
      <w:marRight w:val="0"/>
      <w:marTop w:val="0"/>
      <w:marBottom w:val="0"/>
      <w:divBdr>
        <w:top w:val="none" w:sz="0" w:space="0" w:color="auto"/>
        <w:left w:val="none" w:sz="0" w:space="0" w:color="auto"/>
        <w:bottom w:val="none" w:sz="0" w:space="0" w:color="auto"/>
        <w:right w:val="none" w:sz="0" w:space="0" w:color="auto"/>
      </w:divBdr>
    </w:div>
    <w:div w:id="1002590393">
      <w:bodyDiv w:val="1"/>
      <w:marLeft w:val="0"/>
      <w:marRight w:val="0"/>
      <w:marTop w:val="0"/>
      <w:marBottom w:val="0"/>
      <w:divBdr>
        <w:top w:val="none" w:sz="0" w:space="0" w:color="auto"/>
        <w:left w:val="none" w:sz="0" w:space="0" w:color="auto"/>
        <w:bottom w:val="none" w:sz="0" w:space="0" w:color="auto"/>
        <w:right w:val="none" w:sz="0" w:space="0" w:color="auto"/>
      </w:divBdr>
    </w:div>
    <w:div w:id="1011029033">
      <w:bodyDiv w:val="1"/>
      <w:marLeft w:val="0"/>
      <w:marRight w:val="0"/>
      <w:marTop w:val="0"/>
      <w:marBottom w:val="0"/>
      <w:divBdr>
        <w:top w:val="none" w:sz="0" w:space="0" w:color="auto"/>
        <w:left w:val="none" w:sz="0" w:space="0" w:color="auto"/>
        <w:bottom w:val="none" w:sz="0" w:space="0" w:color="auto"/>
        <w:right w:val="none" w:sz="0" w:space="0" w:color="auto"/>
      </w:divBdr>
    </w:div>
    <w:div w:id="1017072902">
      <w:bodyDiv w:val="1"/>
      <w:marLeft w:val="0"/>
      <w:marRight w:val="0"/>
      <w:marTop w:val="0"/>
      <w:marBottom w:val="0"/>
      <w:divBdr>
        <w:top w:val="none" w:sz="0" w:space="0" w:color="auto"/>
        <w:left w:val="none" w:sz="0" w:space="0" w:color="auto"/>
        <w:bottom w:val="none" w:sz="0" w:space="0" w:color="auto"/>
        <w:right w:val="none" w:sz="0" w:space="0" w:color="auto"/>
      </w:divBdr>
    </w:div>
    <w:div w:id="1065880146">
      <w:bodyDiv w:val="1"/>
      <w:marLeft w:val="0"/>
      <w:marRight w:val="0"/>
      <w:marTop w:val="0"/>
      <w:marBottom w:val="0"/>
      <w:divBdr>
        <w:top w:val="none" w:sz="0" w:space="0" w:color="auto"/>
        <w:left w:val="none" w:sz="0" w:space="0" w:color="auto"/>
        <w:bottom w:val="none" w:sz="0" w:space="0" w:color="auto"/>
        <w:right w:val="none" w:sz="0" w:space="0" w:color="auto"/>
      </w:divBdr>
    </w:div>
    <w:div w:id="1196776823">
      <w:bodyDiv w:val="1"/>
      <w:marLeft w:val="0"/>
      <w:marRight w:val="0"/>
      <w:marTop w:val="0"/>
      <w:marBottom w:val="0"/>
      <w:divBdr>
        <w:top w:val="none" w:sz="0" w:space="0" w:color="auto"/>
        <w:left w:val="none" w:sz="0" w:space="0" w:color="auto"/>
        <w:bottom w:val="none" w:sz="0" w:space="0" w:color="auto"/>
        <w:right w:val="none" w:sz="0" w:space="0" w:color="auto"/>
      </w:divBdr>
    </w:div>
    <w:div w:id="1296640222">
      <w:bodyDiv w:val="1"/>
      <w:marLeft w:val="0"/>
      <w:marRight w:val="0"/>
      <w:marTop w:val="0"/>
      <w:marBottom w:val="0"/>
      <w:divBdr>
        <w:top w:val="none" w:sz="0" w:space="0" w:color="auto"/>
        <w:left w:val="none" w:sz="0" w:space="0" w:color="auto"/>
        <w:bottom w:val="none" w:sz="0" w:space="0" w:color="auto"/>
        <w:right w:val="none" w:sz="0" w:space="0" w:color="auto"/>
      </w:divBdr>
    </w:div>
    <w:div w:id="1314406811">
      <w:bodyDiv w:val="1"/>
      <w:marLeft w:val="0"/>
      <w:marRight w:val="0"/>
      <w:marTop w:val="0"/>
      <w:marBottom w:val="0"/>
      <w:divBdr>
        <w:top w:val="none" w:sz="0" w:space="0" w:color="auto"/>
        <w:left w:val="none" w:sz="0" w:space="0" w:color="auto"/>
        <w:bottom w:val="none" w:sz="0" w:space="0" w:color="auto"/>
        <w:right w:val="none" w:sz="0" w:space="0" w:color="auto"/>
      </w:divBdr>
    </w:div>
    <w:div w:id="1362240334">
      <w:bodyDiv w:val="1"/>
      <w:marLeft w:val="0"/>
      <w:marRight w:val="0"/>
      <w:marTop w:val="0"/>
      <w:marBottom w:val="0"/>
      <w:divBdr>
        <w:top w:val="none" w:sz="0" w:space="0" w:color="auto"/>
        <w:left w:val="none" w:sz="0" w:space="0" w:color="auto"/>
        <w:bottom w:val="none" w:sz="0" w:space="0" w:color="auto"/>
        <w:right w:val="none" w:sz="0" w:space="0" w:color="auto"/>
      </w:divBdr>
    </w:div>
    <w:div w:id="1371370544">
      <w:bodyDiv w:val="1"/>
      <w:marLeft w:val="0"/>
      <w:marRight w:val="0"/>
      <w:marTop w:val="0"/>
      <w:marBottom w:val="0"/>
      <w:divBdr>
        <w:top w:val="none" w:sz="0" w:space="0" w:color="auto"/>
        <w:left w:val="none" w:sz="0" w:space="0" w:color="auto"/>
        <w:bottom w:val="none" w:sz="0" w:space="0" w:color="auto"/>
        <w:right w:val="none" w:sz="0" w:space="0" w:color="auto"/>
      </w:divBdr>
    </w:div>
    <w:div w:id="1392843969">
      <w:bodyDiv w:val="1"/>
      <w:marLeft w:val="0"/>
      <w:marRight w:val="0"/>
      <w:marTop w:val="0"/>
      <w:marBottom w:val="0"/>
      <w:divBdr>
        <w:top w:val="none" w:sz="0" w:space="0" w:color="auto"/>
        <w:left w:val="none" w:sz="0" w:space="0" w:color="auto"/>
        <w:bottom w:val="none" w:sz="0" w:space="0" w:color="auto"/>
        <w:right w:val="none" w:sz="0" w:space="0" w:color="auto"/>
      </w:divBdr>
    </w:div>
    <w:div w:id="1407452901">
      <w:bodyDiv w:val="1"/>
      <w:marLeft w:val="0"/>
      <w:marRight w:val="0"/>
      <w:marTop w:val="0"/>
      <w:marBottom w:val="0"/>
      <w:divBdr>
        <w:top w:val="none" w:sz="0" w:space="0" w:color="auto"/>
        <w:left w:val="none" w:sz="0" w:space="0" w:color="auto"/>
        <w:bottom w:val="none" w:sz="0" w:space="0" w:color="auto"/>
        <w:right w:val="none" w:sz="0" w:space="0" w:color="auto"/>
      </w:divBdr>
    </w:div>
    <w:div w:id="1420908074">
      <w:bodyDiv w:val="1"/>
      <w:marLeft w:val="0"/>
      <w:marRight w:val="0"/>
      <w:marTop w:val="0"/>
      <w:marBottom w:val="0"/>
      <w:divBdr>
        <w:top w:val="none" w:sz="0" w:space="0" w:color="auto"/>
        <w:left w:val="none" w:sz="0" w:space="0" w:color="auto"/>
        <w:bottom w:val="none" w:sz="0" w:space="0" w:color="auto"/>
        <w:right w:val="none" w:sz="0" w:space="0" w:color="auto"/>
      </w:divBdr>
    </w:div>
    <w:div w:id="1533493162">
      <w:bodyDiv w:val="1"/>
      <w:marLeft w:val="0"/>
      <w:marRight w:val="0"/>
      <w:marTop w:val="0"/>
      <w:marBottom w:val="0"/>
      <w:divBdr>
        <w:top w:val="none" w:sz="0" w:space="0" w:color="auto"/>
        <w:left w:val="none" w:sz="0" w:space="0" w:color="auto"/>
        <w:bottom w:val="none" w:sz="0" w:space="0" w:color="auto"/>
        <w:right w:val="none" w:sz="0" w:space="0" w:color="auto"/>
      </w:divBdr>
    </w:div>
    <w:div w:id="1562131592">
      <w:bodyDiv w:val="1"/>
      <w:marLeft w:val="0"/>
      <w:marRight w:val="0"/>
      <w:marTop w:val="0"/>
      <w:marBottom w:val="0"/>
      <w:divBdr>
        <w:top w:val="none" w:sz="0" w:space="0" w:color="auto"/>
        <w:left w:val="none" w:sz="0" w:space="0" w:color="auto"/>
        <w:bottom w:val="none" w:sz="0" w:space="0" w:color="auto"/>
        <w:right w:val="none" w:sz="0" w:space="0" w:color="auto"/>
      </w:divBdr>
    </w:div>
    <w:div w:id="1578589432">
      <w:bodyDiv w:val="1"/>
      <w:marLeft w:val="0"/>
      <w:marRight w:val="0"/>
      <w:marTop w:val="0"/>
      <w:marBottom w:val="0"/>
      <w:divBdr>
        <w:top w:val="none" w:sz="0" w:space="0" w:color="auto"/>
        <w:left w:val="none" w:sz="0" w:space="0" w:color="auto"/>
        <w:bottom w:val="none" w:sz="0" w:space="0" w:color="auto"/>
        <w:right w:val="none" w:sz="0" w:space="0" w:color="auto"/>
      </w:divBdr>
    </w:div>
    <w:div w:id="1603495900">
      <w:bodyDiv w:val="1"/>
      <w:marLeft w:val="0"/>
      <w:marRight w:val="0"/>
      <w:marTop w:val="0"/>
      <w:marBottom w:val="0"/>
      <w:divBdr>
        <w:top w:val="none" w:sz="0" w:space="0" w:color="auto"/>
        <w:left w:val="none" w:sz="0" w:space="0" w:color="auto"/>
        <w:bottom w:val="none" w:sz="0" w:space="0" w:color="auto"/>
        <w:right w:val="none" w:sz="0" w:space="0" w:color="auto"/>
      </w:divBdr>
    </w:div>
    <w:div w:id="1630815289">
      <w:bodyDiv w:val="1"/>
      <w:marLeft w:val="0"/>
      <w:marRight w:val="0"/>
      <w:marTop w:val="0"/>
      <w:marBottom w:val="0"/>
      <w:divBdr>
        <w:top w:val="none" w:sz="0" w:space="0" w:color="auto"/>
        <w:left w:val="none" w:sz="0" w:space="0" w:color="auto"/>
        <w:bottom w:val="none" w:sz="0" w:space="0" w:color="auto"/>
        <w:right w:val="none" w:sz="0" w:space="0" w:color="auto"/>
      </w:divBdr>
    </w:div>
    <w:div w:id="1675103948">
      <w:bodyDiv w:val="1"/>
      <w:marLeft w:val="0"/>
      <w:marRight w:val="0"/>
      <w:marTop w:val="0"/>
      <w:marBottom w:val="0"/>
      <w:divBdr>
        <w:top w:val="none" w:sz="0" w:space="0" w:color="auto"/>
        <w:left w:val="none" w:sz="0" w:space="0" w:color="auto"/>
        <w:bottom w:val="none" w:sz="0" w:space="0" w:color="auto"/>
        <w:right w:val="none" w:sz="0" w:space="0" w:color="auto"/>
      </w:divBdr>
    </w:div>
    <w:div w:id="1701321873">
      <w:bodyDiv w:val="1"/>
      <w:marLeft w:val="0"/>
      <w:marRight w:val="0"/>
      <w:marTop w:val="0"/>
      <w:marBottom w:val="0"/>
      <w:divBdr>
        <w:top w:val="none" w:sz="0" w:space="0" w:color="auto"/>
        <w:left w:val="none" w:sz="0" w:space="0" w:color="auto"/>
        <w:bottom w:val="none" w:sz="0" w:space="0" w:color="auto"/>
        <w:right w:val="none" w:sz="0" w:space="0" w:color="auto"/>
      </w:divBdr>
    </w:div>
    <w:div w:id="1733231321">
      <w:bodyDiv w:val="1"/>
      <w:marLeft w:val="0"/>
      <w:marRight w:val="0"/>
      <w:marTop w:val="0"/>
      <w:marBottom w:val="0"/>
      <w:divBdr>
        <w:top w:val="none" w:sz="0" w:space="0" w:color="auto"/>
        <w:left w:val="none" w:sz="0" w:space="0" w:color="auto"/>
        <w:bottom w:val="none" w:sz="0" w:space="0" w:color="auto"/>
        <w:right w:val="none" w:sz="0" w:space="0" w:color="auto"/>
      </w:divBdr>
    </w:div>
    <w:div w:id="1796871584">
      <w:bodyDiv w:val="1"/>
      <w:marLeft w:val="0"/>
      <w:marRight w:val="0"/>
      <w:marTop w:val="0"/>
      <w:marBottom w:val="0"/>
      <w:divBdr>
        <w:top w:val="none" w:sz="0" w:space="0" w:color="auto"/>
        <w:left w:val="none" w:sz="0" w:space="0" w:color="auto"/>
        <w:bottom w:val="none" w:sz="0" w:space="0" w:color="auto"/>
        <w:right w:val="none" w:sz="0" w:space="0" w:color="auto"/>
      </w:divBdr>
    </w:div>
    <w:div w:id="1812281965">
      <w:bodyDiv w:val="1"/>
      <w:marLeft w:val="0"/>
      <w:marRight w:val="0"/>
      <w:marTop w:val="0"/>
      <w:marBottom w:val="0"/>
      <w:divBdr>
        <w:top w:val="none" w:sz="0" w:space="0" w:color="auto"/>
        <w:left w:val="none" w:sz="0" w:space="0" w:color="auto"/>
        <w:bottom w:val="none" w:sz="0" w:space="0" w:color="auto"/>
        <w:right w:val="none" w:sz="0" w:space="0" w:color="auto"/>
      </w:divBdr>
    </w:div>
    <w:div w:id="1817796149">
      <w:bodyDiv w:val="1"/>
      <w:marLeft w:val="0"/>
      <w:marRight w:val="0"/>
      <w:marTop w:val="0"/>
      <w:marBottom w:val="0"/>
      <w:divBdr>
        <w:top w:val="none" w:sz="0" w:space="0" w:color="auto"/>
        <w:left w:val="none" w:sz="0" w:space="0" w:color="auto"/>
        <w:bottom w:val="none" w:sz="0" w:space="0" w:color="auto"/>
        <w:right w:val="none" w:sz="0" w:space="0" w:color="auto"/>
      </w:divBdr>
    </w:div>
    <w:div w:id="1818960372">
      <w:bodyDiv w:val="1"/>
      <w:marLeft w:val="0"/>
      <w:marRight w:val="0"/>
      <w:marTop w:val="0"/>
      <w:marBottom w:val="0"/>
      <w:divBdr>
        <w:top w:val="none" w:sz="0" w:space="0" w:color="auto"/>
        <w:left w:val="none" w:sz="0" w:space="0" w:color="auto"/>
        <w:bottom w:val="none" w:sz="0" w:space="0" w:color="auto"/>
        <w:right w:val="none" w:sz="0" w:space="0" w:color="auto"/>
      </w:divBdr>
    </w:div>
    <w:div w:id="1830756035">
      <w:bodyDiv w:val="1"/>
      <w:marLeft w:val="0"/>
      <w:marRight w:val="0"/>
      <w:marTop w:val="0"/>
      <w:marBottom w:val="0"/>
      <w:divBdr>
        <w:top w:val="none" w:sz="0" w:space="0" w:color="auto"/>
        <w:left w:val="none" w:sz="0" w:space="0" w:color="auto"/>
        <w:bottom w:val="none" w:sz="0" w:space="0" w:color="auto"/>
        <w:right w:val="none" w:sz="0" w:space="0" w:color="auto"/>
      </w:divBdr>
    </w:div>
    <w:div w:id="1852183652">
      <w:bodyDiv w:val="1"/>
      <w:marLeft w:val="0"/>
      <w:marRight w:val="0"/>
      <w:marTop w:val="0"/>
      <w:marBottom w:val="0"/>
      <w:divBdr>
        <w:top w:val="none" w:sz="0" w:space="0" w:color="auto"/>
        <w:left w:val="none" w:sz="0" w:space="0" w:color="auto"/>
        <w:bottom w:val="none" w:sz="0" w:space="0" w:color="auto"/>
        <w:right w:val="none" w:sz="0" w:space="0" w:color="auto"/>
      </w:divBdr>
    </w:div>
    <w:div w:id="1890068017">
      <w:bodyDiv w:val="1"/>
      <w:marLeft w:val="0"/>
      <w:marRight w:val="0"/>
      <w:marTop w:val="0"/>
      <w:marBottom w:val="0"/>
      <w:divBdr>
        <w:top w:val="none" w:sz="0" w:space="0" w:color="auto"/>
        <w:left w:val="none" w:sz="0" w:space="0" w:color="auto"/>
        <w:bottom w:val="none" w:sz="0" w:space="0" w:color="auto"/>
        <w:right w:val="none" w:sz="0" w:space="0" w:color="auto"/>
      </w:divBdr>
    </w:div>
    <w:div w:id="1963531937">
      <w:bodyDiv w:val="1"/>
      <w:marLeft w:val="0"/>
      <w:marRight w:val="0"/>
      <w:marTop w:val="0"/>
      <w:marBottom w:val="0"/>
      <w:divBdr>
        <w:top w:val="none" w:sz="0" w:space="0" w:color="auto"/>
        <w:left w:val="none" w:sz="0" w:space="0" w:color="auto"/>
        <w:bottom w:val="none" w:sz="0" w:space="0" w:color="auto"/>
        <w:right w:val="none" w:sz="0" w:space="0" w:color="auto"/>
      </w:divBdr>
    </w:div>
    <w:div w:id="1967202460">
      <w:bodyDiv w:val="1"/>
      <w:marLeft w:val="0"/>
      <w:marRight w:val="0"/>
      <w:marTop w:val="0"/>
      <w:marBottom w:val="0"/>
      <w:divBdr>
        <w:top w:val="none" w:sz="0" w:space="0" w:color="auto"/>
        <w:left w:val="none" w:sz="0" w:space="0" w:color="auto"/>
        <w:bottom w:val="none" w:sz="0" w:space="0" w:color="auto"/>
        <w:right w:val="none" w:sz="0" w:space="0" w:color="auto"/>
      </w:divBdr>
    </w:div>
    <w:div w:id="2111924677">
      <w:bodyDiv w:val="1"/>
      <w:marLeft w:val="0"/>
      <w:marRight w:val="0"/>
      <w:marTop w:val="0"/>
      <w:marBottom w:val="0"/>
      <w:divBdr>
        <w:top w:val="none" w:sz="0" w:space="0" w:color="auto"/>
        <w:left w:val="none" w:sz="0" w:space="0" w:color="auto"/>
        <w:bottom w:val="none" w:sz="0" w:space="0" w:color="auto"/>
        <w:right w:val="none" w:sz="0" w:space="0" w:color="auto"/>
      </w:divBdr>
    </w:div>
    <w:div w:id="21410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eanenergyregulator.gov.au/ERF" TargetMode="External"/><Relationship Id="rId17" Type="http://schemas.openxmlformats.org/officeDocument/2006/relationships/hyperlink" Target="http://www.dcceew.gov.au" TargetMode="External"/><Relationship Id="rId2" Type="http://schemas.openxmlformats.org/officeDocument/2006/relationships/customXml" Target="../customXml/item2.xml"/><Relationship Id="rId16" Type="http://schemas.openxmlformats.org/officeDocument/2006/relationships/hyperlink" Target="https://www.industr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5" Type="http://schemas.openxmlformats.org/officeDocument/2006/relationships/hyperlink" Target="http://www.industry.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climate/maps/rainfall/?variable=rainfall&amp;map=drought&amp;period=24month&amp;region=nat&amp;year=2021&amp;month=09&amp;da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5A20253-F5E8-4459-9BB3-F017E346D4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B1A80745E27347BED8EC1B7BE894E9" ma:contentTypeVersion="" ma:contentTypeDescription="PDMS Document Site Content Type" ma:contentTypeScope="" ma:versionID="187c7d96ab679a76decaca6a08916360">
  <xsd:schema xmlns:xsd="http://www.w3.org/2001/XMLSchema" xmlns:xs="http://www.w3.org/2001/XMLSchema" xmlns:p="http://schemas.microsoft.com/office/2006/metadata/properties" xmlns:ns2="45A20253-F5E8-4459-9BB3-F017E346D48F" targetNamespace="http://schemas.microsoft.com/office/2006/metadata/properties" ma:root="true" ma:fieldsID="585e4d12847106420203d2abd9cae427" ns2:_="">
    <xsd:import namespace="45A20253-F5E8-4459-9BB3-F017E346D4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20253-F5E8-4459-9BB3-F017E346D4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7C1E-A0BC-422B-BEF2-9C3052FC7D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A20253-F5E8-4459-9BB3-F017E346D48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F977B6-B1EC-481B-8E31-970CB6B9BE2B}">
  <ds:schemaRefs>
    <ds:schemaRef ds:uri="http://schemas.microsoft.com/sharepoint/v3/contenttype/forms"/>
  </ds:schemaRefs>
</ds:datastoreItem>
</file>

<file path=customXml/itemProps3.xml><?xml version="1.0" encoding="utf-8"?>
<ds:datastoreItem xmlns:ds="http://schemas.openxmlformats.org/officeDocument/2006/customXml" ds:itemID="{A8B56384-E3ED-45AC-AAEC-B0083EA68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20253-F5E8-4459-9BB3-F017E346D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5FA18-9E30-4090-85F1-3A88DCD4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89</Pages>
  <Words>27662</Words>
  <Characters>157679</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Jennifer</dc:creator>
  <cp:keywords/>
  <dc:description/>
  <cp:lastModifiedBy>Fisher, Emily</cp:lastModifiedBy>
  <cp:revision>4</cp:revision>
  <cp:lastPrinted>2022-04-07T01:51:00Z</cp:lastPrinted>
  <dcterms:created xsi:type="dcterms:W3CDTF">2022-08-10T12:26:00Z</dcterms:created>
  <dcterms:modified xsi:type="dcterms:W3CDTF">2022-09-02T05:41:00Z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WSFooter">
    <vt:lpwstr>42662267</vt:lpwstr>
  </property>
  <property fmtid="{D5CDD505-2E9C-101B-9397-08002B2CF9AE}" pid="4" name="Template Filename">
    <vt:lpwstr/>
  </property>
  <property fmtid="{D5CDD505-2E9C-101B-9397-08002B2CF9AE}" pid="5" name="ObjectiveRef">
    <vt:lpwstr>Removed</vt:lpwstr>
  </property>
  <property fmtid="{D5CDD505-2E9C-101B-9397-08002B2CF9AE}" pid="6" name="iManageRef">
    <vt:lpwstr>Updated</vt:lpwstr>
  </property>
  <property fmtid="{D5CDD505-2E9C-101B-9397-08002B2CF9AE}" pid="7" name="LeadingLawyers">
    <vt:lpwstr>Removed</vt:lpwstr>
  </property>
  <property fmtid="{D5CDD505-2E9C-101B-9397-08002B2CF9AE}" pid="8" name="ContentTypeId">
    <vt:lpwstr>0x010100266966F133664895A6EE3632470D45F50012B1A80745E27347BED8EC1B7BE894E9</vt:lpwstr>
  </property>
  <property fmtid="{D5CDD505-2E9C-101B-9397-08002B2CF9AE}" pid="9" name="CER_Scheme">
    <vt:lpwstr/>
  </property>
  <property fmtid="{D5CDD505-2E9C-101B-9397-08002B2CF9AE}" pid="10" name="CER_FileKeywords">
    <vt:lpwstr/>
  </property>
  <property fmtid="{D5CDD505-2E9C-101B-9397-08002B2CF9AE}" pid="11" name="CER_Client">
    <vt:lpwstr/>
  </property>
  <property fmtid="{D5CDD505-2E9C-101B-9397-08002B2CF9AE}" pid="12" name="CER_State">
    <vt:lpwstr/>
  </property>
  <property fmtid="{D5CDD505-2E9C-101B-9397-08002B2CF9AE}" pid="13" name="_dlc_DocIdItemGuid">
    <vt:lpwstr>f5a385b8-2e65-49c7-b0b4-d3dce5c6424c</vt:lpwstr>
  </property>
  <property fmtid="{D5CDD505-2E9C-101B-9397-08002B2CF9AE}" pid="14" name="l5266d70aa4c4810ab958a2db2f21068">
    <vt:lpwstr/>
  </property>
  <property fmtid="{D5CDD505-2E9C-101B-9397-08002B2CF9AE}" pid="15" name="EDi_DocumentKeywords">
    <vt:lpwstr/>
  </property>
  <property fmtid="{D5CDD505-2E9C-101B-9397-08002B2CF9AE}" pid="16" name="ERFMethod">
    <vt:lpwstr/>
  </property>
  <property fmtid="{D5CDD505-2E9C-101B-9397-08002B2CF9AE}" pid="17" name="CER_Agency">
    <vt:lpwstr/>
  </property>
  <property fmtid="{D5CDD505-2E9C-101B-9397-08002B2CF9AE}" pid="18" name="_CopySource">
    <vt:lpwstr>2021 Soil Carbon Explanatory Statement - AGS comments.docx</vt:lpwstr>
  </property>
  <property fmtid="{D5CDD505-2E9C-101B-9397-08002B2CF9AE}" pid="19" name="DocHub_Year">
    <vt:lpwstr/>
  </property>
  <property fmtid="{D5CDD505-2E9C-101B-9397-08002B2CF9AE}" pid="20" name="DocHub_DocumentType">
    <vt:lpwstr>183;#Legislative Instrument|edbe159b-95f5-40e7-bf23-9dfb62f2e7f0</vt:lpwstr>
  </property>
  <property fmtid="{D5CDD505-2E9C-101B-9397-08002B2CF9AE}" pid="21" name="DocHub_SecurityClassification">
    <vt:lpwstr>923;#Legislative secrecy|7696ab49-fa39-45c8-8833-1b0d93fa11aa</vt:lpwstr>
  </property>
  <property fmtid="{D5CDD505-2E9C-101B-9397-08002B2CF9AE}" pid="22" name="DocHub_MethodologyDetermination">
    <vt:lpwstr/>
  </property>
  <property fmtid="{D5CDD505-2E9C-101B-9397-08002B2CF9AE}" pid="23" name="DocHub_EmissionsReductionFundSector">
    <vt:lpwstr>405;#Agriculture|f428f9b1-b2cb-498d-b4c1-07b213ef4e20</vt:lpwstr>
  </property>
  <property fmtid="{D5CDD505-2E9C-101B-9397-08002B2CF9AE}" pid="24" name="DocHub_WorkActivity">
    <vt:lpwstr/>
  </property>
  <property fmtid="{D5CDD505-2E9C-101B-9397-08002B2CF9AE}" pid="25" name="DocHub_Keywords">
    <vt:lpwstr/>
  </property>
</Properties>
</file>