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097CA" w14:textId="6566EBEE" w:rsidR="00F15472" w:rsidRPr="00DA70AF" w:rsidRDefault="003C77DC" w:rsidP="005E4ED6">
      <w:pPr>
        <w:pStyle w:val="LDClauseHeading"/>
        <w:spacing w:before="0"/>
        <w:rPr>
          <w:rFonts w:cs="Arial"/>
        </w:rPr>
      </w:pPr>
      <w:r>
        <w:rPr>
          <w:rFonts w:cs="Arial"/>
        </w:rPr>
        <w:t xml:space="preserve">Replacement </w:t>
      </w:r>
      <w:r w:rsidR="1D720B21" w:rsidRPr="4CD6DBB6">
        <w:rPr>
          <w:rFonts w:cs="Arial"/>
        </w:rPr>
        <w:t>Explanatory Statement</w:t>
      </w:r>
    </w:p>
    <w:p w14:paraId="1C0509C8" w14:textId="77777777" w:rsidR="00194982" w:rsidRPr="00DA70AF" w:rsidRDefault="4999F034" w:rsidP="005E4ED6">
      <w:pPr>
        <w:pStyle w:val="Hcl"/>
        <w:ind w:left="0" w:firstLine="0"/>
      </w:pPr>
      <w:r>
        <w:t xml:space="preserve">Civil Aviation Safety Regulations </w:t>
      </w:r>
      <w:r w:rsidR="2E5FC29C">
        <w:t>1998</w:t>
      </w:r>
    </w:p>
    <w:p w14:paraId="18E67259" w14:textId="6EAF771C" w:rsidR="00A827E1" w:rsidRPr="00DA70AF" w:rsidRDefault="2A3CDA4F" w:rsidP="005E4ED6">
      <w:pPr>
        <w:pStyle w:val="Hcl"/>
        <w:ind w:left="0" w:firstLine="0"/>
      </w:pPr>
      <w:r>
        <w:t>CASA EX</w:t>
      </w:r>
      <w:r w:rsidR="0057672F">
        <w:t>151</w:t>
      </w:r>
      <w:r w:rsidR="2E392686">
        <w:t>/</w:t>
      </w:r>
      <w:r w:rsidR="5BC1D9F7">
        <w:t>21</w:t>
      </w:r>
      <w:r w:rsidR="05FEE211">
        <w:t> </w:t>
      </w:r>
      <w:r w:rsidR="4087DE49">
        <w:t>–</w:t>
      </w:r>
      <w:r w:rsidR="49968474">
        <w:t xml:space="preserve"> Amendment of CASA EX8</w:t>
      </w:r>
      <w:r w:rsidR="00725B95">
        <w:t>6</w:t>
      </w:r>
      <w:r w:rsidR="49968474">
        <w:t>/21 – Instrument 2021</w:t>
      </w:r>
    </w:p>
    <w:p w14:paraId="4A9DE1D3" w14:textId="7572F2EF" w:rsidR="00A827E1" w:rsidRPr="00DA70AF" w:rsidRDefault="1D720B21" w:rsidP="005E4ED6">
      <w:pPr>
        <w:spacing w:before="360"/>
        <w:rPr>
          <w:rFonts w:ascii="Times New Roman" w:hAnsi="Times New Roman"/>
          <w:b/>
          <w:bCs/>
        </w:rPr>
      </w:pPr>
      <w:r w:rsidRPr="4CD6DBB6">
        <w:rPr>
          <w:rFonts w:ascii="Times New Roman" w:hAnsi="Times New Roman"/>
          <w:b/>
          <w:bCs/>
        </w:rPr>
        <w:t>Purpose</w:t>
      </w:r>
    </w:p>
    <w:p w14:paraId="0EF390CA" w14:textId="043B16DD" w:rsidR="001B0736" w:rsidRDefault="78633451" w:rsidP="005E4ED6">
      <w:pPr>
        <w:rPr>
          <w:rFonts w:ascii="Times New Roman" w:hAnsi="Times New Roman"/>
        </w:rPr>
      </w:pPr>
      <w:r w:rsidRPr="4CD6DBB6">
        <w:rPr>
          <w:rFonts w:ascii="Times New Roman" w:hAnsi="Times New Roman"/>
        </w:rPr>
        <w:t xml:space="preserve">The purpose of </w:t>
      </w:r>
      <w:r w:rsidR="27902E55">
        <w:t>this</w:t>
      </w:r>
      <w:r w:rsidR="009B1EBC">
        <w:t xml:space="preserve"> </w:t>
      </w:r>
      <w:r w:rsidR="00175026">
        <w:t xml:space="preserve">exemptions and </w:t>
      </w:r>
      <w:r w:rsidR="00F73E0E">
        <w:t>directions</w:t>
      </w:r>
      <w:r w:rsidR="27902E55">
        <w:t xml:space="preserve"> instrument </w:t>
      </w:r>
      <w:r w:rsidRPr="4CD6DBB6">
        <w:rPr>
          <w:rFonts w:ascii="Times New Roman" w:hAnsi="Times New Roman"/>
        </w:rPr>
        <w:t xml:space="preserve">is to </w:t>
      </w:r>
      <w:r w:rsidR="1413F428" w:rsidRPr="4CD6DBB6">
        <w:rPr>
          <w:rFonts w:ascii="Times New Roman" w:hAnsi="Times New Roman"/>
        </w:rPr>
        <w:t xml:space="preserve">insert </w:t>
      </w:r>
      <w:r w:rsidR="2E392686" w:rsidRPr="4CD6DBB6">
        <w:rPr>
          <w:rFonts w:ascii="Times New Roman" w:hAnsi="Times New Roman"/>
        </w:rPr>
        <w:t xml:space="preserve">a number </w:t>
      </w:r>
      <w:r w:rsidR="49968474" w:rsidRPr="4CD6DBB6">
        <w:rPr>
          <w:rFonts w:ascii="Times New Roman" w:hAnsi="Times New Roman"/>
        </w:rPr>
        <w:t xml:space="preserve">of </w:t>
      </w:r>
      <w:r w:rsidR="1413F428" w:rsidRPr="4CD6DBB6">
        <w:rPr>
          <w:rFonts w:ascii="Times New Roman" w:hAnsi="Times New Roman"/>
        </w:rPr>
        <w:t xml:space="preserve">additional </w:t>
      </w:r>
      <w:r w:rsidR="00175026">
        <w:rPr>
          <w:rFonts w:ascii="Times New Roman" w:hAnsi="Times New Roman"/>
        </w:rPr>
        <w:t xml:space="preserve">exemptions and </w:t>
      </w:r>
      <w:r w:rsidR="00F73E0E">
        <w:rPr>
          <w:rFonts w:ascii="Times New Roman" w:hAnsi="Times New Roman"/>
        </w:rPr>
        <w:t>directions</w:t>
      </w:r>
      <w:r w:rsidR="1413F428" w:rsidRPr="4CD6DBB6">
        <w:rPr>
          <w:rFonts w:ascii="Times New Roman" w:hAnsi="Times New Roman"/>
        </w:rPr>
        <w:t xml:space="preserve"> </w:t>
      </w:r>
      <w:r w:rsidR="001B0736">
        <w:rPr>
          <w:rFonts w:ascii="Times New Roman" w:hAnsi="Times New Roman"/>
        </w:rPr>
        <w:t>in</w:t>
      </w:r>
      <w:r w:rsidR="49968474" w:rsidRPr="4CD6DBB6">
        <w:rPr>
          <w:rFonts w:ascii="Times New Roman" w:hAnsi="Times New Roman"/>
        </w:rPr>
        <w:t>to</w:t>
      </w:r>
      <w:r w:rsidR="00725B95">
        <w:rPr>
          <w:rFonts w:ascii="Times New Roman" w:hAnsi="Times New Roman"/>
        </w:rPr>
        <w:t xml:space="preserve"> </w:t>
      </w:r>
      <w:r w:rsidR="00725B95" w:rsidRPr="00896F04">
        <w:rPr>
          <w:i/>
        </w:rPr>
        <w:t>CASA EX8</w:t>
      </w:r>
      <w:r w:rsidR="00725B95">
        <w:rPr>
          <w:i/>
        </w:rPr>
        <w:t>6</w:t>
      </w:r>
      <w:r w:rsidR="00725B95" w:rsidRPr="00896F04">
        <w:rPr>
          <w:i/>
        </w:rPr>
        <w:t xml:space="preserve">/21 – </w:t>
      </w:r>
      <w:r w:rsidR="00725B95">
        <w:rPr>
          <w:i/>
        </w:rPr>
        <w:t>P</w:t>
      </w:r>
      <w:r w:rsidR="00725B95" w:rsidRPr="00896F04">
        <w:rPr>
          <w:i/>
        </w:rPr>
        <w:t xml:space="preserve">art </w:t>
      </w:r>
      <w:r w:rsidR="00725B95">
        <w:rPr>
          <w:i/>
        </w:rPr>
        <w:t>138 and Part 91</w:t>
      </w:r>
      <w:r w:rsidR="00725B95" w:rsidRPr="00896F04">
        <w:rPr>
          <w:i/>
        </w:rPr>
        <w:t xml:space="preserve"> of CASR – Supplementary Exemptions and Directions Instrument 2021</w:t>
      </w:r>
      <w:r w:rsidR="00725B95">
        <w:rPr>
          <w:i/>
        </w:rPr>
        <w:t xml:space="preserve"> </w:t>
      </w:r>
      <w:r w:rsidR="001B0736" w:rsidRPr="00894740">
        <w:rPr>
          <w:iCs/>
        </w:rPr>
        <w:t>(</w:t>
      </w:r>
      <w:r w:rsidR="001B0736" w:rsidRPr="00894740">
        <w:rPr>
          <w:b/>
          <w:bCs/>
          <w:i/>
        </w:rPr>
        <w:t>CASA EX8</w:t>
      </w:r>
      <w:r w:rsidR="005C7476">
        <w:rPr>
          <w:b/>
          <w:bCs/>
          <w:i/>
        </w:rPr>
        <w:t>6</w:t>
      </w:r>
      <w:r w:rsidR="001B0736" w:rsidRPr="00894740">
        <w:rPr>
          <w:b/>
          <w:bCs/>
          <w:i/>
        </w:rPr>
        <w:t>/21</w:t>
      </w:r>
      <w:r w:rsidR="001B0736">
        <w:rPr>
          <w:iCs/>
        </w:rPr>
        <w:t xml:space="preserve"> </w:t>
      </w:r>
      <w:r w:rsidR="009B1EBC" w:rsidRPr="00165017">
        <w:rPr>
          <w:rFonts w:ascii="Times New Roman" w:hAnsi="Times New Roman"/>
        </w:rPr>
        <w:t xml:space="preserve">or </w:t>
      </w:r>
      <w:r w:rsidR="009B1EBC" w:rsidRPr="00DC7C98">
        <w:t xml:space="preserve">the </w:t>
      </w:r>
      <w:r w:rsidR="009B1EBC" w:rsidRPr="00165017">
        <w:rPr>
          <w:b/>
          <w:bCs/>
          <w:i/>
          <w:iCs/>
        </w:rPr>
        <w:t>principal exemptions instrument</w:t>
      </w:r>
      <w:r w:rsidR="54EC24F9" w:rsidRPr="4CD6DBB6">
        <w:rPr>
          <w:rFonts w:ascii="Times New Roman" w:hAnsi="Times New Roman"/>
        </w:rPr>
        <w:t>)</w:t>
      </w:r>
      <w:r w:rsidR="1A7D86D9" w:rsidRPr="4CD6DBB6">
        <w:rPr>
          <w:rFonts w:ascii="Times New Roman" w:hAnsi="Times New Roman"/>
        </w:rPr>
        <w:t xml:space="preserve">. </w:t>
      </w:r>
      <w:r w:rsidR="54EC24F9" w:rsidRPr="4CD6DBB6">
        <w:rPr>
          <w:rFonts w:ascii="Times New Roman" w:hAnsi="Times New Roman"/>
        </w:rPr>
        <w:t>CASA EX8</w:t>
      </w:r>
      <w:r w:rsidR="00725B95">
        <w:rPr>
          <w:rFonts w:ascii="Times New Roman" w:hAnsi="Times New Roman"/>
        </w:rPr>
        <w:t>6</w:t>
      </w:r>
      <w:r w:rsidR="54EC24F9" w:rsidRPr="4CD6DBB6">
        <w:rPr>
          <w:rFonts w:ascii="Times New Roman" w:hAnsi="Times New Roman"/>
        </w:rPr>
        <w:t xml:space="preserve">/21 </w:t>
      </w:r>
      <w:r w:rsidR="182AE19D" w:rsidRPr="4CD6DBB6">
        <w:rPr>
          <w:rFonts w:ascii="Times New Roman" w:hAnsi="Times New Roman"/>
        </w:rPr>
        <w:t xml:space="preserve">makes a number of </w:t>
      </w:r>
      <w:r w:rsidR="2E392686" w:rsidRPr="4CD6DBB6">
        <w:rPr>
          <w:rFonts w:ascii="Times New Roman" w:hAnsi="Times New Roman"/>
        </w:rPr>
        <w:t>exemptions</w:t>
      </w:r>
      <w:r w:rsidR="00F73E0E">
        <w:rPr>
          <w:rFonts w:ascii="Times New Roman" w:hAnsi="Times New Roman"/>
        </w:rPr>
        <w:t xml:space="preserve"> and directions</w:t>
      </w:r>
      <w:r w:rsidR="28EAFB9B" w:rsidRPr="4CD6DBB6">
        <w:rPr>
          <w:rFonts w:ascii="Times New Roman" w:hAnsi="Times New Roman"/>
        </w:rPr>
        <w:t xml:space="preserve"> </w:t>
      </w:r>
      <w:r w:rsidR="00F73E0E">
        <w:rPr>
          <w:rFonts w:ascii="Times New Roman" w:hAnsi="Times New Roman"/>
        </w:rPr>
        <w:t>relating to</w:t>
      </w:r>
      <w:r w:rsidR="28EAFB9B" w:rsidRPr="4CD6DBB6">
        <w:rPr>
          <w:rFonts w:ascii="Times New Roman" w:hAnsi="Times New Roman"/>
        </w:rPr>
        <w:t xml:space="preserve"> </w:t>
      </w:r>
      <w:r w:rsidR="00665369" w:rsidRPr="4CD6DBB6">
        <w:rPr>
          <w:rFonts w:ascii="Times New Roman" w:hAnsi="Times New Roman"/>
        </w:rPr>
        <w:t>Part</w:t>
      </w:r>
      <w:r w:rsidR="00725B95">
        <w:rPr>
          <w:rFonts w:ascii="Times New Roman" w:hAnsi="Times New Roman"/>
        </w:rPr>
        <w:t xml:space="preserve">s 138 and </w:t>
      </w:r>
      <w:r w:rsidR="007D3D06">
        <w:rPr>
          <w:rFonts w:ascii="Times New Roman" w:hAnsi="Times New Roman"/>
        </w:rPr>
        <w:t>P</w:t>
      </w:r>
      <w:r w:rsidR="00725B95">
        <w:rPr>
          <w:rFonts w:ascii="Times New Roman" w:hAnsi="Times New Roman"/>
        </w:rPr>
        <w:t>art 91</w:t>
      </w:r>
      <w:r w:rsidR="00665369" w:rsidRPr="4CD6DBB6">
        <w:rPr>
          <w:rFonts w:ascii="Times New Roman" w:hAnsi="Times New Roman"/>
        </w:rPr>
        <w:t xml:space="preserve"> of </w:t>
      </w:r>
      <w:r w:rsidR="68622CCB" w:rsidRPr="4CD6DBB6">
        <w:rPr>
          <w:rFonts w:ascii="Times New Roman" w:hAnsi="Times New Roman"/>
        </w:rPr>
        <w:t xml:space="preserve">the </w:t>
      </w:r>
      <w:r w:rsidR="00665369" w:rsidRPr="4CD6DBB6">
        <w:rPr>
          <w:rFonts w:ascii="Times New Roman" w:hAnsi="Times New Roman"/>
          <w:i/>
          <w:iCs/>
        </w:rPr>
        <w:t>C</w:t>
      </w:r>
      <w:r w:rsidR="55AA9777" w:rsidRPr="4CD6DBB6">
        <w:rPr>
          <w:rFonts w:ascii="Times New Roman" w:hAnsi="Times New Roman"/>
          <w:i/>
          <w:iCs/>
        </w:rPr>
        <w:t>ivil Aviation Safety Regulations</w:t>
      </w:r>
      <w:r w:rsidR="0057672F">
        <w:rPr>
          <w:rFonts w:ascii="Times New Roman" w:hAnsi="Times New Roman"/>
          <w:i/>
          <w:iCs/>
        </w:rPr>
        <w:t xml:space="preserve"> </w:t>
      </w:r>
      <w:r w:rsidR="55AA9777" w:rsidRPr="4CD6DBB6">
        <w:rPr>
          <w:rFonts w:ascii="Times New Roman" w:hAnsi="Times New Roman"/>
          <w:i/>
          <w:iCs/>
        </w:rPr>
        <w:t>1998</w:t>
      </w:r>
      <w:r w:rsidR="65A9140B" w:rsidRPr="4CD6DBB6">
        <w:rPr>
          <w:rFonts w:ascii="Times New Roman" w:hAnsi="Times New Roman"/>
        </w:rPr>
        <w:t xml:space="preserve"> (</w:t>
      </w:r>
      <w:r w:rsidR="65A9140B" w:rsidRPr="4CD6DBB6">
        <w:rPr>
          <w:rFonts w:ascii="Times New Roman" w:hAnsi="Times New Roman"/>
          <w:b/>
          <w:bCs/>
          <w:i/>
          <w:iCs/>
        </w:rPr>
        <w:t>CASR</w:t>
      </w:r>
      <w:r w:rsidR="65A9140B" w:rsidRPr="4CD6DBB6">
        <w:rPr>
          <w:rFonts w:ascii="Times New Roman" w:hAnsi="Times New Roman"/>
        </w:rPr>
        <w:t>)</w:t>
      </w:r>
      <w:r w:rsidR="00191A0C">
        <w:rPr>
          <w:rFonts w:ascii="Times New Roman" w:hAnsi="Times New Roman"/>
        </w:rPr>
        <w:t xml:space="preserve">. </w:t>
      </w:r>
      <w:r w:rsidR="00725B95">
        <w:rPr>
          <w:rFonts w:ascii="Times New Roman" w:hAnsi="Times New Roman"/>
        </w:rPr>
        <w:t>These CASR Parts</w:t>
      </w:r>
      <w:r w:rsidR="00191A0C">
        <w:rPr>
          <w:rFonts w:ascii="Times New Roman" w:hAnsi="Times New Roman"/>
        </w:rPr>
        <w:t xml:space="preserve"> </w:t>
      </w:r>
      <w:r w:rsidR="00725B95">
        <w:rPr>
          <w:rFonts w:ascii="Times New Roman" w:hAnsi="Times New Roman"/>
        </w:rPr>
        <w:t xml:space="preserve">are elements </w:t>
      </w:r>
      <w:r w:rsidR="00191A0C">
        <w:rPr>
          <w:rFonts w:ascii="Times New Roman" w:hAnsi="Times New Roman"/>
        </w:rPr>
        <w:t xml:space="preserve">of </w:t>
      </w:r>
      <w:r w:rsidR="00191A0C" w:rsidRPr="4CD6DBB6">
        <w:rPr>
          <w:rFonts w:ascii="Times New Roman" w:hAnsi="Times New Roman"/>
        </w:rPr>
        <w:t xml:space="preserve">CASA’s new Flight Operations Regulations </w:t>
      </w:r>
      <w:r w:rsidR="00191A0C">
        <w:rPr>
          <w:rFonts w:ascii="Times New Roman" w:hAnsi="Times New Roman"/>
        </w:rPr>
        <w:t xml:space="preserve">that </w:t>
      </w:r>
      <w:r w:rsidR="00191A0C" w:rsidRPr="4CD6DBB6">
        <w:rPr>
          <w:rFonts w:ascii="Times New Roman" w:hAnsi="Times New Roman"/>
        </w:rPr>
        <w:t>commence on 2 December 2021.</w:t>
      </w:r>
      <w:r w:rsidR="00725B95">
        <w:rPr>
          <w:rFonts w:ascii="Times New Roman" w:hAnsi="Times New Roman"/>
        </w:rPr>
        <w:t xml:space="preserve"> Part 138 deals with aerial work operations and Part 91 deals with the rules of the air.</w:t>
      </w:r>
    </w:p>
    <w:p w14:paraId="19AFF7C7" w14:textId="0EC14FFC" w:rsidR="00191A0C" w:rsidRDefault="00191A0C" w:rsidP="00191A0C">
      <w:pPr>
        <w:pStyle w:val="LDBodytext"/>
      </w:pPr>
    </w:p>
    <w:p w14:paraId="4FFC9240" w14:textId="26D2E5E4" w:rsidR="006C3341" w:rsidRDefault="00191A0C" w:rsidP="00191A0C">
      <w:pPr>
        <w:pStyle w:val="LDBodytext"/>
      </w:pPr>
      <w:r>
        <w:t xml:space="preserve">The </w:t>
      </w:r>
      <w:r w:rsidR="00175026">
        <w:t xml:space="preserve">exemptions and </w:t>
      </w:r>
      <w:r w:rsidR="00F73E0E">
        <w:t xml:space="preserve">directions </w:t>
      </w:r>
      <w:r>
        <w:t xml:space="preserve">are </w:t>
      </w:r>
      <w:r w:rsidR="00F73E0E">
        <w:t>to</w:t>
      </w:r>
      <w:r>
        <w:t xml:space="preserve"> </w:t>
      </w:r>
      <w:r w:rsidR="00725B95">
        <w:t>aerial work</w:t>
      </w:r>
      <w:r>
        <w:t xml:space="preserve"> operators</w:t>
      </w:r>
      <w:r w:rsidR="005C65FF">
        <w:t xml:space="preserve"> </w:t>
      </w:r>
      <w:r>
        <w:t>and</w:t>
      </w:r>
      <w:r w:rsidRPr="4CD6DBB6">
        <w:t xml:space="preserve"> </w:t>
      </w:r>
      <w:r w:rsidR="00725B95">
        <w:t xml:space="preserve">private operators, and </w:t>
      </w:r>
      <w:r w:rsidRPr="4CD6DBB6">
        <w:t>relate to</w:t>
      </w:r>
      <w:r w:rsidR="006C3341">
        <w:t>:</w:t>
      </w:r>
    </w:p>
    <w:p w14:paraId="349319F9" w14:textId="69E8CF16" w:rsidR="00175026" w:rsidRDefault="000154A7" w:rsidP="00726D2A">
      <w:pPr>
        <w:pStyle w:val="LDBodytext"/>
        <w:numPr>
          <w:ilvl w:val="0"/>
          <w:numId w:val="42"/>
        </w:numPr>
      </w:pPr>
      <w:r>
        <w:t xml:space="preserve">the </w:t>
      </w:r>
      <w:r w:rsidR="00175026">
        <w:t>application</w:t>
      </w:r>
      <w:r>
        <w:t xml:space="preserve"> of </w:t>
      </w:r>
      <w:r>
        <w:rPr>
          <w:lang w:eastAsia="en-AU"/>
        </w:rPr>
        <w:t>Part 138 performance requirements</w:t>
      </w:r>
      <w:r w:rsidR="00175026">
        <w:t xml:space="preserve"> </w:t>
      </w:r>
      <w:r w:rsidR="00175026" w:rsidRPr="00031246">
        <w:rPr>
          <w:lang w:eastAsia="en-AU"/>
        </w:rPr>
        <w:t>to private operation</w:t>
      </w:r>
      <w:r w:rsidR="00175026">
        <w:rPr>
          <w:lang w:eastAsia="en-AU"/>
        </w:rPr>
        <w:t>s</w:t>
      </w:r>
      <w:r w:rsidR="00175026" w:rsidRPr="00031246">
        <w:rPr>
          <w:lang w:eastAsia="en-AU"/>
        </w:rPr>
        <w:t xml:space="preserve"> conducted by an aerial work certificate holder</w:t>
      </w:r>
    </w:p>
    <w:p w14:paraId="317095E0" w14:textId="5005EAF6" w:rsidR="00175026" w:rsidRDefault="00175026" w:rsidP="00726D2A">
      <w:pPr>
        <w:pStyle w:val="LDBodytext"/>
        <w:numPr>
          <w:ilvl w:val="0"/>
          <w:numId w:val="42"/>
        </w:numPr>
      </w:pPr>
      <w:r w:rsidRPr="00240BD2">
        <w:t>an</w:t>
      </w:r>
      <w:r>
        <w:t xml:space="preserve"> aerial work certificate holder’s use, for aerial work operations, of a foreign</w:t>
      </w:r>
      <w:r w:rsidR="0027493A">
        <w:noBreakHyphen/>
      </w:r>
      <w:r>
        <w:t>registered aircraft in Australian territory</w:t>
      </w:r>
    </w:p>
    <w:p w14:paraId="5E3B042C" w14:textId="2935CF94" w:rsidR="006C3341" w:rsidRDefault="000154A7" w:rsidP="00726D2A">
      <w:pPr>
        <w:pStyle w:val="LDBodytext"/>
        <w:numPr>
          <w:ilvl w:val="0"/>
          <w:numId w:val="42"/>
        </w:numPr>
      </w:pPr>
      <w:r>
        <w:t xml:space="preserve">an </w:t>
      </w:r>
      <w:r w:rsidRPr="00031246">
        <w:rPr>
          <w:lang w:eastAsia="en-AU"/>
        </w:rPr>
        <w:t>aerial work certificate holder</w:t>
      </w:r>
      <w:r>
        <w:rPr>
          <w:lang w:eastAsia="en-AU"/>
        </w:rPr>
        <w:t>’s</w:t>
      </w:r>
      <w:r>
        <w:t xml:space="preserve"> </w:t>
      </w:r>
      <w:r w:rsidR="00191A0C">
        <w:t>night vision imaging system (</w:t>
      </w:r>
      <w:r w:rsidR="00191A0C" w:rsidRPr="00175026">
        <w:rPr>
          <w:b/>
          <w:bCs/>
          <w:i/>
          <w:iCs/>
        </w:rPr>
        <w:t>NVIS</w:t>
      </w:r>
      <w:r w:rsidR="00191A0C">
        <w:t>) operations</w:t>
      </w:r>
      <w:r w:rsidR="00F73E0E">
        <w:t> — the requirement is that first use of NVIS in an operation must be approved by CASA</w:t>
      </w:r>
    </w:p>
    <w:p w14:paraId="02D452EA" w14:textId="5B195118" w:rsidR="007D3D06" w:rsidRPr="00191A0C" w:rsidRDefault="007D3D06" w:rsidP="007D3D06">
      <w:pPr>
        <w:pStyle w:val="LDBodytext"/>
        <w:numPr>
          <w:ilvl w:val="0"/>
          <w:numId w:val="42"/>
        </w:numPr>
      </w:pPr>
      <w:r>
        <w:t>continuity of retention of flight crew operational records (for aerial work certificate holders who, immediately before 2 December 2021, were AOC holders authorised to conduct aerial work operations other than aerial work (air ambulance) operations) — the requirement is to retain such flight crew operational records as the operators w</w:t>
      </w:r>
      <w:r w:rsidR="0027493A">
        <w:t>ere</w:t>
      </w:r>
      <w:r>
        <w:t xml:space="preserve"> required to retain during the pre</w:t>
      </w:r>
      <w:r w:rsidR="0027493A">
        <w:noBreakHyphen/>
      </w:r>
      <w:r>
        <w:t>2</w:t>
      </w:r>
      <w:r w:rsidR="0027493A">
        <w:t> </w:t>
      </w:r>
      <w:r>
        <w:t>December 2021 period.</w:t>
      </w:r>
    </w:p>
    <w:p w14:paraId="5CC387F3" w14:textId="77777777" w:rsidR="001B0736" w:rsidRDefault="001B0736" w:rsidP="005E4ED6">
      <w:pPr>
        <w:rPr>
          <w:rFonts w:ascii="Times New Roman" w:hAnsi="Times New Roman"/>
        </w:rPr>
      </w:pPr>
    </w:p>
    <w:p w14:paraId="116C5EEF" w14:textId="45AB99EA" w:rsidR="00137848" w:rsidRPr="00DA70AF" w:rsidRDefault="742A5FC6" w:rsidP="005E4ED6">
      <w:pPr>
        <w:rPr>
          <w:rFonts w:ascii="Times New Roman" w:hAnsi="Times New Roman"/>
          <w:b/>
          <w:bCs/>
        </w:rPr>
      </w:pPr>
      <w:r w:rsidRPr="4CD6DBB6">
        <w:rPr>
          <w:rFonts w:ascii="Times New Roman" w:hAnsi="Times New Roman"/>
          <w:b/>
          <w:bCs/>
        </w:rPr>
        <w:t>Legislation — exemptions</w:t>
      </w:r>
    </w:p>
    <w:p w14:paraId="209DA826" w14:textId="169E04F3" w:rsidR="00291FED" w:rsidRPr="00DA70AF" w:rsidRDefault="49EE3CC1" w:rsidP="005E4ED6">
      <w:pPr>
        <w:pStyle w:val="BodyText"/>
        <w:rPr>
          <w:rFonts w:ascii="Times New Roman" w:hAnsi="Times New Roman"/>
        </w:rPr>
      </w:pPr>
      <w:r w:rsidRPr="4CD6DBB6">
        <w:rPr>
          <w:rFonts w:ascii="Times New Roman" w:hAnsi="Times New Roman"/>
        </w:rPr>
        <w:t>Section 98 of the Act empowers the Governor-General to make regulations for</w:t>
      </w:r>
      <w:r w:rsidR="475270D6" w:rsidRPr="4CD6DBB6">
        <w:rPr>
          <w:rFonts w:ascii="Times New Roman" w:hAnsi="Times New Roman"/>
        </w:rPr>
        <w:t xml:space="preserve"> the </w:t>
      </w:r>
      <w:r w:rsidR="623648DF" w:rsidRPr="4CD6DBB6">
        <w:rPr>
          <w:rFonts w:ascii="Times New Roman" w:hAnsi="Times New Roman"/>
          <w:i/>
          <w:iCs/>
        </w:rPr>
        <w:t>Civil Aviation Act 1988</w:t>
      </w:r>
      <w:r w:rsidR="623648DF" w:rsidRPr="4CD6DBB6">
        <w:rPr>
          <w:rFonts w:ascii="Times New Roman" w:hAnsi="Times New Roman"/>
        </w:rPr>
        <w:t xml:space="preserve"> (the </w:t>
      </w:r>
      <w:r w:rsidR="623648DF" w:rsidRPr="4CD6DBB6">
        <w:rPr>
          <w:rFonts w:ascii="Times New Roman" w:hAnsi="Times New Roman"/>
          <w:b/>
          <w:bCs/>
          <w:i/>
          <w:iCs/>
        </w:rPr>
        <w:t>Act</w:t>
      </w:r>
      <w:r w:rsidR="623648DF" w:rsidRPr="4CD6DBB6">
        <w:rPr>
          <w:rFonts w:ascii="Times New Roman" w:hAnsi="Times New Roman"/>
        </w:rPr>
        <w:t>)</w:t>
      </w:r>
      <w:r w:rsidRPr="4CD6DBB6">
        <w:rPr>
          <w:rFonts w:ascii="Times New Roman" w:hAnsi="Times New Roman"/>
        </w:rPr>
        <w:t xml:space="preserve"> and the safety of air navigation.</w:t>
      </w:r>
    </w:p>
    <w:p w14:paraId="0713581F" w14:textId="77777777" w:rsidR="00291FED" w:rsidRPr="00DA70AF" w:rsidRDefault="00291FED" w:rsidP="005E4ED6">
      <w:pPr>
        <w:pStyle w:val="BodyText"/>
        <w:rPr>
          <w:rFonts w:ascii="Times New Roman" w:hAnsi="Times New Roman"/>
        </w:rPr>
      </w:pPr>
    </w:p>
    <w:p w14:paraId="0582A2F6" w14:textId="2E34D0B6" w:rsidR="00137848" w:rsidRPr="00DA70AF" w:rsidRDefault="742A5FC6" w:rsidP="005E4ED6">
      <w:pPr>
        <w:rPr>
          <w:rFonts w:ascii="Times New Roman" w:hAnsi="Times New Roman"/>
        </w:rPr>
      </w:pPr>
      <w:r w:rsidRPr="4CD6DBB6">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4CD6DBB6">
        <w:rPr>
          <w:rFonts w:ascii="Times New Roman" w:hAnsi="Times New Roman"/>
        </w:rPr>
        <w:t>S</w:t>
      </w:r>
      <w:r w:rsidRPr="4CD6DBB6">
        <w:rPr>
          <w:rFonts w:ascii="Times New Roman" w:hAnsi="Times New Roman"/>
        </w:rPr>
        <w:t>ubsection</w:t>
      </w:r>
      <w:r w:rsidR="4CB37BB9" w:rsidRPr="4CD6DBB6">
        <w:rPr>
          <w:rFonts w:ascii="Times New Roman" w:hAnsi="Times New Roman"/>
        </w:rPr>
        <w:t> </w:t>
      </w:r>
      <w:r w:rsidRPr="4CD6DBB6">
        <w:rPr>
          <w:rFonts w:ascii="Times New Roman" w:hAnsi="Times New Roman"/>
        </w:rPr>
        <w:t>98 (5A) matters are, in effect, those affecting the safety, airworthiness or design of aircraft.</w:t>
      </w:r>
    </w:p>
    <w:p w14:paraId="7FB26A51"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5116C058" w14:textId="7D16A4C5" w:rsidR="00137848" w:rsidRPr="00DA70AF" w:rsidRDefault="742A5FC6" w:rsidP="005E4ED6">
      <w:pPr>
        <w:pStyle w:val="LDBodytext"/>
      </w:pPr>
      <w:r>
        <w:t xml:space="preserve">Under subregulation 11.160 (2), an exemption may be granted to a person or a class of persons. Under subregulation 11.160 (3), CASA may grant an exemption on application, or on its own initiative. </w:t>
      </w:r>
      <w:r w:rsidR="73CAA406">
        <w:t xml:space="preserve">Under subregulation 11.170 (3), for </w:t>
      </w:r>
      <w:r>
        <w:t>an application for an exemption, CASA must regard as paramount the preservation of an acceptable level of safety.</w:t>
      </w:r>
      <w:r w:rsidR="30A77AA1">
        <w:t xml:space="preserve"> </w:t>
      </w:r>
      <w:r>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099664BA" w14:textId="1F02607A" w:rsidR="00137848" w:rsidRDefault="742A5FC6" w:rsidP="005E4ED6">
      <w:pPr>
        <w:rPr>
          <w:rFonts w:ascii="Times New Roman" w:hAnsi="Times New Roman"/>
        </w:rPr>
      </w:pPr>
      <w:r w:rsidRPr="4CD6DBB6">
        <w:rPr>
          <w:rFonts w:ascii="Times New Roman" w:hAnsi="Times New Roman"/>
        </w:rPr>
        <w:t xml:space="preserve">Under regulation 11.205, CASA may impose conditions on an exemption if </w:t>
      </w:r>
      <w:r w:rsidR="7134E2B4" w:rsidRPr="4CD6DBB6">
        <w:rPr>
          <w:rFonts w:ascii="Times New Roman" w:hAnsi="Times New Roman"/>
        </w:rPr>
        <w:t xml:space="preserve">this is </w:t>
      </w:r>
      <w:r w:rsidRPr="4CD6DBB6">
        <w:rPr>
          <w:rFonts w:ascii="Times New Roman" w:hAnsi="Times New Roman"/>
        </w:rPr>
        <w:t xml:space="preserve">necessary in the interests of the safety of air navigation. Under regulation 11.210, it is a strict liability offence not to comply with the obligations imposed by a condition. Under </w:t>
      </w:r>
      <w:r w:rsidRPr="4CD6DBB6">
        <w:rPr>
          <w:rFonts w:ascii="Times New Roman" w:hAnsi="Times New Roman"/>
        </w:rPr>
        <w:lastRenderedPageBreak/>
        <w:t xml:space="preserve">regulation 11.225, CASA must, as soon as practicable, publish on the </w:t>
      </w:r>
      <w:r w:rsidR="3A4AA9BB" w:rsidRPr="4CD6DBB6">
        <w:rPr>
          <w:rFonts w:ascii="Times New Roman" w:hAnsi="Times New Roman"/>
        </w:rPr>
        <w:t>i</w:t>
      </w:r>
      <w:r w:rsidRPr="4CD6DBB6">
        <w:rPr>
          <w:rFonts w:ascii="Times New Roman" w:hAnsi="Times New Roman"/>
        </w:rPr>
        <w:t>nternet details of all exemptions under Subpart 11.F.</w:t>
      </w:r>
    </w:p>
    <w:p w14:paraId="393BDD72" w14:textId="77777777" w:rsidR="00851C25" w:rsidRPr="00851C25" w:rsidRDefault="00851C25" w:rsidP="005E4ED6">
      <w:pPr>
        <w:pStyle w:val="LDBodytext"/>
      </w:pPr>
    </w:p>
    <w:p w14:paraId="2827D8D0" w14:textId="320CA992" w:rsidR="00137848" w:rsidRPr="00DA70AF" w:rsidRDefault="742A5FC6" w:rsidP="00F75441">
      <w:pPr>
        <w:rPr>
          <w:rFonts w:ascii="Times New Roman" w:hAnsi="Times New Roman"/>
        </w:rPr>
      </w:pPr>
      <w:r w:rsidRPr="4CD6DBB6">
        <w:rPr>
          <w:rFonts w:ascii="Times New Roman" w:hAnsi="Times New Roman"/>
        </w:rPr>
        <w:t>Under subregulation 11.230 (1), an exemption may remain in force for 3</w:t>
      </w:r>
      <w:r w:rsidR="6A01139B" w:rsidRPr="4CD6DBB6">
        <w:rPr>
          <w:rFonts w:ascii="Times New Roman" w:hAnsi="Times New Roman"/>
        </w:rPr>
        <w:t xml:space="preserve"> </w:t>
      </w:r>
      <w:r w:rsidRPr="4CD6DBB6">
        <w:rPr>
          <w:rFonts w:ascii="Times New Roman" w:hAnsi="Times New Roman"/>
        </w:rPr>
        <w:t>years or for a shorter period specified in the instrument.</w:t>
      </w:r>
    </w:p>
    <w:p w14:paraId="3CA5E4B0" w14:textId="77777777" w:rsidR="0088713F" w:rsidRPr="00DA70AF" w:rsidRDefault="0088713F" w:rsidP="00F75441">
      <w:pPr>
        <w:pStyle w:val="LDBodytext"/>
      </w:pPr>
    </w:p>
    <w:p w14:paraId="1762E61A" w14:textId="23E9F150" w:rsidR="00137848" w:rsidRDefault="742A5FC6" w:rsidP="005E4ED6">
      <w:pPr>
        <w:rPr>
          <w:rFonts w:ascii="Times New Roman" w:hAnsi="Times New Roman"/>
        </w:rPr>
      </w:pPr>
      <w:r w:rsidRPr="4CD6DBB6">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F75441">
        <w:rPr>
          <w:rFonts w:ascii="Times New Roman" w:hAnsi="Times New Roman"/>
        </w:rPr>
        <w:t>,</w:t>
      </w:r>
      <w:r w:rsidRPr="4CD6DBB6">
        <w:rPr>
          <w:rFonts w:ascii="Times New Roman" w:hAnsi="Times New Roman"/>
        </w:rPr>
        <w:t xml:space="preserve"> etc.).</w:t>
      </w:r>
    </w:p>
    <w:p w14:paraId="60DB4674" w14:textId="572AB96A" w:rsidR="008C61B8" w:rsidRDefault="008C61B8" w:rsidP="008C61B8">
      <w:pPr>
        <w:pStyle w:val="LDBodytext"/>
      </w:pPr>
    </w:p>
    <w:p w14:paraId="0D0E0BEC" w14:textId="7A3333D1" w:rsidR="00726A3B" w:rsidRPr="00DA70AF" w:rsidRDefault="4EE53242" w:rsidP="005E4ED6">
      <w:pPr>
        <w:pStyle w:val="LDBodytext"/>
        <w:rPr>
          <w:b/>
          <w:bCs/>
        </w:rPr>
      </w:pPr>
      <w:r w:rsidRPr="4CD6DBB6">
        <w:rPr>
          <w:b/>
          <w:bCs/>
        </w:rPr>
        <w:t>Legislation</w:t>
      </w:r>
      <w:r w:rsidR="4087DE49" w:rsidRPr="4CD6DBB6">
        <w:rPr>
          <w:b/>
          <w:bCs/>
        </w:rPr>
        <w:t> —</w:t>
      </w:r>
      <w:r w:rsidRPr="4CD6DBB6">
        <w:rPr>
          <w:b/>
          <w:bCs/>
        </w:rPr>
        <w:t xml:space="preserve"> directions</w:t>
      </w:r>
    </w:p>
    <w:p w14:paraId="6EEC2291" w14:textId="770C77E6" w:rsidR="00726A3B" w:rsidRPr="00DA70AF" w:rsidRDefault="4EE53242" w:rsidP="005E4ED6">
      <w:pPr>
        <w:rPr>
          <w:rFonts w:ascii="Times New Roman" w:hAnsi="Times New Roman"/>
        </w:rPr>
      </w:pPr>
      <w:r w:rsidRPr="4CD6DBB6">
        <w:rPr>
          <w:rFonts w:ascii="Times New Roman" w:hAnsi="Times New Roman"/>
        </w:rPr>
        <w:t>Under paragraph</w:t>
      </w:r>
      <w:r w:rsidR="00F75441">
        <w:rPr>
          <w:rFonts w:ascii="Times New Roman" w:hAnsi="Times New Roman"/>
        </w:rPr>
        <w:t xml:space="preserve"> </w:t>
      </w:r>
      <w:r w:rsidRPr="4CD6DBB6">
        <w:rPr>
          <w:rFonts w:ascii="Times New Roman" w:hAnsi="Times New Roman"/>
        </w:rPr>
        <w:t>11.245 (1) (a) of CASR, for subsection</w:t>
      </w:r>
      <w:r w:rsidR="6AE08781" w:rsidRPr="4CD6DBB6">
        <w:rPr>
          <w:rFonts w:ascii="Times New Roman" w:hAnsi="Times New Roman"/>
        </w:rPr>
        <w:t xml:space="preserve"> </w:t>
      </w:r>
      <w:r w:rsidRPr="4CD6DBB6">
        <w:rPr>
          <w:rFonts w:ascii="Times New Roman" w:hAnsi="Times New Roman"/>
        </w:rPr>
        <w:t>(5A)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0" w:name="_Toc493156189"/>
    </w:p>
    <w:p w14:paraId="73F6F99A" w14:textId="77777777" w:rsidR="00726A3B" w:rsidRPr="00DA70AF" w:rsidRDefault="00726A3B" w:rsidP="005E4ED6">
      <w:pPr>
        <w:pStyle w:val="BodyText"/>
        <w:rPr>
          <w:rFonts w:ascii="Times New Roman" w:hAnsi="Times New Roman"/>
        </w:rPr>
      </w:pPr>
    </w:p>
    <w:p w14:paraId="11DB73CD" w14:textId="50E33971" w:rsidR="00726A3B" w:rsidRDefault="4EE53242" w:rsidP="005E4ED6">
      <w:pPr>
        <w:rPr>
          <w:rFonts w:ascii="Times New Roman" w:hAnsi="Times New Roman"/>
        </w:rPr>
      </w:pPr>
      <w:r w:rsidRPr="4CD6DBB6">
        <w:rPr>
          <w:rStyle w:val="CharSectno"/>
          <w:rFonts w:ascii="Times New Roman" w:hAnsi="Times New Roman"/>
        </w:rPr>
        <w:t xml:space="preserve">Under regulation 11.250, a </w:t>
      </w:r>
      <w:bookmarkEnd w:id="0"/>
      <w:r w:rsidRPr="4CD6DBB6">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381F956B" w14:textId="2EB3FCE5" w:rsidR="009B1EBC" w:rsidRDefault="009B1EBC" w:rsidP="009B1EBC">
      <w:pPr>
        <w:pStyle w:val="LDBodytext"/>
      </w:pPr>
    </w:p>
    <w:p w14:paraId="3750ED13" w14:textId="63223A58" w:rsidR="00DD26CC" w:rsidRPr="00DA70AF" w:rsidRDefault="7C277ACE" w:rsidP="005E4ED6">
      <w:pPr>
        <w:pStyle w:val="BodyText"/>
        <w:rPr>
          <w:rFonts w:ascii="Times New Roman" w:hAnsi="Times New Roman"/>
          <w:b/>
          <w:bCs/>
        </w:rPr>
      </w:pPr>
      <w:r w:rsidRPr="4CD6DBB6">
        <w:rPr>
          <w:rFonts w:ascii="Times New Roman" w:hAnsi="Times New Roman"/>
          <w:b/>
          <w:bCs/>
        </w:rPr>
        <w:t xml:space="preserve">Description of supplementary </w:t>
      </w:r>
      <w:r w:rsidR="007C0D1D">
        <w:rPr>
          <w:rFonts w:ascii="Times New Roman" w:hAnsi="Times New Roman"/>
          <w:b/>
          <w:bCs/>
        </w:rPr>
        <w:t>directions</w:t>
      </w:r>
    </w:p>
    <w:p w14:paraId="1BA025D0" w14:textId="7548E1E1" w:rsidR="00EB34E4" w:rsidRPr="00982C64" w:rsidRDefault="2C4A7F4A" w:rsidP="005E4ED6">
      <w:pPr>
        <w:rPr>
          <w:rFonts w:ascii="Times New Roman" w:hAnsi="Times New Roman"/>
          <w:i/>
          <w:iCs/>
        </w:rPr>
      </w:pPr>
      <w:r w:rsidRPr="4CD6DBB6">
        <w:rPr>
          <w:rFonts w:ascii="Times New Roman" w:hAnsi="Times New Roman"/>
        </w:rPr>
        <w:t>Section 1 provides for the naming of the</w:t>
      </w:r>
      <w:r w:rsidR="00F75441">
        <w:rPr>
          <w:rFonts w:ascii="Times New Roman" w:hAnsi="Times New Roman"/>
        </w:rPr>
        <w:t xml:space="preserve"> </w:t>
      </w:r>
      <w:r w:rsidR="4987F189" w:rsidRPr="4CD6DBB6">
        <w:rPr>
          <w:rFonts w:ascii="Times New Roman" w:hAnsi="Times New Roman"/>
          <w:i/>
          <w:iCs/>
        </w:rPr>
        <w:t>CASA EX</w:t>
      </w:r>
      <w:r w:rsidR="0059249C">
        <w:rPr>
          <w:rFonts w:ascii="Times New Roman" w:hAnsi="Times New Roman"/>
          <w:i/>
          <w:iCs/>
        </w:rPr>
        <w:t>151</w:t>
      </w:r>
      <w:r w:rsidR="4987F189" w:rsidRPr="4CD6DBB6">
        <w:rPr>
          <w:rFonts w:ascii="Times New Roman" w:hAnsi="Times New Roman"/>
          <w:i/>
          <w:iCs/>
        </w:rPr>
        <w:t>/21 – Amendment of CASA</w:t>
      </w:r>
      <w:r w:rsidR="000604B7">
        <w:rPr>
          <w:rFonts w:ascii="Times New Roman" w:hAnsi="Times New Roman"/>
          <w:i/>
          <w:iCs/>
        </w:rPr>
        <w:t> </w:t>
      </w:r>
      <w:r w:rsidR="4987F189" w:rsidRPr="4CD6DBB6">
        <w:rPr>
          <w:rFonts w:ascii="Times New Roman" w:hAnsi="Times New Roman"/>
          <w:i/>
          <w:iCs/>
        </w:rPr>
        <w:t>EX8</w:t>
      </w:r>
      <w:r w:rsidR="000154A7">
        <w:rPr>
          <w:rFonts w:ascii="Times New Roman" w:hAnsi="Times New Roman"/>
          <w:i/>
          <w:iCs/>
        </w:rPr>
        <w:t>6</w:t>
      </w:r>
      <w:r w:rsidR="4987F189" w:rsidRPr="4CD6DBB6">
        <w:rPr>
          <w:rFonts w:ascii="Times New Roman" w:hAnsi="Times New Roman"/>
          <w:i/>
          <w:iCs/>
        </w:rPr>
        <w:t>/21 – Instrument 2021 (No. 1)</w:t>
      </w:r>
      <w:r w:rsidR="4987F189" w:rsidRPr="00D96225">
        <w:rPr>
          <w:rFonts w:ascii="Times New Roman" w:hAnsi="Times New Roman"/>
          <w:iCs/>
        </w:rPr>
        <w:t>.</w:t>
      </w:r>
    </w:p>
    <w:p w14:paraId="4C547BAF" w14:textId="77777777" w:rsidR="0091684D" w:rsidRDefault="0091684D" w:rsidP="005E4ED6">
      <w:pPr>
        <w:tabs>
          <w:tab w:val="clear" w:pos="567"/>
        </w:tabs>
        <w:overflowPunct/>
        <w:autoSpaceDE/>
        <w:autoSpaceDN/>
        <w:adjustRightInd/>
        <w:rPr>
          <w:rFonts w:ascii="Times New Roman" w:hAnsi="Times New Roman"/>
          <w:color w:val="000000"/>
          <w:lang w:eastAsia="en-AU"/>
        </w:rPr>
      </w:pPr>
    </w:p>
    <w:p w14:paraId="0499D9B0" w14:textId="14A69531" w:rsidR="00B80620" w:rsidRPr="000604B7" w:rsidRDefault="2C4A7F4A" w:rsidP="005E4ED6">
      <w:pPr>
        <w:tabs>
          <w:tab w:val="clear" w:pos="567"/>
        </w:tabs>
        <w:overflowPunct/>
        <w:autoSpaceDE/>
        <w:autoSpaceDN/>
        <w:adjustRightInd/>
        <w:rPr>
          <w:rFonts w:ascii="Times New Roman" w:hAnsi="Times New Roman"/>
          <w:lang w:eastAsia="en-AU"/>
        </w:rPr>
      </w:pPr>
      <w:r w:rsidRPr="4CD6DBB6">
        <w:rPr>
          <w:rFonts w:ascii="Times New Roman" w:hAnsi="Times New Roman"/>
          <w:color w:val="000000" w:themeColor="text1"/>
          <w:lang w:eastAsia="en-AU"/>
        </w:rPr>
        <w:t>Section 2 provides for the commencement of the</w:t>
      </w:r>
      <w:r w:rsidR="00C7438D">
        <w:rPr>
          <w:rFonts w:ascii="Times New Roman" w:hAnsi="Times New Roman"/>
          <w:color w:val="000000" w:themeColor="text1"/>
          <w:lang w:eastAsia="en-AU"/>
        </w:rPr>
        <w:t xml:space="preserve"> </w:t>
      </w:r>
      <w:r w:rsidRPr="4CD6DBB6">
        <w:rPr>
          <w:rFonts w:ascii="Times New Roman" w:hAnsi="Times New Roman"/>
          <w:color w:val="000000" w:themeColor="text1"/>
          <w:lang w:eastAsia="en-AU"/>
        </w:rPr>
        <w:t>instrument on 2 December 2021.</w:t>
      </w:r>
    </w:p>
    <w:p w14:paraId="6C0D6617" w14:textId="17BA2DC7" w:rsidR="00B80620" w:rsidRPr="000604B7" w:rsidRDefault="00B80620" w:rsidP="005E4ED6">
      <w:pPr>
        <w:tabs>
          <w:tab w:val="clear" w:pos="567"/>
        </w:tabs>
        <w:overflowPunct/>
        <w:autoSpaceDE/>
        <w:autoSpaceDN/>
        <w:adjustRightInd/>
        <w:rPr>
          <w:rFonts w:ascii="Times New Roman" w:hAnsi="Times New Roman"/>
          <w:color w:val="000000"/>
          <w:lang w:eastAsia="en-AU"/>
        </w:rPr>
      </w:pPr>
    </w:p>
    <w:p w14:paraId="5C7EBDA4" w14:textId="38E27461" w:rsidR="00680733" w:rsidRPr="0091684D" w:rsidRDefault="2C4A7F4A" w:rsidP="005E4ED6">
      <w:pPr>
        <w:rPr>
          <w:rFonts w:ascii="Times New Roman" w:hAnsi="Times New Roman"/>
        </w:rPr>
      </w:pPr>
      <w:r w:rsidRPr="4CD6DBB6">
        <w:rPr>
          <w:rFonts w:ascii="Times New Roman" w:hAnsi="Times New Roman"/>
        </w:rPr>
        <w:t xml:space="preserve">Section </w:t>
      </w:r>
      <w:r w:rsidR="1CFA5817" w:rsidRPr="4CD6DBB6">
        <w:rPr>
          <w:rFonts w:ascii="Times New Roman" w:hAnsi="Times New Roman"/>
        </w:rPr>
        <w:t>3</w:t>
      </w:r>
      <w:r w:rsidRPr="4CD6DBB6">
        <w:rPr>
          <w:rFonts w:ascii="Times New Roman" w:hAnsi="Times New Roman"/>
        </w:rPr>
        <w:t xml:space="preserve"> provides that</w:t>
      </w:r>
      <w:r w:rsidR="00C7438D">
        <w:rPr>
          <w:rFonts w:ascii="Times New Roman" w:hAnsi="Times New Roman"/>
        </w:rPr>
        <w:t xml:space="preserve"> </w:t>
      </w:r>
      <w:r w:rsidRPr="4CD6DBB6">
        <w:rPr>
          <w:rFonts w:ascii="Times New Roman" w:hAnsi="Times New Roman"/>
        </w:rPr>
        <w:t>the</w:t>
      </w:r>
      <w:r w:rsidR="00C7438D">
        <w:rPr>
          <w:rFonts w:ascii="Times New Roman" w:hAnsi="Times New Roman"/>
        </w:rPr>
        <w:t xml:space="preserve"> </w:t>
      </w:r>
      <w:r w:rsidRPr="4CD6DBB6">
        <w:rPr>
          <w:rFonts w:ascii="Times New Roman" w:hAnsi="Times New Roman"/>
        </w:rPr>
        <w:t>instrument</w:t>
      </w:r>
      <w:r w:rsidR="0F45282B" w:rsidRPr="4CD6DBB6">
        <w:rPr>
          <w:rFonts w:ascii="Times New Roman" w:hAnsi="Times New Roman"/>
        </w:rPr>
        <w:t xml:space="preserve"> </w:t>
      </w:r>
      <w:r w:rsidR="147C927C" w:rsidRPr="4CD6DBB6">
        <w:rPr>
          <w:rFonts w:ascii="Times New Roman" w:hAnsi="Times New Roman"/>
        </w:rPr>
        <w:t>amends</w:t>
      </w:r>
      <w:r w:rsidR="1CFA5817" w:rsidRPr="4CD6DBB6">
        <w:rPr>
          <w:rFonts w:ascii="Times New Roman" w:hAnsi="Times New Roman"/>
        </w:rPr>
        <w:t xml:space="preserve"> </w:t>
      </w:r>
      <w:r w:rsidR="008C61B8" w:rsidRPr="00896F04">
        <w:rPr>
          <w:i/>
        </w:rPr>
        <w:t>CASA EX8</w:t>
      </w:r>
      <w:r w:rsidR="000154A7">
        <w:rPr>
          <w:i/>
        </w:rPr>
        <w:t>6</w:t>
      </w:r>
      <w:r w:rsidR="008C61B8" w:rsidRPr="00896F04">
        <w:rPr>
          <w:i/>
        </w:rPr>
        <w:t xml:space="preserve">/21 – </w:t>
      </w:r>
      <w:r w:rsidR="000154A7">
        <w:rPr>
          <w:i/>
        </w:rPr>
        <w:t xml:space="preserve">Part 138 and </w:t>
      </w:r>
      <w:r w:rsidR="008C61B8" w:rsidRPr="00896F04">
        <w:rPr>
          <w:i/>
        </w:rPr>
        <w:t xml:space="preserve">Part </w:t>
      </w:r>
      <w:r w:rsidR="000154A7">
        <w:rPr>
          <w:i/>
        </w:rPr>
        <w:t>91</w:t>
      </w:r>
      <w:r w:rsidR="008C61B8" w:rsidRPr="00896F04">
        <w:rPr>
          <w:i/>
        </w:rPr>
        <w:t xml:space="preserve"> of CASR – Supplementary Exemptions and Directions Instrument 2021</w:t>
      </w:r>
      <w:r w:rsidR="0F45282B" w:rsidRPr="4CD6DBB6">
        <w:rPr>
          <w:rFonts w:ascii="Times New Roman" w:hAnsi="Times New Roman"/>
        </w:rPr>
        <w:t>.</w:t>
      </w:r>
    </w:p>
    <w:p w14:paraId="6651B30E" w14:textId="6E35F4AB" w:rsidR="00B80620" w:rsidRDefault="00B80620" w:rsidP="005E4ED6">
      <w:pPr>
        <w:tabs>
          <w:tab w:val="clear" w:pos="567"/>
        </w:tabs>
        <w:overflowPunct/>
        <w:autoSpaceDE/>
        <w:autoSpaceDN/>
        <w:adjustRightInd/>
        <w:rPr>
          <w:rFonts w:ascii="Times New Roman" w:hAnsi="Times New Roman"/>
          <w:lang w:eastAsia="en-AU"/>
        </w:rPr>
      </w:pPr>
    </w:p>
    <w:p w14:paraId="5DCF76F5" w14:textId="720FD3EA" w:rsidR="00C83607" w:rsidRPr="00A410F9" w:rsidRDefault="6C450A73" w:rsidP="005E4ED6">
      <w:pPr>
        <w:pStyle w:val="LDBodytext"/>
        <w:rPr>
          <w:u w:val="single"/>
          <w:lang w:eastAsia="en-AU"/>
        </w:rPr>
      </w:pPr>
      <w:r w:rsidRPr="4CD6DBB6">
        <w:rPr>
          <w:u w:val="single"/>
          <w:lang w:eastAsia="en-AU"/>
        </w:rPr>
        <w:t>Schedule 1</w:t>
      </w:r>
      <w:r w:rsidR="00A410F9">
        <w:tab/>
      </w:r>
      <w:r w:rsidRPr="4CD6DBB6">
        <w:rPr>
          <w:u w:val="single"/>
          <w:lang w:eastAsia="en-AU"/>
        </w:rPr>
        <w:t>Amendments</w:t>
      </w:r>
    </w:p>
    <w:p w14:paraId="0A763ABF" w14:textId="373BB976" w:rsidR="00B80620" w:rsidRDefault="2C4A7F4A" w:rsidP="005E4ED6">
      <w:pPr>
        <w:rPr>
          <w:rFonts w:ascii="Times New Roman" w:hAnsi="Times New Roman"/>
        </w:rPr>
      </w:pPr>
      <w:r w:rsidRPr="4CD6DBB6">
        <w:rPr>
          <w:rFonts w:ascii="Times New Roman" w:hAnsi="Times New Roman"/>
        </w:rPr>
        <w:t>S</w:t>
      </w:r>
      <w:r w:rsidR="4229CE95" w:rsidRPr="4CD6DBB6">
        <w:rPr>
          <w:rFonts w:ascii="Times New Roman" w:hAnsi="Times New Roman"/>
        </w:rPr>
        <w:t xml:space="preserve">chedule 1 </w:t>
      </w:r>
      <w:r w:rsidR="06B3CB79" w:rsidRPr="4CD6DBB6">
        <w:rPr>
          <w:rFonts w:ascii="Times New Roman" w:hAnsi="Times New Roman"/>
        </w:rPr>
        <w:t xml:space="preserve">provides for </w:t>
      </w:r>
      <w:r w:rsidR="008C61B8">
        <w:rPr>
          <w:rFonts w:ascii="Times New Roman" w:hAnsi="Times New Roman"/>
        </w:rPr>
        <w:t xml:space="preserve">the </w:t>
      </w:r>
      <w:r w:rsidR="06B3CB79" w:rsidRPr="4CD6DBB6">
        <w:rPr>
          <w:rFonts w:ascii="Times New Roman" w:hAnsi="Times New Roman"/>
        </w:rPr>
        <w:t xml:space="preserve">additional </w:t>
      </w:r>
      <w:r w:rsidR="000154A7">
        <w:rPr>
          <w:rFonts w:ascii="Times New Roman" w:hAnsi="Times New Roman"/>
        </w:rPr>
        <w:t xml:space="preserve">exemptions </w:t>
      </w:r>
      <w:r w:rsidR="00200350">
        <w:rPr>
          <w:rFonts w:ascii="Times New Roman" w:hAnsi="Times New Roman"/>
        </w:rPr>
        <w:t>and</w:t>
      </w:r>
      <w:r w:rsidR="000154A7">
        <w:rPr>
          <w:rFonts w:ascii="Times New Roman" w:hAnsi="Times New Roman"/>
        </w:rPr>
        <w:t xml:space="preserve"> </w:t>
      </w:r>
      <w:r w:rsidR="008C61B8">
        <w:rPr>
          <w:rFonts w:ascii="Times New Roman" w:hAnsi="Times New Roman"/>
        </w:rPr>
        <w:t>directions</w:t>
      </w:r>
    </w:p>
    <w:p w14:paraId="779D5BEA" w14:textId="6ADC2762" w:rsidR="008C61B8" w:rsidRDefault="008C61B8" w:rsidP="008C61B8">
      <w:pPr>
        <w:pStyle w:val="LDBodytext"/>
      </w:pPr>
    </w:p>
    <w:p w14:paraId="1ADFC4ED" w14:textId="1738F054" w:rsidR="008C61B8" w:rsidRDefault="008C61B8" w:rsidP="008C61B8">
      <w:pPr>
        <w:pStyle w:val="LDBodytext"/>
      </w:pPr>
      <w:r>
        <w:t>Amendment 1 adds new definitions to the principal exemptions instrument.</w:t>
      </w:r>
    </w:p>
    <w:p w14:paraId="7E687AD0" w14:textId="093C7587" w:rsidR="007C565F" w:rsidRDefault="007C565F" w:rsidP="008C61B8">
      <w:pPr>
        <w:pStyle w:val="LDBodytext"/>
      </w:pPr>
    </w:p>
    <w:p w14:paraId="33B2718A" w14:textId="76CB1735" w:rsidR="007C565F" w:rsidRDefault="007C565F" w:rsidP="007C565F">
      <w:pPr>
        <w:pStyle w:val="LDBodytext"/>
        <w:rPr>
          <w:lang w:eastAsia="en-AU"/>
        </w:rPr>
      </w:pPr>
      <w:r>
        <w:t xml:space="preserve">Amendment 2 corrects errors and omission in the existing section 13. Section 13, Application of Part 138 performance requirements instead of </w:t>
      </w:r>
      <w:r w:rsidRPr="00AA0379">
        <w:t>Part</w:t>
      </w:r>
      <w:r w:rsidR="0059249C">
        <w:t xml:space="preserve"> </w:t>
      </w:r>
      <w:r w:rsidRPr="00AA0379">
        <w:t>91</w:t>
      </w:r>
      <w:r>
        <w:t xml:space="preserve"> performance requirements — exemption and direction, </w:t>
      </w:r>
      <w:r w:rsidRPr="00031246">
        <w:rPr>
          <w:lang w:eastAsia="en-AU"/>
        </w:rPr>
        <w:t xml:space="preserve">applies </w:t>
      </w:r>
      <w:bookmarkStart w:id="1" w:name="_Hlk89073951"/>
      <w:r w:rsidRPr="00031246">
        <w:rPr>
          <w:lang w:eastAsia="en-AU"/>
        </w:rPr>
        <w:t>to a private operation in an aircraft, conducted by an aerial work certificate holder</w:t>
      </w:r>
      <w:bookmarkEnd w:id="1"/>
      <w:r w:rsidRPr="00031246">
        <w:rPr>
          <w:lang w:eastAsia="en-AU"/>
        </w:rPr>
        <w:t>, provided that the private operation is not a limited aerial work operation.</w:t>
      </w:r>
      <w:r>
        <w:rPr>
          <w:lang w:eastAsia="en-AU"/>
        </w:rPr>
        <w:t xml:space="preserve"> </w:t>
      </w:r>
      <w:r w:rsidRPr="00031246">
        <w:rPr>
          <w:lang w:eastAsia="en-AU"/>
        </w:rPr>
        <w:t>For the operation, the operator and the pilot in command</w:t>
      </w:r>
      <w:r>
        <w:rPr>
          <w:lang w:eastAsia="en-AU"/>
        </w:rPr>
        <w:t xml:space="preserve"> of </w:t>
      </w:r>
      <w:r w:rsidRPr="007C565F">
        <w:rPr>
          <w:i/>
          <w:iCs/>
          <w:lang w:eastAsia="en-AU"/>
        </w:rPr>
        <w:t>a large aeroplane</w:t>
      </w:r>
      <w:r w:rsidRPr="00031246">
        <w:rPr>
          <w:lang w:eastAsia="en-AU"/>
        </w:rPr>
        <w:t xml:space="preserve"> are each exempted from compliance with each </w:t>
      </w:r>
      <w:r w:rsidR="00201560">
        <w:rPr>
          <w:lang w:eastAsia="en-AU"/>
        </w:rPr>
        <w:t xml:space="preserve">relevant </w:t>
      </w:r>
      <w:r w:rsidRPr="00031246">
        <w:rPr>
          <w:lang w:eastAsia="en-AU"/>
        </w:rPr>
        <w:t xml:space="preserve">provision in Subpart 91.F </w:t>
      </w:r>
      <w:r>
        <w:rPr>
          <w:lang w:eastAsia="en-AU"/>
        </w:rPr>
        <w:t xml:space="preserve">in relation to aircraft </w:t>
      </w:r>
      <w:r w:rsidR="00201560">
        <w:rPr>
          <w:lang w:eastAsia="en-AU"/>
        </w:rPr>
        <w:t xml:space="preserve">take-off and landing </w:t>
      </w:r>
      <w:r>
        <w:rPr>
          <w:lang w:eastAsia="en-AU"/>
        </w:rPr>
        <w:t xml:space="preserve">performance </w:t>
      </w:r>
      <w:r w:rsidRPr="00031246">
        <w:rPr>
          <w:lang w:eastAsia="en-AU"/>
        </w:rPr>
        <w:t xml:space="preserve">but only if the operator and the pilot in command </w:t>
      </w:r>
      <w:r>
        <w:rPr>
          <w:lang w:eastAsia="en-AU"/>
        </w:rPr>
        <w:t>comply with the relevant Part 138</w:t>
      </w:r>
      <w:r w:rsidR="00201560">
        <w:rPr>
          <w:lang w:eastAsia="en-AU"/>
        </w:rPr>
        <w:t xml:space="preserve"> MOS</w:t>
      </w:r>
      <w:r>
        <w:rPr>
          <w:lang w:eastAsia="en-AU"/>
        </w:rPr>
        <w:t xml:space="preserve"> performance requirements.</w:t>
      </w:r>
    </w:p>
    <w:p w14:paraId="17E28D90" w14:textId="695D96F7" w:rsidR="00201560" w:rsidRDefault="00201560" w:rsidP="007C565F">
      <w:pPr>
        <w:pStyle w:val="LDBodytext"/>
        <w:rPr>
          <w:lang w:eastAsia="en-AU"/>
        </w:rPr>
      </w:pPr>
    </w:p>
    <w:p w14:paraId="2B6462FF" w14:textId="2A5079D7" w:rsidR="007C565F" w:rsidRDefault="00201560" w:rsidP="008C61B8">
      <w:pPr>
        <w:pStyle w:val="LDBodytext"/>
      </w:pPr>
      <w:r>
        <w:rPr>
          <w:lang w:eastAsia="en-AU"/>
        </w:rPr>
        <w:t xml:space="preserve">Amendment 3 inserts a new </w:t>
      </w:r>
      <w:r w:rsidR="007C565F">
        <w:t>section 14</w:t>
      </w:r>
      <w:r>
        <w:t>A</w:t>
      </w:r>
      <w:r w:rsidR="00F0129B">
        <w:t xml:space="preserve">, </w:t>
      </w:r>
      <w:r w:rsidR="007C565F">
        <w:t>Use of foreign-registered aircraft</w:t>
      </w:r>
      <w:r w:rsidR="00F0129B">
        <w:t xml:space="preserve">. It </w:t>
      </w:r>
      <w:r w:rsidR="007C565F" w:rsidRPr="00104ACD">
        <w:t xml:space="preserve">applies to </w:t>
      </w:r>
      <w:bookmarkStart w:id="2" w:name="_Hlk89074065"/>
      <w:r w:rsidR="007C565F" w:rsidRPr="00240BD2">
        <w:t>an</w:t>
      </w:r>
      <w:r w:rsidR="007C565F">
        <w:t xml:space="preserve"> aerial work certificate holder</w:t>
      </w:r>
      <w:r w:rsidR="007C565F" w:rsidRPr="00104ACD">
        <w:t xml:space="preserve"> </w:t>
      </w:r>
      <w:r w:rsidR="007C565F">
        <w:t xml:space="preserve">for aerial work operations in a foreign-registered aircraft in Australian territory </w:t>
      </w:r>
      <w:bookmarkEnd w:id="2"/>
      <w:r w:rsidR="007C565F" w:rsidRPr="00B540F0">
        <w:t>if</w:t>
      </w:r>
      <w:r w:rsidR="00F0129B">
        <w:t xml:space="preserve">, </w:t>
      </w:r>
      <w:r w:rsidR="007C565F" w:rsidRPr="00B540F0">
        <w:t>immediately before 2 December 2021, the operator held an AOC authorising the operations in the foreign</w:t>
      </w:r>
      <w:r w:rsidR="007C565F">
        <w:t>-</w:t>
      </w:r>
      <w:r w:rsidR="007C565F" w:rsidRPr="00B540F0">
        <w:t>registered aircraft; and</w:t>
      </w:r>
      <w:r w:rsidR="0024131C">
        <w:t xml:space="preserve"> a relevant statutory </w:t>
      </w:r>
      <w:r w:rsidR="007C565F" w:rsidRPr="00B540F0">
        <w:t>agreement is in place in relation to the foreign</w:t>
      </w:r>
      <w:r w:rsidR="007C565F">
        <w:t>-</w:t>
      </w:r>
      <w:r w:rsidR="007C565F" w:rsidRPr="00B540F0">
        <w:t>registered aircraft.</w:t>
      </w:r>
      <w:r w:rsidR="0024131C">
        <w:t xml:space="preserve"> </w:t>
      </w:r>
      <w:r w:rsidR="007C565F">
        <w:rPr>
          <w:lang w:eastAsia="en-AU"/>
        </w:rPr>
        <w:t xml:space="preserve">The operator </w:t>
      </w:r>
      <w:r w:rsidR="007C565F">
        <w:rPr>
          <w:lang w:eastAsia="en-AU"/>
        </w:rPr>
        <w:lastRenderedPageBreak/>
        <w:t>is exempted</w:t>
      </w:r>
      <w:r w:rsidR="0024131C">
        <w:rPr>
          <w:lang w:eastAsia="en-AU"/>
        </w:rPr>
        <w:t>, until the end of 30 April 2022,</w:t>
      </w:r>
      <w:r w:rsidR="007C565F">
        <w:rPr>
          <w:lang w:eastAsia="en-AU"/>
        </w:rPr>
        <w:t xml:space="preserve"> from </w:t>
      </w:r>
      <w:r w:rsidR="0024131C">
        <w:rPr>
          <w:lang w:eastAsia="en-AU"/>
        </w:rPr>
        <w:t xml:space="preserve">statutory </w:t>
      </w:r>
      <w:r w:rsidR="009B10D3">
        <w:rPr>
          <w:lang w:eastAsia="en-AU"/>
        </w:rPr>
        <w:t>90</w:t>
      </w:r>
      <w:r w:rsidR="002676C9">
        <w:rPr>
          <w:lang w:eastAsia="en-AU"/>
        </w:rPr>
        <w:t>-</w:t>
      </w:r>
      <w:r w:rsidR="009B10D3">
        <w:rPr>
          <w:lang w:eastAsia="en-AU"/>
        </w:rPr>
        <w:t xml:space="preserve">day </w:t>
      </w:r>
      <w:r w:rsidR="0024131C">
        <w:rPr>
          <w:lang w:eastAsia="en-AU"/>
        </w:rPr>
        <w:t>time limits on use of the foreign aircraft</w:t>
      </w:r>
      <w:r w:rsidR="009B10D3">
        <w:rPr>
          <w:lang w:eastAsia="en-AU"/>
        </w:rPr>
        <w:t xml:space="preserve"> in Australia without additional approvals</w:t>
      </w:r>
      <w:r w:rsidR="0024131C">
        <w:rPr>
          <w:lang w:eastAsia="en-AU"/>
        </w:rPr>
        <w:t xml:space="preserve">. </w:t>
      </w:r>
      <w:r w:rsidR="00200350">
        <w:rPr>
          <w:lang w:eastAsia="en-AU"/>
        </w:rPr>
        <w:t>The addition of 5 months</w:t>
      </w:r>
      <w:r w:rsidR="009B10D3">
        <w:rPr>
          <w:lang w:eastAsia="en-AU"/>
        </w:rPr>
        <w:t xml:space="preserve"> </w:t>
      </w:r>
      <w:r w:rsidR="0024131C">
        <w:rPr>
          <w:lang w:eastAsia="en-AU"/>
        </w:rPr>
        <w:t xml:space="preserve">allows a more effective transition period for </w:t>
      </w:r>
      <w:r w:rsidR="00BF49BE">
        <w:rPr>
          <w:lang w:eastAsia="en-AU"/>
        </w:rPr>
        <w:t>relevant operators of foreign</w:t>
      </w:r>
      <w:r w:rsidR="002676C9">
        <w:rPr>
          <w:lang w:eastAsia="en-AU"/>
        </w:rPr>
        <w:t>-</w:t>
      </w:r>
      <w:r w:rsidR="00BF49BE">
        <w:rPr>
          <w:lang w:eastAsia="en-AU"/>
        </w:rPr>
        <w:t>registered aircraft.</w:t>
      </w:r>
    </w:p>
    <w:p w14:paraId="38FC178F" w14:textId="3A20A915" w:rsidR="00F379B2" w:rsidRDefault="00F379B2" w:rsidP="008C61B8">
      <w:pPr>
        <w:pStyle w:val="LDBodytext"/>
      </w:pPr>
    </w:p>
    <w:p w14:paraId="0F67BEDA" w14:textId="0F2381C8" w:rsidR="00F379B2" w:rsidRDefault="00F379B2" w:rsidP="00F379B2">
      <w:pPr>
        <w:pStyle w:val="LDBodytext"/>
        <w:rPr>
          <w:lang w:eastAsia="en-AU"/>
        </w:rPr>
      </w:pPr>
      <w:r>
        <w:t xml:space="preserve">Amendment </w:t>
      </w:r>
      <w:r w:rsidR="000154A7">
        <w:t>4</w:t>
      </w:r>
      <w:r>
        <w:t xml:space="preserve"> inserts a new section </w:t>
      </w:r>
      <w:r w:rsidR="000154A7">
        <w:t>23</w:t>
      </w:r>
      <w:r>
        <w:t>, First use of NVIS in an NVIS operation under Part 13</w:t>
      </w:r>
      <w:r w:rsidR="000154A7">
        <w:t>8</w:t>
      </w:r>
      <w:r>
        <w:t xml:space="preserve"> – significant change – direction. It applies to </w:t>
      </w:r>
      <w:r>
        <w:rPr>
          <w:lang w:eastAsia="en-AU"/>
        </w:rPr>
        <w:t xml:space="preserve">an </w:t>
      </w:r>
      <w:r w:rsidR="000154A7">
        <w:t>aerial work certificate holder</w:t>
      </w:r>
      <w:r w:rsidR="000154A7" w:rsidRPr="00104ACD">
        <w:t xml:space="preserve"> </w:t>
      </w:r>
      <w:r w:rsidR="000154A7">
        <w:t>for aerial work operations</w:t>
      </w:r>
      <w:r>
        <w:rPr>
          <w:lang w:eastAsia="en-AU"/>
        </w:rPr>
        <w:t>. Before conducting an NVIS operation for the first time in a</w:t>
      </w:r>
      <w:r w:rsidR="00861E18">
        <w:rPr>
          <w:lang w:eastAsia="en-AU"/>
        </w:rPr>
        <w:t>n aerial work</w:t>
      </w:r>
      <w:r>
        <w:rPr>
          <w:lang w:eastAsia="en-AU"/>
        </w:rPr>
        <w:t xml:space="preserve"> operation, the operator must apply for, and obtain, the written approval of CASA as if the operation were a significant change of operations requiring CASA approval.</w:t>
      </w:r>
      <w:r w:rsidR="001D6739">
        <w:rPr>
          <w:lang w:eastAsia="en-AU"/>
        </w:rPr>
        <w:t xml:space="preserve"> CASA approval for NVIS operations was a requirement under the previous, now repealed, rules in Civil Aviation Order </w:t>
      </w:r>
      <w:r w:rsidR="002676C9">
        <w:rPr>
          <w:lang w:eastAsia="en-AU"/>
        </w:rPr>
        <w:t>(</w:t>
      </w:r>
      <w:r w:rsidR="002676C9" w:rsidRPr="00D96225">
        <w:rPr>
          <w:b/>
          <w:i/>
          <w:lang w:eastAsia="en-AU"/>
        </w:rPr>
        <w:t>CAO</w:t>
      </w:r>
      <w:r w:rsidR="002676C9">
        <w:rPr>
          <w:lang w:eastAsia="en-AU"/>
        </w:rPr>
        <w:t xml:space="preserve">) </w:t>
      </w:r>
      <w:r w:rsidR="001D6739">
        <w:rPr>
          <w:lang w:eastAsia="en-AU"/>
        </w:rPr>
        <w:t>82.6, but its inclusion in Part 13</w:t>
      </w:r>
      <w:r w:rsidR="00861E18">
        <w:rPr>
          <w:lang w:eastAsia="en-AU"/>
        </w:rPr>
        <w:t>8</w:t>
      </w:r>
      <w:r w:rsidR="001D6739">
        <w:rPr>
          <w:lang w:eastAsia="en-AU"/>
        </w:rPr>
        <w:t xml:space="preserve"> was inadvertently overlooked in preparation of Part 13</w:t>
      </w:r>
      <w:r w:rsidR="00861E18">
        <w:rPr>
          <w:lang w:eastAsia="en-AU"/>
        </w:rPr>
        <w:t>8</w:t>
      </w:r>
      <w:r w:rsidR="001D6739">
        <w:rPr>
          <w:lang w:eastAsia="en-AU"/>
        </w:rPr>
        <w:t>.</w:t>
      </w:r>
    </w:p>
    <w:p w14:paraId="3CFB2EF0" w14:textId="0B447E90" w:rsidR="00F379B2" w:rsidRDefault="00F379B2" w:rsidP="00F379B2">
      <w:pPr>
        <w:pStyle w:val="LDBodytext"/>
        <w:rPr>
          <w:lang w:eastAsia="en-AU"/>
        </w:rPr>
      </w:pPr>
    </w:p>
    <w:p w14:paraId="0DC152CB" w14:textId="5D07093D" w:rsidR="009973A2" w:rsidRDefault="00F379B2" w:rsidP="00CF1CE9">
      <w:pPr>
        <w:pStyle w:val="LDBodytext"/>
        <w:rPr>
          <w:lang w:eastAsia="en-AU"/>
        </w:rPr>
      </w:pPr>
      <w:r>
        <w:rPr>
          <w:lang w:eastAsia="en-AU"/>
        </w:rPr>
        <w:t xml:space="preserve">Amendment </w:t>
      </w:r>
      <w:r w:rsidR="0024131C">
        <w:rPr>
          <w:lang w:eastAsia="en-AU"/>
        </w:rPr>
        <w:t>4</w:t>
      </w:r>
      <w:r>
        <w:rPr>
          <w:lang w:eastAsia="en-AU"/>
        </w:rPr>
        <w:t xml:space="preserve"> also adds a new section </w:t>
      </w:r>
      <w:r w:rsidR="00861E18">
        <w:rPr>
          <w:lang w:eastAsia="en-AU"/>
        </w:rPr>
        <w:t>24</w:t>
      </w:r>
      <w:r w:rsidR="00334773">
        <w:rPr>
          <w:lang w:eastAsia="en-AU"/>
        </w:rPr>
        <w:t xml:space="preserve">, </w:t>
      </w:r>
      <w:r>
        <w:t xml:space="preserve">Retention of historical flight crew member records — direction. It applies to an </w:t>
      </w:r>
      <w:bookmarkStart w:id="3" w:name="_Hlk89074528"/>
      <w:r w:rsidR="00861E18">
        <w:t>aerial work certificate holder</w:t>
      </w:r>
      <w:bookmarkEnd w:id="3"/>
      <w:r w:rsidR="00861E18" w:rsidRPr="00104ACD">
        <w:t xml:space="preserve"> </w:t>
      </w:r>
      <w:r>
        <w:t xml:space="preserve">if, immediately before 2 December 2021, the </w:t>
      </w:r>
      <w:r w:rsidR="00861E18">
        <w:t>holder was</w:t>
      </w:r>
      <w:r>
        <w:t xml:space="preserve"> an AOC holder authorised to conduct aerial work</w:t>
      </w:r>
      <w:r w:rsidR="00861E18">
        <w:t xml:space="preserve"> operations other than aerial work (air ambulance)</w:t>
      </w:r>
      <w:r>
        <w:t xml:space="preserve"> operations</w:t>
      </w:r>
      <w:r>
        <w:rPr>
          <w:lang w:eastAsia="en-AU"/>
        </w:rPr>
        <w:t xml:space="preserve">. </w:t>
      </w:r>
      <w:r>
        <w:t>The operator must retain in safe custody, for prescribed periods, each of the records held by the operator on 1</w:t>
      </w:r>
      <w:r w:rsidR="002676C9">
        <w:t> </w:t>
      </w:r>
      <w:r>
        <w:t xml:space="preserve">December 2021 that were </w:t>
      </w:r>
      <w:r w:rsidR="00070ED6">
        <w:t>required to be held under CAO 82.1. These records relate to flight crew qualifications, training, flight and duty time, and rosters.</w:t>
      </w:r>
      <w:r w:rsidR="00CF1CE9">
        <w:t xml:space="preserve"> An express requirement that relevant operators must retain their existing records was inadvertently overlooked in preparation of Part 1</w:t>
      </w:r>
      <w:r w:rsidR="005E6A0F">
        <w:t>38</w:t>
      </w:r>
      <w:r w:rsidR="00CF1CE9">
        <w:t>. These pre</w:t>
      </w:r>
      <w:r w:rsidR="002676C9">
        <w:t>-</w:t>
      </w:r>
      <w:r w:rsidR="00CF1CE9">
        <w:t>2 December 2021 records are to be retained for the same periods of time as the equivalent records are to be retained on and after 2 December 2021.</w:t>
      </w:r>
    </w:p>
    <w:p w14:paraId="5E3E3F1A" w14:textId="3E6B5D82" w:rsidR="00F47E99" w:rsidRPr="00DA70AF" w:rsidRDefault="00F47E99" w:rsidP="005E4ED6">
      <w:pPr>
        <w:pStyle w:val="LDBodytext"/>
      </w:pPr>
    </w:p>
    <w:p w14:paraId="5DC39BBF" w14:textId="352E5C68" w:rsidR="00B131F2" w:rsidRPr="00DA70AF" w:rsidRDefault="060E376F" w:rsidP="005E4ED6">
      <w:pPr>
        <w:pStyle w:val="BodyText"/>
        <w:rPr>
          <w:rFonts w:ascii="Times New Roman" w:hAnsi="Times New Roman"/>
          <w:b/>
          <w:bCs/>
        </w:rPr>
      </w:pPr>
      <w:r w:rsidRPr="4CD6DBB6">
        <w:rPr>
          <w:rFonts w:ascii="Times New Roman" w:hAnsi="Times New Roman"/>
          <w:b/>
          <w:bCs/>
          <w:i/>
          <w:iCs/>
        </w:rPr>
        <w:t>L</w:t>
      </w:r>
      <w:r w:rsidR="16F84D7E" w:rsidRPr="4CD6DBB6">
        <w:rPr>
          <w:rFonts w:ascii="Times New Roman" w:hAnsi="Times New Roman"/>
          <w:b/>
          <w:bCs/>
          <w:i/>
          <w:iCs/>
        </w:rPr>
        <w:t>egislation Act 2003</w:t>
      </w:r>
      <w:r w:rsidR="672AF95F" w:rsidRPr="4CD6DBB6">
        <w:rPr>
          <w:rFonts w:ascii="Times New Roman" w:hAnsi="Times New Roman"/>
          <w:b/>
          <w:bCs/>
        </w:rPr>
        <w:t xml:space="preserve"> (the </w:t>
      </w:r>
      <w:r w:rsidR="672AF95F" w:rsidRPr="4CD6DBB6">
        <w:rPr>
          <w:rFonts w:ascii="Times New Roman" w:hAnsi="Times New Roman"/>
          <w:b/>
          <w:bCs/>
          <w:i/>
          <w:iCs/>
        </w:rPr>
        <w:t>LA</w:t>
      </w:r>
      <w:r w:rsidR="672AF95F" w:rsidRPr="4CD6DBB6">
        <w:rPr>
          <w:rFonts w:ascii="Times New Roman" w:hAnsi="Times New Roman"/>
          <w:b/>
          <w:bCs/>
        </w:rPr>
        <w:t>)</w:t>
      </w:r>
    </w:p>
    <w:p w14:paraId="37352773" w14:textId="58633C59" w:rsidR="001B1541" w:rsidRDefault="50E51066" w:rsidP="005E4ED6">
      <w:pPr>
        <w:pStyle w:val="BodyText"/>
        <w:rPr>
          <w:rFonts w:ascii="Times New Roman" w:hAnsi="Times New Roman"/>
        </w:rPr>
      </w:pPr>
      <w:r w:rsidRPr="4CD6DBB6">
        <w:rPr>
          <w:rFonts w:ascii="Times New Roman" w:hAnsi="Times New Roman"/>
        </w:rPr>
        <w:t xml:space="preserve">The </w:t>
      </w:r>
      <w:r w:rsidR="00BE50A7">
        <w:rPr>
          <w:rFonts w:ascii="Times New Roman" w:hAnsi="Times New Roman"/>
        </w:rPr>
        <w:t>direction</w:t>
      </w:r>
      <w:r w:rsidR="002676C9">
        <w:rPr>
          <w:rFonts w:ascii="Times New Roman" w:hAnsi="Times New Roman"/>
        </w:rPr>
        <w:t>s</w:t>
      </w:r>
      <w:r w:rsidR="5899A1D0" w:rsidRPr="4CD6DBB6">
        <w:rPr>
          <w:rFonts w:ascii="Times New Roman" w:hAnsi="Times New Roman"/>
        </w:rPr>
        <w:t xml:space="preserve"> </w:t>
      </w:r>
      <w:r w:rsidRPr="4CD6DBB6">
        <w:rPr>
          <w:rFonts w:ascii="Times New Roman" w:hAnsi="Times New Roman"/>
        </w:rPr>
        <w:t xml:space="preserve">in this instrument </w:t>
      </w:r>
      <w:r w:rsidR="5899A1D0" w:rsidRPr="4CD6DBB6">
        <w:rPr>
          <w:rFonts w:ascii="Times New Roman" w:hAnsi="Times New Roman"/>
        </w:rPr>
        <w:t xml:space="preserve">are for the safe navigation and operation of aircraft and apply to </w:t>
      </w:r>
      <w:r w:rsidR="1E502D1F" w:rsidRPr="4CD6DBB6">
        <w:rPr>
          <w:rFonts w:ascii="Times New Roman" w:hAnsi="Times New Roman"/>
        </w:rPr>
        <w:t>classes of persons</w:t>
      </w:r>
      <w:r w:rsidR="5899A1D0" w:rsidRPr="4CD6DBB6">
        <w:rPr>
          <w:rFonts w:ascii="Times New Roman" w:hAnsi="Times New Roman"/>
        </w:rPr>
        <w:t xml:space="preserve">. </w:t>
      </w:r>
      <w:r w:rsidR="6834310A" w:rsidRPr="4CD6DBB6">
        <w:rPr>
          <w:rFonts w:ascii="Times New Roman" w:hAnsi="Times New Roman"/>
        </w:rPr>
        <w:t xml:space="preserve">The instrument is a </w:t>
      </w:r>
      <w:r w:rsidR="5899A1D0" w:rsidRPr="4CD6DBB6">
        <w:rPr>
          <w:rFonts w:ascii="Times New Roman" w:hAnsi="Times New Roman"/>
        </w:rPr>
        <w:t xml:space="preserve">legislative instrument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subject to registration, and tabling and disallowance in the Parliament, under sections 15G, and 38 and 42, of the</w:t>
      </w:r>
      <w:r w:rsidR="7996C1D7" w:rsidRPr="4CD6DBB6">
        <w:rPr>
          <w:rFonts w:ascii="Times New Roman" w:hAnsi="Times New Roman"/>
        </w:rPr>
        <w:t xml:space="preserve"> </w:t>
      </w:r>
      <w:r w:rsidR="65C60D83" w:rsidRPr="4CD6DBB6">
        <w:rPr>
          <w:rFonts w:ascii="Times New Roman" w:hAnsi="Times New Roman"/>
        </w:rPr>
        <w:t>LA.</w:t>
      </w:r>
    </w:p>
    <w:p w14:paraId="720EFE6B" w14:textId="77777777" w:rsidR="00114FB8" w:rsidRDefault="00114FB8" w:rsidP="005E4ED6">
      <w:pPr>
        <w:pStyle w:val="BodyText"/>
        <w:rPr>
          <w:rFonts w:ascii="Times New Roman" w:hAnsi="Times New Roman"/>
        </w:rPr>
      </w:pPr>
    </w:p>
    <w:p w14:paraId="62B46D2A" w14:textId="5AD7B58F" w:rsidR="000F7A34" w:rsidRDefault="00114FB8" w:rsidP="00114FB8">
      <w:r>
        <w:t xml:space="preserve">As the instrument relates to aviation safety and is made under CASR, </w:t>
      </w:r>
      <w:r w:rsidR="003C77DC">
        <w:t xml:space="preserve">that means that </w:t>
      </w:r>
      <w:r>
        <w:t>Part</w:t>
      </w:r>
      <w:r w:rsidR="00AC6675">
        <w:t xml:space="preserve"> </w:t>
      </w:r>
      <w:r>
        <w:t>4 of Chapter</w:t>
      </w:r>
      <w:r w:rsidR="00AC6675">
        <w:t xml:space="preserve"> </w:t>
      </w:r>
      <w:r>
        <w:t xml:space="preserve">3 of the LA (the sunsetting provisions) does not apply to the instrument (as per item 15 of the table in section 12 of the </w:t>
      </w:r>
      <w:r>
        <w:rPr>
          <w:i/>
          <w:iCs/>
        </w:rPr>
        <w:t>Legislation (Exemptions and Other Matters) Regulation</w:t>
      </w:r>
      <w:r w:rsidR="00AC6675">
        <w:rPr>
          <w:i/>
          <w:iCs/>
        </w:rPr>
        <w:t xml:space="preserve"> </w:t>
      </w:r>
      <w:r>
        <w:rPr>
          <w:i/>
          <w:iCs/>
        </w:rPr>
        <w:t>2015</w:t>
      </w:r>
      <w:r>
        <w:t xml:space="preserve">). The instrument deals with aviation safety matters that, once identified, require a risk response or treatment plan. </w:t>
      </w:r>
      <w:r w:rsidR="00146056">
        <w:t>Generally speaking, item</w:t>
      </w:r>
      <w:r w:rsidR="00AC6675">
        <w:t> </w:t>
      </w:r>
      <w:r w:rsidR="00146056">
        <w:t>15, when invoked, is necessary in order to ensure that, in the interests of aviation safety, a relevant instrument has enduring effect, certainty and clarity for aviation operators both domestic and international.</w:t>
      </w:r>
    </w:p>
    <w:p w14:paraId="496D8B5E" w14:textId="77777777" w:rsidR="000F7A34" w:rsidRDefault="000F7A34" w:rsidP="00114FB8"/>
    <w:p w14:paraId="38C65305" w14:textId="205D03C5" w:rsidR="0043265A" w:rsidRDefault="00146056" w:rsidP="00114FB8">
      <w:r>
        <w:t xml:space="preserve">In this case, </w:t>
      </w:r>
      <w:r w:rsidR="00682B9E">
        <w:t>t</w:t>
      </w:r>
      <w:r w:rsidR="000F7A34">
        <w:t>he</w:t>
      </w:r>
      <w:r w:rsidR="00114FB8">
        <w:t xml:space="preserve"> instrument</w:t>
      </w:r>
      <w:r w:rsidR="000F7A34">
        <w:t xml:space="preserve"> amends the principal</w:t>
      </w:r>
      <w:r w:rsidR="0043265A">
        <w:t xml:space="preserve"> exemptions instrument and is</w:t>
      </w:r>
      <w:r w:rsidR="00682B9E">
        <w:t xml:space="preserve"> almost immediately</w:t>
      </w:r>
      <w:r w:rsidR="0043265A">
        <w:t xml:space="preserve"> spent and repealed in accordance with the </w:t>
      </w:r>
      <w:r>
        <w:t>a</w:t>
      </w:r>
      <w:r w:rsidR="0043265A">
        <w:t xml:space="preserve">utomatic repeal provisions in Subdivision A in Division 1 of Part 3 of Chapter 3 of the LA. The principal exemptions instrument is itself repealed at the end of 1 December 2024 by virtue of </w:t>
      </w:r>
      <w:r w:rsidR="00682B9E">
        <w:t>the</w:t>
      </w:r>
      <w:r w:rsidR="0043265A">
        <w:t xml:space="preserve"> terms </w:t>
      </w:r>
      <w:r w:rsidR="00682B9E">
        <w:t>of</w:t>
      </w:r>
      <w:r w:rsidR="0043265A">
        <w:t xml:space="preserve"> paragraph 2</w:t>
      </w:r>
      <w:r w:rsidR="00AC6675">
        <w:t> </w:t>
      </w:r>
      <w:r w:rsidR="0043265A">
        <w:t>(b)</w:t>
      </w:r>
      <w:r w:rsidR="00682B9E">
        <w:t xml:space="preserve"> of the principal exemptions instrument</w:t>
      </w:r>
      <w:r w:rsidR="0043265A">
        <w:t>. Th</w:t>
      </w:r>
      <w:r>
        <w:t>u</w:t>
      </w:r>
      <w:r w:rsidR="0043265A">
        <w:t>s, in practice</w:t>
      </w:r>
      <w:r>
        <w:t>,</w:t>
      </w:r>
      <w:r w:rsidR="0043265A">
        <w:t xml:space="preserve"> no </w:t>
      </w:r>
      <w:r>
        <w:t>sunsetting avoidance issues arise</w:t>
      </w:r>
      <w:r w:rsidR="00631132">
        <w:t xml:space="preserve"> and there is no impact on parliamentary oversight</w:t>
      </w:r>
      <w:r>
        <w:t>.</w:t>
      </w:r>
    </w:p>
    <w:p w14:paraId="73ED5FB7" w14:textId="77777777" w:rsidR="00DA70AF" w:rsidRPr="00DA70AF" w:rsidRDefault="00DA70AF" w:rsidP="005E4ED6">
      <w:pPr>
        <w:pStyle w:val="BodyText"/>
        <w:rPr>
          <w:rFonts w:ascii="Times New Roman" w:hAnsi="Times New Roman"/>
        </w:rPr>
      </w:pPr>
    </w:p>
    <w:p w14:paraId="2C16B9F2" w14:textId="77777777" w:rsidR="00845B45" w:rsidRPr="00DA70AF" w:rsidRDefault="00487302" w:rsidP="000604B7">
      <w:pPr>
        <w:pStyle w:val="LDBodytext"/>
        <w:keepNext/>
        <w:rPr>
          <w:b/>
        </w:rPr>
      </w:pPr>
      <w:r w:rsidRPr="00DA70AF">
        <w:rPr>
          <w:b/>
        </w:rPr>
        <w:t>Consultation</w:t>
      </w:r>
    </w:p>
    <w:p w14:paraId="0FC7E379" w14:textId="2C07CD32" w:rsidR="00845B45" w:rsidRPr="00DA70AF" w:rsidRDefault="00845B45" w:rsidP="005E4ED6">
      <w:pPr>
        <w:pStyle w:val="LDBodytext"/>
        <w:rPr>
          <w:bCs/>
          <w:iCs/>
        </w:rPr>
      </w:pPr>
      <w:r w:rsidRPr="00DA70AF">
        <w:rPr>
          <w:bCs/>
          <w:iCs/>
        </w:rPr>
        <w:t>Under section 16 of the Act, in performing its functions and exercising its powers</w:t>
      </w:r>
      <w:r w:rsidR="00565B01"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B4EFD51" w14:textId="77777777" w:rsidR="00845B45" w:rsidRPr="00DA70AF" w:rsidRDefault="00845B45" w:rsidP="005E4ED6">
      <w:pPr>
        <w:pStyle w:val="BodyText"/>
        <w:rPr>
          <w:rFonts w:ascii="Times New Roman" w:hAnsi="Times New Roman"/>
          <w:bCs/>
        </w:rPr>
      </w:pPr>
    </w:p>
    <w:p w14:paraId="2D2D8C1D" w14:textId="524B2B11" w:rsidR="00845B45" w:rsidRPr="00DA70AF" w:rsidRDefault="00845B45" w:rsidP="005E4ED6">
      <w:pPr>
        <w:pStyle w:val="LDBodytext"/>
      </w:pPr>
      <w:r w:rsidRPr="00DA70AF">
        <w:rPr>
          <w:bCs/>
          <w:iCs/>
        </w:rPr>
        <w:lastRenderedPageBreak/>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0D33D7A4" w14:textId="77777777" w:rsidR="00845B45" w:rsidRPr="00DA70AF" w:rsidRDefault="00845B45" w:rsidP="005E4ED6">
      <w:pPr>
        <w:pStyle w:val="BodyText"/>
        <w:rPr>
          <w:rFonts w:ascii="Times New Roman" w:hAnsi="Times New Roman"/>
          <w:bCs/>
        </w:rPr>
      </w:pPr>
    </w:p>
    <w:p w14:paraId="404D7B3F" w14:textId="46947704" w:rsidR="003646F4" w:rsidRPr="00DA70AF" w:rsidRDefault="10AE91E1" w:rsidP="005E4ED6">
      <w:pPr>
        <w:pStyle w:val="BodyText"/>
        <w:ind w:right="-284"/>
        <w:rPr>
          <w:rFonts w:ascii="Times New Roman" w:hAnsi="Times New Roman"/>
        </w:rPr>
      </w:pPr>
      <w:r w:rsidRPr="4CD6DBB6">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03D721D5" w14:textId="476748F1" w:rsidR="00AE6A37" w:rsidRPr="00DA70AF" w:rsidRDefault="00AE6A37" w:rsidP="005E4ED6">
      <w:pPr>
        <w:pStyle w:val="BodyText"/>
        <w:ind w:right="-284"/>
        <w:rPr>
          <w:rFonts w:ascii="Times New Roman" w:hAnsi="Times New Roman"/>
        </w:rPr>
      </w:pPr>
    </w:p>
    <w:p w14:paraId="0D6B5DA9" w14:textId="7A939AAC" w:rsidR="00B131F2" w:rsidRPr="00DA70AF" w:rsidRDefault="005F41F2" w:rsidP="005E4ED6">
      <w:pPr>
        <w:pStyle w:val="BodyText"/>
        <w:ind w:right="-284"/>
        <w:rPr>
          <w:rFonts w:ascii="Times New Roman" w:hAnsi="Times New Roman"/>
        </w:rPr>
      </w:pPr>
      <w:r>
        <w:rPr>
          <w:rFonts w:ascii="Times New Roman" w:hAnsi="Times New Roman"/>
        </w:rPr>
        <w:t xml:space="preserve">For the </w:t>
      </w:r>
      <w:r w:rsidRPr="00165017">
        <w:rPr>
          <w:b/>
          <w:bCs/>
          <w:i/>
          <w:iCs/>
        </w:rPr>
        <w:t>principal exemptions instrument</w:t>
      </w:r>
      <w:r w:rsidRPr="000604B7">
        <w:rPr>
          <w:bCs/>
          <w:iCs/>
        </w:rPr>
        <w:t>,</w:t>
      </w:r>
      <w:r w:rsidRPr="00D36634">
        <w:rPr>
          <w:rFonts w:ascii="Times New Roman" w:hAnsi="Times New Roman"/>
        </w:rPr>
        <w:t xml:space="preserve"> </w:t>
      </w:r>
      <w:r w:rsidR="0081637E" w:rsidRPr="00DA70AF">
        <w:rPr>
          <w:rFonts w:ascii="Times New Roman" w:hAnsi="Times New Roman"/>
        </w:rPr>
        <w:t xml:space="preserve">CASA consulted the aviation community </w:t>
      </w:r>
      <w:r w:rsidR="00B45689" w:rsidRPr="00DA70AF">
        <w:rPr>
          <w:rFonts w:ascii="Times New Roman" w:hAnsi="Times New Roman"/>
        </w:rPr>
        <w:t>in June</w:t>
      </w:r>
      <w:r w:rsidR="00D36634">
        <w:rPr>
          <w:rFonts w:ascii="Times New Roman" w:hAnsi="Times New Roman"/>
        </w:rPr>
        <w:t> </w:t>
      </w:r>
      <w:r w:rsidR="00B45689" w:rsidRPr="00DA70AF">
        <w:rPr>
          <w:rFonts w:ascii="Times New Roman" w:hAnsi="Times New Roman"/>
        </w:rPr>
        <w:t xml:space="preserve">2020 </w:t>
      </w:r>
      <w:r w:rsidR="002470F0" w:rsidRPr="00DA70AF">
        <w:rPr>
          <w:rFonts w:ascii="Times New Roman" w:hAnsi="Times New Roman"/>
        </w:rPr>
        <w:t>when it published</w:t>
      </w:r>
      <w:r w:rsidR="00E23B57" w:rsidRPr="00DA70AF">
        <w:rPr>
          <w:rFonts w:ascii="Times New Roman" w:hAnsi="Times New Roman"/>
        </w:rPr>
        <w:t>, and sought comments on,</w:t>
      </w:r>
      <w:r w:rsidR="002470F0" w:rsidRPr="00DA70AF">
        <w:rPr>
          <w:rFonts w:ascii="Times New Roman" w:hAnsi="Times New Roman"/>
        </w:rPr>
        <w:t xml:space="preserve"> its policy proposals </w:t>
      </w:r>
      <w:r w:rsidR="00E23B57" w:rsidRPr="00DA70AF">
        <w:rPr>
          <w:rFonts w:ascii="Times New Roman" w:hAnsi="Times New Roman"/>
        </w:rPr>
        <w:t>that ultimately gave rise to</w:t>
      </w:r>
      <w:r w:rsidR="002470F0" w:rsidRPr="00DA70AF">
        <w:rPr>
          <w:rFonts w:ascii="Times New Roman" w:hAnsi="Times New Roman"/>
        </w:rPr>
        <w:t xml:space="preserve"> the exemptions</w:t>
      </w:r>
      <w:r w:rsidR="00C84452" w:rsidRPr="00DA70AF">
        <w:rPr>
          <w:rFonts w:ascii="Times New Roman" w:hAnsi="Times New Roman"/>
        </w:rPr>
        <w:t xml:space="preserve"> and </w:t>
      </w:r>
      <w:r w:rsidR="00E23B57" w:rsidRPr="00DA70AF">
        <w:rPr>
          <w:rFonts w:ascii="Times New Roman" w:hAnsi="Times New Roman"/>
        </w:rPr>
        <w:t>directions instrument</w:t>
      </w:r>
      <w:r w:rsidR="002470F0" w:rsidRPr="00DA70AF">
        <w:rPr>
          <w:rFonts w:ascii="Times New Roman" w:hAnsi="Times New Roman"/>
        </w:rPr>
        <w:t xml:space="preserve">. A </w:t>
      </w:r>
      <w:r w:rsidR="00874168" w:rsidRPr="00DA70AF">
        <w:rPr>
          <w:rFonts w:ascii="Times New Roman" w:hAnsi="Times New Roman"/>
        </w:rPr>
        <w:t>summary of the consultation feedback and CASA’s disposition of comments received was published</w:t>
      </w:r>
      <w:r w:rsidR="00E23B57" w:rsidRPr="00DA70AF">
        <w:rPr>
          <w:rFonts w:ascii="Times New Roman" w:hAnsi="Times New Roman"/>
        </w:rPr>
        <w:t xml:space="preserve"> on the CASA website</w:t>
      </w:r>
      <w:r w:rsidR="00874168" w:rsidRPr="00DA70AF">
        <w:rPr>
          <w:rFonts w:ascii="Times New Roman" w:hAnsi="Times New Roman"/>
        </w:rPr>
        <w:t xml:space="preserve"> in December 202</w:t>
      </w:r>
      <w:r w:rsidR="00B463B7" w:rsidRPr="00DA70AF">
        <w:rPr>
          <w:rFonts w:ascii="Times New Roman" w:hAnsi="Times New Roman"/>
        </w:rPr>
        <w:t>0.</w:t>
      </w:r>
    </w:p>
    <w:p w14:paraId="21467A07" w14:textId="77777777" w:rsidR="00726A3B" w:rsidRPr="00DA70AF" w:rsidRDefault="00726A3B" w:rsidP="005E4ED6">
      <w:pPr>
        <w:pStyle w:val="BodyText"/>
        <w:ind w:right="-284"/>
        <w:rPr>
          <w:rFonts w:ascii="Times New Roman" w:hAnsi="Times New Roman"/>
        </w:rPr>
      </w:pPr>
    </w:p>
    <w:p w14:paraId="154CA73F" w14:textId="5B8A797A" w:rsidR="00B131F2" w:rsidRPr="00DA70AF" w:rsidRDefault="00726A3B" w:rsidP="005E4ED6">
      <w:pPr>
        <w:pStyle w:val="BodyText"/>
        <w:ind w:right="-284"/>
        <w:rPr>
          <w:rFonts w:ascii="Times New Roman" w:hAnsi="Times New Roman"/>
        </w:rPr>
      </w:pPr>
      <w:r w:rsidRPr="00DA70AF">
        <w:rPr>
          <w:rFonts w:ascii="Times New Roman" w:hAnsi="Times New Roman"/>
        </w:rPr>
        <w:t xml:space="preserve">In addition, </w:t>
      </w:r>
      <w:r w:rsidR="003D2695">
        <w:rPr>
          <w:rFonts w:ascii="Times New Roman" w:hAnsi="Times New Roman"/>
        </w:rPr>
        <w:t>f</w:t>
      </w:r>
      <w:r w:rsidR="003D2695" w:rsidRPr="00FE1D0B">
        <w:rPr>
          <w:rFonts w:ascii="Times New Roman" w:hAnsi="Times New Roman"/>
        </w:rPr>
        <w:t xml:space="preserve">or </w:t>
      </w:r>
      <w:r w:rsidR="005F41F2">
        <w:rPr>
          <w:rFonts w:ascii="Times New Roman" w:hAnsi="Times New Roman"/>
        </w:rPr>
        <w:t xml:space="preserve">the </w:t>
      </w:r>
      <w:r w:rsidR="005F41F2" w:rsidRPr="00165017">
        <w:rPr>
          <w:b/>
          <w:bCs/>
          <w:i/>
          <w:iCs/>
        </w:rPr>
        <w:t>principal exemptions instrument</w:t>
      </w:r>
      <w:r w:rsidR="003D2695" w:rsidRPr="00FE1D0B">
        <w:rPr>
          <w:rFonts w:ascii="Times New Roman" w:hAnsi="Times New Roman"/>
        </w:rPr>
        <w:t xml:space="preserve">, from </w:t>
      </w:r>
      <w:r w:rsidR="00DE3DF1">
        <w:rPr>
          <w:rFonts w:ascii="Times New Roman" w:hAnsi="Times New Roman"/>
        </w:rPr>
        <w:t xml:space="preserve">16 </w:t>
      </w:r>
      <w:r w:rsidR="00DE3DF1" w:rsidRPr="000B381C">
        <w:rPr>
          <w:rFonts w:ascii="Times New Roman" w:hAnsi="Times New Roman"/>
        </w:rPr>
        <w:t>July</w:t>
      </w:r>
      <w:r w:rsidR="003D2695" w:rsidRPr="00FE1D0B">
        <w:rPr>
          <w:rFonts w:ascii="Times New Roman" w:hAnsi="Times New Roman"/>
        </w:rPr>
        <w:t xml:space="preserve"> to 6 August 2021, CASA consulted the aviation community by providing descriptions of the exemptions and directions to the Implementation Technical Working Group (</w:t>
      </w:r>
      <w:r w:rsidR="003D2695" w:rsidRPr="00FE1D0B">
        <w:rPr>
          <w:rFonts w:ascii="Times New Roman" w:hAnsi="Times New Roman"/>
          <w:b/>
          <w:i/>
        </w:rPr>
        <w:t>TWG</w:t>
      </w:r>
      <w:r w:rsidR="003D2695" w:rsidRPr="00FE1D0B">
        <w:rPr>
          <w:rFonts w:ascii="Times New Roman" w:hAnsi="Times New Roman"/>
        </w:rPr>
        <w:t>) of the Aviation Safety Advisory Panel (</w:t>
      </w:r>
      <w:r w:rsidR="003D2695" w:rsidRPr="00FE1D0B">
        <w:rPr>
          <w:rFonts w:ascii="Times New Roman" w:hAnsi="Times New Roman"/>
          <w:b/>
          <w:bCs/>
          <w:i/>
          <w:iCs/>
        </w:rPr>
        <w:t>ASAP</w:t>
      </w:r>
      <w:r w:rsidR="003D2695" w:rsidRPr="00FE1D0B">
        <w:rPr>
          <w:rFonts w:ascii="Times New Roman" w:hAnsi="Times New Roman"/>
        </w:rPr>
        <w:t>) for comment</w:t>
      </w:r>
      <w:r w:rsidRPr="00DA70AF">
        <w:rPr>
          <w:rFonts w:ascii="Times New Roman" w:hAnsi="Times New Roman"/>
        </w:rPr>
        <w:t>.</w:t>
      </w:r>
      <w:r w:rsidR="0081637E" w:rsidRPr="00DA70AF">
        <w:rPr>
          <w:rFonts w:ascii="Times New Roman" w:hAnsi="Times New Roman"/>
        </w:rPr>
        <w:t xml:space="preserve"> </w:t>
      </w:r>
      <w:r w:rsidR="002676C9">
        <w:rPr>
          <w:rFonts w:ascii="Times New Roman" w:hAnsi="Times New Roman"/>
        </w:rPr>
        <w:t xml:space="preserve">The </w:t>
      </w:r>
      <w:r w:rsidR="007B646B" w:rsidRPr="00DA70AF">
        <w:rPr>
          <w:rFonts w:ascii="Times New Roman" w:hAnsi="Times New Roman"/>
        </w:rPr>
        <w:t>ASAP is the primary advisory body through which CASA directs its engagement with industry and seeks input on current and future regulatory and associated policy approaches.</w:t>
      </w:r>
    </w:p>
    <w:p w14:paraId="334BC895" w14:textId="77777777" w:rsidR="00E4420C" w:rsidRPr="00DA70AF" w:rsidRDefault="00E4420C" w:rsidP="005E4ED6">
      <w:pPr>
        <w:pStyle w:val="BodyText"/>
        <w:ind w:right="-284"/>
        <w:rPr>
          <w:rFonts w:ascii="Times New Roman" w:hAnsi="Times New Roman"/>
        </w:rPr>
      </w:pPr>
    </w:p>
    <w:p w14:paraId="73D5B569" w14:textId="0DF160F4" w:rsidR="00E4420C" w:rsidRPr="00DA70AF" w:rsidRDefault="2A0B3D01" w:rsidP="005E4ED6">
      <w:pPr>
        <w:pStyle w:val="BodyText"/>
        <w:ind w:right="-284"/>
        <w:rPr>
          <w:rFonts w:ascii="Times New Roman" w:hAnsi="Times New Roman"/>
        </w:rPr>
      </w:pPr>
      <w:r w:rsidRPr="4CD6DBB6">
        <w:rPr>
          <w:rFonts w:ascii="Times New Roman" w:hAnsi="Times New Roman"/>
        </w:rPr>
        <w:t>CASA considered all TWG input</w:t>
      </w:r>
      <w:r w:rsidR="003D6234">
        <w:rPr>
          <w:rFonts w:ascii="Times New Roman" w:hAnsi="Times New Roman"/>
        </w:rPr>
        <w:t xml:space="preserve">, and has also received and considered additional input provided directly by </w:t>
      </w:r>
      <w:r w:rsidR="00C626C5">
        <w:rPr>
          <w:rFonts w:ascii="Times New Roman" w:hAnsi="Times New Roman"/>
        </w:rPr>
        <w:t>operators,</w:t>
      </w:r>
      <w:r w:rsidRPr="4CD6DBB6">
        <w:rPr>
          <w:rFonts w:ascii="Times New Roman" w:hAnsi="Times New Roman"/>
        </w:rPr>
        <w:t xml:space="preserve"> in finalising </w:t>
      </w:r>
      <w:r w:rsidR="00C626C5">
        <w:rPr>
          <w:rFonts w:ascii="Times New Roman" w:hAnsi="Times New Roman"/>
        </w:rPr>
        <w:t>th</w:t>
      </w:r>
      <w:r w:rsidR="001D6739">
        <w:rPr>
          <w:rFonts w:ascii="Times New Roman" w:hAnsi="Times New Roman"/>
        </w:rPr>
        <w:t xml:space="preserve">e new </w:t>
      </w:r>
      <w:r w:rsidR="0024131C">
        <w:rPr>
          <w:rFonts w:ascii="Times New Roman" w:hAnsi="Times New Roman"/>
        </w:rPr>
        <w:t xml:space="preserve">exemptions and </w:t>
      </w:r>
      <w:r w:rsidR="001D6739">
        <w:rPr>
          <w:rFonts w:ascii="Times New Roman" w:hAnsi="Times New Roman"/>
        </w:rPr>
        <w:t>directions</w:t>
      </w:r>
      <w:r w:rsidRPr="4CD6DBB6">
        <w:rPr>
          <w:rFonts w:ascii="Times New Roman" w:hAnsi="Times New Roman"/>
        </w:rPr>
        <w:t xml:space="preserve"> instrument</w:t>
      </w:r>
      <w:r w:rsidR="001D6739">
        <w:rPr>
          <w:rFonts w:ascii="Times New Roman" w:hAnsi="Times New Roman"/>
        </w:rPr>
        <w:t xml:space="preserve"> when it was realised that the </w:t>
      </w:r>
      <w:r w:rsidR="0024131C">
        <w:rPr>
          <w:rFonts w:ascii="Times New Roman" w:hAnsi="Times New Roman"/>
        </w:rPr>
        <w:t>4</w:t>
      </w:r>
      <w:r w:rsidR="001D6739">
        <w:rPr>
          <w:rFonts w:ascii="Times New Roman" w:hAnsi="Times New Roman"/>
        </w:rPr>
        <w:t xml:space="preserve"> matters mentioned above had been overlooked.</w:t>
      </w:r>
      <w:r w:rsidR="005F41F2">
        <w:rPr>
          <w:rFonts w:ascii="Times New Roman" w:hAnsi="Times New Roman"/>
        </w:rPr>
        <w:t xml:space="preserve"> CASA</w:t>
      </w:r>
      <w:r w:rsidRPr="4CD6DBB6">
        <w:rPr>
          <w:rFonts w:ascii="Times New Roman" w:hAnsi="Times New Roman"/>
        </w:rPr>
        <w:t xml:space="preserve"> advised the TWG of its responses and comments regarding all input from the TWG</w:t>
      </w:r>
      <w:r w:rsidR="005F41F2">
        <w:rPr>
          <w:rFonts w:ascii="Times New Roman" w:hAnsi="Times New Roman"/>
        </w:rPr>
        <w:t>, and considers that no further consultation is necessary or appropriate</w:t>
      </w:r>
      <w:r w:rsidRPr="4CD6DBB6">
        <w:rPr>
          <w:rFonts w:ascii="Times New Roman" w:hAnsi="Times New Roman"/>
        </w:rPr>
        <w:t>.</w:t>
      </w:r>
    </w:p>
    <w:p w14:paraId="1B431011" w14:textId="77777777" w:rsidR="0081637E" w:rsidRPr="00DA70AF" w:rsidRDefault="0081637E" w:rsidP="005E4ED6">
      <w:pPr>
        <w:pStyle w:val="BodyText"/>
        <w:ind w:right="-284"/>
        <w:rPr>
          <w:rFonts w:ascii="Times New Roman" w:hAnsi="Times New Roman"/>
        </w:rPr>
      </w:pPr>
    </w:p>
    <w:p w14:paraId="322B04EE" w14:textId="77777777" w:rsidR="00196951" w:rsidRPr="00DA70AF" w:rsidRDefault="00196951" w:rsidP="00D5653C">
      <w:pPr>
        <w:pStyle w:val="LDBodytext"/>
        <w:rPr>
          <w:b/>
        </w:rPr>
      </w:pPr>
      <w:r w:rsidRPr="00DA70AF">
        <w:rPr>
          <w:b/>
        </w:rPr>
        <w:t>Office of Best Practice Regulation (</w:t>
      </w:r>
      <w:r w:rsidRPr="00DA70AF">
        <w:rPr>
          <w:b/>
          <w:i/>
        </w:rPr>
        <w:t>OBPR</w:t>
      </w:r>
      <w:r w:rsidRPr="00DA70AF">
        <w:rPr>
          <w:b/>
        </w:rPr>
        <w:t>)</w:t>
      </w:r>
    </w:p>
    <w:p w14:paraId="095F7132" w14:textId="0BA1C2F5" w:rsidR="007920B4" w:rsidRPr="00DA70AF" w:rsidRDefault="007920B4" w:rsidP="00D5653C">
      <w:pPr>
        <w:pStyle w:val="PlainText"/>
        <w:rPr>
          <w:rFonts w:ascii="Times New Roman" w:hAnsi="Times New Roman" w:cs="Times New Roman"/>
          <w:sz w:val="24"/>
        </w:rPr>
      </w:pPr>
      <w:r w:rsidRPr="00DA70AF">
        <w:rPr>
          <w:rFonts w:ascii="Times New Roman" w:hAnsi="Times New Roman" w:cs="Times New Roman"/>
          <w:sz w:val="24"/>
        </w:rPr>
        <w:t>A Regulation Impact Statement (</w:t>
      </w:r>
      <w:r w:rsidRPr="00DA70AF">
        <w:rPr>
          <w:rFonts w:ascii="Times New Roman" w:hAnsi="Times New Roman" w:cs="Times New Roman"/>
          <w:b/>
          <w:i/>
          <w:sz w:val="24"/>
        </w:rPr>
        <w:t>RIS</w:t>
      </w:r>
      <w:r w:rsidRPr="00DA70AF">
        <w:rPr>
          <w:rFonts w:ascii="Times New Roman" w:hAnsi="Times New Roman" w:cs="Times New Roman"/>
          <w:sz w:val="24"/>
        </w:rPr>
        <w:t>) is not required because the instrument</w:t>
      </w:r>
      <w:r w:rsidR="00D36634">
        <w:rPr>
          <w:rFonts w:ascii="Times New Roman" w:hAnsi="Times New Roman" w:cs="Times New Roman"/>
          <w:sz w:val="24"/>
        </w:rPr>
        <w:t xml:space="preserve"> i</w:t>
      </w:r>
      <w:r w:rsidRPr="00DA70AF">
        <w:rPr>
          <w:rFonts w:ascii="Times New Roman" w:hAnsi="Times New Roman" w:cs="Times New Roman"/>
          <w:sz w:val="24"/>
        </w:rPr>
        <w:t>s covered by a standing agreement between CASA and OBPR under which a RIS is not required for Exemption or Direction instruments (OBPR id: 14507).</w:t>
      </w:r>
    </w:p>
    <w:p w14:paraId="51C26B5E" w14:textId="77777777" w:rsidR="00196951" w:rsidRPr="00DA70AF" w:rsidRDefault="00196951" w:rsidP="00D5653C">
      <w:pPr>
        <w:pStyle w:val="BodyText"/>
        <w:ind w:right="-284"/>
        <w:rPr>
          <w:rFonts w:ascii="Times New Roman" w:hAnsi="Times New Roman"/>
        </w:rPr>
      </w:pPr>
    </w:p>
    <w:p w14:paraId="2179841A" w14:textId="5937C565" w:rsidR="00672B98" w:rsidRPr="00DA70AF" w:rsidRDefault="00672B98" w:rsidP="00D5653C">
      <w:pPr>
        <w:pStyle w:val="LDBodytext"/>
        <w:rPr>
          <w:b/>
        </w:rPr>
      </w:pPr>
      <w:r w:rsidRPr="00DA70AF">
        <w:rPr>
          <w:b/>
        </w:rPr>
        <w:t>Statement of Compatibility with Human Rights</w:t>
      </w:r>
    </w:p>
    <w:p w14:paraId="171D620D" w14:textId="14067581" w:rsidR="009F2AC3" w:rsidRPr="00DA70AF" w:rsidRDefault="009F2AC3" w:rsidP="005E4ED6">
      <w:pPr>
        <w:pStyle w:val="Default"/>
        <w:rPr>
          <w:rFonts w:eastAsia="Calibri"/>
        </w:rPr>
      </w:pPr>
      <w:r w:rsidRPr="00DA70AF">
        <w:rPr>
          <w:iCs/>
          <w:color w:val="auto"/>
        </w:rPr>
        <w:t xml:space="preserve">The Statement in Appendix 1 is prepared in accordance with Part 3 of the </w:t>
      </w:r>
      <w:r w:rsidRPr="00DA70AF">
        <w:rPr>
          <w:i/>
          <w:iCs/>
          <w:color w:val="auto"/>
        </w:rPr>
        <w:t>Human Rights (Parliamentary Scrutiny) Act 2011</w:t>
      </w:r>
      <w:r w:rsidRPr="00DA70AF">
        <w:rPr>
          <w:iCs/>
          <w:color w:val="auto"/>
        </w:rPr>
        <w:t xml:space="preserve">. </w:t>
      </w:r>
      <w:r w:rsidRPr="00DA70AF">
        <w:rPr>
          <w:color w:val="auto"/>
        </w:rPr>
        <w:t>The exemption instrument is compatible with human rights: with its aviation safety focus, it promotes both the right to life, and the right to safe and healthy working conditions, and it does so in a way that is</w:t>
      </w:r>
      <w:r w:rsidRPr="00DA70AF">
        <w:rPr>
          <w:rFonts w:eastAsia="Calibri"/>
        </w:rPr>
        <w:t xml:space="preserve"> reasonable, necessary and proportionate</w:t>
      </w:r>
      <w:r w:rsidR="00EF1BC8" w:rsidRPr="00DA70AF">
        <w:rPr>
          <w:rFonts w:eastAsia="Calibri"/>
        </w:rPr>
        <w:t xml:space="preserve"> </w:t>
      </w:r>
      <w:r w:rsidR="00EF1BC8" w:rsidRPr="00DA70AF">
        <w:rPr>
          <w:rFonts w:eastAsia="Calibri"/>
          <w:color w:val="auto"/>
        </w:rPr>
        <w:t>in the context of aviation safety</w:t>
      </w:r>
      <w:r w:rsidR="00EF1BC8" w:rsidRPr="00DA70AF">
        <w:rPr>
          <w:rFonts w:eastAsia="Calibri"/>
        </w:rPr>
        <w:t>.</w:t>
      </w:r>
    </w:p>
    <w:p w14:paraId="7244E371" w14:textId="77777777" w:rsidR="00E601AC" w:rsidRPr="00DA70AF" w:rsidRDefault="00E601AC" w:rsidP="005E4ED6">
      <w:pPr>
        <w:pStyle w:val="BodyText"/>
        <w:ind w:right="-284"/>
        <w:rPr>
          <w:rFonts w:ascii="Times New Roman" w:hAnsi="Times New Roman"/>
        </w:rPr>
      </w:pPr>
    </w:p>
    <w:p w14:paraId="2AC91A4E" w14:textId="77777777" w:rsidR="00F15472" w:rsidRPr="00DA70AF" w:rsidRDefault="00F15472" w:rsidP="005E4ED6">
      <w:pPr>
        <w:pStyle w:val="LDBodytext"/>
        <w:rPr>
          <w:b/>
        </w:rPr>
      </w:pPr>
      <w:r w:rsidRPr="00DA70AF">
        <w:rPr>
          <w:b/>
        </w:rPr>
        <w:t>Commencement and making</w:t>
      </w:r>
    </w:p>
    <w:p w14:paraId="0002E1A8" w14:textId="21799F24" w:rsidR="00F15472" w:rsidRPr="00DA70AF" w:rsidRDefault="00F15472" w:rsidP="005E4ED6">
      <w:pPr>
        <w:pStyle w:val="LDMinuteParagraph"/>
        <w:spacing w:after="0"/>
        <w:ind w:right="-142"/>
        <w:rPr>
          <w:rFonts w:ascii="Times New Roman" w:hAnsi="Times New Roman"/>
          <w:szCs w:val="24"/>
        </w:rPr>
      </w:pPr>
      <w:r w:rsidRPr="00DA70AF">
        <w:rPr>
          <w:rFonts w:ascii="Times New Roman" w:hAnsi="Times New Roman"/>
          <w:szCs w:val="24"/>
        </w:rPr>
        <w:t>The</w:t>
      </w:r>
      <w:r w:rsidR="002F4D4A" w:rsidRPr="00DA70AF">
        <w:rPr>
          <w:rFonts w:ascii="Times New Roman" w:hAnsi="Times New Roman"/>
          <w:szCs w:val="24"/>
        </w:rPr>
        <w:t xml:space="preserve"> instrument</w:t>
      </w:r>
      <w:r w:rsidRPr="00DA70AF">
        <w:rPr>
          <w:rFonts w:ascii="Times New Roman" w:hAnsi="Times New Roman"/>
          <w:szCs w:val="24"/>
        </w:rPr>
        <w:t xml:space="preserve"> commences on</w:t>
      </w:r>
      <w:r w:rsidR="000E5E74" w:rsidRPr="00DA70AF">
        <w:rPr>
          <w:rFonts w:ascii="Times New Roman" w:hAnsi="Times New Roman"/>
          <w:szCs w:val="24"/>
        </w:rPr>
        <w:t xml:space="preserve"> </w:t>
      </w:r>
      <w:r w:rsidR="005F41F2">
        <w:rPr>
          <w:rFonts w:ascii="Times New Roman" w:hAnsi="Times New Roman"/>
          <w:szCs w:val="24"/>
        </w:rPr>
        <w:t>2 December 2021.</w:t>
      </w:r>
    </w:p>
    <w:p w14:paraId="19C449A1" w14:textId="77777777" w:rsidR="0098521D" w:rsidRPr="00DA70AF" w:rsidRDefault="0098521D" w:rsidP="005E4ED6">
      <w:pPr>
        <w:pStyle w:val="BodyText"/>
        <w:ind w:right="-284"/>
        <w:rPr>
          <w:rFonts w:ascii="Times New Roman" w:hAnsi="Times New Roman"/>
        </w:rPr>
      </w:pPr>
    </w:p>
    <w:p w14:paraId="3C6950CB" w14:textId="13D35DCA" w:rsidR="008F08EC" w:rsidRPr="00DA70AF" w:rsidRDefault="00F15472" w:rsidP="005E4ED6">
      <w:pPr>
        <w:ind w:right="-1"/>
      </w:pPr>
      <w:r w:rsidRPr="00DA70AF">
        <w:rPr>
          <w:rFonts w:ascii="Times New Roman" w:hAnsi="Times New Roman"/>
        </w:rPr>
        <w:t xml:space="preserve">The </w:t>
      </w:r>
      <w:r w:rsidR="00902016" w:rsidRPr="00DA70AF">
        <w:rPr>
          <w:rFonts w:ascii="Times New Roman" w:hAnsi="Times New Roman"/>
        </w:rPr>
        <w:t>instrument</w:t>
      </w:r>
      <w:r w:rsidRPr="00DA70AF">
        <w:rPr>
          <w:rFonts w:ascii="Times New Roman" w:hAnsi="Times New Roman"/>
        </w:rPr>
        <w:t xml:space="preserve"> has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 (2) of the Act.</w:t>
      </w:r>
      <w:bookmarkStart w:id="4" w:name="_Hlk50986491"/>
      <w:bookmarkStart w:id="5" w:name="_Hlk51247664"/>
    </w:p>
    <w:bookmarkEnd w:id="4"/>
    <w:bookmarkEnd w:id="5"/>
    <w:p w14:paraId="02032DEE" w14:textId="4A5DAEDB" w:rsidR="00F15472" w:rsidRPr="00DA70AF" w:rsidRDefault="00F15472" w:rsidP="005E4ED6">
      <w:pPr>
        <w:pStyle w:val="LDClauseHeading"/>
        <w:keepNext w:val="0"/>
        <w:pageBreakBefore/>
        <w:tabs>
          <w:tab w:val="clear" w:pos="737"/>
        </w:tabs>
        <w:spacing w:before="0"/>
        <w:ind w:left="0" w:firstLine="0"/>
        <w:jc w:val="right"/>
        <w:rPr>
          <w:rFonts w:cs="Arial"/>
        </w:rPr>
      </w:pPr>
      <w:r w:rsidRPr="00DA70AF">
        <w:rPr>
          <w:rFonts w:cs="Arial"/>
        </w:rPr>
        <w:lastRenderedPageBreak/>
        <w:t xml:space="preserve">Appendix </w:t>
      </w:r>
      <w:r w:rsidR="00434D5A" w:rsidRPr="00DA70AF">
        <w:rPr>
          <w:rFonts w:cs="Arial"/>
        </w:rPr>
        <w:t>1</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5E4ED6">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5E4ED6">
      <w:pPr>
        <w:pStyle w:val="LDBodytext"/>
      </w:pPr>
    </w:p>
    <w:p w14:paraId="506B7BBF" w14:textId="694D94BE" w:rsidR="000C4BD8" w:rsidRPr="000C4BD8" w:rsidRDefault="00C6495D" w:rsidP="00BC51B7">
      <w:pPr>
        <w:pStyle w:val="Hcl"/>
        <w:ind w:left="0" w:firstLine="0"/>
        <w:jc w:val="center"/>
        <w:rPr>
          <w:rFonts w:ascii="Times New Roman" w:hAnsi="Times New Roman"/>
        </w:rPr>
      </w:pPr>
      <w:r w:rsidRPr="000C4BD8">
        <w:rPr>
          <w:rFonts w:ascii="Times New Roman" w:hAnsi="Times New Roman"/>
        </w:rPr>
        <w:t>CASA EX</w:t>
      </w:r>
      <w:r w:rsidR="00862224">
        <w:rPr>
          <w:rFonts w:ascii="Times New Roman" w:hAnsi="Times New Roman"/>
        </w:rPr>
        <w:t>151</w:t>
      </w:r>
      <w:r w:rsidRPr="000C4BD8">
        <w:rPr>
          <w:rFonts w:ascii="Times New Roman" w:hAnsi="Times New Roman"/>
        </w:rPr>
        <w:t xml:space="preserve">/21 – </w:t>
      </w:r>
      <w:r w:rsidR="000C4BD8" w:rsidRPr="000C4BD8">
        <w:rPr>
          <w:rFonts w:ascii="Times New Roman" w:hAnsi="Times New Roman"/>
        </w:rPr>
        <w:t>Amendment of CASA EX8</w:t>
      </w:r>
      <w:r w:rsidR="00016BCB">
        <w:rPr>
          <w:rFonts w:ascii="Times New Roman" w:hAnsi="Times New Roman"/>
        </w:rPr>
        <w:t>6</w:t>
      </w:r>
      <w:r w:rsidR="000C4BD8" w:rsidRPr="000C4BD8">
        <w:rPr>
          <w:rFonts w:ascii="Times New Roman" w:hAnsi="Times New Roman"/>
        </w:rPr>
        <w:t>/21 – Instrument 2021</w:t>
      </w:r>
    </w:p>
    <w:p w14:paraId="7547B6F0" w14:textId="77777777" w:rsidR="00F15472" w:rsidRPr="00DA70AF" w:rsidRDefault="00F15472" w:rsidP="005E4ED6">
      <w:pPr>
        <w:spacing w:before="280" w:after="54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w:t>
      </w:r>
      <w:bookmarkStart w:id="6" w:name="_GoBack"/>
      <w:bookmarkEnd w:id="6"/>
      <w:r w:rsidRPr="00DA70AF">
        <w:rPr>
          <w:rFonts w:ascii="Times New Roman" w:hAnsi="Times New Roman"/>
          <w:i/>
        </w:rPr>
        <w:t>)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1F947042" w14:textId="00A37802" w:rsidR="00016BCB" w:rsidRDefault="00016BCB" w:rsidP="00016BCB">
      <w:pPr>
        <w:rPr>
          <w:rFonts w:ascii="Times New Roman" w:hAnsi="Times New Roman"/>
        </w:rPr>
      </w:pPr>
      <w:bookmarkStart w:id="7" w:name="_Hlk39478321"/>
      <w:r w:rsidRPr="4CD6DBB6">
        <w:rPr>
          <w:rFonts w:ascii="Times New Roman" w:hAnsi="Times New Roman"/>
        </w:rPr>
        <w:t xml:space="preserve">The purpose of </w:t>
      </w:r>
      <w:r>
        <w:t xml:space="preserve">this exemptions and directions instrument </w:t>
      </w:r>
      <w:r w:rsidRPr="4CD6DBB6">
        <w:rPr>
          <w:rFonts w:ascii="Times New Roman" w:hAnsi="Times New Roman"/>
        </w:rPr>
        <w:t xml:space="preserve">is to insert a number of additional </w:t>
      </w:r>
      <w:r>
        <w:rPr>
          <w:rFonts w:ascii="Times New Roman" w:hAnsi="Times New Roman"/>
        </w:rPr>
        <w:t>exemptions and directions</w:t>
      </w:r>
      <w:r w:rsidRPr="4CD6DBB6">
        <w:rPr>
          <w:rFonts w:ascii="Times New Roman" w:hAnsi="Times New Roman"/>
        </w:rPr>
        <w:t xml:space="preserve"> </w:t>
      </w:r>
      <w:r>
        <w:rPr>
          <w:rFonts w:ascii="Times New Roman" w:hAnsi="Times New Roman"/>
        </w:rPr>
        <w:t>in</w:t>
      </w:r>
      <w:r w:rsidRPr="4CD6DBB6">
        <w:rPr>
          <w:rFonts w:ascii="Times New Roman" w:hAnsi="Times New Roman"/>
        </w:rPr>
        <w:t>to</w:t>
      </w:r>
      <w:r>
        <w:rPr>
          <w:rFonts w:ascii="Times New Roman" w:hAnsi="Times New Roman"/>
        </w:rPr>
        <w:t xml:space="preserve"> </w:t>
      </w:r>
      <w:r w:rsidRPr="00896F04">
        <w:rPr>
          <w:i/>
        </w:rPr>
        <w:t>CASA EX8</w:t>
      </w:r>
      <w:r>
        <w:rPr>
          <w:i/>
        </w:rPr>
        <w:t>6</w:t>
      </w:r>
      <w:r w:rsidRPr="00896F04">
        <w:rPr>
          <w:i/>
        </w:rPr>
        <w:t xml:space="preserve">/21 – </w:t>
      </w:r>
      <w:r>
        <w:rPr>
          <w:i/>
        </w:rPr>
        <w:t>P</w:t>
      </w:r>
      <w:r w:rsidRPr="00896F04">
        <w:rPr>
          <w:i/>
        </w:rPr>
        <w:t xml:space="preserve">art </w:t>
      </w:r>
      <w:r>
        <w:rPr>
          <w:i/>
        </w:rPr>
        <w:t>138 and Part 91</w:t>
      </w:r>
      <w:r w:rsidRPr="00896F04">
        <w:rPr>
          <w:i/>
        </w:rPr>
        <w:t xml:space="preserve"> of CASR – Supplementary Exemptions and Directions Instrument 2021</w:t>
      </w:r>
      <w:r>
        <w:rPr>
          <w:i/>
        </w:rPr>
        <w:t xml:space="preserve"> </w:t>
      </w:r>
      <w:r w:rsidRPr="00894740">
        <w:rPr>
          <w:iCs/>
        </w:rPr>
        <w:t>(</w:t>
      </w:r>
      <w:r w:rsidRPr="00894740">
        <w:rPr>
          <w:b/>
          <w:bCs/>
          <w:i/>
        </w:rPr>
        <w:t>CASA EX8</w:t>
      </w:r>
      <w:r w:rsidR="005C7476">
        <w:rPr>
          <w:b/>
          <w:bCs/>
          <w:i/>
        </w:rPr>
        <w:t>6</w:t>
      </w:r>
      <w:r w:rsidRPr="00894740">
        <w:rPr>
          <w:b/>
          <w:bCs/>
          <w:i/>
        </w:rPr>
        <w:t>/21</w:t>
      </w:r>
      <w:r>
        <w:rPr>
          <w:iCs/>
        </w:rPr>
        <w:t xml:space="preserve"> </w:t>
      </w:r>
      <w:r w:rsidRPr="00165017">
        <w:rPr>
          <w:rFonts w:ascii="Times New Roman" w:hAnsi="Times New Roman"/>
        </w:rPr>
        <w:t xml:space="preserve">or </w:t>
      </w:r>
      <w:r w:rsidRPr="00DC7C98">
        <w:t xml:space="preserve">the </w:t>
      </w:r>
      <w:r w:rsidRPr="00165017">
        <w:rPr>
          <w:b/>
          <w:bCs/>
          <w:i/>
          <w:iCs/>
        </w:rPr>
        <w:t>principal exemptions instrument</w:t>
      </w:r>
      <w:r w:rsidRPr="4CD6DBB6">
        <w:rPr>
          <w:rFonts w:ascii="Times New Roman" w:hAnsi="Times New Roman"/>
        </w:rPr>
        <w:t>). CASA EX8</w:t>
      </w:r>
      <w:r>
        <w:rPr>
          <w:rFonts w:ascii="Times New Roman" w:hAnsi="Times New Roman"/>
        </w:rPr>
        <w:t>6</w:t>
      </w:r>
      <w:r w:rsidRPr="4CD6DBB6">
        <w:rPr>
          <w:rFonts w:ascii="Times New Roman" w:hAnsi="Times New Roman"/>
        </w:rPr>
        <w:t>/21 makes a number of exemptions</w:t>
      </w:r>
      <w:r>
        <w:rPr>
          <w:rFonts w:ascii="Times New Roman" w:hAnsi="Times New Roman"/>
        </w:rPr>
        <w:t xml:space="preserve"> and directions</w:t>
      </w:r>
      <w:r w:rsidRPr="4CD6DBB6">
        <w:rPr>
          <w:rFonts w:ascii="Times New Roman" w:hAnsi="Times New Roman"/>
        </w:rPr>
        <w:t xml:space="preserve"> </w:t>
      </w:r>
      <w:r>
        <w:rPr>
          <w:rFonts w:ascii="Times New Roman" w:hAnsi="Times New Roman"/>
        </w:rPr>
        <w:t>relating to</w:t>
      </w:r>
      <w:r w:rsidRPr="4CD6DBB6">
        <w:rPr>
          <w:rFonts w:ascii="Times New Roman" w:hAnsi="Times New Roman"/>
        </w:rPr>
        <w:t xml:space="preserve"> Part</w:t>
      </w:r>
      <w:r>
        <w:rPr>
          <w:rFonts w:ascii="Times New Roman" w:hAnsi="Times New Roman"/>
        </w:rPr>
        <w:t xml:space="preserve">s 138 and </w:t>
      </w:r>
      <w:r w:rsidR="005C7476">
        <w:rPr>
          <w:rFonts w:ascii="Times New Roman" w:hAnsi="Times New Roman"/>
        </w:rPr>
        <w:t>P</w:t>
      </w:r>
      <w:r>
        <w:rPr>
          <w:rFonts w:ascii="Times New Roman" w:hAnsi="Times New Roman"/>
        </w:rPr>
        <w:t>art 91</w:t>
      </w:r>
      <w:r w:rsidRPr="4CD6DBB6">
        <w:rPr>
          <w:rFonts w:ascii="Times New Roman" w:hAnsi="Times New Roman"/>
        </w:rPr>
        <w:t xml:space="preserve"> of the </w:t>
      </w:r>
      <w:r w:rsidRPr="4CD6DBB6">
        <w:rPr>
          <w:rFonts w:ascii="Times New Roman" w:hAnsi="Times New Roman"/>
          <w:i/>
          <w:iCs/>
        </w:rPr>
        <w:t>Civil Aviation Safety Regulations</w:t>
      </w:r>
      <w:r w:rsidR="00862224">
        <w:rPr>
          <w:rFonts w:ascii="Times New Roman" w:hAnsi="Times New Roman"/>
          <w:i/>
          <w:iCs/>
        </w:rPr>
        <w:t xml:space="preserve"> </w:t>
      </w:r>
      <w:r w:rsidRPr="4CD6DBB6">
        <w:rPr>
          <w:rFonts w:ascii="Times New Roman" w:hAnsi="Times New Roman"/>
          <w:i/>
          <w:iCs/>
        </w:rPr>
        <w:t>1998</w:t>
      </w:r>
      <w:r w:rsidRPr="4CD6DBB6">
        <w:rPr>
          <w:rFonts w:ascii="Times New Roman" w:hAnsi="Times New Roman"/>
        </w:rPr>
        <w:t xml:space="preserve"> (</w:t>
      </w:r>
      <w:r w:rsidRPr="4CD6DBB6">
        <w:rPr>
          <w:rFonts w:ascii="Times New Roman" w:hAnsi="Times New Roman"/>
          <w:b/>
          <w:bCs/>
          <w:i/>
          <w:iCs/>
        </w:rPr>
        <w:t>CASR</w:t>
      </w:r>
      <w:r w:rsidRPr="4CD6DBB6">
        <w:rPr>
          <w:rFonts w:ascii="Times New Roman" w:hAnsi="Times New Roman"/>
        </w:rPr>
        <w:t>)</w:t>
      </w:r>
      <w:r>
        <w:rPr>
          <w:rFonts w:ascii="Times New Roman" w:hAnsi="Times New Roman"/>
        </w:rPr>
        <w:t xml:space="preserve">. These CASR Parts are elements of </w:t>
      </w:r>
      <w:r w:rsidRPr="4CD6DBB6">
        <w:rPr>
          <w:rFonts w:ascii="Times New Roman" w:hAnsi="Times New Roman"/>
        </w:rPr>
        <w:t xml:space="preserve">CASA’s new Flight Operations Regulations </w:t>
      </w:r>
      <w:r>
        <w:rPr>
          <w:rFonts w:ascii="Times New Roman" w:hAnsi="Times New Roman"/>
        </w:rPr>
        <w:t xml:space="preserve">that </w:t>
      </w:r>
      <w:r w:rsidRPr="4CD6DBB6">
        <w:rPr>
          <w:rFonts w:ascii="Times New Roman" w:hAnsi="Times New Roman"/>
        </w:rPr>
        <w:t>commence on 2 December 2021.</w:t>
      </w:r>
      <w:r>
        <w:rPr>
          <w:rFonts w:ascii="Times New Roman" w:hAnsi="Times New Roman"/>
        </w:rPr>
        <w:t xml:space="preserve"> Part 138 deals with aerial work operations and Part 91 deals with the rules of the air.</w:t>
      </w:r>
    </w:p>
    <w:p w14:paraId="1CA34CB3" w14:textId="77777777" w:rsidR="00016BCB" w:rsidRDefault="00016BCB" w:rsidP="00016BCB">
      <w:pPr>
        <w:pStyle w:val="LDBodytext"/>
      </w:pPr>
    </w:p>
    <w:p w14:paraId="3FC235C3" w14:textId="77777777" w:rsidR="00016BCB" w:rsidRDefault="00016BCB" w:rsidP="00016BCB">
      <w:pPr>
        <w:pStyle w:val="LDBodytext"/>
      </w:pPr>
      <w:r>
        <w:t>The exemptions and directions are to aerial work operators and</w:t>
      </w:r>
      <w:r w:rsidRPr="4CD6DBB6">
        <w:t xml:space="preserve"> </w:t>
      </w:r>
      <w:r>
        <w:t xml:space="preserve">private operators, and </w:t>
      </w:r>
      <w:r w:rsidRPr="4CD6DBB6">
        <w:t>relate to</w:t>
      </w:r>
      <w:r>
        <w:t>:</w:t>
      </w:r>
    </w:p>
    <w:p w14:paraId="18953F4D" w14:textId="1A3F90C9" w:rsidR="00016BCB" w:rsidRDefault="00016BCB" w:rsidP="00016BCB">
      <w:pPr>
        <w:pStyle w:val="LDBodytext"/>
        <w:numPr>
          <w:ilvl w:val="0"/>
          <w:numId w:val="42"/>
        </w:numPr>
      </w:pPr>
      <w:r>
        <w:t xml:space="preserve">the application of </w:t>
      </w:r>
      <w:r>
        <w:rPr>
          <w:lang w:eastAsia="en-AU"/>
        </w:rPr>
        <w:t>Part 138 performance requirements</w:t>
      </w:r>
      <w:r>
        <w:t xml:space="preserve"> </w:t>
      </w:r>
      <w:r w:rsidRPr="00031246">
        <w:rPr>
          <w:lang w:eastAsia="en-AU"/>
        </w:rPr>
        <w:t>to private operation</w:t>
      </w:r>
      <w:r>
        <w:rPr>
          <w:lang w:eastAsia="en-AU"/>
        </w:rPr>
        <w:t>s</w:t>
      </w:r>
      <w:r w:rsidRPr="00031246">
        <w:rPr>
          <w:lang w:eastAsia="en-AU"/>
        </w:rPr>
        <w:t xml:space="preserve"> conducted by an aerial work certificate holder</w:t>
      </w:r>
    </w:p>
    <w:p w14:paraId="30AA2F10" w14:textId="52B28A07" w:rsidR="00016BCB" w:rsidRDefault="00016BCB" w:rsidP="00016BCB">
      <w:pPr>
        <w:pStyle w:val="LDBodytext"/>
        <w:numPr>
          <w:ilvl w:val="0"/>
          <w:numId w:val="42"/>
        </w:numPr>
      </w:pPr>
      <w:r w:rsidRPr="00240BD2">
        <w:t>an</w:t>
      </w:r>
      <w:r>
        <w:t xml:space="preserve"> aerial work certificate holder’s use, for aerial work operations, of a foreign</w:t>
      </w:r>
      <w:r w:rsidR="00862224">
        <w:noBreakHyphen/>
      </w:r>
      <w:r>
        <w:t>registered aircraft in Australian territory</w:t>
      </w:r>
    </w:p>
    <w:p w14:paraId="0BDC343C" w14:textId="26660CB1" w:rsidR="00016BCB" w:rsidRDefault="00016BCB" w:rsidP="00016BCB">
      <w:pPr>
        <w:pStyle w:val="LDBodytext"/>
        <w:numPr>
          <w:ilvl w:val="0"/>
          <w:numId w:val="42"/>
        </w:numPr>
      </w:pPr>
      <w:r>
        <w:t xml:space="preserve">an </w:t>
      </w:r>
      <w:r w:rsidRPr="00031246">
        <w:rPr>
          <w:lang w:eastAsia="en-AU"/>
        </w:rPr>
        <w:t>aerial work certificate holder</w:t>
      </w:r>
      <w:r>
        <w:rPr>
          <w:lang w:eastAsia="en-AU"/>
        </w:rPr>
        <w:t>’s</w:t>
      </w:r>
      <w:r>
        <w:t xml:space="preserve"> night vision imaging system (</w:t>
      </w:r>
      <w:r w:rsidRPr="00175026">
        <w:rPr>
          <w:b/>
          <w:bCs/>
          <w:i/>
          <w:iCs/>
        </w:rPr>
        <w:t>NVIS</w:t>
      </w:r>
      <w:r>
        <w:t>) operations — the requirement is that first use of NVIS in an operation must be approved by CASA</w:t>
      </w:r>
    </w:p>
    <w:p w14:paraId="232DC068" w14:textId="02452E1F" w:rsidR="007D3D06" w:rsidRPr="00191A0C" w:rsidRDefault="007D3D06" w:rsidP="007D3D06">
      <w:pPr>
        <w:pStyle w:val="LDBodytext"/>
        <w:numPr>
          <w:ilvl w:val="0"/>
          <w:numId w:val="42"/>
        </w:numPr>
      </w:pPr>
      <w:r>
        <w:t>continuity of retention of flight crew operational records (for aerial work certificate holders who, immediately before 2 December 2021, were AOC holders authorised to conduct aerial work operations other than aerial work (air ambulance) operations) — the requirement is to retain such flight crew operational records as the operators w</w:t>
      </w:r>
      <w:r w:rsidR="00862224">
        <w:t>ere</w:t>
      </w:r>
      <w:r>
        <w:t xml:space="preserve"> required to retain during the pre</w:t>
      </w:r>
      <w:r w:rsidR="00862224">
        <w:noBreakHyphen/>
      </w:r>
      <w:r>
        <w:t>2</w:t>
      </w:r>
      <w:r w:rsidR="00862224">
        <w:t> </w:t>
      </w:r>
      <w:r>
        <w:t>December 2021 period.</w:t>
      </w:r>
    </w:p>
    <w:p w14:paraId="0B0CE15B" w14:textId="77777777" w:rsidR="007C0D1D" w:rsidRPr="00191A0C" w:rsidRDefault="007C0D1D" w:rsidP="007C0D1D">
      <w:pPr>
        <w:pStyle w:val="LDBodytext"/>
      </w:pPr>
    </w:p>
    <w:p w14:paraId="027DB446" w14:textId="77777777" w:rsidR="00A63D2B" w:rsidRPr="00DA70AF" w:rsidRDefault="00A63D2B" w:rsidP="000604B7">
      <w:pPr>
        <w:keepNext/>
        <w:rPr>
          <w:rFonts w:ascii="Times New Roman" w:hAnsi="Times New Roman"/>
          <w:b/>
          <w:bCs/>
          <w:lang w:eastAsia="en-AU"/>
        </w:rPr>
      </w:pPr>
      <w:r w:rsidRPr="00DA70AF">
        <w:rPr>
          <w:rFonts w:ascii="Times New Roman" w:hAnsi="Times New Roman"/>
          <w:b/>
          <w:bCs/>
          <w:lang w:eastAsia="en-AU"/>
        </w:rPr>
        <w:t>Human rights implications</w:t>
      </w:r>
    </w:p>
    <w:p w14:paraId="222EB632" w14:textId="77777777" w:rsidR="00BE3A82" w:rsidRPr="00DA70AF" w:rsidRDefault="00BE3A82" w:rsidP="000604B7">
      <w:pPr>
        <w:pStyle w:val="BodyText"/>
        <w:keepNext/>
        <w:rPr>
          <w:rFonts w:ascii="Times New Roman" w:hAnsi="Times New Roman"/>
          <w:lang w:eastAsia="en-AU"/>
        </w:rPr>
      </w:pPr>
      <w:r w:rsidRPr="00DA70AF">
        <w:rPr>
          <w:rFonts w:ascii="Times New Roman" w:hAnsi="Times New Roman"/>
        </w:rPr>
        <w:t xml:space="preserve">The legislative instrument engages with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0EDFDB28" w:rsidR="00BE3A82" w:rsidRPr="00DA70AF" w:rsidRDefault="00BE3A82" w:rsidP="00D96225">
      <w:pPr>
        <w:pStyle w:val="ListParagraph"/>
        <w:numPr>
          <w:ilvl w:val="0"/>
          <w:numId w:val="13"/>
        </w:numPr>
        <w:tabs>
          <w:tab w:val="clear" w:pos="567"/>
        </w:tabs>
        <w:overflowPunct/>
        <w:autoSpaceDE/>
        <w:autoSpaceDN/>
        <w:adjustRightInd/>
        <w:spacing w:before="60"/>
        <w:ind w:left="714" w:hanging="357"/>
        <w:contextualSpacing w:val="0"/>
        <w:textAlignment w:val="auto"/>
        <w:rPr>
          <w:rFonts w:ascii="Times New Roman" w:hAnsi="Times New Roman"/>
          <w:lang w:eastAsia="en-AU"/>
        </w:rPr>
      </w:pPr>
      <w:r w:rsidRPr="00DA70AF">
        <w:rPr>
          <w:rFonts w:ascii="Times New Roman" w:hAnsi="Times New Roman"/>
          <w:lang w:eastAsia="en-AU"/>
        </w:rPr>
        <w:t>the right to life under Article 6 of the International Covenant on Civil and Political Rights</w:t>
      </w:r>
    </w:p>
    <w:p w14:paraId="11BD0ADC" w14:textId="117A6B68"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the right to safe and healthy working conditions under Article 7 of the International Covenant on Economic, Social and Cultural Rights</w:t>
      </w:r>
    </w:p>
    <w:p w14:paraId="378E8C68" w14:textId="5313B2C5" w:rsidR="007C0D1D" w:rsidRPr="007C0D1D" w:rsidRDefault="007C0D1D" w:rsidP="00D96225">
      <w:pPr>
        <w:pStyle w:val="ListParagraph"/>
        <w:numPr>
          <w:ilvl w:val="0"/>
          <w:numId w:val="13"/>
        </w:numPr>
        <w:tabs>
          <w:tab w:val="clear" w:pos="567"/>
        </w:tabs>
        <w:overflowPunct/>
        <w:autoSpaceDE/>
        <w:autoSpaceDN/>
        <w:adjustRightInd/>
        <w:ind w:left="714" w:hanging="357"/>
        <w:contextualSpacing w:val="0"/>
        <w:textAlignment w:val="auto"/>
        <w:rPr>
          <w:lang w:eastAsia="en-AU"/>
        </w:rPr>
      </w:pPr>
      <w:proofErr w:type="gramStart"/>
      <w:r>
        <w:rPr>
          <w:lang w:eastAsia="en-AU"/>
        </w:rPr>
        <w:t>the</w:t>
      </w:r>
      <w:proofErr w:type="gramEnd"/>
      <w:r>
        <w:rPr>
          <w:lang w:eastAsia="en-AU"/>
        </w:rPr>
        <w:t xml:space="preserve"> right to </w:t>
      </w:r>
      <w:r w:rsidRPr="006C603E">
        <w:rPr>
          <w:lang w:eastAsia="en-AU"/>
        </w:rPr>
        <w:t xml:space="preserve">privacy </w:t>
      </w:r>
      <w:r>
        <w:rPr>
          <w:lang w:eastAsia="en-AU"/>
        </w:rPr>
        <w:t>under</w:t>
      </w:r>
      <w:r w:rsidRPr="006C603E">
        <w:rPr>
          <w:lang w:eastAsia="en-AU"/>
        </w:rPr>
        <w:t xml:space="preserve"> Article 17 of the </w:t>
      </w:r>
      <w:r w:rsidRPr="007C0D1D">
        <w:rPr>
          <w:lang w:eastAsia="en-AU"/>
        </w:rPr>
        <w:t>ICCPR</w:t>
      </w:r>
      <w:r w:rsidR="00226FE0">
        <w:rPr>
          <w:lang w:eastAsia="en-AU"/>
        </w:rPr>
        <w:t xml:space="preserve"> in relation to personal records</w:t>
      </w:r>
      <w:r w:rsidRPr="007C0D1D">
        <w:rPr>
          <w:lang w:eastAsia="en-AU"/>
        </w:rPr>
        <w:t>.</w:t>
      </w:r>
    </w:p>
    <w:p w14:paraId="665720B4" w14:textId="77777777" w:rsidR="007C0D1D" w:rsidRPr="00DA70AF" w:rsidRDefault="007C0D1D" w:rsidP="00862224">
      <w:pPr>
        <w:pStyle w:val="ListParagraph"/>
        <w:tabs>
          <w:tab w:val="clear" w:pos="567"/>
        </w:tabs>
        <w:overflowPunct/>
        <w:autoSpaceDE/>
        <w:autoSpaceDN/>
        <w:adjustRightInd/>
        <w:ind w:left="0"/>
        <w:textAlignment w:val="auto"/>
        <w:rPr>
          <w:rFonts w:ascii="Times New Roman" w:hAnsi="Times New Roman"/>
        </w:rPr>
      </w:pPr>
    </w:p>
    <w:p w14:paraId="355E821D" w14:textId="77777777" w:rsidR="001B1DA1" w:rsidRDefault="007C0D1D" w:rsidP="007C0D1D">
      <w:pPr>
        <w:rPr>
          <w:lang w:eastAsia="en-AU"/>
        </w:rPr>
      </w:pPr>
      <w:r w:rsidRPr="001B1DA1">
        <w:lastRenderedPageBreak/>
        <w:t xml:space="preserve">The </w:t>
      </w:r>
      <w:r w:rsidR="00FF4B3E" w:rsidRPr="001B1DA1">
        <w:t>instrument</w:t>
      </w:r>
      <w:r w:rsidRPr="001B1DA1">
        <w:t xml:space="preserve"> may engage these rights. This engagement is in the context of CASA’s statutory purpose. </w:t>
      </w:r>
      <w:r w:rsidRPr="00D96225">
        <w:rPr>
          <w:lang w:eastAsia="en-AU"/>
        </w:rPr>
        <w:t>The aim of CASA and its regulatory framework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p>
    <w:p w14:paraId="441878F2" w14:textId="20773C0A" w:rsidR="00226FE0" w:rsidRDefault="00226FE0" w:rsidP="007C0D1D">
      <w:pPr>
        <w:rPr>
          <w:lang w:eastAsia="en-AU"/>
        </w:rPr>
      </w:pPr>
    </w:p>
    <w:p w14:paraId="664F6ED9" w14:textId="77777777" w:rsidR="007D3D06" w:rsidRDefault="007D3D06" w:rsidP="007D3D06">
      <w:pPr>
        <w:rPr>
          <w:lang w:eastAsia="en-AU"/>
        </w:rPr>
      </w:pPr>
      <w:r>
        <w:rPr>
          <w:lang w:eastAsia="en-AU"/>
        </w:rPr>
        <w:t>Without proper mitigations, NVIS operations present an elevated level of risk compared to other operations and require CASA oversight in the form of preliminary approvals.</w:t>
      </w:r>
    </w:p>
    <w:p w14:paraId="432B4F8E" w14:textId="77777777" w:rsidR="00226FE0" w:rsidRDefault="00226FE0" w:rsidP="007C0D1D">
      <w:pPr>
        <w:rPr>
          <w:lang w:eastAsia="en-AU"/>
        </w:rPr>
      </w:pPr>
    </w:p>
    <w:p w14:paraId="085E49CB" w14:textId="19471B82" w:rsidR="00226FE0" w:rsidRDefault="00226FE0" w:rsidP="007C0D1D">
      <w:pPr>
        <w:rPr>
          <w:lang w:eastAsia="en-AU"/>
        </w:rPr>
      </w:pPr>
      <w:r>
        <w:rPr>
          <w:lang w:eastAsia="en-AU"/>
        </w:rPr>
        <w:t>Pre-2 December 2021 recent historical flight crew records are essential for operators to have when planning and implementing post</w:t>
      </w:r>
      <w:r w:rsidR="00A87F11">
        <w:rPr>
          <w:lang w:eastAsia="en-AU"/>
        </w:rPr>
        <w:t>-</w:t>
      </w:r>
      <w:r>
        <w:rPr>
          <w:lang w:eastAsia="en-AU"/>
        </w:rPr>
        <w:t>2 December 2021 flight operations, training and fatigue risk management.</w:t>
      </w:r>
    </w:p>
    <w:p w14:paraId="05CA2A6F" w14:textId="77777777" w:rsidR="00226FE0" w:rsidRDefault="00226FE0" w:rsidP="007C0D1D">
      <w:pPr>
        <w:rPr>
          <w:lang w:eastAsia="en-AU"/>
        </w:rPr>
      </w:pPr>
    </w:p>
    <w:p w14:paraId="63C23E2F" w14:textId="6AAB1E89" w:rsidR="007C0D1D" w:rsidRDefault="00226FE0" w:rsidP="007C0D1D">
      <w:r>
        <w:rPr>
          <w:lang w:eastAsia="en-AU"/>
        </w:rPr>
        <w:t xml:space="preserve">Thus, the </w:t>
      </w:r>
      <w:r w:rsidR="00FF4B3E">
        <w:rPr>
          <w:lang w:eastAsia="en-AU"/>
        </w:rPr>
        <w:t xml:space="preserve">requirements for NVIS approvals and flight crew records retention are </w:t>
      </w:r>
      <w:r w:rsidR="007C0D1D">
        <w:t xml:space="preserve">intended, as far as practicable, to promote and enhance aviation safety standards for flight operations, </w:t>
      </w:r>
      <w:r w:rsidR="00433B8E">
        <w:t xml:space="preserve">and to promote </w:t>
      </w:r>
      <w:r w:rsidR="007C0D1D">
        <w:t>the right</w:t>
      </w:r>
      <w:r w:rsidR="00433B8E">
        <w:t>s</w:t>
      </w:r>
      <w:r w:rsidR="007C0D1D">
        <w:t xml:space="preserve"> to life</w:t>
      </w:r>
      <w:r w:rsidR="00433B8E">
        <w:t>, and safe</w:t>
      </w:r>
      <w:r w:rsidR="007C0D1D">
        <w:t xml:space="preserve"> and healthy working conditions for pilots and crew of aircraft.</w:t>
      </w:r>
    </w:p>
    <w:p w14:paraId="41BF6A3A" w14:textId="675B0198" w:rsidR="00016BCB" w:rsidRDefault="00016BCB" w:rsidP="00016BCB">
      <w:pPr>
        <w:pStyle w:val="LDBodytext"/>
      </w:pPr>
    </w:p>
    <w:p w14:paraId="2DD88776" w14:textId="41ECD3FF" w:rsidR="007C0D1D" w:rsidRPr="006C603E" w:rsidRDefault="00016BCB" w:rsidP="009B10D3">
      <w:pPr>
        <w:pStyle w:val="LDBodytext"/>
        <w:rPr>
          <w:lang w:val="en-US" w:eastAsia="en-AU"/>
        </w:rPr>
      </w:pPr>
      <w:r>
        <w:t>Amendments 2 and 3 in relation to aircraft take-off and landing performance, and the use of foreign</w:t>
      </w:r>
      <w:r w:rsidR="00A87F11">
        <w:t>-</w:t>
      </w:r>
      <w:r>
        <w:t xml:space="preserve">registered aircraft, are each facilitative. Exemption from the relevant </w:t>
      </w:r>
      <w:r w:rsidR="007D3D06">
        <w:t>P</w:t>
      </w:r>
      <w:r>
        <w:t>art</w:t>
      </w:r>
      <w:r w:rsidR="00A87F11">
        <w:t> </w:t>
      </w:r>
      <w:r>
        <w:t xml:space="preserve">91 </w:t>
      </w:r>
      <w:r w:rsidR="009B10D3">
        <w:t>performance</w:t>
      </w:r>
      <w:r>
        <w:t xml:space="preserve"> </w:t>
      </w:r>
      <w:r w:rsidR="009B10D3">
        <w:t>requirements permits continuity in use of the more relevant Part</w:t>
      </w:r>
      <w:r w:rsidR="00A87F11">
        <w:t> </w:t>
      </w:r>
      <w:r w:rsidR="009B10D3">
        <w:t>138 performance requirements. An additional transitional period of 5 months is granted to relevant aerial work operators using foreign aircraft before they are affected by the time limitations under regulation 138.200.</w:t>
      </w:r>
    </w:p>
    <w:p w14:paraId="112FE93F" w14:textId="7613BF3F" w:rsidR="004E4B92" w:rsidRPr="00DA70AF" w:rsidRDefault="004E4B92" w:rsidP="005E4ED6">
      <w:pPr>
        <w:pStyle w:val="LDBodytext"/>
        <w:rPr>
          <w:lang w:eastAsia="en-AU"/>
        </w:rPr>
      </w:pPr>
    </w:p>
    <w:p w14:paraId="44576F3B" w14:textId="77777777" w:rsidR="00A63D2B" w:rsidRPr="00DA70AF" w:rsidRDefault="00A63D2B" w:rsidP="005E4ED6">
      <w:pPr>
        <w:pStyle w:val="LDBodytext"/>
        <w:rPr>
          <w:b/>
        </w:rPr>
      </w:pPr>
      <w:r w:rsidRPr="00DA70AF">
        <w:rPr>
          <w:b/>
        </w:rPr>
        <w:t>Human rights implications</w:t>
      </w:r>
    </w:p>
    <w:p w14:paraId="2F068E8A" w14:textId="77CF8558" w:rsidR="000B3B2B" w:rsidRPr="00DA70AF" w:rsidRDefault="000B3B2B" w:rsidP="005E4ED6">
      <w:pPr>
        <w:pStyle w:val="BodyText"/>
        <w:rPr>
          <w:rFonts w:ascii="Times New Roman" w:hAnsi="Times New Roman"/>
        </w:rPr>
      </w:pPr>
      <w:r w:rsidRPr="00DA70AF">
        <w:rPr>
          <w:rFonts w:ascii="Times New Roman" w:hAnsi="Times New Roman"/>
        </w:rPr>
        <w:t xml:space="preserve">This legislative instrument is compatible with human rights and to the extent that it may engage certain rights it does so in a way that promotes the right to life and promotes </w:t>
      </w:r>
      <w:r w:rsidRPr="00DA70AF">
        <w:t>safe and healthy working conditions on board relevant aircraft. These measures are considered to be</w:t>
      </w:r>
      <w:r w:rsidRPr="00DA70AF">
        <w:rPr>
          <w:rFonts w:ascii="Times New Roman" w:hAnsi="Times New Roman"/>
        </w:rPr>
        <w:t xml:space="preserve"> </w:t>
      </w:r>
      <w:r w:rsidRPr="00DA70AF">
        <w:rPr>
          <w:rFonts w:eastAsia="Calibri"/>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5E4ED6">
      <w:pPr>
        <w:pStyle w:val="BodyText"/>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077BE7A3" w:rsidR="00A63D2B" w:rsidRPr="00DA70AF" w:rsidRDefault="00A63D2B" w:rsidP="005E4ED6">
      <w:pPr>
        <w:pStyle w:val="BodyText"/>
        <w:rPr>
          <w:rFonts w:ascii="Times New Roman" w:hAnsi="Times New Roman"/>
        </w:rPr>
      </w:pPr>
      <w:r w:rsidRPr="00DA70AF">
        <w:rPr>
          <w:rFonts w:ascii="Times New Roman" w:hAnsi="Times New Roman"/>
        </w:rPr>
        <w:t>This legislative instrument is compatible with human rights</w:t>
      </w:r>
      <w:r w:rsidR="001423C5" w:rsidRPr="00DA70AF">
        <w:rPr>
          <w:rFonts w:ascii="Times New Roman" w:hAnsi="Times New Roman"/>
        </w:rPr>
        <w:t>.</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DA70AF">
        <w:rPr>
          <w:rFonts w:ascii="Times New Roman" w:hAnsi="Times New Roman"/>
          <w:b/>
          <w:bCs/>
        </w:rPr>
        <w:t>Civil Aviation Safety Authority</w:t>
      </w:r>
      <w:bookmarkEnd w:id="7"/>
    </w:p>
    <w:sectPr w:rsidR="00A63D2B" w:rsidSect="0087565B">
      <w:headerReference w:type="even" r:id="rId9"/>
      <w:headerReference w:type="default" r:id="rId10"/>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83BF2" w14:textId="77777777" w:rsidR="00D2746E" w:rsidRDefault="00D2746E">
      <w:r>
        <w:separator/>
      </w:r>
    </w:p>
  </w:endnote>
  <w:endnote w:type="continuationSeparator" w:id="0">
    <w:p w14:paraId="755BEFC5" w14:textId="77777777" w:rsidR="00D2746E" w:rsidRDefault="00D2746E">
      <w:r>
        <w:continuationSeparator/>
      </w:r>
    </w:p>
  </w:endnote>
  <w:endnote w:type="continuationNotice" w:id="1">
    <w:p w14:paraId="1AAC80FA" w14:textId="77777777" w:rsidR="00D2746E" w:rsidRDefault="00D27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3A90" w14:textId="77777777" w:rsidR="00D2746E" w:rsidRDefault="00D2746E">
      <w:r>
        <w:separator/>
      </w:r>
    </w:p>
  </w:footnote>
  <w:footnote w:type="continuationSeparator" w:id="0">
    <w:p w14:paraId="4135F0F0" w14:textId="77777777" w:rsidR="00D2746E" w:rsidRDefault="00D2746E">
      <w:r>
        <w:continuationSeparator/>
      </w:r>
    </w:p>
  </w:footnote>
  <w:footnote w:type="continuationNotice" w:id="1">
    <w:p w14:paraId="4EC10D94" w14:textId="77777777" w:rsidR="00D2746E" w:rsidRDefault="00D274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AF45" w14:textId="3BBD5CA6" w:rsidR="001F6763" w:rsidRPr="00DE500D" w:rsidRDefault="00D2746E">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BC51B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13"/>
  </w:num>
  <w:num w:numId="2">
    <w:abstractNumId w:val="27"/>
  </w:num>
  <w:num w:numId="3">
    <w:abstractNumId w:val="3"/>
  </w:num>
  <w:num w:numId="4">
    <w:abstractNumId w:val="25"/>
  </w:num>
  <w:num w:numId="5">
    <w:abstractNumId w:val="12"/>
  </w:num>
  <w:num w:numId="6">
    <w:abstractNumId w:val="16"/>
  </w:num>
  <w:num w:numId="7">
    <w:abstractNumId w:val="19"/>
  </w:num>
  <w:num w:numId="8">
    <w:abstractNumId w:val="40"/>
  </w:num>
  <w:num w:numId="9">
    <w:abstractNumId w:val="39"/>
  </w:num>
  <w:num w:numId="10">
    <w:abstractNumId w:val="34"/>
  </w:num>
  <w:num w:numId="11">
    <w:abstractNumId w:val="24"/>
  </w:num>
  <w:num w:numId="12">
    <w:abstractNumId w:val="9"/>
  </w:num>
  <w:num w:numId="13">
    <w:abstractNumId w:val="15"/>
  </w:num>
  <w:num w:numId="14">
    <w:abstractNumId w:val="17"/>
  </w:num>
  <w:num w:numId="15">
    <w:abstractNumId w:val="41"/>
  </w:num>
  <w:num w:numId="16">
    <w:abstractNumId w:val="21"/>
  </w:num>
  <w:num w:numId="17">
    <w:abstractNumId w:val="1"/>
  </w:num>
  <w:num w:numId="18">
    <w:abstractNumId w:val="8"/>
  </w:num>
  <w:num w:numId="19">
    <w:abstractNumId w:val="18"/>
  </w:num>
  <w:num w:numId="20">
    <w:abstractNumId w:val="30"/>
  </w:num>
  <w:num w:numId="21">
    <w:abstractNumId w:val="42"/>
  </w:num>
  <w:num w:numId="22">
    <w:abstractNumId w:val="6"/>
  </w:num>
  <w:num w:numId="23">
    <w:abstractNumId w:val="37"/>
  </w:num>
  <w:num w:numId="24">
    <w:abstractNumId w:val="26"/>
  </w:num>
  <w:num w:numId="25">
    <w:abstractNumId w:val="35"/>
  </w:num>
  <w:num w:numId="26">
    <w:abstractNumId w:val="29"/>
  </w:num>
  <w:num w:numId="27">
    <w:abstractNumId w:val="22"/>
  </w:num>
  <w:num w:numId="28">
    <w:abstractNumId w:val="32"/>
  </w:num>
  <w:num w:numId="29">
    <w:abstractNumId w:val="10"/>
  </w:num>
  <w:num w:numId="30">
    <w:abstractNumId w:val="11"/>
  </w:num>
  <w:num w:numId="31">
    <w:abstractNumId w:val="4"/>
  </w:num>
  <w:num w:numId="32">
    <w:abstractNumId w:val="33"/>
  </w:num>
  <w:num w:numId="33">
    <w:abstractNumId w:val="0"/>
  </w:num>
  <w:num w:numId="34">
    <w:abstractNumId w:val="31"/>
  </w:num>
  <w:num w:numId="35">
    <w:abstractNumId w:val="28"/>
  </w:num>
  <w:num w:numId="36">
    <w:abstractNumId w:val="23"/>
  </w:num>
  <w:num w:numId="37">
    <w:abstractNumId w:val="38"/>
  </w:num>
  <w:num w:numId="38">
    <w:abstractNumId w:val="5"/>
  </w:num>
  <w:num w:numId="39">
    <w:abstractNumId w:val="36"/>
  </w:num>
  <w:num w:numId="40">
    <w:abstractNumId w:val="20"/>
  </w:num>
  <w:num w:numId="41">
    <w:abstractNumId w:val="14"/>
  </w:num>
  <w:num w:numId="42">
    <w:abstractNumId w:val="7"/>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eeffe, Peter">
    <w15:presenceInfo w15:providerId="AD" w15:userId="S::PETER.O'KEEFFE@casa.gov.au::eaf95761-d599-4304-9927-547ffd383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CC6"/>
    <w:rsid w:val="00000DB1"/>
    <w:rsid w:val="00001E83"/>
    <w:rsid w:val="00003205"/>
    <w:rsid w:val="00003633"/>
    <w:rsid w:val="00004406"/>
    <w:rsid w:val="00007763"/>
    <w:rsid w:val="00010886"/>
    <w:rsid w:val="00010B13"/>
    <w:rsid w:val="00011C42"/>
    <w:rsid w:val="00012826"/>
    <w:rsid w:val="000137D3"/>
    <w:rsid w:val="000138B2"/>
    <w:rsid w:val="00014B80"/>
    <w:rsid w:val="00015467"/>
    <w:rsid w:val="000154A7"/>
    <w:rsid w:val="0001581C"/>
    <w:rsid w:val="00015E9A"/>
    <w:rsid w:val="00016A72"/>
    <w:rsid w:val="00016BCB"/>
    <w:rsid w:val="00016D95"/>
    <w:rsid w:val="0001723C"/>
    <w:rsid w:val="0002084A"/>
    <w:rsid w:val="000210E3"/>
    <w:rsid w:val="00022455"/>
    <w:rsid w:val="00022831"/>
    <w:rsid w:val="00022E39"/>
    <w:rsid w:val="00024D0C"/>
    <w:rsid w:val="00025ED8"/>
    <w:rsid w:val="000267B6"/>
    <w:rsid w:val="00026D3D"/>
    <w:rsid w:val="0003246D"/>
    <w:rsid w:val="00032650"/>
    <w:rsid w:val="0003466A"/>
    <w:rsid w:val="00034685"/>
    <w:rsid w:val="00034A50"/>
    <w:rsid w:val="00034F94"/>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46C22"/>
    <w:rsid w:val="000507F7"/>
    <w:rsid w:val="00051561"/>
    <w:rsid w:val="00053356"/>
    <w:rsid w:val="000533BB"/>
    <w:rsid w:val="000541B8"/>
    <w:rsid w:val="00055160"/>
    <w:rsid w:val="00055749"/>
    <w:rsid w:val="00056B4E"/>
    <w:rsid w:val="000604B7"/>
    <w:rsid w:val="00060731"/>
    <w:rsid w:val="00060741"/>
    <w:rsid w:val="00060822"/>
    <w:rsid w:val="00061641"/>
    <w:rsid w:val="000621C3"/>
    <w:rsid w:val="000627C8"/>
    <w:rsid w:val="00062905"/>
    <w:rsid w:val="000649EA"/>
    <w:rsid w:val="00064A49"/>
    <w:rsid w:val="00065309"/>
    <w:rsid w:val="0006627B"/>
    <w:rsid w:val="0006636F"/>
    <w:rsid w:val="000675E0"/>
    <w:rsid w:val="00067D91"/>
    <w:rsid w:val="00070628"/>
    <w:rsid w:val="00070ED6"/>
    <w:rsid w:val="0007169F"/>
    <w:rsid w:val="0007298C"/>
    <w:rsid w:val="00074211"/>
    <w:rsid w:val="00074414"/>
    <w:rsid w:val="000753DC"/>
    <w:rsid w:val="000755D1"/>
    <w:rsid w:val="00075A43"/>
    <w:rsid w:val="00077A9F"/>
    <w:rsid w:val="00077EDB"/>
    <w:rsid w:val="000800F9"/>
    <w:rsid w:val="00081EC0"/>
    <w:rsid w:val="00081FA0"/>
    <w:rsid w:val="00082CCA"/>
    <w:rsid w:val="0008780D"/>
    <w:rsid w:val="00087E12"/>
    <w:rsid w:val="00091791"/>
    <w:rsid w:val="00093A08"/>
    <w:rsid w:val="0009556A"/>
    <w:rsid w:val="000960ED"/>
    <w:rsid w:val="00097A59"/>
    <w:rsid w:val="000A118F"/>
    <w:rsid w:val="000A3B77"/>
    <w:rsid w:val="000A50C5"/>
    <w:rsid w:val="000A68E5"/>
    <w:rsid w:val="000A6E0F"/>
    <w:rsid w:val="000A7CC1"/>
    <w:rsid w:val="000A7E72"/>
    <w:rsid w:val="000A7EB9"/>
    <w:rsid w:val="000B3546"/>
    <w:rsid w:val="000B3865"/>
    <w:rsid w:val="000B3B2B"/>
    <w:rsid w:val="000B452B"/>
    <w:rsid w:val="000B4EB0"/>
    <w:rsid w:val="000B649F"/>
    <w:rsid w:val="000B6DA1"/>
    <w:rsid w:val="000B7CE3"/>
    <w:rsid w:val="000B7F08"/>
    <w:rsid w:val="000C071E"/>
    <w:rsid w:val="000C0FB8"/>
    <w:rsid w:val="000C1E23"/>
    <w:rsid w:val="000C2832"/>
    <w:rsid w:val="000C366A"/>
    <w:rsid w:val="000C398B"/>
    <w:rsid w:val="000C49EA"/>
    <w:rsid w:val="000C4BD8"/>
    <w:rsid w:val="000D2BCF"/>
    <w:rsid w:val="000D3614"/>
    <w:rsid w:val="000D3ACA"/>
    <w:rsid w:val="000D7514"/>
    <w:rsid w:val="000D7F62"/>
    <w:rsid w:val="000E0606"/>
    <w:rsid w:val="000E130B"/>
    <w:rsid w:val="000E1F8D"/>
    <w:rsid w:val="000E2632"/>
    <w:rsid w:val="000E2E9F"/>
    <w:rsid w:val="000E2EDF"/>
    <w:rsid w:val="000E47E9"/>
    <w:rsid w:val="000E5E74"/>
    <w:rsid w:val="000E7062"/>
    <w:rsid w:val="000E7541"/>
    <w:rsid w:val="000F1625"/>
    <w:rsid w:val="000F3710"/>
    <w:rsid w:val="000F49D4"/>
    <w:rsid w:val="000F60E6"/>
    <w:rsid w:val="000F69D6"/>
    <w:rsid w:val="000F6F99"/>
    <w:rsid w:val="000F7299"/>
    <w:rsid w:val="000F7A34"/>
    <w:rsid w:val="000F7AC6"/>
    <w:rsid w:val="00102102"/>
    <w:rsid w:val="001027B6"/>
    <w:rsid w:val="0010297C"/>
    <w:rsid w:val="00102BC4"/>
    <w:rsid w:val="001033D3"/>
    <w:rsid w:val="001040D9"/>
    <w:rsid w:val="00104DC7"/>
    <w:rsid w:val="001058FC"/>
    <w:rsid w:val="00107E10"/>
    <w:rsid w:val="00107FFB"/>
    <w:rsid w:val="0011025C"/>
    <w:rsid w:val="0011089A"/>
    <w:rsid w:val="001117BC"/>
    <w:rsid w:val="00111F03"/>
    <w:rsid w:val="00111F45"/>
    <w:rsid w:val="00112B87"/>
    <w:rsid w:val="0011480D"/>
    <w:rsid w:val="00114FB8"/>
    <w:rsid w:val="00116240"/>
    <w:rsid w:val="00120223"/>
    <w:rsid w:val="0012048F"/>
    <w:rsid w:val="00122A90"/>
    <w:rsid w:val="00122E03"/>
    <w:rsid w:val="00123610"/>
    <w:rsid w:val="0012366F"/>
    <w:rsid w:val="00123FD4"/>
    <w:rsid w:val="0012571E"/>
    <w:rsid w:val="00125B49"/>
    <w:rsid w:val="00126497"/>
    <w:rsid w:val="001313BF"/>
    <w:rsid w:val="0013376A"/>
    <w:rsid w:val="0013404B"/>
    <w:rsid w:val="001344AA"/>
    <w:rsid w:val="00135FE2"/>
    <w:rsid w:val="001370D8"/>
    <w:rsid w:val="00137848"/>
    <w:rsid w:val="001416F8"/>
    <w:rsid w:val="001421CA"/>
    <w:rsid w:val="001423C5"/>
    <w:rsid w:val="0014268C"/>
    <w:rsid w:val="001428D7"/>
    <w:rsid w:val="00144110"/>
    <w:rsid w:val="00146056"/>
    <w:rsid w:val="00147014"/>
    <w:rsid w:val="00147111"/>
    <w:rsid w:val="00147A8F"/>
    <w:rsid w:val="001519BF"/>
    <w:rsid w:val="00152AF9"/>
    <w:rsid w:val="001530A9"/>
    <w:rsid w:val="0015612A"/>
    <w:rsid w:val="00156ED8"/>
    <w:rsid w:val="001600FA"/>
    <w:rsid w:val="0016073F"/>
    <w:rsid w:val="00164E34"/>
    <w:rsid w:val="0016598B"/>
    <w:rsid w:val="00165C94"/>
    <w:rsid w:val="00165E5D"/>
    <w:rsid w:val="00166943"/>
    <w:rsid w:val="00167A8B"/>
    <w:rsid w:val="00167F3C"/>
    <w:rsid w:val="0017091E"/>
    <w:rsid w:val="001710EA"/>
    <w:rsid w:val="00171C84"/>
    <w:rsid w:val="00171CBE"/>
    <w:rsid w:val="0017339A"/>
    <w:rsid w:val="001739E5"/>
    <w:rsid w:val="00175026"/>
    <w:rsid w:val="001756DE"/>
    <w:rsid w:val="00175C40"/>
    <w:rsid w:val="00175FFD"/>
    <w:rsid w:val="0018073D"/>
    <w:rsid w:val="00182CB3"/>
    <w:rsid w:val="00184EA3"/>
    <w:rsid w:val="00185D1A"/>
    <w:rsid w:val="00185F18"/>
    <w:rsid w:val="00186A77"/>
    <w:rsid w:val="001875AA"/>
    <w:rsid w:val="001915ED"/>
    <w:rsid w:val="00191A0C"/>
    <w:rsid w:val="00191D1F"/>
    <w:rsid w:val="00192345"/>
    <w:rsid w:val="001936AC"/>
    <w:rsid w:val="00194982"/>
    <w:rsid w:val="00194C1C"/>
    <w:rsid w:val="0019631A"/>
    <w:rsid w:val="00196951"/>
    <w:rsid w:val="0019733E"/>
    <w:rsid w:val="001978F5"/>
    <w:rsid w:val="001A04AD"/>
    <w:rsid w:val="001A0C48"/>
    <w:rsid w:val="001A3C7F"/>
    <w:rsid w:val="001A4B5A"/>
    <w:rsid w:val="001A4BF8"/>
    <w:rsid w:val="001A506B"/>
    <w:rsid w:val="001A565C"/>
    <w:rsid w:val="001A6500"/>
    <w:rsid w:val="001B014F"/>
    <w:rsid w:val="001B0736"/>
    <w:rsid w:val="001B0B74"/>
    <w:rsid w:val="001B1541"/>
    <w:rsid w:val="001B1DA1"/>
    <w:rsid w:val="001B1E51"/>
    <w:rsid w:val="001B2932"/>
    <w:rsid w:val="001B2E5D"/>
    <w:rsid w:val="001B3A55"/>
    <w:rsid w:val="001B6A86"/>
    <w:rsid w:val="001B6ADD"/>
    <w:rsid w:val="001C0A45"/>
    <w:rsid w:val="001C2401"/>
    <w:rsid w:val="001C4CBE"/>
    <w:rsid w:val="001C4F02"/>
    <w:rsid w:val="001C6A4E"/>
    <w:rsid w:val="001C7216"/>
    <w:rsid w:val="001C737A"/>
    <w:rsid w:val="001C7889"/>
    <w:rsid w:val="001C7FC0"/>
    <w:rsid w:val="001D185E"/>
    <w:rsid w:val="001D205B"/>
    <w:rsid w:val="001D4AB7"/>
    <w:rsid w:val="001D4E78"/>
    <w:rsid w:val="001D522A"/>
    <w:rsid w:val="001D54A3"/>
    <w:rsid w:val="001D6739"/>
    <w:rsid w:val="001E09F4"/>
    <w:rsid w:val="001E2147"/>
    <w:rsid w:val="001E2227"/>
    <w:rsid w:val="001E6EB3"/>
    <w:rsid w:val="001F08D6"/>
    <w:rsid w:val="001F19FC"/>
    <w:rsid w:val="001F1D5C"/>
    <w:rsid w:val="001F1F38"/>
    <w:rsid w:val="001F245C"/>
    <w:rsid w:val="001F248A"/>
    <w:rsid w:val="001F6763"/>
    <w:rsid w:val="001F6812"/>
    <w:rsid w:val="001F6E08"/>
    <w:rsid w:val="00200350"/>
    <w:rsid w:val="002003CA"/>
    <w:rsid w:val="00201560"/>
    <w:rsid w:val="002016B5"/>
    <w:rsid w:val="00201F34"/>
    <w:rsid w:val="002020B7"/>
    <w:rsid w:val="00202374"/>
    <w:rsid w:val="00205BE7"/>
    <w:rsid w:val="0020678C"/>
    <w:rsid w:val="002110B1"/>
    <w:rsid w:val="002113D6"/>
    <w:rsid w:val="00212C4B"/>
    <w:rsid w:val="00212DC3"/>
    <w:rsid w:val="00213A51"/>
    <w:rsid w:val="002149D1"/>
    <w:rsid w:val="00214C18"/>
    <w:rsid w:val="002150FC"/>
    <w:rsid w:val="0022022E"/>
    <w:rsid w:val="002220C7"/>
    <w:rsid w:val="002227DE"/>
    <w:rsid w:val="002230BD"/>
    <w:rsid w:val="002258D3"/>
    <w:rsid w:val="0022668C"/>
    <w:rsid w:val="00226FE0"/>
    <w:rsid w:val="00231B7C"/>
    <w:rsid w:val="00233306"/>
    <w:rsid w:val="00233B7C"/>
    <w:rsid w:val="00233E61"/>
    <w:rsid w:val="00234ED2"/>
    <w:rsid w:val="002350CF"/>
    <w:rsid w:val="00236271"/>
    <w:rsid w:val="00236904"/>
    <w:rsid w:val="00236966"/>
    <w:rsid w:val="00237723"/>
    <w:rsid w:val="00240BAB"/>
    <w:rsid w:val="0024131C"/>
    <w:rsid w:val="002419B6"/>
    <w:rsid w:val="00242604"/>
    <w:rsid w:val="002426E8"/>
    <w:rsid w:val="00243DED"/>
    <w:rsid w:val="00244039"/>
    <w:rsid w:val="002470F0"/>
    <w:rsid w:val="002472BB"/>
    <w:rsid w:val="00247744"/>
    <w:rsid w:val="00247B1B"/>
    <w:rsid w:val="00250892"/>
    <w:rsid w:val="0025118A"/>
    <w:rsid w:val="00251B76"/>
    <w:rsid w:val="00251EF4"/>
    <w:rsid w:val="00254488"/>
    <w:rsid w:val="00254E78"/>
    <w:rsid w:val="00254FE9"/>
    <w:rsid w:val="00256136"/>
    <w:rsid w:val="00257C34"/>
    <w:rsid w:val="00262E5A"/>
    <w:rsid w:val="002632D8"/>
    <w:rsid w:val="00264287"/>
    <w:rsid w:val="00265628"/>
    <w:rsid w:val="0026718E"/>
    <w:rsid w:val="002676C9"/>
    <w:rsid w:val="00267CC1"/>
    <w:rsid w:val="0027240C"/>
    <w:rsid w:val="00272DFF"/>
    <w:rsid w:val="00273B3C"/>
    <w:rsid w:val="002748AC"/>
    <w:rsid w:val="0027493A"/>
    <w:rsid w:val="00274D07"/>
    <w:rsid w:val="00280C18"/>
    <w:rsid w:val="002835F9"/>
    <w:rsid w:val="0028527D"/>
    <w:rsid w:val="002860B9"/>
    <w:rsid w:val="002877C6"/>
    <w:rsid w:val="0028780A"/>
    <w:rsid w:val="0029076F"/>
    <w:rsid w:val="00291FED"/>
    <w:rsid w:val="00293BB6"/>
    <w:rsid w:val="0029424C"/>
    <w:rsid w:val="00294282"/>
    <w:rsid w:val="00294790"/>
    <w:rsid w:val="002949B9"/>
    <w:rsid w:val="00295588"/>
    <w:rsid w:val="0029689B"/>
    <w:rsid w:val="00297255"/>
    <w:rsid w:val="00297E57"/>
    <w:rsid w:val="002A06D3"/>
    <w:rsid w:val="002A118D"/>
    <w:rsid w:val="002A1419"/>
    <w:rsid w:val="002A1E89"/>
    <w:rsid w:val="002A28F1"/>
    <w:rsid w:val="002A37BA"/>
    <w:rsid w:val="002A3C18"/>
    <w:rsid w:val="002A5299"/>
    <w:rsid w:val="002A64BF"/>
    <w:rsid w:val="002A6CA3"/>
    <w:rsid w:val="002A6ECC"/>
    <w:rsid w:val="002A7C0E"/>
    <w:rsid w:val="002B010B"/>
    <w:rsid w:val="002B2524"/>
    <w:rsid w:val="002B3410"/>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763"/>
    <w:rsid w:val="002D2A2D"/>
    <w:rsid w:val="002D3638"/>
    <w:rsid w:val="002D3F30"/>
    <w:rsid w:val="002D4107"/>
    <w:rsid w:val="002D43B2"/>
    <w:rsid w:val="002D5C0E"/>
    <w:rsid w:val="002D6EB6"/>
    <w:rsid w:val="002D7026"/>
    <w:rsid w:val="002D71D4"/>
    <w:rsid w:val="002E023A"/>
    <w:rsid w:val="002E2282"/>
    <w:rsid w:val="002E292F"/>
    <w:rsid w:val="002E41D4"/>
    <w:rsid w:val="002E42DF"/>
    <w:rsid w:val="002E4C70"/>
    <w:rsid w:val="002E4E23"/>
    <w:rsid w:val="002E61C2"/>
    <w:rsid w:val="002E7A9D"/>
    <w:rsid w:val="002F2D5F"/>
    <w:rsid w:val="002F4B13"/>
    <w:rsid w:val="002F4D4A"/>
    <w:rsid w:val="002F5F5D"/>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4773"/>
    <w:rsid w:val="00336E3A"/>
    <w:rsid w:val="00337224"/>
    <w:rsid w:val="003372FB"/>
    <w:rsid w:val="003402E6"/>
    <w:rsid w:val="00340712"/>
    <w:rsid w:val="0034240C"/>
    <w:rsid w:val="00342B33"/>
    <w:rsid w:val="003438AF"/>
    <w:rsid w:val="00343AFC"/>
    <w:rsid w:val="00343F53"/>
    <w:rsid w:val="00344148"/>
    <w:rsid w:val="00344ADC"/>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1140"/>
    <w:rsid w:val="003614EC"/>
    <w:rsid w:val="00361803"/>
    <w:rsid w:val="003625B5"/>
    <w:rsid w:val="00363D44"/>
    <w:rsid w:val="003646F4"/>
    <w:rsid w:val="0036487A"/>
    <w:rsid w:val="00365132"/>
    <w:rsid w:val="00366577"/>
    <w:rsid w:val="0037070B"/>
    <w:rsid w:val="00370B9C"/>
    <w:rsid w:val="00371B1D"/>
    <w:rsid w:val="00371C2C"/>
    <w:rsid w:val="00372AD9"/>
    <w:rsid w:val="00372CA1"/>
    <w:rsid w:val="0037388B"/>
    <w:rsid w:val="00375DDB"/>
    <w:rsid w:val="0037617F"/>
    <w:rsid w:val="00380F91"/>
    <w:rsid w:val="00381968"/>
    <w:rsid w:val="0038196E"/>
    <w:rsid w:val="00381B8D"/>
    <w:rsid w:val="003823A1"/>
    <w:rsid w:val="00382B0A"/>
    <w:rsid w:val="00382E6D"/>
    <w:rsid w:val="00385426"/>
    <w:rsid w:val="00386ED3"/>
    <w:rsid w:val="003902D9"/>
    <w:rsid w:val="003903D8"/>
    <w:rsid w:val="00392DA5"/>
    <w:rsid w:val="003937B9"/>
    <w:rsid w:val="00395991"/>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D0D"/>
    <w:rsid w:val="003B7EAB"/>
    <w:rsid w:val="003B7FB3"/>
    <w:rsid w:val="003C010A"/>
    <w:rsid w:val="003C0B82"/>
    <w:rsid w:val="003C1E3F"/>
    <w:rsid w:val="003C25F6"/>
    <w:rsid w:val="003C3015"/>
    <w:rsid w:val="003C36D0"/>
    <w:rsid w:val="003C528F"/>
    <w:rsid w:val="003C5318"/>
    <w:rsid w:val="003C537F"/>
    <w:rsid w:val="003C5BE5"/>
    <w:rsid w:val="003C71B1"/>
    <w:rsid w:val="003C71D7"/>
    <w:rsid w:val="003C77DC"/>
    <w:rsid w:val="003C79F2"/>
    <w:rsid w:val="003D2695"/>
    <w:rsid w:val="003D37BE"/>
    <w:rsid w:val="003D3A0A"/>
    <w:rsid w:val="003D3EF8"/>
    <w:rsid w:val="003D4005"/>
    <w:rsid w:val="003D5B11"/>
    <w:rsid w:val="003D6234"/>
    <w:rsid w:val="003D6C94"/>
    <w:rsid w:val="003D6D7B"/>
    <w:rsid w:val="003E0426"/>
    <w:rsid w:val="003E0F77"/>
    <w:rsid w:val="003E1083"/>
    <w:rsid w:val="003E15A0"/>
    <w:rsid w:val="003E25BD"/>
    <w:rsid w:val="003E4C3A"/>
    <w:rsid w:val="003E5E58"/>
    <w:rsid w:val="003E685B"/>
    <w:rsid w:val="003E7863"/>
    <w:rsid w:val="003E7A67"/>
    <w:rsid w:val="003E7AD5"/>
    <w:rsid w:val="003E7C40"/>
    <w:rsid w:val="003F0897"/>
    <w:rsid w:val="003F0C2D"/>
    <w:rsid w:val="003F1CE7"/>
    <w:rsid w:val="003F23D8"/>
    <w:rsid w:val="003F31CC"/>
    <w:rsid w:val="003F39B1"/>
    <w:rsid w:val="003F4408"/>
    <w:rsid w:val="003F646A"/>
    <w:rsid w:val="003F6830"/>
    <w:rsid w:val="003F6A81"/>
    <w:rsid w:val="003F723A"/>
    <w:rsid w:val="00402119"/>
    <w:rsid w:val="00405562"/>
    <w:rsid w:val="004056B8"/>
    <w:rsid w:val="00405C77"/>
    <w:rsid w:val="0040637E"/>
    <w:rsid w:val="00406E53"/>
    <w:rsid w:val="004100BE"/>
    <w:rsid w:val="004103DE"/>
    <w:rsid w:val="0041139F"/>
    <w:rsid w:val="00412AB1"/>
    <w:rsid w:val="004142C1"/>
    <w:rsid w:val="004144E5"/>
    <w:rsid w:val="004146BD"/>
    <w:rsid w:val="00416CA5"/>
    <w:rsid w:val="004173E9"/>
    <w:rsid w:val="004174CA"/>
    <w:rsid w:val="00424BF4"/>
    <w:rsid w:val="00426700"/>
    <w:rsid w:val="004268F6"/>
    <w:rsid w:val="00426CD8"/>
    <w:rsid w:val="004272C6"/>
    <w:rsid w:val="004303FA"/>
    <w:rsid w:val="0043141E"/>
    <w:rsid w:val="00431F00"/>
    <w:rsid w:val="0043264F"/>
    <w:rsid w:val="0043265A"/>
    <w:rsid w:val="00432E63"/>
    <w:rsid w:val="004337CE"/>
    <w:rsid w:val="00433B8E"/>
    <w:rsid w:val="00434D5A"/>
    <w:rsid w:val="00434E91"/>
    <w:rsid w:val="00435589"/>
    <w:rsid w:val="00435656"/>
    <w:rsid w:val="00436704"/>
    <w:rsid w:val="00436837"/>
    <w:rsid w:val="004369E9"/>
    <w:rsid w:val="004372E6"/>
    <w:rsid w:val="00437324"/>
    <w:rsid w:val="004375A7"/>
    <w:rsid w:val="0044009D"/>
    <w:rsid w:val="00440302"/>
    <w:rsid w:val="00441DC7"/>
    <w:rsid w:val="00444508"/>
    <w:rsid w:val="0044530D"/>
    <w:rsid w:val="00446494"/>
    <w:rsid w:val="00451398"/>
    <w:rsid w:val="00452B1E"/>
    <w:rsid w:val="004551EB"/>
    <w:rsid w:val="00455202"/>
    <w:rsid w:val="0045602C"/>
    <w:rsid w:val="00456059"/>
    <w:rsid w:val="004567B3"/>
    <w:rsid w:val="00456890"/>
    <w:rsid w:val="004607B5"/>
    <w:rsid w:val="00461C5C"/>
    <w:rsid w:val="00461E20"/>
    <w:rsid w:val="00463CE7"/>
    <w:rsid w:val="004642DB"/>
    <w:rsid w:val="0046510E"/>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91687"/>
    <w:rsid w:val="00491AE3"/>
    <w:rsid w:val="00492881"/>
    <w:rsid w:val="0049389B"/>
    <w:rsid w:val="004943CB"/>
    <w:rsid w:val="00494BBD"/>
    <w:rsid w:val="00496B8E"/>
    <w:rsid w:val="0049715C"/>
    <w:rsid w:val="00497F1E"/>
    <w:rsid w:val="004A05BD"/>
    <w:rsid w:val="004A0A39"/>
    <w:rsid w:val="004A2242"/>
    <w:rsid w:val="004A2525"/>
    <w:rsid w:val="004A3B69"/>
    <w:rsid w:val="004A502E"/>
    <w:rsid w:val="004A5BF6"/>
    <w:rsid w:val="004A601F"/>
    <w:rsid w:val="004A651B"/>
    <w:rsid w:val="004A6B72"/>
    <w:rsid w:val="004A6FD7"/>
    <w:rsid w:val="004A7302"/>
    <w:rsid w:val="004B029C"/>
    <w:rsid w:val="004B02BA"/>
    <w:rsid w:val="004B13E6"/>
    <w:rsid w:val="004B355D"/>
    <w:rsid w:val="004B3C8E"/>
    <w:rsid w:val="004B4DCA"/>
    <w:rsid w:val="004B6528"/>
    <w:rsid w:val="004B6939"/>
    <w:rsid w:val="004C0696"/>
    <w:rsid w:val="004C146B"/>
    <w:rsid w:val="004C1670"/>
    <w:rsid w:val="004C227D"/>
    <w:rsid w:val="004C2576"/>
    <w:rsid w:val="004C2E34"/>
    <w:rsid w:val="004C3D19"/>
    <w:rsid w:val="004D0AD6"/>
    <w:rsid w:val="004D2ED2"/>
    <w:rsid w:val="004D363A"/>
    <w:rsid w:val="004D58BE"/>
    <w:rsid w:val="004D6BAC"/>
    <w:rsid w:val="004D73F7"/>
    <w:rsid w:val="004D7E04"/>
    <w:rsid w:val="004D7EA3"/>
    <w:rsid w:val="004E1383"/>
    <w:rsid w:val="004E2A4D"/>
    <w:rsid w:val="004E3BD8"/>
    <w:rsid w:val="004E4B92"/>
    <w:rsid w:val="004E68E2"/>
    <w:rsid w:val="004E6989"/>
    <w:rsid w:val="004F007E"/>
    <w:rsid w:val="004F0359"/>
    <w:rsid w:val="004F09BF"/>
    <w:rsid w:val="004F1205"/>
    <w:rsid w:val="004F24BE"/>
    <w:rsid w:val="004F25FF"/>
    <w:rsid w:val="004F2E88"/>
    <w:rsid w:val="004F32BA"/>
    <w:rsid w:val="004F351D"/>
    <w:rsid w:val="004F4635"/>
    <w:rsid w:val="004F4928"/>
    <w:rsid w:val="004F7996"/>
    <w:rsid w:val="005005E3"/>
    <w:rsid w:val="00500BB9"/>
    <w:rsid w:val="00500BD7"/>
    <w:rsid w:val="00502CF6"/>
    <w:rsid w:val="005037DC"/>
    <w:rsid w:val="00503B3B"/>
    <w:rsid w:val="00504AD0"/>
    <w:rsid w:val="00505BEF"/>
    <w:rsid w:val="00513FA0"/>
    <w:rsid w:val="00515CF3"/>
    <w:rsid w:val="00516E03"/>
    <w:rsid w:val="00517C49"/>
    <w:rsid w:val="00517DB1"/>
    <w:rsid w:val="00520295"/>
    <w:rsid w:val="005214A6"/>
    <w:rsid w:val="00521713"/>
    <w:rsid w:val="00522135"/>
    <w:rsid w:val="00522B65"/>
    <w:rsid w:val="00523101"/>
    <w:rsid w:val="005233B4"/>
    <w:rsid w:val="00525061"/>
    <w:rsid w:val="00525CA4"/>
    <w:rsid w:val="00527070"/>
    <w:rsid w:val="0052798E"/>
    <w:rsid w:val="00530009"/>
    <w:rsid w:val="0053048A"/>
    <w:rsid w:val="00531862"/>
    <w:rsid w:val="00531B00"/>
    <w:rsid w:val="00533193"/>
    <w:rsid w:val="00533D49"/>
    <w:rsid w:val="005349BA"/>
    <w:rsid w:val="00534CB6"/>
    <w:rsid w:val="00534FE2"/>
    <w:rsid w:val="00535498"/>
    <w:rsid w:val="00536088"/>
    <w:rsid w:val="00540992"/>
    <w:rsid w:val="00540BF4"/>
    <w:rsid w:val="00541D33"/>
    <w:rsid w:val="005433AD"/>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FDC"/>
    <w:rsid w:val="00571AE1"/>
    <w:rsid w:val="005721FE"/>
    <w:rsid w:val="00573314"/>
    <w:rsid w:val="0057672F"/>
    <w:rsid w:val="00576C30"/>
    <w:rsid w:val="00577620"/>
    <w:rsid w:val="00577D54"/>
    <w:rsid w:val="005812E6"/>
    <w:rsid w:val="00582922"/>
    <w:rsid w:val="00582FEC"/>
    <w:rsid w:val="00585EAA"/>
    <w:rsid w:val="00586DDF"/>
    <w:rsid w:val="00586DE4"/>
    <w:rsid w:val="005873C8"/>
    <w:rsid w:val="00591F19"/>
    <w:rsid w:val="0059226E"/>
    <w:rsid w:val="0059249C"/>
    <w:rsid w:val="00592EDE"/>
    <w:rsid w:val="00593649"/>
    <w:rsid w:val="00595823"/>
    <w:rsid w:val="00595E2D"/>
    <w:rsid w:val="00597BBC"/>
    <w:rsid w:val="00597C08"/>
    <w:rsid w:val="005A028B"/>
    <w:rsid w:val="005A0524"/>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4271"/>
    <w:rsid w:val="005C43E0"/>
    <w:rsid w:val="005C65FF"/>
    <w:rsid w:val="005C6937"/>
    <w:rsid w:val="005C7476"/>
    <w:rsid w:val="005C7863"/>
    <w:rsid w:val="005D0C6B"/>
    <w:rsid w:val="005D12C9"/>
    <w:rsid w:val="005D196C"/>
    <w:rsid w:val="005D6B65"/>
    <w:rsid w:val="005D766B"/>
    <w:rsid w:val="005D7A01"/>
    <w:rsid w:val="005E0773"/>
    <w:rsid w:val="005E092B"/>
    <w:rsid w:val="005E1A04"/>
    <w:rsid w:val="005E250B"/>
    <w:rsid w:val="005E2BA1"/>
    <w:rsid w:val="005E4D0D"/>
    <w:rsid w:val="005E4DF4"/>
    <w:rsid w:val="005E4ED6"/>
    <w:rsid w:val="005E6A0F"/>
    <w:rsid w:val="005E70E1"/>
    <w:rsid w:val="005F18F0"/>
    <w:rsid w:val="005F2160"/>
    <w:rsid w:val="005F24D7"/>
    <w:rsid w:val="005F27BE"/>
    <w:rsid w:val="005F3FAC"/>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21165"/>
    <w:rsid w:val="00621729"/>
    <w:rsid w:val="00621B3D"/>
    <w:rsid w:val="0062346F"/>
    <w:rsid w:val="00624E45"/>
    <w:rsid w:val="00624ECD"/>
    <w:rsid w:val="0062528F"/>
    <w:rsid w:val="0062541C"/>
    <w:rsid w:val="00626594"/>
    <w:rsid w:val="00626A04"/>
    <w:rsid w:val="006309AF"/>
    <w:rsid w:val="00631042"/>
    <w:rsid w:val="0063113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55DE"/>
    <w:rsid w:val="00646118"/>
    <w:rsid w:val="00646592"/>
    <w:rsid w:val="00646609"/>
    <w:rsid w:val="006467CB"/>
    <w:rsid w:val="006468BF"/>
    <w:rsid w:val="0064751B"/>
    <w:rsid w:val="00651CF1"/>
    <w:rsid w:val="00652E3B"/>
    <w:rsid w:val="00654728"/>
    <w:rsid w:val="00656FED"/>
    <w:rsid w:val="00657652"/>
    <w:rsid w:val="0065771E"/>
    <w:rsid w:val="00657BAA"/>
    <w:rsid w:val="006615A1"/>
    <w:rsid w:val="00661FA6"/>
    <w:rsid w:val="0066260B"/>
    <w:rsid w:val="00663841"/>
    <w:rsid w:val="006639FA"/>
    <w:rsid w:val="00663A39"/>
    <w:rsid w:val="00664B8C"/>
    <w:rsid w:val="00665369"/>
    <w:rsid w:val="00665F76"/>
    <w:rsid w:val="0066656B"/>
    <w:rsid w:val="0066681A"/>
    <w:rsid w:val="00667E90"/>
    <w:rsid w:val="00670B2C"/>
    <w:rsid w:val="006723B3"/>
    <w:rsid w:val="00672B98"/>
    <w:rsid w:val="00676727"/>
    <w:rsid w:val="00677514"/>
    <w:rsid w:val="0067775F"/>
    <w:rsid w:val="00677897"/>
    <w:rsid w:val="00677FE6"/>
    <w:rsid w:val="00680733"/>
    <w:rsid w:val="00681E76"/>
    <w:rsid w:val="006827C8"/>
    <w:rsid w:val="00682B9E"/>
    <w:rsid w:val="00684547"/>
    <w:rsid w:val="0068467D"/>
    <w:rsid w:val="006854BF"/>
    <w:rsid w:val="00690928"/>
    <w:rsid w:val="00690CED"/>
    <w:rsid w:val="0069156F"/>
    <w:rsid w:val="00693F01"/>
    <w:rsid w:val="00695EBB"/>
    <w:rsid w:val="00695F02"/>
    <w:rsid w:val="00696E4C"/>
    <w:rsid w:val="00696F72"/>
    <w:rsid w:val="00697826"/>
    <w:rsid w:val="006979A5"/>
    <w:rsid w:val="006A1C77"/>
    <w:rsid w:val="006A1D98"/>
    <w:rsid w:val="006A2973"/>
    <w:rsid w:val="006A619C"/>
    <w:rsid w:val="006A6EEF"/>
    <w:rsid w:val="006B0A50"/>
    <w:rsid w:val="006B1336"/>
    <w:rsid w:val="006B1B98"/>
    <w:rsid w:val="006B1DAB"/>
    <w:rsid w:val="006B27EF"/>
    <w:rsid w:val="006B531E"/>
    <w:rsid w:val="006B5F2D"/>
    <w:rsid w:val="006B66CE"/>
    <w:rsid w:val="006C1E78"/>
    <w:rsid w:val="006C1EDB"/>
    <w:rsid w:val="006C28A3"/>
    <w:rsid w:val="006C293D"/>
    <w:rsid w:val="006C2F95"/>
    <w:rsid w:val="006C3341"/>
    <w:rsid w:val="006C3C8C"/>
    <w:rsid w:val="006C3DEA"/>
    <w:rsid w:val="006C4A2A"/>
    <w:rsid w:val="006C5184"/>
    <w:rsid w:val="006D01BB"/>
    <w:rsid w:val="006D1571"/>
    <w:rsid w:val="006D23A5"/>
    <w:rsid w:val="006D605B"/>
    <w:rsid w:val="006D7AB0"/>
    <w:rsid w:val="006D7D0C"/>
    <w:rsid w:val="006E1492"/>
    <w:rsid w:val="006E2210"/>
    <w:rsid w:val="006E2642"/>
    <w:rsid w:val="006E2F37"/>
    <w:rsid w:val="006E5DD3"/>
    <w:rsid w:val="006E64D9"/>
    <w:rsid w:val="006E7488"/>
    <w:rsid w:val="006F06DF"/>
    <w:rsid w:val="006F3034"/>
    <w:rsid w:val="006F3119"/>
    <w:rsid w:val="006F33AD"/>
    <w:rsid w:val="006F3429"/>
    <w:rsid w:val="006F49AD"/>
    <w:rsid w:val="006F4B71"/>
    <w:rsid w:val="006F6584"/>
    <w:rsid w:val="006F6602"/>
    <w:rsid w:val="006F7240"/>
    <w:rsid w:val="006F7291"/>
    <w:rsid w:val="007004BB"/>
    <w:rsid w:val="00700DA7"/>
    <w:rsid w:val="00700FFD"/>
    <w:rsid w:val="007014CA"/>
    <w:rsid w:val="00702806"/>
    <w:rsid w:val="007043D5"/>
    <w:rsid w:val="007044C1"/>
    <w:rsid w:val="00704512"/>
    <w:rsid w:val="00706280"/>
    <w:rsid w:val="0070654E"/>
    <w:rsid w:val="00706F77"/>
    <w:rsid w:val="00707D73"/>
    <w:rsid w:val="0071031B"/>
    <w:rsid w:val="0071098E"/>
    <w:rsid w:val="0071261B"/>
    <w:rsid w:val="007136B1"/>
    <w:rsid w:val="007148C0"/>
    <w:rsid w:val="007151A5"/>
    <w:rsid w:val="00715473"/>
    <w:rsid w:val="007165F3"/>
    <w:rsid w:val="0071725D"/>
    <w:rsid w:val="00717870"/>
    <w:rsid w:val="00717B27"/>
    <w:rsid w:val="00721438"/>
    <w:rsid w:val="00721F14"/>
    <w:rsid w:val="00723850"/>
    <w:rsid w:val="00725B95"/>
    <w:rsid w:val="007263D0"/>
    <w:rsid w:val="00726A3B"/>
    <w:rsid w:val="00730929"/>
    <w:rsid w:val="007315E4"/>
    <w:rsid w:val="007320F0"/>
    <w:rsid w:val="00732647"/>
    <w:rsid w:val="00736558"/>
    <w:rsid w:val="00736945"/>
    <w:rsid w:val="0073701C"/>
    <w:rsid w:val="007372D7"/>
    <w:rsid w:val="00737753"/>
    <w:rsid w:val="007379AF"/>
    <w:rsid w:val="00741F08"/>
    <w:rsid w:val="00742BE9"/>
    <w:rsid w:val="007430F7"/>
    <w:rsid w:val="0074517F"/>
    <w:rsid w:val="007465DA"/>
    <w:rsid w:val="007472C1"/>
    <w:rsid w:val="00747B16"/>
    <w:rsid w:val="00750B2A"/>
    <w:rsid w:val="00751864"/>
    <w:rsid w:val="00754F6A"/>
    <w:rsid w:val="007550A8"/>
    <w:rsid w:val="00756CCE"/>
    <w:rsid w:val="007570F5"/>
    <w:rsid w:val="0076035A"/>
    <w:rsid w:val="00761D05"/>
    <w:rsid w:val="00761F11"/>
    <w:rsid w:val="00762AC5"/>
    <w:rsid w:val="007635D5"/>
    <w:rsid w:val="0076546F"/>
    <w:rsid w:val="00766056"/>
    <w:rsid w:val="00766224"/>
    <w:rsid w:val="00767237"/>
    <w:rsid w:val="00767B33"/>
    <w:rsid w:val="00767F43"/>
    <w:rsid w:val="00774113"/>
    <w:rsid w:val="00776A89"/>
    <w:rsid w:val="007770A5"/>
    <w:rsid w:val="00777A32"/>
    <w:rsid w:val="00777BFF"/>
    <w:rsid w:val="00782038"/>
    <w:rsid w:val="00783FD1"/>
    <w:rsid w:val="007842EC"/>
    <w:rsid w:val="007845BA"/>
    <w:rsid w:val="007856C1"/>
    <w:rsid w:val="00785B60"/>
    <w:rsid w:val="007863CA"/>
    <w:rsid w:val="007863EE"/>
    <w:rsid w:val="007871C5"/>
    <w:rsid w:val="00791084"/>
    <w:rsid w:val="00791C86"/>
    <w:rsid w:val="007920B4"/>
    <w:rsid w:val="007952BC"/>
    <w:rsid w:val="0079536A"/>
    <w:rsid w:val="00795A57"/>
    <w:rsid w:val="007961FD"/>
    <w:rsid w:val="00796BF0"/>
    <w:rsid w:val="007A0128"/>
    <w:rsid w:val="007A0284"/>
    <w:rsid w:val="007A1161"/>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7342"/>
    <w:rsid w:val="007C0D1D"/>
    <w:rsid w:val="007C16EA"/>
    <w:rsid w:val="007C219C"/>
    <w:rsid w:val="007C233D"/>
    <w:rsid w:val="007C3996"/>
    <w:rsid w:val="007C3A85"/>
    <w:rsid w:val="007C3E8A"/>
    <w:rsid w:val="007C41CC"/>
    <w:rsid w:val="007C437E"/>
    <w:rsid w:val="007C48AE"/>
    <w:rsid w:val="007C565F"/>
    <w:rsid w:val="007C58FF"/>
    <w:rsid w:val="007C6104"/>
    <w:rsid w:val="007D13DC"/>
    <w:rsid w:val="007D1EF6"/>
    <w:rsid w:val="007D2557"/>
    <w:rsid w:val="007D3408"/>
    <w:rsid w:val="007D3BAE"/>
    <w:rsid w:val="007D3D06"/>
    <w:rsid w:val="007D6ACC"/>
    <w:rsid w:val="007D6F5D"/>
    <w:rsid w:val="007D6FC2"/>
    <w:rsid w:val="007D6FFC"/>
    <w:rsid w:val="007D7E0A"/>
    <w:rsid w:val="007E1353"/>
    <w:rsid w:val="007E199F"/>
    <w:rsid w:val="007E258F"/>
    <w:rsid w:val="007E2691"/>
    <w:rsid w:val="007E3758"/>
    <w:rsid w:val="007E69ED"/>
    <w:rsid w:val="007E6CD9"/>
    <w:rsid w:val="007E6E5D"/>
    <w:rsid w:val="007E7BC0"/>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414C"/>
    <w:rsid w:val="008051C0"/>
    <w:rsid w:val="0080539E"/>
    <w:rsid w:val="008064CD"/>
    <w:rsid w:val="00806767"/>
    <w:rsid w:val="00807B77"/>
    <w:rsid w:val="00810C28"/>
    <w:rsid w:val="0081155F"/>
    <w:rsid w:val="00811FC6"/>
    <w:rsid w:val="00812257"/>
    <w:rsid w:val="008141E8"/>
    <w:rsid w:val="00814429"/>
    <w:rsid w:val="00814617"/>
    <w:rsid w:val="0081523E"/>
    <w:rsid w:val="00815452"/>
    <w:rsid w:val="00815785"/>
    <w:rsid w:val="0081600E"/>
    <w:rsid w:val="0081637E"/>
    <w:rsid w:val="0081725E"/>
    <w:rsid w:val="008178DA"/>
    <w:rsid w:val="008216A3"/>
    <w:rsid w:val="00822900"/>
    <w:rsid w:val="00823C65"/>
    <w:rsid w:val="008252E7"/>
    <w:rsid w:val="00827DB5"/>
    <w:rsid w:val="00827E0D"/>
    <w:rsid w:val="00830AEC"/>
    <w:rsid w:val="00830AF1"/>
    <w:rsid w:val="00831D6C"/>
    <w:rsid w:val="00832AD0"/>
    <w:rsid w:val="008344FB"/>
    <w:rsid w:val="008346EA"/>
    <w:rsid w:val="008348C5"/>
    <w:rsid w:val="0083517C"/>
    <w:rsid w:val="00836535"/>
    <w:rsid w:val="00837D29"/>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64"/>
    <w:rsid w:val="008618F6"/>
    <w:rsid w:val="00861E18"/>
    <w:rsid w:val="00862224"/>
    <w:rsid w:val="008639FE"/>
    <w:rsid w:val="008641A5"/>
    <w:rsid w:val="00864336"/>
    <w:rsid w:val="0086476E"/>
    <w:rsid w:val="00864CC1"/>
    <w:rsid w:val="00865403"/>
    <w:rsid w:val="00865C71"/>
    <w:rsid w:val="00866DE3"/>
    <w:rsid w:val="008704AA"/>
    <w:rsid w:val="0087094C"/>
    <w:rsid w:val="00870EE6"/>
    <w:rsid w:val="00871C3D"/>
    <w:rsid w:val="00871ECF"/>
    <w:rsid w:val="00872E2D"/>
    <w:rsid w:val="00874168"/>
    <w:rsid w:val="0087481C"/>
    <w:rsid w:val="0087565B"/>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6B72"/>
    <w:rsid w:val="00896BF8"/>
    <w:rsid w:val="00896C26"/>
    <w:rsid w:val="008A0D8D"/>
    <w:rsid w:val="008A0E2F"/>
    <w:rsid w:val="008A18FE"/>
    <w:rsid w:val="008A2850"/>
    <w:rsid w:val="008A28F1"/>
    <w:rsid w:val="008A300F"/>
    <w:rsid w:val="008A567A"/>
    <w:rsid w:val="008A622F"/>
    <w:rsid w:val="008A6853"/>
    <w:rsid w:val="008A6BF8"/>
    <w:rsid w:val="008A7CC8"/>
    <w:rsid w:val="008B2480"/>
    <w:rsid w:val="008B3382"/>
    <w:rsid w:val="008B355A"/>
    <w:rsid w:val="008B4C2E"/>
    <w:rsid w:val="008B5640"/>
    <w:rsid w:val="008B6784"/>
    <w:rsid w:val="008C1F35"/>
    <w:rsid w:val="008C459F"/>
    <w:rsid w:val="008C47AF"/>
    <w:rsid w:val="008C4D17"/>
    <w:rsid w:val="008C6149"/>
    <w:rsid w:val="008C61B8"/>
    <w:rsid w:val="008C6695"/>
    <w:rsid w:val="008C67AE"/>
    <w:rsid w:val="008C7876"/>
    <w:rsid w:val="008C7BC7"/>
    <w:rsid w:val="008D431F"/>
    <w:rsid w:val="008D51D3"/>
    <w:rsid w:val="008D58E7"/>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4AE6"/>
    <w:rsid w:val="00904D51"/>
    <w:rsid w:val="009058BF"/>
    <w:rsid w:val="0090623A"/>
    <w:rsid w:val="00906644"/>
    <w:rsid w:val="009078C2"/>
    <w:rsid w:val="00907BFA"/>
    <w:rsid w:val="00910510"/>
    <w:rsid w:val="00914222"/>
    <w:rsid w:val="00914301"/>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400A4"/>
    <w:rsid w:val="0094212E"/>
    <w:rsid w:val="009436FD"/>
    <w:rsid w:val="00943A04"/>
    <w:rsid w:val="00944C7C"/>
    <w:rsid w:val="00944EB6"/>
    <w:rsid w:val="00945AA3"/>
    <w:rsid w:val="00946CEC"/>
    <w:rsid w:val="0095042D"/>
    <w:rsid w:val="00951D77"/>
    <w:rsid w:val="009521F5"/>
    <w:rsid w:val="0095277F"/>
    <w:rsid w:val="00952DF5"/>
    <w:rsid w:val="009536E0"/>
    <w:rsid w:val="009547ED"/>
    <w:rsid w:val="00960B0C"/>
    <w:rsid w:val="00961FD3"/>
    <w:rsid w:val="00962AEA"/>
    <w:rsid w:val="00962CEC"/>
    <w:rsid w:val="009640AA"/>
    <w:rsid w:val="00964C37"/>
    <w:rsid w:val="0096537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9429A"/>
    <w:rsid w:val="009947E5"/>
    <w:rsid w:val="009950C9"/>
    <w:rsid w:val="00996A8B"/>
    <w:rsid w:val="009971AB"/>
    <w:rsid w:val="009973A2"/>
    <w:rsid w:val="00997833"/>
    <w:rsid w:val="009A1B13"/>
    <w:rsid w:val="009A1DEC"/>
    <w:rsid w:val="009A20E4"/>
    <w:rsid w:val="009A2339"/>
    <w:rsid w:val="009A3001"/>
    <w:rsid w:val="009A3803"/>
    <w:rsid w:val="009A43B8"/>
    <w:rsid w:val="009A4E15"/>
    <w:rsid w:val="009A529F"/>
    <w:rsid w:val="009A58C5"/>
    <w:rsid w:val="009A60A2"/>
    <w:rsid w:val="009A649F"/>
    <w:rsid w:val="009B00CB"/>
    <w:rsid w:val="009B02C8"/>
    <w:rsid w:val="009B0468"/>
    <w:rsid w:val="009B0A29"/>
    <w:rsid w:val="009B10D3"/>
    <w:rsid w:val="009B142C"/>
    <w:rsid w:val="009B1EBC"/>
    <w:rsid w:val="009B2DAA"/>
    <w:rsid w:val="009B3BD1"/>
    <w:rsid w:val="009B47B8"/>
    <w:rsid w:val="009B48B1"/>
    <w:rsid w:val="009B5189"/>
    <w:rsid w:val="009B5906"/>
    <w:rsid w:val="009B77F0"/>
    <w:rsid w:val="009B7DBD"/>
    <w:rsid w:val="009B7E64"/>
    <w:rsid w:val="009C0971"/>
    <w:rsid w:val="009C1C50"/>
    <w:rsid w:val="009C284D"/>
    <w:rsid w:val="009C4CB3"/>
    <w:rsid w:val="009C5900"/>
    <w:rsid w:val="009D1228"/>
    <w:rsid w:val="009D1687"/>
    <w:rsid w:val="009D1CEA"/>
    <w:rsid w:val="009D24B5"/>
    <w:rsid w:val="009D2A6B"/>
    <w:rsid w:val="009D50CE"/>
    <w:rsid w:val="009D549B"/>
    <w:rsid w:val="009D5C44"/>
    <w:rsid w:val="009E1744"/>
    <w:rsid w:val="009E20A5"/>
    <w:rsid w:val="009E3D72"/>
    <w:rsid w:val="009E4DCF"/>
    <w:rsid w:val="009E614C"/>
    <w:rsid w:val="009E6431"/>
    <w:rsid w:val="009E6A96"/>
    <w:rsid w:val="009F1BE1"/>
    <w:rsid w:val="009F2AC3"/>
    <w:rsid w:val="009F3416"/>
    <w:rsid w:val="009F368D"/>
    <w:rsid w:val="009F3823"/>
    <w:rsid w:val="009F3EFC"/>
    <w:rsid w:val="009F4816"/>
    <w:rsid w:val="009F6EA4"/>
    <w:rsid w:val="009F7042"/>
    <w:rsid w:val="00A016C4"/>
    <w:rsid w:val="00A01724"/>
    <w:rsid w:val="00A02592"/>
    <w:rsid w:val="00A02957"/>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4594"/>
    <w:rsid w:val="00A44D37"/>
    <w:rsid w:val="00A45165"/>
    <w:rsid w:val="00A46A24"/>
    <w:rsid w:val="00A4729A"/>
    <w:rsid w:val="00A47524"/>
    <w:rsid w:val="00A50A5E"/>
    <w:rsid w:val="00A5335F"/>
    <w:rsid w:val="00A53FE8"/>
    <w:rsid w:val="00A575EB"/>
    <w:rsid w:val="00A57DAF"/>
    <w:rsid w:val="00A60E82"/>
    <w:rsid w:val="00A61570"/>
    <w:rsid w:val="00A623C3"/>
    <w:rsid w:val="00A628EA"/>
    <w:rsid w:val="00A63D2B"/>
    <w:rsid w:val="00A64060"/>
    <w:rsid w:val="00A6467E"/>
    <w:rsid w:val="00A649D6"/>
    <w:rsid w:val="00A66375"/>
    <w:rsid w:val="00A70317"/>
    <w:rsid w:val="00A70BDA"/>
    <w:rsid w:val="00A70C87"/>
    <w:rsid w:val="00A71CFA"/>
    <w:rsid w:val="00A727D9"/>
    <w:rsid w:val="00A72877"/>
    <w:rsid w:val="00A77CD5"/>
    <w:rsid w:val="00A81DA4"/>
    <w:rsid w:val="00A827E1"/>
    <w:rsid w:val="00A847DF"/>
    <w:rsid w:val="00A84A88"/>
    <w:rsid w:val="00A850B7"/>
    <w:rsid w:val="00A87417"/>
    <w:rsid w:val="00A879D7"/>
    <w:rsid w:val="00A87F11"/>
    <w:rsid w:val="00A9048C"/>
    <w:rsid w:val="00A90598"/>
    <w:rsid w:val="00A907D7"/>
    <w:rsid w:val="00A92A5C"/>
    <w:rsid w:val="00A92BC7"/>
    <w:rsid w:val="00A93906"/>
    <w:rsid w:val="00A94221"/>
    <w:rsid w:val="00A94B2C"/>
    <w:rsid w:val="00A94F2F"/>
    <w:rsid w:val="00AA0A0C"/>
    <w:rsid w:val="00AA13CC"/>
    <w:rsid w:val="00AA1F0D"/>
    <w:rsid w:val="00AA24D3"/>
    <w:rsid w:val="00AA2A81"/>
    <w:rsid w:val="00AA2F35"/>
    <w:rsid w:val="00AA379B"/>
    <w:rsid w:val="00AA4139"/>
    <w:rsid w:val="00AA5BD1"/>
    <w:rsid w:val="00AA60F9"/>
    <w:rsid w:val="00AA70AC"/>
    <w:rsid w:val="00AA76A4"/>
    <w:rsid w:val="00AA76A7"/>
    <w:rsid w:val="00AA7EC9"/>
    <w:rsid w:val="00AB0410"/>
    <w:rsid w:val="00AB11DB"/>
    <w:rsid w:val="00AB35F4"/>
    <w:rsid w:val="00AB4998"/>
    <w:rsid w:val="00AB4BD5"/>
    <w:rsid w:val="00AC01D5"/>
    <w:rsid w:val="00AC0919"/>
    <w:rsid w:val="00AC27A1"/>
    <w:rsid w:val="00AC2ACD"/>
    <w:rsid w:val="00AC341B"/>
    <w:rsid w:val="00AC3C5A"/>
    <w:rsid w:val="00AC458E"/>
    <w:rsid w:val="00AC4C1B"/>
    <w:rsid w:val="00AC5883"/>
    <w:rsid w:val="00AC6675"/>
    <w:rsid w:val="00AC74C5"/>
    <w:rsid w:val="00AD03D2"/>
    <w:rsid w:val="00AD10C7"/>
    <w:rsid w:val="00AD2C23"/>
    <w:rsid w:val="00AD3C07"/>
    <w:rsid w:val="00AD55B8"/>
    <w:rsid w:val="00AD5E35"/>
    <w:rsid w:val="00AD60BA"/>
    <w:rsid w:val="00AE00B6"/>
    <w:rsid w:val="00AE0484"/>
    <w:rsid w:val="00AE0F92"/>
    <w:rsid w:val="00AE253A"/>
    <w:rsid w:val="00AE33EA"/>
    <w:rsid w:val="00AE4436"/>
    <w:rsid w:val="00AE5BB7"/>
    <w:rsid w:val="00AE6A37"/>
    <w:rsid w:val="00AE7405"/>
    <w:rsid w:val="00AE7507"/>
    <w:rsid w:val="00AF0DC8"/>
    <w:rsid w:val="00AF15C8"/>
    <w:rsid w:val="00AF2A2D"/>
    <w:rsid w:val="00AF5674"/>
    <w:rsid w:val="00AF663E"/>
    <w:rsid w:val="00AF7C89"/>
    <w:rsid w:val="00B00547"/>
    <w:rsid w:val="00B01D01"/>
    <w:rsid w:val="00B020DA"/>
    <w:rsid w:val="00B0312D"/>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97A"/>
    <w:rsid w:val="00B21B83"/>
    <w:rsid w:val="00B22DF0"/>
    <w:rsid w:val="00B255CD"/>
    <w:rsid w:val="00B2708E"/>
    <w:rsid w:val="00B2789E"/>
    <w:rsid w:val="00B30311"/>
    <w:rsid w:val="00B30689"/>
    <w:rsid w:val="00B30B8D"/>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605E"/>
    <w:rsid w:val="00B463B7"/>
    <w:rsid w:val="00B470A0"/>
    <w:rsid w:val="00B51A87"/>
    <w:rsid w:val="00B54D78"/>
    <w:rsid w:val="00B550F9"/>
    <w:rsid w:val="00B56336"/>
    <w:rsid w:val="00B564A2"/>
    <w:rsid w:val="00B61080"/>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6185"/>
    <w:rsid w:val="00B76BC1"/>
    <w:rsid w:val="00B76CF2"/>
    <w:rsid w:val="00B77538"/>
    <w:rsid w:val="00B7760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767F"/>
    <w:rsid w:val="00B87754"/>
    <w:rsid w:val="00B90FCD"/>
    <w:rsid w:val="00B9299F"/>
    <w:rsid w:val="00B931A9"/>
    <w:rsid w:val="00B93A57"/>
    <w:rsid w:val="00B93DF9"/>
    <w:rsid w:val="00B97453"/>
    <w:rsid w:val="00B97CD9"/>
    <w:rsid w:val="00BA0A44"/>
    <w:rsid w:val="00BA1892"/>
    <w:rsid w:val="00BA2455"/>
    <w:rsid w:val="00BA2A63"/>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B7C"/>
    <w:rsid w:val="00BB1EDF"/>
    <w:rsid w:val="00BB2F5F"/>
    <w:rsid w:val="00BB337E"/>
    <w:rsid w:val="00BB3CA9"/>
    <w:rsid w:val="00BB5C43"/>
    <w:rsid w:val="00BB613E"/>
    <w:rsid w:val="00BB62F6"/>
    <w:rsid w:val="00BB6995"/>
    <w:rsid w:val="00BB7552"/>
    <w:rsid w:val="00BB781A"/>
    <w:rsid w:val="00BC0C6F"/>
    <w:rsid w:val="00BC1391"/>
    <w:rsid w:val="00BC139D"/>
    <w:rsid w:val="00BC164F"/>
    <w:rsid w:val="00BC2494"/>
    <w:rsid w:val="00BC2975"/>
    <w:rsid w:val="00BC3C76"/>
    <w:rsid w:val="00BC4841"/>
    <w:rsid w:val="00BC51B7"/>
    <w:rsid w:val="00BC68DC"/>
    <w:rsid w:val="00BC6D88"/>
    <w:rsid w:val="00BC7C38"/>
    <w:rsid w:val="00BD0031"/>
    <w:rsid w:val="00BD25A4"/>
    <w:rsid w:val="00BD50C3"/>
    <w:rsid w:val="00BD60B7"/>
    <w:rsid w:val="00BD6197"/>
    <w:rsid w:val="00BD68DA"/>
    <w:rsid w:val="00BD6BDA"/>
    <w:rsid w:val="00BD6C1B"/>
    <w:rsid w:val="00BD6FE3"/>
    <w:rsid w:val="00BE06EB"/>
    <w:rsid w:val="00BE16DA"/>
    <w:rsid w:val="00BE18F4"/>
    <w:rsid w:val="00BE3130"/>
    <w:rsid w:val="00BE3A82"/>
    <w:rsid w:val="00BE50A7"/>
    <w:rsid w:val="00BE5E63"/>
    <w:rsid w:val="00BF1698"/>
    <w:rsid w:val="00BF3FF7"/>
    <w:rsid w:val="00BF49BE"/>
    <w:rsid w:val="00BF6839"/>
    <w:rsid w:val="00BF6ECF"/>
    <w:rsid w:val="00C02977"/>
    <w:rsid w:val="00C0454A"/>
    <w:rsid w:val="00C04E42"/>
    <w:rsid w:val="00C071F6"/>
    <w:rsid w:val="00C10F70"/>
    <w:rsid w:val="00C118BB"/>
    <w:rsid w:val="00C12993"/>
    <w:rsid w:val="00C12A49"/>
    <w:rsid w:val="00C13E2C"/>
    <w:rsid w:val="00C14058"/>
    <w:rsid w:val="00C140FA"/>
    <w:rsid w:val="00C14B20"/>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3B32"/>
    <w:rsid w:val="00C34EB3"/>
    <w:rsid w:val="00C3654A"/>
    <w:rsid w:val="00C36BE3"/>
    <w:rsid w:val="00C37319"/>
    <w:rsid w:val="00C4153B"/>
    <w:rsid w:val="00C41DC2"/>
    <w:rsid w:val="00C43A67"/>
    <w:rsid w:val="00C4578B"/>
    <w:rsid w:val="00C45AF7"/>
    <w:rsid w:val="00C46DDC"/>
    <w:rsid w:val="00C50123"/>
    <w:rsid w:val="00C509BD"/>
    <w:rsid w:val="00C52B73"/>
    <w:rsid w:val="00C52E49"/>
    <w:rsid w:val="00C5402B"/>
    <w:rsid w:val="00C5684E"/>
    <w:rsid w:val="00C56EED"/>
    <w:rsid w:val="00C608AA"/>
    <w:rsid w:val="00C624F5"/>
    <w:rsid w:val="00C62571"/>
    <w:rsid w:val="00C626C5"/>
    <w:rsid w:val="00C6281C"/>
    <w:rsid w:val="00C630FB"/>
    <w:rsid w:val="00C632EC"/>
    <w:rsid w:val="00C6356C"/>
    <w:rsid w:val="00C63806"/>
    <w:rsid w:val="00C63D06"/>
    <w:rsid w:val="00C646FB"/>
    <w:rsid w:val="00C6495D"/>
    <w:rsid w:val="00C64EFB"/>
    <w:rsid w:val="00C65E6F"/>
    <w:rsid w:val="00C670C6"/>
    <w:rsid w:val="00C7438D"/>
    <w:rsid w:val="00C7495B"/>
    <w:rsid w:val="00C7498B"/>
    <w:rsid w:val="00C75259"/>
    <w:rsid w:val="00C76982"/>
    <w:rsid w:val="00C80DA0"/>
    <w:rsid w:val="00C812B2"/>
    <w:rsid w:val="00C818E4"/>
    <w:rsid w:val="00C82B4B"/>
    <w:rsid w:val="00C82EFB"/>
    <w:rsid w:val="00C83607"/>
    <w:rsid w:val="00C8389B"/>
    <w:rsid w:val="00C840B3"/>
    <w:rsid w:val="00C84452"/>
    <w:rsid w:val="00C844A3"/>
    <w:rsid w:val="00C853F3"/>
    <w:rsid w:val="00C87B62"/>
    <w:rsid w:val="00C911C2"/>
    <w:rsid w:val="00C91618"/>
    <w:rsid w:val="00C92BE2"/>
    <w:rsid w:val="00C93FE8"/>
    <w:rsid w:val="00C97B85"/>
    <w:rsid w:val="00CA057B"/>
    <w:rsid w:val="00CA05AB"/>
    <w:rsid w:val="00CA05C5"/>
    <w:rsid w:val="00CA0ECE"/>
    <w:rsid w:val="00CA160F"/>
    <w:rsid w:val="00CA19D9"/>
    <w:rsid w:val="00CA3906"/>
    <w:rsid w:val="00CA409A"/>
    <w:rsid w:val="00CA57BD"/>
    <w:rsid w:val="00CA6991"/>
    <w:rsid w:val="00CA6FD6"/>
    <w:rsid w:val="00CB0FE3"/>
    <w:rsid w:val="00CB1A3F"/>
    <w:rsid w:val="00CB2571"/>
    <w:rsid w:val="00CB2D55"/>
    <w:rsid w:val="00CB3228"/>
    <w:rsid w:val="00CB408E"/>
    <w:rsid w:val="00CB44F5"/>
    <w:rsid w:val="00CB5894"/>
    <w:rsid w:val="00CB6B2B"/>
    <w:rsid w:val="00CC0294"/>
    <w:rsid w:val="00CC19F6"/>
    <w:rsid w:val="00CC1A0B"/>
    <w:rsid w:val="00CC2A3C"/>
    <w:rsid w:val="00CC633A"/>
    <w:rsid w:val="00CC7D7D"/>
    <w:rsid w:val="00CD0840"/>
    <w:rsid w:val="00CD15CA"/>
    <w:rsid w:val="00CD19E2"/>
    <w:rsid w:val="00CD46C9"/>
    <w:rsid w:val="00CD493B"/>
    <w:rsid w:val="00CD536E"/>
    <w:rsid w:val="00CD654F"/>
    <w:rsid w:val="00CD6E90"/>
    <w:rsid w:val="00CD6FDE"/>
    <w:rsid w:val="00CE05F0"/>
    <w:rsid w:val="00CE2087"/>
    <w:rsid w:val="00CE3F5E"/>
    <w:rsid w:val="00CE4CF1"/>
    <w:rsid w:val="00CE7578"/>
    <w:rsid w:val="00CF0BEE"/>
    <w:rsid w:val="00CF1000"/>
    <w:rsid w:val="00CF1CE9"/>
    <w:rsid w:val="00CF337F"/>
    <w:rsid w:val="00CF35A0"/>
    <w:rsid w:val="00CF3D50"/>
    <w:rsid w:val="00CF5D5E"/>
    <w:rsid w:val="00CF6651"/>
    <w:rsid w:val="00CF66AA"/>
    <w:rsid w:val="00D0043B"/>
    <w:rsid w:val="00D041C0"/>
    <w:rsid w:val="00D04466"/>
    <w:rsid w:val="00D0736B"/>
    <w:rsid w:val="00D073BE"/>
    <w:rsid w:val="00D07CFC"/>
    <w:rsid w:val="00D11F7B"/>
    <w:rsid w:val="00D12A08"/>
    <w:rsid w:val="00D12DAF"/>
    <w:rsid w:val="00D13BA6"/>
    <w:rsid w:val="00D14697"/>
    <w:rsid w:val="00D15B7F"/>
    <w:rsid w:val="00D15BFF"/>
    <w:rsid w:val="00D234FC"/>
    <w:rsid w:val="00D23E0F"/>
    <w:rsid w:val="00D252B5"/>
    <w:rsid w:val="00D25D68"/>
    <w:rsid w:val="00D2746E"/>
    <w:rsid w:val="00D274B2"/>
    <w:rsid w:val="00D30A6B"/>
    <w:rsid w:val="00D312CD"/>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583"/>
    <w:rsid w:val="00D52167"/>
    <w:rsid w:val="00D5263A"/>
    <w:rsid w:val="00D5321F"/>
    <w:rsid w:val="00D5369E"/>
    <w:rsid w:val="00D5412A"/>
    <w:rsid w:val="00D5412C"/>
    <w:rsid w:val="00D54FC1"/>
    <w:rsid w:val="00D5653C"/>
    <w:rsid w:val="00D56BC3"/>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1199"/>
    <w:rsid w:val="00D82DCF"/>
    <w:rsid w:val="00D82FB8"/>
    <w:rsid w:val="00D84210"/>
    <w:rsid w:val="00D84776"/>
    <w:rsid w:val="00D84B83"/>
    <w:rsid w:val="00D8571E"/>
    <w:rsid w:val="00D90867"/>
    <w:rsid w:val="00D90A82"/>
    <w:rsid w:val="00D90C5B"/>
    <w:rsid w:val="00D90E94"/>
    <w:rsid w:val="00D916E4"/>
    <w:rsid w:val="00D91A18"/>
    <w:rsid w:val="00D91B40"/>
    <w:rsid w:val="00D93C5D"/>
    <w:rsid w:val="00D940D6"/>
    <w:rsid w:val="00D95397"/>
    <w:rsid w:val="00D955DE"/>
    <w:rsid w:val="00D95C6A"/>
    <w:rsid w:val="00D96225"/>
    <w:rsid w:val="00D97629"/>
    <w:rsid w:val="00D97E58"/>
    <w:rsid w:val="00DA131F"/>
    <w:rsid w:val="00DA27E3"/>
    <w:rsid w:val="00DA2A28"/>
    <w:rsid w:val="00DA2D98"/>
    <w:rsid w:val="00DA34B2"/>
    <w:rsid w:val="00DA441C"/>
    <w:rsid w:val="00DA587F"/>
    <w:rsid w:val="00DA616F"/>
    <w:rsid w:val="00DA677C"/>
    <w:rsid w:val="00DA6F6E"/>
    <w:rsid w:val="00DA70AF"/>
    <w:rsid w:val="00DA748C"/>
    <w:rsid w:val="00DB13CF"/>
    <w:rsid w:val="00DB2011"/>
    <w:rsid w:val="00DB5F6E"/>
    <w:rsid w:val="00DC00EE"/>
    <w:rsid w:val="00DC0ADF"/>
    <w:rsid w:val="00DC0B05"/>
    <w:rsid w:val="00DC0FD8"/>
    <w:rsid w:val="00DC2FEB"/>
    <w:rsid w:val="00DC3109"/>
    <w:rsid w:val="00DC3BE5"/>
    <w:rsid w:val="00DC59AA"/>
    <w:rsid w:val="00DC67C2"/>
    <w:rsid w:val="00DC79D0"/>
    <w:rsid w:val="00DD2058"/>
    <w:rsid w:val="00DD2186"/>
    <w:rsid w:val="00DD26CC"/>
    <w:rsid w:val="00DD3090"/>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4EB9"/>
    <w:rsid w:val="00DF64D2"/>
    <w:rsid w:val="00DF7CE0"/>
    <w:rsid w:val="00E004CE"/>
    <w:rsid w:val="00E020E8"/>
    <w:rsid w:val="00E026FF"/>
    <w:rsid w:val="00E02C05"/>
    <w:rsid w:val="00E036A2"/>
    <w:rsid w:val="00E0442A"/>
    <w:rsid w:val="00E06862"/>
    <w:rsid w:val="00E10030"/>
    <w:rsid w:val="00E12020"/>
    <w:rsid w:val="00E12463"/>
    <w:rsid w:val="00E12490"/>
    <w:rsid w:val="00E12F38"/>
    <w:rsid w:val="00E138E3"/>
    <w:rsid w:val="00E1567D"/>
    <w:rsid w:val="00E16CFE"/>
    <w:rsid w:val="00E20EA4"/>
    <w:rsid w:val="00E23B57"/>
    <w:rsid w:val="00E30277"/>
    <w:rsid w:val="00E305AE"/>
    <w:rsid w:val="00E31DF1"/>
    <w:rsid w:val="00E3237D"/>
    <w:rsid w:val="00E32C55"/>
    <w:rsid w:val="00E364D8"/>
    <w:rsid w:val="00E36A50"/>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31E0"/>
    <w:rsid w:val="00E73396"/>
    <w:rsid w:val="00E739D7"/>
    <w:rsid w:val="00E74C1F"/>
    <w:rsid w:val="00E81F57"/>
    <w:rsid w:val="00E82597"/>
    <w:rsid w:val="00E83263"/>
    <w:rsid w:val="00E83E2A"/>
    <w:rsid w:val="00E867B9"/>
    <w:rsid w:val="00E86B73"/>
    <w:rsid w:val="00E87EBF"/>
    <w:rsid w:val="00E904B2"/>
    <w:rsid w:val="00E915EB"/>
    <w:rsid w:val="00E91B5F"/>
    <w:rsid w:val="00E91D7A"/>
    <w:rsid w:val="00E9282E"/>
    <w:rsid w:val="00E92877"/>
    <w:rsid w:val="00E94D10"/>
    <w:rsid w:val="00E95855"/>
    <w:rsid w:val="00E960BA"/>
    <w:rsid w:val="00E97970"/>
    <w:rsid w:val="00EA3213"/>
    <w:rsid w:val="00EA3245"/>
    <w:rsid w:val="00EA37BF"/>
    <w:rsid w:val="00EA4F6B"/>
    <w:rsid w:val="00EA5254"/>
    <w:rsid w:val="00EA60E5"/>
    <w:rsid w:val="00EA6794"/>
    <w:rsid w:val="00EA7576"/>
    <w:rsid w:val="00EB0465"/>
    <w:rsid w:val="00EB1EB8"/>
    <w:rsid w:val="00EB1EEE"/>
    <w:rsid w:val="00EB2033"/>
    <w:rsid w:val="00EB34E4"/>
    <w:rsid w:val="00EB62BC"/>
    <w:rsid w:val="00EB7F22"/>
    <w:rsid w:val="00EC05A4"/>
    <w:rsid w:val="00EC107D"/>
    <w:rsid w:val="00EC1B73"/>
    <w:rsid w:val="00EC2A52"/>
    <w:rsid w:val="00EC30DD"/>
    <w:rsid w:val="00EC3360"/>
    <w:rsid w:val="00EC48EB"/>
    <w:rsid w:val="00EC5D18"/>
    <w:rsid w:val="00EC6CF1"/>
    <w:rsid w:val="00EC6EFA"/>
    <w:rsid w:val="00ED38A8"/>
    <w:rsid w:val="00EE1B54"/>
    <w:rsid w:val="00EE21D5"/>
    <w:rsid w:val="00EE26EE"/>
    <w:rsid w:val="00EE3BF2"/>
    <w:rsid w:val="00EE4D35"/>
    <w:rsid w:val="00EE5622"/>
    <w:rsid w:val="00EE67A7"/>
    <w:rsid w:val="00EE6B3A"/>
    <w:rsid w:val="00EE6C54"/>
    <w:rsid w:val="00EE7465"/>
    <w:rsid w:val="00EF0204"/>
    <w:rsid w:val="00EF08D3"/>
    <w:rsid w:val="00EF1BC8"/>
    <w:rsid w:val="00EF269A"/>
    <w:rsid w:val="00EF38F1"/>
    <w:rsid w:val="00EF5603"/>
    <w:rsid w:val="00EF66B1"/>
    <w:rsid w:val="00EF7666"/>
    <w:rsid w:val="00EF7DF2"/>
    <w:rsid w:val="00EF7EDC"/>
    <w:rsid w:val="00F00710"/>
    <w:rsid w:val="00F00E34"/>
    <w:rsid w:val="00F0129B"/>
    <w:rsid w:val="00F014E8"/>
    <w:rsid w:val="00F01A12"/>
    <w:rsid w:val="00F03ED0"/>
    <w:rsid w:val="00F0469F"/>
    <w:rsid w:val="00F05DCB"/>
    <w:rsid w:val="00F072B4"/>
    <w:rsid w:val="00F07906"/>
    <w:rsid w:val="00F07955"/>
    <w:rsid w:val="00F07E11"/>
    <w:rsid w:val="00F10FF6"/>
    <w:rsid w:val="00F125C3"/>
    <w:rsid w:val="00F12A0B"/>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379B2"/>
    <w:rsid w:val="00F40AA8"/>
    <w:rsid w:val="00F40B63"/>
    <w:rsid w:val="00F42CDE"/>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B6C"/>
    <w:rsid w:val="00F5444A"/>
    <w:rsid w:val="00F54F21"/>
    <w:rsid w:val="00F572CA"/>
    <w:rsid w:val="00F6019F"/>
    <w:rsid w:val="00F60260"/>
    <w:rsid w:val="00F6058C"/>
    <w:rsid w:val="00F60C0F"/>
    <w:rsid w:val="00F62C2F"/>
    <w:rsid w:val="00F64536"/>
    <w:rsid w:val="00F65ED0"/>
    <w:rsid w:val="00F66C27"/>
    <w:rsid w:val="00F7040D"/>
    <w:rsid w:val="00F70EE4"/>
    <w:rsid w:val="00F72C83"/>
    <w:rsid w:val="00F73E0E"/>
    <w:rsid w:val="00F73FCD"/>
    <w:rsid w:val="00F74035"/>
    <w:rsid w:val="00F7433F"/>
    <w:rsid w:val="00F75441"/>
    <w:rsid w:val="00F75EFA"/>
    <w:rsid w:val="00F768F5"/>
    <w:rsid w:val="00F77208"/>
    <w:rsid w:val="00F808A5"/>
    <w:rsid w:val="00F816A3"/>
    <w:rsid w:val="00F8201F"/>
    <w:rsid w:val="00F83EB4"/>
    <w:rsid w:val="00F84774"/>
    <w:rsid w:val="00F84C57"/>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4088"/>
    <w:rsid w:val="00F96137"/>
    <w:rsid w:val="00F96570"/>
    <w:rsid w:val="00FA1AB5"/>
    <w:rsid w:val="00FA234B"/>
    <w:rsid w:val="00FA2F2F"/>
    <w:rsid w:val="00FA3642"/>
    <w:rsid w:val="00FA3F30"/>
    <w:rsid w:val="00FA4490"/>
    <w:rsid w:val="00FA4ED5"/>
    <w:rsid w:val="00FA5326"/>
    <w:rsid w:val="00FA705F"/>
    <w:rsid w:val="00FA7126"/>
    <w:rsid w:val="00FA7465"/>
    <w:rsid w:val="00FB0DB3"/>
    <w:rsid w:val="00FB1DD5"/>
    <w:rsid w:val="00FB26C0"/>
    <w:rsid w:val="00FB290E"/>
    <w:rsid w:val="00FB2AD9"/>
    <w:rsid w:val="00FB30B2"/>
    <w:rsid w:val="00FB3129"/>
    <w:rsid w:val="00FB4266"/>
    <w:rsid w:val="00FB4F6E"/>
    <w:rsid w:val="00FB5ABF"/>
    <w:rsid w:val="00FB677D"/>
    <w:rsid w:val="00FB6809"/>
    <w:rsid w:val="00FB79C7"/>
    <w:rsid w:val="00FC37C7"/>
    <w:rsid w:val="00FC58C9"/>
    <w:rsid w:val="00FC6257"/>
    <w:rsid w:val="00FC741C"/>
    <w:rsid w:val="00FD0BFD"/>
    <w:rsid w:val="00FD1B65"/>
    <w:rsid w:val="00FD36B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D4B"/>
    <w:rsid w:val="00FF2277"/>
    <w:rsid w:val="00FF38AF"/>
    <w:rsid w:val="00FF4B3E"/>
    <w:rsid w:val="00FF4FC6"/>
    <w:rsid w:val="00FF5EDD"/>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0CD1-B10C-4E04-877E-A6C1B10E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CASA EX151/21 – Replacement Explanatory Statement</vt:lpstr>
    </vt:vector>
  </TitlesOfParts>
  <Company>Civil Aviation Safety Authority</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EX151/21 – Replacement Explanatory Statement</dc:title>
  <dc:subject>Amendment of CASA EX86/21 – Instrument 2021 (No. 1)</dc:subject>
  <dc:creator>Civil Aviation Safety Authority</dc:creator>
  <cp:lastModifiedBy>Nadia Spesyvy</cp:lastModifiedBy>
  <cp:revision>9</cp:revision>
  <cp:lastPrinted>2021-04-01T17:34:00Z</cp:lastPrinted>
  <dcterms:created xsi:type="dcterms:W3CDTF">2022-02-22T21:13:00Z</dcterms:created>
  <dcterms:modified xsi:type="dcterms:W3CDTF">2022-02-28T01:12:00Z</dcterms:modified>
  <cp:category>Exemptions</cp:category>
</cp:coreProperties>
</file>