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097CA" w14:textId="77777777" w:rsidR="00F15472" w:rsidRPr="00DA70AF" w:rsidRDefault="1D720B21" w:rsidP="005E4ED6">
      <w:pPr>
        <w:pStyle w:val="LDClauseHeading"/>
        <w:spacing w:before="0"/>
        <w:rPr>
          <w:rFonts w:cs="Arial"/>
        </w:rPr>
      </w:pPr>
      <w:r w:rsidRPr="4CD6DBB6">
        <w:rPr>
          <w:rFonts w:cs="Arial"/>
        </w:rPr>
        <w:t>Explanatory Statement</w:t>
      </w:r>
    </w:p>
    <w:p w14:paraId="1C0509C8" w14:textId="77777777" w:rsidR="00194982" w:rsidRPr="00DA70AF" w:rsidRDefault="4999F034" w:rsidP="005E4ED6">
      <w:pPr>
        <w:pStyle w:val="Hcl"/>
        <w:ind w:left="0" w:firstLine="0"/>
      </w:pPr>
      <w:r>
        <w:t xml:space="preserve">Civil Aviation Safety Regulations </w:t>
      </w:r>
      <w:r w:rsidR="2E5FC29C">
        <w:t>1998</w:t>
      </w:r>
    </w:p>
    <w:p w14:paraId="18E67259" w14:textId="1CB04028" w:rsidR="00A827E1" w:rsidRPr="00DA70AF" w:rsidRDefault="2A3CDA4F" w:rsidP="005E4ED6">
      <w:pPr>
        <w:pStyle w:val="Hcl"/>
        <w:ind w:left="0" w:firstLine="0"/>
      </w:pPr>
      <w:r>
        <w:t>CASA EX</w:t>
      </w:r>
      <w:r w:rsidR="005D7C9B">
        <w:t>148</w:t>
      </w:r>
      <w:r w:rsidR="2E392686">
        <w:t>/</w:t>
      </w:r>
      <w:r w:rsidR="5BC1D9F7">
        <w:t>21</w:t>
      </w:r>
      <w:r w:rsidR="05FEE211">
        <w:t> </w:t>
      </w:r>
      <w:r w:rsidR="4087DE49">
        <w:t>–</w:t>
      </w:r>
      <w:r w:rsidR="49968474">
        <w:t xml:space="preserve"> Amendment of CASA EX8</w:t>
      </w:r>
      <w:r w:rsidR="000718FD">
        <w:t>3</w:t>
      </w:r>
      <w:r w:rsidR="49968474">
        <w:t>/21 – Instrument 2021</w:t>
      </w:r>
    </w:p>
    <w:p w14:paraId="4A9DE1D3" w14:textId="7572F2EF" w:rsidR="00A827E1" w:rsidRPr="00DA70AF" w:rsidRDefault="1D720B21" w:rsidP="005E4ED6">
      <w:pPr>
        <w:spacing w:before="360"/>
        <w:rPr>
          <w:rFonts w:ascii="Times New Roman" w:hAnsi="Times New Roman"/>
          <w:b/>
          <w:bCs/>
        </w:rPr>
      </w:pPr>
      <w:r w:rsidRPr="4CD6DBB6">
        <w:rPr>
          <w:rFonts w:ascii="Times New Roman" w:hAnsi="Times New Roman"/>
          <w:b/>
          <w:bCs/>
        </w:rPr>
        <w:t>Purpose</w:t>
      </w:r>
    </w:p>
    <w:p w14:paraId="1D63B47D" w14:textId="207E614F" w:rsidR="00BD5321" w:rsidRDefault="78633451" w:rsidP="005E4ED6">
      <w:pPr>
        <w:rPr>
          <w:rFonts w:ascii="Times New Roman" w:hAnsi="Times New Roman"/>
        </w:rPr>
      </w:pPr>
      <w:r w:rsidRPr="4CD6DBB6">
        <w:rPr>
          <w:rFonts w:ascii="Times New Roman" w:hAnsi="Times New Roman"/>
        </w:rPr>
        <w:t xml:space="preserve">The purpose of </w:t>
      </w:r>
      <w:r w:rsidR="27902E55">
        <w:t>this</w:t>
      </w:r>
      <w:r w:rsidR="009B1EBC">
        <w:t xml:space="preserve"> </w:t>
      </w:r>
      <w:r w:rsidR="00175026">
        <w:t xml:space="preserve">exemptions </w:t>
      </w:r>
      <w:r w:rsidR="27902E55">
        <w:t xml:space="preserve">instrument </w:t>
      </w:r>
      <w:r w:rsidRPr="4CD6DBB6">
        <w:rPr>
          <w:rFonts w:ascii="Times New Roman" w:hAnsi="Times New Roman"/>
        </w:rPr>
        <w:t xml:space="preserve">is to </w:t>
      </w:r>
      <w:r w:rsidR="1413F428" w:rsidRPr="4CD6DBB6">
        <w:rPr>
          <w:rFonts w:ascii="Times New Roman" w:hAnsi="Times New Roman"/>
        </w:rPr>
        <w:t xml:space="preserve">insert </w:t>
      </w:r>
      <w:r w:rsidR="2E392686" w:rsidRPr="4CD6DBB6">
        <w:rPr>
          <w:rFonts w:ascii="Times New Roman" w:hAnsi="Times New Roman"/>
        </w:rPr>
        <w:t xml:space="preserve">a number </w:t>
      </w:r>
      <w:r w:rsidR="49968474" w:rsidRPr="4CD6DBB6">
        <w:rPr>
          <w:rFonts w:ascii="Times New Roman" w:hAnsi="Times New Roman"/>
        </w:rPr>
        <w:t xml:space="preserve">of </w:t>
      </w:r>
      <w:r w:rsidR="1413F428" w:rsidRPr="4CD6DBB6">
        <w:rPr>
          <w:rFonts w:ascii="Times New Roman" w:hAnsi="Times New Roman"/>
        </w:rPr>
        <w:t xml:space="preserve">additional </w:t>
      </w:r>
      <w:r w:rsidR="00175026">
        <w:rPr>
          <w:rFonts w:ascii="Times New Roman" w:hAnsi="Times New Roman"/>
        </w:rPr>
        <w:t xml:space="preserve">exemptions </w:t>
      </w:r>
      <w:r w:rsidR="001B0736">
        <w:rPr>
          <w:rFonts w:ascii="Times New Roman" w:hAnsi="Times New Roman"/>
        </w:rPr>
        <w:t>in</w:t>
      </w:r>
      <w:r w:rsidR="49968474" w:rsidRPr="4CD6DBB6">
        <w:rPr>
          <w:rFonts w:ascii="Times New Roman" w:hAnsi="Times New Roman"/>
        </w:rPr>
        <w:t>to</w:t>
      </w:r>
      <w:r w:rsidR="00725B95">
        <w:rPr>
          <w:rFonts w:ascii="Times New Roman" w:hAnsi="Times New Roman"/>
        </w:rPr>
        <w:t xml:space="preserve"> </w:t>
      </w:r>
      <w:r w:rsidR="00725B95" w:rsidRPr="00896F04">
        <w:rPr>
          <w:i/>
        </w:rPr>
        <w:t xml:space="preserve">CASA </w:t>
      </w:r>
      <w:r w:rsidR="00BD5321">
        <w:rPr>
          <w:i/>
        </w:rPr>
        <w:t>83/</w:t>
      </w:r>
      <w:r w:rsidR="00725B95" w:rsidRPr="00896F04">
        <w:rPr>
          <w:i/>
        </w:rPr>
        <w:t xml:space="preserve">21 – </w:t>
      </w:r>
      <w:r w:rsidR="00725B95">
        <w:rPr>
          <w:i/>
        </w:rPr>
        <w:t>P</w:t>
      </w:r>
      <w:r w:rsidR="00725B95" w:rsidRPr="00896F04">
        <w:rPr>
          <w:i/>
        </w:rPr>
        <w:t xml:space="preserve">art </w:t>
      </w:r>
      <w:r w:rsidR="00725B95">
        <w:rPr>
          <w:i/>
        </w:rPr>
        <w:t>1</w:t>
      </w:r>
      <w:r w:rsidR="00BD5321">
        <w:rPr>
          <w:i/>
        </w:rPr>
        <w:t>21</w:t>
      </w:r>
      <w:r w:rsidR="00725B95">
        <w:rPr>
          <w:i/>
        </w:rPr>
        <w:t xml:space="preserve"> and Part 91</w:t>
      </w:r>
      <w:r w:rsidR="00725B95" w:rsidRPr="00896F04">
        <w:rPr>
          <w:i/>
        </w:rPr>
        <w:t xml:space="preserve"> of CASR – Supplementary Exemptions and Directions Instrument 2021</w:t>
      </w:r>
      <w:r w:rsidR="00725B95">
        <w:rPr>
          <w:i/>
        </w:rPr>
        <w:t xml:space="preserve"> </w:t>
      </w:r>
      <w:r w:rsidR="001B0736" w:rsidRPr="00894740">
        <w:rPr>
          <w:iCs/>
        </w:rPr>
        <w:t>(</w:t>
      </w:r>
      <w:r w:rsidR="001B0736" w:rsidRPr="00894740">
        <w:rPr>
          <w:b/>
          <w:bCs/>
          <w:i/>
        </w:rPr>
        <w:t>CASA EX8</w:t>
      </w:r>
      <w:r w:rsidR="00BD5321">
        <w:rPr>
          <w:b/>
          <w:bCs/>
          <w:i/>
        </w:rPr>
        <w:t>3</w:t>
      </w:r>
      <w:r w:rsidR="001B0736" w:rsidRPr="00894740">
        <w:rPr>
          <w:b/>
          <w:bCs/>
          <w:i/>
        </w:rPr>
        <w:t>/21</w:t>
      </w:r>
      <w:r w:rsidR="001B0736">
        <w:rPr>
          <w:iCs/>
        </w:rPr>
        <w:t xml:space="preserve"> </w:t>
      </w:r>
      <w:r w:rsidR="009B1EBC" w:rsidRPr="00165017">
        <w:rPr>
          <w:rFonts w:ascii="Times New Roman" w:hAnsi="Times New Roman"/>
        </w:rPr>
        <w:t xml:space="preserve">or </w:t>
      </w:r>
      <w:r w:rsidR="009B1EBC" w:rsidRPr="00DC7C98">
        <w:t xml:space="preserve">the </w:t>
      </w:r>
      <w:r w:rsidR="009B1EBC" w:rsidRPr="00165017">
        <w:rPr>
          <w:b/>
          <w:bCs/>
          <w:i/>
          <w:iCs/>
        </w:rPr>
        <w:t>principal exemptions instrument</w:t>
      </w:r>
      <w:r w:rsidR="54EC24F9" w:rsidRPr="4CD6DBB6">
        <w:rPr>
          <w:rFonts w:ascii="Times New Roman" w:hAnsi="Times New Roman"/>
        </w:rPr>
        <w:t>)</w:t>
      </w:r>
      <w:r w:rsidR="1A7D86D9" w:rsidRPr="4CD6DBB6">
        <w:rPr>
          <w:rFonts w:ascii="Times New Roman" w:hAnsi="Times New Roman"/>
        </w:rPr>
        <w:t xml:space="preserve">. </w:t>
      </w:r>
      <w:r w:rsidR="54EC24F9" w:rsidRPr="4CD6DBB6">
        <w:rPr>
          <w:rFonts w:ascii="Times New Roman" w:hAnsi="Times New Roman"/>
        </w:rPr>
        <w:t>CASA EX8</w:t>
      </w:r>
      <w:r w:rsidR="00BD5321">
        <w:rPr>
          <w:rFonts w:ascii="Times New Roman" w:hAnsi="Times New Roman"/>
        </w:rPr>
        <w:t>3</w:t>
      </w:r>
      <w:r w:rsidR="54EC24F9" w:rsidRPr="4CD6DBB6">
        <w:rPr>
          <w:rFonts w:ascii="Times New Roman" w:hAnsi="Times New Roman"/>
        </w:rPr>
        <w:t xml:space="preserve">/21 </w:t>
      </w:r>
      <w:r w:rsidR="182AE19D" w:rsidRPr="4CD6DBB6">
        <w:rPr>
          <w:rFonts w:ascii="Times New Roman" w:hAnsi="Times New Roman"/>
        </w:rPr>
        <w:t xml:space="preserve">makes a number of </w:t>
      </w:r>
      <w:r w:rsidR="2E392686" w:rsidRPr="4CD6DBB6">
        <w:rPr>
          <w:rFonts w:ascii="Times New Roman" w:hAnsi="Times New Roman"/>
        </w:rPr>
        <w:t>exemptions</w:t>
      </w:r>
      <w:r w:rsidR="00F73E0E">
        <w:rPr>
          <w:rFonts w:ascii="Times New Roman" w:hAnsi="Times New Roman"/>
        </w:rPr>
        <w:t xml:space="preserve"> and directions</w:t>
      </w:r>
      <w:r w:rsidR="28EAFB9B" w:rsidRPr="4CD6DBB6">
        <w:rPr>
          <w:rFonts w:ascii="Times New Roman" w:hAnsi="Times New Roman"/>
        </w:rPr>
        <w:t xml:space="preserve"> </w:t>
      </w:r>
      <w:r w:rsidR="00F73E0E">
        <w:rPr>
          <w:rFonts w:ascii="Times New Roman" w:hAnsi="Times New Roman"/>
        </w:rPr>
        <w:t>relating to</w:t>
      </w:r>
      <w:r w:rsidR="28EAFB9B" w:rsidRPr="4CD6DBB6">
        <w:rPr>
          <w:rFonts w:ascii="Times New Roman" w:hAnsi="Times New Roman"/>
        </w:rPr>
        <w:t xml:space="preserve"> </w:t>
      </w:r>
      <w:r w:rsidR="00665369" w:rsidRPr="4CD6DBB6">
        <w:rPr>
          <w:rFonts w:ascii="Times New Roman" w:hAnsi="Times New Roman"/>
        </w:rPr>
        <w:t>Part</w:t>
      </w:r>
      <w:r w:rsidR="00725B95">
        <w:rPr>
          <w:rFonts w:ascii="Times New Roman" w:hAnsi="Times New Roman"/>
        </w:rPr>
        <w:t>s 1</w:t>
      </w:r>
      <w:r w:rsidR="00BD5321">
        <w:rPr>
          <w:rFonts w:ascii="Times New Roman" w:hAnsi="Times New Roman"/>
        </w:rPr>
        <w:t>21</w:t>
      </w:r>
      <w:r w:rsidR="00725B95">
        <w:rPr>
          <w:rFonts w:ascii="Times New Roman" w:hAnsi="Times New Roman"/>
        </w:rPr>
        <w:t xml:space="preserve"> and </w:t>
      </w:r>
      <w:r w:rsidR="00BD5321">
        <w:rPr>
          <w:rFonts w:ascii="Times New Roman" w:hAnsi="Times New Roman"/>
        </w:rPr>
        <w:t>P</w:t>
      </w:r>
      <w:r w:rsidR="00725B95">
        <w:rPr>
          <w:rFonts w:ascii="Times New Roman" w:hAnsi="Times New Roman"/>
        </w:rPr>
        <w:t>art 91</w:t>
      </w:r>
      <w:r w:rsidR="00665369" w:rsidRPr="4CD6DBB6">
        <w:rPr>
          <w:rFonts w:ascii="Times New Roman" w:hAnsi="Times New Roman"/>
        </w:rPr>
        <w:t xml:space="preserve"> of </w:t>
      </w:r>
      <w:r w:rsidR="68622CCB" w:rsidRPr="4CD6DBB6">
        <w:rPr>
          <w:rFonts w:ascii="Times New Roman" w:hAnsi="Times New Roman"/>
        </w:rPr>
        <w:t xml:space="preserve">the </w:t>
      </w:r>
      <w:r w:rsidR="00665369" w:rsidRPr="4CD6DBB6">
        <w:rPr>
          <w:rFonts w:ascii="Times New Roman" w:hAnsi="Times New Roman"/>
          <w:i/>
          <w:iCs/>
        </w:rPr>
        <w:t>C</w:t>
      </w:r>
      <w:r w:rsidR="55AA9777" w:rsidRPr="4CD6DBB6">
        <w:rPr>
          <w:rFonts w:ascii="Times New Roman" w:hAnsi="Times New Roman"/>
          <w:i/>
          <w:iCs/>
        </w:rPr>
        <w:t>ivil Aviation Safety Regulations</w:t>
      </w:r>
      <w:r w:rsidR="009D2A6B">
        <w:rPr>
          <w:rFonts w:ascii="Times New Roman" w:hAnsi="Times New Roman"/>
          <w:i/>
          <w:iCs/>
        </w:rPr>
        <w:t> </w:t>
      </w:r>
      <w:r w:rsidR="55AA9777" w:rsidRPr="4CD6DBB6">
        <w:rPr>
          <w:rFonts w:ascii="Times New Roman" w:hAnsi="Times New Roman"/>
          <w:i/>
          <w:iCs/>
        </w:rPr>
        <w:t>1998</w:t>
      </w:r>
      <w:r w:rsidR="65A9140B" w:rsidRPr="4CD6DBB6">
        <w:rPr>
          <w:rFonts w:ascii="Times New Roman" w:hAnsi="Times New Roman"/>
        </w:rPr>
        <w:t xml:space="preserve"> (</w:t>
      </w:r>
      <w:r w:rsidR="65A9140B" w:rsidRPr="4CD6DBB6">
        <w:rPr>
          <w:rFonts w:ascii="Times New Roman" w:hAnsi="Times New Roman"/>
          <w:b/>
          <w:bCs/>
          <w:i/>
          <w:iCs/>
        </w:rPr>
        <w:t>CASR</w:t>
      </w:r>
      <w:r w:rsidR="65A9140B" w:rsidRPr="4CD6DBB6">
        <w:rPr>
          <w:rFonts w:ascii="Times New Roman" w:hAnsi="Times New Roman"/>
        </w:rPr>
        <w:t>)</w:t>
      </w:r>
      <w:r w:rsidR="00191A0C">
        <w:rPr>
          <w:rFonts w:ascii="Times New Roman" w:hAnsi="Times New Roman"/>
        </w:rPr>
        <w:t xml:space="preserve">. </w:t>
      </w:r>
    </w:p>
    <w:p w14:paraId="1EA39767" w14:textId="77777777" w:rsidR="00BD5321" w:rsidRDefault="00BD5321" w:rsidP="005E4ED6">
      <w:pPr>
        <w:rPr>
          <w:rFonts w:ascii="Times New Roman" w:hAnsi="Times New Roman"/>
        </w:rPr>
      </w:pPr>
    </w:p>
    <w:p w14:paraId="0EF390CA" w14:textId="21598F8A" w:rsidR="001B0736" w:rsidRDefault="00725B95" w:rsidP="005E4ED6">
      <w:pPr>
        <w:rPr>
          <w:rFonts w:ascii="Times New Roman" w:hAnsi="Times New Roman"/>
        </w:rPr>
      </w:pPr>
      <w:r>
        <w:rPr>
          <w:rFonts w:ascii="Times New Roman" w:hAnsi="Times New Roman"/>
        </w:rPr>
        <w:t>These CASR Parts</w:t>
      </w:r>
      <w:r w:rsidR="00191A0C">
        <w:rPr>
          <w:rFonts w:ascii="Times New Roman" w:hAnsi="Times New Roman"/>
        </w:rPr>
        <w:t xml:space="preserve"> </w:t>
      </w:r>
      <w:r>
        <w:rPr>
          <w:rFonts w:ascii="Times New Roman" w:hAnsi="Times New Roman"/>
        </w:rPr>
        <w:t xml:space="preserve">are elements </w:t>
      </w:r>
      <w:r w:rsidR="00191A0C">
        <w:rPr>
          <w:rFonts w:ascii="Times New Roman" w:hAnsi="Times New Roman"/>
        </w:rPr>
        <w:t xml:space="preserve">of </w:t>
      </w:r>
      <w:r w:rsidR="00191A0C" w:rsidRPr="4CD6DBB6">
        <w:rPr>
          <w:rFonts w:ascii="Times New Roman" w:hAnsi="Times New Roman"/>
        </w:rPr>
        <w:t xml:space="preserve">CASA’s new Flight Operations Regulations </w:t>
      </w:r>
      <w:r w:rsidR="00191A0C">
        <w:rPr>
          <w:rFonts w:ascii="Times New Roman" w:hAnsi="Times New Roman"/>
        </w:rPr>
        <w:t xml:space="preserve">that </w:t>
      </w:r>
      <w:r w:rsidR="00191A0C" w:rsidRPr="4CD6DBB6">
        <w:rPr>
          <w:rFonts w:ascii="Times New Roman" w:hAnsi="Times New Roman"/>
        </w:rPr>
        <w:t>commence on 2 December 2021.</w:t>
      </w:r>
      <w:r>
        <w:rPr>
          <w:rFonts w:ascii="Times New Roman" w:hAnsi="Times New Roman"/>
        </w:rPr>
        <w:t xml:space="preserve"> Part 1</w:t>
      </w:r>
      <w:r w:rsidR="000718FD">
        <w:rPr>
          <w:rFonts w:ascii="Times New Roman" w:hAnsi="Times New Roman"/>
        </w:rPr>
        <w:t>21</w:t>
      </w:r>
      <w:r>
        <w:rPr>
          <w:rFonts w:ascii="Times New Roman" w:hAnsi="Times New Roman"/>
        </w:rPr>
        <w:t xml:space="preserve"> deals with</w:t>
      </w:r>
      <w:r w:rsidR="000718FD">
        <w:rPr>
          <w:rFonts w:ascii="Times New Roman" w:hAnsi="Times New Roman"/>
        </w:rPr>
        <w:t xml:space="preserve"> Australian air transport operation in larger aeroplanes; Part </w:t>
      </w:r>
      <w:r>
        <w:rPr>
          <w:rFonts w:ascii="Times New Roman" w:hAnsi="Times New Roman"/>
        </w:rPr>
        <w:t>91 deals with the rules of the air.</w:t>
      </w:r>
    </w:p>
    <w:p w14:paraId="19AFF7C7" w14:textId="0EC14FFC" w:rsidR="00191A0C" w:rsidRDefault="00191A0C" w:rsidP="00191A0C">
      <w:pPr>
        <w:pStyle w:val="LDBodytext"/>
      </w:pPr>
    </w:p>
    <w:p w14:paraId="4FFC9240" w14:textId="3A4CAB69" w:rsidR="006C3341" w:rsidRDefault="00191A0C" w:rsidP="00191A0C">
      <w:pPr>
        <w:pStyle w:val="LDBodytext"/>
      </w:pPr>
      <w:r>
        <w:t xml:space="preserve">The </w:t>
      </w:r>
      <w:r w:rsidR="00175026">
        <w:t xml:space="preserve">exemptions </w:t>
      </w:r>
      <w:r>
        <w:t xml:space="preserve">are </w:t>
      </w:r>
      <w:r w:rsidR="00F73E0E">
        <w:t>to</w:t>
      </w:r>
      <w:r>
        <w:t xml:space="preserve"> </w:t>
      </w:r>
      <w:r w:rsidR="000718FD" w:rsidRPr="00B275EF">
        <w:rPr>
          <w:lang w:eastAsia="en-AU"/>
        </w:rPr>
        <w:t>the operator</w:t>
      </w:r>
      <w:r w:rsidR="000718FD">
        <w:rPr>
          <w:lang w:eastAsia="en-AU"/>
        </w:rPr>
        <w:t xml:space="preserve">s </w:t>
      </w:r>
      <w:r w:rsidR="000718FD" w:rsidRPr="00B275EF">
        <w:rPr>
          <w:lang w:eastAsia="en-AU"/>
        </w:rPr>
        <w:t>of an aeroplane for a flight that is a Part 121 operation</w:t>
      </w:r>
      <w:r w:rsidR="00725B95">
        <w:t xml:space="preserve">, and </w:t>
      </w:r>
      <w:r w:rsidRPr="4CD6DBB6">
        <w:t>relate to</w:t>
      </w:r>
      <w:r w:rsidR="000718FD">
        <w:t xml:space="preserve"> who may be ground support personnel; who may be permitted to enter the cockpit of the aeroplane; </w:t>
      </w:r>
      <w:r w:rsidR="00D57055">
        <w:t xml:space="preserve">use of foreign personnel for certain kinds of training and checking, use of </w:t>
      </w:r>
      <w:r w:rsidR="000718FD">
        <w:t>relief pilots, and cabin crew approvals for duty</w:t>
      </w:r>
      <w:r w:rsidR="00D57055">
        <w:t>. The exemptions correct technical errors and oversights in the Part 121 regulations that will be remedied on a more permanent basis when the regulations are amended in 2022.</w:t>
      </w:r>
    </w:p>
    <w:p w14:paraId="5CC387F3" w14:textId="121DF403" w:rsidR="001B0736" w:rsidRDefault="001B0736" w:rsidP="005E4ED6">
      <w:pPr>
        <w:rPr>
          <w:rFonts w:ascii="Times New Roman" w:hAnsi="Times New Roman"/>
        </w:rPr>
      </w:pPr>
    </w:p>
    <w:p w14:paraId="116C5EEF" w14:textId="45AB99EA" w:rsidR="00137848" w:rsidRPr="00DA70AF" w:rsidRDefault="742A5FC6" w:rsidP="005E4ED6">
      <w:pPr>
        <w:rPr>
          <w:rFonts w:ascii="Times New Roman" w:hAnsi="Times New Roman"/>
          <w:b/>
          <w:bCs/>
        </w:rPr>
      </w:pPr>
      <w:r w:rsidRPr="4CD6DBB6">
        <w:rPr>
          <w:rFonts w:ascii="Times New Roman" w:hAnsi="Times New Roman"/>
          <w:b/>
          <w:bCs/>
        </w:rPr>
        <w:t>Legislation — exemptions</w:t>
      </w:r>
    </w:p>
    <w:p w14:paraId="209DA826" w14:textId="169E04F3" w:rsidR="00291FED" w:rsidRPr="00DA70AF" w:rsidRDefault="49EE3CC1" w:rsidP="005E4ED6">
      <w:pPr>
        <w:pStyle w:val="BodyText"/>
        <w:rPr>
          <w:rFonts w:ascii="Times New Roman" w:hAnsi="Times New Roman"/>
        </w:rPr>
      </w:pPr>
      <w:r w:rsidRPr="4CD6DBB6">
        <w:rPr>
          <w:rFonts w:ascii="Times New Roman" w:hAnsi="Times New Roman"/>
        </w:rPr>
        <w:t>Section 98 of the Act empowers the Governor-General to make regulations for</w:t>
      </w:r>
      <w:r w:rsidR="475270D6" w:rsidRPr="4CD6DBB6">
        <w:rPr>
          <w:rFonts w:ascii="Times New Roman" w:hAnsi="Times New Roman"/>
        </w:rPr>
        <w:t xml:space="preserve"> the </w:t>
      </w:r>
      <w:r w:rsidR="623648DF" w:rsidRPr="4CD6DBB6">
        <w:rPr>
          <w:rFonts w:ascii="Times New Roman" w:hAnsi="Times New Roman"/>
          <w:i/>
          <w:iCs/>
        </w:rPr>
        <w:t>Civil Aviation Act 1988</w:t>
      </w:r>
      <w:r w:rsidR="623648DF" w:rsidRPr="4CD6DBB6">
        <w:rPr>
          <w:rFonts w:ascii="Times New Roman" w:hAnsi="Times New Roman"/>
        </w:rPr>
        <w:t xml:space="preserve"> (the </w:t>
      </w:r>
      <w:r w:rsidR="623648DF" w:rsidRPr="4CD6DBB6">
        <w:rPr>
          <w:rFonts w:ascii="Times New Roman" w:hAnsi="Times New Roman"/>
          <w:b/>
          <w:bCs/>
          <w:i/>
          <w:iCs/>
        </w:rPr>
        <w:t>Act</w:t>
      </w:r>
      <w:r w:rsidR="623648DF" w:rsidRPr="4CD6DBB6">
        <w:rPr>
          <w:rFonts w:ascii="Times New Roman" w:hAnsi="Times New Roman"/>
        </w:rPr>
        <w:t>)</w:t>
      </w:r>
      <w:r w:rsidRPr="4CD6DBB6">
        <w:rPr>
          <w:rFonts w:ascii="Times New Roman" w:hAnsi="Times New Roman"/>
        </w:rPr>
        <w:t xml:space="preserve"> and the safety of air navigation.</w:t>
      </w:r>
    </w:p>
    <w:p w14:paraId="0713581F" w14:textId="77777777" w:rsidR="00291FED" w:rsidRPr="00DA70AF" w:rsidRDefault="00291FED" w:rsidP="005E4ED6">
      <w:pPr>
        <w:pStyle w:val="BodyText"/>
        <w:rPr>
          <w:rFonts w:ascii="Times New Roman" w:hAnsi="Times New Roman"/>
        </w:rPr>
      </w:pPr>
    </w:p>
    <w:p w14:paraId="0582A2F6" w14:textId="2E34D0B6" w:rsidR="00137848" w:rsidRPr="00DA70AF" w:rsidRDefault="742A5FC6" w:rsidP="005E4ED6">
      <w:pPr>
        <w:rPr>
          <w:rFonts w:ascii="Times New Roman" w:hAnsi="Times New Roman"/>
        </w:rPr>
      </w:pPr>
      <w:r w:rsidRPr="4CD6DBB6">
        <w:rPr>
          <w:rFonts w:ascii="Times New Roman" w:hAnsi="Times New Roman"/>
        </w:rPr>
        <w:t xml:space="preserve">Subpart 11.F of CASR deals with exemptions. Under subregulation 11.160 (1), and for subsection 98 (5A) of the Act, CASA may, by instrument, grant an exemption from a provision of CASR in relation to a matter mentioned in subsection 98 (5A). </w:t>
      </w:r>
      <w:r w:rsidR="14EA285F" w:rsidRPr="4CD6DBB6">
        <w:rPr>
          <w:rFonts w:ascii="Times New Roman" w:hAnsi="Times New Roman"/>
        </w:rPr>
        <w:t>S</w:t>
      </w:r>
      <w:r w:rsidRPr="4CD6DBB6">
        <w:rPr>
          <w:rFonts w:ascii="Times New Roman" w:hAnsi="Times New Roman"/>
        </w:rPr>
        <w:t>ubsection</w:t>
      </w:r>
      <w:r w:rsidR="4CB37BB9" w:rsidRPr="4CD6DBB6">
        <w:rPr>
          <w:rFonts w:ascii="Times New Roman" w:hAnsi="Times New Roman"/>
        </w:rPr>
        <w:t> </w:t>
      </w:r>
      <w:r w:rsidRPr="4CD6DBB6">
        <w:rPr>
          <w:rFonts w:ascii="Times New Roman" w:hAnsi="Times New Roman"/>
        </w:rPr>
        <w:t>98 (5A) matters are, in effect, those affecting the safety, airworthiness or design of aircraft.</w:t>
      </w:r>
    </w:p>
    <w:p w14:paraId="7FB26A51" w14:textId="77777777" w:rsidR="00137848" w:rsidRPr="00DA70AF" w:rsidRDefault="00137848" w:rsidP="005E4ED6">
      <w:pPr>
        <w:pStyle w:val="LDClauseHeading"/>
        <w:keepNext w:val="0"/>
        <w:spacing w:before="0" w:after="0"/>
        <w:ind w:left="0" w:firstLine="0"/>
        <w:rPr>
          <w:rFonts w:ascii="Times New Roman" w:hAnsi="Times New Roman"/>
          <w:b w:val="0"/>
          <w:sz w:val="22"/>
          <w:szCs w:val="22"/>
        </w:rPr>
      </w:pPr>
    </w:p>
    <w:p w14:paraId="5116C058" w14:textId="7D16A4C5" w:rsidR="00137848" w:rsidRPr="00DA70AF" w:rsidRDefault="742A5FC6" w:rsidP="005E4ED6">
      <w:pPr>
        <w:pStyle w:val="LDBodytext"/>
      </w:pPr>
      <w:r>
        <w:t xml:space="preserve">Under subregulation 11.160 (2), an exemption may be granted to a person or a class of persons. Under subregulation 11.160 (3), CASA may grant an exemption on application, or on its own initiative. </w:t>
      </w:r>
      <w:r w:rsidR="73CAA406">
        <w:t xml:space="preserve">Under subregulation 11.170 (3), for </w:t>
      </w:r>
      <w:r>
        <w:t>an application for an exemption, CASA must regard as paramount the preservation of an acceptable level of safety.</w:t>
      </w:r>
      <w:r w:rsidR="30A77AA1">
        <w:t xml:space="preserve"> </w:t>
      </w:r>
      <w:r>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DA70AF" w:rsidRDefault="00137848" w:rsidP="005E4ED6">
      <w:pPr>
        <w:pStyle w:val="LDClauseHeading"/>
        <w:keepNext w:val="0"/>
        <w:spacing w:before="0" w:after="0"/>
        <w:ind w:left="0" w:firstLine="0"/>
        <w:rPr>
          <w:rFonts w:ascii="Times New Roman" w:hAnsi="Times New Roman"/>
          <w:b w:val="0"/>
          <w:sz w:val="22"/>
          <w:szCs w:val="22"/>
        </w:rPr>
      </w:pPr>
    </w:p>
    <w:p w14:paraId="099664BA" w14:textId="1F02607A" w:rsidR="00137848" w:rsidRDefault="742A5FC6" w:rsidP="005E4ED6">
      <w:pPr>
        <w:rPr>
          <w:rFonts w:ascii="Times New Roman" w:hAnsi="Times New Roman"/>
        </w:rPr>
      </w:pPr>
      <w:r w:rsidRPr="4CD6DBB6">
        <w:rPr>
          <w:rFonts w:ascii="Times New Roman" w:hAnsi="Times New Roman"/>
        </w:rPr>
        <w:t xml:space="preserve">Under regulation 11.205, CASA may impose conditions on an exemption if </w:t>
      </w:r>
      <w:r w:rsidR="7134E2B4" w:rsidRPr="4CD6DBB6">
        <w:rPr>
          <w:rFonts w:ascii="Times New Roman" w:hAnsi="Times New Roman"/>
        </w:rPr>
        <w:t xml:space="preserve">this is </w:t>
      </w:r>
      <w:r w:rsidRPr="4CD6DBB6">
        <w:rPr>
          <w:rFonts w:ascii="Times New Roman" w:hAnsi="Times New Roman"/>
        </w:rPr>
        <w:t xml:space="preserve">necessary in the interests of the safety of air navigation. Under regulation 11.210, it is a strict liability offence not to comply with the obligations imposed by a condition. Under regulation 11.225, CASA must, as soon as practicable, publish on the </w:t>
      </w:r>
      <w:r w:rsidR="3A4AA9BB" w:rsidRPr="4CD6DBB6">
        <w:rPr>
          <w:rFonts w:ascii="Times New Roman" w:hAnsi="Times New Roman"/>
        </w:rPr>
        <w:t>i</w:t>
      </w:r>
      <w:r w:rsidRPr="4CD6DBB6">
        <w:rPr>
          <w:rFonts w:ascii="Times New Roman" w:hAnsi="Times New Roman"/>
        </w:rPr>
        <w:t>nternet details of all exemptions under Subpart 11.F.</w:t>
      </w:r>
    </w:p>
    <w:p w14:paraId="393BDD72" w14:textId="77777777" w:rsidR="00851C25" w:rsidRPr="00851C25" w:rsidRDefault="00851C25" w:rsidP="005E4ED6">
      <w:pPr>
        <w:pStyle w:val="LDBodytext"/>
      </w:pPr>
    </w:p>
    <w:p w14:paraId="2827D8D0" w14:textId="320CA992" w:rsidR="00137848" w:rsidRPr="00DA70AF" w:rsidRDefault="742A5FC6" w:rsidP="00F75441">
      <w:pPr>
        <w:rPr>
          <w:rFonts w:ascii="Times New Roman" w:hAnsi="Times New Roman"/>
        </w:rPr>
      </w:pPr>
      <w:r w:rsidRPr="4CD6DBB6">
        <w:rPr>
          <w:rFonts w:ascii="Times New Roman" w:hAnsi="Times New Roman"/>
        </w:rPr>
        <w:t>Under subregulation 11.230 (1), an exemption may remain in force for 3</w:t>
      </w:r>
      <w:r w:rsidR="6A01139B" w:rsidRPr="4CD6DBB6">
        <w:rPr>
          <w:rFonts w:ascii="Times New Roman" w:hAnsi="Times New Roman"/>
        </w:rPr>
        <w:t xml:space="preserve"> </w:t>
      </w:r>
      <w:r w:rsidRPr="4CD6DBB6">
        <w:rPr>
          <w:rFonts w:ascii="Times New Roman" w:hAnsi="Times New Roman"/>
        </w:rPr>
        <w:t>years or for a shorter period specified in the instrument.</w:t>
      </w:r>
    </w:p>
    <w:p w14:paraId="3CA5E4B0" w14:textId="77777777" w:rsidR="0088713F" w:rsidRPr="00DA70AF" w:rsidRDefault="0088713F" w:rsidP="00F75441">
      <w:pPr>
        <w:pStyle w:val="LDBodytext"/>
      </w:pPr>
    </w:p>
    <w:p w14:paraId="1762E61A" w14:textId="23E9F150" w:rsidR="00137848" w:rsidRDefault="742A5FC6" w:rsidP="005E4ED6">
      <w:pPr>
        <w:rPr>
          <w:rFonts w:ascii="Times New Roman" w:hAnsi="Times New Roman"/>
        </w:rPr>
      </w:pPr>
      <w:r w:rsidRPr="4CD6DBB6">
        <w:rPr>
          <w:rFonts w:ascii="Times New Roman" w:hAnsi="Times New Roman"/>
        </w:rPr>
        <w:t xml:space="preserve">Under subregulation 11.230 (3), an exemption, in force in relation to a particular aircraft owned by a particular person, ceases to be in force when the aircraft ceases to be owned </w:t>
      </w:r>
      <w:r w:rsidRPr="4CD6DBB6">
        <w:rPr>
          <w:rFonts w:ascii="Times New Roman" w:hAnsi="Times New Roman"/>
        </w:rPr>
        <w:lastRenderedPageBreak/>
        <w:t>by that person. Under regulation 11.235, an exemption is not transferable (as between operators, aircraft</w:t>
      </w:r>
      <w:r w:rsidR="00F75441">
        <w:rPr>
          <w:rFonts w:ascii="Times New Roman" w:hAnsi="Times New Roman"/>
        </w:rPr>
        <w:t>,</w:t>
      </w:r>
      <w:r w:rsidRPr="4CD6DBB6">
        <w:rPr>
          <w:rFonts w:ascii="Times New Roman" w:hAnsi="Times New Roman"/>
        </w:rPr>
        <w:t xml:space="preserve"> etc.).</w:t>
      </w:r>
    </w:p>
    <w:p w14:paraId="60DB4674" w14:textId="572AB96A" w:rsidR="008C61B8" w:rsidRDefault="008C61B8" w:rsidP="008C61B8">
      <w:pPr>
        <w:pStyle w:val="LDBodytext"/>
      </w:pPr>
    </w:p>
    <w:p w14:paraId="0D0E0BEC" w14:textId="7A3333D1" w:rsidR="00726A3B" w:rsidRPr="00DA70AF" w:rsidRDefault="4EE53242" w:rsidP="005E4ED6">
      <w:pPr>
        <w:pStyle w:val="LDBodytext"/>
        <w:rPr>
          <w:b/>
          <w:bCs/>
        </w:rPr>
      </w:pPr>
      <w:r w:rsidRPr="4CD6DBB6">
        <w:rPr>
          <w:b/>
          <w:bCs/>
        </w:rPr>
        <w:t>Legislation</w:t>
      </w:r>
      <w:r w:rsidR="4087DE49" w:rsidRPr="4CD6DBB6">
        <w:rPr>
          <w:b/>
          <w:bCs/>
        </w:rPr>
        <w:t> —</w:t>
      </w:r>
      <w:r w:rsidRPr="4CD6DBB6">
        <w:rPr>
          <w:b/>
          <w:bCs/>
        </w:rPr>
        <w:t xml:space="preserve"> directions</w:t>
      </w:r>
    </w:p>
    <w:p w14:paraId="6EEC2291" w14:textId="770C77E6" w:rsidR="00726A3B" w:rsidRPr="00DA70AF" w:rsidRDefault="4EE53242" w:rsidP="005E4ED6">
      <w:pPr>
        <w:rPr>
          <w:rFonts w:ascii="Times New Roman" w:hAnsi="Times New Roman"/>
        </w:rPr>
      </w:pPr>
      <w:r w:rsidRPr="4CD6DBB6">
        <w:rPr>
          <w:rFonts w:ascii="Times New Roman" w:hAnsi="Times New Roman"/>
        </w:rPr>
        <w:t>Under paragraph</w:t>
      </w:r>
      <w:r w:rsidR="00F75441">
        <w:rPr>
          <w:rFonts w:ascii="Times New Roman" w:hAnsi="Times New Roman"/>
        </w:rPr>
        <w:t xml:space="preserve"> </w:t>
      </w:r>
      <w:r w:rsidRPr="4CD6DBB6">
        <w:rPr>
          <w:rFonts w:ascii="Times New Roman" w:hAnsi="Times New Roman"/>
        </w:rPr>
        <w:t>11.245 (1) (a) of CASR, for subsection</w:t>
      </w:r>
      <w:r w:rsidR="6AE08781" w:rsidRPr="4CD6DBB6">
        <w:rPr>
          <w:rFonts w:ascii="Times New Roman" w:hAnsi="Times New Roman"/>
        </w:rPr>
        <w:t xml:space="preserve"> </w:t>
      </w:r>
      <w:r w:rsidRPr="4CD6DBB6">
        <w:rPr>
          <w:rFonts w:ascii="Times New Roman" w:hAnsi="Times New Roman"/>
        </w:rPr>
        <w:t>(5A) of the Act, CASA may, by instrument, issue a direction about any matter affecting the safe navigation and operation of aircraft. Under subregulation 11.245 (2), CASA may issue such a direction only if CASA is satisfied that it is necessary in the interests of safety, only if the direction is not inconsistent with the Act, and only for the purposes of CASA’s functions.</w:t>
      </w:r>
      <w:bookmarkStart w:id="0" w:name="_Toc493156189"/>
    </w:p>
    <w:p w14:paraId="73F6F99A" w14:textId="77777777" w:rsidR="00726A3B" w:rsidRPr="00DA70AF" w:rsidRDefault="00726A3B" w:rsidP="005E4ED6">
      <w:pPr>
        <w:pStyle w:val="BodyText"/>
        <w:rPr>
          <w:rFonts w:ascii="Times New Roman" w:hAnsi="Times New Roman"/>
        </w:rPr>
      </w:pPr>
    </w:p>
    <w:p w14:paraId="11DB73CD" w14:textId="11EBEA26" w:rsidR="00726A3B" w:rsidRDefault="4EE53242" w:rsidP="005E4ED6">
      <w:pPr>
        <w:rPr>
          <w:rFonts w:ascii="Times New Roman" w:hAnsi="Times New Roman"/>
        </w:rPr>
      </w:pPr>
      <w:r w:rsidRPr="4CD6DBB6">
        <w:rPr>
          <w:rStyle w:val="CharSectno"/>
          <w:rFonts w:ascii="Times New Roman" w:hAnsi="Times New Roman"/>
        </w:rPr>
        <w:t xml:space="preserve">Under regulation 11.250, a </w:t>
      </w:r>
      <w:bookmarkEnd w:id="0"/>
      <w:r w:rsidRPr="4CD6DBB6">
        <w:rPr>
          <w:rFonts w:ascii="Times New Roman" w:hAnsi="Times New Roman"/>
        </w:rPr>
        <w:t>direction ceases to be in force on a day specified in the instrument or, if no day is specified, 1 year after the instrument commences. Under subregulation 11.255 (1), it is an offence to contravene a direction under regulation 11.245 that is applicable to the person.</w:t>
      </w:r>
    </w:p>
    <w:p w14:paraId="22825BD2" w14:textId="7E093A9D" w:rsidR="00AA1373" w:rsidRDefault="00AA1373" w:rsidP="00AA1373">
      <w:pPr>
        <w:pStyle w:val="LDBodytext"/>
      </w:pPr>
    </w:p>
    <w:p w14:paraId="6B2590FB" w14:textId="697B9DED" w:rsidR="00AA1373" w:rsidRPr="00DC7C98" w:rsidRDefault="00AA1373" w:rsidP="00AA1373">
      <w:pPr>
        <w:pStyle w:val="LDBodytext"/>
      </w:pPr>
      <w:r>
        <w:t>Although no new directions are included in the exemption</w:t>
      </w:r>
      <w:r w:rsidR="00951931">
        <w:t>s</w:t>
      </w:r>
      <w:r>
        <w:t xml:space="preserve"> instrument, the empowerment is retained for consistency with the empowerment of the principal exemptions instrument.</w:t>
      </w:r>
    </w:p>
    <w:p w14:paraId="381F956B" w14:textId="2EB3FCE5" w:rsidR="009B1EBC" w:rsidRDefault="009B1EBC" w:rsidP="009B1EBC">
      <w:pPr>
        <w:pStyle w:val="LDBodytext"/>
      </w:pPr>
    </w:p>
    <w:p w14:paraId="3750ED13" w14:textId="7543ADCF" w:rsidR="00DD26CC" w:rsidRPr="00DA70AF" w:rsidRDefault="7C277ACE" w:rsidP="005E4ED6">
      <w:pPr>
        <w:pStyle w:val="BodyText"/>
        <w:rPr>
          <w:rFonts w:ascii="Times New Roman" w:hAnsi="Times New Roman"/>
          <w:b/>
          <w:bCs/>
        </w:rPr>
      </w:pPr>
      <w:bookmarkStart w:id="1" w:name="_GoBack"/>
      <w:bookmarkEnd w:id="1"/>
      <w:r w:rsidRPr="4CD6DBB6">
        <w:rPr>
          <w:rFonts w:ascii="Times New Roman" w:hAnsi="Times New Roman"/>
          <w:b/>
          <w:bCs/>
        </w:rPr>
        <w:t xml:space="preserve">Description of supplementary </w:t>
      </w:r>
      <w:r w:rsidR="00AA1373">
        <w:rPr>
          <w:rFonts w:ascii="Times New Roman" w:hAnsi="Times New Roman"/>
          <w:b/>
          <w:bCs/>
        </w:rPr>
        <w:t>exemptions</w:t>
      </w:r>
    </w:p>
    <w:p w14:paraId="1BA025D0" w14:textId="05EC7B54" w:rsidR="00EB34E4" w:rsidRPr="00982C64" w:rsidRDefault="2C4A7F4A" w:rsidP="005E4ED6">
      <w:pPr>
        <w:rPr>
          <w:rFonts w:ascii="Times New Roman" w:hAnsi="Times New Roman"/>
          <w:i/>
          <w:iCs/>
        </w:rPr>
      </w:pPr>
      <w:r w:rsidRPr="4CD6DBB6">
        <w:rPr>
          <w:rFonts w:ascii="Times New Roman" w:hAnsi="Times New Roman"/>
        </w:rPr>
        <w:t>Section 1 provides for the naming of the</w:t>
      </w:r>
      <w:r w:rsidR="00F75441">
        <w:rPr>
          <w:rFonts w:ascii="Times New Roman" w:hAnsi="Times New Roman"/>
        </w:rPr>
        <w:t xml:space="preserve"> </w:t>
      </w:r>
      <w:r w:rsidR="4987F189" w:rsidRPr="4CD6DBB6">
        <w:rPr>
          <w:rFonts w:ascii="Times New Roman" w:hAnsi="Times New Roman"/>
          <w:i/>
          <w:iCs/>
        </w:rPr>
        <w:t>CASA EX</w:t>
      </w:r>
      <w:r w:rsidR="005D7C9B">
        <w:rPr>
          <w:rFonts w:ascii="Times New Roman" w:hAnsi="Times New Roman"/>
          <w:i/>
          <w:iCs/>
        </w:rPr>
        <w:t>148</w:t>
      </w:r>
      <w:r w:rsidR="4987F189" w:rsidRPr="4CD6DBB6">
        <w:rPr>
          <w:rFonts w:ascii="Times New Roman" w:hAnsi="Times New Roman"/>
          <w:i/>
          <w:iCs/>
        </w:rPr>
        <w:t>/21 – Amendment of CASA</w:t>
      </w:r>
      <w:r w:rsidR="000604B7">
        <w:rPr>
          <w:rFonts w:ascii="Times New Roman" w:hAnsi="Times New Roman"/>
          <w:i/>
          <w:iCs/>
        </w:rPr>
        <w:t> </w:t>
      </w:r>
      <w:r w:rsidR="4987F189" w:rsidRPr="4CD6DBB6">
        <w:rPr>
          <w:rFonts w:ascii="Times New Roman" w:hAnsi="Times New Roman"/>
          <w:i/>
          <w:iCs/>
        </w:rPr>
        <w:t>EX8</w:t>
      </w:r>
      <w:r w:rsidR="00D57055">
        <w:rPr>
          <w:rFonts w:ascii="Times New Roman" w:hAnsi="Times New Roman"/>
          <w:i/>
          <w:iCs/>
        </w:rPr>
        <w:t>3</w:t>
      </w:r>
      <w:r w:rsidR="4987F189" w:rsidRPr="4CD6DBB6">
        <w:rPr>
          <w:rFonts w:ascii="Times New Roman" w:hAnsi="Times New Roman"/>
          <w:i/>
          <w:iCs/>
        </w:rPr>
        <w:t>/21 – Instrument 2021</w:t>
      </w:r>
      <w:r w:rsidR="4987F189" w:rsidRPr="00986662">
        <w:rPr>
          <w:rFonts w:ascii="Times New Roman" w:hAnsi="Times New Roman"/>
          <w:iCs/>
        </w:rPr>
        <w:t>.</w:t>
      </w:r>
    </w:p>
    <w:p w14:paraId="4C547BAF" w14:textId="77777777" w:rsidR="0091684D" w:rsidRDefault="0091684D" w:rsidP="005E4ED6">
      <w:pPr>
        <w:tabs>
          <w:tab w:val="clear" w:pos="567"/>
        </w:tabs>
        <w:overflowPunct/>
        <w:autoSpaceDE/>
        <w:autoSpaceDN/>
        <w:adjustRightInd/>
        <w:rPr>
          <w:rFonts w:ascii="Times New Roman" w:hAnsi="Times New Roman"/>
          <w:color w:val="000000"/>
          <w:lang w:eastAsia="en-AU"/>
        </w:rPr>
      </w:pPr>
    </w:p>
    <w:p w14:paraId="0499D9B0" w14:textId="14A69531" w:rsidR="00B80620" w:rsidRPr="000604B7" w:rsidRDefault="2C4A7F4A" w:rsidP="005E4ED6">
      <w:pPr>
        <w:tabs>
          <w:tab w:val="clear" w:pos="567"/>
        </w:tabs>
        <w:overflowPunct/>
        <w:autoSpaceDE/>
        <w:autoSpaceDN/>
        <w:adjustRightInd/>
        <w:rPr>
          <w:rFonts w:ascii="Times New Roman" w:hAnsi="Times New Roman"/>
          <w:lang w:eastAsia="en-AU"/>
        </w:rPr>
      </w:pPr>
      <w:r w:rsidRPr="4CD6DBB6">
        <w:rPr>
          <w:rFonts w:ascii="Times New Roman" w:hAnsi="Times New Roman"/>
          <w:color w:val="000000" w:themeColor="text1"/>
          <w:lang w:eastAsia="en-AU"/>
        </w:rPr>
        <w:t>Section 2 provides for the commencement of the</w:t>
      </w:r>
      <w:r w:rsidR="00C7438D">
        <w:rPr>
          <w:rFonts w:ascii="Times New Roman" w:hAnsi="Times New Roman"/>
          <w:color w:val="000000" w:themeColor="text1"/>
          <w:lang w:eastAsia="en-AU"/>
        </w:rPr>
        <w:t xml:space="preserve"> </w:t>
      </w:r>
      <w:r w:rsidRPr="4CD6DBB6">
        <w:rPr>
          <w:rFonts w:ascii="Times New Roman" w:hAnsi="Times New Roman"/>
          <w:color w:val="000000" w:themeColor="text1"/>
          <w:lang w:eastAsia="en-AU"/>
        </w:rPr>
        <w:t>instrument on 2 December 2021.</w:t>
      </w:r>
    </w:p>
    <w:p w14:paraId="6C0D6617" w14:textId="17BA2DC7" w:rsidR="00B80620" w:rsidRPr="000604B7" w:rsidRDefault="00B80620" w:rsidP="005E4ED6">
      <w:pPr>
        <w:tabs>
          <w:tab w:val="clear" w:pos="567"/>
        </w:tabs>
        <w:overflowPunct/>
        <w:autoSpaceDE/>
        <w:autoSpaceDN/>
        <w:adjustRightInd/>
        <w:rPr>
          <w:rFonts w:ascii="Times New Roman" w:hAnsi="Times New Roman"/>
          <w:color w:val="000000"/>
          <w:lang w:eastAsia="en-AU"/>
        </w:rPr>
      </w:pPr>
    </w:p>
    <w:p w14:paraId="5C7EBDA4" w14:textId="7136BEB4" w:rsidR="00680733" w:rsidRPr="0091684D" w:rsidRDefault="2C4A7F4A" w:rsidP="005E4ED6">
      <w:pPr>
        <w:rPr>
          <w:rFonts w:ascii="Times New Roman" w:hAnsi="Times New Roman"/>
        </w:rPr>
      </w:pPr>
      <w:r w:rsidRPr="4CD6DBB6">
        <w:rPr>
          <w:rFonts w:ascii="Times New Roman" w:hAnsi="Times New Roman"/>
        </w:rPr>
        <w:t xml:space="preserve">Section </w:t>
      </w:r>
      <w:r w:rsidR="1CFA5817" w:rsidRPr="4CD6DBB6">
        <w:rPr>
          <w:rFonts w:ascii="Times New Roman" w:hAnsi="Times New Roman"/>
        </w:rPr>
        <w:t>3</w:t>
      </w:r>
      <w:r w:rsidRPr="4CD6DBB6">
        <w:rPr>
          <w:rFonts w:ascii="Times New Roman" w:hAnsi="Times New Roman"/>
        </w:rPr>
        <w:t xml:space="preserve"> provides that</w:t>
      </w:r>
      <w:r w:rsidR="00C7438D">
        <w:rPr>
          <w:rFonts w:ascii="Times New Roman" w:hAnsi="Times New Roman"/>
        </w:rPr>
        <w:t xml:space="preserve"> </w:t>
      </w:r>
      <w:r w:rsidRPr="4CD6DBB6">
        <w:rPr>
          <w:rFonts w:ascii="Times New Roman" w:hAnsi="Times New Roman"/>
        </w:rPr>
        <w:t>the</w:t>
      </w:r>
      <w:r w:rsidR="00C7438D">
        <w:rPr>
          <w:rFonts w:ascii="Times New Roman" w:hAnsi="Times New Roman"/>
        </w:rPr>
        <w:t xml:space="preserve"> </w:t>
      </w:r>
      <w:r w:rsidRPr="4CD6DBB6">
        <w:rPr>
          <w:rFonts w:ascii="Times New Roman" w:hAnsi="Times New Roman"/>
        </w:rPr>
        <w:t>instrument</w:t>
      </w:r>
      <w:r w:rsidR="0F45282B" w:rsidRPr="4CD6DBB6">
        <w:rPr>
          <w:rFonts w:ascii="Times New Roman" w:hAnsi="Times New Roman"/>
        </w:rPr>
        <w:t xml:space="preserve"> </w:t>
      </w:r>
      <w:r w:rsidR="147C927C" w:rsidRPr="4CD6DBB6">
        <w:rPr>
          <w:rFonts w:ascii="Times New Roman" w:hAnsi="Times New Roman"/>
        </w:rPr>
        <w:t>amends</w:t>
      </w:r>
      <w:r w:rsidR="1CFA5817" w:rsidRPr="4CD6DBB6">
        <w:rPr>
          <w:rFonts w:ascii="Times New Roman" w:hAnsi="Times New Roman"/>
        </w:rPr>
        <w:t xml:space="preserve"> </w:t>
      </w:r>
      <w:r w:rsidR="00D57055" w:rsidRPr="00896F04">
        <w:rPr>
          <w:i/>
        </w:rPr>
        <w:t xml:space="preserve">CASA </w:t>
      </w:r>
      <w:r w:rsidR="00D56F5B">
        <w:rPr>
          <w:i/>
        </w:rPr>
        <w:t>EX</w:t>
      </w:r>
      <w:r w:rsidR="00D57055">
        <w:rPr>
          <w:i/>
        </w:rPr>
        <w:t>83/</w:t>
      </w:r>
      <w:r w:rsidR="00D57055" w:rsidRPr="00896F04">
        <w:rPr>
          <w:i/>
        </w:rPr>
        <w:t xml:space="preserve">21 – </w:t>
      </w:r>
      <w:r w:rsidR="00D57055">
        <w:rPr>
          <w:i/>
        </w:rPr>
        <w:t>P</w:t>
      </w:r>
      <w:r w:rsidR="00D57055" w:rsidRPr="00896F04">
        <w:rPr>
          <w:i/>
        </w:rPr>
        <w:t xml:space="preserve">art </w:t>
      </w:r>
      <w:r w:rsidR="00D57055">
        <w:rPr>
          <w:i/>
        </w:rPr>
        <w:t>121 and Part 91</w:t>
      </w:r>
      <w:r w:rsidR="00D57055" w:rsidRPr="00896F04">
        <w:rPr>
          <w:i/>
        </w:rPr>
        <w:t xml:space="preserve"> of CASR – Supplementary Exemptions and Directions Instrument 2021</w:t>
      </w:r>
      <w:r w:rsidR="0F45282B" w:rsidRPr="4CD6DBB6">
        <w:rPr>
          <w:rFonts w:ascii="Times New Roman" w:hAnsi="Times New Roman"/>
        </w:rPr>
        <w:t>.</w:t>
      </w:r>
    </w:p>
    <w:p w14:paraId="6651B30E" w14:textId="6E35F4AB" w:rsidR="00B80620" w:rsidRDefault="00B80620" w:rsidP="005E4ED6">
      <w:pPr>
        <w:tabs>
          <w:tab w:val="clear" w:pos="567"/>
        </w:tabs>
        <w:overflowPunct/>
        <w:autoSpaceDE/>
        <w:autoSpaceDN/>
        <w:adjustRightInd/>
        <w:rPr>
          <w:rFonts w:ascii="Times New Roman" w:hAnsi="Times New Roman"/>
          <w:lang w:eastAsia="en-AU"/>
        </w:rPr>
      </w:pPr>
    </w:p>
    <w:p w14:paraId="5DCF76F5" w14:textId="720FD3EA" w:rsidR="00C83607" w:rsidRPr="00A410F9" w:rsidRDefault="6C450A73" w:rsidP="005E4ED6">
      <w:pPr>
        <w:pStyle w:val="LDBodytext"/>
        <w:rPr>
          <w:u w:val="single"/>
          <w:lang w:eastAsia="en-AU"/>
        </w:rPr>
      </w:pPr>
      <w:r w:rsidRPr="4CD6DBB6">
        <w:rPr>
          <w:u w:val="single"/>
          <w:lang w:eastAsia="en-AU"/>
        </w:rPr>
        <w:t>Schedule 1</w:t>
      </w:r>
      <w:r w:rsidR="00A410F9">
        <w:tab/>
      </w:r>
      <w:r w:rsidRPr="4CD6DBB6">
        <w:rPr>
          <w:u w:val="single"/>
          <w:lang w:eastAsia="en-AU"/>
        </w:rPr>
        <w:t>Amendments</w:t>
      </w:r>
    </w:p>
    <w:p w14:paraId="0A763ABF" w14:textId="48A5727C" w:rsidR="00B80620" w:rsidRDefault="2C4A7F4A" w:rsidP="005E4ED6">
      <w:pPr>
        <w:rPr>
          <w:rFonts w:ascii="Times New Roman" w:hAnsi="Times New Roman"/>
        </w:rPr>
      </w:pPr>
      <w:r w:rsidRPr="4CD6DBB6">
        <w:rPr>
          <w:rFonts w:ascii="Times New Roman" w:hAnsi="Times New Roman"/>
        </w:rPr>
        <w:t>S</w:t>
      </w:r>
      <w:r w:rsidR="4229CE95" w:rsidRPr="4CD6DBB6">
        <w:rPr>
          <w:rFonts w:ascii="Times New Roman" w:hAnsi="Times New Roman"/>
        </w:rPr>
        <w:t xml:space="preserve">chedule 1 </w:t>
      </w:r>
      <w:r w:rsidR="06B3CB79" w:rsidRPr="4CD6DBB6">
        <w:rPr>
          <w:rFonts w:ascii="Times New Roman" w:hAnsi="Times New Roman"/>
        </w:rPr>
        <w:t xml:space="preserve">provides for </w:t>
      </w:r>
      <w:r w:rsidR="008C61B8">
        <w:rPr>
          <w:rFonts w:ascii="Times New Roman" w:hAnsi="Times New Roman"/>
        </w:rPr>
        <w:t xml:space="preserve">the </w:t>
      </w:r>
      <w:r w:rsidR="06B3CB79" w:rsidRPr="4CD6DBB6">
        <w:rPr>
          <w:rFonts w:ascii="Times New Roman" w:hAnsi="Times New Roman"/>
        </w:rPr>
        <w:t xml:space="preserve">additional </w:t>
      </w:r>
      <w:r w:rsidR="000154A7">
        <w:rPr>
          <w:rFonts w:ascii="Times New Roman" w:hAnsi="Times New Roman"/>
        </w:rPr>
        <w:t>exemptions</w:t>
      </w:r>
      <w:r w:rsidR="00EA4F9F">
        <w:rPr>
          <w:rFonts w:ascii="Times New Roman" w:hAnsi="Times New Roman"/>
        </w:rPr>
        <w:t>.</w:t>
      </w:r>
    </w:p>
    <w:p w14:paraId="779D5BEA" w14:textId="6ADC2762" w:rsidR="008C61B8" w:rsidRDefault="008C61B8" w:rsidP="008C61B8">
      <w:pPr>
        <w:pStyle w:val="LDBodytext"/>
      </w:pPr>
    </w:p>
    <w:p w14:paraId="1ADFC4ED" w14:textId="1738F054" w:rsidR="008C61B8" w:rsidRDefault="008C61B8" w:rsidP="008C61B8">
      <w:pPr>
        <w:pStyle w:val="LDBodytext"/>
      </w:pPr>
      <w:r>
        <w:t>Amendment 1 adds new definitions to the principal exemptions instrument.</w:t>
      </w:r>
    </w:p>
    <w:p w14:paraId="7E687AD0" w14:textId="093C7587" w:rsidR="007C565F" w:rsidRDefault="007C565F" w:rsidP="008C61B8">
      <w:pPr>
        <w:pStyle w:val="LDBodytext"/>
      </w:pPr>
    </w:p>
    <w:p w14:paraId="3FA1D488" w14:textId="3EDAF4A4" w:rsidR="007A1AD2" w:rsidRDefault="007C565F" w:rsidP="007C565F">
      <w:pPr>
        <w:pStyle w:val="LDBodytext"/>
      </w:pPr>
      <w:r>
        <w:t xml:space="preserve">Amendment 2 </w:t>
      </w:r>
      <w:r w:rsidR="007A1AD2">
        <w:t xml:space="preserve">inserts 8 new sections into </w:t>
      </w:r>
      <w:r w:rsidR="007A1AD2" w:rsidRPr="007A1AD2">
        <w:t>the principal exemptions instrument</w:t>
      </w:r>
      <w:r w:rsidR="007A1AD2">
        <w:t xml:space="preserve"> as follows.</w:t>
      </w:r>
    </w:p>
    <w:p w14:paraId="40B27D1E" w14:textId="77777777" w:rsidR="00ED0AE3" w:rsidRDefault="00ED0AE3" w:rsidP="000D53D3">
      <w:pPr>
        <w:pStyle w:val="LDBodytext"/>
      </w:pPr>
    </w:p>
    <w:p w14:paraId="3140DE45" w14:textId="6CDEF6E4" w:rsidR="00ED0AE3" w:rsidRDefault="00ED0AE3" w:rsidP="000D53D3">
      <w:pPr>
        <w:pStyle w:val="LDBodytext"/>
      </w:pPr>
      <w:r>
        <w:t>S</w:t>
      </w:r>
      <w:r w:rsidR="000D53D3">
        <w:t xml:space="preserve">ection </w:t>
      </w:r>
      <w:r w:rsidR="007A1AD2">
        <w:t>14A</w:t>
      </w:r>
      <w:r w:rsidR="000D53D3">
        <w:t xml:space="preserve">, </w:t>
      </w:r>
      <w:r w:rsidR="007A1AD2">
        <w:t>Ground support personnel – not direct employees – exemption</w:t>
      </w:r>
      <w:r w:rsidR="000D53D3">
        <w:t xml:space="preserve"> </w:t>
      </w:r>
      <w:r w:rsidR="007A1AD2" w:rsidRPr="00B275EF">
        <w:rPr>
          <w:lang w:eastAsia="en-AU"/>
        </w:rPr>
        <w:t>applies to the operator</w:t>
      </w:r>
      <w:r w:rsidR="007A1AD2">
        <w:rPr>
          <w:lang w:eastAsia="en-AU"/>
        </w:rPr>
        <w:t xml:space="preserve"> </w:t>
      </w:r>
      <w:r w:rsidR="007A1AD2" w:rsidRPr="00B275EF">
        <w:rPr>
          <w:lang w:eastAsia="en-AU"/>
        </w:rPr>
        <w:t>of an aeroplane for a flight that is a Part 121 operation</w:t>
      </w:r>
      <w:r w:rsidR="007A1AD2">
        <w:rPr>
          <w:lang w:eastAsia="en-AU"/>
        </w:rPr>
        <w:t>.</w:t>
      </w:r>
      <w:r w:rsidR="000D53D3">
        <w:rPr>
          <w:lang w:eastAsia="en-AU"/>
        </w:rPr>
        <w:t xml:space="preserve"> It </w:t>
      </w:r>
      <w:r w:rsidR="007A1AD2" w:rsidRPr="002A0D4E">
        <w:t>exempt</w:t>
      </w:r>
      <w:r w:rsidR="000D53D3">
        <w:t xml:space="preserve">s the operator </w:t>
      </w:r>
      <w:r w:rsidR="007A1AD2" w:rsidRPr="002A0D4E">
        <w:t xml:space="preserve">from compliance </w:t>
      </w:r>
      <w:r w:rsidR="007A1AD2">
        <w:t>with</w:t>
      </w:r>
      <w:r w:rsidR="000D53D3">
        <w:t xml:space="preserve"> training and competency assessment requirements for ground support personnel who are not its direct employees because they may be someone else’s employees. The exemption is </w:t>
      </w:r>
      <w:r>
        <w:t>subject to the condition that</w:t>
      </w:r>
      <w:r w:rsidR="000D53D3">
        <w:t xml:space="preserve"> the</w:t>
      </w:r>
      <w:r>
        <w:t xml:space="preserve"> operator</w:t>
      </w:r>
      <w:r w:rsidR="000D53D3">
        <w:t xml:space="preserve"> </w:t>
      </w:r>
      <w:r>
        <w:t xml:space="preserve">must be </w:t>
      </w:r>
      <w:r w:rsidR="007A1AD2">
        <w:t>satisfied</w:t>
      </w:r>
      <w:r w:rsidR="000D53D3">
        <w:t xml:space="preserve"> (on a reasonable basis)</w:t>
      </w:r>
      <w:r w:rsidR="007A1AD2">
        <w:t xml:space="preserve"> that the relevant </w:t>
      </w:r>
      <w:r>
        <w:t xml:space="preserve">person </w:t>
      </w:r>
      <w:r w:rsidR="007A1AD2">
        <w:t>is</w:t>
      </w:r>
      <w:r>
        <w:t xml:space="preserve"> </w:t>
      </w:r>
      <w:r w:rsidR="007A1AD2">
        <w:t xml:space="preserve">capable of carrying out, and willing to carry out, the </w:t>
      </w:r>
      <w:r>
        <w:t xml:space="preserve">ground support </w:t>
      </w:r>
      <w:r w:rsidR="007A1AD2">
        <w:t>duty in a manner that maintains aviation safety</w:t>
      </w:r>
      <w:r>
        <w:t>. Alternatively, the exemption applies subject to the condition that the person is supervised by the operator’s qualified direct employee.</w:t>
      </w:r>
    </w:p>
    <w:p w14:paraId="5CBC78A3" w14:textId="456CECFE" w:rsidR="00ED0AE3" w:rsidRDefault="00ED0AE3" w:rsidP="000D53D3">
      <w:pPr>
        <w:pStyle w:val="LDBodytext"/>
      </w:pPr>
    </w:p>
    <w:p w14:paraId="63EAC9EC" w14:textId="5676DC32" w:rsidR="007A1AD2" w:rsidRDefault="00ED0AE3" w:rsidP="00ED0AE3">
      <w:pPr>
        <w:pStyle w:val="LDBodytext"/>
      </w:pPr>
      <w:r>
        <w:t xml:space="preserve">Section 14B, </w:t>
      </w:r>
      <w:r w:rsidR="007A1AD2">
        <w:t>Ground support personnel duty statement – not direct employees – exemption</w:t>
      </w:r>
      <w:r>
        <w:t xml:space="preserve"> is</w:t>
      </w:r>
      <w:r w:rsidR="001D3316">
        <w:t xml:space="preserve"> consequential</w:t>
      </w:r>
      <w:r>
        <w:t xml:space="preserve"> on section 14A</w:t>
      </w:r>
      <w:r w:rsidR="001D3316">
        <w:t xml:space="preserve"> by relieving the operator from the obligation to have non-employed ground personnel duty statements.</w:t>
      </w:r>
    </w:p>
    <w:p w14:paraId="28EA4F9E" w14:textId="3FFD37FD" w:rsidR="001D3316" w:rsidRDefault="001D3316" w:rsidP="00ED0AE3">
      <w:pPr>
        <w:pStyle w:val="LDBodytext"/>
      </w:pPr>
    </w:p>
    <w:p w14:paraId="419275AC" w14:textId="14FAFBD2" w:rsidR="007A1AD2" w:rsidRDefault="001D3316" w:rsidP="001D3316">
      <w:pPr>
        <w:pStyle w:val="LDBodytext"/>
      </w:pPr>
      <w:r>
        <w:lastRenderedPageBreak/>
        <w:t xml:space="preserve">Section 14C, </w:t>
      </w:r>
      <w:r w:rsidR="007A1AD2">
        <w:t>Ground support personnel – direct employees – exemption</w:t>
      </w:r>
      <w:r>
        <w:t>, is designed to permit a direct employee to be ground support personnel while undergoing training, provided they are supervised by qualified personnel.</w:t>
      </w:r>
    </w:p>
    <w:p w14:paraId="7B9B549E" w14:textId="110A2D7C" w:rsidR="001D3316" w:rsidRDefault="001D3316" w:rsidP="001D3316">
      <w:pPr>
        <w:pStyle w:val="LDBodytext"/>
      </w:pPr>
    </w:p>
    <w:p w14:paraId="38AB1854" w14:textId="5A157D25" w:rsidR="007A1AD2" w:rsidRDefault="001D3316" w:rsidP="0089796F">
      <w:pPr>
        <w:pStyle w:val="LDBodytext"/>
      </w:pPr>
      <w:r>
        <w:t xml:space="preserve">Section </w:t>
      </w:r>
      <w:r w:rsidR="007A1AD2">
        <w:t>14D</w:t>
      </w:r>
      <w:r>
        <w:t xml:space="preserve">, </w:t>
      </w:r>
      <w:r w:rsidR="007A1AD2">
        <w:t>Additional p</w:t>
      </w:r>
      <w:r w:rsidR="007A1AD2">
        <w:rPr>
          <w:rFonts w:cs="Arial"/>
        </w:rPr>
        <w:t>ersons permitted to enter the cockpit — exemption</w:t>
      </w:r>
      <w:r>
        <w:rPr>
          <w:rFonts w:cs="Arial"/>
        </w:rPr>
        <w:t xml:space="preserve"> </w:t>
      </w:r>
      <w:r w:rsidR="0089796F">
        <w:rPr>
          <w:rFonts w:cs="Arial"/>
        </w:rPr>
        <w:t>permits certain specified persons to be additional admittees to the cockpit of a Part 121 aeroplane, but only if the</w:t>
      </w:r>
      <w:r w:rsidR="007A1AD2">
        <w:t xml:space="preserve"> operator’s exposition</w:t>
      </w:r>
      <w:r w:rsidR="0089796F">
        <w:t xml:space="preserve"> specifies </w:t>
      </w:r>
      <w:r w:rsidR="007A1AD2" w:rsidRPr="00C263A9">
        <w:t>how the person’s entry is solely related to aviation safety</w:t>
      </w:r>
      <w:r w:rsidR="0089796F">
        <w:t>.</w:t>
      </w:r>
    </w:p>
    <w:p w14:paraId="056ECDC3" w14:textId="06D852BD" w:rsidR="0089796F" w:rsidRDefault="0089796F" w:rsidP="0089796F">
      <w:pPr>
        <w:pStyle w:val="LDBodytext"/>
      </w:pPr>
    </w:p>
    <w:p w14:paraId="6AA281E0" w14:textId="7CE69B31" w:rsidR="007A1AD2" w:rsidRDefault="0089796F" w:rsidP="00D809A0">
      <w:pPr>
        <w:pStyle w:val="LDBodytext"/>
      </w:pPr>
      <w:r>
        <w:t xml:space="preserve">Section </w:t>
      </w:r>
      <w:r w:rsidR="007A1AD2">
        <w:t>14E</w:t>
      </w:r>
      <w:r>
        <w:t xml:space="preserve">, </w:t>
      </w:r>
      <w:r w:rsidR="007A1AD2">
        <w:t>Part 121 proficiency checks – foreign conductors of – exemption</w:t>
      </w:r>
      <w:r>
        <w:t xml:space="preserve"> exempts </w:t>
      </w:r>
      <w:r w:rsidR="007A1AD2" w:rsidRPr="00B275EF">
        <w:rPr>
          <w:lang w:eastAsia="en-AU"/>
        </w:rPr>
        <w:t>the operator</w:t>
      </w:r>
      <w:r w:rsidR="007A1AD2">
        <w:rPr>
          <w:lang w:eastAsia="en-AU"/>
        </w:rPr>
        <w:t xml:space="preserve"> </w:t>
      </w:r>
      <w:r w:rsidR="007A1AD2" w:rsidRPr="00B275EF">
        <w:rPr>
          <w:lang w:eastAsia="en-AU"/>
        </w:rPr>
        <w:t>of an aeroplane for a flight that is a Part 121 operation</w:t>
      </w:r>
      <w:r w:rsidR="007A1AD2">
        <w:rPr>
          <w:lang w:eastAsia="en-AU"/>
        </w:rPr>
        <w:t xml:space="preserve"> </w:t>
      </w:r>
      <w:r w:rsidR="007A1AD2" w:rsidRPr="002A0D4E">
        <w:t xml:space="preserve">from compliance </w:t>
      </w:r>
      <w:r w:rsidR="007A1AD2">
        <w:t xml:space="preserve">with Part 121 proficiency checks under </w:t>
      </w:r>
      <w:r>
        <w:t xml:space="preserve">a number of relevant </w:t>
      </w:r>
      <w:r w:rsidR="007A1AD2">
        <w:t xml:space="preserve">provisions of Part 121, but only to the extent of who may conduct </w:t>
      </w:r>
      <w:r>
        <w:t>the check. The condition is that the</w:t>
      </w:r>
      <w:r w:rsidR="007A1AD2">
        <w:rPr>
          <w:lang w:eastAsia="en-AU"/>
        </w:rPr>
        <w:t xml:space="preserve"> Part 121 </w:t>
      </w:r>
      <w:r w:rsidR="007A1AD2">
        <w:t>proficiency check for which the operator takes the benefit of the exemption must be conducted by a person who is</w:t>
      </w:r>
      <w:r w:rsidR="00D809A0">
        <w:t xml:space="preserve"> </w:t>
      </w:r>
      <w:r w:rsidR="007A1AD2" w:rsidRPr="00D809A0">
        <w:rPr>
          <w:i/>
          <w:iCs/>
        </w:rPr>
        <w:t>employed by a training provider</w:t>
      </w:r>
      <w:r w:rsidR="007A1AD2" w:rsidRPr="000C3D05">
        <w:t xml:space="preserve"> </w:t>
      </w:r>
      <w:r w:rsidR="00D809A0">
        <w:t>who</w:t>
      </w:r>
      <w:r w:rsidR="007A1AD2" w:rsidRPr="000C3D05">
        <w:t xml:space="preserve"> is authorised by the national aviation authority </w:t>
      </w:r>
      <w:r w:rsidR="007A1AD2" w:rsidRPr="00D56F5B">
        <w:rPr>
          <w:i/>
          <w:iCs/>
        </w:rPr>
        <w:t>of a recognised foreign State</w:t>
      </w:r>
      <w:r w:rsidR="007A1AD2" w:rsidRPr="000C3D05">
        <w:t xml:space="preserve"> to conduct a check </w:t>
      </w:r>
      <w:r w:rsidR="00D56F5B">
        <w:t xml:space="preserve">that is </w:t>
      </w:r>
      <w:r w:rsidR="007A1AD2" w:rsidRPr="000C3D05">
        <w:t>equivalent to the proficiency check; and</w:t>
      </w:r>
      <w:r w:rsidR="00D809A0">
        <w:t xml:space="preserve"> </w:t>
      </w:r>
      <w:r w:rsidR="007A1AD2" w:rsidRPr="000C3D05">
        <w:t>authorised by th</w:t>
      </w:r>
      <w:r w:rsidR="00D809A0">
        <w:t>at</w:t>
      </w:r>
      <w:r w:rsidR="007A1AD2" w:rsidRPr="000C3D05">
        <w:t xml:space="preserve"> national aviation authority to conduct </w:t>
      </w:r>
      <w:r w:rsidR="00D809A0">
        <w:t>the</w:t>
      </w:r>
      <w:r w:rsidR="007A1AD2" w:rsidRPr="000C3D05">
        <w:t xml:space="preserve"> equivalent check.</w:t>
      </w:r>
    </w:p>
    <w:p w14:paraId="560A754C" w14:textId="6A42B95A" w:rsidR="00D809A0" w:rsidRDefault="00D809A0" w:rsidP="00D809A0">
      <w:pPr>
        <w:pStyle w:val="LDBodytext"/>
      </w:pPr>
    </w:p>
    <w:p w14:paraId="775D4E0E" w14:textId="763A6DA1" w:rsidR="007A1AD2" w:rsidRDefault="00D809A0" w:rsidP="00D809A0">
      <w:pPr>
        <w:pStyle w:val="LDBodytext"/>
      </w:pPr>
      <w:r>
        <w:t xml:space="preserve">Section 14F, </w:t>
      </w:r>
      <w:r w:rsidR="007A1AD2">
        <w:t>Conversion training – foreign conductors of – exemption</w:t>
      </w:r>
      <w:r>
        <w:t xml:space="preserve"> has the same effect as section 14E except in relation to conversion training rather than Part 121 proficiency checks.</w:t>
      </w:r>
    </w:p>
    <w:p w14:paraId="3A8C9E44" w14:textId="3FA07C62" w:rsidR="00D809A0" w:rsidRDefault="00D809A0" w:rsidP="00D809A0">
      <w:pPr>
        <w:pStyle w:val="LDBodytext"/>
      </w:pPr>
    </w:p>
    <w:p w14:paraId="5C3F7E3E" w14:textId="6F14B78F" w:rsidR="00DF44B6" w:rsidRDefault="00D809A0" w:rsidP="00261E94">
      <w:pPr>
        <w:pStyle w:val="LDBodytext"/>
      </w:pPr>
      <w:r>
        <w:t xml:space="preserve">Section 14G, </w:t>
      </w:r>
      <w:r w:rsidR="007A1AD2">
        <w:t>Relief of pilot in command — exemption</w:t>
      </w:r>
      <w:r w:rsidR="00C752FD">
        <w:t>, exempts</w:t>
      </w:r>
      <w:r>
        <w:t xml:space="preserve"> </w:t>
      </w:r>
      <w:r w:rsidR="007A1AD2">
        <w:t>t</w:t>
      </w:r>
      <w:r w:rsidR="007A1AD2" w:rsidRPr="002A0D4E">
        <w:t>he operator</w:t>
      </w:r>
      <w:r w:rsidR="007A1AD2">
        <w:t xml:space="preserve"> and the pilot in command </w:t>
      </w:r>
      <w:r w:rsidR="007A1AD2" w:rsidRPr="002A0D4E">
        <w:t xml:space="preserve">from compliance </w:t>
      </w:r>
      <w:r w:rsidR="007A1AD2">
        <w:t>with provisions of CASR</w:t>
      </w:r>
      <w:r w:rsidR="00C752FD">
        <w:t xml:space="preserve"> that</w:t>
      </w:r>
      <w:r w:rsidR="00DF44B6">
        <w:t>, for flight above flight level 200,</w:t>
      </w:r>
      <w:r w:rsidR="00C752FD">
        <w:t xml:space="preserve"> restrict</w:t>
      </w:r>
      <w:r w:rsidR="00261E94">
        <w:t>, on the basis of required qualifications</w:t>
      </w:r>
      <w:r w:rsidR="00DF44B6">
        <w:t xml:space="preserve"> and</w:t>
      </w:r>
      <w:r w:rsidR="00261E94">
        <w:t xml:space="preserve"> experience</w:t>
      </w:r>
      <w:r w:rsidR="00DF44B6">
        <w:t>,</w:t>
      </w:r>
      <w:r w:rsidR="00C752FD">
        <w:t xml:space="preserve"> the persons to whom the pilot in command may delegate the conduct of the</w:t>
      </w:r>
      <w:r w:rsidR="00DF44B6">
        <w:t xml:space="preserve"> flight</w:t>
      </w:r>
      <w:r w:rsidR="00261E94">
        <w:t>. This relief is permissible</w:t>
      </w:r>
      <w:r w:rsidR="00DF44B6">
        <w:t xml:space="preserve"> only</w:t>
      </w:r>
      <w:r w:rsidR="00C752FD">
        <w:t xml:space="preserve"> </w:t>
      </w:r>
      <w:r w:rsidR="00261E94">
        <w:t xml:space="preserve">in circumstances where exemptions under </w:t>
      </w:r>
      <w:r w:rsidR="00261E94" w:rsidRPr="008216E6">
        <w:t>sections 28 and 29 of CASA</w:t>
      </w:r>
      <w:r w:rsidR="00990F9D">
        <w:t> </w:t>
      </w:r>
      <w:r w:rsidR="00261E94" w:rsidRPr="008216E6">
        <w:t>EX83/21</w:t>
      </w:r>
      <w:r w:rsidR="00261E94">
        <w:t xml:space="preserve"> are being used</w:t>
      </w:r>
      <w:r w:rsidR="00DF44B6">
        <w:t xml:space="preserve"> and complied with concerning the pairing of appropriately qualified pilots for flight.</w:t>
      </w:r>
    </w:p>
    <w:p w14:paraId="65856CA8" w14:textId="4AA654DA" w:rsidR="00DF44B6" w:rsidRDefault="00DF44B6" w:rsidP="00261E94">
      <w:pPr>
        <w:pStyle w:val="LDBodytext"/>
      </w:pPr>
    </w:p>
    <w:p w14:paraId="3CA66F7E" w14:textId="55954F26" w:rsidR="007A1AD2" w:rsidRDefault="00DF44B6" w:rsidP="00B5565F">
      <w:pPr>
        <w:pStyle w:val="LDBodytext"/>
      </w:pPr>
      <w:r>
        <w:t xml:space="preserve">Section </w:t>
      </w:r>
      <w:r w:rsidR="007A1AD2">
        <w:t>14H</w:t>
      </w:r>
      <w:r>
        <w:t xml:space="preserve">, </w:t>
      </w:r>
      <w:r w:rsidR="007A1AD2">
        <w:t>Cabin crew approvals for duty on aeroplane types — exemption</w:t>
      </w:r>
      <w:r>
        <w:t>, exempts</w:t>
      </w:r>
      <w:r w:rsidR="00B5565F">
        <w:t xml:space="preserve"> </w:t>
      </w:r>
      <w:r w:rsidR="007A1AD2" w:rsidRPr="00B275EF">
        <w:rPr>
          <w:lang w:eastAsia="en-AU"/>
        </w:rPr>
        <w:t>the operator</w:t>
      </w:r>
      <w:r w:rsidR="007A1AD2">
        <w:rPr>
          <w:lang w:eastAsia="en-AU"/>
        </w:rPr>
        <w:t xml:space="preserve"> </w:t>
      </w:r>
      <w:r w:rsidR="007A1AD2" w:rsidRPr="00B275EF">
        <w:rPr>
          <w:lang w:eastAsia="en-AU"/>
        </w:rPr>
        <w:t>of an aeroplane for a flight that is a Part 121 operation</w:t>
      </w:r>
      <w:r w:rsidR="007A1AD2">
        <w:rPr>
          <w:lang w:eastAsia="en-AU"/>
        </w:rPr>
        <w:t xml:space="preserve"> </w:t>
      </w:r>
      <w:r w:rsidR="00B5565F">
        <w:rPr>
          <w:lang w:eastAsia="en-AU"/>
        </w:rPr>
        <w:t xml:space="preserve">from provisions that would otherwise require individual cabin crew members to hold approvals to be assigned to duty on </w:t>
      </w:r>
      <w:r w:rsidR="00C579FE">
        <w:rPr>
          <w:lang w:eastAsia="en-AU"/>
        </w:rPr>
        <w:t>no more than 4 aeroplane types.</w:t>
      </w:r>
      <w:r w:rsidR="00B5565F">
        <w:rPr>
          <w:lang w:eastAsia="en-AU"/>
        </w:rPr>
        <w:t xml:space="preserve"> The </w:t>
      </w:r>
      <w:r w:rsidR="007A1AD2" w:rsidRPr="005D0287">
        <w:t xml:space="preserve">exemption is subject to the condition that </w:t>
      </w:r>
      <w:r w:rsidR="007A1AD2" w:rsidRPr="00C579FE">
        <w:rPr>
          <w:i/>
          <w:iCs/>
        </w:rPr>
        <w:t>the operator</w:t>
      </w:r>
      <w:r w:rsidR="007A1AD2" w:rsidRPr="005D0287">
        <w:t xml:space="preserve"> must hold a</w:t>
      </w:r>
      <w:r w:rsidR="007A1AD2">
        <w:t xml:space="preserve"> CASA</w:t>
      </w:r>
      <w:r w:rsidR="007A1AD2" w:rsidRPr="005D0287">
        <w:t xml:space="preserve"> approval</w:t>
      </w:r>
      <w:r w:rsidR="007A1AD2">
        <w:t xml:space="preserve"> </w:t>
      </w:r>
      <w:r w:rsidR="007A1AD2" w:rsidRPr="005D0287">
        <w:t xml:space="preserve">for </w:t>
      </w:r>
      <w:r w:rsidR="007A1AD2">
        <w:t xml:space="preserve">the </w:t>
      </w:r>
      <w:r w:rsidR="007A1AD2" w:rsidRPr="005D0287">
        <w:t xml:space="preserve">cabin crew members </w:t>
      </w:r>
      <w:r w:rsidR="00C579FE">
        <w:t>to be so assigned.</w:t>
      </w:r>
    </w:p>
    <w:p w14:paraId="5C0A4EAD" w14:textId="127935F1" w:rsidR="00C579FE" w:rsidRDefault="00C579FE" w:rsidP="00B5565F">
      <w:pPr>
        <w:pStyle w:val="LDBodytext"/>
      </w:pPr>
    </w:p>
    <w:p w14:paraId="5DC39BBF" w14:textId="352E5C68" w:rsidR="00B131F2" w:rsidRPr="00DA70AF" w:rsidRDefault="060E376F" w:rsidP="005E4ED6">
      <w:pPr>
        <w:pStyle w:val="BodyText"/>
        <w:rPr>
          <w:rFonts w:ascii="Times New Roman" w:hAnsi="Times New Roman"/>
          <w:b/>
          <w:bCs/>
        </w:rPr>
      </w:pPr>
      <w:r w:rsidRPr="4CD6DBB6">
        <w:rPr>
          <w:rFonts w:ascii="Times New Roman" w:hAnsi="Times New Roman"/>
          <w:b/>
          <w:bCs/>
          <w:i/>
          <w:iCs/>
        </w:rPr>
        <w:t>L</w:t>
      </w:r>
      <w:r w:rsidR="16F84D7E" w:rsidRPr="4CD6DBB6">
        <w:rPr>
          <w:rFonts w:ascii="Times New Roman" w:hAnsi="Times New Roman"/>
          <w:b/>
          <w:bCs/>
          <w:i/>
          <w:iCs/>
        </w:rPr>
        <w:t>egislation Act 2003</w:t>
      </w:r>
      <w:r w:rsidR="672AF95F" w:rsidRPr="4CD6DBB6">
        <w:rPr>
          <w:rFonts w:ascii="Times New Roman" w:hAnsi="Times New Roman"/>
          <w:b/>
          <w:bCs/>
        </w:rPr>
        <w:t xml:space="preserve"> (the </w:t>
      </w:r>
      <w:r w:rsidR="672AF95F" w:rsidRPr="4CD6DBB6">
        <w:rPr>
          <w:rFonts w:ascii="Times New Roman" w:hAnsi="Times New Roman"/>
          <w:b/>
          <w:bCs/>
          <w:i/>
          <w:iCs/>
        </w:rPr>
        <w:t>LA</w:t>
      </w:r>
      <w:r w:rsidR="672AF95F" w:rsidRPr="4CD6DBB6">
        <w:rPr>
          <w:rFonts w:ascii="Times New Roman" w:hAnsi="Times New Roman"/>
          <w:b/>
          <w:bCs/>
        </w:rPr>
        <w:t>)</w:t>
      </w:r>
    </w:p>
    <w:p w14:paraId="37352773" w14:textId="79C17895" w:rsidR="001B1541" w:rsidRDefault="50E51066" w:rsidP="005E4ED6">
      <w:pPr>
        <w:pStyle w:val="BodyText"/>
        <w:rPr>
          <w:rFonts w:ascii="Times New Roman" w:hAnsi="Times New Roman"/>
        </w:rPr>
      </w:pPr>
      <w:r w:rsidRPr="4CD6DBB6">
        <w:rPr>
          <w:rFonts w:ascii="Times New Roman" w:hAnsi="Times New Roman"/>
        </w:rPr>
        <w:t xml:space="preserve">The </w:t>
      </w:r>
      <w:r w:rsidR="00AC5FE7">
        <w:rPr>
          <w:rFonts w:ascii="Times New Roman" w:hAnsi="Times New Roman"/>
        </w:rPr>
        <w:t>exemptions</w:t>
      </w:r>
      <w:r w:rsidR="5899A1D0" w:rsidRPr="4CD6DBB6">
        <w:rPr>
          <w:rFonts w:ascii="Times New Roman" w:hAnsi="Times New Roman"/>
        </w:rPr>
        <w:t xml:space="preserve"> </w:t>
      </w:r>
      <w:r w:rsidRPr="4CD6DBB6">
        <w:rPr>
          <w:rFonts w:ascii="Times New Roman" w:hAnsi="Times New Roman"/>
        </w:rPr>
        <w:t xml:space="preserve">in this instrument </w:t>
      </w:r>
      <w:r w:rsidR="00AC5FE7">
        <w:rPr>
          <w:rFonts w:ascii="Times New Roman" w:hAnsi="Times New Roman"/>
        </w:rPr>
        <w:t>are</w:t>
      </w:r>
      <w:r w:rsidR="5899A1D0" w:rsidRPr="4CD6DBB6">
        <w:rPr>
          <w:rFonts w:ascii="Times New Roman" w:hAnsi="Times New Roman"/>
        </w:rPr>
        <w:t xml:space="preserve"> for the safe navigation and operation of aircraft and appl</w:t>
      </w:r>
      <w:r w:rsidR="00AC5FE7">
        <w:rPr>
          <w:rFonts w:ascii="Times New Roman" w:hAnsi="Times New Roman"/>
        </w:rPr>
        <w:t>y</w:t>
      </w:r>
      <w:r w:rsidR="5899A1D0" w:rsidRPr="4CD6DBB6">
        <w:rPr>
          <w:rFonts w:ascii="Times New Roman" w:hAnsi="Times New Roman"/>
        </w:rPr>
        <w:t xml:space="preserve"> to </w:t>
      </w:r>
      <w:r w:rsidR="1E502D1F" w:rsidRPr="4CD6DBB6">
        <w:rPr>
          <w:rFonts w:ascii="Times New Roman" w:hAnsi="Times New Roman"/>
        </w:rPr>
        <w:t>classes of persons</w:t>
      </w:r>
      <w:r w:rsidR="5899A1D0" w:rsidRPr="4CD6DBB6">
        <w:rPr>
          <w:rFonts w:ascii="Times New Roman" w:hAnsi="Times New Roman"/>
        </w:rPr>
        <w:t xml:space="preserve">. </w:t>
      </w:r>
      <w:r w:rsidR="6834310A" w:rsidRPr="4CD6DBB6">
        <w:rPr>
          <w:rFonts w:ascii="Times New Roman" w:hAnsi="Times New Roman"/>
        </w:rPr>
        <w:t xml:space="preserve">The instrument is a </w:t>
      </w:r>
      <w:r w:rsidR="5899A1D0" w:rsidRPr="4CD6DBB6">
        <w:rPr>
          <w:rFonts w:ascii="Times New Roman" w:hAnsi="Times New Roman"/>
        </w:rPr>
        <w:t xml:space="preserve">legislative instrument </w:t>
      </w:r>
      <w:r w:rsidR="72685155" w:rsidRPr="4CD6DBB6">
        <w:rPr>
          <w:rFonts w:ascii="Times New Roman" w:hAnsi="Times New Roman"/>
        </w:rPr>
        <w:t xml:space="preserve">under </w:t>
      </w:r>
      <w:r w:rsidR="38E190AF" w:rsidRPr="4CD6DBB6">
        <w:rPr>
          <w:rFonts w:ascii="Times New Roman" w:hAnsi="Times New Roman"/>
        </w:rPr>
        <w:t xml:space="preserve">the </w:t>
      </w:r>
      <w:r w:rsidR="752B2133" w:rsidRPr="4CD6DBB6">
        <w:rPr>
          <w:rFonts w:ascii="Times New Roman" w:hAnsi="Times New Roman"/>
        </w:rPr>
        <w:t>Act</w:t>
      </w:r>
      <w:r w:rsidR="5C61FB61" w:rsidRPr="4CD6DBB6">
        <w:rPr>
          <w:rFonts w:ascii="Times New Roman" w:hAnsi="Times New Roman"/>
        </w:rPr>
        <w:t xml:space="preserve"> </w:t>
      </w:r>
      <w:r w:rsidR="3E5AD882" w:rsidRPr="4CD6DBB6">
        <w:rPr>
          <w:rFonts w:ascii="Times New Roman" w:hAnsi="Times New Roman"/>
        </w:rPr>
        <w:t xml:space="preserve">and the </w:t>
      </w:r>
      <w:r w:rsidR="38E190AF" w:rsidRPr="4CD6DBB6">
        <w:rPr>
          <w:rFonts w:ascii="Times New Roman" w:hAnsi="Times New Roman"/>
        </w:rPr>
        <w:t xml:space="preserve">LA </w:t>
      </w:r>
      <w:r w:rsidR="4C1602BB" w:rsidRPr="4CD6DBB6">
        <w:rPr>
          <w:rFonts w:ascii="Times New Roman" w:hAnsi="Times New Roman"/>
        </w:rPr>
        <w:t>and</w:t>
      </w:r>
      <w:r w:rsidR="11AA314B" w:rsidRPr="4CD6DBB6">
        <w:rPr>
          <w:rFonts w:ascii="Times New Roman" w:hAnsi="Times New Roman"/>
        </w:rPr>
        <w:t xml:space="preserve"> </w:t>
      </w:r>
      <w:r w:rsidR="65C60D83" w:rsidRPr="4CD6DBB6">
        <w:rPr>
          <w:rFonts w:ascii="Times New Roman" w:hAnsi="Times New Roman"/>
        </w:rPr>
        <w:t>subject to registration, and tabling and disallowance in the Parliament, under sections 15G, and 38 and 42, of the</w:t>
      </w:r>
      <w:r w:rsidR="7996C1D7" w:rsidRPr="4CD6DBB6">
        <w:rPr>
          <w:rFonts w:ascii="Times New Roman" w:hAnsi="Times New Roman"/>
        </w:rPr>
        <w:t xml:space="preserve"> </w:t>
      </w:r>
      <w:r w:rsidR="65C60D83" w:rsidRPr="4CD6DBB6">
        <w:rPr>
          <w:rFonts w:ascii="Times New Roman" w:hAnsi="Times New Roman"/>
        </w:rPr>
        <w:t>LA.</w:t>
      </w:r>
    </w:p>
    <w:p w14:paraId="73ED5FB7" w14:textId="77777777" w:rsidR="00DA70AF" w:rsidRPr="00DA70AF" w:rsidRDefault="00DA70AF" w:rsidP="005E4ED6">
      <w:pPr>
        <w:pStyle w:val="BodyText"/>
        <w:rPr>
          <w:rFonts w:ascii="Times New Roman" w:hAnsi="Times New Roman"/>
        </w:rPr>
      </w:pPr>
    </w:p>
    <w:p w14:paraId="2C16B9F2" w14:textId="77777777" w:rsidR="00845B45" w:rsidRPr="00DA70AF" w:rsidRDefault="00487302" w:rsidP="000604B7">
      <w:pPr>
        <w:pStyle w:val="LDBodytext"/>
        <w:keepNext/>
        <w:rPr>
          <w:b/>
        </w:rPr>
      </w:pPr>
      <w:r w:rsidRPr="00DA70AF">
        <w:rPr>
          <w:b/>
        </w:rPr>
        <w:t>Consultation</w:t>
      </w:r>
    </w:p>
    <w:p w14:paraId="0FC7E379" w14:textId="2C07CD32" w:rsidR="00845B45" w:rsidRPr="00DA70AF" w:rsidRDefault="00845B45" w:rsidP="005E4ED6">
      <w:pPr>
        <w:pStyle w:val="LDBodytext"/>
        <w:rPr>
          <w:bCs/>
          <w:iCs/>
        </w:rPr>
      </w:pPr>
      <w:r w:rsidRPr="00DA70AF">
        <w:rPr>
          <w:bCs/>
          <w:iCs/>
        </w:rPr>
        <w:t>Under section 16 of the Act, in performing its functions and exercising its powers</w:t>
      </w:r>
      <w:r w:rsidR="00565B01" w:rsidRPr="00B64F85">
        <w:rPr>
          <w:bCs/>
          <w:iCs/>
        </w:rPr>
        <w:t>,</w:t>
      </w:r>
      <w:r w:rsidRPr="00DA70AF">
        <w:rPr>
          <w:bCs/>
          <w:iCs/>
        </w:rPr>
        <w:t xml:space="preserve"> CASA must consult government, industrial, commercial consumer and other relevant bodies and organisations insofar as CASA considers such consultation to be appropriate.</w:t>
      </w:r>
    </w:p>
    <w:p w14:paraId="5B4EFD51" w14:textId="77777777" w:rsidR="00845B45" w:rsidRPr="00DA70AF" w:rsidRDefault="00845B45" w:rsidP="005E4ED6">
      <w:pPr>
        <w:pStyle w:val="BodyText"/>
        <w:rPr>
          <w:rFonts w:ascii="Times New Roman" w:hAnsi="Times New Roman"/>
          <w:bCs/>
        </w:rPr>
      </w:pPr>
    </w:p>
    <w:p w14:paraId="2D2D8C1D" w14:textId="524B2B11" w:rsidR="00845B45" w:rsidRPr="00DA70AF" w:rsidRDefault="00845B45" w:rsidP="005E4ED6">
      <w:pPr>
        <w:pStyle w:val="LDBodytext"/>
      </w:pPr>
      <w:r w:rsidRPr="00DA70AF">
        <w:rPr>
          <w:bCs/>
          <w:iCs/>
        </w:rPr>
        <w:t>Under section 17 of the LA, b</w:t>
      </w:r>
      <w:r w:rsidRPr="00DA70AF">
        <w:t>efore a legislative instrument is made, CASA must be satisfied that it has undertaken any consultation it considers appropriate and practicable in order to draw on relevant expertise and involve persons likely to be affected by the proposals.</w:t>
      </w:r>
    </w:p>
    <w:p w14:paraId="404D7B3F" w14:textId="46947704" w:rsidR="003646F4" w:rsidRPr="00DA70AF" w:rsidRDefault="10AE91E1" w:rsidP="00990F9D">
      <w:pPr>
        <w:pStyle w:val="BodyText"/>
        <w:keepNext/>
        <w:ind w:right="-284"/>
        <w:rPr>
          <w:rFonts w:ascii="Times New Roman" w:hAnsi="Times New Roman"/>
        </w:rPr>
      </w:pPr>
      <w:r w:rsidRPr="4CD6DBB6">
        <w:rPr>
          <w:rFonts w:ascii="Times New Roman" w:hAnsi="Times New Roman"/>
        </w:rPr>
        <w:lastRenderedPageBreak/>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w:t>
      </w:r>
      <w:r w:rsidR="1593EB7F" w:rsidRPr="4CD6DBB6">
        <w:rPr>
          <w:rFonts w:ascii="Times New Roman" w:hAnsi="Times New Roman"/>
        </w:rPr>
        <w:t>, where possible,</w:t>
      </w:r>
      <w:r w:rsidRPr="4CD6DBB6">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03D721D5" w14:textId="476748F1" w:rsidR="00AE6A37" w:rsidRPr="00DA70AF" w:rsidRDefault="00AE6A37" w:rsidP="005E4ED6">
      <w:pPr>
        <w:pStyle w:val="BodyText"/>
        <w:ind w:right="-284"/>
        <w:rPr>
          <w:rFonts w:ascii="Times New Roman" w:hAnsi="Times New Roman"/>
        </w:rPr>
      </w:pPr>
    </w:p>
    <w:p w14:paraId="0D6B5DA9" w14:textId="7A939AAC" w:rsidR="00B131F2" w:rsidRPr="00DA70AF" w:rsidRDefault="005F41F2" w:rsidP="005E4ED6">
      <w:pPr>
        <w:pStyle w:val="BodyText"/>
        <w:ind w:right="-284"/>
        <w:rPr>
          <w:rFonts w:ascii="Times New Roman" w:hAnsi="Times New Roman"/>
        </w:rPr>
      </w:pPr>
      <w:r>
        <w:rPr>
          <w:rFonts w:ascii="Times New Roman" w:hAnsi="Times New Roman"/>
        </w:rPr>
        <w:t xml:space="preserve">For the </w:t>
      </w:r>
      <w:r w:rsidRPr="00165017">
        <w:rPr>
          <w:b/>
          <w:bCs/>
          <w:i/>
          <w:iCs/>
        </w:rPr>
        <w:t>principal exemptions instrument</w:t>
      </w:r>
      <w:r w:rsidRPr="000604B7">
        <w:rPr>
          <w:bCs/>
          <w:iCs/>
        </w:rPr>
        <w:t>,</w:t>
      </w:r>
      <w:r w:rsidRPr="00D36634">
        <w:rPr>
          <w:rFonts w:ascii="Times New Roman" w:hAnsi="Times New Roman"/>
        </w:rPr>
        <w:t xml:space="preserve"> </w:t>
      </w:r>
      <w:r w:rsidR="0081637E" w:rsidRPr="00DA70AF">
        <w:rPr>
          <w:rFonts w:ascii="Times New Roman" w:hAnsi="Times New Roman"/>
        </w:rPr>
        <w:t xml:space="preserve">CASA consulted the aviation community </w:t>
      </w:r>
      <w:r w:rsidR="00B45689" w:rsidRPr="00DA70AF">
        <w:rPr>
          <w:rFonts w:ascii="Times New Roman" w:hAnsi="Times New Roman"/>
        </w:rPr>
        <w:t>in June</w:t>
      </w:r>
      <w:r w:rsidR="00D36634">
        <w:rPr>
          <w:rFonts w:ascii="Times New Roman" w:hAnsi="Times New Roman"/>
        </w:rPr>
        <w:t> </w:t>
      </w:r>
      <w:r w:rsidR="00B45689" w:rsidRPr="00DA70AF">
        <w:rPr>
          <w:rFonts w:ascii="Times New Roman" w:hAnsi="Times New Roman"/>
        </w:rPr>
        <w:t xml:space="preserve">2020 </w:t>
      </w:r>
      <w:r w:rsidR="002470F0" w:rsidRPr="00DA70AF">
        <w:rPr>
          <w:rFonts w:ascii="Times New Roman" w:hAnsi="Times New Roman"/>
        </w:rPr>
        <w:t>when it published</w:t>
      </w:r>
      <w:r w:rsidR="00E23B57" w:rsidRPr="00DA70AF">
        <w:rPr>
          <w:rFonts w:ascii="Times New Roman" w:hAnsi="Times New Roman"/>
        </w:rPr>
        <w:t>, and sought comments on,</w:t>
      </w:r>
      <w:r w:rsidR="002470F0" w:rsidRPr="00DA70AF">
        <w:rPr>
          <w:rFonts w:ascii="Times New Roman" w:hAnsi="Times New Roman"/>
        </w:rPr>
        <w:t xml:space="preserve"> its policy proposals </w:t>
      </w:r>
      <w:r w:rsidR="00E23B57" w:rsidRPr="00DA70AF">
        <w:rPr>
          <w:rFonts w:ascii="Times New Roman" w:hAnsi="Times New Roman"/>
        </w:rPr>
        <w:t>that ultimately gave rise to</w:t>
      </w:r>
      <w:r w:rsidR="002470F0" w:rsidRPr="00DA70AF">
        <w:rPr>
          <w:rFonts w:ascii="Times New Roman" w:hAnsi="Times New Roman"/>
        </w:rPr>
        <w:t xml:space="preserve"> the exemptions</w:t>
      </w:r>
      <w:r w:rsidR="00C84452" w:rsidRPr="00DA70AF">
        <w:rPr>
          <w:rFonts w:ascii="Times New Roman" w:hAnsi="Times New Roman"/>
        </w:rPr>
        <w:t xml:space="preserve"> and </w:t>
      </w:r>
      <w:r w:rsidR="00E23B57" w:rsidRPr="00DA70AF">
        <w:rPr>
          <w:rFonts w:ascii="Times New Roman" w:hAnsi="Times New Roman"/>
        </w:rPr>
        <w:t>directions instrument</w:t>
      </w:r>
      <w:r w:rsidR="002470F0" w:rsidRPr="00DA70AF">
        <w:rPr>
          <w:rFonts w:ascii="Times New Roman" w:hAnsi="Times New Roman"/>
        </w:rPr>
        <w:t xml:space="preserve">. A </w:t>
      </w:r>
      <w:r w:rsidR="00874168" w:rsidRPr="00DA70AF">
        <w:rPr>
          <w:rFonts w:ascii="Times New Roman" w:hAnsi="Times New Roman"/>
        </w:rPr>
        <w:t>summary of the consultation feedback and CASA’s disposition of comments received was published</w:t>
      </w:r>
      <w:r w:rsidR="00E23B57" w:rsidRPr="00DA70AF">
        <w:rPr>
          <w:rFonts w:ascii="Times New Roman" w:hAnsi="Times New Roman"/>
        </w:rPr>
        <w:t xml:space="preserve"> on the CASA website</w:t>
      </w:r>
      <w:r w:rsidR="00874168" w:rsidRPr="00DA70AF">
        <w:rPr>
          <w:rFonts w:ascii="Times New Roman" w:hAnsi="Times New Roman"/>
        </w:rPr>
        <w:t xml:space="preserve"> in December 202</w:t>
      </w:r>
      <w:r w:rsidR="00B463B7" w:rsidRPr="00DA70AF">
        <w:rPr>
          <w:rFonts w:ascii="Times New Roman" w:hAnsi="Times New Roman"/>
        </w:rPr>
        <w:t>0.</w:t>
      </w:r>
    </w:p>
    <w:p w14:paraId="21467A07" w14:textId="77777777" w:rsidR="00726A3B" w:rsidRPr="00DA70AF" w:rsidRDefault="00726A3B" w:rsidP="005E4ED6">
      <w:pPr>
        <w:pStyle w:val="BodyText"/>
        <w:ind w:right="-284"/>
        <w:rPr>
          <w:rFonts w:ascii="Times New Roman" w:hAnsi="Times New Roman"/>
        </w:rPr>
      </w:pPr>
    </w:p>
    <w:p w14:paraId="154CA73F" w14:textId="7995F145" w:rsidR="00B131F2" w:rsidRPr="00DA70AF" w:rsidRDefault="00726A3B" w:rsidP="005E4ED6">
      <w:pPr>
        <w:pStyle w:val="BodyText"/>
        <w:ind w:right="-284"/>
        <w:rPr>
          <w:rFonts w:ascii="Times New Roman" w:hAnsi="Times New Roman"/>
        </w:rPr>
      </w:pPr>
      <w:r w:rsidRPr="00DA70AF">
        <w:rPr>
          <w:rFonts w:ascii="Times New Roman" w:hAnsi="Times New Roman"/>
        </w:rPr>
        <w:t xml:space="preserve">In addition, </w:t>
      </w:r>
      <w:r w:rsidR="003D2695">
        <w:rPr>
          <w:rFonts w:ascii="Times New Roman" w:hAnsi="Times New Roman"/>
        </w:rPr>
        <w:t>f</w:t>
      </w:r>
      <w:r w:rsidR="003D2695" w:rsidRPr="00FE1D0B">
        <w:rPr>
          <w:rFonts w:ascii="Times New Roman" w:hAnsi="Times New Roman"/>
        </w:rPr>
        <w:t xml:space="preserve">or </w:t>
      </w:r>
      <w:r w:rsidR="005F41F2">
        <w:rPr>
          <w:rFonts w:ascii="Times New Roman" w:hAnsi="Times New Roman"/>
        </w:rPr>
        <w:t xml:space="preserve">the </w:t>
      </w:r>
      <w:r w:rsidR="005F41F2" w:rsidRPr="00165017">
        <w:rPr>
          <w:b/>
          <w:bCs/>
          <w:i/>
          <w:iCs/>
        </w:rPr>
        <w:t>principal exemptions instrument</w:t>
      </w:r>
      <w:r w:rsidR="003D2695" w:rsidRPr="00FE1D0B">
        <w:rPr>
          <w:rFonts w:ascii="Times New Roman" w:hAnsi="Times New Roman"/>
        </w:rPr>
        <w:t xml:space="preserve">, from </w:t>
      </w:r>
      <w:r w:rsidR="00DE3DF1">
        <w:rPr>
          <w:rFonts w:ascii="Times New Roman" w:hAnsi="Times New Roman"/>
        </w:rPr>
        <w:t xml:space="preserve">16 </w:t>
      </w:r>
      <w:r w:rsidR="00DE3DF1" w:rsidRPr="000B381C">
        <w:rPr>
          <w:rFonts w:ascii="Times New Roman" w:hAnsi="Times New Roman"/>
        </w:rPr>
        <w:t>July</w:t>
      </w:r>
      <w:r w:rsidR="003D2695" w:rsidRPr="00FE1D0B">
        <w:rPr>
          <w:rFonts w:ascii="Times New Roman" w:hAnsi="Times New Roman"/>
        </w:rPr>
        <w:t xml:space="preserve"> to 6 August 2021, CASA consulted the aviation community by providing descriptions of the exemptions and directions to the Implementation Technical Working Group (</w:t>
      </w:r>
      <w:r w:rsidR="003D2695" w:rsidRPr="00FE1D0B">
        <w:rPr>
          <w:rFonts w:ascii="Times New Roman" w:hAnsi="Times New Roman"/>
          <w:b/>
          <w:i/>
        </w:rPr>
        <w:t>TWG</w:t>
      </w:r>
      <w:r w:rsidR="003D2695" w:rsidRPr="00FE1D0B">
        <w:rPr>
          <w:rFonts w:ascii="Times New Roman" w:hAnsi="Times New Roman"/>
        </w:rPr>
        <w:t>) of the Aviation Safety Advisory Panel (</w:t>
      </w:r>
      <w:r w:rsidR="003D2695" w:rsidRPr="00FE1D0B">
        <w:rPr>
          <w:rFonts w:ascii="Times New Roman" w:hAnsi="Times New Roman"/>
          <w:b/>
          <w:bCs/>
          <w:i/>
          <w:iCs/>
        </w:rPr>
        <w:t>ASAP</w:t>
      </w:r>
      <w:r w:rsidR="003D2695" w:rsidRPr="00FE1D0B">
        <w:rPr>
          <w:rFonts w:ascii="Times New Roman" w:hAnsi="Times New Roman"/>
        </w:rPr>
        <w:t>) for comment</w:t>
      </w:r>
      <w:r w:rsidRPr="00DA70AF">
        <w:rPr>
          <w:rFonts w:ascii="Times New Roman" w:hAnsi="Times New Roman"/>
        </w:rPr>
        <w:t>.</w:t>
      </w:r>
      <w:r w:rsidR="0081637E" w:rsidRPr="00DA70AF">
        <w:rPr>
          <w:rFonts w:ascii="Times New Roman" w:hAnsi="Times New Roman"/>
        </w:rPr>
        <w:t xml:space="preserve"> </w:t>
      </w:r>
      <w:r w:rsidR="00990F9D">
        <w:rPr>
          <w:rFonts w:ascii="Times New Roman" w:hAnsi="Times New Roman"/>
        </w:rPr>
        <w:t xml:space="preserve">The </w:t>
      </w:r>
      <w:r w:rsidR="007B646B" w:rsidRPr="00DA70AF">
        <w:rPr>
          <w:rFonts w:ascii="Times New Roman" w:hAnsi="Times New Roman"/>
        </w:rPr>
        <w:t>ASAP is the primary advisory body through which CASA directs its engagement with industry and seeks input on current and future regulatory and associated policy approaches.</w:t>
      </w:r>
    </w:p>
    <w:p w14:paraId="334BC895" w14:textId="77777777" w:rsidR="00E4420C" w:rsidRPr="00DA70AF" w:rsidRDefault="00E4420C" w:rsidP="005E4ED6">
      <w:pPr>
        <w:pStyle w:val="BodyText"/>
        <w:ind w:right="-284"/>
        <w:rPr>
          <w:rFonts w:ascii="Times New Roman" w:hAnsi="Times New Roman"/>
        </w:rPr>
      </w:pPr>
    </w:p>
    <w:p w14:paraId="73D5B569" w14:textId="16DA1EA7" w:rsidR="00E4420C" w:rsidRPr="00DA70AF" w:rsidRDefault="2A0B3D01" w:rsidP="005E4ED6">
      <w:pPr>
        <w:pStyle w:val="BodyText"/>
        <w:ind w:right="-284"/>
        <w:rPr>
          <w:rFonts w:ascii="Times New Roman" w:hAnsi="Times New Roman"/>
        </w:rPr>
      </w:pPr>
      <w:r w:rsidRPr="4CD6DBB6">
        <w:rPr>
          <w:rFonts w:ascii="Times New Roman" w:hAnsi="Times New Roman"/>
        </w:rPr>
        <w:t>CASA considered all TWG input</w:t>
      </w:r>
      <w:r w:rsidR="003D6234">
        <w:rPr>
          <w:rFonts w:ascii="Times New Roman" w:hAnsi="Times New Roman"/>
        </w:rPr>
        <w:t xml:space="preserve">, and has also received and considered additional input provided directly by </w:t>
      </w:r>
      <w:r w:rsidR="00C626C5">
        <w:rPr>
          <w:rFonts w:ascii="Times New Roman" w:hAnsi="Times New Roman"/>
        </w:rPr>
        <w:t>operators,</w:t>
      </w:r>
      <w:r w:rsidRPr="4CD6DBB6">
        <w:rPr>
          <w:rFonts w:ascii="Times New Roman" w:hAnsi="Times New Roman"/>
        </w:rPr>
        <w:t xml:space="preserve"> in finalising </w:t>
      </w:r>
      <w:r w:rsidR="00C626C5">
        <w:rPr>
          <w:rFonts w:ascii="Times New Roman" w:hAnsi="Times New Roman"/>
        </w:rPr>
        <w:t>th</w:t>
      </w:r>
      <w:r w:rsidR="001D6739">
        <w:rPr>
          <w:rFonts w:ascii="Times New Roman" w:hAnsi="Times New Roman"/>
        </w:rPr>
        <w:t xml:space="preserve">e new </w:t>
      </w:r>
      <w:r w:rsidR="0024131C">
        <w:rPr>
          <w:rFonts w:ascii="Times New Roman" w:hAnsi="Times New Roman"/>
        </w:rPr>
        <w:t xml:space="preserve">exemptions </w:t>
      </w:r>
      <w:r w:rsidRPr="4CD6DBB6">
        <w:rPr>
          <w:rFonts w:ascii="Times New Roman" w:hAnsi="Times New Roman"/>
        </w:rPr>
        <w:t>instrument</w:t>
      </w:r>
      <w:r w:rsidR="001D6739">
        <w:rPr>
          <w:rFonts w:ascii="Times New Roman" w:hAnsi="Times New Roman"/>
        </w:rPr>
        <w:t xml:space="preserve"> when it was realised that the </w:t>
      </w:r>
      <w:r w:rsidR="00286373">
        <w:rPr>
          <w:rFonts w:ascii="Times New Roman" w:hAnsi="Times New Roman"/>
        </w:rPr>
        <w:t>8</w:t>
      </w:r>
      <w:r w:rsidR="001D6739">
        <w:rPr>
          <w:rFonts w:ascii="Times New Roman" w:hAnsi="Times New Roman"/>
        </w:rPr>
        <w:t xml:space="preserve"> matters mentioned above had been overlooked.</w:t>
      </w:r>
      <w:r w:rsidR="005F41F2">
        <w:rPr>
          <w:rFonts w:ascii="Times New Roman" w:hAnsi="Times New Roman"/>
        </w:rPr>
        <w:t xml:space="preserve"> CASA</w:t>
      </w:r>
      <w:r w:rsidRPr="4CD6DBB6">
        <w:rPr>
          <w:rFonts w:ascii="Times New Roman" w:hAnsi="Times New Roman"/>
        </w:rPr>
        <w:t xml:space="preserve"> advised the TWG of its responses and comments regarding all input from the TWG</w:t>
      </w:r>
      <w:r w:rsidR="005F41F2">
        <w:rPr>
          <w:rFonts w:ascii="Times New Roman" w:hAnsi="Times New Roman"/>
        </w:rPr>
        <w:t>, and considers that no further consultation is necessary or appropriate</w:t>
      </w:r>
      <w:r w:rsidRPr="4CD6DBB6">
        <w:rPr>
          <w:rFonts w:ascii="Times New Roman" w:hAnsi="Times New Roman"/>
        </w:rPr>
        <w:t>.</w:t>
      </w:r>
    </w:p>
    <w:p w14:paraId="1B431011" w14:textId="77777777" w:rsidR="0081637E" w:rsidRPr="00DA70AF" w:rsidRDefault="0081637E" w:rsidP="005E4ED6">
      <w:pPr>
        <w:pStyle w:val="BodyText"/>
        <w:ind w:right="-284"/>
        <w:rPr>
          <w:rFonts w:ascii="Times New Roman" w:hAnsi="Times New Roman"/>
        </w:rPr>
      </w:pPr>
    </w:p>
    <w:p w14:paraId="322B04EE" w14:textId="77777777" w:rsidR="00196951" w:rsidRPr="00DA70AF" w:rsidRDefault="00196951" w:rsidP="00D5653C">
      <w:pPr>
        <w:pStyle w:val="LDBodytext"/>
        <w:rPr>
          <w:b/>
        </w:rPr>
      </w:pPr>
      <w:r w:rsidRPr="00DA70AF">
        <w:rPr>
          <w:b/>
        </w:rPr>
        <w:t>Office of Best Practice Regulation (</w:t>
      </w:r>
      <w:r w:rsidRPr="00DA70AF">
        <w:rPr>
          <w:b/>
          <w:i/>
        </w:rPr>
        <w:t>OBPR</w:t>
      </w:r>
      <w:r w:rsidRPr="00DA70AF">
        <w:rPr>
          <w:b/>
        </w:rPr>
        <w:t>)</w:t>
      </w:r>
    </w:p>
    <w:p w14:paraId="095F7132" w14:textId="0BA1C2F5" w:rsidR="007920B4" w:rsidRPr="00DA70AF" w:rsidRDefault="007920B4" w:rsidP="00D5653C">
      <w:pPr>
        <w:pStyle w:val="PlainText"/>
        <w:rPr>
          <w:rFonts w:ascii="Times New Roman" w:hAnsi="Times New Roman" w:cs="Times New Roman"/>
          <w:sz w:val="24"/>
        </w:rPr>
      </w:pPr>
      <w:r w:rsidRPr="00DA70AF">
        <w:rPr>
          <w:rFonts w:ascii="Times New Roman" w:hAnsi="Times New Roman" w:cs="Times New Roman"/>
          <w:sz w:val="24"/>
        </w:rPr>
        <w:t>A Regulation Impact Statement (</w:t>
      </w:r>
      <w:r w:rsidRPr="00DA70AF">
        <w:rPr>
          <w:rFonts w:ascii="Times New Roman" w:hAnsi="Times New Roman" w:cs="Times New Roman"/>
          <w:b/>
          <w:i/>
          <w:sz w:val="24"/>
        </w:rPr>
        <w:t>RIS</w:t>
      </w:r>
      <w:r w:rsidRPr="00DA70AF">
        <w:rPr>
          <w:rFonts w:ascii="Times New Roman" w:hAnsi="Times New Roman" w:cs="Times New Roman"/>
          <w:sz w:val="24"/>
        </w:rPr>
        <w:t>) is not required because the instrument</w:t>
      </w:r>
      <w:r w:rsidR="00D36634">
        <w:rPr>
          <w:rFonts w:ascii="Times New Roman" w:hAnsi="Times New Roman" w:cs="Times New Roman"/>
          <w:sz w:val="24"/>
        </w:rPr>
        <w:t xml:space="preserve"> i</w:t>
      </w:r>
      <w:r w:rsidRPr="00DA70AF">
        <w:rPr>
          <w:rFonts w:ascii="Times New Roman" w:hAnsi="Times New Roman" w:cs="Times New Roman"/>
          <w:sz w:val="24"/>
        </w:rPr>
        <w:t>s covered by a standing agreement between CASA and OBPR under which a RIS is not required for Exemption or Direction instruments (OBPR id: 14507).</w:t>
      </w:r>
    </w:p>
    <w:p w14:paraId="51C26B5E" w14:textId="77777777" w:rsidR="00196951" w:rsidRPr="00DA70AF" w:rsidRDefault="00196951" w:rsidP="00D5653C">
      <w:pPr>
        <w:pStyle w:val="BodyText"/>
        <w:ind w:right="-284"/>
        <w:rPr>
          <w:rFonts w:ascii="Times New Roman" w:hAnsi="Times New Roman"/>
        </w:rPr>
      </w:pPr>
    </w:p>
    <w:p w14:paraId="2179841A" w14:textId="5937C565" w:rsidR="00672B98" w:rsidRPr="00DA70AF" w:rsidRDefault="00672B98" w:rsidP="00D5653C">
      <w:pPr>
        <w:pStyle w:val="LDBodytext"/>
        <w:rPr>
          <w:b/>
        </w:rPr>
      </w:pPr>
      <w:r w:rsidRPr="00DA70AF">
        <w:rPr>
          <w:b/>
        </w:rPr>
        <w:t>Statement of Compatibility with Human Rights</w:t>
      </w:r>
    </w:p>
    <w:p w14:paraId="171D620D" w14:textId="14067581" w:rsidR="009F2AC3" w:rsidRPr="00DA70AF" w:rsidRDefault="009F2AC3" w:rsidP="005E4ED6">
      <w:pPr>
        <w:pStyle w:val="Default"/>
        <w:rPr>
          <w:rFonts w:eastAsia="Calibri"/>
        </w:rPr>
      </w:pPr>
      <w:r w:rsidRPr="00DA70AF">
        <w:rPr>
          <w:iCs/>
          <w:color w:val="auto"/>
        </w:rPr>
        <w:t xml:space="preserve">The Statement in Appendix 1 is prepared in accordance with Part 3 of the </w:t>
      </w:r>
      <w:r w:rsidRPr="00DA70AF">
        <w:rPr>
          <w:i/>
          <w:iCs/>
          <w:color w:val="auto"/>
        </w:rPr>
        <w:t>Human Rights (Parliamentary Scrutiny) Act 2011</w:t>
      </w:r>
      <w:r w:rsidRPr="00DA70AF">
        <w:rPr>
          <w:iCs/>
          <w:color w:val="auto"/>
        </w:rPr>
        <w:t xml:space="preserve">. </w:t>
      </w:r>
      <w:r w:rsidRPr="00DA70AF">
        <w:rPr>
          <w:color w:val="auto"/>
        </w:rPr>
        <w:t>The exemption instrument is compatible with human rights: with its aviation safety focus, it promotes both the right to life, and the right to safe and healthy working conditions, and it does so in a way that is</w:t>
      </w:r>
      <w:r w:rsidRPr="00DA70AF">
        <w:rPr>
          <w:rFonts w:eastAsia="Calibri"/>
        </w:rPr>
        <w:t xml:space="preserve"> reasonable, necessary and proportionate</w:t>
      </w:r>
      <w:r w:rsidR="00EF1BC8" w:rsidRPr="00DA70AF">
        <w:rPr>
          <w:rFonts w:eastAsia="Calibri"/>
        </w:rPr>
        <w:t xml:space="preserve"> </w:t>
      </w:r>
      <w:r w:rsidR="00EF1BC8" w:rsidRPr="00DA70AF">
        <w:rPr>
          <w:rFonts w:eastAsia="Calibri"/>
          <w:color w:val="auto"/>
        </w:rPr>
        <w:t>in the context of aviation safety</w:t>
      </w:r>
      <w:r w:rsidR="00EF1BC8" w:rsidRPr="00DA70AF">
        <w:rPr>
          <w:rFonts w:eastAsia="Calibri"/>
        </w:rPr>
        <w:t>.</w:t>
      </w:r>
    </w:p>
    <w:p w14:paraId="7244E371" w14:textId="77777777" w:rsidR="00E601AC" w:rsidRPr="00DA70AF" w:rsidRDefault="00E601AC" w:rsidP="005E4ED6">
      <w:pPr>
        <w:pStyle w:val="BodyText"/>
        <w:ind w:right="-284"/>
        <w:rPr>
          <w:rFonts w:ascii="Times New Roman" w:hAnsi="Times New Roman"/>
        </w:rPr>
      </w:pPr>
    </w:p>
    <w:p w14:paraId="2AC91A4E" w14:textId="77777777" w:rsidR="00F15472" w:rsidRPr="00DA70AF" w:rsidRDefault="00F15472" w:rsidP="005E4ED6">
      <w:pPr>
        <w:pStyle w:val="LDBodytext"/>
        <w:rPr>
          <w:b/>
        </w:rPr>
      </w:pPr>
      <w:r w:rsidRPr="00DA70AF">
        <w:rPr>
          <w:b/>
        </w:rPr>
        <w:t>Commencement and making</w:t>
      </w:r>
    </w:p>
    <w:p w14:paraId="0002E1A8" w14:textId="21799F24" w:rsidR="00F15472" w:rsidRPr="00DA70AF" w:rsidRDefault="00F15472" w:rsidP="005E4ED6">
      <w:pPr>
        <w:pStyle w:val="LDMinuteParagraph"/>
        <w:spacing w:after="0"/>
        <w:ind w:right="-142"/>
        <w:rPr>
          <w:rFonts w:ascii="Times New Roman" w:hAnsi="Times New Roman"/>
          <w:szCs w:val="24"/>
        </w:rPr>
      </w:pPr>
      <w:r w:rsidRPr="00DA70AF">
        <w:rPr>
          <w:rFonts w:ascii="Times New Roman" w:hAnsi="Times New Roman"/>
          <w:szCs w:val="24"/>
        </w:rPr>
        <w:t>The</w:t>
      </w:r>
      <w:r w:rsidR="002F4D4A" w:rsidRPr="00DA70AF">
        <w:rPr>
          <w:rFonts w:ascii="Times New Roman" w:hAnsi="Times New Roman"/>
          <w:szCs w:val="24"/>
        </w:rPr>
        <w:t xml:space="preserve"> instrument</w:t>
      </w:r>
      <w:r w:rsidRPr="00DA70AF">
        <w:rPr>
          <w:rFonts w:ascii="Times New Roman" w:hAnsi="Times New Roman"/>
          <w:szCs w:val="24"/>
        </w:rPr>
        <w:t xml:space="preserve"> commences on</w:t>
      </w:r>
      <w:r w:rsidR="000E5E74" w:rsidRPr="00DA70AF">
        <w:rPr>
          <w:rFonts w:ascii="Times New Roman" w:hAnsi="Times New Roman"/>
          <w:szCs w:val="24"/>
        </w:rPr>
        <w:t xml:space="preserve"> </w:t>
      </w:r>
      <w:r w:rsidR="005F41F2">
        <w:rPr>
          <w:rFonts w:ascii="Times New Roman" w:hAnsi="Times New Roman"/>
          <w:szCs w:val="24"/>
        </w:rPr>
        <w:t>2 December 2021.</w:t>
      </w:r>
    </w:p>
    <w:p w14:paraId="19C449A1" w14:textId="77777777" w:rsidR="0098521D" w:rsidRPr="00DA70AF" w:rsidRDefault="0098521D" w:rsidP="005E4ED6">
      <w:pPr>
        <w:pStyle w:val="BodyText"/>
        <w:ind w:right="-284"/>
        <w:rPr>
          <w:rFonts w:ascii="Times New Roman" w:hAnsi="Times New Roman"/>
        </w:rPr>
      </w:pPr>
    </w:p>
    <w:p w14:paraId="3C6950CB" w14:textId="13D35DCA" w:rsidR="008F08EC" w:rsidRPr="00DA70AF" w:rsidRDefault="00F15472" w:rsidP="005E4ED6">
      <w:pPr>
        <w:ind w:right="-1"/>
      </w:pPr>
      <w:r w:rsidRPr="00DA70AF">
        <w:rPr>
          <w:rFonts w:ascii="Times New Roman" w:hAnsi="Times New Roman"/>
        </w:rPr>
        <w:t xml:space="preserve">The </w:t>
      </w:r>
      <w:r w:rsidR="00902016" w:rsidRPr="00DA70AF">
        <w:rPr>
          <w:rFonts w:ascii="Times New Roman" w:hAnsi="Times New Roman"/>
        </w:rPr>
        <w:t>instrument</w:t>
      </w:r>
      <w:r w:rsidRPr="00DA70AF">
        <w:rPr>
          <w:rFonts w:ascii="Times New Roman" w:hAnsi="Times New Roman"/>
        </w:rPr>
        <w:t xml:space="preserve"> has been made by the</w:t>
      </w:r>
      <w:r w:rsidR="004C0696" w:rsidRPr="00DA70AF">
        <w:rPr>
          <w:rFonts w:ascii="Times New Roman" w:hAnsi="Times New Roman"/>
        </w:rPr>
        <w:t xml:space="preserve"> </w:t>
      </w:r>
      <w:r w:rsidRPr="00DA70AF">
        <w:rPr>
          <w:rFonts w:ascii="Times New Roman" w:hAnsi="Times New Roman"/>
        </w:rPr>
        <w:t>Director of Aviation Safety, on behalf of CASA, in accordance with subsection 73 (2) of the Act.</w:t>
      </w:r>
      <w:bookmarkStart w:id="2" w:name="_Hlk50986491"/>
      <w:bookmarkStart w:id="3" w:name="_Hlk51247664"/>
    </w:p>
    <w:bookmarkEnd w:id="2"/>
    <w:bookmarkEnd w:id="3"/>
    <w:p w14:paraId="02032DEE" w14:textId="4A5DAEDB" w:rsidR="00F15472" w:rsidRPr="00DA70AF" w:rsidRDefault="00F15472" w:rsidP="005E4ED6">
      <w:pPr>
        <w:pStyle w:val="LDClauseHeading"/>
        <w:keepNext w:val="0"/>
        <w:pageBreakBefore/>
        <w:tabs>
          <w:tab w:val="clear" w:pos="737"/>
        </w:tabs>
        <w:spacing w:before="0"/>
        <w:ind w:left="0" w:firstLine="0"/>
        <w:jc w:val="right"/>
        <w:rPr>
          <w:rFonts w:cs="Arial"/>
        </w:rPr>
      </w:pPr>
      <w:r w:rsidRPr="00DA70AF">
        <w:rPr>
          <w:rFonts w:cs="Arial"/>
        </w:rPr>
        <w:lastRenderedPageBreak/>
        <w:t xml:space="preserve">Appendix </w:t>
      </w:r>
      <w:r w:rsidR="00434D5A" w:rsidRPr="00DA70AF">
        <w:rPr>
          <w:rFonts w:cs="Arial"/>
        </w:rPr>
        <w:t>1</w:t>
      </w:r>
    </w:p>
    <w:p w14:paraId="4F05B3DD" w14:textId="77777777" w:rsidR="00F15472" w:rsidRPr="00DA70AF" w:rsidRDefault="00F15472" w:rsidP="005E4ED6">
      <w:pPr>
        <w:spacing w:before="360" w:after="120"/>
        <w:jc w:val="center"/>
        <w:rPr>
          <w:rFonts w:ascii="Arial" w:hAnsi="Arial" w:cs="Arial"/>
          <w:b/>
        </w:rPr>
      </w:pPr>
      <w:r w:rsidRPr="00DA70AF">
        <w:rPr>
          <w:rFonts w:ascii="Arial" w:hAnsi="Arial" w:cs="Arial"/>
          <w:b/>
        </w:rPr>
        <w:t>Statement of Compatibility with Human Rights</w:t>
      </w:r>
    </w:p>
    <w:p w14:paraId="28D20C2A" w14:textId="3127D1EB" w:rsidR="00F15472" w:rsidRPr="00DA70AF" w:rsidRDefault="00F15472" w:rsidP="005E4ED6">
      <w:pPr>
        <w:spacing w:before="120" w:after="120"/>
        <w:jc w:val="center"/>
        <w:rPr>
          <w:rFonts w:ascii="Times New Roman" w:hAnsi="Times New Roman"/>
          <w:i/>
        </w:rPr>
      </w:pPr>
      <w:r w:rsidRPr="00DA70AF">
        <w:rPr>
          <w:rFonts w:ascii="Times New Roman" w:hAnsi="Times New Roman"/>
          <w:i/>
        </w:rPr>
        <w:t>Prepared in accordance with Part 3 of the</w:t>
      </w:r>
      <w:r w:rsidRPr="00DA70AF">
        <w:rPr>
          <w:rFonts w:ascii="Times New Roman" w:hAnsi="Times New Roman"/>
          <w:i/>
        </w:rPr>
        <w:br/>
        <w:t>Human Rights (Parliamentary Scrutiny) Act 2011</w:t>
      </w:r>
    </w:p>
    <w:p w14:paraId="5FACF524" w14:textId="77777777" w:rsidR="00034F94" w:rsidRPr="00DA70AF" w:rsidRDefault="00034F94" w:rsidP="005E4ED6">
      <w:pPr>
        <w:pStyle w:val="LDBodytext"/>
      </w:pPr>
    </w:p>
    <w:p w14:paraId="506B7BBF" w14:textId="7AAD8FDE" w:rsidR="000C4BD8" w:rsidRPr="000C4BD8" w:rsidRDefault="00C6495D" w:rsidP="006B13FF">
      <w:pPr>
        <w:pStyle w:val="Hcl"/>
        <w:ind w:left="0" w:firstLine="0"/>
        <w:jc w:val="center"/>
        <w:rPr>
          <w:rFonts w:ascii="Times New Roman" w:hAnsi="Times New Roman"/>
        </w:rPr>
      </w:pPr>
      <w:r w:rsidRPr="000C4BD8">
        <w:rPr>
          <w:rFonts w:ascii="Times New Roman" w:hAnsi="Times New Roman"/>
        </w:rPr>
        <w:t>CASA EX</w:t>
      </w:r>
      <w:r w:rsidR="00951931">
        <w:rPr>
          <w:rFonts w:ascii="Times New Roman" w:hAnsi="Times New Roman"/>
        </w:rPr>
        <w:t>148</w:t>
      </w:r>
      <w:r w:rsidRPr="000C4BD8">
        <w:rPr>
          <w:rFonts w:ascii="Times New Roman" w:hAnsi="Times New Roman"/>
        </w:rPr>
        <w:t xml:space="preserve">/21 – </w:t>
      </w:r>
      <w:r w:rsidR="000C4BD8" w:rsidRPr="000C4BD8">
        <w:rPr>
          <w:rFonts w:ascii="Times New Roman" w:hAnsi="Times New Roman"/>
        </w:rPr>
        <w:t>Amendment of CASA EX8</w:t>
      </w:r>
      <w:r w:rsidR="00BD5321">
        <w:rPr>
          <w:rFonts w:ascii="Times New Roman" w:hAnsi="Times New Roman"/>
        </w:rPr>
        <w:t>3</w:t>
      </w:r>
      <w:r w:rsidR="000C4BD8" w:rsidRPr="000C4BD8">
        <w:rPr>
          <w:rFonts w:ascii="Times New Roman" w:hAnsi="Times New Roman"/>
        </w:rPr>
        <w:t>/21 – Instrument 2021</w:t>
      </w:r>
    </w:p>
    <w:p w14:paraId="7547B6F0" w14:textId="77777777" w:rsidR="00F15472" w:rsidRPr="00DA70AF" w:rsidRDefault="00F15472" w:rsidP="005E4ED6">
      <w:pPr>
        <w:spacing w:before="280" w:after="540"/>
        <w:jc w:val="center"/>
        <w:rPr>
          <w:rFonts w:ascii="Times New Roman" w:hAnsi="Times New Roman"/>
        </w:rPr>
      </w:pPr>
      <w:r w:rsidRPr="00DA70AF">
        <w:rPr>
          <w:rFonts w:ascii="Times New Roman" w:hAnsi="Times New Roman"/>
        </w:rPr>
        <w:t xml:space="preserve">This legislative instrument is compatible with the human rights and freedoms recognised or declared in the international instruments listed in section 3 of the </w:t>
      </w:r>
      <w:r w:rsidRPr="00DA70AF">
        <w:rPr>
          <w:rFonts w:ascii="Times New Roman" w:hAnsi="Times New Roman"/>
          <w:i/>
        </w:rPr>
        <w:t>Human Rights (Parliamentary Scrutiny) Act 2011</w:t>
      </w:r>
      <w:r w:rsidRPr="00DA70AF">
        <w:rPr>
          <w:rFonts w:ascii="Times New Roman" w:hAnsi="Times New Roman"/>
        </w:rPr>
        <w:t>.</w:t>
      </w:r>
    </w:p>
    <w:p w14:paraId="5B420847" w14:textId="4E312807" w:rsidR="00F15472" w:rsidRPr="00DA70AF" w:rsidRDefault="1D720B21" w:rsidP="005E4ED6">
      <w:pPr>
        <w:jc w:val="both"/>
        <w:rPr>
          <w:rFonts w:ascii="Times New Roman" w:hAnsi="Times New Roman"/>
          <w:b/>
        </w:rPr>
      </w:pPr>
      <w:r w:rsidRPr="4CD6DBB6">
        <w:rPr>
          <w:rFonts w:ascii="Times New Roman" w:hAnsi="Times New Roman"/>
          <w:b/>
          <w:bCs/>
        </w:rPr>
        <w:t>Overview of the legislative instrument</w:t>
      </w:r>
    </w:p>
    <w:p w14:paraId="5B7B8C4E" w14:textId="2D9B36F8" w:rsidR="00286373" w:rsidRDefault="00286373" w:rsidP="00286373">
      <w:pPr>
        <w:rPr>
          <w:rFonts w:ascii="Times New Roman" w:hAnsi="Times New Roman"/>
        </w:rPr>
      </w:pPr>
      <w:bookmarkStart w:id="4" w:name="_Hlk39478321"/>
      <w:r w:rsidRPr="4CD6DBB6">
        <w:rPr>
          <w:rFonts w:ascii="Times New Roman" w:hAnsi="Times New Roman"/>
        </w:rPr>
        <w:t xml:space="preserve">The purpose of </w:t>
      </w:r>
      <w:r>
        <w:t xml:space="preserve">this exemptions instrument </w:t>
      </w:r>
      <w:r w:rsidRPr="4CD6DBB6">
        <w:rPr>
          <w:rFonts w:ascii="Times New Roman" w:hAnsi="Times New Roman"/>
        </w:rPr>
        <w:t xml:space="preserve">is to insert a number of additional </w:t>
      </w:r>
      <w:r>
        <w:rPr>
          <w:rFonts w:ascii="Times New Roman" w:hAnsi="Times New Roman"/>
        </w:rPr>
        <w:t>exemptions in</w:t>
      </w:r>
      <w:r w:rsidRPr="4CD6DBB6">
        <w:rPr>
          <w:rFonts w:ascii="Times New Roman" w:hAnsi="Times New Roman"/>
        </w:rPr>
        <w:t>to</w:t>
      </w:r>
      <w:r>
        <w:rPr>
          <w:rFonts w:ascii="Times New Roman" w:hAnsi="Times New Roman"/>
        </w:rPr>
        <w:t xml:space="preserve"> </w:t>
      </w:r>
      <w:r w:rsidRPr="00896F04">
        <w:rPr>
          <w:i/>
        </w:rPr>
        <w:t xml:space="preserve">CASA </w:t>
      </w:r>
      <w:r>
        <w:rPr>
          <w:i/>
        </w:rPr>
        <w:t>83/</w:t>
      </w:r>
      <w:r w:rsidRPr="00896F04">
        <w:rPr>
          <w:i/>
        </w:rPr>
        <w:t xml:space="preserve">21 – </w:t>
      </w:r>
      <w:r>
        <w:rPr>
          <w:i/>
        </w:rPr>
        <w:t>P</w:t>
      </w:r>
      <w:r w:rsidRPr="00896F04">
        <w:rPr>
          <w:i/>
        </w:rPr>
        <w:t xml:space="preserve">art </w:t>
      </w:r>
      <w:r>
        <w:rPr>
          <w:i/>
        </w:rPr>
        <w:t>121 and Part 91</w:t>
      </w:r>
      <w:r w:rsidRPr="00896F04">
        <w:rPr>
          <w:i/>
        </w:rPr>
        <w:t xml:space="preserve"> of CASR – Supplementary Exemptions and Directions Instrument 2021</w:t>
      </w:r>
      <w:r>
        <w:rPr>
          <w:i/>
        </w:rPr>
        <w:t xml:space="preserve"> </w:t>
      </w:r>
      <w:r w:rsidRPr="00894740">
        <w:rPr>
          <w:iCs/>
        </w:rPr>
        <w:t>(</w:t>
      </w:r>
      <w:r w:rsidRPr="00894740">
        <w:rPr>
          <w:b/>
          <w:bCs/>
          <w:i/>
        </w:rPr>
        <w:t>CASA EX 8</w:t>
      </w:r>
      <w:r>
        <w:rPr>
          <w:b/>
          <w:bCs/>
          <w:i/>
        </w:rPr>
        <w:t>3</w:t>
      </w:r>
      <w:r w:rsidRPr="00894740">
        <w:rPr>
          <w:b/>
          <w:bCs/>
          <w:i/>
        </w:rPr>
        <w:t>/21</w:t>
      </w:r>
      <w:r>
        <w:rPr>
          <w:iCs/>
        </w:rPr>
        <w:t xml:space="preserve"> </w:t>
      </w:r>
      <w:r w:rsidRPr="00165017">
        <w:rPr>
          <w:rFonts w:ascii="Times New Roman" w:hAnsi="Times New Roman"/>
        </w:rPr>
        <w:t xml:space="preserve">or </w:t>
      </w:r>
      <w:r w:rsidRPr="00DC7C98">
        <w:t xml:space="preserve">the </w:t>
      </w:r>
      <w:r w:rsidRPr="00165017">
        <w:rPr>
          <w:b/>
          <w:bCs/>
          <w:i/>
          <w:iCs/>
        </w:rPr>
        <w:t>principal exemptions instrument</w:t>
      </w:r>
      <w:r w:rsidRPr="4CD6DBB6">
        <w:rPr>
          <w:rFonts w:ascii="Times New Roman" w:hAnsi="Times New Roman"/>
        </w:rPr>
        <w:t>). CASA EX8</w:t>
      </w:r>
      <w:r>
        <w:rPr>
          <w:rFonts w:ascii="Times New Roman" w:hAnsi="Times New Roman"/>
        </w:rPr>
        <w:t>3</w:t>
      </w:r>
      <w:r w:rsidRPr="4CD6DBB6">
        <w:rPr>
          <w:rFonts w:ascii="Times New Roman" w:hAnsi="Times New Roman"/>
        </w:rPr>
        <w:t>/21 makes a number of exemptions</w:t>
      </w:r>
      <w:r>
        <w:rPr>
          <w:rFonts w:ascii="Times New Roman" w:hAnsi="Times New Roman"/>
        </w:rPr>
        <w:t xml:space="preserve"> and directions</w:t>
      </w:r>
      <w:r w:rsidRPr="4CD6DBB6">
        <w:rPr>
          <w:rFonts w:ascii="Times New Roman" w:hAnsi="Times New Roman"/>
        </w:rPr>
        <w:t xml:space="preserve"> </w:t>
      </w:r>
      <w:r>
        <w:rPr>
          <w:rFonts w:ascii="Times New Roman" w:hAnsi="Times New Roman"/>
        </w:rPr>
        <w:t>relating to</w:t>
      </w:r>
      <w:r w:rsidRPr="4CD6DBB6">
        <w:rPr>
          <w:rFonts w:ascii="Times New Roman" w:hAnsi="Times New Roman"/>
        </w:rPr>
        <w:t xml:space="preserve"> Part</w:t>
      </w:r>
      <w:r>
        <w:rPr>
          <w:rFonts w:ascii="Times New Roman" w:hAnsi="Times New Roman"/>
        </w:rPr>
        <w:t>s 121 and Part 91</w:t>
      </w:r>
      <w:r w:rsidRPr="4CD6DBB6">
        <w:rPr>
          <w:rFonts w:ascii="Times New Roman" w:hAnsi="Times New Roman"/>
        </w:rPr>
        <w:t xml:space="preserve"> of the </w:t>
      </w:r>
      <w:r w:rsidRPr="4CD6DBB6">
        <w:rPr>
          <w:rFonts w:ascii="Times New Roman" w:hAnsi="Times New Roman"/>
          <w:i/>
          <w:iCs/>
        </w:rPr>
        <w:t>Civil Aviation Safety Regulations</w:t>
      </w:r>
      <w:r>
        <w:rPr>
          <w:rFonts w:ascii="Times New Roman" w:hAnsi="Times New Roman"/>
          <w:i/>
          <w:iCs/>
        </w:rPr>
        <w:t> </w:t>
      </w:r>
      <w:r w:rsidRPr="4CD6DBB6">
        <w:rPr>
          <w:rFonts w:ascii="Times New Roman" w:hAnsi="Times New Roman"/>
          <w:i/>
          <w:iCs/>
        </w:rPr>
        <w:t>1998</w:t>
      </w:r>
      <w:r w:rsidRPr="4CD6DBB6">
        <w:rPr>
          <w:rFonts w:ascii="Times New Roman" w:hAnsi="Times New Roman"/>
        </w:rPr>
        <w:t xml:space="preserve"> (</w:t>
      </w:r>
      <w:r w:rsidRPr="4CD6DBB6">
        <w:rPr>
          <w:rFonts w:ascii="Times New Roman" w:hAnsi="Times New Roman"/>
          <w:b/>
          <w:bCs/>
          <w:i/>
          <w:iCs/>
        </w:rPr>
        <w:t>CASR</w:t>
      </w:r>
      <w:r w:rsidRPr="4CD6DBB6">
        <w:rPr>
          <w:rFonts w:ascii="Times New Roman" w:hAnsi="Times New Roman"/>
        </w:rPr>
        <w:t>)</w:t>
      </w:r>
      <w:r>
        <w:rPr>
          <w:rFonts w:ascii="Times New Roman" w:hAnsi="Times New Roman"/>
        </w:rPr>
        <w:t xml:space="preserve">. </w:t>
      </w:r>
    </w:p>
    <w:p w14:paraId="2DC28592" w14:textId="77777777" w:rsidR="00286373" w:rsidRDefault="00286373" w:rsidP="00286373">
      <w:pPr>
        <w:rPr>
          <w:rFonts w:ascii="Times New Roman" w:hAnsi="Times New Roman"/>
        </w:rPr>
      </w:pPr>
    </w:p>
    <w:p w14:paraId="1A8B07D6" w14:textId="49617338" w:rsidR="00286373" w:rsidRDefault="00286373" w:rsidP="00286373">
      <w:pPr>
        <w:rPr>
          <w:rFonts w:ascii="Times New Roman" w:hAnsi="Times New Roman"/>
        </w:rPr>
      </w:pPr>
      <w:r>
        <w:rPr>
          <w:rFonts w:ascii="Times New Roman" w:hAnsi="Times New Roman"/>
        </w:rPr>
        <w:t xml:space="preserve">These CASR Parts are elements of </w:t>
      </w:r>
      <w:r w:rsidRPr="4CD6DBB6">
        <w:rPr>
          <w:rFonts w:ascii="Times New Roman" w:hAnsi="Times New Roman"/>
        </w:rPr>
        <w:t xml:space="preserve">CASA’s new Flight Operations Regulations </w:t>
      </w:r>
      <w:r>
        <w:rPr>
          <w:rFonts w:ascii="Times New Roman" w:hAnsi="Times New Roman"/>
        </w:rPr>
        <w:t xml:space="preserve">that </w:t>
      </w:r>
      <w:r w:rsidRPr="4CD6DBB6">
        <w:rPr>
          <w:rFonts w:ascii="Times New Roman" w:hAnsi="Times New Roman"/>
        </w:rPr>
        <w:t>commence on 2 December 2021.</w:t>
      </w:r>
      <w:r>
        <w:rPr>
          <w:rFonts w:ascii="Times New Roman" w:hAnsi="Times New Roman"/>
        </w:rPr>
        <w:t xml:space="preserve"> Part 121 deals with Australian air transport operation in larger aeroplanes; Part 91 deals with the rules of the air.</w:t>
      </w:r>
    </w:p>
    <w:p w14:paraId="62B84F64" w14:textId="77777777" w:rsidR="00286373" w:rsidRDefault="00286373" w:rsidP="00286373">
      <w:pPr>
        <w:pStyle w:val="LDBodytext"/>
      </w:pPr>
    </w:p>
    <w:p w14:paraId="53CAA770" w14:textId="77777777" w:rsidR="00286373" w:rsidRDefault="00286373" w:rsidP="00286373">
      <w:pPr>
        <w:pStyle w:val="LDBodytext"/>
      </w:pPr>
      <w:r>
        <w:t xml:space="preserve">The exemptions are to </w:t>
      </w:r>
      <w:r w:rsidRPr="00B275EF">
        <w:rPr>
          <w:lang w:eastAsia="en-AU"/>
        </w:rPr>
        <w:t>the operator</w:t>
      </w:r>
      <w:r>
        <w:rPr>
          <w:lang w:eastAsia="en-AU"/>
        </w:rPr>
        <w:t xml:space="preserve">s </w:t>
      </w:r>
      <w:r w:rsidRPr="00B275EF">
        <w:rPr>
          <w:lang w:eastAsia="en-AU"/>
        </w:rPr>
        <w:t>of an aeroplane for a flight that is a Part 121 operation</w:t>
      </w:r>
      <w:r>
        <w:t xml:space="preserve">, and </w:t>
      </w:r>
      <w:r w:rsidRPr="4CD6DBB6">
        <w:t>relate to</w:t>
      </w:r>
      <w:r>
        <w:t xml:space="preserve"> who may be ground support personnel; who may be permitted to enter the cockpit of the aeroplane; use of foreign personnel for certain kinds of training and checking, use of relief pilots, and cabin crew approvals for duty. The exemptions correct technical errors and oversights in the Part 121 regulations that will be remedied on a more permanent basis when the regulations are amended in 2022.</w:t>
      </w:r>
    </w:p>
    <w:p w14:paraId="0B0CE15B" w14:textId="77777777" w:rsidR="007C0D1D" w:rsidRPr="00191A0C" w:rsidRDefault="007C0D1D" w:rsidP="007C0D1D">
      <w:pPr>
        <w:pStyle w:val="LDBodytext"/>
      </w:pPr>
    </w:p>
    <w:p w14:paraId="027DB446" w14:textId="77777777" w:rsidR="00A63D2B" w:rsidRPr="00DA70AF" w:rsidRDefault="00A63D2B" w:rsidP="000604B7">
      <w:pPr>
        <w:keepNext/>
        <w:rPr>
          <w:rFonts w:ascii="Times New Roman" w:hAnsi="Times New Roman"/>
          <w:b/>
          <w:bCs/>
          <w:lang w:eastAsia="en-AU"/>
        </w:rPr>
      </w:pPr>
      <w:r w:rsidRPr="00DA70AF">
        <w:rPr>
          <w:rFonts w:ascii="Times New Roman" w:hAnsi="Times New Roman"/>
          <w:b/>
          <w:bCs/>
          <w:lang w:eastAsia="en-AU"/>
        </w:rPr>
        <w:t>Human rights implications</w:t>
      </w:r>
    </w:p>
    <w:p w14:paraId="222EB632" w14:textId="25E6F99A" w:rsidR="00BE3A82" w:rsidRPr="00DA70AF" w:rsidRDefault="00BE3A82" w:rsidP="000604B7">
      <w:pPr>
        <w:pStyle w:val="BodyText"/>
        <w:keepNext/>
        <w:rPr>
          <w:rFonts w:ascii="Times New Roman" w:hAnsi="Times New Roman"/>
          <w:lang w:eastAsia="en-AU"/>
        </w:rPr>
      </w:pPr>
      <w:r w:rsidRPr="00DA70AF">
        <w:rPr>
          <w:rFonts w:ascii="Times New Roman" w:hAnsi="Times New Roman"/>
        </w:rPr>
        <w:t xml:space="preserve">The legislative instrument </w:t>
      </w:r>
      <w:r w:rsidR="005E23FF">
        <w:rPr>
          <w:rFonts w:ascii="Times New Roman" w:hAnsi="Times New Roman"/>
        </w:rPr>
        <w:t xml:space="preserve">may indirectly </w:t>
      </w:r>
      <w:r w:rsidRPr="00DA70AF">
        <w:rPr>
          <w:rFonts w:ascii="Times New Roman" w:hAnsi="Times New Roman"/>
        </w:rPr>
        <w:t xml:space="preserve">engage the following human rights and freedoms recognised or declared in the international instruments listed in section 3 of the </w:t>
      </w:r>
      <w:r w:rsidRPr="00DA70AF">
        <w:rPr>
          <w:rFonts w:ascii="Times New Roman" w:hAnsi="Times New Roman"/>
          <w:i/>
          <w:iCs/>
        </w:rPr>
        <w:t>Human Rights (Parliamentary Scrutiny) Act 2011</w:t>
      </w:r>
      <w:r w:rsidRPr="00DA70AF">
        <w:rPr>
          <w:rFonts w:ascii="Times New Roman" w:hAnsi="Times New Roman"/>
          <w:lang w:eastAsia="en-AU"/>
        </w:rPr>
        <w:t>:</w:t>
      </w:r>
    </w:p>
    <w:p w14:paraId="751069F0" w14:textId="2768141B" w:rsidR="00BE3A82" w:rsidRPr="00DA70AF" w:rsidRDefault="00BE3A82" w:rsidP="00986662">
      <w:pPr>
        <w:pStyle w:val="ListParagraph"/>
        <w:numPr>
          <w:ilvl w:val="0"/>
          <w:numId w:val="13"/>
        </w:numPr>
        <w:tabs>
          <w:tab w:val="clear" w:pos="567"/>
        </w:tabs>
        <w:overflowPunct/>
        <w:autoSpaceDE/>
        <w:autoSpaceDN/>
        <w:adjustRightInd/>
        <w:spacing w:before="60"/>
        <w:ind w:left="714" w:hanging="357"/>
        <w:contextualSpacing w:val="0"/>
        <w:textAlignment w:val="auto"/>
        <w:rPr>
          <w:rFonts w:ascii="Times New Roman" w:hAnsi="Times New Roman"/>
          <w:lang w:eastAsia="en-AU"/>
        </w:rPr>
      </w:pPr>
      <w:r w:rsidRPr="00DA70AF">
        <w:rPr>
          <w:rFonts w:ascii="Times New Roman" w:hAnsi="Times New Roman"/>
          <w:lang w:eastAsia="en-AU"/>
        </w:rPr>
        <w:t>the right to life under Article 6 of the International Covenant on Civil and Political Rights</w:t>
      </w:r>
    </w:p>
    <w:p w14:paraId="11BD0ADC" w14:textId="02AD19C8" w:rsidR="00BE3A82" w:rsidRDefault="00BE3A82" w:rsidP="005E4ED6">
      <w:pPr>
        <w:pStyle w:val="ListParagraph"/>
        <w:numPr>
          <w:ilvl w:val="0"/>
          <w:numId w:val="13"/>
        </w:numPr>
        <w:tabs>
          <w:tab w:val="clear" w:pos="567"/>
        </w:tabs>
        <w:overflowPunct/>
        <w:autoSpaceDE/>
        <w:autoSpaceDN/>
        <w:adjustRightInd/>
        <w:ind w:left="720"/>
        <w:textAlignment w:val="auto"/>
        <w:rPr>
          <w:rFonts w:ascii="Times New Roman" w:hAnsi="Times New Roman"/>
        </w:rPr>
      </w:pPr>
      <w:r w:rsidRPr="00DA70AF">
        <w:rPr>
          <w:rFonts w:ascii="Times New Roman" w:hAnsi="Times New Roman"/>
          <w:lang w:eastAsia="en-AU"/>
        </w:rPr>
        <w:t>the right to safe and healthy working conditions under Article 7 of the International Covenant on Economic, Social and Cultural Rights</w:t>
      </w:r>
      <w:r w:rsidR="000D1E3E">
        <w:rPr>
          <w:rFonts w:ascii="Times New Roman" w:hAnsi="Times New Roman"/>
          <w:lang w:eastAsia="en-AU"/>
        </w:rPr>
        <w:t>.</w:t>
      </w:r>
    </w:p>
    <w:p w14:paraId="665720B4" w14:textId="77777777" w:rsidR="007C0D1D" w:rsidRPr="00DA70AF" w:rsidRDefault="007C0D1D" w:rsidP="00951931">
      <w:pPr>
        <w:pStyle w:val="ListParagraph"/>
        <w:tabs>
          <w:tab w:val="clear" w:pos="567"/>
        </w:tabs>
        <w:overflowPunct/>
        <w:autoSpaceDE/>
        <w:autoSpaceDN/>
        <w:adjustRightInd/>
        <w:ind w:left="0"/>
        <w:textAlignment w:val="auto"/>
        <w:rPr>
          <w:rFonts w:ascii="Times New Roman" w:hAnsi="Times New Roman"/>
        </w:rPr>
      </w:pPr>
    </w:p>
    <w:p w14:paraId="441878F2" w14:textId="67ACFFCD" w:rsidR="00226FE0" w:rsidRDefault="007C0D1D" w:rsidP="007C0D1D">
      <w:pPr>
        <w:rPr>
          <w:lang w:eastAsia="en-AU"/>
        </w:rPr>
      </w:pPr>
      <w:r>
        <w:t xml:space="preserve">This engagement is in the context of CASA’s statutory purpose. </w:t>
      </w:r>
      <w:r>
        <w:rPr>
          <w:lang w:eastAsia="en-AU"/>
        </w:rPr>
        <w:t>The aim of CASA and its regulatory framework to uphold aviation safety by prescribing the conduct of individuals and organisations involved in civil aviation operations, including flight operations. It is, therefore, a threshold requirement for all CASA legislative instruments that they preserve, promote and enhance aviation safety.</w:t>
      </w:r>
    </w:p>
    <w:p w14:paraId="1C9F64A3" w14:textId="29E4767E" w:rsidR="00286373" w:rsidRDefault="00286373" w:rsidP="00286373">
      <w:pPr>
        <w:pStyle w:val="LDBodytext"/>
        <w:rPr>
          <w:lang w:eastAsia="en-AU"/>
        </w:rPr>
      </w:pPr>
    </w:p>
    <w:p w14:paraId="3CA278DF" w14:textId="1133B11D" w:rsidR="00286373" w:rsidRPr="00286373" w:rsidRDefault="005E23FF" w:rsidP="00286373">
      <w:pPr>
        <w:pStyle w:val="LDBodytext"/>
        <w:rPr>
          <w:lang w:eastAsia="en-AU"/>
        </w:rPr>
      </w:pPr>
      <w:r>
        <w:rPr>
          <w:lang w:eastAsia="en-AU"/>
        </w:rPr>
        <w:t>The relevant exemptions</w:t>
      </w:r>
      <w:r w:rsidR="00286373">
        <w:rPr>
          <w:lang w:eastAsia="en-AU"/>
        </w:rPr>
        <w:t xml:space="preserve"> permit, in a context of calibrated conditions, broader classes of person to act as ground support personnel, or to enter cockpits for safety purposes, or to</w:t>
      </w:r>
      <w:r>
        <w:rPr>
          <w:lang w:eastAsia="en-AU"/>
        </w:rPr>
        <w:t xml:space="preserve"> be used</w:t>
      </w:r>
      <w:r w:rsidR="00286373">
        <w:rPr>
          <w:lang w:eastAsia="en-AU"/>
        </w:rPr>
        <w:t xml:space="preserve"> </w:t>
      </w:r>
      <w:r>
        <w:rPr>
          <w:lang w:eastAsia="en-AU"/>
        </w:rPr>
        <w:t>for</w:t>
      </w:r>
      <w:r w:rsidR="00286373">
        <w:rPr>
          <w:lang w:eastAsia="en-AU"/>
        </w:rPr>
        <w:t xml:space="preserve"> proficiency checks or conversion train</w:t>
      </w:r>
      <w:r>
        <w:rPr>
          <w:lang w:eastAsia="en-AU"/>
        </w:rPr>
        <w:t>ing, or as relief pilots, or cabin crew</w:t>
      </w:r>
      <w:r w:rsidR="00CB0B22">
        <w:rPr>
          <w:lang w:eastAsia="en-AU"/>
        </w:rPr>
        <w:t xml:space="preserve">. These measures remove unnecessary restrictions without prejudice to aviation safety, </w:t>
      </w:r>
      <w:r w:rsidR="00CB0B22">
        <w:rPr>
          <w:lang w:eastAsia="en-AU"/>
        </w:rPr>
        <w:lastRenderedPageBreak/>
        <w:t>and</w:t>
      </w:r>
      <w:r w:rsidR="00951931">
        <w:rPr>
          <w:lang w:eastAsia="en-AU"/>
        </w:rPr>
        <w:t>,</w:t>
      </w:r>
      <w:r w:rsidR="00CB0B22">
        <w:rPr>
          <w:lang w:eastAsia="en-AU"/>
        </w:rPr>
        <w:t xml:space="preserve"> thereby</w:t>
      </w:r>
      <w:r w:rsidR="00951931">
        <w:rPr>
          <w:lang w:eastAsia="en-AU"/>
        </w:rPr>
        <w:t>,</w:t>
      </w:r>
      <w:r w:rsidR="00CB0B22">
        <w:rPr>
          <w:lang w:eastAsia="en-AU"/>
        </w:rPr>
        <w:t xml:space="preserve"> allow safe operations to continue in circumstances in which they might otherwise be delayed or prevented despite the availability of suitable personnel.</w:t>
      </w:r>
    </w:p>
    <w:p w14:paraId="57231304" w14:textId="77777777" w:rsidR="00226FE0" w:rsidRDefault="00226FE0" w:rsidP="007C0D1D">
      <w:pPr>
        <w:rPr>
          <w:lang w:eastAsia="en-AU"/>
        </w:rPr>
      </w:pPr>
    </w:p>
    <w:p w14:paraId="44576F3B" w14:textId="77777777" w:rsidR="00A63D2B" w:rsidRPr="00DA70AF" w:rsidRDefault="00A63D2B" w:rsidP="005E4ED6">
      <w:pPr>
        <w:pStyle w:val="LDBodytext"/>
        <w:rPr>
          <w:b/>
        </w:rPr>
      </w:pPr>
      <w:r w:rsidRPr="00DA70AF">
        <w:rPr>
          <w:b/>
        </w:rPr>
        <w:t>Human rights implications</w:t>
      </w:r>
    </w:p>
    <w:p w14:paraId="2F068E8A" w14:textId="77CF8558" w:rsidR="000B3B2B" w:rsidRPr="00DA70AF" w:rsidRDefault="000B3B2B" w:rsidP="005E4ED6">
      <w:pPr>
        <w:pStyle w:val="BodyText"/>
        <w:rPr>
          <w:rFonts w:ascii="Times New Roman" w:hAnsi="Times New Roman"/>
        </w:rPr>
      </w:pPr>
      <w:r w:rsidRPr="00DA70AF">
        <w:rPr>
          <w:rFonts w:ascii="Times New Roman" w:hAnsi="Times New Roman"/>
        </w:rPr>
        <w:t xml:space="preserve">This legislative instrument is compatible with human rights and to the extent that it may engage certain rights it does so in a way that promotes the right to life and promotes </w:t>
      </w:r>
      <w:r w:rsidRPr="00DA70AF">
        <w:t>safe and healthy working conditions on board relevant aircraft. These measures are considered to be</w:t>
      </w:r>
      <w:r w:rsidRPr="00DA70AF">
        <w:rPr>
          <w:rFonts w:ascii="Times New Roman" w:hAnsi="Times New Roman"/>
        </w:rPr>
        <w:t xml:space="preserve"> </w:t>
      </w:r>
      <w:r w:rsidRPr="00DA70AF">
        <w:rPr>
          <w:rFonts w:eastAsia="Calibri"/>
        </w:rPr>
        <w:t>reasonable, necessary and proportionate in the interests of aviation safety</w:t>
      </w:r>
      <w:r w:rsidRPr="00DA70AF">
        <w:rPr>
          <w:rFonts w:ascii="Times New Roman" w:hAnsi="Times New Roman"/>
        </w:rPr>
        <w:t>.</w:t>
      </w:r>
    </w:p>
    <w:p w14:paraId="2EC3FB07" w14:textId="77777777" w:rsidR="00A63D2B" w:rsidRPr="00DA70AF" w:rsidRDefault="00A63D2B" w:rsidP="005E4ED6">
      <w:pPr>
        <w:pStyle w:val="BodyText"/>
        <w:rPr>
          <w:rFonts w:ascii="Times New Roman" w:hAnsi="Times New Roman"/>
        </w:rPr>
      </w:pPr>
    </w:p>
    <w:p w14:paraId="2F821010" w14:textId="77777777" w:rsidR="00A63D2B" w:rsidRPr="00DA70AF" w:rsidRDefault="00A63D2B" w:rsidP="005E4ED6">
      <w:pPr>
        <w:jc w:val="both"/>
        <w:rPr>
          <w:rFonts w:ascii="Times New Roman" w:hAnsi="Times New Roman"/>
          <w:b/>
        </w:rPr>
      </w:pPr>
      <w:r w:rsidRPr="00DA70AF">
        <w:rPr>
          <w:rFonts w:ascii="Times New Roman" w:hAnsi="Times New Roman"/>
          <w:b/>
        </w:rPr>
        <w:t>Conclusion</w:t>
      </w:r>
    </w:p>
    <w:p w14:paraId="2BAF0B75" w14:textId="077BE7A3" w:rsidR="00A63D2B" w:rsidRPr="00DA70AF" w:rsidRDefault="00A63D2B" w:rsidP="005E4ED6">
      <w:pPr>
        <w:pStyle w:val="BodyText"/>
        <w:rPr>
          <w:rFonts w:ascii="Times New Roman" w:hAnsi="Times New Roman"/>
        </w:rPr>
      </w:pPr>
      <w:r w:rsidRPr="00DA70AF">
        <w:rPr>
          <w:rFonts w:ascii="Times New Roman" w:hAnsi="Times New Roman"/>
        </w:rPr>
        <w:t>This legislative instrument is compatible with human rights</w:t>
      </w:r>
      <w:r w:rsidR="001423C5" w:rsidRPr="00DA70AF">
        <w:rPr>
          <w:rFonts w:ascii="Times New Roman" w:hAnsi="Times New Roman"/>
        </w:rPr>
        <w:t>.</w:t>
      </w:r>
    </w:p>
    <w:p w14:paraId="01F72CC8" w14:textId="7E5EFC7E" w:rsidR="00A63D2B" w:rsidRDefault="00A63D2B" w:rsidP="005E4ED6">
      <w:pPr>
        <w:tabs>
          <w:tab w:val="left" w:pos="4820"/>
        </w:tabs>
        <w:spacing w:before="480"/>
        <w:jc w:val="center"/>
        <w:rPr>
          <w:rFonts w:ascii="Times New Roman" w:hAnsi="Times New Roman"/>
          <w:b/>
          <w:bCs/>
          <w:lang w:eastAsia="en-AU"/>
        </w:rPr>
      </w:pPr>
      <w:r w:rsidRPr="00DA70AF">
        <w:rPr>
          <w:rFonts w:ascii="Times New Roman" w:hAnsi="Times New Roman"/>
          <w:b/>
          <w:bCs/>
        </w:rPr>
        <w:t>Civil Aviation Safety Authority</w:t>
      </w:r>
      <w:bookmarkEnd w:id="4"/>
    </w:p>
    <w:sectPr w:rsidR="00A63D2B" w:rsidSect="0087565B">
      <w:headerReference w:type="even" r:id="rId9"/>
      <w:headerReference w:type="default" r:id="rId10"/>
      <w:footerReference w:type="even" r:id="rId11"/>
      <w:footerReference w:type="default" r:id="rId12"/>
      <w:headerReference w:type="first" r:id="rId13"/>
      <w:footerReference w:type="first" r:id="rId14"/>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13123" w14:textId="77777777" w:rsidR="0097540A" w:rsidRDefault="0097540A">
      <w:r>
        <w:separator/>
      </w:r>
    </w:p>
  </w:endnote>
  <w:endnote w:type="continuationSeparator" w:id="0">
    <w:p w14:paraId="6BDF01CB" w14:textId="77777777" w:rsidR="0097540A" w:rsidRDefault="0097540A">
      <w:r>
        <w:continuationSeparator/>
      </w:r>
    </w:p>
  </w:endnote>
  <w:endnote w:type="continuationNotice" w:id="1">
    <w:p w14:paraId="01269E99" w14:textId="77777777" w:rsidR="0097540A" w:rsidRDefault="00975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3EAAD" w14:textId="77777777" w:rsidR="001F6763" w:rsidRDefault="001F6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8D02F" w14:textId="77777777" w:rsidR="001F6763" w:rsidRDefault="001F67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11F50" w14:textId="77777777" w:rsidR="001F6763" w:rsidRDefault="001F6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AE097" w14:textId="77777777" w:rsidR="0097540A" w:rsidRDefault="0097540A">
      <w:r>
        <w:separator/>
      </w:r>
    </w:p>
  </w:footnote>
  <w:footnote w:type="continuationSeparator" w:id="0">
    <w:p w14:paraId="7E147868" w14:textId="77777777" w:rsidR="0097540A" w:rsidRDefault="0097540A">
      <w:r>
        <w:continuationSeparator/>
      </w:r>
    </w:p>
  </w:footnote>
  <w:footnote w:type="continuationNotice" w:id="1">
    <w:p w14:paraId="560686BD" w14:textId="77777777" w:rsidR="0097540A" w:rsidRDefault="009754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AF45" w14:textId="3BBD5CA6" w:rsidR="001F6763" w:rsidRPr="00DE500D" w:rsidRDefault="0097540A">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9B2ADD">
          <w:rPr>
            <w:rFonts w:ascii="Times New Roman" w:hAnsi="Times New Roman"/>
            <w:noProof/>
          </w:rPr>
          <w:t>2</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4718C" w14:textId="77777777" w:rsidR="001F6763" w:rsidRDefault="001F6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E03"/>
    <w:multiLevelType w:val="hybridMultilevel"/>
    <w:tmpl w:val="46F0BE74"/>
    <w:lvl w:ilvl="0" w:tplc="CC02D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BD2B0B"/>
    <w:multiLevelType w:val="hybridMultilevel"/>
    <w:tmpl w:val="143E137A"/>
    <w:lvl w:ilvl="0" w:tplc="A28679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5E1F7B"/>
    <w:multiLevelType w:val="hybridMultilevel"/>
    <w:tmpl w:val="4602304E"/>
    <w:lvl w:ilvl="0" w:tplc="09847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03483E"/>
    <w:multiLevelType w:val="hybridMultilevel"/>
    <w:tmpl w:val="4E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191B5E62"/>
    <w:multiLevelType w:val="hybridMultilevel"/>
    <w:tmpl w:val="5E101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DC10AEC"/>
    <w:multiLevelType w:val="hybridMultilevel"/>
    <w:tmpl w:val="6BA87774"/>
    <w:lvl w:ilvl="0" w:tplc="8C42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E868AF"/>
    <w:multiLevelType w:val="hybridMultilevel"/>
    <w:tmpl w:val="0CF69D64"/>
    <w:lvl w:ilvl="0" w:tplc="93FA4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2FB7A4C"/>
    <w:multiLevelType w:val="hybridMultilevel"/>
    <w:tmpl w:val="78B40CB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FD042F9"/>
    <w:multiLevelType w:val="hybridMultilevel"/>
    <w:tmpl w:val="09BEF734"/>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nsid w:val="40C74509"/>
    <w:multiLevelType w:val="hybridMultilevel"/>
    <w:tmpl w:val="D54A00E2"/>
    <w:lvl w:ilvl="0" w:tplc="82D0E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1A9314D"/>
    <w:multiLevelType w:val="hybridMultilevel"/>
    <w:tmpl w:val="B296AA30"/>
    <w:lvl w:ilvl="0" w:tplc="59B4B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5">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4BD87481"/>
    <w:multiLevelType w:val="hybridMultilevel"/>
    <w:tmpl w:val="28FC9DB0"/>
    <w:lvl w:ilvl="0" w:tplc="9F52A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C936984"/>
    <w:multiLevelType w:val="hybridMultilevel"/>
    <w:tmpl w:val="175A35B8"/>
    <w:lvl w:ilvl="0" w:tplc="5C42C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7A46AB0"/>
    <w:multiLevelType w:val="hybridMultilevel"/>
    <w:tmpl w:val="3CE4522A"/>
    <w:lvl w:ilvl="0" w:tplc="BC20C2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9537D53"/>
    <w:multiLevelType w:val="hybridMultilevel"/>
    <w:tmpl w:val="52282A9A"/>
    <w:lvl w:ilvl="0" w:tplc="3F10A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9776202"/>
    <w:multiLevelType w:val="hybridMultilevel"/>
    <w:tmpl w:val="D7321A7C"/>
    <w:lvl w:ilvl="0" w:tplc="C31231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nsid w:val="67C11EC4"/>
    <w:multiLevelType w:val="hybridMultilevel"/>
    <w:tmpl w:val="FB1E2F54"/>
    <w:lvl w:ilvl="0" w:tplc="B0D8E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1940E69"/>
    <w:multiLevelType w:val="hybridMultilevel"/>
    <w:tmpl w:val="9DA08CF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28E7162"/>
    <w:multiLevelType w:val="multilevel"/>
    <w:tmpl w:val="351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516170C"/>
    <w:multiLevelType w:val="hybridMultilevel"/>
    <w:tmpl w:val="3EBCFC8C"/>
    <w:lvl w:ilvl="0" w:tplc="82D822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7F246C3A"/>
    <w:multiLevelType w:val="hybridMultilevel"/>
    <w:tmpl w:val="9F3C5C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abstractNumId w:val="13"/>
  </w:num>
  <w:num w:numId="2">
    <w:abstractNumId w:val="27"/>
  </w:num>
  <w:num w:numId="3">
    <w:abstractNumId w:val="3"/>
  </w:num>
  <w:num w:numId="4">
    <w:abstractNumId w:val="25"/>
  </w:num>
  <w:num w:numId="5">
    <w:abstractNumId w:val="12"/>
  </w:num>
  <w:num w:numId="6">
    <w:abstractNumId w:val="16"/>
  </w:num>
  <w:num w:numId="7">
    <w:abstractNumId w:val="19"/>
  </w:num>
  <w:num w:numId="8">
    <w:abstractNumId w:val="40"/>
  </w:num>
  <w:num w:numId="9">
    <w:abstractNumId w:val="39"/>
  </w:num>
  <w:num w:numId="10">
    <w:abstractNumId w:val="34"/>
  </w:num>
  <w:num w:numId="11">
    <w:abstractNumId w:val="24"/>
  </w:num>
  <w:num w:numId="12">
    <w:abstractNumId w:val="9"/>
  </w:num>
  <w:num w:numId="13">
    <w:abstractNumId w:val="15"/>
  </w:num>
  <w:num w:numId="14">
    <w:abstractNumId w:val="17"/>
  </w:num>
  <w:num w:numId="15">
    <w:abstractNumId w:val="41"/>
  </w:num>
  <w:num w:numId="16">
    <w:abstractNumId w:val="21"/>
  </w:num>
  <w:num w:numId="17">
    <w:abstractNumId w:val="1"/>
  </w:num>
  <w:num w:numId="18">
    <w:abstractNumId w:val="8"/>
  </w:num>
  <w:num w:numId="19">
    <w:abstractNumId w:val="18"/>
  </w:num>
  <w:num w:numId="20">
    <w:abstractNumId w:val="30"/>
  </w:num>
  <w:num w:numId="21">
    <w:abstractNumId w:val="42"/>
  </w:num>
  <w:num w:numId="22">
    <w:abstractNumId w:val="6"/>
  </w:num>
  <w:num w:numId="23">
    <w:abstractNumId w:val="37"/>
  </w:num>
  <w:num w:numId="24">
    <w:abstractNumId w:val="26"/>
  </w:num>
  <w:num w:numId="25">
    <w:abstractNumId w:val="35"/>
  </w:num>
  <w:num w:numId="26">
    <w:abstractNumId w:val="29"/>
  </w:num>
  <w:num w:numId="27">
    <w:abstractNumId w:val="22"/>
  </w:num>
  <w:num w:numId="28">
    <w:abstractNumId w:val="32"/>
  </w:num>
  <w:num w:numId="29">
    <w:abstractNumId w:val="10"/>
  </w:num>
  <w:num w:numId="30">
    <w:abstractNumId w:val="11"/>
  </w:num>
  <w:num w:numId="31">
    <w:abstractNumId w:val="4"/>
  </w:num>
  <w:num w:numId="32">
    <w:abstractNumId w:val="33"/>
  </w:num>
  <w:num w:numId="33">
    <w:abstractNumId w:val="0"/>
  </w:num>
  <w:num w:numId="34">
    <w:abstractNumId w:val="31"/>
  </w:num>
  <w:num w:numId="35">
    <w:abstractNumId w:val="28"/>
  </w:num>
  <w:num w:numId="36">
    <w:abstractNumId w:val="23"/>
  </w:num>
  <w:num w:numId="37">
    <w:abstractNumId w:val="38"/>
  </w:num>
  <w:num w:numId="38">
    <w:abstractNumId w:val="5"/>
  </w:num>
  <w:num w:numId="39">
    <w:abstractNumId w:val="36"/>
  </w:num>
  <w:num w:numId="40">
    <w:abstractNumId w:val="20"/>
  </w:num>
  <w:num w:numId="41">
    <w:abstractNumId w:val="14"/>
  </w:num>
  <w:num w:numId="42">
    <w:abstractNumId w:val="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72"/>
    <w:rsid w:val="00000CC6"/>
    <w:rsid w:val="00000DB1"/>
    <w:rsid w:val="00001E83"/>
    <w:rsid w:val="00003205"/>
    <w:rsid w:val="00003633"/>
    <w:rsid w:val="00004406"/>
    <w:rsid w:val="00007763"/>
    <w:rsid w:val="00010886"/>
    <w:rsid w:val="00010B13"/>
    <w:rsid w:val="0001187B"/>
    <w:rsid w:val="00011C42"/>
    <w:rsid w:val="00012826"/>
    <w:rsid w:val="000137D3"/>
    <w:rsid w:val="000138B2"/>
    <w:rsid w:val="00014B80"/>
    <w:rsid w:val="00015467"/>
    <w:rsid w:val="000154A7"/>
    <w:rsid w:val="0001581C"/>
    <w:rsid w:val="00015E9A"/>
    <w:rsid w:val="00016A72"/>
    <w:rsid w:val="00016BCB"/>
    <w:rsid w:val="00016D95"/>
    <w:rsid w:val="0001723C"/>
    <w:rsid w:val="0002084A"/>
    <w:rsid w:val="000210E3"/>
    <w:rsid w:val="00022455"/>
    <w:rsid w:val="00022831"/>
    <w:rsid w:val="00022E39"/>
    <w:rsid w:val="00024D0C"/>
    <w:rsid w:val="00025ED8"/>
    <w:rsid w:val="000267B6"/>
    <w:rsid w:val="00026D3D"/>
    <w:rsid w:val="0003246D"/>
    <w:rsid w:val="00032650"/>
    <w:rsid w:val="0003466A"/>
    <w:rsid w:val="00034685"/>
    <w:rsid w:val="00034A50"/>
    <w:rsid w:val="00034F94"/>
    <w:rsid w:val="00035911"/>
    <w:rsid w:val="00035CDF"/>
    <w:rsid w:val="00036A46"/>
    <w:rsid w:val="00036CB4"/>
    <w:rsid w:val="00037A65"/>
    <w:rsid w:val="00040382"/>
    <w:rsid w:val="00040E9D"/>
    <w:rsid w:val="000411BB"/>
    <w:rsid w:val="00041A34"/>
    <w:rsid w:val="00041C40"/>
    <w:rsid w:val="00042032"/>
    <w:rsid w:val="00043497"/>
    <w:rsid w:val="00043570"/>
    <w:rsid w:val="00045AED"/>
    <w:rsid w:val="00046C22"/>
    <w:rsid w:val="000507F7"/>
    <w:rsid w:val="00051561"/>
    <w:rsid w:val="00053356"/>
    <w:rsid w:val="000533BB"/>
    <w:rsid w:val="000541B8"/>
    <w:rsid w:val="00055160"/>
    <w:rsid w:val="00055749"/>
    <w:rsid w:val="00056B4E"/>
    <w:rsid w:val="000604B7"/>
    <w:rsid w:val="00060731"/>
    <w:rsid w:val="00060741"/>
    <w:rsid w:val="00060822"/>
    <w:rsid w:val="00061641"/>
    <w:rsid w:val="000621C3"/>
    <w:rsid w:val="000627C8"/>
    <w:rsid w:val="00062905"/>
    <w:rsid w:val="000649EA"/>
    <w:rsid w:val="00064A49"/>
    <w:rsid w:val="00065309"/>
    <w:rsid w:val="0006627B"/>
    <w:rsid w:val="0006636F"/>
    <w:rsid w:val="000675E0"/>
    <w:rsid w:val="00067D91"/>
    <w:rsid w:val="00070628"/>
    <w:rsid w:val="00070ED6"/>
    <w:rsid w:val="0007169F"/>
    <w:rsid w:val="000718FD"/>
    <w:rsid w:val="0007298C"/>
    <w:rsid w:val="00074211"/>
    <w:rsid w:val="00074414"/>
    <w:rsid w:val="000753DC"/>
    <w:rsid w:val="000755D1"/>
    <w:rsid w:val="00075A43"/>
    <w:rsid w:val="00077A9F"/>
    <w:rsid w:val="00077EDB"/>
    <w:rsid w:val="000800F9"/>
    <w:rsid w:val="00081FA0"/>
    <w:rsid w:val="00082CCA"/>
    <w:rsid w:val="0008780D"/>
    <w:rsid w:val="00087E12"/>
    <w:rsid w:val="00091791"/>
    <w:rsid w:val="00093A08"/>
    <w:rsid w:val="0009556A"/>
    <w:rsid w:val="000960ED"/>
    <w:rsid w:val="00097A59"/>
    <w:rsid w:val="000A118F"/>
    <w:rsid w:val="000A3B77"/>
    <w:rsid w:val="000A50C5"/>
    <w:rsid w:val="000A68E5"/>
    <w:rsid w:val="000A6E0F"/>
    <w:rsid w:val="000A7CC1"/>
    <w:rsid w:val="000A7E72"/>
    <w:rsid w:val="000A7EB9"/>
    <w:rsid w:val="000B3546"/>
    <w:rsid w:val="000B3865"/>
    <w:rsid w:val="000B3B2B"/>
    <w:rsid w:val="000B452B"/>
    <w:rsid w:val="000B4EB0"/>
    <w:rsid w:val="000B649F"/>
    <w:rsid w:val="000B6DA1"/>
    <w:rsid w:val="000B7CE3"/>
    <w:rsid w:val="000B7F08"/>
    <w:rsid w:val="000C071E"/>
    <w:rsid w:val="000C0FB8"/>
    <w:rsid w:val="000C1E23"/>
    <w:rsid w:val="000C2832"/>
    <w:rsid w:val="000C366A"/>
    <w:rsid w:val="000C398B"/>
    <w:rsid w:val="000C49EA"/>
    <w:rsid w:val="000C4BD8"/>
    <w:rsid w:val="000D1E3E"/>
    <w:rsid w:val="000D2BCF"/>
    <w:rsid w:val="000D3614"/>
    <w:rsid w:val="000D3ACA"/>
    <w:rsid w:val="000D53D3"/>
    <w:rsid w:val="000D7514"/>
    <w:rsid w:val="000D7F62"/>
    <w:rsid w:val="000E0606"/>
    <w:rsid w:val="000E130B"/>
    <w:rsid w:val="000E1F8D"/>
    <w:rsid w:val="000E2632"/>
    <w:rsid w:val="000E2E9F"/>
    <w:rsid w:val="000E2EDF"/>
    <w:rsid w:val="000E47E9"/>
    <w:rsid w:val="000E5E74"/>
    <w:rsid w:val="000E7062"/>
    <w:rsid w:val="000E7541"/>
    <w:rsid w:val="000F1625"/>
    <w:rsid w:val="000F3710"/>
    <w:rsid w:val="000F49D4"/>
    <w:rsid w:val="000F60E6"/>
    <w:rsid w:val="000F6941"/>
    <w:rsid w:val="000F69D6"/>
    <w:rsid w:val="000F6F99"/>
    <w:rsid w:val="000F7299"/>
    <w:rsid w:val="000F7AC6"/>
    <w:rsid w:val="00102102"/>
    <w:rsid w:val="001027B6"/>
    <w:rsid w:val="0010297C"/>
    <w:rsid w:val="00102BC4"/>
    <w:rsid w:val="001033D3"/>
    <w:rsid w:val="001040D9"/>
    <w:rsid w:val="00104DC7"/>
    <w:rsid w:val="001058FC"/>
    <w:rsid w:val="00107E10"/>
    <w:rsid w:val="00107FFB"/>
    <w:rsid w:val="0011025C"/>
    <w:rsid w:val="0011089A"/>
    <w:rsid w:val="001117BC"/>
    <w:rsid w:val="00111F03"/>
    <w:rsid w:val="00111F45"/>
    <w:rsid w:val="00112B87"/>
    <w:rsid w:val="0011480D"/>
    <w:rsid w:val="00116240"/>
    <w:rsid w:val="0012048F"/>
    <w:rsid w:val="00122A90"/>
    <w:rsid w:val="00122E03"/>
    <w:rsid w:val="00123610"/>
    <w:rsid w:val="0012366F"/>
    <w:rsid w:val="00123FD4"/>
    <w:rsid w:val="0012571E"/>
    <w:rsid w:val="00125B49"/>
    <w:rsid w:val="00126497"/>
    <w:rsid w:val="001313BF"/>
    <w:rsid w:val="0013376A"/>
    <w:rsid w:val="0013404B"/>
    <w:rsid w:val="00134277"/>
    <w:rsid w:val="001344AA"/>
    <w:rsid w:val="00135FE2"/>
    <w:rsid w:val="001370D8"/>
    <w:rsid w:val="00137848"/>
    <w:rsid w:val="001416F8"/>
    <w:rsid w:val="001421CA"/>
    <w:rsid w:val="001423C5"/>
    <w:rsid w:val="0014268C"/>
    <w:rsid w:val="001428D7"/>
    <w:rsid w:val="00144110"/>
    <w:rsid w:val="00147014"/>
    <w:rsid w:val="00147111"/>
    <w:rsid w:val="00147A8F"/>
    <w:rsid w:val="001519BF"/>
    <w:rsid w:val="00152AF9"/>
    <w:rsid w:val="001530A9"/>
    <w:rsid w:val="0015612A"/>
    <w:rsid w:val="00156ED8"/>
    <w:rsid w:val="001600FA"/>
    <w:rsid w:val="0016073F"/>
    <w:rsid w:val="00164E34"/>
    <w:rsid w:val="0016598B"/>
    <w:rsid w:val="00165C94"/>
    <w:rsid w:val="00165E5D"/>
    <w:rsid w:val="00166943"/>
    <w:rsid w:val="00167A8B"/>
    <w:rsid w:val="00167F3C"/>
    <w:rsid w:val="0017091E"/>
    <w:rsid w:val="001710EA"/>
    <w:rsid w:val="00171C84"/>
    <w:rsid w:val="00171CBE"/>
    <w:rsid w:val="0017339A"/>
    <w:rsid w:val="001739E5"/>
    <w:rsid w:val="00175026"/>
    <w:rsid w:val="001756DE"/>
    <w:rsid w:val="00175C40"/>
    <w:rsid w:val="00175FFD"/>
    <w:rsid w:val="0018073D"/>
    <w:rsid w:val="00182CB3"/>
    <w:rsid w:val="00184EA3"/>
    <w:rsid w:val="00185D1A"/>
    <w:rsid w:val="00185F18"/>
    <w:rsid w:val="00186A77"/>
    <w:rsid w:val="001875AA"/>
    <w:rsid w:val="00191255"/>
    <w:rsid w:val="001915ED"/>
    <w:rsid w:val="00191A0C"/>
    <w:rsid w:val="00191D1F"/>
    <w:rsid w:val="00192345"/>
    <w:rsid w:val="001936AC"/>
    <w:rsid w:val="00194982"/>
    <w:rsid w:val="00194C1C"/>
    <w:rsid w:val="0019631A"/>
    <w:rsid w:val="00196951"/>
    <w:rsid w:val="0019733E"/>
    <w:rsid w:val="001978F5"/>
    <w:rsid w:val="001A04AD"/>
    <w:rsid w:val="001A0C48"/>
    <w:rsid w:val="001A3C7F"/>
    <w:rsid w:val="001A4B5A"/>
    <w:rsid w:val="001A4BF8"/>
    <w:rsid w:val="001A506B"/>
    <w:rsid w:val="001A565C"/>
    <w:rsid w:val="001A6500"/>
    <w:rsid w:val="001B014F"/>
    <w:rsid w:val="001B0736"/>
    <w:rsid w:val="001B0B74"/>
    <w:rsid w:val="001B1541"/>
    <w:rsid w:val="001B1E51"/>
    <w:rsid w:val="001B2932"/>
    <w:rsid w:val="001B2E5D"/>
    <w:rsid w:val="001B3A55"/>
    <w:rsid w:val="001B6A86"/>
    <w:rsid w:val="001B6ADD"/>
    <w:rsid w:val="001C0A45"/>
    <w:rsid w:val="001C2401"/>
    <w:rsid w:val="001C4CBE"/>
    <w:rsid w:val="001C4F02"/>
    <w:rsid w:val="001C6A4E"/>
    <w:rsid w:val="001C7216"/>
    <w:rsid w:val="001C737A"/>
    <w:rsid w:val="001C7889"/>
    <w:rsid w:val="001C7FC0"/>
    <w:rsid w:val="001D185E"/>
    <w:rsid w:val="001D205B"/>
    <w:rsid w:val="001D3316"/>
    <w:rsid w:val="001D4AB7"/>
    <w:rsid w:val="001D4E78"/>
    <w:rsid w:val="001D522A"/>
    <w:rsid w:val="001D54A3"/>
    <w:rsid w:val="001D6739"/>
    <w:rsid w:val="001E09F4"/>
    <w:rsid w:val="001E2147"/>
    <w:rsid w:val="001E2227"/>
    <w:rsid w:val="001E6EB3"/>
    <w:rsid w:val="001F08D6"/>
    <w:rsid w:val="001F19FC"/>
    <w:rsid w:val="001F1D5C"/>
    <w:rsid w:val="001F1F38"/>
    <w:rsid w:val="001F245C"/>
    <w:rsid w:val="001F248A"/>
    <w:rsid w:val="001F6763"/>
    <w:rsid w:val="001F6812"/>
    <w:rsid w:val="001F6E08"/>
    <w:rsid w:val="00200350"/>
    <w:rsid w:val="002003CA"/>
    <w:rsid w:val="00201560"/>
    <w:rsid w:val="002016B5"/>
    <w:rsid w:val="00201F34"/>
    <w:rsid w:val="002020B7"/>
    <w:rsid w:val="00202374"/>
    <w:rsid w:val="002037ED"/>
    <w:rsid w:val="00205BE7"/>
    <w:rsid w:val="0020678C"/>
    <w:rsid w:val="002110B1"/>
    <w:rsid w:val="002113D6"/>
    <w:rsid w:val="00212C4B"/>
    <w:rsid w:val="00212DC3"/>
    <w:rsid w:val="00213A51"/>
    <w:rsid w:val="002149D1"/>
    <w:rsid w:val="00214C18"/>
    <w:rsid w:val="002150FC"/>
    <w:rsid w:val="0022022E"/>
    <w:rsid w:val="002220C7"/>
    <w:rsid w:val="002227DE"/>
    <w:rsid w:val="002230BD"/>
    <w:rsid w:val="002258D3"/>
    <w:rsid w:val="0022668C"/>
    <w:rsid w:val="00226FE0"/>
    <w:rsid w:val="00231B7C"/>
    <w:rsid w:val="00233306"/>
    <w:rsid w:val="00233B7C"/>
    <w:rsid w:val="00233E61"/>
    <w:rsid w:val="00234ED2"/>
    <w:rsid w:val="002350CF"/>
    <w:rsid w:val="00236271"/>
    <w:rsid w:val="00236904"/>
    <w:rsid w:val="00236966"/>
    <w:rsid w:val="00237723"/>
    <w:rsid w:val="00240BAB"/>
    <w:rsid w:val="0024131C"/>
    <w:rsid w:val="002419B6"/>
    <w:rsid w:val="00242604"/>
    <w:rsid w:val="002426E8"/>
    <w:rsid w:val="00243DED"/>
    <w:rsid w:val="00244039"/>
    <w:rsid w:val="002470F0"/>
    <w:rsid w:val="002472BB"/>
    <w:rsid w:val="00247744"/>
    <w:rsid w:val="00247B1B"/>
    <w:rsid w:val="00250892"/>
    <w:rsid w:val="0025118A"/>
    <w:rsid w:val="00251B76"/>
    <w:rsid w:val="00251EF4"/>
    <w:rsid w:val="00254488"/>
    <w:rsid w:val="00254E78"/>
    <w:rsid w:val="00254FE9"/>
    <w:rsid w:val="00256136"/>
    <w:rsid w:val="00257C34"/>
    <w:rsid w:val="00261E94"/>
    <w:rsid w:val="00262E5A"/>
    <w:rsid w:val="002632D8"/>
    <w:rsid w:val="00264287"/>
    <w:rsid w:val="00265628"/>
    <w:rsid w:val="0026718E"/>
    <w:rsid w:val="00267CC1"/>
    <w:rsid w:val="0027240C"/>
    <w:rsid w:val="00272DFF"/>
    <w:rsid w:val="00273B3C"/>
    <w:rsid w:val="002748AC"/>
    <w:rsid w:val="00274D07"/>
    <w:rsid w:val="00280C18"/>
    <w:rsid w:val="002835F9"/>
    <w:rsid w:val="0028527D"/>
    <w:rsid w:val="002860B9"/>
    <w:rsid w:val="00286373"/>
    <w:rsid w:val="002877C6"/>
    <w:rsid w:val="0028780A"/>
    <w:rsid w:val="0029076F"/>
    <w:rsid w:val="00291FED"/>
    <w:rsid w:val="00293BB6"/>
    <w:rsid w:val="0029424C"/>
    <w:rsid w:val="00294282"/>
    <w:rsid w:val="00294790"/>
    <w:rsid w:val="002949B9"/>
    <w:rsid w:val="00295588"/>
    <w:rsid w:val="0029689B"/>
    <w:rsid w:val="00297255"/>
    <w:rsid w:val="00297E57"/>
    <w:rsid w:val="002A06D3"/>
    <w:rsid w:val="002A118D"/>
    <w:rsid w:val="002A1419"/>
    <w:rsid w:val="002A1E89"/>
    <w:rsid w:val="002A28F1"/>
    <w:rsid w:val="002A37BA"/>
    <w:rsid w:val="002A3C18"/>
    <w:rsid w:val="002A5299"/>
    <w:rsid w:val="002A64BF"/>
    <w:rsid w:val="002A6CA3"/>
    <w:rsid w:val="002A6ECC"/>
    <w:rsid w:val="002A7C0E"/>
    <w:rsid w:val="002B010B"/>
    <w:rsid w:val="002B2524"/>
    <w:rsid w:val="002B3410"/>
    <w:rsid w:val="002B4062"/>
    <w:rsid w:val="002B417A"/>
    <w:rsid w:val="002B5F8D"/>
    <w:rsid w:val="002B644D"/>
    <w:rsid w:val="002B6535"/>
    <w:rsid w:val="002B6899"/>
    <w:rsid w:val="002B69CA"/>
    <w:rsid w:val="002C04B9"/>
    <w:rsid w:val="002C0EA2"/>
    <w:rsid w:val="002C0F30"/>
    <w:rsid w:val="002C183B"/>
    <w:rsid w:val="002C1D34"/>
    <w:rsid w:val="002C457D"/>
    <w:rsid w:val="002C48B8"/>
    <w:rsid w:val="002C4D33"/>
    <w:rsid w:val="002C7C89"/>
    <w:rsid w:val="002C7E6E"/>
    <w:rsid w:val="002D0790"/>
    <w:rsid w:val="002D2763"/>
    <w:rsid w:val="002D2A2D"/>
    <w:rsid w:val="002D3638"/>
    <w:rsid w:val="002D3F30"/>
    <w:rsid w:val="002D4107"/>
    <w:rsid w:val="002D43B2"/>
    <w:rsid w:val="002D5C0E"/>
    <w:rsid w:val="002D6EB6"/>
    <w:rsid w:val="002D7026"/>
    <w:rsid w:val="002D71D4"/>
    <w:rsid w:val="002E023A"/>
    <w:rsid w:val="002E2282"/>
    <w:rsid w:val="002E292F"/>
    <w:rsid w:val="002E41D4"/>
    <w:rsid w:val="002E42DF"/>
    <w:rsid w:val="002E4C70"/>
    <w:rsid w:val="002E4E23"/>
    <w:rsid w:val="002E61C2"/>
    <w:rsid w:val="002E7A9D"/>
    <w:rsid w:val="002F2D5F"/>
    <w:rsid w:val="002F4B13"/>
    <w:rsid w:val="002F4D4A"/>
    <w:rsid w:val="002F5F5D"/>
    <w:rsid w:val="002F6BA2"/>
    <w:rsid w:val="002F70BA"/>
    <w:rsid w:val="002F71C4"/>
    <w:rsid w:val="003000EF"/>
    <w:rsid w:val="00301B8D"/>
    <w:rsid w:val="003068D0"/>
    <w:rsid w:val="00306D80"/>
    <w:rsid w:val="00307147"/>
    <w:rsid w:val="003109E4"/>
    <w:rsid w:val="003118B6"/>
    <w:rsid w:val="00312128"/>
    <w:rsid w:val="0031248A"/>
    <w:rsid w:val="00312F15"/>
    <w:rsid w:val="0031393C"/>
    <w:rsid w:val="00317738"/>
    <w:rsid w:val="00320B06"/>
    <w:rsid w:val="00320B0F"/>
    <w:rsid w:val="003224BD"/>
    <w:rsid w:val="003231EC"/>
    <w:rsid w:val="003235AA"/>
    <w:rsid w:val="003235E1"/>
    <w:rsid w:val="003236F2"/>
    <w:rsid w:val="003237F2"/>
    <w:rsid w:val="00323E12"/>
    <w:rsid w:val="003246CB"/>
    <w:rsid w:val="00324A5B"/>
    <w:rsid w:val="00325792"/>
    <w:rsid w:val="00325808"/>
    <w:rsid w:val="00332A6C"/>
    <w:rsid w:val="003335A2"/>
    <w:rsid w:val="00333DF9"/>
    <w:rsid w:val="003342A8"/>
    <w:rsid w:val="00334773"/>
    <w:rsid w:val="00336E3A"/>
    <w:rsid w:val="00337224"/>
    <w:rsid w:val="003372FB"/>
    <w:rsid w:val="003402E6"/>
    <w:rsid w:val="00340712"/>
    <w:rsid w:val="0034240C"/>
    <w:rsid w:val="00342B33"/>
    <w:rsid w:val="003438AF"/>
    <w:rsid w:val="00343AFC"/>
    <w:rsid w:val="00343F53"/>
    <w:rsid w:val="00344148"/>
    <w:rsid w:val="003453A3"/>
    <w:rsid w:val="00345DA7"/>
    <w:rsid w:val="00345F67"/>
    <w:rsid w:val="003472DA"/>
    <w:rsid w:val="00347736"/>
    <w:rsid w:val="0034794E"/>
    <w:rsid w:val="0035064D"/>
    <w:rsid w:val="00350749"/>
    <w:rsid w:val="00351CF1"/>
    <w:rsid w:val="00351E93"/>
    <w:rsid w:val="00353F15"/>
    <w:rsid w:val="0035563F"/>
    <w:rsid w:val="00355A26"/>
    <w:rsid w:val="00357241"/>
    <w:rsid w:val="00361140"/>
    <w:rsid w:val="003614EC"/>
    <w:rsid w:val="00361803"/>
    <w:rsid w:val="003625B5"/>
    <w:rsid w:val="00363D44"/>
    <w:rsid w:val="003646F4"/>
    <w:rsid w:val="0036487A"/>
    <w:rsid w:val="00366577"/>
    <w:rsid w:val="0037070B"/>
    <w:rsid w:val="00370B9C"/>
    <w:rsid w:val="00371B1D"/>
    <w:rsid w:val="00371C2C"/>
    <w:rsid w:val="00372AD9"/>
    <w:rsid w:val="00372CA1"/>
    <w:rsid w:val="0037388B"/>
    <w:rsid w:val="00375DDB"/>
    <w:rsid w:val="0037617F"/>
    <w:rsid w:val="00380F91"/>
    <w:rsid w:val="00381968"/>
    <w:rsid w:val="0038196E"/>
    <w:rsid w:val="00381B8D"/>
    <w:rsid w:val="003823A1"/>
    <w:rsid w:val="00382B0A"/>
    <w:rsid w:val="00382E6D"/>
    <w:rsid w:val="00385426"/>
    <w:rsid w:val="00386ED3"/>
    <w:rsid w:val="003902D9"/>
    <w:rsid w:val="003903D8"/>
    <w:rsid w:val="00392DA5"/>
    <w:rsid w:val="003937B9"/>
    <w:rsid w:val="00394F19"/>
    <w:rsid w:val="00395991"/>
    <w:rsid w:val="00397CBF"/>
    <w:rsid w:val="003A085F"/>
    <w:rsid w:val="003A0D12"/>
    <w:rsid w:val="003A1A0C"/>
    <w:rsid w:val="003A2C34"/>
    <w:rsid w:val="003A3C7C"/>
    <w:rsid w:val="003A49AB"/>
    <w:rsid w:val="003A4BCF"/>
    <w:rsid w:val="003A52DD"/>
    <w:rsid w:val="003A5769"/>
    <w:rsid w:val="003A5977"/>
    <w:rsid w:val="003A681B"/>
    <w:rsid w:val="003A6DEB"/>
    <w:rsid w:val="003A7E5C"/>
    <w:rsid w:val="003B113F"/>
    <w:rsid w:val="003B259D"/>
    <w:rsid w:val="003B4886"/>
    <w:rsid w:val="003B4B10"/>
    <w:rsid w:val="003B5D0D"/>
    <w:rsid w:val="003B7EAB"/>
    <w:rsid w:val="003B7FB3"/>
    <w:rsid w:val="003C010A"/>
    <w:rsid w:val="003C0B82"/>
    <w:rsid w:val="003C1E3F"/>
    <w:rsid w:val="003C25F6"/>
    <w:rsid w:val="003C3015"/>
    <w:rsid w:val="003C36D0"/>
    <w:rsid w:val="003C528F"/>
    <w:rsid w:val="003C5318"/>
    <w:rsid w:val="003C537F"/>
    <w:rsid w:val="003C5BE5"/>
    <w:rsid w:val="003C71B1"/>
    <w:rsid w:val="003C71D7"/>
    <w:rsid w:val="003C79F2"/>
    <w:rsid w:val="003D2695"/>
    <w:rsid w:val="003D37BE"/>
    <w:rsid w:val="003D3A0A"/>
    <w:rsid w:val="003D3EF8"/>
    <w:rsid w:val="003D4005"/>
    <w:rsid w:val="003D5B11"/>
    <w:rsid w:val="003D6234"/>
    <w:rsid w:val="003D6C94"/>
    <w:rsid w:val="003D6D7B"/>
    <w:rsid w:val="003E0426"/>
    <w:rsid w:val="003E0F77"/>
    <w:rsid w:val="003E1083"/>
    <w:rsid w:val="003E15A0"/>
    <w:rsid w:val="003E25BD"/>
    <w:rsid w:val="003E4C3A"/>
    <w:rsid w:val="003E5E58"/>
    <w:rsid w:val="003E685B"/>
    <w:rsid w:val="003E7863"/>
    <w:rsid w:val="003E7AD5"/>
    <w:rsid w:val="003E7C40"/>
    <w:rsid w:val="003F0897"/>
    <w:rsid w:val="003F0C2D"/>
    <w:rsid w:val="003F1CE7"/>
    <w:rsid w:val="003F23D8"/>
    <w:rsid w:val="003F31CC"/>
    <w:rsid w:val="003F39B1"/>
    <w:rsid w:val="003F4408"/>
    <w:rsid w:val="003F646A"/>
    <w:rsid w:val="003F6830"/>
    <w:rsid w:val="003F6A81"/>
    <w:rsid w:val="003F723A"/>
    <w:rsid w:val="00402119"/>
    <w:rsid w:val="00405562"/>
    <w:rsid w:val="004056B8"/>
    <w:rsid w:val="00405C77"/>
    <w:rsid w:val="0040637E"/>
    <w:rsid w:val="00406E53"/>
    <w:rsid w:val="004100BE"/>
    <w:rsid w:val="004103DE"/>
    <w:rsid w:val="0041139F"/>
    <w:rsid w:val="00412AB1"/>
    <w:rsid w:val="004142C1"/>
    <w:rsid w:val="004144E5"/>
    <w:rsid w:val="004146BD"/>
    <w:rsid w:val="00416CA5"/>
    <w:rsid w:val="004173E9"/>
    <w:rsid w:val="004174CA"/>
    <w:rsid w:val="00424BF4"/>
    <w:rsid w:val="00426700"/>
    <w:rsid w:val="004268F6"/>
    <w:rsid w:val="00426CD8"/>
    <w:rsid w:val="004272C6"/>
    <w:rsid w:val="004303FA"/>
    <w:rsid w:val="0043141E"/>
    <w:rsid w:val="00431F00"/>
    <w:rsid w:val="0043264F"/>
    <w:rsid w:val="00432E63"/>
    <w:rsid w:val="004337CE"/>
    <w:rsid w:val="00433B8E"/>
    <w:rsid w:val="00434D5A"/>
    <w:rsid w:val="00434E91"/>
    <w:rsid w:val="00435589"/>
    <w:rsid w:val="00435656"/>
    <w:rsid w:val="00436704"/>
    <w:rsid w:val="00436837"/>
    <w:rsid w:val="004369E9"/>
    <w:rsid w:val="004372E6"/>
    <w:rsid w:val="00437324"/>
    <w:rsid w:val="004375A7"/>
    <w:rsid w:val="0044009D"/>
    <w:rsid w:val="00440302"/>
    <w:rsid w:val="00441DC7"/>
    <w:rsid w:val="00444508"/>
    <w:rsid w:val="0044530D"/>
    <w:rsid w:val="00446494"/>
    <w:rsid w:val="00451398"/>
    <w:rsid w:val="00452B1E"/>
    <w:rsid w:val="004551EB"/>
    <w:rsid w:val="00455202"/>
    <w:rsid w:val="0045602C"/>
    <w:rsid w:val="00456059"/>
    <w:rsid w:val="004567B3"/>
    <w:rsid w:val="00456890"/>
    <w:rsid w:val="004607B5"/>
    <w:rsid w:val="00461C5C"/>
    <w:rsid w:val="00461E20"/>
    <w:rsid w:val="00463CE7"/>
    <w:rsid w:val="004642DB"/>
    <w:rsid w:val="0046510E"/>
    <w:rsid w:val="00466804"/>
    <w:rsid w:val="00467779"/>
    <w:rsid w:val="004707ED"/>
    <w:rsid w:val="00470FCF"/>
    <w:rsid w:val="00470FE3"/>
    <w:rsid w:val="00471EF8"/>
    <w:rsid w:val="00473E1B"/>
    <w:rsid w:val="00474DB4"/>
    <w:rsid w:val="00475DF8"/>
    <w:rsid w:val="00475EC3"/>
    <w:rsid w:val="00476B90"/>
    <w:rsid w:val="00480770"/>
    <w:rsid w:val="00480771"/>
    <w:rsid w:val="00481388"/>
    <w:rsid w:val="0048144D"/>
    <w:rsid w:val="004821AB"/>
    <w:rsid w:val="00483C14"/>
    <w:rsid w:val="00484341"/>
    <w:rsid w:val="0048576F"/>
    <w:rsid w:val="00485920"/>
    <w:rsid w:val="00486443"/>
    <w:rsid w:val="00486E67"/>
    <w:rsid w:val="00486E96"/>
    <w:rsid w:val="00487302"/>
    <w:rsid w:val="00491AE3"/>
    <w:rsid w:val="00492881"/>
    <w:rsid w:val="0049389B"/>
    <w:rsid w:val="004943CB"/>
    <w:rsid w:val="00494BBD"/>
    <w:rsid w:val="00496B8E"/>
    <w:rsid w:val="0049715C"/>
    <w:rsid w:val="00497F1E"/>
    <w:rsid w:val="004A05BD"/>
    <w:rsid w:val="004A0A39"/>
    <w:rsid w:val="004A2242"/>
    <w:rsid w:val="004A2525"/>
    <w:rsid w:val="004A3B69"/>
    <w:rsid w:val="004A502E"/>
    <w:rsid w:val="004A5BF6"/>
    <w:rsid w:val="004A601F"/>
    <w:rsid w:val="004A651B"/>
    <w:rsid w:val="004A6B72"/>
    <w:rsid w:val="004A6FD7"/>
    <w:rsid w:val="004A7302"/>
    <w:rsid w:val="004B029C"/>
    <w:rsid w:val="004B02BA"/>
    <w:rsid w:val="004B13E6"/>
    <w:rsid w:val="004B355D"/>
    <w:rsid w:val="004B3C8E"/>
    <w:rsid w:val="004B6528"/>
    <w:rsid w:val="004B6939"/>
    <w:rsid w:val="004C0696"/>
    <w:rsid w:val="004C146B"/>
    <w:rsid w:val="004C1670"/>
    <w:rsid w:val="004C227D"/>
    <w:rsid w:val="004C2576"/>
    <w:rsid w:val="004C2E34"/>
    <w:rsid w:val="004C3D19"/>
    <w:rsid w:val="004D0AD6"/>
    <w:rsid w:val="004D2ED2"/>
    <w:rsid w:val="004D363A"/>
    <w:rsid w:val="004D58BE"/>
    <w:rsid w:val="004D6BAC"/>
    <w:rsid w:val="004D73F7"/>
    <w:rsid w:val="004D7E04"/>
    <w:rsid w:val="004D7EA3"/>
    <w:rsid w:val="004E1383"/>
    <w:rsid w:val="004E2A4D"/>
    <w:rsid w:val="004E3BD8"/>
    <w:rsid w:val="004E4B92"/>
    <w:rsid w:val="004E5470"/>
    <w:rsid w:val="004E68E2"/>
    <w:rsid w:val="004E6989"/>
    <w:rsid w:val="004F007E"/>
    <w:rsid w:val="004F0359"/>
    <w:rsid w:val="004F09BF"/>
    <w:rsid w:val="004F1205"/>
    <w:rsid w:val="004F24BE"/>
    <w:rsid w:val="004F25FF"/>
    <w:rsid w:val="004F2E88"/>
    <w:rsid w:val="004F32BA"/>
    <w:rsid w:val="004F351D"/>
    <w:rsid w:val="004F4928"/>
    <w:rsid w:val="004F7996"/>
    <w:rsid w:val="005005E3"/>
    <w:rsid w:val="00500BB9"/>
    <w:rsid w:val="00500BD7"/>
    <w:rsid w:val="00502CF6"/>
    <w:rsid w:val="005037DC"/>
    <w:rsid w:val="00503B3B"/>
    <w:rsid w:val="00503F4C"/>
    <w:rsid w:val="00504AD0"/>
    <w:rsid w:val="00505BEF"/>
    <w:rsid w:val="00513FA0"/>
    <w:rsid w:val="00515CF3"/>
    <w:rsid w:val="00516E03"/>
    <w:rsid w:val="00517C49"/>
    <w:rsid w:val="00517DB1"/>
    <w:rsid w:val="00520295"/>
    <w:rsid w:val="005214A6"/>
    <w:rsid w:val="00521713"/>
    <w:rsid w:val="00522135"/>
    <w:rsid w:val="00522B65"/>
    <w:rsid w:val="00523101"/>
    <w:rsid w:val="005233B4"/>
    <w:rsid w:val="00525061"/>
    <w:rsid w:val="00525CA4"/>
    <w:rsid w:val="00527070"/>
    <w:rsid w:val="0052798E"/>
    <w:rsid w:val="00530009"/>
    <w:rsid w:val="0053048A"/>
    <w:rsid w:val="00531862"/>
    <w:rsid w:val="00531B00"/>
    <w:rsid w:val="00533193"/>
    <w:rsid w:val="00533D49"/>
    <w:rsid w:val="005349BA"/>
    <w:rsid w:val="00534CB6"/>
    <w:rsid w:val="00534FE2"/>
    <w:rsid w:val="00535498"/>
    <w:rsid w:val="00536088"/>
    <w:rsid w:val="00540992"/>
    <w:rsid w:val="00540BF4"/>
    <w:rsid w:val="00541D33"/>
    <w:rsid w:val="005433AD"/>
    <w:rsid w:val="005443DB"/>
    <w:rsid w:val="00544525"/>
    <w:rsid w:val="00544A24"/>
    <w:rsid w:val="0054577B"/>
    <w:rsid w:val="005477DE"/>
    <w:rsid w:val="00547F63"/>
    <w:rsid w:val="005527A2"/>
    <w:rsid w:val="00552BE3"/>
    <w:rsid w:val="005532B3"/>
    <w:rsid w:val="00553F7A"/>
    <w:rsid w:val="0055487B"/>
    <w:rsid w:val="00554908"/>
    <w:rsid w:val="00554FED"/>
    <w:rsid w:val="00555D83"/>
    <w:rsid w:val="00556645"/>
    <w:rsid w:val="00556B77"/>
    <w:rsid w:val="00556D70"/>
    <w:rsid w:val="00556D7B"/>
    <w:rsid w:val="00557748"/>
    <w:rsid w:val="005608E4"/>
    <w:rsid w:val="00561037"/>
    <w:rsid w:val="00561412"/>
    <w:rsid w:val="005622ED"/>
    <w:rsid w:val="00562C0B"/>
    <w:rsid w:val="0056477D"/>
    <w:rsid w:val="00564F63"/>
    <w:rsid w:val="00565B01"/>
    <w:rsid w:val="005666D8"/>
    <w:rsid w:val="00566BC5"/>
    <w:rsid w:val="005679FD"/>
    <w:rsid w:val="00567E05"/>
    <w:rsid w:val="0057053A"/>
    <w:rsid w:val="00570A2C"/>
    <w:rsid w:val="00570FDC"/>
    <w:rsid w:val="005721FE"/>
    <w:rsid w:val="00573314"/>
    <w:rsid w:val="00576C30"/>
    <w:rsid w:val="00577620"/>
    <w:rsid w:val="00577D54"/>
    <w:rsid w:val="005812E6"/>
    <w:rsid w:val="00582922"/>
    <w:rsid w:val="00582FEC"/>
    <w:rsid w:val="00585EAA"/>
    <w:rsid w:val="00586DDF"/>
    <w:rsid w:val="00586DE4"/>
    <w:rsid w:val="005873C8"/>
    <w:rsid w:val="00591F19"/>
    <w:rsid w:val="0059226E"/>
    <w:rsid w:val="00592EDE"/>
    <w:rsid w:val="00593649"/>
    <w:rsid w:val="00595823"/>
    <w:rsid w:val="00595E2D"/>
    <w:rsid w:val="00597C08"/>
    <w:rsid w:val="005A028B"/>
    <w:rsid w:val="005A0524"/>
    <w:rsid w:val="005A1ED5"/>
    <w:rsid w:val="005A2AE9"/>
    <w:rsid w:val="005A3280"/>
    <w:rsid w:val="005A459C"/>
    <w:rsid w:val="005A62A4"/>
    <w:rsid w:val="005B0126"/>
    <w:rsid w:val="005B0140"/>
    <w:rsid w:val="005B034E"/>
    <w:rsid w:val="005B047B"/>
    <w:rsid w:val="005B068B"/>
    <w:rsid w:val="005B1056"/>
    <w:rsid w:val="005B1756"/>
    <w:rsid w:val="005B18ED"/>
    <w:rsid w:val="005B1F27"/>
    <w:rsid w:val="005B257E"/>
    <w:rsid w:val="005B3751"/>
    <w:rsid w:val="005B3B9B"/>
    <w:rsid w:val="005B3BF0"/>
    <w:rsid w:val="005B5280"/>
    <w:rsid w:val="005B5FFC"/>
    <w:rsid w:val="005B6263"/>
    <w:rsid w:val="005B72C9"/>
    <w:rsid w:val="005C1BEF"/>
    <w:rsid w:val="005C2285"/>
    <w:rsid w:val="005C239E"/>
    <w:rsid w:val="005C4271"/>
    <w:rsid w:val="005C43E0"/>
    <w:rsid w:val="005C65FF"/>
    <w:rsid w:val="005C6937"/>
    <w:rsid w:val="005C7863"/>
    <w:rsid w:val="005D0C6B"/>
    <w:rsid w:val="005D12C9"/>
    <w:rsid w:val="005D196C"/>
    <w:rsid w:val="005D6B65"/>
    <w:rsid w:val="005D766B"/>
    <w:rsid w:val="005D7A01"/>
    <w:rsid w:val="005D7C9B"/>
    <w:rsid w:val="005E0773"/>
    <w:rsid w:val="005E092B"/>
    <w:rsid w:val="005E1A04"/>
    <w:rsid w:val="005E23FF"/>
    <w:rsid w:val="005E250B"/>
    <w:rsid w:val="005E2BA1"/>
    <w:rsid w:val="005E4D0D"/>
    <w:rsid w:val="005E4DF4"/>
    <w:rsid w:val="005E4ED6"/>
    <w:rsid w:val="005E6A0F"/>
    <w:rsid w:val="005E70E1"/>
    <w:rsid w:val="005F18F0"/>
    <w:rsid w:val="005F2160"/>
    <w:rsid w:val="005F24D7"/>
    <w:rsid w:val="005F27BE"/>
    <w:rsid w:val="005F3FAC"/>
    <w:rsid w:val="005F4059"/>
    <w:rsid w:val="005F41F2"/>
    <w:rsid w:val="005F623B"/>
    <w:rsid w:val="005F63CD"/>
    <w:rsid w:val="005F6CD9"/>
    <w:rsid w:val="005F7920"/>
    <w:rsid w:val="005FAB71"/>
    <w:rsid w:val="00605E7D"/>
    <w:rsid w:val="006063D5"/>
    <w:rsid w:val="006079E5"/>
    <w:rsid w:val="006109DD"/>
    <w:rsid w:val="00610E66"/>
    <w:rsid w:val="00612062"/>
    <w:rsid w:val="006129FA"/>
    <w:rsid w:val="00612DDB"/>
    <w:rsid w:val="00615A68"/>
    <w:rsid w:val="00615D04"/>
    <w:rsid w:val="00621165"/>
    <w:rsid w:val="00621729"/>
    <w:rsid w:val="00621B3D"/>
    <w:rsid w:val="0062346F"/>
    <w:rsid w:val="00624E45"/>
    <w:rsid w:val="00624ECD"/>
    <w:rsid w:val="0062528F"/>
    <w:rsid w:val="0062541C"/>
    <w:rsid w:val="00626594"/>
    <w:rsid w:val="00626A04"/>
    <w:rsid w:val="006309AF"/>
    <w:rsid w:val="00631042"/>
    <w:rsid w:val="0063189E"/>
    <w:rsid w:val="00631BBA"/>
    <w:rsid w:val="00632BA0"/>
    <w:rsid w:val="00633B9C"/>
    <w:rsid w:val="006340A0"/>
    <w:rsid w:val="00634B9A"/>
    <w:rsid w:val="006361BF"/>
    <w:rsid w:val="006367F8"/>
    <w:rsid w:val="00637861"/>
    <w:rsid w:val="00640430"/>
    <w:rsid w:val="00641533"/>
    <w:rsid w:val="00641B0E"/>
    <w:rsid w:val="00641B1E"/>
    <w:rsid w:val="00642009"/>
    <w:rsid w:val="00643D96"/>
    <w:rsid w:val="00643EE2"/>
    <w:rsid w:val="006455DE"/>
    <w:rsid w:val="00646118"/>
    <w:rsid w:val="00646592"/>
    <w:rsid w:val="00646609"/>
    <w:rsid w:val="006467CB"/>
    <w:rsid w:val="006468BF"/>
    <w:rsid w:val="0064751B"/>
    <w:rsid w:val="00651CF1"/>
    <w:rsid w:val="00652E3B"/>
    <w:rsid w:val="00654728"/>
    <w:rsid w:val="00656FED"/>
    <w:rsid w:val="00657652"/>
    <w:rsid w:val="0065771E"/>
    <w:rsid w:val="00657BAA"/>
    <w:rsid w:val="006615A1"/>
    <w:rsid w:val="00661FA6"/>
    <w:rsid w:val="0066260B"/>
    <w:rsid w:val="00663841"/>
    <w:rsid w:val="006639FA"/>
    <w:rsid w:val="00663A39"/>
    <w:rsid w:val="00664B8C"/>
    <w:rsid w:val="00665369"/>
    <w:rsid w:val="00665F76"/>
    <w:rsid w:val="0066656B"/>
    <w:rsid w:val="0066681A"/>
    <w:rsid w:val="00667E90"/>
    <w:rsid w:val="00670B2C"/>
    <w:rsid w:val="006723B3"/>
    <w:rsid w:val="00672B98"/>
    <w:rsid w:val="00676727"/>
    <w:rsid w:val="00677514"/>
    <w:rsid w:val="0067775F"/>
    <w:rsid w:val="00677897"/>
    <w:rsid w:val="00677FE6"/>
    <w:rsid w:val="00680733"/>
    <w:rsid w:val="00681E76"/>
    <w:rsid w:val="006827C8"/>
    <w:rsid w:val="00684547"/>
    <w:rsid w:val="0068467D"/>
    <w:rsid w:val="00690928"/>
    <w:rsid w:val="00690CED"/>
    <w:rsid w:val="0069156F"/>
    <w:rsid w:val="00693F01"/>
    <w:rsid w:val="00695EBB"/>
    <w:rsid w:val="00695F02"/>
    <w:rsid w:val="00696E4C"/>
    <w:rsid w:val="00696F72"/>
    <w:rsid w:val="00697826"/>
    <w:rsid w:val="006979A5"/>
    <w:rsid w:val="006A1C77"/>
    <w:rsid w:val="006A1D98"/>
    <w:rsid w:val="006A2973"/>
    <w:rsid w:val="006A619C"/>
    <w:rsid w:val="006A6EEF"/>
    <w:rsid w:val="006B0A50"/>
    <w:rsid w:val="006B1336"/>
    <w:rsid w:val="006B13FF"/>
    <w:rsid w:val="006B1B98"/>
    <w:rsid w:val="006B1DAB"/>
    <w:rsid w:val="006B27EF"/>
    <w:rsid w:val="006B531E"/>
    <w:rsid w:val="006B5F2D"/>
    <w:rsid w:val="006B66CE"/>
    <w:rsid w:val="006C1E78"/>
    <w:rsid w:val="006C1EDB"/>
    <w:rsid w:val="006C28A3"/>
    <w:rsid w:val="006C293D"/>
    <w:rsid w:val="006C2F95"/>
    <w:rsid w:val="006C3341"/>
    <w:rsid w:val="006C3C8C"/>
    <w:rsid w:val="006C3DEA"/>
    <w:rsid w:val="006C4A2A"/>
    <w:rsid w:val="006C5184"/>
    <w:rsid w:val="006C6660"/>
    <w:rsid w:val="006D01BB"/>
    <w:rsid w:val="006D1571"/>
    <w:rsid w:val="006D23A5"/>
    <w:rsid w:val="006D605B"/>
    <w:rsid w:val="006D7AB0"/>
    <w:rsid w:val="006D7D0C"/>
    <w:rsid w:val="006E1492"/>
    <w:rsid w:val="006E2210"/>
    <w:rsid w:val="006E2642"/>
    <w:rsid w:val="006E2F37"/>
    <w:rsid w:val="006E5DD3"/>
    <w:rsid w:val="006E64D9"/>
    <w:rsid w:val="006E7488"/>
    <w:rsid w:val="006F06DF"/>
    <w:rsid w:val="006F3034"/>
    <w:rsid w:val="006F3119"/>
    <w:rsid w:val="006F33AD"/>
    <w:rsid w:val="006F3429"/>
    <w:rsid w:val="006F49AD"/>
    <w:rsid w:val="006F4B71"/>
    <w:rsid w:val="006F6584"/>
    <w:rsid w:val="006F6602"/>
    <w:rsid w:val="006F7240"/>
    <w:rsid w:val="006F7291"/>
    <w:rsid w:val="007004BB"/>
    <w:rsid w:val="00700DA7"/>
    <w:rsid w:val="00700FFD"/>
    <w:rsid w:val="007014CA"/>
    <w:rsid w:val="00702806"/>
    <w:rsid w:val="007043D5"/>
    <w:rsid w:val="007044C1"/>
    <w:rsid w:val="00704512"/>
    <w:rsid w:val="00706280"/>
    <w:rsid w:val="0070654E"/>
    <w:rsid w:val="00706F77"/>
    <w:rsid w:val="00707D73"/>
    <w:rsid w:val="0071031B"/>
    <w:rsid w:val="0071098E"/>
    <w:rsid w:val="0071261B"/>
    <w:rsid w:val="007136B1"/>
    <w:rsid w:val="007148C0"/>
    <w:rsid w:val="007151A5"/>
    <w:rsid w:val="00715473"/>
    <w:rsid w:val="007165F3"/>
    <w:rsid w:val="0071725D"/>
    <w:rsid w:val="00717870"/>
    <w:rsid w:val="00717B27"/>
    <w:rsid w:val="00721438"/>
    <w:rsid w:val="00721F14"/>
    <w:rsid w:val="00723850"/>
    <w:rsid w:val="00725B95"/>
    <w:rsid w:val="007263D0"/>
    <w:rsid w:val="00726A3B"/>
    <w:rsid w:val="00730929"/>
    <w:rsid w:val="007315E4"/>
    <w:rsid w:val="007320F0"/>
    <w:rsid w:val="00732647"/>
    <w:rsid w:val="00736558"/>
    <w:rsid w:val="00736945"/>
    <w:rsid w:val="0073701C"/>
    <w:rsid w:val="007372D7"/>
    <w:rsid w:val="00737753"/>
    <w:rsid w:val="007379AF"/>
    <w:rsid w:val="00741F08"/>
    <w:rsid w:val="00742BE9"/>
    <w:rsid w:val="007430F7"/>
    <w:rsid w:val="0074517F"/>
    <w:rsid w:val="007465DA"/>
    <w:rsid w:val="007472C1"/>
    <w:rsid w:val="00747B16"/>
    <w:rsid w:val="00750B2A"/>
    <w:rsid w:val="00751864"/>
    <w:rsid w:val="00754F6A"/>
    <w:rsid w:val="007550A8"/>
    <w:rsid w:val="00756CCE"/>
    <w:rsid w:val="007570F5"/>
    <w:rsid w:val="0076035A"/>
    <w:rsid w:val="00761F11"/>
    <w:rsid w:val="00762AC5"/>
    <w:rsid w:val="007635D5"/>
    <w:rsid w:val="0076546F"/>
    <w:rsid w:val="00766056"/>
    <w:rsid w:val="00766224"/>
    <w:rsid w:val="007668A5"/>
    <w:rsid w:val="00767237"/>
    <w:rsid w:val="00767B33"/>
    <w:rsid w:val="00767F43"/>
    <w:rsid w:val="00774113"/>
    <w:rsid w:val="00776A89"/>
    <w:rsid w:val="007770A5"/>
    <w:rsid w:val="00777A32"/>
    <w:rsid w:val="00777BFF"/>
    <w:rsid w:val="00782038"/>
    <w:rsid w:val="00783FD1"/>
    <w:rsid w:val="007842EC"/>
    <w:rsid w:val="007845BA"/>
    <w:rsid w:val="007856C1"/>
    <w:rsid w:val="00785B60"/>
    <w:rsid w:val="007863CA"/>
    <w:rsid w:val="007863EE"/>
    <w:rsid w:val="007871C5"/>
    <w:rsid w:val="00791084"/>
    <w:rsid w:val="00791C86"/>
    <w:rsid w:val="007920B4"/>
    <w:rsid w:val="007952BC"/>
    <w:rsid w:val="0079536A"/>
    <w:rsid w:val="00795A57"/>
    <w:rsid w:val="007961FD"/>
    <w:rsid w:val="00796BF0"/>
    <w:rsid w:val="007A0128"/>
    <w:rsid w:val="007A0284"/>
    <w:rsid w:val="007A1161"/>
    <w:rsid w:val="007A1AD2"/>
    <w:rsid w:val="007A1AD5"/>
    <w:rsid w:val="007A2DD3"/>
    <w:rsid w:val="007A30E3"/>
    <w:rsid w:val="007A3FDE"/>
    <w:rsid w:val="007A4B1F"/>
    <w:rsid w:val="007A52AD"/>
    <w:rsid w:val="007A5A1D"/>
    <w:rsid w:val="007A5AB4"/>
    <w:rsid w:val="007A60A7"/>
    <w:rsid w:val="007A671B"/>
    <w:rsid w:val="007B23C1"/>
    <w:rsid w:val="007B30C7"/>
    <w:rsid w:val="007B5027"/>
    <w:rsid w:val="007B627E"/>
    <w:rsid w:val="007B646B"/>
    <w:rsid w:val="007B6DA4"/>
    <w:rsid w:val="007B7342"/>
    <w:rsid w:val="007C0D1D"/>
    <w:rsid w:val="007C16EA"/>
    <w:rsid w:val="007C219C"/>
    <w:rsid w:val="007C233D"/>
    <w:rsid w:val="007C3996"/>
    <w:rsid w:val="007C3A85"/>
    <w:rsid w:val="007C3E8A"/>
    <w:rsid w:val="007C41CC"/>
    <w:rsid w:val="007C437E"/>
    <w:rsid w:val="007C48AE"/>
    <w:rsid w:val="007C565F"/>
    <w:rsid w:val="007C58FF"/>
    <w:rsid w:val="007C6104"/>
    <w:rsid w:val="007D13DC"/>
    <w:rsid w:val="007D1EF6"/>
    <w:rsid w:val="007D2557"/>
    <w:rsid w:val="007D3408"/>
    <w:rsid w:val="007D3BAE"/>
    <w:rsid w:val="007D6ACC"/>
    <w:rsid w:val="007D6F5D"/>
    <w:rsid w:val="007D6FC2"/>
    <w:rsid w:val="007D6FFC"/>
    <w:rsid w:val="007D7E0A"/>
    <w:rsid w:val="007E1353"/>
    <w:rsid w:val="007E199F"/>
    <w:rsid w:val="007E258F"/>
    <w:rsid w:val="007E2691"/>
    <w:rsid w:val="007E3758"/>
    <w:rsid w:val="007E6148"/>
    <w:rsid w:val="007E69ED"/>
    <w:rsid w:val="007E6CD9"/>
    <w:rsid w:val="007E6E5D"/>
    <w:rsid w:val="007E7BC0"/>
    <w:rsid w:val="007F1B16"/>
    <w:rsid w:val="007F1BC6"/>
    <w:rsid w:val="007F1DB6"/>
    <w:rsid w:val="007F2385"/>
    <w:rsid w:val="007F241D"/>
    <w:rsid w:val="007F2F29"/>
    <w:rsid w:val="007F3148"/>
    <w:rsid w:val="007F3B22"/>
    <w:rsid w:val="007F55D0"/>
    <w:rsid w:val="007F6C60"/>
    <w:rsid w:val="007F7908"/>
    <w:rsid w:val="007F7FCE"/>
    <w:rsid w:val="00800AF8"/>
    <w:rsid w:val="00800D7E"/>
    <w:rsid w:val="0080414C"/>
    <w:rsid w:val="008051C0"/>
    <w:rsid w:val="0080539E"/>
    <w:rsid w:val="008064CD"/>
    <w:rsid w:val="00806767"/>
    <w:rsid w:val="00807B77"/>
    <w:rsid w:val="00810C28"/>
    <w:rsid w:val="0081155F"/>
    <w:rsid w:val="00811FC6"/>
    <w:rsid w:val="00812257"/>
    <w:rsid w:val="008141E8"/>
    <w:rsid w:val="00814429"/>
    <w:rsid w:val="00814617"/>
    <w:rsid w:val="0081523E"/>
    <w:rsid w:val="00815452"/>
    <w:rsid w:val="00815785"/>
    <w:rsid w:val="0081600E"/>
    <w:rsid w:val="0081637E"/>
    <w:rsid w:val="0081725E"/>
    <w:rsid w:val="008178DA"/>
    <w:rsid w:val="008216A3"/>
    <w:rsid w:val="00822900"/>
    <w:rsid w:val="00823C65"/>
    <w:rsid w:val="008252E7"/>
    <w:rsid w:val="00827DB5"/>
    <w:rsid w:val="00827E0D"/>
    <w:rsid w:val="00830AEC"/>
    <w:rsid w:val="00830AF1"/>
    <w:rsid w:val="00831D6C"/>
    <w:rsid w:val="00832AD0"/>
    <w:rsid w:val="008344FB"/>
    <w:rsid w:val="008346EA"/>
    <w:rsid w:val="008348C5"/>
    <w:rsid w:val="0083517C"/>
    <w:rsid w:val="00836535"/>
    <w:rsid w:val="00837D29"/>
    <w:rsid w:val="008402B9"/>
    <w:rsid w:val="008439C3"/>
    <w:rsid w:val="008440B2"/>
    <w:rsid w:val="00844F52"/>
    <w:rsid w:val="0084550E"/>
    <w:rsid w:val="00845B45"/>
    <w:rsid w:val="008460EC"/>
    <w:rsid w:val="00847E5C"/>
    <w:rsid w:val="008516B4"/>
    <w:rsid w:val="00851C25"/>
    <w:rsid w:val="00851F50"/>
    <w:rsid w:val="00851FAE"/>
    <w:rsid w:val="008521DC"/>
    <w:rsid w:val="00853110"/>
    <w:rsid w:val="00853E96"/>
    <w:rsid w:val="008557F6"/>
    <w:rsid w:val="00855F49"/>
    <w:rsid w:val="00857CBD"/>
    <w:rsid w:val="008618F6"/>
    <w:rsid w:val="00861E18"/>
    <w:rsid w:val="008639FE"/>
    <w:rsid w:val="008641A5"/>
    <w:rsid w:val="00864336"/>
    <w:rsid w:val="0086476E"/>
    <w:rsid w:val="00864CC1"/>
    <w:rsid w:val="00865403"/>
    <w:rsid w:val="00865C71"/>
    <w:rsid w:val="00866DE3"/>
    <w:rsid w:val="008704AA"/>
    <w:rsid w:val="0087094C"/>
    <w:rsid w:val="00870EE6"/>
    <w:rsid w:val="00871C3D"/>
    <w:rsid w:val="00871ECF"/>
    <w:rsid w:val="00872E2D"/>
    <w:rsid w:val="00874168"/>
    <w:rsid w:val="0087481C"/>
    <w:rsid w:val="0087565B"/>
    <w:rsid w:val="00877732"/>
    <w:rsid w:val="00877F0A"/>
    <w:rsid w:val="008826BA"/>
    <w:rsid w:val="0088304D"/>
    <w:rsid w:val="008852DC"/>
    <w:rsid w:val="0088604C"/>
    <w:rsid w:val="0088713F"/>
    <w:rsid w:val="0088748B"/>
    <w:rsid w:val="008876B7"/>
    <w:rsid w:val="0089111F"/>
    <w:rsid w:val="00892889"/>
    <w:rsid w:val="00892928"/>
    <w:rsid w:val="00892D43"/>
    <w:rsid w:val="00893143"/>
    <w:rsid w:val="00893D88"/>
    <w:rsid w:val="00896B72"/>
    <w:rsid w:val="00896BF8"/>
    <w:rsid w:val="00896C26"/>
    <w:rsid w:val="0089796F"/>
    <w:rsid w:val="008A0D8D"/>
    <w:rsid w:val="008A0E2F"/>
    <w:rsid w:val="008A18FE"/>
    <w:rsid w:val="008A2850"/>
    <w:rsid w:val="008A28F1"/>
    <w:rsid w:val="008A300F"/>
    <w:rsid w:val="008A567A"/>
    <w:rsid w:val="008A622F"/>
    <w:rsid w:val="008A6853"/>
    <w:rsid w:val="008A7CC8"/>
    <w:rsid w:val="008B2480"/>
    <w:rsid w:val="008B3382"/>
    <w:rsid w:val="008B355A"/>
    <w:rsid w:val="008B4C2E"/>
    <w:rsid w:val="008B5640"/>
    <w:rsid w:val="008B6784"/>
    <w:rsid w:val="008C1F35"/>
    <w:rsid w:val="008C459F"/>
    <w:rsid w:val="008C47AF"/>
    <w:rsid w:val="008C4D17"/>
    <w:rsid w:val="008C6149"/>
    <w:rsid w:val="008C61B8"/>
    <w:rsid w:val="008C6695"/>
    <w:rsid w:val="008C67AE"/>
    <w:rsid w:val="008C7876"/>
    <w:rsid w:val="008C7BC7"/>
    <w:rsid w:val="008D431F"/>
    <w:rsid w:val="008D51D3"/>
    <w:rsid w:val="008D58E7"/>
    <w:rsid w:val="008E33DC"/>
    <w:rsid w:val="008E3A0F"/>
    <w:rsid w:val="008E3FF1"/>
    <w:rsid w:val="008E527F"/>
    <w:rsid w:val="008E658C"/>
    <w:rsid w:val="008E6A91"/>
    <w:rsid w:val="008E708F"/>
    <w:rsid w:val="008F08EC"/>
    <w:rsid w:val="008F13D9"/>
    <w:rsid w:val="008F159E"/>
    <w:rsid w:val="008F18FB"/>
    <w:rsid w:val="008F31D4"/>
    <w:rsid w:val="008F4717"/>
    <w:rsid w:val="008F6756"/>
    <w:rsid w:val="008F733A"/>
    <w:rsid w:val="008F7FBA"/>
    <w:rsid w:val="00900B43"/>
    <w:rsid w:val="00900E00"/>
    <w:rsid w:val="00902016"/>
    <w:rsid w:val="00902D53"/>
    <w:rsid w:val="00904AE6"/>
    <w:rsid w:val="00904D51"/>
    <w:rsid w:val="009058BF"/>
    <w:rsid w:val="0090623A"/>
    <w:rsid w:val="00906644"/>
    <w:rsid w:val="009078C2"/>
    <w:rsid w:val="00907BFA"/>
    <w:rsid w:val="00910510"/>
    <w:rsid w:val="00914222"/>
    <w:rsid w:val="00914301"/>
    <w:rsid w:val="00914D70"/>
    <w:rsid w:val="00915113"/>
    <w:rsid w:val="009159A2"/>
    <w:rsid w:val="0091681D"/>
    <w:rsid w:val="0091684D"/>
    <w:rsid w:val="00917169"/>
    <w:rsid w:val="009176F2"/>
    <w:rsid w:val="00920D2B"/>
    <w:rsid w:val="009222A7"/>
    <w:rsid w:val="0092322C"/>
    <w:rsid w:val="0092407A"/>
    <w:rsid w:val="00924257"/>
    <w:rsid w:val="00924E49"/>
    <w:rsid w:val="009256E8"/>
    <w:rsid w:val="00925CF6"/>
    <w:rsid w:val="00925D96"/>
    <w:rsid w:val="00927A46"/>
    <w:rsid w:val="0093200C"/>
    <w:rsid w:val="00932AE2"/>
    <w:rsid w:val="00932B92"/>
    <w:rsid w:val="009356A1"/>
    <w:rsid w:val="0093591D"/>
    <w:rsid w:val="00935C5F"/>
    <w:rsid w:val="009400A4"/>
    <w:rsid w:val="0094212E"/>
    <w:rsid w:val="009436FD"/>
    <w:rsid w:val="00943A04"/>
    <w:rsid w:val="00944C7C"/>
    <w:rsid w:val="00944EB6"/>
    <w:rsid w:val="00945AA3"/>
    <w:rsid w:val="00946CEC"/>
    <w:rsid w:val="0095042D"/>
    <w:rsid w:val="00951931"/>
    <w:rsid w:val="00951D77"/>
    <w:rsid w:val="009521F5"/>
    <w:rsid w:val="0095277F"/>
    <w:rsid w:val="00952DF5"/>
    <w:rsid w:val="009536E0"/>
    <w:rsid w:val="009547ED"/>
    <w:rsid w:val="00956906"/>
    <w:rsid w:val="00960B0C"/>
    <w:rsid w:val="00961FD3"/>
    <w:rsid w:val="00962AEA"/>
    <w:rsid w:val="00962CEC"/>
    <w:rsid w:val="009640AA"/>
    <w:rsid w:val="00964C37"/>
    <w:rsid w:val="0096537F"/>
    <w:rsid w:val="00965F01"/>
    <w:rsid w:val="0096609D"/>
    <w:rsid w:val="00966F5D"/>
    <w:rsid w:val="0096714A"/>
    <w:rsid w:val="009676AD"/>
    <w:rsid w:val="00967A08"/>
    <w:rsid w:val="00967D7D"/>
    <w:rsid w:val="00970287"/>
    <w:rsid w:val="009713EE"/>
    <w:rsid w:val="00972691"/>
    <w:rsid w:val="00973EE7"/>
    <w:rsid w:val="00974677"/>
    <w:rsid w:val="00974AD1"/>
    <w:rsid w:val="0097540A"/>
    <w:rsid w:val="00976D78"/>
    <w:rsid w:val="00982C64"/>
    <w:rsid w:val="00983500"/>
    <w:rsid w:val="00983CE9"/>
    <w:rsid w:val="009851E7"/>
    <w:rsid w:val="0098521D"/>
    <w:rsid w:val="009859B0"/>
    <w:rsid w:val="00986662"/>
    <w:rsid w:val="00990F9D"/>
    <w:rsid w:val="0099429A"/>
    <w:rsid w:val="009947E5"/>
    <w:rsid w:val="009950C9"/>
    <w:rsid w:val="00996A8B"/>
    <w:rsid w:val="009971AB"/>
    <w:rsid w:val="009973A2"/>
    <w:rsid w:val="00997833"/>
    <w:rsid w:val="009A1B13"/>
    <w:rsid w:val="009A1DEC"/>
    <w:rsid w:val="009A20E4"/>
    <w:rsid w:val="009A2339"/>
    <w:rsid w:val="009A3001"/>
    <w:rsid w:val="009A3803"/>
    <w:rsid w:val="009A4E15"/>
    <w:rsid w:val="009A529F"/>
    <w:rsid w:val="009A58C5"/>
    <w:rsid w:val="009A60A2"/>
    <w:rsid w:val="009A649F"/>
    <w:rsid w:val="009B00CB"/>
    <w:rsid w:val="009B02C8"/>
    <w:rsid w:val="009B0468"/>
    <w:rsid w:val="009B0A29"/>
    <w:rsid w:val="009B10D3"/>
    <w:rsid w:val="009B142C"/>
    <w:rsid w:val="009B1EBC"/>
    <w:rsid w:val="009B2ADD"/>
    <w:rsid w:val="009B2DAA"/>
    <w:rsid w:val="009B3BD1"/>
    <w:rsid w:val="009B47B8"/>
    <w:rsid w:val="009B48B1"/>
    <w:rsid w:val="009B5189"/>
    <w:rsid w:val="009B5906"/>
    <w:rsid w:val="009B77F0"/>
    <w:rsid w:val="009B7DBD"/>
    <w:rsid w:val="009B7E64"/>
    <w:rsid w:val="009C0971"/>
    <w:rsid w:val="009C1C50"/>
    <w:rsid w:val="009C284D"/>
    <w:rsid w:val="009C4CB3"/>
    <w:rsid w:val="009C5900"/>
    <w:rsid w:val="009D1228"/>
    <w:rsid w:val="009D1687"/>
    <w:rsid w:val="009D1CEA"/>
    <w:rsid w:val="009D24B5"/>
    <w:rsid w:val="009D2A6B"/>
    <w:rsid w:val="009D50CE"/>
    <w:rsid w:val="009D549B"/>
    <w:rsid w:val="009D5C44"/>
    <w:rsid w:val="009E1744"/>
    <w:rsid w:val="009E20A5"/>
    <w:rsid w:val="009E3D72"/>
    <w:rsid w:val="009E4DCF"/>
    <w:rsid w:val="009E614C"/>
    <w:rsid w:val="009E6431"/>
    <w:rsid w:val="009E6A96"/>
    <w:rsid w:val="009F1BE1"/>
    <w:rsid w:val="009F2AC3"/>
    <w:rsid w:val="009F3416"/>
    <w:rsid w:val="009F368D"/>
    <w:rsid w:val="009F3823"/>
    <w:rsid w:val="009F3EFC"/>
    <w:rsid w:val="009F4816"/>
    <w:rsid w:val="009F6EA4"/>
    <w:rsid w:val="009F7042"/>
    <w:rsid w:val="00A016C4"/>
    <w:rsid w:val="00A01724"/>
    <w:rsid w:val="00A02592"/>
    <w:rsid w:val="00A02957"/>
    <w:rsid w:val="00A0444B"/>
    <w:rsid w:val="00A04731"/>
    <w:rsid w:val="00A06A8C"/>
    <w:rsid w:val="00A103AE"/>
    <w:rsid w:val="00A10801"/>
    <w:rsid w:val="00A12704"/>
    <w:rsid w:val="00A1281F"/>
    <w:rsid w:val="00A13048"/>
    <w:rsid w:val="00A137C5"/>
    <w:rsid w:val="00A15CF4"/>
    <w:rsid w:val="00A1600A"/>
    <w:rsid w:val="00A16F24"/>
    <w:rsid w:val="00A17EFC"/>
    <w:rsid w:val="00A201A6"/>
    <w:rsid w:val="00A204B9"/>
    <w:rsid w:val="00A208DD"/>
    <w:rsid w:val="00A21B0B"/>
    <w:rsid w:val="00A226D3"/>
    <w:rsid w:val="00A22F52"/>
    <w:rsid w:val="00A2314F"/>
    <w:rsid w:val="00A23605"/>
    <w:rsid w:val="00A238C1"/>
    <w:rsid w:val="00A24703"/>
    <w:rsid w:val="00A24AC3"/>
    <w:rsid w:val="00A250A6"/>
    <w:rsid w:val="00A257D6"/>
    <w:rsid w:val="00A260B3"/>
    <w:rsid w:val="00A26AB4"/>
    <w:rsid w:val="00A26DBA"/>
    <w:rsid w:val="00A30989"/>
    <w:rsid w:val="00A30E46"/>
    <w:rsid w:val="00A31427"/>
    <w:rsid w:val="00A31471"/>
    <w:rsid w:val="00A344D3"/>
    <w:rsid w:val="00A34B5C"/>
    <w:rsid w:val="00A34BA6"/>
    <w:rsid w:val="00A35051"/>
    <w:rsid w:val="00A35806"/>
    <w:rsid w:val="00A35842"/>
    <w:rsid w:val="00A36A25"/>
    <w:rsid w:val="00A37DDC"/>
    <w:rsid w:val="00A40C5E"/>
    <w:rsid w:val="00A410F9"/>
    <w:rsid w:val="00A4211C"/>
    <w:rsid w:val="00A42719"/>
    <w:rsid w:val="00A44594"/>
    <w:rsid w:val="00A44D37"/>
    <w:rsid w:val="00A45165"/>
    <w:rsid w:val="00A46A24"/>
    <w:rsid w:val="00A4729A"/>
    <w:rsid w:val="00A47524"/>
    <w:rsid w:val="00A50A5E"/>
    <w:rsid w:val="00A5335F"/>
    <w:rsid w:val="00A53FE8"/>
    <w:rsid w:val="00A575EB"/>
    <w:rsid w:val="00A57DAF"/>
    <w:rsid w:val="00A60E82"/>
    <w:rsid w:val="00A61570"/>
    <w:rsid w:val="00A623C3"/>
    <w:rsid w:val="00A628EA"/>
    <w:rsid w:val="00A63D2B"/>
    <w:rsid w:val="00A64060"/>
    <w:rsid w:val="00A6467E"/>
    <w:rsid w:val="00A649D6"/>
    <w:rsid w:val="00A66375"/>
    <w:rsid w:val="00A70317"/>
    <w:rsid w:val="00A70BDA"/>
    <w:rsid w:val="00A70C87"/>
    <w:rsid w:val="00A71CFA"/>
    <w:rsid w:val="00A727D9"/>
    <w:rsid w:val="00A72877"/>
    <w:rsid w:val="00A77CD5"/>
    <w:rsid w:val="00A81DA4"/>
    <w:rsid w:val="00A827E1"/>
    <w:rsid w:val="00A847DF"/>
    <w:rsid w:val="00A84A88"/>
    <w:rsid w:val="00A850B7"/>
    <w:rsid w:val="00A87417"/>
    <w:rsid w:val="00A879D7"/>
    <w:rsid w:val="00A9048C"/>
    <w:rsid w:val="00A90598"/>
    <w:rsid w:val="00A907D7"/>
    <w:rsid w:val="00A92A5C"/>
    <w:rsid w:val="00A92BC7"/>
    <w:rsid w:val="00A93906"/>
    <w:rsid w:val="00A94221"/>
    <w:rsid w:val="00A94B2C"/>
    <w:rsid w:val="00A94F2F"/>
    <w:rsid w:val="00AA0A0C"/>
    <w:rsid w:val="00AA1373"/>
    <w:rsid w:val="00AA13CC"/>
    <w:rsid w:val="00AA1F0D"/>
    <w:rsid w:val="00AA24D3"/>
    <w:rsid w:val="00AA2A81"/>
    <w:rsid w:val="00AA2F35"/>
    <w:rsid w:val="00AA379B"/>
    <w:rsid w:val="00AA5BD1"/>
    <w:rsid w:val="00AA60F9"/>
    <w:rsid w:val="00AA70AC"/>
    <w:rsid w:val="00AA76A4"/>
    <w:rsid w:val="00AA76A7"/>
    <w:rsid w:val="00AA7EC9"/>
    <w:rsid w:val="00AB0410"/>
    <w:rsid w:val="00AB11DB"/>
    <w:rsid w:val="00AB35F4"/>
    <w:rsid w:val="00AB4998"/>
    <w:rsid w:val="00AB4BD5"/>
    <w:rsid w:val="00AC01D5"/>
    <w:rsid w:val="00AC0919"/>
    <w:rsid w:val="00AC27A1"/>
    <w:rsid w:val="00AC2ACD"/>
    <w:rsid w:val="00AC341B"/>
    <w:rsid w:val="00AC3C5A"/>
    <w:rsid w:val="00AC458E"/>
    <w:rsid w:val="00AC4C1B"/>
    <w:rsid w:val="00AC5883"/>
    <w:rsid w:val="00AC5FE7"/>
    <w:rsid w:val="00AC74C5"/>
    <w:rsid w:val="00AD03D2"/>
    <w:rsid w:val="00AD10C7"/>
    <w:rsid w:val="00AD2C23"/>
    <w:rsid w:val="00AD3C07"/>
    <w:rsid w:val="00AD55B8"/>
    <w:rsid w:val="00AD5E35"/>
    <w:rsid w:val="00AD60BA"/>
    <w:rsid w:val="00AE00B6"/>
    <w:rsid w:val="00AE0484"/>
    <w:rsid w:val="00AE0F92"/>
    <w:rsid w:val="00AE253A"/>
    <w:rsid w:val="00AE33EA"/>
    <w:rsid w:val="00AE4436"/>
    <w:rsid w:val="00AE5BB7"/>
    <w:rsid w:val="00AE6A37"/>
    <w:rsid w:val="00AE7405"/>
    <w:rsid w:val="00AE7507"/>
    <w:rsid w:val="00AF0DC8"/>
    <w:rsid w:val="00AF15C8"/>
    <w:rsid w:val="00AF2A2D"/>
    <w:rsid w:val="00AF5674"/>
    <w:rsid w:val="00AF663E"/>
    <w:rsid w:val="00AF7C89"/>
    <w:rsid w:val="00B00547"/>
    <w:rsid w:val="00B01D01"/>
    <w:rsid w:val="00B020DA"/>
    <w:rsid w:val="00B0312D"/>
    <w:rsid w:val="00B03D22"/>
    <w:rsid w:val="00B047D2"/>
    <w:rsid w:val="00B05398"/>
    <w:rsid w:val="00B0578D"/>
    <w:rsid w:val="00B06037"/>
    <w:rsid w:val="00B06AE2"/>
    <w:rsid w:val="00B06ECA"/>
    <w:rsid w:val="00B1002B"/>
    <w:rsid w:val="00B106A0"/>
    <w:rsid w:val="00B10EF9"/>
    <w:rsid w:val="00B11BAB"/>
    <w:rsid w:val="00B11BC6"/>
    <w:rsid w:val="00B11D80"/>
    <w:rsid w:val="00B11DBD"/>
    <w:rsid w:val="00B131F2"/>
    <w:rsid w:val="00B13523"/>
    <w:rsid w:val="00B14ED4"/>
    <w:rsid w:val="00B165D4"/>
    <w:rsid w:val="00B16E9B"/>
    <w:rsid w:val="00B17457"/>
    <w:rsid w:val="00B1797A"/>
    <w:rsid w:val="00B21B83"/>
    <w:rsid w:val="00B22DF0"/>
    <w:rsid w:val="00B255CD"/>
    <w:rsid w:val="00B2708E"/>
    <w:rsid w:val="00B2789E"/>
    <w:rsid w:val="00B30311"/>
    <w:rsid w:val="00B30689"/>
    <w:rsid w:val="00B30B8D"/>
    <w:rsid w:val="00B319D4"/>
    <w:rsid w:val="00B32493"/>
    <w:rsid w:val="00B336B7"/>
    <w:rsid w:val="00B3398E"/>
    <w:rsid w:val="00B33A9D"/>
    <w:rsid w:val="00B34262"/>
    <w:rsid w:val="00B356BE"/>
    <w:rsid w:val="00B36CC3"/>
    <w:rsid w:val="00B37E23"/>
    <w:rsid w:val="00B40843"/>
    <w:rsid w:val="00B41538"/>
    <w:rsid w:val="00B4263A"/>
    <w:rsid w:val="00B427C7"/>
    <w:rsid w:val="00B44B9B"/>
    <w:rsid w:val="00B44C86"/>
    <w:rsid w:val="00B45689"/>
    <w:rsid w:val="00B459A6"/>
    <w:rsid w:val="00B4605E"/>
    <w:rsid w:val="00B463B7"/>
    <w:rsid w:val="00B470A0"/>
    <w:rsid w:val="00B51A87"/>
    <w:rsid w:val="00B537A6"/>
    <w:rsid w:val="00B54D78"/>
    <w:rsid w:val="00B550F9"/>
    <w:rsid w:val="00B5565F"/>
    <w:rsid w:val="00B56336"/>
    <w:rsid w:val="00B564A2"/>
    <w:rsid w:val="00B636FA"/>
    <w:rsid w:val="00B64F85"/>
    <w:rsid w:val="00B65966"/>
    <w:rsid w:val="00B66A5E"/>
    <w:rsid w:val="00B66C5E"/>
    <w:rsid w:val="00B700EE"/>
    <w:rsid w:val="00B7029C"/>
    <w:rsid w:val="00B70A8F"/>
    <w:rsid w:val="00B72151"/>
    <w:rsid w:val="00B7216F"/>
    <w:rsid w:val="00B72419"/>
    <w:rsid w:val="00B72A05"/>
    <w:rsid w:val="00B72EA7"/>
    <w:rsid w:val="00B73130"/>
    <w:rsid w:val="00B73F39"/>
    <w:rsid w:val="00B76185"/>
    <w:rsid w:val="00B76BC1"/>
    <w:rsid w:val="00B76CF2"/>
    <w:rsid w:val="00B77538"/>
    <w:rsid w:val="00B7760E"/>
    <w:rsid w:val="00B77F18"/>
    <w:rsid w:val="00B80139"/>
    <w:rsid w:val="00B80620"/>
    <w:rsid w:val="00B81253"/>
    <w:rsid w:val="00B813E5"/>
    <w:rsid w:val="00B8182C"/>
    <w:rsid w:val="00B81DD7"/>
    <w:rsid w:val="00B82A07"/>
    <w:rsid w:val="00B83AFE"/>
    <w:rsid w:val="00B84780"/>
    <w:rsid w:val="00B85043"/>
    <w:rsid w:val="00B85126"/>
    <w:rsid w:val="00B85232"/>
    <w:rsid w:val="00B85940"/>
    <w:rsid w:val="00B859AB"/>
    <w:rsid w:val="00B86A72"/>
    <w:rsid w:val="00B8767F"/>
    <w:rsid w:val="00B87754"/>
    <w:rsid w:val="00B90FCD"/>
    <w:rsid w:val="00B9299F"/>
    <w:rsid w:val="00B931A9"/>
    <w:rsid w:val="00B93A57"/>
    <w:rsid w:val="00B93DF9"/>
    <w:rsid w:val="00B97453"/>
    <w:rsid w:val="00B97CD9"/>
    <w:rsid w:val="00BA0A44"/>
    <w:rsid w:val="00BA1892"/>
    <w:rsid w:val="00BA2455"/>
    <w:rsid w:val="00BA2A63"/>
    <w:rsid w:val="00BA2DF0"/>
    <w:rsid w:val="00BA3090"/>
    <w:rsid w:val="00BA332B"/>
    <w:rsid w:val="00BA57F6"/>
    <w:rsid w:val="00BA580A"/>
    <w:rsid w:val="00BA598C"/>
    <w:rsid w:val="00BA5A69"/>
    <w:rsid w:val="00BA65BD"/>
    <w:rsid w:val="00BA7008"/>
    <w:rsid w:val="00BA73AF"/>
    <w:rsid w:val="00BA7968"/>
    <w:rsid w:val="00BA79D6"/>
    <w:rsid w:val="00BA7B9B"/>
    <w:rsid w:val="00BB1183"/>
    <w:rsid w:val="00BB1B7C"/>
    <w:rsid w:val="00BB1EDF"/>
    <w:rsid w:val="00BB337E"/>
    <w:rsid w:val="00BB3CA9"/>
    <w:rsid w:val="00BB5C43"/>
    <w:rsid w:val="00BB613E"/>
    <w:rsid w:val="00BB62F6"/>
    <w:rsid w:val="00BB6995"/>
    <w:rsid w:val="00BB7552"/>
    <w:rsid w:val="00BB781A"/>
    <w:rsid w:val="00BC0C6F"/>
    <w:rsid w:val="00BC1391"/>
    <w:rsid w:val="00BC139D"/>
    <w:rsid w:val="00BC164F"/>
    <w:rsid w:val="00BC2494"/>
    <w:rsid w:val="00BC2975"/>
    <w:rsid w:val="00BC3C76"/>
    <w:rsid w:val="00BC4841"/>
    <w:rsid w:val="00BC68DC"/>
    <w:rsid w:val="00BC6D88"/>
    <w:rsid w:val="00BC7C38"/>
    <w:rsid w:val="00BD0031"/>
    <w:rsid w:val="00BD25A4"/>
    <w:rsid w:val="00BD50C3"/>
    <w:rsid w:val="00BD5321"/>
    <w:rsid w:val="00BD60B7"/>
    <w:rsid w:val="00BD6197"/>
    <w:rsid w:val="00BD68DA"/>
    <w:rsid w:val="00BD6BDA"/>
    <w:rsid w:val="00BD6C1B"/>
    <w:rsid w:val="00BD6FE3"/>
    <w:rsid w:val="00BE06EB"/>
    <w:rsid w:val="00BE16DA"/>
    <w:rsid w:val="00BE18F4"/>
    <w:rsid w:val="00BE3130"/>
    <w:rsid w:val="00BE3A82"/>
    <w:rsid w:val="00BE50A7"/>
    <w:rsid w:val="00BE5E63"/>
    <w:rsid w:val="00BF1698"/>
    <w:rsid w:val="00BF3FF7"/>
    <w:rsid w:val="00BF49BE"/>
    <w:rsid w:val="00BF6839"/>
    <w:rsid w:val="00BF6ECF"/>
    <w:rsid w:val="00C02977"/>
    <w:rsid w:val="00C0454A"/>
    <w:rsid w:val="00C04E42"/>
    <w:rsid w:val="00C071F6"/>
    <w:rsid w:val="00C10F70"/>
    <w:rsid w:val="00C118BB"/>
    <w:rsid w:val="00C12993"/>
    <w:rsid w:val="00C12A49"/>
    <w:rsid w:val="00C13E2C"/>
    <w:rsid w:val="00C14058"/>
    <w:rsid w:val="00C140FA"/>
    <w:rsid w:val="00C14B20"/>
    <w:rsid w:val="00C1570B"/>
    <w:rsid w:val="00C15C5D"/>
    <w:rsid w:val="00C15C8D"/>
    <w:rsid w:val="00C16780"/>
    <w:rsid w:val="00C21C2F"/>
    <w:rsid w:val="00C22DCC"/>
    <w:rsid w:val="00C22E2B"/>
    <w:rsid w:val="00C2397C"/>
    <w:rsid w:val="00C31143"/>
    <w:rsid w:val="00C3150A"/>
    <w:rsid w:val="00C318C1"/>
    <w:rsid w:val="00C32BFF"/>
    <w:rsid w:val="00C32C0E"/>
    <w:rsid w:val="00C33272"/>
    <w:rsid w:val="00C34EB3"/>
    <w:rsid w:val="00C3654A"/>
    <w:rsid w:val="00C36BE3"/>
    <w:rsid w:val="00C37319"/>
    <w:rsid w:val="00C4153B"/>
    <w:rsid w:val="00C41DC2"/>
    <w:rsid w:val="00C43A67"/>
    <w:rsid w:val="00C4578B"/>
    <w:rsid w:val="00C45AF7"/>
    <w:rsid w:val="00C46DDC"/>
    <w:rsid w:val="00C50123"/>
    <w:rsid w:val="00C509BD"/>
    <w:rsid w:val="00C52B73"/>
    <w:rsid w:val="00C52E49"/>
    <w:rsid w:val="00C5402B"/>
    <w:rsid w:val="00C5684E"/>
    <w:rsid w:val="00C56EED"/>
    <w:rsid w:val="00C579FE"/>
    <w:rsid w:val="00C608AA"/>
    <w:rsid w:val="00C624F5"/>
    <w:rsid w:val="00C62571"/>
    <w:rsid w:val="00C626C5"/>
    <w:rsid w:val="00C6281C"/>
    <w:rsid w:val="00C630FB"/>
    <w:rsid w:val="00C632EC"/>
    <w:rsid w:val="00C6356C"/>
    <w:rsid w:val="00C63806"/>
    <w:rsid w:val="00C63D06"/>
    <w:rsid w:val="00C646FB"/>
    <w:rsid w:val="00C6495D"/>
    <w:rsid w:val="00C64EFB"/>
    <w:rsid w:val="00C65E6F"/>
    <w:rsid w:val="00C670C6"/>
    <w:rsid w:val="00C7438D"/>
    <w:rsid w:val="00C7495B"/>
    <w:rsid w:val="00C7498B"/>
    <w:rsid w:val="00C75259"/>
    <w:rsid w:val="00C752FD"/>
    <w:rsid w:val="00C76982"/>
    <w:rsid w:val="00C80DA0"/>
    <w:rsid w:val="00C812B2"/>
    <w:rsid w:val="00C818E4"/>
    <w:rsid w:val="00C82B4B"/>
    <w:rsid w:val="00C82EFB"/>
    <w:rsid w:val="00C83607"/>
    <w:rsid w:val="00C8389B"/>
    <w:rsid w:val="00C840B3"/>
    <w:rsid w:val="00C84452"/>
    <w:rsid w:val="00C844A3"/>
    <w:rsid w:val="00C853F3"/>
    <w:rsid w:val="00C87B62"/>
    <w:rsid w:val="00C911C2"/>
    <w:rsid w:val="00C91618"/>
    <w:rsid w:val="00C92BE2"/>
    <w:rsid w:val="00C93FE8"/>
    <w:rsid w:val="00C97B85"/>
    <w:rsid w:val="00CA057B"/>
    <w:rsid w:val="00CA05AB"/>
    <w:rsid w:val="00CA05C5"/>
    <w:rsid w:val="00CA0ECE"/>
    <w:rsid w:val="00CA160F"/>
    <w:rsid w:val="00CA19D9"/>
    <w:rsid w:val="00CA3906"/>
    <w:rsid w:val="00CA409A"/>
    <w:rsid w:val="00CA57BD"/>
    <w:rsid w:val="00CA6991"/>
    <w:rsid w:val="00CA6FD6"/>
    <w:rsid w:val="00CB0B22"/>
    <w:rsid w:val="00CB0FE3"/>
    <w:rsid w:val="00CB1A3F"/>
    <w:rsid w:val="00CB2571"/>
    <w:rsid w:val="00CB2D55"/>
    <w:rsid w:val="00CB3228"/>
    <w:rsid w:val="00CB408E"/>
    <w:rsid w:val="00CB44F5"/>
    <w:rsid w:val="00CB5894"/>
    <w:rsid w:val="00CB6B2B"/>
    <w:rsid w:val="00CC0294"/>
    <w:rsid w:val="00CC19F6"/>
    <w:rsid w:val="00CC2A3C"/>
    <w:rsid w:val="00CC633A"/>
    <w:rsid w:val="00CC7D7D"/>
    <w:rsid w:val="00CD0840"/>
    <w:rsid w:val="00CD15CA"/>
    <w:rsid w:val="00CD19E2"/>
    <w:rsid w:val="00CD46C9"/>
    <w:rsid w:val="00CD493B"/>
    <w:rsid w:val="00CD536E"/>
    <w:rsid w:val="00CD654F"/>
    <w:rsid w:val="00CD6E90"/>
    <w:rsid w:val="00CD6FDE"/>
    <w:rsid w:val="00CE05F0"/>
    <w:rsid w:val="00CE2087"/>
    <w:rsid w:val="00CE3F5E"/>
    <w:rsid w:val="00CE4CF1"/>
    <w:rsid w:val="00CE7578"/>
    <w:rsid w:val="00CF0BEE"/>
    <w:rsid w:val="00CF1000"/>
    <w:rsid w:val="00CF1CE9"/>
    <w:rsid w:val="00CF337F"/>
    <w:rsid w:val="00CF35A0"/>
    <w:rsid w:val="00CF3D50"/>
    <w:rsid w:val="00CF5D5E"/>
    <w:rsid w:val="00CF6651"/>
    <w:rsid w:val="00CF66AA"/>
    <w:rsid w:val="00D0043B"/>
    <w:rsid w:val="00D041C0"/>
    <w:rsid w:val="00D04466"/>
    <w:rsid w:val="00D0731F"/>
    <w:rsid w:val="00D0736B"/>
    <w:rsid w:val="00D073BE"/>
    <w:rsid w:val="00D07CFC"/>
    <w:rsid w:val="00D11F7B"/>
    <w:rsid w:val="00D12DAF"/>
    <w:rsid w:val="00D13BA6"/>
    <w:rsid w:val="00D14697"/>
    <w:rsid w:val="00D15B7F"/>
    <w:rsid w:val="00D15BFF"/>
    <w:rsid w:val="00D234FC"/>
    <w:rsid w:val="00D23E0F"/>
    <w:rsid w:val="00D252B5"/>
    <w:rsid w:val="00D25D68"/>
    <w:rsid w:val="00D274B2"/>
    <w:rsid w:val="00D30A6B"/>
    <w:rsid w:val="00D312CD"/>
    <w:rsid w:val="00D31E8C"/>
    <w:rsid w:val="00D324C7"/>
    <w:rsid w:val="00D341A6"/>
    <w:rsid w:val="00D3494A"/>
    <w:rsid w:val="00D3628D"/>
    <w:rsid w:val="00D36634"/>
    <w:rsid w:val="00D36B32"/>
    <w:rsid w:val="00D37C23"/>
    <w:rsid w:val="00D37D2F"/>
    <w:rsid w:val="00D40616"/>
    <w:rsid w:val="00D42235"/>
    <w:rsid w:val="00D42BA9"/>
    <w:rsid w:val="00D43FD9"/>
    <w:rsid w:val="00D46070"/>
    <w:rsid w:val="00D46DC1"/>
    <w:rsid w:val="00D479FB"/>
    <w:rsid w:val="00D51583"/>
    <w:rsid w:val="00D52167"/>
    <w:rsid w:val="00D5263A"/>
    <w:rsid w:val="00D5321F"/>
    <w:rsid w:val="00D5369E"/>
    <w:rsid w:val="00D5412A"/>
    <w:rsid w:val="00D5412C"/>
    <w:rsid w:val="00D54FC1"/>
    <w:rsid w:val="00D5653C"/>
    <w:rsid w:val="00D56BC3"/>
    <w:rsid w:val="00D56F5B"/>
    <w:rsid w:val="00D57055"/>
    <w:rsid w:val="00D57478"/>
    <w:rsid w:val="00D60208"/>
    <w:rsid w:val="00D61249"/>
    <w:rsid w:val="00D61ED8"/>
    <w:rsid w:val="00D62405"/>
    <w:rsid w:val="00D6298F"/>
    <w:rsid w:val="00D62F10"/>
    <w:rsid w:val="00D631BA"/>
    <w:rsid w:val="00D67121"/>
    <w:rsid w:val="00D70401"/>
    <w:rsid w:val="00D70728"/>
    <w:rsid w:val="00D70F88"/>
    <w:rsid w:val="00D7292C"/>
    <w:rsid w:val="00D7325D"/>
    <w:rsid w:val="00D741A0"/>
    <w:rsid w:val="00D7657C"/>
    <w:rsid w:val="00D802E3"/>
    <w:rsid w:val="00D809A0"/>
    <w:rsid w:val="00D81199"/>
    <w:rsid w:val="00D82DCF"/>
    <w:rsid w:val="00D82FB8"/>
    <w:rsid w:val="00D84210"/>
    <w:rsid w:val="00D84776"/>
    <w:rsid w:val="00D84B83"/>
    <w:rsid w:val="00D8571E"/>
    <w:rsid w:val="00D90867"/>
    <w:rsid w:val="00D90A82"/>
    <w:rsid w:val="00D90C5B"/>
    <w:rsid w:val="00D90E94"/>
    <w:rsid w:val="00D916E4"/>
    <w:rsid w:val="00D91A18"/>
    <w:rsid w:val="00D91B40"/>
    <w:rsid w:val="00D93C5D"/>
    <w:rsid w:val="00D940D6"/>
    <w:rsid w:val="00D95397"/>
    <w:rsid w:val="00D955DE"/>
    <w:rsid w:val="00D95C6A"/>
    <w:rsid w:val="00D97629"/>
    <w:rsid w:val="00D97E58"/>
    <w:rsid w:val="00DA131F"/>
    <w:rsid w:val="00DA27E3"/>
    <w:rsid w:val="00DA2A28"/>
    <w:rsid w:val="00DA2D98"/>
    <w:rsid w:val="00DA34B2"/>
    <w:rsid w:val="00DA441C"/>
    <w:rsid w:val="00DA587F"/>
    <w:rsid w:val="00DA616F"/>
    <w:rsid w:val="00DA677C"/>
    <w:rsid w:val="00DA6F6E"/>
    <w:rsid w:val="00DA70AF"/>
    <w:rsid w:val="00DA748C"/>
    <w:rsid w:val="00DB13CF"/>
    <w:rsid w:val="00DB2011"/>
    <w:rsid w:val="00DB5F6E"/>
    <w:rsid w:val="00DC00EE"/>
    <w:rsid w:val="00DC0ADF"/>
    <w:rsid w:val="00DC0B05"/>
    <w:rsid w:val="00DC0FD8"/>
    <w:rsid w:val="00DC2FEB"/>
    <w:rsid w:val="00DC3109"/>
    <w:rsid w:val="00DC3BE5"/>
    <w:rsid w:val="00DC59AA"/>
    <w:rsid w:val="00DC67C2"/>
    <w:rsid w:val="00DC79D0"/>
    <w:rsid w:val="00DD2058"/>
    <w:rsid w:val="00DD2186"/>
    <w:rsid w:val="00DD26CC"/>
    <w:rsid w:val="00DD3090"/>
    <w:rsid w:val="00DD3E99"/>
    <w:rsid w:val="00DD4FAC"/>
    <w:rsid w:val="00DD5813"/>
    <w:rsid w:val="00DD5E59"/>
    <w:rsid w:val="00DD6F83"/>
    <w:rsid w:val="00DD7872"/>
    <w:rsid w:val="00DE0F2A"/>
    <w:rsid w:val="00DE1198"/>
    <w:rsid w:val="00DE2AFA"/>
    <w:rsid w:val="00DE3740"/>
    <w:rsid w:val="00DE3D04"/>
    <w:rsid w:val="00DE3DF1"/>
    <w:rsid w:val="00DE499D"/>
    <w:rsid w:val="00DE500D"/>
    <w:rsid w:val="00DF0906"/>
    <w:rsid w:val="00DF0A85"/>
    <w:rsid w:val="00DF2501"/>
    <w:rsid w:val="00DF2A1B"/>
    <w:rsid w:val="00DF44B6"/>
    <w:rsid w:val="00DF4EB9"/>
    <w:rsid w:val="00DF64D2"/>
    <w:rsid w:val="00DF7CE0"/>
    <w:rsid w:val="00E004CE"/>
    <w:rsid w:val="00E020E8"/>
    <w:rsid w:val="00E026FF"/>
    <w:rsid w:val="00E02C05"/>
    <w:rsid w:val="00E036A2"/>
    <w:rsid w:val="00E0442A"/>
    <w:rsid w:val="00E06862"/>
    <w:rsid w:val="00E10030"/>
    <w:rsid w:val="00E12020"/>
    <w:rsid w:val="00E12463"/>
    <w:rsid w:val="00E12490"/>
    <w:rsid w:val="00E12F38"/>
    <w:rsid w:val="00E138E3"/>
    <w:rsid w:val="00E1567D"/>
    <w:rsid w:val="00E16CFE"/>
    <w:rsid w:val="00E20EA4"/>
    <w:rsid w:val="00E23B57"/>
    <w:rsid w:val="00E30277"/>
    <w:rsid w:val="00E305AE"/>
    <w:rsid w:val="00E31DF1"/>
    <w:rsid w:val="00E3237D"/>
    <w:rsid w:val="00E32C55"/>
    <w:rsid w:val="00E364D8"/>
    <w:rsid w:val="00E36A50"/>
    <w:rsid w:val="00E40A4F"/>
    <w:rsid w:val="00E41D2E"/>
    <w:rsid w:val="00E4209D"/>
    <w:rsid w:val="00E42306"/>
    <w:rsid w:val="00E427C1"/>
    <w:rsid w:val="00E4411C"/>
    <w:rsid w:val="00E4420C"/>
    <w:rsid w:val="00E45A6F"/>
    <w:rsid w:val="00E46557"/>
    <w:rsid w:val="00E46B7C"/>
    <w:rsid w:val="00E52727"/>
    <w:rsid w:val="00E528D7"/>
    <w:rsid w:val="00E52B5F"/>
    <w:rsid w:val="00E53ABD"/>
    <w:rsid w:val="00E54575"/>
    <w:rsid w:val="00E549FD"/>
    <w:rsid w:val="00E601AC"/>
    <w:rsid w:val="00E60DB6"/>
    <w:rsid w:val="00E6108E"/>
    <w:rsid w:val="00E610E1"/>
    <w:rsid w:val="00E61880"/>
    <w:rsid w:val="00E63105"/>
    <w:rsid w:val="00E63717"/>
    <w:rsid w:val="00E652FC"/>
    <w:rsid w:val="00E6565D"/>
    <w:rsid w:val="00E6651C"/>
    <w:rsid w:val="00E6687D"/>
    <w:rsid w:val="00E67D1C"/>
    <w:rsid w:val="00E67F3C"/>
    <w:rsid w:val="00E7164C"/>
    <w:rsid w:val="00E731E0"/>
    <w:rsid w:val="00E73396"/>
    <w:rsid w:val="00E739D7"/>
    <w:rsid w:val="00E74C1F"/>
    <w:rsid w:val="00E81F57"/>
    <w:rsid w:val="00E82597"/>
    <w:rsid w:val="00E83263"/>
    <w:rsid w:val="00E83E2A"/>
    <w:rsid w:val="00E867B9"/>
    <w:rsid w:val="00E86B73"/>
    <w:rsid w:val="00E87EBF"/>
    <w:rsid w:val="00E904B2"/>
    <w:rsid w:val="00E915EB"/>
    <w:rsid w:val="00E91B5F"/>
    <w:rsid w:val="00E91D7A"/>
    <w:rsid w:val="00E9282E"/>
    <w:rsid w:val="00E92877"/>
    <w:rsid w:val="00E94D10"/>
    <w:rsid w:val="00E95855"/>
    <w:rsid w:val="00E960BA"/>
    <w:rsid w:val="00E97970"/>
    <w:rsid w:val="00EA3213"/>
    <w:rsid w:val="00EA3245"/>
    <w:rsid w:val="00EA37BF"/>
    <w:rsid w:val="00EA4F6B"/>
    <w:rsid w:val="00EA4F9F"/>
    <w:rsid w:val="00EA5254"/>
    <w:rsid w:val="00EA60E5"/>
    <w:rsid w:val="00EA6794"/>
    <w:rsid w:val="00EA7576"/>
    <w:rsid w:val="00EB0465"/>
    <w:rsid w:val="00EB1EB8"/>
    <w:rsid w:val="00EB1EEE"/>
    <w:rsid w:val="00EB2033"/>
    <w:rsid w:val="00EB34E4"/>
    <w:rsid w:val="00EB62BC"/>
    <w:rsid w:val="00EB7F22"/>
    <w:rsid w:val="00EC05A4"/>
    <w:rsid w:val="00EC107D"/>
    <w:rsid w:val="00EC1B73"/>
    <w:rsid w:val="00EC2A52"/>
    <w:rsid w:val="00EC30DD"/>
    <w:rsid w:val="00EC3360"/>
    <w:rsid w:val="00EC48EB"/>
    <w:rsid w:val="00EC5D18"/>
    <w:rsid w:val="00EC6CF1"/>
    <w:rsid w:val="00EC6EFA"/>
    <w:rsid w:val="00ED0AE3"/>
    <w:rsid w:val="00ED38A8"/>
    <w:rsid w:val="00EE1B54"/>
    <w:rsid w:val="00EE21D5"/>
    <w:rsid w:val="00EE26EE"/>
    <w:rsid w:val="00EE3BF2"/>
    <w:rsid w:val="00EE4D35"/>
    <w:rsid w:val="00EE5622"/>
    <w:rsid w:val="00EE67A7"/>
    <w:rsid w:val="00EE6B3A"/>
    <w:rsid w:val="00EE6C54"/>
    <w:rsid w:val="00EE7465"/>
    <w:rsid w:val="00EF0204"/>
    <w:rsid w:val="00EF08D3"/>
    <w:rsid w:val="00EF1BC8"/>
    <w:rsid w:val="00EF269A"/>
    <w:rsid w:val="00EF38F1"/>
    <w:rsid w:val="00EF5603"/>
    <w:rsid w:val="00EF66B1"/>
    <w:rsid w:val="00EF7666"/>
    <w:rsid w:val="00EF7DF2"/>
    <w:rsid w:val="00EF7EDC"/>
    <w:rsid w:val="00F00710"/>
    <w:rsid w:val="00F00E34"/>
    <w:rsid w:val="00F0129B"/>
    <w:rsid w:val="00F014E8"/>
    <w:rsid w:val="00F01A12"/>
    <w:rsid w:val="00F03ED0"/>
    <w:rsid w:val="00F0469F"/>
    <w:rsid w:val="00F05DCB"/>
    <w:rsid w:val="00F072B4"/>
    <w:rsid w:val="00F07906"/>
    <w:rsid w:val="00F07955"/>
    <w:rsid w:val="00F07E11"/>
    <w:rsid w:val="00F10FF6"/>
    <w:rsid w:val="00F125C3"/>
    <w:rsid w:val="00F12A0B"/>
    <w:rsid w:val="00F13B45"/>
    <w:rsid w:val="00F15472"/>
    <w:rsid w:val="00F154A2"/>
    <w:rsid w:val="00F154D7"/>
    <w:rsid w:val="00F20204"/>
    <w:rsid w:val="00F20783"/>
    <w:rsid w:val="00F23009"/>
    <w:rsid w:val="00F23DE5"/>
    <w:rsid w:val="00F269D4"/>
    <w:rsid w:val="00F26FDF"/>
    <w:rsid w:val="00F27211"/>
    <w:rsid w:val="00F278D9"/>
    <w:rsid w:val="00F3061F"/>
    <w:rsid w:val="00F30AFF"/>
    <w:rsid w:val="00F31A8D"/>
    <w:rsid w:val="00F31D77"/>
    <w:rsid w:val="00F31DB5"/>
    <w:rsid w:val="00F3359D"/>
    <w:rsid w:val="00F336E1"/>
    <w:rsid w:val="00F348BB"/>
    <w:rsid w:val="00F34C92"/>
    <w:rsid w:val="00F36521"/>
    <w:rsid w:val="00F367A8"/>
    <w:rsid w:val="00F37332"/>
    <w:rsid w:val="00F37970"/>
    <w:rsid w:val="00F379B2"/>
    <w:rsid w:val="00F40AA8"/>
    <w:rsid w:val="00F40B63"/>
    <w:rsid w:val="00F42CDE"/>
    <w:rsid w:val="00F430DD"/>
    <w:rsid w:val="00F436DF"/>
    <w:rsid w:val="00F445DE"/>
    <w:rsid w:val="00F44DF1"/>
    <w:rsid w:val="00F45FBC"/>
    <w:rsid w:val="00F4621D"/>
    <w:rsid w:val="00F466C2"/>
    <w:rsid w:val="00F470A7"/>
    <w:rsid w:val="00F47E99"/>
    <w:rsid w:val="00F47F2C"/>
    <w:rsid w:val="00F500B0"/>
    <w:rsid w:val="00F5042E"/>
    <w:rsid w:val="00F50D31"/>
    <w:rsid w:val="00F52DEF"/>
    <w:rsid w:val="00F53B6C"/>
    <w:rsid w:val="00F5444A"/>
    <w:rsid w:val="00F54F21"/>
    <w:rsid w:val="00F572CA"/>
    <w:rsid w:val="00F6019F"/>
    <w:rsid w:val="00F60260"/>
    <w:rsid w:val="00F6058C"/>
    <w:rsid w:val="00F60C0F"/>
    <w:rsid w:val="00F62C2F"/>
    <w:rsid w:val="00F64536"/>
    <w:rsid w:val="00F65ED0"/>
    <w:rsid w:val="00F66C27"/>
    <w:rsid w:val="00F7040D"/>
    <w:rsid w:val="00F70EE4"/>
    <w:rsid w:val="00F72C83"/>
    <w:rsid w:val="00F73E0E"/>
    <w:rsid w:val="00F73FCD"/>
    <w:rsid w:val="00F74035"/>
    <w:rsid w:val="00F7433F"/>
    <w:rsid w:val="00F75441"/>
    <w:rsid w:val="00F75EFA"/>
    <w:rsid w:val="00F768F5"/>
    <w:rsid w:val="00F77208"/>
    <w:rsid w:val="00F808A5"/>
    <w:rsid w:val="00F816A3"/>
    <w:rsid w:val="00F8201F"/>
    <w:rsid w:val="00F83EB4"/>
    <w:rsid w:val="00F84774"/>
    <w:rsid w:val="00F84C57"/>
    <w:rsid w:val="00F84DB5"/>
    <w:rsid w:val="00F8531F"/>
    <w:rsid w:val="00F85539"/>
    <w:rsid w:val="00F860BA"/>
    <w:rsid w:val="00F86A58"/>
    <w:rsid w:val="00F86D88"/>
    <w:rsid w:val="00F875D2"/>
    <w:rsid w:val="00F900AE"/>
    <w:rsid w:val="00F9162D"/>
    <w:rsid w:val="00F9173C"/>
    <w:rsid w:val="00F9217B"/>
    <w:rsid w:val="00F92C44"/>
    <w:rsid w:val="00F92DE8"/>
    <w:rsid w:val="00F9316F"/>
    <w:rsid w:val="00F94088"/>
    <w:rsid w:val="00F96137"/>
    <w:rsid w:val="00F96570"/>
    <w:rsid w:val="00FA1AB5"/>
    <w:rsid w:val="00FA234B"/>
    <w:rsid w:val="00FA2F2F"/>
    <w:rsid w:val="00FA3642"/>
    <w:rsid w:val="00FA3F30"/>
    <w:rsid w:val="00FA4490"/>
    <w:rsid w:val="00FA4ED5"/>
    <w:rsid w:val="00FA5326"/>
    <w:rsid w:val="00FA705F"/>
    <w:rsid w:val="00FA7465"/>
    <w:rsid w:val="00FB0DB3"/>
    <w:rsid w:val="00FB1DD5"/>
    <w:rsid w:val="00FB26C0"/>
    <w:rsid w:val="00FB290E"/>
    <w:rsid w:val="00FB2AD9"/>
    <w:rsid w:val="00FB30B2"/>
    <w:rsid w:val="00FB3129"/>
    <w:rsid w:val="00FB4266"/>
    <w:rsid w:val="00FB5ABF"/>
    <w:rsid w:val="00FB677D"/>
    <w:rsid w:val="00FB6809"/>
    <w:rsid w:val="00FB79C7"/>
    <w:rsid w:val="00FC37C7"/>
    <w:rsid w:val="00FC58C9"/>
    <w:rsid w:val="00FC6257"/>
    <w:rsid w:val="00FC741C"/>
    <w:rsid w:val="00FD0BFD"/>
    <w:rsid w:val="00FD1B65"/>
    <w:rsid w:val="00FD36B5"/>
    <w:rsid w:val="00FD4651"/>
    <w:rsid w:val="00FD5D2A"/>
    <w:rsid w:val="00FD69F6"/>
    <w:rsid w:val="00FD6B25"/>
    <w:rsid w:val="00FD6D55"/>
    <w:rsid w:val="00FD6FCD"/>
    <w:rsid w:val="00FE03E0"/>
    <w:rsid w:val="00FE058D"/>
    <w:rsid w:val="00FE09F8"/>
    <w:rsid w:val="00FE100D"/>
    <w:rsid w:val="00FE1A78"/>
    <w:rsid w:val="00FE229D"/>
    <w:rsid w:val="00FE57B6"/>
    <w:rsid w:val="00FE584A"/>
    <w:rsid w:val="00FE5966"/>
    <w:rsid w:val="00FE6D4B"/>
    <w:rsid w:val="00FF2277"/>
    <w:rsid w:val="00FF38AF"/>
    <w:rsid w:val="00FF4B3E"/>
    <w:rsid w:val="00FF4FC6"/>
    <w:rsid w:val="00FF5EDD"/>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0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qFormat/>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iPriority w:val="99"/>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qFormat/>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iPriority w:val="99"/>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B2D7C-9E45-4D58-98F5-D452D0CE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CASA EX148/21 – Explanatory Statement</vt:lpstr>
    </vt:vector>
  </TitlesOfParts>
  <Company>Civil Aviation Safety Authority</Company>
  <LinksUpToDate>false</LinksUpToDate>
  <CharactersWithSpaces>15160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EX148/21 – Explanatory Statement</dc:title>
  <dc:subject>Amendment of CASA EX83/21 – Instrument 2021 (No. 1)</dc:subject>
  <dc:creator>Civil Aviation Safety Authority</dc:creator>
  <cp:lastModifiedBy>Nadia Spesyvy</cp:lastModifiedBy>
  <cp:revision>6</cp:revision>
  <cp:lastPrinted>2021-04-01T17:34:00Z</cp:lastPrinted>
  <dcterms:created xsi:type="dcterms:W3CDTF">2021-11-30T19:17:00Z</dcterms:created>
  <dcterms:modified xsi:type="dcterms:W3CDTF">2021-12-01T04:04:00Z</dcterms:modified>
  <cp:category>Exemptions</cp:category>
</cp:coreProperties>
</file>