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CC378" w14:textId="77777777" w:rsidR="00715914" w:rsidRPr="00086A2E" w:rsidRDefault="00DA186E" w:rsidP="00715914">
      <w:pPr>
        <w:rPr>
          <w:sz w:val="28"/>
        </w:rPr>
      </w:pPr>
      <w:r w:rsidRPr="00086A2E">
        <w:rPr>
          <w:noProof/>
          <w:lang w:eastAsia="en-AU"/>
        </w:rPr>
        <w:drawing>
          <wp:inline distT="0" distB="0" distL="0" distR="0" wp14:anchorId="301FCE73" wp14:editId="322A2827">
            <wp:extent cx="1504800" cy="1105200"/>
            <wp:effectExtent l="0" t="0" r="63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4800" cy="1105200"/>
                    </a:xfrm>
                    <a:prstGeom prst="rect">
                      <a:avLst/>
                    </a:prstGeom>
                    <a:noFill/>
                    <a:ln>
                      <a:noFill/>
                    </a:ln>
                  </pic:spPr>
                </pic:pic>
              </a:graphicData>
            </a:graphic>
          </wp:inline>
        </w:drawing>
      </w:r>
    </w:p>
    <w:p w14:paraId="6B83B785" w14:textId="77777777" w:rsidR="00715914" w:rsidRPr="00086A2E" w:rsidRDefault="00715914" w:rsidP="00715914">
      <w:pPr>
        <w:rPr>
          <w:sz w:val="19"/>
        </w:rPr>
      </w:pPr>
    </w:p>
    <w:p w14:paraId="37245CEE" w14:textId="63E608CC" w:rsidR="00D45A70" w:rsidRPr="00086A2E" w:rsidRDefault="00D45A70" w:rsidP="00D45A70">
      <w:pPr>
        <w:pStyle w:val="ShortT"/>
      </w:pPr>
      <w:r w:rsidRPr="00086A2E">
        <w:t xml:space="preserve">Southern Bluefin Tuna Fishery (Undercatch and Overcatch) </w:t>
      </w:r>
      <w:r w:rsidR="00787B74" w:rsidRPr="00086A2E">
        <w:t>(202</w:t>
      </w:r>
      <w:r w:rsidR="009B2241" w:rsidRPr="00086A2E">
        <w:t>0-2021</w:t>
      </w:r>
      <w:r w:rsidR="00787B74" w:rsidRPr="00086A2E">
        <w:t xml:space="preserve"> </w:t>
      </w:r>
      <w:r w:rsidR="009B2241" w:rsidRPr="00086A2E">
        <w:t>Season</w:t>
      </w:r>
      <w:r w:rsidR="00787B74" w:rsidRPr="00086A2E">
        <w:t xml:space="preserve"> No. </w:t>
      </w:r>
      <w:r w:rsidR="005F01C7" w:rsidRPr="00086A2E">
        <w:t xml:space="preserve">2) </w:t>
      </w:r>
      <w:r w:rsidRPr="00086A2E">
        <w:t>Determination 2021</w:t>
      </w:r>
    </w:p>
    <w:p w14:paraId="090DFACB" w14:textId="77777777" w:rsidR="00D45A70" w:rsidRPr="00086A2E" w:rsidRDefault="00D45A70" w:rsidP="00D45A70">
      <w:pPr>
        <w:pStyle w:val="SignCoverPageStart"/>
        <w:spacing w:before="240"/>
        <w:ind w:right="91"/>
        <w:rPr>
          <w:i/>
          <w:iCs/>
          <w:szCs w:val="22"/>
        </w:rPr>
      </w:pPr>
      <w:r w:rsidRPr="00086A2E">
        <w:rPr>
          <w:szCs w:val="22"/>
        </w:rPr>
        <w:t xml:space="preserve">The Australian Fisheries Management Authority makes the following determination in accordance with a decision made by the Commissioners under section 23 of the </w:t>
      </w:r>
      <w:r w:rsidRPr="00086A2E">
        <w:rPr>
          <w:i/>
          <w:iCs/>
          <w:szCs w:val="22"/>
        </w:rPr>
        <w:t xml:space="preserve">Fisheries Administration Act 1991. </w:t>
      </w:r>
    </w:p>
    <w:p w14:paraId="785AF989" w14:textId="434EDEE9" w:rsidR="00D45A70" w:rsidRPr="00086A2E" w:rsidRDefault="00D45A70" w:rsidP="00D45A70">
      <w:pPr>
        <w:pStyle w:val="SignCoverPageStart"/>
        <w:spacing w:before="240"/>
        <w:ind w:right="91"/>
        <w:rPr>
          <w:szCs w:val="22"/>
        </w:rPr>
      </w:pPr>
      <w:r w:rsidRPr="00086A2E">
        <w:rPr>
          <w:szCs w:val="22"/>
        </w:rPr>
        <w:t xml:space="preserve">Dated   </w:t>
      </w:r>
      <w:r w:rsidR="00F46252" w:rsidRPr="00086A2E">
        <w:rPr>
          <w:szCs w:val="22"/>
        </w:rPr>
        <w:t xml:space="preserve">        </w:t>
      </w:r>
      <w:r w:rsidRPr="00086A2E">
        <w:rPr>
          <w:szCs w:val="22"/>
        </w:rPr>
        <w:t xml:space="preserve">   </w:t>
      </w:r>
      <w:r w:rsidR="00086A2E" w:rsidRPr="00086A2E">
        <w:rPr>
          <w:szCs w:val="22"/>
        </w:rPr>
        <w:t xml:space="preserve">23 </w:t>
      </w:r>
      <w:r w:rsidRPr="00086A2E">
        <w:rPr>
          <w:szCs w:val="22"/>
        </w:rPr>
        <w:t xml:space="preserve">November 2021   </w:t>
      </w:r>
    </w:p>
    <w:p w14:paraId="5523FB06" w14:textId="77777777" w:rsidR="00D45A70" w:rsidRPr="00086A2E" w:rsidRDefault="00D45A70" w:rsidP="00D45A70">
      <w:pPr>
        <w:pStyle w:val="SignCoverPageStart"/>
        <w:spacing w:before="240"/>
        <w:ind w:right="91"/>
        <w:rPr>
          <w:szCs w:val="22"/>
        </w:rPr>
      </w:pPr>
    </w:p>
    <w:p w14:paraId="6061F191" w14:textId="77777777" w:rsidR="00D45A70" w:rsidRPr="00086A2E" w:rsidRDefault="00D45A70" w:rsidP="00D45A70">
      <w:pPr>
        <w:keepNext/>
        <w:spacing w:before="300" w:line="240" w:lineRule="atLeast"/>
        <w:ind w:right="397"/>
        <w:jc w:val="both"/>
        <w:rPr>
          <w:szCs w:val="22"/>
        </w:rPr>
      </w:pPr>
    </w:p>
    <w:p w14:paraId="287D2018" w14:textId="77777777" w:rsidR="00D45A70" w:rsidRPr="00086A2E" w:rsidRDefault="00D45A70" w:rsidP="00D45A70">
      <w:pPr>
        <w:keepNext/>
        <w:spacing w:before="300" w:line="240" w:lineRule="atLeast"/>
        <w:ind w:right="397"/>
        <w:jc w:val="both"/>
        <w:rPr>
          <w:szCs w:val="22"/>
        </w:rPr>
      </w:pPr>
    </w:p>
    <w:p w14:paraId="6344F915" w14:textId="77777777" w:rsidR="00D45A70" w:rsidRPr="00086A2E" w:rsidRDefault="00D45A70" w:rsidP="00D45A70">
      <w:r w:rsidRPr="00086A2E">
        <w:rPr>
          <w:rFonts w:eastAsia="Times New Roman" w:cs="Times New Roman"/>
          <w:szCs w:val="22"/>
        </w:rPr>
        <w:t xml:space="preserve">Wez Norris </w:t>
      </w:r>
    </w:p>
    <w:p w14:paraId="68147597" w14:textId="77777777" w:rsidR="00D45A70" w:rsidRPr="00086A2E" w:rsidRDefault="00D45A70" w:rsidP="00D45A70">
      <w:r w:rsidRPr="00086A2E">
        <w:rPr>
          <w:rFonts w:eastAsia="Times New Roman" w:cs="Times New Roman"/>
          <w:szCs w:val="22"/>
        </w:rPr>
        <w:t>Chief Executive Officer</w:t>
      </w:r>
    </w:p>
    <w:p w14:paraId="73F00F53" w14:textId="77777777" w:rsidR="00D45A70" w:rsidRPr="00086A2E" w:rsidRDefault="00D45A70" w:rsidP="00D45A70">
      <w:pPr>
        <w:pStyle w:val="SignCoverPageEnd"/>
        <w:ind w:right="91"/>
        <w:rPr>
          <w:sz w:val="22"/>
          <w:szCs w:val="22"/>
        </w:rPr>
      </w:pPr>
      <w:proofErr w:type="gramStart"/>
      <w:r w:rsidRPr="00086A2E">
        <w:rPr>
          <w:sz w:val="22"/>
          <w:szCs w:val="22"/>
        </w:rPr>
        <w:t>for</w:t>
      </w:r>
      <w:proofErr w:type="gramEnd"/>
      <w:r w:rsidRPr="00086A2E">
        <w:rPr>
          <w:sz w:val="22"/>
          <w:szCs w:val="22"/>
        </w:rPr>
        <w:t xml:space="preserve"> and on behalf of the Commission of the Australian Fisheries Management Authority</w:t>
      </w:r>
    </w:p>
    <w:p w14:paraId="5B88CB73" w14:textId="77777777" w:rsidR="00554826" w:rsidRPr="00086A2E" w:rsidRDefault="00554826" w:rsidP="00554826"/>
    <w:p w14:paraId="29F1F4FD" w14:textId="77777777" w:rsidR="00554826" w:rsidRPr="00086A2E" w:rsidRDefault="00554826" w:rsidP="00554826"/>
    <w:p w14:paraId="42504B34" w14:textId="77777777" w:rsidR="00F6696E" w:rsidRPr="00086A2E" w:rsidRDefault="00F6696E" w:rsidP="00F6696E"/>
    <w:p w14:paraId="6E6FCA0A" w14:textId="77777777" w:rsidR="00F6696E" w:rsidRPr="00086A2E" w:rsidRDefault="00F6696E" w:rsidP="00F6696E">
      <w:pPr>
        <w:sectPr w:rsidR="00F6696E" w:rsidRPr="00086A2E" w:rsidSect="00F6696E">
          <w:headerReference w:type="even" r:id="rId13"/>
          <w:headerReference w:type="default" r:id="rId14"/>
          <w:footerReference w:type="even" r:id="rId15"/>
          <w:footerReference w:type="default" r:id="rId16"/>
          <w:footerReference w:type="first" r:id="rId17"/>
          <w:type w:val="continuous"/>
          <w:pgSz w:w="11907" w:h="16839" w:code="9"/>
          <w:pgMar w:top="2234" w:right="1797" w:bottom="1440" w:left="1797" w:header="720" w:footer="989" w:gutter="0"/>
          <w:pgNumType w:start="1"/>
          <w:cols w:space="708"/>
          <w:titlePg/>
          <w:docGrid w:linePitch="360"/>
        </w:sectPr>
      </w:pPr>
    </w:p>
    <w:p w14:paraId="51A6D3E6" w14:textId="77777777" w:rsidR="007500C8" w:rsidRPr="00086A2E" w:rsidRDefault="00715914" w:rsidP="00715914">
      <w:pPr>
        <w:outlineLvl w:val="0"/>
        <w:rPr>
          <w:sz w:val="36"/>
        </w:rPr>
      </w:pPr>
      <w:r w:rsidRPr="00086A2E">
        <w:rPr>
          <w:sz w:val="36"/>
        </w:rPr>
        <w:lastRenderedPageBreak/>
        <w:t>Contents</w:t>
      </w:r>
    </w:p>
    <w:p w14:paraId="081BF88C" w14:textId="77777777" w:rsidR="00D45A70" w:rsidRPr="00086A2E" w:rsidRDefault="00B418CB">
      <w:pPr>
        <w:pStyle w:val="TOC5"/>
        <w:rPr>
          <w:rFonts w:asciiTheme="minorHAnsi" w:eastAsiaTheme="minorEastAsia" w:hAnsiTheme="minorHAnsi" w:cstheme="minorBidi"/>
          <w:noProof/>
          <w:kern w:val="0"/>
          <w:sz w:val="22"/>
          <w:szCs w:val="22"/>
        </w:rPr>
      </w:pPr>
      <w:r w:rsidRPr="00086A2E">
        <w:fldChar w:fldCharType="begin"/>
      </w:r>
      <w:r w:rsidRPr="00086A2E">
        <w:instrText xml:space="preserve"> TOC \o "1-9" </w:instrText>
      </w:r>
      <w:r w:rsidRPr="00086A2E">
        <w:fldChar w:fldCharType="separate"/>
      </w:r>
      <w:r w:rsidR="00D45A70" w:rsidRPr="00086A2E">
        <w:rPr>
          <w:noProof/>
        </w:rPr>
        <w:t>1  Name</w:t>
      </w:r>
      <w:r w:rsidR="00D45A70" w:rsidRPr="00086A2E">
        <w:rPr>
          <w:noProof/>
        </w:rPr>
        <w:tab/>
      </w:r>
      <w:r w:rsidR="00D45A70" w:rsidRPr="00086A2E">
        <w:rPr>
          <w:noProof/>
        </w:rPr>
        <w:fldChar w:fldCharType="begin"/>
      </w:r>
      <w:r w:rsidR="00D45A70" w:rsidRPr="00086A2E">
        <w:rPr>
          <w:noProof/>
        </w:rPr>
        <w:instrText xml:space="preserve"> PAGEREF _Toc87002062 \h </w:instrText>
      </w:r>
      <w:r w:rsidR="00D45A70" w:rsidRPr="00086A2E">
        <w:rPr>
          <w:noProof/>
        </w:rPr>
      </w:r>
      <w:r w:rsidR="00D45A70" w:rsidRPr="00086A2E">
        <w:rPr>
          <w:noProof/>
        </w:rPr>
        <w:fldChar w:fldCharType="separate"/>
      </w:r>
      <w:r w:rsidR="00D45A70" w:rsidRPr="00086A2E">
        <w:rPr>
          <w:noProof/>
        </w:rPr>
        <w:t>1</w:t>
      </w:r>
      <w:r w:rsidR="00D45A70" w:rsidRPr="00086A2E">
        <w:rPr>
          <w:noProof/>
        </w:rPr>
        <w:fldChar w:fldCharType="end"/>
      </w:r>
    </w:p>
    <w:p w14:paraId="341ACC1B" w14:textId="77777777" w:rsidR="00D45A70" w:rsidRPr="00086A2E" w:rsidRDefault="00D45A70">
      <w:pPr>
        <w:pStyle w:val="TOC5"/>
        <w:rPr>
          <w:rFonts w:asciiTheme="minorHAnsi" w:eastAsiaTheme="minorEastAsia" w:hAnsiTheme="minorHAnsi" w:cstheme="minorBidi"/>
          <w:noProof/>
          <w:kern w:val="0"/>
          <w:sz w:val="22"/>
          <w:szCs w:val="22"/>
        </w:rPr>
      </w:pPr>
      <w:r w:rsidRPr="00086A2E">
        <w:rPr>
          <w:noProof/>
        </w:rPr>
        <w:t>2  Commencement</w:t>
      </w:r>
      <w:r w:rsidRPr="00086A2E">
        <w:rPr>
          <w:noProof/>
        </w:rPr>
        <w:tab/>
      </w:r>
      <w:r w:rsidRPr="00086A2E">
        <w:rPr>
          <w:noProof/>
        </w:rPr>
        <w:fldChar w:fldCharType="begin"/>
      </w:r>
      <w:r w:rsidRPr="00086A2E">
        <w:rPr>
          <w:noProof/>
        </w:rPr>
        <w:instrText xml:space="preserve"> PAGEREF _Toc87002063 \h </w:instrText>
      </w:r>
      <w:r w:rsidRPr="00086A2E">
        <w:rPr>
          <w:noProof/>
        </w:rPr>
      </w:r>
      <w:r w:rsidRPr="00086A2E">
        <w:rPr>
          <w:noProof/>
        </w:rPr>
        <w:fldChar w:fldCharType="separate"/>
      </w:r>
      <w:r w:rsidRPr="00086A2E">
        <w:rPr>
          <w:noProof/>
        </w:rPr>
        <w:t>1</w:t>
      </w:r>
      <w:r w:rsidRPr="00086A2E">
        <w:rPr>
          <w:noProof/>
        </w:rPr>
        <w:fldChar w:fldCharType="end"/>
      </w:r>
    </w:p>
    <w:p w14:paraId="0314F8F6" w14:textId="77777777" w:rsidR="00D45A70" w:rsidRPr="00086A2E" w:rsidRDefault="00D45A70">
      <w:pPr>
        <w:pStyle w:val="TOC5"/>
        <w:rPr>
          <w:rFonts w:asciiTheme="minorHAnsi" w:eastAsiaTheme="minorEastAsia" w:hAnsiTheme="minorHAnsi" w:cstheme="minorBidi"/>
          <w:noProof/>
          <w:kern w:val="0"/>
          <w:sz w:val="22"/>
          <w:szCs w:val="22"/>
        </w:rPr>
      </w:pPr>
      <w:r w:rsidRPr="00086A2E">
        <w:rPr>
          <w:noProof/>
        </w:rPr>
        <w:t>3  Authority</w:t>
      </w:r>
      <w:r w:rsidRPr="00086A2E">
        <w:rPr>
          <w:noProof/>
        </w:rPr>
        <w:tab/>
      </w:r>
      <w:r w:rsidRPr="00086A2E">
        <w:rPr>
          <w:noProof/>
        </w:rPr>
        <w:fldChar w:fldCharType="begin"/>
      </w:r>
      <w:r w:rsidRPr="00086A2E">
        <w:rPr>
          <w:noProof/>
        </w:rPr>
        <w:instrText xml:space="preserve"> PAGEREF _Toc87002064 \h </w:instrText>
      </w:r>
      <w:r w:rsidRPr="00086A2E">
        <w:rPr>
          <w:noProof/>
        </w:rPr>
      </w:r>
      <w:r w:rsidRPr="00086A2E">
        <w:rPr>
          <w:noProof/>
        </w:rPr>
        <w:fldChar w:fldCharType="separate"/>
      </w:r>
      <w:r w:rsidRPr="00086A2E">
        <w:rPr>
          <w:noProof/>
        </w:rPr>
        <w:t>1</w:t>
      </w:r>
      <w:r w:rsidRPr="00086A2E">
        <w:rPr>
          <w:noProof/>
        </w:rPr>
        <w:fldChar w:fldCharType="end"/>
      </w:r>
    </w:p>
    <w:p w14:paraId="569F9DFA" w14:textId="77777777" w:rsidR="00D45A70" w:rsidRPr="00086A2E" w:rsidRDefault="00D45A70">
      <w:pPr>
        <w:pStyle w:val="TOC5"/>
        <w:rPr>
          <w:rFonts w:asciiTheme="minorHAnsi" w:eastAsiaTheme="minorEastAsia" w:hAnsiTheme="minorHAnsi" w:cstheme="minorBidi"/>
          <w:noProof/>
          <w:kern w:val="0"/>
          <w:sz w:val="22"/>
          <w:szCs w:val="22"/>
        </w:rPr>
      </w:pPr>
      <w:r w:rsidRPr="00086A2E">
        <w:rPr>
          <w:noProof/>
        </w:rPr>
        <w:t>4  Definitions</w:t>
      </w:r>
      <w:r w:rsidRPr="00086A2E">
        <w:rPr>
          <w:noProof/>
        </w:rPr>
        <w:tab/>
      </w:r>
      <w:r w:rsidRPr="00086A2E">
        <w:rPr>
          <w:noProof/>
        </w:rPr>
        <w:fldChar w:fldCharType="begin"/>
      </w:r>
      <w:r w:rsidRPr="00086A2E">
        <w:rPr>
          <w:noProof/>
        </w:rPr>
        <w:instrText xml:space="preserve"> PAGEREF _Toc87002065 \h </w:instrText>
      </w:r>
      <w:r w:rsidRPr="00086A2E">
        <w:rPr>
          <w:noProof/>
        </w:rPr>
      </w:r>
      <w:r w:rsidRPr="00086A2E">
        <w:rPr>
          <w:noProof/>
        </w:rPr>
        <w:fldChar w:fldCharType="separate"/>
      </w:r>
      <w:r w:rsidRPr="00086A2E">
        <w:rPr>
          <w:noProof/>
        </w:rPr>
        <w:t>1</w:t>
      </w:r>
      <w:r w:rsidRPr="00086A2E">
        <w:rPr>
          <w:noProof/>
        </w:rPr>
        <w:fldChar w:fldCharType="end"/>
      </w:r>
    </w:p>
    <w:p w14:paraId="447C6AE5" w14:textId="77777777" w:rsidR="00D45A70" w:rsidRPr="00086A2E" w:rsidRDefault="00D45A70">
      <w:pPr>
        <w:pStyle w:val="TOC5"/>
        <w:rPr>
          <w:rFonts w:asciiTheme="minorHAnsi" w:eastAsiaTheme="minorEastAsia" w:hAnsiTheme="minorHAnsi" w:cstheme="minorBidi"/>
          <w:noProof/>
          <w:kern w:val="0"/>
          <w:sz w:val="22"/>
          <w:szCs w:val="22"/>
        </w:rPr>
      </w:pPr>
      <w:r w:rsidRPr="00086A2E">
        <w:rPr>
          <w:noProof/>
        </w:rPr>
        <w:t>5  Schedules</w:t>
      </w:r>
      <w:r w:rsidRPr="00086A2E">
        <w:rPr>
          <w:noProof/>
        </w:rPr>
        <w:tab/>
      </w:r>
      <w:r w:rsidRPr="00086A2E">
        <w:rPr>
          <w:noProof/>
        </w:rPr>
        <w:fldChar w:fldCharType="begin"/>
      </w:r>
      <w:r w:rsidRPr="00086A2E">
        <w:rPr>
          <w:noProof/>
        </w:rPr>
        <w:instrText xml:space="preserve"> PAGEREF _Toc87002066 \h </w:instrText>
      </w:r>
      <w:r w:rsidRPr="00086A2E">
        <w:rPr>
          <w:noProof/>
        </w:rPr>
      </w:r>
      <w:r w:rsidRPr="00086A2E">
        <w:rPr>
          <w:noProof/>
        </w:rPr>
        <w:fldChar w:fldCharType="separate"/>
      </w:r>
      <w:r w:rsidRPr="00086A2E">
        <w:rPr>
          <w:noProof/>
        </w:rPr>
        <w:t>1</w:t>
      </w:r>
      <w:r w:rsidRPr="00086A2E">
        <w:rPr>
          <w:noProof/>
        </w:rPr>
        <w:fldChar w:fldCharType="end"/>
      </w:r>
    </w:p>
    <w:p w14:paraId="741DB352" w14:textId="77777777" w:rsidR="00D45A70" w:rsidRPr="00086A2E" w:rsidRDefault="00D45A70">
      <w:pPr>
        <w:pStyle w:val="TOC5"/>
        <w:rPr>
          <w:rFonts w:asciiTheme="minorHAnsi" w:eastAsiaTheme="minorEastAsia" w:hAnsiTheme="minorHAnsi" w:cstheme="minorBidi"/>
          <w:noProof/>
          <w:kern w:val="0"/>
          <w:sz w:val="22"/>
          <w:szCs w:val="22"/>
        </w:rPr>
      </w:pPr>
      <w:r w:rsidRPr="00086A2E">
        <w:rPr>
          <w:noProof/>
        </w:rPr>
        <w:t>6  Revocation</w:t>
      </w:r>
      <w:r w:rsidRPr="00086A2E">
        <w:rPr>
          <w:noProof/>
        </w:rPr>
        <w:tab/>
      </w:r>
      <w:r w:rsidRPr="00086A2E">
        <w:rPr>
          <w:noProof/>
        </w:rPr>
        <w:fldChar w:fldCharType="begin"/>
      </w:r>
      <w:r w:rsidRPr="00086A2E">
        <w:rPr>
          <w:noProof/>
        </w:rPr>
        <w:instrText xml:space="preserve"> PAGEREF _Toc87002067 \h </w:instrText>
      </w:r>
      <w:r w:rsidRPr="00086A2E">
        <w:rPr>
          <w:noProof/>
        </w:rPr>
      </w:r>
      <w:r w:rsidRPr="00086A2E">
        <w:rPr>
          <w:noProof/>
        </w:rPr>
        <w:fldChar w:fldCharType="separate"/>
      </w:r>
      <w:r w:rsidRPr="00086A2E">
        <w:rPr>
          <w:noProof/>
        </w:rPr>
        <w:t>2</w:t>
      </w:r>
      <w:r w:rsidRPr="00086A2E">
        <w:rPr>
          <w:noProof/>
        </w:rPr>
        <w:fldChar w:fldCharType="end"/>
      </w:r>
    </w:p>
    <w:p w14:paraId="327552B7" w14:textId="77777777" w:rsidR="00D45A70" w:rsidRPr="00086A2E" w:rsidRDefault="00D45A70">
      <w:pPr>
        <w:pStyle w:val="TOC5"/>
        <w:rPr>
          <w:rFonts w:asciiTheme="minorHAnsi" w:eastAsiaTheme="minorEastAsia" w:hAnsiTheme="minorHAnsi" w:cstheme="minorBidi"/>
          <w:noProof/>
          <w:kern w:val="0"/>
          <w:sz w:val="22"/>
          <w:szCs w:val="22"/>
        </w:rPr>
      </w:pPr>
      <w:r w:rsidRPr="00086A2E">
        <w:rPr>
          <w:noProof/>
        </w:rPr>
        <w:t>7  Determination of overcatch and undercatch</w:t>
      </w:r>
      <w:r w:rsidRPr="00086A2E">
        <w:rPr>
          <w:noProof/>
        </w:rPr>
        <w:tab/>
      </w:r>
      <w:r w:rsidRPr="00086A2E">
        <w:rPr>
          <w:noProof/>
        </w:rPr>
        <w:fldChar w:fldCharType="begin"/>
      </w:r>
      <w:r w:rsidRPr="00086A2E">
        <w:rPr>
          <w:noProof/>
        </w:rPr>
        <w:instrText xml:space="preserve"> PAGEREF _Toc87002068 \h </w:instrText>
      </w:r>
      <w:r w:rsidRPr="00086A2E">
        <w:rPr>
          <w:noProof/>
        </w:rPr>
      </w:r>
      <w:r w:rsidRPr="00086A2E">
        <w:rPr>
          <w:noProof/>
        </w:rPr>
        <w:fldChar w:fldCharType="separate"/>
      </w:r>
      <w:r w:rsidRPr="00086A2E">
        <w:rPr>
          <w:noProof/>
        </w:rPr>
        <w:t>2</w:t>
      </w:r>
      <w:r w:rsidRPr="00086A2E">
        <w:rPr>
          <w:noProof/>
        </w:rPr>
        <w:fldChar w:fldCharType="end"/>
      </w:r>
    </w:p>
    <w:p w14:paraId="59F30F1F" w14:textId="77777777" w:rsidR="00D45A70" w:rsidRPr="00086A2E" w:rsidRDefault="00D45A70">
      <w:pPr>
        <w:pStyle w:val="TOC6"/>
        <w:rPr>
          <w:rFonts w:asciiTheme="minorHAnsi" w:eastAsiaTheme="minorEastAsia" w:hAnsiTheme="minorHAnsi" w:cstheme="minorBidi"/>
          <w:b w:val="0"/>
          <w:noProof/>
          <w:kern w:val="0"/>
          <w:sz w:val="22"/>
          <w:szCs w:val="22"/>
        </w:rPr>
      </w:pPr>
      <w:r w:rsidRPr="00086A2E">
        <w:rPr>
          <w:noProof/>
        </w:rPr>
        <w:t>Schedule 1—Repeals</w:t>
      </w:r>
      <w:r w:rsidRPr="00086A2E">
        <w:rPr>
          <w:noProof/>
        </w:rPr>
        <w:tab/>
      </w:r>
      <w:r w:rsidRPr="00086A2E">
        <w:rPr>
          <w:noProof/>
        </w:rPr>
        <w:fldChar w:fldCharType="begin"/>
      </w:r>
      <w:r w:rsidRPr="00086A2E">
        <w:rPr>
          <w:noProof/>
        </w:rPr>
        <w:instrText xml:space="preserve"> PAGEREF _Toc87002069 \h </w:instrText>
      </w:r>
      <w:r w:rsidRPr="00086A2E">
        <w:rPr>
          <w:noProof/>
        </w:rPr>
      </w:r>
      <w:r w:rsidRPr="00086A2E">
        <w:rPr>
          <w:noProof/>
        </w:rPr>
        <w:fldChar w:fldCharType="separate"/>
      </w:r>
      <w:r w:rsidRPr="00086A2E">
        <w:rPr>
          <w:noProof/>
        </w:rPr>
        <w:t>3</w:t>
      </w:r>
      <w:r w:rsidRPr="00086A2E">
        <w:rPr>
          <w:noProof/>
        </w:rPr>
        <w:fldChar w:fldCharType="end"/>
      </w:r>
    </w:p>
    <w:p w14:paraId="5C97ED87" w14:textId="77777777" w:rsidR="00D45A70" w:rsidRPr="00086A2E" w:rsidRDefault="00D45A70">
      <w:pPr>
        <w:pStyle w:val="TOC9"/>
        <w:rPr>
          <w:rFonts w:asciiTheme="minorHAnsi" w:eastAsiaTheme="minorEastAsia" w:hAnsiTheme="minorHAnsi" w:cstheme="minorBidi"/>
          <w:i w:val="0"/>
          <w:noProof/>
          <w:kern w:val="0"/>
          <w:sz w:val="22"/>
          <w:szCs w:val="22"/>
        </w:rPr>
      </w:pPr>
      <w:r w:rsidRPr="00086A2E">
        <w:rPr>
          <w:noProof/>
        </w:rPr>
        <w:t xml:space="preserve">Southern Bluefin Tuna Fishery (Undercatch and Overcatch) Determination 2021 </w:t>
      </w:r>
      <w:r w:rsidRPr="00086A2E">
        <w:rPr>
          <w:i w:val="0"/>
          <w:noProof/>
        </w:rPr>
        <w:t>F2020L01462</w:t>
      </w:r>
      <w:r w:rsidRPr="00086A2E">
        <w:rPr>
          <w:noProof/>
        </w:rPr>
        <w:tab/>
      </w:r>
      <w:r w:rsidRPr="00086A2E">
        <w:rPr>
          <w:noProof/>
        </w:rPr>
        <w:fldChar w:fldCharType="begin"/>
      </w:r>
      <w:r w:rsidRPr="00086A2E">
        <w:rPr>
          <w:noProof/>
        </w:rPr>
        <w:instrText xml:space="preserve"> PAGEREF _Toc87002070 \h </w:instrText>
      </w:r>
      <w:r w:rsidRPr="00086A2E">
        <w:rPr>
          <w:noProof/>
        </w:rPr>
      </w:r>
      <w:r w:rsidRPr="00086A2E">
        <w:rPr>
          <w:noProof/>
        </w:rPr>
        <w:fldChar w:fldCharType="separate"/>
      </w:r>
      <w:r w:rsidRPr="00086A2E">
        <w:rPr>
          <w:noProof/>
        </w:rPr>
        <w:t>3</w:t>
      </w:r>
      <w:r w:rsidRPr="00086A2E">
        <w:rPr>
          <w:noProof/>
        </w:rPr>
        <w:fldChar w:fldCharType="end"/>
      </w:r>
    </w:p>
    <w:p w14:paraId="4B804901" w14:textId="77777777" w:rsidR="00F6696E" w:rsidRPr="00086A2E" w:rsidRDefault="00B418CB" w:rsidP="00F6696E">
      <w:pPr>
        <w:outlineLvl w:val="0"/>
      </w:pPr>
      <w:r w:rsidRPr="00086A2E">
        <w:fldChar w:fldCharType="end"/>
      </w:r>
    </w:p>
    <w:p w14:paraId="137D99F6" w14:textId="77777777" w:rsidR="00F6696E" w:rsidRPr="00086A2E" w:rsidRDefault="00F6696E" w:rsidP="00F6696E">
      <w:pPr>
        <w:outlineLvl w:val="0"/>
        <w:rPr>
          <w:sz w:val="20"/>
        </w:rPr>
      </w:pPr>
    </w:p>
    <w:p w14:paraId="44CC2F63" w14:textId="77777777" w:rsidR="00F6696E" w:rsidRPr="00086A2E" w:rsidRDefault="00F6696E" w:rsidP="00F6696E">
      <w:pPr>
        <w:sectPr w:rsidR="00F6696E" w:rsidRPr="00086A2E" w:rsidSect="00083040">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6842B551" w14:textId="77777777" w:rsidR="00D45A70" w:rsidRPr="00086A2E" w:rsidRDefault="00D45A70" w:rsidP="00D45A70">
      <w:pPr>
        <w:pStyle w:val="ActHead5"/>
      </w:pPr>
      <w:bookmarkStart w:id="0" w:name="_Toc45177379"/>
      <w:bookmarkStart w:id="1" w:name="_Toc87001327"/>
      <w:bookmarkStart w:id="2" w:name="_Toc87002062"/>
      <w:proofErr w:type="gramStart"/>
      <w:r w:rsidRPr="00086A2E">
        <w:lastRenderedPageBreak/>
        <w:t>1  Name</w:t>
      </w:r>
      <w:bookmarkEnd w:id="0"/>
      <w:bookmarkEnd w:id="1"/>
      <w:bookmarkEnd w:id="2"/>
      <w:proofErr w:type="gramEnd"/>
    </w:p>
    <w:p w14:paraId="6232C1C9" w14:textId="579223B7" w:rsidR="00D45A70" w:rsidRPr="00086A2E" w:rsidRDefault="00D45A70" w:rsidP="00D45A70">
      <w:pPr>
        <w:pStyle w:val="subsection"/>
      </w:pPr>
      <w:r w:rsidRPr="00086A2E">
        <w:tab/>
      </w:r>
      <w:r w:rsidRPr="00086A2E">
        <w:tab/>
        <w:t xml:space="preserve">This instrument is the </w:t>
      </w:r>
      <w:bookmarkStart w:id="3" w:name="BKCheck15B_3"/>
      <w:bookmarkEnd w:id="3"/>
      <w:r w:rsidR="000B74ED" w:rsidRPr="00086A2E">
        <w:rPr>
          <w:i/>
        </w:rPr>
        <w:t>Southern Bluefin Tuna Fishery (Undercatch and Overcatch) (2020-2021 Season No. 2) Determination 2021.</w:t>
      </w:r>
    </w:p>
    <w:p w14:paraId="5041224C" w14:textId="77777777" w:rsidR="00D45A70" w:rsidRPr="00086A2E" w:rsidRDefault="00D45A70" w:rsidP="00D45A70">
      <w:pPr>
        <w:pStyle w:val="ActHead5"/>
      </w:pPr>
      <w:bookmarkStart w:id="4" w:name="_Toc45177380"/>
      <w:bookmarkStart w:id="5" w:name="_Toc87001328"/>
      <w:bookmarkStart w:id="6" w:name="_Toc87002063"/>
      <w:proofErr w:type="gramStart"/>
      <w:r w:rsidRPr="00086A2E">
        <w:t>2  Commencement</w:t>
      </w:r>
      <w:bookmarkEnd w:id="4"/>
      <w:bookmarkEnd w:id="5"/>
      <w:bookmarkEnd w:id="6"/>
      <w:proofErr w:type="gramEnd"/>
    </w:p>
    <w:p w14:paraId="6DCD9520" w14:textId="77777777" w:rsidR="00D45A70" w:rsidRPr="00086A2E" w:rsidRDefault="00D45A70" w:rsidP="00D45A70">
      <w:pPr>
        <w:pStyle w:val="subsection"/>
      </w:pPr>
      <w:r w:rsidRPr="00086A2E">
        <w:tab/>
        <w:t>(1)</w:t>
      </w:r>
      <w:r w:rsidRPr="00086A2E">
        <w:tab/>
        <w:t>Each provision of this instrument specified in column 1 of the table commences, or is taken to have commenced, in accordance with column 2 of the table. Any other statement in column 2 has effect according to its terms.</w:t>
      </w:r>
    </w:p>
    <w:p w14:paraId="02DECC76" w14:textId="77777777" w:rsidR="00D45A70" w:rsidRPr="00086A2E" w:rsidRDefault="00D45A70" w:rsidP="00D45A70">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D45A70" w:rsidRPr="00086A2E" w14:paraId="6B11326E" w14:textId="77777777" w:rsidTr="00083040">
        <w:trPr>
          <w:tblHeader/>
        </w:trPr>
        <w:tc>
          <w:tcPr>
            <w:tcW w:w="8364" w:type="dxa"/>
            <w:gridSpan w:val="3"/>
            <w:tcBorders>
              <w:top w:val="single" w:sz="12" w:space="0" w:color="auto"/>
              <w:bottom w:val="single" w:sz="6" w:space="0" w:color="auto"/>
            </w:tcBorders>
            <w:shd w:val="clear" w:color="auto" w:fill="auto"/>
            <w:hideMark/>
          </w:tcPr>
          <w:p w14:paraId="38568AA2" w14:textId="77777777" w:rsidR="00D45A70" w:rsidRPr="00086A2E" w:rsidRDefault="00D45A70" w:rsidP="00083040">
            <w:pPr>
              <w:pStyle w:val="TableHeading"/>
            </w:pPr>
            <w:r w:rsidRPr="00086A2E">
              <w:t>Commencement information</w:t>
            </w:r>
          </w:p>
        </w:tc>
      </w:tr>
      <w:tr w:rsidR="00D45A70" w:rsidRPr="00086A2E" w14:paraId="180E9762" w14:textId="77777777" w:rsidTr="00083040">
        <w:trPr>
          <w:tblHeader/>
        </w:trPr>
        <w:tc>
          <w:tcPr>
            <w:tcW w:w="2127" w:type="dxa"/>
            <w:tcBorders>
              <w:top w:val="single" w:sz="6" w:space="0" w:color="auto"/>
              <w:bottom w:val="single" w:sz="6" w:space="0" w:color="auto"/>
            </w:tcBorders>
            <w:shd w:val="clear" w:color="auto" w:fill="auto"/>
            <w:hideMark/>
          </w:tcPr>
          <w:p w14:paraId="0DC8A50B" w14:textId="77777777" w:rsidR="00D45A70" w:rsidRPr="00086A2E" w:rsidRDefault="00D45A70" w:rsidP="00083040">
            <w:pPr>
              <w:pStyle w:val="TableHeading"/>
            </w:pPr>
            <w:r w:rsidRPr="00086A2E">
              <w:t>Column 1</w:t>
            </w:r>
          </w:p>
        </w:tc>
        <w:tc>
          <w:tcPr>
            <w:tcW w:w="4394" w:type="dxa"/>
            <w:tcBorders>
              <w:top w:val="single" w:sz="6" w:space="0" w:color="auto"/>
              <w:bottom w:val="single" w:sz="6" w:space="0" w:color="auto"/>
            </w:tcBorders>
            <w:shd w:val="clear" w:color="auto" w:fill="auto"/>
            <w:hideMark/>
          </w:tcPr>
          <w:p w14:paraId="65704CDE" w14:textId="77777777" w:rsidR="00D45A70" w:rsidRPr="00086A2E" w:rsidRDefault="00D45A70" w:rsidP="00083040">
            <w:pPr>
              <w:pStyle w:val="TableHeading"/>
            </w:pPr>
            <w:r w:rsidRPr="00086A2E">
              <w:t>Column 2</w:t>
            </w:r>
          </w:p>
        </w:tc>
        <w:tc>
          <w:tcPr>
            <w:tcW w:w="1843" w:type="dxa"/>
            <w:tcBorders>
              <w:top w:val="single" w:sz="6" w:space="0" w:color="auto"/>
              <w:bottom w:val="single" w:sz="6" w:space="0" w:color="auto"/>
            </w:tcBorders>
            <w:shd w:val="clear" w:color="auto" w:fill="auto"/>
            <w:hideMark/>
          </w:tcPr>
          <w:p w14:paraId="2041D17E" w14:textId="77777777" w:rsidR="00D45A70" w:rsidRPr="00086A2E" w:rsidRDefault="00D45A70" w:rsidP="00083040">
            <w:pPr>
              <w:pStyle w:val="TableHeading"/>
            </w:pPr>
            <w:r w:rsidRPr="00086A2E">
              <w:t>Column 3</w:t>
            </w:r>
          </w:p>
        </w:tc>
      </w:tr>
      <w:tr w:rsidR="00D45A70" w:rsidRPr="00086A2E" w14:paraId="4FC1BA02" w14:textId="77777777" w:rsidTr="00083040">
        <w:trPr>
          <w:tblHeader/>
        </w:trPr>
        <w:tc>
          <w:tcPr>
            <w:tcW w:w="2127" w:type="dxa"/>
            <w:tcBorders>
              <w:top w:val="single" w:sz="6" w:space="0" w:color="auto"/>
              <w:bottom w:val="single" w:sz="12" w:space="0" w:color="auto"/>
            </w:tcBorders>
            <w:shd w:val="clear" w:color="auto" w:fill="auto"/>
            <w:hideMark/>
          </w:tcPr>
          <w:p w14:paraId="02D23E75" w14:textId="77777777" w:rsidR="00D45A70" w:rsidRPr="00086A2E" w:rsidRDefault="00D45A70" w:rsidP="00083040">
            <w:pPr>
              <w:pStyle w:val="TableHeading"/>
            </w:pPr>
            <w:r w:rsidRPr="00086A2E">
              <w:t>Provisions</w:t>
            </w:r>
          </w:p>
        </w:tc>
        <w:tc>
          <w:tcPr>
            <w:tcW w:w="4394" w:type="dxa"/>
            <w:tcBorders>
              <w:top w:val="single" w:sz="6" w:space="0" w:color="auto"/>
              <w:bottom w:val="single" w:sz="12" w:space="0" w:color="auto"/>
            </w:tcBorders>
            <w:shd w:val="clear" w:color="auto" w:fill="auto"/>
            <w:hideMark/>
          </w:tcPr>
          <w:p w14:paraId="56B2B64A" w14:textId="77777777" w:rsidR="00D45A70" w:rsidRPr="00086A2E" w:rsidRDefault="00D45A70" w:rsidP="00083040">
            <w:pPr>
              <w:pStyle w:val="TableHeading"/>
            </w:pPr>
            <w:r w:rsidRPr="00086A2E">
              <w:t>Commencement</w:t>
            </w:r>
          </w:p>
        </w:tc>
        <w:tc>
          <w:tcPr>
            <w:tcW w:w="1843" w:type="dxa"/>
            <w:tcBorders>
              <w:top w:val="single" w:sz="6" w:space="0" w:color="auto"/>
              <w:bottom w:val="single" w:sz="12" w:space="0" w:color="auto"/>
            </w:tcBorders>
            <w:shd w:val="clear" w:color="auto" w:fill="auto"/>
            <w:hideMark/>
          </w:tcPr>
          <w:p w14:paraId="21082009" w14:textId="77777777" w:rsidR="00D45A70" w:rsidRPr="00086A2E" w:rsidRDefault="00D45A70" w:rsidP="00083040">
            <w:pPr>
              <w:pStyle w:val="TableHeading"/>
            </w:pPr>
            <w:r w:rsidRPr="00086A2E">
              <w:t>Date/Details</w:t>
            </w:r>
          </w:p>
        </w:tc>
      </w:tr>
      <w:tr w:rsidR="00D45A70" w:rsidRPr="00086A2E" w14:paraId="1E8817F2" w14:textId="77777777" w:rsidTr="00083040">
        <w:tc>
          <w:tcPr>
            <w:tcW w:w="2127" w:type="dxa"/>
            <w:tcBorders>
              <w:top w:val="single" w:sz="12" w:space="0" w:color="auto"/>
              <w:bottom w:val="single" w:sz="12" w:space="0" w:color="auto"/>
            </w:tcBorders>
            <w:shd w:val="clear" w:color="auto" w:fill="auto"/>
            <w:hideMark/>
          </w:tcPr>
          <w:p w14:paraId="5609B62B" w14:textId="77777777" w:rsidR="00D45A70" w:rsidRPr="00086A2E" w:rsidRDefault="00D45A70" w:rsidP="00083040">
            <w:pPr>
              <w:pStyle w:val="Tabletext"/>
              <w:rPr>
                <w:i/>
              </w:rPr>
            </w:pPr>
            <w:r w:rsidRPr="00086A2E">
              <w:t xml:space="preserve">1.  </w:t>
            </w:r>
            <w:r w:rsidRPr="00086A2E">
              <w:rPr>
                <w:i/>
              </w:rPr>
              <w:t>The whole of this instrument</w:t>
            </w:r>
          </w:p>
        </w:tc>
        <w:tc>
          <w:tcPr>
            <w:tcW w:w="4394" w:type="dxa"/>
            <w:tcBorders>
              <w:top w:val="single" w:sz="12" w:space="0" w:color="auto"/>
              <w:bottom w:val="single" w:sz="12" w:space="0" w:color="auto"/>
            </w:tcBorders>
            <w:shd w:val="clear" w:color="auto" w:fill="auto"/>
            <w:hideMark/>
          </w:tcPr>
          <w:p w14:paraId="4D9E687C" w14:textId="77777777" w:rsidR="00D45A70" w:rsidRPr="00086A2E" w:rsidRDefault="00D45A70" w:rsidP="00083040">
            <w:pPr>
              <w:pStyle w:val="Tabletext"/>
              <w:rPr>
                <w:i/>
              </w:rPr>
            </w:pPr>
            <w:r w:rsidRPr="00086A2E">
              <w:rPr>
                <w:i/>
              </w:rPr>
              <w:t>On the day after this instrument is registered.</w:t>
            </w:r>
          </w:p>
        </w:tc>
        <w:tc>
          <w:tcPr>
            <w:tcW w:w="1843" w:type="dxa"/>
            <w:tcBorders>
              <w:top w:val="single" w:sz="12" w:space="0" w:color="auto"/>
              <w:bottom w:val="single" w:sz="12" w:space="0" w:color="auto"/>
            </w:tcBorders>
            <w:shd w:val="clear" w:color="auto" w:fill="auto"/>
          </w:tcPr>
          <w:p w14:paraId="511B4738" w14:textId="77777777" w:rsidR="00D45A70" w:rsidRPr="00086A2E" w:rsidRDefault="00D45A70" w:rsidP="00083040">
            <w:pPr>
              <w:pStyle w:val="Tabletext"/>
              <w:rPr>
                <w:i/>
              </w:rPr>
            </w:pPr>
          </w:p>
        </w:tc>
      </w:tr>
    </w:tbl>
    <w:p w14:paraId="660B6844" w14:textId="77777777" w:rsidR="00D45A70" w:rsidRPr="00086A2E" w:rsidRDefault="00D45A70" w:rsidP="00D45A70">
      <w:pPr>
        <w:pStyle w:val="notetext"/>
      </w:pPr>
      <w:r w:rsidRPr="00086A2E">
        <w:rPr>
          <w:snapToGrid w:val="0"/>
          <w:lang w:eastAsia="en-US"/>
        </w:rPr>
        <w:t>Note:</w:t>
      </w:r>
      <w:r w:rsidRPr="00086A2E">
        <w:rPr>
          <w:snapToGrid w:val="0"/>
          <w:lang w:eastAsia="en-US"/>
        </w:rPr>
        <w:tab/>
        <w:t>This table relates only to the provisions of this instrument</w:t>
      </w:r>
      <w:r w:rsidRPr="00086A2E">
        <w:t xml:space="preserve"> </w:t>
      </w:r>
      <w:r w:rsidRPr="00086A2E">
        <w:rPr>
          <w:snapToGrid w:val="0"/>
          <w:lang w:eastAsia="en-US"/>
        </w:rPr>
        <w:t>as originally made. It will not be amended to deal with any later amendments of this instrument.</w:t>
      </w:r>
    </w:p>
    <w:p w14:paraId="5EABF23C" w14:textId="77777777" w:rsidR="00D45A70" w:rsidRPr="00086A2E" w:rsidRDefault="00D45A70" w:rsidP="00D45A70">
      <w:pPr>
        <w:pStyle w:val="subsection"/>
      </w:pPr>
      <w:r w:rsidRPr="00086A2E">
        <w:tab/>
        <w:t>(2)</w:t>
      </w:r>
      <w:r w:rsidRPr="00086A2E">
        <w:tab/>
        <w:t>Any information in column 3 of the table is not part of this instrument. Information may be inserted in this column, or information in it may be edited, in any published version of this instrument.</w:t>
      </w:r>
    </w:p>
    <w:p w14:paraId="0578D978" w14:textId="77777777" w:rsidR="00D45A70" w:rsidRPr="00086A2E" w:rsidRDefault="00D45A70" w:rsidP="00D45A70">
      <w:pPr>
        <w:pStyle w:val="ActHead5"/>
      </w:pPr>
      <w:bookmarkStart w:id="7" w:name="_Toc45177381"/>
      <w:bookmarkStart w:id="8" w:name="_Toc87001329"/>
      <w:bookmarkStart w:id="9" w:name="_Toc87002064"/>
      <w:proofErr w:type="gramStart"/>
      <w:r w:rsidRPr="00086A2E">
        <w:t>3  Authority</w:t>
      </w:r>
      <w:bookmarkEnd w:id="7"/>
      <w:bookmarkEnd w:id="8"/>
      <w:bookmarkEnd w:id="9"/>
      <w:proofErr w:type="gramEnd"/>
    </w:p>
    <w:p w14:paraId="083B72C4" w14:textId="77777777" w:rsidR="00D45A70" w:rsidRPr="00086A2E" w:rsidRDefault="00D45A70" w:rsidP="00D45A70">
      <w:pPr>
        <w:pStyle w:val="subsection"/>
      </w:pPr>
      <w:r w:rsidRPr="00086A2E">
        <w:tab/>
      </w:r>
      <w:r w:rsidRPr="00086A2E">
        <w:tab/>
        <w:t>This instrument is made pursuant to paragraph 17(6</w:t>
      </w:r>
      <w:proofErr w:type="gramStart"/>
      <w:r w:rsidRPr="00086A2E">
        <w:t>)(</w:t>
      </w:r>
      <w:proofErr w:type="gramEnd"/>
      <w:r w:rsidRPr="00086A2E">
        <w:t>aa) of the Act and clauses 9B and 9C of the Management Plan.</w:t>
      </w:r>
    </w:p>
    <w:p w14:paraId="6BAE7615" w14:textId="77777777" w:rsidR="00D45A70" w:rsidRPr="00086A2E" w:rsidRDefault="00D45A70" w:rsidP="00D45A70">
      <w:pPr>
        <w:pStyle w:val="ActHead5"/>
      </w:pPr>
      <w:bookmarkStart w:id="10" w:name="_Toc45177382"/>
      <w:bookmarkStart w:id="11" w:name="_Toc87001330"/>
      <w:bookmarkStart w:id="12" w:name="_Toc87002065"/>
      <w:proofErr w:type="gramStart"/>
      <w:r w:rsidRPr="00086A2E">
        <w:t>4  Definitions</w:t>
      </w:r>
      <w:bookmarkEnd w:id="10"/>
      <w:bookmarkEnd w:id="11"/>
      <w:bookmarkEnd w:id="12"/>
      <w:proofErr w:type="gramEnd"/>
    </w:p>
    <w:p w14:paraId="1EF4FC44" w14:textId="77777777" w:rsidR="00D45A70" w:rsidRPr="00086A2E" w:rsidRDefault="00D45A70" w:rsidP="00D45A70">
      <w:pPr>
        <w:shd w:val="clear" w:color="auto" w:fill="FFFFFF"/>
        <w:spacing w:before="180" w:line="240" w:lineRule="auto"/>
        <w:ind w:firstLine="720"/>
        <w:rPr>
          <w:rFonts w:eastAsia="Times New Roman" w:cs="Times New Roman"/>
          <w:color w:val="000000"/>
          <w:szCs w:val="22"/>
          <w:lang w:eastAsia="en-AU"/>
        </w:rPr>
      </w:pPr>
      <w:bookmarkStart w:id="13" w:name="_Toc454781205"/>
      <w:r w:rsidRPr="00086A2E">
        <w:rPr>
          <w:rFonts w:eastAsia="Times New Roman" w:cs="Times New Roman"/>
          <w:color w:val="000000"/>
          <w:szCs w:val="22"/>
          <w:lang w:eastAsia="en-AU"/>
        </w:rPr>
        <w:t xml:space="preserve"> (1)  In this instrument:</w:t>
      </w:r>
    </w:p>
    <w:p w14:paraId="377E8143" w14:textId="77777777" w:rsidR="00D45A70" w:rsidRPr="00086A2E" w:rsidRDefault="00D45A70" w:rsidP="00D45A70">
      <w:pPr>
        <w:shd w:val="clear" w:color="auto" w:fill="FFFFFF"/>
        <w:spacing w:before="180" w:line="240" w:lineRule="auto"/>
        <w:ind w:left="1134"/>
        <w:rPr>
          <w:rFonts w:eastAsia="Times New Roman" w:cs="Times New Roman"/>
          <w:color w:val="000000"/>
          <w:szCs w:val="22"/>
          <w:lang w:eastAsia="en-AU"/>
        </w:rPr>
      </w:pPr>
      <w:r w:rsidRPr="00086A2E">
        <w:rPr>
          <w:rFonts w:eastAsia="Times New Roman" w:cs="Times New Roman"/>
          <w:b/>
          <w:bCs/>
          <w:i/>
          <w:iCs/>
          <w:color w:val="000000"/>
          <w:szCs w:val="22"/>
          <w:lang w:eastAsia="en-AU"/>
        </w:rPr>
        <w:t>Act</w:t>
      </w:r>
      <w:r w:rsidRPr="00086A2E">
        <w:rPr>
          <w:rFonts w:eastAsia="Times New Roman" w:cs="Times New Roman"/>
          <w:color w:val="000000"/>
          <w:szCs w:val="22"/>
          <w:lang w:eastAsia="en-AU"/>
        </w:rPr>
        <w:t> means the </w:t>
      </w:r>
      <w:r w:rsidRPr="00086A2E">
        <w:rPr>
          <w:rFonts w:eastAsia="Times New Roman" w:cs="Times New Roman"/>
          <w:i/>
          <w:iCs/>
          <w:color w:val="000000"/>
          <w:szCs w:val="22"/>
          <w:lang w:eastAsia="en-AU"/>
        </w:rPr>
        <w:t>Fisheries Management Act 1991</w:t>
      </w:r>
      <w:r w:rsidRPr="00086A2E">
        <w:rPr>
          <w:rFonts w:eastAsia="Times New Roman" w:cs="Times New Roman"/>
          <w:color w:val="000000"/>
          <w:szCs w:val="22"/>
          <w:lang w:eastAsia="en-AU"/>
        </w:rPr>
        <w:t>.</w:t>
      </w:r>
    </w:p>
    <w:p w14:paraId="0B31C8E6" w14:textId="77777777" w:rsidR="00D45A70" w:rsidRPr="00086A2E" w:rsidRDefault="00D45A70" w:rsidP="00D45A70">
      <w:pPr>
        <w:shd w:val="clear" w:color="auto" w:fill="FFFFFF"/>
        <w:spacing w:before="180" w:line="240" w:lineRule="auto"/>
        <w:ind w:left="1134"/>
        <w:rPr>
          <w:rFonts w:eastAsia="Times New Roman" w:cs="Times New Roman"/>
          <w:color w:val="000000"/>
          <w:szCs w:val="22"/>
          <w:lang w:eastAsia="en-AU"/>
        </w:rPr>
      </w:pPr>
      <w:r w:rsidRPr="00086A2E">
        <w:rPr>
          <w:rFonts w:eastAsia="Times New Roman" w:cs="Times New Roman"/>
          <w:b/>
          <w:bCs/>
          <w:i/>
          <w:iCs/>
          <w:color w:val="000000"/>
          <w:szCs w:val="22"/>
          <w:lang w:eastAsia="en-AU"/>
        </w:rPr>
        <w:t>Management Plan</w:t>
      </w:r>
      <w:r w:rsidRPr="00086A2E">
        <w:rPr>
          <w:rFonts w:eastAsia="Times New Roman" w:cs="Times New Roman"/>
          <w:color w:val="000000"/>
          <w:szCs w:val="22"/>
          <w:lang w:eastAsia="en-AU"/>
        </w:rPr>
        <w:t> means the </w:t>
      </w:r>
      <w:r w:rsidRPr="00086A2E">
        <w:rPr>
          <w:rFonts w:eastAsia="Times New Roman" w:cs="Times New Roman"/>
          <w:i/>
          <w:iCs/>
          <w:color w:val="000000"/>
          <w:szCs w:val="22"/>
          <w:lang w:eastAsia="en-AU"/>
        </w:rPr>
        <w:t>Southern Bluefin Tuna Fishery Management Plan 1995</w:t>
      </w:r>
      <w:r w:rsidRPr="00086A2E">
        <w:rPr>
          <w:rFonts w:eastAsia="Times New Roman" w:cs="Times New Roman"/>
          <w:color w:val="000000"/>
          <w:szCs w:val="22"/>
          <w:lang w:eastAsia="en-AU"/>
        </w:rPr>
        <w:t>. </w:t>
      </w:r>
    </w:p>
    <w:p w14:paraId="0FF4E611" w14:textId="77777777" w:rsidR="00D45A70" w:rsidRPr="00086A2E" w:rsidRDefault="00D45A70" w:rsidP="00D45A70">
      <w:pPr>
        <w:shd w:val="clear" w:color="auto" w:fill="FFFFFF"/>
        <w:spacing w:before="180" w:line="240" w:lineRule="auto"/>
        <w:ind w:left="1134" w:hanging="1134"/>
        <w:rPr>
          <w:rFonts w:eastAsia="Times New Roman" w:cs="Times New Roman"/>
          <w:color w:val="000000"/>
          <w:szCs w:val="22"/>
          <w:lang w:eastAsia="en-AU"/>
        </w:rPr>
      </w:pPr>
      <w:r w:rsidRPr="00086A2E">
        <w:rPr>
          <w:rFonts w:eastAsia="Times New Roman" w:cs="Times New Roman"/>
          <w:color w:val="000000"/>
          <w:szCs w:val="22"/>
          <w:lang w:eastAsia="en-AU"/>
        </w:rPr>
        <w:t>             (2)  A term used in this instrument that is defined for the purposes of the Management Plan has the same meaning in this instrument as it has in that Management Plan.</w:t>
      </w:r>
    </w:p>
    <w:p w14:paraId="412ACABB" w14:textId="77777777" w:rsidR="00D45A70" w:rsidRPr="00086A2E" w:rsidRDefault="00D45A70" w:rsidP="00D45A70">
      <w:pPr>
        <w:shd w:val="clear" w:color="auto" w:fill="FFFFFF"/>
        <w:spacing w:before="120" w:after="120" w:line="198" w:lineRule="atLeast"/>
        <w:ind w:left="1985" w:hanging="851"/>
        <w:rPr>
          <w:rFonts w:eastAsia="Times New Roman" w:cs="Times New Roman"/>
          <w:color w:val="000000"/>
          <w:sz w:val="18"/>
          <w:szCs w:val="18"/>
          <w:lang w:eastAsia="en-AU"/>
        </w:rPr>
      </w:pPr>
      <w:r w:rsidRPr="00086A2E">
        <w:rPr>
          <w:rFonts w:eastAsia="Times New Roman" w:cs="Times New Roman"/>
          <w:color w:val="000000"/>
          <w:sz w:val="18"/>
          <w:szCs w:val="18"/>
          <w:lang w:eastAsia="en-AU"/>
        </w:rPr>
        <w:t>Note:          Terms defined in the </w:t>
      </w:r>
      <w:r w:rsidRPr="00086A2E">
        <w:rPr>
          <w:rFonts w:eastAsia="Times New Roman" w:cs="Times New Roman"/>
          <w:i/>
          <w:iCs/>
          <w:color w:val="000000"/>
          <w:sz w:val="18"/>
          <w:szCs w:val="18"/>
          <w:lang w:eastAsia="en-AU"/>
        </w:rPr>
        <w:t>Fisheries Management Act 1991 </w:t>
      </w:r>
      <w:r w:rsidRPr="00086A2E">
        <w:rPr>
          <w:rFonts w:eastAsia="Times New Roman" w:cs="Times New Roman"/>
          <w:color w:val="000000"/>
          <w:sz w:val="18"/>
          <w:szCs w:val="18"/>
          <w:lang w:eastAsia="en-AU"/>
        </w:rPr>
        <w:t>have the same meaning in this instrument (see paragraph 13(1</w:t>
      </w:r>
      <w:proofErr w:type="gramStart"/>
      <w:r w:rsidRPr="00086A2E">
        <w:rPr>
          <w:rFonts w:eastAsia="Times New Roman" w:cs="Times New Roman"/>
          <w:color w:val="000000"/>
          <w:sz w:val="18"/>
          <w:szCs w:val="18"/>
          <w:lang w:eastAsia="en-AU"/>
        </w:rPr>
        <w:t>)(</w:t>
      </w:r>
      <w:proofErr w:type="gramEnd"/>
      <w:r w:rsidRPr="00086A2E">
        <w:rPr>
          <w:rFonts w:eastAsia="Times New Roman" w:cs="Times New Roman"/>
          <w:color w:val="000000"/>
          <w:sz w:val="18"/>
          <w:szCs w:val="18"/>
          <w:lang w:eastAsia="en-AU"/>
        </w:rPr>
        <w:t>b) of the </w:t>
      </w:r>
      <w:r w:rsidRPr="00086A2E">
        <w:rPr>
          <w:rFonts w:eastAsia="Times New Roman" w:cs="Times New Roman"/>
          <w:i/>
          <w:iCs/>
          <w:color w:val="000000"/>
          <w:sz w:val="18"/>
          <w:szCs w:val="18"/>
          <w:lang w:eastAsia="en-AU"/>
        </w:rPr>
        <w:t>Legislation Act 2003</w:t>
      </w:r>
      <w:r w:rsidRPr="00086A2E">
        <w:rPr>
          <w:rFonts w:eastAsia="Times New Roman" w:cs="Times New Roman"/>
          <w:color w:val="000000"/>
          <w:sz w:val="18"/>
          <w:szCs w:val="18"/>
          <w:lang w:eastAsia="en-AU"/>
        </w:rPr>
        <w:t>). </w:t>
      </w:r>
    </w:p>
    <w:p w14:paraId="21B03663" w14:textId="77777777" w:rsidR="00D45A70" w:rsidRPr="00086A2E" w:rsidRDefault="00D45A70" w:rsidP="00D45A70">
      <w:pPr>
        <w:pStyle w:val="ActHead5"/>
      </w:pPr>
      <w:r w:rsidRPr="00086A2E">
        <w:t xml:space="preserve"> </w:t>
      </w:r>
      <w:bookmarkStart w:id="14" w:name="_Toc45177383"/>
      <w:bookmarkStart w:id="15" w:name="_Toc87001331"/>
      <w:bookmarkStart w:id="16" w:name="_Toc87002066"/>
      <w:proofErr w:type="gramStart"/>
      <w:r w:rsidRPr="00086A2E">
        <w:t>5  Schedules</w:t>
      </w:r>
      <w:bookmarkEnd w:id="13"/>
      <w:bookmarkEnd w:id="14"/>
      <w:bookmarkEnd w:id="15"/>
      <w:bookmarkEnd w:id="16"/>
      <w:proofErr w:type="gramEnd"/>
    </w:p>
    <w:p w14:paraId="00232E43" w14:textId="77777777" w:rsidR="00D45A70" w:rsidRPr="00086A2E" w:rsidRDefault="00D45A70" w:rsidP="00D45A70">
      <w:pPr>
        <w:pStyle w:val="subsection"/>
      </w:pPr>
      <w:r w:rsidRPr="00086A2E">
        <w:tab/>
      </w:r>
      <w:r w:rsidRPr="00086A2E">
        <w:tab/>
        <w:t>Each instrument that is specified in a Schedule to this instrument is amended or repealed as set out in the applicable items in the Schedule concerned, and any other item in a Schedule to this instrument has effect according to its terms.</w:t>
      </w:r>
    </w:p>
    <w:p w14:paraId="60B27FF4" w14:textId="77777777" w:rsidR="00D45A70" w:rsidRPr="00086A2E" w:rsidRDefault="00D45A70" w:rsidP="00D45A70">
      <w:pPr>
        <w:pStyle w:val="ActHead5"/>
      </w:pPr>
      <w:bookmarkStart w:id="17" w:name="_Toc506206245"/>
      <w:bookmarkStart w:id="18" w:name="_Toc87001332"/>
      <w:bookmarkStart w:id="19" w:name="_Toc87002067"/>
      <w:r w:rsidRPr="00086A2E">
        <w:lastRenderedPageBreak/>
        <w:t>6</w:t>
      </w:r>
      <w:proofErr w:type="gramStart"/>
      <w:r w:rsidRPr="00086A2E">
        <w:t>  </w:t>
      </w:r>
      <w:bookmarkEnd w:id="17"/>
      <w:r w:rsidRPr="00086A2E">
        <w:t>Revocation</w:t>
      </w:r>
      <w:bookmarkEnd w:id="18"/>
      <w:bookmarkEnd w:id="19"/>
      <w:proofErr w:type="gramEnd"/>
    </w:p>
    <w:p w14:paraId="3AE395A6" w14:textId="77777777" w:rsidR="00D45A70" w:rsidRPr="00086A2E" w:rsidRDefault="00D45A70" w:rsidP="00D45A70">
      <w:pPr>
        <w:shd w:val="clear" w:color="auto" w:fill="FFFFFF"/>
        <w:spacing w:before="180" w:line="240" w:lineRule="auto"/>
        <w:ind w:left="1134" w:hanging="1134"/>
        <w:rPr>
          <w:rFonts w:eastAsia="Times New Roman" w:cs="Times New Roman"/>
          <w:color w:val="000000"/>
          <w:szCs w:val="22"/>
          <w:lang w:eastAsia="en-AU"/>
        </w:rPr>
      </w:pPr>
      <w:r w:rsidRPr="00086A2E">
        <w:rPr>
          <w:rFonts w:eastAsia="Times New Roman" w:cs="Times New Roman"/>
          <w:color w:val="000000"/>
          <w:szCs w:val="22"/>
          <w:lang w:eastAsia="en-AU"/>
        </w:rPr>
        <w:t>                   This instrument is revoked on 1 December 2021 unless earlier revoked. </w:t>
      </w:r>
    </w:p>
    <w:p w14:paraId="47F0D9A5" w14:textId="77777777" w:rsidR="00D45A70" w:rsidRPr="00086A2E" w:rsidRDefault="00D45A70" w:rsidP="00D45A70">
      <w:pPr>
        <w:pStyle w:val="ActHead5"/>
      </w:pPr>
      <w:bookmarkStart w:id="20" w:name="_Toc87001333"/>
      <w:bookmarkStart w:id="21" w:name="_Toc87002068"/>
      <w:proofErr w:type="gramStart"/>
      <w:r w:rsidRPr="00086A2E">
        <w:t>7  Determination</w:t>
      </w:r>
      <w:proofErr w:type="gramEnd"/>
      <w:r w:rsidRPr="00086A2E">
        <w:t xml:space="preserve"> of overcatch and undercatch</w:t>
      </w:r>
      <w:bookmarkEnd w:id="20"/>
      <w:bookmarkEnd w:id="21"/>
    </w:p>
    <w:p w14:paraId="7DDA6EB2" w14:textId="77777777" w:rsidR="00D45A70" w:rsidRPr="00086A2E" w:rsidRDefault="00D45A70" w:rsidP="00D45A70">
      <w:pPr>
        <w:tabs>
          <w:tab w:val="left" w:pos="180"/>
        </w:tabs>
        <w:spacing w:before="240"/>
        <w:ind w:left="360" w:right="-51" w:hanging="360"/>
        <w:rPr>
          <w:rFonts w:cs="Times New Roman"/>
          <w:szCs w:val="22"/>
        </w:rPr>
      </w:pPr>
      <w:r w:rsidRPr="00086A2E">
        <w:rPr>
          <w:rFonts w:cs="Times New Roman"/>
          <w:szCs w:val="22"/>
        </w:rPr>
        <w:tab/>
      </w:r>
      <w:r w:rsidRPr="00086A2E">
        <w:rPr>
          <w:rFonts w:cs="Times New Roman"/>
          <w:szCs w:val="22"/>
        </w:rPr>
        <w:tab/>
        <w:t>The determined percentage, determined amount and determined additional weight for the purposes of subclause 9B.1 of the Plan (Overcatch), and the determined percentage for the purposes of subclause 9C.1 of the Plan (Undercatch) for the fishing season commencing on 1 December 2020 and ending on 30 November 2021 are:</w:t>
      </w:r>
    </w:p>
    <w:p w14:paraId="3FD5A81D" w14:textId="77777777" w:rsidR="00D45A70" w:rsidRPr="00086A2E" w:rsidRDefault="00D45A70" w:rsidP="00D45A70">
      <w:pPr>
        <w:pStyle w:val="AFMANormal"/>
        <w:ind w:left="360" w:hanging="360"/>
        <w:jc w:val="left"/>
        <w:rPr>
          <w:sz w:val="22"/>
          <w:szCs w:val="22"/>
        </w:rPr>
      </w:pPr>
    </w:p>
    <w:tbl>
      <w:tblPr>
        <w:tblW w:w="6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3005"/>
      </w:tblGrid>
      <w:tr w:rsidR="00D45A70" w:rsidRPr="00086A2E" w14:paraId="76B53205" w14:textId="77777777" w:rsidTr="00083040">
        <w:trPr>
          <w:trHeight w:val="375"/>
          <w:jc w:val="center"/>
        </w:trPr>
        <w:tc>
          <w:tcPr>
            <w:tcW w:w="3205" w:type="dxa"/>
            <w:noWrap/>
            <w:vAlign w:val="center"/>
          </w:tcPr>
          <w:p w14:paraId="029F2759" w14:textId="77777777" w:rsidR="00D45A70" w:rsidRPr="00086A2E" w:rsidRDefault="00D45A70" w:rsidP="00083040">
            <w:pPr>
              <w:rPr>
                <w:rFonts w:cs="Times New Roman"/>
                <w:szCs w:val="22"/>
              </w:rPr>
            </w:pPr>
          </w:p>
        </w:tc>
        <w:tc>
          <w:tcPr>
            <w:tcW w:w="3005" w:type="dxa"/>
            <w:noWrap/>
            <w:vAlign w:val="center"/>
          </w:tcPr>
          <w:p w14:paraId="2EB52766" w14:textId="77777777" w:rsidR="00D45A70" w:rsidRPr="00086A2E" w:rsidRDefault="00D45A70" w:rsidP="00083040">
            <w:pPr>
              <w:jc w:val="center"/>
              <w:rPr>
                <w:rFonts w:cs="Times New Roman"/>
                <w:b/>
                <w:szCs w:val="22"/>
              </w:rPr>
            </w:pPr>
            <w:r w:rsidRPr="00086A2E">
              <w:rPr>
                <w:rFonts w:cs="Times New Roman"/>
                <w:b/>
                <w:szCs w:val="22"/>
              </w:rPr>
              <w:t>Amount</w:t>
            </w:r>
          </w:p>
        </w:tc>
      </w:tr>
      <w:tr w:rsidR="00D45A70" w:rsidRPr="00086A2E" w14:paraId="2FE0F9F3" w14:textId="77777777" w:rsidTr="00083040">
        <w:trPr>
          <w:trHeight w:val="375"/>
          <w:jc w:val="center"/>
        </w:trPr>
        <w:tc>
          <w:tcPr>
            <w:tcW w:w="3205" w:type="dxa"/>
            <w:noWrap/>
            <w:vAlign w:val="center"/>
          </w:tcPr>
          <w:p w14:paraId="204CE2FA" w14:textId="77777777" w:rsidR="00D45A70" w:rsidRPr="00086A2E" w:rsidRDefault="00D45A70" w:rsidP="00083040">
            <w:pPr>
              <w:rPr>
                <w:rFonts w:cs="Times New Roman"/>
                <w:szCs w:val="22"/>
              </w:rPr>
            </w:pPr>
            <w:r w:rsidRPr="00086A2E">
              <w:rPr>
                <w:rFonts w:cs="Times New Roman"/>
                <w:b/>
                <w:bCs/>
                <w:i/>
                <w:iCs/>
                <w:szCs w:val="22"/>
              </w:rPr>
              <w:t>Determined Percentage (Overcatch – subclause 9B.1(a))</w:t>
            </w:r>
          </w:p>
        </w:tc>
        <w:tc>
          <w:tcPr>
            <w:tcW w:w="3005" w:type="dxa"/>
            <w:noWrap/>
            <w:vAlign w:val="center"/>
          </w:tcPr>
          <w:p w14:paraId="40AC5FB8" w14:textId="77777777" w:rsidR="00D45A70" w:rsidRPr="00086A2E" w:rsidRDefault="00D45A70" w:rsidP="00083040">
            <w:pPr>
              <w:jc w:val="center"/>
              <w:rPr>
                <w:rFonts w:cs="Times New Roman"/>
                <w:szCs w:val="22"/>
              </w:rPr>
            </w:pPr>
            <w:r w:rsidRPr="00086A2E">
              <w:rPr>
                <w:rFonts w:cs="Times New Roman"/>
                <w:szCs w:val="22"/>
              </w:rPr>
              <w:t>5%</w:t>
            </w:r>
          </w:p>
        </w:tc>
      </w:tr>
      <w:tr w:rsidR="00D45A70" w:rsidRPr="00086A2E" w14:paraId="05E68DCD" w14:textId="77777777" w:rsidTr="00083040">
        <w:trPr>
          <w:trHeight w:val="375"/>
          <w:jc w:val="center"/>
        </w:trPr>
        <w:tc>
          <w:tcPr>
            <w:tcW w:w="3205" w:type="dxa"/>
            <w:noWrap/>
            <w:vAlign w:val="center"/>
          </w:tcPr>
          <w:p w14:paraId="64E1AC87" w14:textId="77777777" w:rsidR="00D45A70" w:rsidRPr="00086A2E" w:rsidRDefault="00D45A70" w:rsidP="00083040">
            <w:pPr>
              <w:rPr>
                <w:rFonts w:cs="Times New Roman"/>
                <w:szCs w:val="22"/>
              </w:rPr>
            </w:pPr>
            <w:r w:rsidRPr="00086A2E">
              <w:rPr>
                <w:rFonts w:cs="Times New Roman"/>
                <w:b/>
                <w:bCs/>
                <w:i/>
                <w:iCs/>
                <w:szCs w:val="22"/>
              </w:rPr>
              <w:t>Determined Amount (Overcatch – subclause 9B.1(b))</w:t>
            </w:r>
          </w:p>
        </w:tc>
        <w:tc>
          <w:tcPr>
            <w:tcW w:w="3005" w:type="dxa"/>
            <w:noWrap/>
            <w:vAlign w:val="center"/>
          </w:tcPr>
          <w:p w14:paraId="40A49B4C" w14:textId="77777777" w:rsidR="00D45A70" w:rsidRPr="00086A2E" w:rsidRDefault="00D45A70" w:rsidP="00083040">
            <w:pPr>
              <w:jc w:val="center"/>
              <w:rPr>
                <w:rFonts w:cs="Times New Roman"/>
                <w:szCs w:val="22"/>
              </w:rPr>
            </w:pPr>
            <w:r w:rsidRPr="00086A2E">
              <w:rPr>
                <w:rFonts w:cs="Times New Roman"/>
                <w:szCs w:val="22"/>
              </w:rPr>
              <w:t>100 tonnes</w:t>
            </w:r>
          </w:p>
        </w:tc>
      </w:tr>
      <w:tr w:rsidR="00D45A70" w:rsidRPr="00086A2E" w14:paraId="738E7591" w14:textId="77777777" w:rsidTr="00083040">
        <w:trPr>
          <w:trHeight w:val="375"/>
          <w:jc w:val="center"/>
        </w:trPr>
        <w:tc>
          <w:tcPr>
            <w:tcW w:w="3205" w:type="dxa"/>
            <w:noWrap/>
            <w:vAlign w:val="center"/>
          </w:tcPr>
          <w:p w14:paraId="78DAA71E" w14:textId="77777777" w:rsidR="00D45A70" w:rsidRPr="00086A2E" w:rsidRDefault="00D45A70" w:rsidP="00083040">
            <w:pPr>
              <w:rPr>
                <w:rFonts w:cs="Times New Roman"/>
                <w:szCs w:val="22"/>
              </w:rPr>
            </w:pPr>
            <w:r w:rsidRPr="00086A2E">
              <w:rPr>
                <w:rFonts w:cs="Times New Roman"/>
                <w:b/>
                <w:bCs/>
                <w:i/>
                <w:iCs/>
                <w:szCs w:val="22"/>
              </w:rPr>
              <w:t>Determined Additional Weight (Overcatch – subclause 9B.1(c))</w:t>
            </w:r>
          </w:p>
        </w:tc>
        <w:tc>
          <w:tcPr>
            <w:tcW w:w="3005" w:type="dxa"/>
            <w:noWrap/>
            <w:vAlign w:val="center"/>
          </w:tcPr>
          <w:p w14:paraId="774A2C32" w14:textId="77777777" w:rsidR="00D45A70" w:rsidRPr="00086A2E" w:rsidRDefault="00D45A70" w:rsidP="00083040">
            <w:pPr>
              <w:jc w:val="center"/>
              <w:rPr>
                <w:rFonts w:cs="Times New Roman"/>
                <w:szCs w:val="22"/>
              </w:rPr>
            </w:pPr>
            <w:r w:rsidRPr="00086A2E">
              <w:rPr>
                <w:rFonts w:cs="Times New Roman"/>
                <w:szCs w:val="22"/>
              </w:rPr>
              <w:t>2 tonnes</w:t>
            </w:r>
          </w:p>
        </w:tc>
      </w:tr>
      <w:tr w:rsidR="00D45A70" w:rsidRPr="00086A2E" w14:paraId="463E4C38" w14:textId="77777777" w:rsidTr="00083040">
        <w:trPr>
          <w:trHeight w:val="375"/>
          <w:jc w:val="center"/>
        </w:trPr>
        <w:tc>
          <w:tcPr>
            <w:tcW w:w="3205" w:type="dxa"/>
            <w:noWrap/>
            <w:vAlign w:val="center"/>
          </w:tcPr>
          <w:p w14:paraId="3B41422C" w14:textId="77777777" w:rsidR="00D45A70" w:rsidRPr="00086A2E" w:rsidRDefault="00D45A70" w:rsidP="00083040">
            <w:pPr>
              <w:rPr>
                <w:rFonts w:cs="Times New Roman"/>
                <w:szCs w:val="22"/>
              </w:rPr>
            </w:pPr>
            <w:r w:rsidRPr="00086A2E">
              <w:rPr>
                <w:rFonts w:cs="Times New Roman"/>
                <w:b/>
                <w:bCs/>
                <w:i/>
                <w:iCs/>
                <w:szCs w:val="22"/>
              </w:rPr>
              <w:t>Determined Percentage (Undercatch – subclause 9C.1)</w:t>
            </w:r>
          </w:p>
        </w:tc>
        <w:tc>
          <w:tcPr>
            <w:tcW w:w="3005" w:type="dxa"/>
            <w:noWrap/>
            <w:vAlign w:val="center"/>
          </w:tcPr>
          <w:p w14:paraId="51946D9F" w14:textId="77777777" w:rsidR="00D45A70" w:rsidRPr="00086A2E" w:rsidRDefault="00D45A70" w:rsidP="00083040">
            <w:pPr>
              <w:jc w:val="center"/>
              <w:rPr>
                <w:rFonts w:cs="Times New Roman"/>
                <w:szCs w:val="22"/>
              </w:rPr>
            </w:pPr>
            <w:r w:rsidRPr="00086A2E">
              <w:rPr>
                <w:rFonts w:cs="Times New Roman"/>
                <w:szCs w:val="22"/>
              </w:rPr>
              <w:t>100%</w:t>
            </w:r>
          </w:p>
        </w:tc>
      </w:tr>
    </w:tbl>
    <w:p w14:paraId="5EFEE9EB" w14:textId="77777777" w:rsidR="00D45A70" w:rsidRPr="00086A2E" w:rsidRDefault="00D45A70" w:rsidP="00D45A70">
      <w:pPr>
        <w:rPr>
          <w:rFonts w:cs="Times New Roman"/>
          <w:szCs w:val="22"/>
        </w:rPr>
      </w:pPr>
    </w:p>
    <w:p w14:paraId="7460B396" w14:textId="77777777" w:rsidR="00D45A70" w:rsidRPr="00086A2E" w:rsidRDefault="00D45A70" w:rsidP="00D45A70">
      <w:pPr>
        <w:outlineLvl w:val="0"/>
      </w:pPr>
    </w:p>
    <w:p w14:paraId="3CD66BD1" w14:textId="77777777" w:rsidR="00554826" w:rsidRPr="00086A2E" w:rsidRDefault="00554826" w:rsidP="00554826">
      <w:pPr>
        <w:spacing w:line="240" w:lineRule="auto"/>
        <w:rPr>
          <w:rFonts w:eastAsia="Times New Roman" w:cs="Times New Roman"/>
          <w:lang w:eastAsia="en-AU"/>
        </w:rPr>
      </w:pPr>
      <w:r w:rsidRPr="00086A2E">
        <w:br w:type="page"/>
      </w:r>
    </w:p>
    <w:p w14:paraId="08F3012D" w14:textId="77777777" w:rsidR="00D6537E" w:rsidRPr="00086A2E" w:rsidRDefault="004E1307" w:rsidP="00D6537E">
      <w:pPr>
        <w:pStyle w:val="ActHead6"/>
      </w:pPr>
      <w:bookmarkStart w:id="22" w:name="_Toc87002069"/>
      <w:r w:rsidRPr="00086A2E">
        <w:lastRenderedPageBreak/>
        <w:t xml:space="preserve">Schedule </w:t>
      </w:r>
      <w:r w:rsidR="00D6537E" w:rsidRPr="00086A2E">
        <w:t>1—Repeals</w:t>
      </w:r>
      <w:bookmarkEnd w:id="22"/>
    </w:p>
    <w:p w14:paraId="6D80E36D" w14:textId="0E40FF0E" w:rsidR="00D45A70" w:rsidRPr="00086A2E" w:rsidRDefault="00D45A70" w:rsidP="00D45A70">
      <w:pPr>
        <w:pStyle w:val="ActHead9"/>
        <w:ind w:left="0" w:firstLine="0"/>
      </w:pPr>
      <w:bookmarkStart w:id="23" w:name="_Toc45177385"/>
      <w:bookmarkStart w:id="24" w:name="_Toc87001335"/>
      <w:bookmarkStart w:id="25" w:name="_Toc87002070"/>
      <w:r w:rsidRPr="00086A2E">
        <w:t xml:space="preserve">Southern Bluefin Tuna Fishery (Undercatch and Overcatch) Determination 2021 </w:t>
      </w:r>
      <w:bookmarkEnd w:id="23"/>
      <w:bookmarkEnd w:id="24"/>
      <w:bookmarkEnd w:id="25"/>
    </w:p>
    <w:p w14:paraId="04A1C2C3" w14:textId="77777777" w:rsidR="00D45A70" w:rsidRPr="00086A2E" w:rsidRDefault="00D45A70" w:rsidP="00D45A70">
      <w:pPr>
        <w:pStyle w:val="ItemHead"/>
      </w:pPr>
      <w:proofErr w:type="gramStart"/>
      <w:r w:rsidRPr="00086A2E">
        <w:t>1  The</w:t>
      </w:r>
      <w:proofErr w:type="gramEnd"/>
      <w:r w:rsidRPr="00086A2E">
        <w:t xml:space="preserve"> whole of the instrument </w:t>
      </w:r>
    </w:p>
    <w:p w14:paraId="4CB9778C" w14:textId="77777777" w:rsidR="00D45A70" w:rsidRDefault="00D45A70" w:rsidP="00D45A70">
      <w:pPr>
        <w:pStyle w:val="Item"/>
      </w:pPr>
      <w:r w:rsidRPr="00086A2E">
        <w:t>Repeal the instrument</w:t>
      </w:r>
      <w:bookmarkStart w:id="26" w:name="_GoBack"/>
      <w:bookmarkEnd w:id="26"/>
    </w:p>
    <w:p w14:paraId="022C255B" w14:textId="77777777" w:rsidR="00554826" w:rsidRPr="00554826" w:rsidRDefault="00554826" w:rsidP="00554826"/>
    <w:p w14:paraId="72A1D252" w14:textId="77777777" w:rsidR="00554826" w:rsidRDefault="00554826">
      <w:pPr>
        <w:spacing w:line="240" w:lineRule="auto"/>
      </w:pPr>
    </w:p>
    <w:sectPr w:rsidR="00554826" w:rsidSect="008C2EAC">
      <w:headerReference w:type="even" r:id="rId23"/>
      <w:headerReference w:type="default" r:id="rId24"/>
      <w:footerReference w:type="even" r:id="rId25"/>
      <w:footerReference w:type="default" r:id="rId26"/>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BCE2B" w14:textId="77777777" w:rsidR="00E25FAE" w:rsidRDefault="00E25FAE" w:rsidP="00715914">
      <w:pPr>
        <w:spacing w:line="240" w:lineRule="auto"/>
      </w:pPr>
      <w:r>
        <w:separator/>
      </w:r>
    </w:p>
  </w:endnote>
  <w:endnote w:type="continuationSeparator" w:id="0">
    <w:p w14:paraId="4FCEFD14" w14:textId="77777777" w:rsidR="00E25FAE" w:rsidRDefault="00E25FAE" w:rsidP="00715914">
      <w:pPr>
        <w:spacing w:line="240" w:lineRule="auto"/>
      </w:pPr>
      <w:r>
        <w:continuationSeparator/>
      </w:r>
    </w:p>
  </w:endnote>
  <w:endnote w:type="continuationNotice" w:id="1">
    <w:p w14:paraId="077BB5CE" w14:textId="77777777" w:rsidR="00E25FAE" w:rsidRDefault="00E25F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72F26" w14:textId="77777777" w:rsidR="00083040" w:rsidRPr="00E33C1C" w:rsidRDefault="00083040"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83040" w14:paraId="64ADA13F" w14:textId="77777777" w:rsidTr="00B33709">
      <w:tc>
        <w:tcPr>
          <w:tcW w:w="709" w:type="dxa"/>
          <w:tcBorders>
            <w:top w:val="nil"/>
            <w:left w:val="nil"/>
            <w:bottom w:val="nil"/>
            <w:right w:val="nil"/>
          </w:tcBorders>
        </w:tcPr>
        <w:p w14:paraId="04389475" w14:textId="77777777" w:rsidR="00083040" w:rsidRDefault="00083040"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09A40335" w14:textId="77777777" w:rsidR="00083040" w:rsidRPr="004E1307" w:rsidRDefault="00083040"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741BAC4B" w14:textId="77777777" w:rsidR="00083040" w:rsidRDefault="00083040" w:rsidP="00A369E3">
          <w:pPr>
            <w:spacing w:line="0" w:lineRule="atLeast"/>
            <w:jc w:val="right"/>
            <w:rPr>
              <w:sz w:val="18"/>
            </w:rPr>
          </w:pPr>
        </w:p>
      </w:tc>
    </w:tr>
    <w:tr w:rsidR="00083040" w14:paraId="1D1A747C"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40FCC38" w14:textId="77777777" w:rsidR="00083040" w:rsidRDefault="00083040" w:rsidP="00A369E3">
          <w:pPr>
            <w:jc w:val="right"/>
            <w:rPr>
              <w:sz w:val="18"/>
            </w:rPr>
          </w:pPr>
        </w:p>
      </w:tc>
    </w:tr>
  </w:tbl>
  <w:p w14:paraId="1AF38181" w14:textId="77777777" w:rsidR="00083040" w:rsidRPr="00ED79B6" w:rsidRDefault="00083040"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18178" w14:textId="77777777" w:rsidR="00083040" w:rsidRPr="00E33C1C" w:rsidRDefault="00083040"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083040" w14:paraId="5E15AC94" w14:textId="77777777" w:rsidTr="00A369E3">
      <w:tc>
        <w:tcPr>
          <w:tcW w:w="1384" w:type="dxa"/>
          <w:tcBorders>
            <w:top w:val="nil"/>
            <w:left w:val="nil"/>
            <w:bottom w:val="nil"/>
            <w:right w:val="nil"/>
          </w:tcBorders>
        </w:tcPr>
        <w:p w14:paraId="5FA0C2FE" w14:textId="77777777" w:rsidR="00083040" w:rsidRDefault="00083040" w:rsidP="00A369E3">
          <w:pPr>
            <w:spacing w:line="0" w:lineRule="atLeast"/>
            <w:rPr>
              <w:sz w:val="18"/>
            </w:rPr>
          </w:pPr>
        </w:p>
      </w:tc>
      <w:tc>
        <w:tcPr>
          <w:tcW w:w="6379" w:type="dxa"/>
          <w:tcBorders>
            <w:top w:val="nil"/>
            <w:left w:val="nil"/>
            <w:bottom w:val="nil"/>
            <w:right w:val="nil"/>
          </w:tcBorders>
        </w:tcPr>
        <w:p w14:paraId="3565616A" w14:textId="77777777" w:rsidR="00083040" w:rsidRDefault="00083040"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0D5702DE" w14:textId="77777777" w:rsidR="00083040" w:rsidRDefault="00083040"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083040" w14:paraId="5EE46C17"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08A90DF" w14:textId="77777777" w:rsidR="00083040" w:rsidRDefault="00083040" w:rsidP="00A369E3">
          <w:pPr>
            <w:rPr>
              <w:sz w:val="18"/>
            </w:rPr>
          </w:pPr>
        </w:p>
      </w:tc>
    </w:tr>
  </w:tbl>
  <w:p w14:paraId="7C138738" w14:textId="77777777" w:rsidR="00083040" w:rsidRPr="00ED79B6" w:rsidRDefault="00083040"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9D1EB" w14:textId="77777777" w:rsidR="00083040" w:rsidRPr="00E33C1C" w:rsidRDefault="00083040"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083040" w14:paraId="54AFDE8B" w14:textId="77777777" w:rsidTr="00B33709">
      <w:tc>
        <w:tcPr>
          <w:tcW w:w="1384" w:type="dxa"/>
          <w:tcBorders>
            <w:top w:val="nil"/>
            <w:left w:val="nil"/>
            <w:bottom w:val="nil"/>
            <w:right w:val="nil"/>
          </w:tcBorders>
        </w:tcPr>
        <w:p w14:paraId="5B66EAF4" w14:textId="77777777" w:rsidR="00083040" w:rsidRDefault="00083040" w:rsidP="00A369E3">
          <w:pPr>
            <w:spacing w:line="0" w:lineRule="atLeast"/>
            <w:rPr>
              <w:sz w:val="18"/>
            </w:rPr>
          </w:pPr>
        </w:p>
      </w:tc>
      <w:tc>
        <w:tcPr>
          <w:tcW w:w="6379" w:type="dxa"/>
          <w:tcBorders>
            <w:top w:val="nil"/>
            <w:left w:val="nil"/>
            <w:bottom w:val="nil"/>
            <w:right w:val="nil"/>
          </w:tcBorders>
        </w:tcPr>
        <w:p w14:paraId="16507087" w14:textId="77777777" w:rsidR="00083040" w:rsidRDefault="00083040" w:rsidP="00A369E3">
          <w:pPr>
            <w:spacing w:line="0" w:lineRule="atLeast"/>
            <w:jc w:val="center"/>
            <w:rPr>
              <w:sz w:val="18"/>
            </w:rPr>
          </w:pPr>
        </w:p>
      </w:tc>
      <w:tc>
        <w:tcPr>
          <w:tcW w:w="709" w:type="dxa"/>
          <w:tcBorders>
            <w:top w:val="nil"/>
            <w:left w:val="nil"/>
            <w:bottom w:val="nil"/>
            <w:right w:val="nil"/>
          </w:tcBorders>
        </w:tcPr>
        <w:p w14:paraId="26F9B560" w14:textId="77777777" w:rsidR="00083040" w:rsidRDefault="00083040" w:rsidP="00A369E3">
          <w:pPr>
            <w:spacing w:line="0" w:lineRule="atLeast"/>
            <w:jc w:val="right"/>
            <w:rPr>
              <w:sz w:val="18"/>
            </w:rPr>
          </w:pPr>
        </w:p>
      </w:tc>
    </w:tr>
  </w:tbl>
  <w:p w14:paraId="79F95CF3" w14:textId="77777777" w:rsidR="00083040" w:rsidRPr="00ED79B6" w:rsidRDefault="00083040"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7351B" w14:textId="77777777" w:rsidR="00083040" w:rsidRPr="002B0EA5" w:rsidRDefault="00083040" w:rsidP="0008304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083040" w14:paraId="2DFE97DE" w14:textId="77777777" w:rsidTr="00083040">
      <w:tc>
        <w:tcPr>
          <w:tcW w:w="365" w:type="pct"/>
        </w:tcPr>
        <w:p w14:paraId="554D425F" w14:textId="77777777" w:rsidR="00083040" w:rsidRDefault="00083040" w:rsidP="0008304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0FF81021" w14:textId="77777777" w:rsidR="00083040" w:rsidRDefault="00083040" w:rsidP="00083040">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947" w:type="pct"/>
        </w:tcPr>
        <w:p w14:paraId="3A8F7EC1" w14:textId="77777777" w:rsidR="00083040" w:rsidRDefault="00083040" w:rsidP="00083040">
          <w:pPr>
            <w:spacing w:line="0" w:lineRule="atLeast"/>
            <w:jc w:val="right"/>
            <w:rPr>
              <w:sz w:val="18"/>
            </w:rPr>
          </w:pPr>
        </w:p>
      </w:tc>
    </w:tr>
    <w:tr w:rsidR="00083040" w14:paraId="0CCB5812" w14:textId="77777777" w:rsidTr="00083040">
      <w:tc>
        <w:tcPr>
          <w:tcW w:w="5000" w:type="pct"/>
          <w:gridSpan w:val="3"/>
        </w:tcPr>
        <w:p w14:paraId="1B14ECC1" w14:textId="77777777" w:rsidR="00083040" w:rsidRDefault="00083040" w:rsidP="00083040">
          <w:pPr>
            <w:jc w:val="right"/>
            <w:rPr>
              <w:sz w:val="18"/>
            </w:rPr>
          </w:pPr>
        </w:p>
      </w:tc>
    </w:tr>
  </w:tbl>
  <w:p w14:paraId="6FFE679A" w14:textId="77777777" w:rsidR="00083040" w:rsidRPr="00ED79B6" w:rsidRDefault="00083040" w:rsidP="00083040">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6442B" w14:textId="77777777" w:rsidR="00083040" w:rsidRPr="002B0EA5" w:rsidRDefault="00083040" w:rsidP="0008304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083040" w14:paraId="44500CED" w14:textId="77777777" w:rsidTr="00083040">
      <w:tc>
        <w:tcPr>
          <w:tcW w:w="947" w:type="pct"/>
        </w:tcPr>
        <w:p w14:paraId="13120B60" w14:textId="77777777" w:rsidR="00083040" w:rsidRDefault="00083040" w:rsidP="00083040">
          <w:pPr>
            <w:spacing w:line="0" w:lineRule="atLeast"/>
            <w:rPr>
              <w:sz w:val="18"/>
            </w:rPr>
          </w:pPr>
        </w:p>
      </w:tc>
      <w:tc>
        <w:tcPr>
          <w:tcW w:w="3688" w:type="pct"/>
        </w:tcPr>
        <w:p w14:paraId="364B2F21" w14:textId="3CDA62AC" w:rsidR="00083040" w:rsidRDefault="00083040" w:rsidP="00083040">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86A2E">
            <w:rPr>
              <w:i/>
              <w:noProof/>
              <w:sz w:val="18"/>
            </w:rPr>
            <w:t>Southern Bluefin Tuna Fishery (Undercatch and Overcatch) (2020-2021 Season No. 2) Determination 2021</w:t>
          </w:r>
          <w:r w:rsidRPr="004E1307">
            <w:rPr>
              <w:i/>
              <w:sz w:val="18"/>
            </w:rPr>
            <w:fldChar w:fldCharType="end"/>
          </w:r>
        </w:p>
      </w:tc>
      <w:tc>
        <w:tcPr>
          <w:tcW w:w="365" w:type="pct"/>
        </w:tcPr>
        <w:p w14:paraId="7D5BC2E0" w14:textId="5198CC02" w:rsidR="00083040" w:rsidRDefault="00083040" w:rsidP="0008304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86A2E">
            <w:rPr>
              <w:i/>
              <w:noProof/>
              <w:sz w:val="18"/>
            </w:rPr>
            <w:t>i</w:t>
          </w:r>
          <w:r w:rsidRPr="00ED79B6">
            <w:rPr>
              <w:i/>
              <w:sz w:val="18"/>
            </w:rPr>
            <w:fldChar w:fldCharType="end"/>
          </w:r>
        </w:p>
      </w:tc>
    </w:tr>
    <w:tr w:rsidR="00083040" w14:paraId="599C39FA" w14:textId="77777777" w:rsidTr="00083040">
      <w:tc>
        <w:tcPr>
          <w:tcW w:w="5000" w:type="pct"/>
          <w:gridSpan w:val="3"/>
        </w:tcPr>
        <w:p w14:paraId="4E0CBC2F" w14:textId="77777777" w:rsidR="00083040" w:rsidRDefault="00083040" w:rsidP="00083040">
          <w:pPr>
            <w:rPr>
              <w:sz w:val="18"/>
            </w:rPr>
          </w:pPr>
        </w:p>
      </w:tc>
    </w:tr>
  </w:tbl>
  <w:p w14:paraId="59692308" w14:textId="77777777" w:rsidR="00083040" w:rsidRPr="00ED79B6" w:rsidRDefault="00083040" w:rsidP="00083040">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2FBC2" w14:textId="77777777" w:rsidR="00083040" w:rsidRPr="002B0EA5" w:rsidRDefault="00083040" w:rsidP="0008304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083040" w14:paraId="51F75294" w14:textId="77777777" w:rsidTr="00083040">
      <w:tc>
        <w:tcPr>
          <w:tcW w:w="365" w:type="pct"/>
        </w:tcPr>
        <w:p w14:paraId="3261001E" w14:textId="1891AA49" w:rsidR="00083040" w:rsidRDefault="00083040" w:rsidP="0008304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86A2E">
            <w:rPr>
              <w:i/>
              <w:noProof/>
              <w:sz w:val="18"/>
            </w:rPr>
            <w:t>2</w:t>
          </w:r>
          <w:r w:rsidRPr="00ED79B6">
            <w:rPr>
              <w:i/>
              <w:sz w:val="18"/>
            </w:rPr>
            <w:fldChar w:fldCharType="end"/>
          </w:r>
        </w:p>
      </w:tc>
      <w:tc>
        <w:tcPr>
          <w:tcW w:w="3688" w:type="pct"/>
        </w:tcPr>
        <w:p w14:paraId="4E4E530B" w14:textId="1F042303" w:rsidR="00083040" w:rsidRDefault="00083040" w:rsidP="00083040">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86A2E">
            <w:rPr>
              <w:i/>
              <w:noProof/>
              <w:sz w:val="18"/>
            </w:rPr>
            <w:t>Southern Bluefin Tuna Fishery (Undercatch and Overcatch) (2020-2021 Season No. 2) Determination 2021</w:t>
          </w:r>
          <w:r w:rsidRPr="004E1307">
            <w:rPr>
              <w:i/>
              <w:sz w:val="18"/>
            </w:rPr>
            <w:fldChar w:fldCharType="end"/>
          </w:r>
        </w:p>
      </w:tc>
      <w:tc>
        <w:tcPr>
          <w:tcW w:w="947" w:type="pct"/>
        </w:tcPr>
        <w:p w14:paraId="2DD4A62A" w14:textId="77777777" w:rsidR="00083040" w:rsidRDefault="00083040" w:rsidP="00083040">
          <w:pPr>
            <w:spacing w:line="0" w:lineRule="atLeast"/>
            <w:jc w:val="right"/>
            <w:rPr>
              <w:sz w:val="18"/>
            </w:rPr>
          </w:pPr>
        </w:p>
      </w:tc>
    </w:tr>
    <w:tr w:rsidR="00083040" w14:paraId="4A5EDBF4" w14:textId="77777777" w:rsidTr="00083040">
      <w:tc>
        <w:tcPr>
          <w:tcW w:w="5000" w:type="pct"/>
          <w:gridSpan w:val="3"/>
        </w:tcPr>
        <w:p w14:paraId="1827CFE2" w14:textId="77777777" w:rsidR="00083040" w:rsidRDefault="00083040" w:rsidP="00083040">
          <w:pPr>
            <w:jc w:val="right"/>
            <w:rPr>
              <w:sz w:val="18"/>
            </w:rPr>
          </w:pPr>
        </w:p>
      </w:tc>
    </w:tr>
  </w:tbl>
  <w:p w14:paraId="34290B17" w14:textId="77777777" w:rsidR="00083040" w:rsidRPr="00ED79B6" w:rsidRDefault="00083040" w:rsidP="00083040">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871C1" w14:textId="77777777" w:rsidR="00083040" w:rsidRPr="002B0EA5" w:rsidRDefault="00083040" w:rsidP="0008304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083040" w14:paraId="261B700E" w14:textId="77777777" w:rsidTr="00083040">
      <w:tc>
        <w:tcPr>
          <w:tcW w:w="947" w:type="pct"/>
        </w:tcPr>
        <w:p w14:paraId="1E481D9B" w14:textId="75558917" w:rsidR="00AB553C" w:rsidRPr="00ED79B6" w:rsidRDefault="00AB553C" w:rsidP="003278F2">
          <w:pPr>
            <w:rPr>
              <w:i/>
              <w:sz w:val="18"/>
            </w:rPr>
          </w:pPr>
        </w:p>
        <w:p w14:paraId="395486E5" w14:textId="6E724FE1" w:rsidR="00083040" w:rsidRDefault="00083040" w:rsidP="00083040">
          <w:pPr>
            <w:spacing w:line="0" w:lineRule="atLeast"/>
            <w:rPr>
              <w:sz w:val="18"/>
            </w:rPr>
          </w:pPr>
        </w:p>
      </w:tc>
      <w:tc>
        <w:tcPr>
          <w:tcW w:w="3688" w:type="pct"/>
        </w:tcPr>
        <w:p w14:paraId="7AC7CCD0" w14:textId="2FBCE34C" w:rsidR="00083040" w:rsidRDefault="00083040" w:rsidP="00083040">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86A2E">
            <w:rPr>
              <w:i/>
              <w:noProof/>
              <w:sz w:val="18"/>
            </w:rPr>
            <w:t>Southern Bluefin Tuna Fishery (Undercatch and Overcatch) (2020-2021 Season No. 2) Determination 2021</w:t>
          </w:r>
          <w:r w:rsidRPr="004E1307">
            <w:rPr>
              <w:i/>
              <w:sz w:val="18"/>
            </w:rPr>
            <w:fldChar w:fldCharType="end"/>
          </w:r>
        </w:p>
      </w:tc>
      <w:tc>
        <w:tcPr>
          <w:tcW w:w="365" w:type="pct"/>
        </w:tcPr>
        <w:p w14:paraId="5E094EA8" w14:textId="535BE570" w:rsidR="00083040" w:rsidRDefault="00083040" w:rsidP="0008304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86A2E">
            <w:rPr>
              <w:i/>
              <w:noProof/>
              <w:sz w:val="18"/>
            </w:rPr>
            <w:t>3</w:t>
          </w:r>
          <w:r w:rsidRPr="00ED79B6">
            <w:rPr>
              <w:i/>
              <w:sz w:val="18"/>
            </w:rPr>
            <w:fldChar w:fldCharType="end"/>
          </w:r>
        </w:p>
      </w:tc>
    </w:tr>
    <w:tr w:rsidR="00083040" w14:paraId="60ABFEF9" w14:textId="77777777" w:rsidTr="00083040">
      <w:tc>
        <w:tcPr>
          <w:tcW w:w="5000" w:type="pct"/>
          <w:gridSpan w:val="3"/>
        </w:tcPr>
        <w:p w14:paraId="05A68794" w14:textId="77777777" w:rsidR="00083040" w:rsidRDefault="00083040" w:rsidP="00083040">
          <w:pPr>
            <w:rPr>
              <w:sz w:val="18"/>
            </w:rPr>
          </w:pPr>
        </w:p>
      </w:tc>
    </w:tr>
  </w:tbl>
  <w:p w14:paraId="416177DD" w14:textId="77777777" w:rsidR="00083040" w:rsidRPr="00ED79B6" w:rsidRDefault="00083040" w:rsidP="00083040">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4DE0F" w14:textId="77777777" w:rsidR="00E25FAE" w:rsidRDefault="00E25FAE" w:rsidP="00715914">
      <w:pPr>
        <w:spacing w:line="240" w:lineRule="auto"/>
      </w:pPr>
      <w:r>
        <w:separator/>
      </w:r>
    </w:p>
  </w:footnote>
  <w:footnote w:type="continuationSeparator" w:id="0">
    <w:p w14:paraId="7AEF402C" w14:textId="77777777" w:rsidR="00E25FAE" w:rsidRDefault="00E25FAE" w:rsidP="00715914">
      <w:pPr>
        <w:spacing w:line="240" w:lineRule="auto"/>
      </w:pPr>
      <w:r>
        <w:continuationSeparator/>
      </w:r>
    </w:p>
  </w:footnote>
  <w:footnote w:type="continuationNotice" w:id="1">
    <w:p w14:paraId="3F2F59F7" w14:textId="77777777" w:rsidR="00E25FAE" w:rsidRDefault="00E25FA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32A48" w14:textId="77777777" w:rsidR="00083040" w:rsidRPr="005F1388" w:rsidRDefault="00083040"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6BADD" w14:textId="77777777" w:rsidR="00083040" w:rsidRPr="005F1388" w:rsidRDefault="00083040"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61A6B" w14:textId="77777777" w:rsidR="00083040" w:rsidRPr="00ED79B6" w:rsidRDefault="00083040" w:rsidP="00083040">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F035D" w14:textId="77777777" w:rsidR="00083040" w:rsidRPr="00ED79B6" w:rsidRDefault="00083040" w:rsidP="00083040">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0E8B4" w14:textId="77777777" w:rsidR="00083040" w:rsidRPr="00ED79B6" w:rsidRDefault="00083040"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D03C6" w14:textId="77777777" w:rsidR="00083040" w:rsidRDefault="00083040" w:rsidP="00715914">
    <w:pPr>
      <w:rPr>
        <w:sz w:val="20"/>
      </w:rPr>
    </w:pPr>
  </w:p>
  <w:p w14:paraId="37869EA5" w14:textId="77777777" w:rsidR="00083040" w:rsidRDefault="00083040" w:rsidP="00715914">
    <w:pPr>
      <w:rPr>
        <w:sz w:val="20"/>
      </w:rPr>
    </w:pPr>
  </w:p>
  <w:p w14:paraId="4280E001" w14:textId="77777777" w:rsidR="00083040" w:rsidRPr="007A1328" w:rsidRDefault="00083040" w:rsidP="00715914">
    <w:pPr>
      <w:rPr>
        <w:sz w:val="20"/>
      </w:rPr>
    </w:pPr>
  </w:p>
  <w:p w14:paraId="651E6BD0" w14:textId="77777777" w:rsidR="00083040" w:rsidRPr="007A1328" w:rsidRDefault="00083040" w:rsidP="00715914">
    <w:pPr>
      <w:rPr>
        <w:b/>
        <w:sz w:val="24"/>
      </w:rPr>
    </w:pPr>
  </w:p>
  <w:p w14:paraId="5B1B0884" w14:textId="77777777" w:rsidR="00083040" w:rsidRPr="007A1328" w:rsidRDefault="00083040"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E4C0B" w14:textId="77777777" w:rsidR="00083040" w:rsidRPr="007A1328" w:rsidRDefault="00083040" w:rsidP="00715914">
    <w:pPr>
      <w:jc w:val="right"/>
      <w:rPr>
        <w:sz w:val="20"/>
      </w:rPr>
    </w:pPr>
  </w:p>
  <w:p w14:paraId="6AB82B58" w14:textId="77777777" w:rsidR="00083040" w:rsidRPr="007A1328" w:rsidRDefault="00083040" w:rsidP="00715914">
    <w:pPr>
      <w:jc w:val="right"/>
      <w:rPr>
        <w:sz w:val="20"/>
      </w:rPr>
    </w:pPr>
  </w:p>
  <w:p w14:paraId="3663B7A5" w14:textId="77777777" w:rsidR="00083040" w:rsidRPr="007A1328" w:rsidRDefault="00083040" w:rsidP="00715914">
    <w:pPr>
      <w:jc w:val="right"/>
      <w:rPr>
        <w:sz w:val="20"/>
      </w:rPr>
    </w:pPr>
  </w:p>
  <w:p w14:paraId="2A890544" w14:textId="77777777" w:rsidR="00083040" w:rsidRPr="007A1328" w:rsidRDefault="00083040" w:rsidP="00715914">
    <w:pPr>
      <w:jc w:val="right"/>
      <w:rPr>
        <w:b/>
        <w:sz w:val="24"/>
      </w:rPr>
    </w:pPr>
  </w:p>
  <w:p w14:paraId="659BD0C0" w14:textId="77777777" w:rsidR="00083040" w:rsidRPr="007A1328" w:rsidRDefault="00083040"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A70"/>
    <w:rsid w:val="00004174"/>
    <w:rsid w:val="00004470"/>
    <w:rsid w:val="000136AF"/>
    <w:rsid w:val="000258B1"/>
    <w:rsid w:val="00040A89"/>
    <w:rsid w:val="000437C1"/>
    <w:rsid w:val="0004455A"/>
    <w:rsid w:val="0005365D"/>
    <w:rsid w:val="000614BF"/>
    <w:rsid w:val="0006709C"/>
    <w:rsid w:val="00074376"/>
    <w:rsid w:val="00083040"/>
    <w:rsid w:val="00086A2E"/>
    <w:rsid w:val="000978F5"/>
    <w:rsid w:val="000B15CD"/>
    <w:rsid w:val="000B35EB"/>
    <w:rsid w:val="000B74ED"/>
    <w:rsid w:val="000D05EF"/>
    <w:rsid w:val="000E2261"/>
    <w:rsid w:val="000E78B7"/>
    <w:rsid w:val="000F21C1"/>
    <w:rsid w:val="0010745C"/>
    <w:rsid w:val="00132CEB"/>
    <w:rsid w:val="001339B0"/>
    <w:rsid w:val="00142B62"/>
    <w:rsid w:val="001441B7"/>
    <w:rsid w:val="001516CB"/>
    <w:rsid w:val="00152336"/>
    <w:rsid w:val="00157B8B"/>
    <w:rsid w:val="00166C2F"/>
    <w:rsid w:val="001809D7"/>
    <w:rsid w:val="001939E1"/>
    <w:rsid w:val="00194C3E"/>
    <w:rsid w:val="00195382"/>
    <w:rsid w:val="001B2CB6"/>
    <w:rsid w:val="001C61C5"/>
    <w:rsid w:val="001C69C4"/>
    <w:rsid w:val="001D37EF"/>
    <w:rsid w:val="001E3590"/>
    <w:rsid w:val="001E7407"/>
    <w:rsid w:val="001F5D5E"/>
    <w:rsid w:val="001F6219"/>
    <w:rsid w:val="001F6CD4"/>
    <w:rsid w:val="00206C4D"/>
    <w:rsid w:val="00215AF1"/>
    <w:rsid w:val="002321E8"/>
    <w:rsid w:val="00232984"/>
    <w:rsid w:val="0024010F"/>
    <w:rsid w:val="00240749"/>
    <w:rsid w:val="00243018"/>
    <w:rsid w:val="002564A4"/>
    <w:rsid w:val="0026736C"/>
    <w:rsid w:val="00281308"/>
    <w:rsid w:val="00284719"/>
    <w:rsid w:val="00297ECB"/>
    <w:rsid w:val="002A7BCF"/>
    <w:rsid w:val="002B6D25"/>
    <w:rsid w:val="002C3FD1"/>
    <w:rsid w:val="002D043A"/>
    <w:rsid w:val="002D266B"/>
    <w:rsid w:val="002D6224"/>
    <w:rsid w:val="00304F8B"/>
    <w:rsid w:val="00330D54"/>
    <w:rsid w:val="00335BC6"/>
    <w:rsid w:val="003415D3"/>
    <w:rsid w:val="00344338"/>
    <w:rsid w:val="00344701"/>
    <w:rsid w:val="00352B0F"/>
    <w:rsid w:val="00360459"/>
    <w:rsid w:val="003767E2"/>
    <w:rsid w:val="0038049F"/>
    <w:rsid w:val="003C6231"/>
    <w:rsid w:val="003D0BFE"/>
    <w:rsid w:val="003D5700"/>
    <w:rsid w:val="003E341B"/>
    <w:rsid w:val="003E4D00"/>
    <w:rsid w:val="004116CD"/>
    <w:rsid w:val="00417EB9"/>
    <w:rsid w:val="00424CA9"/>
    <w:rsid w:val="004276DF"/>
    <w:rsid w:val="00431E9B"/>
    <w:rsid w:val="004352A9"/>
    <w:rsid w:val="004379E3"/>
    <w:rsid w:val="0044015E"/>
    <w:rsid w:val="0044291A"/>
    <w:rsid w:val="00467661"/>
    <w:rsid w:val="00472DBE"/>
    <w:rsid w:val="00474A19"/>
    <w:rsid w:val="00477830"/>
    <w:rsid w:val="00487764"/>
    <w:rsid w:val="00496F97"/>
    <w:rsid w:val="004A657D"/>
    <w:rsid w:val="004B6C48"/>
    <w:rsid w:val="004C42E3"/>
    <w:rsid w:val="004C4E59"/>
    <w:rsid w:val="004C6809"/>
    <w:rsid w:val="004D6D4F"/>
    <w:rsid w:val="004E063A"/>
    <w:rsid w:val="004E1307"/>
    <w:rsid w:val="004E7BEC"/>
    <w:rsid w:val="00505D3D"/>
    <w:rsid w:val="00506AF6"/>
    <w:rsid w:val="00516B8D"/>
    <w:rsid w:val="005303C8"/>
    <w:rsid w:val="00537FBC"/>
    <w:rsid w:val="00554826"/>
    <w:rsid w:val="00562877"/>
    <w:rsid w:val="00584811"/>
    <w:rsid w:val="00585784"/>
    <w:rsid w:val="00593AA6"/>
    <w:rsid w:val="00594161"/>
    <w:rsid w:val="00594749"/>
    <w:rsid w:val="005A65D5"/>
    <w:rsid w:val="005B4067"/>
    <w:rsid w:val="005C195E"/>
    <w:rsid w:val="005C3F41"/>
    <w:rsid w:val="005D1D92"/>
    <w:rsid w:val="005D2D09"/>
    <w:rsid w:val="005F01C7"/>
    <w:rsid w:val="00600219"/>
    <w:rsid w:val="00604F2A"/>
    <w:rsid w:val="00620076"/>
    <w:rsid w:val="00627E0A"/>
    <w:rsid w:val="00640857"/>
    <w:rsid w:val="0064697D"/>
    <w:rsid w:val="0065488B"/>
    <w:rsid w:val="00670EA1"/>
    <w:rsid w:val="00677CC2"/>
    <w:rsid w:val="0068744B"/>
    <w:rsid w:val="006905DE"/>
    <w:rsid w:val="0069207B"/>
    <w:rsid w:val="006A154F"/>
    <w:rsid w:val="006A437B"/>
    <w:rsid w:val="006B5789"/>
    <w:rsid w:val="006C30C5"/>
    <w:rsid w:val="006C7F8C"/>
    <w:rsid w:val="006E2E1C"/>
    <w:rsid w:val="006E6246"/>
    <w:rsid w:val="006E69C2"/>
    <w:rsid w:val="006E6DCC"/>
    <w:rsid w:val="006F318F"/>
    <w:rsid w:val="0070017E"/>
    <w:rsid w:val="00700B2C"/>
    <w:rsid w:val="007050A2"/>
    <w:rsid w:val="00713084"/>
    <w:rsid w:val="00714F20"/>
    <w:rsid w:val="0071590F"/>
    <w:rsid w:val="00715914"/>
    <w:rsid w:val="0072147A"/>
    <w:rsid w:val="00723791"/>
    <w:rsid w:val="00731E00"/>
    <w:rsid w:val="007440B7"/>
    <w:rsid w:val="007500C8"/>
    <w:rsid w:val="00756272"/>
    <w:rsid w:val="00762D38"/>
    <w:rsid w:val="007715C9"/>
    <w:rsid w:val="00771613"/>
    <w:rsid w:val="00774EDD"/>
    <w:rsid w:val="007757EC"/>
    <w:rsid w:val="00783E89"/>
    <w:rsid w:val="00787B74"/>
    <w:rsid w:val="00793915"/>
    <w:rsid w:val="007C2253"/>
    <w:rsid w:val="007D7911"/>
    <w:rsid w:val="007E163D"/>
    <w:rsid w:val="007E667A"/>
    <w:rsid w:val="007F28C9"/>
    <w:rsid w:val="007F51B2"/>
    <w:rsid w:val="008040DD"/>
    <w:rsid w:val="008117E9"/>
    <w:rsid w:val="00824498"/>
    <w:rsid w:val="00826BD1"/>
    <w:rsid w:val="00854D0B"/>
    <w:rsid w:val="00856A31"/>
    <w:rsid w:val="00860B4E"/>
    <w:rsid w:val="00864DE0"/>
    <w:rsid w:val="00867B37"/>
    <w:rsid w:val="008754D0"/>
    <w:rsid w:val="00875D13"/>
    <w:rsid w:val="008855C9"/>
    <w:rsid w:val="00886456"/>
    <w:rsid w:val="00896176"/>
    <w:rsid w:val="008A46E1"/>
    <w:rsid w:val="008A4F43"/>
    <w:rsid w:val="008B2706"/>
    <w:rsid w:val="008C2EAC"/>
    <w:rsid w:val="008C579E"/>
    <w:rsid w:val="008D0EE0"/>
    <w:rsid w:val="008E0027"/>
    <w:rsid w:val="008E6067"/>
    <w:rsid w:val="008F54E7"/>
    <w:rsid w:val="00903422"/>
    <w:rsid w:val="009254C3"/>
    <w:rsid w:val="00932377"/>
    <w:rsid w:val="00941236"/>
    <w:rsid w:val="00943FD5"/>
    <w:rsid w:val="00947D5A"/>
    <w:rsid w:val="009532A5"/>
    <w:rsid w:val="009545BD"/>
    <w:rsid w:val="00964CF0"/>
    <w:rsid w:val="00977806"/>
    <w:rsid w:val="00982242"/>
    <w:rsid w:val="009868E9"/>
    <w:rsid w:val="009900A3"/>
    <w:rsid w:val="009B2241"/>
    <w:rsid w:val="009C3413"/>
    <w:rsid w:val="00A0441E"/>
    <w:rsid w:val="00A12128"/>
    <w:rsid w:val="00A22C98"/>
    <w:rsid w:val="00A231E2"/>
    <w:rsid w:val="00A369E3"/>
    <w:rsid w:val="00A57600"/>
    <w:rsid w:val="00A64912"/>
    <w:rsid w:val="00A70A74"/>
    <w:rsid w:val="00A75FE9"/>
    <w:rsid w:val="00AB2987"/>
    <w:rsid w:val="00AB553C"/>
    <w:rsid w:val="00AD53CC"/>
    <w:rsid w:val="00AD5641"/>
    <w:rsid w:val="00AF06CF"/>
    <w:rsid w:val="00B07CDB"/>
    <w:rsid w:val="00B16A31"/>
    <w:rsid w:val="00B17DFD"/>
    <w:rsid w:val="00B25306"/>
    <w:rsid w:val="00B27831"/>
    <w:rsid w:val="00B308FE"/>
    <w:rsid w:val="00B33709"/>
    <w:rsid w:val="00B33B3C"/>
    <w:rsid w:val="00B36392"/>
    <w:rsid w:val="00B418CB"/>
    <w:rsid w:val="00B47444"/>
    <w:rsid w:val="00B50ADC"/>
    <w:rsid w:val="00B566B1"/>
    <w:rsid w:val="00B63834"/>
    <w:rsid w:val="00B80199"/>
    <w:rsid w:val="00B83204"/>
    <w:rsid w:val="00B856E7"/>
    <w:rsid w:val="00BA220B"/>
    <w:rsid w:val="00BA3A57"/>
    <w:rsid w:val="00BB1533"/>
    <w:rsid w:val="00BB4E1A"/>
    <w:rsid w:val="00BC015E"/>
    <w:rsid w:val="00BC76AC"/>
    <w:rsid w:val="00BD0ECB"/>
    <w:rsid w:val="00BE2155"/>
    <w:rsid w:val="00BE719A"/>
    <w:rsid w:val="00BE720A"/>
    <w:rsid w:val="00BF0D73"/>
    <w:rsid w:val="00BF2465"/>
    <w:rsid w:val="00C16619"/>
    <w:rsid w:val="00C25E7F"/>
    <w:rsid w:val="00C2746F"/>
    <w:rsid w:val="00C323D6"/>
    <w:rsid w:val="00C324A0"/>
    <w:rsid w:val="00C32FB1"/>
    <w:rsid w:val="00C42BF8"/>
    <w:rsid w:val="00C46602"/>
    <w:rsid w:val="00C50043"/>
    <w:rsid w:val="00C57E92"/>
    <w:rsid w:val="00C7573B"/>
    <w:rsid w:val="00C97A54"/>
    <w:rsid w:val="00CA5B23"/>
    <w:rsid w:val="00CB602E"/>
    <w:rsid w:val="00CB7E90"/>
    <w:rsid w:val="00CE051D"/>
    <w:rsid w:val="00CE1335"/>
    <w:rsid w:val="00CE493D"/>
    <w:rsid w:val="00CF07FA"/>
    <w:rsid w:val="00CF0BB2"/>
    <w:rsid w:val="00CF3EE8"/>
    <w:rsid w:val="00CF49E5"/>
    <w:rsid w:val="00D128F4"/>
    <w:rsid w:val="00D13441"/>
    <w:rsid w:val="00D150E7"/>
    <w:rsid w:val="00D45A70"/>
    <w:rsid w:val="00D52DC2"/>
    <w:rsid w:val="00D53BCC"/>
    <w:rsid w:val="00D54C9E"/>
    <w:rsid w:val="00D6537E"/>
    <w:rsid w:val="00D70DFB"/>
    <w:rsid w:val="00D766DF"/>
    <w:rsid w:val="00D8206C"/>
    <w:rsid w:val="00D84C9F"/>
    <w:rsid w:val="00D91F10"/>
    <w:rsid w:val="00DA186E"/>
    <w:rsid w:val="00DA4116"/>
    <w:rsid w:val="00DB251C"/>
    <w:rsid w:val="00DB4630"/>
    <w:rsid w:val="00DC4F88"/>
    <w:rsid w:val="00DE107C"/>
    <w:rsid w:val="00DF2388"/>
    <w:rsid w:val="00E05704"/>
    <w:rsid w:val="00E25FAE"/>
    <w:rsid w:val="00E338EF"/>
    <w:rsid w:val="00E53F00"/>
    <w:rsid w:val="00E544BB"/>
    <w:rsid w:val="00E74DC7"/>
    <w:rsid w:val="00E8075A"/>
    <w:rsid w:val="00E940D8"/>
    <w:rsid w:val="00E94D5E"/>
    <w:rsid w:val="00EA7100"/>
    <w:rsid w:val="00EA7F9F"/>
    <w:rsid w:val="00EB1274"/>
    <w:rsid w:val="00ED2BB6"/>
    <w:rsid w:val="00ED34E1"/>
    <w:rsid w:val="00ED3B8D"/>
    <w:rsid w:val="00EE5E36"/>
    <w:rsid w:val="00EF2E3A"/>
    <w:rsid w:val="00F02C7C"/>
    <w:rsid w:val="00F072A7"/>
    <w:rsid w:val="00F078DC"/>
    <w:rsid w:val="00F32BA8"/>
    <w:rsid w:val="00F32EE0"/>
    <w:rsid w:val="00F349F1"/>
    <w:rsid w:val="00F4350D"/>
    <w:rsid w:val="00F46252"/>
    <w:rsid w:val="00F479C4"/>
    <w:rsid w:val="00F567F7"/>
    <w:rsid w:val="00F6696E"/>
    <w:rsid w:val="00F73BD6"/>
    <w:rsid w:val="00F83989"/>
    <w:rsid w:val="00F85099"/>
    <w:rsid w:val="00F9379C"/>
    <w:rsid w:val="00F9632C"/>
    <w:rsid w:val="00FA1E52"/>
    <w:rsid w:val="00FB5A08"/>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0C82E"/>
  <w15:docId w15:val="{25E969AD-1A35-49BA-9BF3-3BD8E34DE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AFMANormal">
    <w:name w:val="AFMA Normal"/>
    <w:rsid w:val="00D45A70"/>
    <w:pPr>
      <w:spacing w:before="240"/>
      <w:jc w:val="both"/>
    </w:pPr>
    <w:rPr>
      <w:rFonts w:eastAsia="Times New Roman" w:cs="Times New Roman"/>
      <w:kern w:val="20"/>
      <w:sz w:val="24"/>
    </w:rPr>
  </w:style>
  <w:style w:type="character" w:styleId="CommentReference">
    <w:name w:val="annotation reference"/>
    <w:basedOn w:val="DefaultParagraphFont"/>
    <w:uiPriority w:val="99"/>
    <w:semiHidden/>
    <w:unhideWhenUsed/>
    <w:rsid w:val="00D84C9F"/>
    <w:rPr>
      <w:sz w:val="16"/>
      <w:szCs w:val="16"/>
    </w:rPr>
  </w:style>
  <w:style w:type="paragraph" w:styleId="CommentText">
    <w:name w:val="annotation text"/>
    <w:basedOn w:val="Normal"/>
    <w:link w:val="CommentTextChar"/>
    <w:uiPriority w:val="99"/>
    <w:unhideWhenUsed/>
    <w:rsid w:val="00D84C9F"/>
    <w:pPr>
      <w:spacing w:line="240" w:lineRule="auto"/>
    </w:pPr>
    <w:rPr>
      <w:sz w:val="20"/>
    </w:rPr>
  </w:style>
  <w:style w:type="character" w:customStyle="1" w:styleId="CommentTextChar">
    <w:name w:val="Comment Text Char"/>
    <w:basedOn w:val="DefaultParagraphFont"/>
    <w:link w:val="CommentText"/>
    <w:uiPriority w:val="99"/>
    <w:rsid w:val="00D84C9F"/>
  </w:style>
  <w:style w:type="paragraph" w:styleId="CommentSubject">
    <w:name w:val="annotation subject"/>
    <w:basedOn w:val="CommentText"/>
    <w:next w:val="CommentText"/>
    <w:link w:val="CommentSubjectChar"/>
    <w:uiPriority w:val="99"/>
    <w:semiHidden/>
    <w:unhideWhenUsed/>
    <w:rsid w:val="00D84C9F"/>
    <w:rPr>
      <w:b/>
      <w:bCs/>
    </w:rPr>
  </w:style>
  <w:style w:type="character" w:customStyle="1" w:styleId="CommentSubjectChar">
    <w:name w:val="Comment Subject Char"/>
    <w:basedOn w:val="CommentTextChar"/>
    <w:link w:val="CommentSubject"/>
    <w:uiPriority w:val="99"/>
    <w:semiHidden/>
    <w:rsid w:val="00D84C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mddp\Downloads\template_-_principal_instrument_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5c56c87-200f-42b8-bfaa-f628246074ac">AFMATIN-648395522-15016</_dlc_DocId>
    <Trip_x0020_name xmlns="99314b40-14d6-47ed-8780-63ae4b3d5dbc" xsi:nil="true"/>
    <_dlc_DocIdUrl xmlns="25c56c87-200f-42b8-bfaa-f628246074ac">
      <Url>https://afmagovau.sharepoint.com/sites/TIN-PROD/_layouts/15/DocIdRedir.aspx?ID=AFMATIN-648395522-15016</Url>
      <Description>AFMATIN-648395522-15016</Description>
    </_dlc_DocIdUrl>
    <DocumentStatus xmlns="25c56c87-200f-42b8-bfaa-f628246074ac">Draft</DocumentStatus>
    <MACRAG xmlns="25c56c87-200f-42b8-bfaa-f628246074ac" xsi:nil="true"/>
    <DocumentType xmlns="99314b40-14d6-47ed-8780-63ae4b3d5dbc" xsi:nil="true"/>
    <_dlc_DocIdPersistId xmlns="25c56c87-200f-42b8-bfaa-f628246074ac" xsi:nil="true"/>
    <RFMO xmlns="25c56c87-200f-42b8-bfaa-f628246074ac" xsi:nil="true"/>
    <ConcessionType xmlns="25c56c87-200f-42b8-bfaa-f628246074ac" xsi:nil="true"/>
    <MeetingNo xmlns="25c56c87-200f-42b8-bfaa-f628246074ac" xsi:nil="true"/>
    <GearType xmlns="25c56c87-200f-42b8-bfaa-f628246074ac" xsi:nil="true"/>
    <Year xmlns="25c56c87-200f-42b8-bfaa-f628246074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1F3D2151792640B5C90D8A0A14BE40" ma:contentTypeVersion="23" ma:contentTypeDescription="Create a new document." ma:contentTypeScope="" ma:versionID="089523e8e51c591fcfa604a719218161">
  <xsd:schema xmlns:xsd="http://www.w3.org/2001/XMLSchema" xmlns:xs="http://www.w3.org/2001/XMLSchema" xmlns:p="http://schemas.microsoft.com/office/2006/metadata/properties" xmlns:ns2="25c56c87-200f-42b8-bfaa-f628246074ac" xmlns:ns3="99314b40-14d6-47ed-8780-63ae4b3d5dbc" targetNamespace="http://schemas.microsoft.com/office/2006/metadata/properties" ma:root="true" ma:fieldsID="6116c442ed71e9baa6229a187eeb7fa7" ns2:_="" ns3:_="">
    <xsd:import namespace="25c56c87-200f-42b8-bfaa-f628246074ac"/>
    <xsd:import namespace="99314b40-14d6-47ed-8780-63ae4b3d5dbc"/>
    <xsd:element name="properties">
      <xsd:complexType>
        <xsd:sequence>
          <xsd:element name="documentManagement">
            <xsd:complexType>
              <xsd:all>
                <xsd:element ref="ns2:Year" minOccurs="0"/>
                <xsd:element ref="ns3:DocumentType" minOccurs="0"/>
                <xsd:element ref="ns2:_dlc_DocId" minOccurs="0"/>
                <xsd:element ref="ns2:_dlc_DocIdUrl" minOccurs="0"/>
                <xsd:element ref="ns2:_dlc_DocIdPersistId" minOccurs="0"/>
                <xsd:element ref="ns2:DocumentStatus" minOccurs="0"/>
                <xsd:element ref="ns2:ConcessionType" minOccurs="0"/>
                <xsd:element ref="ns2:MACRAG" minOccurs="0"/>
                <xsd:element ref="ns2:MeetingNo" minOccurs="0"/>
                <xsd:element ref="ns2:GearType" minOccurs="0"/>
                <xsd:element ref="ns2:RFMO"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Trip_x0020_nam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56c87-200f-42b8-bfaa-f628246074ac" elementFormDefault="qualified">
    <xsd:import namespace="http://schemas.microsoft.com/office/2006/documentManagement/types"/>
    <xsd:import namespace="http://schemas.microsoft.com/office/infopath/2007/PartnerControls"/>
    <xsd:element name="Year" ma:index="2" nillable="true" ma:displayName="Year" ma:format="Dropdown" ma:internalName="Year" ma:readOnly="false">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union>
      </xsd:simpleType>
    </xsd:element>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DocumentStatus" ma:index="11" nillable="true" ma:displayName="DocumentStatus" ma:default="Draft" ma:format="Dropdown" ma:hidden="true" ma:internalName="DocumentStatus" ma:readOnly="false">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ConcessionType" ma:index="12" nillable="true" ma:displayName="Gear Type" ma:format="Dropdown" ma:hidden="true" ma:internalName="ConcessionType" ma:readOnly="false">
      <xsd:simpleType>
        <xsd:restriction base="dms:Choice">
          <xsd:enumeration value="Boat SFR"/>
          <xsd:enumeration value="Gear SFR"/>
          <xsd:enumeration value="Quota SFR"/>
          <xsd:enumeration value="Scientific Permit"/>
          <xsd:enumeration value="Foreign Fishing License"/>
          <xsd:enumeration value="Permit"/>
          <xsd:enumeration value="Torres Strait license"/>
        </xsd:restriction>
      </xsd:simpleType>
    </xsd:element>
    <xsd:element name="MACRAG" ma:index="13" nillable="true" ma:displayName="MACRAG" ma:format="Dropdown" ma:hidden="true" ma:internalName="MACRAG" ma:readOnly="false">
      <xsd:simpleType>
        <xsd:restriction base="dms:Choice">
          <xsd:enumeration value="NORMAC"/>
          <xsd:enumeration value="NPRAG"/>
          <xsd:enumeration value="SEMAC"/>
          <xsd:enumeration value="Scallop MAC"/>
          <xsd:enumeration value="SESSFRAG"/>
          <xsd:enumeration value="SERAG"/>
          <xsd:enumeration value="SharkRAG"/>
          <xsd:enumeration value="SPF Scientific Panel"/>
          <xsd:enumeration value="Scallop RAG"/>
          <xsd:enumeration value="GABMAC"/>
          <xsd:enumeration value="GABRAG"/>
          <xsd:enumeration value="SquidRAG"/>
          <xsd:enumeration value="SPF Stakeholder Forum"/>
          <xsd:enumeration value="TTRAG"/>
          <xsd:enumeration value="TTMAC"/>
          <xsd:enumeration value="SARAG"/>
          <xsd:enumeration value="SouthMAC"/>
          <xsd:enumeration value="SBTMAC"/>
        </xsd:restriction>
      </xsd:simpleType>
    </xsd:element>
    <xsd:element name="MeetingNo" ma:index="14" nillable="true" ma:displayName="Meeting No" ma:hidden="true" ma:internalName="MeetingNo" ma:readOnly="false">
      <xsd:simpleType>
        <xsd:restriction base="dms:Text">
          <xsd:maxLength value="255"/>
        </xsd:restriction>
      </xsd:simpleType>
    </xsd:element>
    <xsd:element name="GearType" ma:index="15" nillable="true" ma:displayName="Sector" ma:format="Dropdown" ma:hidden="true" ma:internalName="GearType" ma:readOnly="fals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element name="RFMO" ma:index="16" nillable="true" ma:displayName="SpeciesName" ma:format="Dropdown" ma:hidden="true" ma:internalName="RFMO" ma:readOnly="false">
      <xsd:simpleType>
        <xsd:restriction base="dms:Choice">
          <xsd:enumeration value="WCPFC"/>
          <xsd:enumeration value="IOTC"/>
          <xsd:enumeration value="CCAMLR"/>
          <xsd:enumeration value="CCSBT"/>
        </xsd:restriction>
      </xsd:simpleType>
    </xsd:element>
    <xsd:element name="SharedWithUsers" ma:index="2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314b40-14d6-47ed-8780-63ae4b3d5dbc" elementFormDefault="qualified">
    <xsd:import namespace="http://schemas.microsoft.com/office/2006/documentManagement/types"/>
    <xsd:import namespace="http://schemas.microsoft.com/office/infopath/2007/PartnerControls"/>
    <xsd:element name="DocumentType" ma:index="3" nillable="true" ma:displayName="Document Type" ma:format="Dropdown" ma:internalName="DocumentType" ma:readOnly="false">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AutoTags" ma:index="25" nillable="true" ma:displayName="Tags" ma:hidden="true"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Trip_x0020_name" ma:index="30" nillable="true" ma:displayName="Trip name" ma:internalName="Trip_x0020_name">
      <xsd:simpleType>
        <xsd:restriction base="dms:Text">
          <xsd:maxLength value="255"/>
        </xsd:restriction>
      </xsd:simpleType>
    </xsd:element>
    <xsd:element name="MediaLengthInSeconds" ma:index="3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DB702-882A-4526-A170-43B51F18A41B}">
  <ds:schemaRefs>
    <ds:schemaRef ds:uri="99314b40-14d6-47ed-8780-63ae4b3d5dbc"/>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25c56c87-200f-42b8-bfaa-f628246074ac"/>
    <ds:schemaRef ds:uri="http://purl.org/dc/dcmitype/"/>
  </ds:schemaRefs>
</ds:datastoreItem>
</file>

<file path=customXml/itemProps2.xml><?xml version="1.0" encoding="utf-8"?>
<ds:datastoreItem xmlns:ds="http://schemas.openxmlformats.org/officeDocument/2006/customXml" ds:itemID="{7E9E2D2A-D850-4165-BB0C-C77D67D21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56c87-200f-42b8-bfaa-f628246074ac"/>
    <ds:schemaRef ds:uri="99314b40-14d6-47ed-8780-63ae4b3d5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2CFD5-6D46-497A-B22B-5DC16F75A82F}">
  <ds:schemaRefs>
    <ds:schemaRef ds:uri="http://schemas.microsoft.com/sharepoint/events"/>
  </ds:schemaRefs>
</ds:datastoreItem>
</file>

<file path=customXml/itemProps4.xml><?xml version="1.0" encoding="utf-8"?>
<ds:datastoreItem xmlns:ds="http://schemas.openxmlformats.org/officeDocument/2006/customXml" ds:itemID="{CD404AF1-8CB6-441E-868D-7F2F50C829B9}">
  <ds:schemaRefs>
    <ds:schemaRef ds:uri="http://schemas.microsoft.com/sharepoint/v3/contenttype/forms"/>
  </ds:schemaRefs>
</ds:datastoreItem>
</file>

<file path=customXml/itemProps5.xml><?xml version="1.0" encoding="utf-8"?>
<ds:datastoreItem xmlns:ds="http://schemas.openxmlformats.org/officeDocument/2006/customXml" ds:itemID="{69DF513A-5886-446F-A7C2-E6DE78632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template_-_principal_instrument_0 (19)</Template>
  <TotalTime>5</TotalTime>
  <Pages>7</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 PIVA, Daniel</dc:creator>
  <cp:lastModifiedBy>DAL PIVA, Daniel</cp:lastModifiedBy>
  <cp:revision>5</cp:revision>
  <dcterms:created xsi:type="dcterms:W3CDTF">2021-11-22T22:38:00Z</dcterms:created>
  <dcterms:modified xsi:type="dcterms:W3CDTF">2021-11-24T02:19:00Z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eea7c3af-9f75-4a6d-a341-864b9dda5866</vt:lpwstr>
  </property>
  <property fmtid="{D5CDD505-2E9C-101B-9397-08002B2CF9AE}" pid="3" name="ContentTypeId">
    <vt:lpwstr>0x010100381F3D2151792640B5C90D8A0A14BE40</vt:lpwstr>
  </property>
  <property fmtid="{D5CDD505-2E9C-101B-9397-08002B2CF9AE}" pid="4" name="_dlc_DocIdItemGuid">
    <vt:lpwstr>a1f5360c-0d18-47f6-b359-a182aa75c475</vt:lpwstr>
  </property>
  <property fmtid="{D5CDD505-2E9C-101B-9397-08002B2CF9AE}" pid="5" name="SEC">
    <vt:lpwstr>OFFICIAL</vt:lpwstr>
  </property>
  <property fmtid="{D5CDD505-2E9C-101B-9397-08002B2CF9AE}" pid="6" name="ApplyMark">
    <vt:lpwstr>false</vt:lpwstr>
  </property>
</Properties>
</file>