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2DD6A" w14:textId="77777777" w:rsidR="003A6026" w:rsidRPr="00B201B1" w:rsidRDefault="003A6026" w:rsidP="003A6026">
      <w:pPr>
        <w:jc w:val="center"/>
        <w:rPr>
          <w:b/>
          <w:u w:val="single"/>
        </w:rPr>
      </w:pPr>
      <w:r w:rsidRPr="00B201B1">
        <w:rPr>
          <w:b/>
          <w:u w:val="single"/>
        </w:rPr>
        <w:t>EXPLANATORY STATEMENT</w:t>
      </w:r>
    </w:p>
    <w:p w14:paraId="6CB4F157" w14:textId="77777777" w:rsidR="003A6026" w:rsidRPr="00B201B1" w:rsidRDefault="003A6026" w:rsidP="003A6026">
      <w:pPr>
        <w:jc w:val="center"/>
        <w:rPr>
          <w:b/>
          <w:u w:val="single"/>
        </w:rPr>
      </w:pPr>
    </w:p>
    <w:p w14:paraId="749B7B88" w14:textId="7A9FCA4B" w:rsidR="00202381" w:rsidRPr="00377ABA" w:rsidRDefault="00377ABA" w:rsidP="009D3235">
      <w:pPr>
        <w:jc w:val="center"/>
        <w:rPr>
          <w:b/>
        </w:rPr>
      </w:pPr>
      <w:r w:rsidRPr="00377ABA">
        <w:rPr>
          <w:b/>
        </w:rPr>
        <w:t xml:space="preserve">Issued by the authority of the Minister for </w:t>
      </w:r>
      <w:r w:rsidR="00D44EC9">
        <w:rPr>
          <w:b/>
        </w:rPr>
        <w:t>Health and Aged Care</w:t>
      </w:r>
    </w:p>
    <w:p w14:paraId="0BDF0406" w14:textId="77777777" w:rsidR="00377ABA" w:rsidRDefault="00377ABA" w:rsidP="00AB1D6C">
      <w:pPr>
        <w:jc w:val="center"/>
        <w:rPr>
          <w:b/>
          <w:i/>
        </w:rPr>
      </w:pPr>
    </w:p>
    <w:p w14:paraId="05AA1826" w14:textId="33E35CD9" w:rsidR="003A6026" w:rsidRPr="00B201B1" w:rsidRDefault="00D44EC9" w:rsidP="00AB1D6C">
      <w:pPr>
        <w:jc w:val="center"/>
        <w:rPr>
          <w:b/>
          <w:i/>
        </w:rPr>
      </w:pPr>
      <w:r>
        <w:rPr>
          <w:b/>
          <w:i/>
        </w:rPr>
        <w:t>Biosecurity Act 2015</w:t>
      </w:r>
    </w:p>
    <w:p w14:paraId="696D2598" w14:textId="77777777" w:rsidR="003A6026" w:rsidRPr="00B201B1" w:rsidRDefault="003A6026" w:rsidP="003A6026">
      <w:pPr>
        <w:rPr>
          <w:b/>
        </w:rPr>
      </w:pPr>
    </w:p>
    <w:p w14:paraId="1B48367A" w14:textId="12C8EF38" w:rsidR="00AB1D6C" w:rsidRPr="00B201B1" w:rsidRDefault="00D44EC9" w:rsidP="00AB1D6C">
      <w:pPr>
        <w:jc w:val="center"/>
        <w:rPr>
          <w:b/>
          <w:i/>
        </w:rPr>
      </w:pPr>
      <w:bookmarkStart w:id="0" w:name="_Hlk79766827"/>
      <w:r w:rsidRPr="00EF1E53">
        <w:rPr>
          <w:b/>
          <w:i/>
        </w:rPr>
        <w:t>Biosecurity (Emergency Requirements</w:t>
      </w:r>
      <w:r w:rsidR="00612E82" w:rsidRPr="00EF1E53">
        <w:t>—</w:t>
      </w:r>
      <w:r w:rsidRPr="00EF1E53">
        <w:rPr>
          <w:b/>
          <w:i/>
        </w:rPr>
        <w:t>Remote Communities)</w:t>
      </w:r>
      <w:r>
        <w:rPr>
          <w:b/>
          <w:i/>
        </w:rPr>
        <w:t xml:space="preserve"> </w:t>
      </w:r>
      <w:r w:rsidR="00AE0B4F">
        <w:rPr>
          <w:b/>
          <w:i/>
        </w:rPr>
        <w:t>Amendment (No.</w:t>
      </w:r>
      <w:r w:rsidR="00A56D55">
        <w:rPr>
          <w:b/>
          <w:i/>
        </w:rPr>
        <w:t> 2</w:t>
      </w:r>
      <w:r w:rsidR="00AE0B4F">
        <w:rPr>
          <w:b/>
          <w:i/>
        </w:rPr>
        <w:t xml:space="preserve">) </w:t>
      </w:r>
      <w:r>
        <w:rPr>
          <w:b/>
          <w:i/>
        </w:rPr>
        <w:t>Determination 2021</w:t>
      </w:r>
      <w:bookmarkEnd w:id="0"/>
    </w:p>
    <w:p w14:paraId="3C5E9C45" w14:textId="77777777" w:rsidR="00135653" w:rsidRDefault="00135653" w:rsidP="00AB1D6C">
      <w:pPr>
        <w:jc w:val="center"/>
        <w:rPr>
          <w:i/>
        </w:rPr>
      </w:pPr>
    </w:p>
    <w:p w14:paraId="149DD484" w14:textId="77777777" w:rsidR="00AB1D6C" w:rsidRDefault="00AB1D6C" w:rsidP="00AB1D6C">
      <w:pPr>
        <w:jc w:val="center"/>
      </w:pPr>
    </w:p>
    <w:p w14:paraId="05EE9071" w14:textId="77777777" w:rsidR="00C546D6" w:rsidRPr="00377ABA" w:rsidRDefault="00C546D6" w:rsidP="00A275B1">
      <w:pPr>
        <w:jc w:val="both"/>
        <w:rPr>
          <w:b/>
        </w:rPr>
      </w:pPr>
      <w:r w:rsidRPr="00377ABA">
        <w:rPr>
          <w:b/>
        </w:rPr>
        <w:t>Purpose</w:t>
      </w:r>
    </w:p>
    <w:p w14:paraId="2C27F347" w14:textId="77777777" w:rsidR="00C546D6" w:rsidRDefault="00C546D6" w:rsidP="00A275B1">
      <w:pPr>
        <w:jc w:val="both"/>
        <w:rPr>
          <w:u w:val="single"/>
        </w:rPr>
      </w:pPr>
    </w:p>
    <w:p w14:paraId="16C9A232" w14:textId="3DBA9665" w:rsidR="004123A1" w:rsidRPr="00757785" w:rsidRDefault="00AB1D6C" w:rsidP="00B507B6">
      <w:pPr>
        <w:rPr>
          <w:iCs/>
        </w:rPr>
      </w:pPr>
      <w:r w:rsidRPr="00937BC9">
        <w:rPr>
          <w:iCs/>
        </w:rPr>
        <w:t xml:space="preserve">The </w:t>
      </w:r>
      <w:r w:rsidR="00937BC9" w:rsidRPr="00937BC9">
        <w:rPr>
          <w:i/>
        </w:rPr>
        <w:t xml:space="preserve">Biosecurity </w:t>
      </w:r>
      <w:r w:rsidR="00937BC9" w:rsidRPr="00EF1E53">
        <w:rPr>
          <w:i/>
        </w:rPr>
        <w:t>(Emergency Requirements</w:t>
      </w:r>
      <w:r w:rsidR="00612E82" w:rsidRPr="00EF1E53">
        <w:t>—</w:t>
      </w:r>
      <w:r w:rsidR="00937BC9" w:rsidRPr="00EF1E53">
        <w:rPr>
          <w:i/>
        </w:rPr>
        <w:t>Remote Communities)</w:t>
      </w:r>
      <w:r w:rsidR="00937BC9" w:rsidRPr="00937BC9">
        <w:rPr>
          <w:i/>
        </w:rPr>
        <w:t xml:space="preserve"> </w:t>
      </w:r>
      <w:r w:rsidR="00AE0B4F">
        <w:rPr>
          <w:i/>
        </w:rPr>
        <w:t>Amendment (No.</w:t>
      </w:r>
      <w:r w:rsidR="00AE650B">
        <w:rPr>
          <w:i/>
        </w:rPr>
        <w:t> </w:t>
      </w:r>
      <w:r w:rsidR="005E486F">
        <w:rPr>
          <w:i/>
        </w:rPr>
        <w:t>2</w:t>
      </w:r>
      <w:r w:rsidR="00AE0B4F">
        <w:rPr>
          <w:i/>
        </w:rPr>
        <w:t xml:space="preserve">) </w:t>
      </w:r>
      <w:r w:rsidR="00937BC9" w:rsidRPr="00937BC9">
        <w:rPr>
          <w:i/>
        </w:rPr>
        <w:t>Determination 2021</w:t>
      </w:r>
      <w:r w:rsidR="00937BC9" w:rsidRPr="00937BC9">
        <w:rPr>
          <w:iCs/>
        </w:rPr>
        <w:t xml:space="preserve"> </w:t>
      </w:r>
      <w:r w:rsidR="00937BC9">
        <w:rPr>
          <w:iCs/>
        </w:rPr>
        <w:t>(</w:t>
      </w:r>
      <w:r w:rsidR="00AE0B4F" w:rsidRPr="00757785">
        <w:rPr>
          <w:iCs/>
        </w:rPr>
        <w:t xml:space="preserve">Amendment </w:t>
      </w:r>
      <w:r w:rsidR="00937BC9" w:rsidRPr="00757785">
        <w:rPr>
          <w:iCs/>
        </w:rPr>
        <w:t>Determination)</w:t>
      </w:r>
      <w:r w:rsidRPr="00757785">
        <w:rPr>
          <w:iCs/>
        </w:rPr>
        <w:t xml:space="preserve"> </w:t>
      </w:r>
      <w:r w:rsidR="00AE0B4F" w:rsidRPr="00757785">
        <w:rPr>
          <w:iCs/>
        </w:rPr>
        <w:t>amend</w:t>
      </w:r>
      <w:r w:rsidR="008D781E" w:rsidRPr="00757785">
        <w:rPr>
          <w:iCs/>
        </w:rPr>
        <w:t>s</w:t>
      </w:r>
      <w:r w:rsidR="00AE0B4F" w:rsidRPr="00757785">
        <w:rPr>
          <w:iCs/>
        </w:rPr>
        <w:t xml:space="preserve"> the </w:t>
      </w:r>
      <w:r w:rsidR="00AE0B4F" w:rsidRPr="00757785">
        <w:rPr>
          <w:i/>
        </w:rPr>
        <w:t xml:space="preserve">Biosecurity (Emergency Requirements—Remote Communities) Determination 2021 </w:t>
      </w:r>
      <w:r w:rsidR="00AE0B4F" w:rsidRPr="00757785">
        <w:rPr>
          <w:iCs/>
        </w:rPr>
        <w:t xml:space="preserve">(Determination) to </w:t>
      </w:r>
      <w:r w:rsidR="008D781E" w:rsidRPr="00757785">
        <w:rPr>
          <w:iCs/>
        </w:rPr>
        <w:t xml:space="preserve">extend its operation </w:t>
      </w:r>
      <w:r w:rsidR="005E486F" w:rsidRPr="00757785">
        <w:rPr>
          <w:iCs/>
        </w:rPr>
        <w:t>to 1 December 2021</w:t>
      </w:r>
      <w:r w:rsidR="008D781E" w:rsidRPr="00757785">
        <w:rPr>
          <w:iCs/>
        </w:rPr>
        <w:t>.</w:t>
      </w:r>
      <w:r w:rsidR="00AE0B4F" w:rsidRPr="00757785">
        <w:rPr>
          <w:iCs/>
        </w:rPr>
        <w:t xml:space="preserve"> </w:t>
      </w:r>
    </w:p>
    <w:p w14:paraId="13B635B2" w14:textId="77777777" w:rsidR="004123A1" w:rsidRPr="00757785" w:rsidRDefault="004123A1" w:rsidP="00B507B6">
      <w:pPr>
        <w:rPr>
          <w:iCs/>
        </w:rPr>
      </w:pPr>
    </w:p>
    <w:p w14:paraId="49D08E0F" w14:textId="664CEAFE" w:rsidR="00937BC9" w:rsidRPr="00757785" w:rsidRDefault="00AE0B4F" w:rsidP="00B507B6">
      <w:pPr>
        <w:rPr>
          <w:iCs/>
        </w:rPr>
      </w:pPr>
      <w:r w:rsidRPr="00757785">
        <w:rPr>
          <w:iCs/>
        </w:rPr>
        <w:t>The Determination ma</w:t>
      </w:r>
      <w:r w:rsidR="004123A1" w:rsidRPr="00757785">
        <w:rPr>
          <w:iCs/>
        </w:rPr>
        <w:t xml:space="preserve">de </w:t>
      </w:r>
      <w:r w:rsidR="00937BC9" w:rsidRPr="00757785">
        <w:rPr>
          <w:iCs/>
        </w:rPr>
        <w:t>requirements (</w:t>
      </w:r>
      <w:r w:rsidR="0099203B" w:rsidRPr="00757785">
        <w:rPr>
          <w:iCs/>
        </w:rPr>
        <w:t>referred to as</w:t>
      </w:r>
      <w:r w:rsidR="00937BC9" w:rsidRPr="00757785">
        <w:rPr>
          <w:iCs/>
        </w:rPr>
        <w:t xml:space="preserve"> remote communities</w:t>
      </w:r>
      <w:r w:rsidR="00CE6100" w:rsidRPr="00757785">
        <w:rPr>
          <w:iCs/>
        </w:rPr>
        <w:t>’</w:t>
      </w:r>
      <w:r w:rsidR="00937BC9" w:rsidRPr="00757785">
        <w:rPr>
          <w:iCs/>
        </w:rPr>
        <w:t xml:space="preserve"> requirements) to prevent or control the entry or spread of </w:t>
      </w:r>
      <w:r w:rsidR="00066B91" w:rsidRPr="00757785">
        <w:rPr>
          <w:iCs/>
        </w:rPr>
        <w:t>the listed human disease ‘human coronavirus with pandemic potential’ (</w:t>
      </w:r>
      <w:r w:rsidR="00937BC9" w:rsidRPr="00757785">
        <w:rPr>
          <w:iCs/>
        </w:rPr>
        <w:t>COVID</w:t>
      </w:r>
      <w:r w:rsidR="00937BC9" w:rsidRPr="00757785">
        <w:rPr>
          <w:iCs/>
        </w:rPr>
        <w:noBreakHyphen/>
        <w:t>19</w:t>
      </w:r>
      <w:r w:rsidR="00066B91" w:rsidRPr="00757785">
        <w:rPr>
          <w:iCs/>
        </w:rPr>
        <w:t>)</w:t>
      </w:r>
      <w:r w:rsidR="00937BC9" w:rsidRPr="00757785">
        <w:rPr>
          <w:iCs/>
        </w:rPr>
        <w:t xml:space="preserve"> in parts of Australian territory defined as designated areas</w:t>
      </w:r>
      <w:r w:rsidR="00F65959" w:rsidRPr="00757785">
        <w:rPr>
          <w:iCs/>
        </w:rPr>
        <w:t>.</w:t>
      </w:r>
      <w:r w:rsidR="0099203B" w:rsidRPr="00757785">
        <w:rPr>
          <w:iCs/>
        </w:rPr>
        <w:t xml:space="preserve"> </w:t>
      </w:r>
      <w:r w:rsidR="00937BC9" w:rsidRPr="00757785">
        <w:rPr>
          <w:iCs/>
        </w:rPr>
        <w:t>The designat</w:t>
      </w:r>
      <w:r w:rsidR="00F519D1" w:rsidRPr="00757785">
        <w:rPr>
          <w:iCs/>
        </w:rPr>
        <w:t>ed areas</w:t>
      </w:r>
      <w:r w:rsidR="00937BC9" w:rsidRPr="00757785">
        <w:rPr>
          <w:iCs/>
        </w:rPr>
        <w:t xml:space="preserve"> are described in Schedule</w:t>
      </w:r>
      <w:r w:rsidR="00AE650B" w:rsidRPr="00757785">
        <w:rPr>
          <w:iCs/>
        </w:rPr>
        <w:t> </w:t>
      </w:r>
      <w:r w:rsidR="00937BC9" w:rsidRPr="00757785">
        <w:rPr>
          <w:iCs/>
        </w:rPr>
        <w:t xml:space="preserve">1 </w:t>
      </w:r>
      <w:r w:rsidR="00F519D1" w:rsidRPr="00757785">
        <w:rPr>
          <w:iCs/>
        </w:rPr>
        <w:t xml:space="preserve">to the Determination </w:t>
      </w:r>
      <w:r w:rsidR="00937BC9" w:rsidRPr="00757785">
        <w:rPr>
          <w:iCs/>
        </w:rPr>
        <w:t xml:space="preserve">and are located in the Northern Territory. </w:t>
      </w:r>
    </w:p>
    <w:p w14:paraId="60E6C4A4" w14:textId="77777777" w:rsidR="00937BC9" w:rsidRPr="00757785" w:rsidRDefault="00937BC9" w:rsidP="00B507B6">
      <w:pPr>
        <w:rPr>
          <w:iCs/>
        </w:rPr>
      </w:pPr>
      <w:r w:rsidRPr="00757785">
        <w:rPr>
          <w:iCs/>
        </w:rPr>
        <w:t> </w:t>
      </w:r>
    </w:p>
    <w:p w14:paraId="54FD5424" w14:textId="5CA25ECC" w:rsidR="004123A1" w:rsidRPr="00757785" w:rsidRDefault="00937BC9" w:rsidP="00B507B6">
      <w:pPr>
        <w:rPr>
          <w:iCs/>
        </w:rPr>
      </w:pPr>
      <w:r w:rsidRPr="00757785">
        <w:rPr>
          <w:iCs/>
        </w:rPr>
        <w:t xml:space="preserve">The </w:t>
      </w:r>
      <w:r w:rsidR="00612E82" w:rsidRPr="00757785">
        <w:rPr>
          <w:iCs/>
        </w:rPr>
        <w:t xml:space="preserve">remote </w:t>
      </w:r>
      <w:r w:rsidR="00CE6100" w:rsidRPr="00757785">
        <w:rPr>
          <w:iCs/>
        </w:rPr>
        <w:t>communities’</w:t>
      </w:r>
      <w:r w:rsidR="00612E82" w:rsidRPr="00757785">
        <w:rPr>
          <w:iCs/>
        </w:rPr>
        <w:t xml:space="preserve"> </w:t>
      </w:r>
      <w:r w:rsidRPr="00757785">
        <w:rPr>
          <w:iCs/>
        </w:rPr>
        <w:t>requirements prevent a person from entering a designated area unless</w:t>
      </w:r>
      <w:r w:rsidR="009F41E5" w:rsidRPr="00757785">
        <w:rPr>
          <w:iCs/>
        </w:rPr>
        <w:t xml:space="preserve"> they meet the criteria set out in section 5 of the Determination. </w:t>
      </w:r>
      <w:r w:rsidR="00612E82" w:rsidRPr="00757785">
        <w:rPr>
          <w:iCs/>
        </w:rPr>
        <w:t xml:space="preserve">The remote </w:t>
      </w:r>
      <w:r w:rsidR="00CE6100" w:rsidRPr="00757785">
        <w:rPr>
          <w:iCs/>
        </w:rPr>
        <w:t>communities’</w:t>
      </w:r>
      <w:r w:rsidR="00612E82" w:rsidRPr="00757785">
        <w:rPr>
          <w:iCs/>
        </w:rPr>
        <w:t xml:space="preserve"> requirements also prevent a person from leaving a designated area unless</w:t>
      </w:r>
      <w:r w:rsidR="009F41E5" w:rsidRPr="00757785">
        <w:rPr>
          <w:iCs/>
        </w:rPr>
        <w:t xml:space="preserve"> they meet the criteria set out in section 7 of the Determination</w:t>
      </w:r>
      <w:r w:rsidR="00612E82" w:rsidRPr="00757785">
        <w:rPr>
          <w:iCs/>
        </w:rPr>
        <w:t>.</w:t>
      </w:r>
    </w:p>
    <w:p w14:paraId="72DF7148" w14:textId="77777777" w:rsidR="00612E82" w:rsidRPr="00757785" w:rsidRDefault="00612E82" w:rsidP="00B507B6">
      <w:pPr>
        <w:rPr>
          <w:iCs/>
        </w:rPr>
      </w:pPr>
    </w:p>
    <w:p w14:paraId="602CFEF7" w14:textId="7EE7BBB2" w:rsidR="00254C46" w:rsidRPr="00757785" w:rsidRDefault="00254C46" w:rsidP="00B507B6">
      <w:pPr>
        <w:rPr>
          <w:iCs/>
        </w:rPr>
      </w:pPr>
      <w:r w:rsidRPr="00757785">
        <w:rPr>
          <w:iCs/>
        </w:rPr>
        <w:t xml:space="preserve">The Director of Human Biosecurity (who is also the Commonwealth Chief Medical Officer) has advised the Health Minister, and the Health Minister is satisfied, that these requirements are necessary to prevent or control the entry, emergence, establishment or spread of COVID-19 in </w:t>
      </w:r>
      <w:r w:rsidR="00E80A85" w:rsidRPr="00757785">
        <w:rPr>
          <w:iCs/>
        </w:rPr>
        <w:t>the designated areas</w:t>
      </w:r>
      <w:r w:rsidRPr="00757785">
        <w:rPr>
          <w:iCs/>
        </w:rPr>
        <w:t>, and in Australian territory more broadly.</w:t>
      </w:r>
    </w:p>
    <w:p w14:paraId="3D206832" w14:textId="77777777" w:rsidR="00254C46" w:rsidRPr="00757785" w:rsidRDefault="00254C46" w:rsidP="00B507B6">
      <w:pPr>
        <w:rPr>
          <w:iCs/>
        </w:rPr>
      </w:pPr>
    </w:p>
    <w:p w14:paraId="393E3D0C" w14:textId="6899E5D5" w:rsidR="00254C46" w:rsidRPr="00757785" w:rsidRDefault="00254C46" w:rsidP="00B507B6">
      <w:pPr>
        <w:rPr>
          <w:iCs/>
        </w:rPr>
      </w:pPr>
      <w:r w:rsidRPr="00757785">
        <w:rPr>
          <w:iCs/>
        </w:rPr>
        <w:t xml:space="preserve">The Director of Human Biosecurity has advised the Health Minister, and the Health Minister is satisfied, that </w:t>
      </w:r>
      <w:r w:rsidR="00A17946" w:rsidRPr="00757785">
        <w:rPr>
          <w:iCs/>
        </w:rPr>
        <w:t>these</w:t>
      </w:r>
      <w:r w:rsidRPr="00757785">
        <w:rPr>
          <w:iCs/>
        </w:rPr>
        <w:t xml:space="preserve"> requirement</w:t>
      </w:r>
      <w:r w:rsidR="00A17946" w:rsidRPr="00757785">
        <w:rPr>
          <w:iCs/>
        </w:rPr>
        <w:t>s</w:t>
      </w:r>
      <w:r w:rsidRPr="00757785">
        <w:rPr>
          <w:iCs/>
        </w:rPr>
        <w:t>:</w:t>
      </w:r>
    </w:p>
    <w:p w14:paraId="23B8BDBE" w14:textId="5F6C6328" w:rsidR="00254C46" w:rsidRPr="00757785" w:rsidRDefault="00A17946" w:rsidP="00B507B6">
      <w:pPr>
        <w:pStyle w:val="ListParagraph"/>
        <w:numPr>
          <w:ilvl w:val="0"/>
          <w:numId w:val="9"/>
        </w:numPr>
        <w:rPr>
          <w:iCs/>
        </w:rPr>
      </w:pPr>
      <w:r w:rsidRPr="00757785">
        <w:rPr>
          <w:iCs/>
        </w:rPr>
        <w:t>are</w:t>
      </w:r>
      <w:r w:rsidR="00254C46" w:rsidRPr="00757785">
        <w:rPr>
          <w:iCs/>
        </w:rPr>
        <w:t xml:space="preserve"> likely to be effective in, or contribute to, achieving its purpose;</w:t>
      </w:r>
    </w:p>
    <w:p w14:paraId="0153E756" w14:textId="5A5408A4" w:rsidR="00254C46" w:rsidRPr="00757785" w:rsidRDefault="00A17946" w:rsidP="00B507B6">
      <w:pPr>
        <w:pStyle w:val="ListParagraph"/>
        <w:numPr>
          <w:ilvl w:val="0"/>
          <w:numId w:val="9"/>
        </w:numPr>
        <w:rPr>
          <w:iCs/>
        </w:rPr>
      </w:pPr>
      <w:r w:rsidRPr="00757785">
        <w:rPr>
          <w:iCs/>
        </w:rPr>
        <w:t>are</w:t>
      </w:r>
      <w:r w:rsidR="00254C46" w:rsidRPr="00757785">
        <w:rPr>
          <w:iCs/>
        </w:rPr>
        <w:t xml:space="preserve"> appropriate and adapted to its purpose; </w:t>
      </w:r>
    </w:p>
    <w:p w14:paraId="0ADE8265" w14:textId="0D3FF9E7" w:rsidR="00254C46" w:rsidRPr="00757785" w:rsidRDefault="00A17946" w:rsidP="00B507B6">
      <w:pPr>
        <w:pStyle w:val="ListParagraph"/>
        <w:numPr>
          <w:ilvl w:val="0"/>
          <w:numId w:val="9"/>
        </w:numPr>
        <w:rPr>
          <w:iCs/>
        </w:rPr>
      </w:pPr>
      <w:r w:rsidRPr="00757785">
        <w:rPr>
          <w:iCs/>
        </w:rPr>
        <w:t>are</w:t>
      </w:r>
      <w:r w:rsidR="00254C46" w:rsidRPr="00757785">
        <w:rPr>
          <w:iCs/>
        </w:rPr>
        <w:t xml:space="preserve"> no more restrictive or intrusive than required in the circumstances, including the </w:t>
      </w:r>
      <w:proofErr w:type="gramStart"/>
      <w:r w:rsidR="00254C46" w:rsidRPr="00757785">
        <w:rPr>
          <w:iCs/>
        </w:rPr>
        <w:t>manner in which</w:t>
      </w:r>
      <w:proofErr w:type="gramEnd"/>
      <w:r w:rsidR="00254C46" w:rsidRPr="00757785">
        <w:rPr>
          <w:iCs/>
        </w:rPr>
        <w:t xml:space="preserve"> the requirement is to be applied. </w:t>
      </w:r>
    </w:p>
    <w:p w14:paraId="153D205B" w14:textId="77777777" w:rsidR="00254C46" w:rsidRPr="00757785" w:rsidRDefault="00254C46" w:rsidP="00B507B6">
      <w:pPr>
        <w:rPr>
          <w:iCs/>
        </w:rPr>
      </w:pPr>
    </w:p>
    <w:p w14:paraId="340D4E7E" w14:textId="53D98796" w:rsidR="00254C46" w:rsidRPr="00757785" w:rsidRDefault="00254C46" w:rsidP="00B507B6">
      <w:pPr>
        <w:rPr>
          <w:iCs/>
        </w:rPr>
      </w:pPr>
      <w:r w:rsidRPr="00757785">
        <w:rPr>
          <w:iCs/>
        </w:rPr>
        <w:t xml:space="preserve">The Director of Human Biosecurity has advised the Health Minister, and the Health Minister is satisfied, that it is necessary for the requirements to </w:t>
      </w:r>
      <w:r w:rsidR="00E80A85" w:rsidRPr="00757785">
        <w:rPr>
          <w:iCs/>
        </w:rPr>
        <w:t xml:space="preserve">be in </w:t>
      </w:r>
      <w:r w:rsidR="009F41E5" w:rsidRPr="00757785">
        <w:rPr>
          <w:iCs/>
        </w:rPr>
        <w:t xml:space="preserve">force </w:t>
      </w:r>
      <w:r w:rsidR="005E486F" w:rsidRPr="00757785">
        <w:rPr>
          <w:iCs/>
        </w:rPr>
        <w:t xml:space="preserve">until 1 December 2021 to prevent people from entering or leaving the Robinson River community (also known as </w:t>
      </w:r>
      <w:proofErr w:type="spellStart"/>
      <w:r w:rsidR="005E486F" w:rsidRPr="00757785">
        <w:rPr>
          <w:iCs/>
        </w:rPr>
        <w:t>Mungoorbada</w:t>
      </w:r>
      <w:proofErr w:type="spellEnd"/>
      <w:r w:rsidR="005E486F" w:rsidRPr="00757785">
        <w:rPr>
          <w:iCs/>
        </w:rPr>
        <w:t>) and the specified Robinson River homeland areas, as such measures will assist to limit potential incursions of COVID</w:t>
      </w:r>
      <w:r w:rsidR="005E486F" w:rsidRPr="00757785">
        <w:rPr>
          <w:iCs/>
        </w:rPr>
        <w:noBreakHyphen/>
        <w:t xml:space="preserve">19 into vulnerable remote communities. </w:t>
      </w:r>
    </w:p>
    <w:p w14:paraId="1178CB16" w14:textId="6213C177" w:rsidR="00254C46" w:rsidRPr="00757785" w:rsidRDefault="00254C46" w:rsidP="00B507B6">
      <w:pPr>
        <w:rPr>
          <w:iCs/>
        </w:rPr>
      </w:pPr>
    </w:p>
    <w:p w14:paraId="42AE9244" w14:textId="3FD2B9C7" w:rsidR="00377ABA" w:rsidRPr="00757785" w:rsidRDefault="009D3235" w:rsidP="00B507B6">
      <w:pPr>
        <w:rPr>
          <w:iCs/>
        </w:rPr>
      </w:pPr>
      <w:r w:rsidRPr="00757785">
        <w:t>The</w:t>
      </w:r>
      <w:r w:rsidR="0008021C" w:rsidRPr="00757785">
        <w:t xml:space="preserve"> </w:t>
      </w:r>
      <w:r w:rsidR="00481A2E" w:rsidRPr="00757785">
        <w:t xml:space="preserve">Amendment </w:t>
      </w:r>
      <w:r w:rsidR="009F2E91" w:rsidRPr="00757785">
        <w:t>Determination</w:t>
      </w:r>
      <w:r w:rsidR="00377ABA" w:rsidRPr="00757785">
        <w:t xml:space="preserve"> is a legislative instrument for the purposes of the </w:t>
      </w:r>
      <w:r w:rsidR="00377ABA" w:rsidRPr="00757785">
        <w:rPr>
          <w:i/>
        </w:rPr>
        <w:t>Legislation</w:t>
      </w:r>
      <w:r w:rsidR="00B507B6" w:rsidRPr="00757785">
        <w:rPr>
          <w:i/>
        </w:rPr>
        <w:t> </w:t>
      </w:r>
      <w:r w:rsidR="00377ABA" w:rsidRPr="00757785">
        <w:rPr>
          <w:i/>
        </w:rPr>
        <w:t>Act</w:t>
      </w:r>
      <w:r w:rsidR="00B507B6" w:rsidRPr="00757785">
        <w:rPr>
          <w:i/>
        </w:rPr>
        <w:t> </w:t>
      </w:r>
      <w:r w:rsidR="00377ABA" w:rsidRPr="00757785">
        <w:rPr>
          <w:i/>
        </w:rPr>
        <w:t>2003</w:t>
      </w:r>
      <w:r w:rsidR="009F2E91" w:rsidRPr="00757785">
        <w:rPr>
          <w:i/>
        </w:rPr>
        <w:t xml:space="preserve"> </w:t>
      </w:r>
      <w:r w:rsidR="009F2E91" w:rsidRPr="00757785">
        <w:rPr>
          <w:iCs/>
        </w:rPr>
        <w:t>(Legislation Act)</w:t>
      </w:r>
      <w:r w:rsidR="00377ABA" w:rsidRPr="00757785">
        <w:rPr>
          <w:i/>
        </w:rPr>
        <w:t>.</w:t>
      </w:r>
    </w:p>
    <w:p w14:paraId="1A2FB02D" w14:textId="328675E8" w:rsidR="00AE4B30" w:rsidRPr="00757785" w:rsidRDefault="00AE4B30" w:rsidP="00B507B6">
      <w:pPr>
        <w:rPr>
          <w:iCs/>
        </w:rPr>
      </w:pPr>
    </w:p>
    <w:p w14:paraId="44B3FD3D" w14:textId="77777777" w:rsidR="00AE4B30" w:rsidRPr="00757785" w:rsidRDefault="00AE4B30" w:rsidP="00F519D1">
      <w:pPr>
        <w:keepNext/>
        <w:rPr>
          <w:b/>
        </w:rPr>
      </w:pPr>
      <w:r w:rsidRPr="00757785">
        <w:rPr>
          <w:b/>
        </w:rPr>
        <w:t xml:space="preserve">Authority </w:t>
      </w:r>
    </w:p>
    <w:p w14:paraId="4806F323" w14:textId="43C999A7" w:rsidR="00AE4B30" w:rsidRPr="00757785" w:rsidRDefault="00AE4B30" w:rsidP="00F519D1">
      <w:pPr>
        <w:keepNext/>
      </w:pPr>
    </w:p>
    <w:p w14:paraId="004F5C07" w14:textId="63E5D5CF" w:rsidR="00F97784" w:rsidRPr="00757785" w:rsidRDefault="00F97784" w:rsidP="00B507B6">
      <w:pPr>
        <w:rPr>
          <w:color w:val="000000"/>
          <w:shd w:val="clear" w:color="auto" w:fill="FFFFFF"/>
        </w:rPr>
      </w:pPr>
      <w:r w:rsidRPr="00757785">
        <w:rPr>
          <w:color w:val="000000"/>
          <w:shd w:val="clear" w:color="auto" w:fill="FFFFFF"/>
        </w:rPr>
        <w:t xml:space="preserve">During a human biosecurity emergency period, the Health Minister may, in accordance with section 477 of the </w:t>
      </w:r>
      <w:r w:rsidR="00B507B6" w:rsidRPr="00757785">
        <w:rPr>
          <w:i/>
          <w:iCs/>
          <w:color w:val="000000"/>
          <w:shd w:val="clear" w:color="auto" w:fill="FFFFFF"/>
        </w:rPr>
        <w:t xml:space="preserve">Biosecurity </w:t>
      </w:r>
      <w:r w:rsidRPr="00757785">
        <w:rPr>
          <w:i/>
          <w:iCs/>
          <w:color w:val="000000"/>
          <w:shd w:val="clear" w:color="auto" w:fill="FFFFFF"/>
        </w:rPr>
        <w:t>Act</w:t>
      </w:r>
      <w:r w:rsidR="00B507B6" w:rsidRPr="00757785">
        <w:rPr>
          <w:i/>
          <w:iCs/>
          <w:color w:val="000000"/>
          <w:shd w:val="clear" w:color="auto" w:fill="FFFFFF"/>
        </w:rPr>
        <w:t xml:space="preserve"> 2015</w:t>
      </w:r>
      <w:r w:rsidR="00B507B6" w:rsidRPr="00757785">
        <w:rPr>
          <w:color w:val="000000"/>
          <w:shd w:val="clear" w:color="auto" w:fill="FFFFFF"/>
        </w:rPr>
        <w:t xml:space="preserve"> (Biosecurity Act)</w:t>
      </w:r>
      <w:r w:rsidRPr="00757785">
        <w:rPr>
          <w:color w:val="000000"/>
          <w:shd w:val="clear" w:color="auto" w:fill="FFFFFF"/>
        </w:rPr>
        <w:t>, determine emergency requirements that they are satisfied are necessary to prevent or control the entry, emergence, establishment or spread of the declaration listed human disease COVID</w:t>
      </w:r>
      <w:r w:rsidR="00B507B6" w:rsidRPr="00757785">
        <w:rPr>
          <w:color w:val="000000"/>
          <w:shd w:val="clear" w:color="auto" w:fill="FFFFFF"/>
        </w:rPr>
        <w:noBreakHyphen/>
      </w:r>
      <w:r w:rsidRPr="00757785">
        <w:rPr>
          <w:color w:val="000000"/>
          <w:shd w:val="clear" w:color="auto" w:fill="FFFFFF"/>
        </w:rPr>
        <w:t>19 in Australian territory or a part of Australian territory.</w:t>
      </w:r>
    </w:p>
    <w:p w14:paraId="741C64AE" w14:textId="77777777" w:rsidR="00F97784" w:rsidRPr="00757785" w:rsidRDefault="00F97784" w:rsidP="00B507B6"/>
    <w:p w14:paraId="4DAA67B8" w14:textId="77777777" w:rsidR="00AE4B30" w:rsidRPr="00757785" w:rsidRDefault="00AE4B30" w:rsidP="00B507B6">
      <w:r w:rsidRPr="00757785">
        <w:t>Subsection 477(1) of the Biosecurity Act provides that during a human biosecurity emergency period, the Health Minister may determine any requirement that he or she is satisfied is necessary to:</w:t>
      </w:r>
    </w:p>
    <w:p w14:paraId="1D59EE2A" w14:textId="77777777" w:rsidR="00AE4B30" w:rsidRPr="00757785" w:rsidRDefault="00AE4B30" w:rsidP="00B507B6">
      <w:pPr>
        <w:pStyle w:val="ListParagraph"/>
        <w:numPr>
          <w:ilvl w:val="0"/>
          <w:numId w:val="5"/>
        </w:numPr>
      </w:pPr>
      <w:r w:rsidRPr="00757785">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1E127F73" w14:textId="77777777" w:rsidR="00AE4B30" w:rsidRPr="00757785" w:rsidRDefault="00AE4B30" w:rsidP="00B507B6">
      <w:pPr>
        <w:pStyle w:val="ListParagraph"/>
        <w:numPr>
          <w:ilvl w:val="0"/>
          <w:numId w:val="5"/>
        </w:numPr>
      </w:pPr>
      <w:r w:rsidRPr="00757785">
        <w:t>Prevent or control the spread of the declaration listed human disease to another country; or</w:t>
      </w:r>
    </w:p>
    <w:p w14:paraId="46B02F7A" w14:textId="77777777" w:rsidR="00AE4B30" w:rsidRPr="00757785" w:rsidRDefault="00AE4B30" w:rsidP="00B507B6">
      <w:pPr>
        <w:pStyle w:val="ListParagraph"/>
        <w:numPr>
          <w:ilvl w:val="0"/>
          <w:numId w:val="5"/>
        </w:numPr>
      </w:pPr>
      <w:r w:rsidRPr="00757785">
        <w:t>Give effect to a recommendation that has been made to the Health Minister by the World Health Organization under Part III of the International Health Regulations in relation to the declaration listed human disease.</w:t>
      </w:r>
    </w:p>
    <w:p w14:paraId="701A26D8" w14:textId="77777777" w:rsidR="00AE4B30" w:rsidRPr="00757785" w:rsidRDefault="00AE4B30" w:rsidP="00B507B6"/>
    <w:p w14:paraId="36513045" w14:textId="0535F923" w:rsidR="00AE4B30" w:rsidRPr="00757785" w:rsidRDefault="00AE4B30" w:rsidP="00B507B6">
      <w:r w:rsidRPr="00757785">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r w:rsidR="00EA77DF" w:rsidRPr="00757785">
        <w:t>In the circumstances of the Determination,</w:t>
      </w:r>
      <w:r w:rsidR="008D781E" w:rsidRPr="00757785">
        <w:t xml:space="preserve"> as amended,</w:t>
      </w:r>
      <w:r w:rsidR="00EA77DF" w:rsidRPr="00757785">
        <w:t xml:space="preserve"> this is </w:t>
      </w:r>
      <w:r w:rsidRPr="00757785">
        <w:t xml:space="preserve">particularly </w:t>
      </w:r>
      <w:r w:rsidR="00EA77DF" w:rsidRPr="00757785">
        <w:t>so because</w:t>
      </w:r>
      <w:r w:rsidRPr="00757785">
        <w:t xml:space="preserve"> remote communities</w:t>
      </w:r>
      <w:r w:rsidR="00EA77DF" w:rsidRPr="00757785">
        <w:t xml:space="preserve"> are</w:t>
      </w:r>
      <w:r w:rsidRPr="00757785">
        <w:t xml:space="preserve"> made up of Aboriginal and Torres Strait Islander peoples who are at a high risk of adverse human health outcomes as a result of exposure to a listed human disease.</w:t>
      </w:r>
    </w:p>
    <w:p w14:paraId="73D00197" w14:textId="0DD9EA21" w:rsidR="00F97784" w:rsidRPr="00757785" w:rsidRDefault="00F97784" w:rsidP="00B507B6"/>
    <w:p w14:paraId="783EE432" w14:textId="7A43AE07" w:rsidR="00F97784" w:rsidRPr="00757785" w:rsidRDefault="00F97784" w:rsidP="00B507B6">
      <w:r w:rsidRPr="00757785">
        <w:t>These emergency requirements may override any Commonwealth, state or territory law (subsection 477(5) of the Biosecurity Act). Biosecurity measures under a human biosecurity control order may continue to be imposed on an individual basis (subsection</w:t>
      </w:r>
      <w:r w:rsidR="00AE650B" w:rsidRPr="00757785">
        <w:t> </w:t>
      </w:r>
      <w:r w:rsidRPr="00757785">
        <w:t xml:space="preserve">477(6) of the Biosecurity Act). </w:t>
      </w:r>
    </w:p>
    <w:p w14:paraId="1FC5560A" w14:textId="77777777" w:rsidR="00F97784" w:rsidRPr="00757785" w:rsidRDefault="00F97784" w:rsidP="00B507B6"/>
    <w:p w14:paraId="70828B7B" w14:textId="77777777" w:rsidR="00F97784" w:rsidRPr="00757785" w:rsidRDefault="00F97784" w:rsidP="00B507B6">
      <w:r w:rsidRPr="00757785">
        <w:t xml:space="preserve">The Australian Government has established protocols for the exercise of emergency powers under the Biosecurity </w:t>
      </w:r>
      <w:r w:rsidRPr="00757785">
        <w:rPr>
          <w:iCs/>
        </w:rPr>
        <w:t xml:space="preserve">Act </w:t>
      </w:r>
      <w:r w:rsidRPr="00757785">
        <w:t>to ensure that these powers are only used where necessary to protect the health of Australians, based on expert advice and following appropriate consultation.</w:t>
      </w:r>
    </w:p>
    <w:p w14:paraId="3E2E099A" w14:textId="77777777" w:rsidR="00377ABA" w:rsidRPr="00757785" w:rsidRDefault="00377ABA" w:rsidP="00B507B6">
      <w:pPr>
        <w:rPr>
          <w:iCs/>
        </w:rPr>
      </w:pPr>
    </w:p>
    <w:p w14:paraId="07333D0E" w14:textId="77777777" w:rsidR="00C546D6" w:rsidRPr="00757785" w:rsidRDefault="00BB171B" w:rsidP="0052445C">
      <w:pPr>
        <w:keepNext/>
        <w:rPr>
          <w:b/>
        </w:rPr>
      </w:pPr>
      <w:r w:rsidRPr="00757785">
        <w:rPr>
          <w:b/>
        </w:rPr>
        <w:t>Background</w:t>
      </w:r>
    </w:p>
    <w:p w14:paraId="53B9E8F9" w14:textId="0B593A89" w:rsidR="00C546D6" w:rsidRPr="00757785" w:rsidRDefault="00C546D6" w:rsidP="0052445C">
      <w:pPr>
        <w:keepNext/>
        <w:rPr>
          <w:u w:val="single"/>
        </w:rPr>
      </w:pPr>
    </w:p>
    <w:p w14:paraId="53E01909" w14:textId="62FA56BF" w:rsidR="00937BC9" w:rsidRPr="00757785" w:rsidRDefault="00937BC9" w:rsidP="00B507B6">
      <w:pPr>
        <w:pStyle w:val="NoSpacing"/>
        <w:shd w:val="clear" w:color="auto" w:fill="FFFFFF"/>
        <w:spacing w:before="0" w:beforeAutospacing="0" w:after="0" w:afterAutospacing="0"/>
        <w:rPr>
          <w:color w:val="000000"/>
        </w:rPr>
      </w:pPr>
      <w:r w:rsidRPr="00757785">
        <w:rPr>
          <w:color w:val="000000"/>
        </w:rPr>
        <w:t>On 5 January 2020, the WHO notified Member States under the</w:t>
      </w:r>
      <w:r w:rsidR="00AA6F07" w:rsidRPr="00757785">
        <w:rPr>
          <w:color w:val="000000"/>
        </w:rPr>
        <w:t xml:space="preserve"> </w:t>
      </w:r>
      <w:r w:rsidRPr="00757785">
        <w:rPr>
          <w:i/>
          <w:iCs/>
          <w:color w:val="000000"/>
        </w:rPr>
        <w:t>International Health Regulations</w:t>
      </w:r>
      <w:r w:rsidRPr="00757785">
        <w:rPr>
          <w:color w:val="000000"/>
        </w:rPr>
        <w:t xml:space="preserve"> </w:t>
      </w:r>
      <w:r w:rsidR="00AA6F07" w:rsidRPr="00757785">
        <w:rPr>
          <w:color w:val="000000"/>
        </w:rPr>
        <w:t>(2005) (IHR)</w:t>
      </w:r>
      <w:r w:rsidRPr="00757785">
        <w:rPr>
          <w:color w:val="000000"/>
        </w:rPr>
        <w:t xml:space="preserve">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w:t>
      </w:r>
      <w:r w:rsidRPr="00757785">
        <w:rPr>
          <w:color w:val="000000"/>
        </w:rPr>
        <w:lastRenderedPageBreak/>
        <w:t>International Regulations Emergency Committee to constitute a Public Health Emergency of International Concern.</w:t>
      </w:r>
    </w:p>
    <w:p w14:paraId="572D5E49" w14:textId="10ED467F" w:rsidR="00937BC9" w:rsidRPr="00757785" w:rsidRDefault="00937BC9" w:rsidP="00B507B6"/>
    <w:p w14:paraId="02870591" w14:textId="04CEA08B" w:rsidR="00937BC9" w:rsidRPr="00757785" w:rsidRDefault="00937BC9" w:rsidP="00B507B6">
      <w:pPr>
        <w:pStyle w:val="NoSpacing"/>
        <w:shd w:val="clear" w:color="auto" w:fill="FFFFFF"/>
        <w:spacing w:before="0" w:beforeAutospacing="0" w:after="0" w:afterAutospacing="0"/>
        <w:rPr>
          <w:color w:val="000000"/>
        </w:rPr>
      </w:pPr>
      <w:r w:rsidRPr="00757785">
        <w:rPr>
          <w:color w:val="000000"/>
        </w:rPr>
        <w:t xml:space="preserve">On 11 February 2020, the WHO announced that the International Committee on Taxonomy of Viruses named the pathogen virus ‘severe acute respiratory syndrome coronavirus (SARS-CoV-2)’. </w:t>
      </w:r>
      <w:r w:rsidRPr="00757785">
        <w:rPr>
          <w:color w:val="000000"/>
          <w:lang w:val="en"/>
        </w:rPr>
        <w:t>The international name given by WHO to the disease caused by SARS-CoV-2 is Coronavirus disease 2019 (COVID</w:t>
      </w:r>
      <w:r w:rsidRPr="00757785">
        <w:rPr>
          <w:color w:val="000000"/>
          <w:lang w:val="en"/>
        </w:rPr>
        <w:noBreakHyphen/>
        <w:t xml:space="preserve">19). </w:t>
      </w:r>
      <w:r w:rsidRPr="00757785">
        <w:rPr>
          <w:color w:val="000000"/>
        </w:rPr>
        <w:t>On 11 March 2020, the WHO declared the outbreak of COVID-19 a pandemic. </w:t>
      </w:r>
    </w:p>
    <w:p w14:paraId="79274AB2" w14:textId="73697FF4" w:rsidR="00937BC9" w:rsidRPr="00757785" w:rsidRDefault="00937BC9" w:rsidP="00B507B6">
      <w:pPr>
        <w:rPr>
          <w:u w:val="single"/>
        </w:rPr>
      </w:pPr>
    </w:p>
    <w:p w14:paraId="6D656344" w14:textId="0CBA9A23" w:rsidR="0008021C" w:rsidRPr="00757785" w:rsidRDefault="00937BC9" w:rsidP="00B507B6">
      <w:pPr>
        <w:rPr>
          <w:color w:val="000000"/>
          <w:shd w:val="clear" w:color="auto" w:fill="FFFFFF"/>
        </w:rPr>
      </w:pPr>
      <w:r w:rsidRPr="00757785">
        <w:t>On 18 March 2020, the Governor-General declared that a human biosecurity emergency exists regarding the listed human disease ‘human coronavirus with pandemic potential’</w:t>
      </w:r>
      <w:r w:rsidR="000229C9" w:rsidRPr="00757785">
        <w:t xml:space="preserve"> </w:t>
      </w:r>
      <w:r w:rsidRPr="00757785">
        <w:t>(section 475 of the Biosecurity Act, </w:t>
      </w:r>
      <w:r w:rsidRPr="00757785">
        <w:rPr>
          <w:i/>
          <w:iCs/>
        </w:rPr>
        <w:t>Biosecurity (Human</w:t>
      </w:r>
      <w:r w:rsidR="00640AEF" w:rsidRPr="00757785">
        <w:rPr>
          <w:i/>
          <w:iCs/>
        </w:rPr>
        <w:t> </w:t>
      </w:r>
      <w:r w:rsidRPr="00757785">
        <w:rPr>
          <w:i/>
          <w:iCs/>
        </w:rPr>
        <w:t>Biosecurity Emergency) (Human Coronavirus with Pandemic Potential) Declaration</w:t>
      </w:r>
      <w:r w:rsidR="00B507B6" w:rsidRPr="00757785">
        <w:rPr>
          <w:i/>
          <w:iCs/>
        </w:rPr>
        <w:t> </w:t>
      </w:r>
      <w:r w:rsidRPr="00757785">
        <w:rPr>
          <w:i/>
          <w:iCs/>
        </w:rPr>
        <w:t>2020</w:t>
      </w:r>
      <w:r w:rsidRPr="00757785">
        <w:t xml:space="preserve">). </w:t>
      </w:r>
      <w:r w:rsidRPr="00757785">
        <w:rPr>
          <w:color w:val="000000"/>
          <w:shd w:val="clear" w:color="auto" w:fill="FFFFFF"/>
        </w:rPr>
        <w:t>The human biosecurity emergency period is currently in force until 17</w:t>
      </w:r>
      <w:r w:rsidR="000229C9" w:rsidRPr="00757785">
        <w:rPr>
          <w:color w:val="000000"/>
          <w:shd w:val="clear" w:color="auto" w:fill="FFFFFF"/>
        </w:rPr>
        <w:t> </w:t>
      </w:r>
      <w:r w:rsidR="0052445C" w:rsidRPr="00757785">
        <w:rPr>
          <w:color w:val="000000"/>
          <w:shd w:val="clear" w:color="auto" w:fill="FFFFFF"/>
        </w:rPr>
        <w:t>December</w:t>
      </w:r>
      <w:r w:rsidRPr="00757785">
        <w:rPr>
          <w:color w:val="000000"/>
          <w:shd w:val="clear" w:color="auto" w:fill="FFFFFF"/>
        </w:rPr>
        <w:t xml:space="preserve"> 2021</w:t>
      </w:r>
      <w:r w:rsidR="0052445C" w:rsidRPr="00757785">
        <w:rPr>
          <w:color w:val="000000"/>
          <w:shd w:val="clear" w:color="auto" w:fill="FFFFFF"/>
        </w:rPr>
        <w:t xml:space="preserve"> (unless extended)</w:t>
      </w:r>
      <w:r w:rsidRPr="00757785">
        <w:rPr>
          <w:color w:val="000000"/>
          <w:shd w:val="clear" w:color="auto" w:fill="FFFFFF"/>
        </w:rPr>
        <w:t>.</w:t>
      </w:r>
    </w:p>
    <w:p w14:paraId="5F7DDC36" w14:textId="77777777" w:rsidR="00612E82" w:rsidRPr="00757785" w:rsidRDefault="00612E82" w:rsidP="00B507B6">
      <w:pPr>
        <w:rPr>
          <w:color w:val="000000"/>
          <w:shd w:val="clear" w:color="auto" w:fill="FFFFFF"/>
        </w:rPr>
      </w:pPr>
    </w:p>
    <w:p w14:paraId="64316EE8" w14:textId="19C00085" w:rsidR="00AE4B30" w:rsidRPr="00757785" w:rsidRDefault="00AE4B30" w:rsidP="00B507B6">
      <w:pPr>
        <w:rPr>
          <w:color w:val="000000"/>
          <w:shd w:val="clear" w:color="auto" w:fill="FFFFFF"/>
        </w:rPr>
      </w:pPr>
      <w:r w:rsidRPr="00757785">
        <w:rPr>
          <w:color w:val="000000"/>
          <w:shd w:val="clear" w:color="auto" w:fill="FFFFFF"/>
        </w:rPr>
        <w:t>COVID</w:t>
      </w:r>
      <w:r w:rsidRPr="00757785">
        <w:rPr>
          <w:color w:val="000000"/>
          <w:shd w:val="clear" w:color="auto" w:fill="FFFFFF"/>
        </w:rPr>
        <w:noBreakHyphen/>
        <w:t>19 has entered Australia and represents a severe and immediate threat to human health in Australia as it has the ability to cause high levels of morbidity and mortality and to disrupt the Australian community socially and economically.</w:t>
      </w:r>
    </w:p>
    <w:p w14:paraId="072E3B68" w14:textId="2821E5C5" w:rsidR="00937BC9" w:rsidRPr="00757785" w:rsidRDefault="00937BC9" w:rsidP="00B507B6">
      <w:pPr>
        <w:rPr>
          <w:u w:val="single"/>
        </w:rPr>
      </w:pPr>
    </w:p>
    <w:p w14:paraId="37CCFA1C" w14:textId="703AA709" w:rsidR="0052445C" w:rsidRPr="00757785" w:rsidRDefault="0052445C" w:rsidP="0052445C">
      <w:pPr>
        <w:rPr>
          <w:iCs/>
        </w:rPr>
      </w:pPr>
      <w:r w:rsidRPr="00757785">
        <w:rPr>
          <w:iCs/>
        </w:rPr>
        <w:t xml:space="preserve">On 15 November 2021 the Northern Territory Government announced that the Municipality of Katherine including Tindal and Robinson River including the surrounding homelands </w:t>
      </w:r>
      <w:r w:rsidR="00423AC5" w:rsidRPr="00757785">
        <w:rPr>
          <w:iCs/>
        </w:rPr>
        <w:t xml:space="preserve">would </w:t>
      </w:r>
      <w:proofErr w:type="gramStart"/>
      <w:r w:rsidRPr="00757785">
        <w:rPr>
          <w:iCs/>
        </w:rPr>
        <w:t>enter into</w:t>
      </w:r>
      <w:proofErr w:type="gramEnd"/>
      <w:r w:rsidRPr="00757785">
        <w:rPr>
          <w:iCs/>
        </w:rPr>
        <w:t xml:space="preserve"> a lockdown following two positive cases of COVID</w:t>
      </w:r>
      <w:r w:rsidRPr="00757785">
        <w:rPr>
          <w:iCs/>
        </w:rPr>
        <w:noBreakHyphen/>
        <w:t>19. One of these cases resides in the Robinson River Community, which is a remote community approximately 10 </w:t>
      </w:r>
      <w:r w:rsidR="00CE6100" w:rsidRPr="00757785">
        <w:rPr>
          <w:iCs/>
        </w:rPr>
        <w:t>hours’</w:t>
      </w:r>
      <w:r w:rsidRPr="00757785">
        <w:rPr>
          <w:iCs/>
        </w:rPr>
        <w:t xml:space="preserve"> drive from Kath</w:t>
      </w:r>
      <w:r w:rsidR="00CE6100" w:rsidRPr="00757785">
        <w:rPr>
          <w:iCs/>
        </w:rPr>
        <w:t>e</w:t>
      </w:r>
      <w:r w:rsidRPr="00757785">
        <w:rPr>
          <w:iCs/>
        </w:rPr>
        <w:t>rine. Public health measures have been put in place by the Northern Territory Government to limit the spread of COVID</w:t>
      </w:r>
      <w:r w:rsidRPr="00757785">
        <w:rPr>
          <w:iCs/>
        </w:rPr>
        <w:noBreakHyphen/>
        <w:t xml:space="preserve">19 across the Northern Territory. </w:t>
      </w:r>
      <w:r w:rsidR="00EA77DF" w:rsidRPr="00757785">
        <w:rPr>
          <w:iCs/>
        </w:rPr>
        <w:t>The Determination put</w:t>
      </w:r>
      <w:r w:rsidR="008D781E" w:rsidRPr="00757785">
        <w:rPr>
          <w:iCs/>
        </w:rPr>
        <w:t>s</w:t>
      </w:r>
      <w:r w:rsidR="00EA77DF" w:rsidRPr="00757785">
        <w:rPr>
          <w:iCs/>
        </w:rPr>
        <w:t xml:space="preserve"> in place emergency requirements to restrict a person’s ability to enter into and leave from a designated area </w:t>
      </w:r>
      <w:r w:rsidR="00185F45" w:rsidRPr="00757785">
        <w:rPr>
          <w:iCs/>
        </w:rPr>
        <w:t xml:space="preserve">to </w:t>
      </w:r>
      <w:r w:rsidR="00411453" w:rsidRPr="00757785">
        <w:rPr>
          <w:iCs/>
        </w:rPr>
        <w:t>prevent</w:t>
      </w:r>
      <w:r w:rsidR="00185F45" w:rsidRPr="00757785">
        <w:rPr>
          <w:iCs/>
        </w:rPr>
        <w:t xml:space="preserve"> the spread of COVID</w:t>
      </w:r>
      <w:r w:rsidR="00185F45" w:rsidRPr="00757785">
        <w:rPr>
          <w:iCs/>
        </w:rPr>
        <w:noBreakHyphen/>
        <w:t>19 into that area</w:t>
      </w:r>
      <w:r w:rsidR="00EA77DF" w:rsidRPr="00757785">
        <w:rPr>
          <w:iCs/>
        </w:rPr>
        <w:t xml:space="preserve">. </w:t>
      </w:r>
    </w:p>
    <w:p w14:paraId="3A1AF8F1" w14:textId="77777777" w:rsidR="0052445C" w:rsidRPr="00757785" w:rsidRDefault="0052445C" w:rsidP="00B507B6">
      <w:pPr>
        <w:rPr>
          <w:u w:val="single"/>
        </w:rPr>
      </w:pPr>
    </w:p>
    <w:p w14:paraId="23FCE7DF" w14:textId="77777777" w:rsidR="00377ABA" w:rsidRPr="00757785" w:rsidRDefault="00377ABA" w:rsidP="00B507B6">
      <w:pPr>
        <w:rPr>
          <w:b/>
        </w:rPr>
      </w:pPr>
      <w:r w:rsidRPr="00757785">
        <w:rPr>
          <w:b/>
        </w:rPr>
        <w:t>Commencement</w:t>
      </w:r>
    </w:p>
    <w:p w14:paraId="38580BD0" w14:textId="77777777" w:rsidR="00377ABA" w:rsidRPr="00757785" w:rsidRDefault="00377ABA" w:rsidP="00B507B6">
      <w:pPr>
        <w:rPr>
          <w:b/>
        </w:rPr>
      </w:pPr>
    </w:p>
    <w:p w14:paraId="24C9EE13" w14:textId="73BB4C87" w:rsidR="00377ABA" w:rsidRPr="00757785" w:rsidRDefault="00275173" w:rsidP="00B507B6">
      <w:r w:rsidRPr="00757785">
        <w:t xml:space="preserve">The </w:t>
      </w:r>
      <w:r w:rsidR="008D781E" w:rsidRPr="00757785">
        <w:t xml:space="preserve">Amendment </w:t>
      </w:r>
      <w:r w:rsidRPr="00757785">
        <w:t>Determination commences</w:t>
      </w:r>
      <w:r w:rsidR="0052445C" w:rsidRPr="00757785">
        <w:t xml:space="preserve"> immediately after it is registered on the Federal Register of Legislation.</w:t>
      </w:r>
    </w:p>
    <w:p w14:paraId="71BF1BA0" w14:textId="77777777" w:rsidR="00377ABA" w:rsidRPr="00757785" w:rsidRDefault="00377ABA" w:rsidP="00B507B6">
      <w:pPr>
        <w:rPr>
          <w:b/>
        </w:rPr>
      </w:pPr>
    </w:p>
    <w:p w14:paraId="4B93C954" w14:textId="77777777" w:rsidR="00571345" w:rsidRPr="00757785" w:rsidRDefault="007757EA" w:rsidP="00B507B6">
      <w:pPr>
        <w:rPr>
          <w:b/>
        </w:rPr>
      </w:pPr>
      <w:r w:rsidRPr="00757785">
        <w:rPr>
          <w:b/>
        </w:rPr>
        <w:t>Consultation</w:t>
      </w:r>
    </w:p>
    <w:p w14:paraId="7F9F6D42" w14:textId="77777777" w:rsidR="00571345" w:rsidRPr="00757785" w:rsidRDefault="00571345" w:rsidP="00B507B6">
      <w:pPr>
        <w:rPr>
          <w:u w:val="single"/>
        </w:rPr>
      </w:pPr>
    </w:p>
    <w:p w14:paraId="064230AE" w14:textId="77777777" w:rsidR="00AE12EC" w:rsidRPr="00757785" w:rsidRDefault="00EA77DF" w:rsidP="0099203B">
      <w:pPr>
        <w:pStyle w:val="NoSpacing"/>
        <w:shd w:val="clear" w:color="auto" w:fill="FFFFFF"/>
        <w:spacing w:before="0" w:beforeAutospacing="0"/>
        <w:rPr>
          <w:color w:val="000000"/>
        </w:rPr>
      </w:pPr>
      <w:r w:rsidRPr="00757785">
        <w:rPr>
          <w:color w:val="000000"/>
        </w:rPr>
        <w:t xml:space="preserve">The remote </w:t>
      </w:r>
      <w:r w:rsidR="00116EFB" w:rsidRPr="00757785">
        <w:rPr>
          <w:color w:val="000000"/>
        </w:rPr>
        <w:t>communities’</w:t>
      </w:r>
      <w:r w:rsidRPr="00757785">
        <w:rPr>
          <w:color w:val="000000"/>
        </w:rPr>
        <w:t xml:space="preserve"> requirements have been developed with Indigenous stakeholders and the Northern Territory Government. The </w:t>
      </w:r>
      <w:r w:rsidR="00B81E8F" w:rsidRPr="00757785">
        <w:rPr>
          <w:color w:val="000000"/>
        </w:rPr>
        <w:t>content of the Determination was discussed and agreed with the National Aboriginal and Torres Strait Islander Advisory Group on COVID</w:t>
      </w:r>
      <w:r w:rsidR="00B81E8F" w:rsidRPr="00757785">
        <w:rPr>
          <w:color w:val="000000"/>
        </w:rPr>
        <w:noBreakHyphen/>
        <w:t>19, with extensive engagement with the four Northern Territory Land Councils, and other Indigenous key health stakeholders across the Northern Territory, including relevant Aboriginal Community Controlled Health Organisations. The Northern Land Council has also been consulted and is supportive of the Determination.</w:t>
      </w:r>
    </w:p>
    <w:p w14:paraId="485558F3" w14:textId="701EBE0E" w:rsidR="007757EA" w:rsidRPr="00757785" w:rsidRDefault="00AE12EC" w:rsidP="0099203B">
      <w:pPr>
        <w:pStyle w:val="NoSpacing"/>
        <w:shd w:val="clear" w:color="auto" w:fill="FFFFFF"/>
        <w:spacing w:before="0" w:beforeAutospacing="0"/>
        <w:rPr>
          <w:b/>
        </w:rPr>
      </w:pPr>
      <w:r w:rsidRPr="00757785">
        <w:rPr>
          <w:color w:val="000000"/>
        </w:rPr>
        <w:t>The Amendment Determination is supported by the Northern Territory Government.</w:t>
      </w:r>
      <w:r w:rsidR="004808B7" w:rsidRPr="00757785">
        <w:rPr>
          <w:i/>
        </w:rPr>
        <w:br w:type="page"/>
      </w:r>
    </w:p>
    <w:p w14:paraId="0D424A0E" w14:textId="77777777" w:rsidR="00BB171B" w:rsidRPr="00757785" w:rsidRDefault="007757EA" w:rsidP="007757EA">
      <w:pPr>
        <w:jc w:val="right"/>
        <w:rPr>
          <w:b/>
        </w:rPr>
      </w:pPr>
      <w:r w:rsidRPr="00757785">
        <w:rPr>
          <w:b/>
        </w:rPr>
        <w:lastRenderedPageBreak/>
        <w:t>ATTACHMENT</w:t>
      </w:r>
    </w:p>
    <w:p w14:paraId="431FC484" w14:textId="77777777" w:rsidR="007757EA" w:rsidRPr="00757785" w:rsidRDefault="007757EA" w:rsidP="007757EA">
      <w:pPr>
        <w:jc w:val="right"/>
        <w:rPr>
          <w:b/>
        </w:rPr>
      </w:pPr>
    </w:p>
    <w:p w14:paraId="34C2D618" w14:textId="78F3DDA7" w:rsidR="007757EA" w:rsidRPr="00757785" w:rsidRDefault="007757EA" w:rsidP="00EA77DF">
      <w:pPr>
        <w:rPr>
          <w:b/>
          <w:i/>
          <w:u w:val="single"/>
        </w:rPr>
      </w:pPr>
      <w:r w:rsidRPr="00757785">
        <w:rPr>
          <w:b/>
          <w:u w:val="single"/>
        </w:rPr>
        <w:t xml:space="preserve">Details of the </w:t>
      </w:r>
      <w:r w:rsidR="00275173" w:rsidRPr="00757785">
        <w:rPr>
          <w:b/>
          <w:i/>
          <w:u w:val="single"/>
        </w:rPr>
        <w:t xml:space="preserve">Biosecurity </w:t>
      </w:r>
      <w:bookmarkStart w:id="1" w:name="_Hlk87985943"/>
      <w:r w:rsidR="00275173" w:rsidRPr="00757785">
        <w:rPr>
          <w:b/>
          <w:i/>
          <w:u w:val="single"/>
        </w:rPr>
        <w:t>(</w:t>
      </w:r>
      <w:r w:rsidR="00EA77DF" w:rsidRPr="00757785">
        <w:rPr>
          <w:b/>
          <w:i/>
          <w:u w:val="single"/>
        </w:rPr>
        <w:t>Emergency Requirements—Remote Communities</w:t>
      </w:r>
      <w:r w:rsidR="00275173" w:rsidRPr="00757785">
        <w:rPr>
          <w:b/>
          <w:i/>
          <w:u w:val="single"/>
        </w:rPr>
        <w:t>)</w:t>
      </w:r>
      <w:bookmarkEnd w:id="1"/>
      <w:r w:rsidR="00275173" w:rsidRPr="00757785">
        <w:rPr>
          <w:b/>
          <w:i/>
          <w:u w:val="single"/>
        </w:rPr>
        <w:t xml:space="preserve"> </w:t>
      </w:r>
      <w:r w:rsidR="00AE12EC" w:rsidRPr="00757785">
        <w:rPr>
          <w:b/>
          <w:i/>
          <w:u w:val="single"/>
        </w:rPr>
        <w:t xml:space="preserve">Amendment </w:t>
      </w:r>
      <w:r w:rsidR="00275173" w:rsidRPr="00757785">
        <w:rPr>
          <w:b/>
          <w:i/>
          <w:u w:val="single"/>
        </w:rPr>
        <w:t>Determination</w:t>
      </w:r>
      <w:r w:rsidRPr="00757785">
        <w:rPr>
          <w:b/>
          <w:i/>
          <w:u w:val="single"/>
        </w:rPr>
        <w:t xml:space="preserve"> </w:t>
      </w:r>
      <w:r w:rsidR="00AE12EC" w:rsidRPr="00757785">
        <w:rPr>
          <w:b/>
          <w:i/>
          <w:u w:val="single"/>
        </w:rPr>
        <w:t>(No.</w:t>
      </w:r>
      <w:r w:rsidR="00185F45" w:rsidRPr="00757785">
        <w:rPr>
          <w:b/>
          <w:i/>
          <w:u w:val="single"/>
        </w:rPr>
        <w:t> 2</w:t>
      </w:r>
      <w:r w:rsidR="00AE12EC" w:rsidRPr="00757785">
        <w:rPr>
          <w:b/>
          <w:i/>
          <w:u w:val="single"/>
        </w:rPr>
        <w:t xml:space="preserve">) </w:t>
      </w:r>
      <w:r w:rsidRPr="00757785">
        <w:rPr>
          <w:b/>
          <w:i/>
          <w:u w:val="single"/>
        </w:rPr>
        <w:t>20</w:t>
      </w:r>
      <w:r w:rsidR="00275173" w:rsidRPr="00757785">
        <w:rPr>
          <w:b/>
          <w:i/>
          <w:u w:val="single"/>
        </w:rPr>
        <w:t>21</w:t>
      </w:r>
    </w:p>
    <w:p w14:paraId="319C1DE7" w14:textId="07FEAFE6" w:rsidR="007757EA" w:rsidRPr="00757785" w:rsidRDefault="007757EA" w:rsidP="00A275B1">
      <w:pPr>
        <w:jc w:val="both"/>
        <w:rPr>
          <w:i/>
          <w:u w:val="single"/>
        </w:rPr>
      </w:pPr>
    </w:p>
    <w:p w14:paraId="4D33EFD3" w14:textId="3119B0B3" w:rsidR="007757EA" w:rsidRPr="00757785" w:rsidRDefault="00142BE0" w:rsidP="00185F45">
      <w:r w:rsidRPr="00757785">
        <w:rPr>
          <w:b/>
        </w:rPr>
        <w:t>Section</w:t>
      </w:r>
      <w:r w:rsidR="00A9134B" w:rsidRPr="00757785">
        <w:rPr>
          <w:b/>
        </w:rPr>
        <w:t xml:space="preserve"> 1</w:t>
      </w:r>
      <w:r w:rsidR="00A9134B" w:rsidRPr="00757785">
        <w:t xml:space="preserve"> </w:t>
      </w:r>
      <w:r w:rsidR="00377ABA" w:rsidRPr="00757785">
        <w:t>provides that the name of</w:t>
      </w:r>
      <w:r w:rsidR="005A680B" w:rsidRPr="00757785">
        <w:t xml:space="preserve"> the instrument </w:t>
      </w:r>
      <w:r w:rsidR="00377ABA" w:rsidRPr="00757785">
        <w:t>is</w:t>
      </w:r>
      <w:r w:rsidR="00A9134B" w:rsidRPr="00757785">
        <w:t xml:space="preserve"> </w:t>
      </w:r>
      <w:r w:rsidR="005A680B" w:rsidRPr="00757785">
        <w:t xml:space="preserve">the </w:t>
      </w:r>
      <w:r w:rsidR="005A680B" w:rsidRPr="00757785">
        <w:rPr>
          <w:i/>
          <w:iCs/>
        </w:rPr>
        <w:t xml:space="preserve">Biosecurity </w:t>
      </w:r>
      <w:r w:rsidR="00EA77DF" w:rsidRPr="00757785">
        <w:rPr>
          <w:i/>
          <w:iCs/>
        </w:rPr>
        <w:t xml:space="preserve">(Emergency Requirements—Remote Communities) </w:t>
      </w:r>
      <w:r w:rsidR="00AE12EC" w:rsidRPr="00757785">
        <w:rPr>
          <w:i/>
          <w:iCs/>
        </w:rPr>
        <w:t>Amendment (No.</w:t>
      </w:r>
      <w:r w:rsidR="00185F45" w:rsidRPr="00757785">
        <w:rPr>
          <w:i/>
          <w:iCs/>
        </w:rPr>
        <w:t> 2</w:t>
      </w:r>
      <w:r w:rsidR="00AE12EC" w:rsidRPr="00757785">
        <w:rPr>
          <w:i/>
          <w:iCs/>
        </w:rPr>
        <w:t xml:space="preserve">) </w:t>
      </w:r>
      <w:r w:rsidR="005A680B" w:rsidRPr="00757785">
        <w:rPr>
          <w:i/>
          <w:iCs/>
        </w:rPr>
        <w:t>Determination 2021</w:t>
      </w:r>
      <w:r w:rsidR="005A680B" w:rsidRPr="00757785">
        <w:t>.</w:t>
      </w:r>
    </w:p>
    <w:p w14:paraId="5C844160" w14:textId="77777777" w:rsidR="007757EA" w:rsidRPr="00757785" w:rsidRDefault="007757EA" w:rsidP="00B507B6">
      <w:pPr>
        <w:rPr>
          <w:b/>
        </w:rPr>
      </w:pPr>
    </w:p>
    <w:p w14:paraId="58CCE3E7" w14:textId="5206DD4C" w:rsidR="007757EA" w:rsidRPr="00757785" w:rsidRDefault="00142BE0" w:rsidP="00B507B6">
      <w:r w:rsidRPr="00757785">
        <w:rPr>
          <w:b/>
        </w:rPr>
        <w:t xml:space="preserve">Section </w:t>
      </w:r>
      <w:r w:rsidR="00A9134B" w:rsidRPr="00757785">
        <w:rPr>
          <w:b/>
        </w:rPr>
        <w:t>2</w:t>
      </w:r>
      <w:r w:rsidR="00A9134B" w:rsidRPr="00757785">
        <w:t xml:space="preserve"> </w:t>
      </w:r>
      <w:r w:rsidR="00377ABA" w:rsidRPr="00757785">
        <w:t xml:space="preserve">provides that the </w:t>
      </w:r>
      <w:r w:rsidR="00AE650B" w:rsidRPr="00757785">
        <w:t xml:space="preserve">Amendment </w:t>
      </w:r>
      <w:r w:rsidR="005A680B" w:rsidRPr="00757785">
        <w:t>Determination</w:t>
      </w:r>
      <w:r w:rsidR="00377ABA" w:rsidRPr="00757785">
        <w:t xml:space="preserve"> commences </w:t>
      </w:r>
      <w:r w:rsidR="00EA77DF" w:rsidRPr="00757785">
        <w:t>immediately after it is registered</w:t>
      </w:r>
      <w:r w:rsidR="005A680B" w:rsidRPr="00757785">
        <w:t>.</w:t>
      </w:r>
    </w:p>
    <w:p w14:paraId="47500190" w14:textId="77777777" w:rsidR="007757EA" w:rsidRPr="00757785" w:rsidRDefault="007757EA" w:rsidP="00B507B6">
      <w:pPr>
        <w:rPr>
          <w:b/>
        </w:rPr>
      </w:pPr>
    </w:p>
    <w:p w14:paraId="6358D9B0" w14:textId="0A5BBB92" w:rsidR="00A9134B" w:rsidRPr="00757785" w:rsidRDefault="00142BE0" w:rsidP="00B507B6">
      <w:r w:rsidRPr="00757785">
        <w:rPr>
          <w:b/>
        </w:rPr>
        <w:t xml:space="preserve">Section </w:t>
      </w:r>
      <w:r w:rsidR="00A9134B" w:rsidRPr="00757785">
        <w:rPr>
          <w:b/>
        </w:rPr>
        <w:t>3</w:t>
      </w:r>
      <w:r w:rsidR="00A9134B" w:rsidRPr="00757785">
        <w:t xml:space="preserve"> states </w:t>
      </w:r>
      <w:r w:rsidR="00377ABA" w:rsidRPr="00757785">
        <w:t xml:space="preserve">that the authority for making the </w:t>
      </w:r>
      <w:r w:rsidR="00AE650B" w:rsidRPr="00757785">
        <w:t xml:space="preserve">Amendment </w:t>
      </w:r>
      <w:r w:rsidR="005A680B" w:rsidRPr="00757785">
        <w:t>Determination</w:t>
      </w:r>
      <w:r w:rsidR="00377ABA" w:rsidRPr="00757785">
        <w:t xml:space="preserve"> is </w:t>
      </w:r>
      <w:r w:rsidR="00AB1234" w:rsidRPr="00757785">
        <w:t>sub</w:t>
      </w:r>
      <w:r w:rsidR="00377ABA" w:rsidRPr="00757785">
        <w:t>section</w:t>
      </w:r>
      <w:r w:rsidR="00AB1234" w:rsidRPr="00757785">
        <w:t> </w:t>
      </w:r>
      <w:r w:rsidR="005A680B" w:rsidRPr="00757785">
        <w:t>477</w:t>
      </w:r>
      <w:r w:rsidR="00AB1234" w:rsidRPr="00757785">
        <w:t>(1)</w:t>
      </w:r>
      <w:r w:rsidR="005A680B" w:rsidRPr="00757785">
        <w:t xml:space="preserve"> of the </w:t>
      </w:r>
      <w:r w:rsidR="005A680B" w:rsidRPr="00757785">
        <w:rPr>
          <w:i/>
          <w:iCs/>
        </w:rPr>
        <w:t>Biosecurity Act 2015</w:t>
      </w:r>
      <w:r w:rsidR="005A680B" w:rsidRPr="00757785">
        <w:t>.</w:t>
      </w:r>
    </w:p>
    <w:p w14:paraId="62A40FC0" w14:textId="77777777" w:rsidR="00377ABA" w:rsidRPr="00757785" w:rsidRDefault="00377ABA" w:rsidP="00B507B6"/>
    <w:p w14:paraId="267B4A2B" w14:textId="77777777" w:rsidR="00AE12EC" w:rsidRPr="00757785" w:rsidRDefault="00377ABA" w:rsidP="00B507B6">
      <w:pPr>
        <w:rPr>
          <w:bCs/>
        </w:rPr>
      </w:pPr>
      <w:r w:rsidRPr="00757785">
        <w:rPr>
          <w:b/>
        </w:rPr>
        <w:t xml:space="preserve">Section 4 </w:t>
      </w:r>
      <w:r w:rsidR="00AE12EC" w:rsidRPr="00757785">
        <w:rPr>
          <w:bCs/>
        </w:rPr>
        <w:t>provides that each instrument specified in a Schedule to this instrument is amended or repealed as set out in the applicable items in the Schedule concerned, and any other item in a Schedule to this instrument has effect according to its terms.</w:t>
      </w:r>
    </w:p>
    <w:p w14:paraId="3F041CE0" w14:textId="77777777" w:rsidR="00AE12EC" w:rsidRPr="00757785" w:rsidRDefault="00AE12EC" w:rsidP="00B507B6">
      <w:pPr>
        <w:rPr>
          <w:bCs/>
        </w:rPr>
      </w:pPr>
    </w:p>
    <w:p w14:paraId="4321E887" w14:textId="448AD7A3" w:rsidR="00AE12EC" w:rsidRPr="00757785" w:rsidRDefault="00AE12EC" w:rsidP="00B507B6">
      <w:pPr>
        <w:rPr>
          <w:bCs/>
        </w:rPr>
      </w:pPr>
      <w:r w:rsidRPr="00757785">
        <w:rPr>
          <w:b/>
        </w:rPr>
        <w:t>Schedule 1</w:t>
      </w:r>
      <w:r w:rsidR="00380CDC" w:rsidRPr="00757785">
        <w:rPr>
          <w:b/>
        </w:rPr>
        <w:t>—</w:t>
      </w:r>
      <w:r w:rsidRPr="00757785">
        <w:rPr>
          <w:b/>
        </w:rPr>
        <w:t>Amendments</w:t>
      </w:r>
    </w:p>
    <w:p w14:paraId="33EFC8D6" w14:textId="0995A757" w:rsidR="00AE12EC" w:rsidRPr="00757785" w:rsidRDefault="00AE12EC" w:rsidP="00B507B6">
      <w:pPr>
        <w:rPr>
          <w:bCs/>
        </w:rPr>
      </w:pPr>
    </w:p>
    <w:p w14:paraId="58B25258" w14:textId="59108A57" w:rsidR="00380CDC" w:rsidRPr="00757785" w:rsidRDefault="00AE12EC" w:rsidP="00B507B6">
      <w:r w:rsidRPr="00757785">
        <w:rPr>
          <w:bCs/>
        </w:rPr>
        <w:t xml:space="preserve">This Schedule provides for the </w:t>
      </w:r>
      <w:r w:rsidR="00380CDC" w:rsidRPr="00757785">
        <w:rPr>
          <w:i/>
          <w:iCs/>
        </w:rPr>
        <w:t xml:space="preserve">Biosecurity (Emergency Requirements—Remote Communities) Determination 2021 </w:t>
      </w:r>
      <w:r w:rsidR="00380CDC" w:rsidRPr="00757785">
        <w:t>to be amended.</w:t>
      </w:r>
    </w:p>
    <w:p w14:paraId="205CDFA2" w14:textId="25FC13F5" w:rsidR="00380CDC" w:rsidRPr="00757785" w:rsidRDefault="00380CDC" w:rsidP="00B507B6">
      <w:pPr>
        <w:rPr>
          <w:bCs/>
        </w:rPr>
      </w:pPr>
    </w:p>
    <w:p w14:paraId="52966A21" w14:textId="0675BC42" w:rsidR="00380CDC" w:rsidRPr="00757785" w:rsidRDefault="00AE650B" w:rsidP="00B507B6">
      <w:pPr>
        <w:rPr>
          <w:bCs/>
        </w:rPr>
      </w:pPr>
      <w:r w:rsidRPr="00757785">
        <w:rPr>
          <w:b/>
        </w:rPr>
        <w:t>Item 1</w:t>
      </w:r>
      <w:r w:rsidRPr="00757785">
        <w:rPr>
          <w:bCs/>
        </w:rPr>
        <w:t xml:space="preserve"> </w:t>
      </w:r>
      <w:r w:rsidR="00380CDC" w:rsidRPr="00757785">
        <w:rPr>
          <w:bCs/>
        </w:rPr>
        <w:t>amends section 8 of the Determination to omit “</w:t>
      </w:r>
      <w:r w:rsidR="006400EC" w:rsidRPr="00757785">
        <w:rPr>
          <w:bCs/>
        </w:rPr>
        <w:t>22</w:t>
      </w:r>
      <w:r w:rsidR="00411453" w:rsidRPr="00757785">
        <w:rPr>
          <w:bCs/>
        </w:rPr>
        <w:t> </w:t>
      </w:r>
      <w:r w:rsidR="00380CDC" w:rsidRPr="00757785">
        <w:rPr>
          <w:bCs/>
        </w:rPr>
        <w:t>November</w:t>
      </w:r>
      <w:r w:rsidR="00411453" w:rsidRPr="00757785">
        <w:rPr>
          <w:bCs/>
        </w:rPr>
        <w:t> </w:t>
      </w:r>
      <w:r w:rsidR="00380CDC" w:rsidRPr="00757785">
        <w:rPr>
          <w:bCs/>
        </w:rPr>
        <w:t>2021” and substitute “</w:t>
      </w:r>
      <w:r w:rsidR="006400EC" w:rsidRPr="00757785">
        <w:rPr>
          <w:bCs/>
        </w:rPr>
        <w:t>1 December </w:t>
      </w:r>
      <w:r w:rsidR="00380CDC" w:rsidRPr="00757785">
        <w:rPr>
          <w:bCs/>
        </w:rPr>
        <w:t>2021”.</w:t>
      </w:r>
    </w:p>
    <w:p w14:paraId="4AD8CB92" w14:textId="7A067CCC" w:rsidR="00380CDC" w:rsidRPr="00757785" w:rsidRDefault="00380CDC" w:rsidP="00B507B6">
      <w:pPr>
        <w:rPr>
          <w:bCs/>
        </w:rPr>
      </w:pPr>
    </w:p>
    <w:p w14:paraId="4DA3012C" w14:textId="365151BA" w:rsidR="0008021C" w:rsidRPr="00185F45" w:rsidRDefault="00380CDC" w:rsidP="00185F45">
      <w:r w:rsidRPr="00757785">
        <w:rPr>
          <w:bCs/>
        </w:rPr>
        <w:t xml:space="preserve">As amended, section 8 of the Determination provides that the </w:t>
      </w:r>
      <w:r w:rsidRPr="00757785">
        <w:t xml:space="preserve">Determination will be repealed at 6pm on </w:t>
      </w:r>
      <w:r w:rsidR="006400EC" w:rsidRPr="00757785">
        <w:t>1 December </w:t>
      </w:r>
      <w:r w:rsidRPr="00757785">
        <w:t xml:space="preserve">2021 </w:t>
      </w:r>
      <w:r w:rsidRPr="00757785">
        <w:rPr>
          <w:iCs/>
        </w:rPr>
        <w:t>b</w:t>
      </w:r>
      <w:r w:rsidRPr="005E314D">
        <w:rPr>
          <w:iCs/>
        </w:rPr>
        <w:t>y legal time in the Northern Territory</w:t>
      </w:r>
      <w:r w:rsidRPr="005E314D">
        <w:t>.</w:t>
      </w:r>
    </w:p>
    <w:sectPr w:rsidR="0008021C" w:rsidRPr="00185F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E31D3"/>
    <w:multiLevelType w:val="hybridMultilevel"/>
    <w:tmpl w:val="4624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C2E01"/>
    <w:multiLevelType w:val="hybridMultilevel"/>
    <w:tmpl w:val="B2141A50"/>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 w15:restartNumberingAfterBreak="0">
    <w:nsid w:val="36337D15"/>
    <w:multiLevelType w:val="hybridMultilevel"/>
    <w:tmpl w:val="B7C0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F7907"/>
    <w:multiLevelType w:val="hybridMultilevel"/>
    <w:tmpl w:val="8FD68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61D87"/>
    <w:multiLevelType w:val="hybridMultilevel"/>
    <w:tmpl w:val="1B74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31B0D"/>
    <w:multiLevelType w:val="hybridMultilevel"/>
    <w:tmpl w:val="D1F8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C4380"/>
    <w:multiLevelType w:val="hybridMultilevel"/>
    <w:tmpl w:val="7D605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45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67920A24"/>
    <w:multiLevelType w:val="hybridMultilevel"/>
    <w:tmpl w:val="5DBC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1742C"/>
    <w:multiLevelType w:val="hybridMultilevel"/>
    <w:tmpl w:val="F658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B787D"/>
    <w:multiLevelType w:val="hybridMultilevel"/>
    <w:tmpl w:val="616E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F921ED"/>
    <w:multiLevelType w:val="hybridMultilevel"/>
    <w:tmpl w:val="52C8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13"/>
  </w:num>
  <w:num w:numId="5">
    <w:abstractNumId w:val="18"/>
  </w:num>
  <w:num w:numId="6">
    <w:abstractNumId w:val="11"/>
  </w:num>
  <w:num w:numId="7">
    <w:abstractNumId w:val="5"/>
  </w:num>
  <w:num w:numId="8">
    <w:abstractNumId w:val="5"/>
  </w:num>
  <w:num w:numId="9">
    <w:abstractNumId w:val="21"/>
  </w:num>
  <w:num w:numId="10">
    <w:abstractNumId w:val="9"/>
  </w:num>
  <w:num w:numId="11">
    <w:abstractNumId w:val="1"/>
  </w:num>
  <w:num w:numId="12">
    <w:abstractNumId w:val="7"/>
  </w:num>
  <w:num w:numId="13">
    <w:abstractNumId w:val="10"/>
  </w:num>
  <w:num w:numId="14">
    <w:abstractNumId w:val="12"/>
  </w:num>
  <w:num w:numId="15">
    <w:abstractNumId w:val="3"/>
  </w:num>
  <w:num w:numId="16">
    <w:abstractNumId w:val="2"/>
  </w:num>
  <w:num w:numId="17">
    <w:abstractNumId w:val="0"/>
  </w:num>
  <w:num w:numId="18">
    <w:abstractNumId w:val="15"/>
  </w:num>
  <w:num w:numId="19">
    <w:abstractNumId w:val="16"/>
  </w:num>
  <w:num w:numId="20">
    <w:abstractNumId w:val="14"/>
  </w:num>
  <w:num w:numId="21">
    <w:abstractNumId w:val="17"/>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A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EC2"/>
    <w:rsid w:val="00020FD1"/>
    <w:rsid w:val="0002159D"/>
    <w:rsid w:val="00021F76"/>
    <w:rsid w:val="00022656"/>
    <w:rsid w:val="000227F0"/>
    <w:rsid w:val="00022876"/>
    <w:rsid w:val="000229C9"/>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C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B91"/>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EFB"/>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DD8"/>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549"/>
    <w:rsid w:val="001816F5"/>
    <w:rsid w:val="001818D6"/>
    <w:rsid w:val="00181EBC"/>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5F4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2D83"/>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6E8D"/>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810"/>
    <w:rsid w:val="00213B7E"/>
    <w:rsid w:val="00214594"/>
    <w:rsid w:val="00214930"/>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4E69"/>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284"/>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C46"/>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3F5B"/>
    <w:rsid w:val="00274326"/>
    <w:rsid w:val="00274AE9"/>
    <w:rsid w:val="00275173"/>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9D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08"/>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978"/>
    <w:rsid w:val="0037442E"/>
    <w:rsid w:val="0037448C"/>
    <w:rsid w:val="00374C2A"/>
    <w:rsid w:val="003756E4"/>
    <w:rsid w:val="00375CE3"/>
    <w:rsid w:val="0037699F"/>
    <w:rsid w:val="003777E7"/>
    <w:rsid w:val="00377ABA"/>
    <w:rsid w:val="00377C8B"/>
    <w:rsid w:val="00380123"/>
    <w:rsid w:val="00380544"/>
    <w:rsid w:val="0038056C"/>
    <w:rsid w:val="00380CDC"/>
    <w:rsid w:val="00381ECE"/>
    <w:rsid w:val="00382719"/>
    <w:rsid w:val="00382EB2"/>
    <w:rsid w:val="00383385"/>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B50"/>
    <w:rsid w:val="003F5C68"/>
    <w:rsid w:val="003F5DDF"/>
    <w:rsid w:val="003F64FC"/>
    <w:rsid w:val="003F701B"/>
    <w:rsid w:val="003F7583"/>
    <w:rsid w:val="003F764E"/>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453"/>
    <w:rsid w:val="00411B20"/>
    <w:rsid w:val="00411E6A"/>
    <w:rsid w:val="004123A1"/>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AC5"/>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62F"/>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A2E"/>
    <w:rsid w:val="00481B19"/>
    <w:rsid w:val="00481B91"/>
    <w:rsid w:val="00481E8E"/>
    <w:rsid w:val="0048207C"/>
    <w:rsid w:val="00482AAF"/>
    <w:rsid w:val="00482DB0"/>
    <w:rsid w:val="00483C82"/>
    <w:rsid w:val="0048435E"/>
    <w:rsid w:val="00484764"/>
    <w:rsid w:val="00484870"/>
    <w:rsid w:val="004850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8E"/>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435"/>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D0A"/>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45C"/>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221"/>
    <w:rsid w:val="00544848"/>
    <w:rsid w:val="00544D8E"/>
    <w:rsid w:val="005454D5"/>
    <w:rsid w:val="00545681"/>
    <w:rsid w:val="00545865"/>
    <w:rsid w:val="00545CC6"/>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112"/>
    <w:rsid w:val="005A3834"/>
    <w:rsid w:val="005A38D2"/>
    <w:rsid w:val="005A3969"/>
    <w:rsid w:val="005A465A"/>
    <w:rsid w:val="005A4AB7"/>
    <w:rsid w:val="005A4DCB"/>
    <w:rsid w:val="005A514D"/>
    <w:rsid w:val="005A538A"/>
    <w:rsid w:val="005A55C5"/>
    <w:rsid w:val="005A63A9"/>
    <w:rsid w:val="005A680B"/>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14D"/>
    <w:rsid w:val="005E324F"/>
    <w:rsid w:val="005E34E6"/>
    <w:rsid w:val="005E39AC"/>
    <w:rsid w:val="005E3C47"/>
    <w:rsid w:val="005E4211"/>
    <w:rsid w:val="005E4270"/>
    <w:rsid w:val="005E486F"/>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76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2E8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0EC"/>
    <w:rsid w:val="00640143"/>
    <w:rsid w:val="00640AE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69"/>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70A"/>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DFC"/>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ED3"/>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580"/>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785"/>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BB9"/>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65E"/>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1E"/>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712"/>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8D2"/>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BC9"/>
    <w:rsid w:val="00937D5C"/>
    <w:rsid w:val="00937DA3"/>
    <w:rsid w:val="00937E23"/>
    <w:rsid w:val="00940732"/>
    <w:rsid w:val="0094079D"/>
    <w:rsid w:val="00940C0A"/>
    <w:rsid w:val="00941257"/>
    <w:rsid w:val="00941262"/>
    <w:rsid w:val="00941437"/>
    <w:rsid w:val="00941B4D"/>
    <w:rsid w:val="00942010"/>
    <w:rsid w:val="009420D4"/>
    <w:rsid w:val="0094216C"/>
    <w:rsid w:val="009429C2"/>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184"/>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03B"/>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0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2E91"/>
    <w:rsid w:val="009F3458"/>
    <w:rsid w:val="009F3FC7"/>
    <w:rsid w:val="009F41E5"/>
    <w:rsid w:val="009F4334"/>
    <w:rsid w:val="009F4BE5"/>
    <w:rsid w:val="009F4F70"/>
    <w:rsid w:val="009F54BD"/>
    <w:rsid w:val="009F5D39"/>
    <w:rsid w:val="009F5F41"/>
    <w:rsid w:val="009F60A0"/>
    <w:rsid w:val="009F66D1"/>
    <w:rsid w:val="009F6E06"/>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94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5B1"/>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D55"/>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07"/>
    <w:rsid w:val="00AA6F8A"/>
    <w:rsid w:val="00AA70C2"/>
    <w:rsid w:val="00AA7663"/>
    <w:rsid w:val="00AA7A61"/>
    <w:rsid w:val="00AB0AF6"/>
    <w:rsid w:val="00AB0EAE"/>
    <w:rsid w:val="00AB0F7A"/>
    <w:rsid w:val="00AB1234"/>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C26"/>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287"/>
    <w:rsid w:val="00AD65EC"/>
    <w:rsid w:val="00AD6621"/>
    <w:rsid w:val="00AD68C5"/>
    <w:rsid w:val="00AD72A3"/>
    <w:rsid w:val="00AD74B8"/>
    <w:rsid w:val="00AD75E8"/>
    <w:rsid w:val="00AE00D3"/>
    <w:rsid w:val="00AE0413"/>
    <w:rsid w:val="00AE0965"/>
    <w:rsid w:val="00AE0B4F"/>
    <w:rsid w:val="00AE1103"/>
    <w:rsid w:val="00AE12EC"/>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B30"/>
    <w:rsid w:val="00AE4F40"/>
    <w:rsid w:val="00AE558D"/>
    <w:rsid w:val="00AE5F25"/>
    <w:rsid w:val="00AE61C2"/>
    <w:rsid w:val="00AE62DD"/>
    <w:rsid w:val="00AE650B"/>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82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7B6"/>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E8F"/>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992"/>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680"/>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4A9"/>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699"/>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4AF"/>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2E1F"/>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100"/>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5BB"/>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4EC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865"/>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7CB"/>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C38"/>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DEF"/>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85"/>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7DF"/>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E5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9D2"/>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9D1"/>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959"/>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784"/>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E71"/>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21"/>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1DCCC"/>
  <w15:chartTrackingRefBased/>
  <w15:docId w15:val="{E9CD8592-37E8-4EF9-9F32-32CFFFC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7765E"/>
    <w:pPr>
      <w:keepNext/>
      <w:keepLines/>
      <w:numPr>
        <w:numId w:val="1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65E"/>
    <w:pPr>
      <w:keepNext/>
      <w:keepLines/>
      <w:numPr>
        <w:ilvl w:val="1"/>
        <w:numId w:val="1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65E"/>
    <w:pPr>
      <w:keepNext/>
      <w:keepLines/>
      <w:numPr>
        <w:ilvl w:val="2"/>
        <w:numId w:val="1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765E"/>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765E"/>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7765E"/>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7765E"/>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7765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765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275173"/>
    <w:pPr>
      <w:spacing w:before="100" w:beforeAutospacing="1" w:after="100" w:afterAutospacing="1"/>
    </w:pPr>
  </w:style>
  <w:style w:type="paragraph" w:styleId="ListParagraph">
    <w:name w:val="List Paragraph"/>
    <w:basedOn w:val="Normal"/>
    <w:uiPriority w:val="34"/>
    <w:qFormat/>
    <w:rsid w:val="00AB1234"/>
    <w:pPr>
      <w:ind w:left="720"/>
      <w:contextualSpacing/>
    </w:pPr>
  </w:style>
  <w:style w:type="paragraph" w:customStyle="1" w:styleId="1">
    <w:name w:val="1"/>
    <w:basedOn w:val="Normal"/>
    <w:rsid w:val="0067370A"/>
    <w:pPr>
      <w:spacing w:after="160" w:line="240" w:lineRule="exact"/>
    </w:pPr>
    <w:rPr>
      <w:rFonts w:ascii="Verdana" w:hAnsi="Verdana" w:cs="Verdana"/>
      <w:sz w:val="20"/>
      <w:lang w:val="en-US" w:eastAsia="en-US"/>
    </w:rPr>
  </w:style>
  <w:style w:type="character" w:customStyle="1" w:styleId="Heading1Char">
    <w:name w:val="Heading 1 Char"/>
    <w:basedOn w:val="DefaultParagraphFont"/>
    <w:link w:val="Heading1"/>
    <w:rsid w:val="008776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776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776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87765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7765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87765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87765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8776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7765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87765E"/>
    <w:pPr>
      <w:numPr>
        <w:numId w:val="18"/>
      </w:numPr>
    </w:pPr>
  </w:style>
  <w:style w:type="character" w:customStyle="1" w:styleId="UnresolvedMention1">
    <w:name w:val="Unresolved Mention1"/>
    <w:basedOn w:val="DefaultParagraphFont"/>
    <w:uiPriority w:val="99"/>
    <w:semiHidden/>
    <w:unhideWhenUsed/>
    <w:rsid w:val="0015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220">
      <w:bodyDiv w:val="1"/>
      <w:marLeft w:val="0"/>
      <w:marRight w:val="0"/>
      <w:marTop w:val="0"/>
      <w:marBottom w:val="0"/>
      <w:divBdr>
        <w:top w:val="none" w:sz="0" w:space="0" w:color="auto"/>
        <w:left w:val="none" w:sz="0" w:space="0" w:color="auto"/>
        <w:bottom w:val="none" w:sz="0" w:space="0" w:color="auto"/>
        <w:right w:val="none" w:sz="0" w:space="0" w:color="auto"/>
      </w:divBdr>
    </w:div>
    <w:div w:id="610893795">
      <w:bodyDiv w:val="1"/>
      <w:marLeft w:val="0"/>
      <w:marRight w:val="0"/>
      <w:marTop w:val="0"/>
      <w:marBottom w:val="0"/>
      <w:divBdr>
        <w:top w:val="none" w:sz="0" w:space="0" w:color="auto"/>
        <w:left w:val="none" w:sz="0" w:space="0" w:color="auto"/>
        <w:bottom w:val="none" w:sz="0" w:space="0" w:color="auto"/>
        <w:right w:val="none" w:sz="0" w:space="0" w:color="auto"/>
      </w:divBdr>
    </w:div>
    <w:div w:id="622924706">
      <w:bodyDiv w:val="1"/>
      <w:marLeft w:val="0"/>
      <w:marRight w:val="0"/>
      <w:marTop w:val="0"/>
      <w:marBottom w:val="0"/>
      <w:divBdr>
        <w:top w:val="none" w:sz="0" w:space="0" w:color="auto"/>
        <w:left w:val="none" w:sz="0" w:space="0" w:color="auto"/>
        <w:bottom w:val="none" w:sz="0" w:space="0" w:color="auto"/>
        <w:right w:val="none" w:sz="0" w:space="0" w:color="auto"/>
      </w:divBdr>
    </w:div>
    <w:div w:id="735469438">
      <w:bodyDiv w:val="1"/>
      <w:marLeft w:val="0"/>
      <w:marRight w:val="0"/>
      <w:marTop w:val="0"/>
      <w:marBottom w:val="0"/>
      <w:divBdr>
        <w:top w:val="none" w:sz="0" w:space="0" w:color="auto"/>
        <w:left w:val="none" w:sz="0" w:space="0" w:color="auto"/>
        <w:bottom w:val="none" w:sz="0" w:space="0" w:color="auto"/>
        <w:right w:val="none" w:sz="0" w:space="0" w:color="auto"/>
      </w:divBdr>
    </w:div>
    <w:div w:id="872116146">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0008721">
      <w:bodyDiv w:val="1"/>
      <w:marLeft w:val="0"/>
      <w:marRight w:val="0"/>
      <w:marTop w:val="0"/>
      <w:marBottom w:val="0"/>
      <w:divBdr>
        <w:top w:val="none" w:sz="0" w:space="0" w:color="auto"/>
        <w:left w:val="none" w:sz="0" w:space="0" w:color="auto"/>
        <w:bottom w:val="none" w:sz="0" w:space="0" w:color="auto"/>
        <w:right w:val="none" w:sz="0" w:space="0" w:color="auto"/>
      </w:divBdr>
    </w:div>
    <w:div w:id="1565288100">
      <w:bodyDiv w:val="1"/>
      <w:marLeft w:val="0"/>
      <w:marRight w:val="0"/>
      <w:marTop w:val="0"/>
      <w:marBottom w:val="0"/>
      <w:divBdr>
        <w:top w:val="none" w:sz="0" w:space="0" w:color="auto"/>
        <w:left w:val="none" w:sz="0" w:space="0" w:color="auto"/>
        <w:bottom w:val="none" w:sz="0" w:space="0" w:color="auto"/>
        <w:right w:val="none" w:sz="0" w:space="0" w:color="auto"/>
      </w:divBdr>
    </w:div>
    <w:div w:id="1599487676">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3F6A0-B026-40F8-8B69-B6EA21534F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7864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9199</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2021-11-22T05:55:00Z</dcterms:created>
  <dcterms:modified xsi:type="dcterms:W3CDTF">2021-11-22T05:55:00Z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