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650ED1" w14:textId="77777777" w:rsidR="00875D43" w:rsidRPr="005C30DA" w:rsidRDefault="00875D43" w:rsidP="00875D43">
      <w:pPr>
        <w:tabs>
          <w:tab w:val="left" w:pos="1134"/>
        </w:tabs>
        <w:spacing w:after="0" w:line="240" w:lineRule="auto"/>
        <w:jc w:val="center"/>
        <w:rPr>
          <w:rFonts w:ascii="Times New Roman" w:hAnsi="Times New Roman" w:cs="Times New Roman"/>
          <w:b/>
          <w:caps/>
          <w:sz w:val="24"/>
          <w:szCs w:val="24"/>
          <w:u w:val="single"/>
        </w:rPr>
      </w:pPr>
      <w:r w:rsidRPr="00E905F7">
        <w:rPr>
          <w:rFonts w:ascii="Times New Roman" w:hAnsi="Times New Roman" w:cs="Times New Roman"/>
          <w:b/>
          <w:caps/>
          <w:sz w:val="24"/>
          <w:szCs w:val="24"/>
          <w:u w:val="single"/>
        </w:rPr>
        <w:t>Explanatory Statement</w:t>
      </w:r>
    </w:p>
    <w:p w14:paraId="50F638FF" w14:textId="77777777" w:rsidR="00875D43" w:rsidRPr="005C30DA" w:rsidRDefault="00875D43" w:rsidP="00875D43">
      <w:pPr>
        <w:tabs>
          <w:tab w:val="left" w:pos="1134"/>
        </w:tabs>
        <w:spacing w:after="0" w:line="240" w:lineRule="auto"/>
        <w:jc w:val="center"/>
        <w:rPr>
          <w:rFonts w:ascii="Times New Roman" w:hAnsi="Times New Roman" w:cs="Times New Roman"/>
          <w:b/>
          <w:caps/>
          <w:sz w:val="24"/>
          <w:szCs w:val="24"/>
          <w:u w:val="single"/>
        </w:rPr>
      </w:pPr>
    </w:p>
    <w:p w14:paraId="10F57D02" w14:textId="542BFD2B" w:rsidR="00875D43" w:rsidRPr="005C30DA" w:rsidRDefault="00875D43" w:rsidP="00875D43">
      <w:pPr>
        <w:tabs>
          <w:tab w:val="left" w:pos="1134"/>
        </w:tabs>
        <w:spacing w:after="0" w:line="240" w:lineRule="auto"/>
        <w:jc w:val="center"/>
        <w:rPr>
          <w:rFonts w:ascii="Times New Roman" w:hAnsi="Times New Roman" w:cs="Times New Roman"/>
          <w:sz w:val="24"/>
          <w:szCs w:val="24"/>
          <w:u w:val="single"/>
        </w:rPr>
      </w:pPr>
      <w:r w:rsidRPr="005C30DA">
        <w:rPr>
          <w:rFonts w:ascii="Times New Roman" w:hAnsi="Times New Roman" w:cs="Times New Roman"/>
          <w:sz w:val="24"/>
          <w:szCs w:val="24"/>
          <w:u w:val="single"/>
        </w:rPr>
        <w:t xml:space="preserve">Issued by </w:t>
      </w:r>
      <w:r w:rsidR="00CB5094">
        <w:rPr>
          <w:rFonts w:ascii="Times New Roman" w:hAnsi="Times New Roman" w:cs="Times New Roman"/>
          <w:sz w:val="24"/>
          <w:szCs w:val="24"/>
          <w:u w:val="single"/>
        </w:rPr>
        <w:t>Authority of the Minister for Agriculture and Northern Australia</w:t>
      </w:r>
    </w:p>
    <w:p w14:paraId="34C97E8F" w14:textId="77777777" w:rsidR="00875D43" w:rsidRPr="005C30DA" w:rsidRDefault="00875D43" w:rsidP="00875D43">
      <w:pPr>
        <w:tabs>
          <w:tab w:val="left" w:pos="1134"/>
        </w:tabs>
        <w:spacing w:after="0" w:line="240" w:lineRule="auto"/>
        <w:jc w:val="center"/>
        <w:rPr>
          <w:rFonts w:ascii="Times New Roman" w:hAnsi="Times New Roman" w:cs="Times New Roman"/>
          <w:sz w:val="24"/>
          <w:szCs w:val="24"/>
        </w:rPr>
      </w:pPr>
    </w:p>
    <w:p w14:paraId="3108FCB5" w14:textId="1A61758A" w:rsidR="00875D43" w:rsidRPr="005C30DA" w:rsidRDefault="00CB5094" w:rsidP="00875D43">
      <w:pPr>
        <w:tabs>
          <w:tab w:val="left" w:pos="1134"/>
        </w:tabs>
        <w:spacing w:after="0" w:line="240" w:lineRule="auto"/>
        <w:jc w:val="center"/>
        <w:rPr>
          <w:rFonts w:ascii="Times New Roman" w:hAnsi="Times New Roman" w:cs="Times New Roman"/>
          <w:snapToGrid w:val="0"/>
          <w:sz w:val="24"/>
          <w:szCs w:val="24"/>
        </w:rPr>
      </w:pPr>
      <w:r>
        <w:rPr>
          <w:rFonts w:ascii="Times New Roman" w:hAnsi="Times New Roman" w:cs="Times New Roman"/>
          <w:i/>
          <w:snapToGrid w:val="0"/>
          <w:sz w:val="24"/>
          <w:szCs w:val="24"/>
        </w:rPr>
        <w:t>Industry Research and Development Act 1986</w:t>
      </w:r>
    </w:p>
    <w:p w14:paraId="40D36D8B" w14:textId="77777777" w:rsidR="00875D43" w:rsidRPr="005C30DA" w:rsidRDefault="00875D43" w:rsidP="00875D43">
      <w:pPr>
        <w:tabs>
          <w:tab w:val="left" w:pos="1134"/>
        </w:tabs>
        <w:spacing w:after="0" w:line="240" w:lineRule="auto"/>
        <w:jc w:val="center"/>
        <w:rPr>
          <w:rFonts w:ascii="Times New Roman" w:hAnsi="Times New Roman" w:cs="Times New Roman"/>
          <w:sz w:val="24"/>
          <w:szCs w:val="24"/>
        </w:rPr>
      </w:pPr>
    </w:p>
    <w:p w14:paraId="0A1E3368" w14:textId="74EE1D6D" w:rsidR="00875D43" w:rsidRPr="005C30DA" w:rsidRDefault="00CB5094" w:rsidP="00875D43">
      <w:pPr>
        <w:tabs>
          <w:tab w:val="left" w:pos="1134"/>
        </w:tabs>
        <w:spacing w:after="0" w:line="240" w:lineRule="auto"/>
        <w:jc w:val="center"/>
        <w:rPr>
          <w:rFonts w:ascii="Times New Roman" w:hAnsi="Times New Roman" w:cs="Times New Roman"/>
          <w:i/>
          <w:sz w:val="24"/>
          <w:szCs w:val="24"/>
        </w:rPr>
      </w:pPr>
      <w:bookmarkStart w:id="0" w:name="_Hlk76045677"/>
      <w:r>
        <w:rPr>
          <w:rFonts w:ascii="Times New Roman" w:hAnsi="Times New Roman" w:cs="Times New Roman"/>
          <w:i/>
          <w:sz w:val="24"/>
          <w:szCs w:val="24"/>
        </w:rPr>
        <w:t>Industry Research and Development (Supporting Agricultural Showmen and Women Program) Instrument 2021</w:t>
      </w:r>
      <w:bookmarkEnd w:id="0"/>
    </w:p>
    <w:p w14:paraId="43A6E251" w14:textId="77777777" w:rsidR="00875D43" w:rsidRPr="005C30DA" w:rsidRDefault="00875D43" w:rsidP="00875D43">
      <w:pPr>
        <w:tabs>
          <w:tab w:val="left" w:pos="1134"/>
        </w:tabs>
        <w:spacing w:after="0" w:line="240" w:lineRule="auto"/>
        <w:contextualSpacing/>
        <w:rPr>
          <w:rFonts w:ascii="Times New Roman" w:hAnsi="Times New Roman" w:cs="Times New Roman"/>
          <w:sz w:val="24"/>
          <w:szCs w:val="24"/>
        </w:rPr>
      </w:pPr>
    </w:p>
    <w:p w14:paraId="7445067A" w14:textId="4DC4E203" w:rsidR="00875D43" w:rsidRPr="005C30DA" w:rsidRDefault="00EB06F4" w:rsidP="00875D43">
      <w:pPr>
        <w:tabs>
          <w:tab w:val="left" w:pos="1134"/>
          <w:tab w:val="left" w:pos="1701"/>
          <w:tab w:val="right" w:pos="9072"/>
        </w:tabs>
        <w:spacing w:after="0" w:line="240" w:lineRule="auto"/>
        <w:rPr>
          <w:rFonts w:ascii="Times New Roman" w:hAnsi="Times New Roman" w:cs="Times New Roman"/>
          <w:sz w:val="24"/>
          <w:szCs w:val="24"/>
        </w:rPr>
      </w:pPr>
      <w:r>
        <w:rPr>
          <w:rFonts w:ascii="Times New Roman" w:hAnsi="Times New Roman" w:cs="Times New Roman"/>
          <w:b/>
          <w:sz w:val="24"/>
          <w:szCs w:val="24"/>
        </w:rPr>
        <w:t>Purpose and Operation</w:t>
      </w:r>
    </w:p>
    <w:p w14:paraId="17167A59" w14:textId="77777777" w:rsidR="00875D43" w:rsidRPr="005C30DA" w:rsidRDefault="00875D43" w:rsidP="00875D43">
      <w:pPr>
        <w:shd w:val="clear" w:color="auto" w:fill="FFFFFF"/>
        <w:tabs>
          <w:tab w:val="left" w:pos="1134"/>
        </w:tabs>
        <w:spacing w:after="0" w:line="240" w:lineRule="auto"/>
        <w:rPr>
          <w:rFonts w:ascii="Times New Roman" w:eastAsia="Times New Roman" w:hAnsi="Times New Roman" w:cs="Times New Roman"/>
          <w:b/>
          <w:bCs/>
          <w:i/>
          <w:iCs/>
          <w:sz w:val="24"/>
          <w:szCs w:val="24"/>
          <w:lang w:eastAsia="en-AU"/>
        </w:rPr>
      </w:pPr>
    </w:p>
    <w:p w14:paraId="7DD89256" w14:textId="00270B6E" w:rsidR="00CB5094" w:rsidRDefault="00CB5094" w:rsidP="00CB5094">
      <w:pPr>
        <w:pStyle w:val="NoCtexttimesnewroman12"/>
        <w:tabs>
          <w:tab w:val="left" w:pos="1134"/>
        </w:tabs>
        <w:spacing w:before="0" w:after="0"/>
        <w:rPr>
          <w:rFonts w:cs="Times New Roman"/>
          <w:szCs w:val="24"/>
        </w:rPr>
      </w:pPr>
      <w:r w:rsidRPr="00CB5094">
        <w:rPr>
          <w:rFonts w:cs="Times New Roman"/>
          <w:szCs w:val="24"/>
        </w:rPr>
        <w:t>Section 33 of the </w:t>
      </w:r>
      <w:r w:rsidRPr="00CB5094">
        <w:rPr>
          <w:rFonts w:cs="Times New Roman"/>
          <w:i/>
          <w:iCs/>
          <w:szCs w:val="24"/>
        </w:rPr>
        <w:t>Industry Research and Development Act 1986</w:t>
      </w:r>
      <w:r w:rsidRPr="00CB5094">
        <w:rPr>
          <w:rFonts w:cs="Times New Roman"/>
          <w:szCs w:val="24"/>
        </w:rPr>
        <w:t> (the Act) provides a mechanism for the Minister to prescribe programs, by disallowable legislative instrument, in relation to industry, innovation, science or research, including in relation to the expenditure of Commonwealth money under such programs.</w:t>
      </w:r>
    </w:p>
    <w:p w14:paraId="6B4EF78A" w14:textId="77777777" w:rsidR="00CB5094" w:rsidRPr="00CB5094" w:rsidRDefault="00CB5094" w:rsidP="00CB5094">
      <w:pPr>
        <w:pStyle w:val="NoCtexttimesnewroman12"/>
        <w:tabs>
          <w:tab w:val="left" w:pos="1134"/>
        </w:tabs>
        <w:spacing w:before="0" w:after="0"/>
        <w:rPr>
          <w:rFonts w:cs="Times New Roman"/>
          <w:szCs w:val="24"/>
        </w:rPr>
      </w:pPr>
    </w:p>
    <w:p w14:paraId="7872D790" w14:textId="26A17F5D" w:rsidR="00CB5094" w:rsidRDefault="00CB5094" w:rsidP="00CB5094">
      <w:pPr>
        <w:pStyle w:val="NoCtexttimesnewroman12"/>
        <w:tabs>
          <w:tab w:val="left" w:pos="1134"/>
        </w:tabs>
        <w:spacing w:before="0" w:after="0"/>
        <w:rPr>
          <w:rFonts w:cs="Times New Roman"/>
          <w:szCs w:val="24"/>
        </w:rPr>
      </w:pPr>
      <w:r w:rsidRPr="00CB5094">
        <w:rPr>
          <w:rFonts w:cs="Times New Roman"/>
          <w:szCs w:val="24"/>
        </w:rPr>
        <w:t xml:space="preserve">The Minister for Industry, Science and Technology has delegated the Minister’s power under subsection 33(1) to the </w:t>
      </w:r>
      <w:r w:rsidR="00AA0E7D" w:rsidRPr="00AA0E7D">
        <w:rPr>
          <w:rFonts w:cs="Times New Roman"/>
          <w:szCs w:val="24"/>
        </w:rPr>
        <w:t xml:space="preserve">Minister responsible for administering the </w:t>
      </w:r>
      <w:r w:rsidR="00AA0E7D" w:rsidRPr="00AA0E7D">
        <w:rPr>
          <w:rFonts w:cs="Times New Roman"/>
          <w:i/>
          <w:iCs/>
          <w:szCs w:val="24"/>
        </w:rPr>
        <w:t xml:space="preserve">Primary Industries Research and Development Act 1989 </w:t>
      </w:r>
      <w:r w:rsidRPr="00CB5094">
        <w:rPr>
          <w:rFonts w:cs="Times New Roman"/>
          <w:szCs w:val="24"/>
        </w:rPr>
        <w:t xml:space="preserve">under subsection 33(6) of the Act to prescribe the </w:t>
      </w:r>
      <w:r w:rsidRPr="00AA0E7D">
        <w:rPr>
          <w:rFonts w:cs="Times New Roman"/>
          <w:iCs/>
          <w:szCs w:val="24"/>
        </w:rPr>
        <w:t>Supporting Agricultural Showmen and Women Program</w:t>
      </w:r>
      <w:r w:rsidR="00AA0E7D">
        <w:rPr>
          <w:rFonts w:cs="Times New Roman"/>
          <w:iCs/>
          <w:szCs w:val="24"/>
        </w:rPr>
        <w:t xml:space="preserve"> (the Program)</w:t>
      </w:r>
      <w:r w:rsidRPr="00CB5094">
        <w:rPr>
          <w:rFonts w:cs="Times New Roman"/>
          <w:szCs w:val="24"/>
        </w:rPr>
        <w:t>.</w:t>
      </w:r>
      <w:r w:rsidR="00AA0E7D">
        <w:rPr>
          <w:rFonts w:cs="Times New Roman"/>
          <w:szCs w:val="24"/>
        </w:rPr>
        <w:t xml:space="preserve"> </w:t>
      </w:r>
      <w:r w:rsidR="00AA0E7D" w:rsidRPr="00AA0E7D">
        <w:rPr>
          <w:rFonts w:cs="Times New Roman"/>
          <w:szCs w:val="24"/>
        </w:rPr>
        <w:t xml:space="preserve">This is currently the Minister for Agriculture and </w:t>
      </w:r>
      <w:r w:rsidR="00AA0E7D">
        <w:rPr>
          <w:rFonts w:cs="Times New Roman"/>
          <w:szCs w:val="24"/>
        </w:rPr>
        <w:t>Northern Australia</w:t>
      </w:r>
      <w:r w:rsidR="00AA0E7D" w:rsidRPr="00AA0E7D">
        <w:rPr>
          <w:rFonts w:cs="Times New Roman"/>
          <w:szCs w:val="24"/>
        </w:rPr>
        <w:t>.</w:t>
      </w:r>
    </w:p>
    <w:p w14:paraId="08D86F04" w14:textId="722794B0" w:rsidR="00CB5094" w:rsidRDefault="00CB5094" w:rsidP="00CB5094">
      <w:pPr>
        <w:pStyle w:val="NoCtexttimesnewroman12"/>
        <w:tabs>
          <w:tab w:val="left" w:pos="1134"/>
        </w:tabs>
        <w:spacing w:before="0" w:after="0"/>
        <w:rPr>
          <w:rFonts w:cs="Times New Roman"/>
          <w:szCs w:val="24"/>
        </w:rPr>
      </w:pPr>
    </w:p>
    <w:p w14:paraId="256DAD9D" w14:textId="1C9FD579" w:rsidR="00CB5094" w:rsidRDefault="00CB5094" w:rsidP="00CB5094">
      <w:pPr>
        <w:pStyle w:val="NoCtexttimesnewroman12"/>
        <w:tabs>
          <w:tab w:val="left" w:pos="1134"/>
        </w:tabs>
        <w:spacing w:before="0" w:after="0"/>
        <w:rPr>
          <w:rFonts w:cs="Times New Roman"/>
          <w:szCs w:val="24"/>
        </w:rPr>
      </w:pPr>
      <w:r w:rsidRPr="00CB5094">
        <w:rPr>
          <w:rFonts w:cs="Times New Roman"/>
          <w:szCs w:val="24"/>
        </w:rPr>
        <w:t xml:space="preserve">The statutory framework provided by section 33 of the Act enables a level of flexibility to provide authority for Commonwealth spending activities in relation to industry, innovation, </w:t>
      </w:r>
      <w:proofErr w:type="gramStart"/>
      <w:r w:rsidRPr="00CB5094">
        <w:rPr>
          <w:rFonts w:cs="Times New Roman"/>
          <w:szCs w:val="24"/>
        </w:rPr>
        <w:t>science</w:t>
      </w:r>
      <w:proofErr w:type="gramEnd"/>
      <w:r w:rsidRPr="00CB5094">
        <w:rPr>
          <w:rFonts w:cs="Times New Roman"/>
          <w:szCs w:val="24"/>
        </w:rPr>
        <w:t xml:space="preserve"> and research programs. This allows the Government to respond quickly and appropriately to the need to implement innovative ideas and pilot programs on an ongoing basis and as opportunities arise. Prescribing programs in legislative instruments provides transparency and parliamentary oversight of Government programs and spending activities, whilst reducing administrative burden on the Commonwealth.</w:t>
      </w:r>
    </w:p>
    <w:p w14:paraId="6926CAB9" w14:textId="77777777" w:rsidR="00CB5094" w:rsidRPr="00CB5094" w:rsidRDefault="00CB5094" w:rsidP="00CB5094">
      <w:pPr>
        <w:pStyle w:val="NoCtexttimesnewroman12"/>
        <w:tabs>
          <w:tab w:val="left" w:pos="1134"/>
        </w:tabs>
        <w:spacing w:before="0" w:after="0"/>
        <w:rPr>
          <w:rFonts w:cs="Times New Roman"/>
          <w:szCs w:val="24"/>
        </w:rPr>
      </w:pPr>
    </w:p>
    <w:p w14:paraId="12138544" w14:textId="1F799208" w:rsidR="00875D43" w:rsidRDefault="00CB5094" w:rsidP="00CB5094">
      <w:pPr>
        <w:pStyle w:val="NoCtexttimesnewroman12"/>
        <w:tabs>
          <w:tab w:val="left" w:pos="1134"/>
        </w:tabs>
        <w:spacing w:before="0" w:after="0"/>
        <w:rPr>
          <w:rFonts w:cs="Times New Roman"/>
          <w:szCs w:val="24"/>
        </w:rPr>
      </w:pPr>
      <w:r w:rsidRPr="00CB5094">
        <w:rPr>
          <w:rFonts w:cs="Times New Roman"/>
          <w:szCs w:val="24"/>
        </w:rPr>
        <w:t>Once a program is prescribed by the Minister under section 33, subsection 34(1) allows the Commonwealth to make, vary or administer arrangements in relation to activities under the prescribed program. Arrangements may include contracts, funding agreements or other arrangements, and may provide for money to be payable by the Commonwealth to one or more third parties. The power conferred on the Commonwealth by subsection 34(1) may be exercised on behalf of the Commonwealth by a Minister or an accountable authority of a non-corporate entity, or by their delegate (under section 36).</w:t>
      </w:r>
    </w:p>
    <w:p w14:paraId="7BBD93D6" w14:textId="77777777" w:rsidR="00CB5094" w:rsidRPr="00CB5094" w:rsidRDefault="00CB5094" w:rsidP="00CB5094">
      <w:pPr>
        <w:pStyle w:val="NoCtexttimesnewroman12"/>
        <w:tabs>
          <w:tab w:val="left" w:pos="1134"/>
        </w:tabs>
        <w:spacing w:before="0" w:after="0"/>
        <w:rPr>
          <w:rFonts w:cs="Times New Roman"/>
          <w:szCs w:val="24"/>
        </w:rPr>
      </w:pPr>
    </w:p>
    <w:p w14:paraId="65FA50C5" w14:textId="3AF4E861" w:rsidR="008F4591" w:rsidRDefault="00875D43" w:rsidP="008F4591">
      <w:pPr>
        <w:pStyle w:val="NoCtexttimesnewroman12"/>
        <w:tabs>
          <w:tab w:val="left" w:pos="1134"/>
        </w:tabs>
        <w:spacing w:before="0" w:after="0"/>
        <w:rPr>
          <w:rFonts w:cs="Times New Roman"/>
          <w:szCs w:val="24"/>
        </w:rPr>
      </w:pPr>
      <w:r w:rsidRPr="008F4591">
        <w:rPr>
          <w:rFonts w:cs="Times New Roman"/>
          <w:szCs w:val="24"/>
        </w:rPr>
        <w:t>The purpose of the</w:t>
      </w:r>
      <w:r w:rsidR="008B280F" w:rsidRPr="008F4591">
        <w:rPr>
          <w:rFonts w:cs="Times New Roman"/>
          <w:szCs w:val="24"/>
        </w:rPr>
        <w:t xml:space="preserve"> </w:t>
      </w:r>
      <w:r w:rsidR="008F4591" w:rsidRPr="0061558C">
        <w:rPr>
          <w:rFonts w:cs="Times New Roman"/>
          <w:i/>
          <w:iCs/>
          <w:szCs w:val="24"/>
        </w:rPr>
        <w:t>Industry Research and Development (Supporting Agricultural Showmen and Women Program) Instrument 2021</w:t>
      </w:r>
      <w:r w:rsidR="008F4591" w:rsidRPr="008F4591">
        <w:rPr>
          <w:rFonts w:cs="Times New Roman"/>
          <w:szCs w:val="24"/>
        </w:rPr>
        <w:t xml:space="preserve"> (the Legislative Instrument) is to prescribe the Program. </w:t>
      </w:r>
    </w:p>
    <w:p w14:paraId="6AEF1F2B" w14:textId="728BB50C" w:rsidR="00D26709" w:rsidRDefault="00D26709" w:rsidP="008F4591">
      <w:pPr>
        <w:pStyle w:val="NoCtexttimesnewroman12"/>
        <w:tabs>
          <w:tab w:val="left" w:pos="1134"/>
        </w:tabs>
        <w:spacing w:before="0" w:after="0"/>
        <w:rPr>
          <w:rFonts w:cs="Times New Roman"/>
          <w:szCs w:val="24"/>
        </w:rPr>
      </w:pPr>
    </w:p>
    <w:p w14:paraId="3D4B4B08" w14:textId="0E70B652" w:rsidR="00D26709" w:rsidRDefault="00D26709" w:rsidP="00D26709">
      <w:pPr>
        <w:pStyle w:val="NoCtexttimesnewroman12"/>
        <w:tabs>
          <w:tab w:val="left" w:pos="1134"/>
        </w:tabs>
        <w:spacing w:before="0" w:after="0"/>
        <w:rPr>
          <w:rFonts w:cs="Times New Roman"/>
          <w:szCs w:val="24"/>
        </w:rPr>
      </w:pPr>
      <w:r w:rsidRPr="008F4591">
        <w:rPr>
          <w:rFonts w:cs="Times New Roman"/>
          <w:szCs w:val="24"/>
        </w:rPr>
        <w:t>The Program provides</w:t>
      </w:r>
      <w:r w:rsidR="00E54700">
        <w:rPr>
          <w:rFonts w:cs="Times New Roman"/>
          <w:szCs w:val="24"/>
        </w:rPr>
        <w:t xml:space="preserve"> an initial</w:t>
      </w:r>
      <w:r w:rsidRPr="008F4591">
        <w:rPr>
          <w:rFonts w:cs="Times New Roman"/>
          <w:szCs w:val="24"/>
        </w:rPr>
        <w:t xml:space="preserve"> $</w:t>
      </w:r>
      <w:r>
        <w:rPr>
          <w:rFonts w:cs="Times New Roman"/>
          <w:szCs w:val="24"/>
        </w:rPr>
        <w:t>4</w:t>
      </w:r>
      <w:r w:rsidRPr="008F4591">
        <w:rPr>
          <w:rFonts w:cs="Times New Roman"/>
          <w:szCs w:val="24"/>
        </w:rPr>
        <w:t>.</w:t>
      </w:r>
      <w:r>
        <w:rPr>
          <w:rFonts w:cs="Times New Roman"/>
          <w:szCs w:val="24"/>
        </w:rPr>
        <w:t>3</w:t>
      </w:r>
      <w:r w:rsidRPr="008F4591">
        <w:rPr>
          <w:rFonts w:cs="Times New Roman"/>
          <w:szCs w:val="24"/>
        </w:rPr>
        <w:t xml:space="preserve"> million in the 202</w:t>
      </w:r>
      <w:r>
        <w:rPr>
          <w:rFonts w:cs="Times New Roman"/>
          <w:szCs w:val="24"/>
        </w:rPr>
        <w:t>1</w:t>
      </w:r>
      <w:r w:rsidRPr="008F4591">
        <w:rPr>
          <w:rFonts w:cs="Times New Roman"/>
          <w:szCs w:val="24"/>
        </w:rPr>
        <w:t>-2</w:t>
      </w:r>
      <w:r>
        <w:rPr>
          <w:rFonts w:cs="Times New Roman"/>
          <w:szCs w:val="24"/>
        </w:rPr>
        <w:t>2</w:t>
      </w:r>
      <w:r w:rsidRPr="008F4591">
        <w:rPr>
          <w:rFonts w:cs="Times New Roman"/>
          <w:szCs w:val="24"/>
        </w:rPr>
        <w:t xml:space="preserve"> financial year as part of the Australian Government’s response to the significant challenges posed by COVID-19. The Program will provide agricultural show</w:t>
      </w:r>
      <w:r>
        <w:rPr>
          <w:rFonts w:cs="Times New Roman"/>
          <w:szCs w:val="24"/>
        </w:rPr>
        <w:t>men and women</w:t>
      </w:r>
      <w:r w:rsidRPr="008F4591">
        <w:rPr>
          <w:rFonts w:cs="Times New Roman"/>
          <w:szCs w:val="24"/>
        </w:rPr>
        <w:t xml:space="preserve"> with the assistance they need to meet the challenges posed by COVID-19 because they will play a critical role in supporting regional communities to recover from COVID-19. The Program will provide</w:t>
      </w:r>
      <w:r>
        <w:rPr>
          <w:rFonts w:cs="Times New Roman"/>
          <w:szCs w:val="24"/>
        </w:rPr>
        <w:t xml:space="preserve"> support for operational costs including rental assistance </w:t>
      </w:r>
      <w:r w:rsidR="00547309">
        <w:rPr>
          <w:rFonts w:cs="Times New Roman"/>
          <w:szCs w:val="24"/>
        </w:rPr>
        <w:t xml:space="preserve">associated with showmen and women’s participation at agricultural shows </w:t>
      </w:r>
      <w:r>
        <w:rPr>
          <w:rFonts w:cs="Times New Roman"/>
          <w:szCs w:val="24"/>
        </w:rPr>
        <w:t xml:space="preserve">and Showmen’s Guild </w:t>
      </w:r>
      <w:r w:rsidR="007B67D8">
        <w:rPr>
          <w:rFonts w:cs="Times New Roman"/>
          <w:szCs w:val="24"/>
        </w:rPr>
        <w:t xml:space="preserve">membership </w:t>
      </w:r>
      <w:r>
        <w:rPr>
          <w:rFonts w:cs="Times New Roman"/>
          <w:szCs w:val="24"/>
        </w:rPr>
        <w:t>fees</w:t>
      </w:r>
      <w:r w:rsidRPr="008F4591">
        <w:rPr>
          <w:rFonts w:cs="Times New Roman"/>
          <w:szCs w:val="24"/>
        </w:rPr>
        <w:t>.</w:t>
      </w:r>
    </w:p>
    <w:p w14:paraId="4E232F07" w14:textId="77777777" w:rsidR="00440D2F" w:rsidRDefault="00440D2F" w:rsidP="00D26709">
      <w:pPr>
        <w:pStyle w:val="NoCtexttimesnewroman12"/>
        <w:tabs>
          <w:tab w:val="left" w:pos="1134"/>
        </w:tabs>
        <w:spacing w:before="0" w:after="0"/>
        <w:rPr>
          <w:rFonts w:cs="Times New Roman"/>
          <w:szCs w:val="24"/>
        </w:rPr>
      </w:pPr>
    </w:p>
    <w:p w14:paraId="63F99BB4" w14:textId="150F16C6" w:rsidR="00440D2F" w:rsidRDefault="00440D2F" w:rsidP="00440D2F">
      <w:pPr>
        <w:pStyle w:val="NoCtexttimesnewroman12"/>
        <w:tabs>
          <w:tab w:val="left" w:pos="1134"/>
        </w:tabs>
        <w:spacing w:before="0" w:after="0"/>
        <w:rPr>
          <w:color w:val="000000"/>
          <w:shd w:val="clear" w:color="auto" w:fill="FFFFFF"/>
        </w:rPr>
      </w:pPr>
      <w:r>
        <w:rPr>
          <w:color w:val="000000"/>
          <w:shd w:val="clear" w:color="auto" w:fill="FFFFFF"/>
        </w:rPr>
        <w:lastRenderedPageBreak/>
        <w:t xml:space="preserve">The Program </w:t>
      </w:r>
      <w:r w:rsidR="00FB5B5A">
        <w:rPr>
          <w:color w:val="000000"/>
          <w:shd w:val="clear" w:color="auto" w:fill="FFFFFF"/>
        </w:rPr>
        <w:t xml:space="preserve">will allocate </w:t>
      </w:r>
      <w:r w:rsidR="00C4659C">
        <w:rPr>
          <w:color w:val="000000"/>
          <w:shd w:val="clear" w:color="auto" w:fill="FFFFFF"/>
        </w:rPr>
        <w:t xml:space="preserve">an initial </w:t>
      </w:r>
      <w:r w:rsidR="00FB5B5A">
        <w:rPr>
          <w:color w:val="000000"/>
          <w:shd w:val="clear" w:color="auto" w:fill="FFFFFF"/>
        </w:rPr>
        <w:t xml:space="preserve">$4.279 million over </w:t>
      </w:r>
      <w:r>
        <w:rPr>
          <w:color w:val="000000"/>
          <w:shd w:val="clear" w:color="auto" w:fill="FFFFFF"/>
        </w:rPr>
        <w:t>two components:</w:t>
      </w:r>
    </w:p>
    <w:p w14:paraId="79D733AF" w14:textId="52B0652B" w:rsidR="00440D2F" w:rsidRDefault="00440D2F" w:rsidP="00440D2F">
      <w:pPr>
        <w:pStyle w:val="NoCtexttimesnewroman12"/>
        <w:numPr>
          <w:ilvl w:val="0"/>
          <w:numId w:val="11"/>
        </w:numPr>
        <w:tabs>
          <w:tab w:val="left" w:pos="1134"/>
        </w:tabs>
        <w:spacing w:before="0" w:after="0"/>
        <w:rPr>
          <w:rFonts w:cs="Times New Roman"/>
          <w:szCs w:val="24"/>
        </w:rPr>
      </w:pPr>
      <w:r>
        <w:rPr>
          <w:rFonts w:cs="Times New Roman"/>
          <w:szCs w:val="24"/>
        </w:rPr>
        <w:t>Showmen’s Guilds fees – to cover the costs of membership fees;</w:t>
      </w:r>
    </w:p>
    <w:p w14:paraId="4FE6C4F9" w14:textId="037B7EDB" w:rsidR="00440D2F" w:rsidRDefault="00440D2F" w:rsidP="00440D2F">
      <w:pPr>
        <w:pStyle w:val="NoCtexttimesnewroman12"/>
        <w:numPr>
          <w:ilvl w:val="0"/>
          <w:numId w:val="11"/>
        </w:numPr>
        <w:tabs>
          <w:tab w:val="left" w:pos="1134"/>
        </w:tabs>
        <w:spacing w:before="0" w:after="0"/>
        <w:rPr>
          <w:rFonts w:cs="Times New Roman"/>
          <w:szCs w:val="24"/>
        </w:rPr>
      </w:pPr>
      <w:r>
        <w:rPr>
          <w:rFonts w:cs="Times New Roman"/>
          <w:szCs w:val="24"/>
        </w:rPr>
        <w:t>Showground rental fees – to cover rental expenses incurred</w:t>
      </w:r>
      <w:r w:rsidR="00927A44">
        <w:rPr>
          <w:rFonts w:cs="Times New Roman"/>
          <w:szCs w:val="24"/>
        </w:rPr>
        <w:t xml:space="preserve"> by travelling show businesses</w:t>
      </w:r>
      <w:r>
        <w:rPr>
          <w:rFonts w:cs="Times New Roman"/>
          <w:szCs w:val="24"/>
        </w:rPr>
        <w:t xml:space="preserve"> </w:t>
      </w:r>
      <w:r w:rsidR="00927A44">
        <w:rPr>
          <w:rFonts w:cs="Times New Roman"/>
          <w:szCs w:val="24"/>
        </w:rPr>
        <w:t xml:space="preserve">at </w:t>
      </w:r>
      <w:r>
        <w:rPr>
          <w:rFonts w:cs="Times New Roman"/>
          <w:szCs w:val="24"/>
        </w:rPr>
        <w:t xml:space="preserve">an agricultural show. </w:t>
      </w:r>
    </w:p>
    <w:p w14:paraId="33BE4B69" w14:textId="6FEF17D6" w:rsidR="006C1FA7" w:rsidRDefault="00E54700" w:rsidP="00282759">
      <w:pPr>
        <w:pStyle w:val="NoCtexttimesnewroman12"/>
        <w:tabs>
          <w:tab w:val="left" w:pos="1134"/>
        </w:tabs>
        <w:spacing w:before="0" w:after="0"/>
        <w:rPr>
          <w:rFonts w:cs="Times New Roman"/>
          <w:szCs w:val="24"/>
        </w:rPr>
      </w:pPr>
      <w:r>
        <w:rPr>
          <w:rFonts w:cs="Times New Roman"/>
          <w:szCs w:val="24"/>
        </w:rPr>
        <w:t xml:space="preserve">Additionally, the Minister for Agriculture and Northern Australia has announced further funding for this Program as part of the Government’s commitment to support agricultural showmen and women </w:t>
      </w:r>
      <w:r w:rsidR="00C4659C">
        <w:rPr>
          <w:rFonts w:cs="Times New Roman"/>
          <w:szCs w:val="24"/>
        </w:rPr>
        <w:t xml:space="preserve">impacted by COVID-19 </w:t>
      </w:r>
      <w:r>
        <w:rPr>
          <w:rFonts w:cs="Times New Roman"/>
          <w:szCs w:val="24"/>
        </w:rPr>
        <w:t>(</w:t>
      </w:r>
      <w:hyperlink r:id="rId11" w:history="1">
        <w:r>
          <w:rPr>
            <w:rStyle w:val="Hyperlink"/>
          </w:rPr>
          <w:t>https://minister.awe.gov.au/littleproud/media-releases/ag-shows-25-million</w:t>
        </w:r>
      </w:hyperlink>
      <w:r>
        <w:t>)</w:t>
      </w:r>
      <w:r w:rsidR="00DB7DA3">
        <w:rPr>
          <w:rFonts w:cs="Times New Roman"/>
          <w:szCs w:val="24"/>
        </w:rPr>
        <w:t xml:space="preserve">. </w:t>
      </w:r>
    </w:p>
    <w:p w14:paraId="323630C4" w14:textId="77777777" w:rsidR="00440D2F" w:rsidRDefault="00440D2F" w:rsidP="00D26709">
      <w:pPr>
        <w:pStyle w:val="NoCtexttimesnewroman12"/>
        <w:tabs>
          <w:tab w:val="left" w:pos="1134"/>
        </w:tabs>
        <w:spacing w:before="0" w:after="0"/>
        <w:rPr>
          <w:rFonts w:cs="Times New Roman"/>
          <w:szCs w:val="24"/>
        </w:rPr>
      </w:pPr>
    </w:p>
    <w:p w14:paraId="57E91390" w14:textId="2F1847E6" w:rsidR="00355A49" w:rsidRDefault="00814A60" w:rsidP="00D26709">
      <w:pPr>
        <w:pStyle w:val="NoCtexttimesnewroman12"/>
        <w:tabs>
          <w:tab w:val="left" w:pos="1134"/>
        </w:tabs>
        <w:spacing w:before="0" w:after="0"/>
        <w:rPr>
          <w:rFonts w:cs="Times New Roman"/>
          <w:szCs w:val="24"/>
        </w:rPr>
      </w:pPr>
      <w:r>
        <w:rPr>
          <w:rFonts w:cs="Times New Roman"/>
          <w:szCs w:val="24"/>
        </w:rPr>
        <w:t xml:space="preserve">Rental assistance for </w:t>
      </w:r>
      <w:r w:rsidR="00355A49">
        <w:rPr>
          <w:rFonts w:cs="Times New Roman"/>
          <w:szCs w:val="24"/>
        </w:rPr>
        <w:t xml:space="preserve">agricultural </w:t>
      </w:r>
      <w:r>
        <w:rPr>
          <w:rFonts w:cs="Times New Roman"/>
          <w:szCs w:val="24"/>
        </w:rPr>
        <w:t xml:space="preserve">showmen and women </w:t>
      </w:r>
      <w:r w:rsidR="00355A49">
        <w:rPr>
          <w:rFonts w:cs="Times New Roman"/>
          <w:szCs w:val="24"/>
        </w:rPr>
        <w:t xml:space="preserve">will support their participation in </w:t>
      </w:r>
      <w:r>
        <w:rPr>
          <w:rFonts w:cs="Times New Roman"/>
          <w:szCs w:val="24"/>
        </w:rPr>
        <w:t>agricultural shows</w:t>
      </w:r>
      <w:r w:rsidR="00355A49">
        <w:rPr>
          <w:rFonts w:cs="Times New Roman"/>
          <w:szCs w:val="24"/>
        </w:rPr>
        <w:t>. A higher participation rate by showmen and women will deliver benefits to agricultural shows and regional communities, which have been impacted by COVID-19.</w:t>
      </w:r>
      <w:r>
        <w:rPr>
          <w:rFonts w:cs="Times New Roman"/>
          <w:szCs w:val="24"/>
        </w:rPr>
        <w:t xml:space="preserve"> </w:t>
      </w:r>
      <w:r w:rsidR="000F710E" w:rsidRPr="000F710E">
        <w:rPr>
          <w:rFonts w:cs="Times New Roman"/>
          <w:szCs w:val="24"/>
        </w:rPr>
        <w:t>Travelling show businesses are integral to the success of regional agricultural shows, with some shows attributing up to 75 per cent of their gate attendance to the presence of the showmen and women</w:t>
      </w:r>
      <w:r w:rsidR="000F710E">
        <w:rPr>
          <w:rFonts w:cs="Times New Roman"/>
          <w:szCs w:val="24"/>
        </w:rPr>
        <w:t>. Rental assistance relieves the operational costs for showmen and women while ensuring that shows receive ground rentals to offset costs.</w:t>
      </w:r>
    </w:p>
    <w:p w14:paraId="0C8A400F" w14:textId="77777777" w:rsidR="00D26709" w:rsidRDefault="00D26709" w:rsidP="00D26709">
      <w:pPr>
        <w:pStyle w:val="NoCtexttimesnewroman12"/>
        <w:tabs>
          <w:tab w:val="left" w:pos="1134"/>
        </w:tabs>
        <w:spacing w:before="0" w:after="0"/>
        <w:rPr>
          <w:rFonts w:cs="Times New Roman"/>
          <w:szCs w:val="24"/>
        </w:rPr>
      </w:pPr>
    </w:p>
    <w:p w14:paraId="5870F999" w14:textId="0AD117B3" w:rsidR="00D26709" w:rsidRDefault="00D26709" w:rsidP="00D26709">
      <w:pPr>
        <w:pStyle w:val="NoCtexttimesnewroman12"/>
        <w:tabs>
          <w:tab w:val="left" w:pos="1134"/>
        </w:tabs>
        <w:spacing w:before="0" w:after="0"/>
        <w:rPr>
          <w:i/>
          <w:iCs/>
          <w:color w:val="000000"/>
          <w:shd w:val="clear" w:color="auto" w:fill="FFFFFF"/>
        </w:rPr>
      </w:pPr>
      <w:r>
        <w:rPr>
          <w:color w:val="000000"/>
          <w:shd w:val="clear" w:color="auto" w:fill="FFFFFF"/>
        </w:rPr>
        <w:t xml:space="preserve">Funding authorised by this Legislative Instrument was included in the 2021-22 Budget under the measure Supporting Agricultural Showmen and Women for a period of one year commencing in 2021-22. Details are set out in </w:t>
      </w:r>
      <w:r>
        <w:rPr>
          <w:i/>
          <w:iCs/>
          <w:color w:val="000000"/>
          <w:shd w:val="clear" w:color="auto" w:fill="FFFFFF"/>
        </w:rPr>
        <w:t xml:space="preserve">Budget 2021-22, Budget Measures, Budget Paper No. 2 2021-22 </w:t>
      </w:r>
      <w:r>
        <w:rPr>
          <w:color w:val="000000"/>
          <w:shd w:val="clear" w:color="auto" w:fill="FFFFFF"/>
        </w:rPr>
        <w:t>at page 60</w:t>
      </w:r>
      <w:r w:rsidR="007925FF">
        <w:rPr>
          <w:i/>
          <w:iCs/>
          <w:color w:val="000000"/>
          <w:shd w:val="clear" w:color="auto" w:fill="FFFFFF"/>
        </w:rPr>
        <w:t xml:space="preserve"> </w:t>
      </w:r>
      <w:r w:rsidR="007925FF">
        <w:rPr>
          <w:color w:val="000000"/>
          <w:shd w:val="clear" w:color="auto" w:fill="FFFFFF"/>
        </w:rPr>
        <w:t>(</w:t>
      </w:r>
      <w:r w:rsidR="007925FF" w:rsidRPr="007925FF">
        <w:rPr>
          <w:i/>
          <w:iCs/>
          <w:color w:val="000000"/>
          <w:shd w:val="clear" w:color="auto" w:fill="FFFFFF"/>
        </w:rPr>
        <w:t>https://budget.gov.au/2021-22/content/bp2/index.htm</w:t>
      </w:r>
      <w:r w:rsidR="007925FF">
        <w:rPr>
          <w:color w:val="000000"/>
          <w:shd w:val="clear" w:color="auto" w:fill="FFFFFF"/>
        </w:rPr>
        <w:t>)</w:t>
      </w:r>
      <w:r>
        <w:rPr>
          <w:color w:val="000000"/>
          <w:shd w:val="clear" w:color="auto" w:fill="FFFFFF"/>
        </w:rPr>
        <w:t>.</w:t>
      </w:r>
    </w:p>
    <w:p w14:paraId="1B4152CA" w14:textId="3411E0C2" w:rsidR="00F3777E" w:rsidRDefault="00F3777E" w:rsidP="008F4591">
      <w:pPr>
        <w:pStyle w:val="NoCtexttimesnewroman12"/>
        <w:tabs>
          <w:tab w:val="left" w:pos="1134"/>
        </w:tabs>
        <w:spacing w:before="0" w:after="0"/>
        <w:rPr>
          <w:rFonts w:cs="Times New Roman"/>
          <w:szCs w:val="24"/>
        </w:rPr>
      </w:pPr>
    </w:p>
    <w:p w14:paraId="7B705E96" w14:textId="6083A2E9" w:rsidR="00F3777E" w:rsidRDefault="00F3777E" w:rsidP="008F4591">
      <w:pPr>
        <w:pStyle w:val="NoCtexttimesnewroman12"/>
        <w:tabs>
          <w:tab w:val="left" w:pos="1134"/>
        </w:tabs>
        <w:spacing w:before="0" w:after="0"/>
        <w:rPr>
          <w:color w:val="000000"/>
          <w:shd w:val="clear" w:color="auto" w:fill="FFFFFF"/>
        </w:rPr>
      </w:pPr>
      <w:r>
        <w:rPr>
          <w:color w:val="000000"/>
          <w:shd w:val="clear" w:color="auto" w:fill="FFFFFF"/>
        </w:rPr>
        <w:t xml:space="preserve">The Program will be delivered </w:t>
      </w:r>
      <w:r w:rsidR="00AA0E7D">
        <w:rPr>
          <w:color w:val="000000"/>
          <w:shd w:val="clear" w:color="auto" w:fill="FFFFFF"/>
        </w:rPr>
        <w:t xml:space="preserve">through </w:t>
      </w:r>
      <w:r>
        <w:rPr>
          <w:color w:val="000000"/>
          <w:shd w:val="clear" w:color="auto" w:fill="FFFFFF"/>
        </w:rPr>
        <w:t xml:space="preserve">the Department of Social Services’ Community Grants Hub, which is a specialised design, management and delivery body with extensive expertise and capability in delivering similar programs. </w:t>
      </w:r>
    </w:p>
    <w:p w14:paraId="3D8D20FF" w14:textId="77777777" w:rsidR="00F3777E" w:rsidRDefault="00F3777E" w:rsidP="008F4591">
      <w:pPr>
        <w:pStyle w:val="NoCtexttimesnewroman12"/>
        <w:tabs>
          <w:tab w:val="left" w:pos="1134"/>
        </w:tabs>
        <w:spacing w:before="0" w:after="0"/>
        <w:rPr>
          <w:color w:val="000000"/>
          <w:shd w:val="clear" w:color="auto" w:fill="FFFFFF"/>
        </w:rPr>
      </w:pPr>
    </w:p>
    <w:p w14:paraId="2CE82FFF" w14:textId="05196561" w:rsidR="00F3777E" w:rsidRPr="00F3777E" w:rsidRDefault="00F3777E" w:rsidP="008F4591">
      <w:pPr>
        <w:pStyle w:val="NoCtexttimesnewroman12"/>
        <w:tabs>
          <w:tab w:val="left" w:pos="1134"/>
        </w:tabs>
        <w:spacing w:before="0" w:after="0"/>
        <w:rPr>
          <w:rFonts w:cs="Times New Roman"/>
          <w:szCs w:val="24"/>
        </w:rPr>
      </w:pPr>
      <w:r>
        <w:rPr>
          <w:color w:val="000000"/>
          <w:shd w:val="clear" w:color="auto" w:fill="FFFFFF"/>
        </w:rPr>
        <w:t xml:space="preserve">The Program is an ad hoc grants program. The Program is administered by the Department of Agriculture, </w:t>
      </w:r>
      <w:proofErr w:type="gramStart"/>
      <w:r>
        <w:rPr>
          <w:color w:val="000000"/>
          <w:shd w:val="clear" w:color="auto" w:fill="FFFFFF"/>
        </w:rPr>
        <w:t>Water</w:t>
      </w:r>
      <w:proofErr w:type="gramEnd"/>
      <w:r>
        <w:rPr>
          <w:color w:val="000000"/>
          <w:shd w:val="clear" w:color="auto" w:fill="FFFFFF"/>
        </w:rPr>
        <w:t xml:space="preserve"> and the Environment (the Department) in accordance with the</w:t>
      </w:r>
      <w:r w:rsidR="00D26709">
        <w:rPr>
          <w:color w:val="000000"/>
          <w:shd w:val="clear" w:color="auto" w:fill="FFFFFF"/>
        </w:rPr>
        <w:t xml:space="preserve"> </w:t>
      </w:r>
      <w:r>
        <w:rPr>
          <w:i/>
          <w:iCs/>
          <w:color w:val="000000"/>
          <w:shd w:val="clear" w:color="auto" w:fill="FFFFFF"/>
        </w:rPr>
        <w:t>Commonwealth Grant Rules and Guidelines</w:t>
      </w:r>
      <w:r w:rsidR="00AF1F98">
        <w:rPr>
          <w:i/>
          <w:iCs/>
          <w:color w:val="000000"/>
          <w:shd w:val="clear" w:color="auto" w:fill="FFFFFF"/>
        </w:rPr>
        <w:t xml:space="preserve"> 2017 </w:t>
      </w:r>
      <w:r>
        <w:rPr>
          <w:color w:val="000000"/>
          <w:shd w:val="clear" w:color="auto" w:fill="FFFFFF"/>
        </w:rPr>
        <w:t>(</w:t>
      </w:r>
      <w:r w:rsidR="00AF1F98" w:rsidRPr="00AF1F98">
        <w:rPr>
          <w:i/>
          <w:iCs/>
          <w:color w:val="000000"/>
          <w:shd w:val="clear" w:color="auto" w:fill="FFFFFF"/>
        </w:rPr>
        <w:t>https://www.finance.gov.au/government/commonwealth-grants/commonwealth-grants-rules-and-guidelines</w:t>
      </w:r>
      <w:r>
        <w:rPr>
          <w:color w:val="000000"/>
          <w:shd w:val="clear" w:color="auto" w:fill="FFFFFF"/>
        </w:rPr>
        <w:t xml:space="preserve">). </w:t>
      </w:r>
      <w:r w:rsidR="00E64BDF">
        <w:rPr>
          <w:color w:val="000000"/>
          <w:shd w:val="clear" w:color="auto" w:fill="FFFFFF"/>
        </w:rPr>
        <w:t xml:space="preserve">Grant guidelines containing eligibility and assessment criteria will be made available on </w:t>
      </w:r>
      <w:proofErr w:type="spellStart"/>
      <w:r w:rsidR="00E64BDF">
        <w:rPr>
          <w:color w:val="000000"/>
          <w:shd w:val="clear" w:color="auto" w:fill="FFFFFF"/>
        </w:rPr>
        <w:t>GrantConnect</w:t>
      </w:r>
      <w:proofErr w:type="spellEnd"/>
      <w:r w:rsidR="00E64BDF">
        <w:rPr>
          <w:color w:val="000000"/>
          <w:shd w:val="clear" w:color="auto" w:fill="FFFFFF"/>
        </w:rPr>
        <w:t xml:space="preserve"> at www.grants.gov.au.</w:t>
      </w:r>
    </w:p>
    <w:p w14:paraId="53366ED0" w14:textId="77777777" w:rsidR="008F4591" w:rsidRDefault="008F4591" w:rsidP="008F4591">
      <w:pPr>
        <w:pStyle w:val="NoCtexttimesnewroman12"/>
        <w:tabs>
          <w:tab w:val="left" w:pos="1134"/>
        </w:tabs>
        <w:spacing w:before="0" w:after="0"/>
        <w:rPr>
          <w:rFonts w:cs="Times New Roman"/>
          <w:szCs w:val="24"/>
        </w:rPr>
      </w:pPr>
    </w:p>
    <w:p w14:paraId="730CE7D8" w14:textId="7A7EC65F" w:rsidR="00F16073" w:rsidRDefault="00962151" w:rsidP="008F4591">
      <w:pPr>
        <w:pStyle w:val="NoCtexttimesnewroman12"/>
        <w:tabs>
          <w:tab w:val="left" w:pos="1134"/>
        </w:tabs>
        <w:spacing w:before="0" w:after="0"/>
        <w:rPr>
          <w:color w:val="000000"/>
          <w:shd w:val="clear" w:color="auto" w:fill="FFFFFF"/>
        </w:rPr>
      </w:pPr>
      <w:r>
        <w:rPr>
          <w:color w:val="000000"/>
          <w:shd w:val="clear" w:color="auto" w:fill="FFFFFF"/>
        </w:rPr>
        <w:t xml:space="preserve">Spending decisions will be made by the Minister for Agriculture and Northern Australia, or the Program Delegate, who is responsible for administering the Program, </w:t>
      </w:r>
      <w:proofErr w:type="gramStart"/>
      <w:r>
        <w:rPr>
          <w:color w:val="000000"/>
          <w:shd w:val="clear" w:color="auto" w:fill="FFFFFF"/>
        </w:rPr>
        <w:t>taking into account</w:t>
      </w:r>
      <w:proofErr w:type="gramEnd"/>
      <w:r>
        <w:rPr>
          <w:color w:val="000000"/>
          <w:shd w:val="clear" w:color="auto" w:fill="FFFFFF"/>
        </w:rPr>
        <w:t xml:space="preserve"> the recommendations of an assessment by Departmental officers against the Program guidelines.</w:t>
      </w:r>
      <w:r w:rsidR="002E01BD">
        <w:rPr>
          <w:color w:val="000000"/>
          <w:shd w:val="clear" w:color="auto" w:fill="FFFFFF"/>
        </w:rPr>
        <w:t xml:space="preserve"> </w:t>
      </w:r>
      <w:r w:rsidR="00D26709">
        <w:rPr>
          <w:color w:val="000000"/>
          <w:shd w:val="clear" w:color="auto" w:fill="FFFFFF"/>
        </w:rPr>
        <w:t xml:space="preserve"> </w:t>
      </w:r>
    </w:p>
    <w:p w14:paraId="142F9F9C" w14:textId="020AD6C7" w:rsidR="00F16073" w:rsidRDefault="00F16073" w:rsidP="00F16073">
      <w:pPr>
        <w:pStyle w:val="NoCtexttimesnewroman12"/>
        <w:tabs>
          <w:tab w:val="left" w:pos="1134"/>
        </w:tabs>
        <w:spacing w:before="0" w:after="0"/>
        <w:rPr>
          <w:rFonts w:cs="Times New Roman"/>
          <w:szCs w:val="24"/>
        </w:rPr>
      </w:pPr>
    </w:p>
    <w:p w14:paraId="74DE3F1F" w14:textId="1AEF6682" w:rsidR="00F16073" w:rsidRDefault="00F16073" w:rsidP="00F16073">
      <w:pPr>
        <w:pStyle w:val="NoCtexttimesnewroman12"/>
        <w:tabs>
          <w:tab w:val="left" w:pos="1134"/>
        </w:tabs>
        <w:spacing w:before="0" w:after="0"/>
        <w:rPr>
          <w:rFonts w:cs="Times New Roman"/>
          <w:szCs w:val="24"/>
        </w:rPr>
      </w:pPr>
      <w:r>
        <w:rPr>
          <w:rFonts w:cs="Times New Roman"/>
          <w:szCs w:val="24"/>
        </w:rPr>
        <w:t xml:space="preserve">The total value of grants awarded under this </w:t>
      </w:r>
      <w:r w:rsidR="00147D8C">
        <w:rPr>
          <w:rFonts w:cs="Times New Roman"/>
          <w:szCs w:val="24"/>
        </w:rPr>
        <w:t>P</w:t>
      </w:r>
      <w:r>
        <w:rPr>
          <w:rFonts w:cs="Times New Roman"/>
          <w:szCs w:val="24"/>
        </w:rPr>
        <w:t xml:space="preserve">rogram cannot exceed the amount of available funds. Should the value of eligible Showmen’s Guild membership fees or showground rental fees exceed the amount of available funds, then each applicant’s claim will be reduced to ensure that claims do not exceed the amount of available funds. </w:t>
      </w:r>
    </w:p>
    <w:p w14:paraId="4DF1CD73" w14:textId="5063864C" w:rsidR="00F16073" w:rsidRDefault="00F16073" w:rsidP="00F16073">
      <w:pPr>
        <w:pStyle w:val="NoCtexttimesnewroman12"/>
        <w:tabs>
          <w:tab w:val="left" w:pos="1134"/>
        </w:tabs>
        <w:spacing w:before="0" w:after="0"/>
        <w:rPr>
          <w:rFonts w:cs="Times New Roman"/>
          <w:szCs w:val="24"/>
        </w:rPr>
      </w:pPr>
    </w:p>
    <w:p w14:paraId="16B316F2" w14:textId="2DBBAC57" w:rsidR="009E3850" w:rsidRDefault="00021C94" w:rsidP="00F16073">
      <w:pPr>
        <w:pStyle w:val="NoCtexttimesnewroman12"/>
        <w:tabs>
          <w:tab w:val="left" w:pos="1134"/>
        </w:tabs>
        <w:spacing w:before="0" w:after="0"/>
        <w:rPr>
          <w:rFonts w:cs="Times New Roman"/>
          <w:szCs w:val="24"/>
        </w:rPr>
      </w:pPr>
      <w:r>
        <w:rPr>
          <w:rFonts w:cs="Times New Roman"/>
          <w:szCs w:val="24"/>
        </w:rPr>
        <w:t xml:space="preserve">The </w:t>
      </w:r>
      <w:r w:rsidR="002E6DC9">
        <w:rPr>
          <w:rFonts w:cs="Times New Roman"/>
          <w:szCs w:val="24"/>
        </w:rPr>
        <w:t xml:space="preserve">Victorian </w:t>
      </w:r>
      <w:r w:rsidR="00E20478">
        <w:rPr>
          <w:rFonts w:cs="Times New Roman"/>
          <w:szCs w:val="24"/>
        </w:rPr>
        <w:t xml:space="preserve">Showmen’s Guild </w:t>
      </w:r>
      <w:r w:rsidR="005038EF">
        <w:rPr>
          <w:rFonts w:cs="Times New Roman"/>
          <w:szCs w:val="24"/>
        </w:rPr>
        <w:t xml:space="preserve">(VSG) </w:t>
      </w:r>
      <w:r w:rsidR="00E20478">
        <w:rPr>
          <w:rFonts w:cs="Times New Roman"/>
          <w:szCs w:val="24"/>
        </w:rPr>
        <w:t>will be the eligible applicant for the showground rental fees component of the Program.</w:t>
      </w:r>
      <w:r w:rsidR="007F00A3">
        <w:rPr>
          <w:rFonts w:cs="Times New Roman"/>
          <w:szCs w:val="24"/>
        </w:rPr>
        <w:t xml:space="preserve"> </w:t>
      </w:r>
      <w:r w:rsidR="005038EF">
        <w:rPr>
          <w:rFonts w:cs="Times New Roman"/>
          <w:szCs w:val="24"/>
        </w:rPr>
        <w:t>The VSG</w:t>
      </w:r>
      <w:r w:rsidR="00FB5B5A">
        <w:rPr>
          <w:rFonts w:cs="Times New Roman"/>
          <w:szCs w:val="24"/>
        </w:rPr>
        <w:t xml:space="preserve"> is</w:t>
      </w:r>
      <w:r w:rsidR="003A6954">
        <w:rPr>
          <w:rFonts w:cs="Times New Roman"/>
          <w:szCs w:val="24"/>
        </w:rPr>
        <w:t xml:space="preserve"> </w:t>
      </w:r>
      <w:r w:rsidR="00816E45">
        <w:rPr>
          <w:rFonts w:cs="Times New Roman"/>
          <w:szCs w:val="24"/>
        </w:rPr>
        <w:t xml:space="preserve">uniquely </w:t>
      </w:r>
      <w:r w:rsidR="003A6954">
        <w:rPr>
          <w:rFonts w:cs="Times New Roman"/>
          <w:szCs w:val="24"/>
        </w:rPr>
        <w:t xml:space="preserve">placed to </w:t>
      </w:r>
      <w:r w:rsidR="00347104">
        <w:rPr>
          <w:rFonts w:cs="Times New Roman"/>
          <w:szCs w:val="24"/>
        </w:rPr>
        <w:t xml:space="preserve">fill the service gap created by the COVID-19 related disruptions to travelling show businesses </w:t>
      </w:r>
      <w:r w:rsidR="00B16397">
        <w:rPr>
          <w:rFonts w:cs="Times New Roman"/>
          <w:szCs w:val="24"/>
        </w:rPr>
        <w:t>at agricultural shows and being able to meet the Program’s objective and outcomes as described above.</w:t>
      </w:r>
      <w:r w:rsidR="001E1ED2">
        <w:rPr>
          <w:rFonts w:cs="Times New Roman"/>
          <w:szCs w:val="24"/>
        </w:rPr>
        <w:t xml:space="preserve"> It is intended that the VSG will work with</w:t>
      </w:r>
      <w:r w:rsidR="00FB5B5A">
        <w:rPr>
          <w:rFonts w:cs="Times New Roman"/>
          <w:szCs w:val="24"/>
        </w:rPr>
        <w:t xml:space="preserve"> agricultural show societies and</w:t>
      </w:r>
      <w:r w:rsidR="001E1ED2">
        <w:rPr>
          <w:rFonts w:cs="Times New Roman"/>
          <w:szCs w:val="24"/>
        </w:rPr>
        <w:t xml:space="preserve"> </w:t>
      </w:r>
      <w:r w:rsidR="00E90A3D">
        <w:rPr>
          <w:rFonts w:cs="Times New Roman"/>
          <w:szCs w:val="24"/>
        </w:rPr>
        <w:t>other state and territory guilds to provide payment</w:t>
      </w:r>
      <w:r w:rsidR="00EF6421">
        <w:rPr>
          <w:rFonts w:cs="Times New Roman"/>
          <w:szCs w:val="24"/>
        </w:rPr>
        <w:t>s</w:t>
      </w:r>
      <w:r w:rsidR="00E90A3D">
        <w:rPr>
          <w:rFonts w:cs="Times New Roman"/>
          <w:szCs w:val="24"/>
        </w:rPr>
        <w:t xml:space="preserve"> to the relevant show societies to cover the rental costs of showmen and women. </w:t>
      </w:r>
    </w:p>
    <w:p w14:paraId="38636138" w14:textId="2BB4B1F7" w:rsidR="009E3850" w:rsidRDefault="009E3850" w:rsidP="00F16073">
      <w:pPr>
        <w:pStyle w:val="NoCtexttimesnewroman12"/>
        <w:tabs>
          <w:tab w:val="left" w:pos="1134"/>
        </w:tabs>
        <w:spacing w:before="0" w:after="0"/>
        <w:rPr>
          <w:rFonts w:cs="Times New Roman"/>
          <w:szCs w:val="24"/>
        </w:rPr>
      </w:pPr>
    </w:p>
    <w:p w14:paraId="1524036E" w14:textId="6FC586A1" w:rsidR="00F16073" w:rsidRDefault="009550A6" w:rsidP="00F16073">
      <w:pPr>
        <w:pStyle w:val="NoCtexttimesnewroman12"/>
        <w:tabs>
          <w:tab w:val="left" w:pos="1134"/>
        </w:tabs>
        <w:spacing w:before="0" w:after="0"/>
        <w:rPr>
          <w:rFonts w:cs="Times New Roman"/>
          <w:szCs w:val="24"/>
        </w:rPr>
      </w:pPr>
      <w:r>
        <w:rPr>
          <w:rFonts w:cs="Times New Roman"/>
          <w:szCs w:val="24"/>
        </w:rPr>
        <w:t>For t</w:t>
      </w:r>
      <w:r w:rsidR="00C85FBC">
        <w:rPr>
          <w:rFonts w:cs="Times New Roman"/>
          <w:szCs w:val="24"/>
        </w:rPr>
        <w:t xml:space="preserve">he </w:t>
      </w:r>
      <w:r w:rsidR="0003732E">
        <w:rPr>
          <w:rFonts w:cs="Times New Roman"/>
          <w:szCs w:val="24"/>
        </w:rPr>
        <w:t>guild fees of the compo</w:t>
      </w:r>
      <w:r w:rsidR="008B3A79">
        <w:rPr>
          <w:rFonts w:cs="Times New Roman"/>
          <w:szCs w:val="24"/>
        </w:rPr>
        <w:t>nent of the Program</w:t>
      </w:r>
      <w:r>
        <w:rPr>
          <w:rFonts w:cs="Times New Roman"/>
          <w:szCs w:val="24"/>
        </w:rPr>
        <w:t xml:space="preserve">, </w:t>
      </w:r>
      <w:r w:rsidR="006D2AF8">
        <w:rPr>
          <w:rFonts w:cs="Times New Roman"/>
          <w:szCs w:val="24"/>
        </w:rPr>
        <w:t xml:space="preserve">the eligible applicants will be </w:t>
      </w:r>
      <w:r>
        <w:rPr>
          <w:rFonts w:cs="Times New Roman"/>
          <w:szCs w:val="24"/>
        </w:rPr>
        <w:t xml:space="preserve">the five Showmen’s </w:t>
      </w:r>
      <w:r w:rsidR="008B3A79">
        <w:rPr>
          <w:rFonts w:cs="Times New Roman"/>
          <w:szCs w:val="24"/>
        </w:rPr>
        <w:t>Guilds in Australia</w:t>
      </w:r>
      <w:r w:rsidR="006D2AF8">
        <w:rPr>
          <w:rFonts w:cs="Times New Roman"/>
          <w:szCs w:val="24"/>
        </w:rPr>
        <w:t xml:space="preserve">: The Showmen’s Guild of Australasia, West Australian Showmen’s Guild, </w:t>
      </w:r>
      <w:r w:rsidR="006228DF">
        <w:rPr>
          <w:rFonts w:cs="Times New Roman"/>
          <w:szCs w:val="24"/>
        </w:rPr>
        <w:t>VSG</w:t>
      </w:r>
      <w:r w:rsidR="006D2AF8">
        <w:rPr>
          <w:rFonts w:cs="Times New Roman"/>
          <w:szCs w:val="24"/>
        </w:rPr>
        <w:t xml:space="preserve">, The Showmen’s Guild of South </w:t>
      </w:r>
      <w:proofErr w:type="gramStart"/>
      <w:r w:rsidR="006D2AF8">
        <w:rPr>
          <w:rFonts w:cs="Times New Roman"/>
          <w:szCs w:val="24"/>
        </w:rPr>
        <w:t>Australia</w:t>
      </w:r>
      <w:proofErr w:type="gramEnd"/>
      <w:r w:rsidR="006D2AF8">
        <w:rPr>
          <w:rFonts w:cs="Times New Roman"/>
          <w:szCs w:val="24"/>
        </w:rPr>
        <w:t xml:space="preserve"> and the Showmen’s Guild of Tasmania</w:t>
      </w:r>
      <w:r>
        <w:rPr>
          <w:rFonts w:cs="Times New Roman"/>
          <w:szCs w:val="24"/>
        </w:rPr>
        <w:t xml:space="preserve">. </w:t>
      </w:r>
      <w:r w:rsidR="007F00A3">
        <w:rPr>
          <w:rFonts w:cs="Times New Roman"/>
          <w:szCs w:val="24"/>
        </w:rPr>
        <w:t xml:space="preserve">These </w:t>
      </w:r>
      <w:r w:rsidR="008C6764">
        <w:rPr>
          <w:rFonts w:cs="Times New Roman"/>
          <w:szCs w:val="24"/>
        </w:rPr>
        <w:t xml:space="preserve">eligible applicants have been identified as being </w:t>
      </w:r>
      <w:r w:rsidR="007F00A3">
        <w:rPr>
          <w:rFonts w:cs="Times New Roman"/>
          <w:szCs w:val="24"/>
        </w:rPr>
        <w:t xml:space="preserve">uniquely placed </w:t>
      </w:r>
      <w:r w:rsidR="008C6764">
        <w:rPr>
          <w:rFonts w:cs="Times New Roman"/>
          <w:szCs w:val="24"/>
        </w:rPr>
        <w:t>to meet the Program’s objectives and outcomes</w:t>
      </w:r>
      <w:r w:rsidR="00C96DEF">
        <w:rPr>
          <w:rFonts w:cs="Times New Roman"/>
          <w:szCs w:val="24"/>
        </w:rPr>
        <w:t xml:space="preserve"> </w:t>
      </w:r>
      <w:r w:rsidR="00EF6421">
        <w:rPr>
          <w:rFonts w:cs="Times New Roman"/>
          <w:szCs w:val="24"/>
        </w:rPr>
        <w:t xml:space="preserve">for this component of the Program </w:t>
      </w:r>
      <w:r w:rsidR="008C6764">
        <w:rPr>
          <w:rFonts w:cs="Times New Roman"/>
          <w:szCs w:val="24"/>
        </w:rPr>
        <w:t xml:space="preserve">as </w:t>
      </w:r>
      <w:r w:rsidR="009D19D3">
        <w:rPr>
          <w:rFonts w:cs="Times New Roman"/>
          <w:szCs w:val="24"/>
        </w:rPr>
        <w:t xml:space="preserve">the organisations who administer the guild fees. </w:t>
      </w:r>
      <w:r w:rsidR="00255479">
        <w:rPr>
          <w:rFonts w:cs="Times New Roman"/>
          <w:szCs w:val="24"/>
        </w:rPr>
        <w:t>It is intended that payments will be made to each of the guilds</w:t>
      </w:r>
      <w:r w:rsidR="006D2AF8">
        <w:rPr>
          <w:rFonts w:cs="Times New Roman"/>
          <w:szCs w:val="24"/>
        </w:rPr>
        <w:t xml:space="preserve"> to cover the costs of guild membership fees</w:t>
      </w:r>
      <w:r w:rsidR="000E0D8E">
        <w:rPr>
          <w:rFonts w:cs="Times New Roman"/>
          <w:szCs w:val="24"/>
        </w:rPr>
        <w:t xml:space="preserve">. </w:t>
      </w:r>
      <w:r w:rsidR="00953CC5">
        <w:rPr>
          <w:rFonts w:cs="Times New Roman"/>
          <w:szCs w:val="24"/>
        </w:rPr>
        <w:t xml:space="preserve"> </w:t>
      </w:r>
    </w:p>
    <w:p w14:paraId="1BE78245" w14:textId="1B7D5494" w:rsidR="000968D4" w:rsidRDefault="000968D4" w:rsidP="00F16073">
      <w:pPr>
        <w:pStyle w:val="NoCtexttimesnewroman12"/>
        <w:tabs>
          <w:tab w:val="left" w:pos="1134"/>
        </w:tabs>
        <w:spacing w:before="0" w:after="0"/>
        <w:rPr>
          <w:rFonts w:cs="Times New Roman"/>
          <w:szCs w:val="24"/>
        </w:rPr>
      </w:pPr>
    </w:p>
    <w:p w14:paraId="32227E7E" w14:textId="3A52F462" w:rsidR="000968D4" w:rsidRPr="007608F6" w:rsidRDefault="000968D4" w:rsidP="00F16073">
      <w:pPr>
        <w:pStyle w:val="NoCtexttimesnewroman12"/>
        <w:tabs>
          <w:tab w:val="left" w:pos="1134"/>
        </w:tabs>
        <w:spacing w:before="0" w:after="0"/>
        <w:rPr>
          <w:rFonts w:cs="Times New Roman"/>
          <w:szCs w:val="24"/>
        </w:rPr>
      </w:pPr>
      <w:r>
        <w:rPr>
          <w:rFonts w:cs="Times New Roman"/>
          <w:szCs w:val="24"/>
        </w:rPr>
        <w:t>As the Program involves targeted ad-hoc grants, the Program will not be subject to merits review. Merits review of the Program would not be appropriate because decisions will relate to the provision of ad-hoc grants to a certain service provider over others</w:t>
      </w:r>
      <w:r w:rsidR="00674190">
        <w:rPr>
          <w:rFonts w:cs="Times New Roman"/>
          <w:szCs w:val="24"/>
        </w:rPr>
        <w:t xml:space="preserve"> and the </w:t>
      </w:r>
      <w:r w:rsidR="001B6334">
        <w:rPr>
          <w:rFonts w:cs="Times New Roman"/>
          <w:szCs w:val="24"/>
        </w:rPr>
        <w:t>allocation of a finite resource from which all potential claims for a share of the resource cannot be met</w:t>
      </w:r>
      <w:r>
        <w:rPr>
          <w:rFonts w:cs="Times New Roman"/>
          <w:szCs w:val="24"/>
        </w:rPr>
        <w:t>.</w:t>
      </w:r>
      <w:r w:rsidR="00187076">
        <w:rPr>
          <w:rFonts w:cs="Times New Roman"/>
          <w:szCs w:val="24"/>
        </w:rPr>
        <w:t xml:space="preserve"> Any funding that has already been allocated would be affected if the original decision were overturned.</w:t>
      </w:r>
      <w:r>
        <w:rPr>
          <w:rFonts w:cs="Times New Roman"/>
          <w:szCs w:val="24"/>
        </w:rPr>
        <w:t xml:space="preserve"> The Administrative Review Council has recognised that it is justifiable to exclude merits review in relation to decisions of this nature (see items 4.16 to 4.19 of </w:t>
      </w:r>
      <w:r>
        <w:rPr>
          <w:rFonts w:cs="Times New Roman"/>
          <w:i/>
          <w:iCs/>
          <w:szCs w:val="24"/>
        </w:rPr>
        <w:t>What decisions should be subject to merits review?</w:t>
      </w:r>
      <w:r>
        <w:rPr>
          <w:rFonts w:cs="Times New Roman"/>
          <w:szCs w:val="24"/>
        </w:rPr>
        <w:t>).</w:t>
      </w:r>
    </w:p>
    <w:p w14:paraId="476777B2" w14:textId="77777777" w:rsidR="00FD271A" w:rsidRDefault="00FD271A" w:rsidP="008F4591">
      <w:pPr>
        <w:pStyle w:val="NoCtexttimesnewroman12"/>
        <w:tabs>
          <w:tab w:val="left" w:pos="1134"/>
        </w:tabs>
        <w:spacing w:before="0" w:after="0"/>
        <w:rPr>
          <w:color w:val="000000"/>
          <w:shd w:val="clear" w:color="auto" w:fill="FFFFFF"/>
        </w:rPr>
      </w:pPr>
    </w:p>
    <w:p w14:paraId="0D74B6CE" w14:textId="1D6BD197" w:rsidR="00875D43" w:rsidRPr="008F4591" w:rsidRDefault="006735D8" w:rsidP="008F4591">
      <w:pPr>
        <w:pStyle w:val="NoCtexttimesnewroman12"/>
        <w:tabs>
          <w:tab w:val="left" w:pos="1134"/>
        </w:tabs>
        <w:spacing w:before="0" w:after="0"/>
        <w:rPr>
          <w:rFonts w:cs="Times New Roman"/>
          <w:szCs w:val="24"/>
        </w:rPr>
      </w:pPr>
      <w:r>
        <w:rPr>
          <w:color w:val="000000"/>
          <w:shd w:val="clear" w:color="auto" w:fill="FFFFFF"/>
        </w:rPr>
        <w:t>Persons who are otherwise affected by decisions or who have complaints about the Program will have recourse to the Department. The Department investigates any complaints about the Program in accordance with its complaints policy and procedures. If a person is not satisfied with the way the Department handles the complaint, they may lodge a complaint with the Commonwealth Ombudsman.</w:t>
      </w:r>
    </w:p>
    <w:p w14:paraId="7512D052" w14:textId="4C8C9501" w:rsidR="00875D43" w:rsidRPr="00AA0E7D" w:rsidRDefault="00875D43" w:rsidP="00875D43">
      <w:pPr>
        <w:keepNext/>
        <w:tabs>
          <w:tab w:val="left" w:pos="1134"/>
          <w:tab w:val="left" w:pos="1701"/>
          <w:tab w:val="right" w:pos="9072"/>
        </w:tabs>
        <w:spacing w:after="0" w:line="240" w:lineRule="auto"/>
        <w:rPr>
          <w:rFonts w:ascii="Times New Roman" w:hAnsi="Times New Roman" w:cs="Times New Roman"/>
          <w:bCs/>
          <w:sz w:val="24"/>
          <w:szCs w:val="24"/>
        </w:rPr>
      </w:pPr>
    </w:p>
    <w:p w14:paraId="483D221A" w14:textId="7D0C44B8" w:rsidR="00AA0E7D" w:rsidRPr="00AA0E7D" w:rsidRDefault="005A79F4" w:rsidP="00875D43">
      <w:pPr>
        <w:keepNext/>
        <w:tabs>
          <w:tab w:val="left" w:pos="1134"/>
          <w:tab w:val="left" w:pos="1701"/>
          <w:tab w:val="right" w:pos="9072"/>
        </w:tabs>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The Legislative Instrument specifies that the legislative powers in respect of which </w:t>
      </w:r>
      <w:r w:rsidR="00613981">
        <w:rPr>
          <w:rFonts w:ascii="Times New Roman" w:hAnsi="Times New Roman" w:cs="Times New Roman"/>
          <w:bCs/>
          <w:sz w:val="24"/>
          <w:szCs w:val="24"/>
        </w:rPr>
        <w:t xml:space="preserve">it is made are </w:t>
      </w:r>
      <w:r w:rsidR="008E666D">
        <w:rPr>
          <w:rFonts w:ascii="Times New Roman" w:hAnsi="Times New Roman" w:cs="Times New Roman"/>
          <w:bCs/>
          <w:sz w:val="24"/>
          <w:szCs w:val="24"/>
        </w:rPr>
        <w:t>the executive power and express incidental power, including the nationhood aspect</w:t>
      </w:r>
      <w:r w:rsidR="00AA0E7D" w:rsidRPr="00AA0E7D">
        <w:rPr>
          <w:rFonts w:ascii="Times New Roman" w:hAnsi="Times New Roman" w:cs="Times New Roman"/>
          <w:bCs/>
          <w:sz w:val="24"/>
          <w:szCs w:val="24"/>
        </w:rPr>
        <w:t xml:space="preserve"> (</w:t>
      </w:r>
      <w:r w:rsidR="00966B3A">
        <w:rPr>
          <w:rFonts w:ascii="Times New Roman" w:hAnsi="Times New Roman" w:cs="Times New Roman"/>
          <w:bCs/>
          <w:sz w:val="24"/>
          <w:szCs w:val="24"/>
        </w:rPr>
        <w:t>section</w:t>
      </w:r>
      <w:r w:rsidR="00AA0E7D" w:rsidRPr="00AA0E7D">
        <w:rPr>
          <w:rFonts w:ascii="Times New Roman" w:hAnsi="Times New Roman" w:cs="Times New Roman"/>
          <w:bCs/>
          <w:sz w:val="24"/>
          <w:szCs w:val="24"/>
        </w:rPr>
        <w:t> 51(xxxix) and section 61 of the Constitution).</w:t>
      </w:r>
    </w:p>
    <w:p w14:paraId="246FF964" w14:textId="77777777" w:rsidR="00AA0E7D" w:rsidRPr="00AA0E7D" w:rsidRDefault="00AA0E7D" w:rsidP="00875D43">
      <w:pPr>
        <w:keepNext/>
        <w:tabs>
          <w:tab w:val="left" w:pos="1134"/>
          <w:tab w:val="left" w:pos="1701"/>
          <w:tab w:val="right" w:pos="9072"/>
        </w:tabs>
        <w:spacing w:after="0" w:line="240" w:lineRule="auto"/>
        <w:rPr>
          <w:rFonts w:ascii="Times New Roman" w:hAnsi="Times New Roman" w:cs="Times New Roman"/>
          <w:bCs/>
          <w:sz w:val="24"/>
          <w:szCs w:val="24"/>
        </w:rPr>
      </w:pPr>
    </w:p>
    <w:p w14:paraId="3A715D63" w14:textId="3EFF8E42" w:rsidR="00EB06F4" w:rsidRPr="008E3444" w:rsidRDefault="008E3444" w:rsidP="00D04E46">
      <w:pPr>
        <w:tabs>
          <w:tab w:val="left" w:pos="1134"/>
          <w:tab w:val="left" w:pos="1701"/>
          <w:tab w:val="right" w:pos="9072"/>
        </w:tabs>
        <w:spacing w:after="0" w:line="240" w:lineRule="auto"/>
        <w:rPr>
          <w:rFonts w:ascii="Times New Roman" w:hAnsi="Times New Roman" w:cs="Times New Roman"/>
          <w:bCs/>
          <w:sz w:val="24"/>
          <w:szCs w:val="24"/>
        </w:rPr>
      </w:pPr>
      <w:r w:rsidRPr="008E3444">
        <w:rPr>
          <w:rFonts w:ascii="Times New Roman" w:hAnsi="Times New Roman" w:cs="Times New Roman"/>
          <w:bCs/>
          <w:sz w:val="24"/>
          <w:szCs w:val="24"/>
        </w:rPr>
        <w:t xml:space="preserve">The express incidental power in section 51(xxxix) of the Constitution empowers the Parliament to make laws with respect to matters incidental to the execution of any power vested in the Parliament, the </w:t>
      </w:r>
      <w:proofErr w:type="gramStart"/>
      <w:r w:rsidRPr="008E3444">
        <w:rPr>
          <w:rFonts w:ascii="Times New Roman" w:hAnsi="Times New Roman" w:cs="Times New Roman"/>
          <w:bCs/>
          <w:sz w:val="24"/>
          <w:szCs w:val="24"/>
        </w:rPr>
        <w:t>executive</w:t>
      </w:r>
      <w:proofErr w:type="gramEnd"/>
      <w:r w:rsidRPr="008E3444">
        <w:rPr>
          <w:rFonts w:ascii="Times New Roman" w:hAnsi="Times New Roman" w:cs="Times New Roman"/>
          <w:bCs/>
          <w:sz w:val="24"/>
          <w:szCs w:val="24"/>
        </w:rPr>
        <w:t xml:space="preserve"> or the courts by the Constitution. Section 61 of the Constitution supports activities that are peculiarly adapted to the government of a nation and cannot be carried out for the benefit of the nation otherwise than by the Commonwealth. In that regard, funding provided under the Legislative Instrument will be directed towards alleviating and mitigating the economic consequences of COVID-19, an unforeseen crisis of immediate national significance, on agricultural show</w:t>
      </w:r>
      <w:r w:rsidR="0070290E">
        <w:rPr>
          <w:rFonts w:ascii="Times New Roman" w:hAnsi="Times New Roman" w:cs="Times New Roman"/>
          <w:bCs/>
          <w:sz w:val="24"/>
          <w:szCs w:val="24"/>
        </w:rPr>
        <w:t>men and women</w:t>
      </w:r>
      <w:r w:rsidRPr="008E3444">
        <w:rPr>
          <w:rFonts w:ascii="Times New Roman" w:hAnsi="Times New Roman" w:cs="Times New Roman"/>
          <w:bCs/>
          <w:sz w:val="24"/>
          <w:szCs w:val="24"/>
        </w:rPr>
        <w:t>.</w:t>
      </w:r>
    </w:p>
    <w:p w14:paraId="068C17C6" w14:textId="77777777" w:rsidR="00EB06F4" w:rsidRPr="005C30DA" w:rsidRDefault="00EB06F4" w:rsidP="00D04E46">
      <w:pPr>
        <w:tabs>
          <w:tab w:val="left" w:pos="1134"/>
          <w:tab w:val="left" w:pos="1701"/>
          <w:tab w:val="right" w:pos="9072"/>
        </w:tabs>
        <w:spacing w:after="0" w:line="240" w:lineRule="auto"/>
        <w:rPr>
          <w:rFonts w:ascii="Times New Roman" w:hAnsi="Times New Roman" w:cs="Times New Roman"/>
          <w:b/>
          <w:sz w:val="24"/>
          <w:szCs w:val="24"/>
        </w:rPr>
      </w:pPr>
    </w:p>
    <w:p w14:paraId="5956E787" w14:textId="1675454D" w:rsidR="00F40880" w:rsidRPr="00EB06F4" w:rsidRDefault="00EB06F4" w:rsidP="006701CD">
      <w:pPr>
        <w:keepNext/>
        <w:shd w:val="clear" w:color="auto" w:fill="FFFFFF"/>
        <w:tabs>
          <w:tab w:val="left" w:pos="1134"/>
        </w:tabs>
        <w:spacing w:after="0" w:line="240" w:lineRule="auto"/>
        <w:rPr>
          <w:rFonts w:ascii="Times New Roman" w:eastAsia="Times New Roman" w:hAnsi="Times New Roman" w:cs="Times New Roman"/>
          <w:b/>
          <w:bCs/>
          <w:sz w:val="24"/>
          <w:szCs w:val="24"/>
          <w:lang w:eastAsia="en-AU"/>
        </w:rPr>
      </w:pPr>
      <w:r w:rsidRPr="00EB06F4">
        <w:rPr>
          <w:rFonts w:ascii="Times New Roman" w:eastAsia="Times New Roman" w:hAnsi="Times New Roman" w:cs="Times New Roman"/>
          <w:b/>
          <w:bCs/>
          <w:sz w:val="24"/>
          <w:szCs w:val="24"/>
          <w:lang w:eastAsia="en-AU"/>
        </w:rPr>
        <w:t>Authority</w:t>
      </w:r>
    </w:p>
    <w:p w14:paraId="6DBC14C2" w14:textId="77777777" w:rsidR="00EB06F4" w:rsidRDefault="00EB06F4" w:rsidP="006701CD">
      <w:pPr>
        <w:keepNext/>
        <w:shd w:val="clear" w:color="auto" w:fill="FFFFFF"/>
        <w:tabs>
          <w:tab w:val="left" w:pos="1134"/>
        </w:tabs>
        <w:spacing w:after="0" w:line="240" w:lineRule="auto"/>
        <w:rPr>
          <w:rFonts w:ascii="Times New Roman" w:eastAsia="Times New Roman" w:hAnsi="Times New Roman" w:cs="Times New Roman"/>
          <w:sz w:val="24"/>
          <w:szCs w:val="24"/>
          <w:lang w:eastAsia="en-AU"/>
        </w:rPr>
      </w:pPr>
    </w:p>
    <w:p w14:paraId="2BF04DC7" w14:textId="4974F579" w:rsidR="00EB06F4" w:rsidRPr="006701CD" w:rsidRDefault="00EB06F4" w:rsidP="006701CD">
      <w:pPr>
        <w:keepNext/>
        <w:shd w:val="clear" w:color="auto" w:fill="FFFFFF"/>
        <w:tabs>
          <w:tab w:val="left" w:pos="1134"/>
        </w:tabs>
        <w:spacing w:after="0" w:line="240" w:lineRule="auto"/>
        <w:rPr>
          <w:rFonts w:ascii="Times New Roman" w:eastAsia="Times New Roman" w:hAnsi="Times New Roman" w:cs="Times New Roman"/>
          <w:sz w:val="24"/>
          <w:szCs w:val="24"/>
          <w:lang w:eastAsia="en-AU"/>
        </w:rPr>
      </w:pPr>
      <w:r w:rsidRPr="00EB06F4">
        <w:rPr>
          <w:rFonts w:ascii="Times New Roman" w:eastAsia="Times New Roman" w:hAnsi="Times New Roman" w:cs="Times New Roman"/>
          <w:sz w:val="24"/>
          <w:szCs w:val="24"/>
          <w:lang w:eastAsia="en-AU"/>
        </w:rPr>
        <w:t xml:space="preserve">Section 33 of the </w:t>
      </w:r>
      <w:r w:rsidR="00AA0E7D">
        <w:rPr>
          <w:rFonts w:ascii="Times New Roman" w:eastAsia="Times New Roman" w:hAnsi="Times New Roman" w:cs="Times New Roman"/>
          <w:sz w:val="24"/>
          <w:szCs w:val="24"/>
          <w:lang w:eastAsia="en-AU"/>
        </w:rPr>
        <w:t xml:space="preserve">Act </w:t>
      </w:r>
      <w:r w:rsidRPr="00EB06F4">
        <w:rPr>
          <w:rFonts w:ascii="Times New Roman" w:eastAsia="Times New Roman" w:hAnsi="Times New Roman" w:cs="Times New Roman"/>
          <w:sz w:val="24"/>
          <w:szCs w:val="24"/>
          <w:lang w:eastAsia="en-AU"/>
        </w:rPr>
        <w:t>provides authority for the Legislative Instrument.</w:t>
      </w:r>
    </w:p>
    <w:p w14:paraId="60825047" w14:textId="77777777" w:rsidR="00875D43" w:rsidRPr="005C30DA" w:rsidRDefault="00875D43" w:rsidP="00875D43">
      <w:pPr>
        <w:shd w:val="clear" w:color="auto" w:fill="FFFFFF"/>
        <w:tabs>
          <w:tab w:val="left" w:pos="1134"/>
        </w:tabs>
        <w:spacing w:after="0" w:line="240" w:lineRule="auto"/>
        <w:rPr>
          <w:rFonts w:ascii="Times New Roman" w:eastAsia="Times New Roman" w:hAnsi="Times New Roman" w:cs="Times New Roman"/>
          <w:sz w:val="24"/>
          <w:szCs w:val="24"/>
          <w:lang w:eastAsia="en-AU"/>
        </w:rPr>
      </w:pPr>
    </w:p>
    <w:p w14:paraId="024EAB4F" w14:textId="77777777" w:rsidR="00875D43" w:rsidRPr="005C30DA" w:rsidRDefault="00875D43" w:rsidP="00D04E46">
      <w:pPr>
        <w:keepNext/>
        <w:tabs>
          <w:tab w:val="left" w:pos="1134"/>
          <w:tab w:val="left" w:pos="1701"/>
          <w:tab w:val="right" w:pos="9072"/>
        </w:tabs>
        <w:spacing w:after="0" w:line="240" w:lineRule="auto"/>
        <w:rPr>
          <w:rFonts w:ascii="Times New Roman" w:hAnsi="Times New Roman" w:cs="Times New Roman"/>
          <w:b/>
          <w:sz w:val="24"/>
          <w:szCs w:val="24"/>
        </w:rPr>
      </w:pPr>
      <w:r w:rsidRPr="005C30DA">
        <w:rPr>
          <w:rFonts w:ascii="Times New Roman" w:hAnsi="Times New Roman" w:cs="Times New Roman"/>
          <w:b/>
          <w:sz w:val="24"/>
          <w:szCs w:val="24"/>
        </w:rPr>
        <w:t>Consultation</w:t>
      </w:r>
    </w:p>
    <w:p w14:paraId="1F0E9E50" w14:textId="77777777" w:rsidR="00875D43" w:rsidRPr="005C30DA" w:rsidRDefault="00875D43" w:rsidP="00D04E46">
      <w:pPr>
        <w:keepNext/>
        <w:tabs>
          <w:tab w:val="left" w:pos="1134"/>
          <w:tab w:val="left" w:pos="1701"/>
          <w:tab w:val="right" w:pos="9072"/>
        </w:tabs>
        <w:spacing w:after="0" w:line="240" w:lineRule="auto"/>
        <w:rPr>
          <w:rFonts w:ascii="Times New Roman" w:hAnsi="Times New Roman" w:cs="Times New Roman"/>
          <w:b/>
          <w:sz w:val="24"/>
          <w:szCs w:val="24"/>
        </w:rPr>
      </w:pPr>
    </w:p>
    <w:p w14:paraId="064324C0" w14:textId="26FA0364" w:rsidR="00C83F03" w:rsidRDefault="006701CD" w:rsidP="00D04E46">
      <w:pPr>
        <w:keepNext/>
        <w:shd w:val="clear" w:color="auto" w:fill="FFFFFF"/>
        <w:tabs>
          <w:tab w:val="left" w:pos="1134"/>
        </w:tabs>
        <w:spacing w:after="0" w:line="240" w:lineRule="auto"/>
        <w:rPr>
          <w:rFonts w:ascii="Times New Roman" w:eastAsia="Times New Roman" w:hAnsi="Times New Roman" w:cs="Times New Roman"/>
          <w:sz w:val="24"/>
          <w:szCs w:val="24"/>
          <w:lang w:eastAsia="en-AU"/>
        </w:rPr>
      </w:pPr>
      <w:r w:rsidRPr="006701CD">
        <w:rPr>
          <w:rFonts w:ascii="Times New Roman" w:eastAsia="Times New Roman" w:hAnsi="Times New Roman" w:cs="Times New Roman"/>
          <w:sz w:val="24"/>
          <w:szCs w:val="24"/>
          <w:lang w:eastAsia="en-AU"/>
        </w:rPr>
        <w:t xml:space="preserve">In accordance with section 17 of the </w:t>
      </w:r>
      <w:r w:rsidRPr="00EB06F4">
        <w:rPr>
          <w:rFonts w:ascii="Times New Roman" w:eastAsia="Times New Roman" w:hAnsi="Times New Roman" w:cs="Times New Roman"/>
          <w:i/>
          <w:iCs/>
          <w:sz w:val="24"/>
          <w:szCs w:val="24"/>
          <w:lang w:eastAsia="en-AU"/>
        </w:rPr>
        <w:t>Legislation Act 2003</w:t>
      </w:r>
      <w:r w:rsidRPr="006701CD">
        <w:rPr>
          <w:rFonts w:ascii="Times New Roman" w:eastAsia="Times New Roman" w:hAnsi="Times New Roman" w:cs="Times New Roman"/>
          <w:sz w:val="24"/>
          <w:szCs w:val="24"/>
          <w:lang w:eastAsia="en-AU"/>
        </w:rPr>
        <w:t>, the Attorney-General’s Department and the Department of Industry, Science, Energy and Resources have been consulted on this Legislative Instrument.</w:t>
      </w:r>
    </w:p>
    <w:p w14:paraId="6D5F6F04" w14:textId="0132E684" w:rsidR="00AD39B1" w:rsidRDefault="00AD39B1" w:rsidP="00875D43">
      <w:pPr>
        <w:shd w:val="clear" w:color="auto" w:fill="FFFFFF"/>
        <w:tabs>
          <w:tab w:val="left" w:pos="1134"/>
        </w:tabs>
        <w:spacing w:after="0" w:line="240" w:lineRule="auto"/>
        <w:rPr>
          <w:rFonts w:ascii="Times New Roman" w:eastAsia="Times New Roman" w:hAnsi="Times New Roman" w:cs="Times New Roman"/>
          <w:sz w:val="24"/>
          <w:szCs w:val="24"/>
          <w:lang w:eastAsia="en-AU"/>
        </w:rPr>
      </w:pPr>
    </w:p>
    <w:p w14:paraId="18C20563" w14:textId="5AB55043" w:rsidR="00AD39B1" w:rsidRDefault="00AD39B1" w:rsidP="00875D43">
      <w:pPr>
        <w:shd w:val="clear" w:color="auto" w:fill="FFFFFF"/>
        <w:tabs>
          <w:tab w:val="left" w:pos="1134"/>
        </w:tabs>
        <w:spacing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 xml:space="preserve">The </w:t>
      </w:r>
      <w:r w:rsidR="008F4BC6">
        <w:rPr>
          <w:rFonts w:ascii="Times New Roman" w:eastAsia="Times New Roman" w:hAnsi="Times New Roman" w:cs="Times New Roman"/>
          <w:sz w:val="24"/>
          <w:szCs w:val="24"/>
          <w:lang w:eastAsia="en-AU"/>
        </w:rPr>
        <w:t xml:space="preserve">department has also </w:t>
      </w:r>
      <w:r>
        <w:rPr>
          <w:rFonts w:ascii="Times New Roman" w:eastAsia="Times New Roman" w:hAnsi="Times New Roman" w:cs="Times New Roman"/>
          <w:sz w:val="24"/>
          <w:szCs w:val="24"/>
          <w:lang w:eastAsia="en-AU"/>
        </w:rPr>
        <w:t>consulted state and territory Showmen</w:t>
      </w:r>
      <w:r w:rsidR="008F4BC6">
        <w:rPr>
          <w:rFonts w:ascii="Times New Roman" w:eastAsia="Times New Roman" w:hAnsi="Times New Roman" w:cs="Times New Roman"/>
          <w:sz w:val="24"/>
          <w:szCs w:val="24"/>
          <w:lang w:eastAsia="en-AU"/>
        </w:rPr>
        <w:t>’s</w:t>
      </w:r>
      <w:r>
        <w:rPr>
          <w:rFonts w:ascii="Times New Roman" w:eastAsia="Times New Roman" w:hAnsi="Times New Roman" w:cs="Times New Roman"/>
          <w:sz w:val="24"/>
          <w:szCs w:val="24"/>
          <w:lang w:eastAsia="en-AU"/>
        </w:rPr>
        <w:t xml:space="preserve"> Guilds, the Australian Show Association and agricultural show society peak bodies.</w:t>
      </w:r>
      <w:r w:rsidR="00B07E2B">
        <w:rPr>
          <w:rFonts w:ascii="Times New Roman" w:eastAsia="Times New Roman" w:hAnsi="Times New Roman" w:cs="Times New Roman"/>
          <w:sz w:val="24"/>
          <w:szCs w:val="24"/>
          <w:lang w:eastAsia="en-AU"/>
        </w:rPr>
        <w:t xml:space="preserve"> There was general support for the key elements of the </w:t>
      </w:r>
      <w:r w:rsidR="008616E4">
        <w:rPr>
          <w:rFonts w:ascii="Times New Roman" w:eastAsia="Times New Roman" w:hAnsi="Times New Roman" w:cs="Times New Roman"/>
          <w:sz w:val="24"/>
          <w:szCs w:val="24"/>
          <w:lang w:eastAsia="en-AU"/>
        </w:rPr>
        <w:t>P</w:t>
      </w:r>
      <w:r w:rsidR="00B07E2B">
        <w:rPr>
          <w:rFonts w:ascii="Times New Roman" w:eastAsia="Times New Roman" w:hAnsi="Times New Roman" w:cs="Times New Roman"/>
          <w:sz w:val="24"/>
          <w:szCs w:val="24"/>
          <w:lang w:eastAsia="en-AU"/>
        </w:rPr>
        <w:t>rogram.</w:t>
      </w:r>
    </w:p>
    <w:p w14:paraId="51FB90F2" w14:textId="3AF46BF5" w:rsidR="007608F6" w:rsidRDefault="007608F6" w:rsidP="00875D43">
      <w:pPr>
        <w:shd w:val="clear" w:color="auto" w:fill="FFFFFF"/>
        <w:tabs>
          <w:tab w:val="left" w:pos="1134"/>
        </w:tabs>
        <w:spacing w:after="0" w:line="240" w:lineRule="auto"/>
        <w:rPr>
          <w:rFonts w:ascii="Times New Roman" w:eastAsia="Times New Roman" w:hAnsi="Times New Roman" w:cs="Times New Roman"/>
          <w:sz w:val="24"/>
          <w:szCs w:val="24"/>
          <w:lang w:eastAsia="en-AU"/>
        </w:rPr>
      </w:pPr>
    </w:p>
    <w:p w14:paraId="4DDE70E4" w14:textId="56B7CB96" w:rsidR="007608F6" w:rsidRDefault="004735A9" w:rsidP="00875D43">
      <w:pPr>
        <w:shd w:val="clear" w:color="auto" w:fill="FFFFFF"/>
        <w:tabs>
          <w:tab w:val="left" w:pos="1134"/>
        </w:tabs>
        <w:spacing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 xml:space="preserve">The department will consult with </w:t>
      </w:r>
      <w:r w:rsidR="006228DF">
        <w:rPr>
          <w:rFonts w:ascii="Times New Roman" w:eastAsia="Times New Roman" w:hAnsi="Times New Roman" w:cs="Times New Roman"/>
          <w:sz w:val="24"/>
          <w:szCs w:val="24"/>
          <w:lang w:eastAsia="en-AU"/>
        </w:rPr>
        <w:t xml:space="preserve">the </w:t>
      </w:r>
      <w:r>
        <w:rPr>
          <w:rFonts w:ascii="Times New Roman" w:eastAsia="Times New Roman" w:hAnsi="Times New Roman" w:cs="Times New Roman"/>
          <w:sz w:val="24"/>
          <w:szCs w:val="24"/>
          <w:lang w:eastAsia="en-AU"/>
        </w:rPr>
        <w:t xml:space="preserve">VSG on an ongoing basis to ensure that the grant will be administered and used effectively to achieve </w:t>
      </w:r>
      <w:r w:rsidR="007D1789">
        <w:rPr>
          <w:rFonts w:ascii="Times New Roman" w:eastAsia="Times New Roman" w:hAnsi="Times New Roman" w:cs="Times New Roman"/>
          <w:sz w:val="24"/>
          <w:szCs w:val="24"/>
          <w:lang w:eastAsia="en-AU"/>
        </w:rPr>
        <w:t>the aims of the Program.</w:t>
      </w:r>
    </w:p>
    <w:p w14:paraId="04717BD4" w14:textId="77777777" w:rsidR="002060F7" w:rsidRDefault="002060F7" w:rsidP="00875D43">
      <w:pPr>
        <w:shd w:val="clear" w:color="auto" w:fill="FFFFFF"/>
        <w:tabs>
          <w:tab w:val="left" w:pos="1134"/>
        </w:tabs>
        <w:spacing w:after="0" w:line="240" w:lineRule="auto"/>
        <w:rPr>
          <w:rFonts w:ascii="Times New Roman" w:eastAsia="Times New Roman" w:hAnsi="Times New Roman" w:cs="Times New Roman"/>
          <w:sz w:val="24"/>
          <w:szCs w:val="24"/>
          <w:lang w:eastAsia="en-AU"/>
        </w:rPr>
      </w:pPr>
    </w:p>
    <w:p w14:paraId="1EF5B4E1" w14:textId="13BB7FA7" w:rsidR="00875D43" w:rsidRPr="005C30DA" w:rsidRDefault="00EB06F4" w:rsidP="00875D43">
      <w:pPr>
        <w:tabs>
          <w:tab w:val="left" w:pos="1134"/>
          <w:tab w:val="left" w:pos="1701"/>
          <w:tab w:val="right" w:pos="9072"/>
        </w:tabs>
        <w:spacing w:after="0" w:line="240" w:lineRule="auto"/>
        <w:rPr>
          <w:rFonts w:ascii="Times New Roman" w:hAnsi="Times New Roman" w:cs="Times New Roman"/>
          <w:b/>
          <w:sz w:val="24"/>
          <w:szCs w:val="24"/>
        </w:rPr>
      </w:pPr>
      <w:r>
        <w:rPr>
          <w:rFonts w:ascii="Times New Roman" w:hAnsi="Times New Roman" w:cs="Times New Roman"/>
          <w:b/>
          <w:sz w:val="24"/>
          <w:szCs w:val="24"/>
        </w:rPr>
        <w:t>Regulatory impact</w:t>
      </w:r>
    </w:p>
    <w:p w14:paraId="5328DF06" w14:textId="77777777" w:rsidR="00875D43" w:rsidRPr="005C30DA" w:rsidRDefault="00875D43" w:rsidP="00875D43">
      <w:pPr>
        <w:tabs>
          <w:tab w:val="left" w:pos="1134"/>
          <w:tab w:val="left" w:pos="1701"/>
          <w:tab w:val="right" w:pos="9072"/>
        </w:tabs>
        <w:spacing w:after="0" w:line="240" w:lineRule="auto"/>
        <w:rPr>
          <w:rFonts w:ascii="Times New Roman" w:hAnsi="Times New Roman" w:cs="Times New Roman"/>
          <w:sz w:val="24"/>
          <w:szCs w:val="24"/>
        </w:rPr>
      </w:pPr>
    </w:p>
    <w:p w14:paraId="4CFB5455" w14:textId="14B08FC6" w:rsidR="00875D43" w:rsidRPr="005C30DA" w:rsidRDefault="006E7BD9" w:rsidP="00875D43">
      <w:pPr>
        <w:tabs>
          <w:tab w:val="left" w:pos="1134"/>
          <w:tab w:val="left" w:pos="1701"/>
          <w:tab w:val="right" w:pos="9072"/>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proposal </w:t>
      </w:r>
      <w:proofErr w:type="gramStart"/>
      <w:r>
        <w:rPr>
          <w:rFonts w:ascii="Times New Roman" w:hAnsi="Times New Roman" w:cs="Times New Roman"/>
          <w:sz w:val="24"/>
          <w:szCs w:val="24"/>
        </w:rPr>
        <w:t>is considered to be</w:t>
      </w:r>
      <w:proofErr w:type="gramEnd"/>
      <w:r>
        <w:rPr>
          <w:rFonts w:ascii="Times New Roman" w:hAnsi="Times New Roman" w:cs="Times New Roman"/>
          <w:sz w:val="24"/>
          <w:szCs w:val="24"/>
        </w:rPr>
        <w:t xml:space="preserve"> non-regulatory</w:t>
      </w:r>
      <w:r w:rsidR="00EB06F4" w:rsidRPr="00EB06F4">
        <w:rPr>
          <w:rFonts w:ascii="Times New Roman" w:hAnsi="Times New Roman" w:cs="Times New Roman"/>
          <w:sz w:val="24"/>
          <w:szCs w:val="24"/>
        </w:rPr>
        <w:t xml:space="preserve"> (OBPR reference number ID </w:t>
      </w:r>
      <w:r w:rsidRPr="00887BBE">
        <w:rPr>
          <w:rFonts w:ascii="Times New Roman" w:hAnsi="Times New Roman" w:cs="Times New Roman"/>
          <w:sz w:val="24"/>
          <w:szCs w:val="24"/>
        </w:rPr>
        <w:t>44271</w:t>
      </w:r>
      <w:r w:rsidR="00EB06F4" w:rsidRPr="00887BBE">
        <w:rPr>
          <w:rFonts w:ascii="Times New Roman" w:hAnsi="Times New Roman" w:cs="Times New Roman"/>
          <w:sz w:val="24"/>
          <w:szCs w:val="24"/>
        </w:rPr>
        <w:t>).</w:t>
      </w:r>
    </w:p>
    <w:p w14:paraId="60DF14F2" w14:textId="77777777" w:rsidR="00875D43" w:rsidRPr="005C30DA" w:rsidRDefault="00875D43" w:rsidP="00875D43">
      <w:pPr>
        <w:tabs>
          <w:tab w:val="left" w:pos="1134"/>
          <w:tab w:val="left" w:pos="1701"/>
          <w:tab w:val="right" w:pos="9072"/>
        </w:tabs>
        <w:spacing w:after="0" w:line="240" w:lineRule="auto"/>
        <w:rPr>
          <w:rFonts w:ascii="Times New Roman" w:hAnsi="Times New Roman" w:cs="Times New Roman"/>
          <w:sz w:val="24"/>
          <w:szCs w:val="24"/>
        </w:rPr>
      </w:pPr>
    </w:p>
    <w:p w14:paraId="69338079" w14:textId="77777777" w:rsidR="00875D43" w:rsidRPr="005C30DA" w:rsidRDefault="00875D43" w:rsidP="00875D43">
      <w:pPr>
        <w:tabs>
          <w:tab w:val="left" w:pos="1134"/>
          <w:tab w:val="left" w:pos="1701"/>
          <w:tab w:val="right" w:pos="9072"/>
        </w:tabs>
        <w:spacing w:after="0" w:line="240" w:lineRule="auto"/>
        <w:rPr>
          <w:rFonts w:ascii="Times New Roman" w:hAnsi="Times New Roman" w:cs="Times New Roman"/>
          <w:sz w:val="24"/>
          <w:szCs w:val="24"/>
        </w:rPr>
      </w:pPr>
      <w:r w:rsidRPr="005C30DA">
        <w:rPr>
          <w:rFonts w:ascii="Times New Roman" w:hAnsi="Times New Roman" w:cs="Times New Roman"/>
          <w:b/>
          <w:sz w:val="24"/>
          <w:szCs w:val="24"/>
        </w:rPr>
        <w:t>Other</w:t>
      </w:r>
    </w:p>
    <w:p w14:paraId="77D485C2" w14:textId="77777777" w:rsidR="00875D43" w:rsidRPr="005C30DA" w:rsidRDefault="00875D43" w:rsidP="00875D43">
      <w:pPr>
        <w:tabs>
          <w:tab w:val="left" w:pos="1134"/>
          <w:tab w:val="left" w:pos="1701"/>
          <w:tab w:val="right" w:pos="9072"/>
        </w:tabs>
        <w:spacing w:after="0" w:line="240" w:lineRule="auto"/>
        <w:rPr>
          <w:rFonts w:ascii="Times New Roman" w:hAnsi="Times New Roman" w:cs="Times New Roman"/>
          <w:sz w:val="24"/>
          <w:szCs w:val="24"/>
        </w:rPr>
      </w:pPr>
    </w:p>
    <w:p w14:paraId="2F1C6195" w14:textId="3413C0F1" w:rsidR="00875D43" w:rsidRPr="005C30DA" w:rsidRDefault="00875D43" w:rsidP="00875D43">
      <w:pPr>
        <w:tabs>
          <w:tab w:val="left" w:pos="1134"/>
          <w:tab w:val="left" w:pos="1701"/>
          <w:tab w:val="right" w:pos="9072"/>
        </w:tabs>
        <w:spacing w:after="0" w:line="240" w:lineRule="auto"/>
        <w:rPr>
          <w:rFonts w:ascii="Times New Roman" w:hAnsi="Times New Roman" w:cs="Times New Roman"/>
          <w:sz w:val="24"/>
          <w:szCs w:val="24"/>
        </w:rPr>
      </w:pPr>
      <w:r w:rsidRPr="005C30DA">
        <w:rPr>
          <w:rFonts w:ascii="Times New Roman" w:eastAsia="Times New Roman" w:hAnsi="Times New Roman" w:cs="Times New Roman"/>
          <w:iCs/>
          <w:sz w:val="24"/>
          <w:szCs w:val="24"/>
          <w:lang w:eastAsia="en-AU"/>
        </w:rPr>
        <w:t>The</w:t>
      </w:r>
      <w:r w:rsidR="007D6905">
        <w:rPr>
          <w:rFonts w:ascii="Times New Roman" w:hAnsi="Times New Roman" w:cs="Times New Roman"/>
          <w:sz w:val="24"/>
          <w:szCs w:val="24"/>
        </w:rPr>
        <w:t> </w:t>
      </w:r>
      <w:r w:rsidR="00EB06F4">
        <w:rPr>
          <w:rFonts w:ascii="Times New Roman" w:eastAsia="Times New Roman" w:hAnsi="Times New Roman" w:cs="Times New Roman"/>
          <w:iCs/>
          <w:sz w:val="24"/>
          <w:szCs w:val="24"/>
          <w:lang w:eastAsia="en-AU"/>
        </w:rPr>
        <w:t>Legislative Instrument is</w:t>
      </w:r>
      <w:r w:rsidRPr="005C30DA">
        <w:rPr>
          <w:rFonts w:ascii="Times New Roman" w:hAnsi="Times New Roman" w:cs="Times New Roman"/>
          <w:sz w:val="24"/>
          <w:szCs w:val="24"/>
        </w:rPr>
        <w:t xml:space="preserve"> compatible with the human rights and freedoms recognised or declared under section 3 of the</w:t>
      </w:r>
      <w:r w:rsidRPr="005C30DA">
        <w:rPr>
          <w:rFonts w:ascii="Times New Roman" w:hAnsi="Times New Roman" w:cs="Times New Roman"/>
          <w:color w:val="FF0000"/>
          <w:sz w:val="24"/>
          <w:szCs w:val="24"/>
        </w:rPr>
        <w:t xml:space="preserve"> </w:t>
      </w:r>
      <w:r w:rsidRPr="005C30DA">
        <w:rPr>
          <w:rFonts w:ascii="Times New Roman" w:hAnsi="Times New Roman" w:cs="Times New Roman"/>
          <w:i/>
          <w:sz w:val="24"/>
          <w:szCs w:val="24"/>
        </w:rPr>
        <w:t>Human Rights (Parliamentary Scrutiny) Act 2011.</w:t>
      </w:r>
      <w:r w:rsidRPr="005C30DA">
        <w:rPr>
          <w:rFonts w:ascii="Times New Roman" w:hAnsi="Times New Roman" w:cs="Times New Roman"/>
          <w:sz w:val="24"/>
          <w:szCs w:val="24"/>
        </w:rPr>
        <w:t xml:space="preserve"> A full statement of compatibility is set out in </w:t>
      </w:r>
      <w:r w:rsidRPr="005C30DA">
        <w:rPr>
          <w:rFonts w:ascii="Times New Roman" w:hAnsi="Times New Roman" w:cs="Times New Roman"/>
          <w:sz w:val="24"/>
          <w:szCs w:val="24"/>
          <w:u w:val="single"/>
        </w:rPr>
        <w:t>Attachment B</w:t>
      </w:r>
      <w:r w:rsidRPr="005C30DA">
        <w:rPr>
          <w:rFonts w:ascii="Times New Roman" w:hAnsi="Times New Roman" w:cs="Times New Roman"/>
          <w:sz w:val="24"/>
          <w:szCs w:val="24"/>
        </w:rPr>
        <w:t>.</w:t>
      </w:r>
    </w:p>
    <w:p w14:paraId="6ED85F94" w14:textId="02C0CDCE" w:rsidR="00875D43" w:rsidRPr="005C30DA" w:rsidRDefault="00875D43" w:rsidP="00875D43">
      <w:pPr>
        <w:tabs>
          <w:tab w:val="left" w:pos="1134"/>
          <w:tab w:val="left" w:pos="1701"/>
          <w:tab w:val="right" w:pos="9072"/>
        </w:tabs>
        <w:spacing w:after="0" w:line="240" w:lineRule="auto"/>
        <w:rPr>
          <w:rFonts w:ascii="Times New Roman" w:hAnsi="Times New Roman" w:cs="Times New Roman"/>
          <w:sz w:val="24"/>
          <w:szCs w:val="24"/>
        </w:rPr>
      </w:pPr>
    </w:p>
    <w:p w14:paraId="7DD7916B" w14:textId="77777777" w:rsidR="00875D43" w:rsidRDefault="00875D43" w:rsidP="00875D43">
      <w:pPr>
        <w:pStyle w:val="Normal-em"/>
        <w:tabs>
          <w:tab w:val="left" w:pos="1134"/>
        </w:tabs>
        <w:spacing w:after="0" w:line="240" w:lineRule="auto"/>
        <w:rPr>
          <w:b/>
          <w:caps/>
          <w:szCs w:val="24"/>
          <w:u w:val="single"/>
        </w:rPr>
        <w:sectPr w:rsidR="00875D43" w:rsidSect="00875D43">
          <w:headerReference w:type="default" r:id="rId12"/>
          <w:footerReference w:type="default" r:id="rId13"/>
          <w:footerReference w:type="first" r:id="rId14"/>
          <w:pgSz w:w="11907" w:h="16840" w:code="9"/>
          <w:pgMar w:top="1440" w:right="1440" w:bottom="1440" w:left="1440" w:header="284" w:footer="318" w:gutter="0"/>
          <w:pgNumType w:start="1"/>
          <w:cols w:space="720"/>
          <w:titlePg/>
          <w:docGrid w:linePitch="360"/>
        </w:sectPr>
      </w:pPr>
      <w:r w:rsidRPr="005C30DA">
        <w:rPr>
          <w:b/>
          <w:caps/>
          <w:szCs w:val="24"/>
          <w:u w:val="single"/>
        </w:rPr>
        <w:br w:type="page"/>
      </w:r>
    </w:p>
    <w:p w14:paraId="51F2C25C" w14:textId="77777777" w:rsidR="00875D43" w:rsidRPr="005C30DA" w:rsidRDefault="00875D43" w:rsidP="00875D43">
      <w:pPr>
        <w:pStyle w:val="Normal-em"/>
        <w:tabs>
          <w:tab w:val="left" w:pos="1134"/>
        </w:tabs>
        <w:spacing w:after="0" w:line="240" w:lineRule="auto"/>
        <w:jc w:val="right"/>
        <w:rPr>
          <w:b/>
          <w:caps/>
          <w:szCs w:val="24"/>
          <w:u w:val="single"/>
        </w:rPr>
      </w:pPr>
      <w:r w:rsidRPr="005C30DA">
        <w:rPr>
          <w:b/>
          <w:caps/>
          <w:szCs w:val="24"/>
          <w:u w:val="single"/>
        </w:rPr>
        <w:lastRenderedPageBreak/>
        <w:t>Attachment A</w:t>
      </w:r>
    </w:p>
    <w:p w14:paraId="69173370" w14:textId="77777777" w:rsidR="00875D43" w:rsidRPr="005C30DA" w:rsidRDefault="00875D43" w:rsidP="00875D43">
      <w:pPr>
        <w:pStyle w:val="Normal-em"/>
        <w:tabs>
          <w:tab w:val="left" w:pos="1134"/>
        </w:tabs>
        <w:spacing w:after="0" w:line="240" w:lineRule="auto"/>
        <w:rPr>
          <w:color w:val="auto"/>
          <w:szCs w:val="24"/>
        </w:rPr>
      </w:pPr>
    </w:p>
    <w:p w14:paraId="0EFC6D1E" w14:textId="039AAFFF" w:rsidR="00875D43" w:rsidRPr="005C30DA" w:rsidRDefault="00455753" w:rsidP="0061558C">
      <w:pPr>
        <w:pStyle w:val="Normal-em"/>
        <w:tabs>
          <w:tab w:val="left" w:pos="1134"/>
        </w:tabs>
        <w:spacing w:after="0" w:line="240" w:lineRule="auto"/>
        <w:outlineLvl w:val="0"/>
        <w:rPr>
          <w:b/>
          <w:color w:val="auto"/>
          <w:szCs w:val="24"/>
        </w:rPr>
      </w:pPr>
      <w:r w:rsidRPr="00455753">
        <w:rPr>
          <w:b/>
          <w:bCs/>
          <w:color w:val="auto"/>
          <w:szCs w:val="24"/>
          <w:u w:val="single"/>
        </w:rPr>
        <w:t>Details of the </w:t>
      </w:r>
      <w:bookmarkStart w:id="1" w:name="_Hlk47013320"/>
      <w:r w:rsidRPr="0061558C">
        <w:rPr>
          <w:b/>
          <w:bCs/>
          <w:i/>
          <w:iCs/>
          <w:color w:val="auto"/>
          <w:szCs w:val="24"/>
          <w:u w:val="single"/>
        </w:rPr>
        <w:t>Industry Research and Development (Supporting Agricultural Showmen and Women Program) Instrument</w:t>
      </w:r>
      <w:r w:rsidRPr="00455753">
        <w:rPr>
          <w:b/>
          <w:bCs/>
          <w:color w:val="auto"/>
          <w:szCs w:val="24"/>
          <w:u w:val="single"/>
        </w:rPr>
        <w:t xml:space="preserve"> </w:t>
      </w:r>
      <w:r w:rsidRPr="00E67270">
        <w:rPr>
          <w:b/>
          <w:bCs/>
          <w:i/>
          <w:iCs/>
          <w:color w:val="auto"/>
          <w:szCs w:val="24"/>
          <w:u w:val="single"/>
        </w:rPr>
        <w:t>202</w:t>
      </w:r>
      <w:bookmarkEnd w:id="1"/>
      <w:r w:rsidR="006211E0" w:rsidRPr="00E67270">
        <w:rPr>
          <w:b/>
          <w:bCs/>
          <w:i/>
          <w:iCs/>
          <w:color w:val="auto"/>
          <w:szCs w:val="24"/>
          <w:u w:val="single"/>
        </w:rPr>
        <w:t>1</w:t>
      </w:r>
    </w:p>
    <w:p w14:paraId="1EA881A9" w14:textId="77777777" w:rsidR="00875D43" w:rsidRPr="005C30DA" w:rsidRDefault="00875D43" w:rsidP="00875D43">
      <w:pPr>
        <w:pStyle w:val="Normal-em"/>
        <w:tabs>
          <w:tab w:val="left" w:pos="1134"/>
        </w:tabs>
        <w:spacing w:after="0" w:line="240" w:lineRule="auto"/>
        <w:rPr>
          <w:b/>
          <w:color w:val="auto"/>
          <w:szCs w:val="24"/>
        </w:rPr>
      </w:pPr>
    </w:p>
    <w:p w14:paraId="4182F1E2" w14:textId="1A808DED" w:rsidR="00875D43" w:rsidRPr="00FF1A8A" w:rsidRDefault="008F4BC6" w:rsidP="00875D43">
      <w:pPr>
        <w:keepNext/>
        <w:keepLines/>
        <w:tabs>
          <w:tab w:val="left" w:pos="1134"/>
        </w:tabs>
        <w:spacing w:after="0" w:line="240" w:lineRule="auto"/>
        <w:ind w:left="1134" w:hanging="1134"/>
        <w:outlineLvl w:val="4"/>
        <w:rPr>
          <w:rFonts w:ascii="Times New Roman" w:hAnsi="Times New Roman" w:cs="Times New Roman"/>
          <w:b/>
          <w:kern w:val="28"/>
          <w:sz w:val="24"/>
          <w:szCs w:val="24"/>
          <w:lang w:eastAsia="en-AU"/>
        </w:rPr>
      </w:pPr>
      <w:r>
        <w:rPr>
          <w:rFonts w:ascii="Times New Roman" w:eastAsia="Times New Roman" w:hAnsi="Times New Roman" w:cs="Times New Roman"/>
          <w:b/>
          <w:kern w:val="28"/>
          <w:sz w:val="24"/>
          <w:szCs w:val="24"/>
          <w:lang w:eastAsia="en-AU"/>
        </w:rPr>
        <w:t xml:space="preserve">Section </w:t>
      </w:r>
      <w:r w:rsidR="00875D43" w:rsidRPr="005C30DA">
        <w:rPr>
          <w:rFonts w:ascii="Times New Roman" w:eastAsia="Times New Roman" w:hAnsi="Times New Roman" w:cs="Times New Roman"/>
          <w:b/>
          <w:kern w:val="28"/>
          <w:sz w:val="24"/>
          <w:szCs w:val="24"/>
          <w:lang w:eastAsia="en-AU"/>
        </w:rPr>
        <w:t xml:space="preserve">1 </w:t>
      </w:r>
      <w:r>
        <w:rPr>
          <w:rFonts w:ascii="Times New Roman" w:eastAsia="Times New Roman" w:hAnsi="Times New Roman" w:cs="Times New Roman"/>
          <w:b/>
          <w:kern w:val="28"/>
          <w:sz w:val="24"/>
          <w:szCs w:val="24"/>
          <w:lang w:eastAsia="en-AU"/>
        </w:rPr>
        <w:t xml:space="preserve">– </w:t>
      </w:r>
      <w:r w:rsidR="00875D43" w:rsidRPr="005C30DA">
        <w:rPr>
          <w:rFonts w:ascii="Times New Roman" w:eastAsia="Times New Roman" w:hAnsi="Times New Roman" w:cs="Times New Roman"/>
          <w:b/>
          <w:kern w:val="28"/>
          <w:sz w:val="24"/>
          <w:szCs w:val="24"/>
          <w:lang w:eastAsia="en-AU"/>
        </w:rPr>
        <w:t xml:space="preserve">Name </w:t>
      </w:r>
    </w:p>
    <w:p w14:paraId="57863B80" w14:textId="77777777" w:rsidR="00875D43" w:rsidRPr="005C30DA" w:rsidRDefault="00875D43" w:rsidP="00875D43">
      <w:pPr>
        <w:pStyle w:val="Normal-em"/>
        <w:tabs>
          <w:tab w:val="left" w:pos="1134"/>
        </w:tabs>
        <w:spacing w:after="0" w:line="240" w:lineRule="auto"/>
        <w:rPr>
          <w:color w:val="auto"/>
          <w:szCs w:val="24"/>
        </w:rPr>
      </w:pPr>
    </w:p>
    <w:p w14:paraId="53A57384" w14:textId="440A52C1" w:rsidR="00875D43" w:rsidRDefault="00455753" w:rsidP="00875D43">
      <w:pPr>
        <w:pStyle w:val="Normal-em"/>
        <w:tabs>
          <w:tab w:val="left" w:pos="1134"/>
        </w:tabs>
        <w:spacing w:after="0" w:line="240" w:lineRule="auto"/>
        <w:rPr>
          <w:color w:val="auto"/>
          <w:szCs w:val="24"/>
        </w:rPr>
      </w:pPr>
      <w:r>
        <w:rPr>
          <w:shd w:val="clear" w:color="auto" w:fill="FFFFFF"/>
        </w:rPr>
        <w:t>This section specifies the name of the Legislative Instrument as the </w:t>
      </w:r>
      <w:r>
        <w:rPr>
          <w:i/>
          <w:iCs/>
          <w:shd w:val="clear" w:color="auto" w:fill="FFFFFF"/>
        </w:rPr>
        <w:t>Industry Research and Development (Supporting Agricultural Showmen and Women Program) Instrument 202</w:t>
      </w:r>
      <w:r w:rsidR="006211E0">
        <w:rPr>
          <w:i/>
          <w:iCs/>
          <w:shd w:val="clear" w:color="auto" w:fill="FFFFFF"/>
        </w:rPr>
        <w:t>1</w:t>
      </w:r>
      <w:r>
        <w:rPr>
          <w:i/>
          <w:iCs/>
          <w:shd w:val="clear" w:color="auto" w:fill="FFFFFF"/>
        </w:rPr>
        <w:t>.</w:t>
      </w:r>
    </w:p>
    <w:p w14:paraId="0D4D7CE0" w14:textId="77777777" w:rsidR="00875D43" w:rsidRPr="005C30DA" w:rsidRDefault="00875D43" w:rsidP="00875D43">
      <w:pPr>
        <w:pStyle w:val="Normal-em"/>
        <w:tabs>
          <w:tab w:val="left" w:pos="1134"/>
        </w:tabs>
        <w:spacing w:after="0" w:line="240" w:lineRule="auto"/>
        <w:rPr>
          <w:color w:val="auto"/>
          <w:szCs w:val="24"/>
        </w:rPr>
      </w:pPr>
    </w:p>
    <w:p w14:paraId="70BC62C2" w14:textId="55279D1A" w:rsidR="00875D43" w:rsidRPr="005C30DA" w:rsidRDefault="008F4BC6" w:rsidP="00875D43">
      <w:pPr>
        <w:keepNext/>
        <w:keepLines/>
        <w:tabs>
          <w:tab w:val="left" w:pos="1134"/>
        </w:tabs>
        <w:spacing w:after="0" w:line="240" w:lineRule="auto"/>
        <w:ind w:left="1134" w:hanging="1134"/>
        <w:outlineLvl w:val="4"/>
        <w:rPr>
          <w:rFonts w:ascii="Times New Roman" w:eastAsia="Times New Roman" w:hAnsi="Times New Roman" w:cs="Times New Roman"/>
          <w:b/>
          <w:kern w:val="28"/>
          <w:sz w:val="24"/>
          <w:szCs w:val="24"/>
          <w:lang w:eastAsia="en-AU"/>
        </w:rPr>
      </w:pPr>
      <w:r>
        <w:rPr>
          <w:rFonts w:ascii="Times New Roman" w:eastAsia="Times New Roman" w:hAnsi="Times New Roman" w:cs="Times New Roman"/>
          <w:b/>
          <w:kern w:val="28"/>
          <w:sz w:val="24"/>
          <w:szCs w:val="24"/>
          <w:lang w:eastAsia="en-AU"/>
        </w:rPr>
        <w:t xml:space="preserve">Section </w:t>
      </w:r>
      <w:r w:rsidR="00875D43" w:rsidRPr="005C30DA">
        <w:rPr>
          <w:rFonts w:ascii="Times New Roman" w:eastAsia="Times New Roman" w:hAnsi="Times New Roman" w:cs="Times New Roman"/>
          <w:b/>
          <w:kern w:val="28"/>
          <w:sz w:val="24"/>
          <w:szCs w:val="24"/>
          <w:lang w:eastAsia="en-AU"/>
        </w:rPr>
        <w:t xml:space="preserve">2 </w:t>
      </w:r>
      <w:r>
        <w:rPr>
          <w:rFonts w:ascii="Times New Roman" w:eastAsia="Times New Roman" w:hAnsi="Times New Roman" w:cs="Times New Roman"/>
          <w:b/>
          <w:kern w:val="28"/>
          <w:sz w:val="24"/>
          <w:szCs w:val="24"/>
          <w:lang w:eastAsia="en-AU"/>
        </w:rPr>
        <w:t xml:space="preserve">– </w:t>
      </w:r>
      <w:r w:rsidR="00875D43" w:rsidRPr="005C30DA">
        <w:rPr>
          <w:rFonts w:ascii="Times New Roman" w:eastAsia="Times New Roman" w:hAnsi="Times New Roman" w:cs="Times New Roman"/>
          <w:b/>
          <w:kern w:val="28"/>
          <w:sz w:val="24"/>
          <w:szCs w:val="24"/>
          <w:lang w:eastAsia="en-AU"/>
        </w:rPr>
        <w:t xml:space="preserve">Commencement </w:t>
      </w:r>
    </w:p>
    <w:p w14:paraId="06258DF6" w14:textId="77777777" w:rsidR="00875D43" w:rsidRPr="005C30DA" w:rsidRDefault="00875D43" w:rsidP="00875D43">
      <w:pPr>
        <w:pStyle w:val="Normal-em"/>
        <w:tabs>
          <w:tab w:val="left" w:pos="1134"/>
        </w:tabs>
        <w:spacing w:after="0" w:line="240" w:lineRule="auto"/>
        <w:rPr>
          <w:color w:val="auto"/>
          <w:szCs w:val="24"/>
        </w:rPr>
      </w:pPr>
    </w:p>
    <w:p w14:paraId="69C3D5FB" w14:textId="541480ED" w:rsidR="00875D43" w:rsidRPr="005C30DA" w:rsidRDefault="00455753" w:rsidP="00875D43">
      <w:pPr>
        <w:pStyle w:val="Normal-em"/>
        <w:tabs>
          <w:tab w:val="left" w:pos="1134"/>
        </w:tabs>
        <w:spacing w:after="0" w:line="240" w:lineRule="auto"/>
        <w:rPr>
          <w:color w:val="auto"/>
          <w:szCs w:val="24"/>
        </w:rPr>
      </w:pPr>
      <w:r>
        <w:rPr>
          <w:shd w:val="clear" w:color="auto" w:fill="FFFFFF"/>
        </w:rPr>
        <w:t>This section provides that the Legislative Instrument commences on the day after registration on the Federal Register of Legislation.</w:t>
      </w:r>
    </w:p>
    <w:p w14:paraId="7003ADAA" w14:textId="77777777" w:rsidR="00875D43" w:rsidRPr="005C30DA" w:rsidRDefault="00875D43" w:rsidP="00875D43">
      <w:pPr>
        <w:pStyle w:val="Normal-em"/>
        <w:tabs>
          <w:tab w:val="left" w:pos="1134"/>
        </w:tabs>
        <w:spacing w:after="0" w:line="240" w:lineRule="auto"/>
        <w:rPr>
          <w:color w:val="auto"/>
          <w:szCs w:val="24"/>
        </w:rPr>
      </w:pPr>
    </w:p>
    <w:p w14:paraId="582A49D1" w14:textId="6BC2E188" w:rsidR="00875D43" w:rsidRPr="005C30DA" w:rsidRDefault="008F4BC6" w:rsidP="00875D43">
      <w:pPr>
        <w:keepNext/>
        <w:keepLines/>
        <w:tabs>
          <w:tab w:val="left" w:pos="1134"/>
        </w:tabs>
        <w:spacing w:after="0" w:line="240" w:lineRule="auto"/>
        <w:ind w:left="1134" w:hanging="1134"/>
        <w:outlineLvl w:val="4"/>
        <w:rPr>
          <w:rFonts w:ascii="Times New Roman" w:eastAsia="Times New Roman" w:hAnsi="Times New Roman" w:cs="Times New Roman"/>
          <w:b/>
          <w:kern w:val="28"/>
          <w:sz w:val="24"/>
          <w:szCs w:val="24"/>
          <w:lang w:eastAsia="en-AU"/>
        </w:rPr>
      </w:pPr>
      <w:r>
        <w:rPr>
          <w:rFonts w:ascii="Times New Roman" w:eastAsia="Times New Roman" w:hAnsi="Times New Roman" w:cs="Times New Roman"/>
          <w:b/>
          <w:kern w:val="28"/>
          <w:sz w:val="24"/>
          <w:szCs w:val="24"/>
          <w:lang w:eastAsia="en-AU"/>
        </w:rPr>
        <w:t xml:space="preserve">Section </w:t>
      </w:r>
      <w:r w:rsidR="00875D43" w:rsidRPr="005C30DA">
        <w:rPr>
          <w:rFonts w:ascii="Times New Roman" w:eastAsia="Times New Roman" w:hAnsi="Times New Roman" w:cs="Times New Roman"/>
          <w:b/>
          <w:kern w:val="28"/>
          <w:sz w:val="24"/>
          <w:szCs w:val="24"/>
          <w:lang w:eastAsia="en-AU"/>
        </w:rPr>
        <w:t xml:space="preserve">3 </w:t>
      </w:r>
      <w:r>
        <w:rPr>
          <w:rFonts w:ascii="Times New Roman" w:eastAsia="Times New Roman" w:hAnsi="Times New Roman" w:cs="Times New Roman"/>
          <w:b/>
          <w:kern w:val="28"/>
          <w:sz w:val="24"/>
          <w:szCs w:val="24"/>
          <w:lang w:eastAsia="en-AU"/>
        </w:rPr>
        <w:t xml:space="preserve">– </w:t>
      </w:r>
      <w:r w:rsidR="00875D43" w:rsidRPr="005C30DA">
        <w:rPr>
          <w:rFonts w:ascii="Times New Roman" w:eastAsia="Times New Roman" w:hAnsi="Times New Roman" w:cs="Times New Roman"/>
          <w:b/>
          <w:kern w:val="28"/>
          <w:sz w:val="24"/>
          <w:szCs w:val="24"/>
          <w:lang w:eastAsia="en-AU"/>
        </w:rPr>
        <w:t>Authority</w:t>
      </w:r>
    </w:p>
    <w:p w14:paraId="695EC8E4" w14:textId="77777777" w:rsidR="00875D43" w:rsidRPr="005C30DA" w:rsidRDefault="00875D43" w:rsidP="00875D43">
      <w:pPr>
        <w:pStyle w:val="Normal-em"/>
        <w:tabs>
          <w:tab w:val="left" w:pos="1134"/>
        </w:tabs>
        <w:spacing w:after="0" w:line="240" w:lineRule="auto"/>
        <w:rPr>
          <w:color w:val="auto"/>
          <w:szCs w:val="24"/>
        </w:rPr>
      </w:pPr>
    </w:p>
    <w:p w14:paraId="744DB73B" w14:textId="0B51F644" w:rsidR="00875D43" w:rsidRPr="005C30DA" w:rsidRDefault="00455753" w:rsidP="00875D43">
      <w:pPr>
        <w:pStyle w:val="Normal-em"/>
        <w:tabs>
          <w:tab w:val="left" w:pos="1134"/>
        </w:tabs>
        <w:spacing w:after="0" w:line="240" w:lineRule="auto"/>
        <w:rPr>
          <w:i/>
          <w:color w:val="auto"/>
          <w:szCs w:val="24"/>
        </w:rPr>
      </w:pPr>
      <w:r>
        <w:rPr>
          <w:shd w:val="clear" w:color="auto" w:fill="FFFFFF"/>
        </w:rPr>
        <w:t>This section specifies the provision of the </w:t>
      </w:r>
      <w:r>
        <w:rPr>
          <w:i/>
          <w:iCs/>
          <w:shd w:val="clear" w:color="auto" w:fill="FFFFFF"/>
        </w:rPr>
        <w:t>Industry Research and Development Act 1986</w:t>
      </w:r>
      <w:r>
        <w:rPr>
          <w:shd w:val="clear" w:color="auto" w:fill="FFFFFF"/>
        </w:rPr>
        <w:t> (the Act) under which the Legislative Instrument is made</w:t>
      </w:r>
      <w:r w:rsidR="008E3444">
        <w:rPr>
          <w:shd w:val="clear" w:color="auto" w:fill="FFFFFF"/>
        </w:rPr>
        <w:t>.</w:t>
      </w:r>
    </w:p>
    <w:p w14:paraId="647B3B8E" w14:textId="77777777" w:rsidR="00875D43" w:rsidRPr="005C30DA" w:rsidRDefault="00875D43" w:rsidP="00875D43">
      <w:pPr>
        <w:pStyle w:val="Normal-em"/>
        <w:tabs>
          <w:tab w:val="left" w:pos="1134"/>
        </w:tabs>
        <w:spacing w:after="0" w:line="240" w:lineRule="auto"/>
        <w:rPr>
          <w:iCs/>
          <w:color w:val="auto"/>
          <w:szCs w:val="24"/>
        </w:rPr>
      </w:pPr>
    </w:p>
    <w:p w14:paraId="66A8B0CB" w14:textId="2E531E9C" w:rsidR="00875D43" w:rsidRPr="005C30DA" w:rsidRDefault="008F4BC6" w:rsidP="00875D43">
      <w:pPr>
        <w:keepNext/>
        <w:keepLines/>
        <w:tabs>
          <w:tab w:val="left" w:pos="1134"/>
        </w:tabs>
        <w:spacing w:after="0" w:line="240" w:lineRule="auto"/>
        <w:ind w:left="1134" w:hanging="1134"/>
        <w:outlineLvl w:val="4"/>
        <w:rPr>
          <w:rFonts w:ascii="Times New Roman" w:eastAsia="Times New Roman" w:hAnsi="Times New Roman" w:cs="Times New Roman"/>
          <w:b/>
          <w:kern w:val="28"/>
          <w:sz w:val="24"/>
          <w:szCs w:val="24"/>
          <w:lang w:eastAsia="en-AU"/>
        </w:rPr>
      </w:pPr>
      <w:r>
        <w:rPr>
          <w:rFonts w:ascii="Times New Roman" w:eastAsia="Times New Roman" w:hAnsi="Times New Roman" w:cs="Times New Roman"/>
          <w:b/>
          <w:kern w:val="28"/>
          <w:sz w:val="24"/>
          <w:szCs w:val="24"/>
          <w:lang w:eastAsia="en-AU"/>
        </w:rPr>
        <w:t xml:space="preserve">Section </w:t>
      </w:r>
      <w:r w:rsidR="00875D43" w:rsidRPr="005C30DA">
        <w:rPr>
          <w:rFonts w:ascii="Times New Roman" w:eastAsia="Times New Roman" w:hAnsi="Times New Roman" w:cs="Times New Roman"/>
          <w:b/>
          <w:kern w:val="28"/>
          <w:sz w:val="24"/>
          <w:szCs w:val="24"/>
          <w:lang w:eastAsia="en-AU"/>
        </w:rPr>
        <w:t xml:space="preserve">4 </w:t>
      </w:r>
      <w:r>
        <w:rPr>
          <w:rFonts w:ascii="Times New Roman" w:eastAsia="Times New Roman" w:hAnsi="Times New Roman" w:cs="Times New Roman"/>
          <w:b/>
          <w:kern w:val="28"/>
          <w:sz w:val="24"/>
          <w:szCs w:val="24"/>
          <w:lang w:eastAsia="en-AU"/>
        </w:rPr>
        <w:t xml:space="preserve">– </w:t>
      </w:r>
      <w:r w:rsidR="008E3444">
        <w:rPr>
          <w:rFonts w:ascii="Times New Roman" w:eastAsia="Times New Roman" w:hAnsi="Times New Roman" w:cs="Times New Roman"/>
          <w:b/>
          <w:kern w:val="28"/>
          <w:sz w:val="24"/>
          <w:szCs w:val="24"/>
          <w:lang w:eastAsia="en-AU"/>
        </w:rPr>
        <w:t>Definitions</w:t>
      </w:r>
    </w:p>
    <w:p w14:paraId="70933F66" w14:textId="77777777" w:rsidR="00875D43" w:rsidRPr="005C30DA" w:rsidRDefault="00875D43" w:rsidP="00875D43">
      <w:pPr>
        <w:pStyle w:val="Normal-em"/>
        <w:tabs>
          <w:tab w:val="left" w:pos="1134"/>
        </w:tabs>
        <w:spacing w:after="0" w:line="240" w:lineRule="auto"/>
        <w:rPr>
          <w:color w:val="auto"/>
          <w:szCs w:val="24"/>
        </w:rPr>
      </w:pPr>
    </w:p>
    <w:p w14:paraId="5BF41C39" w14:textId="7573EF47" w:rsidR="00875D43" w:rsidRPr="005C30DA" w:rsidRDefault="008E3444" w:rsidP="00875D43">
      <w:pPr>
        <w:pStyle w:val="Normal-em"/>
        <w:tabs>
          <w:tab w:val="left" w:pos="1134"/>
        </w:tabs>
        <w:spacing w:after="0" w:line="240" w:lineRule="auto"/>
        <w:rPr>
          <w:color w:val="auto"/>
          <w:szCs w:val="24"/>
        </w:rPr>
      </w:pPr>
      <w:r>
        <w:rPr>
          <w:shd w:val="clear" w:color="auto" w:fill="FFFFFF"/>
        </w:rPr>
        <w:t>This section provides for definitions of terms used in the Legislative Instrument</w:t>
      </w:r>
      <w:r w:rsidR="007F5D56">
        <w:t>.</w:t>
      </w:r>
    </w:p>
    <w:p w14:paraId="3EEB8D66" w14:textId="77777777" w:rsidR="00875D43" w:rsidRPr="005C30DA" w:rsidRDefault="00875D43" w:rsidP="00875D43">
      <w:pPr>
        <w:pStyle w:val="Normal-em"/>
        <w:tabs>
          <w:tab w:val="left" w:pos="1134"/>
        </w:tabs>
        <w:spacing w:after="0" w:line="240" w:lineRule="auto"/>
        <w:rPr>
          <w:color w:val="auto"/>
          <w:szCs w:val="24"/>
        </w:rPr>
      </w:pPr>
    </w:p>
    <w:p w14:paraId="3A9F7E33" w14:textId="45CA186B" w:rsidR="008E3444" w:rsidRPr="005C30DA" w:rsidRDefault="008F4BC6" w:rsidP="008E3444">
      <w:pPr>
        <w:keepNext/>
        <w:keepLines/>
        <w:tabs>
          <w:tab w:val="left" w:pos="1134"/>
        </w:tabs>
        <w:spacing w:after="0" w:line="240" w:lineRule="auto"/>
        <w:ind w:left="1134" w:hanging="1134"/>
        <w:outlineLvl w:val="4"/>
        <w:rPr>
          <w:rFonts w:ascii="Times New Roman" w:eastAsia="Times New Roman" w:hAnsi="Times New Roman" w:cs="Times New Roman"/>
          <w:b/>
          <w:kern w:val="28"/>
          <w:sz w:val="24"/>
          <w:szCs w:val="24"/>
          <w:lang w:eastAsia="en-AU"/>
        </w:rPr>
      </w:pPr>
      <w:r>
        <w:rPr>
          <w:rFonts w:ascii="Times New Roman" w:eastAsia="Times New Roman" w:hAnsi="Times New Roman" w:cs="Times New Roman"/>
          <w:b/>
          <w:kern w:val="28"/>
          <w:sz w:val="24"/>
          <w:szCs w:val="24"/>
          <w:lang w:eastAsia="en-AU"/>
        </w:rPr>
        <w:t xml:space="preserve">Section </w:t>
      </w:r>
      <w:r w:rsidR="008E3444">
        <w:rPr>
          <w:rFonts w:ascii="Times New Roman" w:eastAsia="Times New Roman" w:hAnsi="Times New Roman" w:cs="Times New Roman"/>
          <w:b/>
          <w:kern w:val="28"/>
          <w:sz w:val="24"/>
          <w:szCs w:val="24"/>
          <w:lang w:eastAsia="en-AU"/>
        </w:rPr>
        <w:t>5</w:t>
      </w:r>
      <w:r w:rsidR="008E3444" w:rsidRPr="005C30DA">
        <w:rPr>
          <w:rFonts w:ascii="Times New Roman" w:eastAsia="Times New Roman" w:hAnsi="Times New Roman" w:cs="Times New Roman"/>
          <w:b/>
          <w:kern w:val="28"/>
          <w:sz w:val="24"/>
          <w:szCs w:val="24"/>
          <w:lang w:eastAsia="en-AU"/>
        </w:rPr>
        <w:t xml:space="preserve"> </w:t>
      </w:r>
      <w:r>
        <w:rPr>
          <w:rFonts w:ascii="Times New Roman" w:eastAsia="Times New Roman" w:hAnsi="Times New Roman" w:cs="Times New Roman"/>
          <w:b/>
          <w:kern w:val="28"/>
          <w:sz w:val="24"/>
          <w:szCs w:val="24"/>
          <w:lang w:eastAsia="en-AU"/>
        </w:rPr>
        <w:t xml:space="preserve">– </w:t>
      </w:r>
      <w:r w:rsidR="008E3444">
        <w:rPr>
          <w:rFonts w:ascii="Times New Roman" w:eastAsia="Times New Roman" w:hAnsi="Times New Roman" w:cs="Times New Roman"/>
          <w:b/>
          <w:kern w:val="28"/>
          <w:sz w:val="24"/>
          <w:szCs w:val="24"/>
          <w:lang w:eastAsia="en-AU"/>
        </w:rPr>
        <w:t>Prescribed program</w:t>
      </w:r>
    </w:p>
    <w:p w14:paraId="13B933CF" w14:textId="77777777" w:rsidR="008E3444" w:rsidRPr="005C30DA" w:rsidRDefault="008E3444" w:rsidP="008E3444">
      <w:pPr>
        <w:pStyle w:val="Normal-em"/>
        <w:tabs>
          <w:tab w:val="left" w:pos="1134"/>
        </w:tabs>
        <w:spacing w:after="0" w:line="240" w:lineRule="auto"/>
        <w:rPr>
          <w:color w:val="auto"/>
          <w:szCs w:val="24"/>
        </w:rPr>
      </w:pPr>
    </w:p>
    <w:p w14:paraId="43055867" w14:textId="626139DC" w:rsidR="008E3444" w:rsidRDefault="008E3444" w:rsidP="008E3444">
      <w:pPr>
        <w:pStyle w:val="Normal-em"/>
        <w:tabs>
          <w:tab w:val="left" w:pos="1134"/>
        </w:tabs>
        <w:spacing w:after="0" w:line="240" w:lineRule="auto"/>
        <w:rPr>
          <w:shd w:val="clear" w:color="auto" w:fill="FFFFFF"/>
        </w:rPr>
      </w:pPr>
      <w:r>
        <w:rPr>
          <w:shd w:val="clear" w:color="auto" w:fill="FFFFFF"/>
        </w:rPr>
        <w:t xml:space="preserve">This section prescribes the Supporting Agricultural Showmen and </w:t>
      </w:r>
      <w:r w:rsidR="00995917">
        <w:rPr>
          <w:shd w:val="clear" w:color="auto" w:fill="FFFFFF"/>
        </w:rPr>
        <w:t>W</w:t>
      </w:r>
      <w:r>
        <w:rPr>
          <w:shd w:val="clear" w:color="auto" w:fill="FFFFFF"/>
        </w:rPr>
        <w:t>omen Program (the Program) for the purposes of s</w:t>
      </w:r>
      <w:r w:rsidR="00995917">
        <w:rPr>
          <w:shd w:val="clear" w:color="auto" w:fill="FFFFFF"/>
        </w:rPr>
        <w:t>ubsection</w:t>
      </w:r>
      <w:r>
        <w:rPr>
          <w:shd w:val="clear" w:color="auto" w:fill="FFFFFF"/>
        </w:rPr>
        <w:t xml:space="preserve"> 33</w:t>
      </w:r>
      <w:r w:rsidR="00995917">
        <w:rPr>
          <w:shd w:val="clear" w:color="auto" w:fill="FFFFFF"/>
        </w:rPr>
        <w:t>(1)</w:t>
      </w:r>
      <w:r>
        <w:rPr>
          <w:shd w:val="clear" w:color="auto" w:fill="FFFFFF"/>
        </w:rPr>
        <w:t xml:space="preserve"> of the Act.</w:t>
      </w:r>
    </w:p>
    <w:p w14:paraId="2C7998F5" w14:textId="4FEDB429" w:rsidR="00AD39B1" w:rsidRDefault="00AD39B1" w:rsidP="008E3444">
      <w:pPr>
        <w:pStyle w:val="Normal-em"/>
        <w:tabs>
          <w:tab w:val="left" w:pos="1134"/>
        </w:tabs>
        <w:spacing w:after="0" w:line="240" w:lineRule="auto"/>
        <w:rPr>
          <w:shd w:val="clear" w:color="auto" w:fill="FFFFFF"/>
        </w:rPr>
      </w:pPr>
    </w:p>
    <w:p w14:paraId="6D257BD5" w14:textId="36E4DE76" w:rsidR="00AD39B1" w:rsidRDefault="00AD39B1" w:rsidP="008E3444">
      <w:pPr>
        <w:pStyle w:val="Normal-em"/>
        <w:tabs>
          <w:tab w:val="left" w:pos="1134"/>
        </w:tabs>
        <w:spacing w:after="0" w:line="240" w:lineRule="auto"/>
        <w:rPr>
          <w:szCs w:val="24"/>
        </w:rPr>
      </w:pPr>
      <w:r w:rsidRPr="008F4591">
        <w:rPr>
          <w:szCs w:val="24"/>
        </w:rPr>
        <w:t>The Program</w:t>
      </w:r>
      <w:r w:rsidR="006146DC">
        <w:rPr>
          <w:szCs w:val="24"/>
        </w:rPr>
        <w:t xml:space="preserve"> </w:t>
      </w:r>
      <w:r w:rsidRPr="008F4591">
        <w:rPr>
          <w:szCs w:val="24"/>
        </w:rPr>
        <w:t xml:space="preserve">provides </w:t>
      </w:r>
      <w:r w:rsidR="00E54700">
        <w:rPr>
          <w:szCs w:val="24"/>
        </w:rPr>
        <w:t xml:space="preserve">an initial </w:t>
      </w:r>
      <w:r w:rsidRPr="008F4591">
        <w:rPr>
          <w:szCs w:val="24"/>
        </w:rPr>
        <w:t>$</w:t>
      </w:r>
      <w:r>
        <w:rPr>
          <w:szCs w:val="24"/>
        </w:rPr>
        <w:t>4</w:t>
      </w:r>
      <w:r w:rsidRPr="008F4591">
        <w:rPr>
          <w:szCs w:val="24"/>
        </w:rPr>
        <w:t>.</w:t>
      </w:r>
      <w:r>
        <w:rPr>
          <w:szCs w:val="24"/>
        </w:rPr>
        <w:t>3</w:t>
      </w:r>
      <w:r w:rsidRPr="008F4591">
        <w:rPr>
          <w:szCs w:val="24"/>
        </w:rPr>
        <w:t xml:space="preserve"> million in the 202</w:t>
      </w:r>
      <w:r>
        <w:rPr>
          <w:szCs w:val="24"/>
        </w:rPr>
        <w:t>1</w:t>
      </w:r>
      <w:r w:rsidRPr="008F4591">
        <w:rPr>
          <w:szCs w:val="24"/>
        </w:rPr>
        <w:t>-2</w:t>
      </w:r>
      <w:r>
        <w:rPr>
          <w:szCs w:val="24"/>
        </w:rPr>
        <w:t>2</w:t>
      </w:r>
      <w:r w:rsidRPr="008F4591">
        <w:rPr>
          <w:szCs w:val="24"/>
        </w:rPr>
        <w:t xml:space="preserve"> financial year as part of the Australian Government’s response to the significant challenges posed by COVID-19. The Program will provide agricultural show</w:t>
      </w:r>
      <w:r>
        <w:rPr>
          <w:szCs w:val="24"/>
        </w:rPr>
        <w:t>men and women</w:t>
      </w:r>
      <w:r w:rsidRPr="008F4591">
        <w:rPr>
          <w:szCs w:val="24"/>
        </w:rPr>
        <w:t xml:space="preserve"> with the assistance they need to meet the challenges posed by COVID-19 because they will play a critical role in supporting regional communities to recover from COVID-19. The Program will provide</w:t>
      </w:r>
      <w:r>
        <w:rPr>
          <w:szCs w:val="24"/>
        </w:rPr>
        <w:t xml:space="preserve"> support for operational costs including rental assistance and Showmen’s Guild fees</w:t>
      </w:r>
      <w:r w:rsidR="006211E0">
        <w:rPr>
          <w:szCs w:val="24"/>
        </w:rPr>
        <w:t>.</w:t>
      </w:r>
    </w:p>
    <w:p w14:paraId="48BC1FBB" w14:textId="741A17D5" w:rsidR="00E54700" w:rsidRDefault="00E54700" w:rsidP="008E3444">
      <w:pPr>
        <w:pStyle w:val="Normal-em"/>
        <w:tabs>
          <w:tab w:val="left" w:pos="1134"/>
        </w:tabs>
        <w:spacing w:after="0" w:line="240" w:lineRule="auto"/>
        <w:rPr>
          <w:szCs w:val="24"/>
        </w:rPr>
      </w:pPr>
    </w:p>
    <w:p w14:paraId="28112A7C" w14:textId="0901C44F" w:rsidR="00E54700" w:rsidRPr="00E54700" w:rsidRDefault="00E54700" w:rsidP="00EB2F7C">
      <w:pPr>
        <w:pStyle w:val="NoCtexttimesnewroman12"/>
        <w:tabs>
          <w:tab w:val="left" w:pos="1134"/>
        </w:tabs>
        <w:spacing w:before="0" w:after="0"/>
        <w:rPr>
          <w:szCs w:val="24"/>
        </w:rPr>
      </w:pPr>
      <w:r>
        <w:rPr>
          <w:rFonts w:cs="Times New Roman"/>
          <w:szCs w:val="24"/>
        </w:rPr>
        <w:t xml:space="preserve">The Minister for Agriculture and Northern Australia has also announced further funding for this Program as part of the Government’s commitment to support agricultural showmen and women </w:t>
      </w:r>
      <w:r w:rsidR="00C4659C">
        <w:rPr>
          <w:rFonts w:cs="Times New Roman"/>
          <w:szCs w:val="24"/>
        </w:rPr>
        <w:t xml:space="preserve">impacted by COVID-19 </w:t>
      </w:r>
      <w:r>
        <w:rPr>
          <w:rFonts w:cs="Times New Roman"/>
          <w:szCs w:val="24"/>
        </w:rPr>
        <w:t>(</w:t>
      </w:r>
      <w:hyperlink r:id="rId15" w:history="1">
        <w:r>
          <w:rPr>
            <w:rStyle w:val="Hyperlink"/>
          </w:rPr>
          <w:t>https://minister.awe.gov.au/littleproud/media-releases/ag-shows-25-million</w:t>
        </w:r>
      </w:hyperlink>
      <w:r>
        <w:t>)</w:t>
      </w:r>
      <w:r>
        <w:rPr>
          <w:rFonts w:cs="Times New Roman"/>
          <w:szCs w:val="24"/>
        </w:rPr>
        <w:t xml:space="preserve">. </w:t>
      </w:r>
    </w:p>
    <w:p w14:paraId="23670764" w14:textId="77777777" w:rsidR="00875D43" w:rsidRPr="005C30DA" w:rsidRDefault="00875D43" w:rsidP="00875D43">
      <w:pPr>
        <w:pStyle w:val="Normal-em"/>
        <w:tabs>
          <w:tab w:val="left" w:pos="1134"/>
        </w:tabs>
        <w:spacing w:after="0" w:line="240" w:lineRule="auto"/>
        <w:rPr>
          <w:color w:val="auto"/>
          <w:szCs w:val="24"/>
        </w:rPr>
      </w:pPr>
    </w:p>
    <w:p w14:paraId="30613268" w14:textId="57D78F20" w:rsidR="008E3444" w:rsidRPr="005C30DA" w:rsidRDefault="008F4BC6" w:rsidP="008E3444">
      <w:pPr>
        <w:keepNext/>
        <w:keepLines/>
        <w:tabs>
          <w:tab w:val="left" w:pos="1134"/>
        </w:tabs>
        <w:spacing w:after="0" w:line="240" w:lineRule="auto"/>
        <w:ind w:left="1134" w:hanging="1134"/>
        <w:outlineLvl w:val="4"/>
        <w:rPr>
          <w:rFonts w:ascii="Times New Roman" w:eastAsia="Times New Roman" w:hAnsi="Times New Roman" w:cs="Times New Roman"/>
          <w:b/>
          <w:kern w:val="28"/>
          <w:sz w:val="24"/>
          <w:szCs w:val="24"/>
          <w:lang w:eastAsia="en-AU"/>
        </w:rPr>
      </w:pPr>
      <w:r>
        <w:rPr>
          <w:rFonts w:ascii="Times New Roman" w:eastAsia="Times New Roman" w:hAnsi="Times New Roman" w:cs="Times New Roman"/>
          <w:b/>
          <w:kern w:val="28"/>
          <w:sz w:val="24"/>
          <w:szCs w:val="24"/>
          <w:lang w:eastAsia="en-AU"/>
        </w:rPr>
        <w:t xml:space="preserve">Section </w:t>
      </w:r>
      <w:r w:rsidR="008E3444">
        <w:rPr>
          <w:rFonts w:ascii="Times New Roman" w:eastAsia="Times New Roman" w:hAnsi="Times New Roman" w:cs="Times New Roman"/>
          <w:b/>
          <w:kern w:val="28"/>
          <w:sz w:val="24"/>
          <w:szCs w:val="24"/>
          <w:lang w:eastAsia="en-AU"/>
        </w:rPr>
        <w:t>6</w:t>
      </w:r>
      <w:r w:rsidR="008E3444" w:rsidRPr="005C30DA">
        <w:rPr>
          <w:rFonts w:ascii="Times New Roman" w:eastAsia="Times New Roman" w:hAnsi="Times New Roman" w:cs="Times New Roman"/>
          <w:b/>
          <w:kern w:val="28"/>
          <w:sz w:val="24"/>
          <w:szCs w:val="24"/>
          <w:lang w:eastAsia="en-AU"/>
        </w:rPr>
        <w:t xml:space="preserve"> </w:t>
      </w:r>
      <w:r>
        <w:rPr>
          <w:rFonts w:ascii="Times New Roman" w:eastAsia="Times New Roman" w:hAnsi="Times New Roman" w:cs="Times New Roman"/>
          <w:b/>
          <w:kern w:val="28"/>
          <w:sz w:val="24"/>
          <w:szCs w:val="24"/>
          <w:lang w:eastAsia="en-AU"/>
        </w:rPr>
        <w:t xml:space="preserve">– </w:t>
      </w:r>
      <w:r w:rsidR="008E3444">
        <w:rPr>
          <w:rFonts w:ascii="Times New Roman" w:eastAsia="Times New Roman" w:hAnsi="Times New Roman" w:cs="Times New Roman"/>
          <w:b/>
          <w:kern w:val="28"/>
          <w:sz w:val="24"/>
          <w:szCs w:val="24"/>
          <w:lang w:eastAsia="en-AU"/>
        </w:rPr>
        <w:t xml:space="preserve">Specified </w:t>
      </w:r>
      <w:r w:rsidR="00AA0E7D">
        <w:rPr>
          <w:rFonts w:ascii="Times New Roman" w:eastAsia="Times New Roman" w:hAnsi="Times New Roman" w:cs="Times New Roman"/>
          <w:b/>
          <w:kern w:val="28"/>
          <w:sz w:val="24"/>
          <w:szCs w:val="24"/>
          <w:lang w:eastAsia="en-AU"/>
        </w:rPr>
        <w:t>l</w:t>
      </w:r>
      <w:r w:rsidR="008E3444">
        <w:rPr>
          <w:rFonts w:ascii="Times New Roman" w:eastAsia="Times New Roman" w:hAnsi="Times New Roman" w:cs="Times New Roman"/>
          <w:b/>
          <w:kern w:val="28"/>
          <w:sz w:val="24"/>
          <w:szCs w:val="24"/>
          <w:lang w:eastAsia="en-AU"/>
        </w:rPr>
        <w:t xml:space="preserve">egislative </w:t>
      </w:r>
      <w:r w:rsidR="00AA0E7D">
        <w:rPr>
          <w:rFonts w:ascii="Times New Roman" w:eastAsia="Times New Roman" w:hAnsi="Times New Roman" w:cs="Times New Roman"/>
          <w:b/>
          <w:kern w:val="28"/>
          <w:sz w:val="24"/>
          <w:szCs w:val="24"/>
          <w:lang w:eastAsia="en-AU"/>
        </w:rPr>
        <w:t>p</w:t>
      </w:r>
      <w:r w:rsidR="008E3444">
        <w:rPr>
          <w:rFonts w:ascii="Times New Roman" w:eastAsia="Times New Roman" w:hAnsi="Times New Roman" w:cs="Times New Roman"/>
          <w:b/>
          <w:kern w:val="28"/>
          <w:sz w:val="24"/>
          <w:szCs w:val="24"/>
          <w:lang w:eastAsia="en-AU"/>
        </w:rPr>
        <w:t>ower</w:t>
      </w:r>
    </w:p>
    <w:p w14:paraId="1BD78C96" w14:textId="77777777" w:rsidR="008E3444" w:rsidRPr="005C30DA" w:rsidRDefault="008E3444" w:rsidP="008E3444">
      <w:pPr>
        <w:pStyle w:val="Normal-em"/>
        <w:tabs>
          <w:tab w:val="left" w:pos="1134"/>
        </w:tabs>
        <w:spacing w:after="0" w:line="240" w:lineRule="auto"/>
        <w:rPr>
          <w:color w:val="auto"/>
          <w:szCs w:val="24"/>
        </w:rPr>
      </w:pPr>
    </w:p>
    <w:p w14:paraId="373910F0" w14:textId="0874048E" w:rsidR="008E3444" w:rsidRPr="005C30DA" w:rsidRDefault="008E3444" w:rsidP="008E3444">
      <w:pPr>
        <w:pStyle w:val="Normal-em"/>
        <w:tabs>
          <w:tab w:val="left" w:pos="1134"/>
        </w:tabs>
        <w:spacing w:after="0" w:line="240" w:lineRule="auto"/>
        <w:rPr>
          <w:color w:val="auto"/>
          <w:szCs w:val="24"/>
        </w:rPr>
      </w:pPr>
      <w:r w:rsidRPr="008E3444">
        <w:rPr>
          <w:shd w:val="clear" w:color="auto" w:fill="FFFFFF"/>
        </w:rPr>
        <w:t>This section specifies that</w:t>
      </w:r>
      <w:r w:rsidR="00D04E46">
        <w:rPr>
          <w:shd w:val="clear" w:color="auto" w:fill="FFFFFF"/>
        </w:rPr>
        <w:t xml:space="preserve">, </w:t>
      </w:r>
      <w:r w:rsidR="00D04E46">
        <w:rPr>
          <w:rFonts w:eastAsia="Helvetica Neue"/>
        </w:rPr>
        <w:t>for the purposes of subsection 33(3) of the Act,</w:t>
      </w:r>
      <w:r w:rsidRPr="008E3444">
        <w:rPr>
          <w:shd w:val="clear" w:color="auto" w:fill="FFFFFF"/>
        </w:rPr>
        <w:t xml:space="preserve"> the legislative power in respect of which the Legislative Instrument is made is the power of the Parliament to make laws with respect to enterprises and activities that are peculiarly adapted to the government of a nation and cannot otherwise be carried on for the benefit of the nation (s 61 and s 51(xxxix) of the Constitution)</w:t>
      </w:r>
      <w:r>
        <w:rPr>
          <w:shd w:val="clear" w:color="auto" w:fill="FFFFFF"/>
        </w:rPr>
        <w:t>.</w:t>
      </w:r>
    </w:p>
    <w:p w14:paraId="31AAF49E" w14:textId="2C4387E3" w:rsidR="00875D43" w:rsidRDefault="00875D43" w:rsidP="00875D43">
      <w:pPr>
        <w:tabs>
          <w:tab w:val="left" w:pos="1134"/>
        </w:tabs>
        <w:spacing w:after="0" w:line="240" w:lineRule="auto"/>
        <w:rPr>
          <w:rFonts w:ascii="Times New Roman" w:hAnsi="Times New Roman" w:cs="Times New Roman"/>
          <w:sz w:val="24"/>
          <w:szCs w:val="24"/>
        </w:rPr>
      </w:pPr>
    </w:p>
    <w:p w14:paraId="35C0E6E8" w14:textId="77777777" w:rsidR="009A7A93" w:rsidRDefault="009A7A93" w:rsidP="00875D43">
      <w:pPr>
        <w:tabs>
          <w:tab w:val="left" w:pos="1134"/>
        </w:tabs>
        <w:spacing w:after="0" w:line="240" w:lineRule="auto"/>
        <w:rPr>
          <w:rFonts w:ascii="Times New Roman" w:hAnsi="Times New Roman" w:cs="Times New Roman"/>
          <w:sz w:val="24"/>
          <w:szCs w:val="24"/>
        </w:rPr>
      </w:pPr>
    </w:p>
    <w:p w14:paraId="5152FF1C" w14:textId="77777777" w:rsidR="00E54700" w:rsidRPr="00FF1A8A" w:rsidRDefault="00E54700" w:rsidP="00875D43">
      <w:pPr>
        <w:tabs>
          <w:tab w:val="left" w:pos="1134"/>
        </w:tabs>
        <w:spacing w:after="0" w:line="240" w:lineRule="auto"/>
        <w:rPr>
          <w:rFonts w:ascii="Times New Roman" w:hAnsi="Times New Roman" w:cs="Times New Roman"/>
          <w:sz w:val="24"/>
          <w:szCs w:val="24"/>
        </w:rPr>
      </w:pPr>
    </w:p>
    <w:p w14:paraId="7A29D90F" w14:textId="61ED3C96" w:rsidR="00900AB6" w:rsidRPr="005C30DA" w:rsidRDefault="00900AB6" w:rsidP="00900AB6">
      <w:pPr>
        <w:pStyle w:val="Normal-em"/>
        <w:tabs>
          <w:tab w:val="left" w:pos="1134"/>
        </w:tabs>
        <w:spacing w:after="0" w:line="240" w:lineRule="auto"/>
        <w:jc w:val="right"/>
        <w:rPr>
          <w:b/>
          <w:caps/>
          <w:szCs w:val="24"/>
          <w:u w:val="single"/>
        </w:rPr>
      </w:pPr>
      <w:r w:rsidRPr="005C30DA">
        <w:rPr>
          <w:b/>
          <w:caps/>
          <w:szCs w:val="24"/>
          <w:u w:val="single"/>
        </w:rPr>
        <w:t xml:space="preserve">Attachment </w:t>
      </w:r>
      <w:r>
        <w:rPr>
          <w:b/>
          <w:caps/>
          <w:szCs w:val="24"/>
          <w:u w:val="single"/>
        </w:rPr>
        <w:t>B</w:t>
      </w:r>
    </w:p>
    <w:p w14:paraId="327918B3" w14:textId="77777777" w:rsidR="00900AB6" w:rsidRPr="005C30DA" w:rsidRDefault="00900AB6" w:rsidP="00900AB6">
      <w:pPr>
        <w:pStyle w:val="Normal-em"/>
        <w:tabs>
          <w:tab w:val="left" w:pos="1134"/>
        </w:tabs>
        <w:spacing w:after="0" w:line="240" w:lineRule="auto"/>
        <w:rPr>
          <w:color w:val="auto"/>
          <w:szCs w:val="24"/>
        </w:rPr>
      </w:pPr>
    </w:p>
    <w:p w14:paraId="086090C0" w14:textId="77777777" w:rsidR="00875D43" w:rsidRPr="0061558C" w:rsidRDefault="00875D43" w:rsidP="00875D43">
      <w:pPr>
        <w:pStyle w:val="Heading1"/>
        <w:spacing w:before="0"/>
        <w:jc w:val="center"/>
        <w:rPr>
          <w:rFonts w:ascii="Times New Roman" w:hAnsi="Times New Roman" w:cs="Times New Roman"/>
          <w:b/>
          <w:bCs/>
          <w:color w:val="auto"/>
          <w:sz w:val="28"/>
          <w:szCs w:val="28"/>
        </w:rPr>
      </w:pPr>
      <w:r w:rsidRPr="0061558C">
        <w:rPr>
          <w:rFonts w:ascii="Times New Roman" w:hAnsi="Times New Roman" w:cs="Times New Roman"/>
          <w:b/>
          <w:bCs/>
          <w:color w:val="auto"/>
          <w:sz w:val="28"/>
          <w:szCs w:val="28"/>
        </w:rPr>
        <w:t>Statement of Compatibility with Human Rights</w:t>
      </w:r>
    </w:p>
    <w:p w14:paraId="7B9DC9E6" w14:textId="77777777" w:rsidR="00875D43" w:rsidRPr="0076279E" w:rsidRDefault="00875D43" w:rsidP="00875D43">
      <w:pPr>
        <w:shd w:val="clear" w:color="auto" w:fill="FFFFFF"/>
        <w:spacing w:after="0" w:line="240" w:lineRule="auto"/>
        <w:jc w:val="center"/>
        <w:rPr>
          <w:rFonts w:ascii="Times New Roman" w:eastAsia="Times New Roman" w:hAnsi="Times New Roman"/>
          <w:color w:val="000000"/>
          <w:sz w:val="24"/>
          <w:szCs w:val="24"/>
          <w:lang w:eastAsia="en-AU"/>
        </w:rPr>
      </w:pPr>
    </w:p>
    <w:p w14:paraId="6F576693" w14:textId="77777777" w:rsidR="00875D43" w:rsidRDefault="00875D43" w:rsidP="00875D43">
      <w:pPr>
        <w:shd w:val="clear" w:color="auto" w:fill="FFFFFF"/>
        <w:spacing w:after="0" w:line="240" w:lineRule="auto"/>
        <w:jc w:val="center"/>
        <w:rPr>
          <w:rFonts w:ascii="Times New Roman" w:eastAsia="Helvetica Neue" w:hAnsi="Times New Roman"/>
          <w:i/>
          <w:color w:val="000000"/>
          <w:sz w:val="24"/>
          <w:szCs w:val="24"/>
          <w:lang w:eastAsia="en-AU"/>
        </w:rPr>
      </w:pPr>
      <w:r w:rsidRPr="00200C5D">
        <w:rPr>
          <w:rFonts w:ascii="Times New Roman" w:eastAsia="Helvetica Neue" w:hAnsi="Times New Roman"/>
          <w:iCs/>
          <w:color w:val="000000"/>
          <w:sz w:val="24"/>
          <w:szCs w:val="24"/>
          <w:lang w:eastAsia="en-AU"/>
        </w:rPr>
        <w:t>Prepared in accordance with Part 3 of the</w:t>
      </w:r>
      <w:r w:rsidRPr="0076279E">
        <w:rPr>
          <w:rFonts w:ascii="Times New Roman" w:eastAsia="Helvetica Neue" w:hAnsi="Times New Roman"/>
          <w:i/>
          <w:color w:val="000000"/>
          <w:sz w:val="24"/>
          <w:szCs w:val="24"/>
          <w:lang w:eastAsia="en-AU"/>
        </w:rPr>
        <w:t xml:space="preserve"> </w:t>
      </w:r>
      <w:r w:rsidRPr="0076279E">
        <w:rPr>
          <w:rFonts w:ascii="Times New Roman" w:eastAsia="Helvetica Neue" w:hAnsi="Times New Roman"/>
          <w:i/>
          <w:iCs/>
          <w:color w:val="000000"/>
          <w:sz w:val="24"/>
          <w:szCs w:val="24"/>
          <w:lang w:eastAsia="en-AU"/>
        </w:rPr>
        <w:t>Human Rights (Parliamentary Scrutiny) Act 2011</w:t>
      </w:r>
      <w:r w:rsidRPr="0076279E">
        <w:rPr>
          <w:rFonts w:ascii="Times New Roman" w:eastAsia="Helvetica Neue" w:hAnsi="Times New Roman"/>
          <w:i/>
          <w:color w:val="000000"/>
          <w:sz w:val="24"/>
          <w:szCs w:val="24"/>
          <w:lang w:eastAsia="en-AU"/>
        </w:rPr>
        <w:t>(</w:t>
      </w:r>
      <w:proofErr w:type="spellStart"/>
      <w:r w:rsidRPr="0076279E">
        <w:rPr>
          <w:rFonts w:ascii="Times New Roman" w:eastAsia="Helvetica Neue" w:hAnsi="Times New Roman"/>
          <w:i/>
          <w:color w:val="000000"/>
          <w:sz w:val="24"/>
          <w:szCs w:val="24"/>
          <w:lang w:eastAsia="en-AU"/>
        </w:rPr>
        <w:t>Cth</w:t>
      </w:r>
      <w:proofErr w:type="spellEnd"/>
      <w:r w:rsidRPr="0076279E">
        <w:rPr>
          <w:rFonts w:ascii="Times New Roman" w:eastAsia="Helvetica Neue" w:hAnsi="Times New Roman"/>
          <w:i/>
          <w:color w:val="000000"/>
          <w:sz w:val="24"/>
          <w:szCs w:val="24"/>
          <w:lang w:eastAsia="en-AU"/>
        </w:rPr>
        <w:t>)</w:t>
      </w:r>
    </w:p>
    <w:p w14:paraId="07071682" w14:textId="77777777" w:rsidR="00875D43" w:rsidRPr="0076279E" w:rsidRDefault="00875D43" w:rsidP="00875D43">
      <w:pPr>
        <w:shd w:val="clear" w:color="auto" w:fill="FFFFFF"/>
        <w:spacing w:after="0" w:line="240" w:lineRule="auto"/>
        <w:jc w:val="center"/>
        <w:rPr>
          <w:rFonts w:ascii="Times New Roman" w:eastAsia="Times New Roman" w:hAnsi="Times New Roman"/>
          <w:i/>
          <w:color w:val="000000"/>
          <w:sz w:val="24"/>
          <w:szCs w:val="24"/>
          <w:lang w:eastAsia="en-AU"/>
        </w:rPr>
      </w:pPr>
    </w:p>
    <w:p w14:paraId="664CC921" w14:textId="6060E466" w:rsidR="00875D43" w:rsidRPr="0076279E" w:rsidRDefault="008E3444" w:rsidP="00875D43">
      <w:pPr>
        <w:shd w:val="clear" w:color="auto" w:fill="FFFFFF"/>
        <w:spacing w:after="0" w:line="240" w:lineRule="auto"/>
        <w:jc w:val="center"/>
        <w:rPr>
          <w:rFonts w:ascii="Times New Roman" w:eastAsia="Helvetica Neue" w:hAnsi="Times New Roman"/>
          <w:b/>
          <w:bCs/>
          <w:color w:val="000000"/>
          <w:sz w:val="24"/>
          <w:szCs w:val="24"/>
          <w:lang w:eastAsia="en-AU"/>
        </w:rPr>
      </w:pPr>
      <w:r w:rsidRPr="008E3444">
        <w:rPr>
          <w:rFonts w:ascii="Times New Roman" w:eastAsia="Times New Roman" w:hAnsi="Times New Roman" w:cs="Times New Roman"/>
          <w:b/>
          <w:bCs/>
          <w:i/>
          <w:iCs/>
          <w:sz w:val="24"/>
          <w:szCs w:val="24"/>
          <w:lang w:eastAsia="en-AU"/>
        </w:rPr>
        <w:t>Industry Research and Development (Supporting Agricultural Showmen and Women Program) Instrument 2021</w:t>
      </w:r>
    </w:p>
    <w:p w14:paraId="2E55D26A" w14:textId="77777777" w:rsidR="008E3444" w:rsidRDefault="008E3444" w:rsidP="00875D43">
      <w:pPr>
        <w:shd w:val="clear" w:color="auto" w:fill="FFFFFF"/>
        <w:spacing w:after="0" w:line="240" w:lineRule="auto"/>
        <w:rPr>
          <w:rFonts w:ascii="Times New Roman" w:eastAsia="Helvetica Neue" w:hAnsi="Times New Roman"/>
          <w:color w:val="000000"/>
          <w:sz w:val="24"/>
          <w:szCs w:val="24"/>
          <w:lang w:eastAsia="en-AU"/>
        </w:rPr>
      </w:pPr>
    </w:p>
    <w:p w14:paraId="2ACCEBF4" w14:textId="2BF342C9" w:rsidR="00875D43" w:rsidRDefault="00875D43" w:rsidP="00875D43">
      <w:pPr>
        <w:shd w:val="clear" w:color="auto" w:fill="FFFFFF"/>
        <w:spacing w:after="0" w:line="240" w:lineRule="auto"/>
        <w:rPr>
          <w:rFonts w:ascii="Times New Roman" w:eastAsia="Helvetica Neue" w:hAnsi="Times New Roman"/>
          <w:color w:val="000000"/>
          <w:sz w:val="24"/>
          <w:szCs w:val="24"/>
          <w:lang w:eastAsia="en-AU"/>
        </w:rPr>
      </w:pPr>
      <w:r w:rsidRPr="0076279E">
        <w:rPr>
          <w:rFonts w:ascii="Times New Roman" w:eastAsia="Helvetica Neue" w:hAnsi="Times New Roman"/>
          <w:color w:val="000000"/>
          <w:sz w:val="24"/>
          <w:szCs w:val="24"/>
          <w:lang w:eastAsia="en-AU"/>
        </w:rPr>
        <w:t>This Legislative Instrument is compatible with the human rights and freedoms recognised or declared in the international instruments listed in section 3 of</w:t>
      </w:r>
      <w:r w:rsidR="00615EFE">
        <w:rPr>
          <w:rFonts w:ascii="Times New Roman" w:eastAsia="Helvetica Neue" w:hAnsi="Times New Roman"/>
          <w:color w:val="000000"/>
          <w:sz w:val="24"/>
          <w:szCs w:val="24"/>
          <w:lang w:eastAsia="en-AU"/>
        </w:rPr>
        <w:t xml:space="preserve"> </w:t>
      </w:r>
      <w:r w:rsidRPr="0076279E">
        <w:rPr>
          <w:rFonts w:ascii="Times New Roman" w:eastAsia="Helvetica Neue" w:hAnsi="Times New Roman"/>
          <w:color w:val="000000"/>
          <w:sz w:val="24"/>
          <w:szCs w:val="24"/>
          <w:lang w:eastAsia="en-AU"/>
        </w:rPr>
        <w:t>the</w:t>
      </w:r>
      <w:r w:rsidR="00615EFE">
        <w:rPr>
          <w:rFonts w:ascii="Times New Roman" w:eastAsia="Helvetica Neue" w:hAnsi="Times New Roman"/>
          <w:color w:val="000000"/>
          <w:sz w:val="24"/>
          <w:szCs w:val="24"/>
          <w:lang w:eastAsia="en-AU"/>
        </w:rPr>
        <w:t xml:space="preserve"> </w:t>
      </w:r>
      <w:r w:rsidRPr="0076279E">
        <w:rPr>
          <w:rFonts w:ascii="Times New Roman" w:eastAsia="Helvetica Neue" w:hAnsi="Times New Roman"/>
          <w:i/>
          <w:iCs/>
          <w:color w:val="000000"/>
          <w:sz w:val="24"/>
          <w:szCs w:val="24"/>
          <w:lang w:eastAsia="en-AU"/>
        </w:rPr>
        <w:t>Human</w:t>
      </w:r>
      <w:r>
        <w:rPr>
          <w:rFonts w:ascii="Times New Roman" w:eastAsia="Helvetica Neue" w:hAnsi="Times New Roman"/>
          <w:i/>
          <w:iCs/>
          <w:color w:val="000000"/>
          <w:sz w:val="24"/>
          <w:szCs w:val="24"/>
          <w:lang w:eastAsia="en-AU"/>
        </w:rPr>
        <w:t> </w:t>
      </w:r>
      <w:r w:rsidRPr="0076279E">
        <w:rPr>
          <w:rFonts w:ascii="Times New Roman" w:eastAsia="Helvetica Neue" w:hAnsi="Times New Roman"/>
          <w:i/>
          <w:iCs/>
          <w:color w:val="000000"/>
          <w:sz w:val="24"/>
          <w:szCs w:val="24"/>
          <w:lang w:eastAsia="en-AU"/>
        </w:rPr>
        <w:t>Rights</w:t>
      </w:r>
      <w:r w:rsidR="00615EFE">
        <w:rPr>
          <w:rFonts w:ascii="Times New Roman" w:eastAsia="Helvetica Neue" w:hAnsi="Times New Roman"/>
          <w:i/>
          <w:iCs/>
          <w:color w:val="000000"/>
          <w:sz w:val="24"/>
          <w:szCs w:val="24"/>
          <w:lang w:eastAsia="en-AU"/>
        </w:rPr>
        <w:t xml:space="preserve"> </w:t>
      </w:r>
      <w:r w:rsidRPr="0076279E">
        <w:rPr>
          <w:rFonts w:ascii="Times New Roman" w:eastAsia="Helvetica Neue" w:hAnsi="Times New Roman"/>
          <w:i/>
          <w:iCs/>
          <w:color w:val="000000"/>
          <w:sz w:val="24"/>
          <w:szCs w:val="24"/>
          <w:lang w:eastAsia="en-AU"/>
        </w:rPr>
        <w:t>(Parliamentary Scrutiny) Act 2011</w:t>
      </w:r>
      <w:r w:rsidRPr="0076279E">
        <w:rPr>
          <w:rFonts w:ascii="Times New Roman" w:eastAsia="Helvetica Neue" w:hAnsi="Times New Roman"/>
          <w:color w:val="000000"/>
          <w:sz w:val="24"/>
          <w:szCs w:val="24"/>
          <w:lang w:eastAsia="en-AU"/>
        </w:rPr>
        <w:t> (</w:t>
      </w:r>
      <w:proofErr w:type="spellStart"/>
      <w:r w:rsidRPr="0076279E">
        <w:rPr>
          <w:rFonts w:ascii="Times New Roman" w:eastAsia="Helvetica Neue" w:hAnsi="Times New Roman"/>
          <w:color w:val="000000"/>
          <w:sz w:val="24"/>
          <w:szCs w:val="24"/>
          <w:lang w:eastAsia="en-AU"/>
        </w:rPr>
        <w:t>Cth</w:t>
      </w:r>
      <w:proofErr w:type="spellEnd"/>
      <w:r w:rsidRPr="0076279E">
        <w:rPr>
          <w:rFonts w:ascii="Times New Roman" w:eastAsia="Helvetica Neue" w:hAnsi="Times New Roman"/>
          <w:color w:val="000000"/>
          <w:sz w:val="24"/>
          <w:szCs w:val="24"/>
          <w:lang w:eastAsia="en-AU"/>
        </w:rPr>
        <w:t>).</w:t>
      </w:r>
    </w:p>
    <w:p w14:paraId="1284B7E0" w14:textId="77777777" w:rsidR="00875D43" w:rsidRPr="0076279E" w:rsidRDefault="00875D43" w:rsidP="00875D43">
      <w:pPr>
        <w:shd w:val="clear" w:color="auto" w:fill="FFFFFF"/>
        <w:spacing w:after="0" w:line="240" w:lineRule="auto"/>
        <w:rPr>
          <w:rFonts w:ascii="Times New Roman" w:eastAsia="Times New Roman" w:hAnsi="Times New Roman"/>
          <w:color w:val="000000"/>
          <w:sz w:val="24"/>
          <w:szCs w:val="24"/>
          <w:lang w:eastAsia="en-AU"/>
        </w:rPr>
      </w:pPr>
    </w:p>
    <w:p w14:paraId="67F85924" w14:textId="27212B5C" w:rsidR="00875D43" w:rsidRPr="008E3444" w:rsidRDefault="00875D43" w:rsidP="008E3444">
      <w:pPr>
        <w:pStyle w:val="Heading3"/>
        <w:rPr>
          <w:rFonts w:ascii="Times New Roman" w:eastAsia="Helvetica Neue" w:hAnsi="Times New Roman" w:cs="Times New Roman"/>
          <w:b/>
          <w:bCs/>
          <w:color w:val="auto"/>
          <w:lang w:eastAsia="en-AU"/>
        </w:rPr>
      </w:pPr>
      <w:r w:rsidRPr="00C93D5D">
        <w:rPr>
          <w:rFonts w:ascii="Times New Roman" w:eastAsia="Helvetica Neue" w:hAnsi="Times New Roman" w:cs="Times New Roman"/>
          <w:b/>
          <w:bCs/>
          <w:color w:val="auto"/>
          <w:lang w:eastAsia="en-AU"/>
        </w:rPr>
        <w:t>Overview of the instrument</w:t>
      </w:r>
    </w:p>
    <w:p w14:paraId="13A24C70" w14:textId="77777777" w:rsidR="008E3444" w:rsidRDefault="008E3444" w:rsidP="008E3444">
      <w:pPr>
        <w:shd w:val="clear" w:color="auto" w:fill="FFFFFF"/>
        <w:spacing w:after="0" w:line="240" w:lineRule="auto"/>
        <w:rPr>
          <w:rFonts w:ascii="Times New Roman" w:eastAsia="Helvetica Neue" w:hAnsi="Times New Roman"/>
          <w:color w:val="000000"/>
          <w:sz w:val="24"/>
          <w:szCs w:val="24"/>
          <w:lang w:eastAsia="en-AU"/>
        </w:rPr>
      </w:pPr>
    </w:p>
    <w:p w14:paraId="061787E3" w14:textId="23248246" w:rsidR="008E3444" w:rsidRDefault="008E3444" w:rsidP="008E3444">
      <w:pPr>
        <w:shd w:val="clear" w:color="auto" w:fill="FFFFFF"/>
        <w:spacing w:after="0" w:line="240" w:lineRule="auto"/>
        <w:rPr>
          <w:rFonts w:ascii="Times New Roman" w:eastAsia="Helvetica Neue" w:hAnsi="Times New Roman"/>
          <w:color w:val="000000"/>
          <w:sz w:val="24"/>
          <w:szCs w:val="24"/>
          <w:lang w:eastAsia="en-AU"/>
        </w:rPr>
      </w:pPr>
      <w:r w:rsidRPr="008E3444">
        <w:rPr>
          <w:rFonts w:ascii="Times New Roman" w:eastAsia="Helvetica Neue" w:hAnsi="Times New Roman"/>
          <w:color w:val="000000"/>
          <w:sz w:val="24"/>
          <w:szCs w:val="24"/>
          <w:lang w:eastAsia="en-AU"/>
        </w:rPr>
        <w:t xml:space="preserve">The purpose of the </w:t>
      </w:r>
      <w:r w:rsidRPr="0061558C">
        <w:rPr>
          <w:rFonts w:ascii="Times New Roman" w:eastAsia="Helvetica Neue" w:hAnsi="Times New Roman"/>
          <w:i/>
          <w:iCs/>
          <w:color w:val="000000"/>
          <w:sz w:val="24"/>
          <w:szCs w:val="24"/>
          <w:lang w:eastAsia="en-AU"/>
        </w:rPr>
        <w:t>Industry Research and Development (Supporting Agricultural Showmen and Women Program) Instrument 202</w:t>
      </w:r>
      <w:r w:rsidR="006211E0" w:rsidRPr="0061558C">
        <w:rPr>
          <w:rFonts w:ascii="Times New Roman" w:eastAsia="Helvetica Neue" w:hAnsi="Times New Roman"/>
          <w:i/>
          <w:iCs/>
          <w:color w:val="000000"/>
          <w:sz w:val="24"/>
          <w:szCs w:val="24"/>
          <w:lang w:eastAsia="en-AU"/>
        </w:rPr>
        <w:t>1</w:t>
      </w:r>
      <w:r w:rsidRPr="008E3444">
        <w:rPr>
          <w:rFonts w:ascii="Times New Roman" w:eastAsia="Helvetica Neue" w:hAnsi="Times New Roman"/>
          <w:color w:val="000000"/>
          <w:sz w:val="24"/>
          <w:szCs w:val="24"/>
          <w:lang w:eastAsia="en-AU"/>
        </w:rPr>
        <w:t xml:space="preserve"> (Legislative Instrument) is to prescribe the Supporting Agricultural Shows and Field Days Program (the Program).</w:t>
      </w:r>
    </w:p>
    <w:p w14:paraId="1FCDF8CA" w14:textId="77777777" w:rsidR="008E3444" w:rsidRPr="008E3444" w:rsidRDefault="008E3444" w:rsidP="008E3444">
      <w:pPr>
        <w:shd w:val="clear" w:color="auto" w:fill="FFFFFF"/>
        <w:spacing w:after="0" w:line="240" w:lineRule="auto"/>
        <w:rPr>
          <w:rFonts w:ascii="Times New Roman" w:eastAsia="Helvetica Neue" w:hAnsi="Times New Roman"/>
          <w:color w:val="000000"/>
          <w:sz w:val="24"/>
          <w:szCs w:val="24"/>
          <w:lang w:eastAsia="en-AU"/>
        </w:rPr>
      </w:pPr>
    </w:p>
    <w:p w14:paraId="34F33E57" w14:textId="328BB5F8" w:rsidR="006211E0" w:rsidRPr="00EB2F7C" w:rsidRDefault="006211E0" w:rsidP="00EB2F7C">
      <w:pPr>
        <w:pStyle w:val="NoCtexttimesnewroman12"/>
        <w:tabs>
          <w:tab w:val="left" w:pos="1134"/>
        </w:tabs>
        <w:spacing w:before="0" w:after="0"/>
        <w:rPr>
          <w:szCs w:val="24"/>
        </w:rPr>
      </w:pPr>
      <w:r w:rsidRPr="006211E0">
        <w:rPr>
          <w:rFonts w:eastAsia="Helvetica Neue"/>
          <w:color w:val="000000"/>
          <w:szCs w:val="24"/>
          <w:lang w:eastAsia="en-AU"/>
        </w:rPr>
        <w:t>The Program</w:t>
      </w:r>
      <w:r w:rsidR="000D1CC9">
        <w:rPr>
          <w:rFonts w:eastAsia="Helvetica Neue"/>
          <w:color w:val="000000"/>
          <w:szCs w:val="24"/>
          <w:lang w:eastAsia="en-AU"/>
        </w:rPr>
        <w:t xml:space="preserve"> </w:t>
      </w:r>
      <w:r w:rsidRPr="006211E0">
        <w:rPr>
          <w:rFonts w:eastAsia="Helvetica Neue"/>
          <w:color w:val="000000"/>
          <w:szCs w:val="24"/>
          <w:lang w:eastAsia="en-AU"/>
        </w:rPr>
        <w:t>provides</w:t>
      </w:r>
      <w:r w:rsidR="00E54700">
        <w:rPr>
          <w:rFonts w:eastAsia="Helvetica Neue"/>
          <w:color w:val="000000"/>
          <w:szCs w:val="24"/>
          <w:lang w:eastAsia="en-AU"/>
        </w:rPr>
        <w:t xml:space="preserve"> an initial</w:t>
      </w:r>
      <w:r w:rsidRPr="006211E0">
        <w:rPr>
          <w:rFonts w:eastAsia="Helvetica Neue"/>
          <w:color w:val="000000"/>
          <w:szCs w:val="24"/>
          <w:lang w:eastAsia="en-AU"/>
        </w:rPr>
        <w:t xml:space="preserve"> $4.3 million in the 2021-22 financial year as part of the Australian Government’s response to the significant challenges posed by COVID-19. </w:t>
      </w:r>
      <w:r w:rsidR="009A7A93">
        <w:rPr>
          <w:rFonts w:cs="Times New Roman"/>
          <w:szCs w:val="24"/>
        </w:rPr>
        <w:t xml:space="preserve">The Minister for Agriculture and Northern Australia has also announced further funding for this Program as part of the Government’s commitment to support agricultural showmen and women </w:t>
      </w:r>
      <w:r w:rsidR="00C4659C">
        <w:rPr>
          <w:rFonts w:cs="Times New Roman"/>
          <w:szCs w:val="24"/>
        </w:rPr>
        <w:t xml:space="preserve">impacted by COVID-19 </w:t>
      </w:r>
      <w:r w:rsidR="009A7A93">
        <w:rPr>
          <w:rFonts w:cs="Times New Roman"/>
          <w:szCs w:val="24"/>
        </w:rPr>
        <w:t>(</w:t>
      </w:r>
      <w:hyperlink r:id="rId16" w:history="1">
        <w:r w:rsidR="009A7A93">
          <w:rPr>
            <w:rStyle w:val="Hyperlink"/>
          </w:rPr>
          <w:t>https://minister.awe.gov.au/littleproud/media-releases/ag-shows-25-million</w:t>
        </w:r>
      </w:hyperlink>
      <w:r w:rsidR="009A7A93">
        <w:t>)</w:t>
      </w:r>
      <w:r w:rsidR="009A7A93">
        <w:rPr>
          <w:rFonts w:cs="Times New Roman"/>
          <w:szCs w:val="24"/>
        </w:rPr>
        <w:t xml:space="preserve">. </w:t>
      </w:r>
    </w:p>
    <w:p w14:paraId="364C3CD4" w14:textId="77777777" w:rsidR="006211E0" w:rsidRDefault="006211E0" w:rsidP="008E3444">
      <w:pPr>
        <w:shd w:val="clear" w:color="auto" w:fill="FFFFFF"/>
        <w:spacing w:after="0" w:line="240" w:lineRule="auto"/>
        <w:rPr>
          <w:rFonts w:ascii="Times New Roman" w:eastAsia="Helvetica Neue" w:hAnsi="Times New Roman"/>
          <w:color w:val="000000"/>
          <w:sz w:val="24"/>
          <w:szCs w:val="24"/>
          <w:lang w:eastAsia="en-AU"/>
        </w:rPr>
      </w:pPr>
    </w:p>
    <w:p w14:paraId="4FC4D393" w14:textId="78E64357" w:rsidR="008E3444" w:rsidRDefault="006211E0" w:rsidP="008E3444">
      <w:pPr>
        <w:shd w:val="clear" w:color="auto" w:fill="FFFFFF"/>
        <w:spacing w:after="0" w:line="240" w:lineRule="auto"/>
        <w:rPr>
          <w:rFonts w:ascii="Times New Roman" w:eastAsia="Helvetica Neue" w:hAnsi="Times New Roman"/>
          <w:color w:val="000000"/>
          <w:sz w:val="24"/>
          <w:szCs w:val="24"/>
          <w:lang w:eastAsia="en-AU"/>
        </w:rPr>
      </w:pPr>
      <w:r w:rsidRPr="006211E0">
        <w:rPr>
          <w:rFonts w:ascii="Times New Roman" w:eastAsia="Helvetica Neue" w:hAnsi="Times New Roman"/>
          <w:color w:val="000000"/>
          <w:sz w:val="24"/>
          <w:szCs w:val="24"/>
          <w:lang w:eastAsia="en-AU"/>
        </w:rPr>
        <w:t>The Program will provide agricultural showmen and women with the assistance they need to meet the challenges posed by COVID-19 because they will play a critical role in supporting regional communities to recover from COVID-19. The Program will provide support for operational costs including rental assistance and Showmen’s Guild fees</w:t>
      </w:r>
      <w:r>
        <w:rPr>
          <w:rFonts w:ascii="Times New Roman" w:eastAsia="Helvetica Neue" w:hAnsi="Times New Roman"/>
          <w:color w:val="000000"/>
          <w:sz w:val="24"/>
          <w:szCs w:val="24"/>
          <w:lang w:eastAsia="en-AU"/>
        </w:rPr>
        <w:t>.</w:t>
      </w:r>
    </w:p>
    <w:p w14:paraId="22E834C3" w14:textId="3BDB7629" w:rsidR="008E3444" w:rsidRDefault="008E3444" w:rsidP="008E3444">
      <w:pPr>
        <w:shd w:val="clear" w:color="auto" w:fill="FFFFFF"/>
        <w:spacing w:after="0" w:line="240" w:lineRule="auto"/>
        <w:rPr>
          <w:rFonts w:ascii="Times New Roman" w:eastAsia="Helvetica Neue" w:hAnsi="Times New Roman"/>
          <w:color w:val="000000"/>
          <w:sz w:val="24"/>
          <w:szCs w:val="24"/>
          <w:lang w:eastAsia="en-AU"/>
        </w:rPr>
      </w:pPr>
    </w:p>
    <w:p w14:paraId="7EA1A67C" w14:textId="2B09FC3C" w:rsidR="00875D43" w:rsidRPr="00C93D5D" w:rsidRDefault="00614077" w:rsidP="00875D43">
      <w:pPr>
        <w:pStyle w:val="Heading3"/>
        <w:rPr>
          <w:rFonts w:ascii="Times New Roman" w:eastAsia="Helvetica Neue" w:hAnsi="Times New Roman" w:cs="Times New Roman"/>
          <w:b/>
          <w:bCs/>
          <w:color w:val="auto"/>
          <w:lang w:eastAsia="en-AU"/>
        </w:rPr>
      </w:pPr>
      <w:bookmarkStart w:id="2" w:name="_Hlk66259756"/>
      <w:r>
        <w:rPr>
          <w:rFonts w:ascii="Times New Roman" w:eastAsia="Helvetica Neue" w:hAnsi="Times New Roman" w:cs="Times New Roman"/>
          <w:b/>
          <w:bCs/>
          <w:color w:val="auto"/>
          <w:lang w:eastAsia="en-AU"/>
        </w:rPr>
        <w:t>Human rights implications</w:t>
      </w:r>
    </w:p>
    <w:bookmarkEnd w:id="2"/>
    <w:p w14:paraId="1A7CE4AD" w14:textId="77777777" w:rsidR="00875D43" w:rsidRPr="0076279E" w:rsidRDefault="00875D43" w:rsidP="00875D43">
      <w:pPr>
        <w:pStyle w:val="NoCtexttimesnewroman12"/>
        <w:spacing w:before="0" w:after="0"/>
        <w:rPr>
          <w:b/>
          <w:szCs w:val="24"/>
        </w:rPr>
      </w:pPr>
    </w:p>
    <w:p w14:paraId="25E2C726" w14:textId="04D79129" w:rsidR="00443661" w:rsidRPr="00253EF3" w:rsidRDefault="008E3444" w:rsidP="00253EF3">
      <w:pPr>
        <w:pStyle w:val="noctexttimesnewroman120"/>
        <w:shd w:val="clear" w:color="auto" w:fill="FFFFFF"/>
        <w:spacing w:before="0" w:beforeAutospacing="0" w:after="0" w:afterAutospacing="0"/>
        <w:rPr>
          <w:color w:val="000000"/>
        </w:rPr>
      </w:pPr>
      <w:r>
        <w:rPr>
          <w:color w:val="000000"/>
          <w:shd w:val="clear" w:color="auto" w:fill="FFFFFF"/>
        </w:rPr>
        <w:t>This Legislative Instrument does not engage any of the applicable rights or freedoms.</w:t>
      </w:r>
    </w:p>
    <w:p w14:paraId="5B5AA009" w14:textId="77777777" w:rsidR="00875D43" w:rsidRPr="0076279E" w:rsidRDefault="00875D43" w:rsidP="00875D43">
      <w:pPr>
        <w:shd w:val="clear" w:color="auto" w:fill="FFFFFF"/>
        <w:spacing w:after="0" w:line="240" w:lineRule="auto"/>
        <w:rPr>
          <w:rFonts w:ascii="Times New Roman" w:hAnsi="Times New Roman" w:cs="Times New Roman"/>
          <w:sz w:val="24"/>
          <w:szCs w:val="24"/>
        </w:rPr>
      </w:pPr>
    </w:p>
    <w:p w14:paraId="3EBA5EB9" w14:textId="77777777" w:rsidR="00875D43" w:rsidRPr="00C93D5D" w:rsidRDefault="00875D43" w:rsidP="00875D43">
      <w:pPr>
        <w:pStyle w:val="Heading3"/>
        <w:rPr>
          <w:rFonts w:ascii="Times New Roman" w:eastAsia="Helvetica Neue" w:hAnsi="Times New Roman" w:cs="Times New Roman"/>
          <w:b/>
          <w:bCs/>
          <w:color w:val="auto"/>
          <w:lang w:eastAsia="en-AU"/>
        </w:rPr>
      </w:pPr>
      <w:bookmarkStart w:id="3" w:name="_Hlk66259771"/>
      <w:r>
        <w:rPr>
          <w:rFonts w:ascii="Times New Roman" w:eastAsia="Helvetica Neue" w:hAnsi="Times New Roman" w:cs="Times New Roman"/>
          <w:b/>
          <w:bCs/>
          <w:color w:val="auto"/>
          <w:lang w:eastAsia="en-AU"/>
        </w:rPr>
        <w:t>Conclusion</w:t>
      </w:r>
    </w:p>
    <w:bookmarkEnd w:id="3"/>
    <w:p w14:paraId="0ED0B6CD" w14:textId="77777777" w:rsidR="00875D43" w:rsidRPr="0076279E" w:rsidRDefault="00875D43" w:rsidP="00875D43">
      <w:pPr>
        <w:shd w:val="clear" w:color="auto" w:fill="FFFFFF"/>
        <w:spacing w:after="0" w:line="240" w:lineRule="auto"/>
        <w:rPr>
          <w:rFonts w:ascii="Times New Roman" w:hAnsi="Times New Roman"/>
          <w:b/>
          <w:sz w:val="24"/>
          <w:szCs w:val="24"/>
        </w:rPr>
      </w:pPr>
    </w:p>
    <w:p w14:paraId="780196E8" w14:textId="22C630A0" w:rsidR="00875D43" w:rsidRDefault="008E3444" w:rsidP="00875D43">
      <w:pPr>
        <w:shd w:val="clear" w:color="auto" w:fill="FFFFFF"/>
        <w:spacing w:after="0" w:line="240" w:lineRule="auto"/>
        <w:rPr>
          <w:rFonts w:ascii="Times New Roman" w:hAnsi="Times New Roman"/>
          <w:sz w:val="24"/>
          <w:szCs w:val="24"/>
        </w:rPr>
      </w:pPr>
      <w:r w:rsidRPr="008E3444">
        <w:rPr>
          <w:rFonts w:ascii="Times New Roman" w:hAnsi="Times New Roman"/>
          <w:sz w:val="24"/>
          <w:szCs w:val="24"/>
        </w:rPr>
        <w:t>This Legislative Instrument is compatible with human rights as it does not raise any human rights issues.</w:t>
      </w:r>
      <w:r w:rsidR="00875D43" w:rsidRPr="0076279E">
        <w:rPr>
          <w:rFonts w:ascii="Times New Roman" w:hAnsi="Times New Roman"/>
          <w:sz w:val="24"/>
          <w:szCs w:val="24"/>
        </w:rPr>
        <w:t xml:space="preserve"> </w:t>
      </w:r>
    </w:p>
    <w:p w14:paraId="70074A93" w14:textId="122A550C" w:rsidR="00875D43" w:rsidRDefault="00875D43" w:rsidP="00875D43">
      <w:pPr>
        <w:shd w:val="clear" w:color="auto" w:fill="FFFFFF"/>
        <w:spacing w:after="0" w:line="240" w:lineRule="auto"/>
        <w:rPr>
          <w:rFonts w:ascii="Times New Roman" w:hAnsi="Times New Roman"/>
          <w:sz w:val="24"/>
          <w:szCs w:val="24"/>
        </w:rPr>
      </w:pPr>
    </w:p>
    <w:p w14:paraId="7D0D5F09" w14:textId="0503C686" w:rsidR="00995917" w:rsidRDefault="00995917" w:rsidP="00875D43">
      <w:pPr>
        <w:shd w:val="clear" w:color="auto" w:fill="FFFFFF"/>
        <w:spacing w:after="0" w:line="240" w:lineRule="auto"/>
        <w:rPr>
          <w:rFonts w:ascii="Times New Roman" w:hAnsi="Times New Roman"/>
          <w:sz w:val="24"/>
          <w:szCs w:val="24"/>
        </w:rPr>
      </w:pPr>
    </w:p>
    <w:p w14:paraId="7CE3A5AB" w14:textId="77777777" w:rsidR="00995917" w:rsidRPr="0076279E" w:rsidRDefault="00995917" w:rsidP="00875D43">
      <w:pPr>
        <w:shd w:val="clear" w:color="auto" w:fill="FFFFFF"/>
        <w:spacing w:after="0" w:line="240" w:lineRule="auto"/>
        <w:rPr>
          <w:rFonts w:ascii="Times New Roman" w:hAnsi="Times New Roman"/>
          <w:sz w:val="24"/>
          <w:szCs w:val="24"/>
        </w:rPr>
      </w:pPr>
    </w:p>
    <w:p w14:paraId="62C4D2D3" w14:textId="56CF41F4" w:rsidR="00875D43" w:rsidRDefault="008E3444" w:rsidP="00875D43">
      <w:pPr>
        <w:shd w:val="clear" w:color="auto" w:fill="FFFFFF"/>
        <w:spacing w:after="0" w:line="240" w:lineRule="auto"/>
        <w:jc w:val="center"/>
        <w:rPr>
          <w:rFonts w:ascii="Times New Roman" w:hAnsi="Times New Roman"/>
          <w:b/>
          <w:bCs/>
          <w:color w:val="000000"/>
          <w:sz w:val="24"/>
          <w:szCs w:val="24"/>
        </w:rPr>
      </w:pPr>
      <w:r>
        <w:rPr>
          <w:rFonts w:ascii="Times New Roman" w:hAnsi="Times New Roman"/>
          <w:b/>
          <w:bCs/>
          <w:color w:val="000000"/>
          <w:sz w:val="24"/>
          <w:szCs w:val="24"/>
        </w:rPr>
        <w:t>T</w:t>
      </w:r>
      <w:r w:rsidRPr="008E3444">
        <w:rPr>
          <w:rFonts w:ascii="Times New Roman" w:hAnsi="Times New Roman"/>
          <w:b/>
          <w:bCs/>
          <w:color w:val="000000"/>
          <w:sz w:val="24"/>
          <w:szCs w:val="24"/>
        </w:rPr>
        <w:t xml:space="preserve">he Hon. David </w:t>
      </w:r>
      <w:proofErr w:type="spellStart"/>
      <w:r w:rsidRPr="008E3444">
        <w:rPr>
          <w:rFonts w:ascii="Times New Roman" w:hAnsi="Times New Roman"/>
          <w:b/>
          <w:bCs/>
          <w:color w:val="000000"/>
          <w:sz w:val="24"/>
          <w:szCs w:val="24"/>
        </w:rPr>
        <w:t>Littleproud</w:t>
      </w:r>
      <w:proofErr w:type="spellEnd"/>
      <w:r w:rsidRPr="008E3444">
        <w:rPr>
          <w:rFonts w:ascii="Times New Roman" w:hAnsi="Times New Roman"/>
          <w:b/>
          <w:bCs/>
          <w:color w:val="000000"/>
          <w:sz w:val="24"/>
          <w:szCs w:val="24"/>
        </w:rPr>
        <w:t xml:space="preserve"> MP</w:t>
      </w:r>
    </w:p>
    <w:p w14:paraId="20F187AF" w14:textId="76D5CBE6" w:rsidR="00875D43" w:rsidRPr="00281785" w:rsidRDefault="008E3444" w:rsidP="00875D43">
      <w:pPr>
        <w:pStyle w:val="Normal-em"/>
        <w:tabs>
          <w:tab w:val="left" w:pos="1134"/>
        </w:tabs>
        <w:spacing w:after="0" w:line="240" w:lineRule="auto"/>
        <w:jc w:val="center"/>
        <w:rPr>
          <w:b/>
          <w:bCs/>
          <w:szCs w:val="24"/>
          <w:u w:val="single"/>
        </w:rPr>
      </w:pPr>
      <w:r>
        <w:rPr>
          <w:b/>
          <w:bCs/>
          <w:szCs w:val="24"/>
        </w:rPr>
        <w:t>Minister for Agriculture and Northern Australia</w:t>
      </w:r>
    </w:p>
    <w:p w14:paraId="6CEF0FE0" w14:textId="77777777" w:rsidR="00875D43" w:rsidRDefault="00875D43"/>
    <w:sectPr w:rsidR="00875D43" w:rsidSect="00875D43">
      <w:pgSz w:w="11907" w:h="16840" w:code="9"/>
      <w:pgMar w:top="1418" w:right="1418" w:bottom="1418" w:left="1418" w:header="284" w:footer="318"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E28F52" w14:textId="77777777" w:rsidR="002401C1" w:rsidRDefault="002401C1">
      <w:pPr>
        <w:spacing w:after="0" w:line="240" w:lineRule="auto"/>
      </w:pPr>
      <w:r>
        <w:separator/>
      </w:r>
    </w:p>
  </w:endnote>
  <w:endnote w:type="continuationSeparator" w:id="0">
    <w:p w14:paraId="297023E4" w14:textId="77777777" w:rsidR="002401C1" w:rsidRDefault="002401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ucida Grande">
    <w:altName w:val="Times New Roman"/>
    <w:charset w:val="00"/>
    <w:family w:val="auto"/>
    <w:pitch w:val="variable"/>
    <w:sig w:usb0="00000000"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Helvetica Neue">
    <w:altName w:val="MS Mincho"/>
    <w:panose1 w:val="00000000000000000000"/>
    <w:charset w:val="80"/>
    <w:family w:val="auto"/>
    <w:notTrueType/>
    <w:pitch w:val="default"/>
    <w:sig w:usb0="00000003" w:usb1="08070000"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0736171"/>
      <w:docPartObj>
        <w:docPartGallery w:val="Page Numbers (Bottom of Page)"/>
        <w:docPartUnique/>
      </w:docPartObj>
    </w:sdtPr>
    <w:sdtEndPr>
      <w:rPr>
        <w:rFonts w:ascii="Times New Roman" w:hAnsi="Times New Roman" w:cs="Times New Roman"/>
        <w:noProof/>
        <w:sz w:val="22"/>
        <w:szCs w:val="22"/>
      </w:rPr>
    </w:sdtEndPr>
    <w:sdtContent>
      <w:p w14:paraId="697BFF7A" w14:textId="77777777" w:rsidR="00875D43" w:rsidRPr="00D0183E" w:rsidRDefault="00875D43">
        <w:pPr>
          <w:pStyle w:val="Footer"/>
          <w:jc w:val="center"/>
          <w:rPr>
            <w:rFonts w:ascii="Times New Roman" w:hAnsi="Times New Roman" w:cs="Times New Roman"/>
            <w:sz w:val="22"/>
            <w:szCs w:val="22"/>
          </w:rPr>
        </w:pPr>
        <w:r w:rsidRPr="00D0183E">
          <w:rPr>
            <w:rFonts w:ascii="Times New Roman" w:hAnsi="Times New Roman" w:cs="Times New Roman"/>
            <w:sz w:val="22"/>
            <w:szCs w:val="22"/>
          </w:rPr>
          <w:fldChar w:fldCharType="begin"/>
        </w:r>
        <w:r w:rsidRPr="00AA1C01">
          <w:rPr>
            <w:rFonts w:ascii="Times New Roman" w:hAnsi="Times New Roman" w:cs="Times New Roman"/>
            <w:sz w:val="22"/>
            <w:szCs w:val="22"/>
          </w:rPr>
          <w:instrText xml:space="preserve"> PAGE   \* MERGEFORMAT </w:instrText>
        </w:r>
        <w:r w:rsidRPr="00D0183E">
          <w:rPr>
            <w:rFonts w:ascii="Times New Roman" w:hAnsi="Times New Roman" w:cs="Times New Roman"/>
            <w:sz w:val="22"/>
            <w:szCs w:val="22"/>
          </w:rPr>
          <w:fldChar w:fldCharType="separate"/>
        </w:r>
        <w:r w:rsidRPr="00AA1C01">
          <w:rPr>
            <w:rFonts w:ascii="Times New Roman" w:hAnsi="Times New Roman" w:cs="Times New Roman"/>
            <w:noProof/>
            <w:sz w:val="22"/>
            <w:szCs w:val="22"/>
          </w:rPr>
          <w:t>2</w:t>
        </w:r>
        <w:r w:rsidRPr="00D0183E">
          <w:rPr>
            <w:rFonts w:ascii="Times New Roman" w:hAnsi="Times New Roman" w:cs="Times New Roman"/>
            <w:noProof/>
            <w:sz w:val="22"/>
            <w:szCs w:val="22"/>
          </w:rPr>
          <w:fldChar w:fldCharType="end"/>
        </w:r>
      </w:p>
    </w:sdtContent>
  </w:sdt>
  <w:p w14:paraId="5504DB69" w14:textId="77777777" w:rsidR="00875D43" w:rsidRDefault="00875D4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84092619"/>
      <w:docPartObj>
        <w:docPartGallery w:val="Page Numbers (Bottom of Page)"/>
        <w:docPartUnique/>
      </w:docPartObj>
    </w:sdtPr>
    <w:sdtEndPr>
      <w:rPr>
        <w:rFonts w:ascii="Times New Roman" w:hAnsi="Times New Roman" w:cs="Times New Roman"/>
        <w:noProof/>
        <w:sz w:val="22"/>
        <w:szCs w:val="22"/>
      </w:rPr>
    </w:sdtEndPr>
    <w:sdtContent>
      <w:p w14:paraId="726A7897" w14:textId="77777777" w:rsidR="00875D43" w:rsidRPr="00FE595C" w:rsidRDefault="00875D43">
        <w:pPr>
          <w:pStyle w:val="Footer"/>
          <w:jc w:val="center"/>
          <w:rPr>
            <w:rFonts w:ascii="Times New Roman" w:hAnsi="Times New Roman" w:cs="Times New Roman"/>
            <w:sz w:val="22"/>
            <w:szCs w:val="22"/>
          </w:rPr>
        </w:pPr>
        <w:r w:rsidRPr="00FE595C">
          <w:rPr>
            <w:rFonts w:ascii="Times New Roman" w:hAnsi="Times New Roman" w:cs="Times New Roman"/>
            <w:sz w:val="22"/>
            <w:szCs w:val="22"/>
          </w:rPr>
          <w:fldChar w:fldCharType="begin"/>
        </w:r>
        <w:r w:rsidRPr="00AA1C01">
          <w:rPr>
            <w:rFonts w:ascii="Times New Roman" w:hAnsi="Times New Roman" w:cs="Times New Roman"/>
            <w:sz w:val="22"/>
            <w:szCs w:val="22"/>
          </w:rPr>
          <w:instrText xml:space="preserve"> PAGE   \* MERGEFORMAT </w:instrText>
        </w:r>
        <w:r w:rsidRPr="00FE595C">
          <w:rPr>
            <w:rFonts w:ascii="Times New Roman" w:hAnsi="Times New Roman" w:cs="Times New Roman"/>
            <w:sz w:val="22"/>
            <w:szCs w:val="22"/>
          </w:rPr>
          <w:fldChar w:fldCharType="separate"/>
        </w:r>
        <w:r w:rsidRPr="00AA1C01">
          <w:rPr>
            <w:rFonts w:ascii="Times New Roman" w:hAnsi="Times New Roman" w:cs="Times New Roman"/>
            <w:noProof/>
            <w:sz w:val="22"/>
            <w:szCs w:val="22"/>
          </w:rPr>
          <w:t>2</w:t>
        </w:r>
        <w:r w:rsidRPr="00FE595C">
          <w:rPr>
            <w:rFonts w:ascii="Times New Roman" w:hAnsi="Times New Roman" w:cs="Times New Roman"/>
            <w:noProof/>
            <w:sz w:val="22"/>
            <w:szCs w:val="22"/>
          </w:rPr>
          <w:fldChar w:fldCharType="end"/>
        </w:r>
      </w:p>
    </w:sdtContent>
  </w:sdt>
  <w:p w14:paraId="79A1299F" w14:textId="77777777" w:rsidR="00875D43" w:rsidRDefault="00875D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F416D2" w14:textId="77777777" w:rsidR="002401C1" w:rsidRDefault="002401C1">
      <w:pPr>
        <w:spacing w:after="0" w:line="240" w:lineRule="auto"/>
      </w:pPr>
      <w:r>
        <w:separator/>
      </w:r>
    </w:p>
  </w:footnote>
  <w:footnote w:type="continuationSeparator" w:id="0">
    <w:p w14:paraId="74766E65" w14:textId="77777777" w:rsidR="002401C1" w:rsidRDefault="002401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0EA74D" w14:textId="77777777" w:rsidR="00875D43" w:rsidRDefault="00875D43" w:rsidP="00875D43">
    <w:pPr>
      <w:pStyle w:val="Header"/>
    </w:pPr>
  </w:p>
  <w:p w14:paraId="1134E78D" w14:textId="77777777" w:rsidR="00875D43" w:rsidRPr="00273C11" w:rsidRDefault="00875D43" w:rsidP="00875D4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E46A8"/>
    <w:multiLevelType w:val="hybridMultilevel"/>
    <w:tmpl w:val="C24A080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2F2425AB"/>
    <w:multiLevelType w:val="multilevel"/>
    <w:tmpl w:val="BC8603C0"/>
    <w:numStyleLink w:val="ListNumbers"/>
  </w:abstractNum>
  <w:abstractNum w:abstractNumId="2" w15:restartNumberingAfterBreak="0">
    <w:nsid w:val="34084267"/>
    <w:multiLevelType w:val="hybridMultilevel"/>
    <w:tmpl w:val="43C670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37447087"/>
    <w:multiLevelType w:val="hybridMultilevel"/>
    <w:tmpl w:val="C2386494"/>
    <w:lvl w:ilvl="0" w:tplc="99167F22">
      <w:start w:val="1"/>
      <w:numFmt w:val="bullet"/>
      <w:pStyle w:val="HB-Table-dotpoint"/>
      <w:lvlText w:val=""/>
      <w:lvlJc w:val="left"/>
      <w:pPr>
        <w:tabs>
          <w:tab w:val="num" w:pos="720"/>
        </w:tabs>
        <w:ind w:left="720" w:hanging="360"/>
      </w:pPr>
      <w:rPr>
        <w:rFonts w:ascii="Symbol" w:hAnsi="Symbol" w:hint="default"/>
        <w:sz w:val="22"/>
        <w:szCs w:val="22"/>
      </w:rPr>
    </w:lvl>
    <w:lvl w:ilvl="1" w:tplc="A65464EE" w:tentative="1">
      <w:start w:val="1"/>
      <w:numFmt w:val="bullet"/>
      <w:lvlText w:val="o"/>
      <w:lvlJc w:val="left"/>
      <w:pPr>
        <w:tabs>
          <w:tab w:val="num" w:pos="1004"/>
        </w:tabs>
        <w:ind w:left="1004" w:hanging="360"/>
      </w:pPr>
      <w:rPr>
        <w:rFonts w:ascii="Courier New" w:hAnsi="Courier New" w:cs="Courier New" w:hint="default"/>
      </w:rPr>
    </w:lvl>
    <w:lvl w:ilvl="2" w:tplc="8D2686C0" w:tentative="1">
      <w:start w:val="1"/>
      <w:numFmt w:val="bullet"/>
      <w:lvlText w:val=""/>
      <w:lvlJc w:val="left"/>
      <w:pPr>
        <w:tabs>
          <w:tab w:val="num" w:pos="1724"/>
        </w:tabs>
        <w:ind w:left="1724" w:hanging="360"/>
      </w:pPr>
      <w:rPr>
        <w:rFonts w:ascii="Wingdings" w:hAnsi="Wingdings" w:hint="default"/>
      </w:rPr>
    </w:lvl>
    <w:lvl w:ilvl="3" w:tplc="E438D5FE" w:tentative="1">
      <w:start w:val="1"/>
      <w:numFmt w:val="bullet"/>
      <w:lvlText w:val=""/>
      <w:lvlJc w:val="left"/>
      <w:pPr>
        <w:tabs>
          <w:tab w:val="num" w:pos="2444"/>
        </w:tabs>
        <w:ind w:left="2444" w:hanging="360"/>
      </w:pPr>
      <w:rPr>
        <w:rFonts w:ascii="Symbol" w:hAnsi="Symbol" w:hint="default"/>
      </w:rPr>
    </w:lvl>
    <w:lvl w:ilvl="4" w:tplc="23D8661C" w:tentative="1">
      <w:start w:val="1"/>
      <w:numFmt w:val="bullet"/>
      <w:lvlText w:val="o"/>
      <w:lvlJc w:val="left"/>
      <w:pPr>
        <w:tabs>
          <w:tab w:val="num" w:pos="3164"/>
        </w:tabs>
        <w:ind w:left="3164" w:hanging="360"/>
      </w:pPr>
      <w:rPr>
        <w:rFonts w:ascii="Courier New" w:hAnsi="Courier New" w:cs="Courier New" w:hint="default"/>
      </w:rPr>
    </w:lvl>
    <w:lvl w:ilvl="5" w:tplc="9976CF84" w:tentative="1">
      <w:start w:val="1"/>
      <w:numFmt w:val="bullet"/>
      <w:lvlText w:val=""/>
      <w:lvlJc w:val="left"/>
      <w:pPr>
        <w:tabs>
          <w:tab w:val="num" w:pos="3884"/>
        </w:tabs>
        <w:ind w:left="3884" w:hanging="360"/>
      </w:pPr>
      <w:rPr>
        <w:rFonts w:ascii="Wingdings" w:hAnsi="Wingdings" w:hint="default"/>
      </w:rPr>
    </w:lvl>
    <w:lvl w:ilvl="6" w:tplc="7870C574" w:tentative="1">
      <w:start w:val="1"/>
      <w:numFmt w:val="bullet"/>
      <w:lvlText w:val=""/>
      <w:lvlJc w:val="left"/>
      <w:pPr>
        <w:tabs>
          <w:tab w:val="num" w:pos="4604"/>
        </w:tabs>
        <w:ind w:left="4604" w:hanging="360"/>
      </w:pPr>
      <w:rPr>
        <w:rFonts w:ascii="Symbol" w:hAnsi="Symbol" w:hint="default"/>
      </w:rPr>
    </w:lvl>
    <w:lvl w:ilvl="7" w:tplc="77682C0C" w:tentative="1">
      <w:start w:val="1"/>
      <w:numFmt w:val="bullet"/>
      <w:lvlText w:val="o"/>
      <w:lvlJc w:val="left"/>
      <w:pPr>
        <w:tabs>
          <w:tab w:val="num" w:pos="5324"/>
        </w:tabs>
        <w:ind w:left="5324" w:hanging="360"/>
      </w:pPr>
      <w:rPr>
        <w:rFonts w:ascii="Courier New" w:hAnsi="Courier New" w:cs="Courier New" w:hint="default"/>
      </w:rPr>
    </w:lvl>
    <w:lvl w:ilvl="8" w:tplc="3D44ADBE" w:tentative="1">
      <w:start w:val="1"/>
      <w:numFmt w:val="bullet"/>
      <w:lvlText w:val=""/>
      <w:lvlJc w:val="left"/>
      <w:pPr>
        <w:tabs>
          <w:tab w:val="num" w:pos="6044"/>
        </w:tabs>
        <w:ind w:left="6044" w:hanging="360"/>
      </w:pPr>
      <w:rPr>
        <w:rFonts w:ascii="Wingdings" w:hAnsi="Wingdings" w:hint="default"/>
      </w:rPr>
    </w:lvl>
  </w:abstractNum>
  <w:abstractNum w:abstractNumId="4" w15:restartNumberingAfterBreak="0">
    <w:nsid w:val="39ED6E8F"/>
    <w:multiLevelType w:val="hybridMultilevel"/>
    <w:tmpl w:val="593E37E6"/>
    <w:lvl w:ilvl="0" w:tplc="FEE8D552">
      <w:start w:val="4"/>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F0845B0"/>
    <w:multiLevelType w:val="hybridMultilevel"/>
    <w:tmpl w:val="102A813A"/>
    <w:lvl w:ilvl="0" w:tplc="D1229F0E">
      <w:start w:val="1"/>
      <w:numFmt w:val="lowerLetter"/>
      <w:pStyle w:val="HB-Paragraph-alphpoint"/>
      <w:lvlText w:val="(%1)"/>
      <w:lvlJc w:val="left"/>
      <w:pPr>
        <w:tabs>
          <w:tab w:val="num" w:pos="1211"/>
        </w:tabs>
        <w:ind w:left="1211" w:hanging="360"/>
      </w:pPr>
      <w:rPr>
        <w:rFonts w:hint="default"/>
      </w:rPr>
    </w:lvl>
    <w:lvl w:ilvl="1" w:tplc="657254C8" w:tentative="1">
      <w:start w:val="1"/>
      <w:numFmt w:val="lowerLetter"/>
      <w:lvlText w:val="%2."/>
      <w:lvlJc w:val="left"/>
      <w:pPr>
        <w:tabs>
          <w:tab w:val="num" w:pos="2291"/>
        </w:tabs>
        <w:ind w:left="2291" w:hanging="360"/>
      </w:pPr>
    </w:lvl>
    <w:lvl w:ilvl="2" w:tplc="FB42C0E2">
      <w:start w:val="1"/>
      <w:numFmt w:val="lowerRoman"/>
      <w:lvlText w:val="%3."/>
      <w:lvlJc w:val="right"/>
      <w:pPr>
        <w:tabs>
          <w:tab w:val="num" w:pos="3011"/>
        </w:tabs>
        <w:ind w:left="3011" w:hanging="180"/>
      </w:pPr>
    </w:lvl>
    <w:lvl w:ilvl="3" w:tplc="552C0B12" w:tentative="1">
      <w:start w:val="1"/>
      <w:numFmt w:val="decimal"/>
      <w:lvlText w:val="%4."/>
      <w:lvlJc w:val="left"/>
      <w:pPr>
        <w:tabs>
          <w:tab w:val="num" w:pos="3731"/>
        </w:tabs>
        <w:ind w:left="3731" w:hanging="360"/>
      </w:pPr>
    </w:lvl>
    <w:lvl w:ilvl="4" w:tplc="FFA4D2A2" w:tentative="1">
      <w:start w:val="1"/>
      <w:numFmt w:val="lowerLetter"/>
      <w:lvlText w:val="%5."/>
      <w:lvlJc w:val="left"/>
      <w:pPr>
        <w:tabs>
          <w:tab w:val="num" w:pos="4451"/>
        </w:tabs>
        <w:ind w:left="4451" w:hanging="360"/>
      </w:pPr>
    </w:lvl>
    <w:lvl w:ilvl="5" w:tplc="2B944E74" w:tentative="1">
      <w:start w:val="1"/>
      <w:numFmt w:val="lowerRoman"/>
      <w:lvlText w:val="%6."/>
      <w:lvlJc w:val="right"/>
      <w:pPr>
        <w:tabs>
          <w:tab w:val="num" w:pos="5171"/>
        </w:tabs>
        <w:ind w:left="5171" w:hanging="180"/>
      </w:pPr>
    </w:lvl>
    <w:lvl w:ilvl="6" w:tplc="42144A00" w:tentative="1">
      <w:start w:val="1"/>
      <w:numFmt w:val="decimal"/>
      <w:lvlText w:val="%7."/>
      <w:lvlJc w:val="left"/>
      <w:pPr>
        <w:tabs>
          <w:tab w:val="num" w:pos="5891"/>
        </w:tabs>
        <w:ind w:left="5891" w:hanging="360"/>
      </w:pPr>
    </w:lvl>
    <w:lvl w:ilvl="7" w:tplc="6D18C0A4" w:tentative="1">
      <w:start w:val="1"/>
      <w:numFmt w:val="lowerLetter"/>
      <w:lvlText w:val="%8."/>
      <w:lvlJc w:val="left"/>
      <w:pPr>
        <w:tabs>
          <w:tab w:val="num" w:pos="6611"/>
        </w:tabs>
        <w:ind w:left="6611" w:hanging="360"/>
      </w:pPr>
    </w:lvl>
    <w:lvl w:ilvl="8" w:tplc="D74AC04C" w:tentative="1">
      <w:start w:val="1"/>
      <w:numFmt w:val="lowerRoman"/>
      <w:lvlText w:val="%9."/>
      <w:lvlJc w:val="right"/>
      <w:pPr>
        <w:tabs>
          <w:tab w:val="num" w:pos="7331"/>
        </w:tabs>
        <w:ind w:left="7331" w:hanging="180"/>
      </w:pPr>
    </w:lvl>
  </w:abstractNum>
  <w:abstractNum w:abstractNumId="6" w15:restartNumberingAfterBreak="0">
    <w:nsid w:val="50C434B5"/>
    <w:multiLevelType w:val="hybridMultilevel"/>
    <w:tmpl w:val="1D4A09D6"/>
    <w:lvl w:ilvl="0" w:tplc="325692C4">
      <w:start w:val="1"/>
      <w:numFmt w:val="bullet"/>
      <w:pStyle w:val="NocBulletslevel1"/>
      <w:lvlText w:val=""/>
      <w:lvlJc w:val="left"/>
      <w:pPr>
        <w:ind w:left="720" w:hanging="360"/>
      </w:pPr>
      <w:rPr>
        <w:rFonts w:ascii="Symbol" w:hAnsi="Symbol" w:hint="default"/>
      </w:rPr>
    </w:lvl>
    <w:lvl w:ilvl="1" w:tplc="07606B30">
      <w:start w:val="1"/>
      <w:numFmt w:val="bullet"/>
      <w:lvlText w:val="o"/>
      <w:lvlJc w:val="left"/>
      <w:pPr>
        <w:ind w:left="1440" w:hanging="360"/>
      </w:pPr>
      <w:rPr>
        <w:rFonts w:ascii="Courier New" w:hAnsi="Courier New" w:cs="Courier New" w:hint="default"/>
      </w:rPr>
    </w:lvl>
    <w:lvl w:ilvl="2" w:tplc="A88692F0">
      <w:start w:val="1"/>
      <w:numFmt w:val="bullet"/>
      <w:lvlText w:val=""/>
      <w:lvlJc w:val="left"/>
      <w:pPr>
        <w:ind w:left="2160" w:hanging="360"/>
      </w:pPr>
      <w:rPr>
        <w:rFonts w:ascii="Wingdings" w:hAnsi="Wingdings" w:hint="default"/>
      </w:rPr>
    </w:lvl>
    <w:lvl w:ilvl="3" w:tplc="6FC688EC">
      <w:start w:val="1"/>
      <w:numFmt w:val="bullet"/>
      <w:lvlText w:val=""/>
      <w:lvlJc w:val="left"/>
      <w:pPr>
        <w:ind w:left="2880" w:hanging="360"/>
      </w:pPr>
      <w:rPr>
        <w:rFonts w:ascii="Symbol" w:hAnsi="Symbol" w:hint="default"/>
      </w:rPr>
    </w:lvl>
    <w:lvl w:ilvl="4" w:tplc="712C09EE">
      <w:start w:val="1"/>
      <w:numFmt w:val="bullet"/>
      <w:lvlText w:val="o"/>
      <w:lvlJc w:val="left"/>
      <w:pPr>
        <w:ind w:left="3600" w:hanging="360"/>
      </w:pPr>
      <w:rPr>
        <w:rFonts w:ascii="Courier New" w:hAnsi="Courier New" w:cs="Courier New" w:hint="default"/>
      </w:rPr>
    </w:lvl>
    <w:lvl w:ilvl="5" w:tplc="3F4A83B0">
      <w:start w:val="1"/>
      <w:numFmt w:val="bullet"/>
      <w:lvlText w:val=""/>
      <w:lvlJc w:val="left"/>
      <w:pPr>
        <w:ind w:left="4320" w:hanging="360"/>
      </w:pPr>
      <w:rPr>
        <w:rFonts w:ascii="Wingdings" w:hAnsi="Wingdings" w:hint="default"/>
      </w:rPr>
    </w:lvl>
    <w:lvl w:ilvl="6" w:tplc="8F0659AE">
      <w:start w:val="1"/>
      <w:numFmt w:val="bullet"/>
      <w:lvlText w:val=""/>
      <w:lvlJc w:val="left"/>
      <w:pPr>
        <w:ind w:left="5040" w:hanging="360"/>
      </w:pPr>
      <w:rPr>
        <w:rFonts w:ascii="Symbol" w:hAnsi="Symbol" w:hint="default"/>
      </w:rPr>
    </w:lvl>
    <w:lvl w:ilvl="7" w:tplc="C51EC94A">
      <w:start w:val="1"/>
      <w:numFmt w:val="bullet"/>
      <w:lvlText w:val="o"/>
      <w:lvlJc w:val="left"/>
      <w:pPr>
        <w:ind w:left="5760" w:hanging="360"/>
      </w:pPr>
      <w:rPr>
        <w:rFonts w:ascii="Courier New" w:hAnsi="Courier New" w:cs="Courier New" w:hint="default"/>
      </w:rPr>
    </w:lvl>
    <w:lvl w:ilvl="8" w:tplc="BCAA5ABC">
      <w:start w:val="1"/>
      <w:numFmt w:val="bullet"/>
      <w:lvlText w:val=""/>
      <w:lvlJc w:val="left"/>
      <w:pPr>
        <w:ind w:left="6480" w:hanging="360"/>
      </w:pPr>
      <w:rPr>
        <w:rFonts w:ascii="Wingdings" w:hAnsi="Wingdings" w:hint="default"/>
      </w:rPr>
    </w:lvl>
  </w:abstractNum>
  <w:abstractNum w:abstractNumId="7" w15:restartNumberingAfterBreak="0">
    <w:nsid w:val="5AA12966"/>
    <w:multiLevelType w:val="multilevel"/>
    <w:tmpl w:val="DA322B0E"/>
    <w:styleLink w:val="List1"/>
    <w:lvl w:ilvl="0">
      <w:start w:val="1"/>
      <w:numFmt w:val="bullet"/>
      <w:lvlText w:val=""/>
      <w:lvlJc w:val="left"/>
      <w:pPr>
        <w:ind w:left="765" w:hanging="360"/>
      </w:pPr>
      <w:rPr>
        <w:rFonts w:ascii="Symbol" w:hAnsi="Symbol" w:cs="Times New Roman" w:hint="default"/>
        <w:color w:val="auto"/>
      </w:rPr>
    </w:lvl>
    <w:lvl w:ilvl="1">
      <w:start w:val="1"/>
      <w:numFmt w:val="bullet"/>
      <w:lvlText w:val="o"/>
      <w:lvlJc w:val="left"/>
      <w:pPr>
        <w:ind w:left="1485" w:hanging="360"/>
      </w:pPr>
      <w:rPr>
        <w:rFonts w:ascii="Courier New" w:hAnsi="Courier New" w:cs="Courier New" w:hint="default"/>
      </w:rPr>
    </w:lvl>
    <w:lvl w:ilvl="2">
      <w:start w:val="1"/>
      <w:numFmt w:val="bullet"/>
      <w:lvlText w:val=""/>
      <w:lvlJc w:val="left"/>
      <w:pPr>
        <w:ind w:left="2205" w:hanging="360"/>
      </w:pPr>
      <w:rPr>
        <w:rFonts w:ascii="Wingdings" w:hAnsi="Wingdings" w:hint="default"/>
      </w:rPr>
    </w:lvl>
    <w:lvl w:ilvl="3">
      <w:start w:val="1"/>
      <w:numFmt w:val="bullet"/>
      <w:lvlText w:val=""/>
      <w:lvlJc w:val="left"/>
      <w:pPr>
        <w:ind w:left="2925" w:hanging="360"/>
      </w:pPr>
      <w:rPr>
        <w:rFonts w:ascii="Symbol" w:hAnsi="Symbol" w:hint="default"/>
      </w:rPr>
    </w:lvl>
    <w:lvl w:ilvl="4">
      <w:start w:val="1"/>
      <w:numFmt w:val="bullet"/>
      <w:lvlText w:val="o"/>
      <w:lvlJc w:val="left"/>
      <w:pPr>
        <w:ind w:left="3645" w:hanging="360"/>
      </w:pPr>
      <w:rPr>
        <w:rFonts w:ascii="Courier New" w:hAnsi="Courier New" w:cs="Courier New" w:hint="default"/>
      </w:rPr>
    </w:lvl>
    <w:lvl w:ilvl="5">
      <w:start w:val="1"/>
      <w:numFmt w:val="bullet"/>
      <w:lvlText w:val=""/>
      <w:lvlJc w:val="left"/>
      <w:pPr>
        <w:ind w:left="4365" w:hanging="360"/>
      </w:pPr>
      <w:rPr>
        <w:rFonts w:ascii="Wingdings" w:hAnsi="Wingdings" w:hint="default"/>
      </w:rPr>
    </w:lvl>
    <w:lvl w:ilvl="6">
      <w:start w:val="1"/>
      <w:numFmt w:val="bullet"/>
      <w:lvlText w:val=""/>
      <w:lvlJc w:val="left"/>
      <w:pPr>
        <w:ind w:left="5085" w:hanging="360"/>
      </w:pPr>
      <w:rPr>
        <w:rFonts w:ascii="Symbol" w:hAnsi="Symbol" w:hint="default"/>
      </w:rPr>
    </w:lvl>
    <w:lvl w:ilvl="7">
      <w:start w:val="1"/>
      <w:numFmt w:val="bullet"/>
      <w:lvlText w:val="o"/>
      <w:lvlJc w:val="left"/>
      <w:pPr>
        <w:ind w:left="5805" w:hanging="360"/>
      </w:pPr>
      <w:rPr>
        <w:rFonts w:ascii="Courier New" w:hAnsi="Courier New" w:cs="Courier New" w:hint="default"/>
      </w:rPr>
    </w:lvl>
    <w:lvl w:ilvl="8">
      <w:start w:val="1"/>
      <w:numFmt w:val="bullet"/>
      <w:lvlText w:val=""/>
      <w:lvlJc w:val="left"/>
      <w:pPr>
        <w:ind w:left="6525" w:hanging="360"/>
      </w:pPr>
      <w:rPr>
        <w:rFonts w:ascii="Wingdings" w:hAnsi="Wingdings" w:hint="default"/>
      </w:rPr>
    </w:lvl>
  </w:abstractNum>
  <w:abstractNum w:abstractNumId="8" w15:restartNumberingAfterBreak="0">
    <w:nsid w:val="6EC122A0"/>
    <w:multiLevelType w:val="multilevel"/>
    <w:tmpl w:val="BC8603C0"/>
    <w:styleLink w:val="ListNumbers"/>
    <w:lvl w:ilvl="0">
      <w:start w:val="1"/>
      <w:numFmt w:val="decimal"/>
      <w:pStyle w:val="ListNumber"/>
      <w:lvlText w:val="%1)"/>
      <w:lvlJc w:val="left"/>
      <w:pPr>
        <w:ind w:left="425" w:hanging="425"/>
      </w:pPr>
      <w:rPr>
        <w:rFonts w:hint="default"/>
        <w:color w:val="auto"/>
      </w:rPr>
    </w:lvl>
    <w:lvl w:ilvl="1">
      <w:start w:val="1"/>
      <w:numFmt w:val="lowerLetter"/>
      <w:pStyle w:val="ListNumber2"/>
      <w:lvlText w:val="%2)"/>
      <w:lvlJc w:val="left"/>
      <w:pPr>
        <w:ind w:left="794" w:hanging="369"/>
      </w:pPr>
      <w:rPr>
        <w:rFonts w:hint="default"/>
      </w:rPr>
    </w:lvl>
    <w:lvl w:ilvl="2">
      <w:start w:val="1"/>
      <w:numFmt w:val="lowerRoman"/>
      <w:pStyle w:val="ListNumber3"/>
      <w:lvlText w:val="%3)"/>
      <w:lvlJc w:val="right"/>
      <w:pPr>
        <w:ind w:left="1077" w:hanging="17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71132E16"/>
    <w:multiLevelType w:val="hybridMultilevel"/>
    <w:tmpl w:val="8AB4A9B0"/>
    <w:lvl w:ilvl="0" w:tplc="68AACDD4">
      <w:start w:val="1"/>
      <w:numFmt w:val="bullet"/>
      <w:lvlText w:val=""/>
      <w:lvlJc w:val="left"/>
      <w:pPr>
        <w:ind w:left="720" w:hanging="360"/>
      </w:pPr>
      <w:rPr>
        <w:rFonts w:ascii="Symbol" w:hAnsi="Symbol" w:hint="default"/>
      </w:rPr>
    </w:lvl>
    <w:lvl w:ilvl="1" w:tplc="F7040C42">
      <w:start w:val="1"/>
      <w:numFmt w:val="bullet"/>
      <w:lvlText w:val="o"/>
      <w:lvlJc w:val="left"/>
      <w:pPr>
        <w:ind w:left="1440" w:hanging="360"/>
      </w:pPr>
      <w:rPr>
        <w:rFonts w:ascii="Courier New" w:hAnsi="Courier New" w:cs="Courier New" w:hint="default"/>
      </w:rPr>
    </w:lvl>
    <w:lvl w:ilvl="2" w:tplc="A7724F04">
      <w:start w:val="1"/>
      <w:numFmt w:val="bullet"/>
      <w:lvlText w:val=""/>
      <w:lvlJc w:val="left"/>
      <w:pPr>
        <w:ind w:left="2160" w:hanging="360"/>
      </w:pPr>
      <w:rPr>
        <w:rFonts w:ascii="Wingdings" w:hAnsi="Wingdings" w:hint="default"/>
      </w:rPr>
    </w:lvl>
    <w:lvl w:ilvl="3" w:tplc="AD54DB5C">
      <w:start w:val="1"/>
      <w:numFmt w:val="bullet"/>
      <w:lvlText w:val=""/>
      <w:lvlJc w:val="left"/>
      <w:pPr>
        <w:ind w:left="2880" w:hanging="360"/>
      </w:pPr>
      <w:rPr>
        <w:rFonts w:ascii="Symbol" w:hAnsi="Symbol" w:hint="default"/>
      </w:rPr>
    </w:lvl>
    <w:lvl w:ilvl="4" w:tplc="1AE0497E">
      <w:start w:val="1"/>
      <w:numFmt w:val="bullet"/>
      <w:lvlText w:val="o"/>
      <w:lvlJc w:val="left"/>
      <w:pPr>
        <w:ind w:left="3600" w:hanging="360"/>
      </w:pPr>
      <w:rPr>
        <w:rFonts w:ascii="Courier New" w:hAnsi="Courier New" w:cs="Courier New" w:hint="default"/>
      </w:rPr>
    </w:lvl>
    <w:lvl w:ilvl="5" w:tplc="D62C01BA">
      <w:start w:val="1"/>
      <w:numFmt w:val="bullet"/>
      <w:lvlText w:val=""/>
      <w:lvlJc w:val="left"/>
      <w:pPr>
        <w:ind w:left="4320" w:hanging="360"/>
      </w:pPr>
      <w:rPr>
        <w:rFonts w:ascii="Wingdings" w:hAnsi="Wingdings" w:hint="default"/>
      </w:rPr>
    </w:lvl>
    <w:lvl w:ilvl="6" w:tplc="A3E86878">
      <w:start w:val="1"/>
      <w:numFmt w:val="bullet"/>
      <w:lvlText w:val=""/>
      <w:lvlJc w:val="left"/>
      <w:pPr>
        <w:ind w:left="5040" w:hanging="360"/>
      </w:pPr>
      <w:rPr>
        <w:rFonts w:ascii="Symbol" w:hAnsi="Symbol" w:hint="default"/>
      </w:rPr>
    </w:lvl>
    <w:lvl w:ilvl="7" w:tplc="3ED4A648">
      <w:start w:val="1"/>
      <w:numFmt w:val="bullet"/>
      <w:lvlText w:val="o"/>
      <w:lvlJc w:val="left"/>
      <w:pPr>
        <w:ind w:left="5760" w:hanging="360"/>
      </w:pPr>
      <w:rPr>
        <w:rFonts w:ascii="Courier New" w:hAnsi="Courier New" w:cs="Courier New" w:hint="default"/>
      </w:rPr>
    </w:lvl>
    <w:lvl w:ilvl="8" w:tplc="8D1AABF4">
      <w:start w:val="1"/>
      <w:numFmt w:val="bullet"/>
      <w:lvlText w:val=""/>
      <w:lvlJc w:val="left"/>
      <w:pPr>
        <w:ind w:left="6480" w:hanging="360"/>
      </w:pPr>
      <w:rPr>
        <w:rFonts w:ascii="Wingdings" w:hAnsi="Wingdings" w:hint="default"/>
      </w:rPr>
    </w:lvl>
  </w:abstractNum>
  <w:abstractNum w:abstractNumId="10" w15:restartNumberingAfterBreak="0">
    <w:nsid w:val="7DE87A0F"/>
    <w:multiLevelType w:val="hybridMultilevel"/>
    <w:tmpl w:val="8E2253D0"/>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7E363599"/>
    <w:multiLevelType w:val="singleLevel"/>
    <w:tmpl w:val="5BF64B10"/>
    <w:lvl w:ilvl="0">
      <w:start w:val="1"/>
      <w:numFmt w:val="bullet"/>
      <w:pStyle w:val="HB-Table-Subpoint"/>
      <w:lvlText w:val=""/>
      <w:lvlJc w:val="left"/>
      <w:pPr>
        <w:tabs>
          <w:tab w:val="num" w:pos="360"/>
        </w:tabs>
        <w:ind w:left="360" w:hanging="360"/>
      </w:pPr>
      <w:rPr>
        <w:rFonts w:ascii="Symbol" w:hAnsi="Symbol" w:hint="default"/>
      </w:rPr>
    </w:lvl>
  </w:abstractNum>
  <w:num w:numId="1">
    <w:abstractNumId w:val="3"/>
  </w:num>
  <w:num w:numId="2">
    <w:abstractNumId w:val="11"/>
  </w:num>
  <w:num w:numId="3">
    <w:abstractNumId w:val="5"/>
  </w:num>
  <w:num w:numId="4">
    <w:abstractNumId w:val="8"/>
  </w:num>
  <w:num w:numId="5">
    <w:abstractNumId w:val="1"/>
  </w:num>
  <w:num w:numId="6">
    <w:abstractNumId w:val="7"/>
  </w:num>
  <w:num w:numId="7">
    <w:abstractNumId w:val="6"/>
  </w:num>
  <w:num w:numId="8">
    <w:abstractNumId w:val="9"/>
  </w:num>
  <w:num w:numId="9">
    <w:abstractNumId w:val="4"/>
  </w:num>
  <w:num w:numId="10">
    <w:abstractNumId w:val="2"/>
  </w:num>
  <w:num w:numId="11">
    <w:abstractNumId w:val="0"/>
  </w:num>
  <w:num w:numId="12">
    <w:abstractNumId w:val="1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5D43"/>
    <w:rsid w:val="0000658C"/>
    <w:rsid w:val="00016BE0"/>
    <w:rsid w:val="00021C94"/>
    <w:rsid w:val="0002563E"/>
    <w:rsid w:val="0003732E"/>
    <w:rsid w:val="0004546C"/>
    <w:rsid w:val="00065DC9"/>
    <w:rsid w:val="000726BF"/>
    <w:rsid w:val="00076D32"/>
    <w:rsid w:val="00082F41"/>
    <w:rsid w:val="00086687"/>
    <w:rsid w:val="00090469"/>
    <w:rsid w:val="0009350A"/>
    <w:rsid w:val="00095A0A"/>
    <w:rsid w:val="000968D4"/>
    <w:rsid w:val="000A2584"/>
    <w:rsid w:val="000D1CC9"/>
    <w:rsid w:val="000E0D8E"/>
    <w:rsid w:val="000E5B08"/>
    <w:rsid w:val="000F710E"/>
    <w:rsid w:val="0011414D"/>
    <w:rsid w:val="00132829"/>
    <w:rsid w:val="00147D8C"/>
    <w:rsid w:val="00152E05"/>
    <w:rsid w:val="0016791B"/>
    <w:rsid w:val="0017134D"/>
    <w:rsid w:val="00172FA5"/>
    <w:rsid w:val="00187076"/>
    <w:rsid w:val="001939A8"/>
    <w:rsid w:val="001A00C8"/>
    <w:rsid w:val="001A7C09"/>
    <w:rsid w:val="001B6334"/>
    <w:rsid w:val="001C1A01"/>
    <w:rsid w:val="001C3174"/>
    <w:rsid w:val="001C60AF"/>
    <w:rsid w:val="001C71DE"/>
    <w:rsid w:val="001E1ED2"/>
    <w:rsid w:val="001E2799"/>
    <w:rsid w:val="001E47FF"/>
    <w:rsid w:val="00200C5D"/>
    <w:rsid w:val="00202D40"/>
    <w:rsid w:val="002060F7"/>
    <w:rsid w:val="002401C1"/>
    <w:rsid w:val="002419C7"/>
    <w:rsid w:val="00253EF3"/>
    <w:rsid w:val="00255479"/>
    <w:rsid w:val="00263DCD"/>
    <w:rsid w:val="00282759"/>
    <w:rsid w:val="002947C3"/>
    <w:rsid w:val="002B3E9A"/>
    <w:rsid w:val="002D4068"/>
    <w:rsid w:val="002D4295"/>
    <w:rsid w:val="002E01BD"/>
    <w:rsid w:val="002E6137"/>
    <w:rsid w:val="002E6DC9"/>
    <w:rsid w:val="002F2CD2"/>
    <w:rsid w:val="002F3CBD"/>
    <w:rsid w:val="0030162F"/>
    <w:rsid w:val="003161D5"/>
    <w:rsid w:val="00331043"/>
    <w:rsid w:val="00333A51"/>
    <w:rsid w:val="00347104"/>
    <w:rsid w:val="00355A49"/>
    <w:rsid w:val="0036490F"/>
    <w:rsid w:val="00371D6F"/>
    <w:rsid w:val="0037665D"/>
    <w:rsid w:val="003908C2"/>
    <w:rsid w:val="003A6335"/>
    <w:rsid w:val="003A6954"/>
    <w:rsid w:val="003B214B"/>
    <w:rsid w:val="003D13B9"/>
    <w:rsid w:val="003D2B6C"/>
    <w:rsid w:val="003F004E"/>
    <w:rsid w:val="00413D58"/>
    <w:rsid w:val="00414F4C"/>
    <w:rsid w:val="00440D2F"/>
    <w:rsid w:val="00443661"/>
    <w:rsid w:val="00455753"/>
    <w:rsid w:val="004622A4"/>
    <w:rsid w:val="00465686"/>
    <w:rsid w:val="004735A9"/>
    <w:rsid w:val="004865F3"/>
    <w:rsid w:val="004B0F61"/>
    <w:rsid w:val="004C1DFA"/>
    <w:rsid w:val="004D63E5"/>
    <w:rsid w:val="004E59C8"/>
    <w:rsid w:val="004F7C10"/>
    <w:rsid w:val="005038EF"/>
    <w:rsid w:val="00516267"/>
    <w:rsid w:val="00532FCE"/>
    <w:rsid w:val="0053323C"/>
    <w:rsid w:val="00534656"/>
    <w:rsid w:val="00537D6F"/>
    <w:rsid w:val="00547309"/>
    <w:rsid w:val="00550FE4"/>
    <w:rsid w:val="00555F17"/>
    <w:rsid w:val="00556BF0"/>
    <w:rsid w:val="00565198"/>
    <w:rsid w:val="0058328B"/>
    <w:rsid w:val="005A1B7E"/>
    <w:rsid w:val="005A2B8E"/>
    <w:rsid w:val="005A79F4"/>
    <w:rsid w:val="005B0208"/>
    <w:rsid w:val="005C5BED"/>
    <w:rsid w:val="005C6378"/>
    <w:rsid w:val="00613981"/>
    <w:rsid w:val="00614077"/>
    <w:rsid w:val="006146DC"/>
    <w:rsid w:val="0061558C"/>
    <w:rsid w:val="00615EFE"/>
    <w:rsid w:val="006211E0"/>
    <w:rsid w:val="006228DF"/>
    <w:rsid w:val="00641F2D"/>
    <w:rsid w:val="00656A91"/>
    <w:rsid w:val="00657751"/>
    <w:rsid w:val="00660AE2"/>
    <w:rsid w:val="006701CD"/>
    <w:rsid w:val="006735D8"/>
    <w:rsid w:val="00674190"/>
    <w:rsid w:val="00676000"/>
    <w:rsid w:val="00682C6F"/>
    <w:rsid w:val="006A1CAB"/>
    <w:rsid w:val="006C1FA7"/>
    <w:rsid w:val="006C67A1"/>
    <w:rsid w:val="006D2AF8"/>
    <w:rsid w:val="006E7BD9"/>
    <w:rsid w:val="006F3F5F"/>
    <w:rsid w:val="0070290E"/>
    <w:rsid w:val="00706FA4"/>
    <w:rsid w:val="00726094"/>
    <w:rsid w:val="0073635F"/>
    <w:rsid w:val="00754650"/>
    <w:rsid w:val="007608F6"/>
    <w:rsid w:val="00761236"/>
    <w:rsid w:val="00772640"/>
    <w:rsid w:val="007925FF"/>
    <w:rsid w:val="007B36EE"/>
    <w:rsid w:val="007B5CFD"/>
    <w:rsid w:val="007B67D8"/>
    <w:rsid w:val="007C1DFC"/>
    <w:rsid w:val="007D1789"/>
    <w:rsid w:val="007D4FC9"/>
    <w:rsid w:val="007D535D"/>
    <w:rsid w:val="007D5D82"/>
    <w:rsid w:val="007D6905"/>
    <w:rsid w:val="007F00A3"/>
    <w:rsid w:val="007F5D56"/>
    <w:rsid w:val="00800B13"/>
    <w:rsid w:val="00806055"/>
    <w:rsid w:val="00814A60"/>
    <w:rsid w:val="00816E45"/>
    <w:rsid w:val="008228E7"/>
    <w:rsid w:val="00822FA8"/>
    <w:rsid w:val="00832F59"/>
    <w:rsid w:val="0084709C"/>
    <w:rsid w:val="008616E4"/>
    <w:rsid w:val="008629BB"/>
    <w:rsid w:val="0086523A"/>
    <w:rsid w:val="008679E6"/>
    <w:rsid w:val="00875D43"/>
    <w:rsid w:val="00887BBE"/>
    <w:rsid w:val="008923E6"/>
    <w:rsid w:val="0089341A"/>
    <w:rsid w:val="008B280F"/>
    <w:rsid w:val="008B3A79"/>
    <w:rsid w:val="008B4320"/>
    <w:rsid w:val="008C6764"/>
    <w:rsid w:val="008E3444"/>
    <w:rsid w:val="008E666D"/>
    <w:rsid w:val="008F4591"/>
    <w:rsid w:val="008F4BC6"/>
    <w:rsid w:val="00900AB6"/>
    <w:rsid w:val="009227C3"/>
    <w:rsid w:val="00927A44"/>
    <w:rsid w:val="009336EB"/>
    <w:rsid w:val="00937D40"/>
    <w:rsid w:val="00943E23"/>
    <w:rsid w:val="009516B6"/>
    <w:rsid w:val="00953CC5"/>
    <w:rsid w:val="009550A6"/>
    <w:rsid w:val="00962151"/>
    <w:rsid w:val="00966B3A"/>
    <w:rsid w:val="00972F7F"/>
    <w:rsid w:val="00977B7E"/>
    <w:rsid w:val="00985B1C"/>
    <w:rsid w:val="00985BA9"/>
    <w:rsid w:val="009912A5"/>
    <w:rsid w:val="0099545E"/>
    <w:rsid w:val="00995917"/>
    <w:rsid w:val="00996EE9"/>
    <w:rsid w:val="009A5EE9"/>
    <w:rsid w:val="009A7A93"/>
    <w:rsid w:val="009B452C"/>
    <w:rsid w:val="009D10F8"/>
    <w:rsid w:val="009D19D3"/>
    <w:rsid w:val="009D26F1"/>
    <w:rsid w:val="009D5255"/>
    <w:rsid w:val="009E2587"/>
    <w:rsid w:val="009E3850"/>
    <w:rsid w:val="009E481B"/>
    <w:rsid w:val="00A02969"/>
    <w:rsid w:val="00A141A5"/>
    <w:rsid w:val="00A208A8"/>
    <w:rsid w:val="00A23A2A"/>
    <w:rsid w:val="00A31B12"/>
    <w:rsid w:val="00A43AA7"/>
    <w:rsid w:val="00A45B36"/>
    <w:rsid w:val="00A62CCE"/>
    <w:rsid w:val="00A764DC"/>
    <w:rsid w:val="00A81C4B"/>
    <w:rsid w:val="00A97015"/>
    <w:rsid w:val="00AA0E7D"/>
    <w:rsid w:val="00AA48A7"/>
    <w:rsid w:val="00AB59DA"/>
    <w:rsid w:val="00AC0FDA"/>
    <w:rsid w:val="00AC55F5"/>
    <w:rsid w:val="00AD39B1"/>
    <w:rsid w:val="00AD7F8D"/>
    <w:rsid w:val="00AE0A01"/>
    <w:rsid w:val="00AF1F98"/>
    <w:rsid w:val="00AF22DF"/>
    <w:rsid w:val="00AF5982"/>
    <w:rsid w:val="00B07E2B"/>
    <w:rsid w:val="00B16397"/>
    <w:rsid w:val="00B414CB"/>
    <w:rsid w:val="00B422E4"/>
    <w:rsid w:val="00B60306"/>
    <w:rsid w:val="00B60F93"/>
    <w:rsid w:val="00BA2484"/>
    <w:rsid w:val="00BA7B5F"/>
    <w:rsid w:val="00BB7420"/>
    <w:rsid w:val="00BD6A3E"/>
    <w:rsid w:val="00BE24E1"/>
    <w:rsid w:val="00BE4E0E"/>
    <w:rsid w:val="00BF0672"/>
    <w:rsid w:val="00BF4279"/>
    <w:rsid w:val="00C11657"/>
    <w:rsid w:val="00C12B80"/>
    <w:rsid w:val="00C3386E"/>
    <w:rsid w:val="00C363A9"/>
    <w:rsid w:val="00C372FE"/>
    <w:rsid w:val="00C45944"/>
    <w:rsid w:val="00C4659C"/>
    <w:rsid w:val="00C66BCE"/>
    <w:rsid w:val="00C83F03"/>
    <w:rsid w:val="00C85FBC"/>
    <w:rsid w:val="00C96DEF"/>
    <w:rsid w:val="00C979AB"/>
    <w:rsid w:val="00CB3297"/>
    <w:rsid w:val="00CB5094"/>
    <w:rsid w:val="00CC051B"/>
    <w:rsid w:val="00CD3C6D"/>
    <w:rsid w:val="00CE0A08"/>
    <w:rsid w:val="00D04E46"/>
    <w:rsid w:val="00D16432"/>
    <w:rsid w:val="00D22DAC"/>
    <w:rsid w:val="00D26709"/>
    <w:rsid w:val="00D34586"/>
    <w:rsid w:val="00D37672"/>
    <w:rsid w:val="00D62B7B"/>
    <w:rsid w:val="00D756F1"/>
    <w:rsid w:val="00D82F59"/>
    <w:rsid w:val="00DB37FB"/>
    <w:rsid w:val="00DB7DA3"/>
    <w:rsid w:val="00DD4A64"/>
    <w:rsid w:val="00DE7248"/>
    <w:rsid w:val="00DF7B3B"/>
    <w:rsid w:val="00E02DB3"/>
    <w:rsid w:val="00E04D50"/>
    <w:rsid w:val="00E06393"/>
    <w:rsid w:val="00E067FD"/>
    <w:rsid w:val="00E14758"/>
    <w:rsid w:val="00E15AEF"/>
    <w:rsid w:val="00E20478"/>
    <w:rsid w:val="00E26AFC"/>
    <w:rsid w:val="00E52AFD"/>
    <w:rsid w:val="00E53966"/>
    <w:rsid w:val="00E54700"/>
    <w:rsid w:val="00E64BDF"/>
    <w:rsid w:val="00E67270"/>
    <w:rsid w:val="00E90A3D"/>
    <w:rsid w:val="00E95A5E"/>
    <w:rsid w:val="00EA671C"/>
    <w:rsid w:val="00EB06F4"/>
    <w:rsid w:val="00EB166F"/>
    <w:rsid w:val="00EB2F7C"/>
    <w:rsid w:val="00EB6249"/>
    <w:rsid w:val="00ED3931"/>
    <w:rsid w:val="00EF1C60"/>
    <w:rsid w:val="00EF6421"/>
    <w:rsid w:val="00F16073"/>
    <w:rsid w:val="00F3777E"/>
    <w:rsid w:val="00F40880"/>
    <w:rsid w:val="00F41C4A"/>
    <w:rsid w:val="00F42846"/>
    <w:rsid w:val="00F65752"/>
    <w:rsid w:val="00F65937"/>
    <w:rsid w:val="00F73FA8"/>
    <w:rsid w:val="00F8055C"/>
    <w:rsid w:val="00F9229F"/>
    <w:rsid w:val="00FA027A"/>
    <w:rsid w:val="00FB0C8D"/>
    <w:rsid w:val="00FB244E"/>
    <w:rsid w:val="00FB5B5A"/>
    <w:rsid w:val="00FC5A21"/>
    <w:rsid w:val="00FD271A"/>
    <w:rsid w:val="00FD5306"/>
    <w:rsid w:val="00FE2457"/>
    <w:rsid w:val="00FF18F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01F0E3"/>
  <w15:chartTrackingRefBased/>
  <w15:docId w15:val="{74BD23C5-CAF1-4247-8046-61D7AE17E1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9"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10" w:unhideWhenUsed="1"/>
    <w:lsdException w:name="List Number 3" w:semiHidden="1" w:uiPriority="1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3444"/>
    <w:pPr>
      <w:spacing w:after="120" w:line="264" w:lineRule="auto"/>
    </w:pPr>
    <w:rPr>
      <w:rFonts w:eastAsiaTheme="minorEastAsia"/>
      <w:sz w:val="20"/>
      <w:szCs w:val="20"/>
    </w:rPr>
  </w:style>
  <w:style w:type="paragraph" w:styleId="Heading1">
    <w:name w:val="heading 1"/>
    <w:basedOn w:val="Normal"/>
    <w:next w:val="Normal"/>
    <w:link w:val="Heading1Char"/>
    <w:uiPriority w:val="9"/>
    <w:qFormat/>
    <w:rsid w:val="00875D43"/>
    <w:pPr>
      <w:keepNext/>
      <w:keepLines/>
      <w:spacing w:before="320" w:after="0" w:line="240" w:lineRule="auto"/>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875D43"/>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unhideWhenUsed/>
    <w:qFormat/>
    <w:rsid w:val="00875D43"/>
    <w:pPr>
      <w:keepNext/>
      <w:keepLines/>
      <w:spacing w:before="40" w:after="0" w:line="240" w:lineRule="auto"/>
      <w:outlineLvl w:val="2"/>
    </w:pPr>
    <w:rPr>
      <w:rFonts w:asciiTheme="majorHAnsi" w:eastAsiaTheme="majorEastAsia" w:hAnsiTheme="majorHAnsi" w:cstheme="majorBidi"/>
      <w:color w:val="44546A" w:themeColor="text2"/>
      <w:sz w:val="24"/>
      <w:szCs w:val="24"/>
    </w:rPr>
  </w:style>
  <w:style w:type="paragraph" w:styleId="Heading4">
    <w:name w:val="heading 4"/>
    <w:basedOn w:val="Normal"/>
    <w:next w:val="Normal"/>
    <w:link w:val="Heading4Char"/>
    <w:uiPriority w:val="9"/>
    <w:unhideWhenUsed/>
    <w:qFormat/>
    <w:rsid w:val="00875D43"/>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unhideWhenUsed/>
    <w:qFormat/>
    <w:rsid w:val="00875D43"/>
    <w:pPr>
      <w:keepNext/>
      <w:keepLines/>
      <w:spacing w:before="40" w:after="0"/>
      <w:outlineLvl w:val="4"/>
    </w:pPr>
    <w:rPr>
      <w:rFonts w:asciiTheme="majorHAnsi" w:eastAsiaTheme="majorEastAsia" w:hAnsiTheme="majorHAnsi" w:cstheme="majorBidi"/>
      <w:color w:val="44546A" w:themeColor="text2"/>
      <w:sz w:val="22"/>
      <w:szCs w:val="22"/>
    </w:rPr>
  </w:style>
  <w:style w:type="paragraph" w:styleId="Heading6">
    <w:name w:val="heading 6"/>
    <w:basedOn w:val="Normal"/>
    <w:next w:val="Normal"/>
    <w:link w:val="Heading6Char"/>
    <w:uiPriority w:val="9"/>
    <w:unhideWhenUsed/>
    <w:qFormat/>
    <w:rsid w:val="00875D43"/>
    <w:pPr>
      <w:keepNext/>
      <w:keepLines/>
      <w:spacing w:before="40" w:after="0"/>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iPriority w:val="9"/>
    <w:unhideWhenUsed/>
    <w:qFormat/>
    <w:rsid w:val="00875D43"/>
    <w:pPr>
      <w:keepNext/>
      <w:keepLines/>
      <w:spacing w:before="40" w:after="0"/>
      <w:outlineLvl w:val="6"/>
    </w:pPr>
    <w:rPr>
      <w:rFonts w:asciiTheme="majorHAnsi" w:eastAsiaTheme="majorEastAsia" w:hAnsiTheme="majorHAnsi" w:cstheme="majorBidi"/>
      <w:i/>
      <w:iCs/>
      <w:color w:val="1F3864" w:themeColor="accent1" w:themeShade="80"/>
      <w:sz w:val="21"/>
      <w:szCs w:val="21"/>
    </w:rPr>
  </w:style>
  <w:style w:type="paragraph" w:styleId="Heading8">
    <w:name w:val="heading 8"/>
    <w:basedOn w:val="Normal"/>
    <w:next w:val="Normal"/>
    <w:link w:val="Heading8Char"/>
    <w:uiPriority w:val="9"/>
    <w:semiHidden/>
    <w:unhideWhenUsed/>
    <w:qFormat/>
    <w:rsid w:val="00875D43"/>
    <w:pPr>
      <w:keepNext/>
      <w:keepLines/>
      <w:spacing w:before="40" w:after="0"/>
      <w:outlineLvl w:val="7"/>
    </w:pPr>
    <w:rPr>
      <w:rFonts w:asciiTheme="majorHAnsi" w:eastAsiaTheme="majorEastAsia" w:hAnsiTheme="majorHAnsi" w:cstheme="majorBidi"/>
      <w:b/>
      <w:bCs/>
      <w:color w:val="44546A" w:themeColor="text2"/>
    </w:rPr>
  </w:style>
  <w:style w:type="paragraph" w:styleId="Heading9">
    <w:name w:val="heading 9"/>
    <w:basedOn w:val="Normal"/>
    <w:next w:val="Normal"/>
    <w:link w:val="Heading9Char"/>
    <w:uiPriority w:val="9"/>
    <w:semiHidden/>
    <w:unhideWhenUsed/>
    <w:qFormat/>
    <w:rsid w:val="00875D43"/>
    <w:pPr>
      <w:keepNext/>
      <w:keepLines/>
      <w:spacing w:before="40" w:after="0"/>
      <w:outlineLvl w:val="8"/>
    </w:pPr>
    <w:rPr>
      <w:rFonts w:asciiTheme="majorHAnsi" w:eastAsiaTheme="majorEastAsia" w:hAnsiTheme="majorHAnsi" w:cstheme="majorBidi"/>
      <w:b/>
      <w:bCs/>
      <w:i/>
      <w:iCs/>
      <w:color w:val="44546A"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75D43"/>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875D43"/>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rsid w:val="00875D43"/>
    <w:rPr>
      <w:rFonts w:asciiTheme="majorHAnsi" w:eastAsiaTheme="majorEastAsia" w:hAnsiTheme="majorHAnsi" w:cstheme="majorBidi"/>
      <w:color w:val="44546A" w:themeColor="text2"/>
      <w:sz w:val="24"/>
      <w:szCs w:val="24"/>
    </w:rPr>
  </w:style>
  <w:style w:type="character" w:customStyle="1" w:styleId="Heading4Char">
    <w:name w:val="Heading 4 Char"/>
    <w:basedOn w:val="DefaultParagraphFont"/>
    <w:link w:val="Heading4"/>
    <w:uiPriority w:val="9"/>
    <w:rsid w:val="00875D43"/>
    <w:rPr>
      <w:rFonts w:asciiTheme="majorHAnsi" w:eastAsiaTheme="majorEastAsia" w:hAnsiTheme="majorHAnsi" w:cstheme="majorBidi"/>
    </w:rPr>
  </w:style>
  <w:style w:type="character" w:customStyle="1" w:styleId="Heading5Char">
    <w:name w:val="Heading 5 Char"/>
    <w:basedOn w:val="DefaultParagraphFont"/>
    <w:link w:val="Heading5"/>
    <w:uiPriority w:val="9"/>
    <w:rsid w:val="00875D43"/>
    <w:rPr>
      <w:rFonts w:asciiTheme="majorHAnsi" w:eastAsiaTheme="majorEastAsia" w:hAnsiTheme="majorHAnsi" w:cstheme="majorBidi"/>
      <w:color w:val="44546A" w:themeColor="text2"/>
    </w:rPr>
  </w:style>
  <w:style w:type="character" w:customStyle="1" w:styleId="Heading6Char">
    <w:name w:val="Heading 6 Char"/>
    <w:basedOn w:val="DefaultParagraphFont"/>
    <w:link w:val="Heading6"/>
    <w:uiPriority w:val="9"/>
    <w:rsid w:val="00875D43"/>
    <w:rPr>
      <w:rFonts w:asciiTheme="majorHAnsi" w:eastAsiaTheme="majorEastAsia" w:hAnsiTheme="majorHAnsi" w:cstheme="majorBidi"/>
      <w:i/>
      <w:iCs/>
      <w:color w:val="44546A" w:themeColor="text2"/>
      <w:sz w:val="21"/>
      <w:szCs w:val="21"/>
    </w:rPr>
  </w:style>
  <w:style w:type="character" w:customStyle="1" w:styleId="Heading7Char">
    <w:name w:val="Heading 7 Char"/>
    <w:basedOn w:val="DefaultParagraphFont"/>
    <w:link w:val="Heading7"/>
    <w:uiPriority w:val="9"/>
    <w:rsid w:val="00875D43"/>
    <w:rPr>
      <w:rFonts w:asciiTheme="majorHAnsi" w:eastAsiaTheme="majorEastAsia" w:hAnsiTheme="majorHAnsi" w:cstheme="majorBidi"/>
      <w:i/>
      <w:iCs/>
      <w:color w:val="1F3864" w:themeColor="accent1" w:themeShade="80"/>
      <w:sz w:val="21"/>
      <w:szCs w:val="21"/>
    </w:rPr>
  </w:style>
  <w:style w:type="character" w:customStyle="1" w:styleId="Heading8Char">
    <w:name w:val="Heading 8 Char"/>
    <w:basedOn w:val="DefaultParagraphFont"/>
    <w:link w:val="Heading8"/>
    <w:uiPriority w:val="9"/>
    <w:semiHidden/>
    <w:rsid w:val="00875D43"/>
    <w:rPr>
      <w:rFonts w:asciiTheme="majorHAnsi" w:eastAsiaTheme="majorEastAsia" w:hAnsiTheme="majorHAnsi" w:cstheme="majorBidi"/>
      <w:b/>
      <w:bCs/>
      <w:color w:val="44546A" w:themeColor="text2"/>
      <w:sz w:val="20"/>
      <w:szCs w:val="20"/>
    </w:rPr>
  </w:style>
  <w:style w:type="character" w:customStyle="1" w:styleId="Heading9Char">
    <w:name w:val="Heading 9 Char"/>
    <w:basedOn w:val="DefaultParagraphFont"/>
    <w:link w:val="Heading9"/>
    <w:uiPriority w:val="9"/>
    <w:semiHidden/>
    <w:rsid w:val="00875D43"/>
    <w:rPr>
      <w:rFonts w:asciiTheme="majorHAnsi" w:eastAsiaTheme="majorEastAsia" w:hAnsiTheme="majorHAnsi" w:cstheme="majorBidi"/>
      <w:b/>
      <w:bCs/>
      <w:i/>
      <w:iCs/>
      <w:color w:val="44546A" w:themeColor="text2"/>
      <w:sz w:val="20"/>
      <w:szCs w:val="20"/>
    </w:rPr>
  </w:style>
  <w:style w:type="paragraph" w:styleId="Header">
    <w:name w:val="header"/>
    <w:basedOn w:val="Normal"/>
    <w:link w:val="HeaderChar"/>
    <w:uiPriority w:val="99"/>
    <w:rsid w:val="00875D43"/>
    <w:pPr>
      <w:tabs>
        <w:tab w:val="center" w:pos="4320"/>
        <w:tab w:val="right" w:pos="8640"/>
      </w:tabs>
    </w:pPr>
    <w:rPr>
      <w:sz w:val="19"/>
    </w:rPr>
  </w:style>
  <w:style w:type="character" w:customStyle="1" w:styleId="HeaderChar">
    <w:name w:val="Header Char"/>
    <w:basedOn w:val="DefaultParagraphFont"/>
    <w:link w:val="Header"/>
    <w:uiPriority w:val="99"/>
    <w:rsid w:val="00875D43"/>
    <w:rPr>
      <w:rFonts w:eastAsiaTheme="minorEastAsia"/>
      <w:sz w:val="19"/>
      <w:szCs w:val="20"/>
    </w:rPr>
  </w:style>
  <w:style w:type="paragraph" w:styleId="Footer">
    <w:name w:val="footer"/>
    <w:basedOn w:val="Normal"/>
    <w:link w:val="FooterChar"/>
    <w:uiPriority w:val="99"/>
    <w:rsid w:val="00875D43"/>
    <w:pPr>
      <w:tabs>
        <w:tab w:val="center" w:pos="4320"/>
        <w:tab w:val="right" w:pos="8640"/>
      </w:tabs>
    </w:pPr>
    <w:rPr>
      <w:sz w:val="19"/>
    </w:rPr>
  </w:style>
  <w:style w:type="character" w:customStyle="1" w:styleId="FooterChar">
    <w:name w:val="Footer Char"/>
    <w:basedOn w:val="DefaultParagraphFont"/>
    <w:link w:val="Footer"/>
    <w:uiPriority w:val="99"/>
    <w:rsid w:val="00875D43"/>
    <w:rPr>
      <w:rFonts w:eastAsiaTheme="minorEastAsia"/>
      <w:sz w:val="19"/>
      <w:szCs w:val="20"/>
    </w:rPr>
  </w:style>
  <w:style w:type="paragraph" w:styleId="BalloonText">
    <w:name w:val="Balloon Text"/>
    <w:basedOn w:val="Normal"/>
    <w:link w:val="BalloonTextChar"/>
    <w:uiPriority w:val="99"/>
    <w:semiHidden/>
    <w:unhideWhenUsed/>
    <w:rsid w:val="00875D43"/>
    <w:rPr>
      <w:rFonts w:ascii="Lucida Grande" w:hAnsi="Lucida Grande"/>
      <w:sz w:val="18"/>
      <w:szCs w:val="18"/>
    </w:rPr>
  </w:style>
  <w:style w:type="character" w:customStyle="1" w:styleId="BalloonTextChar">
    <w:name w:val="Balloon Text Char"/>
    <w:basedOn w:val="DefaultParagraphFont"/>
    <w:link w:val="BalloonText"/>
    <w:uiPriority w:val="99"/>
    <w:semiHidden/>
    <w:rsid w:val="00875D43"/>
    <w:rPr>
      <w:rFonts w:ascii="Lucida Grande" w:eastAsiaTheme="minorEastAsia" w:hAnsi="Lucida Grande"/>
      <w:sz w:val="18"/>
      <w:szCs w:val="18"/>
    </w:rPr>
  </w:style>
  <w:style w:type="character" w:styleId="CommentReference">
    <w:name w:val="annotation reference"/>
    <w:basedOn w:val="DefaultParagraphFont"/>
    <w:uiPriority w:val="99"/>
    <w:unhideWhenUsed/>
    <w:rsid w:val="00875D43"/>
    <w:rPr>
      <w:sz w:val="16"/>
      <w:szCs w:val="16"/>
    </w:rPr>
  </w:style>
  <w:style w:type="paragraph" w:styleId="CommentText">
    <w:name w:val="annotation text"/>
    <w:basedOn w:val="Normal"/>
    <w:link w:val="CommentTextChar"/>
    <w:unhideWhenUsed/>
    <w:rsid w:val="00875D43"/>
  </w:style>
  <w:style w:type="character" w:customStyle="1" w:styleId="CommentTextChar">
    <w:name w:val="Comment Text Char"/>
    <w:basedOn w:val="DefaultParagraphFont"/>
    <w:link w:val="CommentText"/>
    <w:rsid w:val="00875D43"/>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875D43"/>
    <w:rPr>
      <w:b/>
      <w:bCs/>
    </w:rPr>
  </w:style>
  <w:style w:type="character" w:customStyle="1" w:styleId="CommentSubjectChar">
    <w:name w:val="Comment Subject Char"/>
    <w:basedOn w:val="CommentTextChar"/>
    <w:link w:val="CommentSubject"/>
    <w:uiPriority w:val="99"/>
    <w:semiHidden/>
    <w:rsid w:val="00875D43"/>
    <w:rPr>
      <w:rFonts w:eastAsiaTheme="minorEastAsia"/>
      <w:b/>
      <w:bCs/>
      <w:sz w:val="20"/>
      <w:szCs w:val="20"/>
    </w:rPr>
  </w:style>
  <w:style w:type="paragraph" w:styleId="Revision">
    <w:name w:val="Revision"/>
    <w:hidden/>
    <w:uiPriority w:val="99"/>
    <w:semiHidden/>
    <w:rsid w:val="00875D43"/>
    <w:pPr>
      <w:spacing w:after="120" w:line="264" w:lineRule="auto"/>
    </w:pPr>
    <w:rPr>
      <w:rFonts w:eastAsiaTheme="minorEastAsia"/>
      <w:sz w:val="20"/>
      <w:szCs w:val="20"/>
    </w:rPr>
  </w:style>
  <w:style w:type="table" w:styleId="TableGrid">
    <w:name w:val="Table Grid"/>
    <w:basedOn w:val="TableNormal"/>
    <w:uiPriority w:val="59"/>
    <w:rsid w:val="00875D43"/>
    <w:pPr>
      <w:spacing w:after="120" w:line="264" w:lineRule="auto"/>
    </w:pPr>
    <w:rPr>
      <w:rFonts w:eastAsiaTheme="minorEastAsi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eraddress">
    <w:name w:val="Footer address"/>
    <w:basedOn w:val="Footer"/>
    <w:semiHidden/>
    <w:rsid w:val="00875D43"/>
    <w:rPr>
      <w:rFonts w:asciiTheme="majorHAnsi" w:hAnsiTheme="majorHAnsi"/>
      <w:sz w:val="16"/>
    </w:rPr>
  </w:style>
  <w:style w:type="paragraph" w:customStyle="1" w:styleId="Normal-em">
    <w:name w:val="Normal-em"/>
    <w:basedOn w:val="Normal"/>
    <w:rsid w:val="00875D43"/>
    <w:rPr>
      <w:rFonts w:ascii="Times New Roman" w:eastAsia="Times New Roman" w:hAnsi="Times New Roman" w:cs="Times New Roman"/>
      <w:color w:val="000000"/>
      <w:sz w:val="24"/>
    </w:rPr>
  </w:style>
  <w:style w:type="paragraph" w:customStyle="1" w:styleId="HB-Table-dotpoint">
    <w:name w:val="HB - Table - dot point"/>
    <w:basedOn w:val="Normal"/>
    <w:rsid w:val="00875D43"/>
    <w:pPr>
      <w:numPr>
        <w:numId w:val="1"/>
      </w:numPr>
      <w:tabs>
        <w:tab w:val="clear" w:pos="720"/>
        <w:tab w:val="num" w:pos="567"/>
      </w:tabs>
      <w:spacing w:before="120"/>
      <w:ind w:left="567" w:hanging="425"/>
    </w:pPr>
    <w:rPr>
      <w:rFonts w:ascii="Times New Roman" w:eastAsia="Times New Roman" w:hAnsi="Times New Roman" w:cs="Times New Roman"/>
      <w:sz w:val="24"/>
      <w:lang w:eastAsia="en-AU"/>
    </w:rPr>
  </w:style>
  <w:style w:type="paragraph" w:customStyle="1" w:styleId="HB-Table-Subpoint">
    <w:name w:val="HB - Table - Subpoint"/>
    <w:basedOn w:val="Normal"/>
    <w:rsid w:val="00875D43"/>
    <w:pPr>
      <w:numPr>
        <w:numId w:val="2"/>
      </w:numPr>
      <w:tabs>
        <w:tab w:val="clear" w:pos="360"/>
        <w:tab w:val="num" w:pos="993"/>
      </w:tabs>
      <w:spacing w:before="60" w:after="60"/>
      <w:ind w:left="993" w:hanging="426"/>
    </w:pPr>
    <w:rPr>
      <w:rFonts w:ascii="Times New Roman" w:eastAsia="Times New Roman" w:hAnsi="Times New Roman" w:cs="Times New Roman"/>
      <w:sz w:val="24"/>
      <w:lang w:eastAsia="en-AU"/>
    </w:rPr>
  </w:style>
  <w:style w:type="paragraph" w:styleId="ListParagraph">
    <w:name w:val="List Paragraph"/>
    <w:aliases w:val="#List Paragraph,Bullet OSM,Bullets,List Paragraph1,NAST Quote,Para numbering,Proposal Bullet List,Recommendation,TOC style,lp1,0Bullet,Body text,Bullet Point,Bullet point,Content descriptions,DDM Gen Text,Dot point 1.5 line spacing,L"/>
    <w:basedOn w:val="Normal"/>
    <w:link w:val="ListParagraphChar"/>
    <w:uiPriority w:val="34"/>
    <w:qFormat/>
    <w:rsid w:val="00875D43"/>
    <w:pPr>
      <w:ind w:left="720"/>
      <w:contextualSpacing/>
    </w:pPr>
  </w:style>
  <w:style w:type="character" w:styleId="Hyperlink">
    <w:name w:val="Hyperlink"/>
    <w:basedOn w:val="DefaultParagraphFont"/>
    <w:uiPriority w:val="99"/>
    <w:unhideWhenUsed/>
    <w:rsid w:val="00875D43"/>
    <w:rPr>
      <w:color w:val="0563C1" w:themeColor="hyperlink"/>
      <w:u w:val="single"/>
    </w:rPr>
  </w:style>
  <w:style w:type="paragraph" w:customStyle="1" w:styleId="HB-Paragraph-alphpoint">
    <w:name w:val="HB - Paragraph - alph point"/>
    <w:basedOn w:val="Normal"/>
    <w:rsid w:val="00875D43"/>
    <w:pPr>
      <w:numPr>
        <w:numId w:val="3"/>
      </w:numPr>
      <w:spacing w:before="120"/>
    </w:pPr>
    <w:rPr>
      <w:rFonts w:ascii="Times New Roman" w:eastAsia="Times New Roman" w:hAnsi="Times New Roman" w:cs="Times New Roman"/>
      <w:sz w:val="24"/>
      <w:lang w:eastAsia="en-AU"/>
    </w:rPr>
  </w:style>
  <w:style w:type="paragraph" w:styleId="Title">
    <w:name w:val="Title"/>
    <w:basedOn w:val="Normal"/>
    <w:next w:val="Normal"/>
    <w:link w:val="TitleChar"/>
    <w:uiPriority w:val="10"/>
    <w:qFormat/>
    <w:rsid w:val="00875D43"/>
    <w:pPr>
      <w:spacing w:after="0" w:line="240" w:lineRule="auto"/>
      <w:contextualSpacing/>
    </w:pPr>
    <w:rPr>
      <w:rFonts w:asciiTheme="majorHAnsi" w:eastAsiaTheme="majorEastAsia" w:hAnsiTheme="majorHAnsi" w:cstheme="majorBidi"/>
      <w:color w:val="4472C4" w:themeColor="accent1"/>
      <w:spacing w:val="-10"/>
      <w:sz w:val="56"/>
      <w:szCs w:val="56"/>
    </w:rPr>
  </w:style>
  <w:style w:type="character" w:customStyle="1" w:styleId="TitleChar">
    <w:name w:val="Title Char"/>
    <w:basedOn w:val="DefaultParagraphFont"/>
    <w:link w:val="Title"/>
    <w:uiPriority w:val="10"/>
    <w:rsid w:val="00875D43"/>
    <w:rPr>
      <w:rFonts w:asciiTheme="majorHAnsi" w:eastAsiaTheme="majorEastAsia" w:hAnsiTheme="majorHAnsi" w:cstheme="majorBidi"/>
      <w:color w:val="4472C4" w:themeColor="accent1"/>
      <w:spacing w:val="-10"/>
      <w:sz w:val="56"/>
      <w:szCs w:val="56"/>
    </w:rPr>
  </w:style>
  <w:style w:type="paragraph" w:styleId="Caption">
    <w:name w:val="caption"/>
    <w:basedOn w:val="Normal"/>
    <w:next w:val="Normal"/>
    <w:uiPriority w:val="35"/>
    <w:semiHidden/>
    <w:unhideWhenUsed/>
    <w:qFormat/>
    <w:rsid w:val="00875D43"/>
    <w:pPr>
      <w:spacing w:line="240" w:lineRule="auto"/>
    </w:pPr>
    <w:rPr>
      <w:b/>
      <w:bCs/>
      <w:smallCaps/>
      <w:color w:val="595959" w:themeColor="text1" w:themeTint="A6"/>
      <w:spacing w:val="6"/>
    </w:rPr>
  </w:style>
  <w:style w:type="paragraph" w:styleId="Subtitle">
    <w:name w:val="Subtitle"/>
    <w:basedOn w:val="Normal"/>
    <w:next w:val="Normal"/>
    <w:link w:val="SubtitleChar"/>
    <w:uiPriority w:val="11"/>
    <w:qFormat/>
    <w:rsid w:val="00875D43"/>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875D43"/>
    <w:rPr>
      <w:rFonts w:asciiTheme="majorHAnsi" w:eastAsiaTheme="majorEastAsia" w:hAnsiTheme="majorHAnsi" w:cstheme="majorBidi"/>
      <w:sz w:val="24"/>
      <w:szCs w:val="24"/>
    </w:rPr>
  </w:style>
  <w:style w:type="character" w:styleId="Strong">
    <w:name w:val="Strong"/>
    <w:basedOn w:val="DefaultParagraphFont"/>
    <w:uiPriority w:val="22"/>
    <w:qFormat/>
    <w:rsid w:val="00875D43"/>
    <w:rPr>
      <w:b/>
      <w:bCs/>
    </w:rPr>
  </w:style>
  <w:style w:type="character" w:styleId="Emphasis">
    <w:name w:val="Emphasis"/>
    <w:basedOn w:val="DefaultParagraphFont"/>
    <w:uiPriority w:val="20"/>
    <w:qFormat/>
    <w:rsid w:val="00875D43"/>
    <w:rPr>
      <w:i/>
      <w:iCs/>
    </w:rPr>
  </w:style>
  <w:style w:type="paragraph" w:styleId="NoSpacing">
    <w:name w:val="No Spacing"/>
    <w:uiPriority w:val="1"/>
    <w:qFormat/>
    <w:rsid w:val="00875D43"/>
    <w:pPr>
      <w:spacing w:after="0" w:line="240" w:lineRule="auto"/>
    </w:pPr>
    <w:rPr>
      <w:rFonts w:eastAsiaTheme="minorEastAsia"/>
      <w:sz w:val="20"/>
      <w:szCs w:val="20"/>
    </w:rPr>
  </w:style>
  <w:style w:type="paragraph" w:styleId="Quote">
    <w:name w:val="Quote"/>
    <w:basedOn w:val="Normal"/>
    <w:next w:val="Normal"/>
    <w:link w:val="QuoteChar"/>
    <w:uiPriority w:val="29"/>
    <w:qFormat/>
    <w:rsid w:val="00875D43"/>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875D43"/>
    <w:rPr>
      <w:rFonts w:eastAsiaTheme="minorEastAsia"/>
      <w:i/>
      <w:iCs/>
      <w:color w:val="404040" w:themeColor="text1" w:themeTint="BF"/>
      <w:sz w:val="20"/>
      <w:szCs w:val="20"/>
    </w:rPr>
  </w:style>
  <w:style w:type="paragraph" w:styleId="IntenseQuote">
    <w:name w:val="Intense Quote"/>
    <w:basedOn w:val="Normal"/>
    <w:next w:val="Normal"/>
    <w:link w:val="IntenseQuoteChar"/>
    <w:uiPriority w:val="30"/>
    <w:qFormat/>
    <w:rsid w:val="00875D43"/>
    <w:pPr>
      <w:pBdr>
        <w:left w:val="single" w:sz="18" w:space="12" w:color="4472C4" w:themeColor="accent1"/>
      </w:pBdr>
      <w:spacing w:before="100" w:beforeAutospacing="1" w:line="300" w:lineRule="auto"/>
      <w:ind w:left="1224" w:right="1224"/>
    </w:pPr>
    <w:rPr>
      <w:rFonts w:asciiTheme="majorHAnsi" w:eastAsiaTheme="majorEastAsia" w:hAnsiTheme="majorHAnsi" w:cstheme="majorBidi"/>
      <w:color w:val="4472C4" w:themeColor="accent1"/>
      <w:sz w:val="28"/>
      <w:szCs w:val="28"/>
    </w:rPr>
  </w:style>
  <w:style w:type="character" w:customStyle="1" w:styleId="IntenseQuoteChar">
    <w:name w:val="Intense Quote Char"/>
    <w:basedOn w:val="DefaultParagraphFont"/>
    <w:link w:val="IntenseQuote"/>
    <w:uiPriority w:val="30"/>
    <w:rsid w:val="00875D43"/>
    <w:rPr>
      <w:rFonts w:asciiTheme="majorHAnsi" w:eastAsiaTheme="majorEastAsia" w:hAnsiTheme="majorHAnsi" w:cstheme="majorBidi"/>
      <w:color w:val="4472C4" w:themeColor="accent1"/>
      <w:sz w:val="28"/>
      <w:szCs w:val="28"/>
    </w:rPr>
  </w:style>
  <w:style w:type="character" w:styleId="SubtleEmphasis">
    <w:name w:val="Subtle Emphasis"/>
    <w:basedOn w:val="DefaultParagraphFont"/>
    <w:uiPriority w:val="19"/>
    <w:qFormat/>
    <w:rsid w:val="00875D43"/>
    <w:rPr>
      <w:i/>
      <w:iCs/>
      <w:color w:val="404040" w:themeColor="text1" w:themeTint="BF"/>
    </w:rPr>
  </w:style>
  <w:style w:type="character" w:styleId="IntenseEmphasis">
    <w:name w:val="Intense Emphasis"/>
    <w:basedOn w:val="DefaultParagraphFont"/>
    <w:uiPriority w:val="21"/>
    <w:qFormat/>
    <w:rsid w:val="00875D43"/>
    <w:rPr>
      <w:b/>
      <w:bCs/>
      <w:i/>
      <w:iCs/>
    </w:rPr>
  </w:style>
  <w:style w:type="character" w:styleId="SubtleReference">
    <w:name w:val="Subtle Reference"/>
    <w:basedOn w:val="DefaultParagraphFont"/>
    <w:uiPriority w:val="31"/>
    <w:qFormat/>
    <w:rsid w:val="00875D43"/>
    <w:rPr>
      <w:smallCaps/>
      <w:color w:val="404040" w:themeColor="text1" w:themeTint="BF"/>
      <w:u w:val="single" w:color="7F7F7F"/>
    </w:rPr>
  </w:style>
  <w:style w:type="character" w:styleId="IntenseReference">
    <w:name w:val="Intense Reference"/>
    <w:basedOn w:val="DefaultParagraphFont"/>
    <w:uiPriority w:val="32"/>
    <w:qFormat/>
    <w:rsid w:val="00875D43"/>
    <w:rPr>
      <w:b/>
      <w:bCs/>
      <w:smallCaps/>
      <w:spacing w:val="5"/>
      <w:u w:val="single"/>
    </w:rPr>
  </w:style>
  <w:style w:type="character" w:styleId="BookTitle">
    <w:name w:val="Book Title"/>
    <w:basedOn w:val="DefaultParagraphFont"/>
    <w:uiPriority w:val="33"/>
    <w:qFormat/>
    <w:rsid w:val="00875D43"/>
    <w:rPr>
      <w:b/>
      <w:bCs/>
      <w:smallCaps/>
    </w:rPr>
  </w:style>
  <w:style w:type="paragraph" w:styleId="TOCHeading">
    <w:name w:val="TOC Heading"/>
    <w:basedOn w:val="Heading1"/>
    <w:next w:val="Normal"/>
    <w:uiPriority w:val="39"/>
    <w:semiHidden/>
    <w:unhideWhenUsed/>
    <w:qFormat/>
    <w:rsid w:val="00875D43"/>
    <w:pPr>
      <w:outlineLvl w:val="9"/>
    </w:pPr>
  </w:style>
  <w:style w:type="character" w:styleId="FollowedHyperlink">
    <w:name w:val="FollowedHyperlink"/>
    <w:basedOn w:val="DefaultParagraphFont"/>
    <w:uiPriority w:val="99"/>
    <w:semiHidden/>
    <w:unhideWhenUsed/>
    <w:rsid w:val="00875D43"/>
    <w:rPr>
      <w:color w:val="954F72" w:themeColor="followedHyperlink"/>
      <w:u w:val="single"/>
    </w:rPr>
  </w:style>
  <w:style w:type="paragraph" w:customStyle="1" w:styleId="NoCtexttimesnewroman12">
    <w:name w:val="NoC text times new roman 12"/>
    <w:basedOn w:val="Normal"/>
    <w:link w:val="NoCtexttimesnewroman12Char"/>
    <w:qFormat/>
    <w:rsid w:val="00875D43"/>
    <w:pPr>
      <w:spacing w:before="240" w:line="240" w:lineRule="auto"/>
    </w:pPr>
    <w:rPr>
      <w:rFonts w:ascii="Times New Roman" w:eastAsiaTheme="minorHAnsi" w:hAnsi="Times New Roman"/>
      <w:sz w:val="24"/>
      <w:szCs w:val="22"/>
    </w:rPr>
  </w:style>
  <w:style w:type="character" w:customStyle="1" w:styleId="NoCtexttimesnewroman12Char">
    <w:name w:val="NoC text times new roman 12 Char"/>
    <w:basedOn w:val="DefaultParagraphFont"/>
    <w:link w:val="NoCtexttimesnewroman12"/>
    <w:rsid w:val="00875D43"/>
    <w:rPr>
      <w:rFonts w:ascii="Times New Roman" w:hAnsi="Times New Roman"/>
      <w:sz w:val="24"/>
    </w:rPr>
  </w:style>
  <w:style w:type="paragraph" w:customStyle="1" w:styleId="subsection">
    <w:name w:val="subsection"/>
    <w:aliases w:val="Subsection,ss"/>
    <w:basedOn w:val="Normal"/>
    <w:link w:val="subsectionChar"/>
    <w:rsid w:val="00875D43"/>
    <w:pPr>
      <w:tabs>
        <w:tab w:val="right" w:pos="1021"/>
      </w:tabs>
      <w:spacing w:before="180" w:after="0" w:line="240" w:lineRule="auto"/>
      <w:ind w:left="1134" w:hanging="1134"/>
    </w:pPr>
    <w:rPr>
      <w:rFonts w:ascii="Times New Roman" w:eastAsia="Times New Roman" w:hAnsi="Times New Roman" w:cs="Times New Roman"/>
      <w:sz w:val="22"/>
      <w:lang w:eastAsia="en-AU"/>
    </w:rPr>
  </w:style>
  <w:style w:type="character" w:customStyle="1" w:styleId="subsectionChar">
    <w:name w:val="subsection Char"/>
    <w:aliases w:val="ss Char"/>
    <w:basedOn w:val="DefaultParagraphFont"/>
    <w:link w:val="subsection"/>
    <w:locked/>
    <w:rsid w:val="00875D43"/>
    <w:rPr>
      <w:rFonts w:ascii="Times New Roman" w:eastAsia="Times New Roman" w:hAnsi="Times New Roman" w:cs="Times New Roman"/>
      <w:szCs w:val="20"/>
      <w:lang w:eastAsia="en-AU"/>
    </w:rPr>
  </w:style>
  <w:style w:type="paragraph" w:styleId="ListNumber">
    <w:name w:val="List Number"/>
    <w:basedOn w:val="Normal"/>
    <w:uiPriority w:val="9"/>
    <w:rsid w:val="00875D43"/>
    <w:pPr>
      <w:numPr>
        <w:numId w:val="5"/>
      </w:numPr>
      <w:spacing w:before="120" w:line="240" w:lineRule="auto"/>
    </w:pPr>
    <w:rPr>
      <w:rFonts w:ascii="Cambria" w:eastAsia="Calibri" w:hAnsi="Cambria" w:cs="Times New Roman"/>
      <w:sz w:val="22"/>
      <w:szCs w:val="22"/>
    </w:rPr>
  </w:style>
  <w:style w:type="paragraph" w:styleId="ListNumber2">
    <w:name w:val="List Number 2"/>
    <w:uiPriority w:val="10"/>
    <w:rsid w:val="00875D43"/>
    <w:pPr>
      <w:numPr>
        <w:ilvl w:val="1"/>
        <w:numId w:val="5"/>
      </w:numPr>
      <w:spacing w:before="120" w:after="120" w:line="264" w:lineRule="auto"/>
    </w:pPr>
    <w:rPr>
      <w:rFonts w:ascii="Cambria" w:eastAsia="Times New Roman" w:hAnsi="Cambria" w:cs="Times New Roman"/>
      <w:szCs w:val="24"/>
    </w:rPr>
  </w:style>
  <w:style w:type="paragraph" w:styleId="ListNumber3">
    <w:name w:val="List Number 3"/>
    <w:uiPriority w:val="11"/>
    <w:rsid w:val="00875D43"/>
    <w:pPr>
      <w:numPr>
        <w:ilvl w:val="2"/>
        <w:numId w:val="5"/>
      </w:numPr>
      <w:spacing w:before="120" w:after="120" w:line="264" w:lineRule="auto"/>
    </w:pPr>
    <w:rPr>
      <w:rFonts w:ascii="Cambria" w:eastAsia="Times New Roman" w:hAnsi="Cambria" w:cs="Times New Roman"/>
      <w:szCs w:val="24"/>
    </w:rPr>
  </w:style>
  <w:style w:type="numbering" w:customStyle="1" w:styleId="ListNumbers">
    <w:name w:val="ListNumbers"/>
    <w:uiPriority w:val="99"/>
    <w:rsid w:val="00875D43"/>
    <w:pPr>
      <w:numPr>
        <w:numId w:val="4"/>
      </w:numPr>
    </w:pPr>
  </w:style>
  <w:style w:type="numbering" w:customStyle="1" w:styleId="List1">
    <w:name w:val="List1"/>
    <w:basedOn w:val="NoList"/>
    <w:uiPriority w:val="99"/>
    <w:rsid w:val="00875D43"/>
    <w:pPr>
      <w:numPr>
        <w:numId w:val="6"/>
      </w:numPr>
    </w:pPr>
  </w:style>
  <w:style w:type="character" w:customStyle="1" w:styleId="UnresolvedMention1">
    <w:name w:val="Unresolved Mention1"/>
    <w:basedOn w:val="DefaultParagraphFont"/>
    <w:uiPriority w:val="99"/>
    <w:semiHidden/>
    <w:unhideWhenUsed/>
    <w:rsid w:val="00875D43"/>
    <w:rPr>
      <w:color w:val="605E5C"/>
      <w:shd w:val="clear" w:color="auto" w:fill="E1DFDD"/>
    </w:rPr>
  </w:style>
  <w:style w:type="paragraph" w:customStyle="1" w:styleId="ActHead5">
    <w:name w:val="ActHead 5"/>
    <w:aliases w:val="s"/>
    <w:basedOn w:val="Normal"/>
    <w:next w:val="subsection"/>
    <w:link w:val="ActHead5Char"/>
    <w:qFormat/>
    <w:rsid w:val="00875D43"/>
    <w:pPr>
      <w:keepNext/>
      <w:keepLines/>
      <w:spacing w:before="280" w:after="0" w:line="240" w:lineRule="auto"/>
      <w:ind w:left="1134" w:hanging="1134"/>
      <w:outlineLvl w:val="4"/>
    </w:pPr>
    <w:rPr>
      <w:rFonts w:ascii="Times New Roman" w:eastAsia="Times New Roman" w:hAnsi="Times New Roman" w:cs="Times New Roman"/>
      <w:b/>
      <w:kern w:val="28"/>
      <w:sz w:val="24"/>
      <w:lang w:eastAsia="en-AU"/>
    </w:rPr>
  </w:style>
  <w:style w:type="character" w:customStyle="1" w:styleId="ActHead5Char">
    <w:name w:val="ActHead 5 Char"/>
    <w:aliases w:val="s Char"/>
    <w:link w:val="ActHead5"/>
    <w:rsid w:val="00875D43"/>
    <w:rPr>
      <w:rFonts w:ascii="Times New Roman" w:eastAsia="Times New Roman" w:hAnsi="Times New Roman" w:cs="Times New Roman"/>
      <w:b/>
      <w:kern w:val="28"/>
      <w:sz w:val="24"/>
      <w:szCs w:val="20"/>
      <w:lang w:eastAsia="en-AU"/>
    </w:rPr>
  </w:style>
  <w:style w:type="character" w:customStyle="1" w:styleId="CharSectno">
    <w:name w:val="CharSectno"/>
    <w:basedOn w:val="DefaultParagraphFont"/>
    <w:qFormat/>
    <w:rsid w:val="00875D43"/>
  </w:style>
  <w:style w:type="character" w:styleId="UnresolvedMention">
    <w:name w:val="Unresolved Mention"/>
    <w:basedOn w:val="DefaultParagraphFont"/>
    <w:uiPriority w:val="99"/>
    <w:rsid w:val="00875D43"/>
    <w:rPr>
      <w:color w:val="605E5C"/>
      <w:shd w:val="clear" w:color="auto" w:fill="E1DFDD"/>
    </w:rPr>
  </w:style>
  <w:style w:type="paragraph" w:styleId="NormalWeb">
    <w:name w:val="Normal (Web)"/>
    <w:basedOn w:val="Normal"/>
    <w:uiPriority w:val="99"/>
    <w:unhideWhenUsed/>
    <w:rsid w:val="00875D43"/>
    <w:rPr>
      <w:rFonts w:ascii="Times New Roman" w:hAnsi="Times New Roman" w:cs="Times New Roman"/>
      <w:sz w:val="24"/>
      <w:szCs w:val="24"/>
    </w:rPr>
  </w:style>
  <w:style w:type="character" w:customStyle="1" w:styleId="ListParagraphChar">
    <w:name w:val="List Paragraph Char"/>
    <w:aliases w:val="#List Paragraph Char,Bullet OSM Char,Bullets Char,List Paragraph1 Char,NAST Quote Char,Para numbering Char,Proposal Bullet List Char,Recommendation Char,TOC style Char,lp1 Char,0Bullet Char,Body text Char,Bullet Point Char,L Char"/>
    <w:basedOn w:val="DefaultParagraphFont"/>
    <w:link w:val="ListParagraph"/>
    <w:uiPriority w:val="34"/>
    <w:qFormat/>
    <w:locked/>
    <w:rsid w:val="00875D43"/>
    <w:rPr>
      <w:rFonts w:eastAsiaTheme="minorEastAsia"/>
      <w:sz w:val="20"/>
      <w:szCs w:val="20"/>
    </w:rPr>
  </w:style>
  <w:style w:type="character" w:customStyle="1" w:styleId="NocBulletslevel1Char">
    <w:name w:val="Noc Bullets level 1 Char"/>
    <w:basedOn w:val="NoCtexttimesnewroman12Char"/>
    <w:link w:val="NocBulletslevel1"/>
    <w:locked/>
    <w:rsid w:val="00875D43"/>
    <w:rPr>
      <w:rFonts w:ascii="Times New Roman" w:hAnsi="Times New Roman"/>
      <w:sz w:val="24"/>
    </w:rPr>
  </w:style>
  <w:style w:type="paragraph" w:customStyle="1" w:styleId="NocBulletslevel1">
    <w:name w:val="Noc Bullets level 1"/>
    <w:basedOn w:val="NoCtexttimesnewroman12"/>
    <w:link w:val="NocBulletslevel1Char"/>
    <w:qFormat/>
    <w:rsid w:val="00875D43"/>
    <w:pPr>
      <w:keepLines/>
      <w:numPr>
        <w:numId w:val="7"/>
      </w:numPr>
      <w:spacing w:before="0" w:after="0"/>
    </w:pPr>
  </w:style>
  <w:style w:type="paragraph" w:customStyle="1" w:styleId="paragraph">
    <w:name w:val="paragraph"/>
    <w:aliases w:val="a"/>
    <w:basedOn w:val="Normal"/>
    <w:link w:val="paragraphChar"/>
    <w:rsid w:val="007F5D56"/>
    <w:pPr>
      <w:tabs>
        <w:tab w:val="right" w:pos="1531"/>
      </w:tabs>
      <w:spacing w:before="40" w:after="0" w:line="240" w:lineRule="auto"/>
      <w:ind w:left="1644" w:hanging="1644"/>
    </w:pPr>
    <w:rPr>
      <w:rFonts w:ascii="Times New Roman" w:eastAsia="Times New Roman" w:hAnsi="Times New Roman" w:cs="Times New Roman"/>
      <w:sz w:val="22"/>
      <w:lang w:eastAsia="en-AU"/>
    </w:rPr>
  </w:style>
  <w:style w:type="character" w:customStyle="1" w:styleId="paragraphChar">
    <w:name w:val="paragraph Char"/>
    <w:aliases w:val="a Char"/>
    <w:link w:val="paragraph"/>
    <w:rsid w:val="007F5D56"/>
    <w:rPr>
      <w:rFonts w:ascii="Times New Roman" w:eastAsia="Times New Roman" w:hAnsi="Times New Roman" w:cs="Times New Roman"/>
      <w:szCs w:val="20"/>
      <w:lang w:eastAsia="en-AU"/>
    </w:rPr>
  </w:style>
  <w:style w:type="paragraph" w:customStyle="1" w:styleId="SubsectionHead">
    <w:name w:val="SubsectionHead"/>
    <w:aliases w:val="ssh"/>
    <w:basedOn w:val="Normal"/>
    <w:next w:val="subsection"/>
    <w:rsid w:val="007F5D56"/>
    <w:pPr>
      <w:keepNext/>
      <w:keepLines/>
      <w:spacing w:before="240" w:after="0" w:line="240" w:lineRule="auto"/>
      <w:ind w:left="1134"/>
    </w:pPr>
    <w:rPr>
      <w:rFonts w:ascii="Times New Roman" w:eastAsia="Times New Roman" w:hAnsi="Times New Roman" w:cs="Times New Roman"/>
      <w:i/>
      <w:sz w:val="22"/>
      <w:lang w:eastAsia="en-AU"/>
    </w:rPr>
  </w:style>
  <w:style w:type="paragraph" w:customStyle="1" w:styleId="noctexttimesnewroman120">
    <w:name w:val="noctexttimesnewroman12"/>
    <w:basedOn w:val="Normal"/>
    <w:rsid w:val="00BD6A3E"/>
    <w:pPr>
      <w:spacing w:before="100" w:beforeAutospacing="1" w:after="100" w:afterAutospacing="1" w:line="240" w:lineRule="auto"/>
    </w:pPr>
    <w:rPr>
      <w:rFonts w:ascii="Times New Roman" w:eastAsia="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796013">
      <w:bodyDiv w:val="1"/>
      <w:marLeft w:val="0"/>
      <w:marRight w:val="0"/>
      <w:marTop w:val="0"/>
      <w:marBottom w:val="0"/>
      <w:divBdr>
        <w:top w:val="none" w:sz="0" w:space="0" w:color="auto"/>
        <w:left w:val="none" w:sz="0" w:space="0" w:color="auto"/>
        <w:bottom w:val="none" w:sz="0" w:space="0" w:color="auto"/>
        <w:right w:val="none" w:sz="0" w:space="0" w:color="auto"/>
      </w:divBdr>
    </w:div>
    <w:div w:id="213858937">
      <w:bodyDiv w:val="1"/>
      <w:marLeft w:val="0"/>
      <w:marRight w:val="0"/>
      <w:marTop w:val="0"/>
      <w:marBottom w:val="0"/>
      <w:divBdr>
        <w:top w:val="none" w:sz="0" w:space="0" w:color="auto"/>
        <w:left w:val="none" w:sz="0" w:space="0" w:color="auto"/>
        <w:bottom w:val="none" w:sz="0" w:space="0" w:color="auto"/>
        <w:right w:val="none" w:sz="0" w:space="0" w:color="auto"/>
      </w:divBdr>
    </w:div>
    <w:div w:id="354507435">
      <w:bodyDiv w:val="1"/>
      <w:marLeft w:val="0"/>
      <w:marRight w:val="0"/>
      <w:marTop w:val="0"/>
      <w:marBottom w:val="0"/>
      <w:divBdr>
        <w:top w:val="none" w:sz="0" w:space="0" w:color="auto"/>
        <w:left w:val="none" w:sz="0" w:space="0" w:color="auto"/>
        <w:bottom w:val="none" w:sz="0" w:space="0" w:color="auto"/>
        <w:right w:val="none" w:sz="0" w:space="0" w:color="auto"/>
      </w:divBdr>
    </w:div>
    <w:div w:id="646662557">
      <w:bodyDiv w:val="1"/>
      <w:marLeft w:val="0"/>
      <w:marRight w:val="0"/>
      <w:marTop w:val="0"/>
      <w:marBottom w:val="0"/>
      <w:divBdr>
        <w:top w:val="none" w:sz="0" w:space="0" w:color="auto"/>
        <w:left w:val="none" w:sz="0" w:space="0" w:color="auto"/>
        <w:bottom w:val="none" w:sz="0" w:space="0" w:color="auto"/>
        <w:right w:val="none" w:sz="0" w:space="0" w:color="auto"/>
      </w:divBdr>
    </w:div>
    <w:div w:id="850408540">
      <w:bodyDiv w:val="1"/>
      <w:marLeft w:val="0"/>
      <w:marRight w:val="0"/>
      <w:marTop w:val="0"/>
      <w:marBottom w:val="0"/>
      <w:divBdr>
        <w:top w:val="none" w:sz="0" w:space="0" w:color="auto"/>
        <w:left w:val="none" w:sz="0" w:space="0" w:color="auto"/>
        <w:bottom w:val="none" w:sz="0" w:space="0" w:color="auto"/>
        <w:right w:val="none" w:sz="0" w:space="0" w:color="auto"/>
      </w:divBdr>
    </w:div>
    <w:div w:id="1254624661">
      <w:bodyDiv w:val="1"/>
      <w:marLeft w:val="0"/>
      <w:marRight w:val="0"/>
      <w:marTop w:val="0"/>
      <w:marBottom w:val="0"/>
      <w:divBdr>
        <w:top w:val="none" w:sz="0" w:space="0" w:color="auto"/>
        <w:left w:val="none" w:sz="0" w:space="0" w:color="auto"/>
        <w:bottom w:val="none" w:sz="0" w:space="0" w:color="auto"/>
        <w:right w:val="none" w:sz="0" w:space="0" w:color="auto"/>
      </w:divBdr>
    </w:div>
    <w:div w:id="1438409067">
      <w:bodyDiv w:val="1"/>
      <w:marLeft w:val="0"/>
      <w:marRight w:val="0"/>
      <w:marTop w:val="0"/>
      <w:marBottom w:val="0"/>
      <w:divBdr>
        <w:top w:val="none" w:sz="0" w:space="0" w:color="auto"/>
        <w:left w:val="none" w:sz="0" w:space="0" w:color="auto"/>
        <w:bottom w:val="none" w:sz="0" w:space="0" w:color="auto"/>
        <w:right w:val="none" w:sz="0" w:space="0" w:color="auto"/>
      </w:divBdr>
    </w:div>
    <w:div w:id="1607073870">
      <w:bodyDiv w:val="1"/>
      <w:marLeft w:val="0"/>
      <w:marRight w:val="0"/>
      <w:marTop w:val="0"/>
      <w:marBottom w:val="0"/>
      <w:divBdr>
        <w:top w:val="none" w:sz="0" w:space="0" w:color="auto"/>
        <w:left w:val="none" w:sz="0" w:space="0" w:color="auto"/>
        <w:bottom w:val="none" w:sz="0" w:space="0" w:color="auto"/>
        <w:right w:val="none" w:sz="0" w:space="0" w:color="auto"/>
      </w:divBdr>
    </w:div>
    <w:div w:id="1686320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minister.awe.gov.au/littleproud/media-releases/ag-shows-25-million"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inister.awe.gov.au/littleproud/media-releases/ag-shows-25-million" TargetMode="External"/><Relationship Id="rId5" Type="http://schemas.openxmlformats.org/officeDocument/2006/relationships/numbering" Target="numbering.xml"/><Relationship Id="rId15" Type="http://schemas.openxmlformats.org/officeDocument/2006/relationships/hyperlink" Target="https://minister.awe.gov.au/littleproud/media-releases/ag-shows-25-million"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PDMS Document" ma:contentTypeID="0x010100266966F133664895A6EE3632470D45F50010EFC511E1CD8F43A28B2EA8B4385BC9" ma:contentTypeVersion="" ma:contentTypeDescription="PDMS Document Site Content Type" ma:contentTypeScope="" ma:versionID="5be83d5cfe251463b04722cacba630f2">
  <xsd:schema xmlns:xsd="http://www.w3.org/2001/XMLSchema" xmlns:xs="http://www.w3.org/2001/XMLSchema" xmlns:p="http://schemas.microsoft.com/office/2006/metadata/properties" xmlns:ns2="BFAB06FF-872C-468E-8800-190BB539A615" targetNamespace="http://schemas.microsoft.com/office/2006/metadata/properties" ma:root="true" ma:fieldsID="e48eb99994af8bc69108023220a5dcbf" ns2:_="">
    <xsd:import namespace="BFAB06FF-872C-468E-8800-190BB539A615"/>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AB06FF-872C-468E-8800-190BB539A615"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ecurityClassification xmlns="BFAB06FF-872C-468E-8800-190BB539A615"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8ECDB40-0BFF-497A-B579-A5F1C19F5F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AB06FF-872C-468E-8800-190BB539A6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47845CF-E3A7-4732-8E46-93631567D44A}">
  <ds:schemaRefs>
    <ds:schemaRef ds:uri="http://schemas.microsoft.com/office/2006/metadata/properties"/>
    <ds:schemaRef ds:uri="http://schemas.microsoft.com/office/infopath/2007/PartnerControls"/>
    <ds:schemaRef ds:uri="BFAB06FF-872C-468E-8800-190BB539A615"/>
  </ds:schemaRefs>
</ds:datastoreItem>
</file>

<file path=customXml/itemProps3.xml><?xml version="1.0" encoding="utf-8"?>
<ds:datastoreItem xmlns:ds="http://schemas.openxmlformats.org/officeDocument/2006/customXml" ds:itemID="{42C8621C-E70B-4BAB-9AAE-80DED0E02894}">
  <ds:schemaRefs>
    <ds:schemaRef ds:uri="http://schemas.openxmlformats.org/officeDocument/2006/bibliography"/>
  </ds:schemaRefs>
</ds:datastoreItem>
</file>

<file path=customXml/itemProps4.xml><?xml version="1.0" encoding="utf-8"?>
<ds:datastoreItem xmlns:ds="http://schemas.openxmlformats.org/officeDocument/2006/customXml" ds:itemID="{D19CDA1B-1555-48D9-B113-C9C70FCB3DE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2121</Words>
  <Characters>12096</Characters>
  <Application>Microsoft Office Word</Application>
  <DocSecurity>4</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Adams, Nabila</dc:creator>
  <cp:keywords/>
  <dc:description/>
  <cp:lastModifiedBy>Binks, Heidi</cp:lastModifiedBy>
  <cp:revision>2</cp:revision>
  <dcterms:created xsi:type="dcterms:W3CDTF">2021-10-24T21:39:00Z</dcterms:created>
  <dcterms:modified xsi:type="dcterms:W3CDTF">2021-10-24T21:39:00Z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0x010100266966F133664895A6EE3632470D45F50010EFC511E1CD8F43A28B2EA8B4385BC9</vt:lpwstr>
  </property>
</Properties>
</file>