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FE4A3" w14:textId="4A5EC39D" w:rsidR="00A772D9" w:rsidRPr="00521029" w:rsidRDefault="00BA0758" w:rsidP="00A772D9">
      <w:pPr>
        <w:pStyle w:val="Heading1"/>
        <w:spacing w:before="0" w:after="0" w:line="240" w:lineRule="auto"/>
        <w:jc w:val="center"/>
        <w:rPr>
          <w:rFonts w:ascii="Times New Roman" w:hAnsi="Times New Roman"/>
          <w:b/>
          <w:sz w:val="24"/>
          <w:u w:val="single"/>
        </w:rPr>
      </w:pPr>
      <w:bookmarkStart w:id="0" w:name="_GoBack"/>
      <w:bookmarkEnd w:id="0"/>
      <w:r w:rsidRPr="00BA0758">
        <w:rPr>
          <w:rFonts w:ascii="Times New Roman" w:hAnsi="Times New Roman"/>
          <w:b/>
          <w:sz w:val="24"/>
          <w:u w:val="single"/>
        </w:rPr>
        <w:t>Royal Commissions Amendment (Witness Allowances) Regulations 2021</w:t>
      </w:r>
    </w:p>
    <w:p w14:paraId="78F32D2F" w14:textId="77777777" w:rsidR="00A772D9" w:rsidRPr="00521029" w:rsidRDefault="00A772D9" w:rsidP="00A772D9">
      <w:pPr>
        <w:rPr>
          <w:rFonts w:ascii="Times New Roman" w:hAnsi="Times New Roman"/>
        </w:rPr>
      </w:pPr>
    </w:p>
    <w:p w14:paraId="24195A77" w14:textId="77777777" w:rsidR="00A772D9" w:rsidRPr="00091D35" w:rsidRDefault="00A772D9" w:rsidP="00A772D9">
      <w:pPr>
        <w:pStyle w:val="Heading1"/>
        <w:spacing w:before="0" w:after="0" w:line="240" w:lineRule="auto"/>
        <w:jc w:val="center"/>
        <w:rPr>
          <w:rFonts w:ascii="Times New Roman" w:hAnsi="Times New Roman"/>
          <w:caps w:val="0"/>
          <w:sz w:val="24"/>
          <w:szCs w:val="24"/>
        </w:rPr>
      </w:pPr>
      <w:r w:rsidRPr="00E81349">
        <w:rPr>
          <w:rFonts w:ascii="Times New Roman" w:hAnsi="Times New Roman"/>
          <w:b/>
          <w:sz w:val="24"/>
          <w:u w:val="single"/>
        </w:rPr>
        <w:t>EXPLANATORY STATEMENT</w:t>
      </w:r>
      <w:r w:rsidRPr="001D3031">
        <w:rPr>
          <w:rFonts w:ascii="Times New Roman" w:hAnsi="Times New Roman"/>
          <w:b/>
          <w:sz w:val="24"/>
          <w:u w:val="single"/>
        </w:rPr>
        <w:t xml:space="preserve"> </w:t>
      </w:r>
      <w:r>
        <w:rPr>
          <w:rFonts w:ascii="Times New Roman" w:hAnsi="Times New Roman"/>
          <w:b/>
          <w:sz w:val="24"/>
          <w:u w:val="single"/>
        </w:rPr>
        <w:br/>
      </w:r>
    </w:p>
    <w:p w14:paraId="2B7B9E93" w14:textId="77777777" w:rsidR="00A772D9" w:rsidRPr="00BA0758" w:rsidRDefault="00A772D9" w:rsidP="00A772D9">
      <w:pPr>
        <w:spacing w:line="360" w:lineRule="auto"/>
        <w:jc w:val="center"/>
        <w:rPr>
          <w:rFonts w:ascii="Times New Roman" w:hAnsi="Times New Roman" w:cs="Times New Roman"/>
          <w:sz w:val="24"/>
          <w:szCs w:val="24"/>
        </w:rPr>
      </w:pPr>
      <w:r w:rsidRPr="00BA0758">
        <w:rPr>
          <w:rFonts w:ascii="Times New Roman" w:hAnsi="Times New Roman" w:cs="Times New Roman"/>
          <w:sz w:val="24"/>
          <w:szCs w:val="24"/>
        </w:rPr>
        <w:t xml:space="preserve">Issued by authority of the Attorney-General </w:t>
      </w:r>
    </w:p>
    <w:p w14:paraId="0A49FF7B" w14:textId="6DFC85C5" w:rsidR="001576E1" w:rsidRPr="00BA0758" w:rsidRDefault="00A772D9" w:rsidP="00A772D9">
      <w:pPr>
        <w:spacing w:after="0" w:line="240" w:lineRule="auto"/>
        <w:ind w:right="91"/>
        <w:jc w:val="center"/>
        <w:rPr>
          <w:rFonts w:ascii="Times New Roman" w:eastAsia="Times New Roman" w:hAnsi="Times New Roman" w:cs="Times New Roman"/>
          <w:color w:val="auto"/>
          <w:sz w:val="24"/>
          <w:szCs w:val="24"/>
          <w:lang w:eastAsia="en-AU"/>
        </w:rPr>
      </w:pPr>
      <w:proofErr w:type="gramStart"/>
      <w:r w:rsidRPr="00BA0758">
        <w:rPr>
          <w:rFonts w:ascii="Times New Roman" w:hAnsi="Times New Roman" w:cs="Times New Roman"/>
          <w:sz w:val="24"/>
          <w:szCs w:val="24"/>
        </w:rPr>
        <w:t>in</w:t>
      </w:r>
      <w:proofErr w:type="gramEnd"/>
      <w:r w:rsidRPr="00BA0758">
        <w:rPr>
          <w:rFonts w:ascii="Times New Roman" w:hAnsi="Times New Roman" w:cs="Times New Roman"/>
          <w:sz w:val="24"/>
          <w:szCs w:val="24"/>
        </w:rPr>
        <w:t xml:space="preserve"> compliance with section 15J of the </w:t>
      </w:r>
      <w:r w:rsidRPr="00BA0758">
        <w:rPr>
          <w:rFonts w:ascii="Times New Roman" w:hAnsi="Times New Roman" w:cs="Times New Roman"/>
          <w:i/>
          <w:sz w:val="24"/>
          <w:szCs w:val="24"/>
        </w:rPr>
        <w:t xml:space="preserve">Legislation Act 2003 </w:t>
      </w:r>
    </w:p>
    <w:p w14:paraId="173D9F01" w14:textId="77777777" w:rsidR="00A772D9" w:rsidRPr="00BA0758" w:rsidRDefault="00A772D9" w:rsidP="00BA0758">
      <w:pPr>
        <w:spacing w:line="360" w:lineRule="auto"/>
        <w:rPr>
          <w:rFonts w:ascii="Times New Roman" w:hAnsi="Times New Roman" w:cs="Times New Roman"/>
          <w:i/>
          <w:sz w:val="24"/>
          <w:szCs w:val="24"/>
        </w:rPr>
      </w:pPr>
    </w:p>
    <w:p w14:paraId="1769A660" w14:textId="34BEC232" w:rsidR="00866458" w:rsidRPr="00A772D9" w:rsidRDefault="00A772D9" w:rsidP="00A772D9">
      <w:pPr>
        <w:spacing w:line="360" w:lineRule="auto"/>
        <w:rPr>
          <w:rFonts w:ascii="Times New Roman" w:hAnsi="Times New Roman" w:cs="Times New Roman"/>
          <w:b/>
          <w:sz w:val="24"/>
          <w:szCs w:val="24"/>
        </w:rPr>
      </w:pPr>
      <w:r w:rsidRPr="00521029">
        <w:rPr>
          <w:rFonts w:ascii="Times New Roman" w:hAnsi="Times New Roman" w:cs="Times New Roman"/>
          <w:b/>
          <w:caps/>
          <w:sz w:val="24"/>
          <w:szCs w:val="24"/>
        </w:rPr>
        <w:t>Purpose and operation of the Instrument</w:t>
      </w:r>
    </w:p>
    <w:p w14:paraId="6DC4899A" w14:textId="5BD54F68" w:rsidR="003571E7" w:rsidRPr="00F17E03" w:rsidRDefault="003571E7" w:rsidP="00F17E03">
      <w:pPr>
        <w:rPr>
          <w:rFonts w:ascii="Times New Roman" w:eastAsia="Times New Roman" w:hAnsi="Times New Roman" w:cs="Times New Roman"/>
          <w:color w:val="000000"/>
          <w:sz w:val="24"/>
          <w:szCs w:val="24"/>
          <w:lang w:eastAsia="en-AU"/>
        </w:rPr>
      </w:pPr>
      <w:r w:rsidRPr="00F17E03">
        <w:rPr>
          <w:rFonts w:ascii="Times New Roman" w:eastAsia="Times New Roman" w:hAnsi="Times New Roman" w:cs="Times New Roman"/>
          <w:color w:val="000000"/>
          <w:sz w:val="24"/>
          <w:szCs w:val="24"/>
          <w:lang w:eastAsia="en-AU"/>
        </w:rPr>
        <w:t xml:space="preserve">The </w:t>
      </w:r>
      <w:r w:rsidRPr="00F17E03">
        <w:rPr>
          <w:rFonts w:ascii="Times New Roman" w:eastAsia="Times New Roman" w:hAnsi="Times New Roman" w:cs="Times New Roman"/>
          <w:i/>
          <w:color w:val="000000"/>
          <w:sz w:val="24"/>
          <w:szCs w:val="24"/>
          <w:lang w:eastAsia="en-AU"/>
        </w:rPr>
        <w:t>Royal Commissions Amendment (Witness Allowances) Regulations 2021</w:t>
      </w:r>
      <w:r w:rsidRPr="00F17E03">
        <w:rPr>
          <w:rFonts w:ascii="Times New Roman" w:eastAsia="Times New Roman" w:hAnsi="Times New Roman" w:cs="Times New Roman"/>
          <w:color w:val="000000"/>
          <w:sz w:val="24"/>
          <w:szCs w:val="24"/>
          <w:lang w:eastAsia="en-AU"/>
        </w:rPr>
        <w:t xml:space="preserve"> (the Regulations) </w:t>
      </w:r>
      <w:r>
        <w:rPr>
          <w:rFonts w:ascii="Times New Roman" w:eastAsia="Times New Roman" w:hAnsi="Times New Roman" w:cs="Times New Roman"/>
          <w:color w:val="000000"/>
          <w:sz w:val="24"/>
          <w:szCs w:val="24"/>
          <w:lang w:eastAsia="en-AU"/>
        </w:rPr>
        <w:t xml:space="preserve">amend the </w:t>
      </w:r>
      <w:r w:rsidRPr="00F17E03">
        <w:rPr>
          <w:rFonts w:ascii="Times New Roman" w:eastAsia="Times New Roman" w:hAnsi="Times New Roman" w:cs="Times New Roman"/>
          <w:i/>
          <w:color w:val="000000"/>
          <w:sz w:val="24"/>
          <w:szCs w:val="24"/>
          <w:lang w:eastAsia="en-AU"/>
        </w:rPr>
        <w:t>Royal Commissions Regulations 2019</w:t>
      </w:r>
      <w:r>
        <w:rPr>
          <w:rFonts w:ascii="Times New Roman" w:eastAsia="Times New Roman" w:hAnsi="Times New Roman" w:cs="Times New Roman"/>
          <w:color w:val="000000"/>
          <w:sz w:val="24"/>
          <w:szCs w:val="24"/>
          <w:lang w:eastAsia="en-AU"/>
        </w:rPr>
        <w:t xml:space="preserve"> (the Principal Regulations)</w:t>
      </w:r>
      <w:r w:rsidRPr="00F17E03">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to</w:t>
      </w:r>
      <w:r w:rsidRPr="004F6980">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 xml:space="preserve">increase </w:t>
      </w:r>
      <w:r w:rsidRPr="00F17E03">
        <w:rPr>
          <w:rFonts w:ascii="Times New Roman" w:eastAsia="Times New Roman" w:hAnsi="Times New Roman" w:cs="Times New Roman"/>
          <w:color w:val="000000"/>
          <w:sz w:val="24"/>
          <w:szCs w:val="24"/>
          <w:lang w:eastAsia="en-AU"/>
        </w:rPr>
        <w:t xml:space="preserve">the daily allowance payable to ‘non-expert’ witnesses appearing before a current or future Royal Commission to $250.00 per day. </w:t>
      </w:r>
      <w:r w:rsidRPr="008F212B">
        <w:rPr>
          <w:rFonts w:ascii="Times New Roman" w:eastAsia="Times New Roman" w:hAnsi="Times New Roman" w:cs="Times New Roman"/>
          <w:color w:val="000000"/>
          <w:sz w:val="24"/>
          <w:szCs w:val="24"/>
          <w:lang w:eastAsia="en-AU"/>
        </w:rPr>
        <w:t xml:space="preserve">The increase reflects the significant value of the contribution of lived experience and other ‘non-expert’ witnesses to </w:t>
      </w:r>
      <w:r w:rsidR="009D753B" w:rsidRPr="008F212B">
        <w:rPr>
          <w:rFonts w:ascii="Times New Roman" w:eastAsia="Times New Roman" w:hAnsi="Times New Roman" w:cs="Times New Roman"/>
          <w:color w:val="000000"/>
          <w:sz w:val="24"/>
          <w:szCs w:val="24"/>
          <w:lang w:eastAsia="en-AU"/>
        </w:rPr>
        <w:t xml:space="preserve">the important work of Royal Commissions, including </w:t>
      </w:r>
      <w:r w:rsidR="008F212B">
        <w:rPr>
          <w:rFonts w:ascii="Times New Roman" w:eastAsia="Times New Roman" w:hAnsi="Times New Roman" w:cs="Times New Roman"/>
          <w:color w:val="000000"/>
          <w:sz w:val="24"/>
          <w:szCs w:val="24"/>
          <w:lang w:eastAsia="en-AU"/>
        </w:rPr>
        <w:t>where their inquiry function is focussed on</w:t>
      </w:r>
      <w:r w:rsidR="009D753B" w:rsidRPr="008F212B">
        <w:rPr>
          <w:rFonts w:ascii="Times New Roman" w:eastAsia="Times New Roman" w:hAnsi="Times New Roman" w:cs="Times New Roman"/>
          <w:color w:val="000000"/>
          <w:sz w:val="24"/>
          <w:szCs w:val="24"/>
          <w:lang w:eastAsia="en-AU"/>
        </w:rPr>
        <w:t xml:space="preserve"> </w:t>
      </w:r>
      <w:r w:rsidR="008F212B">
        <w:rPr>
          <w:rFonts w:ascii="Times New Roman" w:eastAsia="Times New Roman" w:hAnsi="Times New Roman" w:cs="Times New Roman"/>
          <w:color w:val="000000"/>
          <w:sz w:val="24"/>
          <w:szCs w:val="24"/>
          <w:lang w:eastAsia="en-AU"/>
        </w:rPr>
        <w:t xml:space="preserve">examining issues and </w:t>
      </w:r>
      <w:r w:rsidR="009D753B" w:rsidRPr="008F212B">
        <w:rPr>
          <w:rFonts w:ascii="Times New Roman" w:eastAsia="Times New Roman" w:hAnsi="Times New Roman" w:cs="Times New Roman"/>
          <w:color w:val="000000"/>
          <w:sz w:val="24"/>
          <w:szCs w:val="24"/>
          <w:lang w:eastAsia="en-AU"/>
        </w:rPr>
        <w:t xml:space="preserve">protections for vulnerable </w:t>
      </w:r>
      <w:r w:rsidR="008F212B">
        <w:rPr>
          <w:rFonts w:ascii="Times New Roman" w:eastAsia="Times New Roman" w:hAnsi="Times New Roman" w:cs="Times New Roman"/>
          <w:color w:val="000000"/>
          <w:sz w:val="24"/>
          <w:szCs w:val="24"/>
          <w:lang w:eastAsia="en-AU"/>
        </w:rPr>
        <w:t>people</w:t>
      </w:r>
      <w:r w:rsidR="009D753B" w:rsidRPr="008F212B">
        <w:rPr>
          <w:rFonts w:ascii="Times New Roman" w:eastAsia="Times New Roman" w:hAnsi="Times New Roman" w:cs="Times New Roman"/>
          <w:color w:val="000000"/>
          <w:sz w:val="24"/>
          <w:szCs w:val="24"/>
          <w:lang w:eastAsia="en-AU"/>
        </w:rPr>
        <w:t>.</w:t>
      </w:r>
    </w:p>
    <w:p w14:paraId="738D7F03" w14:textId="0ADA5D92" w:rsidR="003571E7" w:rsidRPr="00F17E03" w:rsidRDefault="003571E7" w:rsidP="00F17E03">
      <w:pPr>
        <w:rPr>
          <w:rFonts w:ascii="Times New Roman" w:eastAsia="Times New Roman" w:hAnsi="Times New Roman" w:cs="Times New Roman"/>
          <w:color w:val="000000"/>
          <w:sz w:val="24"/>
          <w:szCs w:val="24"/>
          <w:lang w:eastAsia="en-AU"/>
        </w:rPr>
      </w:pPr>
      <w:r w:rsidRPr="00F17E03">
        <w:rPr>
          <w:rFonts w:ascii="Times New Roman" w:eastAsia="Times New Roman" w:hAnsi="Times New Roman" w:cs="Times New Roman"/>
          <w:color w:val="000000"/>
          <w:sz w:val="24"/>
          <w:szCs w:val="24"/>
          <w:lang w:eastAsia="en-AU"/>
        </w:rPr>
        <w:t>The </w:t>
      </w:r>
      <w:r w:rsidRPr="00F17E03">
        <w:rPr>
          <w:rFonts w:ascii="Times New Roman" w:eastAsia="Times New Roman" w:hAnsi="Times New Roman" w:cs="Times New Roman"/>
          <w:i/>
          <w:color w:val="000000"/>
          <w:sz w:val="24"/>
          <w:szCs w:val="24"/>
          <w:lang w:eastAsia="en-AU"/>
        </w:rPr>
        <w:t>Royal Commissions Act 1902</w:t>
      </w:r>
      <w:r w:rsidRPr="00F17E03">
        <w:rPr>
          <w:rFonts w:ascii="Times New Roman" w:eastAsia="Times New Roman" w:hAnsi="Times New Roman" w:cs="Times New Roman"/>
          <w:color w:val="000000"/>
          <w:sz w:val="24"/>
          <w:szCs w:val="24"/>
          <w:lang w:eastAsia="en-AU"/>
        </w:rPr>
        <w:t xml:space="preserve"> (the Act) provides for the establishment, powers and operation of Royal Commissions and for the management of Royal Commission records. Section 17 of the Act provides that the Governor-General may make regulations, not inconsistent with the Act, prescribing all matters that the Act requires or permits to be prescribed, or necessary or convenient for carrying out or giving effect to the Act.</w:t>
      </w:r>
    </w:p>
    <w:p w14:paraId="1C7F8FE8" w14:textId="03E9507D" w:rsidR="00F17E03" w:rsidRPr="00F17E03" w:rsidRDefault="003571E7" w:rsidP="00F17E03">
      <w:pPr>
        <w:rPr>
          <w:rFonts w:ascii="Times New Roman" w:eastAsia="Times New Roman" w:hAnsi="Times New Roman" w:cs="Times New Roman"/>
          <w:color w:val="000000"/>
          <w:sz w:val="24"/>
          <w:szCs w:val="24"/>
          <w:lang w:eastAsia="en-AU"/>
        </w:rPr>
      </w:pPr>
      <w:r w:rsidRPr="00F17E03">
        <w:rPr>
          <w:rFonts w:ascii="Times New Roman" w:eastAsia="Times New Roman" w:hAnsi="Times New Roman" w:cs="Times New Roman"/>
          <w:color w:val="000000"/>
          <w:sz w:val="24"/>
          <w:szCs w:val="24"/>
          <w:lang w:eastAsia="en-AU"/>
        </w:rPr>
        <w:t>The Principal Regulations prescribe a range of matters for the purposes of the Act. Subparagraph 6(1)(a)(ii) of the Principal Regulations provide that if a witness is attending a Royal Commission, other than for the witness’ professional, scientific or other special skill or knowledge, the witness is paid a base amount per day. This provides a base payment to cover the expenses of a ‘non-expert’ witness attending a Royal Commission.</w:t>
      </w:r>
    </w:p>
    <w:p w14:paraId="5EC919ED" w14:textId="61654A3F" w:rsidR="003571E7" w:rsidRPr="00F17E03" w:rsidRDefault="00B200EA" w:rsidP="00F17E03">
      <w:pPr>
        <w:rPr>
          <w:rFonts w:ascii="Times New Roman" w:eastAsia="Times New Roman" w:hAnsi="Times New Roman" w:cs="Times New Roman"/>
          <w:color w:val="000000"/>
          <w:sz w:val="24"/>
          <w:szCs w:val="24"/>
          <w:lang w:eastAsia="en-AU"/>
        </w:rPr>
      </w:pPr>
      <w:r w:rsidRPr="00F17E03">
        <w:rPr>
          <w:rFonts w:ascii="Times New Roman" w:eastAsia="Times New Roman" w:hAnsi="Times New Roman" w:cs="Times New Roman"/>
          <w:color w:val="000000"/>
          <w:sz w:val="24"/>
          <w:szCs w:val="24"/>
          <w:lang w:eastAsia="en-AU"/>
        </w:rPr>
        <w:t>The Regulations amend subparagraph 6(1</w:t>
      </w:r>
      <w:proofErr w:type="gramStart"/>
      <w:r w:rsidRPr="00F17E03">
        <w:rPr>
          <w:rFonts w:ascii="Times New Roman" w:eastAsia="Times New Roman" w:hAnsi="Times New Roman" w:cs="Times New Roman"/>
          <w:color w:val="000000"/>
          <w:sz w:val="24"/>
          <w:szCs w:val="24"/>
          <w:lang w:eastAsia="en-AU"/>
        </w:rPr>
        <w:t>)(</w:t>
      </w:r>
      <w:proofErr w:type="gramEnd"/>
      <w:r w:rsidRPr="00F17E03">
        <w:rPr>
          <w:rFonts w:ascii="Times New Roman" w:eastAsia="Times New Roman" w:hAnsi="Times New Roman" w:cs="Times New Roman"/>
          <w:color w:val="000000"/>
          <w:sz w:val="24"/>
          <w:szCs w:val="24"/>
          <w:lang w:eastAsia="en-AU"/>
        </w:rPr>
        <w:t xml:space="preserve">a)(ii) of the Principal Regulations to increase the daily allowance for lived experience and other ‘non-expert’ witnesses from the </w:t>
      </w:r>
      <w:r w:rsidR="00F17E03">
        <w:rPr>
          <w:rFonts w:ascii="Times New Roman" w:eastAsia="Times New Roman" w:hAnsi="Times New Roman" w:cs="Times New Roman"/>
          <w:color w:val="000000"/>
          <w:sz w:val="24"/>
          <w:szCs w:val="24"/>
          <w:lang w:eastAsia="en-AU"/>
        </w:rPr>
        <w:t xml:space="preserve">former </w:t>
      </w:r>
      <w:r w:rsidRPr="00F17E03">
        <w:rPr>
          <w:rFonts w:ascii="Times New Roman" w:eastAsia="Times New Roman" w:hAnsi="Times New Roman" w:cs="Times New Roman"/>
          <w:color w:val="000000"/>
          <w:sz w:val="24"/>
          <w:szCs w:val="24"/>
          <w:lang w:eastAsia="en-AU"/>
        </w:rPr>
        <w:t>base amount of $123.90 to $250.00.</w:t>
      </w:r>
    </w:p>
    <w:p w14:paraId="2B24E12A" w14:textId="181FC5E8" w:rsidR="003571E7" w:rsidRPr="00F17E03" w:rsidRDefault="003571E7" w:rsidP="00F17E03">
      <w:pPr>
        <w:rPr>
          <w:rFonts w:ascii="Times New Roman" w:eastAsia="Times New Roman" w:hAnsi="Times New Roman" w:cs="Times New Roman"/>
          <w:color w:val="000000"/>
          <w:sz w:val="24"/>
          <w:szCs w:val="24"/>
          <w:lang w:eastAsia="en-AU"/>
        </w:rPr>
      </w:pPr>
      <w:r w:rsidRPr="00F17E03">
        <w:rPr>
          <w:rFonts w:ascii="Times New Roman" w:eastAsia="Times New Roman" w:hAnsi="Times New Roman" w:cs="Times New Roman"/>
          <w:color w:val="000000"/>
          <w:sz w:val="24"/>
          <w:szCs w:val="24"/>
          <w:lang w:eastAsia="en-AU"/>
        </w:rPr>
        <w:t xml:space="preserve">Paragraph 6(1)(b) of the Principal Regulations provide that, where a witness’s attendance at a Royal Commission causes them to lose wages, </w:t>
      </w:r>
      <w:r w:rsidRPr="00F17E03">
        <w:rPr>
          <w:rFonts w:ascii="Times New Roman" w:eastAsia="Times New Roman" w:hAnsi="Times New Roman" w:cs="Times New Roman"/>
          <w:color w:val="000000"/>
          <w:sz w:val="24"/>
          <w:szCs w:val="24"/>
          <w:lang w:eastAsia="en-AU"/>
        </w:rPr>
        <w:lastRenderedPageBreak/>
        <w:t>salary or fees, they will be paid an amount equal to the amount of those wages, salary or fees reasonably lost. Whether the loss of wages, salary or fees was reasonable will be determined by an ‘authorised person’. For a ‘non-expert’ witness this payment is in addition to any payment made under subparagraph 6(1</w:t>
      </w:r>
      <w:proofErr w:type="gramStart"/>
      <w:r w:rsidRPr="00F17E03">
        <w:rPr>
          <w:rFonts w:ascii="Times New Roman" w:eastAsia="Times New Roman" w:hAnsi="Times New Roman" w:cs="Times New Roman"/>
          <w:color w:val="000000"/>
          <w:sz w:val="24"/>
          <w:szCs w:val="24"/>
          <w:lang w:eastAsia="en-AU"/>
        </w:rPr>
        <w:t>)(</w:t>
      </w:r>
      <w:proofErr w:type="gramEnd"/>
      <w:r w:rsidRPr="00F17E03">
        <w:rPr>
          <w:rFonts w:ascii="Times New Roman" w:eastAsia="Times New Roman" w:hAnsi="Times New Roman" w:cs="Times New Roman"/>
          <w:color w:val="000000"/>
          <w:sz w:val="24"/>
          <w:szCs w:val="24"/>
          <w:lang w:eastAsia="en-AU"/>
        </w:rPr>
        <w:t>a)(ii).</w:t>
      </w:r>
    </w:p>
    <w:p w14:paraId="24DF7E3B" w14:textId="3B69BB21" w:rsidR="007B29FB" w:rsidRPr="00F17E03" w:rsidRDefault="003571E7" w:rsidP="00F17E03">
      <w:pPr>
        <w:rPr>
          <w:rFonts w:ascii="Times New Roman" w:eastAsia="Times New Roman" w:hAnsi="Times New Roman" w:cs="Times New Roman"/>
          <w:color w:val="000000"/>
          <w:sz w:val="24"/>
          <w:szCs w:val="24"/>
          <w:lang w:eastAsia="en-AU"/>
        </w:rPr>
      </w:pPr>
      <w:r w:rsidRPr="00F17E03">
        <w:rPr>
          <w:rFonts w:ascii="Times New Roman" w:eastAsia="Times New Roman" w:hAnsi="Times New Roman" w:cs="Times New Roman"/>
          <w:color w:val="000000"/>
          <w:sz w:val="24"/>
          <w:szCs w:val="24"/>
          <w:lang w:eastAsia="en-AU"/>
        </w:rPr>
        <w:t xml:space="preserve">The </w:t>
      </w:r>
      <w:r w:rsidR="009D753B" w:rsidRPr="00F17E03">
        <w:rPr>
          <w:rFonts w:ascii="Times New Roman" w:eastAsia="Times New Roman" w:hAnsi="Times New Roman" w:cs="Times New Roman"/>
          <w:color w:val="000000"/>
          <w:sz w:val="24"/>
          <w:szCs w:val="24"/>
          <w:lang w:eastAsia="en-AU"/>
        </w:rPr>
        <w:t xml:space="preserve">amendments made by the </w:t>
      </w:r>
      <w:r w:rsidRPr="00F17E03">
        <w:rPr>
          <w:rFonts w:ascii="Times New Roman" w:eastAsia="Times New Roman" w:hAnsi="Times New Roman" w:cs="Times New Roman"/>
          <w:color w:val="000000"/>
          <w:sz w:val="24"/>
          <w:szCs w:val="24"/>
          <w:lang w:eastAsia="en-AU"/>
        </w:rPr>
        <w:t xml:space="preserve">Regulations apply to witnesses attending the Royal Commission into Violence, Abuse, Neglect and Exploitation of People with Disability (Disability Royal Commission), or the Royal Commission into Defence and Veteran Suicide (Defence and Veteran Royal Commission) on, or after, 4 November 2019, or a Royal Commission established on or after the day the proposed Regulations would commence. These arrangements ensure that all ‘non-expert’ witnesses who have appeared before either of these ongoing Royal Commissions </w:t>
      </w:r>
      <w:r w:rsidR="00F17E03" w:rsidRPr="00F17E03">
        <w:rPr>
          <w:rFonts w:ascii="Times New Roman" w:eastAsia="Times New Roman" w:hAnsi="Times New Roman" w:cs="Times New Roman"/>
          <w:color w:val="000000"/>
          <w:sz w:val="24"/>
          <w:szCs w:val="24"/>
          <w:lang w:eastAsia="en-AU"/>
        </w:rPr>
        <w:t>are</w:t>
      </w:r>
      <w:r w:rsidRPr="00F17E03">
        <w:rPr>
          <w:rFonts w:ascii="Times New Roman" w:eastAsia="Times New Roman" w:hAnsi="Times New Roman" w:cs="Times New Roman"/>
          <w:color w:val="000000"/>
          <w:sz w:val="24"/>
          <w:szCs w:val="24"/>
          <w:lang w:eastAsia="en-AU"/>
        </w:rPr>
        <w:t xml:space="preserve"> treated consistently in terms of their witness expenses. The date of 4 November 2019 was the first day witnesses appeared at a public hearing of the Disability Royal Commission, the Defence and Veteran Royal Commission having been established under its Letters Patent on 8 July 2021. As this application provision does not commence retrospectively, creates a prospective entitlement, and, in any case, would not disadvantage, or impose any liabilities on any person, it </w:t>
      </w:r>
      <w:r w:rsidR="009D753B" w:rsidRPr="00F17E03">
        <w:rPr>
          <w:rFonts w:ascii="Times New Roman" w:eastAsia="Times New Roman" w:hAnsi="Times New Roman" w:cs="Times New Roman"/>
          <w:color w:val="000000"/>
          <w:sz w:val="24"/>
          <w:szCs w:val="24"/>
          <w:lang w:eastAsia="en-AU"/>
        </w:rPr>
        <w:t xml:space="preserve">is </w:t>
      </w:r>
      <w:r w:rsidRPr="00F17E03">
        <w:rPr>
          <w:rFonts w:ascii="Times New Roman" w:eastAsia="Times New Roman" w:hAnsi="Times New Roman" w:cs="Times New Roman"/>
          <w:color w:val="000000"/>
          <w:sz w:val="24"/>
          <w:szCs w:val="24"/>
          <w:lang w:eastAsia="en-AU"/>
        </w:rPr>
        <w:t>consistent with the </w:t>
      </w:r>
      <w:r w:rsidRPr="00F17E03">
        <w:rPr>
          <w:rFonts w:ascii="Times New Roman" w:eastAsia="Times New Roman" w:hAnsi="Times New Roman" w:cs="Times New Roman"/>
          <w:i/>
          <w:color w:val="000000"/>
          <w:sz w:val="24"/>
          <w:szCs w:val="24"/>
          <w:lang w:eastAsia="en-AU"/>
        </w:rPr>
        <w:t>Legislation Act 2003</w:t>
      </w:r>
      <w:r w:rsidRPr="00F17E03">
        <w:rPr>
          <w:rFonts w:ascii="Times New Roman" w:eastAsia="Times New Roman" w:hAnsi="Times New Roman" w:cs="Times New Roman"/>
          <w:color w:val="000000"/>
          <w:sz w:val="24"/>
          <w:szCs w:val="24"/>
          <w:lang w:eastAsia="en-AU"/>
        </w:rPr>
        <w:t>. </w:t>
      </w:r>
    </w:p>
    <w:p w14:paraId="23A0BB63" w14:textId="77777777" w:rsidR="00A772D9" w:rsidRPr="00F63349" w:rsidRDefault="00A772D9" w:rsidP="00A772D9">
      <w:pPr>
        <w:spacing w:line="360" w:lineRule="auto"/>
        <w:rPr>
          <w:rFonts w:ascii="Times New Roman" w:hAnsi="Times New Roman" w:cs="Times New Roman"/>
          <w:b/>
          <w:caps/>
          <w:sz w:val="24"/>
          <w:szCs w:val="24"/>
        </w:rPr>
      </w:pPr>
      <w:r w:rsidRPr="00F63349">
        <w:rPr>
          <w:rFonts w:ascii="Times New Roman" w:hAnsi="Times New Roman" w:cs="Times New Roman"/>
          <w:b/>
          <w:caps/>
          <w:sz w:val="24"/>
          <w:szCs w:val="24"/>
        </w:rPr>
        <w:t>Consultation</w:t>
      </w:r>
    </w:p>
    <w:p w14:paraId="3846F0C8" w14:textId="04CF256C" w:rsidR="008E0BE5" w:rsidRPr="002F6EB2" w:rsidRDefault="00AA28C3" w:rsidP="002F6EB2">
      <w:pPr>
        <w:rPr>
          <w:rFonts w:ascii="Times New Roman" w:eastAsia="Times New Roman" w:hAnsi="Times New Roman" w:cs="Times New Roman"/>
          <w:color w:val="000000"/>
          <w:sz w:val="24"/>
          <w:szCs w:val="24"/>
          <w:lang w:eastAsia="en-AU"/>
        </w:rPr>
      </w:pPr>
      <w:r w:rsidRPr="00AA28C3">
        <w:rPr>
          <w:rFonts w:ascii="Times New Roman" w:eastAsia="Times New Roman" w:hAnsi="Times New Roman" w:cs="Times New Roman"/>
          <w:color w:val="000000"/>
          <w:sz w:val="24"/>
          <w:szCs w:val="24"/>
          <w:lang w:eastAsia="en-AU"/>
        </w:rPr>
        <w:t xml:space="preserve">Consistent with the requirements under section 17 of the </w:t>
      </w:r>
      <w:r w:rsidRPr="00AA28C3">
        <w:rPr>
          <w:rFonts w:ascii="Times New Roman" w:eastAsia="Times New Roman" w:hAnsi="Times New Roman" w:cs="Times New Roman"/>
          <w:i/>
          <w:color w:val="000000"/>
          <w:sz w:val="24"/>
          <w:szCs w:val="24"/>
          <w:lang w:eastAsia="en-AU"/>
        </w:rPr>
        <w:t>Legislation Act 2003</w:t>
      </w:r>
      <w:r>
        <w:rPr>
          <w:rFonts w:ascii="Times New Roman" w:eastAsia="Times New Roman" w:hAnsi="Times New Roman" w:cs="Times New Roman"/>
          <w:color w:val="000000"/>
          <w:sz w:val="24"/>
          <w:szCs w:val="24"/>
          <w:lang w:eastAsia="en-AU"/>
        </w:rPr>
        <w:t>, both t</w:t>
      </w:r>
      <w:r w:rsidR="008E0BE5" w:rsidRPr="002F6EB2">
        <w:rPr>
          <w:rFonts w:ascii="Times New Roman" w:eastAsia="Times New Roman" w:hAnsi="Times New Roman" w:cs="Times New Roman"/>
          <w:color w:val="000000"/>
          <w:sz w:val="24"/>
          <w:szCs w:val="24"/>
          <w:lang w:eastAsia="en-AU"/>
        </w:rPr>
        <w:t xml:space="preserve">he </w:t>
      </w:r>
      <w:r w:rsidR="00604753" w:rsidRPr="002F6EB2">
        <w:rPr>
          <w:rFonts w:ascii="Times New Roman" w:eastAsia="Times New Roman" w:hAnsi="Times New Roman" w:cs="Times New Roman"/>
          <w:color w:val="000000"/>
          <w:sz w:val="24"/>
          <w:szCs w:val="24"/>
          <w:lang w:eastAsia="en-AU"/>
        </w:rPr>
        <w:t xml:space="preserve">Disability </w:t>
      </w:r>
      <w:r w:rsidR="002F6EB2">
        <w:rPr>
          <w:rFonts w:ascii="Times New Roman" w:eastAsia="Times New Roman" w:hAnsi="Times New Roman" w:cs="Times New Roman"/>
          <w:color w:val="000000"/>
          <w:sz w:val="24"/>
          <w:szCs w:val="24"/>
          <w:lang w:eastAsia="en-AU"/>
        </w:rPr>
        <w:t xml:space="preserve">Royal Commission </w:t>
      </w:r>
      <w:r>
        <w:rPr>
          <w:rFonts w:ascii="Times New Roman" w:eastAsia="Times New Roman" w:hAnsi="Times New Roman" w:cs="Times New Roman"/>
          <w:color w:val="000000"/>
          <w:sz w:val="24"/>
          <w:szCs w:val="24"/>
          <w:lang w:eastAsia="en-AU"/>
        </w:rPr>
        <w:t xml:space="preserve">and the </w:t>
      </w:r>
      <w:r w:rsidRPr="002F6EB2">
        <w:rPr>
          <w:rFonts w:ascii="Times New Roman" w:hAnsi="Times New Roman" w:cs="Times New Roman"/>
          <w:sz w:val="24"/>
        </w:rPr>
        <w:t>Defence and Veteran Royal Commission</w:t>
      </w:r>
      <w:r>
        <w:rPr>
          <w:rFonts w:ascii="Times New Roman" w:hAnsi="Times New Roman" w:cs="Times New Roman"/>
          <w:sz w:val="24"/>
        </w:rPr>
        <w:t xml:space="preserve"> have been consulted regarding the proposed changes</w:t>
      </w:r>
      <w:r w:rsidR="008E0BE5" w:rsidRPr="002F6EB2">
        <w:rPr>
          <w:rFonts w:ascii="Times New Roman" w:eastAsia="Times New Roman" w:hAnsi="Times New Roman" w:cs="Times New Roman"/>
          <w:color w:val="000000"/>
          <w:sz w:val="24"/>
          <w:szCs w:val="24"/>
          <w:lang w:eastAsia="en-AU"/>
        </w:rPr>
        <w:t>.</w:t>
      </w:r>
      <w:r w:rsidR="00604753" w:rsidRPr="002F6EB2">
        <w:rPr>
          <w:rFonts w:ascii="Times New Roman" w:eastAsia="Times New Roman" w:hAnsi="Times New Roman" w:cs="Times New Roman"/>
          <w:color w:val="000000"/>
          <w:sz w:val="24"/>
          <w:szCs w:val="24"/>
          <w:lang w:eastAsia="en-AU"/>
        </w:rPr>
        <w:t xml:space="preserve"> </w:t>
      </w:r>
    </w:p>
    <w:p w14:paraId="5610FF59" w14:textId="77777777" w:rsidR="00EC4F2C" w:rsidRPr="00521029" w:rsidRDefault="00EC4F2C" w:rsidP="00870C19">
      <w:pPr>
        <w:keepNext/>
        <w:widowControl w:val="0"/>
        <w:spacing w:line="360" w:lineRule="auto"/>
        <w:rPr>
          <w:rFonts w:ascii="Times New Roman" w:hAnsi="Times New Roman" w:cs="Times New Roman"/>
          <w:b/>
          <w:caps/>
          <w:sz w:val="24"/>
          <w:szCs w:val="24"/>
        </w:rPr>
      </w:pPr>
      <w:r w:rsidRPr="00521029">
        <w:rPr>
          <w:rFonts w:ascii="Times New Roman" w:hAnsi="Times New Roman" w:cs="Times New Roman"/>
          <w:b/>
          <w:caps/>
          <w:sz w:val="24"/>
          <w:szCs w:val="24"/>
        </w:rPr>
        <w:t>Regulation Impact Statement</w:t>
      </w:r>
    </w:p>
    <w:p w14:paraId="6520EA2C" w14:textId="0BB1AE03" w:rsidR="00EC4F2C" w:rsidRDefault="00870C19" w:rsidP="00870C19">
      <w:pPr>
        <w:keepNext/>
        <w:widowControl w:val="0"/>
        <w:rPr>
          <w:rFonts w:ascii="Times New Roman" w:eastAsia="Times New Roman" w:hAnsi="Times New Roman" w:cs="Times New Roman"/>
          <w:color w:val="000000"/>
          <w:sz w:val="24"/>
          <w:szCs w:val="24"/>
          <w:lang w:eastAsia="en-AU"/>
        </w:rPr>
      </w:pPr>
      <w:r w:rsidRPr="00870C19">
        <w:rPr>
          <w:rFonts w:ascii="Times New Roman" w:eastAsia="Times New Roman" w:hAnsi="Times New Roman" w:cs="Times New Roman"/>
          <w:color w:val="000000"/>
          <w:sz w:val="24"/>
          <w:szCs w:val="24"/>
          <w:lang w:eastAsia="en-AU"/>
        </w:rPr>
        <w:t>The Office of Best Practice Regulation (OBPR) assessed that a Regulation Impact Statement was not required for this instrument as it is unlikely to have more than a minor regulatory impact</w:t>
      </w:r>
      <w:r w:rsidR="00F63349" w:rsidRPr="00AA28C3">
        <w:rPr>
          <w:rFonts w:ascii="Times New Roman" w:eastAsia="Times New Roman" w:hAnsi="Times New Roman" w:cs="Times New Roman"/>
          <w:color w:val="000000"/>
          <w:sz w:val="24"/>
          <w:szCs w:val="24"/>
          <w:lang w:eastAsia="en-AU"/>
        </w:rPr>
        <w:t xml:space="preserve"> (OBPR reference is ID 44336</w:t>
      </w:r>
      <w:r w:rsidR="00EC4F2C" w:rsidRPr="00AA28C3">
        <w:rPr>
          <w:rFonts w:ascii="Times New Roman" w:eastAsia="Times New Roman" w:hAnsi="Times New Roman" w:cs="Times New Roman"/>
          <w:color w:val="000000"/>
          <w:sz w:val="24"/>
          <w:szCs w:val="24"/>
          <w:lang w:eastAsia="en-AU"/>
        </w:rPr>
        <w:t>).</w:t>
      </w:r>
    </w:p>
    <w:p w14:paraId="24A90E11" w14:textId="77777777" w:rsidR="00870C19" w:rsidRPr="00870C19" w:rsidRDefault="00870C19" w:rsidP="00870C19">
      <w:pPr>
        <w:rPr>
          <w:rFonts w:ascii="Times New Roman" w:eastAsia="Times New Roman" w:hAnsi="Times New Roman" w:cs="Times New Roman"/>
          <w:color w:val="000000"/>
          <w:sz w:val="24"/>
          <w:szCs w:val="24"/>
          <w:lang w:eastAsia="en-AU"/>
        </w:rPr>
      </w:pPr>
      <w:r w:rsidRPr="00870C19">
        <w:rPr>
          <w:rFonts w:ascii="Times New Roman" w:eastAsia="Times New Roman" w:hAnsi="Times New Roman" w:cs="Times New Roman"/>
          <w:color w:val="000000"/>
          <w:sz w:val="24"/>
          <w:szCs w:val="24"/>
          <w:lang w:eastAsia="en-AU"/>
        </w:rPr>
        <w:t xml:space="preserve">Details of the Regulation are set out in </w:t>
      </w:r>
      <w:r w:rsidRPr="00870C19">
        <w:rPr>
          <w:rFonts w:ascii="Times New Roman" w:eastAsia="Times New Roman" w:hAnsi="Times New Roman" w:cs="Times New Roman"/>
          <w:b/>
          <w:color w:val="000000"/>
          <w:sz w:val="24"/>
          <w:szCs w:val="24"/>
          <w:u w:val="single"/>
          <w:lang w:eastAsia="en-AU"/>
        </w:rPr>
        <w:t>Attachment A</w:t>
      </w:r>
      <w:r w:rsidRPr="00870C19">
        <w:rPr>
          <w:rFonts w:ascii="Times New Roman" w:eastAsia="Times New Roman" w:hAnsi="Times New Roman" w:cs="Times New Roman"/>
          <w:color w:val="000000"/>
          <w:sz w:val="24"/>
          <w:szCs w:val="24"/>
          <w:lang w:eastAsia="en-AU"/>
        </w:rPr>
        <w:t>.</w:t>
      </w:r>
    </w:p>
    <w:p w14:paraId="048D56DB" w14:textId="77777777" w:rsidR="00870C19" w:rsidRPr="00870C19" w:rsidRDefault="00870C19" w:rsidP="00870C19">
      <w:pPr>
        <w:rPr>
          <w:rFonts w:ascii="Times New Roman" w:eastAsia="Times New Roman" w:hAnsi="Times New Roman" w:cs="Times New Roman"/>
          <w:color w:val="000000"/>
          <w:sz w:val="24"/>
          <w:szCs w:val="24"/>
          <w:lang w:eastAsia="en-AU"/>
        </w:rPr>
      </w:pPr>
      <w:r w:rsidRPr="00870C19">
        <w:rPr>
          <w:rFonts w:ascii="Times New Roman" w:eastAsia="Times New Roman" w:hAnsi="Times New Roman" w:cs="Times New Roman"/>
          <w:color w:val="000000"/>
          <w:sz w:val="24"/>
          <w:szCs w:val="24"/>
          <w:lang w:eastAsia="en-AU"/>
        </w:rPr>
        <w:t xml:space="preserve">A Statement of Compatibility with Human Rights is at </w:t>
      </w:r>
      <w:r w:rsidRPr="00870C19">
        <w:rPr>
          <w:rFonts w:ascii="Times New Roman" w:eastAsia="Times New Roman" w:hAnsi="Times New Roman" w:cs="Times New Roman"/>
          <w:b/>
          <w:color w:val="000000"/>
          <w:sz w:val="24"/>
          <w:szCs w:val="24"/>
          <w:u w:val="single"/>
          <w:lang w:eastAsia="en-AU"/>
        </w:rPr>
        <w:t>Attachment B</w:t>
      </w:r>
      <w:r w:rsidRPr="00870C19">
        <w:rPr>
          <w:rFonts w:ascii="Times New Roman" w:eastAsia="Times New Roman" w:hAnsi="Times New Roman" w:cs="Times New Roman"/>
          <w:color w:val="000000"/>
          <w:sz w:val="24"/>
          <w:szCs w:val="24"/>
          <w:lang w:eastAsia="en-AU"/>
        </w:rPr>
        <w:t>.</w:t>
      </w:r>
    </w:p>
    <w:p w14:paraId="09A33A08" w14:textId="7944631A" w:rsidR="00870C19" w:rsidRDefault="00870C19">
      <w:pPr>
        <w:spacing w:after="160" w:line="259"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br w:type="page"/>
      </w:r>
    </w:p>
    <w:p w14:paraId="614ECB8A" w14:textId="77777777" w:rsidR="00EC4F2C" w:rsidRPr="00870C19" w:rsidRDefault="00EC4F2C" w:rsidP="00EC4F2C">
      <w:pPr>
        <w:spacing w:line="360" w:lineRule="auto"/>
        <w:jc w:val="right"/>
        <w:rPr>
          <w:rFonts w:ascii="Times New Roman" w:hAnsi="Times New Roman" w:cs="Times New Roman"/>
          <w:b/>
          <w:sz w:val="24"/>
          <w:szCs w:val="24"/>
          <w:u w:val="single"/>
        </w:rPr>
      </w:pPr>
      <w:r w:rsidRPr="00870C19">
        <w:rPr>
          <w:rFonts w:ascii="Times New Roman" w:hAnsi="Times New Roman" w:cs="Times New Roman"/>
          <w:b/>
          <w:sz w:val="24"/>
          <w:szCs w:val="24"/>
          <w:u w:val="single"/>
        </w:rPr>
        <w:lastRenderedPageBreak/>
        <w:t>Attachment A</w:t>
      </w:r>
    </w:p>
    <w:p w14:paraId="6674D255" w14:textId="4080A811" w:rsidR="005F7481" w:rsidRPr="00EC4F2C" w:rsidRDefault="00EC4F2C" w:rsidP="00EC4F2C">
      <w:pPr>
        <w:spacing w:line="360" w:lineRule="auto"/>
        <w:rPr>
          <w:rFonts w:ascii="Times New Roman" w:hAnsi="Times New Roman" w:cs="Times New Roman"/>
          <w:b/>
          <w:sz w:val="24"/>
          <w:szCs w:val="24"/>
        </w:rPr>
      </w:pPr>
      <w:r>
        <w:rPr>
          <w:rFonts w:ascii="Times New Roman" w:hAnsi="Times New Roman" w:cs="Times New Roman"/>
          <w:b/>
          <w:sz w:val="24"/>
          <w:szCs w:val="24"/>
        </w:rPr>
        <w:t>NOTES ON SECTIONS</w:t>
      </w:r>
    </w:p>
    <w:p w14:paraId="7136EBBE" w14:textId="787BE4F1" w:rsidR="005F7481" w:rsidRPr="00A24337" w:rsidRDefault="005F7481" w:rsidP="005F7481">
      <w:pPr>
        <w:spacing w:after="0"/>
        <w:rPr>
          <w:rFonts w:ascii="Times New Roman" w:hAnsi="Times New Roman" w:cs="Times New Roman"/>
          <w:i/>
          <w:sz w:val="24"/>
          <w:szCs w:val="24"/>
        </w:rPr>
      </w:pPr>
      <w:r w:rsidRPr="00EC4F2C">
        <w:rPr>
          <w:rFonts w:ascii="Times New Roman" w:eastAsia="Times New Roman" w:hAnsi="Times New Roman" w:cs="Times New Roman"/>
          <w:b/>
          <w:i/>
          <w:sz w:val="24"/>
          <w:u w:val="single"/>
          <w:lang w:eastAsia="en-AU"/>
        </w:rPr>
        <w:t xml:space="preserve">Royal Commissions Amendment (Witness Allowances) Regulations </w:t>
      </w:r>
      <w:r w:rsidR="00CB6F40">
        <w:rPr>
          <w:rFonts w:ascii="Times New Roman" w:eastAsia="Times New Roman" w:hAnsi="Times New Roman" w:cs="Times New Roman"/>
          <w:b/>
          <w:i/>
          <w:sz w:val="24"/>
          <w:u w:val="single"/>
          <w:lang w:eastAsia="en-AU"/>
        </w:rPr>
        <w:t>2021</w:t>
      </w:r>
    </w:p>
    <w:p w14:paraId="69A988C5" w14:textId="77777777" w:rsidR="006D1D9F" w:rsidRPr="005411E2" w:rsidRDefault="006D1D9F" w:rsidP="006D1D9F">
      <w:pPr>
        <w:spacing w:after="0" w:line="240" w:lineRule="auto"/>
        <w:ind w:right="91"/>
        <w:rPr>
          <w:rFonts w:ascii="Times New Roman" w:eastAsia="Times New Roman" w:hAnsi="Times New Roman" w:cs="Times New Roman"/>
          <w:color w:val="auto"/>
          <w:sz w:val="24"/>
          <w:lang w:eastAsia="en-AU"/>
        </w:rPr>
      </w:pPr>
    </w:p>
    <w:p w14:paraId="27F0ECDF" w14:textId="77777777" w:rsidR="006D1D9F" w:rsidRPr="005411E2" w:rsidRDefault="006D1D9F" w:rsidP="006D1D9F">
      <w:pPr>
        <w:spacing w:after="0" w:line="240" w:lineRule="auto"/>
        <w:ind w:right="91"/>
        <w:rPr>
          <w:rFonts w:ascii="Times New Roman" w:eastAsia="Times New Roman" w:hAnsi="Times New Roman" w:cs="Times New Roman"/>
          <w:color w:val="auto"/>
          <w:sz w:val="24"/>
          <w:lang w:eastAsia="en-AU"/>
        </w:rPr>
      </w:pPr>
      <w:r w:rsidRPr="005411E2">
        <w:rPr>
          <w:rFonts w:ascii="Times New Roman" w:eastAsia="Times New Roman" w:hAnsi="Times New Roman" w:cs="Times New Roman"/>
          <w:color w:val="auto"/>
          <w:sz w:val="24"/>
          <w:u w:val="single"/>
          <w:lang w:eastAsia="en-AU"/>
        </w:rPr>
        <w:t>Section 1 - Name of Regulations</w:t>
      </w:r>
    </w:p>
    <w:p w14:paraId="60BBF1CA" w14:textId="77777777" w:rsidR="006D1D9F" w:rsidRPr="005411E2" w:rsidRDefault="006D1D9F" w:rsidP="006D1D9F">
      <w:pPr>
        <w:spacing w:after="0" w:line="240" w:lineRule="auto"/>
        <w:ind w:right="91"/>
        <w:rPr>
          <w:rFonts w:ascii="Times New Roman" w:eastAsia="Times New Roman" w:hAnsi="Times New Roman" w:cs="Times New Roman"/>
          <w:color w:val="auto"/>
          <w:sz w:val="24"/>
          <w:lang w:eastAsia="en-AU"/>
        </w:rPr>
      </w:pPr>
    </w:p>
    <w:p w14:paraId="244321EA" w14:textId="3B8B5A66" w:rsidR="005F7481" w:rsidRPr="005411E2" w:rsidRDefault="005F7481" w:rsidP="005F7481">
      <w:pPr>
        <w:spacing w:after="0" w:line="240" w:lineRule="auto"/>
        <w:ind w:right="91"/>
        <w:rPr>
          <w:rFonts w:ascii="Times New Roman" w:eastAsia="Times New Roman" w:hAnsi="Times New Roman" w:cs="Times New Roman"/>
          <w:sz w:val="24"/>
          <w:lang w:eastAsia="en-AU"/>
        </w:rPr>
      </w:pPr>
      <w:r w:rsidRPr="005411E2">
        <w:rPr>
          <w:rFonts w:ascii="Times New Roman" w:eastAsia="Times New Roman" w:hAnsi="Times New Roman" w:cs="Times New Roman"/>
          <w:sz w:val="24"/>
          <w:lang w:eastAsia="en-AU"/>
        </w:rPr>
        <w:t>This section provide</w:t>
      </w:r>
      <w:r w:rsidR="00ED31E0">
        <w:rPr>
          <w:rFonts w:ascii="Times New Roman" w:eastAsia="Times New Roman" w:hAnsi="Times New Roman" w:cs="Times New Roman"/>
          <w:sz w:val="24"/>
          <w:lang w:eastAsia="en-AU"/>
        </w:rPr>
        <w:t>s</w:t>
      </w:r>
      <w:r w:rsidRPr="005411E2">
        <w:rPr>
          <w:rFonts w:ascii="Times New Roman" w:eastAsia="Times New Roman" w:hAnsi="Times New Roman" w:cs="Times New Roman"/>
          <w:sz w:val="24"/>
          <w:lang w:eastAsia="en-AU"/>
        </w:rPr>
        <w:t xml:space="preserve"> that the title of the Regulations is the </w:t>
      </w:r>
      <w:r w:rsidRPr="008C7305">
        <w:rPr>
          <w:rFonts w:ascii="Times New Roman" w:eastAsia="Times New Roman" w:hAnsi="Times New Roman" w:cs="Times New Roman"/>
          <w:i/>
          <w:sz w:val="24"/>
          <w:lang w:eastAsia="en-AU"/>
        </w:rPr>
        <w:t>Royal Commissions Amendment (</w:t>
      </w:r>
      <w:r>
        <w:rPr>
          <w:rFonts w:ascii="Times New Roman" w:eastAsia="Times New Roman" w:hAnsi="Times New Roman" w:cs="Times New Roman"/>
          <w:i/>
          <w:sz w:val="24"/>
          <w:lang w:eastAsia="en-AU"/>
        </w:rPr>
        <w:t>Witness Allowances</w:t>
      </w:r>
      <w:r w:rsidRPr="008C7305">
        <w:rPr>
          <w:rFonts w:ascii="Times New Roman" w:eastAsia="Times New Roman" w:hAnsi="Times New Roman" w:cs="Times New Roman"/>
          <w:i/>
          <w:sz w:val="24"/>
          <w:lang w:eastAsia="en-AU"/>
        </w:rPr>
        <w:t>) Regulations 2021</w:t>
      </w:r>
      <w:r>
        <w:rPr>
          <w:rFonts w:ascii="Times New Roman" w:eastAsia="Times New Roman" w:hAnsi="Times New Roman" w:cs="Times New Roman"/>
          <w:sz w:val="24"/>
          <w:lang w:eastAsia="en-AU"/>
        </w:rPr>
        <w:t>.</w:t>
      </w:r>
    </w:p>
    <w:p w14:paraId="656F0603" w14:textId="77777777" w:rsidR="006D1D9F" w:rsidRPr="005411E2" w:rsidRDefault="006D1D9F" w:rsidP="006D1D9F">
      <w:pPr>
        <w:spacing w:after="0" w:line="240" w:lineRule="auto"/>
        <w:ind w:right="91"/>
        <w:rPr>
          <w:rFonts w:ascii="Times New Roman" w:eastAsia="Times New Roman" w:hAnsi="Times New Roman" w:cs="Times New Roman"/>
          <w:color w:val="auto"/>
          <w:sz w:val="24"/>
          <w:lang w:eastAsia="en-AU"/>
        </w:rPr>
      </w:pPr>
    </w:p>
    <w:p w14:paraId="6F469719" w14:textId="77777777" w:rsidR="006D1D9F" w:rsidRPr="005411E2" w:rsidRDefault="006D1D9F" w:rsidP="006D1D9F">
      <w:pPr>
        <w:spacing w:after="0" w:line="240" w:lineRule="auto"/>
        <w:ind w:right="91"/>
        <w:rPr>
          <w:rFonts w:ascii="Times New Roman" w:eastAsia="Times New Roman" w:hAnsi="Times New Roman" w:cs="Times New Roman"/>
          <w:color w:val="auto"/>
          <w:sz w:val="24"/>
          <w:u w:val="single"/>
          <w:lang w:eastAsia="en-AU"/>
        </w:rPr>
      </w:pPr>
      <w:r w:rsidRPr="005411E2">
        <w:rPr>
          <w:rFonts w:ascii="Times New Roman" w:eastAsia="Times New Roman" w:hAnsi="Times New Roman" w:cs="Times New Roman"/>
          <w:color w:val="auto"/>
          <w:sz w:val="24"/>
          <w:u w:val="single"/>
          <w:lang w:eastAsia="en-AU"/>
        </w:rPr>
        <w:t>Section 2 - Commencement</w:t>
      </w:r>
    </w:p>
    <w:p w14:paraId="021F9D83" w14:textId="77777777" w:rsidR="006D1D9F" w:rsidRPr="005411E2" w:rsidRDefault="006D1D9F" w:rsidP="006D1D9F">
      <w:pPr>
        <w:spacing w:after="0" w:line="240" w:lineRule="auto"/>
        <w:ind w:right="91"/>
        <w:rPr>
          <w:rFonts w:ascii="Times New Roman" w:eastAsia="Times New Roman" w:hAnsi="Times New Roman" w:cs="Times New Roman"/>
          <w:color w:val="auto"/>
          <w:sz w:val="24"/>
          <w:lang w:eastAsia="en-AU"/>
        </w:rPr>
      </w:pPr>
    </w:p>
    <w:p w14:paraId="11EA4EC9" w14:textId="35593267" w:rsidR="006D1D9F" w:rsidRPr="005F7481" w:rsidRDefault="005F7481" w:rsidP="006D1D9F">
      <w:pPr>
        <w:spacing w:after="0" w:line="240" w:lineRule="auto"/>
        <w:ind w:right="91"/>
        <w:rPr>
          <w:rFonts w:ascii="Times New Roman" w:eastAsia="Times New Roman" w:hAnsi="Times New Roman" w:cs="Times New Roman"/>
          <w:sz w:val="24"/>
          <w:lang w:eastAsia="en-AU"/>
        </w:rPr>
      </w:pPr>
      <w:r w:rsidRPr="005411E2">
        <w:rPr>
          <w:rFonts w:ascii="Times New Roman" w:eastAsia="Times New Roman" w:hAnsi="Times New Roman" w:cs="Times New Roman"/>
          <w:sz w:val="24"/>
          <w:lang w:eastAsia="en-AU"/>
        </w:rPr>
        <w:t>This section provide</w:t>
      </w:r>
      <w:r w:rsidR="00ED31E0">
        <w:rPr>
          <w:rFonts w:ascii="Times New Roman" w:eastAsia="Times New Roman" w:hAnsi="Times New Roman" w:cs="Times New Roman"/>
          <w:sz w:val="24"/>
          <w:lang w:eastAsia="en-AU"/>
        </w:rPr>
        <w:t>s</w:t>
      </w:r>
      <w:r w:rsidRPr="005411E2">
        <w:rPr>
          <w:rFonts w:ascii="Times New Roman" w:eastAsia="Times New Roman" w:hAnsi="Times New Roman" w:cs="Times New Roman"/>
          <w:sz w:val="24"/>
          <w:lang w:eastAsia="en-AU"/>
        </w:rPr>
        <w:t xml:space="preserve"> for the Regulations to commence </w:t>
      </w:r>
      <w:r>
        <w:rPr>
          <w:rFonts w:ascii="Times New Roman" w:eastAsia="Times New Roman" w:hAnsi="Times New Roman" w:cs="Times New Roman"/>
          <w:sz w:val="24"/>
          <w:lang w:eastAsia="en-AU"/>
        </w:rPr>
        <w:t>on the day after the instrument is registered.</w:t>
      </w:r>
    </w:p>
    <w:p w14:paraId="64DD1E3B" w14:textId="77777777" w:rsidR="006D1D9F" w:rsidRPr="005411E2" w:rsidRDefault="006D1D9F" w:rsidP="006D1D9F">
      <w:pPr>
        <w:spacing w:after="0" w:line="240" w:lineRule="auto"/>
        <w:ind w:right="91"/>
        <w:rPr>
          <w:rFonts w:ascii="Times New Roman" w:eastAsia="Times New Roman" w:hAnsi="Times New Roman" w:cs="Times New Roman"/>
          <w:color w:val="auto"/>
          <w:sz w:val="24"/>
          <w:lang w:eastAsia="en-AU"/>
        </w:rPr>
      </w:pPr>
    </w:p>
    <w:p w14:paraId="11DDAA88" w14:textId="77777777" w:rsidR="006D1D9F" w:rsidRPr="005411E2" w:rsidRDefault="006D1D9F" w:rsidP="006D1D9F">
      <w:pPr>
        <w:spacing w:after="0" w:line="240" w:lineRule="auto"/>
        <w:ind w:right="91"/>
        <w:rPr>
          <w:rFonts w:ascii="Times New Roman" w:eastAsia="Times New Roman" w:hAnsi="Times New Roman" w:cs="Times New Roman"/>
          <w:color w:val="auto"/>
          <w:sz w:val="24"/>
          <w:lang w:eastAsia="en-AU"/>
        </w:rPr>
      </w:pPr>
      <w:r w:rsidRPr="005411E2">
        <w:rPr>
          <w:rFonts w:ascii="Times New Roman" w:eastAsia="Times New Roman" w:hAnsi="Times New Roman" w:cs="Times New Roman"/>
          <w:color w:val="auto"/>
          <w:sz w:val="24"/>
          <w:u w:val="single"/>
          <w:lang w:eastAsia="en-AU"/>
        </w:rPr>
        <w:t>Section 3 - Authority</w:t>
      </w:r>
    </w:p>
    <w:p w14:paraId="7FE3E8DC" w14:textId="77777777" w:rsidR="006D1D9F" w:rsidRPr="005411E2" w:rsidRDefault="006D1D9F" w:rsidP="006D1D9F">
      <w:pPr>
        <w:spacing w:after="0" w:line="240" w:lineRule="auto"/>
        <w:ind w:right="91"/>
        <w:rPr>
          <w:rFonts w:ascii="Times New Roman" w:eastAsia="Times New Roman" w:hAnsi="Times New Roman" w:cs="Times New Roman"/>
          <w:color w:val="auto"/>
          <w:sz w:val="24"/>
          <w:lang w:eastAsia="en-AU"/>
        </w:rPr>
      </w:pPr>
    </w:p>
    <w:p w14:paraId="53F09721" w14:textId="6A68DA30" w:rsidR="00D8148D" w:rsidRPr="005411E2" w:rsidRDefault="00D8148D" w:rsidP="00D8148D">
      <w:pPr>
        <w:spacing w:after="0" w:line="240" w:lineRule="auto"/>
        <w:ind w:right="91"/>
        <w:rPr>
          <w:rFonts w:ascii="Times New Roman" w:eastAsia="Times New Roman" w:hAnsi="Times New Roman" w:cs="Times New Roman"/>
          <w:sz w:val="24"/>
          <w:lang w:eastAsia="en-AU"/>
        </w:rPr>
      </w:pPr>
      <w:r w:rsidRPr="005411E2">
        <w:rPr>
          <w:rFonts w:ascii="Times New Roman" w:eastAsia="Times New Roman" w:hAnsi="Times New Roman" w:cs="Times New Roman"/>
          <w:sz w:val="24"/>
          <w:lang w:eastAsia="en-AU"/>
        </w:rPr>
        <w:t xml:space="preserve">This section </w:t>
      </w:r>
      <w:r w:rsidRPr="00AD4944">
        <w:rPr>
          <w:rFonts w:ascii="Times New Roman" w:eastAsia="Times New Roman" w:hAnsi="Times New Roman" w:cs="Times New Roman"/>
          <w:sz w:val="24"/>
          <w:lang w:eastAsia="en-AU"/>
        </w:rPr>
        <w:t>provide</w:t>
      </w:r>
      <w:r w:rsidR="00ED31E0">
        <w:rPr>
          <w:rFonts w:ascii="Times New Roman" w:eastAsia="Times New Roman" w:hAnsi="Times New Roman" w:cs="Times New Roman"/>
          <w:sz w:val="24"/>
          <w:lang w:eastAsia="en-AU"/>
        </w:rPr>
        <w:t>s</w:t>
      </w:r>
      <w:r w:rsidRPr="00AD4944">
        <w:rPr>
          <w:rFonts w:ascii="Times New Roman" w:eastAsia="Times New Roman" w:hAnsi="Times New Roman" w:cs="Times New Roman"/>
          <w:sz w:val="24"/>
          <w:lang w:eastAsia="en-AU"/>
        </w:rPr>
        <w:t xml:space="preserve"> that </w:t>
      </w:r>
      <w:r w:rsidRPr="005411E2">
        <w:rPr>
          <w:rFonts w:ascii="Times New Roman" w:eastAsia="Times New Roman" w:hAnsi="Times New Roman" w:cs="Times New Roman"/>
          <w:sz w:val="24"/>
          <w:lang w:eastAsia="en-AU"/>
        </w:rPr>
        <w:t xml:space="preserve">the </w:t>
      </w:r>
      <w:r w:rsidRPr="008C7305">
        <w:rPr>
          <w:rFonts w:ascii="Times New Roman" w:eastAsia="Times New Roman" w:hAnsi="Times New Roman" w:cs="Times New Roman"/>
          <w:i/>
          <w:sz w:val="24"/>
          <w:lang w:eastAsia="en-AU"/>
        </w:rPr>
        <w:t>Royal Commissions Amendment (</w:t>
      </w:r>
      <w:r>
        <w:rPr>
          <w:rFonts w:ascii="Times New Roman" w:eastAsia="Times New Roman" w:hAnsi="Times New Roman" w:cs="Times New Roman"/>
          <w:i/>
          <w:sz w:val="24"/>
          <w:lang w:eastAsia="en-AU"/>
        </w:rPr>
        <w:t>Witness Allowances</w:t>
      </w:r>
      <w:r w:rsidRPr="008C7305">
        <w:rPr>
          <w:rFonts w:ascii="Times New Roman" w:eastAsia="Times New Roman" w:hAnsi="Times New Roman" w:cs="Times New Roman"/>
          <w:i/>
          <w:sz w:val="24"/>
          <w:lang w:eastAsia="en-AU"/>
        </w:rPr>
        <w:t>) Regulations 2021</w:t>
      </w:r>
      <w:r>
        <w:rPr>
          <w:rFonts w:ascii="Times New Roman" w:eastAsia="Times New Roman" w:hAnsi="Times New Roman" w:cs="Times New Roman"/>
          <w:i/>
          <w:sz w:val="24"/>
          <w:lang w:eastAsia="en-AU"/>
        </w:rPr>
        <w:t xml:space="preserve"> </w:t>
      </w:r>
      <w:r w:rsidRPr="005411E2">
        <w:rPr>
          <w:rFonts w:ascii="Times New Roman" w:eastAsia="Times New Roman" w:hAnsi="Times New Roman" w:cs="Times New Roman"/>
          <w:sz w:val="24"/>
          <w:lang w:eastAsia="en-AU"/>
        </w:rPr>
        <w:t xml:space="preserve">is made </w:t>
      </w:r>
      <w:r w:rsidRPr="00AD4944">
        <w:rPr>
          <w:rFonts w:ascii="Times New Roman" w:eastAsia="Times New Roman" w:hAnsi="Times New Roman" w:cs="Times New Roman"/>
          <w:sz w:val="24"/>
          <w:lang w:eastAsia="en-AU"/>
        </w:rPr>
        <w:t xml:space="preserve">under the </w:t>
      </w:r>
      <w:r>
        <w:rPr>
          <w:rFonts w:ascii="Times New Roman" w:eastAsia="Times New Roman" w:hAnsi="Times New Roman" w:cs="Times New Roman"/>
          <w:i/>
          <w:sz w:val="24"/>
          <w:lang w:eastAsia="en-AU"/>
        </w:rPr>
        <w:t>Royal Commissions Act 1902</w:t>
      </w:r>
      <w:r>
        <w:rPr>
          <w:rFonts w:ascii="Times New Roman" w:eastAsia="Times New Roman" w:hAnsi="Times New Roman" w:cs="Times New Roman"/>
          <w:sz w:val="24"/>
          <w:lang w:eastAsia="en-AU"/>
        </w:rPr>
        <w:t>.</w:t>
      </w:r>
    </w:p>
    <w:p w14:paraId="73CA781F" w14:textId="77777777" w:rsidR="006D1D9F" w:rsidRDefault="006D1D9F" w:rsidP="006D1D9F">
      <w:pPr>
        <w:spacing w:after="0" w:line="240" w:lineRule="auto"/>
        <w:ind w:right="91"/>
        <w:rPr>
          <w:rFonts w:ascii="Times New Roman" w:eastAsia="Times New Roman" w:hAnsi="Times New Roman" w:cs="Times New Roman"/>
          <w:color w:val="auto"/>
          <w:sz w:val="24"/>
          <w:u w:val="single"/>
          <w:lang w:eastAsia="en-AU"/>
        </w:rPr>
      </w:pPr>
    </w:p>
    <w:p w14:paraId="6551184C" w14:textId="77777777" w:rsidR="00D8148D" w:rsidRPr="007C4284" w:rsidRDefault="00D8148D" w:rsidP="00D8148D">
      <w:pPr>
        <w:keepNext/>
        <w:spacing w:after="0" w:line="240" w:lineRule="auto"/>
        <w:ind w:right="748"/>
        <w:rPr>
          <w:rFonts w:ascii="Times New Roman" w:eastAsia="Times New Roman" w:hAnsi="Times New Roman" w:cs="Times New Roman"/>
          <w:sz w:val="24"/>
          <w:u w:val="single"/>
          <w:lang w:eastAsia="en-AU"/>
        </w:rPr>
      </w:pPr>
      <w:r w:rsidRPr="007C4284">
        <w:rPr>
          <w:rFonts w:ascii="Times New Roman" w:eastAsia="Times New Roman" w:hAnsi="Times New Roman" w:cs="Times New Roman"/>
          <w:sz w:val="24"/>
          <w:u w:val="single"/>
          <w:lang w:eastAsia="en-AU"/>
        </w:rPr>
        <w:t>Section 4 - Schedules</w:t>
      </w:r>
    </w:p>
    <w:p w14:paraId="731DF78B" w14:textId="77777777" w:rsidR="00D8148D" w:rsidRPr="005411E2" w:rsidRDefault="00D8148D" w:rsidP="00D8148D">
      <w:pPr>
        <w:keepNext/>
        <w:spacing w:after="0" w:line="240" w:lineRule="auto"/>
        <w:ind w:right="748"/>
        <w:rPr>
          <w:rFonts w:ascii="Times New Roman" w:eastAsia="Times New Roman" w:hAnsi="Times New Roman" w:cs="Times New Roman"/>
          <w:sz w:val="24"/>
          <w:lang w:eastAsia="en-AU"/>
        </w:rPr>
      </w:pPr>
    </w:p>
    <w:p w14:paraId="5FAE8AD4" w14:textId="53874EF5" w:rsidR="00D8148D" w:rsidRPr="00AD4944" w:rsidRDefault="00D8148D" w:rsidP="00D8148D">
      <w:pPr>
        <w:keepNext/>
        <w:spacing w:after="0" w:line="240" w:lineRule="auto"/>
        <w:ind w:right="748"/>
        <w:rPr>
          <w:rFonts w:ascii="Times New Roman" w:eastAsia="Times New Roman" w:hAnsi="Times New Roman" w:cs="Times New Roman"/>
          <w:sz w:val="24"/>
          <w:lang w:eastAsia="en-AU"/>
        </w:rPr>
      </w:pPr>
      <w:r w:rsidRPr="00AD4944">
        <w:rPr>
          <w:rFonts w:ascii="Times New Roman" w:eastAsia="Times New Roman" w:hAnsi="Times New Roman" w:cs="Times New Roman"/>
          <w:sz w:val="24"/>
          <w:lang w:eastAsia="en-AU"/>
        </w:rPr>
        <w:t>This section provide</w:t>
      </w:r>
      <w:r w:rsidR="00ED31E0">
        <w:rPr>
          <w:rFonts w:ascii="Times New Roman" w:eastAsia="Times New Roman" w:hAnsi="Times New Roman" w:cs="Times New Roman"/>
          <w:sz w:val="24"/>
          <w:lang w:eastAsia="en-AU"/>
        </w:rPr>
        <w:t>s</w:t>
      </w:r>
      <w:r w:rsidRPr="00AD4944">
        <w:rPr>
          <w:rFonts w:ascii="Times New Roman" w:eastAsia="Times New Roman" w:hAnsi="Times New Roman" w:cs="Times New Roman"/>
          <w:sz w:val="24"/>
          <w:lang w:eastAsia="en-AU"/>
        </w:rPr>
        <w:t xml:space="preserve"> that each instrument that is specified in a Schedule to this instrument is amended or repealed as set out in the applicable items in the Schedule concerned, and any other item in a Schedule to this instrument has effect according to its terms.</w:t>
      </w:r>
    </w:p>
    <w:p w14:paraId="4610C041" w14:textId="77777777" w:rsidR="00D8148D" w:rsidRPr="005411E2" w:rsidRDefault="00D8148D" w:rsidP="00D8148D">
      <w:pPr>
        <w:spacing w:after="0" w:line="240" w:lineRule="auto"/>
        <w:ind w:right="91"/>
        <w:rPr>
          <w:rFonts w:ascii="Times New Roman" w:eastAsia="Times New Roman" w:hAnsi="Times New Roman" w:cs="Times New Roman"/>
          <w:sz w:val="24"/>
          <w:u w:val="single"/>
          <w:lang w:eastAsia="en-AU"/>
        </w:rPr>
      </w:pPr>
    </w:p>
    <w:p w14:paraId="0BAC6445" w14:textId="77777777" w:rsidR="00D8148D" w:rsidRPr="005411E2" w:rsidRDefault="00D8148D" w:rsidP="00D8148D">
      <w:pPr>
        <w:spacing w:after="0" w:line="240" w:lineRule="auto"/>
        <w:ind w:right="91"/>
        <w:rPr>
          <w:rFonts w:ascii="Times New Roman" w:eastAsia="Times New Roman" w:hAnsi="Times New Roman" w:cs="Times New Roman"/>
          <w:sz w:val="24"/>
          <w:lang w:eastAsia="en-AU"/>
        </w:rPr>
      </w:pPr>
      <w:r w:rsidRPr="005411E2">
        <w:rPr>
          <w:rFonts w:ascii="Times New Roman" w:eastAsia="Times New Roman" w:hAnsi="Times New Roman" w:cs="Times New Roman"/>
          <w:sz w:val="24"/>
          <w:u w:val="single"/>
          <w:lang w:eastAsia="en-AU"/>
        </w:rPr>
        <w:t>Schedule 1 - Amendments</w:t>
      </w:r>
    </w:p>
    <w:p w14:paraId="6F8F58B2" w14:textId="77777777" w:rsidR="00D8148D" w:rsidRDefault="00D8148D" w:rsidP="00D8148D">
      <w:pPr>
        <w:spacing w:after="0" w:line="240" w:lineRule="auto"/>
        <w:ind w:right="91"/>
        <w:rPr>
          <w:rFonts w:ascii="Times New Roman" w:eastAsia="Times New Roman" w:hAnsi="Times New Roman" w:cs="Times New Roman"/>
          <w:sz w:val="24"/>
          <w:lang w:eastAsia="en-AU"/>
        </w:rPr>
      </w:pPr>
    </w:p>
    <w:p w14:paraId="694A9641" w14:textId="77777777" w:rsidR="00D8148D" w:rsidRDefault="00D8148D" w:rsidP="00D8148D">
      <w:pPr>
        <w:spacing w:after="0" w:line="240" w:lineRule="auto"/>
        <w:ind w:right="91"/>
        <w:rPr>
          <w:rFonts w:ascii="Times New Roman" w:eastAsia="Times New Roman" w:hAnsi="Times New Roman" w:cs="Times New Roman"/>
          <w:i/>
          <w:sz w:val="24"/>
          <w:lang w:eastAsia="en-AU"/>
        </w:rPr>
      </w:pPr>
      <w:r w:rsidRPr="008C7305">
        <w:rPr>
          <w:rFonts w:ascii="Times New Roman" w:eastAsia="Times New Roman" w:hAnsi="Times New Roman" w:cs="Times New Roman"/>
          <w:i/>
          <w:sz w:val="24"/>
          <w:lang w:eastAsia="en-AU"/>
        </w:rPr>
        <w:t>Royal Commissions Regulations 2019</w:t>
      </w:r>
    </w:p>
    <w:p w14:paraId="6D732389" w14:textId="77777777" w:rsidR="00D8148D" w:rsidRPr="005411E2" w:rsidRDefault="00D8148D" w:rsidP="00D8148D">
      <w:pPr>
        <w:spacing w:after="0" w:line="240" w:lineRule="auto"/>
        <w:ind w:right="91"/>
        <w:rPr>
          <w:rFonts w:ascii="Times New Roman" w:eastAsia="Times New Roman" w:hAnsi="Times New Roman" w:cs="Times New Roman"/>
          <w:sz w:val="24"/>
          <w:lang w:eastAsia="en-AU"/>
        </w:rPr>
      </w:pPr>
    </w:p>
    <w:p w14:paraId="6ACB9118" w14:textId="77777777" w:rsidR="00FE78F2" w:rsidRPr="000964D0" w:rsidRDefault="00D8148D" w:rsidP="00FE78F2">
      <w:pPr>
        <w:rPr>
          <w:rFonts w:ascii="Times New Roman" w:eastAsia="Times New Roman" w:hAnsi="Times New Roman" w:cs="Times New Roman"/>
          <w:b/>
          <w:color w:val="000000" w:themeColor="text1"/>
          <w:sz w:val="24"/>
          <w:szCs w:val="24"/>
          <w:lang w:eastAsia="en-AU"/>
        </w:rPr>
      </w:pPr>
      <w:r w:rsidRPr="000964D0">
        <w:rPr>
          <w:rFonts w:ascii="Times New Roman" w:eastAsia="Times New Roman" w:hAnsi="Times New Roman" w:cs="Times New Roman"/>
          <w:b/>
          <w:sz w:val="24"/>
          <w:lang w:eastAsia="en-AU"/>
        </w:rPr>
        <w:t xml:space="preserve">Item </w:t>
      </w:r>
      <w:r w:rsidR="00E924F2" w:rsidRPr="000964D0">
        <w:rPr>
          <w:rFonts w:ascii="Times New Roman" w:eastAsia="Times New Roman" w:hAnsi="Times New Roman" w:cs="Times New Roman"/>
          <w:b/>
          <w:sz w:val="24"/>
          <w:lang w:eastAsia="en-AU"/>
        </w:rPr>
        <w:t>[</w:t>
      </w:r>
      <w:r w:rsidRPr="000964D0">
        <w:rPr>
          <w:rFonts w:ascii="Times New Roman" w:eastAsia="Times New Roman" w:hAnsi="Times New Roman" w:cs="Times New Roman"/>
          <w:b/>
          <w:sz w:val="24"/>
          <w:lang w:eastAsia="en-AU"/>
        </w:rPr>
        <w:t>1</w:t>
      </w:r>
      <w:r w:rsidR="00E924F2" w:rsidRPr="000964D0">
        <w:rPr>
          <w:rFonts w:ascii="Times New Roman" w:eastAsia="Times New Roman" w:hAnsi="Times New Roman" w:cs="Times New Roman"/>
          <w:b/>
          <w:sz w:val="24"/>
          <w:lang w:eastAsia="en-AU"/>
        </w:rPr>
        <w:t>]</w:t>
      </w:r>
      <w:r w:rsidRPr="000964D0">
        <w:rPr>
          <w:rFonts w:ascii="Times New Roman" w:eastAsia="Times New Roman" w:hAnsi="Times New Roman" w:cs="Times New Roman"/>
          <w:b/>
          <w:sz w:val="24"/>
          <w:lang w:eastAsia="en-AU"/>
        </w:rPr>
        <w:t xml:space="preserve"> –</w:t>
      </w:r>
      <w:r w:rsidR="00BC2EAF" w:rsidRPr="000964D0">
        <w:rPr>
          <w:rFonts w:ascii="Times New Roman" w:eastAsia="Times New Roman" w:hAnsi="Times New Roman" w:cs="Times New Roman"/>
          <w:b/>
          <w:color w:val="000000" w:themeColor="text1"/>
          <w:sz w:val="24"/>
          <w:szCs w:val="24"/>
          <w:lang w:eastAsia="en-AU"/>
        </w:rPr>
        <w:t xml:space="preserve"> Subparagraph 6(1</w:t>
      </w:r>
      <w:proofErr w:type="gramStart"/>
      <w:r w:rsidR="00BC2EAF" w:rsidRPr="000964D0">
        <w:rPr>
          <w:rFonts w:ascii="Times New Roman" w:eastAsia="Times New Roman" w:hAnsi="Times New Roman" w:cs="Times New Roman"/>
          <w:b/>
          <w:color w:val="000000" w:themeColor="text1"/>
          <w:sz w:val="24"/>
          <w:szCs w:val="24"/>
          <w:lang w:eastAsia="en-AU"/>
        </w:rPr>
        <w:t>)(</w:t>
      </w:r>
      <w:proofErr w:type="gramEnd"/>
      <w:r w:rsidR="00BC2EAF" w:rsidRPr="000964D0">
        <w:rPr>
          <w:rFonts w:ascii="Times New Roman" w:eastAsia="Times New Roman" w:hAnsi="Times New Roman" w:cs="Times New Roman"/>
          <w:b/>
          <w:color w:val="000000" w:themeColor="text1"/>
          <w:sz w:val="24"/>
          <w:szCs w:val="24"/>
          <w:lang w:eastAsia="en-AU"/>
        </w:rPr>
        <w:t xml:space="preserve">a)(ii) </w:t>
      </w:r>
    </w:p>
    <w:p w14:paraId="5DB917A7" w14:textId="13622765" w:rsidR="00BC2EAF" w:rsidRDefault="006506DF" w:rsidP="00FE78F2">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en-AU"/>
        </w:rPr>
        <w:t>Existing section 6 sets out the amounts available to a witness for the expense of appearing before a Royal Commission. This item amends s</w:t>
      </w:r>
      <w:r w:rsidR="00FE78F2">
        <w:rPr>
          <w:rFonts w:ascii="Times New Roman" w:eastAsia="Times New Roman" w:hAnsi="Times New Roman" w:cs="Times New Roman"/>
          <w:color w:val="000000" w:themeColor="text1"/>
          <w:sz w:val="24"/>
          <w:szCs w:val="24"/>
          <w:lang w:eastAsia="en-AU"/>
        </w:rPr>
        <w:t>ubparagraph 6(1)(a)(ii)</w:t>
      </w:r>
      <w:r w:rsidR="00D8148D" w:rsidRPr="00E924F2">
        <w:rPr>
          <w:rFonts w:ascii="Times New Roman" w:eastAsia="Times New Roman" w:hAnsi="Times New Roman" w:cs="Times New Roman"/>
          <w:color w:val="000000" w:themeColor="text1"/>
          <w:sz w:val="24"/>
          <w:szCs w:val="24"/>
          <w:lang w:eastAsia="en-AU"/>
        </w:rPr>
        <w:t xml:space="preserve"> </w:t>
      </w:r>
      <w:r>
        <w:rPr>
          <w:rFonts w:ascii="Times New Roman" w:eastAsia="Times New Roman" w:hAnsi="Times New Roman" w:cs="Times New Roman"/>
          <w:color w:val="000000" w:themeColor="text1"/>
          <w:sz w:val="24"/>
          <w:szCs w:val="24"/>
          <w:lang w:eastAsia="en-AU"/>
        </w:rPr>
        <w:t xml:space="preserve">to </w:t>
      </w:r>
      <w:r w:rsidR="00FE78F2">
        <w:rPr>
          <w:rFonts w:ascii="Times New Roman" w:eastAsia="Times New Roman" w:hAnsi="Times New Roman" w:cs="Times New Roman"/>
          <w:color w:val="000000" w:themeColor="text1"/>
          <w:sz w:val="24"/>
          <w:szCs w:val="24"/>
          <w:lang w:eastAsia="en-AU"/>
        </w:rPr>
        <w:t xml:space="preserve">increase the daily allowance amount payable to lived experience and other </w:t>
      </w:r>
      <w:r w:rsidR="0071069E">
        <w:rPr>
          <w:rFonts w:ascii="Times New Roman" w:eastAsia="Times New Roman" w:hAnsi="Times New Roman" w:cs="Times New Roman"/>
          <w:color w:val="000000" w:themeColor="text1"/>
          <w:sz w:val="24"/>
          <w:szCs w:val="24"/>
          <w:lang w:eastAsia="en-AU"/>
        </w:rPr>
        <w:t>‘</w:t>
      </w:r>
      <w:r w:rsidR="00FE78F2">
        <w:rPr>
          <w:rFonts w:ascii="Times New Roman" w:eastAsia="Times New Roman" w:hAnsi="Times New Roman" w:cs="Times New Roman"/>
          <w:color w:val="000000" w:themeColor="text1"/>
          <w:sz w:val="24"/>
          <w:szCs w:val="24"/>
          <w:lang w:eastAsia="en-AU"/>
        </w:rPr>
        <w:t>non-expert</w:t>
      </w:r>
      <w:r w:rsidR="0071069E">
        <w:rPr>
          <w:rFonts w:ascii="Times New Roman" w:eastAsia="Times New Roman" w:hAnsi="Times New Roman" w:cs="Times New Roman"/>
          <w:color w:val="000000" w:themeColor="text1"/>
          <w:sz w:val="24"/>
          <w:szCs w:val="24"/>
          <w:lang w:eastAsia="en-AU"/>
        </w:rPr>
        <w:t>’</w:t>
      </w:r>
      <w:r w:rsidR="00FE78F2">
        <w:rPr>
          <w:rFonts w:ascii="Times New Roman" w:eastAsia="Times New Roman" w:hAnsi="Times New Roman" w:cs="Times New Roman"/>
          <w:color w:val="000000" w:themeColor="text1"/>
          <w:sz w:val="24"/>
          <w:szCs w:val="24"/>
          <w:lang w:eastAsia="en-AU"/>
        </w:rPr>
        <w:t xml:space="preserve"> witnesses appear</w:t>
      </w:r>
      <w:r w:rsidR="000964D0">
        <w:rPr>
          <w:rFonts w:ascii="Times New Roman" w:eastAsia="Times New Roman" w:hAnsi="Times New Roman" w:cs="Times New Roman"/>
          <w:color w:val="000000" w:themeColor="text1"/>
          <w:sz w:val="24"/>
          <w:szCs w:val="24"/>
          <w:lang w:eastAsia="en-AU"/>
        </w:rPr>
        <w:t xml:space="preserve">ing before a Royal Commission. </w:t>
      </w:r>
      <w:r w:rsidR="00FE78F2">
        <w:rPr>
          <w:rFonts w:ascii="Times New Roman" w:eastAsia="Times New Roman" w:hAnsi="Times New Roman" w:cs="Times New Roman"/>
          <w:color w:val="000000" w:themeColor="text1"/>
          <w:sz w:val="24"/>
          <w:szCs w:val="24"/>
          <w:lang w:eastAsia="en-AU"/>
        </w:rPr>
        <w:t>This item increases the prescribed amount from $123.90 to $250.00.</w:t>
      </w:r>
      <w:r w:rsidR="00FC0157">
        <w:rPr>
          <w:rFonts w:ascii="Times New Roman" w:hAnsi="Times New Roman" w:cs="Times New Roman"/>
          <w:color w:val="000000" w:themeColor="text1"/>
          <w:sz w:val="24"/>
          <w:szCs w:val="24"/>
        </w:rPr>
        <w:t xml:space="preserve"> </w:t>
      </w:r>
    </w:p>
    <w:p w14:paraId="0C31E311" w14:textId="77777777" w:rsidR="00FE78F2" w:rsidRPr="000964D0" w:rsidRDefault="00FC0157" w:rsidP="00E924F2">
      <w:pPr>
        <w:rPr>
          <w:rFonts w:ascii="Times New Roman" w:hAnsi="Times New Roman" w:cs="Times New Roman"/>
          <w:b/>
          <w:color w:val="000000" w:themeColor="text1"/>
          <w:sz w:val="24"/>
          <w:szCs w:val="24"/>
        </w:rPr>
      </w:pPr>
      <w:r w:rsidRPr="000964D0">
        <w:rPr>
          <w:rFonts w:ascii="Times New Roman" w:hAnsi="Times New Roman" w:cs="Times New Roman"/>
          <w:b/>
          <w:color w:val="000000" w:themeColor="text1"/>
          <w:sz w:val="24"/>
          <w:szCs w:val="24"/>
        </w:rPr>
        <w:t xml:space="preserve">Item [2] – Section 15 (heading) </w:t>
      </w:r>
    </w:p>
    <w:p w14:paraId="7CCF07D4" w14:textId="596F00C3" w:rsidR="006506DF" w:rsidRDefault="006506DF" w:rsidP="006506D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This item substitutes a new heading to section 15 of the Principal Regulations, ‘Application of this instrument as made.’ Existing section 15 is an application provision and the insertion of this new heading is consequential to the insertion of new section 16 into the Principal Regulations by item 3 below.</w:t>
      </w:r>
    </w:p>
    <w:p w14:paraId="78ADA86D" w14:textId="1C4A09F1" w:rsidR="00532D49" w:rsidRPr="006506DF" w:rsidRDefault="00FC0157" w:rsidP="0047225E">
      <w:pPr>
        <w:rPr>
          <w:rFonts w:ascii="Times New Roman" w:hAnsi="Times New Roman" w:cs="Times New Roman"/>
          <w:b/>
          <w:color w:val="000000" w:themeColor="text1"/>
          <w:sz w:val="24"/>
          <w:szCs w:val="24"/>
        </w:rPr>
      </w:pPr>
      <w:r w:rsidRPr="006506DF">
        <w:rPr>
          <w:rFonts w:ascii="Times New Roman" w:hAnsi="Times New Roman" w:cs="Times New Roman"/>
          <w:b/>
          <w:color w:val="000000" w:themeColor="text1"/>
          <w:sz w:val="24"/>
          <w:szCs w:val="24"/>
        </w:rPr>
        <w:t xml:space="preserve">Item [3] – </w:t>
      </w:r>
      <w:r w:rsidR="00FB14C1">
        <w:rPr>
          <w:rFonts w:ascii="Times New Roman" w:hAnsi="Times New Roman" w:cs="Times New Roman"/>
          <w:b/>
          <w:color w:val="000000" w:themeColor="text1"/>
          <w:sz w:val="24"/>
          <w:szCs w:val="24"/>
        </w:rPr>
        <w:t>A</w:t>
      </w:r>
      <w:r w:rsidR="00FE78F2" w:rsidRPr="006506DF">
        <w:rPr>
          <w:rFonts w:ascii="Times New Roman" w:hAnsi="Times New Roman" w:cs="Times New Roman"/>
          <w:b/>
          <w:color w:val="000000" w:themeColor="text1"/>
          <w:sz w:val="24"/>
          <w:szCs w:val="24"/>
        </w:rPr>
        <w:t xml:space="preserve">t the end of </w:t>
      </w:r>
      <w:r w:rsidRPr="006506DF">
        <w:rPr>
          <w:rFonts w:ascii="Times New Roman" w:hAnsi="Times New Roman" w:cs="Times New Roman"/>
          <w:b/>
          <w:color w:val="000000" w:themeColor="text1"/>
          <w:sz w:val="24"/>
          <w:szCs w:val="24"/>
        </w:rPr>
        <w:t xml:space="preserve">Part </w:t>
      </w:r>
      <w:r w:rsidR="00FB14C1">
        <w:rPr>
          <w:rFonts w:ascii="Times New Roman" w:hAnsi="Times New Roman" w:cs="Times New Roman"/>
          <w:b/>
          <w:color w:val="000000" w:themeColor="text1"/>
          <w:sz w:val="24"/>
          <w:szCs w:val="24"/>
        </w:rPr>
        <w:t>5</w:t>
      </w:r>
    </w:p>
    <w:p w14:paraId="6576D4DC" w14:textId="30F8130A" w:rsidR="006506DF" w:rsidRDefault="006506DF" w:rsidP="006506DF">
      <w:pPr>
        <w:keepNext/>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Item 3 inserts new section 16 at the end of Part 5 of the Principal Regulations which includes application, saving and transitional provisions. New section 16 provides that the </w:t>
      </w:r>
      <w:r w:rsidRPr="006C69E3">
        <w:rPr>
          <w:rFonts w:ascii="Times New Roman" w:hAnsi="Times New Roman" w:cs="Times New Roman"/>
          <w:color w:val="000000" w:themeColor="text1"/>
          <w:sz w:val="24"/>
          <w:szCs w:val="24"/>
        </w:rPr>
        <w:t>amendment of section 6</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made by the Regulations applies in relation to the attendance of a witness on or after 4 November 2019 at the Disability Royal Commission, the Defence and Veteran Royal Commission, or a Royal Commission established on or after the day these Regulations commence. </w:t>
      </w:r>
    </w:p>
    <w:p w14:paraId="3DBF0B1B" w14:textId="131DB010" w:rsidR="00706EB2" w:rsidRDefault="00706EB2" w:rsidP="00706EB2">
      <w:pPr>
        <w:keepNext/>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w:t>
      </w:r>
      <w:r w:rsidRPr="00BA65EB">
        <w:rPr>
          <w:rFonts w:ascii="Times New Roman" w:hAnsi="Times New Roman" w:cs="Times New Roman"/>
          <w:color w:val="000000" w:themeColor="text1"/>
          <w:sz w:val="24"/>
          <w:szCs w:val="24"/>
        </w:rPr>
        <w:t xml:space="preserve"> application provision </w:t>
      </w:r>
      <w:r>
        <w:rPr>
          <w:rFonts w:ascii="Times New Roman" w:hAnsi="Times New Roman" w:cs="Times New Roman"/>
          <w:color w:val="000000" w:themeColor="text1"/>
          <w:sz w:val="24"/>
          <w:szCs w:val="24"/>
        </w:rPr>
        <w:t>applies</w:t>
      </w:r>
      <w:r w:rsidRPr="00BA65EB">
        <w:rPr>
          <w:rFonts w:ascii="Times New Roman" w:hAnsi="Times New Roman" w:cs="Times New Roman"/>
          <w:color w:val="000000" w:themeColor="text1"/>
          <w:sz w:val="24"/>
          <w:szCs w:val="24"/>
        </w:rPr>
        <w:t xml:space="preserve"> prospectively so that </w:t>
      </w:r>
      <w:r>
        <w:rPr>
          <w:rFonts w:ascii="Times New Roman" w:hAnsi="Times New Roman" w:cs="Times New Roman"/>
          <w:color w:val="000000" w:themeColor="text1"/>
          <w:sz w:val="24"/>
          <w:szCs w:val="24"/>
        </w:rPr>
        <w:t>any lived experience or other ‘non-expert’ witness</w:t>
      </w:r>
      <w:r w:rsidRPr="00BA65EB">
        <w:rPr>
          <w:rFonts w:ascii="Times New Roman" w:hAnsi="Times New Roman" w:cs="Times New Roman"/>
          <w:color w:val="000000" w:themeColor="text1"/>
          <w:sz w:val="24"/>
          <w:szCs w:val="24"/>
        </w:rPr>
        <w:t xml:space="preserve"> who attended the Disability Royal Commission </w:t>
      </w:r>
      <w:r>
        <w:rPr>
          <w:rFonts w:ascii="Times New Roman" w:hAnsi="Times New Roman" w:cs="Times New Roman"/>
          <w:color w:val="000000" w:themeColor="text1"/>
          <w:sz w:val="24"/>
          <w:szCs w:val="24"/>
        </w:rPr>
        <w:t>or the Defence and Veteran Royal Commission</w:t>
      </w:r>
      <w:r w:rsidRPr="00BA65EB">
        <w:rPr>
          <w:rFonts w:ascii="Times New Roman" w:hAnsi="Times New Roman" w:cs="Times New Roman"/>
          <w:color w:val="000000" w:themeColor="text1"/>
          <w:sz w:val="24"/>
          <w:szCs w:val="24"/>
        </w:rPr>
        <w:t xml:space="preserve"> after 4 November 2019</w:t>
      </w:r>
      <w:r>
        <w:rPr>
          <w:rFonts w:ascii="Times New Roman" w:hAnsi="Times New Roman" w:cs="Times New Roman"/>
          <w:color w:val="000000" w:themeColor="text1"/>
          <w:sz w:val="24"/>
          <w:szCs w:val="24"/>
        </w:rPr>
        <w:t>,</w:t>
      </w:r>
      <w:r w:rsidRPr="00BA65E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but before the commencement of the </w:t>
      </w:r>
      <w:r w:rsidRPr="00F639D7">
        <w:rPr>
          <w:rFonts w:ascii="Times New Roman" w:hAnsi="Times New Roman" w:cs="Times New Roman"/>
          <w:color w:val="000000" w:themeColor="text1"/>
          <w:sz w:val="24"/>
          <w:szCs w:val="24"/>
        </w:rPr>
        <w:t>Regulations</w:t>
      </w:r>
      <w:r>
        <w:rPr>
          <w:rFonts w:ascii="Times New Roman" w:hAnsi="Times New Roman" w:cs="Times New Roman"/>
          <w:color w:val="000000" w:themeColor="text1"/>
          <w:sz w:val="24"/>
          <w:szCs w:val="24"/>
        </w:rPr>
        <w:t>,</w:t>
      </w:r>
      <w:r w:rsidRPr="00F639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would have</w:t>
      </w:r>
      <w:r w:rsidRPr="00BA65EB">
        <w:rPr>
          <w:rFonts w:ascii="Times New Roman" w:hAnsi="Times New Roman" w:cs="Times New Roman"/>
          <w:color w:val="000000" w:themeColor="text1"/>
          <w:sz w:val="24"/>
          <w:szCs w:val="24"/>
        </w:rPr>
        <w:t xml:space="preserve"> an entitlement to a further amount </w:t>
      </w:r>
      <w:r>
        <w:rPr>
          <w:rFonts w:ascii="Times New Roman" w:hAnsi="Times New Roman" w:cs="Times New Roman"/>
          <w:color w:val="000000" w:themeColor="text1"/>
          <w:sz w:val="24"/>
          <w:szCs w:val="24"/>
        </w:rPr>
        <w:t>of $126.50 for each day that they appeared (reflecting the new ‘non-expert’ witness allowance of $250 for each day of their appearance). This provision</w:t>
      </w:r>
      <w:r w:rsidR="00D11784">
        <w:rPr>
          <w:rFonts w:ascii="Times New Roman" w:hAnsi="Times New Roman" w:cs="Times New Roman"/>
          <w:color w:val="000000" w:themeColor="text1"/>
          <w:sz w:val="24"/>
          <w:szCs w:val="24"/>
        </w:rPr>
        <w:t xml:space="preserve"> applies</w:t>
      </w:r>
      <w:r w:rsidRPr="00BA65EB">
        <w:rPr>
          <w:rFonts w:ascii="Times New Roman" w:hAnsi="Times New Roman" w:cs="Times New Roman"/>
          <w:color w:val="000000" w:themeColor="text1"/>
          <w:sz w:val="24"/>
          <w:szCs w:val="24"/>
        </w:rPr>
        <w:t xml:space="preserve"> to the Disability Royal Commission </w:t>
      </w:r>
      <w:r>
        <w:rPr>
          <w:rFonts w:ascii="Times New Roman" w:hAnsi="Times New Roman" w:cs="Times New Roman"/>
          <w:color w:val="000000" w:themeColor="text1"/>
          <w:sz w:val="24"/>
          <w:szCs w:val="24"/>
        </w:rPr>
        <w:t>and the Defence and Veteran Royal Commission</w:t>
      </w:r>
      <w:r w:rsidRPr="00BA65EB">
        <w:rPr>
          <w:rFonts w:ascii="Times New Roman" w:hAnsi="Times New Roman" w:cs="Times New Roman"/>
          <w:color w:val="000000" w:themeColor="text1"/>
          <w:sz w:val="24"/>
          <w:szCs w:val="24"/>
        </w:rPr>
        <w:t xml:space="preserve"> in this way </w:t>
      </w:r>
      <w:r>
        <w:rPr>
          <w:rFonts w:ascii="Times New Roman" w:hAnsi="Times New Roman" w:cs="Times New Roman"/>
          <w:color w:val="000000" w:themeColor="text1"/>
          <w:sz w:val="24"/>
          <w:szCs w:val="24"/>
        </w:rPr>
        <w:t>to reflect that these two Royal Commissions, both established before the Regulations commence, remain</w:t>
      </w:r>
      <w:r w:rsidRPr="00BA65EB">
        <w:rPr>
          <w:rFonts w:ascii="Times New Roman" w:hAnsi="Times New Roman" w:cs="Times New Roman"/>
          <w:color w:val="000000" w:themeColor="text1"/>
          <w:sz w:val="24"/>
          <w:szCs w:val="24"/>
        </w:rPr>
        <w:t xml:space="preserve"> ong</w:t>
      </w:r>
      <w:r>
        <w:rPr>
          <w:rFonts w:ascii="Times New Roman" w:hAnsi="Times New Roman" w:cs="Times New Roman"/>
          <w:color w:val="000000" w:themeColor="text1"/>
          <w:sz w:val="24"/>
          <w:szCs w:val="24"/>
        </w:rPr>
        <w:t xml:space="preserve">oing. </w:t>
      </w:r>
      <w:r w:rsidR="00D11784">
        <w:rPr>
          <w:rFonts w:ascii="Times New Roman" w:hAnsi="Times New Roman" w:cs="Times New Roman"/>
          <w:color w:val="000000" w:themeColor="text1"/>
          <w:sz w:val="24"/>
          <w:szCs w:val="24"/>
        </w:rPr>
        <w:t xml:space="preserve">This </w:t>
      </w:r>
      <w:r w:rsidRPr="0094227E">
        <w:rPr>
          <w:rFonts w:ascii="Times New Roman" w:hAnsi="Times New Roman" w:cs="Times New Roman"/>
          <w:color w:val="000000" w:themeColor="text1"/>
          <w:sz w:val="24"/>
          <w:szCs w:val="24"/>
        </w:rPr>
        <w:t xml:space="preserve">application provision is intended to ensure that all </w:t>
      </w:r>
      <w:r>
        <w:rPr>
          <w:rFonts w:ascii="Times New Roman" w:hAnsi="Times New Roman" w:cs="Times New Roman"/>
          <w:color w:val="000000" w:themeColor="text1"/>
          <w:sz w:val="24"/>
          <w:szCs w:val="24"/>
        </w:rPr>
        <w:t>‘</w:t>
      </w:r>
      <w:r w:rsidRPr="0094227E">
        <w:rPr>
          <w:rFonts w:ascii="Times New Roman" w:hAnsi="Times New Roman" w:cs="Times New Roman"/>
          <w:color w:val="000000" w:themeColor="text1"/>
          <w:sz w:val="24"/>
          <w:szCs w:val="24"/>
        </w:rPr>
        <w:t xml:space="preserve">non-expert </w:t>
      </w:r>
      <w:r>
        <w:rPr>
          <w:rFonts w:ascii="Times New Roman" w:hAnsi="Times New Roman" w:cs="Times New Roman"/>
          <w:color w:val="000000" w:themeColor="text1"/>
          <w:sz w:val="24"/>
          <w:szCs w:val="24"/>
        </w:rPr>
        <w:t>‘</w:t>
      </w:r>
      <w:r w:rsidRPr="0094227E">
        <w:rPr>
          <w:rFonts w:ascii="Times New Roman" w:hAnsi="Times New Roman" w:cs="Times New Roman"/>
          <w:color w:val="000000" w:themeColor="text1"/>
          <w:sz w:val="24"/>
          <w:szCs w:val="24"/>
        </w:rPr>
        <w:t xml:space="preserve">witnesses who have appeared before </w:t>
      </w:r>
      <w:r>
        <w:rPr>
          <w:rFonts w:ascii="Times New Roman" w:hAnsi="Times New Roman" w:cs="Times New Roman"/>
          <w:color w:val="000000" w:themeColor="text1"/>
          <w:sz w:val="24"/>
          <w:szCs w:val="24"/>
        </w:rPr>
        <w:t xml:space="preserve">either of </w:t>
      </w:r>
      <w:r w:rsidRPr="0094227E">
        <w:rPr>
          <w:rFonts w:ascii="Times New Roman" w:hAnsi="Times New Roman" w:cs="Times New Roman"/>
          <w:color w:val="000000" w:themeColor="text1"/>
          <w:sz w:val="24"/>
          <w:szCs w:val="24"/>
        </w:rPr>
        <w:t xml:space="preserve">these </w:t>
      </w:r>
      <w:r>
        <w:rPr>
          <w:rFonts w:ascii="Times New Roman" w:hAnsi="Times New Roman" w:cs="Times New Roman"/>
          <w:color w:val="000000" w:themeColor="text1"/>
          <w:sz w:val="24"/>
          <w:szCs w:val="24"/>
        </w:rPr>
        <w:t xml:space="preserve">ongoing </w:t>
      </w:r>
      <w:r w:rsidRPr="0094227E">
        <w:rPr>
          <w:rFonts w:ascii="Times New Roman" w:hAnsi="Times New Roman" w:cs="Times New Roman"/>
          <w:color w:val="000000" w:themeColor="text1"/>
          <w:sz w:val="24"/>
          <w:szCs w:val="24"/>
        </w:rPr>
        <w:t xml:space="preserve">Royal Commissions </w:t>
      </w:r>
      <w:r w:rsidR="00D11784">
        <w:rPr>
          <w:rFonts w:ascii="Times New Roman" w:hAnsi="Times New Roman" w:cs="Times New Roman"/>
          <w:color w:val="000000" w:themeColor="text1"/>
          <w:sz w:val="24"/>
          <w:szCs w:val="24"/>
        </w:rPr>
        <w:t>are</w:t>
      </w:r>
      <w:r w:rsidRPr="0094227E">
        <w:rPr>
          <w:rFonts w:ascii="Times New Roman" w:hAnsi="Times New Roman" w:cs="Times New Roman"/>
          <w:color w:val="000000" w:themeColor="text1"/>
          <w:sz w:val="24"/>
          <w:szCs w:val="24"/>
        </w:rPr>
        <w:t xml:space="preserve"> treated consistently in terms of their witness expenses. </w:t>
      </w:r>
      <w:r>
        <w:rPr>
          <w:rFonts w:ascii="Times New Roman" w:hAnsi="Times New Roman" w:cs="Times New Roman"/>
          <w:color w:val="000000" w:themeColor="text1"/>
          <w:sz w:val="24"/>
          <w:szCs w:val="24"/>
        </w:rPr>
        <w:t xml:space="preserve">The date of 4 November 2019 was the </w:t>
      </w:r>
      <w:r w:rsidRPr="00BA65EB">
        <w:rPr>
          <w:rFonts w:ascii="Times New Roman" w:hAnsi="Times New Roman" w:cs="Times New Roman"/>
          <w:color w:val="000000" w:themeColor="text1"/>
          <w:sz w:val="24"/>
          <w:szCs w:val="24"/>
        </w:rPr>
        <w:t>first day witnesses appeared at a public hearing of the Disability Royal Commission</w:t>
      </w:r>
      <w:r>
        <w:rPr>
          <w:rFonts w:ascii="Times New Roman" w:hAnsi="Times New Roman" w:cs="Times New Roman"/>
          <w:color w:val="000000" w:themeColor="text1"/>
          <w:sz w:val="24"/>
          <w:szCs w:val="24"/>
        </w:rPr>
        <w:t>, the Defence and Veteran Royal Commission having been</w:t>
      </w:r>
      <w:r w:rsidRPr="0094227E">
        <w:rPr>
          <w:rFonts w:ascii="Times New Roman" w:hAnsi="Times New Roman" w:cs="Times New Roman"/>
          <w:color w:val="000000" w:themeColor="text1"/>
          <w:sz w:val="24"/>
          <w:szCs w:val="24"/>
        </w:rPr>
        <w:t xml:space="preserve"> established </w:t>
      </w:r>
      <w:r>
        <w:rPr>
          <w:rFonts w:ascii="Times New Roman" w:hAnsi="Times New Roman" w:cs="Times New Roman"/>
          <w:color w:val="000000" w:themeColor="text1"/>
          <w:sz w:val="24"/>
          <w:szCs w:val="24"/>
        </w:rPr>
        <w:t xml:space="preserve">under its Letters Patent </w:t>
      </w:r>
      <w:r w:rsidRPr="0094227E">
        <w:rPr>
          <w:rFonts w:ascii="Times New Roman" w:hAnsi="Times New Roman" w:cs="Times New Roman"/>
          <w:color w:val="000000" w:themeColor="text1"/>
          <w:sz w:val="24"/>
          <w:szCs w:val="24"/>
        </w:rPr>
        <w:t>on 8 July 2021</w:t>
      </w:r>
      <w:r>
        <w:rPr>
          <w:rFonts w:ascii="Times New Roman" w:hAnsi="Times New Roman" w:cs="Times New Roman"/>
          <w:color w:val="000000" w:themeColor="text1"/>
          <w:sz w:val="24"/>
          <w:szCs w:val="24"/>
        </w:rPr>
        <w:t>.</w:t>
      </w:r>
    </w:p>
    <w:p w14:paraId="6519E0C0" w14:textId="2E020709" w:rsidR="00706EB2" w:rsidRDefault="00706EB2" w:rsidP="00706EB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Section </w:t>
      </w:r>
      <w:r w:rsidR="00D11784">
        <w:rPr>
          <w:rFonts w:ascii="Times New Roman" w:hAnsi="Times New Roman" w:cs="Times New Roman"/>
          <w:color w:val="000000" w:themeColor="text1"/>
          <w:sz w:val="24"/>
          <w:szCs w:val="24"/>
        </w:rPr>
        <w:t xml:space="preserve">16 also </w:t>
      </w:r>
      <w:r>
        <w:rPr>
          <w:rFonts w:ascii="Times New Roman" w:hAnsi="Times New Roman" w:cs="Times New Roman"/>
          <w:color w:val="000000" w:themeColor="text1"/>
          <w:sz w:val="24"/>
          <w:szCs w:val="24"/>
        </w:rPr>
        <w:t>include</w:t>
      </w:r>
      <w:r w:rsidR="00D11784">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 note to explain that this section means that a ‘non-expert’ witness who attended the Disability Royal Commission or the Defence and Veteran Royal Commission before the commencement of the </w:t>
      </w:r>
      <w:r w:rsidRPr="00F639D7">
        <w:rPr>
          <w:rFonts w:ascii="Times New Roman" w:hAnsi="Times New Roman" w:cs="Times New Roman"/>
          <w:color w:val="000000" w:themeColor="text1"/>
          <w:sz w:val="24"/>
          <w:szCs w:val="24"/>
        </w:rPr>
        <w:t xml:space="preserve">Regulations </w:t>
      </w:r>
      <w:r>
        <w:rPr>
          <w:rFonts w:ascii="Times New Roman" w:hAnsi="Times New Roman" w:cs="Times New Roman"/>
          <w:color w:val="000000" w:themeColor="text1"/>
          <w:sz w:val="24"/>
          <w:szCs w:val="24"/>
        </w:rPr>
        <w:t>would be entitled to an additional $126.50 in expenses for each day attended.</w:t>
      </w:r>
    </w:p>
    <w:p w14:paraId="2CD00CB4" w14:textId="4DE253FF" w:rsidR="00706EB2" w:rsidRPr="0047225E" w:rsidRDefault="00706EB2" w:rsidP="00706EB2">
      <w:pPr>
        <w:rPr>
          <w:color w:val="000000" w:themeColor="text1"/>
        </w:rPr>
      </w:pPr>
      <w:r w:rsidRPr="00D61660">
        <w:rPr>
          <w:rFonts w:ascii="Times New Roman" w:hAnsi="Times New Roman" w:cs="Times New Roman"/>
          <w:color w:val="auto"/>
          <w:sz w:val="24"/>
          <w:szCs w:val="24"/>
        </w:rPr>
        <w:t xml:space="preserve">As this application provision </w:t>
      </w:r>
      <w:r w:rsidR="00D11784">
        <w:rPr>
          <w:rFonts w:ascii="Times New Roman" w:hAnsi="Times New Roman" w:cs="Times New Roman"/>
          <w:color w:val="auto"/>
          <w:sz w:val="24"/>
          <w:szCs w:val="24"/>
        </w:rPr>
        <w:t>has not</w:t>
      </w:r>
      <w:r w:rsidRPr="00D61660">
        <w:rPr>
          <w:rFonts w:ascii="Times New Roman" w:hAnsi="Times New Roman" w:cs="Times New Roman"/>
          <w:color w:val="auto"/>
          <w:sz w:val="24"/>
          <w:szCs w:val="24"/>
        </w:rPr>
        <w:t xml:space="preserve"> commence</w:t>
      </w:r>
      <w:r w:rsidR="00D11784">
        <w:rPr>
          <w:rFonts w:ascii="Times New Roman" w:hAnsi="Times New Roman" w:cs="Times New Roman"/>
          <w:color w:val="auto"/>
          <w:sz w:val="24"/>
          <w:szCs w:val="24"/>
        </w:rPr>
        <w:t>d</w:t>
      </w:r>
      <w:r w:rsidRPr="00D61660">
        <w:rPr>
          <w:rFonts w:ascii="Times New Roman" w:hAnsi="Times New Roman" w:cs="Times New Roman"/>
          <w:color w:val="auto"/>
          <w:sz w:val="24"/>
          <w:szCs w:val="24"/>
        </w:rPr>
        <w:t xml:space="preserve"> retrospectively</w:t>
      </w:r>
      <w:r>
        <w:rPr>
          <w:rFonts w:ascii="Times New Roman" w:hAnsi="Times New Roman" w:cs="Times New Roman"/>
          <w:color w:val="auto"/>
          <w:sz w:val="24"/>
          <w:szCs w:val="24"/>
        </w:rPr>
        <w:t>, creates a prospective entitlement,</w:t>
      </w:r>
      <w:r w:rsidRPr="00D61660">
        <w:rPr>
          <w:rFonts w:ascii="Times New Roman" w:hAnsi="Times New Roman" w:cs="Times New Roman"/>
          <w:color w:val="auto"/>
          <w:sz w:val="24"/>
          <w:szCs w:val="24"/>
        </w:rPr>
        <w:t xml:space="preserve"> and, in any case, </w:t>
      </w:r>
      <w:r w:rsidR="00D11784">
        <w:rPr>
          <w:rFonts w:ascii="Times New Roman" w:hAnsi="Times New Roman" w:cs="Times New Roman"/>
          <w:color w:val="auto"/>
          <w:sz w:val="24"/>
          <w:szCs w:val="24"/>
        </w:rPr>
        <w:t>does</w:t>
      </w:r>
      <w:r w:rsidRPr="00D61660">
        <w:rPr>
          <w:rFonts w:ascii="Times New Roman" w:hAnsi="Times New Roman" w:cs="Times New Roman"/>
          <w:color w:val="auto"/>
          <w:sz w:val="24"/>
          <w:szCs w:val="24"/>
        </w:rPr>
        <w:t xml:space="preserve"> disadvantage, or impose any liabilities on any person, it </w:t>
      </w:r>
      <w:r w:rsidR="00D11784">
        <w:rPr>
          <w:rFonts w:ascii="Times New Roman" w:hAnsi="Times New Roman" w:cs="Times New Roman"/>
          <w:color w:val="auto"/>
          <w:sz w:val="24"/>
          <w:szCs w:val="24"/>
        </w:rPr>
        <w:t>is</w:t>
      </w:r>
      <w:r w:rsidRPr="00D61660">
        <w:rPr>
          <w:rFonts w:ascii="Times New Roman" w:hAnsi="Times New Roman" w:cs="Times New Roman"/>
          <w:color w:val="auto"/>
          <w:sz w:val="24"/>
          <w:szCs w:val="24"/>
        </w:rPr>
        <w:t xml:space="preserve"> consistent with the </w:t>
      </w:r>
      <w:r w:rsidRPr="00D61660">
        <w:rPr>
          <w:rFonts w:ascii="Times New Roman" w:hAnsi="Times New Roman" w:cs="Times New Roman"/>
          <w:i/>
          <w:iCs/>
          <w:color w:val="auto"/>
          <w:sz w:val="24"/>
          <w:szCs w:val="24"/>
        </w:rPr>
        <w:t>Legislation Act 2003</w:t>
      </w:r>
      <w:r w:rsidRPr="00D61660">
        <w:rPr>
          <w:rFonts w:ascii="Times New Roman" w:hAnsi="Times New Roman" w:cs="Times New Roman"/>
          <w:color w:val="auto"/>
          <w:sz w:val="24"/>
          <w:szCs w:val="24"/>
        </w:rPr>
        <w:t>.</w:t>
      </w:r>
    </w:p>
    <w:p w14:paraId="1AD0F95B" w14:textId="362B7F4A" w:rsidR="006506DF" w:rsidRDefault="006506DF" w:rsidP="006506DF">
      <w:pPr>
        <w:rPr>
          <w:rFonts w:ascii="Times New Roman" w:hAnsi="Times New Roman" w:cs="Times New Roman"/>
          <w:color w:val="000000" w:themeColor="text1"/>
          <w:sz w:val="24"/>
          <w:szCs w:val="24"/>
        </w:rPr>
      </w:pPr>
    </w:p>
    <w:p w14:paraId="28403DEA" w14:textId="440AFC2B" w:rsidR="00CB6F40" w:rsidRDefault="00CB6F40">
      <w:pPr>
        <w:spacing w:after="160" w:line="259" w:lineRule="auto"/>
        <w:rPr>
          <w:color w:val="000000" w:themeColor="text1"/>
        </w:rPr>
      </w:pPr>
      <w:r>
        <w:rPr>
          <w:color w:val="000000" w:themeColor="text1"/>
        </w:rPr>
        <w:br w:type="page"/>
      </w:r>
    </w:p>
    <w:p w14:paraId="16D6AC98" w14:textId="7CD203C3" w:rsidR="00CB6F40" w:rsidRPr="00870C19" w:rsidRDefault="00CB6F40" w:rsidP="00CB6F40">
      <w:pPr>
        <w:spacing w:line="360" w:lineRule="auto"/>
        <w:jc w:val="right"/>
        <w:rPr>
          <w:rFonts w:ascii="Times New Roman" w:hAnsi="Times New Roman" w:cs="Times New Roman"/>
          <w:b/>
          <w:sz w:val="24"/>
          <w:szCs w:val="24"/>
          <w:u w:val="single"/>
        </w:rPr>
      </w:pPr>
      <w:r w:rsidRPr="00870C19">
        <w:rPr>
          <w:rFonts w:ascii="Times New Roman" w:hAnsi="Times New Roman" w:cs="Times New Roman"/>
          <w:b/>
          <w:sz w:val="24"/>
          <w:szCs w:val="24"/>
          <w:u w:val="single"/>
        </w:rPr>
        <w:lastRenderedPageBreak/>
        <w:t xml:space="preserve">Attachment </w:t>
      </w:r>
      <w:r>
        <w:rPr>
          <w:rFonts w:ascii="Times New Roman" w:hAnsi="Times New Roman" w:cs="Times New Roman"/>
          <w:b/>
          <w:sz w:val="24"/>
          <w:szCs w:val="24"/>
          <w:u w:val="single"/>
        </w:rPr>
        <w:t>B</w:t>
      </w:r>
    </w:p>
    <w:p w14:paraId="5B2818F4" w14:textId="77777777" w:rsidR="00CB6F40" w:rsidRPr="00AA28C3" w:rsidRDefault="00CB6F40" w:rsidP="00CB6F40">
      <w:pPr>
        <w:rPr>
          <w:rFonts w:ascii="Times New Roman" w:eastAsia="Times New Roman" w:hAnsi="Times New Roman" w:cs="Times New Roman"/>
          <w:color w:val="000000"/>
          <w:sz w:val="24"/>
          <w:szCs w:val="24"/>
          <w:lang w:eastAsia="en-AU"/>
        </w:rPr>
      </w:pPr>
    </w:p>
    <w:p w14:paraId="2C521C7D" w14:textId="77777777" w:rsidR="00CB6F40" w:rsidRPr="00521029" w:rsidRDefault="00CB6F40" w:rsidP="00CB6F40">
      <w:pPr>
        <w:spacing w:line="360" w:lineRule="auto"/>
        <w:rPr>
          <w:rFonts w:ascii="Times New Roman" w:hAnsi="Times New Roman" w:cs="Times New Roman"/>
          <w:b/>
          <w:caps/>
          <w:sz w:val="24"/>
          <w:szCs w:val="24"/>
        </w:rPr>
      </w:pPr>
      <w:r w:rsidRPr="00521029">
        <w:rPr>
          <w:rFonts w:ascii="Times New Roman" w:hAnsi="Times New Roman" w:cs="Times New Roman"/>
          <w:b/>
          <w:caps/>
          <w:sz w:val="24"/>
          <w:szCs w:val="24"/>
        </w:rPr>
        <w:t>Statement of Compatibility with Human Rights</w:t>
      </w:r>
    </w:p>
    <w:p w14:paraId="651BA4B3" w14:textId="77777777" w:rsidR="00CB6F40" w:rsidRPr="0060090F" w:rsidRDefault="00CB6F40" w:rsidP="00CB6F40">
      <w:pPr>
        <w:spacing w:line="360" w:lineRule="auto"/>
        <w:rPr>
          <w:rFonts w:ascii="Times New Roman" w:hAnsi="Times New Roman" w:cs="Times New Roman"/>
          <w:i/>
          <w:sz w:val="24"/>
          <w:szCs w:val="24"/>
        </w:rPr>
      </w:pPr>
      <w:r w:rsidRPr="0060090F">
        <w:rPr>
          <w:rFonts w:ascii="Times New Roman" w:hAnsi="Times New Roman" w:cs="Times New Roman"/>
          <w:i/>
          <w:sz w:val="24"/>
          <w:szCs w:val="24"/>
        </w:rPr>
        <w:t>Prepared in accordance with Part 3 of the Human Rights (Parliamentary Scrutiny) Act 2011</w:t>
      </w:r>
    </w:p>
    <w:p w14:paraId="708A5731" w14:textId="77777777" w:rsidR="00CB6F40" w:rsidRDefault="00CB6F40" w:rsidP="00CB6F40">
      <w:pPr>
        <w:keepNext/>
        <w:spacing w:before="240" w:line="240" w:lineRule="auto"/>
        <w:rPr>
          <w:rFonts w:ascii="Times New Roman" w:hAnsi="Times New Roman"/>
          <w:b/>
          <w:sz w:val="24"/>
          <w:szCs w:val="24"/>
        </w:rPr>
      </w:pPr>
      <w:r w:rsidRPr="00F27E9F">
        <w:rPr>
          <w:rFonts w:ascii="Times New Roman" w:hAnsi="Times New Roman"/>
          <w:b/>
          <w:sz w:val="24"/>
          <w:szCs w:val="24"/>
        </w:rPr>
        <w:t xml:space="preserve">Royal Commissions </w:t>
      </w:r>
      <w:r>
        <w:rPr>
          <w:rFonts w:ascii="Times New Roman" w:hAnsi="Times New Roman"/>
          <w:b/>
          <w:sz w:val="24"/>
          <w:szCs w:val="24"/>
        </w:rPr>
        <w:t>Amendment (Witness Allowances</w:t>
      </w:r>
      <w:r w:rsidRPr="00F27E9F">
        <w:rPr>
          <w:rFonts w:ascii="Times New Roman" w:hAnsi="Times New Roman"/>
          <w:b/>
          <w:sz w:val="24"/>
          <w:szCs w:val="24"/>
        </w:rPr>
        <w:t>)</w:t>
      </w:r>
      <w:r>
        <w:rPr>
          <w:rFonts w:ascii="Times New Roman" w:hAnsi="Times New Roman"/>
          <w:b/>
          <w:sz w:val="24"/>
          <w:szCs w:val="24"/>
        </w:rPr>
        <w:t xml:space="preserve"> Regulations</w:t>
      </w:r>
      <w:r w:rsidRPr="00F27E9F">
        <w:rPr>
          <w:rFonts w:ascii="Times New Roman" w:hAnsi="Times New Roman"/>
          <w:b/>
          <w:sz w:val="24"/>
          <w:szCs w:val="24"/>
        </w:rPr>
        <w:t xml:space="preserve"> 2021</w:t>
      </w:r>
    </w:p>
    <w:p w14:paraId="6946E033" w14:textId="639378E5" w:rsidR="00CB6F40" w:rsidRPr="00CB6F40" w:rsidRDefault="00CB6F40" w:rsidP="00CB6F40">
      <w:pPr>
        <w:spacing w:after="0" w:line="240" w:lineRule="auto"/>
        <w:rPr>
          <w:rFonts w:ascii="Times New Roman" w:hAnsi="Times New Roman" w:cs="Times New Roman"/>
          <w:sz w:val="24"/>
        </w:rPr>
      </w:pPr>
      <w:r w:rsidRPr="00CB6F40">
        <w:rPr>
          <w:rFonts w:ascii="Times New Roman" w:hAnsi="Times New Roman" w:cs="Times New Roman"/>
          <w:sz w:val="24"/>
        </w:rPr>
        <w:t xml:space="preserve">This Disallowable Legislative Instrument is compatible with the human rights and freedoms recognised or declared in the international instruments listed in section 3 of the </w:t>
      </w:r>
      <w:r w:rsidRPr="00CB6F40">
        <w:rPr>
          <w:rFonts w:ascii="Times New Roman" w:hAnsi="Times New Roman" w:cs="Times New Roman"/>
          <w:i/>
          <w:sz w:val="24"/>
        </w:rPr>
        <w:t>Human Rights (Parliamentary Scrutiny) Act 2011</w:t>
      </w:r>
      <w:r w:rsidRPr="00CB6F40">
        <w:rPr>
          <w:rFonts w:ascii="Times New Roman" w:hAnsi="Times New Roman" w:cs="Times New Roman"/>
          <w:sz w:val="24"/>
        </w:rPr>
        <w:t>.</w:t>
      </w:r>
    </w:p>
    <w:p w14:paraId="063FEFC9" w14:textId="77777777" w:rsidR="00CB6F40" w:rsidRPr="00E61816" w:rsidRDefault="00CB6F40" w:rsidP="00CB6F40">
      <w:pPr>
        <w:pStyle w:val="NormalWeb"/>
        <w:rPr>
          <w:b/>
        </w:rPr>
      </w:pPr>
      <w:r>
        <w:rPr>
          <w:b/>
        </w:rPr>
        <w:t>Overview of the Disallowable Legislative Instrument</w:t>
      </w:r>
      <w:r w:rsidRPr="00E61816">
        <w:rPr>
          <w:b/>
        </w:rPr>
        <w:t xml:space="preserve"> </w:t>
      </w:r>
    </w:p>
    <w:p w14:paraId="6DF139FC" w14:textId="4EA90542" w:rsidR="00D11784" w:rsidRPr="00F17E03" w:rsidRDefault="00D11784" w:rsidP="00D11784">
      <w:pPr>
        <w:rPr>
          <w:rFonts w:ascii="Times New Roman" w:eastAsia="Times New Roman" w:hAnsi="Times New Roman" w:cs="Times New Roman"/>
          <w:color w:val="000000"/>
          <w:sz w:val="24"/>
          <w:szCs w:val="24"/>
          <w:lang w:eastAsia="en-AU"/>
        </w:rPr>
      </w:pPr>
      <w:r w:rsidRPr="00F17E03">
        <w:rPr>
          <w:rFonts w:ascii="Times New Roman" w:eastAsia="Times New Roman" w:hAnsi="Times New Roman" w:cs="Times New Roman"/>
          <w:color w:val="000000"/>
          <w:sz w:val="24"/>
          <w:szCs w:val="24"/>
          <w:lang w:eastAsia="en-AU"/>
        </w:rPr>
        <w:t xml:space="preserve">The </w:t>
      </w:r>
      <w:r w:rsidRPr="00F17E03">
        <w:rPr>
          <w:rFonts w:ascii="Times New Roman" w:eastAsia="Times New Roman" w:hAnsi="Times New Roman" w:cs="Times New Roman"/>
          <w:i/>
          <w:color w:val="000000"/>
          <w:sz w:val="24"/>
          <w:szCs w:val="24"/>
          <w:lang w:eastAsia="en-AU"/>
        </w:rPr>
        <w:t>Royal Commissions Amendment (Witness Allowances) Regulations 2021</w:t>
      </w:r>
      <w:r w:rsidRPr="00F17E03">
        <w:rPr>
          <w:rFonts w:ascii="Times New Roman" w:eastAsia="Times New Roman" w:hAnsi="Times New Roman" w:cs="Times New Roman"/>
          <w:color w:val="000000"/>
          <w:sz w:val="24"/>
          <w:szCs w:val="24"/>
          <w:lang w:eastAsia="en-AU"/>
        </w:rPr>
        <w:t xml:space="preserve"> (the Regulations) </w:t>
      </w:r>
      <w:r>
        <w:rPr>
          <w:rFonts w:ascii="Times New Roman" w:eastAsia="Times New Roman" w:hAnsi="Times New Roman" w:cs="Times New Roman"/>
          <w:color w:val="000000"/>
          <w:sz w:val="24"/>
          <w:szCs w:val="24"/>
          <w:lang w:eastAsia="en-AU"/>
        </w:rPr>
        <w:t xml:space="preserve">amend the </w:t>
      </w:r>
      <w:r w:rsidRPr="00F17E03">
        <w:rPr>
          <w:rFonts w:ascii="Times New Roman" w:eastAsia="Times New Roman" w:hAnsi="Times New Roman" w:cs="Times New Roman"/>
          <w:i/>
          <w:color w:val="000000"/>
          <w:sz w:val="24"/>
          <w:szCs w:val="24"/>
          <w:lang w:eastAsia="en-AU"/>
        </w:rPr>
        <w:t>Royal Commissions Regulations 2019</w:t>
      </w:r>
      <w:r>
        <w:rPr>
          <w:rFonts w:ascii="Times New Roman" w:eastAsia="Times New Roman" w:hAnsi="Times New Roman" w:cs="Times New Roman"/>
          <w:color w:val="000000"/>
          <w:sz w:val="24"/>
          <w:szCs w:val="24"/>
          <w:lang w:eastAsia="en-AU"/>
        </w:rPr>
        <w:t xml:space="preserve"> (the Principal Regulations)</w:t>
      </w:r>
      <w:r w:rsidRPr="00F17E03">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to</w:t>
      </w:r>
      <w:r w:rsidRPr="004F6980">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 xml:space="preserve">increase </w:t>
      </w:r>
      <w:r w:rsidRPr="00F17E03">
        <w:rPr>
          <w:rFonts w:ascii="Times New Roman" w:eastAsia="Times New Roman" w:hAnsi="Times New Roman" w:cs="Times New Roman"/>
          <w:color w:val="000000"/>
          <w:sz w:val="24"/>
          <w:szCs w:val="24"/>
          <w:lang w:eastAsia="en-AU"/>
        </w:rPr>
        <w:t xml:space="preserve">the daily allowance payable to ‘non-expert’ witnesses appearing before a current or future Royal Commission to $250.00 per day. </w:t>
      </w:r>
      <w:r w:rsidR="008F212B" w:rsidRPr="008F212B">
        <w:rPr>
          <w:rFonts w:ascii="Times New Roman" w:eastAsia="Times New Roman" w:hAnsi="Times New Roman" w:cs="Times New Roman"/>
          <w:color w:val="000000"/>
          <w:sz w:val="24"/>
          <w:szCs w:val="24"/>
          <w:lang w:eastAsia="en-AU"/>
        </w:rPr>
        <w:t xml:space="preserve">The increase reflects the significant value of the contribution of lived experience and other ‘non-expert’ witnesses to the important work of Royal Commissions, including </w:t>
      </w:r>
      <w:r w:rsidR="008F212B">
        <w:rPr>
          <w:rFonts w:ascii="Times New Roman" w:eastAsia="Times New Roman" w:hAnsi="Times New Roman" w:cs="Times New Roman"/>
          <w:color w:val="000000"/>
          <w:sz w:val="24"/>
          <w:szCs w:val="24"/>
          <w:lang w:eastAsia="en-AU"/>
        </w:rPr>
        <w:t>where their inquiry function is focussed on</w:t>
      </w:r>
      <w:r w:rsidR="008F212B" w:rsidRPr="008F212B">
        <w:rPr>
          <w:rFonts w:ascii="Times New Roman" w:eastAsia="Times New Roman" w:hAnsi="Times New Roman" w:cs="Times New Roman"/>
          <w:color w:val="000000"/>
          <w:sz w:val="24"/>
          <w:szCs w:val="24"/>
          <w:lang w:eastAsia="en-AU"/>
        </w:rPr>
        <w:t xml:space="preserve"> </w:t>
      </w:r>
      <w:r w:rsidR="008F212B">
        <w:rPr>
          <w:rFonts w:ascii="Times New Roman" w:eastAsia="Times New Roman" w:hAnsi="Times New Roman" w:cs="Times New Roman"/>
          <w:color w:val="000000"/>
          <w:sz w:val="24"/>
          <w:szCs w:val="24"/>
          <w:lang w:eastAsia="en-AU"/>
        </w:rPr>
        <w:t xml:space="preserve">examining issues and </w:t>
      </w:r>
      <w:r w:rsidR="008F212B" w:rsidRPr="008F212B">
        <w:rPr>
          <w:rFonts w:ascii="Times New Roman" w:eastAsia="Times New Roman" w:hAnsi="Times New Roman" w:cs="Times New Roman"/>
          <w:color w:val="000000"/>
          <w:sz w:val="24"/>
          <w:szCs w:val="24"/>
          <w:lang w:eastAsia="en-AU"/>
        </w:rPr>
        <w:t xml:space="preserve">protections for vulnerable </w:t>
      </w:r>
      <w:r w:rsidR="008F212B">
        <w:rPr>
          <w:rFonts w:ascii="Times New Roman" w:eastAsia="Times New Roman" w:hAnsi="Times New Roman" w:cs="Times New Roman"/>
          <w:color w:val="000000"/>
          <w:sz w:val="24"/>
          <w:szCs w:val="24"/>
          <w:lang w:eastAsia="en-AU"/>
        </w:rPr>
        <w:t>people</w:t>
      </w:r>
      <w:r w:rsidR="008F212B" w:rsidRPr="008F212B">
        <w:rPr>
          <w:rFonts w:ascii="Times New Roman" w:eastAsia="Times New Roman" w:hAnsi="Times New Roman" w:cs="Times New Roman"/>
          <w:color w:val="000000"/>
          <w:sz w:val="24"/>
          <w:szCs w:val="24"/>
          <w:lang w:eastAsia="en-AU"/>
        </w:rPr>
        <w:t>.</w:t>
      </w:r>
    </w:p>
    <w:p w14:paraId="5A4A5A1A" w14:textId="77777777" w:rsidR="00D11784" w:rsidRPr="00F17E03" w:rsidRDefault="00D11784" w:rsidP="00D11784">
      <w:pPr>
        <w:rPr>
          <w:rFonts w:ascii="Times New Roman" w:eastAsia="Times New Roman" w:hAnsi="Times New Roman" w:cs="Times New Roman"/>
          <w:color w:val="000000"/>
          <w:sz w:val="24"/>
          <w:szCs w:val="24"/>
          <w:lang w:eastAsia="en-AU"/>
        </w:rPr>
      </w:pPr>
      <w:r w:rsidRPr="00F17E03">
        <w:rPr>
          <w:rFonts w:ascii="Times New Roman" w:eastAsia="Times New Roman" w:hAnsi="Times New Roman" w:cs="Times New Roman"/>
          <w:color w:val="000000"/>
          <w:sz w:val="24"/>
          <w:szCs w:val="24"/>
          <w:lang w:eastAsia="en-AU"/>
        </w:rPr>
        <w:t>The </w:t>
      </w:r>
      <w:r w:rsidRPr="00F17E03">
        <w:rPr>
          <w:rFonts w:ascii="Times New Roman" w:eastAsia="Times New Roman" w:hAnsi="Times New Roman" w:cs="Times New Roman"/>
          <w:i/>
          <w:color w:val="000000"/>
          <w:sz w:val="24"/>
          <w:szCs w:val="24"/>
          <w:lang w:eastAsia="en-AU"/>
        </w:rPr>
        <w:t>Royal Commissions Act 1902</w:t>
      </w:r>
      <w:r w:rsidRPr="00F17E03">
        <w:rPr>
          <w:rFonts w:ascii="Times New Roman" w:eastAsia="Times New Roman" w:hAnsi="Times New Roman" w:cs="Times New Roman"/>
          <w:color w:val="000000"/>
          <w:sz w:val="24"/>
          <w:szCs w:val="24"/>
          <w:lang w:eastAsia="en-AU"/>
        </w:rPr>
        <w:t xml:space="preserve"> (the Act) provides for the establishment, powers and operation of Royal Commissions and for the management of Royal Commission records. Section 17 of the Act provides that the Governor-General may make regulations, not inconsistent with the Act, prescribing all matters that the Act requires or permits to be prescribed, or necessary or convenient for carrying out or giving effect to the Act.</w:t>
      </w:r>
    </w:p>
    <w:p w14:paraId="716F8477" w14:textId="77777777" w:rsidR="00D11784" w:rsidRPr="00F17E03" w:rsidRDefault="00D11784" w:rsidP="00D11784">
      <w:pPr>
        <w:rPr>
          <w:rFonts w:ascii="Times New Roman" w:eastAsia="Times New Roman" w:hAnsi="Times New Roman" w:cs="Times New Roman"/>
          <w:color w:val="000000"/>
          <w:sz w:val="24"/>
          <w:szCs w:val="24"/>
          <w:lang w:eastAsia="en-AU"/>
        </w:rPr>
      </w:pPr>
      <w:r w:rsidRPr="00F17E03">
        <w:rPr>
          <w:rFonts w:ascii="Times New Roman" w:eastAsia="Times New Roman" w:hAnsi="Times New Roman" w:cs="Times New Roman"/>
          <w:color w:val="000000"/>
          <w:sz w:val="24"/>
          <w:szCs w:val="24"/>
          <w:lang w:eastAsia="en-AU"/>
        </w:rPr>
        <w:t>The Principal Regulations prescribe a range of matters for the purposes of the Act. Subparagraph 6(1)(a)(ii) of the Principal Regulations provide that if a witness is attending a Royal Commission, other than for the witness’ professional, scientific or other special skill or knowledge, the witness is paid a base amount per day. This provides a base payment to cover the expenses of a ‘non-expert’ witness attending a Royal Commission.</w:t>
      </w:r>
    </w:p>
    <w:p w14:paraId="5E39AE15" w14:textId="77777777" w:rsidR="00D11784" w:rsidRPr="00F17E03" w:rsidRDefault="00D11784" w:rsidP="00D11784">
      <w:pPr>
        <w:rPr>
          <w:rFonts w:ascii="Times New Roman" w:eastAsia="Times New Roman" w:hAnsi="Times New Roman" w:cs="Times New Roman"/>
          <w:color w:val="000000"/>
          <w:sz w:val="24"/>
          <w:szCs w:val="24"/>
          <w:lang w:eastAsia="en-AU"/>
        </w:rPr>
      </w:pPr>
      <w:r w:rsidRPr="00F17E03">
        <w:rPr>
          <w:rFonts w:ascii="Times New Roman" w:eastAsia="Times New Roman" w:hAnsi="Times New Roman" w:cs="Times New Roman"/>
          <w:color w:val="000000"/>
          <w:sz w:val="24"/>
          <w:szCs w:val="24"/>
          <w:lang w:eastAsia="en-AU"/>
        </w:rPr>
        <w:lastRenderedPageBreak/>
        <w:t>The Regulations amend subparagraph 6(1</w:t>
      </w:r>
      <w:proofErr w:type="gramStart"/>
      <w:r w:rsidRPr="00F17E03">
        <w:rPr>
          <w:rFonts w:ascii="Times New Roman" w:eastAsia="Times New Roman" w:hAnsi="Times New Roman" w:cs="Times New Roman"/>
          <w:color w:val="000000"/>
          <w:sz w:val="24"/>
          <w:szCs w:val="24"/>
          <w:lang w:eastAsia="en-AU"/>
        </w:rPr>
        <w:t>)(</w:t>
      </w:r>
      <w:proofErr w:type="gramEnd"/>
      <w:r w:rsidRPr="00F17E03">
        <w:rPr>
          <w:rFonts w:ascii="Times New Roman" w:eastAsia="Times New Roman" w:hAnsi="Times New Roman" w:cs="Times New Roman"/>
          <w:color w:val="000000"/>
          <w:sz w:val="24"/>
          <w:szCs w:val="24"/>
          <w:lang w:eastAsia="en-AU"/>
        </w:rPr>
        <w:t xml:space="preserve">a)(ii) of the Principal Regulations to increase the daily allowance for lived experience and other ‘non-expert’ witnesses from the </w:t>
      </w:r>
      <w:r>
        <w:rPr>
          <w:rFonts w:ascii="Times New Roman" w:eastAsia="Times New Roman" w:hAnsi="Times New Roman" w:cs="Times New Roman"/>
          <w:color w:val="000000"/>
          <w:sz w:val="24"/>
          <w:szCs w:val="24"/>
          <w:lang w:eastAsia="en-AU"/>
        </w:rPr>
        <w:t xml:space="preserve">former </w:t>
      </w:r>
      <w:r w:rsidRPr="00F17E03">
        <w:rPr>
          <w:rFonts w:ascii="Times New Roman" w:eastAsia="Times New Roman" w:hAnsi="Times New Roman" w:cs="Times New Roman"/>
          <w:color w:val="000000"/>
          <w:sz w:val="24"/>
          <w:szCs w:val="24"/>
          <w:lang w:eastAsia="en-AU"/>
        </w:rPr>
        <w:t>base amount of $123.90 to $250.00.</w:t>
      </w:r>
    </w:p>
    <w:p w14:paraId="65D84859" w14:textId="77777777" w:rsidR="00D11784" w:rsidRPr="00F17E03" w:rsidRDefault="00D11784" w:rsidP="00D11784">
      <w:pPr>
        <w:rPr>
          <w:rFonts w:ascii="Times New Roman" w:eastAsia="Times New Roman" w:hAnsi="Times New Roman" w:cs="Times New Roman"/>
          <w:color w:val="000000"/>
          <w:sz w:val="24"/>
          <w:szCs w:val="24"/>
          <w:lang w:eastAsia="en-AU"/>
        </w:rPr>
      </w:pPr>
      <w:r w:rsidRPr="00F17E03">
        <w:rPr>
          <w:rFonts w:ascii="Times New Roman" w:eastAsia="Times New Roman" w:hAnsi="Times New Roman" w:cs="Times New Roman"/>
          <w:color w:val="000000"/>
          <w:sz w:val="24"/>
          <w:szCs w:val="24"/>
          <w:lang w:eastAsia="en-AU"/>
        </w:rPr>
        <w:t>Paragraph 6(1)(b) of the Principal Regulations provide that, where a witness’s attendance at a Royal Commission causes them to lose wages, salary or fees, they will be paid an amount equal to the amount of those wages, salary or fees reasonably lost. Whether the loss of wages, salary or fees was reasonable will be determined by an ‘authorised person’. For a ‘non-expert’ witness this payment is in addition to any payment made under subparagraph 6(1</w:t>
      </w:r>
      <w:proofErr w:type="gramStart"/>
      <w:r w:rsidRPr="00F17E03">
        <w:rPr>
          <w:rFonts w:ascii="Times New Roman" w:eastAsia="Times New Roman" w:hAnsi="Times New Roman" w:cs="Times New Roman"/>
          <w:color w:val="000000"/>
          <w:sz w:val="24"/>
          <w:szCs w:val="24"/>
          <w:lang w:eastAsia="en-AU"/>
        </w:rPr>
        <w:t>)(</w:t>
      </w:r>
      <w:proofErr w:type="gramEnd"/>
      <w:r w:rsidRPr="00F17E03">
        <w:rPr>
          <w:rFonts w:ascii="Times New Roman" w:eastAsia="Times New Roman" w:hAnsi="Times New Roman" w:cs="Times New Roman"/>
          <w:color w:val="000000"/>
          <w:sz w:val="24"/>
          <w:szCs w:val="24"/>
          <w:lang w:eastAsia="en-AU"/>
        </w:rPr>
        <w:t>a)(ii).</w:t>
      </w:r>
    </w:p>
    <w:p w14:paraId="355C6DAD" w14:textId="77777777" w:rsidR="00D11784" w:rsidRPr="00F17E03" w:rsidRDefault="00D11784" w:rsidP="00D11784">
      <w:pPr>
        <w:rPr>
          <w:rFonts w:ascii="Times New Roman" w:eastAsia="Times New Roman" w:hAnsi="Times New Roman" w:cs="Times New Roman"/>
          <w:color w:val="000000"/>
          <w:sz w:val="24"/>
          <w:szCs w:val="24"/>
          <w:lang w:eastAsia="en-AU"/>
        </w:rPr>
      </w:pPr>
      <w:r w:rsidRPr="00F17E03">
        <w:rPr>
          <w:rFonts w:ascii="Times New Roman" w:eastAsia="Times New Roman" w:hAnsi="Times New Roman" w:cs="Times New Roman"/>
          <w:color w:val="000000"/>
          <w:sz w:val="24"/>
          <w:szCs w:val="24"/>
          <w:lang w:eastAsia="en-AU"/>
        </w:rPr>
        <w:t>The amendments made by the Regulations apply to witnesses attending the Royal Commission into Violence, Abuse, Neglect and Exploitation of People with Disability (Disability Royal Commission), or the Royal Commission into Defence and Veteran Suicide (Defence and Veteran Royal Commission) on, or after, 4 November 2019, or a Royal Commission established on or after the day the proposed Regulations would commence. These arrangements ensure that all ‘non-expert’ witnesses who have appeared before either of these ongoing Royal Commissions are treated consistently in terms of their witness expenses. The date of 4 November 2019 was the first day witnesses appeared at a public hearing of the Disability Royal Commission, the Defence and Veteran Royal Commission having been established under its Letters Patent on 8 July 2021. As this application provision does not commence retrospectively, creates a prospective entitlement, and, in any case, would not disadvantage, or impose any liabilities on any person, it is consistent with the </w:t>
      </w:r>
      <w:r w:rsidRPr="00F17E03">
        <w:rPr>
          <w:rFonts w:ascii="Times New Roman" w:eastAsia="Times New Roman" w:hAnsi="Times New Roman" w:cs="Times New Roman"/>
          <w:i/>
          <w:color w:val="000000"/>
          <w:sz w:val="24"/>
          <w:szCs w:val="24"/>
          <w:lang w:eastAsia="en-AU"/>
        </w:rPr>
        <w:t>Legislation Act 2003</w:t>
      </w:r>
      <w:r w:rsidRPr="00F17E03">
        <w:rPr>
          <w:rFonts w:ascii="Times New Roman" w:eastAsia="Times New Roman" w:hAnsi="Times New Roman" w:cs="Times New Roman"/>
          <w:color w:val="000000"/>
          <w:sz w:val="24"/>
          <w:szCs w:val="24"/>
          <w:lang w:eastAsia="en-AU"/>
        </w:rPr>
        <w:t>. </w:t>
      </w:r>
    </w:p>
    <w:p w14:paraId="415D4C5C" w14:textId="77777777" w:rsidR="00CB6F40" w:rsidRDefault="00CB6F40" w:rsidP="00CB6F40">
      <w:pPr>
        <w:pStyle w:val="NormalWeb"/>
        <w:rPr>
          <w:b/>
        </w:rPr>
      </w:pPr>
      <w:r w:rsidRPr="00E61816">
        <w:rPr>
          <w:b/>
        </w:rPr>
        <w:t xml:space="preserve">Human rights implications </w:t>
      </w:r>
    </w:p>
    <w:p w14:paraId="3B31C252" w14:textId="77777777" w:rsidR="00CB6F40" w:rsidRPr="009D0FDD" w:rsidRDefault="00CB6F40" w:rsidP="00CB6F40">
      <w:pPr>
        <w:spacing w:before="240" w:after="0" w:line="240" w:lineRule="auto"/>
        <w:rPr>
          <w:rFonts w:ascii="Times New Roman" w:hAnsi="Times New Roman" w:cs="Times New Roman"/>
          <w:sz w:val="24"/>
          <w:szCs w:val="24"/>
        </w:rPr>
      </w:pPr>
      <w:r w:rsidRPr="009D0FDD">
        <w:rPr>
          <w:rFonts w:ascii="Times New Roman" w:hAnsi="Times New Roman" w:cs="Times New Roman"/>
          <w:sz w:val="24"/>
          <w:szCs w:val="24"/>
        </w:rPr>
        <w:t xml:space="preserve">The Regulations do not engage any of the applicable rights or freedoms. </w:t>
      </w:r>
    </w:p>
    <w:p w14:paraId="50EAECA6" w14:textId="77777777" w:rsidR="00CB6F40" w:rsidRDefault="00CB6F40" w:rsidP="00CB6F40">
      <w:pPr>
        <w:tabs>
          <w:tab w:val="left" w:pos="2835"/>
        </w:tabs>
        <w:spacing w:after="0" w:line="240" w:lineRule="auto"/>
        <w:ind w:right="91"/>
        <w:jc w:val="right"/>
        <w:rPr>
          <w:rFonts w:ascii="Times New Roman" w:eastAsia="Times New Roman" w:hAnsi="Times New Roman" w:cs="Times New Roman"/>
          <w:i/>
          <w:sz w:val="24"/>
          <w:lang w:eastAsia="en-AU"/>
        </w:rPr>
      </w:pPr>
    </w:p>
    <w:p w14:paraId="5F856BF4" w14:textId="77777777" w:rsidR="00CB6F40" w:rsidRPr="0065464D" w:rsidRDefault="00CB6F40" w:rsidP="00CB6F40">
      <w:pPr>
        <w:keepNext/>
        <w:widowControl w:val="0"/>
        <w:spacing w:before="120" w:line="240" w:lineRule="auto"/>
        <w:jc w:val="both"/>
        <w:outlineLvl w:val="2"/>
        <w:rPr>
          <w:rFonts w:ascii="Times New Roman" w:eastAsia="Calibri" w:hAnsi="Times New Roman" w:cs="Times New Roman"/>
          <w:b/>
          <w:color w:val="auto"/>
          <w:sz w:val="24"/>
          <w:szCs w:val="24"/>
        </w:rPr>
      </w:pPr>
      <w:r w:rsidRPr="0065464D">
        <w:rPr>
          <w:rFonts w:ascii="Times New Roman" w:eastAsia="Calibri" w:hAnsi="Times New Roman" w:cs="Times New Roman"/>
          <w:b/>
          <w:color w:val="auto"/>
          <w:sz w:val="24"/>
          <w:szCs w:val="24"/>
        </w:rPr>
        <w:t>Conclusion</w:t>
      </w:r>
    </w:p>
    <w:p w14:paraId="1C8B4CB4" w14:textId="77777777" w:rsidR="00CB6F40" w:rsidRPr="0065464D" w:rsidRDefault="00CB6F40" w:rsidP="00CB6F40">
      <w:pPr>
        <w:keepNext/>
        <w:widowControl w:val="0"/>
        <w:spacing w:before="12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This </w:t>
      </w:r>
      <w:r w:rsidRPr="0065464D">
        <w:rPr>
          <w:rFonts w:ascii="Times New Roman" w:eastAsia="Calibri" w:hAnsi="Times New Roman" w:cs="Times New Roman"/>
          <w:color w:val="auto"/>
          <w:sz w:val="24"/>
          <w:szCs w:val="24"/>
        </w:rPr>
        <w:t>Disallowable Legislative Instrument is compatible with human rights as it does not raise any human rights issues.</w:t>
      </w:r>
    </w:p>
    <w:p w14:paraId="7478D8F5" w14:textId="77777777" w:rsidR="007245C9" w:rsidRPr="0047225E" w:rsidRDefault="007245C9" w:rsidP="00532D49">
      <w:pPr>
        <w:rPr>
          <w:color w:val="000000" w:themeColor="text1"/>
        </w:rPr>
      </w:pPr>
    </w:p>
    <w:sectPr w:rsidR="007245C9" w:rsidRPr="00472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81573"/>
    <w:multiLevelType w:val="hybridMultilevel"/>
    <w:tmpl w:val="3A6E0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04B7489"/>
    <w:multiLevelType w:val="hybridMultilevel"/>
    <w:tmpl w:val="C6EE0D1A"/>
    <w:lvl w:ilvl="0" w:tplc="875093C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B8F1125"/>
    <w:multiLevelType w:val="singleLevel"/>
    <w:tmpl w:val="0C090001"/>
    <w:lvl w:ilvl="0">
      <w:start w:val="1"/>
      <w:numFmt w:val="bullet"/>
      <w:lvlText w:val=""/>
      <w:lvlJc w:val="left"/>
      <w:pPr>
        <w:ind w:left="720" w:hanging="360"/>
      </w:pPr>
      <w:rPr>
        <w:rFonts w:ascii="Symbol" w:hAnsi="Symbol" w:hint="default"/>
      </w:rPr>
    </w:lvl>
  </w:abstractNum>
  <w:abstractNum w:abstractNumId="3" w15:restartNumberingAfterBreak="0">
    <w:nsid w:val="75521CEA"/>
    <w:multiLevelType w:val="hybridMultilevel"/>
    <w:tmpl w:val="93E05B46"/>
    <w:lvl w:ilvl="0" w:tplc="14E280B8">
      <w:start w:val="1"/>
      <w:numFmt w:val="decimal"/>
      <w:lvlText w:val="%1."/>
      <w:lvlJc w:val="left"/>
      <w:pPr>
        <w:ind w:left="720" w:hanging="360"/>
      </w:pPr>
      <w:rPr>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E1"/>
    <w:rsid w:val="000103F6"/>
    <w:rsid w:val="000245D9"/>
    <w:rsid w:val="000600D9"/>
    <w:rsid w:val="000624B6"/>
    <w:rsid w:val="00091D35"/>
    <w:rsid w:val="000964D0"/>
    <w:rsid w:val="000966BB"/>
    <w:rsid w:val="000A6931"/>
    <w:rsid w:val="000C23A5"/>
    <w:rsid w:val="00111DE0"/>
    <w:rsid w:val="00142C14"/>
    <w:rsid w:val="001576E1"/>
    <w:rsid w:val="001B385A"/>
    <w:rsid w:val="0021076D"/>
    <w:rsid w:val="00244E43"/>
    <w:rsid w:val="002644A0"/>
    <w:rsid w:val="0029299D"/>
    <w:rsid w:val="002F6EB2"/>
    <w:rsid w:val="0030004C"/>
    <w:rsid w:val="0031612E"/>
    <w:rsid w:val="00335A2D"/>
    <w:rsid w:val="003571E7"/>
    <w:rsid w:val="00374BAE"/>
    <w:rsid w:val="00375AAB"/>
    <w:rsid w:val="003A0B4B"/>
    <w:rsid w:val="003B2FFF"/>
    <w:rsid w:val="003B7D43"/>
    <w:rsid w:val="003C2F4A"/>
    <w:rsid w:val="003D18D5"/>
    <w:rsid w:val="00404658"/>
    <w:rsid w:val="00407DB8"/>
    <w:rsid w:val="0041068F"/>
    <w:rsid w:val="0047225E"/>
    <w:rsid w:val="0048024F"/>
    <w:rsid w:val="004A740A"/>
    <w:rsid w:val="004B047A"/>
    <w:rsid w:val="005064E2"/>
    <w:rsid w:val="00530D4B"/>
    <w:rsid w:val="005310E5"/>
    <w:rsid w:val="00531F3C"/>
    <w:rsid w:val="00532D49"/>
    <w:rsid w:val="005355CF"/>
    <w:rsid w:val="00536E4B"/>
    <w:rsid w:val="00597428"/>
    <w:rsid w:val="005E06EB"/>
    <w:rsid w:val="005F7481"/>
    <w:rsid w:val="00604753"/>
    <w:rsid w:val="00610303"/>
    <w:rsid w:val="0061527F"/>
    <w:rsid w:val="006350D5"/>
    <w:rsid w:val="006506DF"/>
    <w:rsid w:val="006545D8"/>
    <w:rsid w:val="0065464D"/>
    <w:rsid w:val="006571F5"/>
    <w:rsid w:val="0066341E"/>
    <w:rsid w:val="006A2A58"/>
    <w:rsid w:val="006B0292"/>
    <w:rsid w:val="006C0D69"/>
    <w:rsid w:val="006D1D9F"/>
    <w:rsid w:val="00706EB2"/>
    <w:rsid w:val="0071069E"/>
    <w:rsid w:val="007245C9"/>
    <w:rsid w:val="00782B14"/>
    <w:rsid w:val="00784E97"/>
    <w:rsid w:val="007904C7"/>
    <w:rsid w:val="007B29FB"/>
    <w:rsid w:val="007E67BB"/>
    <w:rsid w:val="00820B8E"/>
    <w:rsid w:val="00866458"/>
    <w:rsid w:val="00870C19"/>
    <w:rsid w:val="00873134"/>
    <w:rsid w:val="00885719"/>
    <w:rsid w:val="008B7B72"/>
    <w:rsid w:val="008C0385"/>
    <w:rsid w:val="008C1A0F"/>
    <w:rsid w:val="008E0BE5"/>
    <w:rsid w:val="008F1BFA"/>
    <w:rsid w:val="008F212B"/>
    <w:rsid w:val="008F2D36"/>
    <w:rsid w:val="00931B1A"/>
    <w:rsid w:val="00954334"/>
    <w:rsid w:val="009770E6"/>
    <w:rsid w:val="0098442A"/>
    <w:rsid w:val="009A4798"/>
    <w:rsid w:val="009A4C53"/>
    <w:rsid w:val="009D753B"/>
    <w:rsid w:val="009D768A"/>
    <w:rsid w:val="009E172E"/>
    <w:rsid w:val="00A25031"/>
    <w:rsid w:val="00A27201"/>
    <w:rsid w:val="00A40747"/>
    <w:rsid w:val="00A772D9"/>
    <w:rsid w:val="00A80AFF"/>
    <w:rsid w:val="00AA28C3"/>
    <w:rsid w:val="00B016DD"/>
    <w:rsid w:val="00B164F7"/>
    <w:rsid w:val="00B200EA"/>
    <w:rsid w:val="00B71173"/>
    <w:rsid w:val="00B822AA"/>
    <w:rsid w:val="00B933EA"/>
    <w:rsid w:val="00B93535"/>
    <w:rsid w:val="00BA0758"/>
    <w:rsid w:val="00BC2EAF"/>
    <w:rsid w:val="00BD7B66"/>
    <w:rsid w:val="00C32C11"/>
    <w:rsid w:val="00C35F37"/>
    <w:rsid w:val="00C427E9"/>
    <w:rsid w:val="00C504A4"/>
    <w:rsid w:val="00C56387"/>
    <w:rsid w:val="00C80F87"/>
    <w:rsid w:val="00C871A1"/>
    <w:rsid w:val="00C925D6"/>
    <w:rsid w:val="00C9438E"/>
    <w:rsid w:val="00CB6F40"/>
    <w:rsid w:val="00CD275A"/>
    <w:rsid w:val="00CF02C0"/>
    <w:rsid w:val="00D11784"/>
    <w:rsid w:val="00D63918"/>
    <w:rsid w:val="00D8148D"/>
    <w:rsid w:val="00D86A28"/>
    <w:rsid w:val="00DB191C"/>
    <w:rsid w:val="00E021E2"/>
    <w:rsid w:val="00E370D4"/>
    <w:rsid w:val="00E924F2"/>
    <w:rsid w:val="00E961CE"/>
    <w:rsid w:val="00EB53B3"/>
    <w:rsid w:val="00EC4F2C"/>
    <w:rsid w:val="00ED31E0"/>
    <w:rsid w:val="00EF7787"/>
    <w:rsid w:val="00F17E03"/>
    <w:rsid w:val="00F63349"/>
    <w:rsid w:val="00F81FAA"/>
    <w:rsid w:val="00F83260"/>
    <w:rsid w:val="00FB14C1"/>
    <w:rsid w:val="00FC0157"/>
    <w:rsid w:val="00FE7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BF93"/>
  <w15:chartTrackingRefBased/>
  <w15:docId w15:val="{B66541CE-35C5-42EB-BF98-B283387C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qFormat/>
    <w:rsid w:val="00CB6F40"/>
    <w:pPr>
      <w:spacing w:after="120" w:line="264" w:lineRule="auto"/>
    </w:pPr>
    <w:rPr>
      <w:color w:val="262626" w:themeColor="text1" w:themeTint="D9"/>
      <w:sz w:val="20"/>
      <w:szCs w:val="20"/>
      <w:lang w:val="en-AU"/>
    </w:rPr>
  </w:style>
  <w:style w:type="paragraph" w:styleId="Heading1">
    <w:name w:val="heading 1"/>
    <w:basedOn w:val="Normal"/>
    <w:next w:val="Normal"/>
    <w:link w:val="Heading1Char"/>
    <w:uiPriority w:val="9"/>
    <w:qFormat/>
    <w:rsid w:val="00A772D9"/>
    <w:pPr>
      <w:keepNext/>
      <w:spacing w:before="240" w:after="60" w:line="276" w:lineRule="auto"/>
      <w:outlineLvl w:val="0"/>
    </w:pPr>
    <w:rPr>
      <w:rFonts w:ascii="Cambria" w:eastAsia="Times New Roman" w:hAnsi="Cambria" w:cs="Times New Roman"/>
      <w:bCs/>
      <w:caps/>
      <w:color w:val="auto"/>
      <w:kern w:val="32"/>
      <w:sz w:val="32"/>
      <w:szCs w:val="32"/>
    </w:rPr>
  </w:style>
  <w:style w:type="paragraph" w:styleId="Heading3">
    <w:name w:val="heading 3"/>
    <w:basedOn w:val="Normal"/>
    <w:next w:val="Normal"/>
    <w:link w:val="Heading3Char"/>
    <w:uiPriority w:val="9"/>
    <w:semiHidden/>
    <w:unhideWhenUsed/>
    <w:qFormat/>
    <w:rsid w:val="006546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Bullet- First level,Bulleted Para,Bullets,CV text,Dot pt,F5 List Paragraph,Figure_name,FooterText,L,List NUmber,List Paragraph Number,List Paragraph1,List Paragraph11,NFP GP Bulleted List,bullet point list,lp1,List Number1"/>
    <w:basedOn w:val="Normal"/>
    <w:link w:val="ListParagraphChar"/>
    <w:uiPriority w:val="34"/>
    <w:qFormat/>
    <w:rsid w:val="001576E1"/>
    <w:pPr>
      <w:ind w:left="720"/>
      <w:contextualSpacing/>
    </w:pPr>
  </w:style>
  <w:style w:type="character" w:styleId="CommentReference">
    <w:name w:val="annotation reference"/>
    <w:basedOn w:val="DefaultParagraphFont"/>
    <w:uiPriority w:val="99"/>
    <w:semiHidden/>
    <w:unhideWhenUsed/>
    <w:rsid w:val="001576E1"/>
    <w:rPr>
      <w:sz w:val="16"/>
      <w:szCs w:val="16"/>
    </w:rPr>
  </w:style>
  <w:style w:type="paragraph" w:styleId="CommentText">
    <w:name w:val="annotation text"/>
    <w:basedOn w:val="Normal"/>
    <w:link w:val="CommentTextChar"/>
    <w:uiPriority w:val="99"/>
    <w:semiHidden/>
    <w:unhideWhenUsed/>
    <w:rsid w:val="001576E1"/>
    <w:pPr>
      <w:spacing w:line="240" w:lineRule="auto"/>
    </w:pPr>
  </w:style>
  <w:style w:type="character" w:customStyle="1" w:styleId="CommentTextChar">
    <w:name w:val="Comment Text Char"/>
    <w:basedOn w:val="DefaultParagraphFont"/>
    <w:link w:val="CommentText"/>
    <w:uiPriority w:val="99"/>
    <w:semiHidden/>
    <w:rsid w:val="001576E1"/>
    <w:rPr>
      <w:color w:val="262626" w:themeColor="text1" w:themeTint="D9"/>
      <w:sz w:val="20"/>
      <w:szCs w:val="20"/>
      <w:lang w:val="en-AU"/>
    </w:rPr>
  </w:style>
  <w:style w:type="paragraph" w:styleId="CommentSubject">
    <w:name w:val="annotation subject"/>
    <w:basedOn w:val="CommentText"/>
    <w:next w:val="CommentText"/>
    <w:link w:val="CommentSubjectChar"/>
    <w:uiPriority w:val="99"/>
    <w:semiHidden/>
    <w:unhideWhenUsed/>
    <w:rsid w:val="001576E1"/>
    <w:rPr>
      <w:b/>
      <w:bCs/>
    </w:rPr>
  </w:style>
  <w:style w:type="character" w:customStyle="1" w:styleId="CommentSubjectChar">
    <w:name w:val="Comment Subject Char"/>
    <w:basedOn w:val="CommentTextChar"/>
    <w:link w:val="CommentSubject"/>
    <w:uiPriority w:val="99"/>
    <w:semiHidden/>
    <w:rsid w:val="001576E1"/>
    <w:rPr>
      <w:b/>
      <w:bCs/>
      <w:color w:val="262626" w:themeColor="text1" w:themeTint="D9"/>
      <w:sz w:val="20"/>
      <w:szCs w:val="20"/>
      <w:lang w:val="en-AU"/>
    </w:rPr>
  </w:style>
  <w:style w:type="paragraph" w:styleId="BalloonText">
    <w:name w:val="Balloon Text"/>
    <w:basedOn w:val="Normal"/>
    <w:link w:val="BalloonTextChar"/>
    <w:uiPriority w:val="99"/>
    <w:semiHidden/>
    <w:unhideWhenUsed/>
    <w:rsid w:val="00157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6E1"/>
    <w:rPr>
      <w:rFonts w:ascii="Segoe UI" w:hAnsi="Segoe UI" w:cs="Segoe UI"/>
      <w:color w:val="262626" w:themeColor="text1" w:themeTint="D9"/>
      <w:sz w:val="18"/>
      <w:szCs w:val="18"/>
      <w:lang w:val="en-AU"/>
    </w:rPr>
  </w:style>
  <w:style w:type="character" w:styleId="Hyperlink">
    <w:name w:val="Hyperlink"/>
    <w:basedOn w:val="DefaultParagraphFont"/>
    <w:uiPriority w:val="99"/>
    <w:unhideWhenUsed/>
    <w:rsid w:val="00142C14"/>
    <w:rPr>
      <w:color w:val="0563C1" w:themeColor="hyperlink"/>
      <w:u w:val="single"/>
    </w:rPr>
  </w:style>
  <w:style w:type="character" w:customStyle="1" w:styleId="Heading1Char">
    <w:name w:val="Heading 1 Char"/>
    <w:basedOn w:val="DefaultParagraphFont"/>
    <w:link w:val="Heading1"/>
    <w:uiPriority w:val="9"/>
    <w:rsid w:val="00A772D9"/>
    <w:rPr>
      <w:rFonts w:ascii="Cambria" w:eastAsia="Times New Roman" w:hAnsi="Cambria" w:cs="Times New Roman"/>
      <w:bCs/>
      <w:caps/>
      <w:kern w:val="32"/>
      <w:sz w:val="32"/>
      <w:szCs w:val="32"/>
      <w:lang w:val="en-AU"/>
    </w:rPr>
  </w:style>
  <w:style w:type="paragraph" w:styleId="NormalWeb">
    <w:name w:val="Normal (Web)"/>
    <w:basedOn w:val="Normal"/>
    <w:uiPriority w:val="99"/>
    <w:semiHidden/>
    <w:unhideWhenUsed/>
    <w:rsid w:val="00EC4F2C"/>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ListParagraphChar">
    <w:name w:val="List Paragraph Char"/>
    <w:aliases w:val="Bullet point Char,Bullet- First level Char,Bulleted Para Char,Bullets Char,CV text Char,Dot pt Char,F5 List Paragraph Char,Figure_name Char,FooterText Char,L Char,List NUmber Char,List Paragraph Number Char,List Paragraph1 Char"/>
    <w:basedOn w:val="DefaultParagraphFont"/>
    <w:link w:val="ListParagraph"/>
    <w:uiPriority w:val="34"/>
    <w:qFormat/>
    <w:locked/>
    <w:rsid w:val="00EC4F2C"/>
    <w:rPr>
      <w:color w:val="262626" w:themeColor="text1" w:themeTint="D9"/>
      <w:sz w:val="20"/>
      <w:szCs w:val="20"/>
      <w:lang w:val="en-AU"/>
    </w:rPr>
  </w:style>
  <w:style w:type="character" w:customStyle="1" w:styleId="Heading3Char">
    <w:name w:val="Heading 3 Char"/>
    <w:basedOn w:val="DefaultParagraphFont"/>
    <w:link w:val="Heading3"/>
    <w:uiPriority w:val="9"/>
    <w:semiHidden/>
    <w:rsid w:val="0065464D"/>
    <w:rPr>
      <w:rFonts w:asciiTheme="majorHAnsi" w:eastAsiaTheme="majorEastAsia" w:hAnsiTheme="majorHAnsi" w:cstheme="majorBidi"/>
      <w:color w:val="1F4D78" w:themeColor="accent1" w:themeShade="7F"/>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5391">
      <w:bodyDiv w:val="1"/>
      <w:marLeft w:val="0"/>
      <w:marRight w:val="0"/>
      <w:marTop w:val="0"/>
      <w:marBottom w:val="0"/>
      <w:divBdr>
        <w:top w:val="none" w:sz="0" w:space="0" w:color="auto"/>
        <w:left w:val="none" w:sz="0" w:space="0" w:color="auto"/>
        <w:bottom w:val="none" w:sz="0" w:space="0" w:color="auto"/>
        <w:right w:val="none" w:sz="0" w:space="0" w:color="auto"/>
      </w:divBdr>
    </w:div>
    <w:div w:id="620504067">
      <w:bodyDiv w:val="1"/>
      <w:marLeft w:val="0"/>
      <w:marRight w:val="0"/>
      <w:marTop w:val="0"/>
      <w:marBottom w:val="0"/>
      <w:divBdr>
        <w:top w:val="none" w:sz="0" w:space="0" w:color="auto"/>
        <w:left w:val="none" w:sz="0" w:space="0" w:color="auto"/>
        <w:bottom w:val="none" w:sz="0" w:space="0" w:color="auto"/>
        <w:right w:val="none" w:sz="0" w:space="0" w:color="auto"/>
      </w:divBdr>
    </w:div>
    <w:div w:id="928149696">
      <w:bodyDiv w:val="1"/>
      <w:marLeft w:val="0"/>
      <w:marRight w:val="0"/>
      <w:marTop w:val="0"/>
      <w:marBottom w:val="0"/>
      <w:divBdr>
        <w:top w:val="none" w:sz="0" w:space="0" w:color="auto"/>
        <w:left w:val="none" w:sz="0" w:space="0" w:color="auto"/>
        <w:bottom w:val="none" w:sz="0" w:space="0" w:color="auto"/>
        <w:right w:val="none" w:sz="0" w:space="0" w:color="auto"/>
      </w:divBdr>
    </w:div>
    <w:div w:id="1097746987">
      <w:bodyDiv w:val="1"/>
      <w:marLeft w:val="0"/>
      <w:marRight w:val="0"/>
      <w:marTop w:val="0"/>
      <w:marBottom w:val="0"/>
      <w:divBdr>
        <w:top w:val="none" w:sz="0" w:space="0" w:color="auto"/>
        <w:left w:val="none" w:sz="0" w:space="0" w:color="auto"/>
        <w:bottom w:val="none" w:sz="0" w:space="0" w:color="auto"/>
        <w:right w:val="none" w:sz="0" w:space="0" w:color="auto"/>
      </w:divBdr>
    </w:div>
    <w:div w:id="1318654087">
      <w:bodyDiv w:val="1"/>
      <w:marLeft w:val="0"/>
      <w:marRight w:val="0"/>
      <w:marTop w:val="0"/>
      <w:marBottom w:val="0"/>
      <w:divBdr>
        <w:top w:val="none" w:sz="0" w:space="0" w:color="auto"/>
        <w:left w:val="none" w:sz="0" w:space="0" w:color="auto"/>
        <w:bottom w:val="none" w:sz="0" w:space="0" w:color="auto"/>
        <w:right w:val="none" w:sz="0" w:space="0" w:color="auto"/>
      </w:divBdr>
    </w:div>
    <w:div w:id="174969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ED7A14A7-83B6-46D8-8F49-2FA0EDEC8A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51B020156593240BCFA79E928085C7F" ma:contentTypeVersion="" ma:contentTypeDescription="PDMS Document Site Content Type" ma:contentTypeScope="" ma:versionID="d6ad8303df506a5534e9a9d841d5bcb5">
  <xsd:schema xmlns:xsd="http://www.w3.org/2001/XMLSchema" xmlns:xs="http://www.w3.org/2001/XMLSchema" xmlns:p="http://schemas.microsoft.com/office/2006/metadata/properties" xmlns:ns2="ED7A14A7-83B6-46D8-8F49-2FA0EDEC8A05" targetNamespace="http://schemas.microsoft.com/office/2006/metadata/properties" ma:root="true" ma:fieldsID="567fb78c41756306bfa99b09cbf08bd4" ns2:_="">
    <xsd:import namespace="ED7A14A7-83B6-46D8-8F49-2FA0EDEC8A05"/>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A14A7-83B6-46D8-8F49-2FA0EDEC8A0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35D76-3AF1-4427-8F36-9B962D4D358B}">
  <ds:schemaRefs>
    <ds:schemaRef ds:uri="http://schemas.microsoft.com/sharepoint/v3/contenttype/forms"/>
  </ds:schemaRefs>
</ds:datastoreItem>
</file>

<file path=customXml/itemProps2.xml><?xml version="1.0" encoding="utf-8"?>
<ds:datastoreItem xmlns:ds="http://schemas.openxmlformats.org/officeDocument/2006/customXml" ds:itemID="{2AB7E485-5F7A-4700-A900-295450187A77}">
  <ds:schemaRefs>
    <ds:schemaRef ds:uri="http://purl.org/dc/elements/1.1/"/>
    <ds:schemaRef ds:uri="http://schemas.microsoft.com/office/2006/metadata/properties"/>
    <ds:schemaRef ds:uri="http://purl.org/dc/terms/"/>
    <ds:schemaRef ds:uri="http://schemas.openxmlformats.org/package/2006/metadata/core-properties"/>
    <ds:schemaRef ds:uri="ED7A14A7-83B6-46D8-8F49-2FA0EDEC8A05"/>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CB1938B8-5ABB-402A-8804-65E0A8B4A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A14A7-83B6-46D8-8F49-2FA0EDEC8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3544FA-BF82-4321-BF51-B2A302D1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1744</Words>
  <Characters>9942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11663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Eleanor</dc:creator>
  <cp:keywords/>
  <dc:description/>
  <cp:lastModifiedBy>Kirk, Adam</cp:lastModifiedBy>
  <cp:revision>2</cp:revision>
  <dcterms:created xsi:type="dcterms:W3CDTF">2021-11-11T04:27:00Z</dcterms:created>
  <dcterms:modified xsi:type="dcterms:W3CDTF">2021-11-11T04:27:00Z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0x010100266966F133664895A6EE3632470D45F500A51B020156593240BCFA79E928085C7F</vt:lpwstr>
  </property>
</Properties>
</file>