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36A" w14:textId="390288F8" w:rsidR="0017161D" w:rsidRPr="0017161D" w:rsidRDefault="0017161D" w:rsidP="0017161D">
      <w:pPr>
        <w:shd w:val="clear" w:color="auto" w:fill="FFFFFF"/>
        <w:spacing w:before="40" w:line="276" w:lineRule="atLeast"/>
        <w:jc w:val="center"/>
        <w:rPr>
          <w:rFonts w:ascii="Arial" w:eastAsia="Times New Roman" w:hAnsi="Arial" w:cs="Arial"/>
          <w:b/>
          <w:bCs/>
          <w:color w:val="000000"/>
          <w:lang w:eastAsia="en-AU"/>
        </w:rPr>
      </w:pPr>
      <w:bookmarkStart w:id="0" w:name="_Hlk13839311"/>
      <w:r w:rsidRPr="0017161D">
        <w:rPr>
          <w:rFonts w:ascii="Arial" w:eastAsia="Times New Roman" w:hAnsi="Arial" w:cs="Arial"/>
          <w:b/>
          <w:bCs/>
          <w:color w:val="000000"/>
          <w:lang w:eastAsia="en-AU"/>
        </w:rPr>
        <w:t xml:space="preserve">Fair Work Commission Amendment </w:t>
      </w:r>
      <w:bookmarkEnd w:id="0"/>
      <w:r w:rsidRPr="0017161D">
        <w:rPr>
          <w:rFonts w:ascii="Arial" w:eastAsia="Times New Roman" w:hAnsi="Arial" w:cs="Arial"/>
          <w:b/>
          <w:bCs/>
          <w:color w:val="000000"/>
          <w:lang w:eastAsia="en-AU"/>
        </w:rPr>
        <w:t>(Stop Sexual Harassment) Rules 2021</w:t>
      </w:r>
    </w:p>
    <w:p w14:paraId="5FDA2839" w14:textId="77777777" w:rsidR="0017161D" w:rsidRPr="0017161D" w:rsidRDefault="0017161D" w:rsidP="0017161D">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17161D">
        <w:rPr>
          <w:rFonts w:ascii="Arial" w:eastAsia="Times New Roman" w:hAnsi="Arial" w:cs="Arial"/>
          <w:color w:val="000000"/>
          <w:lang w:eastAsia="en-AU"/>
        </w:rPr>
        <w:t>EXPLANATORY STATEMENT</w:t>
      </w:r>
    </w:p>
    <w:p w14:paraId="4F45EDD2" w14:textId="132772C3" w:rsidR="0017161D" w:rsidRPr="0017161D" w:rsidRDefault="0017161D" w:rsidP="0017161D">
      <w:pPr>
        <w:shd w:val="clear" w:color="auto" w:fill="FFFFFF"/>
        <w:spacing w:before="40" w:line="276" w:lineRule="atLeast"/>
        <w:rPr>
          <w:rFonts w:ascii="Times New Roman" w:eastAsia="Times New Roman" w:hAnsi="Times New Roman" w:cs="Times New Roman"/>
          <w:color w:val="000000"/>
          <w:sz w:val="24"/>
          <w:szCs w:val="24"/>
          <w:lang w:eastAsia="en-AU"/>
        </w:rPr>
      </w:pPr>
    </w:p>
    <w:p w14:paraId="48C16655" w14:textId="77777777" w:rsidR="0017161D" w:rsidRPr="0017161D" w:rsidRDefault="0017161D" w:rsidP="0017161D">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17161D">
        <w:rPr>
          <w:rFonts w:ascii="Arial" w:eastAsia="Times New Roman" w:hAnsi="Arial" w:cs="Arial"/>
          <w:color w:val="000000"/>
          <w:lang w:eastAsia="en-AU"/>
        </w:rPr>
        <w:t>(issued by the authority of the President of the Fair Work Commission)</w:t>
      </w:r>
    </w:p>
    <w:p w14:paraId="3E7FAAF0" w14:textId="77777777" w:rsidR="0017161D" w:rsidRPr="0017161D" w:rsidRDefault="0017161D" w:rsidP="0017161D">
      <w:pPr>
        <w:shd w:val="clear" w:color="auto" w:fill="FFFFFF"/>
        <w:spacing w:before="40" w:line="276" w:lineRule="atLeast"/>
        <w:rPr>
          <w:rFonts w:ascii="Times New Roman" w:eastAsia="Times New Roman" w:hAnsi="Times New Roman" w:cs="Times New Roman"/>
          <w:color w:val="000000"/>
          <w:sz w:val="24"/>
          <w:szCs w:val="24"/>
          <w:lang w:eastAsia="en-AU"/>
        </w:rPr>
      </w:pPr>
      <w:r w:rsidRPr="0017161D">
        <w:rPr>
          <w:rFonts w:ascii="Arial" w:eastAsia="Times New Roman" w:hAnsi="Arial" w:cs="Arial"/>
          <w:color w:val="000000"/>
          <w:lang w:eastAsia="en-AU"/>
        </w:rPr>
        <w:t> </w:t>
      </w:r>
    </w:p>
    <w:p w14:paraId="42CD8DC8" w14:textId="77777777" w:rsidR="0017161D" w:rsidRPr="0017161D" w:rsidRDefault="0017161D" w:rsidP="0017161D">
      <w:pPr>
        <w:shd w:val="clear" w:color="auto" w:fill="FFFFFF"/>
        <w:spacing w:before="40" w:line="276" w:lineRule="atLeast"/>
        <w:rPr>
          <w:rFonts w:ascii="Times New Roman" w:eastAsia="Times New Roman" w:hAnsi="Times New Roman" w:cs="Times New Roman"/>
          <w:color w:val="000000"/>
          <w:sz w:val="24"/>
          <w:szCs w:val="24"/>
          <w:lang w:eastAsia="en-AU"/>
        </w:rPr>
      </w:pPr>
      <w:r w:rsidRPr="0017161D">
        <w:rPr>
          <w:rFonts w:ascii="Arial" w:eastAsia="Times New Roman" w:hAnsi="Arial" w:cs="Arial"/>
          <w:b/>
          <w:bCs/>
          <w:color w:val="000000"/>
          <w:lang w:eastAsia="en-AU"/>
        </w:rPr>
        <w:t>Authority</w:t>
      </w:r>
    </w:p>
    <w:p w14:paraId="62C50E44" w14:textId="77777777" w:rsidR="0017161D" w:rsidRPr="0017161D" w:rsidRDefault="0017161D" w:rsidP="0017161D">
      <w:pPr>
        <w:shd w:val="clear" w:color="auto" w:fill="FFFFFF"/>
        <w:spacing w:before="40" w:line="276" w:lineRule="atLeast"/>
        <w:rPr>
          <w:rFonts w:ascii="Times New Roman" w:eastAsia="Times New Roman" w:hAnsi="Times New Roman" w:cs="Times New Roman"/>
          <w:color w:val="000000"/>
          <w:sz w:val="24"/>
          <w:szCs w:val="24"/>
          <w:lang w:eastAsia="en-AU"/>
        </w:rPr>
      </w:pPr>
      <w:r w:rsidRPr="0017161D">
        <w:rPr>
          <w:rFonts w:ascii="Arial" w:eastAsia="Times New Roman" w:hAnsi="Arial" w:cs="Arial"/>
          <w:color w:val="000000"/>
          <w:lang w:eastAsia="en-AU"/>
        </w:rPr>
        <w:t>Section 609 of the </w:t>
      </w:r>
      <w:r w:rsidRPr="0017161D">
        <w:rPr>
          <w:rFonts w:ascii="Arial" w:eastAsia="Times New Roman" w:hAnsi="Arial" w:cs="Arial"/>
          <w:i/>
          <w:iCs/>
          <w:color w:val="000000"/>
          <w:lang w:eastAsia="en-AU"/>
        </w:rPr>
        <w:t>Fair Work Act 2009</w:t>
      </w:r>
      <w:r w:rsidRPr="0017161D">
        <w:rPr>
          <w:rFonts w:ascii="Arial" w:eastAsia="Times New Roman" w:hAnsi="Arial" w:cs="Arial"/>
          <w:color w:val="000000"/>
          <w:lang w:eastAsia="en-AU"/>
        </w:rPr>
        <w:t> (the Act) authorises the making of procedural rules of the Fair Work Commission (Commission).</w:t>
      </w:r>
    </w:p>
    <w:p w14:paraId="3CC13406" w14:textId="540C2BE8" w:rsidR="0017161D" w:rsidRPr="0017161D" w:rsidRDefault="0017161D" w:rsidP="0017161D">
      <w:pPr>
        <w:shd w:val="clear" w:color="auto" w:fill="FFFFFF"/>
        <w:spacing w:before="40" w:line="276" w:lineRule="atLeast"/>
        <w:rPr>
          <w:rFonts w:ascii="Times New Roman" w:eastAsia="Times New Roman" w:hAnsi="Times New Roman" w:cs="Times New Roman"/>
          <w:color w:val="000000"/>
          <w:sz w:val="24"/>
          <w:szCs w:val="24"/>
          <w:lang w:eastAsia="en-AU"/>
        </w:rPr>
      </w:pPr>
      <w:r w:rsidRPr="0017161D">
        <w:rPr>
          <w:rFonts w:ascii="Arial" w:eastAsia="Times New Roman" w:hAnsi="Arial" w:cs="Arial"/>
          <w:color w:val="000000"/>
          <w:lang w:eastAsia="en-AU"/>
        </w:rPr>
        <w:t>Under section 609</w:t>
      </w:r>
      <w:r w:rsidR="00FF71BF" w:rsidRPr="006B22A5">
        <w:rPr>
          <w:rFonts w:ascii="Arial" w:eastAsia="Times New Roman" w:hAnsi="Arial" w:cs="Arial"/>
          <w:color w:val="000000"/>
          <w:lang w:eastAsia="en-AU"/>
        </w:rPr>
        <w:t>(1)</w:t>
      </w:r>
      <w:r w:rsidRPr="0017161D">
        <w:rPr>
          <w:rFonts w:ascii="Arial" w:eastAsia="Times New Roman" w:hAnsi="Arial" w:cs="Arial"/>
          <w:color w:val="000000"/>
          <w:lang w:eastAsia="en-AU"/>
        </w:rPr>
        <w:t xml:space="preserve"> of the Act, after consulting with the other Commission Members, the President of the Commission may, by legislative instrument, make procedural rules in relation to:</w:t>
      </w:r>
    </w:p>
    <w:p w14:paraId="5AF5A48B"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(a)        the practice and procedure to be followed by the Commission; or</w:t>
      </w:r>
    </w:p>
    <w:p w14:paraId="1CB64496"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(b)        the conduct of business in relation to matters allowed or required to be dealt with by the Commission.</w:t>
      </w:r>
    </w:p>
    <w:p w14:paraId="1771EB09" w14:textId="0F32FEA6" w:rsidR="0017161D" w:rsidRPr="0017161D" w:rsidRDefault="00FF4071" w:rsidP="00182FAA">
      <w:pPr>
        <w:shd w:val="clear" w:color="auto" w:fill="FFFFFF"/>
        <w:spacing w:before="40" w:line="253" w:lineRule="atLeast"/>
        <w:rPr>
          <w:rFonts w:ascii="Times New Roman" w:eastAsia="Times New Roman" w:hAnsi="Times New Roman" w:cs="Times New Roman"/>
          <w:color w:val="000000"/>
          <w:lang w:eastAsia="en-AU"/>
        </w:rPr>
      </w:pPr>
      <w:r>
        <w:rPr>
          <w:rFonts w:ascii="Arial" w:eastAsia="Times New Roman" w:hAnsi="Arial" w:cs="Arial"/>
          <w:color w:val="000000"/>
          <w:lang w:eastAsia="en-AU"/>
        </w:rPr>
        <w:t>Section 609(2) of the Act provides that w</w:t>
      </w:r>
      <w:r w:rsidR="0017161D" w:rsidRPr="0017161D">
        <w:rPr>
          <w:rFonts w:ascii="Arial" w:eastAsia="Times New Roman" w:hAnsi="Arial" w:cs="Arial"/>
          <w:color w:val="000000"/>
          <w:lang w:eastAsia="en-AU"/>
        </w:rPr>
        <w:t>ithout limiting (a) and (b) above, the procedural</w:t>
      </w:r>
      <w:r w:rsidR="00182FAA">
        <w:rPr>
          <w:rFonts w:ascii="Arial" w:eastAsia="Times New Roman" w:hAnsi="Arial" w:cs="Arial"/>
          <w:color w:val="000000"/>
          <w:lang w:eastAsia="en-AU"/>
        </w:rPr>
        <w:t xml:space="preserve"> </w:t>
      </w:r>
      <w:r w:rsidR="0017161D" w:rsidRPr="0017161D">
        <w:rPr>
          <w:rFonts w:ascii="Arial" w:eastAsia="Times New Roman" w:hAnsi="Arial" w:cs="Arial"/>
          <w:color w:val="000000"/>
          <w:lang w:eastAsia="en-AU"/>
        </w:rPr>
        <w:t>rules may provide</w:t>
      </w:r>
      <w:r w:rsidR="00F25129">
        <w:rPr>
          <w:rFonts w:ascii="Arial" w:eastAsia="Times New Roman" w:hAnsi="Arial" w:cs="Arial"/>
          <w:color w:val="000000"/>
          <w:lang w:eastAsia="en-AU"/>
        </w:rPr>
        <w:t xml:space="preserve"> for</w:t>
      </w:r>
      <w:r w:rsidR="0017161D" w:rsidRPr="0017161D">
        <w:rPr>
          <w:rFonts w:ascii="Arial" w:eastAsia="Times New Roman" w:hAnsi="Arial" w:cs="Arial"/>
          <w:color w:val="000000"/>
          <w:lang w:eastAsia="en-AU"/>
        </w:rPr>
        <w:t>:</w:t>
      </w:r>
    </w:p>
    <w:p w14:paraId="0852891F"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(a)        the requirements for making an application to the Commission;</w:t>
      </w:r>
    </w:p>
    <w:p w14:paraId="61631D5C"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(b)        the circumstances in which a lawyer or paid agent may make an application or submission to the Commission on behalf of a person who is entitled to make the application or submission;</w:t>
      </w:r>
    </w:p>
    <w:p w14:paraId="326A4DFB"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 xml:space="preserve">(c)        the form and </w:t>
      </w:r>
      <w:proofErr w:type="gramStart"/>
      <w:r w:rsidRPr="0017161D">
        <w:rPr>
          <w:rFonts w:ascii="Arial" w:eastAsia="Times New Roman" w:hAnsi="Arial" w:cs="Arial"/>
          <w:color w:val="000000"/>
          <w:lang w:eastAsia="en-AU"/>
        </w:rPr>
        <w:t>manner in which</w:t>
      </w:r>
      <w:proofErr w:type="gramEnd"/>
      <w:r w:rsidRPr="0017161D">
        <w:rPr>
          <w:rFonts w:ascii="Arial" w:eastAsia="Times New Roman" w:hAnsi="Arial" w:cs="Arial"/>
          <w:color w:val="000000"/>
          <w:lang w:eastAsia="en-AU"/>
        </w:rPr>
        <w:t>, and the time within which, submissions may or must be made to the Commission;</w:t>
      </w:r>
    </w:p>
    <w:p w14:paraId="333E5DD1"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(d)        the procedural requirements for making decisions of the Commission;</w:t>
      </w:r>
    </w:p>
    <w:p w14:paraId="7AA1E746"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 xml:space="preserve">(e)        the form and </w:t>
      </w:r>
      <w:proofErr w:type="gramStart"/>
      <w:r w:rsidRPr="0017161D">
        <w:rPr>
          <w:rFonts w:ascii="Arial" w:eastAsia="Times New Roman" w:hAnsi="Arial" w:cs="Arial"/>
          <w:color w:val="000000"/>
          <w:lang w:eastAsia="en-AU"/>
        </w:rPr>
        <w:t>manner in which</w:t>
      </w:r>
      <w:proofErr w:type="gramEnd"/>
      <w:r w:rsidRPr="0017161D">
        <w:rPr>
          <w:rFonts w:ascii="Arial" w:eastAsia="Times New Roman" w:hAnsi="Arial" w:cs="Arial"/>
          <w:color w:val="000000"/>
          <w:lang w:eastAsia="en-AU"/>
        </w:rPr>
        <w:t xml:space="preserve"> the Commission gives directions and notifies persons of things;</w:t>
      </w:r>
    </w:p>
    <w:p w14:paraId="30326C28"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w:t>
      </w:r>
      <w:proofErr w:type="spellStart"/>
      <w:r w:rsidRPr="0017161D">
        <w:rPr>
          <w:rFonts w:ascii="Arial" w:eastAsia="Times New Roman" w:hAnsi="Arial" w:cs="Arial"/>
          <w:color w:val="000000"/>
          <w:lang w:eastAsia="en-AU"/>
        </w:rPr>
        <w:t>ea</w:t>
      </w:r>
      <w:proofErr w:type="spellEnd"/>
      <w:r w:rsidRPr="0017161D">
        <w:rPr>
          <w:rFonts w:ascii="Arial" w:eastAsia="Times New Roman" w:hAnsi="Arial" w:cs="Arial"/>
          <w:color w:val="000000"/>
          <w:lang w:eastAsia="en-AU"/>
        </w:rPr>
        <w:t>)      the requirements for making a notification to the Commission;</w:t>
      </w:r>
    </w:p>
    <w:p w14:paraId="196BFA99"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(f)        who is notified by the Commission of things;</w:t>
      </w:r>
    </w:p>
    <w:p w14:paraId="5E797EAC" w14:textId="77777777" w:rsidR="0017161D" w:rsidRPr="0017161D" w:rsidRDefault="0017161D" w:rsidP="0017161D">
      <w:pPr>
        <w:shd w:val="clear" w:color="auto" w:fill="FFFFFF"/>
        <w:spacing w:before="40" w:line="253" w:lineRule="atLeast"/>
        <w:ind w:left="1440" w:hanging="720"/>
        <w:rPr>
          <w:rFonts w:ascii="Times New Roman" w:eastAsia="Times New Roman" w:hAnsi="Times New Roman" w:cs="Times New Roman"/>
          <w:color w:val="000000"/>
          <w:lang w:eastAsia="en-AU"/>
        </w:rPr>
      </w:pPr>
      <w:r w:rsidRPr="0017161D">
        <w:rPr>
          <w:rFonts w:ascii="Arial" w:eastAsia="Times New Roman" w:hAnsi="Arial" w:cs="Arial"/>
          <w:color w:val="000000"/>
          <w:lang w:eastAsia="en-AU"/>
        </w:rPr>
        <w:t xml:space="preserve">(g)        the </w:t>
      </w:r>
      <w:proofErr w:type="gramStart"/>
      <w:r w:rsidRPr="0017161D">
        <w:rPr>
          <w:rFonts w:ascii="Arial" w:eastAsia="Times New Roman" w:hAnsi="Arial" w:cs="Arial"/>
          <w:color w:val="000000"/>
          <w:lang w:eastAsia="en-AU"/>
        </w:rPr>
        <w:t>manner in which</w:t>
      </w:r>
      <w:proofErr w:type="gramEnd"/>
      <w:r w:rsidRPr="0017161D">
        <w:rPr>
          <w:rFonts w:ascii="Arial" w:eastAsia="Times New Roman" w:hAnsi="Arial" w:cs="Arial"/>
          <w:color w:val="000000"/>
          <w:lang w:eastAsia="en-AU"/>
        </w:rPr>
        <w:t xml:space="preserve"> conferences are to be conducted in relation to applications made under Part 3</w:t>
      </w:r>
      <w:r w:rsidRPr="0017161D">
        <w:rPr>
          <w:rFonts w:ascii="Arial" w:eastAsia="Times New Roman" w:hAnsi="Arial" w:cs="Arial"/>
          <w:color w:val="000000"/>
          <w:lang w:eastAsia="en-AU"/>
        </w:rPr>
        <w:noBreakHyphen/>
        <w:t>1, 3</w:t>
      </w:r>
      <w:r w:rsidRPr="0017161D">
        <w:rPr>
          <w:rFonts w:ascii="Arial" w:eastAsia="Times New Roman" w:hAnsi="Arial" w:cs="Arial"/>
          <w:color w:val="000000"/>
          <w:lang w:eastAsia="en-AU"/>
        </w:rPr>
        <w:noBreakHyphen/>
        <w:t>2 or Part 6</w:t>
      </w:r>
      <w:r w:rsidRPr="0017161D">
        <w:rPr>
          <w:rFonts w:ascii="Arial" w:eastAsia="Times New Roman" w:hAnsi="Arial" w:cs="Arial"/>
          <w:color w:val="000000"/>
          <w:lang w:eastAsia="en-AU"/>
        </w:rPr>
        <w:noBreakHyphen/>
        <w:t>4 (which deal with general protections, unfair dismissal and unlawful termination).</w:t>
      </w:r>
    </w:p>
    <w:p w14:paraId="75FD6413" w14:textId="1D1FA102" w:rsidR="0017161D" w:rsidRDefault="0017161D" w:rsidP="0017161D">
      <w:pPr>
        <w:shd w:val="clear" w:color="auto" w:fill="FFFFFF"/>
        <w:spacing w:before="40" w:line="276" w:lineRule="atLeast"/>
        <w:rPr>
          <w:rFonts w:ascii="Arial" w:eastAsia="Times New Roman" w:hAnsi="Arial" w:cs="Arial"/>
          <w:color w:val="000000"/>
          <w:lang w:eastAsia="en-AU"/>
        </w:rPr>
      </w:pPr>
      <w:r w:rsidRPr="0017161D">
        <w:rPr>
          <w:rFonts w:ascii="Arial" w:eastAsia="Times New Roman" w:hAnsi="Arial" w:cs="Arial"/>
          <w:color w:val="000000"/>
          <w:lang w:eastAsia="en-AU"/>
        </w:rPr>
        <w:t>Under subsection 33(3) of the </w:t>
      </w:r>
      <w:r w:rsidRPr="0017161D">
        <w:rPr>
          <w:rFonts w:ascii="Arial" w:eastAsia="Times New Roman" w:hAnsi="Arial" w:cs="Arial"/>
          <w:i/>
          <w:iCs/>
          <w:color w:val="000000"/>
          <w:lang w:eastAsia="en-AU"/>
        </w:rPr>
        <w:t>Acts Interpretation Act 1901 </w:t>
      </w:r>
      <w:r w:rsidRPr="0017161D">
        <w:rPr>
          <w:rFonts w:ascii="Arial" w:eastAsia="Times New Roman" w:hAnsi="Arial" w:cs="Arial"/>
          <w:color w:val="000000"/>
          <w:lang w:eastAsia="en-AU"/>
        </w:rPr>
        <w:t xml:space="preserve">as in force on 25 June 2009, where an Act confers a power to make, grant or issue any instrument (including rules, </w:t>
      </w:r>
      <w:proofErr w:type="gramStart"/>
      <w:r w:rsidRPr="0017161D">
        <w:rPr>
          <w:rFonts w:ascii="Arial" w:eastAsia="Times New Roman" w:hAnsi="Arial" w:cs="Arial"/>
          <w:color w:val="000000"/>
          <w:lang w:eastAsia="en-AU"/>
        </w:rPr>
        <w:t>regulations</w:t>
      </w:r>
      <w:proofErr w:type="gramEnd"/>
      <w:r w:rsidRPr="0017161D">
        <w:rPr>
          <w:rFonts w:ascii="Arial" w:eastAsia="Times New Roman" w:hAnsi="Arial" w:cs="Arial"/>
          <w:color w:val="000000"/>
          <w:lang w:eastAsia="en-AU"/>
        </w:rPr>
        <w:t xml:space="preserve"> or by-laws) the power shall, unless the contrary intention appears, be construed as including a power exercisable in the like manner and subject to the like conditions (if any) to repeal, rescind, revoke, amend, or vary any such instrument.</w:t>
      </w:r>
    </w:p>
    <w:p w14:paraId="002A2704" w14:textId="77777777" w:rsidR="00E42380" w:rsidRDefault="00E42380" w:rsidP="0017161D">
      <w:pPr>
        <w:shd w:val="clear" w:color="auto" w:fill="FFFFFF"/>
        <w:spacing w:before="40" w:line="276" w:lineRule="atLeast"/>
        <w:rPr>
          <w:rFonts w:ascii="Arial" w:eastAsia="Times New Roman" w:hAnsi="Arial" w:cs="Arial"/>
          <w:color w:val="000000"/>
          <w:lang w:eastAsia="en-AU"/>
        </w:rPr>
      </w:pPr>
    </w:p>
    <w:p w14:paraId="61707901" w14:textId="521A5799" w:rsidR="00E42380" w:rsidRPr="007540E6" w:rsidRDefault="00E42380" w:rsidP="0017161D">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lastRenderedPageBreak/>
        <w:t>Purpose of the Amendment Rules</w:t>
      </w:r>
    </w:p>
    <w:p w14:paraId="579F742E" w14:textId="06DF36D5" w:rsidR="001949AA" w:rsidRPr="007540E6" w:rsidRDefault="00897BF7" w:rsidP="0017161D">
      <w:pPr>
        <w:shd w:val="clear" w:color="auto" w:fill="FFFFFF"/>
        <w:spacing w:before="40" w:line="276" w:lineRule="atLeast"/>
        <w:rPr>
          <w:rFonts w:ascii="Arial" w:hAnsi="Arial" w:cs="Arial"/>
          <w:color w:val="000000"/>
          <w:shd w:val="clear" w:color="auto" w:fill="FFFFFF"/>
        </w:rPr>
      </w:pPr>
      <w:r w:rsidRPr="007540E6">
        <w:rPr>
          <w:rFonts w:ascii="Arial" w:hAnsi="Arial" w:cs="Arial"/>
        </w:rPr>
        <w:t xml:space="preserve">The </w:t>
      </w:r>
      <w:r w:rsidRPr="007540E6">
        <w:rPr>
          <w:rFonts w:ascii="Arial" w:hAnsi="Arial" w:cs="Arial"/>
          <w:i/>
          <w:iCs/>
        </w:rPr>
        <w:t>Fair Work Commission Amendment (Stop Sexual Harassment) Rules 2021</w:t>
      </w:r>
      <w:r w:rsidR="00C61103" w:rsidRPr="007540E6">
        <w:rPr>
          <w:rFonts w:ascii="Arial" w:hAnsi="Arial" w:cs="Arial"/>
          <w:i/>
          <w:iCs/>
        </w:rPr>
        <w:t xml:space="preserve"> </w:t>
      </w:r>
      <w:r w:rsidR="00C579C9">
        <w:rPr>
          <w:rFonts w:ascii="Arial" w:hAnsi="Arial" w:cs="Arial"/>
        </w:rPr>
        <w:t xml:space="preserve">(the Amendment Rules) </w:t>
      </w:r>
      <w:r w:rsidR="00C61103" w:rsidRPr="007540E6">
        <w:rPr>
          <w:rFonts w:ascii="Arial" w:hAnsi="Arial" w:cs="Arial"/>
          <w:color w:val="000000"/>
          <w:shd w:val="clear" w:color="auto" w:fill="FFFFFF"/>
        </w:rPr>
        <w:t>amend the </w:t>
      </w:r>
      <w:r w:rsidR="00C61103" w:rsidRPr="007540E6">
        <w:rPr>
          <w:rFonts w:ascii="Arial" w:hAnsi="Arial" w:cs="Arial"/>
          <w:i/>
          <w:iCs/>
          <w:color w:val="000000"/>
          <w:shd w:val="clear" w:color="auto" w:fill="FFFFFF"/>
        </w:rPr>
        <w:t>Fair Work Commission Rules 2013</w:t>
      </w:r>
      <w:r w:rsidR="00C61103" w:rsidRPr="007540E6">
        <w:rPr>
          <w:rFonts w:ascii="Arial" w:hAnsi="Arial" w:cs="Arial"/>
          <w:color w:val="000000"/>
          <w:shd w:val="clear" w:color="auto" w:fill="FFFFFF"/>
        </w:rPr>
        <w:t> (the Rules).</w:t>
      </w:r>
    </w:p>
    <w:p w14:paraId="25F1A363" w14:textId="77777777" w:rsidR="00077AAC" w:rsidRPr="007540E6" w:rsidRDefault="00077AAC" w:rsidP="0017161D">
      <w:pPr>
        <w:shd w:val="clear" w:color="auto" w:fill="FFFFFF"/>
        <w:spacing w:before="40" w:line="276" w:lineRule="atLeast"/>
        <w:rPr>
          <w:rFonts w:ascii="Arial" w:hAnsi="Arial" w:cs="Arial"/>
        </w:rPr>
      </w:pPr>
      <w:r w:rsidRPr="007540E6">
        <w:rPr>
          <w:rFonts w:ascii="Arial" w:hAnsi="Arial" w:cs="Arial"/>
        </w:rPr>
        <w:t xml:space="preserve">The </w:t>
      </w:r>
      <w:r w:rsidRPr="003C20D9">
        <w:rPr>
          <w:rFonts w:ascii="Arial" w:hAnsi="Arial" w:cs="Arial"/>
          <w:i/>
          <w:iCs/>
        </w:rPr>
        <w:t>Sex Discrimination and Fair Work (Respect at Work) Amendment Act 2021</w:t>
      </w:r>
      <w:r w:rsidRPr="007540E6">
        <w:rPr>
          <w:rFonts w:ascii="Arial" w:hAnsi="Arial" w:cs="Arial"/>
        </w:rPr>
        <w:t xml:space="preserve"> commenced on 11 September 2021. It extends the Commission’s stop bullying jurisdiction (Part 6-4B of the Act) so that the Commission can also make orders to stop sexual harassment in the workplace. Applications for orders to stop sexual harassment can be made from 11 November 2021. </w:t>
      </w:r>
    </w:p>
    <w:p w14:paraId="5ACEBAD4" w14:textId="4CC407B1" w:rsidR="00077AAC" w:rsidRPr="007540E6" w:rsidRDefault="00FC01F3" w:rsidP="0017161D">
      <w:pPr>
        <w:shd w:val="clear" w:color="auto" w:fill="FFFFFF"/>
        <w:spacing w:before="40" w:line="276" w:lineRule="atLeast"/>
        <w:rPr>
          <w:rFonts w:ascii="Arial" w:hAnsi="Arial" w:cs="Arial"/>
        </w:rPr>
      </w:pPr>
      <w:r>
        <w:rPr>
          <w:rFonts w:ascii="Arial" w:hAnsi="Arial" w:cs="Arial"/>
        </w:rPr>
        <w:t>T</w:t>
      </w:r>
      <w:r w:rsidR="00077AAC" w:rsidRPr="007540E6">
        <w:rPr>
          <w:rFonts w:ascii="Arial" w:hAnsi="Arial" w:cs="Arial"/>
        </w:rPr>
        <w:t xml:space="preserve">he President of the Commission </w:t>
      </w:r>
      <w:r w:rsidR="00077AAC" w:rsidRPr="00FC01F3">
        <w:rPr>
          <w:rFonts w:ascii="Arial" w:hAnsi="Arial" w:cs="Arial"/>
        </w:rPr>
        <w:t>will approve</w:t>
      </w:r>
      <w:r w:rsidR="00077AAC" w:rsidRPr="007540E6">
        <w:rPr>
          <w:rFonts w:ascii="Arial" w:hAnsi="Arial" w:cs="Arial"/>
        </w:rPr>
        <w:t xml:space="preserve"> changes to the Commission forms relating to applications for orders to stop bullying—the Form F72, Form F73 and Form F74—so that </w:t>
      </w:r>
      <w:r>
        <w:rPr>
          <w:rFonts w:ascii="Arial" w:hAnsi="Arial" w:cs="Arial"/>
        </w:rPr>
        <w:t xml:space="preserve">from 11 November 2021 </w:t>
      </w:r>
      <w:r w:rsidR="00077AAC" w:rsidRPr="007540E6">
        <w:rPr>
          <w:rFonts w:ascii="Arial" w:hAnsi="Arial" w:cs="Arial"/>
        </w:rPr>
        <w:t xml:space="preserve">they also deal with applications for orders to stop sexual harassment (and applications for orders to stop both bullying and sexual harassment). </w:t>
      </w:r>
    </w:p>
    <w:p w14:paraId="0417E5C4" w14:textId="35D97F33" w:rsidR="00D90F9A" w:rsidRDefault="00077AAC" w:rsidP="0017161D">
      <w:pPr>
        <w:shd w:val="clear" w:color="auto" w:fill="FFFFFF"/>
        <w:spacing w:before="40" w:line="276" w:lineRule="atLeast"/>
        <w:rPr>
          <w:rFonts w:ascii="Arial" w:hAnsi="Arial" w:cs="Arial"/>
        </w:rPr>
      </w:pPr>
      <w:r w:rsidRPr="007540E6">
        <w:rPr>
          <w:rFonts w:ascii="Arial" w:hAnsi="Arial" w:cs="Arial"/>
        </w:rPr>
        <w:t xml:space="preserve">The </w:t>
      </w:r>
      <w:r w:rsidR="000F2ADF">
        <w:rPr>
          <w:rFonts w:ascii="Arial" w:hAnsi="Arial" w:cs="Arial"/>
        </w:rPr>
        <w:t>new</w:t>
      </w:r>
      <w:r w:rsidR="00C94337">
        <w:rPr>
          <w:rFonts w:ascii="Arial" w:hAnsi="Arial" w:cs="Arial"/>
        </w:rPr>
        <w:t xml:space="preserve"> Rules </w:t>
      </w:r>
      <w:r w:rsidRPr="007540E6">
        <w:rPr>
          <w:rFonts w:ascii="Arial" w:hAnsi="Arial" w:cs="Arial"/>
        </w:rPr>
        <w:t xml:space="preserve">reflect the changes to the Commission forms. The rules relating to applications for orders to stop bullying </w:t>
      </w:r>
      <w:r w:rsidR="00AC4637">
        <w:rPr>
          <w:rFonts w:ascii="Arial" w:hAnsi="Arial" w:cs="Arial"/>
        </w:rPr>
        <w:t xml:space="preserve">now </w:t>
      </w:r>
      <w:r w:rsidRPr="007540E6">
        <w:rPr>
          <w:rFonts w:ascii="Arial" w:hAnsi="Arial" w:cs="Arial"/>
        </w:rPr>
        <w:t>also deal with applications for orders to stop sexual harassment (and applications for orders to stop both bullying and sexual harassment).</w:t>
      </w:r>
    </w:p>
    <w:p w14:paraId="6A81E379" w14:textId="77777777" w:rsidR="00C52831" w:rsidRPr="00C52831" w:rsidRDefault="00C52831" w:rsidP="00C52831">
      <w:pPr>
        <w:shd w:val="clear" w:color="auto" w:fill="FFFFFF"/>
        <w:spacing w:before="40" w:after="160" w:line="240" w:lineRule="auto"/>
        <w:rPr>
          <w:rFonts w:ascii="Calibri" w:eastAsia="Times New Roman" w:hAnsi="Calibri" w:cs="Calibri"/>
          <w:color w:val="000000"/>
          <w:lang w:eastAsia="en-AU"/>
        </w:rPr>
      </w:pPr>
      <w:r w:rsidRPr="00C52831">
        <w:rPr>
          <w:rFonts w:ascii="Arial" w:eastAsia="Times New Roman" w:hAnsi="Arial" w:cs="Arial"/>
          <w:b/>
          <w:bCs/>
          <w:color w:val="000000"/>
          <w:lang w:eastAsia="en-AU"/>
        </w:rPr>
        <w:t>Details</w:t>
      </w:r>
    </w:p>
    <w:p w14:paraId="38DEFAA8" w14:textId="293E8934" w:rsidR="00C73829" w:rsidRPr="00C52831" w:rsidRDefault="00C52831" w:rsidP="00C52831">
      <w:pPr>
        <w:shd w:val="clear" w:color="auto" w:fill="FFFFFF"/>
        <w:spacing w:before="40" w:after="160" w:line="240" w:lineRule="auto"/>
        <w:rPr>
          <w:rFonts w:ascii="Calibri" w:eastAsia="Times New Roman" w:hAnsi="Calibri" w:cs="Calibri"/>
          <w:color w:val="000000"/>
          <w:lang w:eastAsia="en-AU"/>
        </w:rPr>
      </w:pPr>
      <w:r w:rsidRPr="00C52831">
        <w:rPr>
          <w:rFonts w:ascii="Arial" w:eastAsia="Times New Roman" w:hAnsi="Arial" w:cs="Arial"/>
          <w:color w:val="000000"/>
          <w:lang w:eastAsia="en-AU"/>
        </w:rPr>
        <w:t>Details of the Amendment Rules are set out in </w:t>
      </w:r>
      <w:r w:rsidRPr="00C52831">
        <w:rPr>
          <w:rFonts w:ascii="Arial" w:eastAsia="Times New Roman" w:hAnsi="Arial" w:cs="Arial"/>
          <w:b/>
          <w:bCs/>
          <w:color w:val="000000"/>
          <w:lang w:eastAsia="en-AU"/>
        </w:rPr>
        <w:t>Attachment A</w:t>
      </w:r>
      <w:r w:rsidRPr="00C52831">
        <w:rPr>
          <w:rFonts w:ascii="Arial" w:eastAsia="Times New Roman" w:hAnsi="Arial" w:cs="Arial"/>
          <w:color w:val="000000"/>
          <w:lang w:eastAsia="en-AU"/>
        </w:rPr>
        <w:t>.</w:t>
      </w:r>
    </w:p>
    <w:p w14:paraId="531E8DB7" w14:textId="77777777" w:rsidR="00D13C5E" w:rsidRPr="00D13C5E" w:rsidRDefault="00D13C5E" w:rsidP="00D13C5E">
      <w:pPr>
        <w:shd w:val="clear" w:color="auto" w:fill="FFFFFF"/>
        <w:spacing w:before="40" w:after="160" w:line="240" w:lineRule="auto"/>
        <w:rPr>
          <w:rFonts w:ascii="Calibri" w:eastAsia="Times New Roman" w:hAnsi="Calibri" w:cs="Calibri"/>
          <w:color w:val="000000"/>
          <w:lang w:eastAsia="en-AU"/>
        </w:rPr>
      </w:pPr>
      <w:r w:rsidRPr="00D13C5E">
        <w:rPr>
          <w:rFonts w:ascii="Arial" w:eastAsia="Times New Roman" w:hAnsi="Arial" w:cs="Arial"/>
          <w:b/>
          <w:bCs/>
          <w:color w:val="000000"/>
          <w:lang w:eastAsia="en-AU"/>
        </w:rPr>
        <w:t>Consultation on the Amendment Rules</w:t>
      </w:r>
    </w:p>
    <w:p w14:paraId="562F998B" w14:textId="77777777" w:rsidR="00D13C5E" w:rsidRPr="00D13C5E" w:rsidRDefault="00D13C5E" w:rsidP="00D13C5E">
      <w:pPr>
        <w:shd w:val="clear" w:color="auto" w:fill="FFFFFF"/>
        <w:spacing w:before="40" w:after="160" w:line="240" w:lineRule="auto"/>
        <w:rPr>
          <w:rFonts w:ascii="Calibri" w:eastAsia="Times New Roman" w:hAnsi="Calibri" w:cs="Calibri"/>
          <w:color w:val="000000"/>
          <w:lang w:eastAsia="en-AU"/>
        </w:rPr>
      </w:pPr>
      <w:r w:rsidRPr="00D13C5E">
        <w:rPr>
          <w:rFonts w:ascii="Arial" w:eastAsia="Times New Roman" w:hAnsi="Arial" w:cs="Arial"/>
          <w:color w:val="000000"/>
          <w:lang w:eastAsia="en-AU"/>
        </w:rPr>
        <w:t>As required by section 609 of the Act, the President of the Commission consulted with the other Members of the Commission concerning the Amendment Rules.</w:t>
      </w:r>
    </w:p>
    <w:p w14:paraId="7B225132" w14:textId="3A1DA089" w:rsidR="00D13C5E" w:rsidRPr="00D13C5E" w:rsidRDefault="00D13C5E" w:rsidP="00D13C5E">
      <w:pPr>
        <w:shd w:val="clear" w:color="auto" w:fill="FFFFFF"/>
        <w:spacing w:before="40" w:after="160" w:line="240" w:lineRule="auto"/>
        <w:rPr>
          <w:rFonts w:ascii="Calibri" w:eastAsia="Times New Roman" w:hAnsi="Calibri" w:cs="Calibri"/>
          <w:color w:val="000000"/>
          <w:lang w:eastAsia="en-AU"/>
        </w:rPr>
      </w:pPr>
      <w:r w:rsidRPr="00D13C5E">
        <w:rPr>
          <w:rFonts w:ascii="Arial" w:eastAsia="Times New Roman" w:hAnsi="Arial" w:cs="Arial"/>
          <w:color w:val="000000"/>
          <w:lang w:eastAsia="en-AU"/>
        </w:rPr>
        <w:t xml:space="preserve">On </w:t>
      </w:r>
      <w:r w:rsidR="00066783">
        <w:rPr>
          <w:rFonts w:ascii="Arial" w:eastAsia="Times New Roman" w:hAnsi="Arial" w:cs="Arial"/>
          <w:color w:val="000000"/>
          <w:lang w:eastAsia="en-AU"/>
        </w:rPr>
        <w:t>8 October 2021</w:t>
      </w:r>
      <w:r w:rsidRPr="00D13C5E">
        <w:rPr>
          <w:rFonts w:ascii="Arial" w:eastAsia="Times New Roman" w:hAnsi="Arial" w:cs="Arial"/>
          <w:color w:val="000000"/>
          <w:lang w:eastAsia="en-AU"/>
        </w:rPr>
        <w:t xml:space="preserve">, the President provided the Members with a copy of a draft of the Amendment Rules and sought their comments by </w:t>
      </w:r>
      <w:r w:rsidR="00125C59">
        <w:rPr>
          <w:rFonts w:ascii="Arial" w:eastAsia="Times New Roman" w:hAnsi="Arial" w:cs="Arial"/>
          <w:color w:val="000000"/>
          <w:lang w:eastAsia="en-AU"/>
        </w:rPr>
        <w:t>25 October 2021</w:t>
      </w:r>
      <w:r w:rsidRPr="00D13C5E">
        <w:rPr>
          <w:rFonts w:ascii="Arial" w:eastAsia="Times New Roman" w:hAnsi="Arial" w:cs="Arial"/>
          <w:color w:val="000000"/>
          <w:lang w:eastAsia="en-AU"/>
        </w:rPr>
        <w:t>.</w:t>
      </w:r>
    </w:p>
    <w:p w14:paraId="6E91D3FC" w14:textId="09B4DD1B" w:rsidR="00D13C5E" w:rsidRPr="00D13C5E" w:rsidRDefault="00D13C5E" w:rsidP="00D13C5E">
      <w:pPr>
        <w:shd w:val="clear" w:color="auto" w:fill="FFFFFF"/>
        <w:spacing w:before="40" w:after="160" w:line="240" w:lineRule="auto"/>
        <w:rPr>
          <w:rFonts w:ascii="Calibri" w:eastAsia="Times New Roman" w:hAnsi="Calibri" w:cs="Calibri"/>
          <w:color w:val="000000"/>
          <w:lang w:eastAsia="en-AU"/>
        </w:rPr>
      </w:pPr>
      <w:r w:rsidRPr="00D13C5E">
        <w:rPr>
          <w:rFonts w:ascii="Arial" w:eastAsia="Times New Roman" w:hAnsi="Arial" w:cs="Arial"/>
          <w:color w:val="000000"/>
          <w:lang w:eastAsia="en-AU"/>
        </w:rPr>
        <w:t>Pursuant to section 17 of the </w:t>
      </w:r>
      <w:r w:rsidRPr="00D13C5E">
        <w:rPr>
          <w:rFonts w:ascii="Arial" w:eastAsia="Times New Roman" w:hAnsi="Arial" w:cs="Arial"/>
          <w:i/>
          <w:iCs/>
          <w:color w:val="000000"/>
          <w:lang w:eastAsia="en-AU"/>
        </w:rPr>
        <w:t>Legislation Act 2003</w:t>
      </w:r>
      <w:r w:rsidRPr="00D13C5E">
        <w:rPr>
          <w:rFonts w:ascii="Arial" w:eastAsia="Times New Roman" w:hAnsi="Arial" w:cs="Arial"/>
          <w:color w:val="000000"/>
          <w:lang w:eastAsia="en-AU"/>
        </w:rPr>
        <w:t>, the President also gave persons who were likely to be affected by the Amendment Rules an opportunity to comment.</w:t>
      </w:r>
      <w:r w:rsidR="007417EB">
        <w:rPr>
          <w:rFonts w:ascii="Arial" w:eastAsia="Times New Roman" w:hAnsi="Arial" w:cs="Arial"/>
          <w:color w:val="000000"/>
          <w:lang w:eastAsia="en-AU"/>
        </w:rPr>
        <w:t xml:space="preserve"> On 8 October 2021</w:t>
      </w:r>
      <w:r w:rsidRPr="00D13C5E">
        <w:rPr>
          <w:rFonts w:ascii="Arial" w:eastAsia="Times New Roman" w:hAnsi="Arial" w:cs="Arial"/>
          <w:color w:val="000000"/>
          <w:lang w:eastAsia="en-AU"/>
        </w:rPr>
        <w:t>, the President published</w:t>
      </w:r>
      <w:r w:rsidR="0075784B">
        <w:rPr>
          <w:rFonts w:ascii="Arial" w:eastAsia="Times New Roman" w:hAnsi="Arial" w:cs="Arial"/>
          <w:color w:val="000000"/>
          <w:lang w:eastAsia="en-AU"/>
        </w:rPr>
        <w:t xml:space="preserve"> a draft of</w:t>
      </w:r>
      <w:r w:rsidRPr="00D13C5E">
        <w:rPr>
          <w:rFonts w:ascii="Arial" w:eastAsia="Times New Roman" w:hAnsi="Arial" w:cs="Arial"/>
          <w:color w:val="000000"/>
          <w:lang w:eastAsia="en-AU"/>
        </w:rPr>
        <w:t xml:space="preserve"> the Amendment Rules on the Commission’s website and advised subscribers to the Commission’s general announcements subscription service of the publication. Interested persons were invited to provide comments by </w:t>
      </w:r>
      <w:r w:rsidR="008B5690">
        <w:rPr>
          <w:rFonts w:ascii="Arial" w:eastAsia="Times New Roman" w:hAnsi="Arial" w:cs="Arial"/>
          <w:color w:val="000000"/>
          <w:lang w:eastAsia="en-AU"/>
        </w:rPr>
        <w:t>25 October 2021.</w:t>
      </w:r>
    </w:p>
    <w:p w14:paraId="5D287F9A" w14:textId="0A2488F9" w:rsidR="003578A4" w:rsidRPr="00D13C5E" w:rsidRDefault="00B967CD" w:rsidP="003578A4">
      <w:pPr>
        <w:shd w:val="clear" w:color="auto" w:fill="FFFFFF"/>
        <w:spacing w:before="40" w:after="16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comments </w:t>
      </w:r>
      <w:r w:rsidR="003709DE">
        <w:rPr>
          <w:rFonts w:ascii="Arial" w:eastAsia="Times New Roman" w:hAnsi="Arial" w:cs="Arial"/>
          <w:color w:val="000000"/>
          <w:lang w:eastAsia="en-AU"/>
        </w:rPr>
        <w:t xml:space="preserve">received </w:t>
      </w:r>
      <w:r w:rsidR="00C154A4">
        <w:rPr>
          <w:rFonts w:ascii="Arial" w:eastAsia="Times New Roman" w:hAnsi="Arial" w:cs="Arial"/>
          <w:color w:val="000000"/>
          <w:lang w:eastAsia="en-AU"/>
        </w:rPr>
        <w:t xml:space="preserve">from interested persons </w:t>
      </w:r>
      <w:r>
        <w:rPr>
          <w:rFonts w:ascii="Arial" w:eastAsia="Times New Roman" w:hAnsi="Arial" w:cs="Arial"/>
          <w:color w:val="000000"/>
          <w:lang w:eastAsia="en-AU"/>
        </w:rPr>
        <w:t>were positive and no</w:t>
      </w:r>
      <w:r w:rsidR="008B5690">
        <w:rPr>
          <w:rFonts w:ascii="Arial" w:eastAsia="Times New Roman" w:hAnsi="Arial" w:cs="Arial"/>
          <w:color w:val="000000"/>
          <w:lang w:eastAsia="en-AU"/>
        </w:rPr>
        <w:t xml:space="preserve"> concerns were raised. </w:t>
      </w:r>
    </w:p>
    <w:p w14:paraId="02D7E8D2" w14:textId="77777777" w:rsidR="00D13C5E" w:rsidRPr="00D13C5E" w:rsidRDefault="00D13C5E" w:rsidP="00D13C5E">
      <w:pPr>
        <w:shd w:val="clear" w:color="auto" w:fill="FFFFFF"/>
        <w:spacing w:before="40" w:after="160" w:line="240" w:lineRule="auto"/>
        <w:rPr>
          <w:rFonts w:ascii="Calibri" w:eastAsia="Times New Roman" w:hAnsi="Calibri" w:cs="Calibri"/>
          <w:color w:val="000000"/>
          <w:lang w:eastAsia="en-AU"/>
        </w:rPr>
      </w:pPr>
      <w:r w:rsidRPr="00D13C5E">
        <w:rPr>
          <w:rFonts w:ascii="Arial" w:eastAsia="Times New Roman" w:hAnsi="Arial" w:cs="Arial"/>
          <w:color w:val="000000"/>
          <w:lang w:eastAsia="en-AU"/>
        </w:rPr>
        <w:t>The President is satisfied that the consultation undertaken was appropriate, having drawn upon the knowledge of persons with expertise in fields that are relevant to the Amendment Rules and having ensured that persons who were likely to be affected by the Amendment Rules had an opportunity to comment.</w:t>
      </w:r>
    </w:p>
    <w:p w14:paraId="6F5066BD" w14:textId="77777777" w:rsidR="00B65897" w:rsidRPr="00B65897" w:rsidRDefault="00B65897" w:rsidP="00B65897">
      <w:pPr>
        <w:shd w:val="clear" w:color="auto" w:fill="FFFFFF"/>
        <w:spacing w:before="40" w:after="160" w:line="240" w:lineRule="auto"/>
        <w:rPr>
          <w:rFonts w:ascii="Calibri" w:eastAsia="Times New Roman" w:hAnsi="Calibri" w:cs="Calibri"/>
          <w:color w:val="000000"/>
          <w:lang w:eastAsia="en-AU"/>
        </w:rPr>
      </w:pPr>
      <w:r w:rsidRPr="00B65897">
        <w:rPr>
          <w:rFonts w:ascii="Arial" w:eastAsia="Times New Roman" w:hAnsi="Arial" w:cs="Arial"/>
          <w:b/>
          <w:bCs/>
          <w:color w:val="000000"/>
          <w:lang w:eastAsia="en-AU"/>
        </w:rPr>
        <w:t>Regulatory Impact Statement</w:t>
      </w:r>
    </w:p>
    <w:p w14:paraId="7A8265E1" w14:textId="219DFD51" w:rsidR="00B65897" w:rsidRPr="00B65897" w:rsidRDefault="00B65897" w:rsidP="00B65897">
      <w:pPr>
        <w:shd w:val="clear" w:color="auto" w:fill="FFFFFF"/>
        <w:spacing w:before="40" w:after="160" w:line="240" w:lineRule="auto"/>
        <w:rPr>
          <w:rFonts w:ascii="Calibri" w:eastAsia="Times New Roman" w:hAnsi="Calibri" w:cs="Calibri"/>
          <w:color w:val="000000"/>
          <w:lang w:eastAsia="en-AU"/>
        </w:rPr>
      </w:pPr>
      <w:r w:rsidRPr="00B65897">
        <w:rPr>
          <w:rFonts w:ascii="Arial" w:eastAsia="Times New Roman" w:hAnsi="Arial" w:cs="Arial"/>
          <w:color w:val="000000"/>
          <w:lang w:eastAsia="en-AU"/>
        </w:rPr>
        <w:t>As required by the Australian Government’s best practice regulation requirements, the Office of Best Practice Regulation was consulted on</w:t>
      </w:r>
      <w:r w:rsidR="00140ED0">
        <w:rPr>
          <w:rFonts w:ascii="Arial" w:eastAsia="Times New Roman" w:hAnsi="Arial" w:cs="Arial"/>
          <w:color w:val="000000"/>
          <w:lang w:eastAsia="en-AU"/>
        </w:rPr>
        <w:t xml:space="preserve"> 29 October 2021</w:t>
      </w:r>
      <w:r w:rsidRPr="00B65897">
        <w:rPr>
          <w:rFonts w:ascii="Arial" w:eastAsia="Times New Roman" w:hAnsi="Arial" w:cs="Arial"/>
          <w:color w:val="000000"/>
          <w:lang w:eastAsia="en-AU"/>
        </w:rPr>
        <w:t xml:space="preserve"> regarding the requirement for a regulatory impact statement to be prepared in relation to the Amendment Rules.</w:t>
      </w:r>
    </w:p>
    <w:p w14:paraId="778B6770" w14:textId="781CFF5F" w:rsidR="00B65897" w:rsidRPr="00B65897" w:rsidRDefault="00B65897" w:rsidP="2BBCB9D8">
      <w:pPr>
        <w:shd w:val="clear" w:color="auto" w:fill="FFFFFF" w:themeFill="background1"/>
        <w:spacing w:before="40" w:after="160" w:line="240" w:lineRule="auto"/>
        <w:rPr>
          <w:rFonts w:ascii="Calibri" w:eastAsia="Times New Roman" w:hAnsi="Calibri" w:cs="Calibri"/>
          <w:color w:val="000000"/>
          <w:lang w:eastAsia="en-AU"/>
        </w:rPr>
      </w:pPr>
      <w:r w:rsidRPr="2BBCB9D8">
        <w:rPr>
          <w:rFonts w:ascii="Arial" w:eastAsia="Times New Roman" w:hAnsi="Arial" w:cs="Arial"/>
          <w:color w:val="000000" w:themeColor="text1"/>
          <w:lang w:eastAsia="en-AU"/>
        </w:rPr>
        <w:t xml:space="preserve">The Office of Best Practice Regulation advised the Commission that </w:t>
      </w:r>
      <w:r w:rsidR="00A83BF8" w:rsidRPr="2BBCB9D8">
        <w:rPr>
          <w:rFonts w:ascii="Arial" w:eastAsia="Times New Roman" w:hAnsi="Arial" w:cs="Arial"/>
          <w:color w:val="000000" w:themeColor="text1"/>
          <w:lang w:eastAsia="en-AU"/>
        </w:rPr>
        <w:t xml:space="preserve">a regulatory impact statement was not required because </w:t>
      </w:r>
      <w:r w:rsidRPr="2BBCB9D8">
        <w:rPr>
          <w:rFonts w:ascii="Arial" w:eastAsia="Times New Roman" w:hAnsi="Arial" w:cs="Arial"/>
          <w:color w:val="000000" w:themeColor="text1"/>
          <w:lang w:eastAsia="en-AU"/>
        </w:rPr>
        <w:t xml:space="preserve">the Amendment Rules </w:t>
      </w:r>
      <w:r w:rsidR="6B29B001" w:rsidRPr="2BBCB9D8">
        <w:rPr>
          <w:rFonts w:ascii="Arial" w:eastAsia="Times New Roman" w:hAnsi="Arial" w:cs="Arial"/>
          <w:color w:val="000000" w:themeColor="text1"/>
          <w:lang w:eastAsia="en-AU"/>
        </w:rPr>
        <w:t>are unlikely to have</w:t>
      </w:r>
      <w:r w:rsidRPr="2BBCB9D8">
        <w:rPr>
          <w:rFonts w:ascii="Arial" w:eastAsia="Times New Roman" w:hAnsi="Arial" w:cs="Arial"/>
          <w:color w:val="000000" w:themeColor="text1"/>
          <w:lang w:eastAsia="en-AU"/>
        </w:rPr>
        <w:t xml:space="preserve"> more than a minor regulatory impact</w:t>
      </w:r>
      <w:r w:rsidR="2A4E1485" w:rsidRPr="2BBCB9D8">
        <w:rPr>
          <w:rFonts w:ascii="Arial" w:eastAsia="Times New Roman" w:hAnsi="Arial" w:cs="Arial"/>
          <w:color w:val="000000" w:themeColor="text1"/>
          <w:lang w:eastAsia="en-AU"/>
        </w:rPr>
        <w:t xml:space="preserve">. </w:t>
      </w:r>
      <w:r w:rsidRPr="2BBCB9D8">
        <w:rPr>
          <w:rFonts w:ascii="Arial" w:eastAsia="Times New Roman" w:hAnsi="Arial" w:cs="Arial"/>
          <w:color w:val="000000" w:themeColor="text1"/>
          <w:lang w:eastAsia="en-AU"/>
        </w:rPr>
        <w:t>(reference number</w:t>
      </w:r>
      <w:r>
        <w:tab/>
      </w:r>
      <w:r w:rsidR="60532F79" w:rsidRPr="2BBCB9D8">
        <w:rPr>
          <w:rFonts w:ascii="Arial" w:eastAsia="Times New Roman" w:hAnsi="Arial" w:cs="Arial"/>
          <w:color w:val="000000" w:themeColor="text1"/>
          <w:lang w:eastAsia="en-AU"/>
        </w:rPr>
        <w:t>OBPR21-01045</w:t>
      </w:r>
      <w:r w:rsidRPr="2BBCB9D8">
        <w:rPr>
          <w:rFonts w:ascii="Arial" w:eastAsia="Times New Roman" w:hAnsi="Arial" w:cs="Arial"/>
          <w:color w:val="000000" w:themeColor="text1"/>
          <w:lang w:eastAsia="en-AU"/>
        </w:rPr>
        <w:t>).</w:t>
      </w:r>
    </w:p>
    <w:p w14:paraId="3A0C39E2" w14:textId="77777777" w:rsidR="00B65897" w:rsidRPr="00B65897" w:rsidRDefault="00B65897" w:rsidP="00B65897">
      <w:pPr>
        <w:shd w:val="clear" w:color="auto" w:fill="FFFFFF"/>
        <w:spacing w:before="40" w:after="160" w:line="240" w:lineRule="auto"/>
        <w:rPr>
          <w:rFonts w:ascii="Calibri" w:eastAsia="Times New Roman" w:hAnsi="Calibri" w:cs="Calibri"/>
          <w:color w:val="000000"/>
          <w:lang w:eastAsia="en-AU"/>
        </w:rPr>
      </w:pPr>
      <w:r w:rsidRPr="00B65897">
        <w:rPr>
          <w:rFonts w:ascii="Arial" w:eastAsia="Times New Roman" w:hAnsi="Arial" w:cs="Arial"/>
          <w:b/>
          <w:bCs/>
          <w:color w:val="000000"/>
          <w:lang w:eastAsia="en-AU"/>
        </w:rPr>
        <w:t>Statement of compatibility with human rights</w:t>
      </w:r>
    </w:p>
    <w:p w14:paraId="2E4A5281" w14:textId="6612A250" w:rsidR="00B65897" w:rsidRPr="00CD6C86" w:rsidRDefault="00B65897" w:rsidP="00CD6C86">
      <w:pPr>
        <w:shd w:val="clear" w:color="auto" w:fill="FFFFFF"/>
        <w:spacing w:before="40" w:after="160" w:line="240" w:lineRule="auto"/>
        <w:rPr>
          <w:rFonts w:ascii="Calibri" w:eastAsia="Times New Roman" w:hAnsi="Calibri" w:cs="Calibri"/>
          <w:color w:val="000000"/>
          <w:lang w:eastAsia="en-AU"/>
        </w:rPr>
      </w:pPr>
      <w:r w:rsidRPr="00B65897">
        <w:rPr>
          <w:rFonts w:ascii="Arial" w:eastAsia="Times New Roman" w:hAnsi="Arial" w:cs="Arial"/>
          <w:color w:val="000000"/>
          <w:lang w:eastAsia="en-AU"/>
        </w:rPr>
        <w:lastRenderedPageBreak/>
        <w:t>Subsection 9(1) of the </w:t>
      </w:r>
      <w:r w:rsidRPr="00B65897">
        <w:rPr>
          <w:rFonts w:ascii="Arial" w:eastAsia="Times New Roman" w:hAnsi="Arial" w:cs="Arial"/>
          <w:i/>
          <w:iCs/>
          <w:color w:val="000000"/>
          <w:lang w:eastAsia="en-AU"/>
        </w:rPr>
        <w:t>Human Rights (Parliamentary Scrutiny) Act 2011 </w:t>
      </w:r>
      <w:r w:rsidRPr="00B65897">
        <w:rPr>
          <w:rFonts w:ascii="Arial" w:eastAsia="Times New Roman" w:hAnsi="Arial" w:cs="Arial"/>
          <w:color w:val="000000"/>
          <w:lang w:eastAsia="en-AU"/>
        </w:rPr>
        <w:t>requires the rule-maker in relation to a legislative instrument to which section 42 (disallowance) of the </w:t>
      </w:r>
      <w:r w:rsidRPr="00B65897">
        <w:rPr>
          <w:rFonts w:ascii="Arial" w:eastAsia="Times New Roman" w:hAnsi="Arial" w:cs="Arial"/>
          <w:i/>
          <w:iCs/>
          <w:color w:val="000000"/>
          <w:lang w:eastAsia="en-AU"/>
        </w:rPr>
        <w:t>Legislation Act 2003 </w:t>
      </w:r>
      <w:r w:rsidRPr="00B65897">
        <w:rPr>
          <w:rFonts w:ascii="Arial" w:eastAsia="Times New Roman" w:hAnsi="Arial" w:cs="Arial"/>
          <w:color w:val="000000"/>
          <w:lang w:eastAsia="en-AU"/>
        </w:rPr>
        <w:t>applies to cause a statement of compatibility to be prepared in respect of that legislative instrument. A Statement of Compatibility has been prepared to meet that requirement and is at </w:t>
      </w:r>
      <w:r w:rsidRPr="00B65897">
        <w:rPr>
          <w:rFonts w:ascii="Arial" w:eastAsia="Times New Roman" w:hAnsi="Arial" w:cs="Arial"/>
          <w:b/>
          <w:bCs/>
          <w:color w:val="000000"/>
          <w:lang w:eastAsia="en-AU"/>
        </w:rPr>
        <w:t>Attachment B.</w:t>
      </w:r>
    </w:p>
    <w:p w14:paraId="20716FFF" w14:textId="3AE25949" w:rsidR="00B65897" w:rsidRDefault="00B65897"/>
    <w:p w14:paraId="4F53E168" w14:textId="7502DA5F" w:rsidR="00B65897" w:rsidRDefault="00CD6C86" w:rsidP="00CD6C86">
      <w:pPr>
        <w:jc w:val="right"/>
      </w:pPr>
      <w:r>
        <w:rPr>
          <w:rFonts w:ascii="Arial" w:hAnsi="Arial" w:cs="Arial"/>
          <w:b/>
          <w:bCs/>
          <w:color w:val="000000"/>
          <w:shd w:val="clear" w:color="auto" w:fill="FFFFFF"/>
        </w:rPr>
        <w:t>ATTACHMENT A</w:t>
      </w:r>
    </w:p>
    <w:p w14:paraId="601DCA27" w14:textId="77777777" w:rsidR="00B65897" w:rsidRPr="00A714DB" w:rsidRDefault="00B65897" w:rsidP="00B65897">
      <w:pPr>
        <w:shd w:val="clear" w:color="auto" w:fill="FFFFFF"/>
        <w:spacing w:before="40" w:line="276" w:lineRule="atLeast"/>
        <w:rPr>
          <w:rFonts w:ascii="Arial" w:eastAsia="Times New Roman" w:hAnsi="Arial" w:cs="Arial"/>
          <w:b/>
          <w:bCs/>
          <w:i/>
          <w:iCs/>
          <w:color w:val="000000"/>
          <w:lang w:eastAsia="en-AU"/>
        </w:rPr>
      </w:pPr>
      <w:r w:rsidRPr="007540E6">
        <w:rPr>
          <w:rFonts w:ascii="Arial" w:eastAsia="Times New Roman" w:hAnsi="Arial" w:cs="Arial"/>
          <w:b/>
          <w:bCs/>
          <w:color w:val="000000"/>
          <w:lang w:eastAsia="en-AU"/>
        </w:rPr>
        <w:t xml:space="preserve">Details of the </w:t>
      </w:r>
      <w:r w:rsidRPr="00A714DB">
        <w:rPr>
          <w:rFonts w:ascii="Arial" w:eastAsia="Times New Roman" w:hAnsi="Arial" w:cs="Arial"/>
          <w:b/>
          <w:bCs/>
          <w:i/>
          <w:iCs/>
          <w:color w:val="000000"/>
          <w:lang w:eastAsia="en-AU"/>
        </w:rPr>
        <w:t>Fair Work Commission Amendment (Stop Sexual Harassment) Rules 2021</w:t>
      </w:r>
    </w:p>
    <w:p w14:paraId="71E11EDE"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Rule 1 – Name</w:t>
      </w:r>
    </w:p>
    <w:p w14:paraId="646A2FA5" w14:textId="77777777" w:rsidR="00B65897" w:rsidRPr="0077287B" w:rsidRDefault="00B65897" w:rsidP="00B65897">
      <w:pPr>
        <w:shd w:val="clear" w:color="auto" w:fill="FFFFFF"/>
        <w:spacing w:after="0" w:line="276" w:lineRule="atLeast"/>
        <w:rPr>
          <w:rFonts w:ascii="Arial" w:hAnsi="Arial" w:cs="Arial"/>
          <w:i/>
          <w:iCs/>
        </w:rPr>
      </w:pPr>
      <w:r w:rsidRPr="007540E6">
        <w:rPr>
          <w:rFonts w:ascii="Arial" w:hAnsi="Arial" w:cs="Arial"/>
        </w:rPr>
        <w:t xml:space="preserve">This rule provides that the name of the amending instrument is the </w:t>
      </w:r>
      <w:r w:rsidRPr="0077287B">
        <w:rPr>
          <w:rFonts w:ascii="Arial" w:hAnsi="Arial" w:cs="Arial"/>
          <w:i/>
          <w:iCs/>
        </w:rPr>
        <w:t xml:space="preserve">Fair Work Commission </w:t>
      </w:r>
    </w:p>
    <w:p w14:paraId="58B2B6AA" w14:textId="6000D61A" w:rsidR="00B65897" w:rsidRPr="007540E6" w:rsidRDefault="00B65897" w:rsidP="00B65897">
      <w:pPr>
        <w:shd w:val="clear" w:color="auto" w:fill="FFFFFF"/>
        <w:spacing w:line="276" w:lineRule="atLeast"/>
        <w:rPr>
          <w:rFonts w:ascii="Arial" w:hAnsi="Arial" w:cs="Arial"/>
        </w:rPr>
      </w:pPr>
      <w:r w:rsidRPr="0077287B">
        <w:rPr>
          <w:rFonts w:ascii="Arial" w:hAnsi="Arial" w:cs="Arial"/>
          <w:i/>
          <w:iCs/>
        </w:rPr>
        <w:t>Amendment (Stop Sexual Harassment) Rules 2021</w:t>
      </w:r>
      <w:r w:rsidRPr="007540E6">
        <w:rPr>
          <w:rFonts w:ascii="Arial" w:hAnsi="Arial" w:cs="Arial"/>
        </w:rPr>
        <w:t>.</w:t>
      </w:r>
    </w:p>
    <w:p w14:paraId="5B167CE9"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Rule 2 – Commencement</w:t>
      </w:r>
    </w:p>
    <w:p w14:paraId="08C2D8BB" w14:textId="77777777" w:rsidR="00B65897" w:rsidRPr="007540E6" w:rsidRDefault="00B65897" w:rsidP="00B65897">
      <w:pPr>
        <w:shd w:val="clear" w:color="auto" w:fill="FFFFFF"/>
        <w:spacing w:line="276" w:lineRule="atLeast"/>
        <w:rPr>
          <w:rFonts w:ascii="Arial" w:hAnsi="Arial" w:cs="Arial"/>
        </w:rPr>
      </w:pPr>
      <w:r w:rsidRPr="007540E6">
        <w:rPr>
          <w:rFonts w:ascii="Arial" w:hAnsi="Arial" w:cs="Arial"/>
        </w:rPr>
        <w:t xml:space="preserve">This rule provides that the Amendment Rules commence on 11 November 2021. </w:t>
      </w:r>
    </w:p>
    <w:p w14:paraId="3601287E"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Rule 3 – Authority</w:t>
      </w:r>
    </w:p>
    <w:p w14:paraId="657B4A34" w14:textId="74CDB0E5" w:rsidR="00B65897" w:rsidRPr="007540E6" w:rsidRDefault="00B65897" w:rsidP="00B65897">
      <w:pPr>
        <w:shd w:val="clear" w:color="auto" w:fill="FFFFFF"/>
        <w:spacing w:line="276" w:lineRule="atLeast"/>
        <w:rPr>
          <w:rFonts w:ascii="Arial" w:hAnsi="Arial" w:cs="Arial"/>
        </w:rPr>
      </w:pPr>
      <w:r w:rsidRPr="007540E6">
        <w:rPr>
          <w:rFonts w:ascii="Arial" w:hAnsi="Arial" w:cs="Arial"/>
        </w:rPr>
        <w:t>This rule notes that the Amendment Rules are made under the Act.</w:t>
      </w:r>
    </w:p>
    <w:p w14:paraId="45DAA454"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Rule 4 – Schedules</w:t>
      </w:r>
    </w:p>
    <w:p w14:paraId="6FDEF285" w14:textId="77777777" w:rsidR="00B65897" w:rsidRPr="007540E6" w:rsidRDefault="00B65897" w:rsidP="00B65897">
      <w:pPr>
        <w:shd w:val="clear" w:color="auto" w:fill="FFFFFF"/>
        <w:spacing w:line="276" w:lineRule="atLeast"/>
        <w:rPr>
          <w:rFonts w:ascii="Arial" w:hAnsi="Arial" w:cs="Arial"/>
        </w:rPr>
      </w:pPr>
      <w:r w:rsidRPr="007540E6">
        <w:rPr>
          <w:rFonts w:ascii="Arial" w:hAnsi="Arial" w:cs="Arial"/>
        </w:rPr>
        <w:t>This rule provides that the Rules are amended as set out in Schedule 1 to the Amendment Rules and that any other item in Schedule 1 has effect according to its terms.</w:t>
      </w:r>
    </w:p>
    <w:p w14:paraId="570AC782"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 xml:space="preserve">Schedule 1 – Amendments to the </w:t>
      </w:r>
      <w:r w:rsidRPr="002B7243">
        <w:rPr>
          <w:rFonts w:ascii="Arial" w:eastAsia="Times New Roman" w:hAnsi="Arial" w:cs="Arial"/>
          <w:b/>
          <w:bCs/>
          <w:i/>
          <w:iCs/>
          <w:color w:val="000000"/>
          <w:lang w:eastAsia="en-AU"/>
        </w:rPr>
        <w:t>Fair Work Commission Rules 2013</w:t>
      </w:r>
    </w:p>
    <w:p w14:paraId="5394B558"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Items 1–7</w:t>
      </w:r>
    </w:p>
    <w:p w14:paraId="40E10E7D" w14:textId="78E28BD5" w:rsidR="0003572D" w:rsidRDefault="0003572D" w:rsidP="00B65897">
      <w:pPr>
        <w:shd w:val="clear" w:color="auto" w:fill="FFFFFF"/>
        <w:spacing w:before="40" w:line="276" w:lineRule="atLeast"/>
        <w:rPr>
          <w:rFonts w:ascii="Arial" w:hAnsi="Arial" w:cs="Arial"/>
        </w:rPr>
      </w:pPr>
      <w:r w:rsidRPr="00437480">
        <w:rPr>
          <w:rFonts w:ascii="Arial" w:hAnsi="Arial" w:cs="Arial"/>
        </w:rPr>
        <w:t>Items 1–7 amend Rules 12(2)(b)(ii), 23A, 45(2) and clause 1 of Schedule 1 to the Rules.</w:t>
      </w:r>
    </w:p>
    <w:p w14:paraId="58B95A28" w14:textId="548C4E34" w:rsidR="00CE59A3" w:rsidRPr="00CE59A3" w:rsidRDefault="00CE59A3" w:rsidP="00CE59A3">
      <w:pPr>
        <w:shd w:val="clear" w:color="auto" w:fill="FFFFFF"/>
        <w:spacing w:before="40" w:line="276" w:lineRule="atLeast"/>
        <w:rPr>
          <w:rFonts w:ascii="Arial" w:eastAsia="Times New Roman" w:hAnsi="Arial" w:cs="Arial"/>
          <w:color w:val="000000"/>
          <w:lang w:eastAsia="en-AU"/>
        </w:rPr>
      </w:pPr>
      <w:r w:rsidRPr="00CE59A3">
        <w:rPr>
          <w:rFonts w:ascii="Arial" w:eastAsia="Times New Roman" w:hAnsi="Arial" w:cs="Arial"/>
          <w:color w:val="000000"/>
          <w:lang w:eastAsia="en-AU"/>
        </w:rPr>
        <w:t>Pr</w:t>
      </w:r>
      <w:r>
        <w:rPr>
          <w:rFonts w:ascii="Arial" w:eastAsia="Times New Roman" w:hAnsi="Arial" w:cs="Arial"/>
          <w:color w:val="000000"/>
          <w:lang w:eastAsia="en-AU"/>
        </w:rPr>
        <w:t>eviously</w:t>
      </w:r>
      <w:r w:rsidRPr="00CE59A3">
        <w:rPr>
          <w:rFonts w:ascii="Arial" w:eastAsia="Times New Roman" w:hAnsi="Arial" w:cs="Arial"/>
          <w:color w:val="000000"/>
          <w:lang w:eastAsia="en-AU"/>
        </w:rPr>
        <w:t>:</w:t>
      </w:r>
    </w:p>
    <w:p w14:paraId="78AC07A6" w14:textId="3265428F" w:rsidR="00AB24C1" w:rsidRPr="00AB24C1" w:rsidRDefault="00CE59A3" w:rsidP="00AB24C1">
      <w:pPr>
        <w:pStyle w:val="ListParagraph"/>
        <w:numPr>
          <w:ilvl w:val="0"/>
          <w:numId w:val="7"/>
        </w:numPr>
        <w:shd w:val="clear" w:color="auto" w:fill="FFFFFF"/>
        <w:spacing w:before="40" w:line="276" w:lineRule="atLeast"/>
        <w:rPr>
          <w:rFonts w:ascii="Arial" w:eastAsia="Times New Roman" w:hAnsi="Arial" w:cs="Arial"/>
          <w:color w:val="000000"/>
          <w:lang w:eastAsia="en-AU"/>
        </w:rPr>
      </w:pPr>
      <w:r w:rsidRPr="00AB24C1">
        <w:rPr>
          <w:rFonts w:ascii="Arial" w:eastAsia="Times New Roman" w:hAnsi="Arial" w:cs="Arial"/>
          <w:color w:val="000000"/>
          <w:lang w:eastAsia="en-AU"/>
        </w:rPr>
        <w:t xml:space="preserve">Rule 12(2)(b)(ii) </w:t>
      </w:r>
      <w:proofErr w:type="gramStart"/>
      <w:r w:rsidRPr="00AB24C1">
        <w:rPr>
          <w:rFonts w:ascii="Arial" w:eastAsia="Times New Roman" w:hAnsi="Arial" w:cs="Arial"/>
          <w:color w:val="000000"/>
          <w:lang w:eastAsia="en-AU"/>
        </w:rPr>
        <w:t>provide</w:t>
      </w:r>
      <w:r w:rsidR="00415824" w:rsidRPr="00AB24C1">
        <w:rPr>
          <w:rFonts w:ascii="Arial" w:eastAsia="Times New Roman" w:hAnsi="Arial" w:cs="Arial"/>
          <w:color w:val="000000"/>
          <w:lang w:eastAsia="en-AU"/>
        </w:rPr>
        <w:t>d</w:t>
      </w:r>
      <w:r w:rsidRPr="00AB24C1">
        <w:rPr>
          <w:rFonts w:ascii="Arial" w:eastAsia="Times New Roman" w:hAnsi="Arial" w:cs="Arial"/>
          <w:color w:val="000000"/>
          <w:lang w:eastAsia="en-AU"/>
        </w:rPr>
        <w:t xml:space="preserve"> that</w:t>
      </w:r>
      <w:proofErr w:type="gramEnd"/>
      <w:r w:rsidRPr="00AB24C1">
        <w:rPr>
          <w:rFonts w:ascii="Arial" w:eastAsia="Times New Roman" w:hAnsi="Arial" w:cs="Arial"/>
          <w:color w:val="000000"/>
          <w:lang w:eastAsia="en-AU"/>
        </w:rPr>
        <w:t xml:space="preserve"> permission </w:t>
      </w:r>
      <w:r w:rsidR="00415824" w:rsidRPr="00AB24C1">
        <w:rPr>
          <w:rFonts w:ascii="Arial" w:eastAsia="Times New Roman" w:hAnsi="Arial" w:cs="Arial"/>
          <w:color w:val="000000"/>
          <w:lang w:eastAsia="en-AU"/>
        </w:rPr>
        <w:t>was</w:t>
      </w:r>
      <w:r w:rsidRPr="00AB24C1">
        <w:rPr>
          <w:rFonts w:ascii="Arial" w:eastAsia="Times New Roman" w:hAnsi="Arial" w:cs="Arial"/>
          <w:color w:val="000000"/>
          <w:lang w:eastAsia="en-AU"/>
        </w:rPr>
        <w:t xml:space="preserve"> not required for a person to be represented by a lawyer or paid agent in a conference conducted by a Commission staff member in relation to an application for an order to stop bullying.</w:t>
      </w:r>
      <w:r w:rsidR="000C7397">
        <w:rPr>
          <w:rFonts w:ascii="Arial" w:eastAsia="Times New Roman" w:hAnsi="Arial" w:cs="Arial"/>
          <w:color w:val="000000"/>
          <w:lang w:eastAsia="en-AU"/>
        </w:rPr>
        <w:br/>
      </w:r>
    </w:p>
    <w:p w14:paraId="16DA1E8E" w14:textId="0DB35D90" w:rsidR="00CE59A3" w:rsidRPr="00AB24C1" w:rsidRDefault="00CE59A3" w:rsidP="00AB24C1">
      <w:pPr>
        <w:pStyle w:val="ListParagraph"/>
        <w:numPr>
          <w:ilvl w:val="0"/>
          <w:numId w:val="9"/>
        </w:numPr>
        <w:shd w:val="clear" w:color="auto" w:fill="FFFFFF"/>
        <w:spacing w:before="40" w:line="276" w:lineRule="atLeast"/>
        <w:rPr>
          <w:rFonts w:ascii="Arial" w:eastAsia="Times New Roman" w:hAnsi="Arial" w:cs="Arial"/>
          <w:color w:val="000000"/>
          <w:lang w:eastAsia="en-AU"/>
        </w:rPr>
      </w:pPr>
      <w:r w:rsidRPr="00AB24C1">
        <w:rPr>
          <w:rFonts w:ascii="Arial" w:eastAsia="Times New Roman" w:hAnsi="Arial" w:cs="Arial"/>
          <w:color w:val="000000"/>
          <w:lang w:eastAsia="en-AU"/>
        </w:rPr>
        <w:t>Rule 23A deal</w:t>
      </w:r>
      <w:r w:rsidR="00936A17" w:rsidRPr="00AB24C1">
        <w:rPr>
          <w:rFonts w:ascii="Arial" w:eastAsia="Times New Roman" w:hAnsi="Arial" w:cs="Arial"/>
          <w:color w:val="000000"/>
          <w:lang w:eastAsia="en-AU"/>
        </w:rPr>
        <w:t>t</w:t>
      </w:r>
      <w:r w:rsidRPr="00AB24C1">
        <w:rPr>
          <w:rFonts w:ascii="Arial" w:eastAsia="Times New Roman" w:hAnsi="Arial" w:cs="Arial"/>
          <w:color w:val="000000"/>
          <w:lang w:eastAsia="en-AU"/>
        </w:rPr>
        <w:t xml:space="preserve"> with requirements for lodging responses to applications for orders to stop bullying.</w:t>
      </w:r>
      <w:r w:rsidR="00BD0A08">
        <w:rPr>
          <w:rFonts w:ascii="Arial" w:eastAsia="Times New Roman" w:hAnsi="Arial" w:cs="Arial"/>
          <w:color w:val="000000"/>
          <w:lang w:eastAsia="en-AU"/>
        </w:rPr>
        <w:br/>
      </w:r>
    </w:p>
    <w:p w14:paraId="5F7AF8AD" w14:textId="351920F9" w:rsidR="00CE59A3" w:rsidRPr="00AB24C1" w:rsidRDefault="00CE59A3" w:rsidP="00AB24C1">
      <w:pPr>
        <w:pStyle w:val="ListParagraph"/>
        <w:numPr>
          <w:ilvl w:val="0"/>
          <w:numId w:val="5"/>
        </w:numPr>
        <w:shd w:val="clear" w:color="auto" w:fill="FFFFFF"/>
        <w:spacing w:before="40" w:line="276" w:lineRule="atLeast"/>
        <w:rPr>
          <w:rFonts w:ascii="Arial" w:eastAsia="Times New Roman" w:hAnsi="Arial" w:cs="Arial"/>
          <w:color w:val="000000"/>
          <w:lang w:eastAsia="en-AU"/>
        </w:rPr>
      </w:pPr>
      <w:r w:rsidRPr="00AB24C1">
        <w:rPr>
          <w:rFonts w:ascii="Arial" w:eastAsia="Times New Roman" w:hAnsi="Arial" w:cs="Arial"/>
          <w:color w:val="000000"/>
          <w:lang w:eastAsia="en-AU"/>
        </w:rPr>
        <w:t>Rule 45(2) require</w:t>
      </w:r>
      <w:r w:rsidR="00936A17" w:rsidRPr="00AB24C1">
        <w:rPr>
          <w:rFonts w:ascii="Arial" w:eastAsia="Times New Roman" w:hAnsi="Arial" w:cs="Arial"/>
          <w:color w:val="000000"/>
          <w:lang w:eastAsia="en-AU"/>
        </w:rPr>
        <w:t>d</w:t>
      </w:r>
      <w:r w:rsidRPr="00AB24C1">
        <w:rPr>
          <w:rFonts w:ascii="Arial" w:eastAsia="Times New Roman" w:hAnsi="Arial" w:cs="Arial"/>
          <w:color w:val="000000"/>
          <w:lang w:eastAsia="en-AU"/>
        </w:rPr>
        <w:t xml:space="preserve"> that if the Commission is to serve a copy of an application for orders to stop bullying, it must omit the part of the application dealing with the application fee.</w:t>
      </w:r>
      <w:r w:rsidR="00BD0A08">
        <w:rPr>
          <w:rFonts w:ascii="Arial" w:eastAsia="Times New Roman" w:hAnsi="Arial" w:cs="Arial"/>
          <w:color w:val="000000"/>
          <w:lang w:eastAsia="en-AU"/>
        </w:rPr>
        <w:br/>
      </w:r>
    </w:p>
    <w:p w14:paraId="261B621E" w14:textId="1194A2CA" w:rsidR="00CE59A3" w:rsidRPr="00AB24C1" w:rsidRDefault="00CE59A3" w:rsidP="00AB24C1">
      <w:pPr>
        <w:pStyle w:val="ListParagraph"/>
        <w:numPr>
          <w:ilvl w:val="0"/>
          <w:numId w:val="7"/>
        </w:numPr>
        <w:shd w:val="clear" w:color="auto" w:fill="FFFFFF"/>
        <w:spacing w:before="40" w:line="276" w:lineRule="atLeast"/>
        <w:rPr>
          <w:rFonts w:ascii="Arial" w:eastAsia="Times New Roman" w:hAnsi="Arial" w:cs="Arial"/>
          <w:color w:val="000000"/>
          <w:lang w:eastAsia="en-AU"/>
        </w:rPr>
      </w:pPr>
      <w:r w:rsidRPr="00AB24C1">
        <w:rPr>
          <w:rFonts w:ascii="Arial" w:eastAsia="Times New Roman" w:hAnsi="Arial" w:cs="Arial"/>
          <w:color w:val="000000"/>
          <w:lang w:eastAsia="en-AU"/>
        </w:rPr>
        <w:t>Schedule 1 include</w:t>
      </w:r>
      <w:r w:rsidR="0093060B" w:rsidRPr="00AB24C1">
        <w:rPr>
          <w:rFonts w:ascii="Arial" w:eastAsia="Times New Roman" w:hAnsi="Arial" w:cs="Arial"/>
          <w:color w:val="000000"/>
          <w:lang w:eastAsia="en-AU"/>
        </w:rPr>
        <w:t>d requirements for service of the Commission forms relating to applications for orders to stop bullying</w:t>
      </w:r>
      <w:r w:rsidR="00AB24C1">
        <w:rPr>
          <w:rFonts w:ascii="Arial" w:eastAsia="Times New Roman" w:hAnsi="Arial" w:cs="Arial"/>
          <w:color w:val="000000"/>
          <w:lang w:eastAsia="en-AU"/>
        </w:rPr>
        <w:t>.</w:t>
      </w:r>
    </w:p>
    <w:p w14:paraId="0AFDD91F" w14:textId="64378473" w:rsidR="00B65897" w:rsidRPr="00E13CF9" w:rsidRDefault="00B65897" w:rsidP="00B65897">
      <w:pPr>
        <w:shd w:val="clear" w:color="auto" w:fill="FFFFFF"/>
        <w:spacing w:before="40" w:line="276" w:lineRule="atLeast"/>
        <w:rPr>
          <w:rFonts w:ascii="Arial" w:eastAsia="Times New Roman" w:hAnsi="Arial" w:cs="Arial"/>
          <w:color w:val="000000"/>
          <w:lang w:eastAsia="en-AU"/>
        </w:rPr>
      </w:pPr>
      <w:r w:rsidRPr="009813ED">
        <w:rPr>
          <w:rFonts w:ascii="Arial" w:eastAsia="Times New Roman" w:hAnsi="Arial" w:cs="Arial"/>
          <w:color w:val="000000"/>
          <w:lang w:eastAsia="en-AU"/>
        </w:rPr>
        <w:t>Items 1–7 insert ‘or sexual harassment’ after ‘bullying’ or ‘bullying behaviour’ in rules 12(2)(b)(ii), 23A (heading), 23A(1) (note 2), 23A(3), 23A(3) (note 2), 45(2) (heading) and clause 1 of Schedule 1 (note 2), so that those rules deal with applications for orders to stop sexual harassment (and applications for orders to stop both bullying and sexual harassment) in the same way that they deal with applications for orders to stop bullying.</w:t>
      </w:r>
      <w:r w:rsidRPr="00E13CF9">
        <w:rPr>
          <w:rFonts w:ascii="Arial" w:eastAsia="Times New Roman" w:hAnsi="Arial" w:cs="Arial"/>
          <w:color w:val="000000"/>
          <w:lang w:eastAsia="en-AU"/>
        </w:rPr>
        <w:t xml:space="preserve"> </w:t>
      </w:r>
    </w:p>
    <w:p w14:paraId="477F402B" w14:textId="77777777" w:rsidR="00B65897" w:rsidRPr="007540E6" w:rsidRDefault="00B65897" w:rsidP="00B65897">
      <w:pPr>
        <w:shd w:val="clear" w:color="auto" w:fill="FFFFFF"/>
        <w:spacing w:before="40" w:line="276" w:lineRule="atLeast"/>
        <w:rPr>
          <w:rFonts w:ascii="Arial" w:eastAsia="Times New Roman" w:hAnsi="Arial" w:cs="Arial"/>
          <w:b/>
          <w:bCs/>
          <w:color w:val="000000"/>
          <w:lang w:eastAsia="en-AU"/>
        </w:rPr>
      </w:pPr>
      <w:r w:rsidRPr="007540E6">
        <w:rPr>
          <w:rFonts w:ascii="Arial" w:eastAsia="Times New Roman" w:hAnsi="Arial" w:cs="Arial"/>
          <w:b/>
          <w:bCs/>
          <w:color w:val="000000"/>
          <w:lang w:eastAsia="en-AU"/>
        </w:rPr>
        <w:t>Item 8</w:t>
      </w:r>
    </w:p>
    <w:p w14:paraId="77CD9D84" w14:textId="77777777" w:rsidR="00B65897" w:rsidRDefault="00B65897" w:rsidP="00B65897">
      <w:p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Item 8 amends details of the Commission approved forms F72, F73 and F74 in the table in clause 1 of Schedule 1 to the Rules, including the form titles and the service requirements for those forms:</w:t>
      </w:r>
    </w:p>
    <w:p w14:paraId="2620C060" w14:textId="77777777" w:rsidR="00B65897"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415FB3">
        <w:rPr>
          <w:rFonts w:ascii="Arial" w:eastAsia="Times New Roman" w:hAnsi="Arial" w:cs="Arial"/>
          <w:color w:val="000000"/>
          <w:lang w:eastAsia="en-AU"/>
        </w:rPr>
        <w:t>in column 2, references to ‘anti-bullying’ are replaced with ‘stop bullying or sexual harassment’;</w:t>
      </w:r>
    </w:p>
    <w:p w14:paraId="5180DA3F" w14:textId="77777777" w:rsidR="00B65897" w:rsidRPr="00415FB3" w:rsidRDefault="00B65897" w:rsidP="00B65897">
      <w:pPr>
        <w:pStyle w:val="ListParagraph"/>
        <w:numPr>
          <w:ilvl w:val="0"/>
          <w:numId w:val="3"/>
        </w:numPr>
        <w:shd w:val="clear" w:color="auto" w:fill="FFFFFF"/>
        <w:spacing w:before="40" w:after="0" w:line="276" w:lineRule="atLeast"/>
        <w:rPr>
          <w:rFonts w:ascii="Arial" w:eastAsia="Times New Roman" w:hAnsi="Arial" w:cs="Arial"/>
          <w:color w:val="000000"/>
          <w:lang w:eastAsia="en-AU"/>
        </w:rPr>
      </w:pPr>
      <w:r w:rsidRPr="00415FB3">
        <w:rPr>
          <w:rFonts w:ascii="Arial" w:eastAsia="Times New Roman" w:hAnsi="Arial" w:cs="Arial"/>
          <w:color w:val="000000"/>
          <w:lang w:eastAsia="en-AU"/>
        </w:rPr>
        <w:t xml:space="preserve"> in column 3, the titles of Commission approved forms F72 and F73 are updated by inserting ‘or sexual harassment (or both)’ after ‘bullying’;</w:t>
      </w:r>
    </w:p>
    <w:p w14:paraId="574185A4" w14:textId="77777777" w:rsidR="00B65897" w:rsidRPr="007540E6"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 xml:space="preserve">in column 3 the title of form F74 is updated to ‘Response from a person named as having engaged in bullying or sexual harassment (or both)’; </w:t>
      </w:r>
    </w:p>
    <w:p w14:paraId="07B0CDDB" w14:textId="77777777" w:rsidR="00B65897" w:rsidRPr="007540E6"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 xml:space="preserve">in column 5, in relation to forms F73 and F74, the description of the person serving the form is amended for clarity to ‘Person making the response’; </w:t>
      </w:r>
    </w:p>
    <w:p w14:paraId="24D605E7" w14:textId="77777777" w:rsidR="00B65897" w:rsidRPr="007540E6"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in column 6, ‘or sexual harassment (or both)’ is inserted after ‘bullying behaviour’;</w:t>
      </w:r>
    </w:p>
    <w:p w14:paraId="41AD435D" w14:textId="77777777" w:rsidR="00B65897" w:rsidRPr="007540E6"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in column 6, the service requirements for form F74 are corrected to require that the application be served on each person named in the application as having engaged in bullying behaviour or sexual harassment (or both), other than the person making the response;</w:t>
      </w:r>
    </w:p>
    <w:p w14:paraId="2EFE1576" w14:textId="77777777" w:rsidR="00B65897" w:rsidRPr="007540E6"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in column 6, the service requirements in relation to forms F72, F73 and F74 are amended for clarity;</w:t>
      </w:r>
    </w:p>
    <w:p w14:paraId="648A1F11" w14:textId="77777777" w:rsidR="00B65897" w:rsidRPr="00D13C5E" w:rsidRDefault="00B65897" w:rsidP="00B65897">
      <w:pPr>
        <w:pStyle w:val="ListParagraph"/>
        <w:numPr>
          <w:ilvl w:val="0"/>
          <w:numId w:val="3"/>
        </w:numPr>
        <w:shd w:val="clear" w:color="auto" w:fill="FFFFFF"/>
        <w:spacing w:before="40" w:line="276" w:lineRule="atLeast"/>
        <w:rPr>
          <w:rFonts w:ascii="Arial" w:eastAsia="Times New Roman" w:hAnsi="Arial" w:cs="Arial"/>
          <w:color w:val="000000"/>
          <w:lang w:eastAsia="en-AU"/>
        </w:rPr>
      </w:pPr>
      <w:r w:rsidRPr="007540E6">
        <w:rPr>
          <w:rFonts w:ascii="Arial" w:eastAsia="Times New Roman" w:hAnsi="Arial" w:cs="Arial"/>
          <w:color w:val="000000"/>
          <w:lang w:eastAsia="en-AU"/>
        </w:rPr>
        <w:t>in column 7, in relation to forms F73 and F74, in column 7 ‘or sexual harassment (or both)’ is inserted after ‘bullying’</w:t>
      </w:r>
      <w:r>
        <w:rPr>
          <w:rFonts w:ascii="Arial" w:eastAsia="Times New Roman" w:hAnsi="Arial" w:cs="Arial"/>
          <w:color w:val="000000"/>
          <w:lang w:eastAsia="en-AU"/>
        </w:rPr>
        <w:t>.</w:t>
      </w:r>
    </w:p>
    <w:p w14:paraId="429819AD" w14:textId="4275B084" w:rsidR="00B65897" w:rsidRDefault="00B65897"/>
    <w:p w14:paraId="010097FE" w14:textId="77777777" w:rsidR="007E014C" w:rsidRPr="007E014C" w:rsidRDefault="007E014C" w:rsidP="007E014C">
      <w:pPr>
        <w:shd w:val="clear" w:color="auto" w:fill="FFFFFF"/>
        <w:spacing w:before="40" w:line="276" w:lineRule="atLeast"/>
        <w:jc w:val="right"/>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ATTACHMENT B</w:t>
      </w:r>
    </w:p>
    <w:p w14:paraId="0ED3AC17" w14:textId="77777777" w:rsidR="007E014C" w:rsidRPr="007E014C" w:rsidRDefault="007E014C" w:rsidP="007E014C">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Statement of Compatibility with Human Rights</w:t>
      </w:r>
    </w:p>
    <w:p w14:paraId="697DA667" w14:textId="77777777" w:rsidR="007E014C" w:rsidRPr="007E014C" w:rsidRDefault="007E014C" w:rsidP="007E014C">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Prepared in accordance with part 3 of the</w:t>
      </w:r>
      <w:r w:rsidRPr="007E014C">
        <w:rPr>
          <w:rFonts w:ascii="Arial" w:eastAsia="Times New Roman" w:hAnsi="Arial" w:cs="Arial"/>
          <w:i/>
          <w:iCs/>
          <w:color w:val="000000"/>
          <w:lang w:eastAsia="en-AU"/>
        </w:rPr>
        <w:br/>
        <w:t>Human Rights (Parliamentary Scrutiny) Act 2011</w:t>
      </w:r>
      <w:r w:rsidRPr="007E014C">
        <w:rPr>
          <w:rFonts w:ascii="Arial" w:eastAsia="Times New Roman" w:hAnsi="Arial" w:cs="Arial"/>
          <w:color w:val="000000"/>
          <w:lang w:eastAsia="en-AU"/>
        </w:rPr>
        <w:t> (</w:t>
      </w:r>
      <w:proofErr w:type="spellStart"/>
      <w:r w:rsidRPr="007E014C">
        <w:rPr>
          <w:rFonts w:ascii="Arial" w:eastAsia="Times New Roman" w:hAnsi="Arial" w:cs="Arial"/>
          <w:color w:val="000000"/>
          <w:lang w:eastAsia="en-AU"/>
        </w:rPr>
        <w:t>Cth</w:t>
      </w:r>
      <w:proofErr w:type="spellEnd"/>
      <w:r w:rsidRPr="007E014C">
        <w:rPr>
          <w:rFonts w:ascii="Arial" w:eastAsia="Times New Roman" w:hAnsi="Arial" w:cs="Arial"/>
          <w:color w:val="000000"/>
          <w:lang w:eastAsia="en-AU"/>
        </w:rPr>
        <w:t>)</w:t>
      </w:r>
    </w:p>
    <w:p w14:paraId="14659DAB" w14:textId="77777777" w:rsidR="007E014C" w:rsidRPr="007E014C" w:rsidRDefault="007E014C" w:rsidP="007E014C">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7E014C">
        <w:rPr>
          <w:rFonts w:ascii="Arial" w:eastAsia="Times New Roman" w:hAnsi="Arial" w:cs="Arial"/>
          <w:i/>
          <w:iCs/>
          <w:color w:val="000000"/>
          <w:lang w:eastAsia="en-AU"/>
        </w:rPr>
        <w:t> </w:t>
      </w:r>
    </w:p>
    <w:p w14:paraId="20462BC4" w14:textId="77777777" w:rsidR="005E2250" w:rsidRPr="007540E6" w:rsidRDefault="005E2250" w:rsidP="005E2250">
      <w:pPr>
        <w:shd w:val="clear" w:color="auto" w:fill="FFFFFF"/>
        <w:spacing w:before="40" w:line="276" w:lineRule="atLeast"/>
        <w:jc w:val="center"/>
        <w:rPr>
          <w:rFonts w:ascii="Arial" w:eastAsia="Times New Roman" w:hAnsi="Arial" w:cs="Arial"/>
          <w:b/>
          <w:bCs/>
          <w:color w:val="000000"/>
          <w:lang w:eastAsia="en-AU"/>
        </w:rPr>
      </w:pPr>
      <w:r w:rsidRPr="007540E6">
        <w:rPr>
          <w:rFonts w:ascii="Arial" w:eastAsia="Times New Roman" w:hAnsi="Arial" w:cs="Arial"/>
          <w:b/>
          <w:bCs/>
          <w:color w:val="000000"/>
          <w:lang w:eastAsia="en-AU"/>
        </w:rPr>
        <w:t>Fair Work Commission Amendment (Stop Sexual Harassment) Rules 2021</w:t>
      </w:r>
    </w:p>
    <w:p w14:paraId="5307D748" w14:textId="77777777" w:rsidR="007E014C" w:rsidRPr="007E014C" w:rsidRDefault="007E014C" w:rsidP="007E014C">
      <w:pPr>
        <w:shd w:val="clear" w:color="auto" w:fill="FFFFFF"/>
        <w:spacing w:before="40" w:line="276" w:lineRule="atLeast"/>
        <w:jc w:val="center"/>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 </w:t>
      </w:r>
    </w:p>
    <w:p w14:paraId="6EDABE2B"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This instrument is compatible with the human rights and freedoms recognised or declared in the international instruments listed in section 3 of the </w:t>
      </w:r>
      <w:r w:rsidRPr="007E014C">
        <w:rPr>
          <w:rFonts w:ascii="Arial" w:eastAsia="Times New Roman" w:hAnsi="Arial" w:cs="Arial"/>
          <w:i/>
          <w:iCs/>
          <w:color w:val="000000"/>
          <w:lang w:eastAsia="en-AU"/>
        </w:rPr>
        <w:t>Human Rights (Parliamentary Scrutiny) Act 2011 </w:t>
      </w:r>
      <w:r w:rsidRPr="007E014C">
        <w:rPr>
          <w:rFonts w:ascii="Arial" w:eastAsia="Times New Roman" w:hAnsi="Arial" w:cs="Arial"/>
          <w:color w:val="000000"/>
          <w:lang w:eastAsia="en-AU"/>
        </w:rPr>
        <w:t>(</w:t>
      </w:r>
      <w:proofErr w:type="spellStart"/>
      <w:r w:rsidRPr="007E014C">
        <w:rPr>
          <w:rFonts w:ascii="Arial" w:eastAsia="Times New Roman" w:hAnsi="Arial" w:cs="Arial"/>
          <w:color w:val="000000"/>
          <w:lang w:eastAsia="en-AU"/>
        </w:rPr>
        <w:t>Cth</w:t>
      </w:r>
      <w:proofErr w:type="spellEnd"/>
      <w:r w:rsidRPr="007E014C">
        <w:rPr>
          <w:rFonts w:ascii="Arial" w:eastAsia="Times New Roman" w:hAnsi="Arial" w:cs="Arial"/>
          <w:color w:val="000000"/>
          <w:lang w:eastAsia="en-AU"/>
        </w:rPr>
        <w:t>)</w:t>
      </w:r>
      <w:r w:rsidRPr="007E014C">
        <w:rPr>
          <w:rFonts w:ascii="Arial" w:eastAsia="Times New Roman" w:hAnsi="Arial" w:cs="Arial"/>
          <w:i/>
          <w:iCs/>
          <w:color w:val="000000"/>
          <w:lang w:eastAsia="en-AU"/>
        </w:rPr>
        <w:t>.</w:t>
      </w:r>
    </w:p>
    <w:p w14:paraId="58BE6FBB"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Overview of the Legislative Instrument</w:t>
      </w:r>
    </w:p>
    <w:p w14:paraId="1CD1395E" w14:textId="6F789288" w:rsidR="007E014C" w:rsidRPr="007E014C" w:rsidRDefault="007E014C" w:rsidP="007E014C">
      <w:pPr>
        <w:shd w:val="clear" w:color="auto" w:fill="FFFFFF"/>
        <w:spacing w:before="40" w:line="276" w:lineRule="atLeast"/>
        <w:rPr>
          <w:rFonts w:ascii="Arial" w:eastAsia="Times New Roman" w:hAnsi="Arial" w:cs="Arial"/>
          <w:i/>
          <w:iCs/>
          <w:color w:val="000000"/>
          <w:lang w:eastAsia="en-AU"/>
        </w:rPr>
      </w:pPr>
      <w:r w:rsidRPr="007E014C">
        <w:rPr>
          <w:rFonts w:ascii="Arial" w:eastAsia="Times New Roman" w:hAnsi="Arial" w:cs="Arial"/>
          <w:color w:val="000000"/>
          <w:lang w:eastAsia="en-AU"/>
        </w:rPr>
        <w:t>The </w:t>
      </w:r>
      <w:r w:rsidR="005E2250" w:rsidRPr="005E2250">
        <w:rPr>
          <w:rFonts w:ascii="Arial" w:eastAsia="Times New Roman" w:hAnsi="Arial" w:cs="Arial"/>
          <w:i/>
          <w:iCs/>
          <w:color w:val="000000"/>
          <w:lang w:eastAsia="en-AU"/>
        </w:rPr>
        <w:t>Fair Work Commission Amendment (Stop Sexual Harassment) Rules 2021</w:t>
      </w:r>
      <w:r w:rsidR="005E2250">
        <w:rPr>
          <w:rFonts w:ascii="Arial" w:eastAsia="Times New Roman" w:hAnsi="Arial" w:cs="Arial"/>
          <w:i/>
          <w:iCs/>
          <w:color w:val="000000"/>
          <w:lang w:eastAsia="en-AU"/>
        </w:rPr>
        <w:t xml:space="preserve"> </w:t>
      </w:r>
      <w:r w:rsidRPr="007E014C">
        <w:rPr>
          <w:rFonts w:ascii="Arial" w:eastAsia="Times New Roman" w:hAnsi="Arial" w:cs="Arial"/>
          <w:color w:val="000000"/>
          <w:lang w:eastAsia="en-AU"/>
        </w:rPr>
        <w:t>(</w:t>
      </w:r>
      <w:r w:rsidR="00C400AC">
        <w:rPr>
          <w:rFonts w:ascii="Arial" w:eastAsia="Times New Roman" w:hAnsi="Arial" w:cs="Arial"/>
          <w:color w:val="000000"/>
          <w:lang w:eastAsia="en-AU"/>
        </w:rPr>
        <w:t>the</w:t>
      </w:r>
      <w:r w:rsidR="009A622F">
        <w:rPr>
          <w:rFonts w:ascii="Arial" w:eastAsia="Times New Roman" w:hAnsi="Arial" w:cs="Arial"/>
          <w:color w:val="000000"/>
          <w:lang w:eastAsia="en-AU"/>
        </w:rPr>
        <w:t xml:space="preserve"> </w:t>
      </w:r>
      <w:r w:rsidRPr="007E014C">
        <w:rPr>
          <w:rFonts w:ascii="Arial" w:eastAsia="Times New Roman" w:hAnsi="Arial" w:cs="Arial"/>
          <w:color w:val="000000"/>
          <w:lang w:eastAsia="en-AU"/>
        </w:rPr>
        <w:t xml:space="preserve">Amendment Rules) </w:t>
      </w:r>
      <w:r w:rsidR="008013FA">
        <w:rPr>
          <w:rFonts w:ascii="Arial" w:eastAsia="Times New Roman" w:hAnsi="Arial" w:cs="Arial"/>
          <w:color w:val="000000"/>
          <w:lang w:eastAsia="en-AU"/>
        </w:rPr>
        <w:t>amends</w:t>
      </w:r>
      <w:r w:rsidR="00C07774">
        <w:rPr>
          <w:rFonts w:ascii="Arial" w:eastAsia="Times New Roman" w:hAnsi="Arial" w:cs="Arial"/>
          <w:color w:val="000000"/>
          <w:lang w:eastAsia="en-AU"/>
        </w:rPr>
        <w:t xml:space="preserve"> the</w:t>
      </w:r>
      <w:r w:rsidRPr="007E014C">
        <w:rPr>
          <w:rFonts w:ascii="Arial" w:eastAsia="Times New Roman" w:hAnsi="Arial" w:cs="Arial"/>
          <w:color w:val="000000"/>
          <w:lang w:eastAsia="en-AU"/>
        </w:rPr>
        <w:t xml:space="preserve"> procedural rules made by the President of the Fair Work Commission under section 609 of the </w:t>
      </w:r>
      <w:r w:rsidRPr="007E014C">
        <w:rPr>
          <w:rFonts w:ascii="Arial" w:eastAsia="Times New Roman" w:hAnsi="Arial" w:cs="Arial"/>
          <w:i/>
          <w:iCs/>
          <w:color w:val="000000"/>
          <w:lang w:eastAsia="en-AU"/>
        </w:rPr>
        <w:t>Fair Work Act 2009 </w:t>
      </w:r>
      <w:r w:rsidRPr="007E014C">
        <w:rPr>
          <w:rFonts w:ascii="Arial" w:eastAsia="Times New Roman" w:hAnsi="Arial" w:cs="Arial"/>
          <w:color w:val="000000"/>
          <w:lang w:eastAsia="en-AU"/>
        </w:rPr>
        <w:t>(</w:t>
      </w:r>
      <w:r w:rsidR="00757BCA">
        <w:rPr>
          <w:rFonts w:ascii="Arial" w:eastAsia="Times New Roman" w:hAnsi="Arial" w:cs="Arial"/>
          <w:color w:val="000000"/>
          <w:lang w:eastAsia="en-AU"/>
        </w:rPr>
        <w:t xml:space="preserve">the </w:t>
      </w:r>
      <w:r w:rsidRPr="007E014C">
        <w:rPr>
          <w:rFonts w:ascii="Arial" w:eastAsia="Times New Roman" w:hAnsi="Arial" w:cs="Arial"/>
          <w:color w:val="000000"/>
          <w:lang w:eastAsia="en-AU"/>
        </w:rPr>
        <w:t>Act). The Amendment Rules provide for practice and procedure that is to be followed by the Fair Work Commission and the conduct of business in relation to matters allowed or required to be dealt with by the Fair Work Commission.</w:t>
      </w:r>
    </w:p>
    <w:p w14:paraId="21929C39"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Human Rights Implications</w:t>
      </w:r>
    </w:p>
    <w:p w14:paraId="107FFEB7"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The Amendment Rules do not engage any of the applicable rights or freedoms.</w:t>
      </w:r>
    </w:p>
    <w:p w14:paraId="195B7B50"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b/>
          <w:bCs/>
          <w:color w:val="000000"/>
          <w:lang w:eastAsia="en-AU"/>
        </w:rPr>
        <w:t>Conclusion</w:t>
      </w:r>
    </w:p>
    <w:p w14:paraId="659674D1" w14:textId="77777777"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The Amendment Rules are compatible with human rights as they do not raise any human rights issues.</w:t>
      </w:r>
    </w:p>
    <w:p w14:paraId="3B256FE3" w14:textId="6A2D1778" w:rsidR="007E014C" w:rsidRPr="007E014C" w:rsidRDefault="007E014C" w:rsidP="007E014C">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 </w:t>
      </w:r>
      <w:r w:rsidR="00266A10">
        <w:rPr>
          <w:noProof/>
          <w:color w:val="1F497D"/>
        </w:rPr>
        <w:drawing>
          <wp:inline distT="0" distB="0" distL="0" distR="0" wp14:anchorId="5EEA33E1" wp14:editId="59D51E0C">
            <wp:extent cx="1074899" cy="5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9120" cy="519447"/>
                    </a:xfrm>
                    <a:prstGeom prst="rect">
                      <a:avLst/>
                    </a:prstGeom>
                    <a:noFill/>
                    <a:ln>
                      <a:noFill/>
                    </a:ln>
                  </pic:spPr>
                </pic:pic>
              </a:graphicData>
            </a:graphic>
          </wp:inline>
        </w:drawing>
      </w:r>
    </w:p>
    <w:p w14:paraId="38019BE9" w14:textId="27EFF046" w:rsidR="007E014C" w:rsidRPr="005E2250" w:rsidRDefault="007E014C" w:rsidP="005E2250">
      <w:pPr>
        <w:shd w:val="clear" w:color="auto" w:fill="FFFFFF"/>
        <w:spacing w:before="40" w:line="276" w:lineRule="atLeast"/>
        <w:rPr>
          <w:rFonts w:ascii="Times New Roman" w:eastAsia="Times New Roman" w:hAnsi="Times New Roman" w:cs="Times New Roman"/>
          <w:color w:val="000000"/>
          <w:sz w:val="24"/>
          <w:szCs w:val="24"/>
          <w:lang w:eastAsia="en-AU"/>
        </w:rPr>
      </w:pPr>
      <w:r w:rsidRPr="007E014C">
        <w:rPr>
          <w:rFonts w:ascii="Arial" w:eastAsia="Times New Roman" w:hAnsi="Arial" w:cs="Arial"/>
          <w:color w:val="000000"/>
          <w:lang w:eastAsia="en-AU"/>
        </w:rPr>
        <w:t>Justice Iain Ross AO</w:t>
      </w:r>
      <w:r w:rsidRPr="007E014C">
        <w:rPr>
          <w:rFonts w:ascii="Arial" w:eastAsia="Times New Roman" w:hAnsi="Arial" w:cs="Arial"/>
          <w:color w:val="000000"/>
          <w:lang w:eastAsia="en-AU"/>
        </w:rPr>
        <w:br/>
        <w:t>President</w:t>
      </w:r>
      <w:r w:rsidRPr="007E014C">
        <w:rPr>
          <w:rFonts w:ascii="Arial" w:eastAsia="Times New Roman" w:hAnsi="Arial" w:cs="Arial"/>
          <w:color w:val="000000"/>
          <w:lang w:eastAsia="en-AU"/>
        </w:rPr>
        <w:br/>
        <w:t>Fair Work Commission</w:t>
      </w:r>
    </w:p>
    <w:sectPr w:rsidR="007E014C" w:rsidRPr="005E22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A6D2" w14:textId="77777777" w:rsidR="009832E4" w:rsidRDefault="009832E4" w:rsidP="0017161D">
      <w:pPr>
        <w:spacing w:after="0" w:line="240" w:lineRule="auto"/>
      </w:pPr>
      <w:r>
        <w:separator/>
      </w:r>
    </w:p>
  </w:endnote>
  <w:endnote w:type="continuationSeparator" w:id="0">
    <w:p w14:paraId="69372A3D" w14:textId="77777777" w:rsidR="009832E4" w:rsidRDefault="009832E4" w:rsidP="001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402E" w14:textId="77777777" w:rsidR="009832E4" w:rsidRDefault="009832E4" w:rsidP="0017161D">
      <w:pPr>
        <w:spacing w:after="0" w:line="240" w:lineRule="auto"/>
      </w:pPr>
      <w:r>
        <w:separator/>
      </w:r>
    </w:p>
  </w:footnote>
  <w:footnote w:type="continuationSeparator" w:id="0">
    <w:p w14:paraId="53AA5B09" w14:textId="77777777" w:rsidR="009832E4" w:rsidRDefault="009832E4" w:rsidP="00171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3841"/>
    <w:multiLevelType w:val="hybridMultilevel"/>
    <w:tmpl w:val="879C056E"/>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5235E"/>
    <w:multiLevelType w:val="hybridMultilevel"/>
    <w:tmpl w:val="2E4ED072"/>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6B4843"/>
    <w:multiLevelType w:val="hybridMultilevel"/>
    <w:tmpl w:val="078E3BC0"/>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8373B3"/>
    <w:multiLevelType w:val="hybridMultilevel"/>
    <w:tmpl w:val="7354C612"/>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F6741"/>
    <w:multiLevelType w:val="hybridMultilevel"/>
    <w:tmpl w:val="6A4C608E"/>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C91C54"/>
    <w:multiLevelType w:val="hybridMultilevel"/>
    <w:tmpl w:val="FB72FC52"/>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7E1D78"/>
    <w:multiLevelType w:val="hybridMultilevel"/>
    <w:tmpl w:val="E5603B68"/>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253FD3"/>
    <w:multiLevelType w:val="hybridMultilevel"/>
    <w:tmpl w:val="89C612FA"/>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9264F8"/>
    <w:multiLevelType w:val="hybridMultilevel"/>
    <w:tmpl w:val="F092C7B2"/>
    <w:lvl w:ilvl="0" w:tplc="FE7A43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B276E0"/>
    <w:multiLevelType w:val="hybridMultilevel"/>
    <w:tmpl w:val="7FAA3A20"/>
    <w:lvl w:ilvl="0" w:tplc="C48A66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9"/>
  </w:num>
  <w:num w:numId="6">
    <w:abstractNumId w:val="4"/>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1D"/>
    <w:rsid w:val="0003572D"/>
    <w:rsid w:val="0004198A"/>
    <w:rsid w:val="00054967"/>
    <w:rsid w:val="00066783"/>
    <w:rsid w:val="00077AAC"/>
    <w:rsid w:val="000C7397"/>
    <w:rsid w:val="000C749F"/>
    <w:rsid w:val="000F2ADF"/>
    <w:rsid w:val="00100155"/>
    <w:rsid w:val="00122548"/>
    <w:rsid w:val="00125C59"/>
    <w:rsid w:val="00140ED0"/>
    <w:rsid w:val="0017161D"/>
    <w:rsid w:val="00182372"/>
    <w:rsid w:val="00182FAA"/>
    <w:rsid w:val="001910E9"/>
    <w:rsid w:val="001949AA"/>
    <w:rsid w:val="001F3F93"/>
    <w:rsid w:val="00266A10"/>
    <w:rsid w:val="002B3B75"/>
    <w:rsid w:val="002B7243"/>
    <w:rsid w:val="003578A4"/>
    <w:rsid w:val="003709DE"/>
    <w:rsid w:val="0039363F"/>
    <w:rsid w:val="003A1D35"/>
    <w:rsid w:val="003C20D9"/>
    <w:rsid w:val="003D626F"/>
    <w:rsid w:val="003F4FCB"/>
    <w:rsid w:val="00415824"/>
    <w:rsid w:val="00415FB3"/>
    <w:rsid w:val="0041752F"/>
    <w:rsid w:val="00432914"/>
    <w:rsid w:val="00437480"/>
    <w:rsid w:val="004602CE"/>
    <w:rsid w:val="004D3F44"/>
    <w:rsid w:val="00502172"/>
    <w:rsid w:val="005154A9"/>
    <w:rsid w:val="005217B2"/>
    <w:rsid w:val="00575D47"/>
    <w:rsid w:val="005A1C15"/>
    <w:rsid w:val="005A5FCD"/>
    <w:rsid w:val="005A7E25"/>
    <w:rsid w:val="005B20C9"/>
    <w:rsid w:val="005E2250"/>
    <w:rsid w:val="005E4D40"/>
    <w:rsid w:val="00625738"/>
    <w:rsid w:val="0064174B"/>
    <w:rsid w:val="0065372B"/>
    <w:rsid w:val="0069196E"/>
    <w:rsid w:val="00692093"/>
    <w:rsid w:val="006B22A5"/>
    <w:rsid w:val="006D0589"/>
    <w:rsid w:val="006D24DE"/>
    <w:rsid w:val="006E3E2C"/>
    <w:rsid w:val="0072411E"/>
    <w:rsid w:val="007417EB"/>
    <w:rsid w:val="00744907"/>
    <w:rsid w:val="007540E6"/>
    <w:rsid w:val="0075784B"/>
    <w:rsid w:val="00757BCA"/>
    <w:rsid w:val="007614DD"/>
    <w:rsid w:val="00771EBC"/>
    <w:rsid w:val="0077287B"/>
    <w:rsid w:val="007E014C"/>
    <w:rsid w:val="008013FA"/>
    <w:rsid w:val="00824342"/>
    <w:rsid w:val="008802CE"/>
    <w:rsid w:val="00897BF7"/>
    <w:rsid w:val="008B5690"/>
    <w:rsid w:val="00916B86"/>
    <w:rsid w:val="00917869"/>
    <w:rsid w:val="0093060B"/>
    <w:rsid w:val="00933767"/>
    <w:rsid w:val="00936A17"/>
    <w:rsid w:val="009439F9"/>
    <w:rsid w:val="00954BD8"/>
    <w:rsid w:val="00967835"/>
    <w:rsid w:val="009813ED"/>
    <w:rsid w:val="009832E4"/>
    <w:rsid w:val="009A622F"/>
    <w:rsid w:val="00A21C19"/>
    <w:rsid w:val="00A714DB"/>
    <w:rsid w:val="00A8318F"/>
    <w:rsid w:val="00A83BF8"/>
    <w:rsid w:val="00AB24C1"/>
    <w:rsid w:val="00AC4637"/>
    <w:rsid w:val="00B36ECA"/>
    <w:rsid w:val="00B627AE"/>
    <w:rsid w:val="00B65897"/>
    <w:rsid w:val="00B967CD"/>
    <w:rsid w:val="00BA422B"/>
    <w:rsid w:val="00BB0648"/>
    <w:rsid w:val="00BB272B"/>
    <w:rsid w:val="00BD0A08"/>
    <w:rsid w:val="00C047C0"/>
    <w:rsid w:val="00C07774"/>
    <w:rsid w:val="00C154A4"/>
    <w:rsid w:val="00C400AC"/>
    <w:rsid w:val="00C52831"/>
    <w:rsid w:val="00C579C9"/>
    <w:rsid w:val="00C61103"/>
    <w:rsid w:val="00C73829"/>
    <w:rsid w:val="00C94337"/>
    <w:rsid w:val="00CD6C86"/>
    <w:rsid w:val="00CE1F35"/>
    <w:rsid w:val="00CE3DC5"/>
    <w:rsid w:val="00CE5924"/>
    <w:rsid w:val="00CE59A3"/>
    <w:rsid w:val="00CE5A27"/>
    <w:rsid w:val="00D13C5E"/>
    <w:rsid w:val="00D47B3E"/>
    <w:rsid w:val="00D90F9A"/>
    <w:rsid w:val="00D93D98"/>
    <w:rsid w:val="00D94802"/>
    <w:rsid w:val="00DA2D82"/>
    <w:rsid w:val="00E13CF9"/>
    <w:rsid w:val="00E20B2B"/>
    <w:rsid w:val="00E42380"/>
    <w:rsid w:val="00EB6A1C"/>
    <w:rsid w:val="00EC0859"/>
    <w:rsid w:val="00EE1223"/>
    <w:rsid w:val="00EF467E"/>
    <w:rsid w:val="00F25129"/>
    <w:rsid w:val="00F31E01"/>
    <w:rsid w:val="00F5070C"/>
    <w:rsid w:val="00F565DB"/>
    <w:rsid w:val="00FC01F3"/>
    <w:rsid w:val="00FD7DF5"/>
    <w:rsid w:val="00FF4071"/>
    <w:rsid w:val="00FF71BF"/>
    <w:rsid w:val="139396A3"/>
    <w:rsid w:val="2615CAF6"/>
    <w:rsid w:val="2A4E1485"/>
    <w:rsid w:val="2BBCB9D8"/>
    <w:rsid w:val="431CB9BC"/>
    <w:rsid w:val="60532F79"/>
    <w:rsid w:val="6B29B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FC372"/>
  <w15:chartTrackingRefBased/>
  <w15:docId w15:val="{8AE9B56C-FC8A-451D-A9B5-B0C3634C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15"/>
    <w:pPr>
      <w:ind w:left="720"/>
      <w:contextualSpacing/>
    </w:pPr>
  </w:style>
  <w:style w:type="character" w:styleId="CommentReference">
    <w:name w:val="annotation reference"/>
    <w:basedOn w:val="DefaultParagraphFont"/>
    <w:uiPriority w:val="99"/>
    <w:semiHidden/>
    <w:unhideWhenUsed/>
    <w:rsid w:val="004602CE"/>
    <w:rPr>
      <w:sz w:val="16"/>
      <w:szCs w:val="16"/>
    </w:rPr>
  </w:style>
  <w:style w:type="paragraph" w:styleId="CommentText">
    <w:name w:val="annotation text"/>
    <w:basedOn w:val="Normal"/>
    <w:link w:val="CommentTextChar"/>
    <w:uiPriority w:val="99"/>
    <w:semiHidden/>
    <w:unhideWhenUsed/>
    <w:rsid w:val="004602CE"/>
    <w:pPr>
      <w:spacing w:line="240" w:lineRule="auto"/>
    </w:pPr>
    <w:rPr>
      <w:sz w:val="20"/>
      <w:szCs w:val="20"/>
    </w:rPr>
  </w:style>
  <w:style w:type="character" w:customStyle="1" w:styleId="CommentTextChar">
    <w:name w:val="Comment Text Char"/>
    <w:basedOn w:val="DefaultParagraphFont"/>
    <w:link w:val="CommentText"/>
    <w:uiPriority w:val="99"/>
    <w:semiHidden/>
    <w:rsid w:val="004602CE"/>
    <w:rPr>
      <w:sz w:val="20"/>
      <w:szCs w:val="20"/>
    </w:rPr>
  </w:style>
  <w:style w:type="paragraph" w:styleId="CommentSubject">
    <w:name w:val="annotation subject"/>
    <w:basedOn w:val="CommentText"/>
    <w:next w:val="CommentText"/>
    <w:link w:val="CommentSubjectChar"/>
    <w:uiPriority w:val="99"/>
    <w:semiHidden/>
    <w:unhideWhenUsed/>
    <w:rsid w:val="004602CE"/>
    <w:rPr>
      <w:b/>
      <w:bCs/>
    </w:rPr>
  </w:style>
  <w:style w:type="character" w:customStyle="1" w:styleId="CommentSubjectChar">
    <w:name w:val="Comment Subject Char"/>
    <w:basedOn w:val="CommentTextChar"/>
    <w:link w:val="CommentSubject"/>
    <w:uiPriority w:val="99"/>
    <w:semiHidden/>
    <w:rsid w:val="00460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7990">
      <w:bodyDiv w:val="1"/>
      <w:marLeft w:val="0"/>
      <w:marRight w:val="0"/>
      <w:marTop w:val="0"/>
      <w:marBottom w:val="0"/>
      <w:divBdr>
        <w:top w:val="none" w:sz="0" w:space="0" w:color="auto"/>
        <w:left w:val="none" w:sz="0" w:space="0" w:color="auto"/>
        <w:bottom w:val="none" w:sz="0" w:space="0" w:color="auto"/>
        <w:right w:val="none" w:sz="0" w:space="0" w:color="auto"/>
      </w:divBdr>
    </w:div>
    <w:div w:id="545875958">
      <w:bodyDiv w:val="1"/>
      <w:marLeft w:val="0"/>
      <w:marRight w:val="0"/>
      <w:marTop w:val="0"/>
      <w:marBottom w:val="0"/>
      <w:divBdr>
        <w:top w:val="none" w:sz="0" w:space="0" w:color="auto"/>
        <w:left w:val="none" w:sz="0" w:space="0" w:color="auto"/>
        <w:bottom w:val="none" w:sz="0" w:space="0" w:color="auto"/>
        <w:right w:val="none" w:sz="0" w:space="0" w:color="auto"/>
      </w:divBdr>
    </w:div>
    <w:div w:id="933245966">
      <w:bodyDiv w:val="1"/>
      <w:marLeft w:val="0"/>
      <w:marRight w:val="0"/>
      <w:marTop w:val="0"/>
      <w:marBottom w:val="0"/>
      <w:divBdr>
        <w:top w:val="none" w:sz="0" w:space="0" w:color="auto"/>
        <w:left w:val="none" w:sz="0" w:space="0" w:color="auto"/>
        <w:bottom w:val="none" w:sz="0" w:space="0" w:color="auto"/>
        <w:right w:val="none" w:sz="0" w:space="0" w:color="auto"/>
      </w:divBdr>
    </w:div>
    <w:div w:id="1324351546">
      <w:bodyDiv w:val="1"/>
      <w:marLeft w:val="0"/>
      <w:marRight w:val="0"/>
      <w:marTop w:val="0"/>
      <w:marBottom w:val="0"/>
      <w:divBdr>
        <w:top w:val="none" w:sz="0" w:space="0" w:color="auto"/>
        <w:left w:val="none" w:sz="0" w:space="0" w:color="auto"/>
        <w:bottom w:val="none" w:sz="0" w:space="0" w:color="auto"/>
        <w:right w:val="none" w:sz="0" w:space="0" w:color="auto"/>
      </w:divBdr>
    </w:div>
    <w:div w:id="1740589929">
      <w:bodyDiv w:val="1"/>
      <w:marLeft w:val="0"/>
      <w:marRight w:val="0"/>
      <w:marTop w:val="0"/>
      <w:marBottom w:val="0"/>
      <w:divBdr>
        <w:top w:val="none" w:sz="0" w:space="0" w:color="auto"/>
        <w:left w:val="none" w:sz="0" w:space="0" w:color="auto"/>
        <w:bottom w:val="none" w:sz="0" w:space="0" w:color="auto"/>
        <w:right w:val="none" w:sz="0" w:space="0" w:color="auto"/>
      </w:divBdr>
    </w:div>
    <w:div w:id="2014448257">
      <w:bodyDiv w:val="1"/>
      <w:marLeft w:val="0"/>
      <w:marRight w:val="0"/>
      <w:marTop w:val="0"/>
      <w:marBottom w:val="0"/>
      <w:divBdr>
        <w:top w:val="none" w:sz="0" w:space="0" w:color="auto"/>
        <w:left w:val="none" w:sz="0" w:space="0" w:color="auto"/>
        <w:bottom w:val="none" w:sz="0" w:space="0" w:color="auto"/>
        <w:right w:val="none" w:sz="0" w:space="0" w:color="auto"/>
      </w:divBdr>
    </w:div>
    <w:div w:id="21252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746A.9FACB9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Kearnes</dc:creator>
  <cp:keywords/>
  <dc:description/>
  <cp:lastModifiedBy>Alexandra Swan</cp:lastModifiedBy>
  <cp:revision>2</cp:revision>
  <dcterms:created xsi:type="dcterms:W3CDTF">2021-11-09T00:03:00Z</dcterms:created>
  <dcterms:modified xsi:type="dcterms:W3CDTF">2021-11-09T00:03:00Z</dcterms:modified>
</cp:coreProperties>
</file>