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F116DB" w14:textId="77777777" w:rsidR="00963505" w:rsidRPr="00C10C4C" w:rsidRDefault="00963505" w:rsidP="00F54A5F">
      <w:pPr>
        <w:spacing w:after="0"/>
      </w:pPr>
    </w:p>
    <w:p w14:paraId="36F116DC" w14:textId="7E61DE4F" w:rsidR="00963505" w:rsidRPr="00C10C4C" w:rsidRDefault="00715E19" w:rsidP="00F54A5F">
      <w:pPr>
        <w:spacing w:after="0"/>
        <w:jc w:val="center"/>
        <w:rPr>
          <w:rFonts w:ascii="Times New Roman" w:hAnsi="Times New Roman" w:cs="Times New Roman"/>
          <w:b/>
          <w:sz w:val="24"/>
          <w:szCs w:val="24"/>
        </w:rPr>
      </w:pPr>
      <w:r w:rsidRPr="00C10C4C">
        <w:rPr>
          <w:rFonts w:ascii="Times New Roman" w:hAnsi="Times New Roman" w:cs="Times New Roman"/>
          <w:b/>
          <w:sz w:val="24"/>
          <w:szCs w:val="24"/>
        </w:rPr>
        <w:t>Explanatory Statement</w:t>
      </w:r>
    </w:p>
    <w:p w14:paraId="36F116DD" w14:textId="2390FDFF" w:rsidR="0045607A" w:rsidRPr="00C10C4C" w:rsidRDefault="0045607A" w:rsidP="00F54A5F">
      <w:pPr>
        <w:spacing w:after="0"/>
        <w:jc w:val="center"/>
        <w:rPr>
          <w:rFonts w:ascii="Times New Roman" w:hAnsi="Times New Roman" w:cs="Times New Roman"/>
          <w:sz w:val="24"/>
          <w:szCs w:val="24"/>
        </w:rPr>
      </w:pPr>
    </w:p>
    <w:p w14:paraId="04E52A94" w14:textId="77777777" w:rsidR="00715E19" w:rsidRPr="00C10C4C" w:rsidRDefault="00715E19" w:rsidP="00715E19">
      <w:pPr>
        <w:spacing w:after="0"/>
        <w:jc w:val="center"/>
        <w:rPr>
          <w:rFonts w:ascii="Times New Roman" w:hAnsi="Times New Roman" w:cs="Times New Roman"/>
          <w:i/>
          <w:sz w:val="24"/>
          <w:szCs w:val="24"/>
        </w:rPr>
      </w:pPr>
      <w:r w:rsidRPr="00C10C4C">
        <w:rPr>
          <w:rFonts w:ascii="Times New Roman" w:hAnsi="Times New Roman" w:cs="Times New Roman"/>
          <w:i/>
          <w:sz w:val="24"/>
          <w:szCs w:val="24"/>
        </w:rPr>
        <w:t>Resale Royalty Right for Visual Artists Act 2009</w:t>
      </w:r>
    </w:p>
    <w:p w14:paraId="74B28432" w14:textId="77777777" w:rsidR="00715E19" w:rsidRPr="00C10C4C" w:rsidRDefault="00715E19" w:rsidP="00715E19">
      <w:pPr>
        <w:spacing w:after="0"/>
        <w:jc w:val="center"/>
        <w:rPr>
          <w:rFonts w:ascii="Times New Roman" w:hAnsi="Times New Roman" w:cs="Times New Roman"/>
          <w:i/>
          <w:sz w:val="24"/>
          <w:szCs w:val="24"/>
        </w:rPr>
      </w:pPr>
    </w:p>
    <w:p w14:paraId="669F311A" w14:textId="02E70B8B" w:rsidR="00715E19" w:rsidRPr="00C10C4C" w:rsidRDefault="00715E19" w:rsidP="00715E19">
      <w:pPr>
        <w:spacing w:after="0"/>
        <w:jc w:val="center"/>
        <w:rPr>
          <w:rFonts w:ascii="Times New Roman" w:hAnsi="Times New Roman" w:cs="Times New Roman"/>
          <w:b/>
          <w:i/>
          <w:sz w:val="24"/>
          <w:szCs w:val="24"/>
        </w:rPr>
      </w:pPr>
      <w:r w:rsidRPr="00C10C4C">
        <w:rPr>
          <w:rFonts w:ascii="Times New Roman" w:hAnsi="Times New Roman" w:cs="Times New Roman"/>
          <w:b/>
          <w:i/>
          <w:sz w:val="24"/>
          <w:szCs w:val="24"/>
        </w:rPr>
        <w:t>Resale Royalty Right for Visual Artists Regulations 2021</w:t>
      </w:r>
    </w:p>
    <w:p w14:paraId="0C6CDF1B" w14:textId="77777777" w:rsidR="00715E19" w:rsidRPr="00C10C4C" w:rsidRDefault="00715E19" w:rsidP="00F54A5F">
      <w:pPr>
        <w:spacing w:after="0"/>
        <w:jc w:val="center"/>
        <w:rPr>
          <w:rFonts w:ascii="Times New Roman" w:hAnsi="Times New Roman" w:cs="Times New Roman"/>
          <w:sz w:val="24"/>
          <w:szCs w:val="24"/>
        </w:rPr>
      </w:pPr>
    </w:p>
    <w:p w14:paraId="36F116E0" w14:textId="1DDB1885" w:rsidR="005626D8" w:rsidRPr="00C10C4C" w:rsidRDefault="005626D8" w:rsidP="00F54A5F">
      <w:pPr>
        <w:spacing w:after="0"/>
        <w:jc w:val="center"/>
        <w:rPr>
          <w:rFonts w:ascii="Times New Roman" w:hAnsi="Times New Roman" w:cs="Times New Roman"/>
          <w:sz w:val="24"/>
          <w:szCs w:val="24"/>
        </w:rPr>
      </w:pPr>
      <w:r w:rsidRPr="00C10C4C">
        <w:rPr>
          <w:rFonts w:ascii="Times New Roman" w:hAnsi="Times New Roman" w:cs="Times New Roman"/>
          <w:sz w:val="24"/>
          <w:szCs w:val="24"/>
        </w:rPr>
        <w:t>Issued by the authorit</w:t>
      </w:r>
      <w:r w:rsidR="0045607A" w:rsidRPr="00C10C4C">
        <w:rPr>
          <w:rFonts w:ascii="Times New Roman" w:hAnsi="Times New Roman" w:cs="Times New Roman"/>
          <w:sz w:val="24"/>
          <w:szCs w:val="24"/>
        </w:rPr>
        <w:t>y of the Minister for</w:t>
      </w:r>
      <w:r w:rsidR="00E0494A" w:rsidRPr="00C10C4C">
        <w:rPr>
          <w:rFonts w:ascii="Times New Roman" w:hAnsi="Times New Roman" w:cs="Times New Roman"/>
          <w:sz w:val="24"/>
          <w:szCs w:val="24"/>
        </w:rPr>
        <w:t xml:space="preserve"> Communications, Urban Infrastructure, Cities and</w:t>
      </w:r>
      <w:r w:rsidR="0045607A" w:rsidRPr="00C10C4C">
        <w:rPr>
          <w:rFonts w:ascii="Times New Roman" w:hAnsi="Times New Roman" w:cs="Times New Roman"/>
          <w:sz w:val="24"/>
          <w:szCs w:val="24"/>
        </w:rPr>
        <w:t xml:space="preserve"> the Arts</w:t>
      </w:r>
    </w:p>
    <w:p w14:paraId="36F116E1" w14:textId="77777777" w:rsidR="00F04DC4" w:rsidRPr="00C10C4C" w:rsidRDefault="00F04DC4" w:rsidP="00F54A5F">
      <w:pPr>
        <w:spacing w:after="0"/>
        <w:jc w:val="center"/>
        <w:rPr>
          <w:rFonts w:ascii="Times New Roman" w:hAnsi="Times New Roman" w:cs="Times New Roman"/>
          <w:sz w:val="24"/>
          <w:szCs w:val="24"/>
        </w:rPr>
      </w:pPr>
    </w:p>
    <w:p w14:paraId="15E5ED32" w14:textId="77777777" w:rsidR="00715E19" w:rsidRPr="00C10C4C" w:rsidRDefault="00715E19" w:rsidP="00E22124">
      <w:pPr>
        <w:spacing w:after="0"/>
        <w:rPr>
          <w:rFonts w:ascii="Times New Roman" w:hAnsi="Times New Roman" w:cs="Times New Roman"/>
          <w:b/>
          <w:sz w:val="24"/>
          <w:szCs w:val="24"/>
        </w:rPr>
      </w:pPr>
      <w:r w:rsidRPr="00C10C4C">
        <w:rPr>
          <w:rFonts w:ascii="Times New Roman" w:hAnsi="Times New Roman" w:cs="Times New Roman"/>
          <w:b/>
          <w:sz w:val="24"/>
          <w:szCs w:val="24"/>
        </w:rPr>
        <w:t>Purpose</w:t>
      </w:r>
    </w:p>
    <w:p w14:paraId="493050E1" w14:textId="7C904535" w:rsidR="00E0494A" w:rsidRPr="00C10C4C" w:rsidRDefault="00E0494A" w:rsidP="00E22124">
      <w:pPr>
        <w:spacing w:after="0"/>
        <w:rPr>
          <w:rFonts w:ascii="Times New Roman" w:hAnsi="Times New Roman" w:cs="Times New Roman"/>
          <w:sz w:val="24"/>
          <w:szCs w:val="24"/>
        </w:rPr>
      </w:pPr>
    </w:p>
    <w:p w14:paraId="68DAD2D8" w14:textId="0209084E" w:rsidR="00715E19" w:rsidRPr="00C10C4C" w:rsidRDefault="00715E19" w:rsidP="00410311">
      <w:pPr>
        <w:spacing w:after="0" w:line="240" w:lineRule="auto"/>
        <w:rPr>
          <w:rFonts w:ascii="Times New Roman" w:hAnsi="Times New Roman" w:cs="Times New Roman"/>
          <w:sz w:val="24"/>
          <w:szCs w:val="24"/>
        </w:rPr>
      </w:pPr>
      <w:r w:rsidRPr="00C10C4C">
        <w:rPr>
          <w:rFonts w:ascii="Times New Roman" w:hAnsi="Times New Roman" w:cs="Times New Roman"/>
          <w:sz w:val="24"/>
          <w:szCs w:val="24"/>
        </w:rPr>
        <w:t xml:space="preserve">The purpose of the </w:t>
      </w:r>
      <w:r w:rsidRPr="00C10C4C">
        <w:rPr>
          <w:rFonts w:ascii="Times New Roman" w:hAnsi="Times New Roman" w:cs="Times New Roman"/>
          <w:i/>
          <w:sz w:val="24"/>
          <w:szCs w:val="24"/>
        </w:rPr>
        <w:t>Resale Royalty Right for Visual Artists Regulations 20</w:t>
      </w:r>
      <w:r w:rsidR="00C60BFB">
        <w:rPr>
          <w:rFonts w:ascii="Times New Roman" w:hAnsi="Times New Roman" w:cs="Times New Roman"/>
          <w:i/>
          <w:sz w:val="24"/>
          <w:szCs w:val="24"/>
        </w:rPr>
        <w:t>2</w:t>
      </w:r>
      <w:r w:rsidRPr="00C10C4C">
        <w:rPr>
          <w:rFonts w:ascii="Times New Roman" w:hAnsi="Times New Roman" w:cs="Times New Roman"/>
          <w:i/>
          <w:sz w:val="24"/>
          <w:szCs w:val="24"/>
        </w:rPr>
        <w:t>1</w:t>
      </w:r>
      <w:r w:rsidRPr="00C10C4C">
        <w:rPr>
          <w:rFonts w:ascii="Times New Roman" w:hAnsi="Times New Roman" w:cs="Times New Roman"/>
          <w:sz w:val="24"/>
          <w:szCs w:val="24"/>
        </w:rPr>
        <w:t xml:space="preserve"> is to repeal and remake the current </w:t>
      </w:r>
      <w:r w:rsidRPr="00C10C4C">
        <w:rPr>
          <w:rFonts w:ascii="Times New Roman" w:hAnsi="Times New Roman" w:cs="Times New Roman"/>
          <w:i/>
          <w:sz w:val="24"/>
          <w:szCs w:val="24"/>
        </w:rPr>
        <w:t>Resale Royalty Right for Visual Artists Regulations 20</w:t>
      </w:r>
      <w:r w:rsidR="00C60BFB">
        <w:rPr>
          <w:rFonts w:ascii="Times New Roman" w:hAnsi="Times New Roman" w:cs="Times New Roman"/>
          <w:i/>
          <w:sz w:val="24"/>
          <w:szCs w:val="24"/>
        </w:rPr>
        <w:t>1</w:t>
      </w:r>
      <w:r w:rsidRPr="00C10C4C">
        <w:rPr>
          <w:rFonts w:ascii="Times New Roman" w:hAnsi="Times New Roman" w:cs="Times New Roman"/>
          <w:i/>
          <w:sz w:val="24"/>
          <w:szCs w:val="24"/>
        </w:rPr>
        <w:t>1</w:t>
      </w:r>
      <w:r w:rsidRPr="00C10C4C">
        <w:rPr>
          <w:rFonts w:ascii="Times New Roman" w:hAnsi="Times New Roman" w:cs="Times New Roman"/>
          <w:sz w:val="24"/>
          <w:szCs w:val="24"/>
        </w:rPr>
        <w:t xml:space="preserve">, with some technical changes to reflect current drafting practice. </w:t>
      </w:r>
    </w:p>
    <w:p w14:paraId="04C99A69" w14:textId="39BF0B68" w:rsidR="00715E19" w:rsidRPr="00C10C4C" w:rsidRDefault="00715E19" w:rsidP="00715E19">
      <w:pPr>
        <w:spacing w:after="0"/>
        <w:rPr>
          <w:rFonts w:ascii="Times New Roman" w:hAnsi="Times New Roman" w:cs="Times New Roman"/>
          <w:sz w:val="24"/>
          <w:szCs w:val="24"/>
        </w:rPr>
      </w:pPr>
    </w:p>
    <w:p w14:paraId="1B4E477F" w14:textId="7C988591" w:rsidR="000431C6" w:rsidRPr="00C10C4C" w:rsidRDefault="000431C6" w:rsidP="000431C6">
      <w:pPr>
        <w:spacing w:before="13"/>
        <w:rPr>
          <w:rFonts w:ascii="Times New Roman" w:hAnsi="Times New Roman" w:cs="Times New Roman"/>
          <w:sz w:val="24"/>
          <w:szCs w:val="24"/>
        </w:rPr>
      </w:pPr>
      <w:r w:rsidRPr="00C10C4C">
        <w:rPr>
          <w:rFonts w:ascii="Times New Roman" w:hAnsi="Times New Roman" w:cs="Times New Roman"/>
          <w:sz w:val="24"/>
          <w:szCs w:val="24"/>
        </w:rPr>
        <w:t>Specifically, the Regulations will determine:</w:t>
      </w:r>
    </w:p>
    <w:p w14:paraId="25199214" w14:textId="251F4965" w:rsidR="000431C6" w:rsidRPr="00C10C4C" w:rsidRDefault="000431C6" w:rsidP="00410311">
      <w:pPr>
        <w:pStyle w:val="ListParagraph"/>
        <w:numPr>
          <w:ilvl w:val="0"/>
          <w:numId w:val="44"/>
        </w:numPr>
        <w:spacing w:before="13" w:after="0" w:line="240" w:lineRule="auto"/>
        <w:ind w:left="714" w:hanging="357"/>
        <w:rPr>
          <w:rFonts w:ascii="Times New Roman" w:hAnsi="Times New Roman" w:cs="Times New Roman"/>
          <w:sz w:val="24"/>
          <w:szCs w:val="24"/>
        </w:rPr>
      </w:pPr>
      <w:r w:rsidRPr="00C10C4C">
        <w:rPr>
          <w:rFonts w:ascii="Times New Roman" w:hAnsi="Times New Roman" w:cs="Times New Roman"/>
          <w:sz w:val="24"/>
          <w:szCs w:val="24"/>
        </w:rPr>
        <w:t xml:space="preserve">the excluded class of transfer, </w:t>
      </w:r>
      <w:r w:rsidR="00C10C4C" w:rsidRPr="00C10C4C">
        <w:rPr>
          <w:rFonts w:ascii="Times New Roman" w:hAnsi="Times New Roman" w:cs="Times New Roman"/>
          <w:sz w:val="24"/>
          <w:szCs w:val="24"/>
        </w:rPr>
        <w:t>which sets out</w:t>
      </w:r>
      <w:r w:rsidRPr="00C10C4C">
        <w:rPr>
          <w:rFonts w:ascii="Times New Roman" w:hAnsi="Times New Roman" w:cs="Times New Roman"/>
          <w:sz w:val="24"/>
          <w:szCs w:val="24"/>
        </w:rPr>
        <w:t xml:space="preserve"> that commercial </w:t>
      </w:r>
      <w:r w:rsidR="00C10C4C" w:rsidRPr="00C10C4C">
        <w:rPr>
          <w:rFonts w:ascii="Times New Roman" w:hAnsi="Times New Roman" w:cs="Times New Roman"/>
          <w:sz w:val="24"/>
          <w:szCs w:val="24"/>
        </w:rPr>
        <w:t>re</w:t>
      </w:r>
      <w:r w:rsidRPr="00C10C4C">
        <w:rPr>
          <w:rFonts w:ascii="Times New Roman" w:hAnsi="Times New Roman" w:cs="Times New Roman"/>
          <w:sz w:val="24"/>
          <w:szCs w:val="24"/>
        </w:rPr>
        <w:t xml:space="preserve">sales </w:t>
      </w:r>
      <w:r w:rsidR="00C10C4C" w:rsidRPr="00C10C4C">
        <w:rPr>
          <w:rFonts w:ascii="Times New Roman" w:hAnsi="Times New Roman" w:cs="Times New Roman"/>
          <w:sz w:val="24"/>
          <w:szCs w:val="24"/>
        </w:rPr>
        <w:t>of artworks for a sale price of less than</w:t>
      </w:r>
      <w:r w:rsidRPr="00C10C4C">
        <w:rPr>
          <w:rFonts w:ascii="Times New Roman" w:hAnsi="Times New Roman" w:cs="Times New Roman"/>
          <w:sz w:val="24"/>
          <w:szCs w:val="24"/>
        </w:rPr>
        <w:t xml:space="preserve"> $1000 are not required to be reported to the collecting society;</w:t>
      </w:r>
      <w:r w:rsidR="00410311">
        <w:rPr>
          <w:rFonts w:ascii="Times New Roman" w:hAnsi="Times New Roman" w:cs="Times New Roman"/>
          <w:sz w:val="24"/>
          <w:szCs w:val="24"/>
        </w:rPr>
        <w:br/>
      </w:r>
    </w:p>
    <w:p w14:paraId="6105D2EB" w14:textId="48476137" w:rsidR="000431C6" w:rsidRPr="00C10C4C" w:rsidRDefault="00390844" w:rsidP="00410311">
      <w:pPr>
        <w:pStyle w:val="ListParagraph"/>
        <w:numPr>
          <w:ilvl w:val="0"/>
          <w:numId w:val="44"/>
        </w:numPr>
        <w:spacing w:before="13" w:after="0" w:line="240" w:lineRule="auto"/>
        <w:ind w:left="714" w:hanging="357"/>
        <w:rPr>
          <w:rFonts w:ascii="Times New Roman" w:hAnsi="Times New Roman" w:cs="Times New Roman"/>
          <w:sz w:val="24"/>
          <w:szCs w:val="24"/>
        </w:rPr>
      </w:pPr>
      <w:r>
        <w:rPr>
          <w:rFonts w:ascii="Times New Roman" w:hAnsi="Times New Roman" w:cs="Times New Roman"/>
          <w:sz w:val="24"/>
          <w:szCs w:val="24"/>
        </w:rPr>
        <w:t xml:space="preserve">that it is the Minister who determines </w:t>
      </w:r>
      <w:r w:rsidR="000431C6" w:rsidRPr="00C10C4C">
        <w:rPr>
          <w:rFonts w:ascii="Times New Roman" w:hAnsi="Times New Roman" w:cs="Times New Roman"/>
          <w:sz w:val="24"/>
          <w:szCs w:val="24"/>
        </w:rPr>
        <w:t>the format of the notice of a commercial sale to the collecting society; and</w:t>
      </w:r>
      <w:r w:rsidR="00410311">
        <w:rPr>
          <w:rFonts w:ascii="Times New Roman" w:hAnsi="Times New Roman" w:cs="Times New Roman"/>
          <w:sz w:val="24"/>
          <w:szCs w:val="24"/>
        </w:rPr>
        <w:br/>
      </w:r>
    </w:p>
    <w:p w14:paraId="3779706A" w14:textId="0DE41F7A" w:rsidR="000431C6" w:rsidRPr="00C10C4C" w:rsidRDefault="000431C6" w:rsidP="000431C6">
      <w:pPr>
        <w:pStyle w:val="ListParagraph"/>
        <w:numPr>
          <w:ilvl w:val="0"/>
          <w:numId w:val="44"/>
        </w:numPr>
        <w:spacing w:before="13" w:after="0" w:line="360" w:lineRule="auto"/>
        <w:rPr>
          <w:rFonts w:ascii="Times New Roman" w:hAnsi="Times New Roman" w:cs="Times New Roman"/>
          <w:sz w:val="24"/>
          <w:szCs w:val="24"/>
        </w:rPr>
      </w:pPr>
      <w:proofErr w:type="gramStart"/>
      <w:r w:rsidRPr="00C10C4C">
        <w:rPr>
          <w:rFonts w:ascii="Times New Roman" w:hAnsi="Times New Roman" w:cs="Times New Roman"/>
          <w:sz w:val="24"/>
          <w:szCs w:val="24"/>
        </w:rPr>
        <w:t>the</w:t>
      </w:r>
      <w:proofErr w:type="gramEnd"/>
      <w:r w:rsidRPr="00C10C4C">
        <w:rPr>
          <w:rFonts w:ascii="Times New Roman" w:hAnsi="Times New Roman" w:cs="Times New Roman"/>
          <w:sz w:val="24"/>
          <w:szCs w:val="24"/>
        </w:rPr>
        <w:t xml:space="preserve"> detail, considered to be sufficient, in the notice of commercial sale.</w:t>
      </w:r>
    </w:p>
    <w:p w14:paraId="37F10F9A" w14:textId="173285DB" w:rsidR="00715E19" w:rsidRPr="00C10C4C" w:rsidRDefault="00715E19" w:rsidP="00715E19">
      <w:pPr>
        <w:spacing w:after="0"/>
        <w:rPr>
          <w:rFonts w:ascii="Times New Roman" w:hAnsi="Times New Roman" w:cs="Times New Roman"/>
          <w:sz w:val="24"/>
          <w:szCs w:val="24"/>
        </w:rPr>
      </w:pPr>
    </w:p>
    <w:p w14:paraId="0845EAB8" w14:textId="6A4D805F" w:rsidR="00715E19" w:rsidRPr="00410311" w:rsidRDefault="00715E19" w:rsidP="00410311">
      <w:pPr>
        <w:spacing w:after="0" w:line="240" w:lineRule="auto"/>
        <w:rPr>
          <w:rFonts w:ascii="Times New Roman" w:hAnsi="Times New Roman" w:cs="Times New Roman"/>
          <w:b/>
          <w:sz w:val="24"/>
          <w:szCs w:val="24"/>
        </w:rPr>
      </w:pPr>
      <w:r w:rsidRPr="00410311">
        <w:rPr>
          <w:rFonts w:ascii="Times New Roman" w:hAnsi="Times New Roman" w:cs="Times New Roman"/>
          <w:sz w:val="24"/>
          <w:szCs w:val="24"/>
        </w:rPr>
        <w:t xml:space="preserve">The Regulations are a legislative instrument for the purposes of the </w:t>
      </w:r>
      <w:r w:rsidRPr="00410311">
        <w:rPr>
          <w:rFonts w:ascii="Times New Roman" w:hAnsi="Times New Roman" w:cs="Times New Roman"/>
          <w:i/>
          <w:sz w:val="24"/>
          <w:szCs w:val="24"/>
        </w:rPr>
        <w:t>Legislation Act 2003</w:t>
      </w:r>
      <w:r w:rsidRPr="00410311">
        <w:rPr>
          <w:rFonts w:ascii="Times New Roman" w:hAnsi="Times New Roman" w:cs="Times New Roman"/>
          <w:sz w:val="24"/>
          <w:szCs w:val="24"/>
        </w:rPr>
        <w:t xml:space="preserve">. The Regulations </w:t>
      </w:r>
      <w:r w:rsidR="009C138A" w:rsidRPr="00410311">
        <w:rPr>
          <w:rFonts w:ascii="Times New Roman" w:hAnsi="Times New Roman"/>
          <w:sz w:val="24"/>
          <w:szCs w:val="24"/>
        </w:rPr>
        <w:t>commence on the day after they are registered on the Federal Register of Legislative Instruments.</w:t>
      </w:r>
    </w:p>
    <w:p w14:paraId="45BBFCD6" w14:textId="23E23779" w:rsidR="00715E19" w:rsidRPr="00C10C4C" w:rsidRDefault="00715E19" w:rsidP="00E22124">
      <w:pPr>
        <w:spacing w:after="0"/>
        <w:rPr>
          <w:rFonts w:ascii="Times New Roman" w:hAnsi="Times New Roman" w:cs="Times New Roman"/>
          <w:sz w:val="24"/>
          <w:szCs w:val="24"/>
        </w:rPr>
      </w:pPr>
    </w:p>
    <w:p w14:paraId="3876F4B3" w14:textId="458CE55F" w:rsidR="00EF7483" w:rsidRPr="00C10C4C" w:rsidRDefault="00EF7483" w:rsidP="00E22124">
      <w:pPr>
        <w:spacing w:after="0"/>
        <w:rPr>
          <w:rFonts w:ascii="Times New Roman" w:hAnsi="Times New Roman" w:cs="Times New Roman"/>
          <w:b/>
          <w:sz w:val="24"/>
          <w:szCs w:val="24"/>
        </w:rPr>
      </w:pPr>
      <w:r w:rsidRPr="00C10C4C">
        <w:rPr>
          <w:rFonts w:ascii="Times New Roman" w:hAnsi="Times New Roman" w:cs="Times New Roman"/>
          <w:b/>
          <w:sz w:val="24"/>
          <w:szCs w:val="24"/>
        </w:rPr>
        <w:t>Authority</w:t>
      </w:r>
    </w:p>
    <w:p w14:paraId="49484FBE" w14:textId="7DFF08DD" w:rsidR="00EF7483" w:rsidRPr="00C10C4C" w:rsidRDefault="00EF7483" w:rsidP="00E22124">
      <w:pPr>
        <w:spacing w:after="0"/>
        <w:rPr>
          <w:rFonts w:ascii="Times New Roman" w:hAnsi="Times New Roman" w:cs="Times New Roman"/>
          <w:sz w:val="24"/>
          <w:szCs w:val="24"/>
        </w:rPr>
      </w:pPr>
    </w:p>
    <w:p w14:paraId="72B27E20" w14:textId="7854F94F" w:rsidR="00EF7483" w:rsidRPr="00C10C4C" w:rsidRDefault="00EF7483" w:rsidP="00410311">
      <w:pPr>
        <w:spacing w:after="0" w:line="240" w:lineRule="auto"/>
      </w:pPr>
      <w:r w:rsidRPr="00C10C4C">
        <w:rPr>
          <w:rFonts w:ascii="Times New Roman" w:hAnsi="Times New Roman" w:cs="Times New Roman"/>
          <w:sz w:val="24"/>
          <w:szCs w:val="24"/>
        </w:rPr>
        <w:t xml:space="preserve">The </w:t>
      </w:r>
      <w:r w:rsidRPr="00C10C4C">
        <w:rPr>
          <w:rFonts w:ascii="Times New Roman" w:hAnsi="Times New Roman" w:cs="Times New Roman"/>
          <w:i/>
          <w:sz w:val="24"/>
          <w:szCs w:val="24"/>
        </w:rPr>
        <w:t xml:space="preserve">Resale Royalty Right for Visual Artists Act 2009 </w:t>
      </w:r>
      <w:r w:rsidRPr="00C10C4C">
        <w:rPr>
          <w:rFonts w:ascii="Times New Roman" w:hAnsi="Times New Roman" w:cs="Times New Roman"/>
          <w:sz w:val="24"/>
          <w:szCs w:val="24"/>
        </w:rPr>
        <w:t>(the Act) establishes the resale royalty scheme</w:t>
      </w:r>
      <w:r w:rsidR="00093D03">
        <w:rPr>
          <w:rFonts w:ascii="Times New Roman" w:hAnsi="Times New Roman" w:cs="Times New Roman"/>
          <w:sz w:val="24"/>
          <w:szCs w:val="24"/>
        </w:rPr>
        <w:t>,</w:t>
      </w:r>
      <w:r w:rsidRPr="00C10C4C">
        <w:rPr>
          <w:rFonts w:ascii="Times New Roman" w:hAnsi="Times New Roman" w:cs="Times New Roman"/>
          <w:sz w:val="24"/>
          <w:szCs w:val="24"/>
        </w:rPr>
        <w:t xml:space="preserve"> which entitles visual artists with the right to receive a 5 per cent royalty payment each time one of their works is resold on </w:t>
      </w:r>
      <w:r w:rsidRPr="00C10C4C">
        <w:rPr>
          <w:rFonts w:ascii="Times New Roman" w:hAnsi="Times New Roman" w:cs="Times New Roman"/>
          <w:sz w:val="24"/>
          <w:szCs w:val="24"/>
        </w:rPr>
        <w:lastRenderedPageBreak/>
        <w:t>the secondary art market for $1000 or more. The Act also provides that the Minister may appoint a collecting society to administer the resale royalty scheme.</w:t>
      </w:r>
    </w:p>
    <w:p w14:paraId="3C04036A" w14:textId="243920CD" w:rsidR="00EF7483" w:rsidRPr="00C10C4C" w:rsidRDefault="00EF7483" w:rsidP="00410311">
      <w:pPr>
        <w:spacing w:after="0" w:line="240" w:lineRule="auto"/>
        <w:rPr>
          <w:rFonts w:ascii="Times New Roman" w:hAnsi="Times New Roman" w:cs="Times New Roman"/>
          <w:sz w:val="24"/>
          <w:szCs w:val="24"/>
        </w:rPr>
      </w:pPr>
    </w:p>
    <w:p w14:paraId="3EAC0FEC" w14:textId="1D1EF4F0" w:rsidR="00EF7483" w:rsidRPr="00C10C4C" w:rsidRDefault="00EF7483" w:rsidP="00410311">
      <w:pPr>
        <w:spacing w:after="0" w:line="240" w:lineRule="auto"/>
        <w:rPr>
          <w:rFonts w:ascii="Times New Roman" w:hAnsi="Times New Roman" w:cs="Times New Roman"/>
          <w:sz w:val="24"/>
          <w:szCs w:val="24"/>
        </w:rPr>
      </w:pPr>
      <w:r w:rsidRPr="00C10C4C">
        <w:rPr>
          <w:rFonts w:ascii="Times New Roman" w:hAnsi="Times New Roman" w:cs="Times New Roman"/>
          <w:sz w:val="24"/>
          <w:szCs w:val="24"/>
        </w:rPr>
        <w:t xml:space="preserve">Section 53 of the Act provides that the Governor-General may make regulations prescribing matters prescribed or permitted to be prescribed by the Act or necessary or convenient to be prescribed for the carrying out or giving effect to the Act. The notes on the provisions of the Regulations are set out in </w:t>
      </w:r>
      <w:r w:rsidRPr="00C10C4C">
        <w:rPr>
          <w:rFonts w:ascii="Times New Roman" w:hAnsi="Times New Roman" w:cs="Times New Roman"/>
          <w:sz w:val="24"/>
          <w:szCs w:val="24"/>
          <w:u w:val="single"/>
        </w:rPr>
        <w:t>Attachment A</w:t>
      </w:r>
      <w:r w:rsidRPr="00C10C4C">
        <w:rPr>
          <w:rFonts w:ascii="Times New Roman" w:hAnsi="Times New Roman" w:cs="Times New Roman"/>
          <w:sz w:val="24"/>
          <w:szCs w:val="24"/>
        </w:rPr>
        <w:t>.</w:t>
      </w:r>
    </w:p>
    <w:p w14:paraId="389A0BB5" w14:textId="77777777" w:rsidR="00EF7483" w:rsidRPr="00C10C4C" w:rsidRDefault="00EF7483" w:rsidP="00E22124">
      <w:pPr>
        <w:spacing w:after="0"/>
        <w:rPr>
          <w:rFonts w:ascii="Times New Roman" w:hAnsi="Times New Roman" w:cs="Times New Roman"/>
          <w:sz w:val="24"/>
          <w:szCs w:val="24"/>
        </w:rPr>
      </w:pPr>
    </w:p>
    <w:p w14:paraId="740631E0" w14:textId="77777777" w:rsidR="00687462" w:rsidRDefault="00687462">
      <w:pPr>
        <w:rPr>
          <w:rFonts w:ascii="Times New Roman" w:hAnsi="Times New Roman" w:cs="Times New Roman"/>
          <w:b/>
          <w:sz w:val="24"/>
          <w:szCs w:val="24"/>
        </w:rPr>
      </w:pPr>
      <w:r>
        <w:rPr>
          <w:rFonts w:ascii="Times New Roman" w:hAnsi="Times New Roman" w:cs="Times New Roman"/>
          <w:b/>
          <w:sz w:val="24"/>
          <w:szCs w:val="24"/>
        </w:rPr>
        <w:br w:type="page"/>
      </w:r>
    </w:p>
    <w:p w14:paraId="42606035" w14:textId="11D002C0" w:rsidR="00EF7483" w:rsidRPr="00C10C4C" w:rsidRDefault="00EF7483" w:rsidP="007E27A6">
      <w:pPr>
        <w:rPr>
          <w:rFonts w:ascii="Times New Roman" w:hAnsi="Times New Roman" w:cs="Times New Roman"/>
          <w:b/>
          <w:sz w:val="24"/>
          <w:szCs w:val="24"/>
        </w:rPr>
      </w:pPr>
      <w:r w:rsidRPr="00C10C4C">
        <w:rPr>
          <w:rFonts w:ascii="Times New Roman" w:hAnsi="Times New Roman" w:cs="Times New Roman"/>
          <w:b/>
          <w:sz w:val="24"/>
          <w:szCs w:val="24"/>
        </w:rPr>
        <w:lastRenderedPageBreak/>
        <w:t>Consultation</w:t>
      </w:r>
    </w:p>
    <w:p w14:paraId="24DD9116" w14:textId="0FD0C548" w:rsidR="00EF7483" w:rsidRPr="00D906B9" w:rsidRDefault="00EF7483" w:rsidP="00C25DAD">
      <w:pPr>
        <w:spacing w:line="240" w:lineRule="auto"/>
        <w:rPr>
          <w:rFonts w:ascii="Times New Roman" w:hAnsi="Times New Roman" w:cs="Times New Roman"/>
          <w:sz w:val="24"/>
          <w:szCs w:val="24"/>
        </w:rPr>
      </w:pPr>
      <w:r w:rsidRPr="00D906B9">
        <w:rPr>
          <w:rFonts w:ascii="Times New Roman" w:hAnsi="Times New Roman" w:cs="Times New Roman"/>
          <w:sz w:val="24"/>
          <w:szCs w:val="24"/>
        </w:rPr>
        <w:t>Consultation was undertaken with Copyright Agency Limited (CAL), the collecting society appointed under section 35 of the Act, to determine if the desired policy and operation</w:t>
      </w:r>
      <w:r w:rsidR="00D951C0">
        <w:rPr>
          <w:rFonts w:ascii="Times New Roman" w:hAnsi="Times New Roman" w:cs="Times New Roman"/>
          <w:sz w:val="24"/>
          <w:szCs w:val="24"/>
        </w:rPr>
        <w:t xml:space="preserve">al outcomes have been reached. </w:t>
      </w:r>
      <w:r w:rsidRPr="00D906B9">
        <w:rPr>
          <w:rFonts w:ascii="Times New Roman" w:hAnsi="Times New Roman" w:cs="Times New Roman"/>
          <w:sz w:val="24"/>
          <w:szCs w:val="24"/>
        </w:rPr>
        <w:t xml:space="preserve">Copyright Agency Limited has confirmed that the Regulations </w:t>
      </w:r>
      <w:r w:rsidR="00BD1F34" w:rsidRPr="00D906B9">
        <w:rPr>
          <w:rFonts w:ascii="Times New Roman" w:hAnsi="Times New Roman" w:cs="Times New Roman"/>
          <w:sz w:val="24"/>
          <w:szCs w:val="24"/>
        </w:rPr>
        <w:t>remain practical and administratively workable and ar</w:t>
      </w:r>
      <w:r w:rsidRPr="00D906B9">
        <w:rPr>
          <w:rFonts w:ascii="Times New Roman" w:hAnsi="Times New Roman" w:cs="Times New Roman"/>
          <w:sz w:val="24"/>
          <w:szCs w:val="24"/>
        </w:rPr>
        <w:t>e fit for purpose.</w:t>
      </w:r>
      <w:r w:rsidR="001B606E" w:rsidRPr="00D906B9">
        <w:rPr>
          <w:rFonts w:ascii="Times New Roman" w:hAnsi="Times New Roman" w:cs="Times New Roman"/>
          <w:sz w:val="24"/>
          <w:szCs w:val="24"/>
        </w:rPr>
        <w:t xml:space="preserve"> </w:t>
      </w:r>
    </w:p>
    <w:p w14:paraId="387853B4" w14:textId="77777777" w:rsidR="004039B9" w:rsidRPr="00A94FD6" w:rsidRDefault="004039B9" w:rsidP="004039B9">
      <w:pPr>
        <w:shd w:val="clear" w:color="auto" w:fill="FFFFFF"/>
        <w:spacing w:after="160" w:line="257" w:lineRule="atLeast"/>
        <w:rPr>
          <w:rFonts w:ascii="Times New Roman" w:eastAsia="Times New Roman" w:hAnsi="Times New Roman" w:cs="Times New Roman"/>
          <w:b/>
          <w:i/>
          <w:color w:val="000000"/>
          <w:sz w:val="24"/>
          <w:szCs w:val="24"/>
          <w:lang w:eastAsia="en-AU"/>
        </w:rPr>
      </w:pPr>
      <w:r w:rsidRPr="00A94FD6">
        <w:rPr>
          <w:rFonts w:ascii="Times New Roman" w:eastAsia="Times New Roman" w:hAnsi="Times New Roman" w:cs="Times New Roman"/>
          <w:b/>
          <w:bCs/>
          <w:i/>
          <w:color w:val="000000"/>
          <w:sz w:val="24"/>
          <w:szCs w:val="24"/>
          <w:lang w:eastAsia="en-AU"/>
        </w:rPr>
        <w:t>Regulatory Impact Statement</w:t>
      </w:r>
    </w:p>
    <w:p w14:paraId="7B2FF249" w14:textId="28305AD6" w:rsidR="004039B9" w:rsidRPr="006B7CCA" w:rsidRDefault="004039B9" w:rsidP="00C25DAD">
      <w:pPr>
        <w:shd w:val="clear" w:color="auto" w:fill="FFFFFF"/>
        <w:spacing w:after="160" w:line="240" w:lineRule="auto"/>
        <w:rPr>
          <w:rFonts w:ascii="Times New Roman" w:eastAsia="Times New Roman" w:hAnsi="Times New Roman" w:cs="Times New Roman"/>
          <w:sz w:val="24"/>
          <w:szCs w:val="24"/>
          <w:lang w:eastAsia="en-AU"/>
        </w:rPr>
      </w:pPr>
      <w:r w:rsidRPr="006B7CCA">
        <w:rPr>
          <w:rFonts w:ascii="Times New Roman" w:eastAsia="Times New Roman" w:hAnsi="Times New Roman" w:cs="Times New Roman"/>
          <w:color w:val="000000"/>
          <w:sz w:val="24"/>
          <w:szCs w:val="24"/>
          <w:lang w:eastAsia="en-AU"/>
        </w:rPr>
        <w:t xml:space="preserve">The Office of Best </w:t>
      </w:r>
      <w:r w:rsidRPr="006B7CCA">
        <w:rPr>
          <w:rFonts w:ascii="Times New Roman" w:eastAsia="Times New Roman" w:hAnsi="Times New Roman" w:cs="Times New Roman"/>
          <w:sz w:val="24"/>
          <w:szCs w:val="24"/>
          <w:lang w:eastAsia="en-AU"/>
        </w:rPr>
        <w:t>Practice Regulation (OBPR) was consulted concerning any requirement to prepare a Regulatory Impact Statement (RIS) for the Regulations (OBPR reference ID </w:t>
      </w:r>
      <w:r w:rsidRPr="00A94FD6">
        <w:rPr>
          <w:rFonts w:ascii="Times New Roman" w:hAnsi="Times New Roman" w:cs="Times New Roman"/>
          <w:sz w:val="24"/>
          <w:szCs w:val="24"/>
          <w:lang w:val="en-US"/>
        </w:rPr>
        <w:t>43459</w:t>
      </w:r>
      <w:r w:rsidRPr="006B7CCA">
        <w:rPr>
          <w:rFonts w:ascii="Times New Roman" w:eastAsia="Times New Roman" w:hAnsi="Times New Roman" w:cs="Times New Roman"/>
          <w:sz w:val="24"/>
          <w:szCs w:val="24"/>
          <w:lang w:eastAsia="en-AU"/>
        </w:rPr>
        <w:t>). OBPR advised that</w:t>
      </w:r>
      <w:r w:rsidRPr="00A94FD6">
        <w:rPr>
          <w:rFonts w:ascii="Times New Roman" w:eastAsia="Times New Roman" w:hAnsi="Times New Roman" w:cs="Times New Roman"/>
          <w:sz w:val="24"/>
          <w:szCs w:val="24"/>
          <w:lang w:eastAsia="en-AU"/>
        </w:rPr>
        <w:t xml:space="preserve"> a</w:t>
      </w:r>
      <w:r w:rsidRPr="00A94FD6">
        <w:rPr>
          <w:rFonts w:ascii="Times New Roman" w:hAnsi="Times New Roman" w:cs="Times New Roman"/>
          <w:sz w:val="24"/>
          <w:szCs w:val="24"/>
        </w:rPr>
        <w:t xml:space="preserve">s the instrument is expected to be remade without change, </w:t>
      </w:r>
      <w:r>
        <w:rPr>
          <w:rFonts w:ascii="Times New Roman" w:hAnsi="Times New Roman" w:cs="Times New Roman"/>
          <w:sz w:val="24"/>
          <w:szCs w:val="24"/>
        </w:rPr>
        <w:t xml:space="preserve">the </w:t>
      </w:r>
      <w:r w:rsidRPr="00A94FD6">
        <w:rPr>
          <w:rFonts w:ascii="Times New Roman" w:hAnsi="Times New Roman" w:cs="Times New Roman"/>
          <w:sz w:val="24"/>
          <w:szCs w:val="24"/>
        </w:rPr>
        <w:t>Department can certify th</w:t>
      </w:r>
      <w:r>
        <w:rPr>
          <w:rFonts w:ascii="Times New Roman" w:hAnsi="Times New Roman" w:cs="Times New Roman"/>
          <w:sz w:val="24"/>
          <w:szCs w:val="24"/>
        </w:rPr>
        <w:t>at the instrument is operating ‘</w:t>
      </w:r>
      <w:r w:rsidRPr="00A94FD6">
        <w:rPr>
          <w:rFonts w:ascii="Times New Roman" w:hAnsi="Times New Roman" w:cs="Times New Roman"/>
          <w:sz w:val="24"/>
          <w:szCs w:val="24"/>
        </w:rPr>
        <w:t>effectively and efficiently</w:t>
      </w:r>
      <w:r>
        <w:rPr>
          <w:rFonts w:ascii="Times New Roman" w:hAnsi="Times New Roman" w:cs="Times New Roman"/>
          <w:sz w:val="24"/>
          <w:szCs w:val="24"/>
        </w:rPr>
        <w:t>’</w:t>
      </w:r>
      <w:r w:rsidRPr="00A94FD6">
        <w:rPr>
          <w:rFonts w:ascii="Times New Roman" w:hAnsi="Times New Roman" w:cs="Times New Roman"/>
          <w:sz w:val="24"/>
          <w:szCs w:val="24"/>
        </w:rPr>
        <w:t>, and that a RIS is not required</w:t>
      </w:r>
      <w:r>
        <w:rPr>
          <w:rFonts w:ascii="Times New Roman" w:hAnsi="Times New Roman" w:cs="Times New Roman"/>
          <w:sz w:val="24"/>
          <w:szCs w:val="24"/>
        </w:rPr>
        <w:t>.</w:t>
      </w:r>
      <w:r w:rsidRPr="00A94FD6">
        <w:rPr>
          <w:rFonts w:ascii="Times New Roman" w:hAnsi="Times New Roman" w:cs="Times New Roman"/>
          <w:sz w:val="24"/>
          <w:szCs w:val="24"/>
        </w:rPr>
        <w:t xml:space="preserve"> </w:t>
      </w:r>
      <w:r w:rsidRPr="00A94FD6">
        <w:rPr>
          <w:rFonts w:ascii="Times New Roman" w:eastAsia="Times New Roman" w:hAnsi="Times New Roman" w:cs="Times New Roman"/>
          <w:sz w:val="24"/>
          <w:szCs w:val="24"/>
          <w:lang w:eastAsia="en-AU"/>
        </w:rPr>
        <w:t xml:space="preserve">The certification letter is at </w:t>
      </w:r>
      <w:r w:rsidRPr="004039B9">
        <w:rPr>
          <w:rFonts w:ascii="Times New Roman" w:eastAsia="Times New Roman" w:hAnsi="Times New Roman" w:cs="Times New Roman"/>
          <w:sz w:val="24"/>
          <w:szCs w:val="24"/>
          <w:u w:val="single"/>
          <w:lang w:eastAsia="en-AU"/>
        </w:rPr>
        <w:t>Attachment B</w:t>
      </w:r>
      <w:r w:rsidRPr="00A94FD6">
        <w:rPr>
          <w:rFonts w:ascii="Times New Roman" w:eastAsia="Times New Roman" w:hAnsi="Times New Roman" w:cs="Times New Roman"/>
          <w:sz w:val="24"/>
          <w:szCs w:val="24"/>
          <w:lang w:eastAsia="en-AU"/>
        </w:rPr>
        <w:t>.</w:t>
      </w:r>
    </w:p>
    <w:p w14:paraId="2CE2BCD9" w14:textId="77777777" w:rsidR="004039B9" w:rsidRDefault="004039B9" w:rsidP="000217F2">
      <w:pPr>
        <w:spacing w:after="0"/>
        <w:rPr>
          <w:rFonts w:ascii="Times New Roman" w:hAnsi="Times New Roman" w:cs="Times New Roman"/>
          <w:b/>
          <w:sz w:val="24"/>
          <w:szCs w:val="24"/>
        </w:rPr>
      </w:pPr>
    </w:p>
    <w:p w14:paraId="36F116FA" w14:textId="3468A084" w:rsidR="00474941" w:rsidRPr="00C10C4C" w:rsidRDefault="00BD1F34" w:rsidP="000217F2">
      <w:pPr>
        <w:spacing w:after="0"/>
        <w:rPr>
          <w:rFonts w:ascii="Times New Roman" w:hAnsi="Times New Roman" w:cs="Times New Roman"/>
          <w:b/>
          <w:sz w:val="24"/>
          <w:szCs w:val="24"/>
        </w:rPr>
      </w:pPr>
      <w:r w:rsidRPr="00C10C4C">
        <w:rPr>
          <w:rFonts w:ascii="Times New Roman" w:hAnsi="Times New Roman" w:cs="Times New Roman"/>
          <w:b/>
          <w:sz w:val="24"/>
          <w:szCs w:val="24"/>
        </w:rPr>
        <w:t>Statement of compatibility with human rights</w:t>
      </w:r>
    </w:p>
    <w:p w14:paraId="36F11700" w14:textId="77777777" w:rsidR="00BC7F59" w:rsidRPr="00C10C4C" w:rsidRDefault="00BC7F59" w:rsidP="00BC7F59">
      <w:pPr>
        <w:spacing w:after="0"/>
        <w:rPr>
          <w:rFonts w:ascii="Times New Roman" w:hAnsi="Times New Roman" w:cs="Times New Roman"/>
          <w:sz w:val="24"/>
          <w:szCs w:val="24"/>
        </w:rPr>
      </w:pPr>
    </w:p>
    <w:p w14:paraId="36F11702" w14:textId="44124441" w:rsidR="003E6D58" w:rsidRPr="00C10C4C" w:rsidRDefault="00BD1F34" w:rsidP="00C25DAD">
      <w:pPr>
        <w:pStyle w:val="ListParagraph"/>
        <w:spacing w:after="0" w:line="240" w:lineRule="auto"/>
        <w:ind w:left="0"/>
        <w:rPr>
          <w:rFonts w:ascii="Times New Roman" w:hAnsi="Times New Roman" w:cs="Times New Roman"/>
          <w:sz w:val="24"/>
          <w:szCs w:val="24"/>
        </w:rPr>
      </w:pPr>
      <w:r w:rsidRPr="00C10C4C">
        <w:rPr>
          <w:rFonts w:ascii="Times New Roman" w:hAnsi="Times New Roman" w:cs="Times New Roman"/>
          <w:sz w:val="24"/>
          <w:szCs w:val="24"/>
        </w:rPr>
        <w:t xml:space="preserve">A statement of compatibility with human rights for the purposes of Part 3 of the </w:t>
      </w:r>
      <w:r w:rsidRPr="00C10C4C">
        <w:rPr>
          <w:rFonts w:ascii="Times New Roman" w:hAnsi="Times New Roman" w:cs="Times New Roman"/>
          <w:i/>
          <w:sz w:val="24"/>
          <w:szCs w:val="24"/>
        </w:rPr>
        <w:t xml:space="preserve">Human Rights (Parliamentary Scrutiny) Act </w:t>
      </w:r>
      <w:r w:rsidRPr="00C10C4C">
        <w:rPr>
          <w:rFonts w:ascii="Times New Roman" w:hAnsi="Times New Roman" w:cs="Times New Roman"/>
          <w:sz w:val="24"/>
          <w:szCs w:val="24"/>
        </w:rPr>
        <w:t xml:space="preserve">2011 is set out at </w:t>
      </w:r>
      <w:r w:rsidRPr="00C10C4C">
        <w:rPr>
          <w:rFonts w:ascii="Times New Roman" w:hAnsi="Times New Roman" w:cs="Times New Roman"/>
          <w:sz w:val="24"/>
          <w:szCs w:val="24"/>
          <w:u w:val="single"/>
        </w:rPr>
        <w:t xml:space="preserve">Attachment </w:t>
      </w:r>
      <w:r w:rsidR="004039B9">
        <w:rPr>
          <w:rFonts w:ascii="Times New Roman" w:hAnsi="Times New Roman" w:cs="Times New Roman"/>
          <w:sz w:val="24"/>
          <w:szCs w:val="24"/>
          <w:u w:val="single"/>
        </w:rPr>
        <w:t>C</w:t>
      </w:r>
      <w:r w:rsidRPr="00C10C4C">
        <w:rPr>
          <w:rFonts w:ascii="Times New Roman" w:hAnsi="Times New Roman" w:cs="Times New Roman"/>
          <w:sz w:val="24"/>
          <w:szCs w:val="24"/>
        </w:rPr>
        <w:t xml:space="preserve">. </w:t>
      </w:r>
    </w:p>
    <w:p w14:paraId="7005C9C5" w14:textId="77777777" w:rsidR="00BD1F34" w:rsidRPr="00C10C4C" w:rsidRDefault="00BD1F34" w:rsidP="007E27A6">
      <w:pPr>
        <w:pStyle w:val="ListParagraph"/>
        <w:spacing w:after="0"/>
        <w:ind w:left="0"/>
        <w:rPr>
          <w:rFonts w:ascii="Times New Roman" w:hAnsi="Times New Roman" w:cs="Times New Roman"/>
          <w:sz w:val="24"/>
          <w:szCs w:val="24"/>
        </w:rPr>
      </w:pPr>
    </w:p>
    <w:p w14:paraId="087829A1" w14:textId="77777777" w:rsidR="00BD1F34" w:rsidRPr="00C10C4C" w:rsidRDefault="00BD1F34" w:rsidP="00BD1F34">
      <w:pPr>
        <w:shd w:val="clear" w:color="auto" w:fill="FFFFFF"/>
        <w:spacing w:before="100" w:beforeAutospacing="1" w:after="0"/>
        <w:jc w:val="right"/>
        <w:rPr>
          <w:rFonts w:ascii="Times New Roman" w:hAnsi="Times New Roman"/>
          <w:b/>
        </w:rPr>
      </w:pPr>
    </w:p>
    <w:p w14:paraId="61EF13FF" w14:textId="77777777" w:rsidR="00BD1F34" w:rsidRPr="00C10C4C" w:rsidRDefault="00BD1F34">
      <w:pPr>
        <w:rPr>
          <w:rFonts w:ascii="Times New Roman" w:hAnsi="Times New Roman"/>
          <w:b/>
        </w:rPr>
      </w:pPr>
      <w:r w:rsidRPr="00C10C4C">
        <w:rPr>
          <w:rFonts w:ascii="Times New Roman" w:hAnsi="Times New Roman"/>
          <w:b/>
        </w:rPr>
        <w:br w:type="page"/>
      </w:r>
    </w:p>
    <w:p w14:paraId="3B3C2766" w14:textId="04E1B526" w:rsidR="00BD1F34" w:rsidRPr="00C10C4C" w:rsidRDefault="00BD1F34" w:rsidP="00BD1F34">
      <w:pPr>
        <w:shd w:val="clear" w:color="auto" w:fill="FFFFFF"/>
        <w:spacing w:before="100" w:beforeAutospacing="1" w:after="0"/>
        <w:jc w:val="right"/>
        <w:rPr>
          <w:rFonts w:ascii="Times New Roman" w:hAnsi="Times New Roman"/>
          <w:b/>
        </w:rPr>
      </w:pPr>
      <w:r w:rsidRPr="00C10C4C">
        <w:rPr>
          <w:rFonts w:ascii="Times New Roman" w:hAnsi="Times New Roman"/>
          <w:b/>
        </w:rPr>
        <w:lastRenderedPageBreak/>
        <w:t>Attachment A</w:t>
      </w:r>
    </w:p>
    <w:p w14:paraId="0DC04954" w14:textId="00688ABF" w:rsidR="00BD1F34" w:rsidRPr="00C10C4C" w:rsidRDefault="00BD1F34" w:rsidP="00BD1F34">
      <w:pPr>
        <w:pStyle w:val="Heading2"/>
        <w:rPr>
          <w:szCs w:val="24"/>
        </w:rPr>
      </w:pPr>
      <w:r w:rsidRPr="00C10C4C">
        <w:rPr>
          <w:szCs w:val="24"/>
        </w:rPr>
        <w:t>Notes on the Resale Royalty Right for Visual Artists Regulations 2021</w:t>
      </w:r>
    </w:p>
    <w:p w14:paraId="24C9C3C1" w14:textId="77777777" w:rsidR="00BD1F34" w:rsidRPr="00D906B9" w:rsidRDefault="00BD1F34" w:rsidP="00BD1F34">
      <w:pPr>
        <w:shd w:val="clear" w:color="auto" w:fill="FFFFFF"/>
        <w:spacing w:before="100" w:beforeAutospacing="1" w:after="0"/>
        <w:rPr>
          <w:rFonts w:ascii="Times New Roman" w:hAnsi="Times New Roman" w:cs="Times New Roman"/>
          <w:sz w:val="24"/>
          <w:szCs w:val="24"/>
        </w:rPr>
      </w:pPr>
      <w:r w:rsidRPr="00D906B9">
        <w:rPr>
          <w:rFonts w:ascii="Times New Roman" w:hAnsi="Times New Roman"/>
          <w:b/>
          <w:sz w:val="24"/>
          <w:szCs w:val="24"/>
        </w:rPr>
        <w:t>Part 1—Preliminary</w:t>
      </w:r>
      <w:r w:rsidRPr="00D906B9">
        <w:rPr>
          <w:rFonts w:ascii="Times New Roman" w:hAnsi="Times New Roman"/>
          <w:sz w:val="24"/>
          <w:szCs w:val="24"/>
        </w:rPr>
        <w:t xml:space="preserve"> </w:t>
      </w:r>
    </w:p>
    <w:p w14:paraId="6B678B58" w14:textId="77777777" w:rsidR="00BD1F34" w:rsidRPr="00D906B9" w:rsidRDefault="00BD1F34" w:rsidP="00BD1F34">
      <w:pPr>
        <w:spacing w:after="0" w:line="22" w:lineRule="atLeast"/>
        <w:jc w:val="both"/>
        <w:rPr>
          <w:rFonts w:ascii="Times New Roman" w:hAnsi="Times New Roman"/>
          <w:b/>
          <w:sz w:val="24"/>
          <w:szCs w:val="24"/>
        </w:rPr>
      </w:pPr>
    </w:p>
    <w:p w14:paraId="7E598CB3" w14:textId="77777777" w:rsidR="00BD1F34" w:rsidRPr="00D906B9" w:rsidRDefault="00BD1F34" w:rsidP="00BD1F34">
      <w:pPr>
        <w:spacing w:after="0" w:line="22" w:lineRule="atLeast"/>
        <w:jc w:val="both"/>
        <w:rPr>
          <w:rFonts w:ascii="Times New Roman" w:hAnsi="Times New Roman"/>
          <w:b/>
          <w:sz w:val="24"/>
          <w:szCs w:val="24"/>
        </w:rPr>
      </w:pPr>
      <w:r w:rsidRPr="00D906B9">
        <w:rPr>
          <w:rFonts w:ascii="Times New Roman" w:hAnsi="Times New Roman"/>
          <w:b/>
          <w:sz w:val="24"/>
          <w:szCs w:val="24"/>
        </w:rPr>
        <w:t xml:space="preserve">Section </w:t>
      </w:r>
      <w:proofErr w:type="gramStart"/>
      <w:r w:rsidRPr="00D906B9">
        <w:rPr>
          <w:rFonts w:ascii="Times New Roman" w:hAnsi="Times New Roman"/>
          <w:b/>
          <w:sz w:val="24"/>
          <w:szCs w:val="24"/>
        </w:rPr>
        <w:t>1  Name</w:t>
      </w:r>
      <w:proofErr w:type="gramEnd"/>
      <w:r w:rsidRPr="00D906B9">
        <w:rPr>
          <w:rFonts w:ascii="Times New Roman" w:hAnsi="Times New Roman"/>
          <w:b/>
          <w:sz w:val="24"/>
          <w:szCs w:val="24"/>
        </w:rPr>
        <w:t xml:space="preserve"> </w:t>
      </w:r>
    </w:p>
    <w:p w14:paraId="4C77B838" w14:textId="77777777" w:rsidR="00BD1F34" w:rsidRPr="00D906B9" w:rsidRDefault="00BD1F34" w:rsidP="00BD1F34">
      <w:pPr>
        <w:spacing w:after="0" w:line="22" w:lineRule="atLeast"/>
        <w:jc w:val="both"/>
        <w:rPr>
          <w:rFonts w:ascii="Times New Roman" w:hAnsi="Times New Roman"/>
          <w:b/>
          <w:sz w:val="24"/>
          <w:szCs w:val="24"/>
        </w:rPr>
      </w:pPr>
    </w:p>
    <w:p w14:paraId="27E32CAA" w14:textId="7A34CACF" w:rsidR="00BD1F34" w:rsidRPr="00D906B9" w:rsidRDefault="00BD1F34" w:rsidP="00BD1F34">
      <w:pPr>
        <w:spacing w:after="0" w:line="22" w:lineRule="atLeast"/>
        <w:rPr>
          <w:rFonts w:ascii="Times New Roman" w:hAnsi="Times New Roman"/>
          <w:sz w:val="24"/>
          <w:szCs w:val="24"/>
        </w:rPr>
      </w:pPr>
      <w:r w:rsidRPr="00D906B9">
        <w:rPr>
          <w:rFonts w:ascii="Times New Roman" w:hAnsi="Times New Roman"/>
          <w:sz w:val="24"/>
          <w:szCs w:val="24"/>
        </w:rPr>
        <w:t xml:space="preserve">This section provides that the name of the Regulations is the </w:t>
      </w:r>
      <w:r w:rsidRPr="00D906B9">
        <w:rPr>
          <w:rFonts w:ascii="Times New Roman" w:hAnsi="Times New Roman"/>
          <w:i/>
          <w:sz w:val="24"/>
          <w:szCs w:val="24"/>
        </w:rPr>
        <w:t>Resale Royalty Right for Visual Artists Regulations 2021.</w:t>
      </w:r>
    </w:p>
    <w:p w14:paraId="513533F3" w14:textId="77777777" w:rsidR="00BD1F34" w:rsidRPr="00D906B9" w:rsidRDefault="00BD1F34" w:rsidP="00BD1F34">
      <w:pPr>
        <w:spacing w:after="0" w:line="22" w:lineRule="atLeast"/>
        <w:rPr>
          <w:rFonts w:ascii="Times New Roman" w:hAnsi="Times New Roman"/>
          <w:sz w:val="24"/>
          <w:szCs w:val="24"/>
        </w:rPr>
      </w:pPr>
    </w:p>
    <w:p w14:paraId="0116C1FB" w14:textId="77777777" w:rsidR="00BD1F34" w:rsidRPr="00D906B9" w:rsidRDefault="00BD1F34" w:rsidP="00BD1F34">
      <w:pPr>
        <w:spacing w:after="0" w:line="22" w:lineRule="atLeast"/>
        <w:rPr>
          <w:rFonts w:ascii="Times New Roman" w:hAnsi="Times New Roman"/>
          <w:sz w:val="24"/>
          <w:szCs w:val="24"/>
        </w:rPr>
      </w:pPr>
      <w:r w:rsidRPr="00D906B9">
        <w:rPr>
          <w:rFonts w:ascii="Times New Roman" w:hAnsi="Times New Roman"/>
          <w:b/>
          <w:sz w:val="24"/>
          <w:szCs w:val="24"/>
        </w:rPr>
        <w:t xml:space="preserve">Section </w:t>
      </w:r>
      <w:proofErr w:type="gramStart"/>
      <w:r w:rsidRPr="00D906B9">
        <w:rPr>
          <w:rFonts w:ascii="Times New Roman" w:hAnsi="Times New Roman"/>
          <w:b/>
          <w:sz w:val="24"/>
          <w:szCs w:val="24"/>
        </w:rPr>
        <w:t>2  Commencement</w:t>
      </w:r>
      <w:proofErr w:type="gramEnd"/>
      <w:r w:rsidRPr="00D906B9">
        <w:rPr>
          <w:rFonts w:ascii="Times New Roman" w:hAnsi="Times New Roman"/>
          <w:sz w:val="24"/>
          <w:szCs w:val="24"/>
        </w:rPr>
        <w:t xml:space="preserve"> </w:t>
      </w:r>
    </w:p>
    <w:p w14:paraId="611C5F59" w14:textId="77777777" w:rsidR="00BD1F34" w:rsidRPr="00D906B9" w:rsidRDefault="00BD1F34" w:rsidP="00BD1F34">
      <w:pPr>
        <w:spacing w:after="0" w:line="22" w:lineRule="atLeast"/>
        <w:rPr>
          <w:rFonts w:ascii="Times New Roman" w:hAnsi="Times New Roman"/>
          <w:sz w:val="24"/>
          <w:szCs w:val="24"/>
        </w:rPr>
      </w:pPr>
    </w:p>
    <w:p w14:paraId="1882B6C6" w14:textId="6EC0F6E3" w:rsidR="00BD1F34" w:rsidRPr="00D906B9" w:rsidRDefault="00BD1F34" w:rsidP="00BD1F34">
      <w:pPr>
        <w:spacing w:after="0" w:line="22" w:lineRule="atLeast"/>
        <w:rPr>
          <w:rFonts w:ascii="Times New Roman" w:hAnsi="Times New Roman"/>
          <w:sz w:val="24"/>
          <w:szCs w:val="24"/>
        </w:rPr>
      </w:pPr>
      <w:r w:rsidRPr="00D906B9">
        <w:rPr>
          <w:rFonts w:ascii="Times New Roman" w:hAnsi="Times New Roman"/>
          <w:sz w:val="24"/>
          <w:szCs w:val="24"/>
        </w:rPr>
        <w:t xml:space="preserve">This section provides for the Regulations to commence on </w:t>
      </w:r>
      <w:r w:rsidR="00726321" w:rsidRPr="00D906B9">
        <w:rPr>
          <w:rFonts w:ascii="Times New Roman" w:hAnsi="Times New Roman"/>
          <w:sz w:val="24"/>
          <w:szCs w:val="24"/>
        </w:rPr>
        <w:t>the day after they are registered</w:t>
      </w:r>
      <w:r w:rsidR="009C138A" w:rsidRPr="00D906B9">
        <w:rPr>
          <w:rFonts w:ascii="Times New Roman" w:hAnsi="Times New Roman"/>
          <w:sz w:val="24"/>
          <w:szCs w:val="24"/>
        </w:rPr>
        <w:t xml:space="preserve"> on the Federal Register of Legislative Instruments.</w:t>
      </w:r>
    </w:p>
    <w:p w14:paraId="69AA75E9" w14:textId="77777777" w:rsidR="00BD1F34" w:rsidRPr="00D906B9" w:rsidRDefault="00BD1F34" w:rsidP="00BD1F34">
      <w:pPr>
        <w:spacing w:after="0" w:line="22" w:lineRule="atLeast"/>
        <w:rPr>
          <w:rFonts w:ascii="Times New Roman" w:hAnsi="Times New Roman"/>
          <w:sz w:val="24"/>
          <w:szCs w:val="24"/>
        </w:rPr>
      </w:pPr>
    </w:p>
    <w:p w14:paraId="4B7A5D63" w14:textId="77777777" w:rsidR="00BD1F34" w:rsidRPr="00D906B9" w:rsidRDefault="00BD1F34" w:rsidP="00BD1F34">
      <w:pPr>
        <w:spacing w:after="0" w:line="22" w:lineRule="atLeast"/>
        <w:rPr>
          <w:rFonts w:ascii="Times New Roman" w:hAnsi="Times New Roman"/>
          <w:sz w:val="24"/>
          <w:szCs w:val="24"/>
        </w:rPr>
      </w:pPr>
      <w:r w:rsidRPr="00D906B9">
        <w:rPr>
          <w:rFonts w:ascii="Times New Roman" w:hAnsi="Times New Roman"/>
          <w:b/>
          <w:sz w:val="24"/>
          <w:szCs w:val="24"/>
        </w:rPr>
        <w:t xml:space="preserve">Section </w:t>
      </w:r>
      <w:proofErr w:type="gramStart"/>
      <w:r w:rsidRPr="00D906B9">
        <w:rPr>
          <w:rFonts w:ascii="Times New Roman" w:hAnsi="Times New Roman"/>
          <w:b/>
          <w:sz w:val="24"/>
          <w:szCs w:val="24"/>
        </w:rPr>
        <w:t>3  Authority</w:t>
      </w:r>
      <w:proofErr w:type="gramEnd"/>
      <w:r w:rsidRPr="00D906B9">
        <w:rPr>
          <w:rFonts w:ascii="Times New Roman" w:hAnsi="Times New Roman"/>
          <w:sz w:val="24"/>
          <w:szCs w:val="24"/>
        </w:rPr>
        <w:t xml:space="preserve"> </w:t>
      </w:r>
    </w:p>
    <w:p w14:paraId="305D6E77" w14:textId="77777777" w:rsidR="00BD1F34" w:rsidRPr="00D906B9" w:rsidRDefault="00BD1F34" w:rsidP="00BD1F34">
      <w:pPr>
        <w:spacing w:after="0" w:line="22" w:lineRule="atLeast"/>
        <w:rPr>
          <w:rFonts w:ascii="Times New Roman" w:hAnsi="Times New Roman"/>
          <w:sz w:val="24"/>
          <w:szCs w:val="24"/>
        </w:rPr>
      </w:pPr>
    </w:p>
    <w:p w14:paraId="0B639A5C" w14:textId="0A37F01A" w:rsidR="00BD1F34" w:rsidRPr="00D906B9" w:rsidRDefault="00BD1F34" w:rsidP="00BD1F34">
      <w:pPr>
        <w:spacing w:after="0" w:line="22" w:lineRule="atLeast"/>
        <w:rPr>
          <w:rFonts w:ascii="Times New Roman" w:hAnsi="Times New Roman"/>
          <w:sz w:val="24"/>
          <w:szCs w:val="24"/>
        </w:rPr>
      </w:pPr>
      <w:r w:rsidRPr="00D906B9">
        <w:rPr>
          <w:rFonts w:ascii="Times New Roman" w:hAnsi="Times New Roman"/>
          <w:sz w:val="24"/>
          <w:szCs w:val="24"/>
        </w:rPr>
        <w:t xml:space="preserve">This section provides that the Regulations are made under the </w:t>
      </w:r>
      <w:r w:rsidR="009C138A" w:rsidRPr="00D906B9">
        <w:rPr>
          <w:rFonts w:ascii="Times New Roman" w:hAnsi="Times New Roman"/>
          <w:i/>
          <w:sz w:val="24"/>
          <w:szCs w:val="24"/>
        </w:rPr>
        <w:t>Resale Royalty Right for Visual Artists Act 2009.</w:t>
      </w:r>
    </w:p>
    <w:p w14:paraId="072567B5" w14:textId="77777777" w:rsidR="00BD1F34" w:rsidRPr="00D906B9" w:rsidRDefault="00BD1F34" w:rsidP="00BD1F34">
      <w:pPr>
        <w:spacing w:after="0" w:line="22" w:lineRule="atLeast"/>
        <w:rPr>
          <w:rFonts w:ascii="Times New Roman" w:hAnsi="Times New Roman"/>
          <w:sz w:val="24"/>
          <w:szCs w:val="24"/>
        </w:rPr>
      </w:pPr>
    </w:p>
    <w:p w14:paraId="2563CBC6" w14:textId="327DFFAD" w:rsidR="00A95E61" w:rsidRPr="00D906B9" w:rsidRDefault="00A95E61" w:rsidP="00A95E61">
      <w:pPr>
        <w:spacing w:after="0" w:line="22" w:lineRule="atLeast"/>
        <w:rPr>
          <w:rFonts w:ascii="Times New Roman" w:hAnsi="Times New Roman"/>
          <w:sz w:val="24"/>
          <w:szCs w:val="24"/>
        </w:rPr>
      </w:pPr>
      <w:r w:rsidRPr="00D906B9">
        <w:rPr>
          <w:rFonts w:ascii="Times New Roman" w:hAnsi="Times New Roman"/>
          <w:b/>
          <w:sz w:val="24"/>
          <w:szCs w:val="24"/>
        </w:rPr>
        <w:t xml:space="preserve">Section </w:t>
      </w:r>
      <w:proofErr w:type="gramStart"/>
      <w:r w:rsidRPr="00D906B9">
        <w:rPr>
          <w:rFonts w:ascii="Times New Roman" w:hAnsi="Times New Roman"/>
          <w:b/>
          <w:sz w:val="24"/>
          <w:szCs w:val="24"/>
        </w:rPr>
        <w:t>4  Definitions</w:t>
      </w:r>
      <w:proofErr w:type="gramEnd"/>
      <w:r w:rsidRPr="00D906B9">
        <w:rPr>
          <w:rFonts w:ascii="Times New Roman" w:hAnsi="Times New Roman"/>
          <w:sz w:val="24"/>
          <w:szCs w:val="24"/>
        </w:rPr>
        <w:t xml:space="preserve"> </w:t>
      </w:r>
    </w:p>
    <w:p w14:paraId="008D38C9" w14:textId="77777777" w:rsidR="00A95E61" w:rsidRPr="00D906B9" w:rsidRDefault="00A95E61" w:rsidP="00A95E61">
      <w:pPr>
        <w:spacing w:after="0" w:line="22" w:lineRule="atLeast"/>
        <w:rPr>
          <w:rFonts w:ascii="Times New Roman" w:hAnsi="Times New Roman"/>
          <w:sz w:val="24"/>
          <w:szCs w:val="24"/>
        </w:rPr>
      </w:pPr>
    </w:p>
    <w:p w14:paraId="44C81FEE" w14:textId="77777777" w:rsidR="00A95E61" w:rsidRPr="00D906B9" w:rsidRDefault="00A95E61" w:rsidP="00A95E61">
      <w:pPr>
        <w:spacing w:after="0" w:line="22" w:lineRule="atLeast"/>
        <w:rPr>
          <w:rFonts w:ascii="Times New Roman" w:hAnsi="Times New Roman"/>
          <w:sz w:val="24"/>
          <w:szCs w:val="24"/>
        </w:rPr>
      </w:pPr>
      <w:r w:rsidRPr="00D906B9">
        <w:rPr>
          <w:rFonts w:ascii="Times New Roman" w:hAnsi="Times New Roman"/>
          <w:sz w:val="24"/>
          <w:szCs w:val="24"/>
        </w:rPr>
        <w:t>This regulation provides that ‘</w:t>
      </w:r>
      <w:r w:rsidRPr="00D906B9">
        <w:rPr>
          <w:rFonts w:ascii="Times New Roman" w:hAnsi="Times New Roman"/>
          <w:i/>
          <w:sz w:val="24"/>
          <w:szCs w:val="24"/>
        </w:rPr>
        <w:t xml:space="preserve">Act’ </w:t>
      </w:r>
      <w:r w:rsidRPr="00D906B9">
        <w:rPr>
          <w:rFonts w:ascii="Times New Roman" w:hAnsi="Times New Roman"/>
          <w:sz w:val="24"/>
          <w:szCs w:val="24"/>
        </w:rPr>
        <w:t>means the ‘</w:t>
      </w:r>
      <w:r w:rsidRPr="00D906B9">
        <w:rPr>
          <w:rFonts w:ascii="Times New Roman" w:hAnsi="Times New Roman"/>
          <w:i/>
          <w:sz w:val="24"/>
          <w:szCs w:val="24"/>
        </w:rPr>
        <w:t>Resale Royalty Rights for Visual Artists Act 2009’.</w:t>
      </w:r>
    </w:p>
    <w:p w14:paraId="2296EAE3" w14:textId="77777777" w:rsidR="00A95E61" w:rsidRPr="00D906B9" w:rsidRDefault="00A95E61" w:rsidP="00BD1F34">
      <w:pPr>
        <w:spacing w:after="0" w:line="22" w:lineRule="atLeast"/>
        <w:rPr>
          <w:rFonts w:ascii="Times New Roman" w:hAnsi="Times New Roman"/>
          <w:b/>
          <w:sz w:val="24"/>
          <w:szCs w:val="24"/>
        </w:rPr>
      </w:pPr>
    </w:p>
    <w:p w14:paraId="41084BA4" w14:textId="28622A0E" w:rsidR="00BD1F34" w:rsidRPr="00D906B9" w:rsidRDefault="00A95E61" w:rsidP="00BD1F34">
      <w:pPr>
        <w:spacing w:after="0" w:line="22" w:lineRule="atLeast"/>
        <w:rPr>
          <w:rFonts w:ascii="Times New Roman" w:hAnsi="Times New Roman"/>
          <w:sz w:val="24"/>
          <w:szCs w:val="24"/>
        </w:rPr>
      </w:pPr>
      <w:r w:rsidRPr="00D906B9">
        <w:rPr>
          <w:rFonts w:ascii="Times New Roman" w:hAnsi="Times New Roman"/>
          <w:b/>
          <w:sz w:val="24"/>
          <w:szCs w:val="24"/>
        </w:rPr>
        <w:t xml:space="preserve">Section </w:t>
      </w:r>
      <w:proofErr w:type="gramStart"/>
      <w:r w:rsidRPr="00D906B9">
        <w:rPr>
          <w:rFonts w:ascii="Times New Roman" w:hAnsi="Times New Roman"/>
          <w:b/>
          <w:sz w:val="24"/>
          <w:szCs w:val="24"/>
        </w:rPr>
        <w:t>5</w:t>
      </w:r>
      <w:r w:rsidR="00BD1F34" w:rsidRPr="00D906B9">
        <w:rPr>
          <w:rFonts w:ascii="Times New Roman" w:hAnsi="Times New Roman"/>
          <w:b/>
          <w:sz w:val="24"/>
          <w:szCs w:val="24"/>
        </w:rPr>
        <w:t xml:space="preserve">  Schedules</w:t>
      </w:r>
      <w:proofErr w:type="gramEnd"/>
      <w:r w:rsidR="00BD1F34" w:rsidRPr="00D906B9">
        <w:rPr>
          <w:rFonts w:ascii="Times New Roman" w:hAnsi="Times New Roman"/>
          <w:sz w:val="24"/>
          <w:szCs w:val="24"/>
        </w:rPr>
        <w:t xml:space="preserve"> </w:t>
      </w:r>
    </w:p>
    <w:p w14:paraId="764AB7F4" w14:textId="77777777" w:rsidR="00BD1F34" w:rsidRPr="00D906B9" w:rsidRDefault="00BD1F34" w:rsidP="00BD1F34">
      <w:pPr>
        <w:spacing w:after="0" w:line="22" w:lineRule="atLeast"/>
        <w:rPr>
          <w:rFonts w:ascii="Times New Roman" w:hAnsi="Times New Roman"/>
          <w:sz w:val="24"/>
          <w:szCs w:val="24"/>
        </w:rPr>
      </w:pPr>
    </w:p>
    <w:p w14:paraId="2B8002A1" w14:textId="77777777" w:rsidR="00BD1F34" w:rsidRPr="00D906B9" w:rsidRDefault="00BD1F34" w:rsidP="00BD1F34">
      <w:pPr>
        <w:spacing w:after="0" w:line="22" w:lineRule="atLeast"/>
        <w:rPr>
          <w:rFonts w:ascii="Times New Roman" w:hAnsi="Times New Roman"/>
          <w:sz w:val="24"/>
          <w:szCs w:val="24"/>
        </w:rPr>
      </w:pPr>
      <w:r w:rsidRPr="00D906B9">
        <w:rPr>
          <w:rFonts w:ascii="Times New Roman" w:hAnsi="Times New Roman"/>
          <w:sz w:val="24"/>
          <w:szCs w:val="24"/>
        </w:rPr>
        <w:t>This section provides that each instrument that is specified in a Schedule to the instrument is amended or repealed as set out in the applicable items in the Schedule concerned, and any other item in a Schedule to this instrument has effect according to its terms.</w:t>
      </w:r>
    </w:p>
    <w:p w14:paraId="68F19F0C" w14:textId="77777777" w:rsidR="00BD1F34" w:rsidRPr="00D906B9" w:rsidRDefault="00BD1F34" w:rsidP="00BD1F34">
      <w:pPr>
        <w:spacing w:after="0" w:line="22" w:lineRule="atLeast"/>
        <w:rPr>
          <w:rFonts w:ascii="Times New Roman" w:hAnsi="Times New Roman"/>
          <w:sz w:val="24"/>
          <w:szCs w:val="24"/>
        </w:rPr>
      </w:pPr>
    </w:p>
    <w:p w14:paraId="2B102097" w14:textId="2B0C49B6" w:rsidR="009C138A" w:rsidRPr="00D906B9" w:rsidRDefault="00530D9B" w:rsidP="00BD1F34">
      <w:pPr>
        <w:spacing w:after="0" w:line="22" w:lineRule="atLeast"/>
        <w:rPr>
          <w:rFonts w:ascii="Times New Roman" w:hAnsi="Times New Roman"/>
          <w:b/>
          <w:sz w:val="24"/>
          <w:szCs w:val="24"/>
        </w:rPr>
      </w:pPr>
      <w:r w:rsidRPr="00D906B9">
        <w:rPr>
          <w:rFonts w:ascii="Times New Roman" w:hAnsi="Times New Roman"/>
          <w:b/>
          <w:sz w:val="24"/>
          <w:szCs w:val="24"/>
        </w:rPr>
        <w:t xml:space="preserve">Section </w:t>
      </w:r>
      <w:proofErr w:type="gramStart"/>
      <w:r w:rsidRPr="00D906B9">
        <w:rPr>
          <w:rFonts w:ascii="Times New Roman" w:hAnsi="Times New Roman"/>
          <w:b/>
          <w:sz w:val="24"/>
          <w:szCs w:val="24"/>
        </w:rPr>
        <w:t>6  Excluded</w:t>
      </w:r>
      <w:proofErr w:type="gramEnd"/>
      <w:r w:rsidRPr="00D906B9">
        <w:rPr>
          <w:rFonts w:ascii="Times New Roman" w:hAnsi="Times New Roman"/>
          <w:b/>
          <w:sz w:val="24"/>
          <w:szCs w:val="24"/>
        </w:rPr>
        <w:t xml:space="preserve"> class of transfer</w:t>
      </w:r>
    </w:p>
    <w:p w14:paraId="1DE2EB74" w14:textId="4219FC36" w:rsidR="009C138A" w:rsidRPr="00D906B9" w:rsidRDefault="009C138A" w:rsidP="00BD1F34">
      <w:pPr>
        <w:spacing w:after="0" w:line="22" w:lineRule="atLeast"/>
        <w:rPr>
          <w:rFonts w:ascii="Times New Roman" w:hAnsi="Times New Roman"/>
          <w:sz w:val="24"/>
          <w:szCs w:val="24"/>
        </w:rPr>
      </w:pPr>
    </w:p>
    <w:p w14:paraId="79ED7DC1" w14:textId="32A3973E" w:rsidR="00530D9B" w:rsidRPr="00D906B9" w:rsidRDefault="00306D4A" w:rsidP="00BD1F34">
      <w:pPr>
        <w:spacing w:after="0" w:line="22" w:lineRule="atLeast"/>
        <w:rPr>
          <w:rFonts w:ascii="Times New Roman" w:hAnsi="Times New Roman"/>
          <w:sz w:val="24"/>
          <w:szCs w:val="24"/>
        </w:rPr>
      </w:pPr>
      <w:r w:rsidRPr="00D906B9">
        <w:rPr>
          <w:rFonts w:ascii="Times New Roman" w:hAnsi="Times New Roman"/>
          <w:sz w:val="24"/>
          <w:szCs w:val="24"/>
        </w:rPr>
        <w:t>Paragraph</w:t>
      </w:r>
      <w:r w:rsidR="00530D9B" w:rsidRPr="00D906B9">
        <w:rPr>
          <w:rFonts w:ascii="Times New Roman" w:hAnsi="Times New Roman"/>
          <w:sz w:val="24"/>
          <w:szCs w:val="24"/>
        </w:rPr>
        <w:t xml:space="preserve"> 8(1</w:t>
      </w:r>
      <w:proofErr w:type="gramStart"/>
      <w:r w:rsidR="00530D9B" w:rsidRPr="00D906B9">
        <w:rPr>
          <w:rFonts w:ascii="Times New Roman" w:hAnsi="Times New Roman"/>
          <w:sz w:val="24"/>
          <w:szCs w:val="24"/>
        </w:rPr>
        <w:t>)(</w:t>
      </w:r>
      <w:proofErr w:type="gramEnd"/>
      <w:r w:rsidR="00530D9B" w:rsidRPr="00D906B9">
        <w:rPr>
          <w:rFonts w:ascii="Times New Roman" w:hAnsi="Times New Roman"/>
          <w:sz w:val="24"/>
          <w:szCs w:val="24"/>
        </w:rPr>
        <w:t xml:space="preserve">c) of the Act provides that there is a </w:t>
      </w:r>
      <w:r w:rsidR="00BA071D" w:rsidRPr="00D906B9">
        <w:rPr>
          <w:rFonts w:ascii="Times New Roman" w:hAnsi="Times New Roman"/>
          <w:sz w:val="24"/>
          <w:szCs w:val="24"/>
        </w:rPr>
        <w:t>‘</w:t>
      </w:r>
      <w:r w:rsidR="00530D9B" w:rsidRPr="00D906B9">
        <w:rPr>
          <w:rFonts w:ascii="Times New Roman" w:hAnsi="Times New Roman"/>
          <w:sz w:val="24"/>
          <w:szCs w:val="24"/>
        </w:rPr>
        <w:t>commercial resale</w:t>
      </w:r>
      <w:r w:rsidR="00BA071D" w:rsidRPr="00D906B9">
        <w:rPr>
          <w:rFonts w:ascii="Times New Roman" w:hAnsi="Times New Roman"/>
          <w:sz w:val="24"/>
          <w:szCs w:val="24"/>
        </w:rPr>
        <w:t>’</w:t>
      </w:r>
      <w:r w:rsidR="00530D9B" w:rsidRPr="00D906B9">
        <w:rPr>
          <w:rFonts w:ascii="Times New Roman" w:hAnsi="Times New Roman"/>
          <w:sz w:val="24"/>
          <w:szCs w:val="24"/>
        </w:rPr>
        <w:t xml:space="preserve"> of an artwork if the transfer is not otherwise one of an excluded class. </w:t>
      </w:r>
      <w:r w:rsidR="00BA071D" w:rsidRPr="00D906B9">
        <w:rPr>
          <w:rFonts w:ascii="Times New Roman" w:hAnsi="Times New Roman"/>
          <w:sz w:val="24"/>
          <w:szCs w:val="24"/>
        </w:rPr>
        <w:t>Paragraph 8(2) of the Act provides that the transfer of ownership of an artwork from one individual to another in circumstances that do not involve an art market professional acting in that capacity, is an excluded class of transfer.</w:t>
      </w:r>
    </w:p>
    <w:p w14:paraId="1111E84C" w14:textId="022CB308" w:rsidR="00530D9B" w:rsidRPr="00D906B9" w:rsidRDefault="00530D9B" w:rsidP="00BD1F34">
      <w:pPr>
        <w:spacing w:after="0" w:line="22" w:lineRule="atLeast"/>
        <w:rPr>
          <w:rFonts w:ascii="Times New Roman" w:hAnsi="Times New Roman"/>
          <w:sz w:val="24"/>
          <w:szCs w:val="24"/>
        </w:rPr>
      </w:pPr>
    </w:p>
    <w:p w14:paraId="07DCF1BB" w14:textId="2737C2B9" w:rsidR="00530D9B" w:rsidRPr="00D906B9" w:rsidRDefault="00530D9B" w:rsidP="00BD1F34">
      <w:pPr>
        <w:spacing w:after="0" w:line="22" w:lineRule="atLeast"/>
        <w:rPr>
          <w:rFonts w:ascii="Times New Roman" w:hAnsi="Times New Roman"/>
          <w:sz w:val="24"/>
          <w:szCs w:val="24"/>
        </w:rPr>
      </w:pPr>
      <w:r w:rsidRPr="00D906B9">
        <w:rPr>
          <w:rFonts w:ascii="Times New Roman" w:hAnsi="Times New Roman"/>
          <w:sz w:val="24"/>
          <w:szCs w:val="24"/>
        </w:rPr>
        <w:lastRenderedPageBreak/>
        <w:t xml:space="preserve">Section 6 of the Regulations provides that an excluded class of transfer </w:t>
      </w:r>
      <w:r w:rsidR="00BA071D" w:rsidRPr="00D906B9">
        <w:rPr>
          <w:rFonts w:ascii="Times New Roman" w:hAnsi="Times New Roman"/>
          <w:sz w:val="24"/>
          <w:szCs w:val="24"/>
        </w:rPr>
        <w:t xml:space="preserve">is a transfer </w:t>
      </w:r>
      <w:r w:rsidRPr="00D906B9">
        <w:rPr>
          <w:rFonts w:ascii="Times New Roman" w:hAnsi="Times New Roman"/>
          <w:sz w:val="24"/>
          <w:szCs w:val="24"/>
        </w:rPr>
        <w:t xml:space="preserve">of </w:t>
      </w:r>
      <w:r w:rsidR="00BA071D" w:rsidRPr="00D906B9">
        <w:rPr>
          <w:rFonts w:ascii="Times New Roman" w:hAnsi="Times New Roman"/>
          <w:sz w:val="24"/>
          <w:szCs w:val="24"/>
        </w:rPr>
        <w:t>ownership</w:t>
      </w:r>
      <w:r w:rsidRPr="00D906B9">
        <w:rPr>
          <w:rFonts w:ascii="Times New Roman" w:hAnsi="Times New Roman"/>
          <w:sz w:val="24"/>
          <w:szCs w:val="24"/>
        </w:rPr>
        <w:t xml:space="preserve"> of an artwork</w:t>
      </w:r>
      <w:r w:rsidR="00BA071D" w:rsidRPr="00D906B9">
        <w:rPr>
          <w:rFonts w:ascii="Times New Roman" w:hAnsi="Times New Roman"/>
          <w:sz w:val="24"/>
          <w:szCs w:val="24"/>
        </w:rPr>
        <w:t xml:space="preserve"> from one person to another for monetary consideration of less than $1000 and to which subsection 8(2) of the Act does not apply.</w:t>
      </w:r>
    </w:p>
    <w:p w14:paraId="2135F4FF" w14:textId="6A95294D" w:rsidR="00BA071D" w:rsidRPr="00D906B9" w:rsidRDefault="00BA071D" w:rsidP="00BD1F34">
      <w:pPr>
        <w:spacing w:after="0" w:line="22" w:lineRule="atLeast"/>
        <w:rPr>
          <w:rFonts w:ascii="Times New Roman" w:hAnsi="Times New Roman"/>
          <w:sz w:val="24"/>
          <w:szCs w:val="24"/>
        </w:rPr>
      </w:pPr>
    </w:p>
    <w:p w14:paraId="775E52ED" w14:textId="21E54A0F" w:rsidR="00BA071D" w:rsidRPr="00D906B9" w:rsidRDefault="005D1E24" w:rsidP="00BD1F34">
      <w:pPr>
        <w:spacing w:after="0" w:line="22" w:lineRule="atLeast"/>
        <w:rPr>
          <w:rFonts w:ascii="Times New Roman" w:hAnsi="Times New Roman"/>
          <w:sz w:val="24"/>
          <w:szCs w:val="24"/>
        </w:rPr>
      </w:pPr>
      <w:r w:rsidRPr="00D906B9">
        <w:rPr>
          <w:rFonts w:ascii="Times New Roman" w:hAnsi="Times New Roman"/>
          <w:sz w:val="24"/>
          <w:szCs w:val="24"/>
        </w:rPr>
        <w:t>The effect of this r</w:t>
      </w:r>
      <w:r w:rsidR="00BA071D" w:rsidRPr="00D906B9">
        <w:rPr>
          <w:rFonts w:ascii="Times New Roman" w:hAnsi="Times New Roman"/>
          <w:sz w:val="24"/>
          <w:szCs w:val="24"/>
        </w:rPr>
        <w:t>egulation is that the sale of an artwork for less than $1000 (on which no royalties are payable) will not be considered a ‘commercial resale’ for the purposes of the Act. Consequently, a person who sells an artwork for less than $1000 will not be required</w:t>
      </w:r>
      <w:r w:rsidR="008B31B3" w:rsidRPr="00D906B9">
        <w:rPr>
          <w:rFonts w:ascii="Times New Roman" w:hAnsi="Times New Roman"/>
          <w:sz w:val="24"/>
          <w:szCs w:val="24"/>
        </w:rPr>
        <w:t xml:space="preserve">, under section 28 of the Act, </w:t>
      </w:r>
      <w:r w:rsidR="00BA071D" w:rsidRPr="00D906B9">
        <w:rPr>
          <w:rFonts w:ascii="Times New Roman" w:hAnsi="Times New Roman"/>
          <w:sz w:val="24"/>
          <w:szCs w:val="24"/>
        </w:rPr>
        <w:t>to report the sale t</w:t>
      </w:r>
      <w:r w:rsidR="008B31B3" w:rsidRPr="00D906B9">
        <w:rPr>
          <w:rFonts w:ascii="Times New Roman" w:hAnsi="Times New Roman"/>
          <w:sz w:val="24"/>
          <w:szCs w:val="24"/>
        </w:rPr>
        <w:t>o</w:t>
      </w:r>
      <w:r w:rsidR="00BA071D" w:rsidRPr="00D906B9">
        <w:rPr>
          <w:rFonts w:ascii="Times New Roman" w:hAnsi="Times New Roman"/>
          <w:sz w:val="24"/>
          <w:szCs w:val="24"/>
        </w:rPr>
        <w:t xml:space="preserve"> the collecting society or comply with any other provisions in the Act in relation to commercial resales. This regulation has significantly reduced reporting requirements for sellers.</w:t>
      </w:r>
    </w:p>
    <w:p w14:paraId="09E95EDB" w14:textId="77777777" w:rsidR="00530D9B" w:rsidRPr="00D906B9" w:rsidRDefault="00530D9B" w:rsidP="00BD1F34">
      <w:pPr>
        <w:spacing w:after="0" w:line="22" w:lineRule="atLeast"/>
        <w:rPr>
          <w:rFonts w:ascii="Times New Roman" w:hAnsi="Times New Roman"/>
          <w:sz w:val="24"/>
          <w:szCs w:val="24"/>
        </w:rPr>
      </w:pPr>
    </w:p>
    <w:p w14:paraId="2345D2C9" w14:textId="39DBF026" w:rsidR="009C138A" w:rsidRPr="00D906B9" w:rsidRDefault="00530D9B" w:rsidP="00BD1F34">
      <w:pPr>
        <w:spacing w:after="0" w:line="22" w:lineRule="atLeast"/>
        <w:rPr>
          <w:rFonts w:ascii="Times New Roman" w:hAnsi="Times New Roman"/>
          <w:b/>
          <w:sz w:val="24"/>
          <w:szCs w:val="24"/>
        </w:rPr>
      </w:pPr>
      <w:r w:rsidRPr="00D906B9">
        <w:rPr>
          <w:rFonts w:ascii="Times New Roman" w:hAnsi="Times New Roman"/>
          <w:b/>
          <w:sz w:val="24"/>
          <w:szCs w:val="24"/>
        </w:rPr>
        <w:t xml:space="preserve">Section </w:t>
      </w:r>
      <w:proofErr w:type="gramStart"/>
      <w:r w:rsidRPr="00D906B9">
        <w:rPr>
          <w:rFonts w:ascii="Times New Roman" w:hAnsi="Times New Roman"/>
          <w:b/>
          <w:sz w:val="24"/>
          <w:szCs w:val="24"/>
        </w:rPr>
        <w:t>7  Format</w:t>
      </w:r>
      <w:proofErr w:type="gramEnd"/>
      <w:r w:rsidRPr="00D906B9">
        <w:rPr>
          <w:rFonts w:ascii="Times New Roman" w:hAnsi="Times New Roman"/>
          <w:b/>
          <w:sz w:val="24"/>
          <w:szCs w:val="24"/>
        </w:rPr>
        <w:t xml:space="preserve"> of notice of commercial resale</w:t>
      </w:r>
    </w:p>
    <w:p w14:paraId="781AD2B4" w14:textId="690CC729" w:rsidR="00530D9B" w:rsidRPr="00D906B9" w:rsidRDefault="00530D9B" w:rsidP="00BD1F34">
      <w:pPr>
        <w:spacing w:after="0" w:line="22" w:lineRule="atLeast"/>
        <w:rPr>
          <w:rFonts w:ascii="Times New Roman" w:hAnsi="Times New Roman"/>
          <w:sz w:val="24"/>
          <w:szCs w:val="24"/>
        </w:rPr>
      </w:pPr>
    </w:p>
    <w:p w14:paraId="35A9262D" w14:textId="75E78E47" w:rsidR="00B051F9" w:rsidRPr="00D906B9" w:rsidRDefault="009D1EBA" w:rsidP="00BD1F34">
      <w:pPr>
        <w:spacing w:after="0" w:line="22" w:lineRule="atLeast"/>
        <w:rPr>
          <w:rFonts w:ascii="Times New Roman" w:hAnsi="Times New Roman"/>
          <w:sz w:val="24"/>
          <w:szCs w:val="24"/>
        </w:rPr>
      </w:pPr>
      <w:r w:rsidRPr="00D906B9">
        <w:rPr>
          <w:rFonts w:ascii="Times New Roman" w:hAnsi="Times New Roman"/>
          <w:sz w:val="24"/>
          <w:szCs w:val="24"/>
        </w:rPr>
        <w:t xml:space="preserve">Section 28 of the Act provides </w:t>
      </w:r>
      <w:r w:rsidR="00B051F9" w:rsidRPr="00D906B9">
        <w:rPr>
          <w:rFonts w:ascii="Times New Roman" w:hAnsi="Times New Roman"/>
          <w:sz w:val="24"/>
          <w:szCs w:val="24"/>
        </w:rPr>
        <w:t>the circumstances under which a person must give the collecting society a notice of the commercial resale of an artwork</w:t>
      </w:r>
      <w:r w:rsidR="00810CED" w:rsidRPr="00D906B9">
        <w:rPr>
          <w:rFonts w:ascii="Times New Roman" w:hAnsi="Times New Roman"/>
          <w:sz w:val="24"/>
          <w:szCs w:val="24"/>
        </w:rPr>
        <w:t xml:space="preserve"> and</w:t>
      </w:r>
      <w:r w:rsidR="00B051F9" w:rsidRPr="00D906B9">
        <w:rPr>
          <w:rFonts w:ascii="Times New Roman" w:hAnsi="Times New Roman"/>
          <w:sz w:val="24"/>
          <w:szCs w:val="24"/>
        </w:rPr>
        <w:t xml:space="preserve"> the format the notice </w:t>
      </w:r>
      <w:r w:rsidR="00810CED" w:rsidRPr="00D906B9">
        <w:rPr>
          <w:rFonts w:ascii="Times New Roman" w:hAnsi="Times New Roman"/>
          <w:sz w:val="24"/>
          <w:szCs w:val="24"/>
        </w:rPr>
        <w:t>must take.</w:t>
      </w:r>
      <w:r w:rsidR="00B051F9" w:rsidRPr="00D906B9">
        <w:rPr>
          <w:rFonts w:ascii="Times New Roman" w:hAnsi="Times New Roman"/>
          <w:sz w:val="24"/>
          <w:szCs w:val="24"/>
        </w:rPr>
        <w:t xml:space="preserve"> </w:t>
      </w:r>
    </w:p>
    <w:p w14:paraId="48323E72" w14:textId="77777777" w:rsidR="00B051F9" w:rsidRPr="00D906B9" w:rsidRDefault="00B051F9" w:rsidP="00BD1F34">
      <w:pPr>
        <w:spacing w:after="0" w:line="22" w:lineRule="atLeast"/>
        <w:rPr>
          <w:rFonts w:ascii="Times New Roman" w:hAnsi="Times New Roman"/>
          <w:sz w:val="24"/>
          <w:szCs w:val="24"/>
        </w:rPr>
      </w:pPr>
    </w:p>
    <w:p w14:paraId="0524DE52" w14:textId="06875B54" w:rsidR="009D1EBA" w:rsidRPr="00D906B9" w:rsidRDefault="009D1EBA" w:rsidP="00BD1F34">
      <w:pPr>
        <w:spacing w:after="0" w:line="22" w:lineRule="atLeast"/>
        <w:rPr>
          <w:rFonts w:ascii="Times New Roman" w:hAnsi="Times New Roman"/>
          <w:sz w:val="24"/>
          <w:szCs w:val="24"/>
        </w:rPr>
      </w:pPr>
    </w:p>
    <w:p w14:paraId="11C7588C" w14:textId="5724BBEE" w:rsidR="009D1EBA" w:rsidRPr="00D906B9" w:rsidRDefault="009D1EBA" w:rsidP="00BD1F34">
      <w:pPr>
        <w:spacing w:after="0" w:line="22" w:lineRule="atLeast"/>
        <w:rPr>
          <w:rFonts w:ascii="Times New Roman" w:hAnsi="Times New Roman"/>
          <w:sz w:val="24"/>
          <w:szCs w:val="24"/>
        </w:rPr>
      </w:pPr>
      <w:r w:rsidRPr="00D906B9">
        <w:rPr>
          <w:rFonts w:ascii="Times New Roman" w:hAnsi="Times New Roman"/>
          <w:sz w:val="24"/>
          <w:szCs w:val="24"/>
        </w:rPr>
        <w:t>Section 7 of the Regulation provides that for Section 28 of the Act, the Minister may, by legislative instrument, determine a format of notice of commercial resale. The format for the notice of commercial resale provides clear and precise guidance for sellers in reporting on commercial resales and enables the collecting society to manage resale notices and royalty payments more efficiently.</w:t>
      </w:r>
    </w:p>
    <w:p w14:paraId="09B3126B" w14:textId="77777777" w:rsidR="00530D9B" w:rsidRPr="00D906B9" w:rsidRDefault="00530D9B" w:rsidP="00BD1F34">
      <w:pPr>
        <w:spacing w:after="0" w:line="22" w:lineRule="atLeast"/>
        <w:rPr>
          <w:rFonts w:ascii="Times New Roman" w:hAnsi="Times New Roman"/>
          <w:sz w:val="24"/>
          <w:szCs w:val="24"/>
        </w:rPr>
      </w:pPr>
    </w:p>
    <w:p w14:paraId="4C225EA0" w14:textId="265673C4" w:rsidR="00530D9B" w:rsidRPr="00D906B9" w:rsidRDefault="00530D9B" w:rsidP="00BD1F34">
      <w:pPr>
        <w:spacing w:after="0" w:line="22" w:lineRule="atLeast"/>
        <w:rPr>
          <w:rFonts w:ascii="Times New Roman" w:hAnsi="Times New Roman"/>
          <w:b/>
          <w:sz w:val="24"/>
          <w:szCs w:val="24"/>
        </w:rPr>
      </w:pPr>
      <w:r w:rsidRPr="00D906B9">
        <w:rPr>
          <w:rFonts w:ascii="Times New Roman" w:hAnsi="Times New Roman"/>
          <w:b/>
          <w:sz w:val="24"/>
          <w:szCs w:val="24"/>
        </w:rPr>
        <w:t xml:space="preserve">Section </w:t>
      </w:r>
      <w:proofErr w:type="gramStart"/>
      <w:r w:rsidRPr="00D906B9">
        <w:rPr>
          <w:rFonts w:ascii="Times New Roman" w:hAnsi="Times New Roman"/>
          <w:b/>
          <w:sz w:val="24"/>
          <w:szCs w:val="24"/>
        </w:rPr>
        <w:t>8  Notice</w:t>
      </w:r>
      <w:proofErr w:type="gramEnd"/>
      <w:r w:rsidRPr="00D906B9">
        <w:rPr>
          <w:rFonts w:ascii="Times New Roman" w:hAnsi="Times New Roman"/>
          <w:b/>
          <w:sz w:val="24"/>
          <w:szCs w:val="24"/>
        </w:rPr>
        <w:t xml:space="preserve"> of commercial resale</w:t>
      </w:r>
    </w:p>
    <w:p w14:paraId="5DA3F507" w14:textId="50DE1989" w:rsidR="00530D9B" w:rsidRPr="00D906B9" w:rsidRDefault="00530D9B" w:rsidP="00BD1F34">
      <w:pPr>
        <w:spacing w:after="0" w:line="22" w:lineRule="atLeast"/>
        <w:rPr>
          <w:rFonts w:ascii="Times New Roman" w:hAnsi="Times New Roman"/>
          <w:sz w:val="24"/>
          <w:szCs w:val="24"/>
        </w:rPr>
      </w:pPr>
    </w:p>
    <w:p w14:paraId="73866DC4" w14:textId="42A43A9F" w:rsidR="00530D9B" w:rsidRPr="00D906B9" w:rsidRDefault="00810CED" w:rsidP="00BD1F34">
      <w:pPr>
        <w:spacing w:after="0" w:line="22" w:lineRule="atLeast"/>
        <w:rPr>
          <w:rFonts w:ascii="Times New Roman" w:hAnsi="Times New Roman"/>
          <w:sz w:val="24"/>
          <w:szCs w:val="24"/>
        </w:rPr>
      </w:pPr>
      <w:r w:rsidRPr="00D906B9">
        <w:rPr>
          <w:rFonts w:ascii="Times New Roman" w:hAnsi="Times New Roman"/>
          <w:sz w:val="24"/>
          <w:szCs w:val="24"/>
        </w:rPr>
        <w:t>Paragraph 28(2</w:t>
      </w:r>
      <w:proofErr w:type="gramStart"/>
      <w:r w:rsidRPr="00D906B9">
        <w:rPr>
          <w:rFonts w:ascii="Times New Roman" w:hAnsi="Times New Roman"/>
          <w:sz w:val="24"/>
          <w:szCs w:val="24"/>
        </w:rPr>
        <w:t>)(</w:t>
      </w:r>
      <w:proofErr w:type="gramEnd"/>
      <w:r w:rsidRPr="00D906B9">
        <w:rPr>
          <w:rFonts w:ascii="Times New Roman" w:hAnsi="Times New Roman"/>
          <w:sz w:val="24"/>
          <w:szCs w:val="24"/>
        </w:rPr>
        <w:t>c) of the Act provides that the notice provided to the collecting society must include sufficient detail to allow the collecting society to determine whether resale royalty is payable on the commercial sale</w:t>
      </w:r>
      <w:r w:rsidR="00153161" w:rsidRPr="00D906B9">
        <w:rPr>
          <w:rFonts w:ascii="Times New Roman" w:hAnsi="Times New Roman"/>
          <w:sz w:val="24"/>
          <w:szCs w:val="24"/>
        </w:rPr>
        <w:t xml:space="preserve"> and if so</w:t>
      </w:r>
      <w:r w:rsidRPr="00D906B9">
        <w:rPr>
          <w:rFonts w:ascii="Times New Roman" w:hAnsi="Times New Roman"/>
          <w:sz w:val="24"/>
          <w:szCs w:val="24"/>
        </w:rPr>
        <w:t>, the amount pay</w:t>
      </w:r>
      <w:r w:rsidR="00D951C0">
        <w:rPr>
          <w:rFonts w:ascii="Times New Roman" w:hAnsi="Times New Roman"/>
          <w:sz w:val="24"/>
          <w:szCs w:val="24"/>
        </w:rPr>
        <w:t>able and who is liable to pay.</w:t>
      </w:r>
    </w:p>
    <w:p w14:paraId="7946C6EF" w14:textId="0A2329C6" w:rsidR="00810CED" w:rsidRPr="00D906B9" w:rsidRDefault="00810CED" w:rsidP="00BD1F34">
      <w:pPr>
        <w:spacing w:after="0" w:line="22" w:lineRule="atLeast"/>
        <w:rPr>
          <w:rFonts w:ascii="Times New Roman" w:hAnsi="Times New Roman"/>
          <w:sz w:val="24"/>
          <w:szCs w:val="24"/>
        </w:rPr>
      </w:pPr>
    </w:p>
    <w:p w14:paraId="02065199" w14:textId="6E39A8B3" w:rsidR="00810CED" w:rsidRPr="005C1B82" w:rsidRDefault="00D906B9" w:rsidP="00BD1F34">
      <w:pPr>
        <w:spacing w:after="0" w:line="22" w:lineRule="atLeast"/>
        <w:rPr>
          <w:rFonts w:ascii="Times New Roman" w:hAnsi="Times New Roman"/>
          <w:sz w:val="24"/>
          <w:szCs w:val="24"/>
        </w:rPr>
      </w:pPr>
      <w:proofErr w:type="spellStart"/>
      <w:r w:rsidRPr="005C1B82">
        <w:rPr>
          <w:rFonts w:ascii="Times New Roman" w:hAnsi="Times New Roman"/>
          <w:sz w:val="24"/>
          <w:szCs w:val="24"/>
        </w:rPr>
        <w:t>Subregulation</w:t>
      </w:r>
      <w:proofErr w:type="spellEnd"/>
      <w:r w:rsidR="00810CED" w:rsidRPr="005C1B82">
        <w:rPr>
          <w:rFonts w:ascii="Times New Roman" w:hAnsi="Times New Roman"/>
          <w:sz w:val="24"/>
          <w:szCs w:val="24"/>
        </w:rPr>
        <w:t xml:space="preserve"> 8(1) of the </w:t>
      </w:r>
      <w:r w:rsidRPr="005C1B82">
        <w:rPr>
          <w:rFonts w:ascii="Times New Roman" w:hAnsi="Times New Roman"/>
          <w:sz w:val="24"/>
          <w:szCs w:val="24"/>
        </w:rPr>
        <w:t xml:space="preserve">Regulations </w:t>
      </w:r>
      <w:r w:rsidR="00810CED" w:rsidRPr="005C1B82">
        <w:rPr>
          <w:rFonts w:ascii="Times New Roman" w:hAnsi="Times New Roman"/>
          <w:sz w:val="24"/>
          <w:szCs w:val="24"/>
        </w:rPr>
        <w:t>provides that for paragraph 28(2</w:t>
      </w:r>
      <w:proofErr w:type="gramStart"/>
      <w:r w:rsidR="00810CED" w:rsidRPr="005C1B82">
        <w:rPr>
          <w:rFonts w:ascii="Times New Roman" w:hAnsi="Times New Roman"/>
          <w:sz w:val="24"/>
          <w:szCs w:val="24"/>
        </w:rPr>
        <w:t>)(</w:t>
      </w:r>
      <w:proofErr w:type="gramEnd"/>
      <w:r w:rsidR="00810CED" w:rsidRPr="005C1B82">
        <w:rPr>
          <w:rFonts w:ascii="Times New Roman" w:hAnsi="Times New Roman"/>
          <w:sz w:val="24"/>
          <w:szCs w:val="24"/>
        </w:rPr>
        <w:t>c) of the Act the following information is take to be ‘sufficient detail’ in a notice of commercial resale:</w:t>
      </w:r>
    </w:p>
    <w:p w14:paraId="1843C887" w14:textId="1C2512C8" w:rsidR="00810CED" w:rsidRPr="005C1B82" w:rsidRDefault="00810CED" w:rsidP="00BD1F34">
      <w:pPr>
        <w:spacing w:after="0" w:line="22" w:lineRule="atLeast"/>
        <w:rPr>
          <w:rFonts w:ascii="Times New Roman" w:hAnsi="Times New Roman"/>
          <w:sz w:val="24"/>
          <w:szCs w:val="24"/>
        </w:rPr>
      </w:pPr>
    </w:p>
    <w:p w14:paraId="554E39E1" w14:textId="13025106" w:rsidR="00810CED" w:rsidRPr="005C1B82" w:rsidRDefault="00810CED" w:rsidP="00810CED">
      <w:pPr>
        <w:pStyle w:val="ListParagraph"/>
        <w:numPr>
          <w:ilvl w:val="0"/>
          <w:numId w:val="43"/>
        </w:numPr>
        <w:spacing w:after="0" w:line="22" w:lineRule="atLeast"/>
        <w:rPr>
          <w:rFonts w:ascii="Times New Roman" w:hAnsi="Times New Roman"/>
          <w:sz w:val="24"/>
          <w:szCs w:val="24"/>
        </w:rPr>
      </w:pPr>
      <w:r w:rsidRPr="005C1B82">
        <w:rPr>
          <w:rFonts w:ascii="Times New Roman" w:hAnsi="Times New Roman"/>
          <w:sz w:val="24"/>
          <w:szCs w:val="24"/>
        </w:rPr>
        <w:t>the date of resale;</w:t>
      </w:r>
    </w:p>
    <w:p w14:paraId="02C345DF" w14:textId="5913B1D0" w:rsidR="00810CED" w:rsidRPr="005C1B82" w:rsidRDefault="00810CED" w:rsidP="00810CED">
      <w:pPr>
        <w:pStyle w:val="ListParagraph"/>
        <w:numPr>
          <w:ilvl w:val="0"/>
          <w:numId w:val="43"/>
        </w:numPr>
        <w:spacing w:after="0" w:line="22" w:lineRule="atLeast"/>
        <w:rPr>
          <w:rFonts w:ascii="Times New Roman" w:hAnsi="Times New Roman"/>
          <w:sz w:val="24"/>
          <w:szCs w:val="24"/>
        </w:rPr>
      </w:pPr>
      <w:r w:rsidRPr="005C1B82">
        <w:rPr>
          <w:rFonts w:ascii="Times New Roman" w:hAnsi="Times New Roman"/>
          <w:sz w:val="24"/>
          <w:szCs w:val="24"/>
        </w:rPr>
        <w:t>the GST inclusive sale price;</w:t>
      </w:r>
    </w:p>
    <w:p w14:paraId="1F683350" w14:textId="6921AA08" w:rsidR="00810CED" w:rsidRPr="005C1B82" w:rsidRDefault="006B2EC0" w:rsidP="00810CED">
      <w:pPr>
        <w:pStyle w:val="ListParagraph"/>
        <w:numPr>
          <w:ilvl w:val="0"/>
          <w:numId w:val="43"/>
        </w:numPr>
        <w:spacing w:after="0" w:line="22" w:lineRule="atLeast"/>
        <w:rPr>
          <w:rFonts w:ascii="Times New Roman" w:hAnsi="Times New Roman"/>
          <w:sz w:val="24"/>
          <w:szCs w:val="24"/>
        </w:rPr>
      </w:pPr>
      <w:r w:rsidRPr="005C1B82">
        <w:rPr>
          <w:rFonts w:ascii="Times New Roman" w:hAnsi="Times New Roman"/>
          <w:sz w:val="24"/>
          <w:szCs w:val="24"/>
        </w:rPr>
        <w:lastRenderedPageBreak/>
        <w:t>w</w:t>
      </w:r>
      <w:r w:rsidR="00810CED" w:rsidRPr="005C1B82">
        <w:rPr>
          <w:rFonts w:ascii="Times New Roman" w:hAnsi="Times New Roman"/>
          <w:sz w:val="24"/>
          <w:szCs w:val="24"/>
        </w:rPr>
        <w:t xml:space="preserve">hether the seller acquired the artwork on or after the commencement date of the resale royalty right arrangements to which the Acts relates (that is, 9 June 2010); </w:t>
      </w:r>
    </w:p>
    <w:p w14:paraId="3FAD91FD" w14:textId="5C227B95" w:rsidR="00810CED" w:rsidRPr="005C1B82" w:rsidRDefault="006B2EC0" w:rsidP="00810CED">
      <w:pPr>
        <w:pStyle w:val="ListParagraph"/>
        <w:numPr>
          <w:ilvl w:val="0"/>
          <w:numId w:val="43"/>
        </w:numPr>
        <w:spacing w:after="0" w:line="22" w:lineRule="atLeast"/>
        <w:rPr>
          <w:rFonts w:ascii="Times New Roman" w:hAnsi="Times New Roman"/>
          <w:sz w:val="24"/>
          <w:szCs w:val="24"/>
        </w:rPr>
      </w:pPr>
      <w:r w:rsidRPr="005C1B82">
        <w:rPr>
          <w:rFonts w:ascii="Times New Roman" w:hAnsi="Times New Roman"/>
          <w:sz w:val="24"/>
          <w:szCs w:val="24"/>
        </w:rPr>
        <w:t>t</w:t>
      </w:r>
      <w:r w:rsidR="00810CED" w:rsidRPr="005C1B82">
        <w:rPr>
          <w:rFonts w:ascii="Times New Roman" w:hAnsi="Times New Roman"/>
          <w:sz w:val="24"/>
          <w:szCs w:val="24"/>
        </w:rPr>
        <w:t xml:space="preserve">he medium </w:t>
      </w:r>
      <w:r w:rsidRPr="005C1B82">
        <w:rPr>
          <w:rFonts w:ascii="Times New Roman" w:hAnsi="Times New Roman"/>
          <w:sz w:val="24"/>
          <w:szCs w:val="24"/>
        </w:rPr>
        <w:t>of the artwork or a description of the artwork;</w:t>
      </w:r>
    </w:p>
    <w:p w14:paraId="2B5D02D8" w14:textId="0C115611" w:rsidR="006B2EC0" w:rsidRPr="005C1B82" w:rsidRDefault="006B2EC0" w:rsidP="00810CED">
      <w:pPr>
        <w:pStyle w:val="ListParagraph"/>
        <w:numPr>
          <w:ilvl w:val="0"/>
          <w:numId w:val="43"/>
        </w:numPr>
        <w:spacing w:after="0" w:line="22" w:lineRule="atLeast"/>
        <w:rPr>
          <w:rFonts w:ascii="Times New Roman" w:hAnsi="Times New Roman"/>
          <w:sz w:val="24"/>
          <w:szCs w:val="24"/>
        </w:rPr>
      </w:pPr>
      <w:r w:rsidRPr="005C1B82">
        <w:rPr>
          <w:rFonts w:ascii="Times New Roman" w:hAnsi="Times New Roman"/>
          <w:sz w:val="24"/>
          <w:szCs w:val="24"/>
        </w:rPr>
        <w:t>the artists name (if known)</w:t>
      </w:r>
    </w:p>
    <w:p w14:paraId="034E62AA" w14:textId="3497E8CF" w:rsidR="006B2EC0" w:rsidRPr="005C1B82" w:rsidRDefault="006B2EC0" w:rsidP="006B2EC0">
      <w:pPr>
        <w:spacing w:after="0" w:line="22" w:lineRule="atLeast"/>
        <w:ind w:left="360"/>
        <w:rPr>
          <w:rFonts w:ascii="Times New Roman" w:hAnsi="Times New Roman"/>
          <w:sz w:val="24"/>
          <w:szCs w:val="24"/>
        </w:rPr>
      </w:pPr>
      <w:r w:rsidRPr="005C1B82">
        <w:rPr>
          <w:rFonts w:ascii="Times New Roman" w:hAnsi="Times New Roman"/>
          <w:sz w:val="24"/>
          <w:szCs w:val="24"/>
        </w:rPr>
        <w:t>(</w:t>
      </w:r>
      <w:proofErr w:type="spellStart"/>
      <w:proofErr w:type="gramStart"/>
      <w:r w:rsidRPr="005C1B82">
        <w:rPr>
          <w:rFonts w:ascii="Times New Roman" w:hAnsi="Times New Roman"/>
          <w:sz w:val="24"/>
          <w:szCs w:val="24"/>
        </w:rPr>
        <w:t>ea</w:t>
      </w:r>
      <w:proofErr w:type="spellEnd"/>
      <w:proofErr w:type="gramEnd"/>
      <w:r w:rsidRPr="005C1B82">
        <w:rPr>
          <w:rFonts w:ascii="Times New Roman" w:hAnsi="Times New Roman"/>
          <w:sz w:val="24"/>
          <w:szCs w:val="24"/>
        </w:rPr>
        <w:t>) if the artists name is not known – that fact;</w:t>
      </w:r>
    </w:p>
    <w:p w14:paraId="0D4812B3" w14:textId="780ADFD4" w:rsidR="006B2EC0" w:rsidRPr="005C1B82" w:rsidRDefault="006B2EC0" w:rsidP="006B2EC0">
      <w:pPr>
        <w:pStyle w:val="ListParagraph"/>
        <w:numPr>
          <w:ilvl w:val="0"/>
          <w:numId w:val="43"/>
        </w:numPr>
        <w:spacing w:after="0" w:line="22" w:lineRule="atLeast"/>
        <w:rPr>
          <w:rFonts w:ascii="Times New Roman" w:hAnsi="Times New Roman"/>
          <w:sz w:val="24"/>
          <w:szCs w:val="24"/>
        </w:rPr>
      </w:pPr>
      <w:r w:rsidRPr="005C1B82">
        <w:rPr>
          <w:rFonts w:ascii="Times New Roman" w:hAnsi="Times New Roman"/>
          <w:sz w:val="24"/>
          <w:szCs w:val="24"/>
        </w:rPr>
        <w:t>the country of which the artists is a citizen or permanent resident (if known);</w:t>
      </w:r>
    </w:p>
    <w:p w14:paraId="32BC3804" w14:textId="45EB0972" w:rsidR="006B2EC0" w:rsidRPr="005C1B82" w:rsidRDefault="006B2EC0" w:rsidP="006B2EC0">
      <w:pPr>
        <w:spacing w:after="0" w:line="22" w:lineRule="atLeast"/>
        <w:ind w:left="360"/>
        <w:rPr>
          <w:rFonts w:ascii="Times New Roman" w:hAnsi="Times New Roman"/>
          <w:sz w:val="24"/>
          <w:szCs w:val="24"/>
        </w:rPr>
      </w:pPr>
      <w:r w:rsidRPr="005C1B82">
        <w:rPr>
          <w:rFonts w:ascii="Times New Roman" w:hAnsi="Times New Roman"/>
          <w:sz w:val="24"/>
          <w:szCs w:val="24"/>
        </w:rPr>
        <w:t>(</w:t>
      </w:r>
      <w:proofErr w:type="gramStart"/>
      <w:r w:rsidRPr="005C1B82">
        <w:rPr>
          <w:rFonts w:ascii="Times New Roman" w:hAnsi="Times New Roman"/>
          <w:sz w:val="24"/>
          <w:szCs w:val="24"/>
        </w:rPr>
        <w:t>fa</w:t>
      </w:r>
      <w:proofErr w:type="gramEnd"/>
      <w:r w:rsidRPr="005C1B82">
        <w:rPr>
          <w:rFonts w:ascii="Times New Roman" w:hAnsi="Times New Roman"/>
          <w:sz w:val="24"/>
          <w:szCs w:val="24"/>
        </w:rPr>
        <w:t>) if the country of which the artists is a citizen or permanent resident is not known – that fact;</w:t>
      </w:r>
    </w:p>
    <w:p w14:paraId="3F779B3A" w14:textId="18F82067" w:rsidR="006B2EC0" w:rsidRPr="005C1B82" w:rsidRDefault="006B2EC0" w:rsidP="006B2EC0">
      <w:pPr>
        <w:pStyle w:val="ListParagraph"/>
        <w:numPr>
          <w:ilvl w:val="0"/>
          <w:numId w:val="43"/>
        </w:numPr>
        <w:spacing w:after="0" w:line="22" w:lineRule="atLeast"/>
        <w:rPr>
          <w:rFonts w:ascii="Times New Roman" w:hAnsi="Times New Roman"/>
          <w:sz w:val="24"/>
          <w:szCs w:val="24"/>
        </w:rPr>
      </w:pPr>
      <w:r w:rsidRPr="005C1B82">
        <w:rPr>
          <w:rFonts w:ascii="Times New Roman" w:hAnsi="Times New Roman"/>
          <w:sz w:val="24"/>
          <w:szCs w:val="24"/>
        </w:rPr>
        <w:t>whether the artist is alive (if known);</w:t>
      </w:r>
    </w:p>
    <w:p w14:paraId="01FFBEB4" w14:textId="19F2A2D0" w:rsidR="006B2EC0" w:rsidRPr="005C1B82" w:rsidRDefault="006B2EC0" w:rsidP="006B2EC0">
      <w:pPr>
        <w:spacing w:after="0" w:line="22" w:lineRule="atLeast"/>
        <w:ind w:left="360"/>
        <w:rPr>
          <w:rFonts w:ascii="Times New Roman" w:hAnsi="Times New Roman"/>
          <w:sz w:val="24"/>
          <w:szCs w:val="24"/>
        </w:rPr>
      </w:pPr>
      <w:r w:rsidRPr="005C1B82">
        <w:rPr>
          <w:rFonts w:ascii="Times New Roman" w:hAnsi="Times New Roman"/>
          <w:sz w:val="24"/>
          <w:szCs w:val="24"/>
        </w:rPr>
        <w:t>(</w:t>
      </w:r>
      <w:proofErr w:type="spellStart"/>
      <w:proofErr w:type="gramStart"/>
      <w:r w:rsidRPr="005C1B82">
        <w:rPr>
          <w:rFonts w:ascii="Times New Roman" w:hAnsi="Times New Roman"/>
          <w:sz w:val="24"/>
          <w:szCs w:val="24"/>
        </w:rPr>
        <w:t>ga</w:t>
      </w:r>
      <w:proofErr w:type="spellEnd"/>
      <w:proofErr w:type="gramEnd"/>
      <w:r w:rsidRPr="005C1B82">
        <w:rPr>
          <w:rFonts w:ascii="Times New Roman" w:hAnsi="Times New Roman"/>
          <w:sz w:val="24"/>
          <w:szCs w:val="24"/>
        </w:rPr>
        <w:t>) if whether the artist is alive is not known – that fact;</w:t>
      </w:r>
    </w:p>
    <w:p w14:paraId="2224572A" w14:textId="7C849D63" w:rsidR="006B2EC0" w:rsidRPr="005C1B82" w:rsidRDefault="006B2EC0" w:rsidP="006B2EC0">
      <w:pPr>
        <w:pStyle w:val="ListParagraph"/>
        <w:numPr>
          <w:ilvl w:val="0"/>
          <w:numId w:val="43"/>
        </w:numPr>
        <w:spacing w:after="0" w:line="22" w:lineRule="atLeast"/>
        <w:rPr>
          <w:rFonts w:ascii="Times New Roman" w:hAnsi="Times New Roman"/>
          <w:sz w:val="24"/>
          <w:szCs w:val="24"/>
        </w:rPr>
      </w:pPr>
      <w:r w:rsidRPr="005C1B82">
        <w:rPr>
          <w:rFonts w:ascii="Times New Roman" w:hAnsi="Times New Roman"/>
          <w:sz w:val="24"/>
          <w:szCs w:val="24"/>
        </w:rPr>
        <w:t>if the artist has died – the year of the artist’s death (if known);</w:t>
      </w:r>
    </w:p>
    <w:p w14:paraId="0DD13087" w14:textId="35EDBC25" w:rsidR="006B2EC0" w:rsidRPr="005C1B82" w:rsidRDefault="006B2EC0" w:rsidP="006B2EC0">
      <w:pPr>
        <w:spacing w:after="0" w:line="22" w:lineRule="atLeast"/>
        <w:ind w:left="360"/>
        <w:rPr>
          <w:rFonts w:ascii="Times New Roman" w:hAnsi="Times New Roman"/>
          <w:sz w:val="24"/>
          <w:szCs w:val="24"/>
        </w:rPr>
      </w:pPr>
      <w:r w:rsidRPr="005C1B82">
        <w:rPr>
          <w:rFonts w:ascii="Times New Roman" w:hAnsi="Times New Roman"/>
          <w:sz w:val="24"/>
          <w:szCs w:val="24"/>
        </w:rPr>
        <w:t>(</w:t>
      </w:r>
      <w:proofErr w:type="gramStart"/>
      <w:r w:rsidRPr="005C1B82">
        <w:rPr>
          <w:rFonts w:ascii="Times New Roman" w:hAnsi="Times New Roman"/>
          <w:sz w:val="24"/>
          <w:szCs w:val="24"/>
        </w:rPr>
        <w:t>ha</w:t>
      </w:r>
      <w:proofErr w:type="gramEnd"/>
      <w:r w:rsidRPr="005C1B82">
        <w:rPr>
          <w:rFonts w:ascii="Times New Roman" w:hAnsi="Times New Roman"/>
          <w:sz w:val="24"/>
          <w:szCs w:val="24"/>
        </w:rPr>
        <w:t>) if the artist has died and the year of the artist’s death is not known – that fact.</w:t>
      </w:r>
    </w:p>
    <w:p w14:paraId="104E0365" w14:textId="76C30B2E" w:rsidR="00810CED" w:rsidRPr="005C1B82" w:rsidRDefault="00810CED" w:rsidP="00BD1F34">
      <w:pPr>
        <w:spacing w:after="0" w:line="22" w:lineRule="atLeast"/>
        <w:rPr>
          <w:rFonts w:ascii="Times New Roman" w:hAnsi="Times New Roman"/>
          <w:sz w:val="24"/>
          <w:szCs w:val="24"/>
        </w:rPr>
      </w:pPr>
    </w:p>
    <w:p w14:paraId="3390EDA8" w14:textId="191C8586" w:rsidR="00810CED" w:rsidRPr="005C1B82" w:rsidRDefault="00153161" w:rsidP="00BD1F34">
      <w:pPr>
        <w:spacing w:after="0" w:line="22" w:lineRule="atLeast"/>
        <w:rPr>
          <w:rFonts w:ascii="Times New Roman" w:hAnsi="Times New Roman"/>
          <w:sz w:val="24"/>
          <w:szCs w:val="24"/>
        </w:rPr>
      </w:pPr>
      <w:r w:rsidRPr="005C1B82">
        <w:rPr>
          <w:rFonts w:ascii="Times New Roman" w:hAnsi="Times New Roman"/>
          <w:sz w:val="24"/>
          <w:szCs w:val="24"/>
        </w:rPr>
        <w:t xml:space="preserve">The purpose of </w:t>
      </w:r>
      <w:proofErr w:type="spellStart"/>
      <w:r w:rsidR="00D906B9" w:rsidRPr="005C1B82">
        <w:rPr>
          <w:rFonts w:ascii="Times New Roman" w:hAnsi="Times New Roman"/>
          <w:sz w:val="24"/>
          <w:szCs w:val="24"/>
        </w:rPr>
        <w:t>subregulation</w:t>
      </w:r>
      <w:proofErr w:type="spellEnd"/>
      <w:r w:rsidRPr="005C1B82">
        <w:rPr>
          <w:rFonts w:ascii="Times New Roman" w:hAnsi="Times New Roman"/>
          <w:sz w:val="24"/>
          <w:szCs w:val="24"/>
        </w:rPr>
        <w:t xml:space="preserve"> 8(1) of the </w:t>
      </w:r>
      <w:r w:rsidR="005D1E24" w:rsidRPr="005C1B82">
        <w:rPr>
          <w:rFonts w:ascii="Times New Roman" w:hAnsi="Times New Roman"/>
          <w:sz w:val="24"/>
          <w:szCs w:val="24"/>
        </w:rPr>
        <w:t>R</w:t>
      </w:r>
      <w:r w:rsidRPr="005C1B82">
        <w:rPr>
          <w:rFonts w:ascii="Times New Roman" w:hAnsi="Times New Roman"/>
          <w:sz w:val="24"/>
          <w:szCs w:val="24"/>
        </w:rPr>
        <w:t>egulations is to provide guidance on the type of information that should be submitted by a seller to the collecting society in order to satisfy the requirements of paragraph 28(2</w:t>
      </w:r>
      <w:proofErr w:type="gramStart"/>
      <w:r w:rsidRPr="005C1B82">
        <w:rPr>
          <w:rFonts w:ascii="Times New Roman" w:hAnsi="Times New Roman"/>
          <w:sz w:val="24"/>
          <w:szCs w:val="24"/>
        </w:rPr>
        <w:t>)(</w:t>
      </w:r>
      <w:proofErr w:type="gramEnd"/>
      <w:r w:rsidRPr="005C1B82">
        <w:rPr>
          <w:rFonts w:ascii="Times New Roman" w:hAnsi="Times New Roman"/>
          <w:sz w:val="24"/>
          <w:szCs w:val="24"/>
        </w:rPr>
        <w:t>c) of the Act. Greater clarity for sellers in understanding reporting requirements improves operations for the collecting society and enables more efficient and effective delivery of royalties to artists.</w:t>
      </w:r>
    </w:p>
    <w:p w14:paraId="0756B259" w14:textId="78C4920E" w:rsidR="00810CED" w:rsidRPr="005C1B82" w:rsidRDefault="00810CED" w:rsidP="00BD1F34">
      <w:pPr>
        <w:spacing w:after="0" w:line="22" w:lineRule="atLeast"/>
        <w:rPr>
          <w:rFonts w:ascii="Times New Roman" w:hAnsi="Times New Roman"/>
          <w:sz w:val="24"/>
          <w:szCs w:val="24"/>
        </w:rPr>
      </w:pPr>
    </w:p>
    <w:p w14:paraId="53E446DD" w14:textId="5CC9ED9C" w:rsidR="005A28DC" w:rsidRPr="00D906B9" w:rsidRDefault="00D906B9" w:rsidP="005A28DC">
      <w:pPr>
        <w:tabs>
          <w:tab w:val="left" w:pos="1701"/>
          <w:tab w:val="right" w:pos="9072"/>
        </w:tabs>
        <w:spacing w:line="240" w:lineRule="exact"/>
        <w:ind w:right="91"/>
        <w:rPr>
          <w:rFonts w:ascii="Times New Roman" w:hAnsi="Times New Roman" w:cs="Times New Roman"/>
        </w:rPr>
      </w:pPr>
      <w:proofErr w:type="spellStart"/>
      <w:r w:rsidRPr="005C1B82">
        <w:rPr>
          <w:rFonts w:ascii="Times New Roman" w:hAnsi="Times New Roman" w:cs="Times New Roman"/>
          <w:sz w:val="24"/>
          <w:szCs w:val="24"/>
        </w:rPr>
        <w:t>Subregulation</w:t>
      </w:r>
      <w:proofErr w:type="spellEnd"/>
      <w:r w:rsidR="005A28DC" w:rsidRPr="005C1B82">
        <w:rPr>
          <w:rFonts w:ascii="Times New Roman" w:hAnsi="Times New Roman" w:cs="Times New Roman"/>
          <w:sz w:val="24"/>
          <w:szCs w:val="24"/>
        </w:rPr>
        <w:t xml:space="preserve"> 8(2) provides that paragraph 8(1) does not prevent other combinations of</w:t>
      </w:r>
      <w:r w:rsidR="005A28DC" w:rsidRPr="00D906B9">
        <w:rPr>
          <w:rFonts w:ascii="Times New Roman" w:hAnsi="Times New Roman" w:cs="Times New Roman"/>
          <w:sz w:val="24"/>
          <w:szCs w:val="24"/>
        </w:rPr>
        <w:t xml:space="preserve"> information from being sufficient detail in a notice of commercial resale. </w:t>
      </w:r>
    </w:p>
    <w:p w14:paraId="77003DDF" w14:textId="77777777" w:rsidR="00C25DAD" w:rsidRDefault="00C25DAD">
      <w:pPr>
        <w:rPr>
          <w:rFonts w:ascii="Times New Roman" w:hAnsi="Times New Roman"/>
          <w:b/>
        </w:rPr>
      </w:pPr>
      <w:r>
        <w:rPr>
          <w:rFonts w:ascii="Times New Roman" w:hAnsi="Times New Roman"/>
          <w:b/>
        </w:rPr>
        <w:br w:type="page"/>
      </w:r>
    </w:p>
    <w:p w14:paraId="28242982" w14:textId="7700DBE1" w:rsidR="00810CED" w:rsidRPr="005C1B82" w:rsidRDefault="00C25DAD" w:rsidP="00BD1F34">
      <w:pPr>
        <w:spacing w:after="0" w:line="22" w:lineRule="atLeast"/>
        <w:rPr>
          <w:rFonts w:ascii="Times New Roman" w:hAnsi="Times New Roman"/>
          <w:b/>
          <w:sz w:val="24"/>
          <w:szCs w:val="24"/>
        </w:rPr>
      </w:pPr>
      <w:r w:rsidRPr="005C1B82">
        <w:rPr>
          <w:rFonts w:ascii="Times New Roman" w:hAnsi="Times New Roman"/>
          <w:b/>
          <w:sz w:val="24"/>
          <w:szCs w:val="24"/>
        </w:rPr>
        <w:lastRenderedPageBreak/>
        <w:t>Schedule 1 - Repeals</w:t>
      </w:r>
    </w:p>
    <w:p w14:paraId="1905D150" w14:textId="448C5279" w:rsidR="00810CED" w:rsidRPr="005C1B82" w:rsidRDefault="00810CED" w:rsidP="00BD1F34">
      <w:pPr>
        <w:spacing w:after="0" w:line="22" w:lineRule="atLeast"/>
        <w:rPr>
          <w:rFonts w:ascii="Times New Roman" w:hAnsi="Times New Roman"/>
          <w:sz w:val="24"/>
          <w:szCs w:val="24"/>
        </w:rPr>
      </w:pPr>
    </w:p>
    <w:p w14:paraId="5644CABE" w14:textId="17BC044F" w:rsidR="00810CED" w:rsidRPr="005C1B82" w:rsidRDefault="00C25DAD" w:rsidP="00BD1F34">
      <w:pPr>
        <w:spacing w:after="0" w:line="22" w:lineRule="atLeast"/>
        <w:rPr>
          <w:rFonts w:ascii="Times New Roman" w:hAnsi="Times New Roman"/>
          <w:b/>
          <w:sz w:val="24"/>
          <w:szCs w:val="24"/>
        </w:rPr>
      </w:pPr>
      <w:r w:rsidRPr="005C1B82">
        <w:rPr>
          <w:rFonts w:ascii="Times New Roman" w:hAnsi="Times New Roman" w:cs="Times New Roman"/>
          <w:b/>
          <w:i/>
          <w:sz w:val="24"/>
          <w:szCs w:val="24"/>
        </w:rPr>
        <w:t>Resale Royalty Right for Visual Artists Regulations 2011</w:t>
      </w:r>
    </w:p>
    <w:p w14:paraId="4CBF46CE" w14:textId="0F12D3E1" w:rsidR="00810CED" w:rsidRPr="005C1B82" w:rsidRDefault="00810CED" w:rsidP="00BD1F34">
      <w:pPr>
        <w:spacing w:after="0" w:line="22" w:lineRule="atLeast"/>
        <w:rPr>
          <w:rFonts w:ascii="Times New Roman" w:hAnsi="Times New Roman"/>
          <w:sz w:val="24"/>
          <w:szCs w:val="24"/>
        </w:rPr>
      </w:pPr>
    </w:p>
    <w:p w14:paraId="605726E5" w14:textId="60DCA92E" w:rsidR="00C25DAD" w:rsidRPr="00C25DAD" w:rsidRDefault="00C25DAD" w:rsidP="00BD1F34">
      <w:pPr>
        <w:spacing w:after="0" w:line="22" w:lineRule="atLeast"/>
        <w:rPr>
          <w:rFonts w:ascii="Times New Roman" w:hAnsi="Times New Roman"/>
          <w:sz w:val="24"/>
          <w:szCs w:val="24"/>
        </w:rPr>
      </w:pPr>
      <w:r w:rsidRPr="005C1B82">
        <w:rPr>
          <w:rFonts w:ascii="Times New Roman" w:hAnsi="Times New Roman"/>
          <w:sz w:val="24"/>
          <w:szCs w:val="24"/>
        </w:rPr>
        <w:t xml:space="preserve">Item 1 of Schedule 1 provides for the repeal of the </w:t>
      </w:r>
      <w:r w:rsidRPr="005C1B82">
        <w:rPr>
          <w:rFonts w:ascii="Times New Roman" w:hAnsi="Times New Roman" w:cs="Times New Roman"/>
          <w:i/>
          <w:sz w:val="24"/>
          <w:szCs w:val="24"/>
        </w:rPr>
        <w:t>Resale Royalty Right for Visual Artists Regulations 2011.</w:t>
      </w:r>
    </w:p>
    <w:p w14:paraId="5FA90C1F" w14:textId="606D4591" w:rsidR="00C25DAD" w:rsidRDefault="00C25DAD">
      <w:pPr>
        <w:rPr>
          <w:rFonts w:ascii="Times New Roman" w:hAnsi="Times New Roman"/>
        </w:rPr>
      </w:pPr>
      <w:r>
        <w:rPr>
          <w:rFonts w:ascii="Times New Roman" w:hAnsi="Times New Roman"/>
        </w:rPr>
        <w:br w:type="page"/>
      </w:r>
    </w:p>
    <w:p w14:paraId="1CDA2E05" w14:textId="53379044" w:rsidR="008C400F" w:rsidRPr="00DE6474" w:rsidRDefault="00DE6474" w:rsidP="00DE6474">
      <w:pPr>
        <w:spacing w:after="0" w:line="22" w:lineRule="atLeast"/>
        <w:rPr>
          <w:rFonts w:ascii="Times New Roman" w:hAnsi="Times New Roman"/>
        </w:rPr>
      </w:pPr>
      <w:r w:rsidRPr="00DE6474">
        <w:rPr>
          <w:rFonts w:ascii="Times New Roman" w:hAnsi="Times New Roman"/>
          <w:noProof/>
          <w:lang w:eastAsia="en-AU"/>
        </w:rPr>
        <w:lastRenderedPageBreak/>
        <mc:AlternateContent>
          <mc:Choice Requires="wps">
            <w:drawing>
              <wp:anchor distT="45720" distB="45720" distL="114300" distR="114300" simplePos="0" relativeHeight="251659264" behindDoc="1" locked="0" layoutInCell="1" allowOverlap="1" wp14:anchorId="15A655F9" wp14:editId="7BC63DC8">
                <wp:simplePos x="0" y="0"/>
                <wp:positionH relativeFrom="column">
                  <wp:posOffset>3981450</wp:posOffset>
                </wp:positionH>
                <wp:positionV relativeFrom="paragraph">
                  <wp:posOffset>-349250</wp:posOffset>
                </wp:positionV>
                <wp:extent cx="2279650" cy="46990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469900"/>
                        </a:xfrm>
                        <a:prstGeom prst="rect">
                          <a:avLst/>
                        </a:prstGeom>
                        <a:solidFill>
                          <a:srgbClr val="FFFFFF"/>
                        </a:solidFill>
                        <a:ln w="9525">
                          <a:noFill/>
                          <a:miter lim="800000"/>
                          <a:headEnd/>
                          <a:tailEnd/>
                        </a:ln>
                      </wps:spPr>
                      <wps:txbx>
                        <w:txbxContent>
                          <w:p w14:paraId="13A2BBAF" w14:textId="758531FF" w:rsidR="00DE6474" w:rsidRPr="00686CE4" w:rsidRDefault="00DE6474" w:rsidP="00DE6474">
                            <w:pPr>
                              <w:ind w:left="1440"/>
                              <w:rPr>
                                <w:rFonts w:ascii="Times New Roman" w:hAnsi="Times New Roman" w:cs="Times New Roman"/>
                              </w:rPr>
                            </w:pPr>
                            <w:r w:rsidRPr="00686CE4">
                              <w:rPr>
                                <w:rFonts w:ascii="Times New Roman" w:hAnsi="Times New Roman" w:cs="Times New Roman"/>
                              </w:rPr>
                              <w:t>Attachment B</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5A655F9" id="_x0000_t202" coordsize="21600,21600" o:spt="202" path="m,l,21600r21600,l21600,xe">
                <v:stroke joinstyle="miter"/>
                <v:path gradientshapeok="t" o:connecttype="rect"/>
              </v:shapetype>
              <v:shape id="Text Box 2" o:spid="_x0000_s1026" type="#_x0000_t202" style="position:absolute;margin-left:313.5pt;margin-top:-27.5pt;width:179.5pt;height:37pt;z-index:-2516572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ELIAIAAB0EAAAOAAAAZHJzL2Uyb0RvYy54bWysU9uO2yAQfa/Uf0C8N3asXDZWnNU221SV&#10;tttKu/0AjHGMCgwFEjv9+g44m422b1V5QAwzHGbOnFnfDlqRo3BegqnodJJTIgyHRpp9RX887z7c&#10;UOIDMw1TYERFT8LT2837d+velqKADlQjHEEQ48veVrQLwZZZ5nknNPMTsMKgswWnWUDT7bPGsR7R&#10;tcqKPF9kPbjGOuDCe7y9H510k/DbVvDwrW29CERVFHMLaXdpr+Oebdas3DtmO8nPabB/yEIzafDT&#10;C9Q9C4wcnPwLSkvuwEMbJhx0Bm0ruUg1YDXT/E01Tx2zItWC5Hh7ocn/P1j+ePzuiGwqWkyXlBim&#10;sUnPYgjkIwykiPz01pcY9mQxMAx4jX1OtXr7APynJwa2HTN7cecc9J1gDeY3jS+zq6cjjo8gdf8V&#10;GvyGHQIkoKF1OpKHdBBExz6dLr2JqXC8LIrlajFHF0ffbLFa5al5GStfXlvnw2cBmsRDRR32PqGz&#10;44MPMRtWvoTEzzwo2eykUslw+3qrHDky1MkurVTAmzBlSF/R1byYJ2QD8X2SkJYBdaykruhNHteo&#10;rMjGJ9OkkMCkGs+YiTJneiIjIzdhqAcMjJzV0JyQKAejXnG+8NCB+01Jj1qtqP91YE5Qor4YJHs1&#10;nc2iuJMxmy8LNNy1p772MMMRqqKBkvG4DWkgIg8G7rAprUx8vWZyzhU1mGg8z0sU+bWdol6nevMH&#10;AAD//wMAUEsDBBQABgAIAAAAIQDQ+UfM3gAAAAoBAAAPAAAAZHJzL2Rvd25yZXYueG1sTI/NasMw&#10;EITvhb6D2EJviRxDnMS1HErBtOBT0j6AbK1/sLUyluK4b9/tqb3NsB+zM9l5taNYcPa9IwW7bQQC&#10;qXamp1bB12exOYLwQZPRoyNU8I0ezvnjQ6ZT4+50weUaWsEh5FOtoAthSqX0dYdW+62bkPjWuNnq&#10;wHZupZn1ncPtKOMoSqTVPfGHTk/41mE9XG9WwUdZF01c2mYJw84O5aV6L5qDUs9P6+sLiIBr+IPh&#10;tz5Xh5w7Ve5GxotRQRIfeEtQsNnvWTBxOiYsKkZPEcg8k/8n5D8AAAD//wMAUEsBAi0AFAAGAAgA&#10;AAAhALaDOJL+AAAA4QEAABMAAAAAAAAAAAAAAAAAAAAAAFtDb250ZW50X1R5cGVzXS54bWxQSwEC&#10;LQAUAAYACAAAACEAOP0h/9YAAACUAQAACwAAAAAAAAAAAAAAAAAvAQAAX3JlbHMvLnJlbHNQSwEC&#10;LQAUAAYACAAAACEAPkYxCyACAAAdBAAADgAAAAAAAAAAAAAAAAAuAgAAZHJzL2Uyb0RvYy54bWxQ&#10;SwECLQAUAAYACAAAACEA0PlHzN4AAAAKAQAADwAAAAAAAAAAAAAAAAB6BAAAZHJzL2Rvd25yZXYu&#10;eG1sUEsFBgAAAAAEAAQA8wAAAIUFAAAAAA==&#10;" stroked="f">
                <v:textbox>
                  <w:txbxContent>
                    <w:p w14:paraId="13A2BBAF" w14:textId="758531FF" w:rsidR="00DE6474" w:rsidRPr="00686CE4" w:rsidRDefault="00DE6474" w:rsidP="00DE6474">
                      <w:pPr>
                        <w:ind w:left="1440"/>
                        <w:rPr>
                          <w:rFonts w:ascii="Times New Roman" w:hAnsi="Times New Roman" w:cs="Times New Roman"/>
                        </w:rPr>
                      </w:pPr>
                      <w:r w:rsidRPr="00686CE4">
                        <w:rPr>
                          <w:rFonts w:ascii="Times New Roman" w:hAnsi="Times New Roman" w:cs="Times New Roman"/>
                        </w:rPr>
                        <w:t>Attachment B</w:t>
                      </w:r>
                    </w:p>
                  </w:txbxContent>
                </v:textbox>
              </v:shape>
            </w:pict>
          </mc:Fallback>
        </mc:AlternateContent>
      </w:r>
      <w:r w:rsidR="005C1B82" w:rsidRPr="005C1B82">
        <w:rPr>
          <w:rFonts w:ascii="Times New Roman" w:hAnsi="Times New Roman"/>
          <w:noProof/>
          <w:lang w:eastAsia="en-AU"/>
        </w:rPr>
        <w:drawing>
          <wp:inline distT="0" distB="0" distL="0" distR="0" wp14:anchorId="6968B284" wp14:editId="052F9B1F">
            <wp:extent cx="6387465" cy="9143365"/>
            <wp:effectExtent l="0" t="0" r="0" b="635"/>
            <wp:docPr id="2" name="Picture 2" descr="Letter to the Office of Best Practice Regulation explaining that the Resale Royalty Regulations are operating effectively and efficiently and therefor a Regulation Impact Statement is not required for the regulation to be remade.&#10;" title="Letter to the Office of Best Practice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87465" cy="9143365"/>
                    </a:xfrm>
                    <a:prstGeom prst="rect">
                      <a:avLst/>
                    </a:prstGeom>
                    <a:noFill/>
                    <a:ln>
                      <a:noFill/>
                    </a:ln>
                  </pic:spPr>
                </pic:pic>
              </a:graphicData>
            </a:graphic>
          </wp:inline>
        </w:drawing>
      </w:r>
    </w:p>
    <w:p w14:paraId="6C7DF9DB" w14:textId="77777777" w:rsidR="005C1B82" w:rsidRDefault="005C1B82" w:rsidP="005C1B82">
      <w:r w:rsidRPr="005C1B82">
        <w:rPr>
          <w:noProof/>
          <w:lang w:eastAsia="en-AU"/>
        </w:rPr>
        <w:lastRenderedPageBreak/>
        <w:drawing>
          <wp:inline distT="0" distB="0" distL="0" distR="0" wp14:anchorId="46CB979A" wp14:editId="60542172">
            <wp:extent cx="6345555" cy="8890635"/>
            <wp:effectExtent l="0" t="0" r="0" b="5715"/>
            <wp:docPr id="3" name="Picture 3" descr="Letter to the Office of Best Practice Regulation explaining that the Resale Royalty Regulations are operating effectively and efficiently and therefor a Regulation Impact Statement is not required for the regulation to be remade." title="Letter to the Office of Best Practice Regulation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45555" cy="8890635"/>
                    </a:xfrm>
                    <a:prstGeom prst="rect">
                      <a:avLst/>
                    </a:prstGeom>
                    <a:noFill/>
                    <a:ln>
                      <a:noFill/>
                    </a:ln>
                  </pic:spPr>
                </pic:pic>
              </a:graphicData>
            </a:graphic>
          </wp:inline>
        </w:drawing>
      </w:r>
    </w:p>
    <w:p w14:paraId="763D3551" w14:textId="37E72F29" w:rsidR="004039B9" w:rsidRPr="005C1B82" w:rsidRDefault="004039B9" w:rsidP="005C1B82">
      <w:pPr>
        <w:jc w:val="right"/>
        <w:rPr>
          <w:rFonts w:ascii="Times New Roman" w:hAnsi="Times New Roman" w:cs="Times New Roman"/>
        </w:rPr>
      </w:pPr>
      <w:r w:rsidRPr="005C1B82">
        <w:rPr>
          <w:rFonts w:ascii="Times New Roman" w:hAnsi="Times New Roman" w:cs="Times New Roman"/>
        </w:rPr>
        <w:t>Attachment C</w:t>
      </w:r>
    </w:p>
    <w:p w14:paraId="400E11D4" w14:textId="4C7316C4" w:rsidR="008C400F" w:rsidRPr="00C10C4C" w:rsidRDefault="008C400F" w:rsidP="008C400F">
      <w:pPr>
        <w:pStyle w:val="Heading2"/>
        <w:jc w:val="center"/>
      </w:pPr>
      <w:r w:rsidRPr="00C10C4C">
        <w:t>Statement of Compatibility with Human Rights</w:t>
      </w:r>
    </w:p>
    <w:p w14:paraId="76CEDA8A" w14:textId="77777777" w:rsidR="008C400F" w:rsidRPr="00C10C4C" w:rsidRDefault="008C400F" w:rsidP="008C400F">
      <w:pPr>
        <w:spacing w:before="120" w:after="120" w:line="240" w:lineRule="auto"/>
        <w:jc w:val="center"/>
        <w:rPr>
          <w:rFonts w:ascii="Times New Roman" w:hAnsi="Times New Roman"/>
          <w:sz w:val="24"/>
          <w:szCs w:val="24"/>
        </w:rPr>
      </w:pPr>
      <w:r w:rsidRPr="00C10C4C">
        <w:rPr>
          <w:rFonts w:ascii="Times New Roman" w:hAnsi="Times New Roman"/>
          <w:i/>
          <w:sz w:val="24"/>
          <w:szCs w:val="24"/>
        </w:rPr>
        <w:t>Prepared in accordance with Part 3 of the Human Rights (Parliamentary Scrutiny) Act 2011</w:t>
      </w:r>
    </w:p>
    <w:p w14:paraId="78A2C8E1" w14:textId="77777777" w:rsidR="008C400F" w:rsidRPr="00C10C4C" w:rsidRDefault="008C400F" w:rsidP="008C400F">
      <w:pPr>
        <w:spacing w:before="120" w:after="120" w:line="240" w:lineRule="auto"/>
        <w:jc w:val="center"/>
        <w:rPr>
          <w:rFonts w:ascii="Times New Roman" w:hAnsi="Times New Roman"/>
          <w:sz w:val="24"/>
          <w:szCs w:val="24"/>
        </w:rPr>
      </w:pPr>
    </w:p>
    <w:p w14:paraId="18015D8C" w14:textId="7843191E" w:rsidR="008C400F" w:rsidRPr="00C10C4C" w:rsidRDefault="008C400F" w:rsidP="008C400F">
      <w:pPr>
        <w:spacing w:before="120" w:after="120" w:line="240" w:lineRule="auto"/>
        <w:jc w:val="center"/>
        <w:rPr>
          <w:rFonts w:ascii="Times New Roman" w:hAnsi="Times New Roman"/>
          <w:b/>
          <w:sz w:val="24"/>
          <w:szCs w:val="24"/>
        </w:rPr>
      </w:pPr>
      <w:r w:rsidRPr="00C10C4C">
        <w:rPr>
          <w:rFonts w:ascii="Times New Roman" w:hAnsi="Times New Roman"/>
          <w:b/>
          <w:sz w:val="24"/>
          <w:szCs w:val="24"/>
        </w:rPr>
        <w:t>Resale Royalty Right for Visual Artist</w:t>
      </w:r>
      <w:r w:rsidR="0011509E" w:rsidRPr="00C10C4C">
        <w:rPr>
          <w:rFonts w:ascii="Times New Roman" w:hAnsi="Times New Roman"/>
          <w:b/>
          <w:sz w:val="24"/>
          <w:szCs w:val="24"/>
        </w:rPr>
        <w:t>s</w:t>
      </w:r>
      <w:r w:rsidRPr="00C10C4C">
        <w:rPr>
          <w:rFonts w:ascii="Times New Roman" w:hAnsi="Times New Roman"/>
          <w:b/>
          <w:sz w:val="24"/>
          <w:szCs w:val="24"/>
        </w:rPr>
        <w:t xml:space="preserve"> Regulations 2021</w:t>
      </w:r>
    </w:p>
    <w:p w14:paraId="076E7671" w14:textId="77777777" w:rsidR="008C400F" w:rsidRPr="00C10C4C" w:rsidRDefault="008C400F" w:rsidP="008C400F">
      <w:pPr>
        <w:spacing w:before="120" w:after="120" w:line="240" w:lineRule="auto"/>
        <w:jc w:val="center"/>
        <w:rPr>
          <w:rFonts w:ascii="Times New Roman" w:hAnsi="Times New Roman"/>
          <w:sz w:val="24"/>
          <w:szCs w:val="24"/>
        </w:rPr>
      </w:pPr>
    </w:p>
    <w:p w14:paraId="33C27178" w14:textId="004D4329" w:rsidR="008C400F" w:rsidRPr="00C10C4C" w:rsidRDefault="008C400F" w:rsidP="00D906B9">
      <w:pPr>
        <w:spacing w:before="120" w:after="120" w:line="240" w:lineRule="auto"/>
        <w:rPr>
          <w:rFonts w:ascii="Times New Roman" w:hAnsi="Times New Roman"/>
          <w:sz w:val="24"/>
          <w:szCs w:val="24"/>
        </w:rPr>
      </w:pPr>
      <w:r w:rsidRPr="00C10C4C">
        <w:rPr>
          <w:rFonts w:ascii="Times New Roman" w:hAnsi="Times New Roman"/>
          <w:sz w:val="24"/>
          <w:szCs w:val="24"/>
        </w:rPr>
        <w:t xml:space="preserve">This </w:t>
      </w:r>
      <w:r w:rsidR="0011509E" w:rsidRPr="00C10C4C">
        <w:rPr>
          <w:rFonts w:ascii="Times New Roman" w:hAnsi="Times New Roman"/>
          <w:sz w:val="24"/>
          <w:szCs w:val="24"/>
        </w:rPr>
        <w:t>Regulation</w:t>
      </w:r>
      <w:r w:rsidRPr="00C10C4C">
        <w:rPr>
          <w:rFonts w:ascii="Times New Roman" w:hAnsi="Times New Roman"/>
          <w:sz w:val="24"/>
          <w:szCs w:val="24"/>
        </w:rPr>
        <w:t xml:space="preserve"> is compatible with the human rights and freedoms recognised or declared in the international instruments listed in section 3 of the </w:t>
      </w:r>
      <w:r w:rsidRPr="00C10C4C">
        <w:rPr>
          <w:rFonts w:ascii="Times New Roman" w:hAnsi="Times New Roman"/>
          <w:i/>
          <w:sz w:val="24"/>
          <w:szCs w:val="24"/>
        </w:rPr>
        <w:t>Human Rights (Parliamentary Scrutiny) Act 2011</w:t>
      </w:r>
      <w:r w:rsidRPr="00C10C4C">
        <w:rPr>
          <w:rFonts w:ascii="Times New Roman" w:hAnsi="Times New Roman"/>
          <w:sz w:val="24"/>
          <w:szCs w:val="24"/>
        </w:rPr>
        <w:t>.</w:t>
      </w:r>
    </w:p>
    <w:p w14:paraId="4587C6B6" w14:textId="77777777" w:rsidR="008C400F" w:rsidRPr="00C10C4C" w:rsidRDefault="008C400F" w:rsidP="008C400F">
      <w:pPr>
        <w:spacing w:before="120" w:after="120" w:line="240" w:lineRule="auto"/>
        <w:rPr>
          <w:rFonts w:ascii="Times New Roman" w:hAnsi="Times New Roman"/>
          <w:sz w:val="24"/>
          <w:szCs w:val="24"/>
        </w:rPr>
      </w:pPr>
    </w:p>
    <w:p w14:paraId="04DEFDDA" w14:textId="7F1D2B11" w:rsidR="008C400F" w:rsidRPr="00C10C4C" w:rsidRDefault="008C400F" w:rsidP="008C400F">
      <w:pPr>
        <w:pStyle w:val="Heading3"/>
        <w:rPr>
          <w:rFonts w:ascii="Times New Roman" w:hAnsi="Times New Roman" w:cs="Times New Roman"/>
          <w:b/>
          <w:i/>
          <w:color w:val="auto"/>
        </w:rPr>
      </w:pPr>
      <w:r w:rsidRPr="00C10C4C">
        <w:rPr>
          <w:rFonts w:ascii="Times New Roman" w:hAnsi="Times New Roman" w:cs="Times New Roman"/>
          <w:b/>
          <w:i/>
          <w:color w:val="auto"/>
        </w:rPr>
        <w:t xml:space="preserve">Overview of the </w:t>
      </w:r>
      <w:r w:rsidR="0011509E" w:rsidRPr="00C10C4C">
        <w:rPr>
          <w:rFonts w:ascii="Times New Roman" w:hAnsi="Times New Roman" w:cs="Times New Roman"/>
          <w:b/>
          <w:i/>
          <w:color w:val="auto"/>
        </w:rPr>
        <w:t>Resale Royalty Right for Visual Artists Regulations 2021</w:t>
      </w:r>
    </w:p>
    <w:p w14:paraId="511C221F" w14:textId="77777777" w:rsidR="0061137C" w:rsidRPr="00C10C4C" w:rsidRDefault="0061137C" w:rsidP="0061137C">
      <w:pPr>
        <w:spacing w:after="0" w:line="240" w:lineRule="auto"/>
        <w:ind w:right="91"/>
        <w:rPr>
          <w:rFonts w:ascii="Times New Roman" w:eastAsia="Times New Roman" w:hAnsi="Times New Roman" w:cs="Times New Roman"/>
          <w:sz w:val="24"/>
          <w:lang w:eastAsia="en-AU"/>
        </w:rPr>
      </w:pPr>
    </w:p>
    <w:p w14:paraId="5F66C426" w14:textId="7DFAF7D9" w:rsidR="0061137C" w:rsidRPr="00C10C4C" w:rsidRDefault="0061137C" w:rsidP="0061137C">
      <w:pPr>
        <w:spacing w:after="0" w:line="240" w:lineRule="auto"/>
        <w:ind w:right="91"/>
        <w:rPr>
          <w:rFonts w:ascii="Times New Roman" w:eastAsia="Times New Roman" w:hAnsi="Times New Roman" w:cs="Times New Roman"/>
          <w:sz w:val="24"/>
          <w:szCs w:val="24"/>
          <w:lang w:eastAsia="en-AU"/>
        </w:rPr>
      </w:pPr>
      <w:r w:rsidRPr="00C10C4C">
        <w:rPr>
          <w:rFonts w:ascii="Times New Roman" w:eastAsia="Times New Roman" w:hAnsi="Times New Roman" w:cs="Times New Roman"/>
          <w:sz w:val="24"/>
          <w:lang w:eastAsia="en-AU"/>
        </w:rPr>
        <w:t xml:space="preserve">The </w:t>
      </w:r>
      <w:r w:rsidRPr="00C10C4C">
        <w:rPr>
          <w:rFonts w:ascii="Times New Roman" w:eastAsia="Times New Roman" w:hAnsi="Times New Roman" w:cs="Times New Roman"/>
          <w:i/>
          <w:sz w:val="24"/>
          <w:lang w:eastAsia="en-AU"/>
        </w:rPr>
        <w:t xml:space="preserve">Resale </w:t>
      </w:r>
      <w:r w:rsidRPr="00C10C4C">
        <w:rPr>
          <w:rFonts w:ascii="Times New Roman" w:eastAsia="Times New Roman" w:hAnsi="Times New Roman" w:cs="Times New Roman"/>
          <w:i/>
          <w:sz w:val="24"/>
          <w:szCs w:val="24"/>
          <w:lang w:eastAsia="en-AU"/>
        </w:rPr>
        <w:t>Royalty Right for Visual Artists Act 2009</w:t>
      </w:r>
      <w:r w:rsidRPr="00C10C4C">
        <w:rPr>
          <w:rFonts w:ascii="Times New Roman" w:eastAsia="Times New Roman" w:hAnsi="Times New Roman" w:cs="Times New Roman"/>
          <w:sz w:val="24"/>
          <w:szCs w:val="24"/>
          <w:lang w:eastAsia="en-AU"/>
        </w:rPr>
        <w:t xml:space="preserve"> (the Act) established </w:t>
      </w:r>
      <w:r w:rsidRPr="00C10C4C">
        <w:rPr>
          <w:rFonts w:ascii="Times New Roman" w:hAnsi="Times New Roman" w:cs="Times New Roman"/>
          <w:sz w:val="24"/>
          <w:szCs w:val="24"/>
        </w:rPr>
        <w:t>the resale royalty scheme</w:t>
      </w:r>
      <w:r w:rsidR="00093D03">
        <w:rPr>
          <w:rFonts w:ascii="Times New Roman" w:hAnsi="Times New Roman" w:cs="Times New Roman"/>
          <w:sz w:val="24"/>
          <w:szCs w:val="24"/>
        </w:rPr>
        <w:t>,</w:t>
      </w:r>
      <w:r w:rsidRPr="00C10C4C">
        <w:rPr>
          <w:rFonts w:ascii="Times New Roman" w:hAnsi="Times New Roman" w:cs="Times New Roman"/>
          <w:sz w:val="24"/>
          <w:szCs w:val="24"/>
        </w:rPr>
        <w:t xml:space="preserve"> which entitles visual artists with the right to receive a 5 per cent royalty payment each time one of their works is resold on the secondary art market for $1000 or more.</w:t>
      </w:r>
    </w:p>
    <w:p w14:paraId="047FE03E" w14:textId="77777777" w:rsidR="0061137C" w:rsidRPr="00C10C4C" w:rsidRDefault="0061137C" w:rsidP="0061137C">
      <w:pPr>
        <w:spacing w:after="0" w:line="240" w:lineRule="auto"/>
        <w:ind w:right="91"/>
        <w:rPr>
          <w:rFonts w:ascii="Times New Roman" w:eastAsia="Times New Roman" w:hAnsi="Times New Roman" w:cs="Times New Roman"/>
          <w:sz w:val="24"/>
          <w:lang w:eastAsia="en-AU"/>
        </w:rPr>
      </w:pPr>
    </w:p>
    <w:p w14:paraId="06102A08" w14:textId="4359F764" w:rsidR="0061137C" w:rsidRPr="00C10C4C" w:rsidRDefault="0061137C" w:rsidP="00410311">
      <w:pPr>
        <w:spacing w:before="13" w:line="240" w:lineRule="auto"/>
        <w:rPr>
          <w:rFonts w:ascii="Times New Roman" w:hAnsi="Times New Roman" w:cs="Times New Roman"/>
          <w:sz w:val="24"/>
          <w:szCs w:val="24"/>
        </w:rPr>
      </w:pPr>
      <w:r w:rsidRPr="00C10C4C">
        <w:rPr>
          <w:rFonts w:ascii="Times New Roman" w:eastAsia="Times New Roman" w:hAnsi="Times New Roman" w:cs="Times New Roman"/>
          <w:sz w:val="24"/>
          <w:szCs w:val="24"/>
        </w:rPr>
        <w:t>The Regulations support the Act by</w:t>
      </w:r>
      <w:r w:rsidRPr="00C10C4C">
        <w:rPr>
          <w:rFonts w:ascii="Times New Roman" w:hAnsi="Times New Roman" w:cs="Times New Roman"/>
          <w:sz w:val="24"/>
          <w:szCs w:val="24"/>
        </w:rPr>
        <w:t xml:space="preserve"> clarifying and streamlining the operation of the resale royalty scheme through reporting obligations enabling more efficient and</w:t>
      </w:r>
      <w:r w:rsidR="00E7060C" w:rsidRPr="00C10C4C">
        <w:rPr>
          <w:rFonts w:ascii="Times New Roman" w:hAnsi="Times New Roman" w:cs="Times New Roman"/>
          <w:sz w:val="24"/>
          <w:szCs w:val="24"/>
        </w:rPr>
        <w:t xml:space="preserve"> effective payment of royalties. Specifically, the Regulations will</w:t>
      </w:r>
      <w:r w:rsidR="006E41F6" w:rsidRPr="00C10C4C">
        <w:rPr>
          <w:rFonts w:ascii="Times New Roman" w:hAnsi="Times New Roman" w:cs="Times New Roman"/>
          <w:sz w:val="24"/>
          <w:szCs w:val="24"/>
        </w:rPr>
        <w:t xml:space="preserve"> determine</w:t>
      </w:r>
      <w:r w:rsidR="00E7060C" w:rsidRPr="00C10C4C">
        <w:rPr>
          <w:rFonts w:ascii="Times New Roman" w:hAnsi="Times New Roman" w:cs="Times New Roman"/>
          <w:sz w:val="24"/>
          <w:szCs w:val="24"/>
        </w:rPr>
        <w:t>:</w:t>
      </w:r>
    </w:p>
    <w:p w14:paraId="033D7502" w14:textId="422E92DC" w:rsidR="00C10C4C" w:rsidRPr="00C10C4C" w:rsidRDefault="00C10C4C" w:rsidP="00455013">
      <w:pPr>
        <w:pStyle w:val="ListParagraph"/>
        <w:numPr>
          <w:ilvl w:val="0"/>
          <w:numId w:val="44"/>
        </w:numPr>
        <w:spacing w:before="13" w:after="0" w:line="240" w:lineRule="auto"/>
        <w:ind w:left="714" w:hanging="357"/>
        <w:rPr>
          <w:rFonts w:ascii="Times New Roman" w:hAnsi="Times New Roman" w:cs="Times New Roman"/>
          <w:sz w:val="24"/>
          <w:szCs w:val="24"/>
        </w:rPr>
      </w:pPr>
      <w:r w:rsidRPr="00C10C4C">
        <w:rPr>
          <w:rFonts w:ascii="Times New Roman" w:hAnsi="Times New Roman" w:cs="Times New Roman"/>
          <w:sz w:val="24"/>
          <w:szCs w:val="24"/>
        </w:rPr>
        <w:t>the excluded class of transfer, which sets out that commercial resales of artworks for a sale price of less than $1000 are not required to be reported to the collecting society;</w:t>
      </w:r>
      <w:r w:rsidR="00455013">
        <w:rPr>
          <w:rFonts w:ascii="Times New Roman" w:hAnsi="Times New Roman" w:cs="Times New Roman"/>
          <w:sz w:val="24"/>
          <w:szCs w:val="24"/>
        </w:rPr>
        <w:br/>
      </w:r>
    </w:p>
    <w:p w14:paraId="66269232" w14:textId="037C889D" w:rsidR="003833AD" w:rsidRPr="00C10C4C" w:rsidRDefault="003833AD" w:rsidP="00455013">
      <w:pPr>
        <w:pStyle w:val="ListParagraph"/>
        <w:numPr>
          <w:ilvl w:val="0"/>
          <w:numId w:val="44"/>
        </w:numPr>
        <w:spacing w:before="13" w:after="0" w:line="240" w:lineRule="auto"/>
        <w:ind w:left="714" w:hanging="357"/>
        <w:rPr>
          <w:rFonts w:ascii="Times New Roman" w:hAnsi="Times New Roman" w:cs="Times New Roman"/>
          <w:sz w:val="24"/>
          <w:szCs w:val="24"/>
        </w:rPr>
      </w:pPr>
      <w:r>
        <w:rPr>
          <w:rFonts w:ascii="Times New Roman" w:hAnsi="Times New Roman" w:cs="Times New Roman"/>
          <w:sz w:val="24"/>
          <w:szCs w:val="24"/>
        </w:rPr>
        <w:t xml:space="preserve">that it is the Minister who determines </w:t>
      </w:r>
      <w:r w:rsidRPr="00C10C4C">
        <w:rPr>
          <w:rFonts w:ascii="Times New Roman" w:hAnsi="Times New Roman" w:cs="Times New Roman"/>
          <w:sz w:val="24"/>
          <w:szCs w:val="24"/>
        </w:rPr>
        <w:t>the format of the notice of a commercial sale to the collecting society; and</w:t>
      </w:r>
      <w:r w:rsidR="00455013">
        <w:rPr>
          <w:rFonts w:ascii="Times New Roman" w:hAnsi="Times New Roman" w:cs="Times New Roman"/>
          <w:sz w:val="24"/>
          <w:szCs w:val="24"/>
        </w:rPr>
        <w:br/>
      </w:r>
    </w:p>
    <w:p w14:paraId="14862183" w14:textId="77777777" w:rsidR="00C10C4C" w:rsidRPr="00C10C4C" w:rsidRDefault="00C10C4C" w:rsidP="00455013">
      <w:pPr>
        <w:pStyle w:val="ListParagraph"/>
        <w:numPr>
          <w:ilvl w:val="0"/>
          <w:numId w:val="44"/>
        </w:numPr>
        <w:spacing w:before="13" w:after="0" w:line="240" w:lineRule="auto"/>
        <w:ind w:left="714" w:hanging="357"/>
        <w:rPr>
          <w:rFonts w:ascii="Times New Roman" w:hAnsi="Times New Roman" w:cs="Times New Roman"/>
          <w:sz w:val="24"/>
          <w:szCs w:val="24"/>
        </w:rPr>
      </w:pPr>
      <w:proofErr w:type="gramStart"/>
      <w:r w:rsidRPr="00C10C4C">
        <w:rPr>
          <w:rFonts w:ascii="Times New Roman" w:hAnsi="Times New Roman" w:cs="Times New Roman"/>
          <w:sz w:val="24"/>
          <w:szCs w:val="24"/>
        </w:rPr>
        <w:t>the</w:t>
      </w:r>
      <w:proofErr w:type="gramEnd"/>
      <w:r w:rsidRPr="00C10C4C">
        <w:rPr>
          <w:rFonts w:ascii="Times New Roman" w:hAnsi="Times New Roman" w:cs="Times New Roman"/>
          <w:sz w:val="24"/>
          <w:szCs w:val="24"/>
        </w:rPr>
        <w:t xml:space="preserve"> detail, considered to be sufficient, in the notice of commercial sale.</w:t>
      </w:r>
    </w:p>
    <w:p w14:paraId="1F1D3ED9" w14:textId="77777777" w:rsidR="0061137C" w:rsidRPr="00C10C4C" w:rsidRDefault="0061137C" w:rsidP="0061137C">
      <w:pPr>
        <w:shd w:val="clear" w:color="auto" w:fill="FFFFFF"/>
        <w:spacing w:after="0"/>
        <w:rPr>
          <w:rFonts w:ascii="Times New Roman" w:hAnsi="Times New Roman" w:cs="Times New Roman"/>
          <w:sz w:val="24"/>
          <w:szCs w:val="24"/>
        </w:rPr>
      </w:pPr>
    </w:p>
    <w:p w14:paraId="625E365E" w14:textId="4D515EA3" w:rsidR="0061137C" w:rsidRPr="007B2F3E" w:rsidRDefault="0061137C" w:rsidP="00455013">
      <w:pPr>
        <w:pStyle w:val="Heading3"/>
        <w:spacing w:line="240" w:lineRule="auto"/>
        <w:rPr>
          <w:rFonts w:ascii="Times New Roman" w:eastAsia="Times New Roman" w:hAnsi="Times New Roman" w:cs="Times New Roman"/>
          <w:color w:val="auto"/>
        </w:rPr>
      </w:pPr>
      <w:r w:rsidRPr="007B2F3E">
        <w:rPr>
          <w:rFonts w:ascii="Times New Roman" w:hAnsi="Times New Roman" w:cs="Times New Roman"/>
          <w:color w:val="auto"/>
        </w:rPr>
        <w:t xml:space="preserve">The purpose of the </w:t>
      </w:r>
      <w:r w:rsidRPr="007B2F3E">
        <w:rPr>
          <w:rFonts w:ascii="Times New Roman" w:eastAsia="Times New Roman" w:hAnsi="Times New Roman" w:cs="Times New Roman"/>
          <w:i/>
          <w:color w:val="auto"/>
          <w:lang w:eastAsia="en-AU"/>
        </w:rPr>
        <w:t>Resale Royalty Right for Visual Artists Regulations 2021</w:t>
      </w:r>
      <w:r w:rsidRPr="007B2F3E">
        <w:rPr>
          <w:rFonts w:ascii="Times New Roman" w:hAnsi="Times New Roman" w:cs="Times New Roman"/>
          <w:color w:val="auto"/>
        </w:rPr>
        <w:t xml:space="preserve"> would be to </w:t>
      </w:r>
      <w:r w:rsidRPr="005C1B82">
        <w:rPr>
          <w:rFonts w:ascii="Times New Roman" w:hAnsi="Times New Roman" w:cs="Times New Roman"/>
          <w:color w:val="auto"/>
        </w:rPr>
        <w:t xml:space="preserve">repeal </w:t>
      </w:r>
      <w:r w:rsidR="00C25DAD" w:rsidRPr="005C1B82">
        <w:rPr>
          <w:rFonts w:ascii="Times New Roman" w:hAnsi="Times New Roman" w:cs="Times New Roman"/>
          <w:color w:val="auto"/>
        </w:rPr>
        <w:t xml:space="preserve">the </w:t>
      </w:r>
      <w:r w:rsidR="00C25DAD" w:rsidRPr="005C1B82">
        <w:rPr>
          <w:rFonts w:ascii="Times New Roman" w:hAnsi="Times New Roman" w:cs="Times New Roman"/>
          <w:i/>
          <w:color w:val="auto"/>
        </w:rPr>
        <w:t xml:space="preserve">Resale Royalty Right for Visual Artists Regulations 2011 </w:t>
      </w:r>
      <w:r w:rsidRPr="005C1B82">
        <w:rPr>
          <w:rFonts w:ascii="Times New Roman" w:hAnsi="Times New Roman" w:cs="Times New Roman"/>
          <w:color w:val="auto"/>
        </w:rPr>
        <w:t>and remake</w:t>
      </w:r>
      <w:r w:rsidR="00C25DAD" w:rsidRPr="005C1B82">
        <w:rPr>
          <w:rFonts w:ascii="Times New Roman" w:hAnsi="Times New Roman" w:cs="Times New Roman"/>
          <w:color w:val="auto"/>
        </w:rPr>
        <w:t xml:space="preserve"> these Regulations as the</w:t>
      </w:r>
      <w:r w:rsidRPr="005C1B82">
        <w:rPr>
          <w:rFonts w:ascii="Times New Roman" w:hAnsi="Times New Roman" w:cs="Times New Roman"/>
          <w:color w:val="auto"/>
        </w:rPr>
        <w:t xml:space="preserve"> </w:t>
      </w:r>
      <w:r w:rsidR="007B2F3E" w:rsidRPr="005C1B82">
        <w:rPr>
          <w:rFonts w:ascii="Times New Roman" w:eastAsia="Times New Roman" w:hAnsi="Times New Roman" w:cs="Times New Roman"/>
          <w:i/>
          <w:color w:val="auto"/>
          <w:lang w:eastAsia="en-AU"/>
        </w:rPr>
        <w:t>Resale Royalty Right for Visual Artists Regulations 2021</w:t>
      </w:r>
      <w:r w:rsidRPr="005C1B82">
        <w:rPr>
          <w:rFonts w:ascii="Times New Roman" w:hAnsi="Times New Roman" w:cs="Times New Roman"/>
          <w:color w:val="auto"/>
        </w:rPr>
        <w:t>, with some changes to reflect current</w:t>
      </w:r>
      <w:r w:rsidRPr="007B2F3E">
        <w:rPr>
          <w:rFonts w:ascii="Times New Roman" w:hAnsi="Times New Roman" w:cs="Times New Roman"/>
          <w:color w:val="auto"/>
        </w:rPr>
        <w:t xml:space="preserve"> drafting practice. The </w:t>
      </w:r>
      <w:r w:rsidR="007B2F3E" w:rsidRPr="007B2F3E">
        <w:rPr>
          <w:rFonts w:ascii="Times New Roman" w:hAnsi="Times New Roman" w:cs="Times New Roman"/>
          <w:i/>
          <w:color w:val="auto"/>
        </w:rPr>
        <w:t>Resale Royalty Right for Visual Artists Regulations 2021</w:t>
      </w:r>
      <w:r w:rsidRPr="007B2F3E">
        <w:rPr>
          <w:rFonts w:ascii="Times New Roman" w:hAnsi="Times New Roman" w:cs="Times New Roman"/>
          <w:color w:val="auto"/>
        </w:rPr>
        <w:t xml:space="preserve"> are </w:t>
      </w:r>
      <w:r w:rsidR="004446F6" w:rsidRPr="007B2F3E">
        <w:rPr>
          <w:rFonts w:ascii="Times New Roman" w:hAnsi="Times New Roman" w:cs="Times New Roman"/>
          <w:color w:val="auto"/>
        </w:rPr>
        <w:t xml:space="preserve">considered </w:t>
      </w:r>
      <w:r w:rsidRPr="007B2F3E">
        <w:rPr>
          <w:rFonts w:ascii="Times New Roman" w:hAnsi="Times New Roman" w:cs="Times New Roman"/>
          <w:color w:val="auto"/>
        </w:rPr>
        <w:t>fit-for-purpose.</w:t>
      </w:r>
      <w:r w:rsidRPr="007B2F3E">
        <w:rPr>
          <w:rFonts w:ascii="Times New Roman" w:eastAsia="Times New Roman" w:hAnsi="Times New Roman" w:cs="Times New Roman"/>
          <w:color w:val="auto"/>
        </w:rPr>
        <w:t xml:space="preserve"> </w:t>
      </w:r>
    </w:p>
    <w:p w14:paraId="20C5348B" w14:textId="325A7931" w:rsidR="0061137C" w:rsidRDefault="0061137C" w:rsidP="0061137C">
      <w:pPr>
        <w:spacing w:before="13" w:after="0"/>
        <w:rPr>
          <w:rFonts w:ascii="Times New Roman" w:eastAsia="Times New Roman" w:hAnsi="Times New Roman" w:cs="Times New Roman"/>
          <w:sz w:val="24"/>
          <w:szCs w:val="24"/>
        </w:rPr>
      </w:pPr>
    </w:p>
    <w:p w14:paraId="69478DF0" w14:textId="77777777" w:rsidR="008C400F" w:rsidRPr="00C10C4C" w:rsidRDefault="008C400F" w:rsidP="008C400F">
      <w:pPr>
        <w:pStyle w:val="Heading3"/>
        <w:rPr>
          <w:rFonts w:ascii="Times New Roman" w:hAnsi="Times New Roman" w:cs="Times New Roman"/>
          <w:b/>
          <w:i/>
          <w:color w:val="auto"/>
        </w:rPr>
      </w:pPr>
      <w:r w:rsidRPr="00C10C4C">
        <w:rPr>
          <w:rFonts w:ascii="Times New Roman" w:hAnsi="Times New Roman" w:cs="Times New Roman"/>
          <w:b/>
          <w:i/>
          <w:color w:val="auto"/>
        </w:rPr>
        <w:t>Human rights implications</w:t>
      </w:r>
    </w:p>
    <w:p w14:paraId="070B734F" w14:textId="71EF48DD" w:rsidR="001F52FF" w:rsidRPr="00C10C4C" w:rsidRDefault="008C400F" w:rsidP="00C10C4C">
      <w:pPr>
        <w:spacing w:before="120" w:after="120" w:line="240" w:lineRule="auto"/>
        <w:rPr>
          <w:rFonts w:ascii="Times New Roman" w:hAnsi="Times New Roman"/>
          <w:sz w:val="24"/>
          <w:szCs w:val="24"/>
        </w:rPr>
      </w:pPr>
      <w:r w:rsidRPr="00C10C4C">
        <w:rPr>
          <w:rFonts w:ascii="Times New Roman" w:hAnsi="Times New Roman"/>
          <w:sz w:val="24"/>
          <w:szCs w:val="24"/>
        </w:rPr>
        <w:t>Th</w:t>
      </w:r>
      <w:r w:rsidR="001F52FF" w:rsidRPr="00C10C4C">
        <w:rPr>
          <w:rFonts w:ascii="Times New Roman" w:hAnsi="Times New Roman"/>
          <w:sz w:val="24"/>
          <w:szCs w:val="24"/>
        </w:rPr>
        <w:t>e Regulations</w:t>
      </w:r>
      <w:r w:rsidRPr="00C10C4C">
        <w:rPr>
          <w:rFonts w:ascii="Times New Roman" w:hAnsi="Times New Roman"/>
          <w:sz w:val="24"/>
          <w:szCs w:val="24"/>
        </w:rPr>
        <w:t xml:space="preserve"> </w:t>
      </w:r>
      <w:r w:rsidR="001F52FF" w:rsidRPr="00C10C4C">
        <w:rPr>
          <w:rFonts w:ascii="Times New Roman" w:hAnsi="Times New Roman"/>
          <w:sz w:val="24"/>
          <w:szCs w:val="24"/>
        </w:rPr>
        <w:t>engage</w:t>
      </w:r>
      <w:r w:rsidR="0011509E" w:rsidRPr="00C10C4C">
        <w:rPr>
          <w:rFonts w:ascii="Times New Roman" w:hAnsi="Times New Roman"/>
          <w:sz w:val="24"/>
          <w:szCs w:val="24"/>
        </w:rPr>
        <w:t xml:space="preserve"> the right to privacy in Article 17 of the </w:t>
      </w:r>
      <w:r w:rsidR="0011509E" w:rsidRPr="00C10C4C">
        <w:rPr>
          <w:rFonts w:ascii="Times New Roman" w:hAnsi="Times New Roman"/>
          <w:i/>
          <w:sz w:val="24"/>
          <w:szCs w:val="24"/>
        </w:rPr>
        <w:t>International Covenant on Civil and Political Rights</w:t>
      </w:r>
      <w:r w:rsidR="001F52FF" w:rsidRPr="00C10C4C">
        <w:rPr>
          <w:rFonts w:ascii="Times New Roman" w:hAnsi="Times New Roman"/>
          <w:sz w:val="24"/>
          <w:szCs w:val="24"/>
        </w:rPr>
        <w:t xml:space="preserve"> (the ICCPR</w:t>
      </w:r>
      <w:r w:rsidR="00C10C4C">
        <w:rPr>
          <w:rFonts w:ascii="Times New Roman" w:hAnsi="Times New Roman"/>
          <w:sz w:val="24"/>
          <w:szCs w:val="24"/>
        </w:rPr>
        <w:t>)</w:t>
      </w:r>
      <w:r w:rsidR="00224209">
        <w:rPr>
          <w:rFonts w:ascii="Times New Roman" w:hAnsi="Times New Roman"/>
          <w:sz w:val="24"/>
          <w:szCs w:val="24"/>
        </w:rPr>
        <w:t>.</w:t>
      </w:r>
    </w:p>
    <w:p w14:paraId="7F8D6987" w14:textId="61AD0BF5" w:rsidR="001F52FF" w:rsidRPr="00455013" w:rsidRDefault="001F52FF" w:rsidP="0011509E">
      <w:pPr>
        <w:spacing w:before="120" w:after="120" w:line="240" w:lineRule="auto"/>
        <w:rPr>
          <w:rFonts w:ascii="Times New Roman" w:hAnsi="Times New Roman" w:cs="Times New Roman"/>
          <w:sz w:val="24"/>
          <w:szCs w:val="24"/>
        </w:rPr>
      </w:pPr>
      <w:r w:rsidRPr="00C10C4C">
        <w:rPr>
          <w:rFonts w:ascii="Times New Roman" w:hAnsi="Times New Roman" w:cs="Times New Roman"/>
          <w:sz w:val="24"/>
          <w:szCs w:val="24"/>
        </w:rPr>
        <w:t>Article 17 of the ICCPR prohibits arbitrary or unlawful interference with a person’s privacy. The Regulations engage the right to privacy by</w:t>
      </w:r>
      <w:r w:rsidR="00345B8C" w:rsidRPr="00C10C4C">
        <w:rPr>
          <w:rFonts w:ascii="Times New Roman" w:hAnsi="Times New Roman" w:cs="Times New Roman"/>
          <w:sz w:val="24"/>
          <w:szCs w:val="24"/>
        </w:rPr>
        <w:t xml:space="preserve"> requiring a notice of commercial resale to include information sufficient to identify an individual</w:t>
      </w:r>
      <w:r w:rsidR="00093D03">
        <w:rPr>
          <w:rFonts w:ascii="Times New Roman" w:hAnsi="Times New Roman" w:cs="Times New Roman"/>
          <w:sz w:val="24"/>
          <w:szCs w:val="24"/>
        </w:rPr>
        <w:t xml:space="preserve"> artist</w:t>
      </w:r>
      <w:r w:rsidR="008B13BC" w:rsidRPr="00C10C4C">
        <w:rPr>
          <w:rFonts w:ascii="Times New Roman" w:hAnsi="Times New Roman" w:cs="Times New Roman"/>
          <w:sz w:val="24"/>
          <w:szCs w:val="24"/>
        </w:rPr>
        <w:t xml:space="preserve">, whether they are alive or deceased, and </w:t>
      </w:r>
      <w:r w:rsidR="005D1E24" w:rsidRPr="00C10C4C">
        <w:rPr>
          <w:rFonts w:ascii="Times New Roman" w:hAnsi="Times New Roman" w:cs="Times New Roman"/>
          <w:sz w:val="24"/>
          <w:szCs w:val="24"/>
        </w:rPr>
        <w:t xml:space="preserve">the </w:t>
      </w:r>
      <w:r w:rsidR="008B13BC" w:rsidRPr="00C10C4C">
        <w:rPr>
          <w:rFonts w:ascii="Times New Roman" w:hAnsi="Times New Roman" w:cs="Times New Roman"/>
          <w:sz w:val="24"/>
          <w:szCs w:val="24"/>
        </w:rPr>
        <w:t>sale price of their work</w:t>
      </w:r>
      <w:r w:rsidR="00345B8C" w:rsidRPr="00C10C4C">
        <w:rPr>
          <w:rFonts w:ascii="Times New Roman" w:hAnsi="Times New Roman" w:cs="Times New Roman"/>
          <w:sz w:val="24"/>
          <w:szCs w:val="24"/>
        </w:rPr>
        <w:t xml:space="preserve">. Under the Act, the collecting society is required to collect royalties on behalf of resale royalty right holders, and to distribute royalties to the </w:t>
      </w:r>
      <w:r w:rsidR="00345B8C" w:rsidRPr="00C10C4C">
        <w:rPr>
          <w:rFonts w:ascii="Times New Roman" w:hAnsi="Times New Roman" w:cs="Times New Roman"/>
          <w:sz w:val="24"/>
          <w:szCs w:val="24"/>
        </w:rPr>
        <w:lastRenderedPageBreak/>
        <w:t xml:space="preserve">holders of those rights. Without provision for this information to be collected, the collecting </w:t>
      </w:r>
      <w:r w:rsidR="00345B8C" w:rsidRPr="00455013">
        <w:rPr>
          <w:rFonts w:ascii="Times New Roman" w:hAnsi="Times New Roman" w:cs="Times New Roman"/>
          <w:sz w:val="24"/>
          <w:szCs w:val="24"/>
        </w:rPr>
        <w:t xml:space="preserve">society will not be properly able to fulfil this function. </w:t>
      </w:r>
      <w:r w:rsidR="002B27FF" w:rsidRPr="00455013">
        <w:rPr>
          <w:rFonts w:ascii="Times New Roman" w:hAnsi="Times New Roman" w:cs="Times New Roman"/>
          <w:sz w:val="24"/>
          <w:szCs w:val="24"/>
        </w:rPr>
        <w:t xml:space="preserve">To the extent that </w:t>
      </w:r>
      <w:r w:rsidR="00E112E9" w:rsidRPr="00455013">
        <w:rPr>
          <w:rFonts w:ascii="Times New Roman" w:hAnsi="Times New Roman" w:cs="Times New Roman"/>
          <w:sz w:val="24"/>
          <w:szCs w:val="24"/>
        </w:rPr>
        <w:t>the collection of information is a limitation under Article 17, it is</w:t>
      </w:r>
      <w:r w:rsidR="002B27FF" w:rsidRPr="00455013">
        <w:rPr>
          <w:rFonts w:ascii="Times New Roman" w:hAnsi="Times New Roman" w:cs="Times New Roman"/>
          <w:sz w:val="24"/>
          <w:szCs w:val="24"/>
        </w:rPr>
        <w:t xml:space="preserve"> reasonable, </w:t>
      </w:r>
      <w:r w:rsidR="00E112E9" w:rsidRPr="00455013">
        <w:rPr>
          <w:rFonts w:ascii="Times New Roman" w:hAnsi="Times New Roman" w:cs="Times New Roman"/>
          <w:sz w:val="24"/>
          <w:szCs w:val="24"/>
        </w:rPr>
        <w:t xml:space="preserve">necessary </w:t>
      </w:r>
      <w:r w:rsidR="002B27FF" w:rsidRPr="00455013">
        <w:rPr>
          <w:rFonts w:ascii="Times New Roman" w:hAnsi="Times New Roman" w:cs="Times New Roman"/>
          <w:sz w:val="24"/>
          <w:szCs w:val="24"/>
        </w:rPr>
        <w:t>and proportio</w:t>
      </w:r>
      <w:bookmarkStart w:id="0" w:name="_GoBack"/>
      <w:bookmarkEnd w:id="0"/>
      <w:r w:rsidR="002B27FF" w:rsidRPr="00455013">
        <w:rPr>
          <w:rFonts w:ascii="Times New Roman" w:hAnsi="Times New Roman" w:cs="Times New Roman"/>
          <w:sz w:val="24"/>
          <w:szCs w:val="24"/>
        </w:rPr>
        <w:t>nate and in pursuit of a legitimate objective, the</w:t>
      </w:r>
      <w:r w:rsidR="00E112E9" w:rsidRPr="00455013">
        <w:rPr>
          <w:rFonts w:ascii="Times New Roman" w:hAnsi="Times New Roman" w:cs="Times New Roman"/>
          <w:sz w:val="24"/>
          <w:szCs w:val="24"/>
        </w:rPr>
        <w:t xml:space="preserve"> </w:t>
      </w:r>
      <w:r w:rsidR="002B27FF" w:rsidRPr="00455013">
        <w:rPr>
          <w:rFonts w:ascii="Times New Roman" w:hAnsi="Times New Roman" w:cs="Times New Roman"/>
          <w:sz w:val="24"/>
          <w:szCs w:val="24"/>
        </w:rPr>
        <w:t xml:space="preserve">successful </w:t>
      </w:r>
      <w:r w:rsidR="00E112E9" w:rsidRPr="00455013">
        <w:rPr>
          <w:rFonts w:ascii="Times New Roman" w:hAnsi="Times New Roman" w:cs="Times New Roman"/>
          <w:sz w:val="24"/>
          <w:szCs w:val="24"/>
        </w:rPr>
        <w:t>operation of the scheme</w:t>
      </w:r>
      <w:r w:rsidR="002B27FF" w:rsidRPr="00455013">
        <w:rPr>
          <w:rFonts w:ascii="Times New Roman" w:hAnsi="Times New Roman" w:cs="Times New Roman"/>
          <w:sz w:val="24"/>
          <w:szCs w:val="24"/>
        </w:rPr>
        <w:t xml:space="preserve">. </w:t>
      </w:r>
      <w:r w:rsidR="00AE379B" w:rsidRPr="00455013">
        <w:rPr>
          <w:rFonts w:ascii="Times New Roman" w:hAnsi="Times New Roman" w:cs="Times New Roman"/>
          <w:sz w:val="24"/>
          <w:szCs w:val="24"/>
        </w:rPr>
        <w:t>Accordingly, to the extent that the Regulations engage the right to privacy, it is compatible with that right.</w:t>
      </w:r>
    </w:p>
    <w:p w14:paraId="3B76BF05" w14:textId="6BDA0A98" w:rsidR="0093084A" w:rsidRPr="00455013" w:rsidRDefault="0093084A" w:rsidP="0011509E">
      <w:pPr>
        <w:spacing w:before="120" w:after="120" w:line="240" w:lineRule="auto"/>
        <w:rPr>
          <w:rFonts w:ascii="Times New Roman" w:hAnsi="Times New Roman"/>
          <w:sz w:val="24"/>
          <w:szCs w:val="24"/>
        </w:rPr>
      </w:pPr>
    </w:p>
    <w:p w14:paraId="22EF1740" w14:textId="77777777" w:rsidR="0011509E" w:rsidRPr="00455013" w:rsidRDefault="0011509E" w:rsidP="0011509E">
      <w:pPr>
        <w:pStyle w:val="Heading3"/>
        <w:rPr>
          <w:rFonts w:ascii="Times New Roman" w:hAnsi="Times New Roman" w:cs="Times New Roman"/>
          <w:b/>
          <w:color w:val="auto"/>
        </w:rPr>
      </w:pPr>
      <w:r w:rsidRPr="00455013">
        <w:rPr>
          <w:rFonts w:ascii="Times New Roman" w:hAnsi="Times New Roman" w:cs="Times New Roman"/>
          <w:b/>
          <w:color w:val="auto"/>
        </w:rPr>
        <w:t xml:space="preserve">Conclusion </w:t>
      </w:r>
    </w:p>
    <w:p w14:paraId="32F2B0CD" w14:textId="6106BCFF" w:rsidR="00C10C4C" w:rsidRPr="00455013" w:rsidRDefault="0011509E" w:rsidP="0011509E">
      <w:pPr>
        <w:spacing w:before="120" w:after="120" w:line="240" w:lineRule="auto"/>
        <w:rPr>
          <w:rFonts w:ascii="Times New Roman" w:hAnsi="Times New Roman"/>
          <w:sz w:val="24"/>
          <w:szCs w:val="24"/>
        </w:rPr>
      </w:pPr>
      <w:r w:rsidRPr="00455013">
        <w:rPr>
          <w:rFonts w:ascii="Times New Roman" w:hAnsi="Times New Roman"/>
          <w:sz w:val="24"/>
          <w:szCs w:val="24"/>
        </w:rPr>
        <w:t xml:space="preserve">The </w:t>
      </w:r>
      <w:r w:rsidR="00F07590" w:rsidRPr="00455013">
        <w:rPr>
          <w:rFonts w:ascii="Times New Roman" w:hAnsi="Times New Roman" w:cs="Times New Roman"/>
          <w:i/>
          <w:sz w:val="24"/>
          <w:szCs w:val="24"/>
        </w:rPr>
        <w:t xml:space="preserve">Resale Royalty Right for Visual Artists Regulations 2021 </w:t>
      </w:r>
      <w:r w:rsidR="00402612" w:rsidRPr="00455013">
        <w:rPr>
          <w:rFonts w:ascii="Times New Roman" w:hAnsi="Times New Roman" w:cs="Times New Roman"/>
          <w:sz w:val="24"/>
          <w:szCs w:val="24"/>
        </w:rPr>
        <w:t>are</w:t>
      </w:r>
      <w:r w:rsidRPr="00455013">
        <w:rPr>
          <w:rFonts w:ascii="Times New Roman" w:hAnsi="Times New Roman"/>
          <w:sz w:val="24"/>
          <w:szCs w:val="24"/>
        </w:rPr>
        <w:t xml:space="preserve"> compatible with human rights</w:t>
      </w:r>
      <w:r w:rsidR="00E112E9" w:rsidRPr="00455013">
        <w:rPr>
          <w:rFonts w:ascii="Times New Roman" w:hAnsi="Times New Roman"/>
          <w:sz w:val="24"/>
          <w:szCs w:val="24"/>
        </w:rPr>
        <w:t>. T</w:t>
      </w:r>
      <w:r w:rsidR="00C10C4C" w:rsidRPr="00455013">
        <w:rPr>
          <w:rFonts w:ascii="Times New Roman" w:hAnsi="Times New Roman"/>
          <w:sz w:val="24"/>
          <w:szCs w:val="24"/>
          <w:lang w:val="en-GB"/>
        </w:rPr>
        <w:t xml:space="preserve">o the extent that it may limit human rights, those limitations are reasonable, necessary and </w:t>
      </w:r>
      <w:r w:rsidR="00C10C4C" w:rsidRPr="00455013">
        <w:rPr>
          <w:rFonts w:ascii="Times New Roman" w:hAnsi="Times New Roman"/>
          <w:sz w:val="24"/>
          <w:szCs w:val="24"/>
        </w:rPr>
        <w:t>proportionate</w:t>
      </w:r>
      <w:r w:rsidR="00E112E9" w:rsidRPr="00455013">
        <w:rPr>
          <w:rFonts w:ascii="Times New Roman" w:hAnsi="Times New Roman"/>
          <w:sz w:val="24"/>
          <w:szCs w:val="24"/>
        </w:rPr>
        <w:t>.</w:t>
      </w:r>
    </w:p>
    <w:p w14:paraId="3371907A" w14:textId="77777777" w:rsidR="008C400F" w:rsidRPr="00C10C4C" w:rsidRDefault="008C400F" w:rsidP="008C400F">
      <w:pPr>
        <w:spacing w:before="120" w:after="120" w:line="240" w:lineRule="auto"/>
        <w:rPr>
          <w:rFonts w:ascii="Times New Roman" w:hAnsi="Times New Roman"/>
          <w:sz w:val="24"/>
          <w:szCs w:val="24"/>
        </w:rPr>
      </w:pPr>
    </w:p>
    <w:p w14:paraId="36F11768" w14:textId="0BECC5D7" w:rsidR="00D42FE7" w:rsidRPr="00C10C4C" w:rsidRDefault="00D42FE7">
      <w:pPr>
        <w:rPr>
          <w:rFonts w:ascii="Times New Roman" w:hAnsi="Times New Roman" w:cs="Times New Roman"/>
          <w:b/>
          <w:sz w:val="24"/>
          <w:szCs w:val="24"/>
        </w:rPr>
      </w:pPr>
    </w:p>
    <w:sectPr w:rsidR="00D42FE7" w:rsidRPr="00C10C4C">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F1182D" w14:textId="77777777" w:rsidR="00B72259" w:rsidRDefault="00B72259" w:rsidP="00A25BBB">
      <w:pPr>
        <w:spacing w:after="0" w:line="240" w:lineRule="auto"/>
      </w:pPr>
      <w:r>
        <w:separator/>
      </w:r>
    </w:p>
  </w:endnote>
  <w:endnote w:type="continuationSeparator" w:id="0">
    <w:p w14:paraId="36F1182E" w14:textId="77777777" w:rsidR="00B72259" w:rsidRDefault="00B72259" w:rsidP="00A25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317639131"/>
      <w:docPartObj>
        <w:docPartGallery w:val="Page Numbers (Bottom of Page)"/>
        <w:docPartUnique/>
      </w:docPartObj>
    </w:sdtPr>
    <w:sdtEndPr>
      <w:rPr>
        <w:noProof/>
      </w:rPr>
    </w:sdtEndPr>
    <w:sdtContent>
      <w:p w14:paraId="36F11830" w14:textId="757F5CAD" w:rsidR="00B72259" w:rsidRPr="00CF21E2" w:rsidRDefault="00B72259">
        <w:pPr>
          <w:pStyle w:val="Footer"/>
          <w:jc w:val="right"/>
          <w:rPr>
            <w:rFonts w:ascii="Times New Roman" w:hAnsi="Times New Roman" w:cs="Times New Roman"/>
          </w:rPr>
        </w:pPr>
        <w:r w:rsidRPr="00CF21E2">
          <w:rPr>
            <w:rFonts w:ascii="Times New Roman" w:hAnsi="Times New Roman" w:cs="Times New Roman"/>
          </w:rPr>
          <w:t xml:space="preserve"> </w:t>
        </w:r>
        <w:r w:rsidRPr="00CF21E2">
          <w:rPr>
            <w:rFonts w:ascii="Times New Roman" w:hAnsi="Times New Roman" w:cs="Times New Roman"/>
          </w:rPr>
          <w:fldChar w:fldCharType="begin"/>
        </w:r>
        <w:r w:rsidRPr="00CF21E2">
          <w:rPr>
            <w:rFonts w:ascii="Times New Roman" w:hAnsi="Times New Roman" w:cs="Times New Roman"/>
          </w:rPr>
          <w:instrText xml:space="preserve"> PAGE   \* MERGEFORMAT </w:instrText>
        </w:r>
        <w:r w:rsidRPr="00CF21E2">
          <w:rPr>
            <w:rFonts w:ascii="Times New Roman" w:hAnsi="Times New Roman" w:cs="Times New Roman"/>
          </w:rPr>
          <w:fldChar w:fldCharType="separate"/>
        </w:r>
        <w:r w:rsidR="00353FFF">
          <w:rPr>
            <w:rFonts w:ascii="Times New Roman" w:hAnsi="Times New Roman" w:cs="Times New Roman"/>
            <w:noProof/>
          </w:rPr>
          <w:t>9</w:t>
        </w:r>
        <w:r w:rsidRPr="00CF21E2">
          <w:rPr>
            <w:rFonts w:ascii="Times New Roman" w:hAnsi="Times New Roman" w:cs="Times New Roman"/>
            <w:noProof/>
          </w:rPr>
          <w:fldChar w:fldCharType="end"/>
        </w:r>
        <w:r w:rsidRPr="00CF21E2">
          <w:rPr>
            <w:rFonts w:ascii="Times New Roman" w:hAnsi="Times New Roman" w:cs="Times New Roman"/>
            <w:noProof/>
          </w:rPr>
          <w:t xml:space="preserve"> </w:t>
        </w:r>
      </w:p>
    </w:sdtContent>
  </w:sdt>
  <w:p w14:paraId="36F11831" w14:textId="77777777" w:rsidR="00B72259" w:rsidRDefault="00B722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F1182B" w14:textId="77777777" w:rsidR="00B72259" w:rsidRDefault="00B72259" w:rsidP="00A25BBB">
      <w:pPr>
        <w:spacing w:after="0" w:line="240" w:lineRule="auto"/>
      </w:pPr>
      <w:r>
        <w:separator/>
      </w:r>
    </w:p>
  </w:footnote>
  <w:footnote w:type="continuationSeparator" w:id="0">
    <w:p w14:paraId="36F1182C" w14:textId="77777777" w:rsidR="00B72259" w:rsidRDefault="00B72259" w:rsidP="00A25B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1182F" w14:textId="77777777" w:rsidR="00B72259" w:rsidRDefault="00B72259" w:rsidP="002256D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03465"/>
    <w:multiLevelType w:val="hybridMultilevel"/>
    <w:tmpl w:val="8E028C96"/>
    <w:lvl w:ilvl="0" w:tplc="0C090001">
      <w:start w:val="1"/>
      <w:numFmt w:val="bullet"/>
      <w:lvlText w:val=""/>
      <w:lvlJc w:val="left"/>
      <w:pPr>
        <w:ind w:left="7448" w:hanging="360"/>
      </w:pPr>
      <w:rPr>
        <w:rFonts w:ascii="Symbol" w:hAnsi="Symbol" w:hint="default"/>
      </w:rPr>
    </w:lvl>
    <w:lvl w:ilvl="1" w:tplc="0C090003" w:tentative="1">
      <w:start w:val="1"/>
      <w:numFmt w:val="bullet"/>
      <w:lvlText w:val="o"/>
      <w:lvlJc w:val="left"/>
      <w:pPr>
        <w:ind w:left="8168" w:hanging="360"/>
      </w:pPr>
      <w:rPr>
        <w:rFonts w:ascii="Courier New" w:hAnsi="Courier New" w:cs="Courier New" w:hint="default"/>
      </w:rPr>
    </w:lvl>
    <w:lvl w:ilvl="2" w:tplc="0C090005" w:tentative="1">
      <w:start w:val="1"/>
      <w:numFmt w:val="bullet"/>
      <w:lvlText w:val=""/>
      <w:lvlJc w:val="left"/>
      <w:pPr>
        <w:ind w:left="8888" w:hanging="360"/>
      </w:pPr>
      <w:rPr>
        <w:rFonts w:ascii="Wingdings" w:hAnsi="Wingdings" w:hint="default"/>
      </w:rPr>
    </w:lvl>
    <w:lvl w:ilvl="3" w:tplc="0C090001" w:tentative="1">
      <w:start w:val="1"/>
      <w:numFmt w:val="bullet"/>
      <w:lvlText w:val=""/>
      <w:lvlJc w:val="left"/>
      <w:pPr>
        <w:ind w:left="9608" w:hanging="360"/>
      </w:pPr>
      <w:rPr>
        <w:rFonts w:ascii="Symbol" w:hAnsi="Symbol" w:hint="default"/>
      </w:rPr>
    </w:lvl>
    <w:lvl w:ilvl="4" w:tplc="0C090003" w:tentative="1">
      <w:start w:val="1"/>
      <w:numFmt w:val="bullet"/>
      <w:lvlText w:val="o"/>
      <w:lvlJc w:val="left"/>
      <w:pPr>
        <w:ind w:left="10328" w:hanging="360"/>
      </w:pPr>
      <w:rPr>
        <w:rFonts w:ascii="Courier New" w:hAnsi="Courier New" w:cs="Courier New" w:hint="default"/>
      </w:rPr>
    </w:lvl>
    <w:lvl w:ilvl="5" w:tplc="0C090005" w:tentative="1">
      <w:start w:val="1"/>
      <w:numFmt w:val="bullet"/>
      <w:lvlText w:val=""/>
      <w:lvlJc w:val="left"/>
      <w:pPr>
        <w:ind w:left="11048" w:hanging="360"/>
      </w:pPr>
      <w:rPr>
        <w:rFonts w:ascii="Wingdings" w:hAnsi="Wingdings" w:hint="default"/>
      </w:rPr>
    </w:lvl>
    <w:lvl w:ilvl="6" w:tplc="0C090001" w:tentative="1">
      <w:start w:val="1"/>
      <w:numFmt w:val="bullet"/>
      <w:lvlText w:val=""/>
      <w:lvlJc w:val="left"/>
      <w:pPr>
        <w:ind w:left="11768" w:hanging="360"/>
      </w:pPr>
      <w:rPr>
        <w:rFonts w:ascii="Symbol" w:hAnsi="Symbol" w:hint="default"/>
      </w:rPr>
    </w:lvl>
    <w:lvl w:ilvl="7" w:tplc="0C090003" w:tentative="1">
      <w:start w:val="1"/>
      <w:numFmt w:val="bullet"/>
      <w:lvlText w:val="o"/>
      <w:lvlJc w:val="left"/>
      <w:pPr>
        <w:ind w:left="12488" w:hanging="360"/>
      </w:pPr>
      <w:rPr>
        <w:rFonts w:ascii="Courier New" w:hAnsi="Courier New" w:cs="Courier New" w:hint="default"/>
      </w:rPr>
    </w:lvl>
    <w:lvl w:ilvl="8" w:tplc="0C090005" w:tentative="1">
      <w:start w:val="1"/>
      <w:numFmt w:val="bullet"/>
      <w:lvlText w:val=""/>
      <w:lvlJc w:val="left"/>
      <w:pPr>
        <w:ind w:left="13208" w:hanging="360"/>
      </w:pPr>
      <w:rPr>
        <w:rFonts w:ascii="Wingdings" w:hAnsi="Wingdings" w:hint="default"/>
      </w:rPr>
    </w:lvl>
  </w:abstractNum>
  <w:abstractNum w:abstractNumId="1" w15:restartNumberingAfterBreak="0">
    <w:nsid w:val="04266294"/>
    <w:multiLevelType w:val="hybridMultilevel"/>
    <w:tmpl w:val="B1D49876"/>
    <w:lvl w:ilvl="0" w:tplc="6C485DD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407362"/>
    <w:multiLevelType w:val="hybridMultilevel"/>
    <w:tmpl w:val="B48CFD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8C10CD"/>
    <w:multiLevelType w:val="hybridMultilevel"/>
    <w:tmpl w:val="9A0C5114"/>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4" w15:restartNumberingAfterBreak="0">
    <w:nsid w:val="08F41DCB"/>
    <w:multiLevelType w:val="hybridMultilevel"/>
    <w:tmpl w:val="5BBA8B2C"/>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5" w15:restartNumberingAfterBreak="0">
    <w:nsid w:val="097D3E84"/>
    <w:multiLevelType w:val="hybridMultilevel"/>
    <w:tmpl w:val="323C8D2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 w15:restartNumberingAfterBreak="0">
    <w:nsid w:val="0E6A1C0E"/>
    <w:multiLevelType w:val="hybridMultilevel"/>
    <w:tmpl w:val="32AEC2DA"/>
    <w:lvl w:ilvl="0" w:tplc="0C09000F">
      <w:start w:val="1"/>
      <w:numFmt w:val="decimal"/>
      <w:lvlText w:val="%1."/>
      <w:lvlJc w:val="left"/>
      <w:pPr>
        <w:ind w:left="360" w:hanging="360"/>
      </w:pPr>
      <w:rPr>
        <w:rFonts w:hint="default"/>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DAF202EE">
      <w:numFmt w:val="bullet"/>
      <w:lvlText w:val="-"/>
      <w:lvlJc w:val="left"/>
      <w:pPr>
        <w:ind w:left="2880" w:hanging="360"/>
      </w:pPr>
      <w:rPr>
        <w:rFonts w:ascii="Times New Roman" w:eastAsiaTheme="minorHAnsi" w:hAnsi="Times New Roman" w:cs="Times New Roman"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1A51FB0"/>
    <w:multiLevelType w:val="hybridMultilevel"/>
    <w:tmpl w:val="D03C411A"/>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8" w15:restartNumberingAfterBreak="0">
    <w:nsid w:val="11D95A5E"/>
    <w:multiLevelType w:val="hybridMultilevel"/>
    <w:tmpl w:val="11BE0E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13BE0564"/>
    <w:multiLevelType w:val="hybridMultilevel"/>
    <w:tmpl w:val="F3D4D1AC"/>
    <w:lvl w:ilvl="0" w:tplc="15EA36AC">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0" w15:restartNumberingAfterBreak="0">
    <w:nsid w:val="16A86E12"/>
    <w:multiLevelType w:val="hybridMultilevel"/>
    <w:tmpl w:val="F0604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474A9F"/>
    <w:multiLevelType w:val="hybridMultilevel"/>
    <w:tmpl w:val="DEA64458"/>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2" w15:restartNumberingAfterBreak="0">
    <w:nsid w:val="1BF06DCE"/>
    <w:multiLevelType w:val="hybridMultilevel"/>
    <w:tmpl w:val="74B6DE5E"/>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3" w15:restartNumberingAfterBreak="0">
    <w:nsid w:val="1CA760DB"/>
    <w:multiLevelType w:val="hybridMultilevel"/>
    <w:tmpl w:val="D870D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081244B"/>
    <w:multiLevelType w:val="hybridMultilevel"/>
    <w:tmpl w:val="F8CC6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09412A8"/>
    <w:multiLevelType w:val="hybridMultilevel"/>
    <w:tmpl w:val="EC6EC28C"/>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6" w15:restartNumberingAfterBreak="0">
    <w:nsid w:val="22775817"/>
    <w:multiLevelType w:val="hybridMultilevel"/>
    <w:tmpl w:val="62A4CC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3BF0BDD"/>
    <w:multiLevelType w:val="hybridMultilevel"/>
    <w:tmpl w:val="0C9ADC14"/>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52A728E"/>
    <w:multiLevelType w:val="hybridMultilevel"/>
    <w:tmpl w:val="F8BCD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8F1553F"/>
    <w:multiLevelType w:val="hybridMultilevel"/>
    <w:tmpl w:val="62608834"/>
    <w:lvl w:ilvl="0" w:tplc="3F94935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A3434CC"/>
    <w:multiLevelType w:val="hybridMultilevel"/>
    <w:tmpl w:val="633C7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B0345C9"/>
    <w:multiLevelType w:val="hybridMultilevel"/>
    <w:tmpl w:val="DFC41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D943FB7"/>
    <w:multiLevelType w:val="hybridMultilevel"/>
    <w:tmpl w:val="5B5AE5DE"/>
    <w:lvl w:ilvl="0" w:tplc="0C090001">
      <w:start w:val="1"/>
      <w:numFmt w:val="bullet"/>
      <w:lvlText w:val=""/>
      <w:lvlJc w:val="left"/>
      <w:pPr>
        <w:ind w:left="1080" w:hanging="72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159587D"/>
    <w:multiLevelType w:val="hybridMultilevel"/>
    <w:tmpl w:val="D69EF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9844012"/>
    <w:multiLevelType w:val="hybridMultilevel"/>
    <w:tmpl w:val="6DAE1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BC81F89"/>
    <w:multiLevelType w:val="hybridMultilevel"/>
    <w:tmpl w:val="715C792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3C8A2AB9"/>
    <w:multiLevelType w:val="hybridMultilevel"/>
    <w:tmpl w:val="46DE3672"/>
    <w:lvl w:ilvl="0" w:tplc="EEB2D67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02101A3"/>
    <w:multiLevelType w:val="hybridMultilevel"/>
    <w:tmpl w:val="EB385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3A71418"/>
    <w:multiLevelType w:val="hybridMultilevel"/>
    <w:tmpl w:val="3790FC72"/>
    <w:lvl w:ilvl="0" w:tplc="0C090001">
      <w:start w:val="1"/>
      <w:numFmt w:val="bullet"/>
      <w:lvlText w:val=""/>
      <w:lvlJc w:val="left"/>
      <w:pPr>
        <w:ind w:left="1208" w:hanging="360"/>
      </w:pPr>
      <w:rPr>
        <w:rFonts w:ascii="Symbol" w:hAnsi="Symbol" w:hint="default"/>
      </w:rPr>
    </w:lvl>
    <w:lvl w:ilvl="1" w:tplc="0C090003" w:tentative="1">
      <w:start w:val="1"/>
      <w:numFmt w:val="bullet"/>
      <w:lvlText w:val="o"/>
      <w:lvlJc w:val="left"/>
      <w:pPr>
        <w:ind w:left="1928" w:hanging="360"/>
      </w:pPr>
      <w:rPr>
        <w:rFonts w:ascii="Courier New" w:hAnsi="Courier New" w:cs="Courier New" w:hint="default"/>
      </w:rPr>
    </w:lvl>
    <w:lvl w:ilvl="2" w:tplc="0C090005" w:tentative="1">
      <w:start w:val="1"/>
      <w:numFmt w:val="bullet"/>
      <w:lvlText w:val=""/>
      <w:lvlJc w:val="left"/>
      <w:pPr>
        <w:ind w:left="2648" w:hanging="360"/>
      </w:pPr>
      <w:rPr>
        <w:rFonts w:ascii="Wingdings" w:hAnsi="Wingdings" w:hint="default"/>
      </w:rPr>
    </w:lvl>
    <w:lvl w:ilvl="3" w:tplc="0C090001" w:tentative="1">
      <w:start w:val="1"/>
      <w:numFmt w:val="bullet"/>
      <w:lvlText w:val=""/>
      <w:lvlJc w:val="left"/>
      <w:pPr>
        <w:ind w:left="3368" w:hanging="360"/>
      </w:pPr>
      <w:rPr>
        <w:rFonts w:ascii="Symbol" w:hAnsi="Symbol" w:hint="default"/>
      </w:rPr>
    </w:lvl>
    <w:lvl w:ilvl="4" w:tplc="0C090003" w:tentative="1">
      <w:start w:val="1"/>
      <w:numFmt w:val="bullet"/>
      <w:lvlText w:val="o"/>
      <w:lvlJc w:val="left"/>
      <w:pPr>
        <w:ind w:left="4088" w:hanging="360"/>
      </w:pPr>
      <w:rPr>
        <w:rFonts w:ascii="Courier New" w:hAnsi="Courier New" w:cs="Courier New" w:hint="default"/>
      </w:rPr>
    </w:lvl>
    <w:lvl w:ilvl="5" w:tplc="0C090005" w:tentative="1">
      <w:start w:val="1"/>
      <w:numFmt w:val="bullet"/>
      <w:lvlText w:val=""/>
      <w:lvlJc w:val="left"/>
      <w:pPr>
        <w:ind w:left="4808" w:hanging="360"/>
      </w:pPr>
      <w:rPr>
        <w:rFonts w:ascii="Wingdings" w:hAnsi="Wingdings" w:hint="default"/>
      </w:rPr>
    </w:lvl>
    <w:lvl w:ilvl="6" w:tplc="0C090001" w:tentative="1">
      <w:start w:val="1"/>
      <w:numFmt w:val="bullet"/>
      <w:lvlText w:val=""/>
      <w:lvlJc w:val="left"/>
      <w:pPr>
        <w:ind w:left="5528" w:hanging="360"/>
      </w:pPr>
      <w:rPr>
        <w:rFonts w:ascii="Symbol" w:hAnsi="Symbol" w:hint="default"/>
      </w:rPr>
    </w:lvl>
    <w:lvl w:ilvl="7" w:tplc="0C090003" w:tentative="1">
      <w:start w:val="1"/>
      <w:numFmt w:val="bullet"/>
      <w:lvlText w:val="o"/>
      <w:lvlJc w:val="left"/>
      <w:pPr>
        <w:ind w:left="6248" w:hanging="360"/>
      </w:pPr>
      <w:rPr>
        <w:rFonts w:ascii="Courier New" w:hAnsi="Courier New" w:cs="Courier New" w:hint="default"/>
      </w:rPr>
    </w:lvl>
    <w:lvl w:ilvl="8" w:tplc="0C090005" w:tentative="1">
      <w:start w:val="1"/>
      <w:numFmt w:val="bullet"/>
      <w:lvlText w:val=""/>
      <w:lvlJc w:val="left"/>
      <w:pPr>
        <w:ind w:left="6968" w:hanging="360"/>
      </w:pPr>
      <w:rPr>
        <w:rFonts w:ascii="Wingdings" w:hAnsi="Wingdings" w:hint="default"/>
      </w:rPr>
    </w:lvl>
  </w:abstractNum>
  <w:abstractNum w:abstractNumId="29" w15:restartNumberingAfterBreak="0">
    <w:nsid w:val="4AB84492"/>
    <w:multiLevelType w:val="hybridMultilevel"/>
    <w:tmpl w:val="A2AAEF26"/>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0" w15:restartNumberingAfterBreak="0">
    <w:nsid w:val="4CB92982"/>
    <w:multiLevelType w:val="hybridMultilevel"/>
    <w:tmpl w:val="3260F3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EF01ED5"/>
    <w:multiLevelType w:val="hybridMultilevel"/>
    <w:tmpl w:val="9D7E79B0"/>
    <w:lvl w:ilvl="0" w:tplc="0C090001">
      <w:start w:val="1"/>
      <w:numFmt w:val="bullet"/>
      <w:lvlText w:val=""/>
      <w:lvlJc w:val="left"/>
      <w:pPr>
        <w:ind w:left="786" w:hanging="360"/>
      </w:pPr>
      <w:rPr>
        <w:rFonts w:ascii="Symbol" w:hAnsi="Symbol"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32" w15:restartNumberingAfterBreak="0">
    <w:nsid w:val="51515F1E"/>
    <w:multiLevelType w:val="hybridMultilevel"/>
    <w:tmpl w:val="92B0E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1C95FCD"/>
    <w:multiLevelType w:val="hybridMultilevel"/>
    <w:tmpl w:val="EAE056C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3407335"/>
    <w:multiLevelType w:val="hybridMultilevel"/>
    <w:tmpl w:val="125C9D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25E7E9D"/>
    <w:multiLevelType w:val="hybridMultilevel"/>
    <w:tmpl w:val="245C20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381148F"/>
    <w:multiLevelType w:val="hybridMultilevel"/>
    <w:tmpl w:val="904A0026"/>
    <w:lvl w:ilvl="0" w:tplc="37FE764A">
      <w:start w:val="1"/>
      <w:numFmt w:val="lowerLetter"/>
      <w:lvlText w:val="%1)"/>
      <w:lvlJc w:val="left"/>
      <w:pPr>
        <w:ind w:left="1353" w:hanging="360"/>
      </w:pPr>
    </w:lvl>
    <w:lvl w:ilvl="1" w:tplc="0C090019">
      <w:start w:val="1"/>
      <w:numFmt w:val="lowerLetter"/>
      <w:lvlText w:val="%2."/>
      <w:lvlJc w:val="left"/>
      <w:pPr>
        <w:ind w:left="2073" w:hanging="360"/>
      </w:pPr>
    </w:lvl>
    <w:lvl w:ilvl="2" w:tplc="0C09001B">
      <w:start w:val="1"/>
      <w:numFmt w:val="lowerRoman"/>
      <w:lvlText w:val="%3."/>
      <w:lvlJc w:val="right"/>
      <w:pPr>
        <w:ind w:left="2793" w:hanging="180"/>
      </w:pPr>
    </w:lvl>
    <w:lvl w:ilvl="3" w:tplc="0C09000F">
      <w:start w:val="1"/>
      <w:numFmt w:val="decimal"/>
      <w:lvlText w:val="%4."/>
      <w:lvlJc w:val="left"/>
      <w:pPr>
        <w:ind w:left="3513" w:hanging="360"/>
      </w:pPr>
    </w:lvl>
    <w:lvl w:ilvl="4" w:tplc="0C090019">
      <w:start w:val="1"/>
      <w:numFmt w:val="lowerLetter"/>
      <w:lvlText w:val="%5."/>
      <w:lvlJc w:val="left"/>
      <w:pPr>
        <w:ind w:left="4233" w:hanging="360"/>
      </w:pPr>
    </w:lvl>
    <w:lvl w:ilvl="5" w:tplc="0C09001B">
      <w:start w:val="1"/>
      <w:numFmt w:val="lowerRoman"/>
      <w:lvlText w:val="%6."/>
      <w:lvlJc w:val="right"/>
      <w:pPr>
        <w:ind w:left="4953" w:hanging="180"/>
      </w:pPr>
    </w:lvl>
    <w:lvl w:ilvl="6" w:tplc="0C09000F">
      <w:start w:val="1"/>
      <w:numFmt w:val="decimal"/>
      <w:lvlText w:val="%7."/>
      <w:lvlJc w:val="left"/>
      <w:pPr>
        <w:ind w:left="5673" w:hanging="360"/>
      </w:pPr>
    </w:lvl>
    <w:lvl w:ilvl="7" w:tplc="0C090019">
      <w:start w:val="1"/>
      <w:numFmt w:val="lowerLetter"/>
      <w:lvlText w:val="%8."/>
      <w:lvlJc w:val="left"/>
      <w:pPr>
        <w:ind w:left="6393" w:hanging="360"/>
      </w:pPr>
    </w:lvl>
    <w:lvl w:ilvl="8" w:tplc="0C09001B">
      <w:start w:val="1"/>
      <w:numFmt w:val="lowerRoman"/>
      <w:lvlText w:val="%9."/>
      <w:lvlJc w:val="right"/>
      <w:pPr>
        <w:ind w:left="7113" w:hanging="180"/>
      </w:pPr>
    </w:lvl>
  </w:abstractNum>
  <w:abstractNum w:abstractNumId="37" w15:restartNumberingAfterBreak="0">
    <w:nsid w:val="65315014"/>
    <w:multiLevelType w:val="hybridMultilevel"/>
    <w:tmpl w:val="7ACA3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5856FB1"/>
    <w:multiLevelType w:val="hybridMultilevel"/>
    <w:tmpl w:val="34B80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596693F"/>
    <w:multiLevelType w:val="hybridMultilevel"/>
    <w:tmpl w:val="BE36C084"/>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40" w15:restartNumberingAfterBreak="0">
    <w:nsid w:val="695A7960"/>
    <w:multiLevelType w:val="hybridMultilevel"/>
    <w:tmpl w:val="74B0F1C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1" w15:restartNumberingAfterBreak="0">
    <w:nsid w:val="69DA2304"/>
    <w:multiLevelType w:val="hybridMultilevel"/>
    <w:tmpl w:val="8A90373C"/>
    <w:lvl w:ilvl="0" w:tplc="96EC4A6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2" w15:restartNumberingAfterBreak="0">
    <w:nsid w:val="6D2877A9"/>
    <w:multiLevelType w:val="hybridMultilevel"/>
    <w:tmpl w:val="A9EE8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2CC58E7"/>
    <w:multiLevelType w:val="hybridMultilevel"/>
    <w:tmpl w:val="CFC2F97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63C2378"/>
    <w:multiLevelType w:val="hybridMultilevel"/>
    <w:tmpl w:val="1136893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5" w15:restartNumberingAfterBreak="0">
    <w:nsid w:val="76987A47"/>
    <w:multiLevelType w:val="hybridMultilevel"/>
    <w:tmpl w:val="FE5CB3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6"/>
  </w:num>
  <w:num w:numId="3">
    <w:abstractNumId w:val="45"/>
  </w:num>
  <w:num w:numId="4">
    <w:abstractNumId w:val="14"/>
  </w:num>
  <w:num w:numId="5">
    <w:abstractNumId w:val="41"/>
  </w:num>
  <w:num w:numId="6">
    <w:abstractNumId w:val="19"/>
  </w:num>
  <w:num w:numId="7">
    <w:abstractNumId w:val="26"/>
  </w:num>
  <w:num w:numId="8">
    <w:abstractNumId w:val="9"/>
  </w:num>
  <w:num w:numId="9">
    <w:abstractNumId w:val="22"/>
  </w:num>
  <w:num w:numId="10">
    <w:abstractNumId w:val="37"/>
  </w:num>
  <w:num w:numId="11">
    <w:abstractNumId w:val="20"/>
  </w:num>
  <w:num w:numId="12">
    <w:abstractNumId w:val="31"/>
  </w:num>
  <w:num w:numId="13">
    <w:abstractNumId w:val="3"/>
  </w:num>
  <w:num w:numId="14">
    <w:abstractNumId w:val="28"/>
  </w:num>
  <w:num w:numId="15">
    <w:abstractNumId w:val="11"/>
  </w:num>
  <w:num w:numId="16">
    <w:abstractNumId w:val="25"/>
  </w:num>
  <w:num w:numId="17">
    <w:abstractNumId w:val="44"/>
  </w:num>
  <w:num w:numId="18">
    <w:abstractNumId w:val="7"/>
  </w:num>
  <w:num w:numId="19">
    <w:abstractNumId w:val="29"/>
  </w:num>
  <w:num w:numId="20">
    <w:abstractNumId w:val="39"/>
  </w:num>
  <w:num w:numId="21">
    <w:abstractNumId w:val="12"/>
  </w:num>
  <w:num w:numId="22">
    <w:abstractNumId w:val="16"/>
  </w:num>
  <w:num w:numId="23">
    <w:abstractNumId w:val="5"/>
  </w:num>
  <w:num w:numId="24">
    <w:abstractNumId w:val="38"/>
  </w:num>
  <w:num w:numId="25">
    <w:abstractNumId w:val="15"/>
  </w:num>
  <w:num w:numId="26">
    <w:abstractNumId w:val="13"/>
  </w:num>
  <w:num w:numId="27">
    <w:abstractNumId w:val="40"/>
  </w:num>
  <w:num w:numId="28">
    <w:abstractNumId w:val="17"/>
  </w:num>
  <w:num w:numId="29">
    <w:abstractNumId w:val="18"/>
  </w:num>
  <w:num w:numId="30">
    <w:abstractNumId w:val="4"/>
  </w:num>
  <w:num w:numId="31">
    <w:abstractNumId w:val="43"/>
  </w:num>
  <w:num w:numId="32">
    <w:abstractNumId w:val="33"/>
  </w:num>
  <w:num w:numId="33">
    <w:abstractNumId w:val="30"/>
  </w:num>
  <w:num w:numId="34">
    <w:abstractNumId w:val="35"/>
  </w:num>
  <w:num w:numId="35">
    <w:abstractNumId w:val="42"/>
  </w:num>
  <w:num w:numId="36">
    <w:abstractNumId w:val="32"/>
  </w:num>
  <w:num w:numId="37">
    <w:abstractNumId w:val="0"/>
  </w:num>
  <w:num w:numId="38">
    <w:abstractNumId w:val="24"/>
  </w:num>
  <w:num w:numId="39">
    <w:abstractNumId w:val="27"/>
  </w:num>
  <w:num w:numId="40">
    <w:abstractNumId w:val="10"/>
  </w:num>
  <w:num w:numId="41">
    <w:abstractNumId w:val="21"/>
  </w:num>
  <w:num w:numId="42">
    <w:abstractNumId w:val="34"/>
  </w:num>
  <w:num w:numId="43">
    <w:abstractNumId w:val="1"/>
  </w:num>
  <w:num w:numId="44">
    <w:abstractNumId w:val="23"/>
  </w:num>
  <w:num w:numId="45">
    <w:abstractNumId w:val="8"/>
  </w:num>
  <w:num w:numId="4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6D8"/>
    <w:rsid w:val="0000197A"/>
    <w:rsid w:val="00001CE0"/>
    <w:rsid w:val="00005262"/>
    <w:rsid w:val="000105C8"/>
    <w:rsid w:val="00012264"/>
    <w:rsid w:val="00015D2E"/>
    <w:rsid w:val="00017CED"/>
    <w:rsid w:val="000217F2"/>
    <w:rsid w:val="00021AA8"/>
    <w:rsid w:val="00024FCC"/>
    <w:rsid w:val="0002503C"/>
    <w:rsid w:val="00026B1E"/>
    <w:rsid w:val="0002776F"/>
    <w:rsid w:val="00027845"/>
    <w:rsid w:val="00027EB9"/>
    <w:rsid w:val="00030FAB"/>
    <w:rsid w:val="000415A4"/>
    <w:rsid w:val="00042542"/>
    <w:rsid w:val="000431C6"/>
    <w:rsid w:val="00043A9A"/>
    <w:rsid w:val="000449C0"/>
    <w:rsid w:val="00050CBB"/>
    <w:rsid w:val="00050EDC"/>
    <w:rsid w:val="00051A0F"/>
    <w:rsid w:val="00051B2F"/>
    <w:rsid w:val="00052FB9"/>
    <w:rsid w:val="000573BF"/>
    <w:rsid w:val="00062784"/>
    <w:rsid w:val="0006298E"/>
    <w:rsid w:val="00064807"/>
    <w:rsid w:val="00066240"/>
    <w:rsid w:val="0006708F"/>
    <w:rsid w:val="000705E6"/>
    <w:rsid w:val="00080FE9"/>
    <w:rsid w:val="00081C67"/>
    <w:rsid w:val="00081E36"/>
    <w:rsid w:val="000840C8"/>
    <w:rsid w:val="00086AF3"/>
    <w:rsid w:val="00091EF8"/>
    <w:rsid w:val="00093D03"/>
    <w:rsid w:val="00094A15"/>
    <w:rsid w:val="00095844"/>
    <w:rsid w:val="000A0D70"/>
    <w:rsid w:val="000A319F"/>
    <w:rsid w:val="000A3E7B"/>
    <w:rsid w:val="000A5DD3"/>
    <w:rsid w:val="000A5F23"/>
    <w:rsid w:val="000A69CF"/>
    <w:rsid w:val="000B58E0"/>
    <w:rsid w:val="000C703D"/>
    <w:rsid w:val="000E6864"/>
    <w:rsid w:val="000F06AA"/>
    <w:rsid w:val="000F1A56"/>
    <w:rsid w:val="000F5412"/>
    <w:rsid w:val="000F5586"/>
    <w:rsid w:val="000F6272"/>
    <w:rsid w:val="00101ADB"/>
    <w:rsid w:val="00101ED9"/>
    <w:rsid w:val="0010357C"/>
    <w:rsid w:val="00104394"/>
    <w:rsid w:val="0010603A"/>
    <w:rsid w:val="0011509E"/>
    <w:rsid w:val="00115E7C"/>
    <w:rsid w:val="00116300"/>
    <w:rsid w:val="001237BC"/>
    <w:rsid w:val="00125D57"/>
    <w:rsid w:val="0013133B"/>
    <w:rsid w:val="00131FE6"/>
    <w:rsid w:val="0013299A"/>
    <w:rsid w:val="001345BD"/>
    <w:rsid w:val="001357D0"/>
    <w:rsid w:val="00137727"/>
    <w:rsid w:val="0014294D"/>
    <w:rsid w:val="001434FB"/>
    <w:rsid w:val="00150E1E"/>
    <w:rsid w:val="0015125A"/>
    <w:rsid w:val="00153161"/>
    <w:rsid w:val="0015384D"/>
    <w:rsid w:val="00155458"/>
    <w:rsid w:val="00157B6E"/>
    <w:rsid w:val="0016094F"/>
    <w:rsid w:val="001615E9"/>
    <w:rsid w:val="0017008B"/>
    <w:rsid w:val="00173143"/>
    <w:rsid w:val="0017662B"/>
    <w:rsid w:val="00176B0B"/>
    <w:rsid w:val="001807F7"/>
    <w:rsid w:val="001810D7"/>
    <w:rsid w:val="00181C14"/>
    <w:rsid w:val="001853F4"/>
    <w:rsid w:val="001858D0"/>
    <w:rsid w:val="001876B7"/>
    <w:rsid w:val="00187D19"/>
    <w:rsid w:val="00190135"/>
    <w:rsid w:val="001902CF"/>
    <w:rsid w:val="00196D0A"/>
    <w:rsid w:val="001978B6"/>
    <w:rsid w:val="001A721B"/>
    <w:rsid w:val="001B5D96"/>
    <w:rsid w:val="001B606E"/>
    <w:rsid w:val="001B75B8"/>
    <w:rsid w:val="001C1435"/>
    <w:rsid w:val="001C1C6B"/>
    <w:rsid w:val="001C20A8"/>
    <w:rsid w:val="001C33E7"/>
    <w:rsid w:val="001C3888"/>
    <w:rsid w:val="001C66C3"/>
    <w:rsid w:val="001D6782"/>
    <w:rsid w:val="001D69B9"/>
    <w:rsid w:val="001D7337"/>
    <w:rsid w:val="001E2678"/>
    <w:rsid w:val="001E3A23"/>
    <w:rsid w:val="001F211E"/>
    <w:rsid w:val="001F2F31"/>
    <w:rsid w:val="001F4402"/>
    <w:rsid w:val="001F52FF"/>
    <w:rsid w:val="00201297"/>
    <w:rsid w:val="002048E9"/>
    <w:rsid w:val="002071E2"/>
    <w:rsid w:val="002077F3"/>
    <w:rsid w:val="0022097C"/>
    <w:rsid w:val="002220AE"/>
    <w:rsid w:val="00223217"/>
    <w:rsid w:val="00224209"/>
    <w:rsid w:val="00224232"/>
    <w:rsid w:val="002256DC"/>
    <w:rsid w:val="00231025"/>
    <w:rsid w:val="0023280C"/>
    <w:rsid w:val="00233974"/>
    <w:rsid w:val="00241D80"/>
    <w:rsid w:val="0025067A"/>
    <w:rsid w:val="0025109B"/>
    <w:rsid w:val="0026206C"/>
    <w:rsid w:val="00270C00"/>
    <w:rsid w:val="00272495"/>
    <w:rsid w:val="00276BE2"/>
    <w:rsid w:val="00280A78"/>
    <w:rsid w:val="002828B5"/>
    <w:rsid w:val="002907D8"/>
    <w:rsid w:val="002929B0"/>
    <w:rsid w:val="002938E1"/>
    <w:rsid w:val="00294029"/>
    <w:rsid w:val="002A35B3"/>
    <w:rsid w:val="002A461B"/>
    <w:rsid w:val="002A469F"/>
    <w:rsid w:val="002A5E1A"/>
    <w:rsid w:val="002A750B"/>
    <w:rsid w:val="002A7B4A"/>
    <w:rsid w:val="002B079C"/>
    <w:rsid w:val="002B27FF"/>
    <w:rsid w:val="002B2E1D"/>
    <w:rsid w:val="002C024B"/>
    <w:rsid w:val="002C04D4"/>
    <w:rsid w:val="002C2B6C"/>
    <w:rsid w:val="002D0033"/>
    <w:rsid w:val="002D739C"/>
    <w:rsid w:val="002E452C"/>
    <w:rsid w:val="002E5231"/>
    <w:rsid w:val="002E5B4B"/>
    <w:rsid w:val="002E5C3F"/>
    <w:rsid w:val="002F047B"/>
    <w:rsid w:val="002F1A16"/>
    <w:rsid w:val="002F3C77"/>
    <w:rsid w:val="0030115E"/>
    <w:rsid w:val="00303B66"/>
    <w:rsid w:val="00306D4A"/>
    <w:rsid w:val="00306E98"/>
    <w:rsid w:val="00310CC7"/>
    <w:rsid w:val="0031257C"/>
    <w:rsid w:val="00313927"/>
    <w:rsid w:val="003178C3"/>
    <w:rsid w:val="003216CB"/>
    <w:rsid w:val="00322B75"/>
    <w:rsid w:val="003249E1"/>
    <w:rsid w:val="003337B6"/>
    <w:rsid w:val="003350A8"/>
    <w:rsid w:val="003363D6"/>
    <w:rsid w:val="0033707D"/>
    <w:rsid w:val="0034384F"/>
    <w:rsid w:val="00345B8C"/>
    <w:rsid w:val="00346A46"/>
    <w:rsid w:val="00347B6B"/>
    <w:rsid w:val="00351727"/>
    <w:rsid w:val="003534F1"/>
    <w:rsid w:val="00353FFF"/>
    <w:rsid w:val="00357B8A"/>
    <w:rsid w:val="00357BF4"/>
    <w:rsid w:val="00363FE5"/>
    <w:rsid w:val="003705F5"/>
    <w:rsid w:val="00375035"/>
    <w:rsid w:val="003750B7"/>
    <w:rsid w:val="0037655A"/>
    <w:rsid w:val="00376B40"/>
    <w:rsid w:val="00380F77"/>
    <w:rsid w:val="003833AD"/>
    <w:rsid w:val="0038540F"/>
    <w:rsid w:val="003865AD"/>
    <w:rsid w:val="00390844"/>
    <w:rsid w:val="003A73CE"/>
    <w:rsid w:val="003B20C7"/>
    <w:rsid w:val="003B4038"/>
    <w:rsid w:val="003B4F24"/>
    <w:rsid w:val="003B5994"/>
    <w:rsid w:val="003B5E42"/>
    <w:rsid w:val="003C3CD7"/>
    <w:rsid w:val="003C5A88"/>
    <w:rsid w:val="003C6963"/>
    <w:rsid w:val="003D5B43"/>
    <w:rsid w:val="003D70A5"/>
    <w:rsid w:val="003E0033"/>
    <w:rsid w:val="003E2088"/>
    <w:rsid w:val="003E29EF"/>
    <w:rsid w:val="003E39E5"/>
    <w:rsid w:val="003E4367"/>
    <w:rsid w:val="003E591E"/>
    <w:rsid w:val="003E6D58"/>
    <w:rsid w:val="003E7162"/>
    <w:rsid w:val="003F3B4A"/>
    <w:rsid w:val="003F489F"/>
    <w:rsid w:val="003F7F8B"/>
    <w:rsid w:val="00402612"/>
    <w:rsid w:val="004039B9"/>
    <w:rsid w:val="0040422F"/>
    <w:rsid w:val="00410311"/>
    <w:rsid w:val="00410896"/>
    <w:rsid w:val="00413D3C"/>
    <w:rsid w:val="0042586E"/>
    <w:rsid w:val="00427C54"/>
    <w:rsid w:val="004310DD"/>
    <w:rsid w:val="00432BA8"/>
    <w:rsid w:val="004345B4"/>
    <w:rsid w:val="00434E1D"/>
    <w:rsid w:val="0043587A"/>
    <w:rsid w:val="00435D8B"/>
    <w:rsid w:val="00435EC0"/>
    <w:rsid w:val="00436003"/>
    <w:rsid w:val="00443274"/>
    <w:rsid w:val="004446F6"/>
    <w:rsid w:val="00454D87"/>
    <w:rsid w:val="00455013"/>
    <w:rsid w:val="0045607A"/>
    <w:rsid w:val="00456A35"/>
    <w:rsid w:val="00461E94"/>
    <w:rsid w:val="00463800"/>
    <w:rsid w:val="00463912"/>
    <w:rsid w:val="0046535A"/>
    <w:rsid w:val="004657F7"/>
    <w:rsid w:val="004661BC"/>
    <w:rsid w:val="00472416"/>
    <w:rsid w:val="00474941"/>
    <w:rsid w:val="00476B97"/>
    <w:rsid w:val="00476F68"/>
    <w:rsid w:val="00484423"/>
    <w:rsid w:val="00491AD0"/>
    <w:rsid w:val="00492078"/>
    <w:rsid w:val="004924C1"/>
    <w:rsid w:val="00493174"/>
    <w:rsid w:val="004931DB"/>
    <w:rsid w:val="004932C5"/>
    <w:rsid w:val="004934D5"/>
    <w:rsid w:val="00493EFF"/>
    <w:rsid w:val="00496CBC"/>
    <w:rsid w:val="004A0D31"/>
    <w:rsid w:val="004A0E7A"/>
    <w:rsid w:val="004A64D1"/>
    <w:rsid w:val="004B3C01"/>
    <w:rsid w:val="004B546D"/>
    <w:rsid w:val="004C5300"/>
    <w:rsid w:val="004C53B4"/>
    <w:rsid w:val="004C6436"/>
    <w:rsid w:val="004C70AD"/>
    <w:rsid w:val="004D2153"/>
    <w:rsid w:val="004D4A4E"/>
    <w:rsid w:val="004D68DD"/>
    <w:rsid w:val="004E17CB"/>
    <w:rsid w:val="004F07D0"/>
    <w:rsid w:val="004F3593"/>
    <w:rsid w:val="00506690"/>
    <w:rsid w:val="0050710B"/>
    <w:rsid w:val="00510925"/>
    <w:rsid w:val="00510EAB"/>
    <w:rsid w:val="00512452"/>
    <w:rsid w:val="005129D8"/>
    <w:rsid w:val="00513DA2"/>
    <w:rsid w:val="005171FD"/>
    <w:rsid w:val="0051776F"/>
    <w:rsid w:val="005253CE"/>
    <w:rsid w:val="00526F19"/>
    <w:rsid w:val="00530D9B"/>
    <w:rsid w:val="00532746"/>
    <w:rsid w:val="005362BA"/>
    <w:rsid w:val="00537204"/>
    <w:rsid w:val="00542B88"/>
    <w:rsid w:val="005439CC"/>
    <w:rsid w:val="00546757"/>
    <w:rsid w:val="0054781A"/>
    <w:rsid w:val="00547928"/>
    <w:rsid w:val="00550908"/>
    <w:rsid w:val="005521F6"/>
    <w:rsid w:val="00556E57"/>
    <w:rsid w:val="00557087"/>
    <w:rsid w:val="00557182"/>
    <w:rsid w:val="00557B64"/>
    <w:rsid w:val="00560FA9"/>
    <w:rsid w:val="00561970"/>
    <w:rsid w:val="005626D8"/>
    <w:rsid w:val="00563BC2"/>
    <w:rsid w:val="00564841"/>
    <w:rsid w:val="005660F9"/>
    <w:rsid w:val="00566807"/>
    <w:rsid w:val="0057158D"/>
    <w:rsid w:val="00576E62"/>
    <w:rsid w:val="005859EC"/>
    <w:rsid w:val="00590202"/>
    <w:rsid w:val="00593115"/>
    <w:rsid w:val="005A098A"/>
    <w:rsid w:val="005A0DAF"/>
    <w:rsid w:val="005A1D84"/>
    <w:rsid w:val="005A28DC"/>
    <w:rsid w:val="005A2DD6"/>
    <w:rsid w:val="005A34AC"/>
    <w:rsid w:val="005B6275"/>
    <w:rsid w:val="005B79E7"/>
    <w:rsid w:val="005B7F82"/>
    <w:rsid w:val="005C14D9"/>
    <w:rsid w:val="005C1B82"/>
    <w:rsid w:val="005C2F16"/>
    <w:rsid w:val="005C4FB2"/>
    <w:rsid w:val="005D1E24"/>
    <w:rsid w:val="005D71B0"/>
    <w:rsid w:val="005E4032"/>
    <w:rsid w:val="005F5135"/>
    <w:rsid w:val="005F604D"/>
    <w:rsid w:val="00601373"/>
    <w:rsid w:val="00602286"/>
    <w:rsid w:val="006057E2"/>
    <w:rsid w:val="00605B48"/>
    <w:rsid w:val="00606051"/>
    <w:rsid w:val="0061098A"/>
    <w:rsid w:val="0061137C"/>
    <w:rsid w:val="00611CE7"/>
    <w:rsid w:val="00623FFC"/>
    <w:rsid w:val="006257D2"/>
    <w:rsid w:val="0062689C"/>
    <w:rsid w:val="00627099"/>
    <w:rsid w:val="00631B34"/>
    <w:rsid w:val="006355E0"/>
    <w:rsid w:val="006431C5"/>
    <w:rsid w:val="00646351"/>
    <w:rsid w:val="00651E55"/>
    <w:rsid w:val="006541F4"/>
    <w:rsid w:val="00654B6D"/>
    <w:rsid w:val="00657FA9"/>
    <w:rsid w:val="00662643"/>
    <w:rsid w:val="006626E1"/>
    <w:rsid w:val="006627F6"/>
    <w:rsid w:val="006647F4"/>
    <w:rsid w:val="006653CF"/>
    <w:rsid w:val="00665423"/>
    <w:rsid w:val="0067195B"/>
    <w:rsid w:val="00671B06"/>
    <w:rsid w:val="00680757"/>
    <w:rsid w:val="006819E4"/>
    <w:rsid w:val="0068283E"/>
    <w:rsid w:val="00683AA0"/>
    <w:rsid w:val="00685567"/>
    <w:rsid w:val="006867B2"/>
    <w:rsid w:val="00686CE4"/>
    <w:rsid w:val="006870F8"/>
    <w:rsid w:val="00687462"/>
    <w:rsid w:val="006918B2"/>
    <w:rsid w:val="00694219"/>
    <w:rsid w:val="006956CC"/>
    <w:rsid w:val="0069638D"/>
    <w:rsid w:val="006A027B"/>
    <w:rsid w:val="006A0632"/>
    <w:rsid w:val="006A6999"/>
    <w:rsid w:val="006B2EC0"/>
    <w:rsid w:val="006B7505"/>
    <w:rsid w:val="006B7CCA"/>
    <w:rsid w:val="006C35F0"/>
    <w:rsid w:val="006C41FE"/>
    <w:rsid w:val="006D04C3"/>
    <w:rsid w:val="006E1255"/>
    <w:rsid w:val="006E283D"/>
    <w:rsid w:val="006E368F"/>
    <w:rsid w:val="006E41F6"/>
    <w:rsid w:val="006E6DA9"/>
    <w:rsid w:val="006F085A"/>
    <w:rsid w:val="006F4F3E"/>
    <w:rsid w:val="006F6378"/>
    <w:rsid w:val="006F76EE"/>
    <w:rsid w:val="00704E76"/>
    <w:rsid w:val="007105D3"/>
    <w:rsid w:val="00715994"/>
    <w:rsid w:val="00715CB4"/>
    <w:rsid w:val="00715E19"/>
    <w:rsid w:val="00721082"/>
    <w:rsid w:val="00724233"/>
    <w:rsid w:val="00726321"/>
    <w:rsid w:val="0072786B"/>
    <w:rsid w:val="00731E87"/>
    <w:rsid w:val="0073506B"/>
    <w:rsid w:val="00736E86"/>
    <w:rsid w:val="00741DA1"/>
    <w:rsid w:val="00742A43"/>
    <w:rsid w:val="007474E1"/>
    <w:rsid w:val="007476AE"/>
    <w:rsid w:val="007554F7"/>
    <w:rsid w:val="00763C99"/>
    <w:rsid w:val="00765FCC"/>
    <w:rsid w:val="0076654A"/>
    <w:rsid w:val="0077091A"/>
    <w:rsid w:val="00770E52"/>
    <w:rsid w:val="00775004"/>
    <w:rsid w:val="00775126"/>
    <w:rsid w:val="00777306"/>
    <w:rsid w:val="00777590"/>
    <w:rsid w:val="00780F88"/>
    <w:rsid w:val="00782D2A"/>
    <w:rsid w:val="0078543A"/>
    <w:rsid w:val="00790AF3"/>
    <w:rsid w:val="00793996"/>
    <w:rsid w:val="00796010"/>
    <w:rsid w:val="007A064E"/>
    <w:rsid w:val="007A1E0A"/>
    <w:rsid w:val="007A7039"/>
    <w:rsid w:val="007A7F4F"/>
    <w:rsid w:val="007B04EB"/>
    <w:rsid w:val="007B0996"/>
    <w:rsid w:val="007B1B39"/>
    <w:rsid w:val="007B2AA8"/>
    <w:rsid w:val="007B2F3E"/>
    <w:rsid w:val="007B37EA"/>
    <w:rsid w:val="007B5B48"/>
    <w:rsid w:val="007B7418"/>
    <w:rsid w:val="007C3406"/>
    <w:rsid w:val="007D760C"/>
    <w:rsid w:val="007E1041"/>
    <w:rsid w:val="007E27A6"/>
    <w:rsid w:val="007E38E9"/>
    <w:rsid w:val="007E5F8C"/>
    <w:rsid w:val="007F130A"/>
    <w:rsid w:val="007F359D"/>
    <w:rsid w:val="007F53C3"/>
    <w:rsid w:val="007F53D9"/>
    <w:rsid w:val="007F7057"/>
    <w:rsid w:val="007F7537"/>
    <w:rsid w:val="00803EFD"/>
    <w:rsid w:val="00803F90"/>
    <w:rsid w:val="00810CED"/>
    <w:rsid w:val="00816ABE"/>
    <w:rsid w:val="00825C9A"/>
    <w:rsid w:val="00825FF6"/>
    <w:rsid w:val="00830336"/>
    <w:rsid w:val="00831110"/>
    <w:rsid w:val="0083541F"/>
    <w:rsid w:val="00840E94"/>
    <w:rsid w:val="00841E19"/>
    <w:rsid w:val="008423D0"/>
    <w:rsid w:val="008431C6"/>
    <w:rsid w:val="00844D4B"/>
    <w:rsid w:val="00846BBC"/>
    <w:rsid w:val="00847085"/>
    <w:rsid w:val="00853059"/>
    <w:rsid w:val="008531DD"/>
    <w:rsid w:val="008542CA"/>
    <w:rsid w:val="00860191"/>
    <w:rsid w:val="00864B78"/>
    <w:rsid w:val="008662F4"/>
    <w:rsid w:val="008666B2"/>
    <w:rsid w:val="008727ED"/>
    <w:rsid w:val="00872F9F"/>
    <w:rsid w:val="00874DDA"/>
    <w:rsid w:val="008804F7"/>
    <w:rsid w:val="00884C01"/>
    <w:rsid w:val="00884C2C"/>
    <w:rsid w:val="00885BC5"/>
    <w:rsid w:val="00890850"/>
    <w:rsid w:val="0089144B"/>
    <w:rsid w:val="008973E0"/>
    <w:rsid w:val="008A5558"/>
    <w:rsid w:val="008A69C1"/>
    <w:rsid w:val="008B13BC"/>
    <w:rsid w:val="008B31B3"/>
    <w:rsid w:val="008B776A"/>
    <w:rsid w:val="008C400F"/>
    <w:rsid w:val="008D1460"/>
    <w:rsid w:val="008D2EB4"/>
    <w:rsid w:val="008D30A3"/>
    <w:rsid w:val="008D68AD"/>
    <w:rsid w:val="008D72A9"/>
    <w:rsid w:val="008E190C"/>
    <w:rsid w:val="008E3CD4"/>
    <w:rsid w:val="008E4A1B"/>
    <w:rsid w:val="008E5C1D"/>
    <w:rsid w:val="008E7B1A"/>
    <w:rsid w:val="008F249B"/>
    <w:rsid w:val="008F3825"/>
    <w:rsid w:val="008F3E80"/>
    <w:rsid w:val="008F432A"/>
    <w:rsid w:val="008F4F7D"/>
    <w:rsid w:val="00901A95"/>
    <w:rsid w:val="00911091"/>
    <w:rsid w:val="0091205E"/>
    <w:rsid w:val="009123E9"/>
    <w:rsid w:val="00912C06"/>
    <w:rsid w:val="0091420E"/>
    <w:rsid w:val="009167AA"/>
    <w:rsid w:val="009169D6"/>
    <w:rsid w:val="00920C94"/>
    <w:rsid w:val="00922790"/>
    <w:rsid w:val="00927CEF"/>
    <w:rsid w:val="009305F1"/>
    <w:rsid w:val="0093084A"/>
    <w:rsid w:val="009354B3"/>
    <w:rsid w:val="00940366"/>
    <w:rsid w:val="0094642D"/>
    <w:rsid w:val="00951DB1"/>
    <w:rsid w:val="009529D4"/>
    <w:rsid w:val="00954478"/>
    <w:rsid w:val="009575DD"/>
    <w:rsid w:val="00960FEF"/>
    <w:rsid w:val="00961CC0"/>
    <w:rsid w:val="00962F3B"/>
    <w:rsid w:val="00963505"/>
    <w:rsid w:val="00967421"/>
    <w:rsid w:val="009709E5"/>
    <w:rsid w:val="00970F28"/>
    <w:rsid w:val="00977612"/>
    <w:rsid w:val="00982C54"/>
    <w:rsid w:val="0098364C"/>
    <w:rsid w:val="00984227"/>
    <w:rsid w:val="009848C7"/>
    <w:rsid w:val="00986F02"/>
    <w:rsid w:val="00991856"/>
    <w:rsid w:val="00993811"/>
    <w:rsid w:val="00995AFA"/>
    <w:rsid w:val="00996823"/>
    <w:rsid w:val="00997C08"/>
    <w:rsid w:val="009B06CC"/>
    <w:rsid w:val="009B2304"/>
    <w:rsid w:val="009B277E"/>
    <w:rsid w:val="009B3948"/>
    <w:rsid w:val="009B528E"/>
    <w:rsid w:val="009B6299"/>
    <w:rsid w:val="009C138A"/>
    <w:rsid w:val="009D1223"/>
    <w:rsid w:val="009D1EBA"/>
    <w:rsid w:val="009D3256"/>
    <w:rsid w:val="009D36A8"/>
    <w:rsid w:val="009D42A8"/>
    <w:rsid w:val="009D578E"/>
    <w:rsid w:val="009D646C"/>
    <w:rsid w:val="009D7146"/>
    <w:rsid w:val="009D7C14"/>
    <w:rsid w:val="009E1211"/>
    <w:rsid w:val="009E1B16"/>
    <w:rsid w:val="009E4842"/>
    <w:rsid w:val="009E5741"/>
    <w:rsid w:val="009E77E8"/>
    <w:rsid w:val="009F1A3A"/>
    <w:rsid w:val="009F4598"/>
    <w:rsid w:val="009F4FDB"/>
    <w:rsid w:val="009F6A84"/>
    <w:rsid w:val="00A03E74"/>
    <w:rsid w:val="00A0508C"/>
    <w:rsid w:val="00A12B8B"/>
    <w:rsid w:val="00A13F2C"/>
    <w:rsid w:val="00A21945"/>
    <w:rsid w:val="00A25BBB"/>
    <w:rsid w:val="00A2635D"/>
    <w:rsid w:val="00A27673"/>
    <w:rsid w:val="00A30652"/>
    <w:rsid w:val="00A31744"/>
    <w:rsid w:val="00A40893"/>
    <w:rsid w:val="00A4145B"/>
    <w:rsid w:val="00A4192B"/>
    <w:rsid w:val="00A47786"/>
    <w:rsid w:val="00A5029D"/>
    <w:rsid w:val="00A51078"/>
    <w:rsid w:val="00A51D36"/>
    <w:rsid w:val="00A530EB"/>
    <w:rsid w:val="00A54EEB"/>
    <w:rsid w:val="00A55BCB"/>
    <w:rsid w:val="00A56C34"/>
    <w:rsid w:val="00A64180"/>
    <w:rsid w:val="00A65543"/>
    <w:rsid w:val="00A658BF"/>
    <w:rsid w:val="00A706E9"/>
    <w:rsid w:val="00A73954"/>
    <w:rsid w:val="00A778D2"/>
    <w:rsid w:val="00A804E4"/>
    <w:rsid w:val="00A848CA"/>
    <w:rsid w:val="00A86D7A"/>
    <w:rsid w:val="00A876C9"/>
    <w:rsid w:val="00A9021F"/>
    <w:rsid w:val="00A90FA3"/>
    <w:rsid w:val="00A92EB3"/>
    <w:rsid w:val="00A94437"/>
    <w:rsid w:val="00A945C2"/>
    <w:rsid w:val="00A94FD6"/>
    <w:rsid w:val="00A95C18"/>
    <w:rsid w:val="00A95E61"/>
    <w:rsid w:val="00A976F3"/>
    <w:rsid w:val="00A97A22"/>
    <w:rsid w:val="00AA0B5A"/>
    <w:rsid w:val="00AA6434"/>
    <w:rsid w:val="00AA67DD"/>
    <w:rsid w:val="00AB238C"/>
    <w:rsid w:val="00AB45CE"/>
    <w:rsid w:val="00AB5825"/>
    <w:rsid w:val="00AC0FCC"/>
    <w:rsid w:val="00AC62A4"/>
    <w:rsid w:val="00AD20BD"/>
    <w:rsid w:val="00AD555B"/>
    <w:rsid w:val="00AE1F2F"/>
    <w:rsid w:val="00AE379B"/>
    <w:rsid w:val="00AE3C4D"/>
    <w:rsid w:val="00AE4AA3"/>
    <w:rsid w:val="00AE5F76"/>
    <w:rsid w:val="00AE6809"/>
    <w:rsid w:val="00AE6816"/>
    <w:rsid w:val="00AE74DF"/>
    <w:rsid w:val="00AE7CE6"/>
    <w:rsid w:val="00AF09FC"/>
    <w:rsid w:val="00AF0F9A"/>
    <w:rsid w:val="00AF1862"/>
    <w:rsid w:val="00AF4EE2"/>
    <w:rsid w:val="00AF651A"/>
    <w:rsid w:val="00AF7128"/>
    <w:rsid w:val="00B0013F"/>
    <w:rsid w:val="00B003BE"/>
    <w:rsid w:val="00B051F9"/>
    <w:rsid w:val="00B058E4"/>
    <w:rsid w:val="00B07119"/>
    <w:rsid w:val="00B07433"/>
    <w:rsid w:val="00B1135C"/>
    <w:rsid w:val="00B144A4"/>
    <w:rsid w:val="00B14C18"/>
    <w:rsid w:val="00B17D47"/>
    <w:rsid w:val="00B2779C"/>
    <w:rsid w:val="00B32CDF"/>
    <w:rsid w:val="00B33ACA"/>
    <w:rsid w:val="00B35BC5"/>
    <w:rsid w:val="00B35CB1"/>
    <w:rsid w:val="00B367B7"/>
    <w:rsid w:val="00B40215"/>
    <w:rsid w:val="00B440F7"/>
    <w:rsid w:val="00B46994"/>
    <w:rsid w:val="00B46FF1"/>
    <w:rsid w:val="00B52953"/>
    <w:rsid w:val="00B54D27"/>
    <w:rsid w:val="00B54E98"/>
    <w:rsid w:val="00B61449"/>
    <w:rsid w:val="00B6179D"/>
    <w:rsid w:val="00B64445"/>
    <w:rsid w:val="00B662B4"/>
    <w:rsid w:val="00B665D1"/>
    <w:rsid w:val="00B72259"/>
    <w:rsid w:val="00B72FA6"/>
    <w:rsid w:val="00B7389C"/>
    <w:rsid w:val="00B74D9E"/>
    <w:rsid w:val="00B75B15"/>
    <w:rsid w:val="00B75DA2"/>
    <w:rsid w:val="00B765E4"/>
    <w:rsid w:val="00B81400"/>
    <w:rsid w:val="00B822DB"/>
    <w:rsid w:val="00B950DE"/>
    <w:rsid w:val="00B97521"/>
    <w:rsid w:val="00BA071D"/>
    <w:rsid w:val="00BA124A"/>
    <w:rsid w:val="00BA20AB"/>
    <w:rsid w:val="00BA20B7"/>
    <w:rsid w:val="00BA59B2"/>
    <w:rsid w:val="00BA6014"/>
    <w:rsid w:val="00BA6D3D"/>
    <w:rsid w:val="00BA776F"/>
    <w:rsid w:val="00BB1386"/>
    <w:rsid w:val="00BB3700"/>
    <w:rsid w:val="00BC273E"/>
    <w:rsid w:val="00BC3288"/>
    <w:rsid w:val="00BC42C4"/>
    <w:rsid w:val="00BC6F23"/>
    <w:rsid w:val="00BC7F59"/>
    <w:rsid w:val="00BD1F34"/>
    <w:rsid w:val="00BD3069"/>
    <w:rsid w:val="00BD31F5"/>
    <w:rsid w:val="00BD4467"/>
    <w:rsid w:val="00BD49DF"/>
    <w:rsid w:val="00BD6822"/>
    <w:rsid w:val="00BE444A"/>
    <w:rsid w:val="00BE48EA"/>
    <w:rsid w:val="00BE6CA7"/>
    <w:rsid w:val="00BF7DD7"/>
    <w:rsid w:val="00C0186B"/>
    <w:rsid w:val="00C05799"/>
    <w:rsid w:val="00C10C4C"/>
    <w:rsid w:val="00C1270C"/>
    <w:rsid w:val="00C12A5D"/>
    <w:rsid w:val="00C13099"/>
    <w:rsid w:val="00C137CC"/>
    <w:rsid w:val="00C16B9A"/>
    <w:rsid w:val="00C20FBA"/>
    <w:rsid w:val="00C25DAD"/>
    <w:rsid w:val="00C2737C"/>
    <w:rsid w:val="00C30F87"/>
    <w:rsid w:val="00C35CF7"/>
    <w:rsid w:val="00C35E05"/>
    <w:rsid w:val="00C4082A"/>
    <w:rsid w:val="00C40EA4"/>
    <w:rsid w:val="00C41CD3"/>
    <w:rsid w:val="00C41FF5"/>
    <w:rsid w:val="00C460F3"/>
    <w:rsid w:val="00C54E50"/>
    <w:rsid w:val="00C60BFB"/>
    <w:rsid w:val="00C62BA2"/>
    <w:rsid w:val="00C66931"/>
    <w:rsid w:val="00C67EE7"/>
    <w:rsid w:val="00C73CFA"/>
    <w:rsid w:val="00C74B8B"/>
    <w:rsid w:val="00C80FBE"/>
    <w:rsid w:val="00C83F4C"/>
    <w:rsid w:val="00C87C62"/>
    <w:rsid w:val="00C87DB1"/>
    <w:rsid w:val="00C90F54"/>
    <w:rsid w:val="00C940DE"/>
    <w:rsid w:val="00C96543"/>
    <w:rsid w:val="00CA189F"/>
    <w:rsid w:val="00CA2F62"/>
    <w:rsid w:val="00CA4D6A"/>
    <w:rsid w:val="00CB03E6"/>
    <w:rsid w:val="00CB4076"/>
    <w:rsid w:val="00CB7459"/>
    <w:rsid w:val="00CB7FC5"/>
    <w:rsid w:val="00CC0F05"/>
    <w:rsid w:val="00CC2C1F"/>
    <w:rsid w:val="00CD1FAE"/>
    <w:rsid w:val="00CD384F"/>
    <w:rsid w:val="00CE21BF"/>
    <w:rsid w:val="00CE5540"/>
    <w:rsid w:val="00CF21E2"/>
    <w:rsid w:val="00D05FB5"/>
    <w:rsid w:val="00D0766D"/>
    <w:rsid w:val="00D07E61"/>
    <w:rsid w:val="00D07FED"/>
    <w:rsid w:val="00D12C18"/>
    <w:rsid w:val="00D13748"/>
    <w:rsid w:val="00D140ED"/>
    <w:rsid w:val="00D1439F"/>
    <w:rsid w:val="00D15B01"/>
    <w:rsid w:val="00D22834"/>
    <w:rsid w:val="00D2365F"/>
    <w:rsid w:val="00D24E63"/>
    <w:rsid w:val="00D30E2D"/>
    <w:rsid w:val="00D41AA2"/>
    <w:rsid w:val="00D42540"/>
    <w:rsid w:val="00D42FE7"/>
    <w:rsid w:val="00D510F7"/>
    <w:rsid w:val="00D61CB0"/>
    <w:rsid w:val="00D61F99"/>
    <w:rsid w:val="00D62DB3"/>
    <w:rsid w:val="00D64EAE"/>
    <w:rsid w:val="00D6503D"/>
    <w:rsid w:val="00D662FF"/>
    <w:rsid w:val="00D66AA7"/>
    <w:rsid w:val="00D71A55"/>
    <w:rsid w:val="00D72D0E"/>
    <w:rsid w:val="00D77E53"/>
    <w:rsid w:val="00D8131A"/>
    <w:rsid w:val="00D82B01"/>
    <w:rsid w:val="00D869CB"/>
    <w:rsid w:val="00D8778C"/>
    <w:rsid w:val="00D8793B"/>
    <w:rsid w:val="00D90060"/>
    <w:rsid w:val="00D906B9"/>
    <w:rsid w:val="00D92F18"/>
    <w:rsid w:val="00D93FA9"/>
    <w:rsid w:val="00D951C0"/>
    <w:rsid w:val="00D9552D"/>
    <w:rsid w:val="00D960AA"/>
    <w:rsid w:val="00DA0EA2"/>
    <w:rsid w:val="00DA3367"/>
    <w:rsid w:val="00DB5AF8"/>
    <w:rsid w:val="00DB6028"/>
    <w:rsid w:val="00DB62D5"/>
    <w:rsid w:val="00DB6387"/>
    <w:rsid w:val="00DD0682"/>
    <w:rsid w:val="00DD259D"/>
    <w:rsid w:val="00DD5DE7"/>
    <w:rsid w:val="00DE32F4"/>
    <w:rsid w:val="00DE3ADC"/>
    <w:rsid w:val="00DE44C7"/>
    <w:rsid w:val="00DE6412"/>
    <w:rsid w:val="00DE6474"/>
    <w:rsid w:val="00DE765E"/>
    <w:rsid w:val="00DE7E95"/>
    <w:rsid w:val="00DF0801"/>
    <w:rsid w:val="00DF2AD4"/>
    <w:rsid w:val="00DF5DCC"/>
    <w:rsid w:val="00E016CA"/>
    <w:rsid w:val="00E018BA"/>
    <w:rsid w:val="00E02D58"/>
    <w:rsid w:val="00E03D7C"/>
    <w:rsid w:val="00E0494A"/>
    <w:rsid w:val="00E052A6"/>
    <w:rsid w:val="00E112E9"/>
    <w:rsid w:val="00E12510"/>
    <w:rsid w:val="00E12949"/>
    <w:rsid w:val="00E12EB5"/>
    <w:rsid w:val="00E17043"/>
    <w:rsid w:val="00E21077"/>
    <w:rsid w:val="00E22124"/>
    <w:rsid w:val="00E22AD4"/>
    <w:rsid w:val="00E34779"/>
    <w:rsid w:val="00E347EC"/>
    <w:rsid w:val="00E41879"/>
    <w:rsid w:val="00E4307D"/>
    <w:rsid w:val="00E5143E"/>
    <w:rsid w:val="00E61D0D"/>
    <w:rsid w:val="00E61E2B"/>
    <w:rsid w:val="00E650D9"/>
    <w:rsid w:val="00E668B6"/>
    <w:rsid w:val="00E7060C"/>
    <w:rsid w:val="00E70C04"/>
    <w:rsid w:val="00E72876"/>
    <w:rsid w:val="00E7468F"/>
    <w:rsid w:val="00E82EDE"/>
    <w:rsid w:val="00E957BA"/>
    <w:rsid w:val="00E957C0"/>
    <w:rsid w:val="00E96F08"/>
    <w:rsid w:val="00EA1273"/>
    <w:rsid w:val="00EA2270"/>
    <w:rsid w:val="00EA3850"/>
    <w:rsid w:val="00EA4113"/>
    <w:rsid w:val="00EA536E"/>
    <w:rsid w:val="00EA62CE"/>
    <w:rsid w:val="00EA74E1"/>
    <w:rsid w:val="00EB4DD8"/>
    <w:rsid w:val="00EB4EC7"/>
    <w:rsid w:val="00EB6220"/>
    <w:rsid w:val="00EC0347"/>
    <w:rsid w:val="00EC2976"/>
    <w:rsid w:val="00EC2AD5"/>
    <w:rsid w:val="00EC317A"/>
    <w:rsid w:val="00EC33C1"/>
    <w:rsid w:val="00EC55D4"/>
    <w:rsid w:val="00ED2F05"/>
    <w:rsid w:val="00ED300B"/>
    <w:rsid w:val="00ED32B6"/>
    <w:rsid w:val="00EE15DF"/>
    <w:rsid w:val="00EE2899"/>
    <w:rsid w:val="00EE5F24"/>
    <w:rsid w:val="00EE5FD4"/>
    <w:rsid w:val="00EE6252"/>
    <w:rsid w:val="00EE792C"/>
    <w:rsid w:val="00EF0D58"/>
    <w:rsid w:val="00EF4759"/>
    <w:rsid w:val="00EF5455"/>
    <w:rsid w:val="00EF7483"/>
    <w:rsid w:val="00F01EDF"/>
    <w:rsid w:val="00F0381F"/>
    <w:rsid w:val="00F04DC4"/>
    <w:rsid w:val="00F05391"/>
    <w:rsid w:val="00F07590"/>
    <w:rsid w:val="00F1469F"/>
    <w:rsid w:val="00F222BC"/>
    <w:rsid w:val="00F2239F"/>
    <w:rsid w:val="00F25050"/>
    <w:rsid w:val="00F254FA"/>
    <w:rsid w:val="00F25AFA"/>
    <w:rsid w:val="00F264D1"/>
    <w:rsid w:val="00F26FE7"/>
    <w:rsid w:val="00F35B73"/>
    <w:rsid w:val="00F41956"/>
    <w:rsid w:val="00F41B63"/>
    <w:rsid w:val="00F42171"/>
    <w:rsid w:val="00F45B18"/>
    <w:rsid w:val="00F470F3"/>
    <w:rsid w:val="00F54A5F"/>
    <w:rsid w:val="00F55275"/>
    <w:rsid w:val="00F573BB"/>
    <w:rsid w:val="00F6063E"/>
    <w:rsid w:val="00F658FE"/>
    <w:rsid w:val="00F659CD"/>
    <w:rsid w:val="00F6752B"/>
    <w:rsid w:val="00F67D8E"/>
    <w:rsid w:val="00F76979"/>
    <w:rsid w:val="00F77EF1"/>
    <w:rsid w:val="00F80AAF"/>
    <w:rsid w:val="00F873C4"/>
    <w:rsid w:val="00F90B3D"/>
    <w:rsid w:val="00F92B23"/>
    <w:rsid w:val="00F951E2"/>
    <w:rsid w:val="00F97780"/>
    <w:rsid w:val="00FA1C51"/>
    <w:rsid w:val="00FA5FEE"/>
    <w:rsid w:val="00FA7C7E"/>
    <w:rsid w:val="00FB3925"/>
    <w:rsid w:val="00FB60D6"/>
    <w:rsid w:val="00FD0525"/>
    <w:rsid w:val="00FD1C07"/>
    <w:rsid w:val="00FD4E06"/>
    <w:rsid w:val="00FD511B"/>
    <w:rsid w:val="00FD77D4"/>
    <w:rsid w:val="00FE22A3"/>
    <w:rsid w:val="00FE22E3"/>
    <w:rsid w:val="00FE2CCC"/>
    <w:rsid w:val="00FE3671"/>
    <w:rsid w:val="00FE3E49"/>
    <w:rsid w:val="00FE4E37"/>
    <w:rsid w:val="00FF0A92"/>
    <w:rsid w:val="00FF21E1"/>
    <w:rsid w:val="00FF44D1"/>
    <w:rsid w:val="00FF49FB"/>
    <w:rsid w:val="00F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36F116D9"/>
  <w15:docId w15:val="{83F3F3B6-9276-48AC-9214-3346B30AD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403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2"/>
    <w:basedOn w:val="Heading1"/>
    <w:next w:val="Normal"/>
    <w:link w:val="Heading2Char"/>
    <w:qFormat/>
    <w:rsid w:val="00940366"/>
    <w:pPr>
      <w:numPr>
        <w:ilvl w:val="12"/>
      </w:numPr>
      <w:spacing w:before="240" w:line="360" w:lineRule="auto"/>
      <w:outlineLvl w:val="1"/>
    </w:pPr>
    <w:rPr>
      <w:rFonts w:ascii="Times New Roman" w:eastAsia="Times New Roman" w:hAnsi="Times New Roman" w:cs="Times New Roman"/>
      <w:bCs w:val="0"/>
      <w:color w:val="auto"/>
      <w:sz w:val="24"/>
      <w:szCs w:val="20"/>
      <w:lang w:eastAsia="en-AU"/>
    </w:rPr>
  </w:style>
  <w:style w:type="paragraph" w:styleId="Heading3">
    <w:name w:val="heading 3"/>
    <w:basedOn w:val="Normal"/>
    <w:next w:val="Normal"/>
    <w:link w:val="Heading3Char"/>
    <w:uiPriority w:val="9"/>
    <w:unhideWhenUsed/>
    <w:qFormat/>
    <w:rsid w:val="008C400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Recommendation,List Paragraph11,Bulleted Para"/>
    <w:basedOn w:val="Normal"/>
    <w:link w:val="ListParagraphChar"/>
    <w:uiPriority w:val="34"/>
    <w:qFormat/>
    <w:rsid w:val="00AB238C"/>
    <w:pPr>
      <w:ind w:left="720"/>
      <w:contextualSpacing/>
    </w:pPr>
  </w:style>
  <w:style w:type="character" w:customStyle="1" w:styleId="ListParagraphChar">
    <w:name w:val="List Paragraph Char"/>
    <w:aliases w:val="List Paragraph1 Char,Recommendation Char,List Paragraph11 Char,Bulleted Para Char"/>
    <w:link w:val="ListParagraph"/>
    <w:uiPriority w:val="34"/>
    <w:locked/>
    <w:rsid w:val="00131FE6"/>
  </w:style>
  <w:style w:type="paragraph" w:styleId="BalloonText">
    <w:name w:val="Balloon Text"/>
    <w:basedOn w:val="Normal"/>
    <w:link w:val="BalloonTextChar"/>
    <w:uiPriority w:val="99"/>
    <w:semiHidden/>
    <w:unhideWhenUsed/>
    <w:rsid w:val="00A25B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5BBB"/>
    <w:rPr>
      <w:rFonts w:ascii="Tahoma" w:hAnsi="Tahoma" w:cs="Tahoma"/>
      <w:sz w:val="16"/>
      <w:szCs w:val="16"/>
    </w:rPr>
  </w:style>
  <w:style w:type="paragraph" w:styleId="Header">
    <w:name w:val="header"/>
    <w:basedOn w:val="Normal"/>
    <w:link w:val="HeaderChar"/>
    <w:uiPriority w:val="99"/>
    <w:unhideWhenUsed/>
    <w:rsid w:val="00A25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5BBB"/>
  </w:style>
  <w:style w:type="paragraph" w:styleId="Footer">
    <w:name w:val="footer"/>
    <w:basedOn w:val="Normal"/>
    <w:link w:val="FooterChar"/>
    <w:uiPriority w:val="99"/>
    <w:unhideWhenUsed/>
    <w:rsid w:val="00A25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5BBB"/>
  </w:style>
  <w:style w:type="character" w:styleId="Hyperlink">
    <w:name w:val="Hyperlink"/>
    <w:rsid w:val="00741DA1"/>
    <w:rPr>
      <w:color w:val="0000FF"/>
      <w:u w:val="single"/>
    </w:rPr>
  </w:style>
  <w:style w:type="table" w:styleId="TableGrid">
    <w:name w:val="Table Grid"/>
    <w:basedOn w:val="TableNormal"/>
    <w:uiPriority w:val="59"/>
    <w:rsid w:val="009635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h2 Char"/>
    <w:basedOn w:val="DefaultParagraphFont"/>
    <w:link w:val="Heading2"/>
    <w:rsid w:val="00940366"/>
    <w:rPr>
      <w:rFonts w:ascii="Times New Roman" w:eastAsia="Times New Roman" w:hAnsi="Times New Roman" w:cs="Times New Roman"/>
      <w:b/>
      <w:sz w:val="24"/>
      <w:szCs w:val="20"/>
      <w:lang w:eastAsia="en-AU"/>
    </w:rPr>
  </w:style>
  <w:style w:type="character" w:customStyle="1" w:styleId="Heading1Char">
    <w:name w:val="Heading 1 Char"/>
    <w:basedOn w:val="DefaultParagraphFont"/>
    <w:link w:val="Heading1"/>
    <w:uiPriority w:val="9"/>
    <w:rsid w:val="00940366"/>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2B079C"/>
    <w:rPr>
      <w:sz w:val="16"/>
      <w:szCs w:val="16"/>
    </w:rPr>
  </w:style>
  <w:style w:type="paragraph" w:styleId="CommentText">
    <w:name w:val="annotation text"/>
    <w:basedOn w:val="Normal"/>
    <w:link w:val="CommentTextChar"/>
    <w:uiPriority w:val="99"/>
    <w:semiHidden/>
    <w:unhideWhenUsed/>
    <w:rsid w:val="002B079C"/>
    <w:pPr>
      <w:spacing w:line="240" w:lineRule="auto"/>
    </w:pPr>
    <w:rPr>
      <w:sz w:val="20"/>
      <w:szCs w:val="20"/>
    </w:rPr>
  </w:style>
  <w:style w:type="character" w:customStyle="1" w:styleId="CommentTextChar">
    <w:name w:val="Comment Text Char"/>
    <w:basedOn w:val="DefaultParagraphFont"/>
    <w:link w:val="CommentText"/>
    <w:uiPriority w:val="99"/>
    <w:semiHidden/>
    <w:rsid w:val="002B079C"/>
    <w:rPr>
      <w:sz w:val="20"/>
      <w:szCs w:val="20"/>
    </w:rPr>
  </w:style>
  <w:style w:type="paragraph" w:styleId="CommentSubject">
    <w:name w:val="annotation subject"/>
    <w:basedOn w:val="CommentText"/>
    <w:next w:val="CommentText"/>
    <w:link w:val="CommentSubjectChar"/>
    <w:uiPriority w:val="99"/>
    <w:semiHidden/>
    <w:unhideWhenUsed/>
    <w:rsid w:val="002B079C"/>
    <w:rPr>
      <w:b/>
      <w:bCs/>
    </w:rPr>
  </w:style>
  <w:style w:type="character" w:customStyle="1" w:styleId="CommentSubjectChar">
    <w:name w:val="Comment Subject Char"/>
    <w:basedOn w:val="CommentTextChar"/>
    <w:link w:val="CommentSubject"/>
    <w:uiPriority w:val="99"/>
    <w:semiHidden/>
    <w:rsid w:val="002B079C"/>
    <w:rPr>
      <w:b/>
      <w:bCs/>
      <w:sz w:val="20"/>
      <w:szCs w:val="20"/>
    </w:rPr>
  </w:style>
  <w:style w:type="character" w:customStyle="1" w:styleId="Heading3Char">
    <w:name w:val="Heading 3 Char"/>
    <w:basedOn w:val="DefaultParagraphFont"/>
    <w:link w:val="Heading3"/>
    <w:uiPriority w:val="9"/>
    <w:rsid w:val="008C400F"/>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8641">
      <w:bodyDiv w:val="1"/>
      <w:marLeft w:val="0"/>
      <w:marRight w:val="0"/>
      <w:marTop w:val="0"/>
      <w:marBottom w:val="0"/>
      <w:divBdr>
        <w:top w:val="none" w:sz="0" w:space="0" w:color="auto"/>
        <w:left w:val="none" w:sz="0" w:space="0" w:color="auto"/>
        <w:bottom w:val="none" w:sz="0" w:space="0" w:color="auto"/>
        <w:right w:val="none" w:sz="0" w:space="0" w:color="auto"/>
      </w:divBdr>
    </w:div>
    <w:div w:id="75443313">
      <w:bodyDiv w:val="1"/>
      <w:marLeft w:val="0"/>
      <w:marRight w:val="0"/>
      <w:marTop w:val="0"/>
      <w:marBottom w:val="0"/>
      <w:divBdr>
        <w:top w:val="none" w:sz="0" w:space="0" w:color="auto"/>
        <w:left w:val="none" w:sz="0" w:space="0" w:color="auto"/>
        <w:bottom w:val="none" w:sz="0" w:space="0" w:color="auto"/>
        <w:right w:val="none" w:sz="0" w:space="0" w:color="auto"/>
      </w:divBdr>
    </w:div>
    <w:div w:id="870873187">
      <w:bodyDiv w:val="1"/>
      <w:marLeft w:val="0"/>
      <w:marRight w:val="0"/>
      <w:marTop w:val="0"/>
      <w:marBottom w:val="0"/>
      <w:divBdr>
        <w:top w:val="none" w:sz="0" w:space="0" w:color="auto"/>
        <w:left w:val="none" w:sz="0" w:space="0" w:color="auto"/>
        <w:bottom w:val="none" w:sz="0" w:space="0" w:color="auto"/>
        <w:right w:val="none" w:sz="0" w:space="0" w:color="auto"/>
      </w:divBdr>
    </w:div>
    <w:div w:id="1032993785">
      <w:bodyDiv w:val="1"/>
      <w:marLeft w:val="0"/>
      <w:marRight w:val="0"/>
      <w:marTop w:val="0"/>
      <w:marBottom w:val="0"/>
      <w:divBdr>
        <w:top w:val="none" w:sz="0" w:space="0" w:color="auto"/>
        <w:left w:val="none" w:sz="0" w:space="0" w:color="auto"/>
        <w:bottom w:val="none" w:sz="0" w:space="0" w:color="auto"/>
        <w:right w:val="none" w:sz="0" w:space="0" w:color="auto"/>
      </w:divBdr>
    </w:div>
    <w:div w:id="1929197249">
      <w:bodyDiv w:val="1"/>
      <w:marLeft w:val="0"/>
      <w:marRight w:val="0"/>
      <w:marTop w:val="0"/>
      <w:marBottom w:val="0"/>
      <w:divBdr>
        <w:top w:val="none" w:sz="0" w:space="0" w:color="auto"/>
        <w:left w:val="none" w:sz="0" w:space="0" w:color="auto"/>
        <w:bottom w:val="none" w:sz="0" w:space="0" w:color="auto"/>
        <w:right w:val="none" w:sz="0" w:space="0" w:color="auto"/>
      </w:divBdr>
    </w:div>
    <w:div w:id="2023848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ED49837E6F45E47A4B6952FD84B26D6" ma:contentTypeVersion="0" ma:contentTypeDescription="Create a new document." ma:contentTypeScope="" ma:versionID="18faf21c692d6358c054be4fca07633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6DEAC7-2807-4E0C-8AE7-EA1A95565ED0}">
  <ds:schemaRefs>
    <ds:schemaRef ds:uri="http://schemas.microsoft.com/sharepoint/v3/contenttype/forms"/>
  </ds:schemaRefs>
</ds:datastoreItem>
</file>

<file path=customXml/itemProps2.xml><?xml version="1.0" encoding="utf-8"?>
<ds:datastoreItem xmlns:ds="http://schemas.openxmlformats.org/officeDocument/2006/customXml" ds:itemID="{B29D2250-B0AF-45AE-BDA6-24B48628F7FD}">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F0B54F26-56A9-4B41-8A01-E418869209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C62255B-D358-464E-9933-A377D021B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1725</Words>
  <Characters>9010</Characters>
  <Application>Microsoft Office Word</Application>
  <DocSecurity>0</DocSecurity>
  <Lines>217</Lines>
  <Paragraphs>77</Paragraphs>
  <ScaleCrop>false</ScaleCrop>
  <HeadingPairs>
    <vt:vector size="2" baseType="variant">
      <vt:variant>
        <vt:lpstr>Title</vt:lpstr>
      </vt:variant>
      <vt:variant>
        <vt:i4>1</vt:i4>
      </vt:variant>
    </vt:vector>
  </HeadingPairs>
  <TitlesOfParts>
    <vt:vector size="1" baseType="lpstr">
      <vt:lpstr>RR Regulations 2021 - Explanatory Statement FINAL for FRL</vt:lpstr>
    </vt:vector>
  </TitlesOfParts>
  <Company>Department of the Prime Minister and Cabinet</Company>
  <LinksUpToDate>false</LinksUpToDate>
  <CharactersWithSpaces>10696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RR Regulations 2021 - Explanatory Statement FINAL for FRL.docx</dc:title>
  <dc:creator>Southwell, Belinda</dc:creator>
  <cp:lastModifiedBy>SOUTHWELL, Belinda</cp:lastModifiedBy>
  <cp:revision>2</cp:revision>
  <cp:lastPrinted>2014-09-08T06:54:00Z</cp:lastPrinted>
  <dcterms:created xsi:type="dcterms:W3CDTF">2021-10-29T00:56:00Z</dcterms:created>
  <dcterms:modified xsi:type="dcterms:W3CDTF">2021-10-29T00:56:00Z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0x0101003ED49837E6F45E47A4B6952FD84B26D6</vt:lpwstr>
  </property>
  <property fmtid="{D5CDD505-2E9C-101B-9397-08002B2CF9AE}" pid="3" name="TrimRevisionNumber">
    <vt:i4>1</vt:i4>
  </property>
</Properties>
</file>