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65C901" w14:textId="77777777" w:rsidR="00E02377" w:rsidRPr="000C556B" w:rsidRDefault="00E02377" w:rsidP="00E02377">
      <w:pPr>
        <w:jc w:val="center"/>
        <w:rPr>
          <w:szCs w:val="24"/>
          <w:u w:val="single"/>
        </w:rPr>
      </w:pPr>
      <w:r w:rsidRPr="000C556B">
        <w:rPr>
          <w:szCs w:val="24"/>
          <w:u w:val="single"/>
        </w:rPr>
        <w:t>EXPLANATORY STATEMENT</w:t>
      </w:r>
    </w:p>
    <w:p w14:paraId="39DD1EAE" w14:textId="77777777" w:rsidR="00E02377" w:rsidRPr="000C556B" w:rsidRDefault="00E02377" w:rsidP="00E02377">
      <w:pPr>
        <w:rPr>
          <w:szCs w:val="24"/>
        </w:rPr>
      </w:pPr>
    </w:p>
    <w:p w14:paraId="72EEC1AA" w14:textId="77777777" w:rsidR="00E02377" w:rsidRPr="000C556B" w:rsidRDefault="00E02377" w:rsidP="00E02377">
      <w:pPr>
        <w:jc w:val="center"/>
        <w:rPr>
          <w:i/>
          <w:szCs w:val="24"/>
        </w:rPr>
      </w:pPr>
      <w:r w:rsidRPr="000C556B">
        <w:rPr>
          <w:i/>
          <w:szCs w:val="24"/>
        </w:rPr>
        <w:t>Biosecurity Act 2015</w:t>
      </w:r>
    </w:p>
    <w:p w14:paraId="4C888966" w14:textId="77777777" w:rsidR="00E02377" w:rsidRPr="000C556B" w:rsidRDefault="00E02377" w:rsidP="00E02377">
      <w:pPr>
        <w:jc w:val="center"/>
        <w:rPr>
          <w:i/>
          <w:szCs w:val="24"/>
        </w:rPr>
      </w:pPr>
    </w:p>
    <w:p w14:paraId="2D0BE499" w14:textId="77777777" w:rsidR="00E02377" w:rsidRPr="000C556B" w:rsidRDefault="002B1403" w:rsidP="00E02377">
      <w:pPr>
        <w:pStyle w:val="NoSpacing"/>
        <w:jc w:val="center"/>
        <w:rPr>
          <w:b/>
          <w:i/>
          <w:szCs w:val="24"/>
        </w:rPr>
      </w:pPr>
      <w:r w:rsidRPr="000C556B">
        <w:rPr>
          <w:b/>
          <w:i/>
          <w:szCs w:val="24"/>
        </w:rPr>
        <w:t xml:space="preserve">Biosecurity </w:t>
      </w:r>
      <w:r w:rsidR="001F33D9" w:rsidRPr="000C556B">
        <w:rPr>
          <w:b/>
          <w:i/>
          <w:szCs w:val="24"/>
        </w:rPr>
        <w:t xml:space="preserve">Legislation Amendment </w:t>
      </w:r>
      <w:r w:rsidRPr="000C556B">
        <w:rPr>
          <w:b/>
          <w:i/>
          <w:szCs w:val="24"/>
        </w:rPr>
        <w:t>(</w:t>
      </w:r>
      <w:r w:rsidR="00FD6E5D" w:rsidRPr="000C556B">
        <w:rPr>
          <w:b/>
          <w:i/>
          <w:szCs w:val="24"/>
        </w:rPr>
        <w:t>Incoming</w:t>
      </w:r>
      <w:r w:rsidRPr="000C556B">
        <w:rPr>
          <w:b/>
          <w:i/>
          <w:szCs w:val="24"/>
        </w:rPr>
        <w:t xml:space="preserve"> International Flights) </w:t>
      </w:r>
      <w:r w:rsidR="001F33D9" w:rsidRPr="000C556B">
        <w:rPr>
          <w:b/>
          <w:i/>
          <w:szCs w:val="24"/>
        </w:rPr>
        <w:t>Determination</w:t>
      </w:r>
      <w:r w:rsidR="005F7BE0" w:rsidRPr="000C556B">
        <w:rPr>
          <w:b/>
          <w:i/>
          <w:szCs w:val="24"/>
        </w:rPr>
        <w:t xml:space="preserve"> </w:t>
      </w:r>
      <w:r w:rsidRPr="000C556B">
        <w:rPr>
          <w:b/>
          <w:i/>
          <w:szCs w:val="24"/>
        </w:rPr>
        <w:t>2021</w:t>
      </w:r>
    </w:p>
    <w:p w14:paraId="3C4D938E" w14:textId="77777777" w:rsidR="006D12D9" w:rsidRPr="000C556B" w:rsidRDefault="006D12D9" w:rsidP="00E02377">
      <w:pPr>
        <w:pStyle w:val="NoSpacing"/>
        <w:jc w:val="center"/>
        <w:rPr>
          <w:b/>
          <w:i/>
          <w:szCs w:val="24"/>
        </w:rPr>
      </w:pPr>
    </w:p>
    <w:p w14:paraId="5134E226" w14:textId="77777777" w:rsidR="006F0B04" w:rsidRPr="000C556B" w:rsidRDefault="006F0B04" w:rsidP="00E02377">
      <w:pPr>
        <w:rPr>
          <w:b/>
          <w:bCs/>
          <w:szCs w:val="24"/>
        </w:rPr>
      </w:pPr>
      <w:r w:rsidRPr="000C556B">
        <w:rPr>
          <w:b/>
          <w:bCs/>
          <w:szCs w:val="24"/>
        </w:rPr>
        <w:t>Purpose</w:t>
      </w:r>
    </w:p>
    <w:p w14:paraId="74D4BF6B" w14:textId="77777777" w:rsidR="00574F29" w:rsidRPr="000C556B" w:rsidRDefault="00574F29" w:rsidP="00E02377">
      <w:pPr>
        <w:rPr>
          <w:b/>
          <w:bCs/>
          <w:szCs w:val="24"/>
        </w:rPr>
      </w:pPr>
    </w:p>
    <w:p w14:paraId="20C05021" w14:textId="77777777" w:rsidR="00574F29" w:rsidRPr="000C556B" w:rsidRDefault="0049253F" w:rsidP="00226F88">
      <w:pPr>
        <w:pStyle w:val="ListParagraph"/>
        <w:ind w:left="0"/>
        <w:rPr>
          <w:szCs w:val="24"/>
        </w:rPr>
      </w:pPr>
      <w:r w:rsidRPr="000C556B">
        <w:rPr>
          <w:szCs w:val="24"/>
        </w:rPr>
        <w:t xml:space="preserve">The purpose of the </w:t>
      </w:r>
      <w:r w:rsidRPr="000C556B">
        <w:rPr>
          <w:i/>
          <w:iCs/>
          <w:szCs w:val="24"/>
        </w:rPr>
        <w:t xml:space="preserve">Biosecurity Legislation Amendment (Incoming International Flights) Determination 2021 </w:t>
      </w:r>
      <w:r w:rsidRPr="000C556B">
        <w:rPr>
          <w:szCs w:val="24"/>
        </w:rPr>
        <w:t>(Amendment Determination) is to</w:t>
      </w:r>
      <w:r w:rsidR="005F7BE0" w:rsidRPr="000C556B">
        <w:rPr>
          <w:szCs w:val="24"/>
        </w:rPr>
        <w:t xml:space="preserve"> amend the </w:t>
      </w:r>
      <w:r w:rsidR="005F7BE0" w:rsidRPr="000C556B">
        <w:rPr>
          <w:i/>
          <w:szCs w:val="24"/>
        </w:rPr>
        <w:t>Biosecurity (</w:t>
      </w:r>
      <w:r w:rsidR="005F7BE0" w:rsidRPr="000C556B">
        <w:t>Human</w:t>
      </w:r>
      <w:r w:rsidR="00574F29" w:rsidRPr="000C556B">
        <w:t> </w:t>
      </w:r>
      <w:r w:rsidR="005F7BE0" w:rsidRPr="000C556B">
        <w:t>Biosecurity</w:t>
      </w:r>
      <w:r w:rsidR="005F7BE0" w:rsidRPr="000C556B">
        <w:rPr>
          <w:i/>
          <w:szCs w:val="24"/>
        </w:rPr>
        <w:t xml:space="preserve"> Emergency) (Human Coronavirus with pandemic Potential) (Emergency</w:t>
      </w:r>
      <w:r w:rsidR="00574F29" w:rsidRPr="000C556B">
        <w:rPr>
          <w:i/>
          <w:szCs w:val="24"/>
        </w:rPr>
        <w:t> </w:t>
      </w:r>
      <w:r w:rsidR="005F7BE0" w:rsidRPr="000C556B">
        <w:rPr>
          <w:i/>
          <w:szCs w:val="24"/>
        </w:rPr>
        <w:t>Requirements</w:t>
      </w:r>
      <w:r w:rsidR="00B96099" w:rsidRPr="000C556B">
        <w:rPr>
          <w:i/>
          <w:szCs w:val="24"/>
        </w:rPr>
        <w:t>—</w:t>
      </w:r>
      <w:r w:rsidR="005F7BE0" w:rsidRPr="000C556B">
        <w:rPr>
          <w:i/>
          <w:szCs w:val="24"/>
        </w:rPr>
        <w:t xml:space="preserve">Incoming International Flights) Determination 2021 </w:t>
      </w:r>
      <w:r w:rsidR="005F7BE0" w:rsidRPr="000C556B">
        <w:rPr>
          <w:szCs w:val="24"/>
        </w:rPr>
        <w:t>(</w:t>
      </w:r>
      <w:r w:rsidR="006F0B04" w:rsidRPr="000C556B">
        <w:rPr>
          <w:szCs w:val="24"/>
        </w:rPr>
        <w:t xml:space="preserve">Emergency Requirements </w:t>
      </w:r>
      <w:r w:rsidR="005F7BE0" w:rsidRPr="000C556B">
        <w:rPr>
          <w:szCs w:val="24"/>
        </w:rPr>
        <w:t>Determination)</w:t>
      </w:r>
      <w:r w:rsidR="001F33D9" w:rsidRPr="000C556B">
        <w:rPr>
          <w:szCs w:val="24"/>
        </w:rPr>
        <w:t xml:space="preserve"> and the </w:t>
      </w:r>
      <w:r w:rsidR="001F33D9" w:rsidRPr="000C556B">
        <w:rPr>
          <w:i/>
          <w:szCs w:val="24"/>
        </w:rPr>
        <w:t xml:space="preserve">Biosecurity (Human Coronavirus with Pandemic Potential) (Preventative Biosecurity Measures—Incoming International Flights) Determination 2021 </w:t>
      </w:r>
      <w:r w:rsidR="001F33D9" w:rsidRPr="000C556B">
        <w:rPr>
          <w:szCs w:val="24"/>
        </w:rPr>
        <w:t>(</w:t>
      </w:r>
      <w:r w:rsidR="000C76A5" w:rsidRPr="000C556B">
        <w:rPr>
          <w:szCs w:val="24"/>
        </w:rPr>
        <w:t>Preventative Biosecurity Measures Determination</w:t>
      </w:r>
      <w:r w:rsidR="001F33D9" w:rsidRPr="000C556B">
        <w:rPr>
          <w:szCs w:val="24"/>
        </w:rPr>
        <w:t>)</w:t>
      </w:r>
      <w:r w:rsidR="005F7BE0" w:rsidRPr="000C556B">
        <w:rPr>
          <w:szCs w:val="24"/>
        </w:rPr>
        <w:t xml:space="preserve">. </w:t>
      </w:r>
    </w:p>
    <w:p w14:paraId="0CCEB6F7" w14:textId="77777777" w:rsidR="00574F29" w:rsidRPr="000C556B" w:rsidRDefault="00574F29" w:rsidP="00226F88">
      <w:pPr>
        <w:pStyle w:val="ListParagraph"/>
        <w:ind w:left="0"/>
        <w:rPr>
          <w:szCs w:val="24"/>
        </w:rPr>
      </w:pPr>
    </w:p>
    <w:p w14:paraId="714DE550" w14:textId="77777777" w:rsidR="00226F88" w:rsidRPr="000C556B" w:rsidRDefault="00226F88" w:rsidP="00226F88">
      <w:pPr>
        <w:pStyle w:val="ListParagraph"/>
        <w:ind w:left="0"/>
      </w:pPr>
      <w:r w:rsidRPr="000C556B">
        <w:rPr>
          <w:szCs w:val="24"/>
        </w:rPr>
        <w:t>The</w:t>
      </w:r>
      <w:r w:rsidR="0049253F" w:rsidRPr="000C556B">
        <w:rPr>
          <w:szCs w:val="24"/>
        </w:rPr>
        <w:t>se</w:t>
      </w:r>
      <w:r w:rsidRPr="000C556B">
        <w:rPr>
          <w:szCs w:val="24"/>
        </w:rPr>
        <w:t xml:space="preserve"> </w:t>
      </w:r>
      <w:r w:rsidR="001F33D9" w:rsidRPr="000C556B">
        <w:t>instruments place</w:t>
      </w:r>
      <w:r w:rsidRPr="000C556B">
        <w:t xml:space="preserve"> requirements on passengers, aircrew and airlines relating to the wearing of face masks, exposure to</w:t>
      </w:r>
      <w:r w:rsidR="000C76A5" w:rsidRPr="000C556B">
        <w:t xml:space="preserve"> human coronavirus with pandemic potential</w:t>
      </w:r>
      <w:r w:rsidRPr="000C556B">
        <w:t xml:space="preserve"> </w:t>
      </w:r>
      <w:r w:rsidR="000C76A5" w:rsidRPr="000C556B">
        <w:t>(</w:t>
      </w:r>
      <w:r w:rsidRPr="000C556B">
        <w:t>COVID</w:t>
      </w:r>
      <w:r w:rsidR="006F0B04" w:rsidRPr="000C556B">
        <w:noBreakHyphen/>
      </w:r>
      <w:r w:rsidRPr="000C556B">
        <w:t>19</w:t>
      </w:r>
      <w:r w:rsidR="000C76A5" w:rsidRPr="000C556B">
        <w:t>)</w:t>
      </w:r>
      <w:r w:rsidRPr="000C556B">
        <w:t xml:space="preserve"> and returning a negative COVID</w:t>
      </w:r>
      <w:r w:rsidR="006F0B04" w:rsidRPr="000C556B">
        <w:noBreakHyphen/>
      </w:r>
      <w:r w:rsidRPr="000C556B">
        <w:t xml:space="preserve">19 test result prior to departure, for incoming international flights into Australia. </w:t>
      </w:r>
    </w:p>
    <w:p w14:paraId="5463281F" w14:textId="77777777" w:rsidR="00226F88" w:rsidRPr="000C556B" w:rsidRDefault="00226F88" w:rsidP="0049253F">
      <w:pPr>
        <w:pStyle w:val="ListParagraph"/>
        <w:ind w:left="0"/>
        <w:rPr>
          <w:rFonts w:ascii="Calibri" w:hAnsi="Calibri" w:cs="Calibri"/>
          <w:b/>
          <w:szCs w:val="24"/>
        </w:rPr>
      </w:pPr>
    </w:p>
    <w:p w14:paraId="7B07030D" w14:textId="77777777" w:rsidR="006A003B" w:rsidRPr="000C556B" w:rsidRDefault="005F7BE0" w:rsidP="00226F88">
      <w:pPr>
        <w:pStyle w:val="NoSpacing"/>
        <w:rPr>
          <w:szCs w:val="24"/>
        </w:rPr>
      </w:pPr>
      <w:r w:rsidRPr="000C556B">
        <w:rPr>
          <w:szCs w:val="24"/>
        </w:rPr>
        <w:t xml:space="preserve">The </w:t>
      </w:r>
      <w:r w:rsidR="0049253F" w:rsidRPr="000C556B">
        <w:rPr>
          <w:szCs w:val="24"/>
        </w:rPr>
        <w:t>Amendment Determination</w:t>
      </w:r>
      <w:r w:rsidRPr="000C556B">
        <w:rPr>
          <w:szCs w:val="24"/>
        </w:rPr>
        <w:t xml:space="preserve"> </w:t>
      </w:r>
      <w:r w:rsidR="00226F88" w:rsidRPr="000C556B">
        <w:rPr>
          <w:szCs w:val="24"/>
        </w:rPr>
        <w:t>establishes</w:t>
      </w:r>
      <w:r w:rsidRPr="000C556B">
        <w:rPr>
          <w:szCs w:val="24"/>
        </w:rPr>
        <w:t xml:space="preserve"> further exemptions for specified classes of persons from the testing </w:t>
      </w:r>
      <w:r w:rsidR="001E1132" w:rsidRPr="000C556B">
        <w:rPr>
          <w:szCs w:val="24"/>
        </w:rPr>
        <w:t xml:space="preserve">requirements </w:t>
      </w:r>
      <w:r w:rsidR="000C76A5" w:rsidRPr="000C556B">
        <w:rPr>
          <w:szCs w:val="24"/>
        </w:rPr>
        <w:t xml:space="preserve">set out in the Emergency Requirements Determination and the Preventative Biosecurity Measures Determination, </w:t>
      </w:r>
      <w:r w:rsidR="001E1132" w:rsidRPr="000C556B">
        <w:rPr>
          <w:szCs w:val="24"/>
        </w:rPr>
        <w:t>and</w:t>
      </w:r>
      <w:r w:rsidR="008603E5" w:rsidRPr="000C556B">
        <w:rPr>
          <w:szCs w:val="24"/>
        </w:rPr>
        <w:t xml:space="preserve"> requir</w:t>
      </w:r>
      <w:r w:rsidR="001E1132" w:rsidRPr="000C556B">
        <w:rPr>
          <w:szCs w:val="24"/>
        </w:rPr>
        <w:t>es</w:t>
      </w:r>
      <w:r w:rsidR="008603E5" w:rsidRPr="000C556B">
        <w:rPr>
          <w:szCs w:val="24"/>
        </w:rPr>
        <w:t xml:space="preserve"> medical certificates to be provided within a specified time frame</w:t>
      </w:r>
      <w:r w:rsidR="000C76A5" w:rsidRPr="000C556B">
        <w:rPr>
          <w:szCs w:val="24"/>
        </w:rPr>
        <w:t xml:space="preserve"> for the purposes of the relevant exemptions set out in the Emergency Requirements Determination</w:t>
      </w:r>
      <w:r w:rsidR="007D4153" w:rsidRPr="000C556B">
        <w:rPr>
          <w:szCs w:val="24"/>
        </w:rPr>
        <w:t>.</w:t>
      </w:r>
      <w:r w:rsidR="006A003B" w:rsidRPr="000C556B">
        <w:rPr>
          <w:szCs w:val="24"/>
        </w:rPr>
        <w:t xml:space="preserve"> </w:t>
      </w:r>
      <w:r w:rsidR="007D4153" w:rsidRPr="000C556B">
        <w:rPr>
          <w:szCs w:val="24"/>
        </w:rPr>
        <w:t>T</w:t>
      </w:r>
      <w:r w:rsidR="00C15757" w:rsidRPr="000C556B">
        <w:rPr>
          <w:szCs w:val="24"/>
        </w:rPr>
        <w:t>his</w:t>
      </w:r>
      <w:r w:rsidR="006A003B" w:rsidRPr="000C556B">
        <w:rPr>
          <w:szCs w:val="24"/>
        </w:rPr>
        <w:t xml:space="preserve"> ensure</w:t>
      </w:r>
      <w:r w:rsidR="00C15757" w:rsidRPr="000C556B">
        <w:rPr>
          <w:szCs w:val="24"/>
        </w:rPr>
        <w:t>s</w:t>
      </w:r>
      <w:r w:rsidR="006A003B" w:rsidRPr="000C556B">
        <w:rPr>
          <w:szCs w:val="24"/>
        </w:rPr>
        <w:t xml:space="preserve"> th</w:t>
      </w:r>
      <w:r w:rsidR="00C15757" w:rsidRPr="000C556B">
        <w:rPr>
          <w:szCs w:val="24"/>
        </w:rPr>
        <w:t>at the certificates</w:t>
      </w:r>
      <w:r w:rsidR="006A003B" w:rsidRPr="000C556B">
        <w:rPr>
          <w:szCs w:val="24"/>
        </w:rPr>
        <w:t xml:space="preserve"> are current for a person before they undertake a relevant international flight (or connecting flight) into Australian territory</w:t>
      </w:r>
      <w:r w:rsidR="008603E5" w:rsidRPr="000C556B">
        <w:rPr>
          <w:szCs w:val="24"/>
        </w:rPr>
        <w:t xml:space="preserve">. </w:t>
      </w:r>
    </w:p>
    <w:p w14:paraId="570D091A" w14:textId="77777777" w:rsidR="006A003B" w:rsidRPr="000C556B" w:rsidRDefault="006A003B" w:rsidP="00226F88">
      <w:pPr>
        <w:pStyle w:val="NoSpacing"/>
        <w:rPr>
          <w:szCs w:val="24"/>
        </w:rPr>
      </w:pPr>
    </w:p>
    <w:p w14:paraId="2A22FC32" w14:textId="4B6E542C" w:rsidR="0061075D" w:rsidRPr="000C556B" w:rsidRDefault="000C76A5" w:rsidP="00226F88">
      <w:pPr>
        <w:pStyle w:val="NoSpacing"/>
        <w:rPr>
          <w:szCs w:val="24"/>
        </w:rPr>
      </w:pPr>
      <w:r w:rsidRPr="000C556B">
        <w:rPr>
          <w:szCs w:val="24"/>
        </w:rPr>
        <w:t>The Amendment Determination also amends the Emergency Requirements Determination and the Preventative Biosecurity Measures Determination to change the relevant period</w:t>
      </w:r>
      <w:r w:rsidR="006A003B" w:rsidRPr="000C556B">
        <w:rPr>
          <w:szCs w:val="24"/>
        </w:rPr>
        <w:t>,</w:t>
      </w:r>
      <w:r w:rsidRPr="000C556B">
        <w:rPr>
          <w:szCs w:val="24"/>
        </w:rPr>
        <w:t xml:space="preserve"> before a person undertakes </w:t>
      </w:r>
      <w:r w:rsidR="006A003B" w:rsidRPr="000C556B">
        <w:rPr>
          <w:szCs w:val="24"/>
        </w:rPr>
        <w:t xml:space="preserve">a relevant international flight (or connecting flight) into Australian territory, </w:t>
      </w:r>
      <w:r w:rsidRPr="000C556B">
        <w:rPr>
          <w:szCs w:val="24"/>
        </w:rPr>
        <w:t xml:space="preserve">to obtain a negative test from 72 hours to 3 days in recognition that some test results do not specify the exact time the negative result was provided to the person. </w:t>
      </w:r>
      <w:r w:rsidR="00B136AE" w:rsidRPr="000C556B">
        <w:rPr>
          <w:szCs w:val="24"/>
        </w:rPr>
        <w:t xml:space="preserve">It also removes the exemption </w:t>
      </w:r>
      <w:r w:rsidR="006A59FD" w:rsidRPr="000C556B">
        <w:rPr>
          <w:szCs w:val="24"/>
        </w:rPr>
        <w:t xml:space="preserve">from the requirement </w:t>
      </w:r>
      <w:r w:rsidR="00B136AE" w:rsidRPr="000C556B">
        <w:rPr>
          <w:szCs w:val="24"/>
        </w:rPr>
        <w:t>to provide a negative test result for persons on a relevant international flight that commenced in a country with which Australia has established a safe travel zone (which allows for quarantine-free travel to Australia).</w:t>
      </w:r>
      <w:r w:rsidR="00C735D8" w:rsidRPr="000C556B">
        <w:rPr>
          <w:szCs w:val="24"/>
        </w:rPr>
        <w:t xml:space="preserve"> </w:t>
      </w:r>
    </w:p>
    <w:p w14:paraId="1B31C429" w14:textId="77777777" w:rsidR="0061075D" w:rsidRPr="000C556B" w:rsidRDefault="0061075D" w:rsidP="00226F88">
      <w:pPr>
        <w:pStyle w:val="NoSpacing"/>
        <w:rPr>
          <w:szCs w:val="24"/>
        </w:rPr>
      </w:pPr>
    </w:p>
    <w:p w14:paraId="5F3F22FF" w14:textId="77777777" w:rsidR="00226F88" w:rsidRPr="000C556B" w:rsidRDefault="00C15757" w:rsidP="00226F88">
      <w:pPr>
        <w:pStyle w:val="NoSpacing"/>
      </w:pPr>
      <w:r w:rsidRPr="000C556B">
        <w:rPr>
          <w:szCs w:val="24"/>
        </w:rPr>
        <w:t>The </w:t>
      </w:r>
      <w:r w:rsidR="0049253F" w:rsidRPr="000C556B">
        <w:rPr>
          <w:szCs w:val="24"/>
        </w:rPr>
        <w:t>A</w:t>
      </w:r>
      <w:r w:rsidR="00226F88" w:rsidRPr="000C556B">
        <w:rPr>
          <w:szCs w:val="24"/>
        </w:rPr>
        <w:t xml:space="preserve">mendment </w:t>
      </w:r>
      <w:r w:rsidR="0049253F" w:rsidRPr="000C556B">
        <w:rPr>
          <w:szCs w:val="24"/>
        </w:rPr>
        <w:t xml:space="preserve">Determination </w:t>
      </w:r>
      <w:r w:rsidR="00226F88" w:rsidRPr="000C556B">
        <w:rPr>
          <w:szCs w:val="24"/>
        </w:rPr>
        <w:t xml:space="preserve">ensures that the measures in place are appropriate to address </w:t>
      </w:r>
      <w:r w:rsidR="00CE4432" w:rsidRPr="000C556B">
        <w:t>the</w:t>
      </w:r>
      <w:r w:rsidR="00E02377" w:rsidRPr="000C556B">
        <w:t xml:space="preserve"> emergency human biosecurity risk </w:t>
      </w:r>
      <w:r w:rsidR="00CE4432" w:rsidRPr="000C556B">
        <w:t>posed by return</w:t>
      </w:r>
      <w:r w:rsidR="000C76A5" w:rsidRPr="000C556B">
        <w:t>ing</w:t>
      </w:r>
      <w:r w:rsidR="00613984" w:rsidRPr="000C556B">
        <w:t xml:space="preserve"> overseas</w:t>
      </w:r>
      <w:r w:rsidR="00CE4432" w:rsidRPr="000C556B">
        <w:t xml:space="preserve"> travellers</w:t>
      </w:r>
      <w:r w:rsidR="0086628E" w:rsidRPr="000C556B">
        <w:t>.</w:t>
      </w:r>
    </w:p>
    <w:p w14:paraId="142E8321" w14:textId="77777777" w:rsidR="00E02377" w:rsidRPr="000C556B" w:rsidRDefault="0086628E" w:rsidP="00226F88">
      <w:pPr>
        <w:pStyle w:val="NoSpacing"/>
      </w:pPr>
      <w:r w:rsidRPr="000C556B">
        <w:t xml:space="preserve"> </w:t>
      </w:r>
    </w:p>
    <w:p w14:paraId="57695171" w14:textId="77777777" w:rsidR="00574F29" w:rsidRPr="000C556B" w:rsidRDefault="00574F29" w:rsidP="00226F88">
      <w:pPr>
        <w:pStyle w:val="NoSpacing"/>
        <w:rPr>
          <w:iCs/>
          <w:szCs w:val="24"/>
        </w:rPr>
      </w:pPr>
      <w:r w:rsidRPr="000C556B">
        <w:t xml:space="preserve">The </w:t>
      </w:r>
      <w:r w:rsidR="002C026D" w:rsidRPr="000C556B">
        <w:t xml:space="preserve">Amendment </w:t>
      </w:r>
      <w:r w:rsidRPr="000C556B">
        <w:t xml:space="preserve">Determination is a legislative instrument for the purposes of the </w:t>
      </w:r>
      <w:r w:rsidRPr="000C556B">
        <w:rPr>
          <w:i/>
        </w:rPr>
        <w:t>Legislation</w:t>
      </w:r>
      <w:r w:rsidR="002C026D" w:rsidRPr="000C556B">
        <w:rPr>
          <w:i/>
        </w:rPr>
        <w:t> </w:t>
      </w:r>
      <w:r w:rsidRPr="000C556B">
        <w:rPr>
          <w:i/>
        </w:rPr>
        <w:t xml:space="preserve">Act 2003 </w:t>
      </w:r>
      <w:r w:rsidRPr="000C556B">
        <w:rPr>
          <w:iCs/>
        </w:rPr>
        <w:t>(Legislation Act)</w:t>
      </w:r>
      <w:r w:rsidRPr="000C556B">
        <w:rPr>
          <w:i/>
        </w:rPr>
        <w:t xml:space="preserve">. </w:t>
      </w:r>
    </w:p>
    <w:p w14:paraId="7E664EB0" w14:textId="77777777" w:rsidR="00E02377" w:rsidRPr="000C556B" w:rsidRDefault="00E02377" w:rsidP="00E02377">
      <w:pPr>
        <w:pStyle w:val="NoSpacing"/>
        <w:jc w:val="both"/>
        <w:rPr>
          <w:szCs w:val="24"/>
        </w:rPr>
      </w:pPr>
    </w:p>
    <w:p w14:paraId="35E5B2B2" w14:textId="77777777" w:rsidR="00574F29" w:rsidRPr="000C556B" w:rsidRDefault="00574F29" w:rsidP="00574F29">
      <w:pPr>
        <w:pStyle w:val="NoSpacing"/>
        <w:keepNext/>
        <w:jc w:val="both"/>
        <w:rPr>
          <w:b/>
          <w:bCs/>
          <w:szCs w:val="24"/>
        </w:rPr>
      </w:pPr>
      <w:r w:rsidRPr="000C556B">
        <w:rPr>
          <w:b/>
          <w:bCs/>
          <w:szCs w:val="24"/>
        </w:rPr>
        <w:t>Authority</w:t>
      </w:r>
    </w:p>
    <w:p w14:paraId="48051AC6" w14:textId="77777777" w:rsidR="00574F29" w:rsidRPr="000C556B" w:rsidRDefault="00574F29" w:rsidP="00574F29">
      <w:pPr>
        <w:pStyle w:val="NoSpacing"/>
        <w:keepNext/>
        <w:jc w:val="both"/>
        <w:rPr>
          <w:szCs w:val="24"/>
        </w:rPr>
      </w:pPr>
    </w:p>
    <w:p w14:paraId="06E0FC0B" w14:textId="77777777" w:rsidR="00E02377" w:rsidRPr="000C556B" w:rsidRDefault="001F33D9" w:rsidP="00574F29">
      <w:pPr>
        <w:pStyle w:val="NoSpacing"/>
        <w:keepNext/>
        <w:jc w:val="both"/>
        <w:rPr>
          <w:bCs/>
          <w:szCs w:val="24"/>
          <w:u w:val="single"/>
        </w:rPr>
      </w:pPr>
      <w:r w:rsidRPr="000C556B">
        <w:rPr>
          <w:bCs/>
          <w:szCs w:val="24"/>
          <w:u w:val="single"/>
        </w:rPr>
        <w:t>Emergency Requirements</w:t>
      </w:r>
      <w:r w:rsidR="00E02377" w:rsidRPr="000C556B">
        <w:rPr>
          <w:bCs/>
          <w:szCs w:val="24"/>
          <w:u w:val="single"/>
        </w:rPr>
        <w:t xml:space="preserve"> </w:t>
      </w:r>
      <w:r w:rsidR="00574F29" w:rsidRPr="000C556B">
        <w:rPr>
          <w:bCs/>
          <w:szCs w:val="24"/>
          <w:u w:val="single"/>
        </w:rPr>
        <w:t>Determination</w:t>
      </w:r>
    </w:p>
    <w:p w14:paraId="0031EADF" w14:textId="77777777" w:rsidR="00E02377" w:rsidRPr="000C556B" w:rsidRDefault="00E02377" w:rsidP="00E02377">
      <w:pPr>
        <w:pStyle w:val="NoSpacing"/>
        <w:jc w:val="both"/>
        <w:rPr>
          <w:szCs w:val="24"/>
        </w:rPr>
      </w:pPr>
      <w:r w:rsidRPr="000C556B">
        <w:rPr>
          <w:iCs/>
          <w:szCs w:val="24"/>
        </w:rPr>
        <w:t xml:space="preserve">The </w:t>
      </w:r>
      <w:r w:rsidRPr="000C556B">
        <w:rPr>
          <w:i/>
          <w:szCs w:val="24"/>
        </w:rPr>
        <w:t>Biosecurity (Human Biosecurity Emergency) (Human Coronavirus with Pandemic Potential) Declaration 2020</w:t>
      </w:r>
      <w:r w:rsidRPr="000C556B">
        <w:rPr>
          <w:szCs w:val="24"/>
        </w:rPr>
        <w:t xml:space="preserve"> (Declaration) has been made</w:t>
      </w:r>
      <w:r w:rsidR="00E74BE4" w:rsidRPr="000C556B">
        <w:rPr>
          <w:szCs w:val="24"/>
        </w:rPr>
        <w:t xml:space="preserve"> by the Governor</w:t>
      </w:r>
      <w:r w:rsidR="00E74BE4" w:rsidRPr="000C556B">
        <w:rPr>
          <w:szCs w:val="24"/>
        </w:rPr>
        <w:noBreakHyphen/>
        <w:t>General</w:t>
      </w:r>
      <w:r w:rsidRPr="000C556B">
        <w:rPr>
          <w:szCs w:val="24"/>
        </w:rPr>
        <w:t xml:space="preserve"> pursuant to section 475 of the </w:t>
      </w:r>
      <w:r w:rsidR="00E74BE4" w:rsidRPr="000C556B">
        <w:rPr>
          <w:i/>
          <w:iCs/>
          <w:szCs w:val="24"/>
        </w:rPr>
        <w:t xml:space="preserve">Biosecurity Act 2015 </w:t>
      </w:r>
      <w:r w:rsidR="00E74BE4" w:rsidRPr="000C556B">
        <w:rPr>
          <w:szCs w:val="24"/>
        </w:rPr>
        <w:t xml:space="preserve">(Biosecurity </w:t>
      </w:r>
      <w:r w:rsidRPr="000C556B">
        <w:rPr>
          <w:szCs w:val="24"/>
        </w:rPr>
        <w:t>Act</w:t>
      </w:r>
      <w:r w:rsidR="00E74BE4" w:rsidRPr="000C556B">
        <w:rPr>
          <w:szCs w:val="24"/>
        </w:rPr>
        <w:t>)</w:t>
      </w:r>
      <w:r w:rsidRPr="000C556B">
        <w:rPr>
          <w:szCs w:val="24"/>
        </w:rPr>
        <w:t xml:space="preserve">, and declares that a human biosecurity emergency exists regarding the listed human disease ‘human coronavirus with </w:t>
      </w:r>
      <w:r w:rsidRPr="000C556B">
        <w:rPr>
          <w:szCs w:val="24"/>
        </w:rPr>
        <w:lastRenderedPageBreak/>
        <w:t>pandemic potential’ (COVID-19). The human biosecurity emergency period</w:t>
      </w:r>
      <w:r w:rsidR="006A003B" w:rsidRPr="000C556B">
        <w:rPr>
          <w:szCs w:val="24"/>
        </w:rPr>
        <w:t xml:space="preserve"> declared by the Declaration</w:t>
      </w:r>
      <w:r w:rsidRPr="000C556B">
        <w:rPr>
          <w:szCs w:val="24"/>
        </w:rPr>
        <w:t xml:space="preserve"> is currently in force until </w:t>
      </w:r>
      <w:r w:rsidR="001E1132" w:rsidRPr="000C556B">
        <w:rPr>
          <w:szCs w:val="24"/>
        </w:rPr>
        <w:t xml:space="preserve">17 December 2021 </w:t>
      </w:r>
      <w:r w:rsidR="00324021" w:rsidRPr="000C556B">
        <w:rPr>
          <w:szCs w:val="24"/>
        </w:rPr>
        <w:t>(</w:t>
      </w:r>
      <w:r w:rsidR="00C15757" w:rsidRPr="000C556B">
        <w:rPr>
          <w:szCs w:val="24"/>
        </w:rPr>
        <w:t>unless</w:t>
      </w:r>
      <w:r w:rsidRPr="000C556B">
        <w:rPr>
          <w:szCs w:val="24"/>
        </w:rPr>
        <w:t xml:space="preserve"> extended</w:t>
      </w:r>
      <w:r w:rsidR="00324021" w:rsidRPr="000C556B">
        <w:rPr>
          <w:szCs w:val="24"/>
        </w:rPr>
        <w:t>)</w:t>
      </w:r>
      <w:r w:rsidRPr="000C556B">
        <w:rPr>
          <w:szCs w:val="24"/>
        </w:rPr>
        <w:t xml:space="preserve">. </w:t>
      </w:r>
    </w:p>
    <w:p w14:paraId="160C1B52" w14:textId="77777777" w:rsidR="00E02377" w:rsidRPr="000C556B" w:rsidRDefault="00E02377" w:rsidP="00E02377">
      <w:pPr>
        <w:pStyle w:val="NoSpacing"/>
        <w:jc w:val="both"/>
        <w:rPr>
          <w:szCs w:val="24"/>
        </w:rPr>
      </w:pPr>
    </w:p>
    <w:p w14:paraId="6980D601" w14:textId="77777777" w:rsidR="00E74BE4" w:rsidRPr="000C556B" w:rsidRDefault="00E02377" w:rsidP="00574F29">
      <w:pPr>
        <w:pStyle w:val="NoSpacing"/>
        <w:rPr>
          <w:szCs w:val="24"/>
        </w:rPr>
      </w:pPr>
      <w:r w:rsidRPr="000C556B">
        <w:rPr>
          <w:szCs w:val="24"/>
        </w:rPr>
        <w:t>During a human biosecurity emergency period, the Health Minister may, in accordance with sections</w:t>
      </w:r>
      <w:r w:rsidR="00574F29" w:rsidRPr="000C556B">
        <w:rPr>
          <w:szCs w:val="24"/>
        </w:rPr>
        <w:t> </w:t>
      </w:r>
      <w:r w:rsidRPr="000C556B">
        <w:rPr>
          <w:szCs w:val="24"/>
        </w:rPr>
        <w:t>477 of the Act, determine emergency requirements that he or she is satisfied are necessary to prevent or control the entry, emergence, establishment or spread of the declaration listed human disease, COVID-19, in Australian territory or a part of Australian Territory. A person who fails to comply with a requirement may commit a criminal offence (punishable by imprisonment for a maximum of 5 years, or 300 penalty units, or both</w:t>
      </w:r>
      <w:r w:rsidR="00604D6F" w:rsidRPr="000C556B">
        <w:rPr>
          <w:szCs w:val="24"/>
        </w:rPr>
        <w:t>, see section 479 of the Biosecurity Act</w:t>
      </w:r>
      <w:r w:rsidRPr="000C556B">
        <w:rPr>
          <w:szCs w:val="24"/>
        </w:rPr>
        <w:t>).</w:t>
      </w:r>
      <w:r w:rsidR="00E74BE4" w:rsidRPr="000C556B">
        <w:rPr>
          <w:szCs w:val="24"/>
        </w:rPr>
        <w:t xml:space="preserve"> </w:t>
      </w:r>
    </w:p>
    <w:p w14:paraId="0E9EDBEF" w14:textId="77777777" w:rsidR="00E74BE4" w:rsidRPr="000C556B" w:rsidRDefault="00E74BE4" w:rsidP="00574F29">
      <w:pPr>
        <w:pStyle w:val="NoSpacing"/>
        <w:rPr>
          <w:szCs w:val="24"/>
        </w:rPr>
      </w:pPr>
    </w:p>
    <w:p w14:paraId="7F681745" w14:textId="77777777" w:rsidR="00E02377" w:rsidRPr="000C556B" w:rsidRDefault="00E74BE4" w:rsidP="00574F29">
      <w:pPr>
        <w:pStyle w:val="NoSpacing"/>
        <w:rPr>
          <w:szCs w:val="24"/>
        </w:rPr>
      </w:pPr>
      <w:r w:rsidRPr="000C556B">
        <w:rPr>
          <w:szCs w:val="24"/>
        </w:rPr>
        <w:t xml:space="preserve">The Emergency Requirements Determination is made under </w:t>
      </w:r>
      <w:r w:rsidR="00604D6F" w:rsidRPr="000C556B">
        <w:rPr>
          <w:szCs w:val="24"/>
        </w:rPr>
        <w:t>sub</w:t>
      </w:r>
      <w:r w:rsidRPr="000C556B">
        <w:rPr>
          <w:szCs w:val="24"/>
        </w:rPr>
        <w:t xml:space="preserve">section 477(1) of the Biosecurity Act. </w:t>
      </w:r>
    </w:p>
    <w:p w14:paraId="57519BCA" w14:textId="77777777" w:rsidR="000A40BD" w:rsidRPr="000C556B" w:rsidRDefault="000A40BD" w:rsidP="00574F29">
      <w:pPr>
        <w:pStyle w:val="NoSpacing"/>
        <w:rPr>
          <w:szCs w:val="24"/>
        </w:rPr>
      </w:pPr>
    </w:p>
    <w:p w14:paraId="70D2799C" w14:textId="77777777" w:rsidR="000A40BD" w:rsidRPr="000C556B" w:rsidRDefault="000A40BD" w:rsidP="00574F29">
      <w:pPr>
        <w:pStyle w:val="NoSpacing"/>
      </w:pPr>
      <w:bookmarkStart w:id="0" w:name="_Hlk83646632"/>
      <w:r w:rsidRPr="000C556B">
        <w:rPr>
          <w:szCs w:val="24"/>
        </w:rPr>
        <w:t xml:space="preserve">Subsection 477(2) of the Biosecurity Act provides that a determination made under subsection 477(1) is a legislative instrument, but section 42 (disallowance) of the Legislation Act does not apply to the determination. </w:t>
      </w:r>
      <w:r w:rsidRPr="000C556B">
        <w:t>T</w:t>
      </w:r>
      <w:r w:rsidR="00324021" w:rsidRPr="000C556B">
        <w:t>his is because t</w:t>
      </w:r>
      <w:r w:rsidRPr="000C556B">
        <w:t xml:space="preserve">he </w:t>
      </w:r>
      <w:r w:rsidR="00324021" w:rsidRPr="000C556B">
        <w:t xml:space="preserve">potential </w:t>
      </w:r>
      <w:r w:rsidRPr="000C556B">
        <w:t xml:space="preserve">risk </w:t>
      </w:r>
      <w:r w:rsidR="00324021" w:rsidRPr="000C556B">
        <w:t xml:space="preserve">of </w:t>
      </w:r>
      <w:r w:rsidRPr="000C556B">
        <w:t>such disallowance would inhibit the Commonwealth’s ability to act urgently on public health advice to manage a human biosecurity risk that could threaten or harm human health as it would create uncertainty as to whether the instrument might be disallowed.</w:t>
      </w:r>
    </w:p>
    <w:bookmarkEnd w:id="0"/>
    <w:p w14:paraId="55903EB8" w14:textId="77777777" w:rsidR="000A40BD" w:rsidRPr="000C556B" w:rsidRDefault="000A40BD" w:rsidP="00574F29">
      <w:pPr>
        <w:pStyle w:val="NoSpacing"/>
      </w:pPr>
    </w:p>
    <w:p w14:paraId="19C30C29" w14:textId="77777777" w:rsidR="000A40BD" w:rsidRPr="000C556B" w:rsidRDefault="000A40BD" w:rsidP="00574F29">
      <w:pPr>
        <w:pStyle w:val="NoSpacing"/>
      </w:pPr>
      <w:r w:rsidRPr="000C556B">
        <w:t xml:space="preserve">Subsection 477(3) of the Biosecurity Act sets out the kinds of requirements that the Health Minister may </w:t>
      </w:r>
      <w:r w:rsidR="00C15757" w:rsidRPr="000C556B">
        <w:t xml:space="preserve">make </w:t>
      </w:r>
      <w:r w:rsidRPr="000C556B">
        <w:t>in a determination under subsection 477(1), including requirements that apply to persons, goods or conveyances when entering or leaving specified places, such as those requirements set out in the Emergency Requirements Determinations for persons entering Australian territory via the relevant incoming international flight to have returned a negative test for COVID</w:t>
      </w:r>
      <w:r w:rsidRPr="000C556B">
        <w:noBreakHyphen/>
        <w:t>19.</w:t>
      </w:r>
    </w:p>
    <w:p w14:paraId="6AB64946" w14:textId="77777777" w:rsidR="000A40BD" w:rsidRPr="000C556B" w:rsidRDefault="000A40BD" w:rsidP="00574F29">
      <w:pPr>
        <w:pStyle w:val="NoSpacing"/>
      </w:pPr>
    </w:p>
    <w:p w14:paraId="6E25EE19" w14:textId="77777777" w:rsidR="000A40BD" w:rsidRPr="000C556B" w:rsidRDefault="000A40BD" w:rsidP="00574F29">
      <w:pPr>
        <w:pStyle w:val="NoSpacing"/>
      </w:pPr>
      <w:r w:rsidRPr="000C556B">
        <w:t xml:space="preserve">Subsection 477(4) of the Biosecurity Act </w:t>
      </w:r>
      <w:r w:rsidR="007526B2" w:rsidRPr="000C556B">
        <w:t xml:space="preserve">relevantly </w:t>
      </w:r>
      <w:r w:rsidRPr="000C556B">
        <w:t>provides that, before determining a</w:t>
      </w:r>
      <w:r w:rsidR="007526B2" w:rsidRPr="000C556B">
        <w:t>n emergency</w:t>
      </w:r>
      <w:r w:rsidRPr="000C556B">
        <w:t xml:space="preserve"> requirement under subsection 477(1), the Health Minister must be satisfied </w:t>
      </w:r>
      <w:r w:rsidR="007526B2" w:rsidRPr="000C556B">
        <w:t>that the requirement</w:t>
      </w:r>
      <w:r w:rsidRPr="000C556B">
        <w:t>:</w:t>
      </w:r>
    </w:p>
    <w:p w14:paraId="402C35F6" w14:textId="77777777" w:rsidR="000A40BD" w:rsidRPr="000C556B" w:rsidRDefault="000A40BD" w:rsidP="006B59A4">
      <w:pPr>
        <w:pStyle w:val="NoSpacing"/>
        <w:numPr>
          <w:ilvl w:val="0"/>
          <w:numId w:val="35"/>
        </w:numPr>
        <w:ind w:left="851"/>
        <w:rPr>
          <w:szCs w:val="24"/>
        </w:rPr>
      </w:pPr>
      <w:r w:rsidRPr="000C556B">
        <w:rPr>
          <w:szCs w:val="24"/>
        </w:rPr>
        <w:t xml:space="preserve">is likely to be effective in, or to contribute to, achieving </w:t>
      </w:r>
      <w:r w:rsidR="007526B2" w:rsidRPr="000C556B">
        <w:rPr>
          <w:szCs w:val="24"/>
        </w:rPr>
        <w:t xml:space="preserve">its </w:t>
      </w:r>
      <w:r w:rsidRPr="000C556B">
        <w:rPr>
          <w:szCs w:val="24"/>
        </w:rPr>
        <w:t>purpose;</w:t>
      </w:r>
      <w:r w:rsidR="007526B2" w:rsidRPr="000C556B">
        <w:rPr>
          <w:szCs w:val="24"/>
        </w:rPr>
        <w:t xml:space="preserve"> and</w:t>
      </w:r>
    </w:p>
    <w:p w14:paraId="7B1EE206" w14:textId="77777777" w:rsidR="000A40BD" w:rsidRPr="000C556B" w:rsidRDefault="000A40BD" w:rsidP="006B59A4">
      <w:pPr>
        <w:pStyle w:val="NoSpacing"/>
        <w:numPr>
          <w:ilvl w:val="0"/>
          <w:numId w:val="35"/>
        </w:numPr>
        <w:ind w:left="851"/>
        <w:rPr>
          <w:szCs w:val="24"/>
        </w:rPr>
      </w:pPr>
      <w:r w:rsidRPr="000C556B">
        <w:rPr>
          <w:szCs w:val="24"/>
        </w:rPr>
        <w:t xml:space="preserve">is appropriate and adapted to achieve </w:t>
      </w:r>
      <w:r w:rsidR="007526B2" w:rsidRPr="000C556B">
        <w:rPr>
          <w:szCs w:val="24"/>
        </w:rPr>
        <w:t>its</w:t>
      </w:r>
      <w:r w:rsidRPr="000C556B">
        <w:rPr>
          <w:szCs w:val="24"/>
        </w:rPr>
        <w:t xml:space="preserve"> purpose;</w:t>
      </w:r>
      <w:r w:rsidR="007526B2" w:rsidRPr="000C556B">
        <w:rPr>
          <w:szCs w:val="24"/>
        </w:rPr>
        <w:t xml:space="preserve"> and</w:t>
      </w:r>
    </w:p>
    <w:p w14:paraId="6AD20134" w14:textId="77777777" w:rsidR="007526B2" w:rsidRPr="000C556B" w:rsidRDefault="000A40BD" w:rsidP="007526B2">
      <w:pPr>
        <w:pStyle w:val="NoSpacing"/>
        <w:numPr>
          <w:ilvl w:val="0"/>
          <w:numId w:val="35"/>
        </w:numPr>
        <w:ind w:left="851"/>
        <w:rPr>
          <w:szCs w:val="24"/>
        </w:rPr>
      </w:pPr>
      <w:r w:rsidRPr="000C556B">
        <w:rPr>
          <w:szCs w:val="24"/>
        </w:rPr>
        <w:t>is no more restrictive or intrusive than is required in the circumstances</w:t>
      </w:r>
      <w:r w:rsidR="007526B2" w:rsidRPr="000C556B">
        <w:rPr>
          <w:szCs w:val="24"/>
        </w:rPr>
        <w:t xml:space="preserve">, including, for a requirement, in the </w:t>
      </w:r>
      <w:r w:rsidR="00C15757" w:rsidRPr="000C556B">
        <w:rPr>
          <w:szCs w:val="24"/>
        </w:rPr>
        <w:t>way</w:t>
      </w:r>
      <w:r w:rsidR="007526B2" w:rsidRPr="000C556B">
        <w:rPr>
          <w:szCs w:val="24"/>
        </w:rPr>
        <w:t xml:space="preserve"> it is applied.</w:t>
      </w:r>
    </w:p>
    <w:p w14:paraId="15852001" w14:textId="77777777" w:rsidR="007526B2" w:rsidRPr="000C556B" w:rsidRDefault="007526B2" w:rsidP="006B59A4">
      <w:pPr>
        <w:pStyle w:val="NoSpacing"/>
        <w:rPr>
          <w:szCs w:val="24"/>
        </w:rPr>
      </w:pPr>
    </w:p>
    <w:p w14:paraId="2F29806F" w14:textId="77777777" w:rsidR="007526B2" w:rsidRPr="000C556B" w:rsidRDefault="007526B2" w:rsidP="007526B2">
      <w:pPr>
        <w:pStyle w:val="NoSpacing"/>
        <w:rPr>
          <w:szCs w:val="24"/>
        </w:rPr>
      </w:pPr>
      <w:r w:rsidRPr="000C556B">
        <w:rPr>
          <w:szCs w:val="24"/>
        </w:rPr>
        <w:t xml:space="preserve">In addition to being satisfied of the above, the Health Minister must also be satisfied that the period during which a requirement is to apply is only </w:t>
      </w:r>
      <w:proofErr w:type="gramStart"/>
      <w:r w:rsidRPr="000C556B">
        <w:rPr>
          <w:szCs w:val="24"/>
        </w:rPr>
        <w:t>as long as</w:t>
      </w:r>
      <w:proofErr w:type="gramEnd"/>
      <w:r w:rsidRPr="000C556B">
        <w:rPr>
          <w:szCs w:val="24"/>
        </w:rPr>
        <w:t xml:space="preserve"> is necessary. The period during which a requirement applies cannot exceed the human biosecurity emergency period. The requirements in the instrument will apply until the end of that </w:t>
      </w:r>
      <w:proofErr w:type="gramStart"/>
      <w:r w:rsidRPr="000C556B">
        <w:rPr>
          <w:szCs w:val="24"/>
        </w:rPr>
        <w:t>period, unless</w:t>
      </w:r>
      <w:proofErr w:type="gramEnd"/>
      <w:r w:rsidRPr="000C556B">
        <w:rPr>
          <w:szCs w:val="24"/>
        </w:rPr>
        <w:t xml:space="preserve"> the instrument is amended or revoked sooner.</w:t>
      </w:r>
    </w:p>
    <w:p w14:paraId="6630F365" w14:textId="77777777" w:rsidR="000A40BD" w:rsidRPr="000C556B" w:rsidRDefault="000A40BD" w:rsidP="000A40BD">
      <w:pPr>
        <w:pStyle w:val="NoSpacing"/>
        <w:rPr>
          <w:szCs w:val="24"/>
        </w:rPr>
      </w:pPr>
    </w:p>
    <w:p w14:paraId="7EF6580F" w14:textId="77777777" w:rsidR="000A40BD" w:rsidRPr="000C556B" w:rsidRDefault="000A40BD" w:rsidP="000A40BD">
      <w:pPr>
        <w:pStyle w:val="NoSpacing"/>
        <w:rPr>
          <w:szCs w:val="24"/>
        </w:rPr>
      </w:pPr>
      <w:r w:rsidRPr="000C556B">
        <w:rPr>
          <w:szCs w:val="24"/>
        </w:rPr>
        <w:t>This ensures that the emergency powers are only used where necessary to protect the health of Australians, based on expert advice and following appropriate consultation.</w:t>
      </w:r>
    </w:p>
    <w:p w14:paraId="4B9D26A4" w14:textId="77777777" w:rsidR="007526B2" w:rsidRPr="000C556B" w:rsidRDefault="007526B2" w:rsidP="000A40BD">
      <w:pPr>
        <w:pStyle w:val="NoSpacing"/>
        <w:rPr>
          <w:szCs w:val="24"/>
        </w:rPr>
      </w:pPr>
    </w:p>
    <w:p w14:paraId="66E050B2" w14:textId="77777777" w:rsidR="00D346AA" w:rsidRPr="000C556B" w:rsidRDefault="00D346AA" w:rsidP="007526B2">
      <w:pPr>
        <w:pStyle w:val="ListParagraph"/>
        <w:ind w:left="0"/>
        <w:rPr>
          <w:szCs w:val="24"/>
        </w:rPr>
      </w:pPr>
      <w:r w:rsidRPr="000C556B">
        <w:rPr>
          <w:szCs w:val="24"/>
        </w:rPr>
        <w:t>The Director of Human Biosecurity (the Commonwealth Chief Medical Officer) has advised the Health Minister, and the Health Minister is satisfied, that the amendments are necessary to prevent or control the entry, emergence, establishment or spread of COVID-19 in Australian territory.</w:t>
      </w:r>
    </w:p>
    <w:p w14:paraId="4684A4D0" w14:textId="77777777" w:rsidR="00D346AA" w:rsidRPr="000C556B" w:rsidRDefault="00D346AA" w:rsidP="007526B2">
      <w:pPr>
        <w:pStyle w:val="ListParagraph"/>
        <w:ind w:left="0"/>
        <w:rPr>
          <w:szCs w:val="24"/>
        </w:rPr>
      </w:pPr>
    </w:p>
    <w:p w14:paraId="69B3ABD5" w14:textId="77777777" w:rsidR="007526B2" w:rsidRPr="000C556B" w:rsidRDefault="007526B2" w:rsidP="007526B2">
      <w:pPr>
        <w:pStyle w:val="ListParagraph"/>
        <w:ind w:left="0"/>
        <w:rPr>
          <w:szCs w:val="24"/>
        </w:rPr>
      </w:pPr>
      <w:r w:rsidRPr="000C556B">
        <w:rPr>
          <w:szCs w:val="24"/>
        </w:rPr>
        <w:lastRenderedPageBreak/>
        <w:t xml:space="preserve">The view that the requirements are proportionate, likely to be effective and that the length of the period of application is supported by advice from the Commonwealth Chief Medical Officer. </w:t>
      </w:r>
    </w:p>
    <w:p w14:paraId="2CD3F647" w14:textId="77777777" w:rsidR="007526B2" w:rsidRPr="000C556B" w:rsidRDefault="007526B2" w:rsidP="000A40BD">
      <w:pPr>
        <w:pStyle w:val="NoSpacing"/>
        <w:rPr>
          <w:szCs w:val="24"/>
        </w:rPr>
      </w:pPr>
    </w:p>
    <w:p w14:paraId="5A9BCAD9" w14:textId="77777777" w:rsidR="001F33D9" w:rsidRPr="000C556B" w:rsidRDefault="00B74ACA" w:rsidP="006B59A4">
      <w:pPr>
        <w:pStyle w:val="BodyText"/>
        <w:keepNext/>
        <w:rPr>
          <w:b w:val="0"/>
          <w:bCs/>
          <w:szCs w:val="24"/>
          <w:u w:val="single"/>
        </w:rPr>
      </w:pPr>
      <w:r w:rsidRPr="000C556B">
        <w:rPr>
          <w:b w:val="0"/>
          <w:bCs/>
          <w:szCs w:val="24"/>
          <w:u w:val="single"/>
        </w:rPr>
        <w:t xml:space="preserve">Preventative </w:t>
      </w:r>
      <w:r w:rsidR="001F33D9" w:rsidRPr="000C556B">
        <w:rPr>
          <w:b w:val="0"/>
          <w:bCs/>
          <w:szCs w:val="24"/>
          <w:u w:val="single"/>
        </w:rPr>
        <w:t xml:space="preserve">Biosecurity Measures </w:t>
      </w:r>
      <w:r w:rsidR="00574F29" w:rsidRPr="000C556B">
        <w:rPr>
          <w:b w:val="0"/>
          <w:bCs/>
          <w:szCs w:val="24"/>
          <w:u w:val="single"/>
        </w:rPr>
        <w:t>Determination</w:t>
      </w:r>
    </w:p>
    <w:p w14:paraId="25C1C47F" w14:textId="77777777" w:rsidR="001F33D9" w:rsidRPr="000C556B" w:rsidRDefault="001F33D9" w:rsidP="001F33D9">
      <w:pPr>
        <w:shd w:val="clear" w:color="auto" w:fill="FFFFFF"/>
        <w:rPr>
          <w:color w:val="000000"/>
          <w:szCs w:val="24"/>
        </w:rPr>
      </w:pPr>
      <w:r w:rsidRPr="000C556B">
        <w:rPr>
          <w:color w:val="000000"/>
          <w:szCs w:val="24"/>
        </w:rPr>
        <w:t>Subsection 51(2) of the</w:t>
      </w:r>
      <w:r w:rsidR="00D346AA" w:rsidRPr="000C556B">
        <w:rPr>
          <w:color w:val="000000"/>
          <w:szCs w:val="24"/>
        </w:rPr>
        <w:t xml:space="preserve"> Biosecurity</w:t>
      </w:r>
      <w:r w:rsidRPr="000C556B">
        <w:rPr>
          <w:color w:val="000000"/>
          <w:szCs w:val="24"/>
        </w:rPr>
        <w:t xml:space="preserve"> Act provides that the Health Minister may </w:t>
      </w:r>
      <w:proofErr w:type="gramStart"/>
      <w:r w:rsidRPr="000C556B">
        <w:rPr>
          <w:color w:val="000000"/>
          <w:szCs w:val="24"/>
        </w:rPr>
        <w:t>make a Determination</w:t>
      </w:r>
      <w:proofErr w:type="gramEnd"/>
      <w:r w:rsidRPr="000C556B">
        <w:rPr>
          <w:color w:val="000000"/>
          <w:szCs w:val="24"/>
        </w:rPr>
        <w:t xml:space="preserve"> specifying one or more of the following measures to be taken by specified classes of persons:</w:t>
      </w:r>
    </w:p>
    <w:p w14:paraId="159BF190" w14:textId="77777777" w:rsidR="001F33D9" w:rsidRPr="000C556B" w:rsidRDefault="001F33D9" w:rsidP="001F33D9">
      <w:pPr>
        <w:shd w:val="clear" w:color="auto" w:fill="FFFFFF"/>
        <w:ind w:left="720" w:hanging="360"/>
        <w:rPr>
          <w:color w:val="000000"/>
          <w:szCs w:val="24"/>
        </w:rPr>
      </w:pPr>
      <w:r w:rsidRPr="000C556B">
        <w:rPr>
          <w:rFonts w:ascii="Symbol" w:hAnsi="Symbol"/>
          <w:color w:val="000000"/>
          <w:szCs w:val="24"/>
        </w:rPr>
        <w:t></w:t>
      </w:r>
      <w:r w:rsidRPr="000C556B">
        <w:rPr>
          <w:color w:val="000000"/>
          <w:sz w:val="14"/>
          <w:szCs w:val="14"/>
        </w:rPr>
        <w:t>    </w:t>
      </w:r>
      <w:r w:rsidRPr="000C556B">
        <w:rPr>
          <w:color w:val="000000"/>
          <w:szCs w:val="24"/>
        </w:rPr>
        <w:t>banning or restricting a behaviour or practice;</w:t>
      </w:r>
    </w:p>
    <w:p w14:paraId="1A8EE859" w14:textId="77777777" w:rsidR="001F33D9" w:rsidRPr="000C556B" w:rsidRDefault="001F33D9" w:rsidP="001F33D9">
      <w:pPr>
        <w:shd w:val="clear" w:color="auto" w:fill="FFFFFF"/>
        <w:ind w:left="720" w:hanging="360"/>
        <w:rPr>
          <w:color w:val="000000"/>
          <w:szCs w:val="24"/>
        </w:rPr>
      </w:pPr>
      <w:r w:rsidRPr="000C556B">
        <w:rPr>
          <w:rFonts w:ascii="Symbol" w:hAnsi="Symbol"/>
          <w:color w:val="000000"/>
          <w:szCs w:val="24"/>
        </w:rPr>
        <w:t></w:t>
      </w:r>
      <w:r w:rsidRPr="000C556B">
        <w:rPr>
          <w:color w:val="000000"/>
          <w:sz w:val="14"/>
          <w:szCs w:val="14"/>
        </w:rPr>
        <w:t>    </w:t>
      </w:r>
      <w:r w:rsidRPr="000C556B">
        <w:rPr>
          <w:color w:val="000000"/>
          <w:szCs w:val="24"/>
        </w:rPr>
        <w:t>requiring a behaviour or practice;</w:t>
      </w:r>
    </w:p>
    <w:p w14:paraId="7774594C" w14:textId="77777777" w:rsidR="001F33D9" w:rsidRPr="000C556B" w:rsidRDefault="001F33D9" w:rsidP="001F33D9">
      <w:pPr>
        <w:shd w:val="clear" w:color="auto" w:fill="FFFFFF"/>
        <w:ind w:left="720" w:hanging="360"/>
        <w:rPr>
          <w:color w:val="000000"/>
          <w:szCs w:val="24"/>
        </w:rPr>
      </w:pPr>
      <w:r w:rsidRPr="000C556B">
        <w:rPr>
          <w:rFonts w:ascii="Symbol" w:hAnsi="Symbol"/>
          <w:color w:val="000000"/>
          <w:szCs w:val="24"/>
        </w:rPr>
        <w:t></w:t>
      </w:r>
      <w:r w:rsidRPr="000C556B">
        <w:rPr>
          <w:color w:val="000000"/>
          <w:sz w:val="14"/>
          <w:szCs w:val="14"/>
        </w:rPr>
        <w:t>    </w:t>
      </w:r>
      <w:r w:rsidRPr="000C556B">
        <w:rPr>
          <w:color w:val="000000"/>
          <w:szCs w:val="24"/>
        </w:rPr>
        <w:t xml:space="preserve">requiring a specified person to provide a specified report or keep specified records; </w:t>
      </w:r>
    </w:p>
    <w:p w14:paraId="4592B6F0" w14:textId="77777777" w:rsidR="00E02377" w:rsidRPr="000C556B" w:rsidRDefault="001F33D9" w:rsidP="005819CD">
      <w:pPr>
        <w:shd w:val="clear" w:color="auto" w:fill="FFFFFF"/>
        <w:ind w:left="720" w:hanging="360"/>
        <w:rPr>
          <w:color w:val="000000"/>
          <w:szCs w:val="24"/>
        </w:rPr>
      </w:pPr>
      <w:r w:rsidRPr="000C556B">
        <w:rPr>
          <w:rFonts w:ascii="Symbol" w:hAnsi="Symbol"/>
          <w:color w:val="000000"/>
          <w:szCs w:val="24"/>
        </w:rPr>
        <w:t></w:t>
      </w:r>
      <w:r w:rsidRPr="000C556B">
        <w:rPr>
          <w:color w:val="000000"/>
          <w:sz w:val="14"/>
          <w:szCs w:val="14"/>
        </w:rPr>
        <w:t>    </w:t>
      </w:r>
      <w:r w:rsidRPr="000C556B">
        <w:rPr>
          <w:color w:val="000000"/>
          <w:szCs w:val="24"/>
        </w:rPr>
        <w:t>conducting specified tests on specified goods.</w:t>
      </w:r>
    </w:p>
    <w:p w14:paraId="2880F89E" w14:textId="77777777" w:rsidR="00613984" w:rsidRPr="000C556B" w:rsidRDefault="00613984" w:rsidP="00E02377">
      <w:pPr>
        <w:pStyle w:val="ListParagraph"/>
        <w:ind w:left="0"/>
        <w:rPr>
          <w:szCs w:val="24"/>
        </w:rPr>
      </w:pPr>
    </w:p>
    <w:p w14:paraId="76CEA0A8" w14:textId="77777777" w:rsidR="00D346AA" w:rsidRPr="000C556B" w:rsidRDefault="00D346AA" w:rsidP="00D346AA">
      <w:pPr>
        <w:pStyle w:val="NoSpacing"/>
      </w:pPr>
      <w:r w:rsidRPr="000C556B">
        <w:rPr>
          <w:szCs w:val="24"/>
        </w:rPr>
        <w:t xml:space="preserve">Subsection 51(4) of the Biosecurity Act provides that a determination made under subsection 51(2) is a legislative instrument, but section 42 (disallowance) of the Legislation Act does not apply to the determination. </w:t>
      </w:r>
      <w:r w:rsidR="00ED0218" w:rsidRPr="000C556B">
        <w:rPr>
          <w:szCs w:val="24"/>
        </w:rPr>
        <w:t>This is because t</w:t>
      </w:r>
      <w:r w:rsidRPr="000C556B">
        <w:t xml:space="preserve">he </w:t>
      </w:r>
      <w:r w:rsidR="00ED0218" w:rsidRPr="000C556B">
        <w:t xml:space="preserve">potential </w:t>
      </w:r>
      <w:r w:rsidRPr="000C556B">
        <w:t>risk of such disallowance would inhibit the Commonwealth’s ability to act urgently on public health advice to manage a human biosecurity risk that could threaten or harm human health as it would create uncertainty as to whether the instrument might be disallowed.</w:t>
      </w:r>
    </w:p>
    <w:p w14:paraId="6FF6565F" w14:textId="77777777" w:rsidR="00D346AA" w:rsidRPr="000C556B" w:rsidRDefault="00D346AA" w:rsidP="00E02377">
      <w:pPr>
        <w:pStyle w:val="ListParagraph"/>
        <w:ind w:left="0"/>
        <w:rPr>
          <w:szCs w:val="24"/>
        </w:rPr>
      </w:pPr>
    </w:p>
    <w:p w14:paraId="585C78C4" w14:textId="77777777" w:rsidR="00D346AA" w:rsidRPr="000C556B" w:rsidRDefault="00D346AA" w:rsidP="00D346AA">
      <w:pPr>
        <w:pStyle w:val="BodyText"/>
        <w:rPr>
          <w:b w:val="0"/>
          <w:szCs w:val="24"/>
        </w:rPr>
      </w:pPr>
      <w:r w:rsidRPr="000C556B">
        <w:rPr>
          <w:b w:val="0"/>
          <w:szCs w:val="24"/>
        </w:rPr>
        <w:t>A biosecurity measure must not be specified in a determination under subsection 51(2) unless the Health Minister is satisfied that the biosecurity measure is appropriate and adapted to prevent, or reduce the risk of, the disease entering, or emerging, establishing itself or spreading in, Australian territory or a part of Australian territory (see subsection 51(5)).</w:t>
      </w:r>
    </w:p>
    <w:p w14:paraId="6E91D396" w14:textId="77777777" w:rsidR="00D346AA" w:rsidRPr="000C556B" w:rsidRDefault="00D346AA" w:rsidP="00E02377">
      <w:pPr>
        <w:pStyle w:val="ListParagraph"/>
        <w:ind w:left="0"/>
        <w:rPr>
          <w:szCs w:val="24"/>
        </w:rPr>
      </w:pPr>
    </w:p>
    <w:p w14:paraId="6B6F2045" w14:textId="0E58D8BB" w:rsidR="00451577" w:rsidRPr="000C556B" w:rsidRDefault="00EE0452" w:rsidP="00E02377">
      <w:pPr>
        <w:pStyle w:val="ListParagraph"/>
        <w:ind w:left="0"/>
        <w:rPr>
          <w:szCs w:val="24"/>
        </w:rPr>
      </w:pPr>
      <w:r w:rsidRPr="000C556B">
        <w:rPr>
          <w:szCs w:val="24"/>
        </w:rPr>
        <w:t xml:space="preserve">The </w:t>
      </w:r>
      <w:r w:rsidR="00AE109B" w:rsidRPr="000C556B">
        <w:rPr>
          <w:szCs w:val="24"/>
        </w:rPr>
        <w:t xml:space="preserve">Director of Human Biosecurity (the </w:t>
      </w:r>
      <w:r w:rsidR="00E02377" w:rsidRPr="000C556B">
        <w:rPr>
          <w:szCs w:val="24"/>
        </w:rPr>
        <w:t>Commonwealth Chief Medical Officer</w:t>
      </w:r>
      <w:r w:rsidR="00AE109B" w:rsidRPr="000C556B">
        <w:rPr>
          <w:szCs w:val="24"/>
        </w:rPr>
        <w:t>)</w:t>
      </w:r>
      <w:r w:rsidR="00E02377" w:rsidRPr="000C556B">
        <w:rPr>
          <w:szCs w:val="24"/>
        </w:rPr>
        <w:t xml:space="preserve"> has advised the Health Minister, and the Health Minister is satisfied</w:t>
      </w:r>
      <w:r w:rsidRPr="000C556B">
        <w:rPr>
          <w:szCs w:val="24"/>
        </w:rPr>
        <w:t>,</w:t>
      </w:r>
      <w:r w:rsidR="00E02377" w:rsidRPr="000C556B">
        <w:rPr>
          <w:szCs w:val="24"/>
        </w:rPr>
        <w:t xml:space="preserve"> </w:t>
      </w:r>
      <w:r w:rsidR="00226F88" w:rsidRPr="000C556B">
        <w:rPr>
          <w:szCs w:val="24"/>
        </w:rPr>
        <w:t>that</w:t>
      </w:r>
      <w:r w:rsidR="00AD340E" w:rsidRPr="000C556B">
        <w:rPr>
          <w:szCs w:val="24"/>
        </w:rPr>
        <w:t xml:space="preserve"> the amendments</w:t>
      </w:r>
      <w:r w:rsidR="00991163" w:rsidRPr="000C556B">
        <w:rPr>
          <w:szCs w:val="24"/>
        </w:rPr>
        <w:t xml:space="preserve"> are</w:t>
      </w:r>
      <w:r w:rsidR="00E02377" w:rsidRPr="000C556B">
        <w:rPr>
          <w:szCs w:val="24"/>
        </w:rPr>
        <w:t xml:space="preserve"> </w:t>
      </w:r>
      <w:r w:rsidR="0039057F" w:rsidRPr="000C556B">
        <w:rPr>
          <w:szCs w:val="24"/>
        </w:rPr>
        <w:t xml:space="preserve">appropriate and adapted </w:t>
      </w:r>
      <w:r w:rsidR="00E02377" w:rsidRPr="000C556B">
        <w:rPr>
          <w:szCs w:val="24"/>
        </w:rPr>
        <w:t xml:space="preserve">to prevent </w:t>
      </w:r>
      <w:r w:rsidR="0039057F" w:rsidRPr="000C556B">
        <w:rPr>
          <w:szCs w:val="24"/>
        </w:rPr>
        <w:t>and reduce the risk of</w:t>
      </w:r>
      <w:r w:rsidR="00E02377" w:rsidRPr="000C556B">
        <w:rPr>
          <w:szCs w:val="24"/>
        </w:rPr>
        <w:t xml:space="preserve"> the entry, emergence, establishment or spread of COVID</w:t>
      </w:r>
      <w:r w:rsidR="0039057F" w:rsidRPr="000C556B">
        <w:rPr>
          <w:szCs w:val="24"/>
        </w:rPr>
        <w:noBreakHyphen/>
      </w:r>
      <w:r w:rsidR="00E02377" w:rsidRPr="000C556B">
        <w:rPr>
          <w:szCs w:val="24"/>
        </w:rPr>
        <w:t>19 in Australian territory.</w:t>
      </w:r>
    </w:p>
    <w:p w14:paraId="2135DDCC" w14:textId="77777777" w:rsidR="00E74BE4" w:rsidRPr="000C556B" w:rsidRDefault="00E74BE4" w:rsidP="00E02377">
      <w:pPr>
        <w:pStyle w:val="ListParagraph"/>
        <w:ind w:left="0"/>
        <w:rPr>
          <w:szCs w:val="24"/>
        </w:rPr>
      </w:pPr>
    </w:p>
    <w:p w14:paraId="2A8A8FC9" w14:textId="77777777" w:rsidR="00E74BE4" w:rsidRPr="000C556B" w:rsidRDefault="00E74BE4" w:rsidP="00E74BE4">
      <w:pPr>
        <w:keepNext/>
        <w:shd w:val="clear" w:color="auto" w:fill="FFFFFF"/>
        <w:rPr>
          <w:b/>
          <w:bCs/>
          <w:i/>
          <w:iCs/>
          <w:color w:val="000000"/>
          <w:szCs w:val="24"/>
        </w:rPr>
      </w:pPr>
      <w:r w:rsidRPr="000C556B">
        <w:rPr>
          <w:b/>
          <w:bCs/>
          <w:color w:val="000000"/>
          <w:szCs w:val="24"/>
        </w:rPr>
        <w:t>Reliance on subsection 33(3) of the </w:t>
      </w:r>
      <w:r w:rsidRPr="000C556B">
        <w:rPr>
          <w:b/>
          <w:bCs/>
          <w:i/>
          <w:iCs/>
          <w:color w:val="000000"/>
          <w:szCs w:val="24"/>
        </w:rPr>
        <w:t>Acts Interpretation Act 1901</w:t>
      </w:r>
    </w:p>
    <w:p w14:paraId="20BAE019" w14:textId="77777777" w:rsidR="00E74BE4" w:rsidRPr="000C556B" w:rsidRDefault="00E74BE4" w:rsidP="00E74BE4">
      <w:pPr>
        <w:keepNext/>
        <w:shd w:val="clear" w:color="auto" w:fill="FFFFFF"/>
        <w:rPr>
          <w:color w:val="000000"/>
          <w:szCs w:val="24"/>
        </w:rPr>
      </w:pPr>
    </w:p>
    <w:p w14:paraId="3C33DCE6" w14:textId="77777777" w:rsidR="00E74BE4" w:rsidRPr="000C556B" w:rsidRDefault="00E74BE4" w:rsidP="00E74BE4">
      <w:pPr>
        <w:shd w:val="clear" w:color="auto" w:fill="FFFFFF"/>
        <w:jc w:val="both"/>
        <w:rPr>
          <w:color w:val="000000"/>
          <w:szCs w:val="24"/>
        </w:rPr>
      </w:pPr>
      <w:r w:rsidRPr="000C556B">
        <w:rPr>
          <w:color w:val="000000"/>
          <w:szCs w:val="24"/>
        </w:rPr>
        <w:t>Under subsection 33(3) of the </w:t>
      </w:r>
      <w:r w:rsidRPr="000C556B">
        <w:rPr>
          <w:i/>
          <w:iCs/>
          <w:color w:val="000000"/>
          <w:szCs w:val="24"/>
        </w:rPr>
        <w:t>Acts Interpretation Act 1901</w:t>
      </w:r>
      <w:r w:rsidRPr="000C556B">
        <w:rPr>
          <w:color w:val="000000"/>
          <w:szCs w:val="24"/>
        </w:rPr>
        <w:t xml:space="preserve">, where an Act confers a power to make, grant or issue any instrument of a legislative or administrative character (including rules, regulations or by-laws), the power </w:t>
      </w:r>
      <w:r w:rsidR="00C15757" w:rsidRPr="000C556B">
        <w:rPr>
          <w:color w:val="000000"/>
          <w:szCs w:val="24"/>
        </w:rPr>
        <w:t>i</w:t>
      </w:r>
      <w:r w:rsidRPr="000C556B">
        <w:rPr>
          <w:color w:val="000000"/>
          <w:szCs w:val="24"/>
        </w:rPr>
        <w:t>s construed as including a power exercisable in the like manner and subject to the like conditions (if any) to repeal, rescind, revoke, amend, or vary any such instrument.</w:t>
      </w:r>
    </w:p>
    <w:p w14:paraId="2CAE37C7" w14:textId="77777777" w:rsidR="00574F29" w:rsidRPr="000C556B" w:rsidRDefault="00574F29" w:rsidP="00E02377">
      <w:pPr>
        <w:pStyle w:val="ListParagraph"/>
        <w:ind w:left="0"/>
        <w:rPr>
          <w:szCs w:val="24"/>
        </w:rPr>
      </w:pPr>
    </w:p>
    <w:p w14:paraId="329E8710" w14:textId="77777777" w:rsidR="00574F29" w:rsidRPr="000C556B" w:rsidRDefault="00574F29" w:rsidP="00574F29">
      <w:pPr>
        <w:pStyle w:val="NoSpacing"/>
        <w:keepNext/>
        <w:jc w:val="both"/>
        <w:rPr>
          <w:b/>
          <w:szCs w:val="24"/>
        </w:rPr>
      </w:pPr>
      <w:r w:rsidRPr="000C556B">
        <w:rPr>
          <w:b/>
          <w:szCs w:val="24"/>
        </w:rPr>
        <w:t>Background</w:t>
      </w:r>
    </w:p>
    <w:p w14:paraId="06B04C61" w14:textId="77777777" w:rsidR="00574F29" w:rsidRPr="000C556B" w:rsidRDefault="00574F29" w:rsidP="00574F29">
      <w:pPr>
        <w:pStyle w:val="NoSpacing"/>
        <w:keepNext/>
        <w:rPr>
          <w:szCs w:val="24"/>
          <w:lang w:val="en"/>
        </w:rPr>
      </w:pPr>
    </w:p>
    <w:p w14:paraId="346ED75E" w14:textId="77777777" w:rsidR="00574F29" w:rsidRPr="000C556B" w:rsidRDefault="00574F29" w:rsidP="002C026D">
      <w:pPr>
        <w:pStyle w:val="NoSpacing"/>
        <w:rPr>
          <w:szCs w:val="24"/>
          <w:lang w:val="en-US"/>
        </w:rPr>
      </w:pPr>
      <w:r w:rsidRPr="000C556B">
        <w:rPr>
          <w:szCs w:val="24"/>
          <w:lang w:val="en-US"/>
        </w:rPr>
        <w:t xml:space="preserve">On 5 January 2020, the World Health Organization (WHO) notified Member States under the </w:t>
      </w:r>
      <w:r w:rsidRPr="000C556B">
        <w:rPr>
          <w:i/>
          <w:iCs/>
          <w:szCs w:val="24"/>
          <w:lang w:val="en-US"/>
        </w:rPr>
        <w:t xml:space="preserve">International Health Regulations (2005) </w:t>
      </w:r>
      <w:r w:rsidRPr="000C556B">
        <w:rPr>
          <w:szCs w:val="24"/>
          <w:lang w:val="en-US"/>
        </w:rPr>
        <w:t>of an outbreak of pneumonia of unknown cause in Wuhan city, China. On 21 January 2020 ‘human coronavirus with pandemic potential’ became a ‘listed human disease’ under s</w:t>
      </w:r>
      <w:r w:rsidR="000C76A5" w:rsidRPr="000C556B">
        <w:rPr>
          <w:szCs w:val="24"/>
          <w:lang w:val="en-US"/>
        </w:rPr>
        <w:t>ection</w:t>
      </w:r>
      <w:r w:rsidRPr="000C556B">
        <w:rPr>
          <w:szCs w:val="24"/>
          <w:lang w:val="en-US"/>
        </w:rPr>
        <w:t xml:space="preserve"> 42 of the Act. On</w:t>
      </w:r>
      <w:r w:rsidR="000C76A5" w:rsidRPr="000C556B">
        <w:rPr>
          <w:szCs w:val="24"/>
          <w:lang w:val="en-US"/>
        </w:rPr>
        <w:t> </w:t>
      </w:r>
      <w:r w:rsidRPr="000C556B">
        <w:rPr>
          <w:szCs w:val="24"/>
          <w:lang w:val="en-US"/>
        </w:rPr>
        <w:t>30</w:t>
      </w:r>
      <w:r w:rsidR="000C76A5" w:rsidRPr="000C556B">
        <w:rPr>
          <w:szCs w:val="24"/>
          <w:lang w:val="en-US"/>
        </w:rPr>
        <w:t> </w:t>
      </w:r>
      <w:r w:rsidRPr="000C556B">
        <w:rPr>
          <w:szCs w:val="24"/>
          <w:lang w:val="en-US"/>
        </w:rPr>
        <w:t>January 2020, the outbreak was declared by the WHO to constitute a Public Health Emergency of International Concern.</w:t>
      </w:r>
    </w:p>
    <w:p w14:paraId="1B48F87C" w14:textId="77777777" w:rsidR="00574F29" w:rsidRPr="000C556B" w:rsidRDefault="00574F29" w:rsidP="00574F29">
      <w:pPr>
        <w:pStyle w:val="NoSpacing"/>
        <w:jc w:val="both"/>
        <w:rPr>
          <w:szCs w:val="24"/>
          <w:lang w:val="en-US"/>
        </w:rPr>
      </w:pPr>
    </w:p>
    <w:p w14:paraId="59715D86" w14:textId="77777777" w:rsidR="00574F29" w:rsidRPr="000C556B" w:rsidRDefault="00574F29" w:rsidP="00574F29">
      <w:pPr>
        <w:pStyle w:val="NoSpacing"/>
        <w:rPr>
          <w:szCs w:val="24"/>
        </w:rPr>
      </w:pPr>
      <w:r w:rsidRPr="000C556B">
        <w:rPr>
          <w:szCs w:val="24"/>
          <w:lang w:val="en-US"/>
        </w:rPr>
        <w:t>On 11 February 2020, the WHO announced that the International Committee on Taxonomy of Viruses named the pathogen virus ‘severe acute respiratory syndrome coronavirus (SARS</w:t>
      </w:r>
      <w:r w:rsidR="002C026D" w:rsidRPr="000C556B">
        <w:rPr>
          <w:szCs w:val="24"/>
          <w:lang w:val="en-US"/>
        </w:rPr>
        <w:noBreakHyphen/>
      </w:r>
      <w:r w:rsidRPr="000C556B">
        <w:rPr>
          <w:szCs w:val="24"/>
          <w:lang w:val="en-US"/>
        </w:rPr>
        <w:t xml:space="preserve">CoV-2)’. It is </w:t>
      </w:r>
      <w:r w:rsidRPr="000C556B">
        <w:rPr>
          <w:szCs w:val="24"/>
          <w:lang w:val="en"/>
        </w:rPr>
        <w:t xml:space="preserve">closely related genetically to the virus that caused the 2003 outbreak of Severe Acute Respiratory Syndrome (SARS). The international name given by the WHO to </w:t>
      </w:r>
      <w:r w:rsidRPr="000C556B">
        <w:rPr>
          <w:szCs w:val="24"/>
          <w:lang w:val="en"/>
        </w:rPr>
        <w:lastRenderedPageBreak/>
        <w:t xml:space="preserve">the disease caused by SARS-CoV-2 is </w:t>
      </w:r>
      <w:r w:rsidR="000C76A5" w:rsidRPr="000C556B">
        <w:rPr>
          <w:szCs w:val="24"/>
          <w:lang w:val="en"/>
        </w:rPr>
        <w:t>c</w:t>
      </w:r>
      <w:r w:rsidRPr="000C556B">
        <w:rPr>
          <w:szCs w:val="24"/>
          <w:lang w:val="en"/>
        </w:rPr>
        <w:t>oronavirus disease 2019 (COVID-19).</w:t>
      </w:r>
      <w:r w:rsidRPr="000C556B">
        <w:rPr>
          <w:szCs w:val="24"/>
        </w:rPr>
        <w:t xml:space="preserve"> On 11 March 2020, the WHO declared the outbreak of COVID-19 a pandemic.  </w:t>
      </w:r>
    </w:p>
    <w:p w14:paraId="6D1DCB86" w14:textId="77777777" w:rsidR="002C026D" w:rsidRPr="000C556B" w:rsidRDefault="002C026D" w:rsidP="00574F29">
      <w:pPr>
        <w:pStyle w:val="NoSpacing"/>
        <w:rPr>
          <w:szCs w:val="24"/>
        </w:rPr>
      </w:pPr>
    </w:p>
    <w:p w14:paraId="2B15B876" w14:textId="77777777" w:rsidR="002C026D" w:rsidRPr="000C556B" w:rsidRDefault="002C026D" w:rsidP="007D4153">
      <w:pPr>
        <w:rPr>
          <w:color w:val="000000"/>
          <w:shd w:val="clear" w:color="auto" w:fill="FFFFFF"/>
        </w:rPr>
      </w:pPr>
      <w:r w:rsidRPr="000C556B">
        <w:t>On 18 March 2020, the Governor-General declared that a human biosecurity emergency exists regarding the listed human disease ‘human coronavirus with pandemic potential’ (COVID-19) (section 475 of the Biosecurity Act, </w:t>
      </w:r>
      <w:r w:rsidRPr="000C556B">
        <w:rPr>
          <w:i/>
          <w:iCs/>
        </w:rPr>
        <w:t>Biosecurity (Human Biosecurity Emergency) (Human Coronavirus with Pandemic Potential) Declaration 2020</w:t>
      </w:r>
      <w:r w:rsidRPr="000C556B">
        <w:t xml:space="preserve">). </w:t>
      </w:r>
      <w:r w:rsidRPr="000C556B">
        <w:rPr>
          <w:color w:val="000000"/>
          <w:shd w:val="clear" w:color="auto" w:fill="FFFFFF"/>
        </w:rPr>
        <w:t xml:space="preserve">The human biosecurity emergency period is currently in force until 17 December 2021 and </w:t>
      </w:r>
      <w:r w:rsidR="00ED0218" w:rsidRPr="000C556B">
        <w:rPr>
          <w:color w:val="000000"/>
          <w:shd w:val="clear" w:color="auto" w:fill="FFFFFF"/>
        </w:rPr>
        <w:t>may</w:t>
      </w:r>
      <w:r w:rsidRPr="000C556B">
        <w:rPr>
          <w:color w:val="000000"/>
          <w:shd w:val="clear" w:color="auto" w:fill="FFFFFF"/>
        </w:rPr>
        <w:t xml:space="preserve"> be extended under the Act.</w:t>
      </w:r>
    </w:p>
    <w:p w14:paraId="7B52462E" w14:textId="77777777" w:rsidR="002C026D" w:rsidRPr="000C556B" w:rsidRDefault="002C026D" w:rsidP="00C15757">
      <w:pPr>
        <w:pStyle w:val="NoSpacing"/>
        <w:rPr>
          <w:szCs w:val="24"/>
        </w:rPr>
      </w:pPr>
    </w:p>
    <w:p w14:paraId="1E5B3F36" w14:textId="77777777" w:rsidR="00574F29" w:rsidRPr="000C556B" w:rsidRDefault="00574F29" w:rsidP="00C15757">
      <w:pPr>
        <w:pStyle w:val="NoSpacing"/>
        <w:rPr>
          <w:szCs w:val="24"/>
          <w:lang w:val="en-US"/>
        </w:rPr>
      </w:pPr>
      <w:r w:rsidRPr="000C556B">
        <w:rPr>
          <w:szCs w:val="24"/>
          <w:lang w:val="en-US"/>
        </w:rPr>
        <w:t>COVID-19 has entered Australia. It represents a severe and immediate threat to human health in Australia as it</w:t>
      </w:r>
      <w:r w:rsidR="00C15757" w:rsidRPr="000C556B">
        <w:rPr>
          <w:szCs w:val="24"/>
          <w:lang w:val="en-US"/>
        </w:rPr>
        <w:t xml:space="preserve"> can</w:t>
      </w:r>
      <w:r w:rsidRPr="000C556B">
        <w:rPr>
          <w:szCs w:val="24"/>
          <w:lang w:val="en-US"/>
        </w:rPr>
        <w:t xml:space="preserve"> cause high levels of morbidity and </w:t>
      </w:r>
      <w:proofErr w:type="gramStart"/>
      <w:r w:rsidRPr="000C556B">
        <w:rPr>
          <w:szCs w:val="24"/>
          <w:lang w:val="en-US"/>
        </w:rPr>
        <w:t>mortality, and</w:t>
      </w:r>
      <w:proofErr w:type="gramEnd"/>
      <w:r w:rsidRPr="000C556B">
        <w:rPr>
          <w:szCs w:val="24"/>
          <w:lang w:val="en-US"/>
        </w:rPr>
        <w:t xml:space="preserve"> </w:t>
      </w:r>
      <w:r w:rsidR="00ED0218" w:rsidRPr="000C556B">
        <w:rPr>
          <w:szCs w:val="24"/>
          <w:lang w:val="en-US"/>
        </w:rPr>
        <w:t xml:space="preserve">has the ability </w:t>
      </w:r>
      <w:r w:rsidRPr="000C556B">
        <w:rPr>
          <w:szCs w:val="24"/>
          <w:lang w:val="en-US"/>
        </w:rPr>
        <w:t xml:space="preserve">to disrupt the Australian community socially and economically. </w:t>
      </w:r>
    </w:p>
    <w:p w14:paraId="2D94AEB2" w14:textId="77777777" w:rsidR="00574F29" w:rsidRPr="000C556B" w:rsidRDefault="00574F29" w:rsidP="00E02377">
      <w:pPr>
        <w:pStyle w:val="ListParagraph"/>
        <w:ind w:left="0"/>
        <w:rPr>
          <w:szCs w:val="24"/>
        </w:rPr>
      </w:pPr>
    </w:p>
    <w:p w14:paraId="3BFE9F5B" w14:textId="77777777" w:rsidR="00574F29" w:rsidRPr="000C556B" w:rsidRDefault="00574F29" w:rsidP="00574F29">
      <w:pPr>
        <w:jc w:val="both"/>
        <w:rPr>
          <w:b/>
        </w:rPr>
      </w:pPr>
      <w:r w:rsidRPr="000C556B">
        <w:rPr>
          <w:b/>
        </w:rPr>
        <w:t>Commencement</w:t>
      </w:r>
    </w:p>
    <w:p w14:paraId="323444D8" w14:textId="77777777" w:rsidR="00574F29" w:rsidRPr="000C556B" w:rsidRDefault="00574F29" w:rsidP="00574F29">
      <w:pPr>
        <w:jc w:val="both"/>
        <w:rPr>
          <w:b/>
        </w:rPr>
      </w:pPr>
    </w:p>
    <w:p w14:paraId="1A41E3B2" w14:textId="3EC86C22" w:rsidR="00E02377" w:rsidRPr="000C556B" w:rsidRDefault="00574F29" w:rsidP="00574F29">
      <w:pPr>
        <w:pStyle w:val="NoSpacing"/>
      </w:pPr>
      <w:r w:rsidRPr="000C556B">
        <w:t xml:space="preserve">The Amendment Determination commences </w:t>
      </w:r>
      <w:r w:rsidR="006A59FD" w:rsidRPr="000C556B">
        <w:t xml:space="preserve">on </w:t>
      </w:r>
      <w:r w:rsidR="00A53556" w:rsidRPr="000C556B">
        <w:t>the day after registration</w:t>
      </w:r>
      <w:r w:rsidRPr="000C556B">
        <w:t xml:space="preserve">. </w:t>
      </w:r>
    </w:p>
    <w:p w14:paraId="6CC8D33E" w14:textId="77777777" w:rsidR="00574F29" w:rsidRPr="000C556B" w:rsidRDefault="00574F29" w:rsidP="00574F29">
      <w:pPr>
        <w:pStyle w:val="NoSpacing"/>
        <w:jc w:val="both"/>
        <w:rPr>
          <w:szCs w:val="24"/>
        </w:rPr>
      </w:pPr>
    </w:p>
    <w:p w14:paraId="6F5CD879" w14:textId="77777777" w:rsidR="00E02377" w:rsidRPr="000C556B" w:rsidRDefault="00E02377" w:rsidP="00E02377">
      <w:pPr>
        <w:pStyle w:val="NoSpacing"/>
        <w:jc w:val="both"/>
        <w:rPr>
          <w:b/>
          <w:szCs w:val="24"/>
        </w:rPr>
      </w:pPr>
      <w:r w:rsidRPr="000C556B">
        <w:rPr>
          <w:b/>
          <w:szCs w:val="24"/>
        </w:rPr>
        <w:t xml:space="preserve">Consultation </w:t>
      </w:r>
    </w:p>
    <w:p w14:paraId="57E989F9" w14:textId="77777777" w:rsidR="00E02377" w:rsidRPr="000C556B" w:rsidRDefault="00E02377" w:rsidP="00E02377">
      <w:pPr>
        <w:pStyle w:val="NoSpacing"/>
        <w:jc w:val="both"/>
        <w:rPr>
          <w:b/>
          <w:szCs w:val="24"/>
        </w:rPr>
      </w:pPr>
    </w:p>
    <w:p w14:paraId="355F0494" w14:textId="324A3ECE" w:rsidR="00E02377" w:rsidRPr="000C556B" w:rsidRDefault="00E02377" w:rsidP="006B0ED5">
      <w:pPr>
        <w:pStyle w:val="NoSpacing"/>
        <w:rPr>
          <w:szCs w:val="24"/>
        </w:rPr>
      </w:pPr>
      <w:r w:rsidRPr="000C556B">
        <w:rPr>
          <w:rFonts w:eastAsia="Calibri"/>
          <w:szCs w:val="24"/>
          <w:lang w:eastAsia="en-US"/>
        </w:rPr>
        <w:t xml:space="preserve">During the development of the </w:t>
      </w:r>
      <w:r w:rsidR="00BA0061" w:rsidRPr="000C556B">
        <w:rPr>
          <w:rFonts w:eastAsia="Calibri"/>
          <w:szCs w:val="24"/>
          <w:lang w:eastAsia="en-US"/>
        </w:rPr>
        <w:t>measures</w:t>
      </w:r>
      <w:r w:rsidRPr="000C556B">
        <w:rPr>
          <w:rFonts w:eastAsia="Calibri"/>
          <w:szCs w:val="24"/>
          <w:lang w:eastAsia="en-US"/>
        </w:rPr>
        <w:t xml:space="preserve">, the Department of Health consulted </w:t>
      </w:r>
      <w:r w:rsidR="00255C34" w:rsidRPr="000C556B">
        <w:rPr>
          <w:rFonts w:eastAsia="Calibri"/>
          <w:szCs w:val="24"/>
          <w:lang w:eastAsia="en-US"/>
        </w:rPr>
        <w:t>the</w:t>
      </w:r>
      <w:r w:rsidR="006B0ED5" w:rsidRPr="000C556B">
        <w:rPr>
          <w:rFonts w:eastAsia="Calibri"/>
          <w:szCs w:val="24"/>
          <w:lang w:eastAsia="en-US"/>
        </w:rPr>
        <w:t xml:space="preserve"> </w:t>
      </w:r>
      <w:r w:rsidR="00A53556" w:rsidRPr="000C556B">
        <w:rPr>
          <w:rFonts w:eastAsia="Calibri"/>
          <w:szCs w:val="24"/>
          <w:lang w:eastAsia="en-US"/>
        </w:rPr>
        <w:t xml:space="preserve">Attorney-General’s Department, the Department of Foreign Affairs and Trade, the </w:t>
      </w:r>
      <w:r w:rsidR="00255C34" w:rsidRPr="000C556B">
        <w:rPr>
          <w:rFonts w:eastAsia="Calibri"/>
          <w:szCs w:val="24"/>
          <w:lang w:eastAsia="en-US"/>
        </w:rPr>
        <w:t>Department of Home Affairs</w:t>
      </w:r>
      <w:r w:rsidR="00A53556" w:rsidRPr="000C556B">
        <w:rPr>
          <w:rFonts w:eastAsia="Calibri"/>
          <w:szCs w:val="24"/>
          <w:lang w:eastAsia="en-US"/>
        </w:rPr>
        <w:t xml:space="preserve"> and</w:t>
      </w:r>
      <w:r w:rsidR="00ED0218" w:rsidRPr="000C556B">
        <w:rPr>
          <w:rFonts w:eastAsia="Calibri"/>
          <w:szCs w:val="24"/>
          <w:lang w:eastAsia="en-US"/>
        </w:rPr>
        <w:t xml:space="preserve"> </w:t>
      </w:r>
      <w:r w:rsidR="0011537D" w:rsidRPr="000C556B">
        <w:rPr>
          <w:rFonts w:eastAsia="Calibri"/>
          <w:szCs w:val="24"/>
          <w:lang w:eastAsia="en-US"/>
        </w:rPr>
        <w:t xml:space="preserve">the Department of </w:t>
      </w:r>
      <w:r w:rsidR="00A53556" w:rsidRPr="000C556B">
        <w:rPr>
          <w:rFonts w:eastAsia="Calibri"/>
          <w:szCs w:val="24"/>
          <w:lang w:eastAsia="en-US"/>
        </w:rPr>
        <w:t>the Prime Minister and Cabinet</w:t>
      </w:r>
      <w:r w:rsidR="00D80148" w:rsidRPr="000C556B">
        <w:rPr>
          <w:szCs w:val="24"/>
        </w:rPr>
        <w:t>. T</w:t>
      </w:r>
      <w:r w:rsidRPr="000C556B">
        <w:rPr>
          <w:szCs w:val="24"/>
        </w:rPr>
        <w:t>he Ministers responsible for Health from each State and Territory</w:t>
      </w:r>
      <w:r w:rsidR="00D80148" w:rsidRPr="000C556B">
        <w:rPr>
          <w:szCs w:val="24"/>
        </w:rPr>
        <w:t xml:space="preserve"> </w:t>
      </w:r>
      <w:r w:rsidR="00400972" w:rsidRPr="000C556B">
        <w:rPr>
          <w:szCs w:val="24"/>
        </w:rPr>
        <w:t xml:space="preserve">and the Director of Biosecurity </w:t>
      </w:r>
      <w:r w:rsidR="00D80148" w:rsidRPr="000C556B">
        <w:rPr>
          <w:szCs w:val="24"/>
        </w:rPr>
        <w:t>were also consulted,</w:t>
      </w:r>
      <w:r w:rsidRPr="000C556B">
        <w:rPr>
          <w:szCs w:val="24"/>
        </w:rPr>
        <w:t xml:space="preserve"> in accordance with </w:t>
      </w:r>
      <w:r w:rsidR="001265B7" w:rsidRPr="000C556B">
        <w:rPr>
          <w:szCs w:val="24"/>
        </w:rPr>
        <w:t>sub</w:t>
      </w:r>
      <w:r w:rsidRPr="000C556B">
        <w:rPr>
          <w:szCs w:val="24"/>
        </w:rPr>
        <w:t>section</w:t>
      </w:r>
      <w:r w:rsidR="006B0ED5" w:rsidRPr="000C556B">
        <w:rPr>
          <w:szCs w:val="24"/>
        </w:rPr>
        <w:t> </w:t>
      </w:r>
      <w:r w:rsidRPr="000C556B">
        <w:rPr>
          <w:szCs w:val="24"/>
        </w:rPr>
        <w:t xml:space="preserve">51(7) of the </w:t>
      </w:r>
      <w:r w:rsidR="006B0ED5" w:rsidRPr="000C556B">
        <w:rPr>
          <w:szCs w:val="24"/>
        </w:rPr>
        <w:t xml:space="preserve">Biosecurity </w:t>
      </w:r>
      <w:r w:rsidRPr="000C556B">
        <w:rPr>
          <w:szCs w:val="24"/>
        </w:rPr>
        <w:t>Act.</w:t>
      </w:r>
      <w:r w:rsidRPr="000C556B">
        <w:rPr>
          <w:rFonts w:eastAsia="Calibri"/>
          <w:szCs w:val="24"/>
          <w:lang w:eastAsia="en-US"/>
        </w:rPr>
        <w:t xml:space="preserve"> </w:t>
      </w:r>
    </w:p>
    <w:p w14:paraId="193F638E" w14:textId="77777777" w:rsidR="00AD340E" w:rsidRPr="000C556B" w:rsidRDefault="00AD340E" w:rsidP="00AD340E">
      <w:pPr>
        <w:pStyle w:val="ListParagraph"/>
        <w:ind w:left="360"/>
      </w:pPr>
    </w:p>
    <w:p w14:paraId="2FDB047F" w14:textId="77777777" w:rsidR="006910FE" w:rsidRPr="000C556B" w:rsidRDefault="00771C08" w:rsidP="006910FE">
      <w:pPr>
        <w:jc w:val="right"/>
        <w:rPr>
          <w:i/>
          <w:szCs w:val="24"/>
        </w:rPr>
      </w:pPr>
      <w:r w:rsidRPr="000C556B">
        <w:rPr>
          <w:b/>
          <w:szCs w:val="24"/>
        </w:rPr>
        <w:br w:type="page"/>
      </w:r>
      <w:r w:rsidR="006910FE" w:rsidRPr="000C556B">
        <w:rPr>
          <w:b/>
          <w:szCs w:val="24"/>
        </w:rPr>
        <w:lastRenderedPageBreak/>
        <w:t>ATTACHMENT</w:t>
      </w:r>
      <w:r w:rsidR="0011537D" w:rsidRPr="000C556B">
        <w:rPr>
          <w:b/>
          <w:szCs w:val="24"/>
        </w:rPr>
        <w:t xml:space="preserve"> A</w:t>
      </w:r>
    </w:p>
    <w:p w14:paraId="004841AD" w14:textId="77777777" w:rsidR="006910FE" w:rsidRPr="000C556B" w:rsidRDefault="006910FE" w:rsidP="006910FE">
      <w:pPr>
        <w:jc w:val="right"/>
        <w:rPr>
          <w:b/>
          <w:szCs w:val="24"/>
        </w:rPr>
      </w:pPr>
    </w:p>
    <w:p w14:paraId="6F0C2C89" w14:textId="77777777" w:rsidR="001F33D9" w:rsidRPr="000C556B" w:rsidRDefault="001F33D9" w:rsidP="001F33D9">
      <w:pPr>
        <w:pStyle w:val="ShortT"/>
        <w:rPr>
          <w:i/>
          <w:sz w:val="24"/>
          <w:szCs w:val="24"/>
        </w:rPr>
      </w:pPr>
      <w:r w:rsidRPr="000C556B">
        <w:rPr>
          <w:i/>
          <w:sz w:val="24"/>
          <w:szCs w:val="24"/>
        </w:rPr>
        <w:t>Biosecurity Legislation Amendment (Incoming International Flights) Determination 2021</w:t>
      </w:r>
    </w:p>
    <w:p w14:paraId="411587CB" w14:textId="77777777" w:rsidR="006D12D9" w:rsidRPr="000C556B" w:rsidRDefault="006D12D9" w:rsidP="006D12D9">
      <w:pPr>
        <w:rPr>
          <w:b/>
          <w:szCs w:val="24"/>
          <w:u w:val="single"/>
        </w:rPr>
      </w:pPr>
    </w:p>
    <w:p w14:paraId="720760EB" w14:textId="77777777" w:rsidR="006D12D9" w:rsidRPr="000C556B" w:rsidRDefault="006D12D9" w:rsidP="00DF5AA1">
      <w:pPr>
        <w:pStyle w:val="ShortT"/>
        <w:rPr>
          <w:b w:val="0"/>
          <w:sz w:val="24"/>
          <w:szCs w:val="24"/>
        </w:rPr>
      </w:pPr>
      <w:r w:rsidRPr="000C556B">
        <w:rPr>
          <w:bCs/>
          <w:sz w:val="24"/>
          <w:szCs w:val="24"/>
        </w:rPr>
        <w:t>Section 1</w:t>
      </w:r>
      <w:r w:rsidRPr="000C556B">
        <w:rPr>
          <w:b w:val="0"/>
          <w:sz w:val="24"/>
          <w:szCs w:val="24"/>
        </w:rPr>
        <w:t xml:space="preserve"> </w:t>
      </w:r>
      <w:r w:rsidR="002B6F94" w:rsidRPr="000C556B">
        <w:rPr>
          <w:b w:val="0"/>
          <w:sz w:val="24"/>
          <w:szCs w:val="24"/>
        </w:rPr>
        <w:t xml:space="preserve">states that the name of this </w:t>
      </w:r>
      <w:r w:rsidRPr="000C556B">
        <w:rPr>
          <w:b w:val="0"/>
          <w:sz w:val="24"/>
          <w:szCs w:val="24"/>
        </w:rPr>
        <w:t xml:space="preserve">instrument </w:t>
      </w:r>
      <w:r w:rsidR="002B6F94" w:rsidRPr="000C556B">
        <w:rPr>
          <w:b w:val="0"/>
          <w:sz w:val="24"/>
          <w:szCs w:val="24"/>
        </w:rPr>
        <w:t>is</w:t>
      </w:r>
      <w:r w:rsidRPr="000C556B">
        <w:rPr>
          <w:b w:val="0"/>
          <w:sz w:val="24"/>
          <w:szCs w:val="24"/>
        </w:rPr>
        <w:t xml:space="preserve"> the </w:t>
      </w:r>
      <w:r w:rsidR="00DF5AA1" w:rsidRPr="000C556B">
        <w:rPr>
          <w:b w:val="0"/>
          <w:i/>
          <w:sz w:val="24"/>
          <w:szCs w:val="24"/>
        </w:rPr>
        <w:t>Biosecurity Legislation Amendment (Incoming International Flights) Determination 2021</w:t>
      </w:r>
      <w:r w:rsidR="00DF5AA1" w:rsidRPr="000C556B">
        <w:rPr>
          <w:b w:val="0"/>
          <w:sz w:val="24"/>
          <w:szCs w:val="24"/>
        </w:rPr>
        <w:t>.</w:t>
      </w:r>
    </w:p>
    <w:p w14:paraId="201DFFF9" w14:textId="77777777" w:rsidR="006D12D9" w:rsidRPr="000C556B" w:rsidRDefault="006D12D9" w:rsidP="00261484">
      <w:pPr>
        <w:rPr>
          <w:b/>
          <w:szCs w:val="24"/>
        </w:rPr>
      </w:pPr>
    </w:p>
    <w:p w14:paraId="39F1BCD0" w14:textId="67B3E59B" w:rsidR="006D12D9" w:rsidRPr="000C556B" w:rsidRDefault="006D12D9" w:rsidP="006D12D9">
      <w:pPr>
        <w:rPr>
          <w:szCs w:val="24"/>
        </w:rPr>
      </w:pPr>
      <w:r w:rsidRPr="000C556B">
        <w:rPr>
          <w:b/>
          <w:bCs/>
          <w:szCs w:val="24"/>
        </w:rPr>
        <w:t>Section 2</w:t>
      </w:r>
      <w:r w:rsidRPr="000C556B">
        <w:rPr>
          <w:szCs w:val="24"/>
        </w:rPr>
        <w:t xml:space="preserve"> provides that the instrument commences </w:t>
      </w:r>
      <w:r w:rsidR="00DC62EA" w:rsidRPr="000C556B">
        <w:rPr>
          <w:szCs w:val="24"/>
        </w:rPr>
        <w:t xml:space="preserve">on </w:t>
      </w:r>
      <w:r w:rsidR="00A53556" w:rsidRPr="000C556B">
        <w:rPr>
          <w:szCs w:val="24"/>
        </w:rPr>
        <w:t>the day after registration</w:t>
      </w:r>
      <w:r w:rsidRPr="000C556B">
        <w:rPr>
          <w:szCs w:val="24"/>
        </w:rPr>
        <w:t xml:space="preserve">. </w:t>
      </w:r>
    </w:p>
    <w:p w14:paraId="09E54ABD" w14:textId="77777777" w:rsidR="006D12D9" w:rsidRPr="000C556B" w:rsidRDefault="006D12D9" w:rsidP="006D12D9">
      <w:pPr>
        <w:tabs>
          <w:tab w:val="left" w:pos="2130"/>
        </w:tabs>
        <w:rPr>
          <w:b/>
          <w:szCs w:val="24"/>
        </w:rPr>
      </w:pPr>
      <w:r w:rsidRPr="000C556B">
        <w:rPr>
          <w:b/>
          <w:szCs w:val="24"/>
        </w:rPr>
        <w:tab/>
      </w:r>
    </w:p>
    <w:p w14:paraId="3C70D99A" w14:textId="77777777" w:rsidR="006D12D9" w:rsidRPr="000C556B" w:rsidRDefault="006D12D9" w:rsidP="006D12D9">
      <w:pPr>
        <w:rPr>
          <w:i/>
          <w:szCs w:val="24"/>
        </w:rPr>
      </w:pPr>
      <w:r w:rsidRPr="000C556B">
        <w:rPr>
          <w:b/>
          <w:bCs/>
          <w:szCs w:val="24"/>
        </w:rPr>
        <w:t>Section 3</w:t>
      </w:r>
      <w:r w:rsidRPr="000C556B">
        <w:rPr>
          <w:szCs w:val="24"/>
        </w:rPr>
        <w:t xml:space="preserve"> provides that this instrument is made under </w:t>
      </w:r>
      <w:r w:rsidRPr="000C556B">
        <w:t>subsection</w:t>
      </w:r>
      <w:r w:rsidR="00DF5AA1" w:rsidRPr="000C556B">
        <w:t>s 51(2) and</w:t>
      </w:r>
      <w:r w:rsidRPr="000C556B">
        <w:t xml:space="preserve"> 477(1) of the </w:t>
      </w:r>
      <w:r w:rsidRPr="000C556B">
        <w:rPr>
          <w:i/>
        </w:rPr>
        <w:t>Biosecurity Act 2015</w:t>
      </w:r>
      <w:r w:rsidRPr="000C556B">
        <w:t>.</w:t>
      </w:r>
    </w:p>
    <w:p w14:paraId="5058B17A" w14:textId="77777777" w:rsidR="006D12D9" w:rsidRPr="000C556B" w:rsidRDefault="006D12D9" w:rsidP="00261484">
      <w:pPr>
        <w:rPr>
          <w:b/>
          <w:szCs w:val="24"/>
        </w:rPr>
      </w:pPr>
    </w:p>
    <w:p w14:paraId="759D6890" w14:textId="77777777" w:rsidR="006D12D9" w:rsidRPr="000C556B" w:rsidRDefault="006D12D9" w:rsidP="006D12D9">
      <w:pPr>
        <w:rPr>
          <w:szCs w:val="24"/>
        </w:rPr>
      </w:pPr>
      <w:r w:rsidRPr="000C556B">
        <w:rPr>
          <w:b/>
          <w:bCs/>
          <w:szCs w:val="24"/>
        </w:rPr>
        <w:t>Section 4</w:t>
      </w:r>
      <w:r w:rsidRPr="000C556B">
        <w:rPr>
          <w:szCs w:val="24"/>
        </w:rPr>
        <w:t xml:space="preserve"> provides </w:t>
      </w:r>
      <w:r w:rsidR="00DF5AA1" w:rsidRPr="000C556B">
        <w:rPr>
          <w:szCs w:val="24"/>
        </w:rPr>
        <w:t>that each instrument that is specified in a Schedule to the instrument is amended or repealed as set out in the applicable items in the Schedule concerned, and any other item in a Schedule to the instrument has effect according to its terms</w:t>
      </w:r>
      <w:r w:rsidRPr="000C556B">
        <w:rPr>
          <w:szCs w:val="24"/>
        </w:rPr>
        <w:t>.</w:t>
      </w:r>
    </w:p>
    <w:p w14:paraId="32C154F3" w14:textId="77777777" w:rsidR="006D12D9" w:rsidRPr="000C556B" w:rsidRDefault="006D12D9" w:rsidP="006D12D9">
      <w:pPr>
        <w:rPr>
          <w:szCs w:val="24"/>
        </w:rPr>
      </w:pPr>
    </w:p>
    <w:p w14:paraId="3DE4B2D6" w14:textId="77777777" w:rsidR="00DF5AA1" w:rsidRPr="000C556B" w:rsidRDefault="00DF5AA1" w:rsidP="006D12D9">
      <w:pPr>
        <w:rPr>
          <w:b/>
          <w:szCs w:val="24"/>
        </w:rPr>
      </w:pPr>
      <w:r w:rsidRPr="000C556B">
        <w:rPr>
          <w:b/>
          <w:szCs w:val="24"/>
        </w:rPr>
        <w:t>Schedule 1</w:t>
      </w:r>
      <w:r w:rsidR="00B96099" w:rsidRPr="000C556B">
        <w:rPr>
          <w:b/>
          <w:iCs/>
          <w:szCs w:val="24"/>
        </w:rPr>
        <w:t>—</w:t>
      </w:r>
      <w:r w:rsidRPr="000C556B">
        <w:rPr>
          <w:b/>
          <w:szCs w:val="24"/>
        </w:rPr>
        <w:t>Amendments</w:t>
      </w:r>
    </w:p>
    <w:p w14:paraId="09AD9D4D" w14:textId="77777777" w:rsidR="00261484" w:rsidRPr="000C556B" w:rsidRDefault="00261484" w:rsidP="00DF5AA1">
      <w:pPr>
        <w:rPr>
          <w:b/>
          <w:i/>
          <w:szCs w:val="24"/>
        </w:rPr>
      </w:pPr>
      <w:bookmarkStart w:id="1" w:name="_Toc65246234"/>
    </w:p>
    <w:p w14:paraId="6478597A" w14:textId="77777777" w:rsidR="00261484" w:rsidRPr="000C556B" w:rsidRDefault="00261484" w:rsidP="00DF5AA1">
      <w:pPr>
        <w:rPr>
          <w:bCs/>
          <w:iCs/>
          <w:szCs w:val="24"/>
        </w:rPr>
      </w:pPr>
      <w:r w:rsidRPr="000C556B">
        <w:rPr>
          <w:b/>
          <w:iCs/>
          <w:szCs w:val="24"/>
        </w:rPr>
        <w:t xml:space="preserve">Items 1 to 8 </w:t>
      </w:r>
      <w:r w:rsidR="00850E05" w:rsidRPr="000C556B">
        <w:rPr>
          <w:bCs/>
          <w:iCs/>
          <w:szCs w:val="24"/>
        </w:rPr>
        <w:t>to</w:t>
      </w:r>
      <w:r w:rsidRPr="000C556B">
        <w:rPr>
          <w:bCs/>
          <w:iCs/>
          <w:szCs w:val="24"/>
        </w:rPr>
        <w:t xml:space="preserve"> Schedule 1 amend the </w:t>
      </w:r>
      <w:r w:rsidRPr="000C556B">
        <w:rPr>
          <w:bCs/>
          <w:i/>
          <w:szCs w:val="24"/>
        </w:rPr>
        <w:t>Biosecurity (Human Biosecurity Emergency) (Human Coronavirus with Pandemic Potential) (Emergency Requirements—Incoming International Flights) Determination 2021</w:t>
      </w:r>
      <w:r w:rsidRPr="000C556B">
        <w:rPr>
          <w:bCs/>
          <w:iCs/>
          <w:szCs w:val="24"/>
        </w:rPr>
        <w:t xml:space="preserve">. The amendments made by these items are discussed below. </w:t>
      </w:r>
    </w:p>
    <w:p w14:paraId="780D9A99" w14:textId="77777777" w:rsidR="00261484" w:rsidRPr="000C556B" w:rsidRDefault="00261484" w:rsidP="00DF5AA1">
      <w:pPr>
        <w:rPr>
          <w:bCs/>
          <w:iCs/>
          <w:szCs w:val="24"/>
        </w:rPr>
      </w:pPr>
    </w:p>
    <w:p w14:paraId="3CF0D465" w14:textId="77777777" w:rsidR="00261484" w:rsidRPr="000C556B" w:rsidRDefault="00261484" w:rsidP="00DF5AA1">
      <w:pPr>
        <w:rPr>
          <w:bCs/>
          <w:iCs/>
          <w:szCs w:val="24"/>
        </w:rPr>
      </w:pPr>
      <w:r w:rsidRPr="000C556B">
        <w:rPr>
          <w:b/>
          <w:iCs/>
          <w:szCs w:val="24"/>
        </w:rPr>
        <w:t xml:space="preserve">Items 9 to 11 </w:t>
      </w:r>
      <w:r w:rsidR="00850E05" w:rsidRPr="000C556B">
        <w:rPr>
          <w:bCs/>
          <w:iCs/>
          <w:szCs w:val="24"/>
        </w:rPr>
        <w:t>to</w:t>
      </w:r>
      <w:r w:rsidRPr="000C556B">
        <w:rPr>
          <w:bCs/>
          <w:iCs/>
          <w:szCs w:val="24"/>
        </w:rPr>
        <w:t xml:space="preserve"> Schedule 1 amend the </w:t>
      </w:r>
      <w:r w:rsidRPr="000C556B">
        <w:rPr>
          <w:bCs/>
          <w:i/>
          <w:szCs w:val="24"/>
        </w:rPr>
        <w:t>Biosecurity (Human Coronavirus with Pandemic Potential) (Preventative Biosecurity Measures—Incoming International Flights) Determination 2021</w:t>
      </w:r>
      <w:r w:rsidRPr="000C556B">
        <w:rPr>
          <w:bCs/>
          <w:iCs/>
          <w:szCs w:val="24"/>
        </w:rPr>
        <w:t>. The amendments made by these items are discussed below.</w:t>
      </w:r>
    </w:p>
    <w:p w14:paraId="7E11076C" w14:textId="77777777" w:rsidR="00261484" w:rsidRPr="000C556B" w:rsidRDefault="00261484" w:rsidP="00DF5AA1">
      <w:pPr>
        <w:rPr>
          <w:b/>
          <w:i/>
          <w:szCs w:val="24"/>
        </w:rPr>
      </w:pPr>
    </w:p>
    <w:p w14:paraId="6E56A72D" w14:textId="77777777" w:rsidR="00DF5AA1" w:rsidRPr="000C556B" w:rsidRDefault="00DF5AA1" w:rsidP="00DF5AA1">
      <w:pPr>
        <w:rPr>
          <w:b/>
          <w:i/>
          <w:szCs w:val="24"/>
        </w:rPr>
      </w:pPr>
      <w:r w:rsidRPr="000C556B">
        <w:rPr>
          <w:b/>
          <w:i/>
          <w:szCs w:val="24"/>
        </w:rPr>
        <w:t xml:space="preserve">Biosecurity (Human Biosecurity Emergency) (Human Coronavirus with Pandemic Potential) (Emergency </w:t>
      </w:r>
      <w:bookmarkStart w:id="2" w:name="_Hlk83116730"/>
      <w:r w:rsidRPr="000C556B">
        <w:rPr>
          <w:b/>
          <w:i/>
          <w:szCs w:val="24"/>
        </w:rPr>
        <w:t>Requirements—Incoming International Flights) Determination 2021</w:t>
      </w:r>
      <w:bookmarkEnd w:id="1"/>
    </w:p>
    <w:bookmarkEnd w:id="2"/>
    <w:p w14:paraId="0D586DC0" w14:textId="77777777" w:rsidR="00DF5AA1" w:rsidRPr="000C556B" w:rsidRDefault="00DF5AA1" w:rsidP="006D12D9">
      <w:pPr>
        <w:rPr>
          <w:szCs w:val="24"/>
        </w:rPr>
      </w:pPr>
    </w:p>
    <w:p w14:paraId="147710BB" w14:textId="77777777" w:rsidR="006B4A7C" w:rsidRPr="000C556B" w:rsidRDefault="006B4A7C" w:rsidP="00DF5AA1">
      <w:pPr>
        <w:rPr>
          <w:b/>
          <w:bCs/>
          <w:szCs w:val="24"/>
        </w:rPr>
      </w:pPr>
      <w:r w:rsidRPr="000C556B">
        <w:rPr>
          <w:b/>
          <w:bCs/>
          <w:szCs w:val="24"/>
        </w:rPr>
        <w:t>Item 1 – Section 9</w:t>
      </w:r>
    </w:p>
    <w:p w14:paraId="36C98F54" w14:textId="5F5812D6" w:rsidR="009A7A17" w:rsidRPr="000C556B" w:rsidRDefault="006B4A7C" w:rsidP="00DF5AA1">
      <w:pPr>
        <w:rPr>
          <w:szCs w:val="24"/>
        </w:rPr>
      </w:pPr>
      <w:r w:rsidRPr="000C556B">
        <w:rPr>
          <w:szCs w:val="24"/>
        </w:rPr>
        <w:t>Item 1 amends section 9 to</w:t>
      </w:r>
      <w:r w:rsidR="00C13148" w:rsidRPr="000C556B">
        <w:rPr>
          <w:szCs w:val="24"/>
        </w:rPr>
        <w:t xml:space="preserve"> omit</w:t>
      </w:r>
      <w:r w:rsidRPr="000C556B">
        <w:rPr>
          <w:szCs w:val="24"/>
        </w:rPr>
        <w:t xml:space="preserve"> the words</w:t>
      </w:r>
      <w:r w:rsidR="00C13148" w:rsidRPr="000C556B">
        <w:rPr>
          <w:szCs w:val="24"/>
        </w:rPr>
        <w:t xml:space="preserve"> “</w:t>
      </w:r>
      <w:r w:rsidR="00DF5AA1" w:rsidRPr="000C556B">
        <w:rPr>
          <w:szCs w:val="24"/>
        </w:rPr>
        <w:t>72 hours before the fl</w:t>
      </w:r>
      <w:r w:rsidR="00C13148" w:rsidRPr="000C556B">
        <w:rPr>
          <w:szCs w:val="24"/>
        </w:rPr>
        <w:t>ight’s scheduled departure time”</w:t>
      </w:r>
      <w:r w:rsidR="00DF5AA1" w:rsidRPr="000C556B">
        <w:rPr>
          <w:szCs w:val="24"/>
        </w:rPr>
        <w:t xml:space="preserve"> and substitu</w:t>
      </w:r>
      <w:r w:rsidR="00C13148" w:rsidRPr="000C556B">
        <w:rPr>
          <w:szCs w:val="24"/>
        </w:rPr>
        <w:t>tes</w:t>
      </w:r>
      <w:r w:rsidRPr="000C556B">
        <w:rPr>
          <w:szCs w:val="24"/>
        </w:rPr>
        <w:t xml:space="preserve"> the words</w:t>
      </w:r>
      <w:r w:rsidR="00C13148" w:rsidRPr="000C556B">
        <w:rPr>
          <w:szCs w:val="24"/>
        </w:rPr>
        <w:t xml:space="preserve"> “</w:t>
      </w:r>
      <w:r w:rsidR="00DF5AA1" w:rsidRPr="000C556B">
        <w:rPr>
          <w:szCs w:val="24"/>
        </w:rPr>
        <w:t>3 days before the day the flight was scheduled to commence</w:t>
      </w:r>
      <w:r w:rsidR="000671D9" w:rsidRPr="000C556B">
        <w:rPr>
          <w:szCs w:val="24"/>
        </w:rPr>
        <w:t>,</w:t>
      </w:r>
      <w:r w:rsidR="00C13148" w:rsidRPr="000C556B">
        <w:rPr>
          <w:szCs w:val="24"/>
        </w:rPr>
        <w:t>”</w:t>
      </w:r>
      <w:r w:rsidR="00DF5AA1" w:rsidRPr="000C556B">
        <w:rPr>
          <w:szCs w:val="24"/>
        </w:rPr>
        <w:t>.</w:t>
      </w:r>
    </w:p>
    <w:p w14:paraId="6D8C6899" w14:textId="77777777" w:rsidR="009A7A17" w:rsidRPr="000C556B" w:rsidRDefault="009A7A17" w:rsidP="00DF5AA1">
      <w:pPr>
        <w:rPr>
          <w:szCs w:val="24"/>
        </w:rPr>
      </w:pPr>
    </w:p>
    <w:p w14:paraId="3E95A2AE" w14:textId="77777777" w:rsidR="00F24A46" w:rsidRPr="000C556B" w:rsidRDefault="004B0253" w:rsidP="00DF5AA1">
      <w:pPr>
        <w:rPr>
          <w:szCs w:val="24"/>
        </w:rPr>
      </w:pPr>
      <w:r w:rsidRPr="000C556B">
        <w:rPr>
          <w:szCs w:val="24"/>
        </w:rPr>
        <w:t>Section 9 provides that a person</w:t>
      </w:r>
      <w:r w:rsidR="00BB3DBC" w:rsidRPr="000C556B">
        <w:rPr>
          <w:szCs w:val="24"/>
        </w:rPr>
        <w:t xml:space="preserve"> who is a passenger, or the person in charge or a member of the crew,</w:t>
      </w:r>
      <w:r w:rsidRPr="000C556B">
        <w:rPr>
          <w:szCs w:val="24"/>
        </w:rPr>
        <w:t xml:space="preserve"> </w:t>
      </w:r>
      <w:r w:rsidR="00BB3DBC" w:rsidRPr="000C556B">
        <w:rPr>
          <w:szCs w:val="24"/>
        </w:rPr>
        <w:t xml:space="preserve">of an aircraft on a relevant international flight </w:t>
      </w:r>
      <w:r w:rsidRPr="000C556B">
        <w:rPr>
          <w:szCs w:val="24"/>
        </w:rPr>
        <w:t>must not enter Australian territory at a landing place if the person had been exposed, without adequate personal protective precautions, to a person who tested positive for the coronavirus known as COVID</w:t>
      </w:r>
      <w:r w:rsidRPr="000C556B">
        <w:rPr>
          <w:szCs w:val="24"/>
        </w:rPr>
        <w:noBreakHyphen/>
        <w:t xml:space="preserve">19 in </w:t>
      </w:r>
      <w:r w:rsidR="00984D96" w:rsidRPr="000C556B">
        <w:rPr>
          <w:szCs w:val="24"/>
        </w:rPr>
        <w:t>the period specified in section 9 (noting this general rule is subject to the other requirements in paragraphs 9(a) and (b), and new paragraph 9(c) as inserted by Item 2 below).</w:t>
      </w:r>
      <w:r w:rsidRPr="000C556B">
        <w:rPr>
          <w:szCs w:val="24"/>
        </w:rPr>
        <w:t xml:space="preserve"> </w:t>
      </w:r>
      <w:r w:rsidR="00F24A46" w:rsidRPr="000C556B">
        <w:rPr>
          <w:szCs w:val="24"/>
        </w:rPr>
        <w:t xml:space="preserve">The amendment will change the period specified in section 9 from 72 hours before the scheduled departure time to 3 days before the flight was scheduled to commence. </w:t>
      </w:r>
    </w:p>
    <w:p w14:paraId="0D8EB2AC" w14:textId="77777777" w:rsidR="00F24A46" w:rsidRPr="000C556B" w:rsidRDefault="00F24A46" w:rsidP="00DF5AA1">
      <w:pPr>
        <w:rPr>
          <w:szCs w:val="24"/>
        </w:rPr>
      </w:pPr>
    </w:p>
    <w:p w14:paraId="36693292" w14:textId="77777777" w:rsidR="00F24A46" w:rsidRPr="000C556B" w:rsidRDefault="00F24A46" w:rsidP="00DF5AA1">
      <w:pPr>
        <w:rPr>
          <w:szCs w:val="24"/>
        </w:rPr>
      </w:pPr>
      <w:r w:rsidRPr="000C556B">
        <w:rPr>
          <w:szCs w:val="24"/>
        </w:rPr>
        <w:t xml:space="preserve">The amendment in Item 1 intends to simplify the period specified in section 9 </w:t>
      </w:r>
      <w:r w:rsidR="00BB3DBC" w:rsidRPr="000C556B">
        <w:rPr>
          <w:szCs w:val="24"/>
        </w:rPr>
        <w:t>to reduce the challenges associated with determining whether the time period requirement has been met, as some test results only state the date of the result, not the specific time.</w:t>
      </w:r>
      <w:r w:rsidRPr="000C556B">
        <w:rPr>
          <w:szCs w:val="24"/>
        </w:rPr>
        <w:t xml:space="preserve"> The amended period will also assist to ensure that a person does not board a flight during a potential infectious period should they have been exposed to, and subsequently contracted, COVID</w:t>
      </w:r>
      <w:r w:rsidRPr="000C556B">
        <w:rPr>
          <w:szCs w:val="24"/>
        </w:rPr>
        <w:noBreakHyphen/>
        <w:t>19.</w:t>
      </w:r>
    </w:p>
    <w:p w14:paraId="7CC5ECD1" w14:textId="77777777" w:rsidR="00F24A46" w:rsidRPr="000C556B" w:rsidRDefault="00F24A46" w:rsidP="00DF5AA1">
      <w:pPr>
        <w:rPr>
          <w:szCs w:val="24"/>
        </w:rPr>
      </w:pPr>
    </w:p>
    <w:p w14:paraId="501B0FB3" w14:textId="77777777" w:rsidR="00DF5AA1" w:rsidRPr="000C556B" w:rsidRDefault="00C13148" w:rsidP="00DF5AA1">
      <w:pPr>
        <w:rPr>
          <w:szCs w:val="24"/>
        </w:rPr>
      </w:pPr>
      <w:r w:rsidRPr="000C556B">
        <w:rPr>
          <w:szCs w:val="24"/>
        </w:rPr>
        <w:lastRenderedPageBreak/>
        <w:t xml:space="preserve">The intention of this </w:t>
      </w:r>
      <w:r w:rsidR="00B96099" w:rsidRPr="000C556B">
        <w:rPr>
          <w:szCs w:val="24"/>
        </w:rPr>
        <w:t>amendment</w:t>
      </w:r>
      <w:r w:rsidRPr="000C556B">
        <w:rPr>
          <w:szCs w:val="24"/>
        </w:rPr>
        <w:t xml:space="preserve"> is to make it easier for persons to comply with the requirement. </w:t>
      </w:r>
      <w:r w:rsidR="00BB3DBC" w:rsidRPr="000C556B">
        <w:rPr>
          <w:szCs w:val="24"/>
        </w:rPr>
        <w:t xml:space="preserve">This amendment is also consistent with the amendments to other provisions of the Emergency Requirements Determination in Items 3, 4 and 5. </w:t>
      </w:r>
    </w:p>
    <w:p w14:paraId="393636F2" w14:textId="77777777" w:rsidR="00B02085" w:rsidRPr="000C556B" w:rsidRDefault="00B02085" w:rsidP="009F5CA1">
      <w:pPr>
        <w:rPr>
          <w:b/>
          <w:szCs w:val="24"/>
        </w:rPr>
      </w:pPr>
    </w:p>
    <w:p w14:paraId="6FE6B17C" w14:textId="77777777" w:rsidR="006B4A7C" w:rsidRPr="000C556B" w:rsidRDefault="006B4A7C" w:rsidP="009F5CA1">
      <w:pPr>
        <w:rPr>
          <w:b/>
          <w:szCs w:val="24"/>
        </w:rPr>
      </w:pPr>
      <w:r w:rsidRPr="000C556B">
        <w:rPr>
          <w:b/>
          <w:szCs w:val="24"/>
        </w:rPr>
        <w:t>Item 2 – After paragraph 9(b)</w:t>
      </w:r>
    </w:p>
    <w:p w14:paraId="0033DE82" w14:textId="77777777" w:rsidR="006B4A7C" w:rsidRPr="000C556B" w:rsidRDefault="006B4A7C" w:rsidP="00B02085">
      <w:pPr>
        <w:rPr>
          <w:szCs w:val="24"/>
        </w:rPr>
      </w:pPr>
      <w:r w:rsidRPr="000C556B">
        <w:rPr>
          <w:szCs w:val="24"/>
        </w:rPr>
        <w:t>Item 2 inserts a new paragraph 9(c)</w:t>
      </w:r>
      <w:r w:rsidR="00B02085" w:rsidRPr="000C556B">
        <w:rPr>
          <w:szCs w:val="24"/>
        </w:rPr>
        <w:t xml:space="preserve"> </w:t>
      </w:r>
      <w:r w:rsidRPr="000C556B">
        <w:rPr>
          <w:szCs w:val="24"/>
        </w:rPr>
        <w:t xml:space="preserve">into the Emergency Requirements Determination. </w:t>
      </w:r>
      <w:r w:rsidR="00C15757" w:rsidRPr="000C556B">
        <w:rPr>
          <w:szCs w:val="24"/>
        </w:rPr>
        <w:t>New </w:t>
      </w:r>
      <w:r w:rsidRPr="000C556B">
        <w:rPr>
          <w:szCs w:val="24"/>
        </w:rPr>
        <w:t xml:space="preserve">paragraph 9(c) provides a new </w:t>
      </w:r>
      <w:r w:rsidR="00F24A46" w:rsidRPr="000C556B">
        <w:rPr>
          <w:szCs w:val="24"/>
        </w:rPr>
        <w:t>exception</w:t>
      </w:r>
      <w:r w:rsidRPr="000C556B">
        <w:rPr>
          <w:szCs w:val="24"/>
        </w:rPr>
        <w:t xml:space="preserve"> to the requirement</w:t>
      </w:r>
      <w:r w:rsidR="00F24A46" w:rsidRPr="000C556B">
        <w:rPr>
          <w:szCs w:val="24"/>
        </w:rPr>
        <w:t xml:space="preserve"> in section 9 that a person must not </w:t>
      </w:r>
      <w:r w:rsidRPr="000C556B">
        <w:rPr>
          <w:szCs w:val="24"/>
        </w:rPr>
        <w:t>enter Australia</w:t>
      </w:r>
      <w:r w:rsidR="00F24A46" w:rsidRPr="000C556B">
        <w:rPr>
          <w:szCs w:val="24"/>
        </w:rPr>
        <w:t xml:space="preserve"> if the person had been exposed, without adequate personal protective precautions, to a person who tested positive for the coronavirus known as COVID</w:t>
      </w:r>
      <w:r w:rsidR="00F24A46" w:rsidRPr="000C556B">
        <w:rPr>
          <w:szCs w:val="24"/>
        </w:rPr>
        <w:noBreakHyphen/>
        <w:t>19 in the specified period before the incoming flight was scheduled to commence.</w:t>
      </w:r>
    </w:p>
    <w:p w14:paraId="60EBC976" w14:textId="77777777" w:rsidR="00F24A46" w:rsidRPr="000C556B" w:rsidRDefault="00F24A46" w:rsidP="00B02085">
      <w:pPr>
        <w:rPr>
          <w:szCs w:val="24"/>
        </w:rPr>
      </w:pPr>
    </w:p>
    <w:p w14:paraId="509CA276" w14:textId="4F27B53D" w:rsidR="00446116" w:rsidRPr="000C556B" w:rsidRDefault="004C0DF2" w:rsidP="00446116">
      <w:pPr>
        <w:rPr>
          <w:szCs w:val="24"/>
        </w:rPr>
      </w:pPr>
      <w:r w:rsidRPr="000C556B">
        <w:rPr>
          <w:szCs w:val="24"/>
        </w:rPr>
        <w:t>New paragraph 9(c) provides the general rule in section 9 does not apply if an exemption from the condition in paragraph 11(1)(a)</w:t>
      </w:r>
      <w:r w:rsidR="00446116" w:rsidRPr="000C556B">
        <w:rPr>
          <w:szCs w:val="24"/>
        </w:rPr>
        <w:t xml:space="preserve"> (to provide evidence of a negative COVID</w:t>
      </w:r>
      <w:r w:rsidR="00446116" w:rsidRPr="000C556B">
        <w:rPr>
          <w:szCs w:val="24"/>
        </w:rPr>
        <w:noBreakHyphen/>
        <w:t xml:space="preserve">19 test before departure to, and if requested </w:t>
      </w:r>
      <w:r w:rsidR="00ED0218" w:rsidRPr="000C556B">
        <w:rPr>
          <w:szCs w:val="24"/>
        </w:rPr>
        <w:t>upon</w:t>
      </w:r>
      <w:r w:rsidR="00446116" w:rsidRPr="000C556B">
        <w:rPr>
          <w:szCs w:val="24"/>
        </w:rPr>
        <w:t xml:space="preserve"> arrival in, Australia)</w:t>
      </w:r>
      <w:r w:rsidRPr="000C556B">
        <w:rPr>
          <w:szCs w:val="24"/>
        </w:rPr>
        <w:t xml:space="preserve"> applies to </w:t>
      </w:r>
      <w:r w:rsidR="00C15757" w:rsidRPr="000C556B">
        <w:rPr>
          <w:szCs w:val="24"/>
        </w:rPr>
        <w:t xml:space="preserve">a </w:t>
      </w:r>
      <w:r w:rsidRPr="000C556B">
        <w:rPr>
          <w:szCs w:val="24"/>
        </w:rPr>
        <w:t>person under paragraph 14(1)(</w:t>
      </w:r>
      <w:r w:rsidR="0037546A" w:rsidRPr="000C556B">
        <w:rPr>
          <w:szCs w:val="24"/>
        </w:rPr>
        <w:t>d</w:t>
      </w:r>
      <w:r w:rsidRPr="000C556B">
        <w:rPr>
          <w:szCs w:val="24"/>
        </w:rPr>
        <w:t>)</w:t>
      </w:r>
      <w:r w:rsidR="00446116" w:rsidRPr="000C556B">
        <w:rPr>
          <w:szCs w:val="24"/>
        </w:rPr>
        <w:t xml:space="preserve"> or (</w:t>
      </w:r>
      <w:r w:rsidR="0037546A" w:rsidRPr="000C556B">
        <w:rPr>
          <w:szCs w:val="24"/>
        </w:rPr>
        <w:t>e</w:t>
      </w:r>
      <w:r w:rsidR="00446116" w:rsidRPr="000C556B">
        <w:rPr>
          <w:szCs w:val="24"/>
        </w:rPr>
        <w:t xml:space="preserve">) (see Item 8 below). The intention of this provision is to provide an exception </w:t>
      </w:r>
      <w:r w:rsidR="00C15757" w:rsidRPr="000C556B">
        <w:rPr>
          <w:szCs w:val="24"/>
        </w:rPr>
        <w:t xml:space="preserve">to enter Australia </w:t>
      </w:r>
      <w:r w:rsidR="00446116" w:rsidRPr="000C556B">
        <w:rPr>
          <w:szCs w:val="24"/>
        </w:rPr>
        <w:t>for a person</w:t>
      </w:r>
      <w:r w:rsidR="00F35690" w:rsidRPr="000C556B">
        <w:rPr>
          <w:szCs w:val="24"/>
        </w:rPr>
        <w:t>, who was exposed to another person</w:t>
      </w:r>
      <w:r w:rsidR="00446116" w:rsidRPr="000C556B">
        <w:rPr>
          <w:szCs w:val="24"/>
        </w:rPr>
        <w:t xml:space="preserve"> who </w:t>
      </w:r>
      <w:r w:rsidR="00C15757" w:rsidRPr="000C556B">
        <w:rPr>
          <w:szCs w:val="24"/>
        </w:rPr>
        <w:t xml:space="preserve">has </w:t>
      </w:r>
      <w:r w:rsidR="00446116" w:rsidRPr="000C556B">
        <w:rPr>
          <w:szCs w:val="24"/>
        </w:rPr>
        <w:t>tested positive for COVID</w:t>
      </w:r>
      <w:r w:rsidR="00446116" w:rsidRPr="000C556B">
        <w:rPr>
          <w:szCs w:val="24"/>
        </w:rPr>
        <w:noBreakHyphen/>
        <w:t>19</w:t>
      </w:r>
      <w:r w:rsidR="00F35690" w:rsidRPr="000C556B">
        <w:rPr>
          <w:szCs w:val="24"/>
        </w:rPr>
        <w:t>,</w:t>
      </w:r>
      <w:r w:rsidR="00446116" w:rsidRPr="000C556B">
        <w:rPr>
          <w:szCs w:val="24"/>
        </w:rPr>
        <w:t xml:space="preserve"> if they, and any person who is accompanying th</w:t>
      </w:r>
      <w:r w:rsidR="00C15757" w:rsidRPr="000C556B">
        <w:rPr>
          <w:szCs w:val="24"/>
        </w:rPr>
        <w:t>em</w:t>
      </w:r>
      <w:r w:rsidR="00446116" w:rsidRPr="000C556B">
        <w:rPr>
          <w:szCs w:val="24"/>
        </w:rPr>
        <w:t xml:space="preserve">, are being evacuated from </w:t>
      </w:r>
      <w:r w:rsidR="00C15757" w:rsidRPr="000C556B">
        <w:rPr>
          <w:szCs w:val="24"/>
        </w:rPr>
        <w:t>another</w:t>
      </w:r>
      <w:r w:rsidR="00446116" w:rsidRPr="000C556B">
        <w:rPr>
          <w:szCs w:val="24"/>
        </w:rPr>
        <w:t xml:space="preserve"> country due to a medical emergency</w:t>
      </w:r>
      <w:r w:rsidR="00B21E73" w:rsidRPr="000C556B">
        <w:rPr>
          <w:szCs w:val="24"/>
        </w:rPr>
        <w:t xml:space="preserve"> on a</w:t>
      </w:r>
      <w:r w:rsidR="00614E49" w:rsidRPr="000C556B">
        <w:rPr>
          <w:szCs w:val="24"/>
        </w:rPr>
        <w:t>n emergency</w:t>
      </w:r>
      <w:r w:rsidR="00B21E73" w:rsidRPr="000C556B">
        <w:rPr>
          <w:szCs w:val="24"/>
        </w:rPr>
        <w:t xml:space="preserve"> medical evacuation flight</w:t>
      </w:r>
      <w:r w:rsidR="00446116" w:rsidRPr="000C556B">
        <w:rPr>
          <w:szCs w:val="24"/>
        </w:rPr>
        <w:t>.</w:t>
      </w:r>
    </w:p>
    <w:p w14:paraId="241174FE" w14:textId="77777777" w:rsidR="00B02085" w:rsidRPr="000C556B" w:rsidRDefault="00B02085" w:rsidP="00E82E84">
      <w:pPr>
        <w:rPr>
          <w:szCs w:val="24"/>
        </w:rPr>
      </w:pPr>
    </w:p>
    <w:p w14:paraId="4CC1EBDF" w14:textId="77777777" w:rsidR="006B4A7C" w:rsidRPr="000C556B" w:rsidRDefault="006B4A7C" w:rsidP="00E82E84">
      <w:pPr>
        <w:rPr>
          <w:b/>
          <w:bCs/>
          <w:szCs w:val="24"/>
        </w:rPr>
      </w:pPr>
      <w:r w:rsidRPr="000C556B">
        <w:rPr>
          <w:b/>
          <w:bCs/>
          <w:szCs w:val="24"/>
        </w:rPr>
        <w:t>Item 3 – Paragraph 11(2)(a)</w:t>
      </w:r>
    </w:p>
    <w:p w14:paraId="46829B4F" w14:textId="77777777" w:rsidR="00446116" w:rsidRPr="000C556B" w:rsidRDefault="00446116" w:rsidP="00E82E84">
      <w:pPr>
        <w:rPr>
          <w:szCs w:val="24"/>
        </w:rPr>
      </w:pPr>
      <w:r w:rsidRPr="000C556B">
        <w:rPr>
          <w:szCs w:val="24"/>
        </w:rPr>
        <w:t xml:space="preserve">Item 3 </w:t>
      </w:r>
      <w:r w:rsidR="001D5011" w:rsidRPr="000C556B">
        <w:rPr>
          <w:szCs w:val="24"/>
        </w:rPr>
        <w:t>amends paragraph 11(2)(a) of the Emergency Requirements Determination to omit the words “that began 72 hours before the scheduled departure time of the relevant international flight” and substitute the words “of 3 days before the day the relevant international flight was scheduled to commence”.</w:t>
      </w:r>
    </w:p>
    <w:p w14:paraId="1B8D029D" w14:textId="77777777" w:rsidR="001D5011" w:rsidRPr="000C556B" w:rsidRDefault="001D5011" w:rsidP="00E82E84">
      <w:pPr>
        <w:rPr>
          <w:szCs w:val="24"/>
        </w:rPr>
      </w:pPr>
    </w:p>
    <w:p w14:paraId="0BA9FD81" w14:textId="77777777" w:rsidR="004A6F00" w:rsidRPr="000C556B" w:rsidRDefault="004A6F00" w:rsidP="00E82E84">
      <w:pPr>
        <w:rPr>
          <w:szCs w:val="24"/>
        </w:rPr>
      </w:pPr>
      <w:r w:rsidRPr="000C556B">
        <w:rPr>
          <w:szCs w:val="24"/>
        </w:rPr>
        <w:t>Subsection</w:t>
      </w:r>
      <w:r w:rsidR="00C378FA" w:rsidRPr="000C556B">
        <w:rPr>
          <w:szCs w:val="24"/>
        </w:rPr>
        <w:t> 11</w:t>
      </w:r>
      <w:r w:rsidRPr="000C556B">
        <w:rPr>
          <w:szCs w:val="24"/>
        </w:rPr>
        <w:t xml:space="preserve">(1) sets out that a person who is a passenger of an aircraft on a relevant international flight must not enter Australian territory at a landing place unless either: </w:t>
      </w:r>
    </w:p>
    <w:p w14:paraId="136F07BF" w14:textId="77777777" w:rsidR="004A6F00" w:rsidRPr="000C556B" w:rsidRDefault="004A6F00" w:rsidP="004A6F00">
      <w:pPr>
        <w:numPr>
          <w:ilvl w:val="0"/>
          <w:numId w:val="32"/>
        </w:numPr>
        <w:ind w:left="851"/>
        <w:rPr>
          <w:szCs w:val="24"/>
        </w:rPr>
      </w:pPr>
      <w:r w:rsidRPr="000C556B">
        <w:rPr>
          <w:szCs w:val="24"/>
        </w:rPr>
        <w:t>they have provided sufficient evidence that in the specified period they were tested for COVID</w:t>
      </w:r>
      <w:r w:rsidRPr="000C556B">
        <w:rPr>
          <w:szCs w:val="24"/>
        </w:rPr>
        <w:noBreakHyphen/>
        <w:t>19 and returned a negative result:</w:t>
      </w:r>
    </w:p>
    <w:p w14:paraId="2588E19C" w14:textId="77777777" w:rsidR="004A6F00" w:rsidRPr="000C556B" w:rsidRDefault="004A6F00" w:rsidP="004A6F00">
      <w:pPr>
        <w:numPr>
          <w:ilvl w:val="1"/>
          <w:numId w:val="32"/>
        </w:numPr>
        <w:rPr>
          <w:szCs w:val="24"/>
        </w:rPr>
      </w:pPr>
      <w:r w:rsidRPr="000C556B">
        <w:rPr>
          <w:szCs w:val="24"/>
        </w:rPr>
        <w:t>before the person boarded the aircraft if requested by a member of the aircraft operator’s staff; and</w:t>
      </w:r>
    </w:p>
    <w:p w14:paraId="0F43F27E" w14:textId="77777777" w:rsidR="004A6F00" w:rsidRPr="000C556B" w:rsidRDefault="004A6F00" w:rsidP="004A6F00">
      <w:pPr>
        <w:numPr>
          <w:ilvl w:val="1"/>
          <w:numId w:val="32"/>
        </w:numPr>
        <w:rPr>
          <w:szCs w:val="24"/>
        </w:rPr>
      </w:pPr>
      <w:r w:rsidRPr="000C556B">
        <w:rPr>
          <w:szCs w:val="24"/>
        </w:rPr>
        <w:t xml:space="preserve">at the landing place if requested by a relevant official; or </w:t>
      </w:r>
    </w:p>
    <w:p w14:paraId="3CBA96ED" w14:textId="77777777" w:rsidR="001D5011" w:rsidRPr="000C556B" w:rsidRDefault="004A6F00" w:rsidP="004A6F00">
      <w:pPr>
        <w:numPr>
          <w:ilvl w:val="0"/>
          <w:numId w:val="32"/>
        </w:numPr>
        <w:ind w:left="851"/>
        <w:rPr>
          <w:szCs w:val="24"/>
        </w:rPr>
      </w:pPr>
      <w:r w:rsidRPr="000C556B">
        <w:rPr>
          <w:szCs w:val="24"/>
        </w:rPr>
        <w:t xml:space="preserve">one of the exemptions in sections 14, 15 or 16 </w:t>
      </w:r>
      <w:r w:rsidR="003F0744" w:rsidRPr="000C556B">
        <w:rPr>
          <w:szCs w:val="24"/>
        </w:rPr>
        <w:t xml:space="preserve">of the Emergency Requirements Determination </w:t>
      </w:r>
      <w:r w:rsidRPr="000C556B">
        <w:rPr>
          <w:szCs w:val="24"/>
        </w:rPr>
        <w:t>applies.</w:t>
      </w:r>
    </w:p>
    <w:p w14:paraId="5D3CE30E" w14:textId="77777777" w:rsidR="004A6F00" w:rsidRPr="000C556B" w:rsidRDefault="004A6F00" w:rsidP="00E82E84">
      <w:pPr>
        <w:rPr>
          <w:szCs w:val="24"/>
        </w:rPr>
      </w:pPr>
    </w:p>
    <w:p w14:paraId="03DF6B94" w14:textId="77777777" w:rsidR="003F0744" w:rsidRPr="000C556B" w:rsidRDefault="004A6F00" w:rsidP="004A6F00">
      <w:pPr>
        <w:rPr>
          <w:szCs w:val="24"/>
        </w:rPr>
      </w:pPr>
      <w:r w:rsidRPr="000C556B">
        <w:rPr>
          <w:szCs w:val="24"/>
        </w:rPr>
        <w:t xml:space="preserve">Subsection 11(2) sets out the specified period </w:t>
      </w:r>
      <w:r w:rsidR="003F0744" w:rsidRPr="000C556B">
        <w:rPr>
          <w:szCs w:val="24"/>
        </w:rPr>
        <w:t xml:space="preserve">that a person must be tested </w:t>
      </w:r>
      <w:r w:rsidR="00C15757" w:rsidRPr="000C556B">
        <w:rPr>
          <w:szCs w:val="24"/>
        </w:rPr>
        <w:t>with</w:t>
      </w:r>
      <w:r w:rsidR="003F0744" w:rsidRPr="000C556B">
        <w:rPr>
          <w:szCs w:val="24"/>
        </w:rPr>
        <w:t xml:space="preserve">in for the purposes of subsection 11(1). </w:t>
      </w:r>
      <w:r w:rsidR="00C52251" w:rsidRPr="000C556B">
        <w:rPr>
          <w:szCs w:val="24"/>
        </w:rPr>
        <w:t>There are similar but separate requirements for connecting travellers.</w:t>
      </w:r>
    </w:p>
    <w:p w14:paraId="2D2EB7ED" w14:textId="77777777" w:rsidR="003F0744" w:rsidRPr="000C556B" w:rsidRDefault="003F0744" w:rsidP="004A6F00">
      <w:pPr>
        <w:rPr>
          <w:szCs w:val="24"/>
        </w:rPr>
      </w:pPr>
    </w:p>
    <w:p w14:paraId="7452CA8C" w14:textId="77777777" w:rsidR="003F0744" w:rsidRPr="000C556B" w:rsidRDefault="003F0744" w:rsidP="004A6F00">
      <w:pPr>
        <w:rPr>
          <w:szCs w:val="24"/>
        </w:rPr>
      </w:pPr>
      <w:r w:rsidRPr="000C556B">
        <w:rPr>
          <w:szCs w:val="24"/>
        </w:rPr>
        <w:t xml:space="preserve">The </w:t>
      </w:r>
      <w:bookmarkStart w:id="3" w:name="_Hlk83315899"/>
      <w:r w:rsidRPr="000C556B">
        <w:rPr>
          <w:szCs w:val="24"/>
        </w:rPr>
        <w:t>amendment to paragraph 11(2)(a) has the effect that a person</w:t>
      </w:r>
      <w:r w:rsidR="00C15757" w:rsidRPr="000C556B">
        <w:rPr>
          <w:szCs w:val="24"/>
        </w:rPr>
        <w:t>,</w:t>
      </w:r>
      <w:r w:rsidRPr="000C556B">
        <w:rPr>
          <w:szCs w:val="24"/>
        </w:rPr>
        <w:t xml:space="preserve"> who was not a connecting traveller</w:t>
      </w:r>
      <w:r w:rsidR="00C52251" w:rsidRPr="000C556B">
        <w:rPr>
          <w:szCs w:val="24"/>
        </w:rPr>
        <w:t>,</w:t>
      </w:r>
      <w:r w:rsidRPr="000C556B">
        <w:rPr>
          <w:szCs w:val="24"/>
        </w:rPr>
        <w:t xml:space="preserve"> who is a passenger of an aircraft on a relevant international flight</w:t>
      </w:r>
      <w:r w:rsidR="00C52251" w:rsidRPr="000C556B">
        <w:rPr>
          <w:szCs w:val="24"/>
        </w:rPr>
        <w:t>,</w:t>
      </w:r>
      <w:r w:rsidRPr="000C556B">
        <w:rPr>
          <w:szCs w:val="24"/>
        </w:rPr>
        <w:t xml:space="preserve"> must not enter Australian territory at a landing place unless they have provided sufficient evidence that in the period of 3 days before the day the relevant international flight was scheduled to commence they were tested for COVID</w:t>
      </w:r>
      <w:r w:rsidRPr="000C556B">
        <w:rPr>
          <w:szCs w:val="24"/>
        </w:rPr>
        <w:noBreakHyphen/>
        <w:t>19 and returned a negative result.</w:t>
      </w:r>
    </w:p>
    <w:p w14:paraId="273159B1" w14:textId="77777777" w:rsidR="003F0744" w:rsidRPr="000C556B" w:rsidRDefault="003F0744" w:rsidP="004A6F00">
      <w:pPr>
        <w:rPr>
          <w:szCs w:val="24"/>
        </w:rPr>
      </w:pPr>
    </w:p>
    <w:p w14:paraId="2B4AA675" w14:textId="77777777" w:rsidR="00E82E84" w:rsidRPr="000C556B" w:rsidRDefault="003F0744" w:rsidP="00E82E84">
      <w:pPr>
        <w:rPr>
          <w:szCs w:val="24"/>
        </w:rPr>
      </w:pPr>
      <w:r w:rsidRPr="000C556B">
        <w:rPr>
          <w:szCs w:val="24"/>
        </w:rPr>
        <w:t xml:space="preserve">The intention of this amendment is to reduce the challenges associated with determining whether the </w:t>
      </w:r>
      <w:proofErr w:type="gramStart"/>
      <w:r w:rsidRPr="000C556B">
        <w:rPr>
          <w:szCs w:val="24"/>
        </w:rPr>
        <w:t>time period</w:t>
      </w:r>
      <w:proofErr w:type="gramEnd"/>
      <w:r w:rsidRPr="000C556B">
        <w:rPr>
          <w:szCs w:val="24"/>
        </w:rPr>
        <w:t xml:space="preserve"> </w:t>
      </w:r>
      <w:r w:rsidR="00C52251" w:rsidRPr="000C556B">
        <w:rPr>
          <w:szCs w:val="24"/>
        </w:rPr>
        <w:t>in paragraph 11(2)(a)</w:t>
      </w:r>
      <w:r w:rsidRPr="000C556B">
        <w:rPr>
          <w:szCs w:val="24"/>
        </w:rPr>
        <w:t xml:space="preserve"> ha</w:t>
      </w:r>
      <w:r w:rsidR="00EC4991" w:rsidRPr="000C556B">
        <w:rPr>
          <w:szCs w:val="24"/>
        </w:rPr>
        <w:t>s</w:t>
      </w:r>
      <w:r w:rsidRPr="000C556B">
        <w:rPr>
          <w:szCs w:val="24"/>
        </w:rPr>
        <w:t xml:space="preserve"> been met, as some </w:t>
      </w:r>
      <w:r w:rsidR="009F5CA1" w:rsidRPr="000C556B">
        <w:rPr>
          <w:szCs w:val="24"/>
        </w:rPr>
        <w:t>test results only state the date of the result, not the specific time.</w:t>
      </w:r>
    </w:p>
    <w:bookmarkEnd w:id="3"/>
    <w:p w14:paraId="69E09118" w14:textId="77777777" w:rsidR="00D16174" w:rsidRPr="000C556B" w:rsidRDefault="00D16174" w:rsidP="00E82E84">
      <w:pPr>
        <w:rPr>
          <w:szCs w:val="24"/>
        </w:rPr>
      </w:pPr>
    </w:p>
    <w:p w14:paraId="672B4791" w14:textId="77777777" w:rsidR="00B8612B" w:rsidRPr="000C556B" w:rsidRDefault="00B8612B" w:rsidP="0047200F">
      <w:pPr>
        <w:keepNext/>
        <w:rPr>
          <w:b/>
          <w:bCs/>
          <w:szCs w:val="24"/>
        </w:rPr>
      </w:pPr>
      <w:r w:rsidRPr="000C556B">
        <w:rPr>
          <w:b/>
          <w:bCs/>
          <w:szCs w:val="24"/>
        </w:rPr>
        <w:lastRenderedPageBreak/>
        <w:t>Item 4 – Paragraph 11(2)(b)</w:t>
      </w:r>
    </w:p>
    <w:p w14:paraId="02657D91" w14:textId="77777777" w:rsidR="00C52251" w:rsidRPr="000C556B" w:rsidRDefault="003F0744" w:rsidP="00E82E84">
      <w:pPr>
        <w:rPr>
          <w:szCs w:val="24"/>
        </w:rPr>
      </w:pPr>
      <w:r w:rsidRPr="000C556B">
        <w:rPr>
          <w:szCs w:val="24"/>
        </w:rPr>
        <w:t>Item 4 amends paragraph 11(2)(b) of the Emergency Requirements Determination to omit the words</w:t>
      </w:r>
      <w:r w:rsidR="00DB0E9A" w:rsidRPr="000C556B">
        <w:rPr>
          <w:szCs w:val="24"/>
        </w:rPr>
        <w:t xml:space="preserve"> “the period that began 72 hours before the scheduled departure time of the person’s connecting flight (or, if the person undertook more than one connecting flight, the person’s first connecting flight)” and substitute “of 3 days before the day the person’s connecting flight (or, if the person undertook more than one connecting flight, the person’s first connecting flight) was scheduled to commence”.</w:t>
      </w:r>
    </w:p>
    <w:p w14:paraId="0A8EC8C5" w14:textId="77777777" w:rsidR="00DB0E9A" w:rsidRPr="000C556B" w:rsidRDefault="00DB0E9A" w:rsidP="00E82E84">
      <w:pPr>
        <w:rPr>
          <w:szCs w:val="24"/>
        </w:rPr>
      </w:pPr>
    </w:p>
    <w:p w14:paraId="22B8DDAD" w14:textId="77777777" w:rsidR="00DB0E9A" w:rsidRPr="000C556B" w:rsidRDefault="00DB0E9A" w:rsidP="00DB0E9A">
      <w:pPr>
        <w:rPr>
          <w:szCs w:val="24"/>
        </w:rPr>
      </w:pPr>
      <w:r w:rsidRPr="000C556B">
        <w:rPr>
          <w:szCs w:val="24"/>
        </w:rPr>
        <w:t>Similar to</w:t>
      </w:r>
      <w:r w:rsidR="00C52251" w:rsidRPr="000C556B">
        <w:rPr>
          <w:szCs w:val="24"/>
        </w:rPr>
        <w:t xml:space="preserve"> and consistent with</w:t>
      </w:r>
      <w:r w:rsidRPr="000C556B">
        <w:rPr>
          <w:szCs w:val="24"/>
        </w:rPr>
        <w:t xml:space="preserve"> Item 3 above, the amendment to paragraph 11(2)(b) has the effect that a person who was a connecting traveller</w:t>
      </w:r>
      <w:r w:rsidR="00C52251" w:rsidRPr="000C556B">
        <w:rPr>
          <w:szCs w:val="24"/>
        </w:rPr>
        <w:t>,</w:t>
      </w:r>
      <w:r w:rsidRPr="000C556B">
        <w:rPr>
          <w:szCs w:val="24"/>
        </w:rPr>
        <w:t xml:space="preserve"> who is a passenger of an aircraft on a relevant international flight</w:t>
      </w:r>
      <w:r w:rsidR="00C52251" w:rsidRPr="000C556B">
        <w:rPr>
          <w:szCs w:val="24"/>
        </w:rPr>
        <w:t>,</w:t>
      </w:r>
      <w:r w:rsidRPr="000C556B">
        <w:rPr>
          <w:szCs w:val="24"/>
        </w:rPr>
        <w:t xml:space="preserve"> must not enter Australian territory at a landing place unless they have provided sufficient evidence that in the period of 3 days before the day </w:t>
      </w:r>
      <w:r w:rsidR="00C52251" w:rsidRPr="000C556B">
        <w:rPr>
          <w:szCs w:val="24"/>
        </w:rPr>
        <w:t xml:space="preserve">of </w:t>
      </w:r>
      <w:r w:rsidRPr="000C556B">
        <w:rPr>
          <w:szCs w:val="24"/>
        </w:rPr>
        <w:t>the relevant</w:t>
      </w:r>
      <w:r w:rsidR="00C52251" w:rsidRPr="000C556B">
        <w:rPr>
          <w:szCs w:val="24"/>
        </w:rPr>
        <w:t xml:space="preserve"> connecting flight (or first connecting flight if they undertook more than one connecting flight)</w:t>
      </w:r>
      <w:r w:rsidRPr="000C556B">
        <w:rPr>
          <w:szCs w:val="24"/>
        </w:rPr>
        <w:t xml:space="preserve"> was scheduled to commence</w:t>
      </w:r>
      <w:r w:rsidR="00C52251" w:rsidRPr="000C556B">
        <w:rPr>
          <w:szCs w:val="24"/>
        </w:rPr>
        <w:t>,</w:t>
      </w:r>
      <w:r w:rsidRPr="000C556B">
        <w:rPr>
          <w:szCs w:val="24"/>
        </w:rPr>
        <w:t xml:space="preserve"> they were tested for COVID</w:t>
      </w:r>
      <w:r w:rsidRPr="000C556B">
        <w:rPr>
          <w:szCs w:val="24"/>
        </w:rPr>
        <w:noBreakHyphen/>
        <w:t>19 and returned a negative result.</w:t>
      </w:r>
    </w:p>
    <w:p w14:paraId="291CF17C" w14:textId="77777777" w:rsidR="00DB0E9A" w:rsidRPr="000C556B" w:rsidRDefault="00DB0E9A" w:rsidP="00DB0E9A">
      <w:pPr>
        <w:rPr>
          <w:szCs w:val="24"/>
        </w:rPr>
      </w:pPr>
    </w:p>
    <w:p w14:paraId="5668DCC1" w14:textId="77777777" w:rsidR="00DB0E9A" w:rsidRPr="000C556B" w:rsidRDefault="00DB0E9A" w:rsidP="00DB0E9A">
      <w:pPr>
        <w:rPr>
          <w:szCs w:val="24"/>
        </w:rPr>
      </w:pPr>
      <w:r w:rsidRPr="000C556B">
        <w:rPr>
          <w:szCs w:val="24"/>
        </w:rPr>
        <w:t xml:space="preserve">The intention of this amendment is to reduce the challenges associated with determining whether the </w:t>
      </w:r>
      <w:proofErr w:type="gramStart"/>
      <w:r w:rsidRPr="000C556B">
        <w:rPr>
          <w:szCs w:val="24"/>
        </w:rPr>
        <w:t>time period</w:t>
      </w:r>
      <w:proofErr w:type="gramEnd"/>
      <w:r w:rsidRPr="000C556B">
        <w:rPr>
          <w:szCs w:val="24"/>
        </w:rPr>
        <w:t xml:space="preserve"> </w:t>
      </w:r>
      <w:r w:rsidR="00C52251" w:rsidRPr="000C556B">
        <w:rPr>
          <w:szCs w:val="24"/>
        </w:rPr>
        <w:t xml:space="preserve">in </w:t>
      </w:r>
      <w:r w:rsidR="00C52251" w:rsidRPr="000C556B">
        <w:t>paragraph 11(2)(b) has</w:t>
      </w:r>
      <w:r w:rsidRPr="000C556B">
        <w:rPr>
          <w:szCs w:val="24"/>
        </w:rPr>
        <w:t xml:space="preserve"> been met, as some test results only state the date of the result, not the specific time.</w:t>
      </w:r>
    </w:p>
    <w:p w14:paraId="0FE9AAE0" w14:textId="77777777" w:rsidR="003F0744" w:rsidRPr="000C556B" w:rsidRDefault="003F0744" w:rsidP="00E82E84">
      <w:pPr>
        <w:rPr>
          <w:szCs w:val="24"/>
        </w:rPr>
      </w:pPr>
    </w:p>
    <w:p w14:paraId="124D0B93" w14:textId="77777777" w:rsidR="00B8612B" w:rsidRPr="000C556B" w:rsidRDefault="00B8612B" w:rsidP="00E82E84">
      <w:pPr>
        <w:rPr>
          <w:b/>
          <w:bCs/>
          <w:szCs w:val="24"/>
        </w:rPr>
      </w:pPr>
      <w:r w:rsidRPr="000C556B">
        <w:rPr>
          <w:b/>
          <w:bCs/>
          <w:szCs w:val="24"/>
        </w:rPr>
        <w:t>Item 5 – Subsection 12(1)</w:t>
      </w:r>
    </w:p>
    <w:p w14:paraId="30C1C2B9" w14:textId="77777777" w:rsidR="00C52251" w:rsidRPr="000C556B" w:rsidRDefault="00C52251" w:rsidP="00D16174">
      <w:pPr>
        <w:rPr>
          <w:szCs w:val="24"/>
        </w:rPr>
      </w:pPr>
      <w:r w:rsidRPr="000C556B">
        <w:rPr>
          <w:szCs w:val="24"/>
        </w:rPr>
        <w:t xml:space="preserve">Item 5 amends subsection 12(1) of the Emergency Requirements Determination to omit the words “72 hours” and substitutes the words “3 days”. </w:t>
      </w:r>
    </w:p>
    <w:p w14:paraId="1457EF27" w14:textId="77777777" w:rsidR="00C52251" w:rsidRPr="000C556B" w:rsidRDefault="00C52251" w:rsidP="00D16174">
      <w:pPr>
        <w:rPr>
          <w:szCs w:val="24"/>
        </w:rPr>
      </w:pPr>
    </w:p>
    <w:p w14:paraId="0C7E6AA3" w14:textId="77777777" w:rsidR="00D6308E" w:rsidRPr="000C556B" w:rsidRDefault="00C52251" w:rsidP="00D16174">
      <w:pPr>
        <w:rPr>
          <w:szCs w:val="24"/>
        </w:rPr>
      </w:pPr>
      <w:r w:rsidRPr="000C556B">
        <w:rPr>
          <w:szCs w:val="24"/>
        </w:rPr>
        <w:t xml:space="preserve">Section 12 of the Emergency Requirements Determination </w:t>
      </w:r>
      <w:r w:rsidR="00410364" w:rsidRPr="000C556B">
        <w:rPr>
          <w:szCs w:val="24"/>
        </w:rPr>
        <w:t>provides that the Director of Human Biosecurity may extend the period for being tested as mentioned in paragraph 11(1)(a) for a class of persons, if</w:t>
      </w:r>
      <w:r w:rsidR="00ED0218" w:rsidRPr="000C556B">
        <w:rPr>
          <w:szCs w:val="24"/>
        </w:rPr>
        <w:t xml:space="preserve"> it</w:t>
      </w:r>
      <w:r w:rsidR="00410364" w:rsidRPr="000C556B">
        <w:rPr>
          <w:szCs w:val="24"/>
        </w:rPr>
        <w:t xml:space="preserve"> is not reasonably practicable for that class of persons to be tested and receive test results within the specified period. Section 12 is being amended to align with the amendments introduced by Items 3 and 4, which amend the relevant time periods from 72 hours to 3 days. </w:t>
      </w:r>
    </w:p>
    <w:p w14:paraId="68CD9CEB" w14:textId="77777777" w:rsidR="004131D8" w:rsidRPr="000C556B" w:rsidRDefault="004131D8" w:rsidP="00D16174">
      <w:pPr>
        <w:rPr>
          <w:szCs w:val="24"/>
        </w:rPr>
      </w:pPr>
    </w:p>
    <w:p w14:paraId="3309DBEF" w14:textId="77777777" w:rsidR="00B8612B" w:rsidRPr="000C556B" w:rsidRDefault="00B8612B" w:rsidP="00D16174">
      <w:pPr>
        <w:rPr>
          <w:b/>
          <w:bCs/>
          <w:szCs w:val="24"/>
        </w:rPr>
      </w:pPr>
      <w:r w:rsidRPr="000C556B">
        <w:rPr>
          <w:b/>
          <w:bCs/>
          <w:szCs w:val="24"/>
        </w:rPr>
        <w:t>Item 6 – Section 14</w:t>
      </w:r>
    </w:p>
    <w:p w14:paraId="1C471D45" w14:textId="77777777" w:rsidR="00410364" w:rsidRPr="000C556B" w:rsidRDefault="00410364" w:rsidP="00D6308E">
      <w:pPr>
        <w:rPr>
          <w:szCs w:val="24"/>
        </w:rPr>
      </w:pPr>
      <w:r w:rsidRPr="000C556B">
        <w:rPr>
          <w:szCs w:val="24"/>
        </w:rPr>
        <w:t>Item 6 inserts “(1)” before “An” at the start of section 14 of the Emergency Requirements Determination. This is a technical amendment to reflect that new subsections are being added to section 14 (see Item 8 below).</w:t>
      </w:r>
    </w:p>
    <w:p w14:paraId="6F3A9171" w14:textId="77777777" w:rsidR="00D6308E" w:rsidRPr="000C556B" w:rsidRDefault="00D6308E" w:rsidP="00D6308E">
      <w:pPr>
        <w:rPr>
          <w:szCs w:val="24"/>
        </w:rPr>
      </w:pPr>
    </w:p>
    <w:p w14:paraId="34EA90CA" w14:textId="77777777" w:rsidR="00B8612B" w:rsidRPr="000C556B" w:rsidRDefault="00B8612B" w:rsidP="00D6308E">
      <w:pPr>
        <w:rPr>
          <w:b/>
          <w:bCs/>
          <w:szCs w:val="24"/>
        </w:rPr>
      </w:pPr>
      <w:r w:rsidRPr="000C556B">
        <w:rPr>
          <w:b/>
          <w:bCs/>
          <w:szCs w:val="24"/>
        </w:rPr>
        <w:t>Item 7 – Paragraph 14(b)</w:t>
      </w:r>
    </w:p>
    <w:p w14:paraId="25C16F39" w14:textId="77777777" w:rsidR="00DA72C6" w:rsidRPr="000C556B" w:rsidRDefault="00DA72C6" w:rsidP="00D6308E">
      <w:pPr>
        <w:rPr>
          <w:szCs w:val="24"/>
        </w:rPr>
      </w:pPr>
      <w:r w:rsidRPr="000C556B">
        <w:rPr>
          <w:szCs w:val="24"/>
        </w:rPr>
        <w:t>Item 7 inserts the words “</w:t>
      </w:r>
      <w:r w:rsidR="00A75B10" w:rsidRPr="000C556B">
        <w:t>within 30 days before the day the relevant international flight was scheduled to commence</w:t>
      </w:r>
      <w:r w:rsidRPr="000C556B">
        <w:rPr>
          <w:szCs w:val="24"/>
        </w:rPr>
        <w:t xml:space="preserve">” after the word “practitioner” in paragraph 14(b) of the Emergency </w:t>
      </w:r>
      <w:r w:rsidR="00934A5D" w:rsidRPr="000C556B">
        <w:rPr>
          <w:szCs w:val="24"/>
        </w:rPr>
        <w:t>R</w:t>
      </w:r>
      <w:r w:rsidRPr="000C556B">
        <w:rPr>
          <w:szCs w:val="24"/>
        </w:rPr>
        <w:t xml:space="preserve">equirements Determination. </w:t>
      </w:r>
    </w:p>
    <w:p w14:paraId="08D4AF62" w14:textId="77777777" w:rsidR="00A75B10" w:rsidRPr="000C556B" w:rsidRDefault="00A75B10" w:rsidP="00D6308E">
      <w:pPr>
        <w:rPr>
          <w:szCs w:val="24"/>
        </w:rPr>
      </w:pPr>
    </w:p>
    <w:p w14:paraId="6258F5A0" w14:textId="65615775" w:rsidR="00A75B10" w:rsidRPr="000C556B" w:rsidRDefault="00934A5D" w:rsidP="00D6308E">
      <w:pPr>
        <w:rPr>
          <w:szCs w:val="24"/>
        </w:rPr>
      </w:pPr>
      <w:r w:rsidRPr="000C556B">
        <w:rPr>
          <w:szCs w:val="24"/>
        </w:rPr>
        <w:t>Section 14 of the Emergency Requirements Determination sets out tha</w:t>
      </w:r>
      <w:r w:rsidR="00ED0218" w:rsidRPr="000C556B">
        <w:rPr>
          <w:szCs w:val="24"/>
        </w:rPr>
        <w:t>t</w:t>
      </w:r>
      <w:r w:rsidRPr="000C556B">
        <w:rPr>
          <w:szCs w:val="24"/>
        </w:rPr>
        <w:t xml:space="preserve"> an exemption from the condition in paragraph 11(1)(a) applies to certain categories of persons as set out in the section. Paragraph 14(b) provides an exemption from the requirement to return a negative test in paragraph 11(1)(a)</w:t>
      </w:r>
      <w:r w:rsidR="002F72EC" w:rsidRPr="000C556B">
        <w:rPr>
          <w:szCs w:val="24"/>
        </w:rPr>
        <w:t xml:space="preserve"> (detailed further in Item 3)</w:t>
      </w:r>
      <w:r w:rsidR="00B21E73" w:rsidRPr="000C556B">
        <w:rPr>
          <w:szCs w:val="24"/>
        </w:rPr>
        <w:t>, which</w:t>
      </w:r>
      <w:r w:rsidR="002F72EC" w:rsidRPr="000C556B">
        <w:rPr>
          <w:szCs w:val="24"/>
        </w:rPr>
        <w:t xml:space="preserve"> applies to a person who is carrying evidence, provided by a medical practitioner, that the person has a medical condition that prevents the person from taking a test for the coronavirus known as COVID‑19</w:t>
      </w:r>
      <w:r w:rsidR="00ED0218" w:rsidRPr="000C556B">
        <w:rPr>
          <w:szCs w:val="24"/>
        </w:rPr>
        <w:t>.</w:t>
      </w:r>
    </w:p>
    <w:p w14:paraId="09D3EFB8" w14:textId="77777777" w:rsidR="00DA72C6" w:rsidRPr="000C556B" w:rsidRDefault="00DA72C6" w:rsidP="00D6308E">
      <w:pPr>
        <w:rPr>
          <w:szCs w:val="24"/>
        </w:rPr>
      </w:pPr>
    </w:p>
    <w:p w14:paraId="22A00B3C" w14:textId="77777777" w:rsidR="00D6308E" w:rsidRPr="000C556B" w:rsidRDefault="002F72EC" w:rsidP="00D6308E">
      <w:pPr>
        <w:rPr>
          <w:szCs w:val="24"/>
        </w:rPr>
      </w:pPr>
      <w:r w:rsidRPr="000C556B">
        <w:rPr>
          <w:szCs w:val="24"/>
        </w:rPr>
        <w:t>The amendment inserted by Item 7</w:t>
      </w:r>
      <w:r w:rsidR="00D6308E" w:rsidRPr="000C556B">
        <w:rPr>
          <w:szCs w:val="24"/>
        </w:rPr>
        <w:t xml:space="preserve"> imposes a timeframe </w:t>
      </w:r>
      <w:r w:rsidR="004131D8" w:rsidRPr="000C556B">
        <w:rPr>
          <w:szCs w:val="24"/>
        </w:rPr>
        <w:t xml:space="preserve">(30 days) </w:t>
      </w:r>
      <w:r w:rsidR="00ED0218" w:rsidRPr="000C556B">
        <w:rPr>
          <w:szCs w:val="24"/>
        </w:rPr>
        <w:t>within</w:t>
      </w:r>
      <w:r w:rsidR="004131D8" w:rsidRPr="000C556B">
        <w:rPr>
          <w:szCs w:val="24"/>
        </w:rPr>
        <w:t xml:space="preserve"> which the relevant </w:t>
      </w:r>
      <w:r w:rsidR="00D6308E" w:rsidRPr="000C556B">
        <w:rPr>
          <w:szCs w:val="24"/>
        </w:rPr>
        <w:t>medical evidence must be obtained</w:t>
      </w:r>
      <w:r w:rsidR="004131D8" w:rsidRPr="000C556B">
        <w:rPr>
          <w:szCs w:val="24"/>
        </w:rPr>
        <w:t xml:space="preserve">. The intention of </w:t>
      </w:r>
      <w:r w:rsidRPr="000C556B">
        <w:rPr>
          <w:szCs w:val="24"/>
        </w:rPr>
        <w:t>the amendment</w:t>
      </w:r>
      <w:r w:rsidR="004131D8" w:rsidRPr="000C556B">
        <w:rPr>
          <w:szCs w:val="24"/>
        </w:rPr>
        <w:t xml:space="preserve"> is to ensure that the medical evidence </w:t>
      </w:r>
      <w:r w:rsidR="00460856" w:rsidRPr="000C556B">
        <w:rPr>
          <w:szCs w:val="24"/>
        </w:rPr>
        <w:t>is</w:t>
      </w:r>
      <w:r w:rsidRPr="000C556B">
        <w:rPr>
          <w:szCs w:val="24"/>
        </w:rPr>
        <w:t xml:space="preserve"> current</w:t>
      </w:r>
      <w:r w:rsidR="006F3211" w:rsidRPr="000C556B">
        <w:rPr>
          <w:szCs w:val="24"/>
        </w:rPr>
        <w:t xml:space="preserve"> for the person before their international flight commences</w:t>
      </w:r>
      <w:r w:rsidRPr="000C556B">
        <w:rPr>
          <w:szCs w:val="24"/>
        </w:rPr>
        <w:t>,</w:t>
      </w:r>
      <w:r w:rsidR="004131D8" w:rsidRPr="000C556B">
        <w:rPr>
          <w:szCs w:val="24"/>
        </w:rPr>
        <w:t xml:space="preserve"> </w:t>
      </w:r>
      <w:r w:rsidRPr="000C556B">
        <w:rPr>
          <w:szCs w:val="24"/>
        </w:rPr>
        <w:t>which</w:t>
      </w:r>
      <w:r w:rsidR="004131D8" w:rsidRPr="000C556B">
        <w:rPr>
          <w:szCs w:val="24"/>
        </w:rPr>
        <w:t xml:space="preserve"> </w:t>
      </w:r>
      <w:r w:rsidR="004131D8" w:rsidRPr="000C556B">
        <w:rPr>
          <w:szCs w:val="24"/>
        </w:rPr>
        <w:lastRenderedPageBreak/>
        <w:t xml:space="preserve">will </w:t>
      </w:r>
      <w:r w:rsidR="00D6308E" w:rsidRPr="000C556B">
        <w:rPr>
          <w:szCs w:val="24"/>
        </w:rPr>
        <w:t xml:space="preserve">assist Australia </w:t>
      </w:r>
      <w:r w:rsidRPr="000C556B">
        <w:rPr>
          <w:szCs w:val="24"/>
        </w:rPr>
        <w:t>to appropriately</w:t>
      </w:r>
      <w:r w:rsidR="00D6308E" w:rsidRPr="000C556B">
        <w:rPr>
          <w:szCs w:val="24"/>
        </w:rPr>
        <w:t xml:space="preserve"> manag</w:t>
      </w:r>
      <w:r w:rsidRPr="000C556B">
        <w:rPr>
          <w:szCs w:val="24"/>
        </w:rPr>
        <w:t>e</w:t>
      </w:r>
      <w:r w:rsidR="00D6308E" w:rsidRPr="000C556B">
        <w:rPr>
          <w:szCs w:val="24"/>
        </w:rPr>
        <w:t xml:space="preserve"> the risk of COVID-19</w:t>
      </w:r>
      <w:r w:rsidRPr="000C556B">
        <w:rPr>
          <w:szCs w:val="24"/>
        </w:rPr>
        <w:t xml:space="preserve"> entering Australian territory</w:t>
      </w:r>
      <w:r w:rsidR="00D6308E" w:rsidRPr="000C556B">
        <w:rPr>
          <w:szCs w:val="24"/>
        </w:rPr>
        <w:t xml:space="preserve">. </w:t>
      </w:r>
    </w:p>
    <w:p w14:paraId="70DBC8C6" w14:textId="77777777" w:rsidR="00D6308E" w:rsidRPr="000C556B" w:rsidRDefault="00D6308E" w:rsidP="00D6308E">
      <w:pPr>
        <w:rPr>
          <w:szCs w:val="24"/>
        </w:rPr>
      </w:pPr>
    </w:p>
    <w:p w14:paraId="3AB234D0" w14:textId="5AA423D5" w:rsidR="00B8612B" w:rsidRPr="000C556B" w:rsidRDefault="00B8612B" w:rsidP="006F3211">
      <w:pPr>
        <w:keepNext/>
        <w:rPr>
          <w:b/>
          <w:bCs/>
          <w:szCs w:val="24"/>
        </w:rPr>
      </w:pPr>
      <w:r w:rsidRPr="000C556B">
        <w:rPr>
          <w:b/>
          <w:bCs/>
          <w:szCs w:val="24"/>
        </w:rPr>
        <w:t xml:space="preserve">Item 8 – </w:t>
      </w:r>
      <w:r w:rsidR="00B136AE" w:rsidRPr="000C556B">
        <w:rPr>
          <w:b/>
          <w:bCs/>
          <w:szCs w:val="24"/>
        </w:rPr>
        <w:t xml:space="preserve">Paragraph </w:t>
      </w:r>
      <w:r w:rsidRPr="000C556B">
        <w:rPr>
          <w:b/>
          <w:bCs/>
          <w:szCs w:val="24"/>
        </w:rPr>
        <w:t>14</w:t>
      </w:r>
      <w:r w:rsidR="00B136AE" w:rsidRPr="000C556B">
        <w:rPr>
          <w:b/>
          <w:bCs/>
          <w:szCs w:val="24"/>
        </w:rPr>
        <w:t>(c)</w:t>
      </w:r>
    </w:p>
    <w:p w14:paraId="61A0E428" w14:textId="11490C20" w:rsidR="006F3211" w:rsidRPr="000C556B" w:rsidRDefault="006F3211" w:rsidP="00D6308E">
      <w:pPr>
        <w:rPr>
          <w:szCs w:val="24"/>
        </w:rPr>
      </w:pPr>
      <w:r w:rsidRPr="000C556B">
        <w:rPr>
          <w:szCs w:val="24"/>
        </w:rPr>
        <w:t xml:space="preserve">Item 8 </w:t>
      </w:r>
      <w:r w:rsidR="00B136AE" w:rsidRPr="000C556B">
        <w:rPr>
          <w:szCs w:val="24"/>
        </w:rPr>
        <w:t>repeals paragraph 14(c) to remove the exemption</w:t>
      </w:r>
      <w:r w:rsidR="002C411B" w:rsidRPr="000C556B">
        <w:rPr>
          <w:szCs w:val="24"/>
        </w:rPr>
        <w:t xml:space="preserve"> for persons travelling from an established ‘safe travel zone’ from the condition in paragraph 11(1)(a), which requires a person to be tested for COVID-19 and return a </w:t>
      </w:r>
      <w:r w:rsidR="00E20DEF" w:rsidRPr="000C556B">
        <w:rPr>
          <w:szCs w:val="24"/>
        </w:rPr>
        <w:t xml:space="preserve">negative </w:t>
      </w:r>
      <w:r w:rsidR="002C411B" w:rsidRPr="000C556B">
        <w:rPr>
          <w:szCs w:val="24"/>
        </w:rPr>
        <w:t>result before entering Australia on a relevant international flight. It then substitutes</w:t>
      </w:r>
      <w:r w:rsidR="00B136AE" w:rsidRPr="000C556B">
        <w:rPr>
          <w:szCs w:val="24"/>
        </w:rPr>
        <w:t xml:space="preserve"> </w:t>
      </w:r>
      <w:r w:rsidRPr="000C556B">
        <w:rPr>
          <w:szCs w:val="24"/>
        </w:rPr>
        <w:t>new paragraphs 14(1)(</w:t>
      </w:r>
      <w:r w:rsidR="00B136AE" w:rsidRPr="000C556B">
        <w:rPr>
          <w:szCs w:val="24"/>
        </w:rPr>
        <w:t>c</w:t>
      </w:r>
      <w:r w:rsidRPr="000C556B">
        <w:rPr>
          <w:szCs w:val="24"/>
        </w:rPr>
        <w:t>), (</w:t>
      </w:r>
      <w:r w:rsidR="00B136AE" w:rsidRPr="000C556B">
        <w:rPr>
          <w:szCs w:val="24"/>
        </w:rPr>
        <w:t>d</w:t>
      </w:r>
      <w:r w:rsidRPr="000C556B">
        <w:rPr>
          <w:szCs w:val="24"/>
        </w:rPr>
        <w:t>) and (</w:t>
      </w:r>
      <w:r w:rsidR="00B136AE" w:rsidRPr="000C556B">
        <w:rPr>
          <w:szCs w:val="24"/>
        </w:rPr>
        <w:t>e</w:t>
      </w:r>
      <w:r w:rsidRPr="000C556B">
        <w:rPr>
          <w:szCs w:val="24"/>
        </w:rPr>
        <w:t xml:space="preserve">) to section 14 of the Emergency Requirements Determination to provide further exemptions to the </w:t>
      </w:r>
      <w:r w:rsidR="0069203D" w:rsidRPr="000C556B">
        <w:rPr>
          <w:szCs w:val="24"/>
        </w:rPr>
        <w:t>condition</w:t>
      </w:r>
      <w:r w:rsidRPr="000C556B">
        <w:rPr>
          <w:szCs w:val="24"/>
        </w:rPr>
        <w:t xml:space="preserve"> in paragraph 11(1)(a)</w:t>
      </w:r>
      <w:r w:rsidR="002C411B" w:rsidRPr="000C556B">
        <w:rPr>
          <w:szCs w:val="24"/>
        </w:rPr>
        <w:t>.</w:t>
      </w:r>
    </w:p>
    <w:p w14:paraId="745DAF24" w14:textId="77777777" w:rsidR="006F3211" w:rsidRPr="000C556B" w:rsidRDefault="006F3211" w:rsidP="00D6308E">
      <w:pPr>
        <w:rPr>
          <w:szCs w:val="24"/>
        </w:rPr>
      </w:pPr>
    </w:p>
    <w:p w14:paraId="4914E566" w14:textId="296E8F97" w:rsidR="006F3211" w:rsidRPr="000C556B" w:rsidRDefault="006F3211" w:rsidP="00D6308E">
      <w:pPr>
        <w:rPr>
          <w:szCs w:val="24"/>
        </w:rPr>
      </w:pPr>
      <w:r w:rsidRPr="000C556B">
        <w:rPr>
          <w:szCs w:val="24"/>
        </w:rPr>
        <w:t>Item 8 also inserts new subsections 14(2) and (3) into section 14 to set out the full requirements for the exemptions in new paragraphs 14(1)(</w:t>
      </w:r>
      <w:r w:rsidR="004B0479" w:rsidRPr="000C556B">
        <w:rPr>
          <w:szCs w:val="24"/>
        </w:rPr>
        <w:t>c</w:t>
      </w:r>
      <w:r w:rsidRPr="000C556B">
        <w:rPr>
          <w:szCs w:val="24"/>
        </w:rPr>
        <w:t>), (</w:t>
      </w:r>
      <w:r w:rsidR="004B0479" w:rsidRPr="000C556B">
        <w:rPr>
          <w:szCs w:val="24"/>
        </w:rPr>
        <w:t>d</w:t>
      </w:r>
      <w:r w:rsidRPr="000C556B">
        <w:rPr>
          <w:szCs w:val="24"/>
        </w:rPr>
        <w:t>) and (</w:t>
      </w:r>
      <w:r w:rsidR="004B0479" w:rsidRPr="000C556B">
        <w:rPr>
          <w:szCs w:val="24"/>
        </w:rPr>
        <w:t>e</w:t>
      </w:r>
      <w:r w:rsidRPr="000C556B">
        <w:rPr>
          <w:szCs w:val="24"/>
        </w:rPr>
        <w:t>).</w:t>
      </w:r>
    </w:p>
    <w:p w14:paraId="41B1547E" w14:textId="77777777" w:rsidR="006F3211" w:rsidRPr="000C556B" w:rsidRDefault="006F3211" w:rsidP="00D6308E">
      <w:pPr>
        <w:rPr>
          <w:szCs w:val="24"/>
        </w:rPr>
      </w:pPr>
    </w:p>
    <w:p w14:paraId="4B0348D4" w14:textId="6A7DD46D" w:rsidR="002C411B" w:rsidRPr="000C556B" w:rsidRDefault="002C411B" w:rsidP="00D6308E">
      <w:pPr>
        <w:rPr>
          <w:szCs w:val="24"/>
        </w:rPr>
      </w:pPr>
      <w:r w:rsidRPr="000C556B">
        <w:rPr>
          <w:szCs w:val="24"/>
        </w:rPr>
        <w:t>The repeal of paragraph 14(c)</w:t>
      </w:r>
      <w:r w:rsidR="00320231" w:rsidRPr="000C556B">
        <w:rPr>
          <w:szCs w:val="24"/>
        </w:rPr>
        <w:t xml:space="preserve"> </w:t>
      </w:r>
      <w:r w:rsidRPr="000C556B">
        <w:rPr>
          <w:szCs w:val="24"/>
        </w:rPr>
        <w:t>removes the exemption</w:t>
      </w:r>
      <w:r w:rsidR="004B0479" w:rsidRPr="000C556B">
        <w:rPr>
          <w:szCs w:val="24"/>
        </w:rPr>
        <w:t xml:space="preserve"> from the requirement in paragraph 11(1)(a)</w:t>
      </w:r>
      <w:r w:rsidRPr="000C556B">
        <w:rPr>
          <w:szCs w:val="24"/>
        </w:rPr>
        <w:t xml:space="preserve"> </w:t>
      </w:r>
      <w:r w:rsidR="003B3F15" w:rsidRPr="000C556B">
        <w:rPr>
          <w:szCs w:val="24"/>
        </w:rPr>
        <w:t>for</w:t>
      </w:r>
      <w:r w:rsidRPr="000C556B">
        <w:rPr>
          <w:szCs w:val="24"/>
        </w:rPr>
        <w:t xml:space="preserve"> a person who is a passenger of an </w:t>
      </w:r>
      <w:r w:rsidR="00E20DEF" w:rsidRPr="000C556B">
        <w:rPr>
          <w:szCs w:val="24"/>
        </w:rPr>
        <w:t xml:space="preserve">aircraft on a relevant international flight that commenced in a country with which Australia has established a safe travel zone (which allows for quarantine-free travel to Australia). The effect of this provision is that </w:t>
      </w:r>
      <w:r w:rsidR="006F15CF" w:rsidRPr="000C556B">
        <w:rPr>
          <w:szCs w:val="24"/>
        </w:rPr>
        <w:t xml:space="preserve">all </w:t>
      </w:r>
      <w:r w:rsidR="00E20DEF" w:rsidRPr="000C556B">
        <w:rPr>
          <w:szCs w:val="24"/>
        </w:rPr>
        <w:t xml:space="preserve">persons </w:t>
      </w:r>
      <w:r w:rsidR="006F15CF" w:rsidRPr="000C556B">
        <w:rPr>
          <w:szCs w:val="24"/>
        </w:rPr>
        <w:t>will need to provide evidence of a ne</w:t>
      </w:r>
      <w:r w:rsidR="00E20DEF" w:rsidRPr="000C556B">
        <w:rPr>
          <w:szCs w:val="24"/>
        </w:rPr>
        <w:t>gative test before entering Australia</w:t>
      </w:r>
      <w:r w:rsidR="006F15CF" w:rsidRPr="000C556B">
        <w:rPr>
          <w:szCs w:val="24"/>
        </w:rPr>
        <w:t>, regardless of country of origin</w:t>
      </w:r>
      <w:r w:rsidR="00E20DEF" w:rsidRPr="000C556B">
        <w:rPr>
          <w:szCs w:val="24"/>
        </w:rPr>
        <w:t xml:space="preserve">. </w:t>
      </w:r>
      <w:r w:rsidR="00946C5C" w:rsidRPr="000C556B">
        <w:rPr>
          <w:szCs w:val="24"/>
        </w:rPr>
        <w:t xml:space="preserve">The amendment reflects the risk </w:t>
      </w:r>
      <w:r w:rsidR="006F15CF" w:rsidRPr="000C556B">
        <w:rPr>
          <w:szCs w:val="24"/>
        </w:rPr>
        <w:t xml:space="preserve">that </w:t>
      </w:r>
      <w:r w:rsidR="00946C5C" w:rsidRPr="000C556B">
        <w:rPr>
          <w:szCs w:val="24"/>
        </w:rPr>
        <w:t>COVID-19</w:t>
      </w:r>
      <w:r w:rsidR="006F15CF" w:rsidRPr="000C556B">
        <w:rPr>
          <w:szCs w:val="24"/>
        </w:rPr>
        <w:t xml:space="preserve"> </w:t>
      </w:r>
      <w:r w:rsidR="00F00534" w:rsidRPr="000C556B">
        <w:rPr>
          <w:szCs w:val="24"/>
        </w:rPr>
        <w:t xml:space="preserve">transmission is no longer limited in certain </w:t>
      </w:r>
      <w:r w:rsidR="006F15CF" w:rsidRPr="000C556B">
        <w:rPr>
          <w:szCs w:val="24"/>
        </w:rPr>
        <w:t>countries</w:t>
      </w:r>
      <w:r w:rsidR="00F00534" w:rsidRPr="000C556B">
        <w:rPr>
          <w:szCs w:val="24"/>
        </w:rPr>
        <w:t xml:space="preserve">, and </w:t>
      </w:r>
      <w:r w:rsidR="004A3A86" w:rsidRPr="000C556B">
        <w:rPr>
          <w:szCs w:val="24"/>
        </w:rPr>
        <w:t xml:space="preserve">that </w:t>
      </w:r>
      <w:r w:rsidR="00F00534" w:rsidRPr="000C556B">
        <w:rPr>
          <w:szCs w:val="24"/>
        </w:rPr>
        <w:t>vaccination and testing will become the main mechanism to manage public health risk</w:t>
      </w:r>
      <w:r w:rsidR="004A3A86" w:rsidRPr="000C556B">
        <w:rPr>
          <w:szCs w:val="24"/>
        </w:rPr>
        <w:t xml:space="preserve"> as international travel resumes</w:t>
      </w:r>
      <w:r w:rsidR="00F00534" w:rsidRPr="000C556B">
        <w:rPr>
          <w:szCs w:val="24"/>
        </w:rPr>
        <w:t>.</w:t>
      </w:r>
      <w:r w:rsidR="004A3A86" w:rsidRPr="000C556B">
        <w:rPr>
          <w:szCs w:val="24"/>
        </w:rPr>
        <w:t xml:space="preserve"> </w:t>
      </w:r>
    </w:p>
    <w:p w14:paraId="580DCBCC" w14:textId="77777777" w:rsidR="002C411B" w:rsidRPr="000C556B" w:rsidRDefault="002C411B" w:rsidP="00D6308E">
      <w:pPr>
        <w:rPr>
          <w:szCs w:val="24"/>
        </w:rPr>
      </w:pPr>
    </w:p>
    <w:p w14:paraId="245048B2" w14:textId="784B383B" w:rsidR="006F3211" w:rsidRPr="000C556B" w:rsidRDefault="006F3211" w:rsidP="00D6308E">
      <w:r w:rsidRPr="000C556B">
        <w:rPr>
          <w:szCs w:val="24"/>
        </w:rPr>
        <w:t>New paragraph 14(1)(</w:t>
      </w:r>
      <w:r w:rsidR="002C411B" w:rsidRPr="000C556B">
        <w:rPr>
          <w:szCs w:val="24"/>
        </w:rPr>
        <w:t>c</w:t>
      </w:r>
      <w:r w:rsidRPr="000C556B">
        <w:rPr>
          <w:szCs w:val="24"/>
        </w:rPr>
        <w:t xml:space="preserve">) </w:t>
      </w:r>
      <w:r w:rsidR="0069203D" w:rsidRPr="000C556B">
        <w:rPr>
          <w:szCs w:val="24"/>
        </w:rPr>
        <w:t xml:space="preserve">provides that an exemption from the condition in paragraph 11(1)(a) applies to a person </w:t>
      </w:r>
      <w:r w:rsidR="0069203D" w:rsidRPr="000C556B">
        <w:t xml:space="preserve">who is carrying a certificate, provided by a medical practitioner within </w:t>
      </w:r>
      <w:r w:rsidR="0019483A" w:rsidRPr="000C556B">
        <w:t>30</w:t>
      </w:r>
      <w:r w:rsidR="0084417A" w:rsidRPr="000C556B">
        <w:t> </w:t>
      </w:r>
      <w:r w:rsidR="0019483A" w:rsidRPr="000C556B">
        <w:t>days</w:t>
      </w:r>
      <w:r w:rsidR="0069203D" w:rsidRPr="000C556B">
        <w:t xml:space="preserve"> before the day the relevant international flight was scheduled to commence, that includes the matters mentioned in new subsection 14(2) relating to a certificate for recovered persons.</w:t>
      </w:r>
    </w:p>
    <w:p w14:paraId="3701AA9C" w14:textId="77777777" w:rsidR="0069203D" w:rsidRPr="000C556B" w:rsidRDefault="0069203D" w:rsidP="00D6308E"/>
    <w:p w14:paraId="55FAE342" w14:textId="769073CE" w:rsidR="0069203D" w:rsidRPr="000C556B" w:rsidRDefault="0069203D" w:rsidP="00D6308E">
      <w:r w:rsidRPr="000C556B">
        <w:rPr>
          <w:szCs w:val="24"/>
        </w:rPr>
        <w:t>New paragraph 14(1)(</w:t>
      </w:r>
      <w:r w:rsidR="002C411B" w:rsidRPr="000C556B">
        <w:rPr>
          <w:szCs w:val="24"/>
        </w:rPr>
        <w:t>d</w:t>
      </w:r>
      <w:r w:rsidRPr="000C556B">
        <w:rPr>
          <w:szCs w:val="24"/>
        </w:rPr>
        <w:t xml:space="preserve">) provides that an exemption from the condition in paragraph 11(1)(a) applies to a person </w:t>
      </w:r>
      <w:r w:rsidR="00B21E73" w:rsidRPr="000C556B">
        <w:rPr>
          <w:szCs w:val="24"/>
        </w:rPr>
        <w:t xml:space="preserve">who is a passenger of an aircraft on an international flight that is an emergency medical evacuation flight, and </w:t>
      </w:r>
      <w:r w:rsidRPr="000C556B">
        <w:t xml:space="preserve">who meets the requirement mentioned in new subsection 14(3) relating to </w:t>
      </w:r>
      <w:r w:rsidR="00B21E73" w:rsidRPr="000C556B">
        <w:t>emergency medical evacuation flights</w:t>
      </w:r>
      <w:r w:rsidRPr="000C556B">
        <w:t>.</w:t>
      </w:r>
    </w:p>
    <w:p w14:paraId="14ED4AD9" w14:textId="77777777" w:rsidR="0069203D" w:rsidRPr="000C556B" w:rsidRDefault="0069203D" w:rsidP="00D6308E"/>
    <w:p w14:paraId="6E5D2193" w14:textId="361A4717" w:rsidR="0069203D" w:rsidRPr="000C556B" w:rsidRDefault="0069203D" w:rsidP="00D6308E">
      <w:r w:rsidRPr="000C556B">
        <w:rPr>
          <w:szCs w:val="24"/>
        </w:rPr>
        <w:t>New paragraph 14(1)(</w:t>
      </w:r>
      <w:r w:rsidR="002C411B" w:rsidRPr="000C556B">
        <w:rPr>
          <w:szCs w:val="24"/>
        </w:rPr>
        <w:t>e</w:t>
      </w:r>
      <w:r w:rsidRPr="000C556B">
        <w:rPr>
          <w:szCs w:val="24"/>
        </w:rPr>
        <w:t xml:space="preserve">) provides that an exemption from the condition in paragraph 11(1)(a) applies to a person </w:t>
      </w:r>
      <w:r w:rsidR="00B21E73" w:rsidRPr="000C556B">
        <w:rPr>
          <w:szCs w:val="24"/>
        </w:rPr>
        <w:t>who is a passenger of an aircraft on an international flight that is an emergency medical evacuation flight, and</w:t>
      </w:r>
      <w:r w:rsidR="00B21E73" w:rsidRPr="000C556B">
        <w:t xml:space="preserve"> </w:t>
      </w:r>
      <w:r w:rsidRPr="000C556B">
        <w:t>who</w:t>
      </w:r>
      <w:r w:rsidRPr="000C556B">
        <w:rPr>
          <w:rFonts w:eastAsia="Calibri"/>
          <w:sz w:val="22"/>
          <w:lang w:eastAsia="en-US"/>
        </w:rPr>
        <w:t xml:space="preserve"> </w:t>
      </w:r>
      <w:r w:rsidRPr="000C556B">
        <w:t>is accompanying and supporting a person</w:t>
      </w:r>
      <w:r w:rsidR="00B21E73" w:rsidRPr="000C556B">
        <w:t xml:space="preserve"> (the patient)</w:t>
      </w:r>
      <w:r w:rsidRPr="000C556B">
        <w:t xml:space="preserve"> mentioned in paragraph 14(1)(</w:t>
      </w:r>
      <w:r w:rsidR="006A59FD" w:rsidRPr="000C556B">
        <w:t>d</w:t>
      </w:r>
      <w:r w:rsidRPr="000C556B">
        <w:t>)</w:t>
      </w:r>
      <w:r w:rsidR="00B21E73" w:rsidRPr="000C556B">
        <w:t xml:space="preserve"> because of the patient’s</w:t>
      </w:r>
      <w:r w:rsidR="0025173D" w:rsidRPr="000C556B">
        <w:t xml:space="preserve"> medical</w:t>
      </w:r>
      <w:r w:rsidR="00B21E73" w:rsidRPr="000C556B">
        <w:t xml:space="preserve"> condition</w:t>
      </w:r>
      <w:r w:rsidRPr="000C556B">
        <w:t>.</w:t>
      </w:r>
    </w:p>
    <w:p w14:paraId="05DDEDD5" w14:textId="77777777" w:rsidR="0069203D" w:rsidRPr="000C556B" w:rsidRDefault="0069203D" w:rsidP="00D6308E"/>
    <w:p w14:paraId="2DF9A75F" w14:textId="695377DE" w:rsidR="0069203D" w:rsidRPr="000C556B" w:rsidRDefault="0069203D" w:rsidP="00D6308E">
      <w:r w:rsidRPr="000C556B">
        <w:t xml:space="preserve">New subsection 14(2) </w:t>
      </w:r>
      <w:r w:rsidR="00A11DF4" w:rsidRPr="000C556B">
        <w:t xml:space="preserve">relevantly </w:t>
      </w:r>
      <w:r w:rsidRPr="000C556B">
        <w:t>provides that, for the purposes of new paragraph 14(1)(</w:t>
      </w:r>
      <w:r w:rsidR="002C411B" w:rsidRPr="000C556B">
        <w:t>c</w:t>
      </w:r>
      <w:r w:rsidRPr="000C556B">
        <w:t>), the certificate mentioned in that paragraph must include the following:</w:t>
      </w:r>
    </w:p>
    <w:p w14:paraId="5D96BAAE" w14:textId="77777777" w:rsidR="0069203D" w:rsidRPr="000C556B" w:rsidRDefault="0069203D" w:rsidP="0069203D">
      <w:pPr>
        <w:numPr>
          <w:ilvl w:val="0"/>
          <w:numId w:val="33"/>
        </w:numPr>
        <w:ind w:left="851"/>
      </w:pPr>
      <w:r w:rsidRPr="000C556B">
        <w:t>the day the certificate is provided;</w:t>
      </w:r>
    </w:p>
    <w:p w14:paraId="7A8496E0" w14:textId="77777777" w:rsidR="0069203D" w:rsidRPr="000C556B" w:rsidRDefault="0069203D" w:rsidP="0069203D">
      <w:pPr>
        <w:numPr>
          <w:ilvl w:val="0"/>
          <w:numId w:val="33"/>
        </w:numPr>
        <w:ind w:left="851"/>
      </w:pPr>
      <w:r w:rsidRPr="000C556B">
        <w:t>a statement to the effect that the person has had the coronavirus known as COVID</w:t>
      </w:r>
      <w:r w:rsidRPr="000C556B">
        <w:noBreakHyphen/>
        <w:t>19 but is now recovered and is not considered to be infectious;</w:t>
      </w:r>
    </w:p>
    <w:p w14:paraId="4B9CFE45" w14:textId="77777777" w:rsidR="0069203D" w:rsidRPr="000C556B" w:rsidRDefault="0069203D" w:rsidP="0069203D">
      <w:pPr>
        <w:numPr>
          <w:ilvl w:val="0"/>
          <w:numId w:val="33"/>
        </w:numPr>
        <w:ind w:left="851"/>
      </w:pPr>
      <w:r w:rsidRPr="000C556B">
        <w:t>the day when there was first a positive result of a PCR test for the coronavirus known as COVID</w:t>
      </w:r>
      <w:r w:rsidRPr="000C556B">
        <w:noBreakHyphen/>
        <w:t>19 for the person; and</w:t>
      </w:r>
    </w:p>
    <w:p w14:paraId="60D3704F" w14:textId="77777777" w:rsidR="0069203D" w:rsidRPr="000C556B" w:rsidRDefault="0069203D" w:rsidP="0069203D">
      <w:pPr>
        <w:numPr>
          <w:ilvl w:val="0"/>
          <w:numId w:val="33"/>
        </w:numPr>
        <w:ind w:left="851"/>
      </w:pPr>
      <w:r w:rsidRPr="000C556B">
        <w:t xml:space="preserve">a statement to the effect that, on the day the certificate is provided, it has been at least 14 days since the day that there was </w:t>
      </w:r>
      <w:r w:rsidR="00A11DF4" w:rsidRPr="000C556B">
        <w:t>first a positive result of a PCR test for the coronavirus known as COVID</w:t>
      </w:r>
      <w:r w:rsidR="00A11DF4" w:rsidRPr="000C556B">
        <w:noBreakHyphen/>
        <w:t>19 for the person and (if the person had symptoms of COVID</w:t>
      </w:r>
      <w:r w:rsidR="00A11DF4" w:rsidRPr="000C556B">
        <w:noBreakHyphen/>
        <w:t>19) the person has not had a fever, or respiratory symptoms of the coronavirus known as COVID 19, in the last 72 hours.</w:t>
      </w:r>
    </w:p>
    <w:p w14:paraId="2A887F56" w14:textId="77777777" w:rsidR="0069203D" w:rsidRPr="000C556B" w:rsidRDefault="0069203D" w:rsidP="00D6308E"/>
    <w:p w14:paraId="5189CAA7" w14:textId="77777777" w:rsidR="00A11DF4" w:rsidRPr="000C556B" w:rsidRDefault="003250C4" w:rsidP="00D6308E">
      <w:r w:rsidRPr="000C556B">
        <w:lastRenderedPageBreak/>
        <w:t>The intention of new subsection 14(2) is to provide an exemption from the requirement to return a negative COVID</w:t>
      </w:r>
      <w:r w:rsidRPr="000C556B">
        <w:noBreakHyphen/>
        <w:t>19 test to persons who, due to having contracted COVID</w:t>
      </w:r>
      <w:r w:rsidRPr="000C556B">
        <w:noBreakHyphen/>
        <w:t>19 in the past, may return a positive COVID</w:t>
      </w:r>
      <w:r w:rsidRPr="000C556B">
        <w:noBreakHyphen/>
        <w:t>19 test after their infectious period has passed due to the shedding of the virus.</w:t>
      </w:r>
    </w:p>
    <w:p w14:paraId="2E303C4A" w14:textId="77777777" w:rsidR="00A11DF4" w:rsidRPr="000C556B" w:rsidRDefault="00A11DF4" w:rsidP="00D6308E"/>
    <w:p w14:paraId="0B85B1A3" w14:textId="13A9F366" w:rsidR="0069203D" w:rsidRPr="000C556B" w:rsidRDefault="0069203D" w:rsidP="00D6308E">
      <w:r w:rsidRPr="000C556B">
        <w:t>New subsection 14(3)</w:t>
      </w:r>
      <w:r w:rsidR="00A11DF4" w:rsidRPr="000C556B">
        <w:t xml:space="preserve"> relevantly provides that, for the purposes of new </w:t>
      </w:r>
      <w:r w:rsidR="00AE5D21" w:rsidRPr="000C556B">
        <w:t>sub</w:t>
      </w:r>
      <w:r w:rsidR="00A11DF4" w:rsidRPr="000C556B">
        <w:t>paragraph 14(1)(</w:t>
      </w:r>
      <w:r w:rsidR="002C411B" w:rsidRPr="000C556B">
        <w:t>d</w:t>
      </w:r>
      <w:r w:rsidR="00A11DF4" w:rsidRPr="000C556B">
        <w:t>)</w:t>
      </w:r>
      <w:r w:rsidR="00AE5D21" w:rsidRPr="000C556B">
        <w:t>(ii)</w:t>
      </w:r>
      <w:r w:rsidR="00A11DF4" w:rsidRPr="000C556B">
        <w:t>, the requirement</w:t>
      </w:r>
      <w:r w:rsidR="00AE5D21" w:rsidRPr="000C556B">
        <w:t xml:space="preserve"> is</w:t>
      </w:r>
      <w:r w:rsidR="00A11DF4" w:rsidRPr="000C556B">
        <w:t xml:space="preserve"> </w:t>
      </w:r>
      <w:r w:rsidR="00AE5D21" w:rsidRPr="000C556B">
        <w:t>that the</w:t>
      </w:r>
      <w:r w:rsidR="00A11DF4" w:rsidRPr="000C556B">
        <w:t xml:space="preserve"> person </w:t>
      </w:r>
      <w:r w:rsidR="00AE5D21" w:rsidRPr="000C556B">
        <w:t>(or the person accompanying and supporting the person as mentioned in new paragraph 14(1)(e)) is carrying evidence provided by a medical practitioner that all the following apply</w:t>
      </w:r>
      <w:r w:rsidR="00A11DF4" w:rsidRPr="000C556B">
        <w:t>:</w:t>
      </w:r>
    </w:p>
    <w:p w14:paraId="22FC6A05" w14:textId="78B1D5D7" w:rsidR="00A11DF4" w:rsidRPr="000C556B" w:rsidRDefault="00A11DF4" w:rsidP="00A11DF4">
      <w:pPr>
        <w:numPr>
          <w:ilvl w:val="0"/>
          <w:numId w:val="34"/>
        </w:numPr>
        <w:ind w:left="851"/>
        <w:rPr>
          <w:szCs w:val="24"/>
        </w:rPr>
      </w:pPr>
      <w:r w:rsidRPr="000C556B">
        <w:rPr>
          <w:szCs w:val="24"/>
        </w:rPr>
        <w:t xml:space="preserve">The </w:t>
      </w:r>
      <w:r w:rsidRPr="000C556B">
        <w:t>person has a serious medical condition;</w:t>
      </w:r>
      <w:r w:rsidR="00AE5D21" w:rsidRPr="000C556B">
        <w:t xml:space="preserve"> </w:t>
      </w:r>
    </w:p>
    <w:p w14:paraId="487C174F" w14:textId="068B9646" w:rsidR="00A11DF4" w:rsidRPr="000C556B" w:rsidRDefault="00A11DF4" w:rsidP="00A11DF4">
      <w:pPr>
        <w:numPr>
          <w:ilvl w:val="0"/>
          <w:numId w:val="34"/>
        </w:numPr>
        <w:ind w:left="851"/>
        <w:rPr>
          <w:szCs w:val="24"/>
        </w:rPr>
      </w:pPr>
      <w:r w:rsidRPr="000C556B">
        <w:rPr>
          <w:szCs w:val="24"/>
        </w:rPr>
        <w:t xml:space="preserve">The </w:t>
      </w:r>
      <w:r w:rsidRPr="000C556B">
        <w:t>person requires emergency management or an effective treatment of the</w:t>
      </w:r>
      <w:r w:rsidR="0025173D" w:rsidRPr="000C556B">
        <w:t xml:space="preserve"> medical</w:t>
      </w:r>
      <w:r w:rsidRPr="000C556B">
        <w:t xml:space="preserve"> condition that:</w:t>
      </w:r>
    </w:p>
    <w:p w14:paraId="5B971534" w14:textId="77777777" w:rsidR="00A11DF4" w:rsidRPr="000C556B" w:rsidRDefault="00A11DF4" w:rsidP="00A11DF4">
      <w:pPr>
        <w:numPr>
          <w:ilvl w:val="1"/>
          <w:numId w:val="34"/>
        </w:numPr>
        <w:rPr>
          <w:szCs w:val="24"/>
        </w:rPr>
      </w:pPr>
      <w:r w:rsidRPr="000C556B">
        <w:t xml:space="preserve">is available in Australian territory; and </w:t>
      </w:r>
    </w:p>
    <w:p w14:paraId="4E154E1F" w14:textId="77777777" w:rsidR="00A11DF4" w:rsidRPr="000C556B" w:rsidRDefault="00A11DF4" w:rsidP="00A11DF4">
      <w:pPr>
        <w:numPr>
          <w:ilvl w:val="1"/>
          <w:numId w:val="34"/>
        </w:numPr>
        <w:rPr>
          <w:szCs w:val="24"/>
        </w:rPr>
      </w:pPr>
      <w:r w:rsidRPr="000C556B">
        <w:t>was not reasonably available, in time to benefit the person, in the country where the relevant flight commenced; and</w:t>
      </w:r>
    </w:p>
    <w:p w14:paraId="2262DA20" w14:textId="77777777" w:rsidR="00A11DF4" w:rsidRPr="000C556B" w:rsidRDefault="00A11DF4" w:rsidP="00A11DF4">
      <w:pPr>
        <w:numPr>
          <w:ilvl w:val="1"/>
          <w:numId w:val="34"/>
        </w:numPr>
        <w:rPr>
          <w:szCs w:val="24"/>
        </w:rPr>
      </w:pPr>
      <w:r w:rsidRPr="000C556B">
        <w:t>if the person is a connecting traveller, was not reasonably available, in time to benefit the person, in the country where the person’s connecting flight commenced (or, if the person undertook more than one connecting flight, any of the countries where the connecting flights commenced);</w:t>
      </w:r>
    </w:p>
    <w:p w14:paraId="2995C6F7" w14:textId="300F1750" w:rsidR="00A11DF4" w:rsidRPr="000C556B" w:rsidRDefault="00A11DF4" w:rsidP="00AE5D21">
      <w:pPr>
        <w:numPr>
          <w:ilvl w:val="0"/>
          <w:numId w:val="34"/>
        </w:numPr>
        <w:ind w:left="851"/>
        <w:rPr>
          <w:szCs w:val="24"/>
        </w:rPr>
      </w:pPr>
      <w:r w:rsidRPr="000C556B">
        <w:t xml:space="preserve">the lack of the management or treatment </w:t>
      </w:r>
      <w:r w:rsidR="00AE5D21" w:rsidRPr="000C556B">
        <w:t>mentioned above</w:t>
      </w:r>
      <w:r w:rsidRPr="000C556B">
        <w:t xml:space="preserve"> caused an immediate exacerbation of the person’s</w:t>
      </w:r>
      <w:r w:rsidR="0025173D" w:rsidRPr="000C556B">
        <w:t xml:space="preserve"> medical</w:t>
      </w:r>
      <w:r w:rsidRPr="000C556B">
        <w:t xml:space="preserve"> condition and the need for the person to enter Australian territory within 48 hours</w:t>
      </w:r>
      <w:r w:rsidR="00AE5D21" w:rsidRPr="000C556B">
        <w:t>.</w:t>
      </w:r>
    </w:p>
    <w:p w14:paraId="71FEB2B1" w14:textId="77777777" w:rsidR="00A11DF4" w:rsidRPr="000C556B" w:rsidRDefault="00A11DF4" w:rsidP="00A11DF4"/>
    <w:p w14:paraId="531A1CA5" w14:textId="690E6C2F" w:rsidR="003250C4" w:rsidRPr="000C556B" w:rsidRDefault="003250C4" w:rsidP="00A11DF4">
      <w:r w:rsidRPr="000C556B">
        <w:t xml:space="preserve">The intention of new subsection 14(3) is to provide an exemption from the requirement to return a negative COVID 19 test to persons who are required to be evacuated from the country the </w:t>
      </w:r>
      <w:r w:rsidR="00AE5D21" w:rsidRPr="000C556B">
        <w:t xml:space="preserve">emergency </w:t>
      </w:r>
      <w:r w:rsidR="00614E49" w:rsidRPr="000C556B">
        <w:t xml:space="preserve">medical </w:t>
      </w:r>
      <w:r w:rsidR="00AE5D21" w:rsidRPr="000C556B">
        <w:t>evacuation flight</w:t>
      </w:r>
      <w:r w:rsidRPr="000C556B">
        <w:t xml:space="preserve"> originates from due to the need for emergency management or effective treatment of a serious medical condition. This is a beneficial amendment to permit vulnerable persons to be able to obtain the health care they need in Australian territory.</w:t>
      </w:r>
    </w:p>
    <w:p w14:paraId="2BC9D8F5" w14:textId="77777777" w:rsidR="00DE04ED" w:rsidRPr="000C556B" w:rsidRDefault="00DE04ED" w:rsidP="00D6308E">
      <w:pPr>
        <w:rPr>
          <w:szCs w:val="24"/>
        </w:rPr>
      </w:pPr>
    </w:p>
    <w:p w14:paraId="799501DF" w14:textId="77777777" w:rsidR="00DE04ED" w:rsidRPr="000C556B" w:rsidRDefault="00DE04ED" w:rsidP="00FD494F">
      <w:pPr>
        <w:keepNext/>
        <w:rPr>
          <w:b/>
          <w:i/>
          <w:szCs w:val="24"/>
        </w:rPr>
      </w:pPr>
      <w:bookmarkStart w:id="4" w:name="_Toc65246235"/>
      <w:r w:rsidRPr="000C556B">
        <w:rPr>
          <w:b/>
          <w:i/>
          <w:szCs w:val="24"/>
        </w:rPr>
        <w:t>Biosecurity (Human Coronavirus with Pandemic Potential) (Preventative Biosecurity Measures—Incoming International Flights) Determination 2021</w:t>
      </w:r>
      <w:bookmarkEnd w:id="4"/>
    </w:p>
    <w:p w14:paraId="6475C42A" w14:textId="77777777" w:rsidR="00B20D65" w:rsidRPr="000C556B" w:rsidRDefault="00B20D65" w:rsidP="00FD494F">
      <w:pPr>
        <w:keepNext/>
        <w:rPr>
          <w:szCs w:val="24"/>
        </w:rPr>
      </w:pPr>
    </w:p>
    <w:p w14:paraId="14F37EB7" w14:textId="77777777" w:rsidR="00B8612B" w:rsidRPr="000C556B" w:rsidRDefault="00B8612B" w:rsidP="00FD494F">
      <w:pPr>
        <w:keepNext/>
        <w:rPr>
          <w:b/>
          <w:bCs/>
          <w:szCs w:val="24"/>
        </w:rPr>
      </w:pPr>
      <w:r w:rsidRPr="000C556B">
        <w:rPr>
          <w:b/>
          <w:bCs/>
          <w:szCs w:val="24"/>
        </w:rPr>
        <w:t xml:space="preserve">Item 9 – Section 4 (definition of </w:t>
      </w:r>
      <w:r w:rsidRPr="000C556B">
        <w:rPr>
          <w:b/>
          <w:bCs/>
          <w:i/>
          <w:iCs/>
          <w:szCs w:val="24"/>
        </w:rPr>
        <w:t>Emergency Requirements Determination</w:t>
      </w:r>
      <w:r w:rsidRPr="000C556B">
        <w:rPr>
          <w:b/>
          <w:bCs/>
          <w:szCs w:val="24"/>
        </w:rPr>
        <w:t>)</w:t>
      </w:r>
    </w:p>
    <w:p w14:paraId="5C50E4D5" w14:textId="7A04693D" w:rsidR="00DE04ED" w:rsidRPr="000C556B" w:rsidRDefault="003250C4" w:rsidP="00DE04ED">
      <w:pPr>
        <w:rPr>
          <w:szCs w:val="24"/>
        </w:rPr>
      </w:pPr>
      <w:r w:rsidRPr="000C556B">
        <w:rPr>
          <w:szCs w:val="24"/>
        </w:rPr>
        <w:t>Item 9 amends the definition of the Emergency Requirements Determination in section 4 of the Preventative Biosecurity Measures Determination to omit the words “</w:t>
      </w:r>
      <w:r w:rsidR="00997FE4" w:rsidRPr="000C556B">
        <w:rPr>
          <w:szCs w:val="24"/>
        </w:rPr>
        <w:t xml:space="preserve">at the commencement of </w:t>
      </w:r>
      <w:r w:rsidRPr="000C556B">
        <w:rPr>
          <w:szCs w:val="24"/>
        </w:rPr>
        <w:t>this instrument” and substitute the words “</w:t>
      </w:r>
      <w:r w:rsidR="00997FE4" w:rsidRPr="000C556B">
        <w:rPr>
          <w:szCs w:val="24"/>
        </w:rPr>
        <w:t>on 2</w:t>
      </w:r>
      <w:r w:rsidR="00B21E73" w:rsidRPr="000C556B">
        <w:rPr>
          <w:szCs w:val="24"/>
        </w:rPr>
        <w:t>2</w:t>
      </w:r>
      <w:r w:rsidR="00997FE4" w:rsidRPr="000C556B">
        <w:rPr>
          <w:szCs w:val="24"/>
        </w:rPr>
        <w:t xml:space="preserve"> October 2021</w:t>
      </w:r>
      <w:r w:rsidRPr="000C556B">
        <w:rPr>
          <w:szCs w:val="24"/>
        </w:rPr>
        <w:t xml:space="preserve">”. </w:t>
      </w:r>
    </w:p>
    <w:p w14:paraId="26679B9E" w14:textId="77777777" w:rsidR="003250C4" w:rsidRPr="000C556B" w:rsidRDefault="003250C4" w:rsidP="00DE04ED">
      <w:pPr>
        <w:rPr>
          <w:szCs w:val="24"/>
        </w:rPr>
      </w:pPr>
    </w:p>
    <w:p w14:paraId="6FC9C6E0" w14:textId="77777777" w:rsidR="003250C4" w:rsidRPr="000C556B" w:rsidRDefault="003250C4" w:rsidP="00DE04ED">
      <w:pPr>
        <w:rPr>
          <w:szCs w:val="24"/>
        </w:rPr>
      </w:pPr>
      <w:r w:rsidRPr="000C556B">
        <w:rPr>
          <w:szCs w:val="24"/>
        </w:rPr>
        <w:t xml:space="preserve">Item 9 </w:t>
      </w:r>
      <w:r w:rsidR="00257425" w:rsidRPr="000C556B">
        <w:rPr>
          <w:szCs w:val="24"/>
        </w:rPr>
        <w:t xml:space="preserve">is a technical amendment to ensure that the terms and requirements set out in the Preventative Biosecurity Measures Determination </w:t>
      </w:r>
      <w:r w:rsidR="00EC4991" w:rsidRPr="000C556B">
        <w:rPr>
          <w:szCs w:val="24"/>
        </w:rPr>
        <w:t>incorporate by reference</w:t>
      </w:r>
      <w:r w:rsidR="00257425" w:rsidRPr="000C556B">
        <w:rPr>
          <w:szCs w:val="24"/>
        </w:rPr>
        <w:t xml:space="preserve"> the updated requirements in the Emergency Requirements Determinations (as amended in Items 1 to 8 described above) at the time the Amending Determination commences.</w:t>
      </w:r>
    </w:p>
    <w:p w14:paraId="2ADF6E58" w14:textId="77777777" w:rsidR="00DE04ED" w:rsidRPr="000C556B" w:rsidRDefault="00DE04ED" w:rsidP="00DE04ED">
      <w:pPr>
        <w:rPr>
          <w:iCs/>
          <w:szCs w:val="24"/>
        </w:rPr>
      </w:pPr>
    </w:p>
    <w:p w14:paraId="58990042" w14:textId="77777777" w:rsidR="00B8612B" w:rsidRPr="000C556B" w:rsidRDefault="00B8612B" w:rsidP="00DE04ED">
      <w:pPr>
        <w:rPr>
          <w:b/>
          <w:bCs/>
          <w:iCs/>
          <w:szCs w:val="24"/>
        </w:rPr>
      </w:pPr>
      <w:r w:rsidRPr="000C556B">
        <w:rPr>
          <w:b/>
          <w:bCs/>
          <w:iCs/>
          <w:szCs w:val="24"/>
        </w:rPr>
        <w:t>Item 10 – Paragraph 9(2)(a)</w:t>
      </w:r>
    </w:p>
    <w:p w14:paraId="00ABB919" w14:textId="77777777" w:rsidR="00EC4991" w:rsidRPr="000C556B" w:rsidRDefault="00EC4991" w:rsidP="00EC4991">
      <w:pPr>
        <w:rPr>
          <w:szCs w:val="24"/>
        </w:rPr>
      </w:pPr>
      <w:r w:rsidRPr="000C556B">
        <w:rPr>
          <w:szCs w:val="24"/>
        </w:rPr>
        <w:t>Item 10 amends paragraph 9(2)(a) of the Preventative Biosecurity Measures Determination to omit the words “that began 72 hours before the scheduled departure time of the relevant international flight” and substitute the words “of 3 days before the day the relevant international flight was scheduled to commence”.</w:t>
      </w:r>
    </w:p>
    <w:p w14:paraId="56E8B4BE" w14:textId="77777777" w:rsidR="00EC4991" w:rsidRPr="000C556B" w:rsidRDefault="00EC4991" w:rsidP="00EC4991">
      <w:pPr>
        <w:rPr>
          <w:szCs w:val="24"/>
        </w:rPr>
      </w:pPr>
    </w:p>
    <w:p w14:paraId="386AD3DD" w14:textId="77777777" w:rsidR="00EC4991" w:rsidRPr="000C556B" w:rsidRDefault="00EC4991" w:rsidP="00D43E65">
      <w:pPr>
        <w:rPr>
          <w:szCs w:val="24"/>
        </w:rPr>
      </w:pPr>
      <w:r w:rsidRPr="000C556B">
        <w:rPr>
          <w:szCs w:val="24"/>
        </w:rPr>
        <w:t>Subsection 9(1) sets out that a person who is a passenger of an aircraft on a relevant international flight must provide sufficient evidence that in the specified period they were tested for COVID</w:t>
      </w:r>
      <w:r w:rsidRPr="000C556B">
        <w:rPr>
          <w:szCs w:val="24"/>
        </w:rPr>
        <w:noBreakHyphen/>
        <w:t>19 and returned a negative result:</w:t>
      </w:r>
    </w:p>
    <w:p w14:paraId="754E875E" w14:textId="77777777" w:rsidR="00EC4991" w:rsidRPr="000C556B" w:rsidRDefault="00EC4991" w:rsidP="00D43E65">
      <w:pPr>
        <w:numPr>
          <w:ilvl w:val="0"/>
          <w:numId w:val="32"/>
        </w:numPr>
        <w:ind w:left="851"/>
        <w:rPr>
          <w:szCs w:val="24"/>
        </w:rPr>
      </w:pPr>
      <w:r w:rsidRPr="000C556B">
        <w:rPr>
          <w:szCs w:val="24"/>
        </w:rPr>
        <w:lastRenderedPageBreak/>
        <w:t>before the person boarded the aircraft if requested by a member of the aircraft operator’s staff; and</w:t>
      </w:r>
    </w:p>
    <w:p w14:paraId="60AC294B" w14:textId="77777777" w:rsidR="00EC4991" w:rsidRPr="000C556B" w:rsidRDefault="00EC4991" w:rsidP="00D43E65">
      <w:pPr>
        <w:numPr>
          <w:ilvl w:val="0"/>
          <w:numId w:val="32"/>
        </w:numPr>
        <w:ind w:left="851"/>
        <w:rPr>
          <w:szCs w:val="24"/>
        </w:rPr>
      </w:pPr>
      <w:r w:rsidRPr="000C556B">
        <w:rPr>
          <w:szCs w:val="24"/>
        </w:rPr>
        <w:t>at the landing place if requested by a relevant official</w:t>
      </w:r>
      <w:r w:rsidR="00D43E65" w:rsidRPr="000C556B">
        <w:rPr>
          <w:szCs w:val="24"/>
        </w:rPr>
        <w:t>.</w:t>
      </w:r>
    </w:p>
    <w:p w14:paraId="47B8FDBC" w14:textId="77777777" w:rsidR="00D43E65" w:rsidRPr="000C556B" w:rsidRDefault="00D43E65" w:rsidP="00D43E65">
      <w:pPr>
        <w:rPr>
          <w:szCs w:val="24"/>
        </w:rPr>
      </w:pPr>
    </w:p>
    <w:p w14:paraId="1EEAE6D2" w14:textId="77777777" w:rsidR="00EC4991" w:rsidRPr="000C556B" w:rsidRDefault="00EC4991" w:rsidP="00EC4991">
      <w:pPr>
        <w:rPr>
          <w:szCs w:val="24"/>
        </w:rPr>
      </w:pPr>
      <w:r w:rsidRPr="000C556B">
        <w:rPr>
          <w:szCs w:val="24"/>
        </w:rPr>
        <w:t>Subsection </w:t>
      </w:r>
      <w:r w:rsidR="00D43E65" w:rsidRPr="000C556B">
        <w:rPr>
          <w:szCs w:val="24"/>
        </w:rPr>
        <w:t>9</w:t>
      </w:r>
      <w:r w:rsidRPr="000C556B">
        <w:rPr>
          <w:szCs w:val="24"/>
        </w:rPr>
        <w:t>(2) sets out the specified period that a person must be tested and receive a negative result in for the purposes of subsection </w:t>
      </w:r>
      <w:r w:rsidR="00D43E65" w:rsidRPr="000C556B">
        <w:rPr>
          <w:szCs w:val="24"/>
        </w:rPr>
        <w:t>9</w:t>
      </w:r>
      <w:r w:rsidRPr="000C556B">
        <w:rPr>
          <w:szCs w:val="24"/>
        </w:rPr>
        <w:t>(1). There are similar but separate requirements for persons who were not connecting travellers, and persons who were connecting travellers.</w:t>
      </w:r>
    </w:p>
    <w:p w14:paraId="34A5D1BE" w14:textId="77777777" w:rsidR="00EC4991" w:rsidRPr="000C556B" w:rsidRDefault="00EC4991" w:rsidP="00EC4991">
      <w:pPr>
        <w:rPr>
          <w:szCs w:val="24"/>
        </w:rPr>
      </w:pPr>
    </w:p>
    <w:p w14:paraId="586C3C7D" w14:textId="77777777" w:rsidR="00EC4991" w:rsidRPr="000C556B" w:rsidRDefault="00EC4991" w:rsidP="00EC4991">
      <w:pPr>
        <w:rPr>
          <w:szCs w:val="24"/>
        </w:rPr>
      </w:pPr>
      <w:r w:rsidRPr="000C556B">
        <w:rPr>
          <w:szCs w:val="24"/>
        </w:rPr>
        <w:t>The amendment to paragraph </w:t>
      </w:r>
      <w:r w:rsidR="00B37F63" w:rsidRPr="000C556B">
        <w:rPr>
          <w:szCs w:val="24"/>
        </w:rPr>
        <w:t>9</w:t>
      </w:r>
      <w:r w:rsidRPr="000C556B">
        <w:rPr>
          <w:szCs w:val="24"/>
        </w:rPr>
        <w:t>(2)(a) has the effect that a person who was not a connecting traveller, who is a passenger of an aircraft on a relevant international flight, must provide sufficient evidence</w:t>
      </w:r>
      <w:r w:rsidR="00B37F63" w:rsidRPr="000C556B">
        <w:rPr>
          <w:szCs w:val="24"/>
        </w:rPr>
        <w:t xml:space="preserve"> that,</w:t>
      </w:r>
      <w:r w:rsidRPr="000C556B">
        <w:rPr>
          <w:szCs w:val="24"/>
        </w:rPr>
        <w:t xml:space="preserve"> </w:t>
      </w:r>
      <w:r w:rsidR="00B37F63" w:rsidRPr="000C556B">
        <w:rPr>
          <w:szCs w:val="24"/>
        </w:rPr>
        <w:t>in</w:t>
      </w:r>
      <w:r w:rsidRPr="000C556B">
        <w:rPr>
          <w:szCs w:val="24"/>
        </w:rPr>
        <w:t xml:space="preserve"> the period of 3 days before the day the relevant international flight was scheduled to commence, they were tested for COVID</w:t>
      </w:r>
      <w:r w:rsidRPr="000C556B">
        <w:rPr>
          <w:szCs w:val="24"/>
        </w:rPr>
        <w:noBreakHyphen/>
        <w:t>19 and returned a negative result.</w:t>
      </w:r>
    </w:p>
    <w:p w14:paraId="4B5978C7" w14:textId="77777777" w:rsidR="00EC4991" w:rsidRPr="000C556B" w:rsidRDefault="00EC4991" w:rsidP="00EC4991">
      <w:pPr>
        <w:rPr>
          <w:szCs w:val="24"/>
        </w:rPr>
      </w:pPr>
    </w:p>
    <w:p w14:paraId="427B3D50" w14:textId="77777777" w:rsidR="00DE04ED" w:rsidRPr="000C556B" w:rsidRDefault="00EC4991" w:rsidP="00DE04ED">
      <w:pPr>
        <w:rPr>
          <w:szCs w:val="24"/>
        </w:rPr>
      </w:pPr>
      <w:r w:rsidRPr="000C556B">
        <w:rPr>
          <w:szCs w:val="24"/>
        </w:rPr>
        <w:t xml:space="preserve">The intention of this amendment is to reduce the challenges associated with determining whether the </w:t>
      </w:r>
      <w:proofErr w:type="gramStart"/>
      <w:r w:rsidRPr="000C556B">
        <w:rPr>
          <w:szCs w:val="24"/>
        </w:rPr>
        <w:t>time period</w:t>
      </w:r>
      <w:proofErr w:type="gramEnd"/>
      <w:r w:rsidRPr="000C556B">
        <w:rPr>
          <w:szCs w:val="24"/>
        </w:rPr>
        <w:t xml:space="preserve"> in paragraph </w:t>
      </w:r>
      <w:r w:rsidR="00B37F63" w:rsidRPr="000C556B">
        <w:rPr>
          <w:szCs w:val="24"/>
        </w:rPr>
        <w:t>9</w:t>
      </w:r>
      <w:r w:rsidRPr="000C556B">
        <w:rPr>
          <w:szCs w:val="24"/>
        </w:rPr>
        <w:t>(2)(a) has been met, as some test results only state the date of the result, not the specific time.</w:t>
      </w:r>
    </w:p>
    <w:p w14:paraId="0CEC09CC" w14:textId="77777777" w:rsidR="00DE04ED" w:rsidRPr="000C556B" w:rsidRDefault="00DE04ED" w:rsidP="00DE04ED"/>
    <w:p w14:paraId="56408185" w14:textId="77777777" w:rsidR="00B8612B" w:rsidRPr="000C556B" w:rsidRDefault="00B8612B" w:rsidP="00DE04ED">
      <w:pPr>
        <w:rPr>
          <w:b/>
          <w:bCs/>
        </w:rPr>
      </w:pPr>
      <w:r w:rsidRPr="000C556B">
        <w:rPr>
          <w:b/>
          <w:bCs/>
        </w:rPr>
        <w:t>Item 11 – Paragraph 9(2)(b)</w:t>
      </w:r>
    </w:p>
    <w:p w14:paraId="03B59DD1" w14:textId="61E9F016" w:rsidR="00B37F63" w:rsidRPr="000C556B" w:rsidRDefault="00B37F63" w:rsidP="00B37F63">
      <w:pPr>
        <w:rPr>
          <w:szCs w:val="24"/>
        </w:rPr>
      </w:pPr>
      <w:r w:rsidRPr="000C556B">
        <w:rPr>
          <w:szCs w:val="24"/>
        </w:rPr>
        <w:t xml:space="preserve">Item 11 amends paragraph 9(2)(b) of the Preventative Biosecurity Measures Determination to omit the words “that began 72 hours before the scheduled departure time of the person’s connecting flight (or, if the person </w:t>
      </w:r>
      <w:r w:rsidRPr="000C556B">
        <w:t>undertakes more than one connecting flight, the person’s first connecting flight</w:t>
      </w:r>
      <w:r w:rsidRPr="000C556B">
        <w:rPr>
          <w:szCs w:val="24"/>
        </w:rPr>
        <w:t>)” and substitute “of 3 days before the day the person’s connecting flight (or, if the person undertook more than one connecting flight, the person’s first connecting flight) was scheduled to commence”.</w:t>
      </w:r>
    </w:p>
    <w:p w14:paraId="69740DE0" w14:textId="77777777" w:rsidR="00B37F63" w:rsidRPr="000C556B" w:rsidRDefault="00B37F63" w:rsidP="00B37F63">
      <w:pPr>
        <w:rPr>
          <w:szCs w:val="24"/>
        </w:rPr>
      </w:pPr>
    </w:p>
    <w:p w14:paraId="244537FF" w14:textId="77777777" w:rsidR="00B37F63" w:rsidRPr="000C556B" w:rsidRDefault="00B37F63" w:rsidP="00B37F63">
      <w:pPr>
        <w:rPr>
          <w:szCs w:val="24"/>
        </w:rPr>
      </w:pPr>
      <w:r w:rsidRPr="000C556B">
        <w:rPr>
          <w:szCs w:val="24"/>
        </w:rPr>
        <w:t>Similar to and consistent with Item 10 above, the amendment to paragraph 9(2)(b) has the effect that a person who was a connecting traveller, who is a passenger of an aircraft on a relevant international flight, must provide sufficient evidence that in the period of 3 days before the day of the relevant connecting flight (or first connecting flight if they undertook more than one connecting flight) was scheduled to commence, they were tested for COVID</w:t>
      </w:r>
      <w:r w:rsidRPr="000C556B">
        <w:rPr>
          <w:szCs w:val="24"/>
        </w:rPr>
        <w:noBreakHyphen/>
        <w:t>19 and returned a negative result.</w:t>
      </w:r>
    </w:p>
    <w:p w14:paraId="0E820183" w14:textId="77777777" w:rsidR="00B37F63" w:rsidRPr="000C556B" w:rsidRDefault="00B37F63" w:rsidP="00B37F63">
      <w:pPr>
        <w:rPr>
          <w:szCs w:val="24"/>
        </w:rPr>
      </w:pPr>
    </w:p>
    <w:p w14:paraId="2C80CA32" w14:textId="77777777" w:rsidR="00B37F63" w:rsidRPr="00DB0E9A" w:rsidRDefault="00B37F63" w:rsidP="00B37F63">
      <w:pPr>
        <w:rPr>
          <w:szCs w:val="24"/>
        </w:rPr>
      </w:pPr>
      <w:r w:rsidRPr="000C556B">
        <w:rPr>
          <w:szCs w:val="24"/>
        </w:rPr>
        <w:t xml:space="preserve">The intention of this amendment is to reduce the challenges associated with determining whether the </w:t>
      </w:r>
      <w:proofErr w:type="gramStart"/>
      <w:r w:rsidRPr="000C556B">
        <w:rPr>
          <w:szCs w:val="24"/>
        </w:rPr>
        <w:t>time period</w:t>
      </w:r>
      <w:proofErr w:type="gramEnd"/>
      <w:r w:rsidRPr="000C556B">
        <w:rPr>
          <w:szCs w:val="24"/>
        </w:rPr>
        <w:t xml:space="preserve"> in </w:t>
      </w:r>
      <w:r w:rsidRPr="000C556B">
        <w:t>paragraph </w:t>
      </w:r>
      <w:r w:rsidR="004F3E38" w:rsidRPr="000C556B">
        <w:t>9</w:t>
      </w:r>
      <w:r w:rsidRPr="000C556B">
        <w:t>(2)(b) has</w:t>
      </w:r>
      <w:r w:rsidRPr="000C556B">
        <w:rPr>
          <w:szCs w:val="24"/>
        </w:rPr>
        <w:t xml:space="preserve"> been met, as some test results only state the date of the result, not the specific time.</w:t>
      </w:r>
    </w:p>
    <w:p w14:paraId="63D99E34" w14:textId="77777777" w:rsidR="00DE04ED" w:rsidRPr="00DE04ED" w:rsidRDefault="00DE04ED" w:rsidP="00DE04ED">
      <w:pPr>
        <w:rPr>
          <w:szCs w:val="24"/>
        </w:rPr>
      </w:pPr>
    </w:p>
    <w:p w14:paraId="2E971A04" w14:textId="77777777" w:rsidR="00986B5C" w:rsidRPr="00B20D65" w:rsidRDefault="00986B5C" w:rsidP="00B20D65">
      <w:pPr>
        <w:tabs>
          <w:tab w:val="left" w:pos="5131"/>
        </w:tabs>
      </w:pPr>
    </w:p>
    <w:sectPr w:rsidR="00986B5C" w:rsidRPr="00B20D65" w:rsidSect="00C31B7C">
      <w:footerReference w:type="default" r:id="rId8"/>
      <w:pgSz w:w="11906" w:h="16838" w:code="9"/>
      <w:pgMar w:top="1134" w:right="1440" w:bottom="1134"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C0C760" w14:textId="77777777" w:rsidR="0020368E" w:rsidRDefault="0020368E" w:rsidP="006C63B1">
      <w:r>
        <w:separator/>
      </w:r>
    </w:p>
  </w:endnote>
  <w:endnote w:type="continuationSeparator" w:id="0">
    <w:p w14:paraId="0B1CAA94" w14:textId="77777777" w:rsidR="0020368E" w:rsidRDefault="0020368E" w:rsidP="006C6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ECF3E3" w14:textId="11CC82EA" w:rsidR="00EE0452" w:rsidRPr="00EE0452" w:rsidRDefault="00EE0452">
    <w:pPr>
      <w:pStyle w:val="Footer"/>
      <w:jc w:val="center"/>
      <w:rPr>
        <w:sz w:val="20"/>
      </w:rPr>
    </w:pPr>
    <w:r w:rsidRPr="00EE0452">
      <w:rPr>
        <w:sz w:val="20"/>
      </w:rPr>
      <w:fldChar w:fldCharType="begin"/>
    </w:r>
    <w:r w:rsidRPr="00EE0452">
      <w:rPr>
        <w:sz w:val="20"/>
      </w:rPr>
      <w:instrText xml:space="preserve"> PAGE   \* MERGEFORMAT </w:instrText>
    </w:r>
    <w:r w:rsidRPr="00EE0452">
      <w:rPr>
        <w:sz w:val="20"/>
      </w:rPr>
      <w:fldChar w:fldCharType="separate"/>
    </w:r>
    <w:r w:rsidR="00DC62EA">
      <w:rPr>
        <w:noProof/>
        <w:sz w:val="20"/>
      </w:rPr>
      <w:t>5</w:t>
    </w:r>
    <w:r w:rsidRPr="00EE0452">
      <w:rPr>
        <w:noProof/>
        <w:sz w:val="20"/>
      </w:rPr>
      <w:fldChar w:fldCharType="end"/>
    </w:r>
  </w:p>
  <w:p w14:paraId="6054FCD7" w14:textId="77777777" w:rsidR="00EE0452" w:rsidRDefault="00EE04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62D5D2" w14:textId="77777777" w:rsidR="0020368E" w:rsidRDefault="0020368E" w:rsidP="006C63B1">
      <w:r>
        <w:separator/>
      </w:r>
    </w:p>
  </w:footnote>
  <w:footnote w:type="continuationSeparator" w:id="0">
    <w:p w14:paraId="6E6B4812" w14:textId="77777777" w:rsidR="0020368E" w:rsidRDefault="0020368E" w:rsidP="006C63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32DB9"/>
    <w:multiLevelType w:val="multilevel"/>
    <w:tmpl w:val="E5E89F92"/>
    <w:styleLink w:val="BulletList"/>
    <w:lvl w:ilvl="0">
      <w:start w:val="1"/>
      <w:numFmt w:val="bullet"/>
      <w:pStyle w:val="ListBullet"/>
      <w:lvlText w:val=""/>
      <w:lvlJc w:val="left"/>
      <w:pPr>
        <w:ind w:left="369" w:hanging="369"/>
      </w:pPr>
      <w:rPr>
        <w:rFonts w:ascii="Symbol" w:hAnsi="Symbol" w:hint="default"/>
      </w:rPr>
    </w:lvl>
    <w:lvl w:ilvl="1">
      <w:start w:val="1"/>
      <w:numFmt w:val="none"/>
      <w:pStyle w:val="ListBullet2"/>
      <w:lvlText w:val="-"/>
      <w:lvlJc w:val="left"/>
      <w:pPr>
        <w:ind w:left="737" w:hanging="368"/>
      </w:pPr>
      <w:rPr>
        <w:rFonts w:hint="default"/>
      </w:rPr>
    </w:lvl>
    <w:lvl w:ilvl="2">
      <w:start w:val="1"/>
      <w:numFmt w:val="none"/>
      <w:pStyle w:val="ListBullet3"/>
      <w:lvlText w:val=":"/>
      <w:lvlJc w:val="left"/>
      <w:pPr>
        <w:ind w:left="1106" w:hanging="369"/>
      </w:pPr>
      <w:rPr>
        <w:rFonts w:hint="default"/>
      </w:rPr>
    </w:lvl>
    <w:lvl w:ilvl="3">
      <w:start w:val="1"/>
      <w:numFmt w:val="none"/>
      <w:pStyle w:val="ListBullet4"/>
      <w:lvlText w:val=""/>
      <w:lvlJc w:val="left"/>
      <w:pPr>
        <w:ind w:left="1474" w:hanging="368"/>
      </w:pPr>
      <w:rPr>
        <w:rFonts w:hint="default"/>
        <w:color w:val="auto"/>
      </w:rPr>
    </w:lvl>
    <w:lvl w:ilvl="4">
      <w:start w:val="1"/>
      <w:numFmt w:val="none"/>
      <w:pStyle w:val="ListBullet5"/>
      <w:lvlText w:val=""/>
      <w:lvlJc w:val="left"/>
      <w:pPr>
        <w:ind w:left="1800" w:hanging="360"/>
      </w:pPr>
      <w:rPr>
        <w:rFonts w:hint="default"/>
        <w:color w:val="auto"/>
      </w:rPr>
    </w:lvl>
    <w:lvl w:ilvl="5">
      <w:start w:val="1"/>
      <w:numFmt w:val="none"/>
      <w:lvlText w:val=""/>
      <w:lvlJc w:val="left"/>
      <w:pPr>
        <w:ind w:left="2160" w:hanging="360"/>
      </w:pPr>
      <w:rPr>
        <w:rFonts w:hint="default"/>
        <w:color w:val="auto"/>
      </w:rPr>
    </w:lvl>
    <w:lvl w:ilvl="6">
      <w:start w:val="1"/>
      <w:numFmt w:val="none"/>
      <w:lvlText w:val=""/>
      <w:lvlJc w:val="left"/>
      <w:pPr>
        <w:ind w:left="2520" w:hanging="360"/>
      </w:pPr>
      <w:rPr>
        <w:rFonts w:hint="default"/>
        <w:color w:val="auto"/>
      </w:rPr>
    </w:lvl>
    <w:lvl w:ilvl="7">
      <w:start w:val="1"/>
      <w:numFmt w:val="none"/>
      <w:lvlText w:val=""/>
      <w:lvlJc w:val="left"/>
      <w:pPr>
        <w:ind w:left="2880" w:hanging="360"/>
      </w:pPr>
      <w:rPr>
        <w:rFonts w:hint="default"/>
        <w:color w:val="auto"/>
      </w:rPr>
    </w:lvl>
    <w:lvl w:ilvl="8">
      <w:start w:val="1"/>
      <w:numFmt w:val="none"/>
      <w:lvlText w:val=""/>
      <w:lvlJc w:val="left"/>
      <w:pPr>
        <w:ind w:left="3240" w:hanging="360"/>
      </w:pPr>
      <w:rPr>
        <w:rFonts w:hint="default"/>
        <w:color w:val="auto"/>
      </w:rPr>
    </w:lvl>
  </w:abstractNum>
  <w:abstractNum w:abstractNumId="1" w15:restartNumberingAfterBreak="0">
    <w:nsid w:val="087936DB"/>
    <w:multiLevelType w:val="hybridMultilevel"/>
    <w:tmpl w:val="777C68E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 w15:restartNumberingAfterBreak="0">
    <w:nsid w:val="08B94023"/>
    <w:multiLevelType w:val="hybridMultilevel"/>
    <w:tmpl w:val="7020F1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0D2706F"/>
    <w:multiLevelType w:val="multilevel"/>
    <w:tmpl w:val="D3120E10"/>
    <w:lvl w:ilvl="0">
      <w:start w:val="1"/>
      <w:numFmt w:val="decimal"/>
      <w:pStyle w:val="3Bodyparagraph"/>
      <w:lvlText w:val="%1."/>
      <w:lvlJc w:val="left"/>
      <w:pPr>
        <w:ind w:left="1080" w:hanging="360"/>
      </w:pPr>
    </w:lvl>
    <w:lvl w:ilvl="1">
      <w:start w:val="1"/>
      <w:numFmt w:val="lowerLetter"/>
      <w:pStyle w:val="4Subparagrapha"/>
      <w:lvlText w:val="(%2)"/>
      <w:lvlJc w:val="left"/>
      <w:pPr>
        <w:ind w:left="1512" w:hanging="432"/>
      </w:pPr>
    </w:lvl>
    <w:lvl w:ilvl="2">
      <w:start w:val="1"/>
      <w:numFmt w:val="lowerRoman"/>
      <w:pStyle w:val="5Subparagraphi"/>
      <w:lvlText w:val="(%3)"/>
      <w:lvlJc w:val="left"/>
      <w:pPr>
        <w:ind w:left="1944" w:hanging="504"/>
      </w:pPr>
    </w:lvl>
    <w:lvl w:ilvl="3">
      <w:start w:val="1"/>
      <w:numFmt w:val="lowerRoman"/>
      <w:lvlText w:val="(%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4" w15:restartNumberingAfterBreak="0">
    <w:nsid w:val="1CDA02F6"/>
    <w:multiLevelType w:val="hybridMultilevel"/>
    <w:tmpl w:val="72B4D45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E210907"/>
    <w:multiLevelType w:val="hybridMultilevel"/>
    <w:tmpl w:val="F6CED81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E7110DD"/>
    <w:multiLevelType w:val="hybridMultilevel"/>
    <w:tmpl w:val="B8EE3C7C"/>
    <w:lvl w:ilvl="0" w:tplc="8F9E2E42">
      <w:start w:val="1"/>
      <w:numFmt w:val="decimal"/>
      <w:lvlText w:val="%1."/>
      <w:lvlJc w:val="left"/>
      <w:pPr>
        <w:ind w:left="360" w:hanging="360"/>
      </w:pPr>
      <w:rPr>
        <w:rFonts w:hint="default"/>
      </w:rPr>
    </w:lvl>
    <w:lvl w:ilvl="1" w:tplc="E6E8E7CE">
      <w:start w:val="1"/>
      <w:numFmt w:val="lowerLetter"/>
      <w:lvlText w:val="%2."/>
      <w:lvlJc w:val="left"/>
      <w:pPr>
        <w:ind w:left="1440" w:hanging="360"/>
      </w:pPr>
    </w:lvl>
    <w:lvl w:ilvl="2" w:tplc="4B58D3DC" w:tentative="1">
      <w:start w:val="1"/>
      <w:numFmt w:val="lowerRoman"/>
      <w:lvlText w:val="%3."/>
      <w:lvlJc w:val="right"/>
      <w:pPr>
        <w:ind w:left="2160" w:hanging="180"/>
      </w:pPr>
    </w:lvl>
    <w:lvl w:ilvl="3" w:tplc="5B900778" w:tentative="1">
      <w:start w:val="1"/>
      <w:numFmt w:val="decimal"/>
      <w:lvlText w:val="%4."/>
      <w:lvlJc w:val="left"/>
      <w:pPr>
        <w:ind w:left="2880" w:hanging="360"/>
      </w:pPr>
    </w:lvl>
    <w:lvl w:ilvl="4" w:tplc="FCDC1452" w:tentative="1">
      <w:start w:val="1"/>
      <w:numFmt w:val="lowerLetter"/>
      <w:lvlText w:val="%5."/>
      <w:lvlJc w:val="left"/>
      <w:pPr>
        <w:ind w:left="3600" w:hanging="360"/>
      </w:pPr>
    </w:lvl>
    <w:lvl w:ilvl="5" w:tplc="DF462540" w:tentative="1">
      <w:start w:val="1"/>
      <w:numFmt w:val="lowerRoman"/>
      <w:lvlText w:val="%6."/>
      <w:lvlJc w:val="right"/>
      <w:pPr>
        <w:ind w:left="4320" w:hanging="180"/>
      </w:pPr>
    </w:lvl>
    <w:lvl w:ilvl="6" w:tplc="655E27D6" w:tentative="1">
      <w:start w:val="1"/>
      <w:numFmt w:val="decimal"/>
      <w:lvlText w:val="%7."/>
      <w:lvlJc w:val="left"/>
      <w:pPr>
        <w:ind w:left="5040" w:hanging="360"/>
      </w:pPr>
    </w:lvl>
    <w:lvl w:ilvl="7" w:tplc="9BD269FC" w:tentative="1">
      <w:start w:val="1"/>
      <w:numFmt w:val="lowerLetter"/>
      <w:lvlText w:val="%8."/>
      <w:lvlJc w:val="left"/>
      <w:pPr>
        <w:ind w:left="5760" w:hanging="360"/>
      </w:pPr>
    </w:lvl>
    <w:lvl w:ilvl="8" w:tplc="4AB8040E" w:tentative="1">
      <w:start w:val="1"/>
      <w:numFmt w:val="lowerRoman"/>
      <w:lvlText w:val="%9."/>
      <w:lvlJc w:val="right"/>
      <w:pPr>
        <w:ind w:left="6480" w:hanging="180"/>
      </w:pPr>
    </w:lvl>
  </w:abstractNum>
  <w:abstractNum w:abstractNumId="7" w15:restartNumberingAfterBreak="0">
    <w:nsid w:val="1F745BC2"/>
    <w:multiLevelType w:val="multilevel"/>
    <w:tmpl w:val="E5E89F92"/>
    <w:numStyleLink w:val="BulletList"/>
  </w:abstractNum>
  <w:abstractNum w:abstractNumId="8" w15:restartNumberingAfterBreak="0">
    <w:nsid w:val="204A78C2"/>
    <w:multiLevelType w:val="hybridMultilevel"/>
    <w:tmpl w:val="45FC42E2"/>
    <w:lvl w:ilvl="0" w:tplc="A8E84354">
      <w:start w:val="1"/>
      <w:numFmt w:val="decimal"/>
      <w:lvlText w:val="%1"/>
      <w:lvlJc w:val="left"/>
      <w:pPr>
        <w:tabs>
          <w:tab w:val="num" w:pos="1080"/>
        </w:tabs>
        <w:ind w:left="1080" w:hanging="720"/>
      </w:pPr>
      <w:rPr>
        <w:rFonts w:hint="default"/>
        <w:b/>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3B3347D"/>
    <w:multiLevelType w:val="hybridMultilevel"/>
    <w:tmpl w:val="3E4C55C6"/>
    <w:lvl w:ilvl="0" w:tplc="3684C51C">
      <w:start w:val="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8A34184"/>
    <w:multiLevelType w:val="hybridMultilevel"/>
    <w:tmpl w:val="0A2C9B22"/>
    <w:lvl w:ilvl="0" w:tplc="2DAEF442">
      <w:start w:val="11"/>
      <w:numFmt w:val="decimal"/>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1" w15:restartNumberingAfterBreak="0">
    <w:nsid w:val="2A913514"/>
    <w:multiLevelType w:val="hybridMultilevel"/>
    <w:tmpl w:val="16B45982"/>
    <w:lvl w:ilvl="0" w:tplc="31C848AE">
      <w:start w:val="1"/>
      <w:numFmt w:val="bullet"/>
      <w:lvlText w:val=""/>
      <w:lvlJc w:val="left"/>
      <w:pPr>
        <w:ind w:left="720" w:hanging="360"/>
      </w:pPr>
      <w:rPr>
        <w:rFonts w:ascii="Symbol" w:hAnsi="Symbol" w:hint="default"/>
        <w:u w:val="none"/>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AF52D99"/>
    <w:multiLevelType w:val="hybridMultilevel"/>
    <w:tmpl w:val="08005A30"/>
    <w:lvl w:ilvl="0" w:tplc="A8E84354">
      <w:start w:val="1"/>
      <w:numFmt w:val="decimal"/>
      <w:lvlText w:val="%1"/>
      <w:lvlJc w:val="left"/>
      <w:pPr>
        <w:ind w:left="720" w:hanging="360"/>
      </w:pPr>
      <w:rPr>
        <w:rFonts w:hint="default"/>
        <w:b/>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098052F"/>
    <w:multiLevelType w:val="multilevel"/>
    <w:tmpl w:val="473EA67C"/>
    <w:lvl w:ilvl="0">
      <w:start w:val="1"/>
      <w:numFmt w:val="decimal"/>
      <w:lvlText w:val="%1."/>
      <w:lvlJc w:val="left"/>
      <w:pPr>
        <w:ind w:left="369" w:hanging="369"/>
      </w:pPr>
      <w:rPr>
        <w:rFonts w:hint="default"/>
      </w:rPr>
    </w:lvl>
    <w:lvl w:ilvl="1">
      <w:start w:val="1"/>
      <w:numFmt w:val="none"/>
      <w:lvlText w:val="-"/>
      <w:lvlJc w:val="left"/>
      <w:pPr>
        <w:ind w:left="737" w:hanging="368"/>
      </w:pPr>
      <w:rPr>
        <w:rFonts w:hint="default"/>
      </w:rPr>
    </w:lvl>
    <w:lvl w:ilvl="2">
      <w:start w:val="1"/>
      <w:numFmt w:val="none"/>
      <w:lvlText w:val=":"/>
      <w:lvlJc w:val="left"/>
      <w:pPr>
        <w:ind w:left="1106" w:hanging="369"/>
      </w:pPr>
      <w:rPr>
        <w:rFonts w:hint="default"/>
      </w:rPr>
    </w:lvl>
    <w:lvl w:ilvl="3">
      <w:start w:val="1"/>
      <w:numFmt w:val="none"/>
      <w:lvlText w:val=""/>
      <w:lvlJc w:val="left"/>
      <w:pPr>
        <w:ind w:left="1474" w:hanging="36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17C2E01"/>
    <w:multiLevelType w:val="hybridMultilevel"/>
    <w:tmpl w:val="FA3A20AA"/>
    <w:lvl w:ilvl="0" w:tplc="0C090001">
      <w:start w:val="1"/>
      <w:numFmt w:val="bullet"/>
      <w:lvlText w:val=""/>
      <w:lvlJc w:val="left"/>
      <w:pPr>
        <w:ind w:left="1800" w:hanging="360"/>
      </w:pPr>
      <w:rPr>
        <w:rFonts w:ascii="Symbol" w:hAnsi="Symbol" w:hint="default"/>
      </w:rPr>
    </w:lvl>
    <w:lvl w:ilvl="1" w:tplc="0C090005">
      <w:start w:val="1"/>
      <w:numFmt w:val="bullet"/>
      <w:lvlText w:val=""/>
      <w:lvlJc w:val="left"/>
      <w:pPr>
        <w:ind w:left="2520" w:hanging="360"/>
      </w:pPr>
      <w:rPr>
        <w:rFonts w:ascii="Wingdings" w:hAnsi="Wingdings" w:hint="default"/>
      </w:rPr>
    </w:lvl>
    <w:lvl w:ilvl="2" w:tplc="0C090005">
      <w:start w:val="1"/>
      <w:numFmt w:val="bullet"/>
      <w:lvlText w:val=""/>
      <w:lvlJc w:val="left"/>
      <w:pPr>
        <w:ind w:left="3240" w:hanging="360"/>
      </w:pPr>
      <w:rPr>
        <w:rFonts w:ascii="Wingdings" w:hAnsi="Wingdings" w:hint="default"/>
      </w:rPr>
    </w:lvl>
    <w:lvl w:ilvl="3" w:tplc="0C090001">
      <w:start w:val="1"/>
      <w:numFmt w:val="bullet"/>
      <w:lvlText w:val=""/>
      <w:lvlJc w:val="left"/>
      <w:pPr>
        <w:ind w:left="3960" w:hanging="360"/>
      </w:pPr>
      <w:rPr>
        <w:rFonts w:ascii="Symbol" w:hAnsi="Symbol" w:hint="default"/>
      </w:rPr>
    </w:lvl>
    <w:lvl w:ilvl="4" w:tplc="0C090003">
      <w:start w:val="1"/>
      <w:numFmt w:val="bullet"/>
      <w:lvlText w:val="o"/>
      <w:lvlJc w:val="left"/>
      <w:pPr>
        <w:ind w:left="4680" w:hanging="360"/>
      </w:pPr>
      <w:rPr>
        <w:rFonts w:ascii="Courier New" w:hAnsi="Courier New" w:cs="Courier New" w:hint="default"/>
      </w:rPr>
    </w:lvl>
    <w:lvl w:ilvl="5" w:tplc="0C090005">
      <w:start w:val="1"/>
      <w:numFmt w:val="bullet"/>
      <w:lvlText w:val=""/>
      <w:lvlJc w:val="left"/>
      <w:pPr>
        <w:ind w:left="5400" w:hanging="360"/>
      </w:pPr>
      <w:rPr>
        <w:rFonts w:ascii="Wingdings" w:hAnsi="Wingdings" w:hint="default"/>
      </w:rPr>
    </w:lvl>
    <w:lvl w:ilvl="6" w:tplc="0C090001">
      <w:start w:val="1"/>
      <w:numFmt w:val="bullet"/>
      <w:lvlText w:val=""/>
      <w:lvlJc w:val="left"/>
      <w:pPr>
        <w:ind w:left="6120" w:hanging="360"/>
      </w:pPr>
      <w:rPr>
        <w:rFonts w:ascii="Symbol" w:hAnsi="Symbol" w:hint="default"/>
      </w:rPr>
    </w:lvl>
    <w:lvl w:ilvl="7" w:tplc="0C090003">
      <w:start w:val="1"/>
      <w:numFmt w:val="bullet"/>
      <w:lvlText w:val="o"/>
      <w:lvlJc w:val="left"/>
      <w:pPr>
        <w:ind w:left="6840" w:hanging="360"/>
      </w:pPr>
      <w:rPr>
        <w:rFonts w:ascii="Courier New" w:hAnsi="Courier New" w:cs="Courier New" w:hint="default"/>
      </w:rPr>
    </w:lvl>
    <w:lvl w:ilvl="8" w:tplc="0C090005">
      <w:start w:val="1"/>
      <w:numFmt w:val="bullet"/>
      <w:lvlText w:val=""/>
      <w:lvlJc w:val="left"/>
      <w:pPr>
        <w:ind w:left="7560" w:hanging="360"/>
      </w:pPr>
      <w:rPr>
        <w:rFonts w:ascii="Wingdings" w:hAnsi="Wingdings" w:hint="default"/>
      </w:rPr>
    </w:lvl>
  </w:abstractNum>
  <w:abstractNum w:abstractNumId="15" w15:restartNumberingAfterBreak="0">
    <w:nsid w:val="331E3768"/>
    <w:multiLevelType w:val="hybridMultilevel"/>
    <w:tmpl w:val="7478B870"/>
    <w:lvl w:ilvl="0" w:tplc="00BA252C">
      <w:start w:val="1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532F2C"/>
    <w:multiLevelType w:val="hybridMultilevel"/>
    <w:tmpl w:val="D00AC9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0750591"/>
    <w:multiLevelType w:val="hybridMultilevel"/>
    <w:tmpl w:val="82964E6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5A16485"/>
    <w:multiLevelType w:val="hybridMultilevel"/>
    <w:tmpl w:val="737E2B4E"/>
    <w:lvl w:ilvl="0" w:tplc="21340A6E">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AF02C15"/>
    <w:multiLevelType w:val="hybridMultilevel"/>
    <w:tmpl w:val="C95083B8"/>
    <w:lvl w:ilvl="0" w:tplc="AA4E10F4">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BAB12FF"/>
    <w:multiLevelType w:val="hybridMultilevel"/>
    <w:tmpl w:val="DE96AF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E6834F6"/>
    <w:multiLevelType w:val="multilevel"/>
    <w:tmpl w:val="389E678C"/>
    <w:lvl w:ilvl="0">
      <w:start w:val="1"/>
      <w:numFmt w:val="decimal"/>
      <w:pStyle w:val="PFParaNumLevel1"/>
      <w:lvlText w:val="%1"/>
      <w:lvlJc w:val="left"/>
      <w:pPr>
        <w:tabs>
          <w:tab w:val="num" w:pos="924"/>
        </w:tabs>
        <w:ind w:left="924" w:hanging="924"/>
      </w:pPr>
      <w:rPr>
        <w:rFonts w:hint="default"/>
      </w:rPr>
    </w:lvl>
    <w:lvl w:ilvl="1">
      <w:start w:val="1"/>
      <w:numFmt w:val="decimal"/>
      <w:pStyle w:val="PFParaNumLevel2"/>
      <w:lvlText w:val="%1.%2"/>
      <w:lvlJc w:val="left"/>
      <w:pPr>
        <w:tabs>
          <w:tab w:val="num" w:pos="1848"/>
        </w:tabs>
        <w:ind w:left="1848" w:hanging="924"/>
      </w:pPr>
      <w:rPr>
        <w:rFonts w:hint="default"/>
      </w:rPr>
    </w:lvl>
    <w:lvl w:ilvl="2">
      <w:start w:val="1"/>
      <w:numFmt w:val="decimal"/>
      <w:pStyle w:val="PFParaNumLevel3"/>
      <w:lvlText w:val="%1.%2.%3"/>
      <w:lvlJc w:val="left"/>
      <w:pPr>
        <w:tabs>
          <w:tab w:val="num" w:pos="3288"/>
        </w:tabs>
        <w:ind w:left="2773" w:hanging="925"/>
      </w:pPr>
      <w:rPr>
        <w:rFonts w:hint="default"/>
      </w:rPr>
    </w:lvl>
    <w:lvl w:ilvl="3">
      <w:start w:val="1"/>
      <w:numFmt w:val="lowerLetter"/>
      <w:pStyle w:val="PFParaNumLevel4"/>
      <w:lvlText w:val="(%4)"/>
      <w:lvlJc w:val="left"/>
      <w:pPr>
        <w:tabs>
          <w:tab w:val="num" w:pos="3697"/>
        </w:tabs>
        <w:ind w:left="3697" w:hanging="924"/>
      </w:pPr>
      <w:rPr>
        <w:rFonts w:hint="default"/>
      </w:rPr>
    </w:lvl>
    <w:lvl w:ilvl="4">
      <w:start w:val="1"/>
      <w:numFmt w:val="lowerLetter"/>
      <w:pStyle w:val="PFParaNumLevel5"/>
      <w:lvlText w:val="(%5)"/>
      <w:lvlJc w:val="left"/>
      <w:pPr>
        <w:tabs>
          <w:tab w:val="num" w:pos="1848"/>
        </w:tabs>
        <w:ind w:left="1848" w:hanging="924"/>
      </w:pPr>
      <w:rPr>
        <w:rFonts w:hint="default"/>
      </w:rPr>
    </w:lvl>
    <w:lvl w:ilvl="5">
      <w:start w:val="1"/>
      <w:numFmt w:val="none"/>
      <w:suff w:val="nothing"/>
      <w:lvlText w:val=""/>
      <w:lvlJc w:val="left"/>
      <w:pPr>
        <w:ind w:left="-32767" w:firstLine="0"/>
      </w:pPr>
      <w:rPr>
        <w:rFonts w:hint="default"/>
      </w:rPr>
    </w:lvl>
    <w:lvl w:ilvl="6">
      <w:start w:val="1"/>
      <w:numFmt w:val="none"/>
      <w:suff w:val="nothing"/>
      <w:lvlText w:val=""/>
      <w:lvlJc w:val="left"/>
      <w:pPr>
        <w:ind w:left="1848" w:hanging="1848"/>
      </w:pPr>
      <w:rPr>
        <w:rFonts w:hint="default"/>
        <w:b w:val="0"/>
        <w:i w:val="0"/>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2" w15:restartNumberingAfterBreak="0">
    <w:nsid w:val="502309EF"/>
    <w:multiLevelType w:val="hybridMultilevel"/>
    <w:tmpl w:val="8CCA95CC"/>
    <w:lvl w:ilvl="0" w:tplc="28F47E02">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55043890"/>
    <w:multiLevelType w:val="hybridMultilevel"/>
    <w:tmpl w:val="6A5CA7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853407A"/>
    <w:multiLevelType w:val="hybridMultilevel"/>
    <w:tmpl w:val="45FC42E2"/>
    <w:lvl w:ilvl="0" w:tplc="A8E84354">
      <w:start w:val="1"/>
      <w:numFmt w:val="decimal"/>
      <w:lvlText w:val="%1"/>
      <w:lvlJc w:val="left"/>
      <w:pPr>
        <w:tabs>
          <w:tab w:val="num" w:pos="1080"/>
        </w:tabs>
        <w:ind w:left="1080" w:hanging="720"/>
      </w:pPr>
      <w:rPr>
        <w:rFonts w:hint="default"/>
        <w:b/>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A233FDA"/>
    <w:multiLevelType w:val="hybridMultilevel"/>
    <w:tmpl w:val="B008AC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AFB16D2"/>
    <w:multiLevelType w:val="hybridMultilevel"/>
    <w:tmpl w:val="7EDACDBC"/>
    <w:lvl w:ilvl="0" w:tplc="ED1E1E3C">
      <w:start w:val="1"/>
      <w:numFmt w:val="decimal"/>
      <w:lvlText w:val="%1."/>
      <w:lvlJc w:val="left"/>
      <w:pPr>
        <w:ind w:left="360" w:hanging="360"/>
      </w:pPr>
      <w:rPr>
        <w:rFonts w:hint="default"/>
        <w:b w:val="0"/>
        <w:i w:val="0"/>
        <w:color w:val="auto"/>
      </w:rPr>
    </w:lvl>
    <w:lvl w:ilvl="1" w:tplc="0C090001">
      <w:start w:val="1"/>
      <w:numFmt w:val="bullet"/>
      <w:lvlText w:val=""/>
      <w:lvlJc w:val="left"/>
      <w:pPr>
        <w:ind w:left="1440" w:hanging="360"/>
      </w:pPr>
      <w:rPr>
        <w:rFonts w:ascii="Symbol" w:hAnsi="Symbol" w:hint="default"/>
      </w:rPr>
    </w:lvl>
    <w:lvl w:ilvl="2" w:tplc="4B58D3DC" w:tentative="1">
      <w:start w:val="1"/>
      <w:numFmt w:val="lowerRoman"/>
      <w:lvlText w:val="%3."/>
      <w:lvlJc w:val="right"/>
      <w:pPr>
        <w:ind w:left="2160" w:hanging="180"/>
      </w:pPr>
    </w:lvl>
    <w:lvl w:ilvl="3" w:tplc="5B900778" w:tentative="1">
      <w:start w:val="1"/>
      <w:numFmt w:val="decimal"/>
      <w:lvlText w:val="%4."/>
      <w:lvlJc w:val="left"/>
      <w:pPr>
        <w:ind w:left="2880" w:hanging="360"/>
      </w:pPr>
    </w:lvl>
    <w:lvl w:ilvl="4" w:tplc="FCDC1452" w:tentative="1">
      <w:start w:val="1"/>
      <w:numFmt w:val="lowerLetter"/>
      <w:lvlText w:val="%5."/>
      <w:lvlJc w:val="left"/>
      <w:pPr>
        <w:ind w:left="3600" w:hanging="360"/>
      </w:pPr>
    </w:lvl>
    <w:lvl w:ilvl="5" w:tplc="DF462540" w:tentative="1">
      <w:start w:val="1"/>
      <w:numFmt w:val="lowerRoman"/>
      <w:lvlText w:val="%6."/>
      <w:lvlJc w:val="right"/>
      <w:pPr>
        <w:ind w:left="4320" w:hanging="180"/>
      </w:pPr>
    </w:lvl>
    <w:lvl w:ilvl="6" w:tplc="655E27D6" w:tentative="1">
      <w:start w:val="1"/>
      <w:numFmt w:val="decimal"/>
      <w:lvlText w:val="%7."/>
      <w:lvlJc w:val="left"/>
      <w:pPr>
        <w:ind w:left="5040" w:hanging="360"/>
      </w:pPr>
    </w:lvl>
    <w:lvl w:ilvl="7" w:tplc="9BD269FC" w:tentative="1">
      <w:start w:val="1"/>
      <w:numFmt w:val="lowerLetter"/>
      <w:lvlText w:val="%8."/>
      <w:lvlJc w:val="left"/>
      <w:pPr>
        <w:ind w:left="5760" w:hanging="360"/>
      </w:pPr>
    </w:lvl>
    <w:lvl w:ilvl="8" w:tplc="4AB8040E" w:tentative="1">
      <w:start w:val="1"/>
      <w:numFmt w:val="lowerRoman"/>
      <w:lvlText w:val="%9."/>
      <w:lvlJc w:val="right"/>
      <w:pPr>
        <w:ind w:left="6480" w:hanging="180"/>
      </w:pPr>
    </w:lvl>
  </w:abstractNum>
  <w:abstractNum w:abstractNumId="27" w15:restartNumberingAfterBreak="0">
    <w:nsid w:val="5B9413D2"/>
    <w:multiLevelType w:val="hybridMultilevel"/>
    <w:tmpl w:val="3D847A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F051A06"/>
    <w:multiLevelType w:val="hybridMultilevel"/>
    <w:tmpl w:val="26A018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1511C89"/>
    <w:multiLevelType w:val="hybridMultilevel"/>
    <w:tmpl w:val="45FC42E2"/>
    <w:lvl w:ilvl="0" w:tplc="A8E84354">
      <w:start w:val="1"/>
      <w:numFmt w:val="decimal"/>
      <w:lvlText w:val="%1"/>
      <w:lvlJc w:val="left"/>
      <w:pPr>
        <w:tabs>
          <w:tab w:val="num" w:pos="1080"/>
        </w:tabs>
        <w:ind w:left="1080" w:hanging="720"/>
      </w:pPr>
      <w:rPr>
        <w:rFonts w:hint="default"/>
        <w:b/>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8F436FD"/>
    <w:multiLevelType w:val="hybridMultilevel"/>
    <w:tmpl w:val="FC502A60"/>
    <w:lvl w:ilvl="0" w:tplc="A8E84354">
      <w:start w:val="1"/>
      <w:numFmt w:val="decimal"/>
      <w:lvlText w:val="%1"/>
      <w:lvlJc w:val="left"/>
      <w:pPr>
        <w:tabs>
          <w:tab w:val="num" w:pos="1080"/>
        </w:tabs>
        <w:ind w:left="1080" w:hanging="720"/>
      </w:pPr>
      <w:rPr>
        <w:rFonts w:hint="default"/>
        <w:b/>
        <w:i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9CB671D"/>
    <w:multiLevelType w:val="hybridMultilevel"/>
    <w:tmpl w:val="1CC2BE26"/>
    <w:lvl w:ilvl="0" w:tplc="50F2D2EA">
      <w:start w:val="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AED6626"/>
    <w:multiLevelType w:val="hybridMultilevel"/>
    <w:tmpl w:val="5F325C8A"/>
    <w:lvl w:ilvl="0" w:tplc="65C8404E">
      <w:start w:val="1"/>
      <w:numFmt w:val="decimal"/>
      <w:lvlText w:val="%1"/>
      <w:lvlJc w:val="left"/>
      <w:pPr>
        <w:ind w:left="1500" w:hanging="114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0070DAE"/>
    <w:multiLevelType w:val="hybridMultilevel"/>
    <w:tmpl w:val="DF3475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8CA1DA4"/>
    <w:multiLevelType w:val="hybridMultilevel"/>
    <w:tmpl w:val="84E83CB0"/>
    <w:lvl w:ilvl="0" w:tplc="0C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1"/>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2"/>
  </w:num>
  <w:num w:numId="5">
    <w:abstractNumId w:val="23"/>
  </w:num>
  <w:num w:numId="6">
    <w:abstractNumId w:val="1"/>
  </w:num>
  <w:num w:numId="7">
    <w:abstractNumId w:val="25"/>
  </w:num>
  <w:num w:numId="8">
    <w:abstractNumId w:val="8"/>
  </w:num>
  <w:num w:numId="9">
    <w:abstractNumId w:val="30"/>
  </w:num>
  <w:num w:numId="10">
    <w:abstractNumId w:val="28"/>
  </w:num>
  <w:num w:numId="11">
    <w:abstractNumId w:val="16"/>
  </w:num>
  <w:num w:numId="12">
    <w:abstractNumId w:val="5"/>
  </w:num>
  <w:num w:numId="13">
    <w:abstractNumId w:val="0"/>
  </w:num>
  <w:num w:numId="14">
    <w:abstractNumId w:val="13"/>
  </w:num>
  <w:num w:numId="15">
    <w:abstractNumId w:val="7"/>
    <w:lvlOverride w:ilvl="0">
      <w:lvl w:ilvl="0">
        <w:start w:val="1"/>
        <w:numFmt w:val="bullet"/>
        <w:pStyle w:val="ListBullet"/>
        <w:lvlText w:val=""/>
        <w:lvlJc w:val="left"/>
        <w:pPr>
          <w:ind w:left="369" w:hanging="369"/>
        </w:pPr>
        <w:rPr>
          <w:rFonts w:ascii="Symbol" w:hAnsi="Symbol" w:hint="default"/>
          <w:color w:val="auto"/>
        </w:rPr>
      </w:lvl>
    </w:lvlOverride>
  </w:num>
  <w:num w:numId="16">
    <w:abstractNumId w:val="26"/>
  </w:num>
  <w:num w:numId="17">
    <w:abstractNumId w:val="11"/>
  </w:num>
  <w:num w:numId="18">
    <w:abstractNumId w:val="12"/>
  </w:num>
  <w:num w:numId="19">
    <w:abstractNumId w:val="6"/>
  </w:num>
  <w:num w:numId="20">
    <w:abstractNumId w:val="34"/>
  </w:num>
  <w:num w:numId="21">
    <w:abstractNumId w:val="32"/>
  </w:num>
  <w:num w:numId="22">
    <w:abstractNumId w:val="22"/>
  </w:num>
  <w:num w:numId="23">
    <w:abstractNumId w:val="24"/>
  </w:num>
  <w:num w:numId="24">
    <w:abstractNumId w:val="18"/>
  </w:num>
  <w:num w:numId="25">
    <w:abstractNumId w:val="19"/>
  </w:num>
  <w:num w:numId="26">
    <w:abstractNumId w:val="31"/>
  </w:num>
  <w:num w:numId="27">
    <w:abstractNumId w:val="9"/>
  </w:num>
  <w:num w:numId="28">
    <w:abstractNumId w:val="29"/>
  </w:num>
  <w:num w:numId="29">
    <w:abstractNumId w:val="15"/>
  </w:num>
  <w:num w:numId="30">
    <w:abstractNumId w:val="10"/>
  </w:num>
  <w:num w:numId="31">
    <w:abstractNumId w:val="33"/>
  </w:num>
  <w:num w:numId="32">
    <w:abstractNumId w:val="4"/>
  </w:num>
  <w:num w:numId="33">
    <w:abstractNumId w:val="27"/>
  </w:num>
  <w:num w:numId="34">
    <w:abstractNumId w:val="17"/>
  </w:num>
  <w:num w:numId="35">
    <w:abstractNumId w:val="2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31B"/>
    <w:rsid w:val="0000026E"/>
    <w:rsid w:val="0000291D"/>
    <w:rsid w:val="000043F4"/>
    <w:rsid w:val="000051B3"/>
    <w:rsid w:val="000111AA"/>
    <w:rsid w:val="000132B0"/>
    <w:rsid w:val="000136F8"/>
    <w:rsid w:val="00014A63"/>
    <w:rsid w:val="000167DE"/>
    <w:rsid w:val="000217A4"/>
    <w:rsid w:val="00021BD8"/>
    <w:rsid w:val="00022354"/>
    <w:rsid w:val="00031967"/>
    <w:rsid w:val="000321FE"/>
    <w:rsid w:val="00032F81"/>
    <w:rsid w:val="00033EC4"/>
    <w:rsid w:val="00035563"/>
    <w:rsid w:val="0003650E"/>
    <w:rsid w:val="00036949"/>
    <w:rsid w:val="00037C97"/>
    <w:rsid w:val="00041392"/>
    <w:rsid w:val="00041A46"/>
    <w:rsid w:val="00041C02"/>
    <w:rsid w:val="00041C5F"/>
    <w:rsid w:val="00043D9C"/>
    <w:rsid w:val="00043F6A"/>
    <w:rsid w:val="000453F9"/>
    <w:rsid w:val="00051AB7"/>
    <w:rsid w:val="00056665"/>
    <w:rsid w:val="0005676C"/>
    <w:rsid w:val="00057BED"/>
    <w:rsid w:val="00063443"/>
    <w:rsid w:val="000640EC"/>
    <w:rsid w:val="00065304"/>
    <w:rsid w:val="00065B56"/>
    <w:rsid w:val="00066CAC"/>
    <w:rsid w:val="000671D9"/>
    <w:rsid w:val="0006721F"/>
    <w:rsid w:val="00067B96"/>
    <w:rsid w:val="0007016C"/>
    <w:rsid w:val="0007097D"/>
    <w:rsid w:val="00070A38"/>
    <w:rsid w:val="00071FA0"/>
    <w:rsid w:val="00072BC8"/>
    <w:rsid w:val="0007342E"/>
    <w:rsid w:val="0007394C"/>
    <w:rsid w:val="00077761"/>
    <w:rsid w:val="00081978"/>
    <w:rsid w:val="00081F93"/>
    <w:rsid w:val="0008259C"/>
    <w:rsid w:val="00082A46"/>
    <w:rsid w:val="00083501"/>
    <w:rsid w:val="00083D2C"/>
    <w:rsid w:val="00083D53"/>
    <w:rsid w:val="00084298"/>
    <w:rsid w:val="00084E3B"/>
    <w:rsid w:val="00085A0A"/>
    <w:rsid w:val="00086230"/>
    <w:rsid w:val="0008664B"/>
    <w:rsid w:val="00087BE5"/>
    <w:rsid w:val="00090434"/>
    <w:rsid w:val="000944FF"/>
    <w:rsid w:val="000A0129"/>
    <w:rsid w:val="000A1E2E"/>
    <w:rsid w:val="000A40BD"/>
    <w:rsid w:val="000A56E0"/>
    <w:rsid w:val="000A71A1"/>
    <w:rsid w:val="000A71DD"/>
    <w:rsid w:val="000A7850"/>
    <w:rsid w:val="000A7E70"/>
    <w:rsid w:val="000B0EA9"/>
    <w:rsid w:val="000B108D"/>
    <w:rsid w:val="000B369E"/>
    <w:rsid w:val="000B422B"/>
    <w:rsid w:val="000B48E0"/>
    <w:rsid w:val="000B4DBC"/>
    <w:rsid w:val="000C0CA2"/>
    <w:rsid w:val="000C1251"/>
    <w:rsid w:val="000C556B"/>
    <w:rsid w:val="000C69B8"/>
    <w:rsid w:val="000C76A5"/>
    <w:rsid w:val="000C7A7E"/>
    <w:rsid w:val="000D0F96"/>
    <w:rsid w:val="000D11A9"/>
    <w:rsid w:val="000D4571"/>
    <w:rsid w:val="000D51DE"/>
    <w:rsid w:val="000D5201"/>
    <w:rsid w:val="000D56B8"/>
    <w:rsid w:val="000E012C"/>
    <w:rsid w:val="000E200D"/>
    <w:rsid w:val="000E349A"/>
    <w:rsid w:val="000E5D6B"/>
    <w:rsid w:val="000E688D"/>
    <w:rsid w:val="000F03AF"/>
    <w:rsid w:val="000F0E8A"/>
    <w:rsid w:val="000F4534"/>
    <w:rsid w:val="001008FE"/>
    <w:rsid w:val="001047FB"/>
    <w:rsid w:val="001055A9"/>
    <w:rsid w:val="0010792E"/>
    <w:rsid w:val="00111740"/>
    <w:rsid w:val="0011381E"/>
    <w:rsid w:val="00114421"/>
    <w:rsid w:val="00114FE8"/>
    <w:rsid w:val="0011537D"/>
    <w:rsid w:val="00116022"/>
    <w:rsid w:val="001170AE"/>
    <w:rsid w:val="001213EF"/>
    <w:rsid w:val="0012484F"/>
    <w:rsid w:val="0012556A"/>
    <w:rsid w:val="001265B7"/>
    <w:rsid w:val="00126B68"/>
    <w:rsid w:val="00131690"/>
    <w:rsid w:val="001317E3"/>
    <w:rsid w:val="0013197A"/>
    <w:rsid w:val="00131F14"/>
    <w:rsid w:val="0013272B"/>
    <w:rsid w:val="00136E9D"/>
    <w:rsid w:val="00136F0B"/>
    <w:rsid w:val="00140F2B"/>
    <w:rsid w:val="00140FED"/>
    <w:rsid w:val="0014109B"/>
    <w:rsid w:val="00141AE4"/>
    <w:rsid w:val="00142630"/>
    <w:rsid w:val="00142972"/>
    <w:rsid w:val="00143A97"/>
    <w:rsid w:val="00143F8F"/>
    <w:rsid w:val="00144537"/>
    <w:rsid w:val="001457F6"/>
    <w:rsid w:val="001469D9"/>
    <w:rsid w:val="00150345"/>
    <w:rsid w:val="00150BD8"/>
    <w:rsid w:val="00151535"/>
    <w:rsid w:val="001535A5"/>
    <w:rsid w:val="0015431D"/>
    <w:rsid w:val="00155D94"/>
    <w:rsid w:val="00157939"/>
    <w:rsid w:val="00161F26"/>
    <w:rsid w:val="00162206"/>
    <w:rsid w:val="0016524E"/>
    <w:rsid w:val="00165D11"/>
    <w:rsid w:val="00166C4E"/>
    <w:rsid w:val="00167EB3"/>
    <w:rsid w:val="00172A86"/>
    <w:rsid w:val="00174EC0"/>
    <w:rsid w:val="001763B0"/>
    <w:rsid w:val="00177B7E"/>
    <w:rsid w:val="0018051E"/>
    <w:rsid w:val="00184A3F"/>
    <w:rsid w:val="00184EF7"/>
    <w:rsid w:val="00185FE2"/>
    <w:rsid w:val="0018639D"/>
    <w:rsid w:val="0018656C"/>
    <w:rsid w:val="00190F53"/>
    <w:rsid w:val="00191D99"/>
    <w:rsid w:val="001920DC"/>
    <w:rsid w:val="0019483A"/>
    <w:rsid w:val="00196723"/>
    <w:rsid w:val="00196F71"/>
    <w:rsid w:val="001A1EC6"/>
    <w:rsid w:val="001B0639"/>
    <w:rsid w:val="001B137F"/>
    <w:rsid w:val="001B1A15"/>
    <w:rsid w:val="001B3C9E"/>
    <w:rsid w:val="001C4E8B"/>
    <w:rsid w:val="001C5D74"/>
    <w:rsid w:val="001C5E73"/>
    <w:rsid w:val="001C5F2B"/>
    <w:rsid w:val="001D5011"/>
    <w:rsid w:val="001E1132"/>
    <w:rsid w:val="001E18D6"/>
    <w:rsid w:val="001E20CA"/>
    <w:rsid w:val="001E4E5E"/>
    <w:rsid w:val="001E5E24"/>
    <w:rsid w:val="001E7230"/>
    <w:rsid w:val="001E7D06"/>
    <w:rsid w:val="001E7E8F"/>
    <w:rsid w:val="001F00E5"/>
    <w:rsid w:val="001F025C"/>
    <w:rsid w:val="001F1CDF"/>
    <w:rsid w:val="001F33D9"/>
    <w:rsid w:val="001F660A"/>
    <w:rsid w:val="001F7E36"/>
    <w:rsid w:val="0020368E"/>
    <w:rsid w:val="002058B0"/>
    <w:rsid w:val="00206DD1"/>
    <w:rsid w:val="00207BD3"/>
    <w:rsid w:val="0021128F"/>
    <w:rsid w:val="00211293"/>
    <w:rsid w:val="002120F3"/>
    <w:rsid w:val="00213B07"/>
    <w:rsid w:val="00213B8D"/>
    <w:rsid w:val="00213F90"/>
    <w:rsid w:val="00215D59"/>
    <w:rsid w:val="00215DE0"/>
    <w:rsid w:val="0022045F"/>
    <w:rsid w:val="0022071D"/>
    <w:rsid w:val="002244DA"/>
    <w:rsid w:val="00226F88"/>
    <w:rsid w:val="00227B34"/>
    <w:rsid w:val="00230A67"/>
    <w:rsid w:val="002319CF"/>
    <w:rsid w:val="002328D6"/>
    <w:rsid w:val="00235075"/>
    <w:rsid w:val="0023690D"/>
    <w:rsid w:val="00236B63"/>
    <w:rsid w:val="00237EFD"/>
    <w:rsid w:val="00241248"/>
    <w:rsid w:val="002442EA"/>
    <w:rsid w:val="00245831"/>
    <w:rsid w:val="00247618"/>
    <w:rsid w:val="002477AF"/>
    <w:rsid w:val="0025173D"/>
    <w:rsid w:val="00252863"/>
    <w:rsid w:val="00252F44"/>
    <w:rsid w:val="002530EC"/>
    <w:rsid w:val="00253105"/>
    <w:rsid w:val="00255C34"/>
    <w:rsid w:val="00257425"/>
    <w:rsid w:val="00260379"/>
    <w:rsid w:val="00260553"/>
    <w:rsid w:val="00261484"/>
    <w:rsid w:val="00263CD0"/>
    <w:rsid w:val="00266E42"/>
    <w:rsid w:val="002674BC"/>
    <w:rsid w:val="002676C3"/>
    <w:rsid w:val="00267895"/>
    <w:rsid w:val="00270B7E"/>
    <w:rsid w:val="00270DF0"/>
    <w:rsid w:val="00270F7A"/>
    <w:rsid w:val="0027158F"/>
    <w:rsid w:val="002722FD"/>
    <w:rsid w:val="00272B49"/>
    <w:rsid w:val="00274D52"/>
    <w:rsid w:val="002830DB"/>
    <w:rsid w:val="00285BBB"/>
    <w:rsid w:val="0029173C"/>
    <w:rsid w:val="0029244B"/>
    <w:rsid w:val="00293C7B"/>
    <w:rsid w:val="002950F0"/>
    <w:rsid w:val="0029698A"/>
    <w:rsid w:val="00297202"/>
    <w:rsid w:val="0029756E"/>
    <w:rsid w:val="00297BB4"/>
    <w:rsid w:val="002A2309"/>
    <w:rsid w:val="002A619B"/>
    <w:rsid w:val="002A70C4"/>
    <w:rsid w:val="002A7D81"/>
    <w:rsid w:val="002B0A09"/>
    <w:rsid w:val="002B0D1A"/>
    <w:rsid w:val="002B1403"/>
    <w:rsid w:val="002B286C"/>
    <w:rsid w:val="002B3836"/>
    <w:rsid w:val="002B555A"/>
    <w:rsid w:val="002B5BF3"/>
    <w:rsid w:val="002B67A2"/>
    <w:rsid w:val="002B6F94"/>
    <w:rsid w:val="002C026D"/>
    <w:rsid w:val="002C2369"/>
    <w:rsid w:val="002C2B34"/>
    <w:rsid w:val="002C304A"/>
    <w:rsid w:val="002C3EB8"/>
    <w:rsid w:val="002C411B"/>
    <w:rsid w:val="002C4577"/>
    <w:rsid w:val="002C4953"/>
    <w:rsid w:val="002C5AC5"/>
    <w:rsid w:val="002C5F52"/>
    <w:rsid w:val="002C7A14"/>
    <w:rsid w:val="002C7C2A"/>
    <w:rsid w:val="002D1C9E"/>
    <w:rsid w:val="002D3480"/>
    <w:rsid w:val="002D386F"/>
    <w:rsid w:val="002D5358"/>
    <w:rsid w:val="002E02D1"/>
    <w:rsid w:val="002E03B4"/>
    <w:rsid w:val="002E05AE"/>
    <w:rsid w:val="002E0EBE"/>
    <w:rsid w:val="002E22FB"/>
    <w:rsid w:val="002E36C6"/>
    <w:rsid w:val="002E38E2"/>
    <w:rsid w:val="002F212C"/>
    <w:rsid w:val="002F72EC"/>
    <w:rsid w:val="00304528"/>
    <w:rsid w:val="003061D5"/>
    <w:rsid w:val="0031335C"/>
    <w:rsid w:val="00313456"/>
    <w:rsid w:val="003138B7"/>
    <w:rsid w:val="00315549"/>
    <w:rsid w:val="00316004"/>
    <w:rsid w:val="00317D0E"/>
    <w:rsid w:val="00320231"/>
    <w:rsid w:val="00322207"/>
    <w:rsid w:val="00323C78"/>
    <w:rsid w:val="00323DA9"/>
    <w:rsid w:val="00324021"/>
    <w:rsid w:val="003244C0"/>
    <w:rsid w:val="003250C4"/>
    <w:rsid w:val="00325D23"/>
    <w:rsid w:val="00327792"/>
    <w:rsid w:val="00330F77"/>
    <w:rsid w:val="0033175F"/>
    <w:rsid w:val="003324B7"/>
    <w:rsid w:val="003355B3"/>
    <w:rsid w:val="003362CB"/>
    <w:rsid w:val="00337E0B"/>
    <w:rsid w:val="003427E7"/>
    <w:rsid w:val="0035199F"/>
    <w:rsid w:val="00351EEF"/>
    <w:rsid w:val="003521FE"/>
    <w:rsid w:val="0035251E"/>
    <w:rsid w:val="00354B38"/>
    <w:rsid w:val="003559AC"/>
    <w:rsid w:val="00355D14"/>
    <w:rsid w:val="003576C2"/>
    <w:rsid w:val="00360281"/>
    <w:rsid w:val="00360424"/>
    <w:rsid w:val="00361D4E"/>
    <w:rsid w:val="00367576"/>
    <w:rsid w:val="00367F8A"/>
    <w:rsid w:val="00367FD9"/>
    <w:rsid w:val="00370057"/>
    <w:rsid w:val="003703BB"/>
    <w:rsid w:val="00370DEE"/>
    <w:rsid w:val="00373256"/>
    <w:rsid w:val="0037369E"/>
    <w:rsid w:val="00373864"/>
    <w:rsid w:val="00373A88"/>
    <w:rsid w:val="003740A1"/>
    <w:rsid w:val="003744BD"/>
    <w:rsid w:val="00374C63"/>
    <w:rsid w:val="00374FFD"/>
    <w:rsid w:val="0037546A"/>
    <w:rsid w:val="00375833"/>
    <w:rsid w:val="00383CB9"/>
    <w:rsid w:val="003848AE"/>
    <w:rsid w:val="0038522C"/>
    <w:rsid w:val="00385AE4"/>
    <w:rsid w:val="0038767C"/>
    <w:rsid w:val="0039057F"/>
    <w:rsid w:val="003907FF"/>
    <w:rsid w:val="00393DA8"/>
    <w:rsid w:val="0039480B"/>
    <w:rsid w:val="00395656"/>
    <w:rsid w:val="00397069"/>
    <w:rsid w:val="00397A6E"/>
    <w:rsid w:val="003A06F5"/>
    <w:rsid w:val="003A149A"/>
    <w:rsid w:val="003A1F52"/>
    <w:rsid w:val="003A2317"/>
    <w:rsid w:val="003A242F"/>
    <w:rsid w:val="003A2490"/>
    <w:rsid w:val="003A2AE8"/>
    <w:rsid w:val="003A430F"/>
    <w:rsid w:val="003A4898"/>
    <w:rsid w:val="003A4F3C"/>
    <w:rsid w:val="003A623C"/>
    <w:rsid w:val="003A6C7F"/>
    <w:rsid w:val="003A7461"/>
    <w:rsid w:val="003A75A8"/>
    <w:rsid w:val="003B1DA4"/>
    <w:rsid w:val="003B1F82"/>
    <w:rsid w:val="003B208B"/>
    <w:rsid w:val="003B312A"/>
    <w:rsid w:val="003B3182"/>
    <w:rsid w:val="003B377B"/>
    <w:rsid w:val="003B3F15"/>
    <w:rsid w:val="003B4B04"/>
    <w:rsid w:val="003B4C73"/>
    <w:rsid w:val="003B4FF5"/>
    <w:rsid w:val="003B5E63"/>
    <w:rsid w:val="003B65D8"/>
    <w:rsid w:val="003B7136"/>
    <w:rsid w:val="003C02FD"/>
    <w:rsid w:val="003C0BFA"/>
    <w:rsid w:val="003C4F23"/>
    <w:rsid w:val="003C5B20"/>
    <w:rsid w:val="003C7A21"/>
    <w:rsid w:val="003D2023"/>
    <w:rsid w:val="003D2362"/>
    <w:rsid w:val="003D2D5B"/>
    <w:rsid w:val="003D3557"/>
    <w:rsid w:val="003D4BAC"/>
    <w:rsid w:val="003D5541"/>
    <w:rsid w:val="003D7A57"/>
    <w:rsid w:val="003E0725"/>
    <w:rsid w:val="003E0E91"/>
    <w:rsid w:val="003E2B1F"/>
    <w:rsid w:val="003E329B"/>
    <w:rsid w:val="003E4B5B"/>
    <w:rsid w:val="003E4DC0"/>
    <w:rsid w:val="003E4F46"/>
    <w:rsid w:val="003E537C"/>
    <w:rsid w:val="003E74BC"/>
    <w:rsid w:val="003F0744"/>
    <w:rsid w:val="003F15F9"/>
    <w:rsid w:val="003F6383"/>
    <w:rsid w:val="0040092B"/>
    <w:rsid w:val="00400972"/>
    <w:rsid w:val="00401BE1"/>
    <w:rsid w:val="00401E88"/>
    <w:rsid w:val="004021EE"/>
    <w:rsid w:val="004029C5"/>
    <w:rsid w:val="004032CD"/>
    <w:rsid w:val="0040371F"/>
    <w:rsid w:val="00403DF8"/>
    <w:rsid w:val="00404E5D"/>
    <w:rsid w:val="0040706E"/>
    <w:rsid w:val="00410364"/>
    <w:rsid w:val="0041168C"/>
    <w:rsid w:val="00411A1C"/>
    <w:rsid w:val="004131D8"/>
    <w:rsid w:val="00413636"/>
    <w:rsid w:val="00414852"/>
    <w:rsid w:val="0042040A"/>
    <w:rsid w:val="00420738"/>
    <w:rsid w:val="0042217E"/>
    <w:rsid w:val="00422E85"/>
    <w:rsid w:val="004237AD"/>
    <w:rsid w:val="00425889"/>
    <w:rsid w:val="0042688D"/>
    <w:rsid w:val="004274E4"/>
    <w:rsid w:val="00431697"/>
    <w:rsid w:val="0043452D"/>
    <w:rsid w:val="00435BFC"/>
    <w:rsid w:val="00435F18"/>
    <w:rsid w:val="00437A94"/>
    <w:rsid w:val="004410E3"/>
    <w:rsid w:val="004418CA"/>
    <w:rsid w:val="0044390C"/>
    <w:rsid w:val="004450FC"/>
    <w:rsid w:val="00445863"/>
    <w:rsid w:val="00445E6E"/>
    <w:rsid w:val="00446116"/>
    <w:rsid w:val="004508FA"/>
    <w:rsid w:val="00451577"/>
    <w:rsid w:val="00452919"/>
    <w:rsid w:val="00452B8E"/>
    <w:rsid w:val="0045355F"/>
    <w:rsid w:val="00453B08"/>
    <w:rsid w:val="004565A2"/>
    <w:rsid w:val="00460110"/>
    <w:rsid w:val="00460856"/>
    <w:rsid w:val="00462435"/>
    <w:rsid w:val="00462DDB"/>
    <w:rsid w:val="00464518"/>
    <w:rsid w:val="00464AE2"/>
    <w:rsid w:val="00465330"/>
    <w:rsid w:val="0046630A"/>
    <w:rsid w:val="00470A68"/>
    <w:rsid w:val="004719B7"/>
    <w:rsid w:val="0047200F"/>
    <w:rsid w:val="0047472D"/>
    <w:rsid w:val="00476451"/>
    <w:rsid w:val="004800A1"/>
    <w:rsid w:val="0048306A"/>
    <w:rsid w:val="0048426F"/>
    <w:rsid w:val="00486931"/>
    <w:rsid w:val="00486C4D"/>
    <w:rsid w:val="00490901"/>
    <w:rsid w:val="00491D31"/>
    <w:rsid w:val="0049253F"/>
    <w:rsid w:val="0049267C"/>
    <w:rsid w:val="00493482"/>
    <w:rsid w:val="00493BBE"/>
    <w:rsid w:val="0049571C"/>
    <w:rsid w:val="00496A1A"/>
    <w:rsid w:val="004977F5"/>
    <w:rsid w:val="004A0116"/>
    <w:rsid w:val="004A1221"/>
    <w:rsid w:val="004A3A86"/>
    <w:rsid w:val="004A4B4F"/>
    <w:rsid w:val="004A665E"/>
    <w:rsid w:val="004A6F00"/>
    <w:rsid w:val="004A772F"/>
    <w:rsid w:val="004B0253"/>
    <w:rsid w:val="004B0479"/>
    <w:rsid w:val="004B285D"/>
    <w:rsid w:val="004B2C73"/>
    <w:rsid w:val="004B3B51"/>
    <w:rsid w:val="004B4D14"/>
    <w:rsid w:val="004C0DF2"/>
    <w:rsid w:val="004C2254"/>
    <w:rsid w:val="004C3B28"/>
    <w:rsid w:val="004C408C"/>
    <w:rsid w:val="004C687A"/>
    <w:rsid w:val="004D22FF"/>
    <w:rsid w:val="004D2443"/>
    <w:rsid w:val="004D2730"/>
    <w:rsid w:val="004D3894"/>
    <w:rsid w:val="004D5D9A"/>
    <w:rsid w:val="004D7BDA"/>
    <w:rsid w:val="004E1612"/>
    <w:rsid w:val="004E1A0F"/>
    <w:rsid w:val="004E7232"/>
    <w:rsid w:val="004F16EC"/>
    <w:rsid w:val="004F2A87"/>
    <w:rsid w:val="004F313B"/>
    <w:rsid w:val="004F3E38"/>
    <w:rsid w:val="004F54BF"/>
    <w:rsid w:val="004F71FC"/>
    <w:rsid w:val="004F7E96"/>
    <w:rsid w:val="004F7FEE"/>
    <w:rsid w:val="005005D5"/>
    <w:rsid w:val="00500EC1"/>
    <w:rsid w:val="005018D0"/>
    <w:rsid w:val="005020DF"/>
    <w:rsid w:val="00502428"/>
    <w:rsid w:val="005043F7"/>
    <w:rsid w:val="00504748"/>
    <w:rsid w:val="00504B7C"/>
    <w:rsid w:val="005050A8"/>
    <w:rsid w:val="00510FCE"/>
    <w:rsid w:val="0051150B"/>
    <w:rsid w:val="005147C1"/>
    <w:rsid w:val="005155CE"/>
    <w:rsid w:val="00515C36"/>
    <w:rsid w:val="00522640"/>
    <w:rsid w:val="00523510"/>
    <w:rsid w:val="00524C4B"/>
    <w:rsid w:val="00525B3F"/>
    <w:rsid w:val="0052777F"/>
    <w:rsid w:val="00535CC8"/>
    <w:rsid w:val="00536730"/>
    <w:rsid w:val="00540048"/>
    <w:rsid w:val="00542309"/>
    <w:rsid w:val="00543151"/>
    <w:rsid w:val="00543B96"/>
    <w:rsid w:val="00544258"/>
    <w:rsid w:val="0054461E"/>
    <w:rsid w:val="005471B4"/>
    <w:rsid w:val="0055118D"/>
    <w:rsid w:val="00553317"/>
    <w:rsid w:val="0055474B"/>
    <w:rsid w:val="00556281"/>
    <w:rsid w:val="005573AB"/>
    <w:rsid w:val="00557AB1"/>
    <w:rsid w:val="00563891"/>
    <w:rsid w:val="00564AC2"/>
    <w:rsid w:val="00566429"/>
    <w:rsid w:val="005667FA"/>
    <w:rsid w:val="00567CA2"/>
    <w:rsid w:val="005727EA"/>
    <w:rsid w:val="00573894"/>
    <w:rsid w:val="00574F29"/>
    <w:rsid w:val="00575089"/>
    <w:rsid w:val="00575278"/>
    <w:rsid w:val="0057539E"/>
    <w:rsid w:val="00576395"/>
    <w:rsid w:val="00580230"/>
    <w:rsid w:val="00580346"/>
    <w:rsid w:val="00580792"/>
    <w:rsid w:val="0058116C"/>
    <w:rsid w:val="005819CD"/>
    <w:rsid w:val="005865A8"/>
    <w:rsid w:val="00595508"/>
    <w:rsid w:val="00595BCF"/>
    <w:rsid w:val="00595EAE"/>
    <w:rsid w:val="005974F7"/>
    <w:rsid w:val="005A1883"/>
    <w:rsid w:val="005A3C2F"/>
    <w:rsid w:val="005A4023"/>
    <w:rsid w:val="005A46A9"/>
    <w:rsid w:val="005A4E48"/>
    <w:rsid w:val="005A5805"/>
    <w:rsid w:val="005A6839"/>
    <w:rsid w:val="005A7319"/>
    <w:rsid w:val="005B002B"/>
    <w:rsid w:val="005B367A"/>
    <w:rsid w:val="005B3817"/>
    <w:rsid w:val="005B59A2"/>
    <w:rsid w:val="005B5BC6"/>
    <w:rsid w:val="005B660F"/>
    <w:rsid w:val="005C3848"/>
    <w:rsid w:val="005C3D97"/>
    <w:rsid w:val="005D0325"/>
    <w:rsid w:val="005D1F57"/>
    <w:rsid w:val="005D24E2"/>
    <w:rsid w:val="005D2BCD"/>
    <w:rsid w:val="005D2C3D"/>
    <w:rsid w:val="005D37BC"/>
    <w:rsid w:val="005D5686"/>
    <w:rsid w:val="005D5774"/>
    <w:rsid w:val="005D5B9B"/>
    <w:rsid w:val="005D612A"/>
    <w:rsid w:val="005E1CB7"/>
    <w:rsid w:val="005E2123"/>
    <w:rsid w:val="005E2211"/>
    <w:rsid w:val="005E43B7"/>
    <w:rsid w:val="005E62C7"/>
    <w:rsid w:val="005E6CFE"/>
    <w:rsid w:val="005F0C13"/>
    <w:rsid w:val="005F1024"/>
    <w:rsid w:val="005F10D4"/>
    <w:rsid w:val="005F12F4"/>
    <w:rsid w:val="005F1591"/>
    <w:rsid w:val="005F32B1"/>
    <w:rsid w:val="005F3F55"/>
    <w:rsid w:val="005F4A95"/>
    <w:rsid w:val="005F53FE"/>
    <w:rsid w:val="005F7BE0"/>
    <w:rsid w:val="006002A4"/>
    <w:rsid w:val="00600DEC"/>
    <w:rsid w:val="0060135E"/>
    <w:rsid w:val="00604D6F"/>
    <w:rsid w:val="00607189"/>
    <w:rsid w:val="006072DB"/>
    <w:rsid w:val="0061075D"/>
    <w:rsid w:val="00613984"/>
    <w:rsid w:val="00613A8C"/>
    <w:rsid w:val="0061480B"/>
    <w:rsid w:val="00614E49"/>
    <w:rsid w:val="00615E21"/>
    <w:rsid w:val="0061621E"/>
    <w:rsid w:val="00616900"/>
    <w:rsid w:val="00616982"/>
    <w:rsid w:val="00617201"/>
    <w:rsid w:val="006203E0"/>
    <w:rsid w:val="00621478"/>
    <w:rsid w:val="006234C0"/>
    <w:rsid w:val="00623B9B"/>
    <w:rsid w:val="006240FF"/>
    <w:rsid w:val="00624CD6"/>
    <w:rsid w:val="0062740C"/>
    <w:rsid w:val="00630335"/>
    <w:rsid w:val="006338AC"/>
    <w:rsid w:val="006358EB"/>
    <w:rsid w:val="00637EAA"/>
    <w:rsid w:val="00640DB1"/>
    <w:rsid w:val="0064121A"/>
    <w:rsid w:val="00642202"/>
    <w:rsid w:val="0064280D"/>
    <w:rsid w:val="00643298"/>
    <w:rsid w:val="0064380F"/>
    <w:rsid w:val="006473CD"/>
    <w:rsid w:val="00647EB9"/>
    <w:rsid w:val="0065087F"/>
    <w:rsid w:val="006541F8"/>
    <w:rsid w:val="00656027"/>
    <w:rsid w:val="006569B8"/>
    <w:rsid w:val="006607B4"/>
    <w:rsid w:val="00660B2F"/>
    <w:rsid w:val="00661152"/>
    <w:rsid w:val="00662A07"/>
    <w:rsid w:val="0066478B"/>
    <w:rsid w:val="00666892"/>
    <w:rsid w:val="00666D8A"/>
    <w:rsid w:val="00674A15"/>
    <w:rsid w:val="00676925"/>
    <w:rsid w:val="00676931"/>
    <w:rsid w:val="006775C7"/>
    <w:rsid w:val="00677740"/>
    <w:rsid w:val="0067797D"/>
    <w:rsid w:val="00680290"/>
    <w:rsid w:val="00680340"/>
    <w:rsid w:val="006808F0"/>
    <w:rsid w:val="006811B8"/>
    <w:rsid w:val="00681745"/>
    <w:rsid w:val="00686564"/>
    <w:rsid w:val="0069101A"/>
    <w:rsid w:val="006910FE"/>
    <w:rsid w:val="00691450"/>
    <w:rsid w:val="00691DE8"/>
    <w:rsid w:val="0069203D"/>
    <w:rsid w:val="006926C4"/>
    <w:rsid w:val="00693828"/>
    <w:rsid w:val="006941B3"/>
    <w:rsid w:val="006966E6"/>
    <w:rsid w:val="00696C68"/>
    <w:rsid w:val="006A003B"/>
    <w:rsid w:val="006A0485"/>
    <w:rsid w:val="006A4782"/>
    <w:rsid w:val="006A59FD"/>
    <w:rsid w:val="006A64B6"/>
    <w:rsid w:val="006A68A8"/>
    <w:rsid w:val="006A69AB"/>
    <w:rsid w:val="006A6F67"/>
    <w:rsid w:val="006A7AB8"/>
    <w:rsid w:val="006B0ED5"/>
    <w:rsid w:val="006B182D"/>
    <w:rsid w:val="006B2C45"/>
    <w:rsid w:val="006B3CE1"/>
    <w:rsid w:val="006B3F9C"/>
    <w:rsid w:val="006B4A7C"/>
    <w:rsid w:val="006B59A4"/>
    <w:rsid w:val="006B5FB3"/>
    <w:rsid w:val="006B6F3F"/>
    <w:rsid w:val="006C0612"/>
    <w:rsid w:val="006C0786"/>
    <w:rsid w:val="006C1FB8"/>
    <w:rsid w:val="006C2C2E"/>
    <w:rsid w:val="006C3779"/>
    <w:rsid w:val="006C45AC"/>
    <w:rsid w:val="006C57A5"/>
    <w:rsid w:val="006C5A5D"/>
    <w:rsid w:val="006C63B1"/>
    <w:rsid w:val="006D0A45"/>
    <w:rsid w:val="006D12D9"/>
    <w:rsid w:val="006D1EBB"/>
    <w:rsid w:val="006D53BB"/>
    <w:rsid w:val="006D596A"/>
    <w:rsid w:val="006D73C2"/>
    <w:rsid w:val="006D778A"/>
    <w:rsid w:val="006E2A6A"/>
    <w:rsid w:val="006E3414"/>
    <w:rsid w:val="006E412C"/>
    <w:rsid w:val="006E4F23"/>
    <w:rsid w:val="006E57B6"/>
    <w:rsid w:val="006E64A6"/>
    <w:rsid w:val="006F0797"/>
    <w:rsid w:val="006F0B04"/>
    <w:rsid w:val="006F15CF"/>
    <w:rsid w:val="006F1DF6"/>
    <w:rsid w:val="006F3211"/>
    <w:rsid w:val="006F49EF"/>
    <w:rsid w:val="006F5386"/>
    <w:rsid w:val="006F61A6"/>
    <w:rsid w:val="006F72AE"/>
    <w:rsid w:val="006F7A92"/>
    <w:rsid w:val="00701B67"/>
    <w:rsid w:val="00707318"/>
    <w:rsid w:val="00712F1B"/>
    <w:rsid w:val="00715F2B"/>
    <w:rsid w:val="007168F7"/>
    <w:rsid w:val="00716B69"/>
    <w:rsid w:val="00717428"/>
    <w:rsid w:val="00717977"/>
    <w:rsid w:val="00717E54"/>
    <w:rsid w:val="00720268"/>
    <w:rsid w:val="00721AE8"/>
    <w:rsid w:val="007235A8"/>
    <w:rsid w:val="0072498A"/>
    <w:rsid w:val="00724A39"/>
    <w:rsid w:val="00724B57"/>
    <w:rsid w:val="00724BFA"/>
    <w:rsid w:val="00725BEE"/>
    <w:rsid w:val="00732466"/>
    <w:rsid w:val="00733985"/>
    <w:rsid w:val="00734CE4"/>
    <w:rsid w:val="00735264"/>
    <w:rsid w:val="0074144C"/>
    <w:rsid w:val="00743796"/>
    <w:rsid w:val="00743A13"/>
    <w:rsid w:val="00743C13"/>
    <w:rsid w:val="00744021"/>
    <w:rsid w:val="00746BC7"/>
    <w:rsid w:val="00747F2B"/>
    <w:rsid w:val="007502A7"/>
    <w:rsid w:val="007503F6"/>
    <w:rsid w:val="00750FF8"/>
    <w:rsid w:val="007526B2"/>
    <w:rsid w:val="007528AD"/>
    <w:rsid w:val="00755AE9"/>
    <w:rsid w:val="007608E1"/>
    <w:rsid w:val="00762BD5"/>
    <w:rsid w:val="007655AF"/>
    <w:rsid w:val="00765A63"/>
    <w:rsid w:val="0076706B"/>
    <w:rsid w:val="00767B80"/>
    <w:rsid w:val="007709C7"/>
    <w:rsid w:val="00770F96"/>
    <w:rsid w:val="00771C08"/>
    <w:rsid w:val="00771F55"/>
    <w:rsid w:val="00773662"/>
    <w:rsid w:val="00774245"/>
    <w:rsid w:val="00774331"/>
    <w:rsid w:val="007775EE"/>
    <w:rsid w:val="0078388D"/>
    <w:rsid w:val="00784615"/>
    <w:rsid w:val="00784DD2"/>
    <w:rsid w:val="00791AF4"/>
    <w:rsid w:val="00791E18"/>
    <w:rsid w:val="007930F2"/>
    <w:rsid w:val="00793879"/>
    <w:rsid w:val="00794322"/>
    <w:rsid w:val="0079730E"/>
    <w:rsid w:val="007A15EF"/>
    <w:rsid w:val="007A2E82"/>
    <w:rsid w:val="007A6723"/>
    <w:rsid w:val="007A6BA5"/>
    <w:rsid w:val="007A7991"/>
    <w:rsid w:val="007B0349"/>
    <w:rsid w:val="007B0EA2"/>
    <w:rsid w:val="007B43D9"/>
    <w:rsid w:val="007B7562"/>
    <w:rsid w:val="007C275A"/>
    <w:rsid w:val="007C2A67"/>
    <w:rsid w:val="007C32F8"/>
    <w:rsid w:val="007C51F7"/>
    <w:rsid w:val="007D12C1"/>
    <w:rsid w:val="007D21A1"/>
    <w:rsid w:val="007D2745"/>
    <w:rsid w:val="007D331D"/>
    <w:rsid w:val="007D36F4"/>
    <w:rsid w:val="007D4153"/>
    <w:rsid w:val="007D7CCA"/>
    <w:rsid w:val="007E046E"/>
    <w:rsid w:val="007E0C57"/>
    <w:rsid w:val="007E0CFA"/>
    <w:rsid w:val="007E12BC"/>
    <w:rsid w:val="007E1BB7"/>
    <w:rsid w:val="007E1DFF"/>
    <w:rsid w:val="007E218B"/>
    <w:rsid w:val="007E2C2A"/>
    <w:rsid w:val="007E425A"/>
    <w:rsid w:val="007E4AEE"/>
    <w:rsid w:val="007E5F33"/>
    <w:rsid w:val="007F12BE"/>
    <w:rsid w:val="007F1D42"/>
    <w:rsid w:val="007F4CC9"/>
    <w:rsid w:val="007F58E4"/>
    <w:rsid w:val="007F5D7E"/>
    <w:rsid w:val="00800340"/>
    <w:rsid w:val="008013CB"/>
    <w:rsid w:val="008054B2"/>
    <w:rsid w:val="008154F8"/>
    <w:rsid w:val="00817CE6"/>
    <w:rsid w:val="0082263F"/>
    <w:rsid w:val="008233C4"/>
    <w:rsid w:val="008233C8"/>
    <w:rsid w:val="00823A81"/>
    <w:rsid w:val="00824DF8"/>
    <w:rsid w:val="00824F30"/>
    <w:rsid w:val="008253A5"/>
    <w:rsid w:val="0083070F"/>
    <w:rsid w:val="008321C2"/>
    <w:rsid w:val="00832E49"/>
    <w:rsid w:val="008348AB"/>
    <w:rsid w:val="00834BC1"/>
    <w:rsid w:val="008374DB"/>
    <w:rsid w:val="00844148"/>
    <w:rsid w:val="0084417A"/>
    <w:rsid w:val="00845047"/>
    <w:rsid w:val="00845CBF"/>
    <w:rsid w:val="00846CB2"/>
    <w:rsid w:val="008509E3"/>
    <w:rsid w:val="00850E05"/>
    <w:rsid w:val="00850EDE"/>
    <w:rsid w:val="00851687"/>
    <w:rsid w:val="0085426A"/>
    <w:rsid w:val="00857D2F"/>
    <w:rsid w:val="008603E5"/>
    <w:rsid w:val="00865310"/>
    <w:rsid w:val="00865B2A"/>
    <w:rsid w:val="0086628E"/>
    <w:rsid w:val="00866871"/>
    <w:rsid w:val="00866A92"/>
    <w:rsid w:val="00870F91"/>
    <w:rsid w:val="008712A3"/>
    <w:rsid w:val="0087193B"/>
    <w:rsid w:val="00875013"/>
    <w:rsid w:val="008753A1"/>
    <w:rsid w:val="00875CEE"/>
    <w:rsid w:val="0087604D"/>
    <w:rsid w:val="0087614F"/>
    <w:rsid w:val="00876ACD"/>
    <w:rsid w:val="00876FEF"/>
    <w:rsid w:val="00877424"/>
    <w:rsid w:val="00880131"/>
    <w:rsid w:val="00880AC2"/>
    <w:rsid w:val="00884A28"/>
    <w:rsid w:val="00885D55"/>
    <w:rsid w:val="0088628C"/>
    <w:rsid w:val="0088640B"/>
    <w:rsid w:val="00887099"/>
    <w:rsid w:val="008925DA"/>
    <w:rsid w:val="00894FBB"/>
    <w:rsid w:val="00895D93"/>
    <w:rsid w:val="0089600F"/>
    <w:rsid w:val="00896926"/>
    <w:rsid w:val="00897446"/>
    <w:rsid w:val="008A0148"/>
    <w:rsid w:val="008A0EDF"/>
    <w:rsid w:val="008A22AD"/>
    <w:rsid w:val="008A3CD7"/>
    <w:rsid w:val="008A44F8"/>
    <w:rsid w:val="008A6C17"/>
    <w:rsid w:val="008B2BE9"/>
    <w:rsid w:val="008B5A3B"/>
    <w:rsid w:val="008B6B3B"/>
    <w:rsid w:val="008C3430"/>
    <w:rsid w:val="008C521B"/>
    <w:rsid w:val="008C590A"/>
    <w:rsid w:val="008C702F"/>
    <w:rsid w:val="008C788B"/>
    <w:rsid w:val="008D0E7B"/>
    <w:rsid w:val="008D1322"/>
    <w:rsid w:val="008D1558"/>
    <w:rsid w:val="008D270E"/>
    <w:rsid w:val="008D276D"/>
    <w:rsid w:val="008D4282"/>
    <w:rsid w:val="008D4802"/>
    <w:rsid w:val="008D4B5E"/>
    <w:rsid w:val="008D5140"/>
    <w:rsid w:val="008D60FF"/>
    <w:rsid w:val="008D7194"/>
    <w:rsid w:val="008D726C"/>
    <w:rsid w:val="008D78EB"/>
    <w:rsid w:val="008D7CDA"/>
    <w:rsid w:val="008E3084"/>
    <w:rsid w:val="008E571A"/>
    <w:rsid w:val="008E6ABA"/>
    <w:rsid w:val="008E7D91"/>
    <w:rsid w:val="008F05F1"/>
    <w:rsid w:val="008F18F5"/>
    <w:rsid w:val="008F5CFE"/>
    <w:rsid w:val="008F76E6"/>
    <w:rsid w:val="009003FE"/>
    <w:rsid w:val="0090347E"/>
    <w:rsid w:val="00903F67"/>
    <w:rsid w:val="009049A4"/>
    <w:rsid w:val="0090565D"/>
    <w:rsid w:val="009065FA"/>
    <w:rsid w:val="00906778"/>
    <w:rsid w:val="0091131B"/>
    <w:rsid w:val="00914CD5"/>
    <w:rsid w:val="0091687B"/>
    <w:rsid w:val="0091750F"/>
    <w:rsid w:val="009214FD"/>
    <w:rsid w:val="00921671"/>
    <w:rsid w:val="00921FE4"/>
    <w:rsid w:val="0092455B"/>
    <w:rsid w:val="00925B53"/>
    <w:rsid w:val="00926846"/>
    <w:rsid w:val="00927D93"/>
    <w:rsid w:val="00931825"/>
    <w:rsid w:val="00933E99"/>
    <w:rsid w:val="00934A5D"/>
    <w:rsid w:val="00936AF3"/>
    <w:rsid w:val="0093702F"/>
    <w:rsid w:val="0094036F"/>
    <w:rsid w:val="00943373"/>
    <w:rsid w:val="00943F15"/>
    <w:rsid w:val="009452FD"/>
    <w:rsid w:val="00946164"/>
    <w:rsid w:val="009467DC"/>
    <w:rsid w:val="0094695E"/>
    <w:rsid w:val="00946C5C"/>
    <w:rsid w:val="00946D4D"/>
    <w:rsid w:val="00950C57"/>
    <w:rsid w:val="009542A8"/>
    <w:rsid w:val="00954AE3"/>
    <w:rsid w:val="00956816"/>
    <w:rsid w:val="0095711E"/>
    <w:rsid w:val="00957459"/>
    <w:rsid w:val="00960386"/>
    <w:rsid w:val="00960632"/>
    <w:rsid w:val="00963ABE"/>
    <w:rsid w:val="009645F5"/>
    <w:rsid w:val="0096572D"/>
    <w:rsid w:val="0096736B"/>
    <w:rsid w:val="009726D8"/>
    <w:rsid w:val="00975331"/>
    <w:rsid w:val="00976DCF"/>
    <w:rsid w:val="00977934"/>
    <w:rsid w:val="00977B89"/>
    <w:rsid w:val="0098002C"/>
    <w:rsid w:val="00980453"/>
    <w:rsid w:val="0098111D"/>
    <w:rsid w:val="00981B9C"/>
    <w:rsid w:val="00984060"/>
    <w:rsid w:val="00984D96"/>
    <w:rsid w:val="00986597"/>
    <w:rsid w:val="00986B5C"/>
    <w:rsid w:val="009900A0"/>
    <w:rsid w:val="00990372"/>
    <w:rsid w:val="00991163"/>
    <w:rsid w:val="009911CE"/>
    <w:rsid w:val="009945B7"/>
    <w:rsid w:val="00994AB6"/>
    <w:rsid w:val="00995329"/>
    <w:rsid w:val="009957DD"/>
    <w:rsid w:val="00996DFB"/>
    <w:rsid w:val="00997FE4"/>
    <w:rsid w:val="009A20AE"/>
    <w:rsid w:val="009A384B"/>
    <w:rsid w:val="009A3CAE"/>
    <w:rsid w:val="009A4A8C"/>
    <w:rsid w:val="009A64A3"/>
    <w:rsid w:val="009A73DD"/>
    <w:rsid w:val="009A7A17"/>
    <w:rsid w:val="009B1648"/>
    <w:rsid w:val="009B232B"/>
    <w:rsid w:val="009B240B"/>
    <w:rsid w:val="009B3625"/>
    <w:rsid w:val="009B5A8B"/>
    <w:rsid w:val="009B683B"/>
    <w:rsid w:val="009B7336"/>
    <w:rsid w:val="009B7393"/>
    <w:rsid w:val="009B74CC"/>
    <w:rsid w:val="009C1E93"/>
    <w:rsid w:val="009C4766"/>
    <w:rsid w:val="009C7FFA"/>
    <w:rsid w:val="009D09F3"/>
    <w:rsid w:val="009D0C7E"/>
    <w:rsid w:val="009D1574"/>
    <w:rsid w:val="009D2FE3"/>
    <w:rsid w:val="009D3842"/>
    <w:rsid w:val="009D41C4"/>
    <w:rsid w:val="009D5CB0"/>
    <w:rsid w:val="009D74E1"/>
    <w:rsid w:val="009E369C"/>
    <w:rsid w:val="009E5C0E"/>
    <w:rsid w:val="009E6598"/>
    <w:rsid w:val="009E7AB3"/>
    <w:rsid w:val="009F1DB2"/>
    <w:rsid w:val="009F213B"/>
    <w:rsid w:val="009F2C08"/>
    <w:rsid w:val="009F51FE"/>
    <w:rsid w:val="009F556C"/>
    <w:rsid w:val="009F59DC"/>
    <w:rsid w:val="009F5CA1"/>
    <w:rsid w:val="009F6A1E"/>
    <w:rsid w:val="009F6EC4"/>
    <w:rsid w:val="009F75E0"/>
    <w:rsid w:val="00A0043E"/>
    <w:rsid w:val="00A03819"/>
    <w:rsid w:val="00A053AC"/>
    <w:rsid w:val="00A07E4F"/>
    <w:rsid w:val="00A10524"/>
    <w:rsid w:val="00A1072A"/>
    <w:rsid w:val="00A11DF4"/>
    <w:rsid w:val="00A1361C"/>
    <w:rsid w:val="00A13C81"/>
    <w:rsid w:val="00A15431"/>
    <w:rsid w:val="00A17578"/>
    <w:rsid w:val="00A202B1"/>
    <w:rsid w:val="00A21776"/>
    <w:rsid w:val="00A23360"/>
    <w:rsid w:val="00A3106E"/>
    <w:rsid w:val="00A343F5"/>
    <w:rsid w:val="00A34DD0"/>
    <w:rsid w:val="00A3688E"/>
    <w:rsid w:val="00A4021C"/>
    <w:rsid w:val="00A41DF4"/>
    <w:rsid w:val="00A43584"/>
    <w:rsid w:val="00A44013"/>
    <w:rsid w:val="00A451EB"/>
    <w:rsid w:val="00A454BC"/>
    <w:rsid w:val="00A4689D"/>
    <w:rsid w:val="00A46AD8"/>
    <w:rsid w:val="00A50781"/>
    <w:rsid w:val="00A53556"/>
    <w:rsid w:val="00A55FCE"/>
    <w:rsid w:val="00A6048A"/>
    <w:rsid w:val="00A61E90"/>
    <w:rsid w:val="00A627B0"/>
    <w:rsid w:val="00A6288E"/>
    <w:rsid w:val="00A655A3"/>
    <w:rsid w:val="00A65DDD"/>
    <w:rsid w:val="00A7417C"/>
    <w:rsid w:val="00A74E1A"/>
    <w:rsid w:val="00A75B10"/>
    <w:rsid w:val="00A75B9A"/>
    <w:rsid w:val="00A76804"/>
    <w:rsid w:val="00A80F94"/>
    <w:rsid w:val="00A85200"/>
    <w:rsid w:val="00A86B39"/>
    <w:rsid w:val="00A86E44"/>
    <w:rsid w:val="00A8720B"/>
    <w:rsid w:val="00A87624"/>
    <w:rsid w:val="00A87EAB"/>
    <w:rsid w:val="00A90D15"/>
    <w:rsid w:val="00A9311C"/>
    <w:rsid w:val="00A95DBE"/>
    <w:rsid w:val="00AA1EEC"/>
    <w:rsid w:val="00AA30A8"/>
    <w:rsid w:val="00AA6624"/>
    <w:rsid w:val="00AB144A"/>
    <w:rsid w:val="00AB29AA"/>
    <w:rsid w:val="00AB38D0"/>
    <w:rsid w:val="00AB5F77"/>
    <w:rsid w:val="00AB70C7"/>
    <w:rsid w:val="00AC2294"/>
    <w:rsid w:val="00AC3385"/>
    <w:rsid w:val="00AC4D6D"/>
    <w:rsid w:val="00AC59C0"/>
    <w:rsid w:val="00AC72DE"/>
    <w:rsid w:val="00AC778E"/>
    <w:rsid w:val="00AD0FC1"/>
    <w:rsid w:val="00AD113D"/>
    <w:rsid w:val="00AD19D2"/>
    <w:rsid w:val="00AD340E"/>
    <w:rsid w:val="00AD388F"/>
    <w:rsid w:val="00AD4622"/>
    <w:rsid w:val="00AD6610"/>
    <w:rsid w:val="00AD6615"/>
    <w:rsid w:val="00AD7697"/>
    <w:rsid w:val="00AE0668"/>
    <w:rsid w:val="00AE109B"/>
    <w:rsid w:val="00AE16CF"/>
    <w:rsid w:val="00AE1D14"/>
    <w:rsid w:val="00AE5D21"/>
    <w:rsid w:val="00AE5FAC"/>
    <w:rsid w:val="00AF0490"/>
    <w:rsid w:val="00AF23BB"/>
    <w:rsid w:val="00AF28AE"/>
    <w:rsid w:val="00AF3808"/>
    <w:rsid w:val="00AF4792"/>
    <w:rsid w:val="00AF4A93"/>
    <w:rsid w:val="00AF67EA"/>
    <w:rsid w:val="00B000F9"/>
    <w:rsid w:val="00B02085"/>
    <w:rsid w:val="00B027CE"/>
    <w:rsid w:val="00B0790B"/>
    <w:rsid w:val="00B11754"/>
    <w:rsid w:val="00B1303C"/>
    <w:rsid w:val="00B135D5"/>
    <w:rsid w:val="00B136AE"/>
    <w:rsid w:val="00B14146"/>
    <w:rsid w:val="00B17217"/>
    <w:rsid w:val="00B20D65"/>
    <w:rsid w:val="00B21C85"/>
    <w:rsid w:val="00B21E73"/>
    <w:rsid w:val="00B248CF"/>
    <w:rsid w:val="00B25F50"/>
    <w:rsid w:val="00B2709E"/>
    <w:rsid w:val="00B277E3"/>
    <w:rsid w:val="00B303B7"/>
    <w:rsid w:val="00B358EE"/>
    <w:rsid w:val="00B37B4F"/>
    <w:rsid w:val="00B37F63"/>
    <w:rsid w:val="00B45FF4"/>
    <w:rsid w:val="00B47EE6"/>
    <w:rsid w:val="00B50A6E"/>
    <w:rsid w:val="00B51DAA"/>
    <w:rsid w:val="00B579D2"/>
    <w:rsid w:val="00B6050A"/>
    <w:rsid w:val="00B60CE5"/>
    <w:rsid w:val="00B619C8"/>
    <w:rsid w:val="00B61B80"/>
    <w:rsid w:val="00B61E17"/>
    <w:rsid w:val="00B7066C"/>
    <w:rsid w:val="00B73C81"/>
    <w:rsid w:val="00B74ACA"/>
    <w:rsid w:val="00B7573C"/>
    <w:rsid w:val="00B75EB0"/>
    <w:rsid w:val="00B77411"/>
    <w:rsid w:val="00B77EC9"/>
    <w:rsid w:val="00B80C83"/>
    <w:rsid w:val="00B8177B"/>
    <w:rsid w:val="00B81E38"/>
    <w:rsid w:val="00B82258"/>
    <w:rsid w:val="00B8282F"/>
    <w:rsid w:val="00B83CD2"/>
    <w:rsid w:val="00B8612B"/>
    <w:rsid w:val="00B87A9B"/>
    <w:rsid w:val="00B91A30"/>
    <w:rsid w:val="00B94696"/>
    <w:rsid w:val="00B955C2"/>
    <w:rsid w:val="00B96099"/>
    <w:rsid w:val="00B97053"/>
    <w:rsid w:val="00B97701"/>
    <w:rsid w:val="00BA0061"/>
    <w:rsid w:val="00BA0637"/>
    <w:rsid w:val="00BA6688"/>
    <w:rsid w:val="00BA6728"/>
    <w:rsid w:val="00BA6A5F"/>
    <w:rsid w:val="00BB09CE"/>
    <w:rsid w:val="00BB22F7"/>
    <w:rsid w:val="00BB3148"/>
    <w:rsid w:val="00BB3341"/>
    <w:rsid w:val="00BB3AA8"/>
    <w:rsid w:val="00BB3DBC"/>
    <w:rsid w:val="00BB5961"/>
    <w:rsid w:val="00BB61B4"/>
    <w:rsid w:val="00BC2DFE"/>
    <w:rsid w:val="00BC2EF2"/>
    <w:rsid w:val="00BC44A5"/>
    <w:rsid w:val="00BC4AF4"/>
    <w:rsid w:val="00BC7CC7"/>
    <w:rsid w:val="00BD6413"/>
    <w:rsid w:val="00BD6E76"/>
    <w:rsid w:val="00BE1169"/>
    <w:rsid w:val="00BE1318"/>
    <w:rsid w:val="00BE1B83"/>
    <w:rsid w:val="00BE2442"/>
    <w:rsid w:val="00BE2679"/>
    <w:rsid w:val="00BE2A81"/>
    <w:rsid w:val="00BE339E"/>
    <w:rsid w:val="00BE3E86"/>
    <w:rsid w:val="00BE5E35"/>
    <w:rsid w:val="00BF03F0"/>
    <w:rsid w:val="00BF07AB"/>
    <w:rsid w:val="00BF132C"/>
    <w:rsid w:val="00BF3563"/>
    <w:rsid w:val="00BF3D99"/>
    <w:rsid w:val="00BF6398"/>
    <w:rsid w:val="00BF6E7C"/>
    <w:rsid w:val="00BF795C"/>
    <w:rsid w:val="00C02143"/>
    <w:rsid w:val="00C030F4"/>
    <w:rsid w:val="00C057E1"/>
    <w:rsid w:val="00C05A42"/>
    <w:rsid w:val="00C079A1"/>
    <w:rsid w:val="00C07CD7"/>
    <w:rsid w:val="00C1001A"/>
    <w:rsid w:val="00C10890"/>
    <w:rsid w:val="00C113F8"/>
    <w:rsid w:val="00C11691"/>
    <w:rsid w:val="00C11F69"/>
    <w:rsid w:val="00C12DDC"/>
    <w:rsid w:val="00C13148"/>
    <w:rsid w:val="00C1477B"/>
    <w:rsid w:val="00C1518C"/>
    <w:rsid w:val="00C15757"/>
    <w:rsid w:val="00C16AE5"/>
    <w:rsid w:val="00C17050"/>
    <w:rsid w:val="00C2091D"/>
    <w:rsid w:val="00C21441"/>
    <w:rsid w:val="00C27966"/>
    <w:rsid w:val="00C319B7"/>
    <w:rsid w:val="00C31A08"/>
    <w:rsid w:val="00C31B7C"/>
    <w:rsid w:val="00C34359"/>
    <w:rsid w:val="00C34C0B"/>
    <w:rsid w:val="00C35E1E"/>
    <w:rsid w:val="00C369CC"/>
    <w:rsid w:val="00C36E15"/>
    <w:rsid w:val="00C378FA"/>
    <w:rsid w:val="00C37D12"/>
    <w:rsid w:val="00C41346"/>
    <w:rsid w:val="00C42CFB"/>
    <w:rsid w:val="00C437AD"/>
    <w:rsid w:val="00C45337"/>
    <w:rsid w:val="00C45FC2"/>
    <w:rsid w:val="00C51F91"/>
    <w:rsid w:val="00C52251"/>
    <w:rsid w:val="00C52D29"/>
    <w:rsid w:val="00C53B0C"/>
    <w:rsid w:val="00C54FB1"/>
    <w:rsid w:val="00C5708F"/>
    <w:rsid w:val="00C62553"/>
    <w:rsid w:val="00C62EE2"/>
    <w:rsid w:val="00C646BF"/>
    <w:rsid w:val="00C6555E"/>
    <w:rsid w:val="00C659A4"/>
    <w:rsid w:val="00C65BDB"/>
    <w:rsid w:val="00C65BF2"/>
    <w:rsid w:val="00C66706"/>
    <w:rsid w:val="00C67E39"/>
    <w:rsid w:val="00C735D8"/>
    <w:rsid w:val="00C73DEA"/>
    <w:rsid w:val="00C75B55"/>
    <w:rsid w:val="00C77269"/>
    <w:rsid w:val="00C77BA2"/>
    <w:rsid w:val="00C8116D"/>
    <w:rsid w:val="00C81DEB"/>
    <w:rsid w:val="00C822A2"/>
    <w:rsid w:val="00C83FA9"/>
    <w:rsid w:val="00C83FDF"/>
    <w:rsid w:val="00C85609"/>
    <w:rsid w:val="00C86055"/>
    <w:rsid w:val="00C87522"/>
    <w:rsid w:val="00C877D5"/>
    <w:rsid w:val="00C90687"/>
    <w:rsid w:val="00C92637"/>
    <w:rsid w:val="00C9510E"/>
    <w:rsid w:val="00C965B1"/>
    <w:rsid w:val="00CA0C40"/>
    <w:rsid w:val="00CA16F9"/>
    <w:rsid w:val="00CA2445"/>
    <w:rsid w:val="00CA26D3"/>
    <w:rsid w:val="00CA28DA"/>
    <w:rsid w:val="00CA47D7"/>
    <w:rsid w:val="00CA6315"/>
    <w:rsid w:val="00CA66DC"/>
    <w:rsid w:val="00CA7831"/>
    <w:rsid w:val="00CB2B41"/>
    <w:rsid w:val="00CB34BD"/>
    <w:rsid w:val="00CB4CB9"/>
    <w:rsid w:val="00CB683F"/>
    <w:rsid w:val="00CC060E"/>
    <w:rsid w:val="00CC1179"/>
    <w:rsid w:val="00CC3A9B"/>
    <w:rsid w:val="00CC67B7"/>
    <w:rsid w:val="00CC721F"/>
    <w:rsid w:val="00CD187C"/>
    <w:rsid w:val="00CD29B5"/>
    <w:rsid w:val="00CD3530"/>
    <w:rsid w:val="00CD6333"/>
    <w:rsid w:val="00CE274D"/>
    <w:rsid w:val="00CE2A2A"/>
    <w:rsid w:val="00CE3D58"/>
    <w:rsid w:val="00CE4432"/>
    <w:rsid w:val="00CE7D1E"/>
    <w:rsid w:val="00CF0DD8"/>
    <w:rsid w:val="00CF2C48"/>
    <w:rsid w:val="00CF4ACD"/>
    <w:rsid w:val="00D003A5"/>
    <w:rsid w:val="00D01417"/>
    <w:rsid w:val="00D02457"/>
    <w:rsid w:val="00D03165"/>
    <w:rsid w:val="00D03653"/>
    <w:rsid w:val="00D03D2D"/>
    <w:rsid w:val="00D106C9"/>
    <w:rsid w:val="00D12F06"/>
    <w:rsid w:val="00D1347B"/>
    <w:rsid w:val="00D1391E"/>
    <w:rsid w:val="00D1532E"/>
    <w:rsid w:val="00D16174"/>
    <w:rsid w:val="00D22205"/>
    <w:rsid w:val="00D24CCD"/>
    <w:rsid w:val="00D27395"/>
    <w:rsid w:val="00D30A2B"/>
    <w:rsid w:val="00D31742"/>
    <w:rsid w:val="00D31DA2"/>
    <w:rsid w:val="00D32A57"/>
    <w:rsid w:val="00D346AA"/>
    <w:rsid w:val="00D36031"/>
    <w:rsid w:val="00D363E4"/>
    <w:rsid w:val="00D37E55"/>
    <w:rsid w:val="00D436F3"/>
    <w:rsid w:val="00D43E65"/>
    <w:rsid w:val="00D44270"/>
    <w:rsid w:val="00D449A7"/>
    <w:rsid w:val="00D44EB2"/>
    <w:rsid w:val="00D4627E"/>
    <w:rsid w:val="00D50378"/>
    <w:rsid w:val="00D51D8D"/>
    <w:rsid w:val="00D54712"/>
    <w:rsid w:val="00D54B89"/>
    <w:rsid w:val="00D5602A"/>
    <w:rsid w:val="00D572AA"/>
    <w:rsid w:val="00D57C2C"/>
    <w:rsid w:val="00D61991"/>
    <w:rsid w:val="00D6300D"/>
    <w:rsid w:val="00D6308E"/>
    <w:rsid w:val="00D63FFD"/>
    <w:rsid w:val="00D644CA"/>
    <w:rsid w:val="00D64A5D"/>
    <w:rsid w:val="00D67806"/>
    <w:rsid w:val="00D73527"/>
    <w:rsid w:val="00D7410B"/>
    <w:rsid w:val="00D75120"/>
    <w:rsid w:val="00D7583D"/>
    <w:rsid w:val="00D768F7"/>
    <w:rsid w:val="00D80087"/>
    <w:rsid w:val="00D80148"/>
    <w:rsid w:val="00D806D1"/>
    <w:rsid w:val="00D81938"/>
    <w:rsid w:val="00D84B48"/>
    <w:rsid w:val="00D8511F"/>
    <w:rsid w:val="00D8781C"/>
    <w:rsid w:val="00D879AE"/>
    <w:rsid w:val="00D92A32"/>
    <w:rsid w:val="00D92AD4"/>
    <w:rsid w:val="00D93D50"/>
    <w:rsid w:val="00D95095"/>
    <w:rsid w:val="00D96855"/>
    <w:rsid w:val="00DA1C21"/>
    <w:rsid w:val="00DA2C93"/>
    <w:rsid w:val="00DA32A9"/>
    <w:rsid w:val="00DA46C4"/>
    <w:rsid w:val="00DA4E49"/>
    <w:rsid w:val="00DA50A4"/>
    <w:rsid w:val="00DA6834"/>
    <w:rsid w:val="00DA72C6"/>
    <w:rsid w:val="00DA768D"/>
    <w:rsid w:val="00DA7E00"/>
    <w:rsid w:val="00DB0E9A"/>
    <w:rsid w:val="00DB0F43"/>
    <w:rsid w:val="00DB11A8"/>
    <w:rsid w:val="00DB130B"/>
    <w:rsid w:val="00DB140F"/>
    <w:rsid w:val="00DB1D84"/>
    <w:rsid w:val="00DB23AF"/>
    <w:rsid w:val="00DB268F"/>
    <w:rsid w:val="00DB28EA"/>
    <w:rsid w:val="00DB6645"/>
    <w:rsid w:val="00DB6671"/>
    <w:rsid w:val="00DB7CCB"/>
    <w:rsid w:val="00DC180E"/>
    <w:rsid w:val="00DC2318"/>
    <w:rsid w:val="00DC3934"/>
    <w:rsid w:val="00DC62EA"/>
    <w:rsid w:val="00DC7FDA"/>
    <w:rsid w:val="00DD082C"/>
    <w:rsid w:val="00DD13A2"/>
    <w:rsid w:val="00DD3B10"/>
    <w:rsid w:val="00DD58E8"/>
    <w:rsid w:val="00DE04ED"/>
    <w:rsid w:val="00DE1181"/>
    <w:rsid w:val="00DE4B9E"/>
    <w:rsid w:val="00DE4F9D"/>
    <w:rsid w:val="00DE5644"/>
    <w:rsid w:val="00DE57B7"/>
    <w:rsid w:val="00DE6012"/>
    <w:rsid w:val="00DE7226"/>
    <w:rsid w:val="00DE7A01"/>
    <w:rsid w:val="00DF2078"/>
    <w:rsid w:val="00DF4F6A"/>
    <w:rsid w:val="00DF50F0"/>
    <w:rsid w:val="00DF5AA1"/>
    <w:rsid w:val="00E00350"/>
    <w:rsid w:val="00E00AF8"/>
    <w:rsid w:val="00E02377"/>
    <w:rsid w:val="00E02D7E"/>
    <w:rsid w:val="00E03426"/>
    <w:rsid w:val="00E05162"/>
    <w:rsid w:val="00E0542C"/>
    <w:rsid w:val="00E15C93"/>
    <w:rsid w:val="00E165CE"/>
    <w:rsid w:val="00E16AA0"/>
    <w:rsid w:val="00E17C0D"/>
    <w:rsid w:val="00E2038B"/>
    <w:rsid w:val="00E20DEF"/>
    <w:rsid w:val="00E24857"/>
    <w:rsid w:val="00E25194"/>
    <w:rsid w:val="00E33CDC"/>
    <w:rsid w:val="00E35267"/>
    <w:rsid w:val="00E415FB"/>
    <w:rsid w:val="00E424CC"/>
    <w:rsid w:val="00E42E61"/>
    <w:rsid w:val="00E43F64"/>
    <w:rsid w:val="00E45CBE"/>
    <w:rsid w:val="00E50289"/>
    <w:rsid w:val="00E5044D"/>
    <w:rsid w:val="00E52B95"/>
    <w:rsid w:val="00E52F79"/>
    <w:rsid w:val="00E531A3"/>
    <w:rsid w:val="00E53398"/>
    <w:rsid w:val="00E578C3"/>
    <w:rsid w:val="00E60197"/>
    <w:rsid w:val="00E61482"/>
    <w:rsid w:val="00E61DF6"/>
    <w:rsid w:val="00E62290"/>
    <w:rsid w:val="00E63D44"/>
    <w:rsid w:val="00E63ED1"/>
    <w:rsid w:val="00E6408E"/>
    <w:rsid w:val="00E6709F"/>
    <w:rsid w:val="00E67454"/>
    <w:rsid w:val="00E72F0F"/>
    <w:rsid w:val="00E74BE4"/>
    <w:rsid w:val="00E74C0C"/>
    <w:rsid w:val="00E75589"/>
    <w:rsid w:val="00E759C3"/>
    <w:rsid w:val="00E76E98"/>
    <w:rsid w:val="00E775FD"/>
    <w:rsid w:val="00E77B58"/>
    <w:rsid w:val="00E801E1"/>
    <w:rsid w:val="00E80D60"/>
    <w:rsid w:val="00E8163F"/>
    <w:rsid w:val="00E81A43"/>
    <w:rsid w:val="00E82E84"/>
    <w:rsid w:val="00E86EA2"/>
    <w:rsid w:val="00E8795D"/>
    <w:rsid w:val="00E91ED4"/>
    <w:rsid w:val="00E93518"/>
    <w:rsid w:val="00E9493C"/>
    <w:rsid w:val="00E95C13"/>
    <w:rsid w:val="00E970FF"/>
    <w:rsid w:val="00EA0FDE"/>
    <w:rsid w:val="00EA1D50"/>
    <w:rsid w:val="00EA2557"/>
    <w:rsid w:val="00EA2F7E"/>
    <w:rsid w:val="00EA70E1"/>
    <w:rsid w:val="00EB08CC"/>
    <w:rsid w:val="00EB24B0"/>
    <w:rsid w:val="00EB2D30"/>
    <w:rsid w:val="00EB556E"/>
    <w:rsid w:val="00EB60E6"/>
    <w:rsid w:val="00EB68D8"/>
    <w:rsid w:val="00EB75D3"/>
    <w:rsid w:val="00EB7D2C"/>
    <w:rsid w:val="00EB7DCD"/>
    <w:rsid w:val="00EC091A"/>
    <w:rsid w:val="00EC0965"/>
    <w:rsid w:val="00EC09B5"/>
    <w:rsid w:val="00EC0C90"/>
    <w:rsid w:val="00EC4991"/>
    <w:rsid w:val="00EC4CA7"/>
    <w:rsid w:val="00EC568E"/>
    <w:rsid w:val="00EC6858"/>
    <w:rsid w:val="00EC6F9F"/>
    <w:rsid w:val="00EC75FB"/>
    <w:rsid w:val="00EC7B76"/>
    <w:rsid w:val="00ED0218"/>
    <w:rsid w:val="00ED0A5E"/>
    <w:rsid w:val="00ED0BF6"/>
    <w:rsid w:val="00ED374E"/>
    <w:rsid w:val="00EE0452"/>
    <w:rsid w:val="00EE10ED"/>
    <w:rsid w:val="00EE16CF"/>
    <w:rsid w:val="00EE1DDE"/>
    <w:rsid w:val="00EE3D70"/>
    <w:rsid w:val="00EE6575"/>
    <w:rsid w:val="00EE697B"/>
    <w:rsid w:val="00EF213B"/>
    <w:rsid w:val="00EF29F6"/>
    <w:rsid w:val="00F00534"/>
    <w:rsid w:val="00F01151"/>
    <w:rsid w:val="00F01E81"/>
    <w:rsid w:val="00F02F06"/>
    <w:rsid w:val="00F078D9"/>
    <w:rsid w:val="00F14E6D"/>
    <w:rsid w:val="00F15CC6"/>
    <w:rsid w:val="00F16EFD"/>
    <w:rsid w:val="00F21EB4"/>
    <w:rsid w:val="00F245B0"/>
    <w:rsid w:val="00F24A46"/>
    <w:rsid w:val="00F31333"/>
    <w:rsid w:val="00F32391"/>
    <w:rsid w:val="00F3536B"/>
    <w:rsid w:val="00F35690"/>
    <w:rsid w:val="00F36D43"/>
    <w:rsid w:val="00F401A2"/>
    <w:rsid w:val="00F4225C"/>
    <w:rsid w:val="00F44F99"/>
    <w:rsid w:val="00F45EEC"/>
    <w:rsid w:val="00F4606E"/>
    <w:rsid w:val="00F4775C"/>
    <w:rsid w:val="00F5279A"/>
    <w:rsid w:val="00F539BF"/>
    <w:rsid w:val="00F563EF"/>
    <w:rsid w:val="00F573E4"/>
    <w:rsid w:val="00F6032A"/>
    <w:rsid w:val="00F604B7"/>
    <w:rsid w:val="00F6084D"/>
    <w:rsid w:val="00F64969"/>
    <w:rsid w:val="00F65088"/>
    <w:rsid w:val="00F66120"/>
    <w:rsid w:val="00F66C8B"/>
    <w:rsid w:val="00F72D76"/>
    <w:rsid w:val="00F7638E"/>
    <w:rsid w:val="00F77178"/>
    <w:rsid w:val="00F802D9"/>
    <w:rsid w:val="00F80827"/>
    <w:rsid w:val="00F80FD9"/>
    <w:rsid w:val="00F81F55"/>
    <w:rsid w:val="00F82DD6"/>
    <w:rsid w:val="00F85E89"/>
    <w:rsid w:val="00F900EE"/>
    <w:rsid w:val="00F91D12"/>
    <w:rsid w:val="00F91E60"/>
    <w:rsid w:val="00FA196E"/>
    <w:rsid w:val="00FA5666"/>
    <w:rsid w:val="00FA7054"/>
    <w:rsid w:val="00FA709A"/>
    <w:rsid w:val="00FB0366"/>
    <w:rsid w:val="00FB278D"/>
    <w:rsid w:val="00FB7E6D"/>
    <w:rsid w:val="00FC13CD"/>
    <w:rsid w:val="00FC27A7"/>
    <w:rsid w:val="00FC335F"/>
    <w:rsid w:val="00FC3EF2"/>
    <w:rsid w:val="00FC5772"/>
    <w:rsid w:val="00FC5782"/>
    <w:rsid w:val="00FC7F2A"/>
    <w:rsid w:val="00FD205C"/>
    <w:rsid w:val="00FD35B4"/>
    <w:rsid w:val="00FD3764"/>
    <w:rsid w:val="00FD38C7"/>
    <w:rsid w:val="00FD494F"/>
    <w:rsid w:val="00FD6E5D"/>
    <w:rsid w:val="00FD79A7"/>
    <w:rsid w:val="00FE0AC9"/>
    <w:rsid w:val="00FE4F95"/>
    <w:rsid w:val="00FE5644"/>
    <w:rsid w:val="00FE6557"/>
    <w:rsid w:val="00FF0374"/>
    <w:rsid w:val="00FF54CD"/>
    <w:rsid w:val="00FF6B0D"/>
    <w:rsid w:val="00FF6F0C"/>
    <w:rsid w:val="00FF72F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D53DA1F"/>
  <w15:chartTrackingRefBased/>
  <w15:docId w15:val="{F551905D-6746-49E4-9DC4-E48CBEAD9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aliases w:val="Heading 1 Cab"/>
    <w:basedOn w:val="Normal"/>
    <w:next w:val="Normal"/>
    <w:uiPriority w:val="4"/>
    <w:qFormat/>
    <w:rsid w:val="008F5CFE"/>
    <w:pPr>
      <w:keepNext/>
      <w:widowControl w:val="0"/>
      <w:jc w:val="center"/>
      <w:outlineLvl w:val="0"/>
    </w:pPr>
    <w:rPr>
      <w:i/>
      <w:snapToGrid w:val="0"/>
      <w:sz w:val="22"/>
      <w:lang w:eastAsia="en-US"/>
    </w:rPr>
  </w:style>
  <w:style w:type="paragraph" w:styleId="Heading6">
    <w:name w:val="heading 6"/>
    <w:basedOn w:val="Normal"/>
    <w:next w:val="Normal"/>
    <w:link w:val="Heading6Char"/>
    <w:uiPriority w:val="9"/>
    <w:semiHidden/>
    <w:unhideWhenUsed/>
    <w:qFormat/>
    <w:rsid w:val="00574F29"/>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sid w:val="0091131B"/>
    <w:rPr>
      <w:i/>
      <w:iCs/>
    </w:rPr>
  </w:style>
  <w:style w:type="paragraph" w:customStyle="1" w:styleId="paragraph">
    <w:name w:val="paragraph"/>
    <w:aliases w:val="a"/>
    <w:rsid w:val="0091131B"/>
    <w:pPr>
      <w:tabs>
        <w:tab w:val="right" w:pos="1531"/>
      </w:tabs>
      <w:spacing w:before="40"/>
      <w:ind w:left="1644" w:hanging="1644"/>
    </w:pPr>
    <w:rPr>
      <w:sz w:val="22"/>
      <w:szCs w:val="24"/>
    </w:rPr>
  </w:style>
  <w:style w:type="paragraph" w:customStyle="1" w:styleId="subsection">
    <w:name w:val="subsection"/>
    <w:aliases w:val="ss"/>
    <w:rsid w:val="0091131B"/>
    <w:pPr>
      <w:tabs>
        <w:tab w:val="right" w:pos="1021"/>
      </w:tabs>
      <w:spacing w:before="180"/>
      <w:ind w:left="1134" w:hanging="1134"/>
    </w:pPr>
    <w:rPr>
      <w:sz w:val="22"/>
      <w:szCs w:val="24"/>
    </w:rPr>
  </w:style>
  <w:style w:type="paragraph" w:customStyle="1" w:styleId="PFParaNumLevel1">
    <w:name w:val="PF (ParaNum) Level 1"/>
    <w:basedOn w:val="Normal"/>
    <w:rsid w:val="001457F6"/>
    <w:pPr>
      <w:numPr>
        <w:numId w:val="1"/>
      </w:numPr>
      <w:tabs>
        <w:tab w:val="left" w:pos="1848"/>
        <w:tab w:val="left" w:pos="2773"/>
        <w:tab w:val="left" w:pos="3697"/>
        <w:tab w:val="left" w:pos="4621"/>
        <w:tab w:val="left" w:pos="5545"/>
        <w:tab w:val="left" w:pos="6469"/>
        <w:tab w:val="left" w:pos="7394"/>
        <w:tab w:val="left" w:pos="8318"/>
        <w:tab w:val="right" w:pos="8930"/>
      </w:tabs>
      <w:spacing w:before="120" w:after="120" w:line="276" w:lineRule="auto"/>
    </w:pPr>
    <w:rPr>
      <w:rFonts w:ascii="Arial" w:hAnsi="Arial"/>
      <w:color w:val="000000"/>
      <w:sz w:val="21"/>
      <w:lang w:eastAsia="en-US"/>
    </w:rPr>
  </w:style>
  <w:style w:type="paragraph" w:customStyle="1" w:styleId="PFParaNumLevel2">
    <w:name w:val="PF (ParaNum) Level 2"/>
    <w:basedOn w:val="Normal"/>
    <w:rsid w:val="001457F6"/>
    <w:pPr>
      <w:numPr>
        <w:ilvl w:val="1"/>
        <w:numId w:val="1"/>
      </w:numPr>
      <w:tabs>
        <w:tab w:val="left" w:pos="2773"/>
        <w:tab w:val="left" w:pos="3697"/>
        <w:tab w:val="left" w:pos="4621"/>
        <w:tab w:val="left" w:pos="5545"/>
        <w:tab w:val="left" w:pos="6469"/>
        <w:tab w:val="left" w:pos="7394"/>
        <w:tab w:val="left" w:pos="8318"/>
        <w:tab w:val="right" w:pos="8930"/>
      </w:tabs>
      <w:spacing w:before="120" w:after="120" w:line="276" w:lineRule="auto"/>
    </w:pPr>
    <w:rPr>
      <w:rFonts w:ascii="Arial" w:hAnsi="Arial"/>
      <w:color w:val="000000"/>
      <w:sz w:val="21"/>
      <w:lang w:eastAsia="en-US"/>
    </w:rPr>
  </w:style>
  <w:style w:type="paragraph" w:customStyle="1" w:styleId="PFParaNumLevel3">
    <w:name w:val="PF (ParaNum) Level 3"/>
    <w:basedOn w:val="Normal"/>
    <w:rsid w:val="001457F6"/>
    <w:pPr>
      <w:numPr>
        <w:ilvl w:val="2"/>
        <w:numId w:val="1"/>
      </w:numPr>
      <w:tabs>
        <w:tab w:val="left" w:pos="1848"/>
        <w:tab w:val="left" w:pos="2773"/>
        <w:tab w:val="left" w:pos="3697"/>
        <w:tab w:val="left" w:pos="4621"/>
        <w:tab w:val="left" w:pos="5545"/>
        <w:tab w:val="left" w:pos="6469"/>
        <w:tab w:val="left" w:pos="7394"/>
        <w:tab w:val="left" w:pos="8318"/>
        <w:tab w:val="right" w:pos="8930"/>
      </w:tabs>
      <w:spacing w:before="120" w:after="120" w:line="276" w:lineRule="auto"/>
    </w:pPr>
    <w:rPr>
      <w:rFonts w:ascii="Arial" w:hAnsi="Arial"/>
      <w:color w:val="000000"/>
      <w:sz w:val="21"/>
      <w:lang w:eastAsia="en-US"/>
    </w:rPr>
  </w:style>
  <w:style w:type="paragraph" w:customStyle="1" w:styleId="PFParaNumLevel4">
    <w:name w:val="PF (ParaNum) Level 4"/>
    <w:basedOn w:val="Normal"/>
    <w:rsid w:val="001457F6"/>
    <w:pPr>
      <w:numPr>
        <w:ilvl w:val="3"/>
        <w:numId w:val="1"/>
      </w:numPr>
      <w:tabs>
        <w:tab w:val="left" w:pos="1848"/>
        <w:tab w:val="left" w:pos="2773"/>
        <w:tab w:val="left" w:pos="4621"/>
        <w:tab w:val="left" w:pos="5545"/>
        <w:tab w:val="left" w:pos="6469"/>
        <w:tab w:val="left" w:pos="7394"/>
        <w:tab w:val="left" w:pos="8318"/>
        <w:tab w:val="right" w:pos="8930"/>
      </w:tabs>
      <w:spacing w:before="120" w:after="120" w:line="276" w:lineRule="auto"/>
    </w:pPr>
    <w:rPr>
      <w:rFonts w:ascii="Arial" w:hAnsi="Arial"/>
      <w:color w:val="000000"/>
      <w:sz w:val="21"/>
      <w:lang w:eastAsia="en-US"/>
    </w:rPr>
  </w:style>
  <w:style w:type="paragraph" w:customStyle="1" w:styleId="PFParaNumLevel5">
    <w:name w:val="PF (ParaNum) Level 5"/>
    <w:basedOn w:val="Normal"/>
    <w:rsid w:val="001457F6"/>
    <w:pPr>
      <w:numPr>
        <w:ilvl w:val="4"/>
        <w:numId w:val="1"/>
      </w:numPr>
      <w:tabs>
        <w:tab w:val="left" w:pos="2773"/>
        <w:tab w:val="left" w:pos="3697"/>
        <w:tab w:val="left" w:pos="4621"/>
        <w:tab w:val="left" w:pos="5545"/>
        <w:tab w:val="left" w:pos="6469"/>
        <w:tab w:val="left" w:pos="7394"/>
        <w:tab w:val="left" w:pos="8318"/>
        <w:tab w:val="right" w:pos="8930"/>
      </w:tabs>
      <w:spacing w:before="120" w:after="120" w:line="276" w:lineRule="auto"/>
    </w:pPr>
    <w:rPr>
      <w:rFonts w:ascii="Arial" w:hAnsi="Arial"/>
      <w:color w:val="000000"/>
      <w:sz w:val="21"/>
      <w:lang w:eastAsia="en-US"/>
    </w:rPr>
  </w:style>
  <w:style w:type="paragraph" w:customStyle="1" w:styleId="a">
    <w:basedOn w:val="Normal"/>
    <w:rsid w:val="00EB7DCD"/>
    <w:pPr>
      <w:spacing w:after="160" w:line="240" w:lineRule="exact"/>
    </w:pPr>
    <w:rPr>
      <w:rFonts w:ascii="Verdana" w:hAnsi="Verdana" w:cs="Verdana"/>
      <w:sz w:val="20"/>
      <w:szCs w:val="24"/>
      <w:lang w:val="en-US" w:eastAsia="en-US"/>
    </w:rPr>
  </w:style>
  <w:style w:type="character" w:styleId="CommentReference">
    <w:name w:val="annotation reference"/>
    <w:rsid w:val="000217A4"/>
    <w:rPr>
      <w:sz w:val="16"/>
      <w:szCs w:val="16"/>
    </w:rPr>
  </w:style>
  <w:style w:type="paragraph" w:styleId="CommentText">
    <w:name w:val="annotation text"/>
    <w:basedOn w:val="Normal"/>
    <w:link w:val="CommentTextChar"/>
    <w:rsid w:val="000217A4"/>
    <w:rPr>
      <w:sz w:val="20"/>
    </w:rPr>
  </w:style>
  <w:style w:type="paragraph" w:styleId="CommentSubject">
    <w:name w:val="annotation subject"/>
    <w:basedOn w:val="CommentText"/>
    <w:next w:val="CommentText"/>
    <w:semiHidden/>
    <w:rsid w:val="000217A4"/>
    <w:rPr>
      <w:b/>
      <w:bCs/>
    </w:rPr>
  </w:style>
  <w:style w:type="paragraph" w:styleId="BalloonText">
    <w:name w:val="Balloon Text"/>
    <w:basedOn w:val="Normal"/>
    <w:semiHidden/>
    <w:rsid w:val="000217A4"/>
    <w:rPr>
      <w:rFonts w:ascii="Tahoma" w:hAnsi="Tahoma" w:cs="Tahoma"/>
      <w:sz w:val="16"/>
      <w:szCs w:val="16"/>
    </w:rPr>
  </w:style>
  <w:style w:type="paragraph" w:customStyle="1" w:styleId="CharCharCharCharCharCharCharCharCharCharCharCharCharCharCharCharCharCharCharCharCharCharCharCharCharCharCharCharCharChar1CharCharCharCharCharCharChar">
    <w:name w:val="Char Char Char Char Char Char Char Char Char Char Char Char Char Char Char Char Char Char Char Char Char Char Char Char Char Char Char Char Char Char1 Char Char Char Char Char Char Char"/>
    <w:basedOn w:val="Normal"/>
    <w:rsid w:val="00DC2318"/>
    <w:pPr>
      <w:spacing w:after="160" w:line="240" w:lineRule="exact"/>
    </w:pPr>
    <w:rPr>
      <w:rFonts w:ascii="Verdana" w:hAnsi="Verdana" w:cs="Verdana"/>
      <w:sz w:val="20"/>
      <w:lang w:val="en-US" w:eastAsia="en-US"/>
    </w:rPr>
  </w:style>
  <w:style w:type="paragraph" w:customStyle="1" w:styleId="ActHead9">
    <w:name w:val="ActHead 9"/>
    <w:aliases w:val="aat"/>
    <w:basedOn w:val="Normal"/>
    <w:next w:val="Normal"/>
    <w:qFormat/>
    <w:rsid w:val="007E0CFA"/>
    <w:pPr>
      <w:keepNext/>
      <w:keepLines/>
      <w:spacing w:before="280"/>
      <w:ind w:left="1134" w:hanging="1134"/>
      <w:outlineLvl w:val="8"/>
    </w:pPr>
    <w:rPr>
      <w:b/>
      <w:i/>
      <w:kern w:val="28"/>
      <w:sz w:val="28"/>
    </w:rPr>
  </w:style>
  <w:style w:type="paragraph" w:styleId="BodyText">
    <w:name w:val="Body Text"/>
    <w:basedOn w:val="Normal"/>
    <w:link w:val="BodyTextChar"/>
    <w:rsid w:val="005A3C2F"/>
    <w:rPr>
      <w:b/>
    </w:rPr>
  </w:style>
  <w:style w:type="character" w:customStyle="1" w:styleId="BodyTextChar">
    <w:name w:val="Body Text Char"/>
    <w:link w:val="BodyText"/>
    <w:rsid w:val="005A3C2F"/>
    <w:rPr>
      <w:b/>
      <w:sz w:val="24"/>
    </w:rPr>
  </w:style>
  <w:style w:type="paragraph" w:styleId="NoSpacing">
    <w:name w:val="No Spacing"/>
    <w:uiPriority w:val="1"/>
    <w:qFormat/>
    <w:rsid w:val="00DD082C"/>
    <w:rPr>
      <w:sz w:val="24"/>
    </w:rPr>
  </w:style>
  <w:style w:type="paragraph" w:customStyle="1" w:styleId="BodyText1">
    <w:name w:val="Body Text1"/>
    <w:basedOn w:val="ListParagraph"/>
    <w:link w:val="BodytextChar0"/>
    <w:qFormat/>
    <w:rsid w:val="00BB3148"/>
    <w:pPr>
      <w:spacing w:before="120" w:after="240"/>
      <w:ind w:left="0"/>
    </w:pPr>
    <w:rPr>
      <w:szCs w:val="24"/>
    </w:rPr>
  </w:style>
  <w:style w:type="character" w:customStyle="1" w:styleId="BodytextChar0">
    <w:name w:val="Body text Char"/>
    <w:link w:val="BodyText1"/>
    <w:rsid w:val="00BB3148"/>
    <w:rPr>
      <w:sz w:val="24"/>
      <w:szCs w:val="24"/>
    </w:rPr>
  </w:style>
  <w:style w:type="paragraph" w:styleId="ListParagraph">
    <w:name w:val="List Paragraph"/>
    <w:basedOn w:val="Normal"/>
    <w:uiPriority w:val="34"/>
    <w:qFormat/>
    <w:rsid w:val="00BB3148"/>
    <w:pPr>
      <w:ind w:left="720"/>
    </w:pPr>
  </w:style>
  <w:style w:type="paragraph" w:customStyle="1" w:styleId="3Bodyparagraph">
    <w:name w:val="3. Body paragraph"/>
    <w:basedOn w:val="Normal"/>
    <w:qFormat/>
    <w:rsid w:val="00921671"/>
    <w:pPr>
      <w:numPr>
        <w:numId w:val="2"/>
      </w:numPr>
      <w:tabs>
        <w:tab w:val="num" w:pos="720"/>
      </w:tabs>
      <w:snapToGrid w:val="0"/>
      <w:spacing w:before="240" w:line="240" w:lineRule="atLeast"/>
      <w:ind w:left="720"/>
    </w:pPr>
    <w:rPr>
      <w:rFonts w:ascii="Calibri" w:eastAsia="Calibri" w:hAnsi="Calibri" w:cs="Calibri"/>
      <w:sz w:val="22"/>
      <w:szCs w:val="22"/>
      <w:lang w:eastAsia="ja-JP"/>
    </w:rPr>
  </w:style>
  <w:style w:type="paragraph" w:customStyle="1" w:styleId="4Subparagrapha">
    <w:name w:val="4. Subparagraph (a)"/>
    <w:basedOn w:val="Normal"/>
    <w:qFormat/>
    <w:rsid w:val="00921671"/>
    <w:pPr>
      <w:numPr>
        <w:ilvl w:val="1"/>
        <w:numId w:val="2"/>
      </w:numPr>
      <w:tabs>
        <w:tab w:val="num" w:pos="1440"/>
      </w:tabs>
      <w:snapToGrid w:val="0"/>
      <w:spacing w:before="240" w:line="240" w:lineRule="atLeast"/>
      <w:ind w:left="1440" w:hanging="360"/>
    </w:pPr>
    <w:rPr>
      <w:rFonts w:ascii="Calibri" w:eastAsia="Calibri" w:hAnsi="Calibri" w:cs="Calibri"/>
      <w:sz w:val="22"/>
      <w:szCs w:val="22"/>
      <w:lang w:eastAsia="ja-JP"/>
    </w:rPr>
  </w:style>
  <w:style w:type="paragraph" w:customStyle="1" w:styleId="5Subparagraphi">
    <w:name w:val="5. Subparagraph (i)"/>
    <w:basedOn w:val="Normal"/>
    <w:qFormat/>
    <w:rsid w:val="00921671"/>
    <w:pPr>
      <w:numPr>
        <w:ilvl w:val="2"/>
        <w:numId w:val="2"/>
      </w:numPr>
      <w:tabs>
        <w:tab w:val="num" w:pos="2160"/>
      </w:tabs>
      <w:snapToGrid w:val="0"/>
      <w:spacing w:before="240" w:line="240" w:lineRule="atLeast"/>
      <w:ind w:left="2160" w:hanging="360"/>
    </w:pPr>
    <w:rPr>
      <w:rFonts w:ascii="Calibri" w:eastAsia="Calibri" w:hAnsi="Calibri" w:cs="Calibri"/>
      <w:sz w:val="22"/>
      <w:szCs w:val="22"/>
      <w:lang w:eastAsia="ja-JP"/>
    </w:rPr>
  </w:style>
  <w:style w:type="character" w:styleId="Hyperlink">
    <w:name w:val="Hyperlink"/>
    <w:uiPriority w:val="99"/>
    <w:unhideWhenUsed/>
    <w:rsid w:val="00083501"/>
    <w:rPr>
      <w:color w:val="0563C1"/>
      <w:u w:val="single"/>
    </w:rPr>
  </w:style>
  <w:style w:type="paragraph" w:customStyle="1" w:styleId="notetext">
    <w:name w:val="note(text)"/>
    <w:aliases w:val="n"/>
    <w:basedOn w:val="Normal"/>
    <w:link w:val="notetextChar"/>
    <w:rsid w:val="00325D23"/>
    <w:pPr>
      <w:spacing w:before="122"/>
      <w:ind w:left="1985" w:hanging="851"/>
    </w:pPr>
    <w:rPr>
      <w:sz w:val="18"/>
    </w:rPr>
  </w:style>
  <w:style w:type="character" w:customStyle="1" w:styleId="notetextChar">
    <w:name w:val="note(text) Char"/>
    <w:aliases w:val="n Char"/>
    <w:link w:val="notetext"/>
    <w:rsid w:val="00325D23"/>
    <w:rPr>
      <w:sz w:val="18"/>
    </w:rPr>
  </w:style>
  <w:style w:type="paragraph" w:customStyle="1" w:styleId="CAB-NumberedParagraph">
    <w:name w:val="CAB - Numbered Paragraph"/>
    <w:basedOn w:val="Normal"/>
    <w:uiPriority w:val="98"/>
    <w:rsid w:val="00595508"/>
    <w:pPr>
      <w:tabs>
        <w:tab w:val="num" w:pos="1440"/>
      </w:tabs>
      <w:spacing w:after="200" w:line="276" w:lineRule="auto"/>
      <w:ind w:left="1440" w:hanging="360"/>
    </w:pPr>
    <w:rPr>
      <w:rFonts w:ascii="Arial" w:eastAsia="Calibri" w:hAnsi="Arial" w:cs="Arial"/>
      <w:sz w:val="22"/>
      <w:szCs w:val="22"/>
      <w:lang w:eastAsia="en-US"/>
    </w:rPr>
  </w:style>
  <w:style w:type="paragraph" w:styleId="Header">
    <w:name w:val="header"/>
    <w:basedOn w:val="Normal"/>
    <w:link w:val="HeaderChar"/>
    <w:uiPriority w:val="99"/>
    <w:unhideWhenUsed/>
    <w:rsid w:val="006C63B1"/>
    <w:pPr>
      <w:tabs>
        <w:tab w:val="center" w:pos="4513"/>
        <w:tab w:val="right" w:pos="9026"/>
      </w:tabs>
    </w:pPr>
  </w:style>
  <w:style w:type="character" w:customStyle="1" w:styleId="HeaderChar">
    <w:name w:val="Header Char"/>
    <w:link w:val="Header"/>
    <w:uiPriority w:val="99"/>
    <w:rsid w:val="006C63B1"/>
    <w:rPr>
      <w:sz w:val="24"/>
      <w:lang w:val="en-AU" w:eastAsia="en-AU"/>
    </w:rPr>
  </w:style>
  <w:style w:type="paragraph" w:styleId="Footer">
    <w:name w:val="footer"/>
    <w:basedOn w:val="Normal"/>
    <w:link w:val="FooterChar"/>
    <w:uiPriority w:val="99"/>
    <w:unhideWhenUsed/>
    <w:rsid w:val="006C63B1"/>
    <w:pPr>
      <w:tabs>
        <w:tab w:val="center" w:pos="4513"/>
        <w:tab w:val="right" w:pos="9026"/>
      </w:tabs>
    </w:pPr>
  </w:style>
  <w:style w:type="character" w:customStyle="1" w:styleId="FooterChar">
    <w:name w:val="Footer Char"/>
    <w:link w:val="Footer"/>
    <w:uiPriority w:val="99"/>
    <w:rsid w:val="006C63B1"/>
    <w:rPr>
      <w:sz w:val="24"/>
      <w:lang w:val="en-AU" w:eastAsia="en-AU"/>
    </w:rPr>
  </w:style>
  <w:style w:type="character" w:customStyle="1" w:styleId="CommentTextChar">
    <w:name w:val="Comment Text Char"/>
    <w:link w:val="CommentText"/>
    <w:rsid w:val="00043D9C"/>
  </w:style>
  <w:style w:type="table" w:styleId="TableGrid">
    <w:name w:val="Table Grid"/>
    <w:basedOn w:val="TableNormal"/>
    <w:uiPriority w:val="39"/>
    <w:rsid w:val="00504B7C"/>
    <w:rPr>
      <w:rFonts w:eastAsia="Calibr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hortT">
    <w:name w:val="ShortT"/>
    <w:basedOn w:val="Normal"/>
    <w:next w:val="Normal"/>
    <w:qFormat/>
    <w:rsid w:val="008E3084"/>
    <w:rPr>
      <w:b/>
      <w:sz w:val="40"/>
    </w:rPr>
  </w:style>
  <w:style w:type="paragraph" w:customStyle="1" w:styleId="Definition">
    <w:name w:val="Definition"/>
    <w:aliases w:val="dd"/>
    <w:basedOn w:val="Normal"/>
    <w:rsid w:val="00FF54CD"/>
    <w:pPr>
      <w:spacing w:before="180"/>
      <w:ind w:left="1134"/>
    </w:pPr>
    <w:rPr>
      <w:sz w:val="22"/>
    </w:rPr>
  </w:style>
  <w:style w:type="numbering" w:customStyle="1" w:styleId="BulletList">
    <w:name w:val="Bullet List"/>
    <w:uiPriority w:val="99"/>
    <w:rsid w:val="0086628E"/>
    <w:pPr>
      <w:numPr>
        <w:numId w:val="13"/>
      </w:numPr>
    </w:pPr>
  </w:style>
  <w:style w:type="paragraph" w:styleId="ListBullet">
    <w:name w:val="List Bullet"/>
    <w:basedOn w:val="Normal"/>
    <w:uiPriority w:val="99"/>
    <w:unhideWhenUsed/>
    <w:qFormat/>
    <w:rsid w:val="0086628E"/>
    <w:pPr>
      <w:numPr>
        <w:numId w:val="15"/>
      </w:numPr>
      <w:spacing w:after="200" w:line="276" w:lineRule="auto"/>
    </w:pPr>
    <w:rPr>
      <w:rFonts w:ascii="Arial" w:eastAsia="Calibri" w:hAnsi="Arial"/>
      <w:sz w:val="22"/>
      <w:szCs w:val="22"/>
      <w:lang w:eastAsia="en-US"/>
    </w:rPr>
  </w:style>
  <w:style w:type="paragraph" w:styleId="ListBullet2">
    <w:name w:val="List Bullet 2"/>
    <w:basedOn w:val="Normal"/>
    <w:uiPriority w:val="99"/>
    <w:unhideWhenUsed/>
    <w:rsid w:val="0086628E"/>
    <w:pPr>
      <w:numPr>
        <w:ilvl w:val="1"/>
        <w:numId w:val="15"/>
      </w:numPr>
      <w:spacing w:after="200" w:line="276" w:lineRule="auto"/>
    </w:pPr>
    <w:rPr>
      <w:rFonts w:ascii="Arial" w:eastAsia="Calibri" w:hAnsi="Arial"/>
      <w:sz w:val="22"/>
      <w:szCs w:val="22"/>
      <w:lang w:eastAsia="en-US"/>
    </w:rPr>
  </w:style>
  <w:style w:type="paragraph" w:styleId="ListBullet3">
    <w:name w:val="List Bullet 3"/>
    <w:basedOn w:val="Normal"/>
    <w:uiPriority w:val="99"/>
    <w:unhideWhenUsed/>
    <w:rsid w:val="0086628E"/>
    <w:pPr>
      <w:numPr>
        <w:ilvl w:val="2"/>
        <w:numId w:val="15"/>
      </w:numPr>
      <w:spacing w:after="200" w:line="276" w:lineRule="auto"/>
    </w:pPr>
    <w:rPr>
      <w:rFonts w:ascii="Arial" w:eastAsia="Calibri" w:hAnsi="Arial"/>
      <w:sz w:val="22"/>
      <w:szCs w:val="22"/>
      <w:lang w:eastAsia="en-US"/>
    </w:rPr>
  </w:style>
  <w:style w:type="paragraph" w:styleId="ListBullet4">
    <w:name w:val="List Bullet 4"/>
    <w:basedOn w:val="Normal"/>
    <w:uiPriority w:val="99"/>
    <w:unhideWhenUsed/>
    <w:rsid w:val="0086628E"/>
    <w:pPr>
      <w:numPr>
        <w:ilvl w:val="3"/>
        <w:numId w:val="15"/>
      </w:numPr>
      <w:spacing w:after="200" w:line="276" w:lineRule="auto"/>
    </w:pPr>
    <w:rPr>
      <w:rFonts w:ascii="Arial" w:eastAsia="Calibri" w:hAnsi="Arial"/>
      <w:sz w:val="22"/>
      <w:szCs w:val="22"/>
      <w:lang w:eastAsia="en-US"/>
    </w:rPr>
  </w:style>
  <w:style w:type="paragraph" w:styleId="ListBullet5">
    <w:name w:val="List Bullet 5"/>
    <w:basedOn w:val="Normal"/>
    <w:uiPriority w:val="99"/>
    <w:unhideWhenUsed/>
    <w:rsid w:val="0086628E"/>
    <w:pPr>
      <w:numPr>
        <w:ilvl w:val="4"/>
        <w:numId w:val="15"/>
      </w:numPr>
      <w:spacing w:after="200" w:line="276" w:lineRule="auto"/>
    </w:pPr>
    <w:rPr>
      <w:rFonts w:ascii="Arial" w:eastAsia="Calibri" w:hAnsi="Arial"/>
      <w:sz w:val="22"/>
      <w:szCs w:val="22"/>
      <w:lang w:eastAsia="en-US"/>
    </w:rPr>
  </w:style>
  <w:style w:type="paragraph" w:customStyle="1" w:styleId="Item">
    <w:name w:val="Item"/>
    <w:aliases w:val="i"/>
    <w:basedOn w:val="Normal"/>
    <w:next w:val="Normal"/>
    <w:rsid w:val="00DE04ED"/>
    <w:pPr>
      <w:keepLines/>
      <w:spacing w:before="80"/>
      <w:ind w:left="709"/>
    </w:pPr>
    <w:rPr>
      <w:sz w:val="22"/>
    </w:rPr>
  </w:style>
  <w:style w:type="character" w:customStyle="1" w:styleId="Heading6Char">
    <w:name w:val="Heading 6 Char"/>
    <w:link w:val="Heading6"/>
    <w:semiHidden/>
    <w:rsid w:val="00574F29"/>
    <w:rPr>
      <w:rFonts w:ascii="Calibri" w:eastAsia="Times New Roman" w:hAnsi="Calibri" w:cs="Times New Roman"/>
      <w:b/>
      <w:bCs/>
      <w:sz w:val="22"/>
      <w:szCs w:val="22"/>
    </w:rPr>
  </w:style>
  <w:style w:type="character" w:customStyle="1" w:styleId="UnresolvedMention1">
    <w:name w:val="Unresolved Mention1"/>
    <w:uiPriority w:val="99"/>
    <w:semiHidden/>
    <w:unhideWhenUsed/>
    <w:rsid w:val="00D346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31967">
      <w:bodyDiv w:val="1"/>
      <w:marLeft w:val="0"/>
      <w:marRight w:val="0"/>
      <w:marTop w:val="0"/>
      <w:marBottom w:val="0"/>
      <w:divBdr>
        <w:top w:val="none" w:sz="0" w:space="0" w:color="auto"/>
        <w:left w:val="none" w:sz="0" w:space="0" w:color="auto"/>
        <w:bottom w:val="none" w:sz="0" w:space="0" w:color="auto"/>
        <w:right w:val="none" w:sz="0" w:space="0" w:color="auto"/>
      </w:divBdr>
    </w:div>
    <w:div w:id="150027011">
      <w:bodyDiv w:val="1"/>
      <w:marLeft w:val="0"/>
      <w:marRight w:val="0"/>
      <w:marTop w:val="0"/>
      <w:marBottom w:val="0"/>
      <w:divBdr>
        <w:top w:val="none" w:sz="0" w:space="0" w:color="auto"/>
        <w:left w:val="none" w:sz="0" w:space="0" w:color="auto"/>
        <w:bottom w:val="none" w:sz="0" w:space="0" w:color="auto"/>
        <w:right w:val="none" w:sz="0" w:space="0" w:color="auto"/>
      </w:divBdr>
      <w:divsChild>
        <w:div w:id="123935703">
          <w:marLeft w:val="0"/>
          <w:marRight w:val="0"/>
          <w:marTop w:val="0"/>
          <w:marBottom w:val="0"/>
          <w:divBdr>
            <w:top w:val="none" w:sz="0" w:space="0" w:color="auto"/>
            <w:left w:val="none" w:sz="0" w:space="0" w:color="auto"/>
            <w:bottom w:val="none" w:sz="0" w:space="0" w:color="auto"/>
            <w:right w:val="none" w:sz="0" w:space="0" w:color="auto"/>
          </w:divBdr>
          <w:divsChild>
            <w:div w:id="1491292015">
              <w:marLeft w:val="0"/>
              <w:marRight w:val="0"/>
              <w:marTop w:val="0"/>
              <w:marBottom w:val="0"/>
              <w:divBdr>
                <w:top w:val="none" w:sz="0" w:space="0" w:color="auto"/>
                <w:left w:val="none" w:sz="0" w:space="0" w:color="auto"/>
                <w:bottom w:val="none" w:sz="0" w:space="0" w:color="auto"/>
                <w:right w:val="none" w:sz="0" w:space="0" w:color="auto"/>
              </w:divBdr>
              <w:divsChild>
                <w:div w:id="1918322145">
                  <w:marLeft w:val="0"/>
                  <w:marRight w:val="0"/>
                  <w:marTop w:val="0"/>
                  <w:marBottom w:val="0"/>
                  <w:divBdr>
                    <w:top w:val="none" w:sz="0" w:space="0" w:color="auto"/>
                    <w:left w:val="none" w:sz="0" w:space="0" w:color="auto"/>
                    <w:bottom w:val="none" w:sz="0" w:space="0" w:color="auto"/>
                    <w:right w:val="none" w:sz="0" w:space="0" w:color="auto"/>
                  </w:divBdr>
                  <w:divsChild>
                    <w:div w:id="1692298070">
                      <w:marLeft w:val="0"/>
                      <w:marRight w:val="0"/>
                      <w:marTop w:val="0"/>
                      <w:marBottom w:val="0"/>
                      <w:divBdr>
                        <w:top w:val="none" w:sz="0" w:space="0" w:color="auto"/>
                        <w:left w:val="none" w:sz="0" w:space="0" w:color="auto"/>
                        <w:bottom w:val="none" w:sz="0" w:space="0" w:color="auto"/>
                        <w:right w:val="none" w:sz="0" w:space="0" w:color="auto"/>
                      </w:divBdr>
                      <w:divsChild>
                        <w:div w:id="30812192">
                          <w:marLeft w:val="0"/>
                          <w:marRight w:val="0"/>
                          <w:marTop w:val="0"/>
                          <w:marBottom w:val="0"/>
                          <w:divBdr>
                            <w:top w:val="none" w:sz="0" w:space="0" w:color="auto"/>
                            <w:left w:val="none" w:sz="0" w:space="0" w:color="auto"/>
                            <w:bottom w:val="none" w:sz="0" w:space="0" w:color="auto"/>
                            <w:right w:val="none" w:sz="0" w:space="0" w:color="auto"/>
                          </w:divBdr>
                          <w:divsChild>
                            <w:div w:id="1729575840">
                              <w:marLeft w:val="0"/>
                              <w:marRight w:val="0"/>
                              <w:marTop w:val="0"/>
                              <w:marBottom w:val="0"/>
                              <w:divBdr>
                                <w:top w:val="none" w:sz="0" w:space="0" w:color="auto"/>
                                <w:left w:val="none" w:sz="0" w:space="0" w:color="auto"/>
                                <w:bottom w:val="none" w:sz="0" w:space="0" w:color="auto"/>
                                <w:right w:val="none" w:sz="0" w:space="0" w:color="auto"/>
                              </w:divBdr>
                              <w:divsChild>
                                <w:div w:id="1144354780">
                                  <w:marLeft w:val="0"/>
                                  <w:marRight w:val="0"/>
                                  <w:marTop w:val="0"/>
                                  <w:marBottom w:val="0"/>
                                  <w:divBdr>
                                    <w:top w:val="none" w:sz="0" w:space="0" w:color="auto"/>
                                    <w:left w:val="none" w:sz="0" w:space="0" w:color="auto"/>
                                    <w:bottom w:val="none" w:sz="0" w:space="0" w:color="auto"/>
                                    <w:right w:val="none" w:sz="0" w:space="0" w:color="auto"/>
                                  </w:divBdr>
                                  <w:divsChild>
                                    <w:div w:id="256716628">
                                      <w:marLeft w:val="0"/>
                                      <w:marRight w:val="0"/>
                                      <w:marTop w:val="0"/>
                                      <w:marBottom w:val="0"/>
                                      <w:divBdr>
                                        <w:top w:val="none" w:sz="0" w:space="0" w:color="auto"/>
                                        <w:left w:val="none" w:sz="0" w:space="0" w:color="auto"/>
                                        <w:bottom w:val="none" w:sz="0" w:space="0" w:color="auto"/>
                                        <w:right w:val="none" w:sz="0" w:space="0" w:color="auto"/>
                                      </w:divBdr>
                                      <w:divsChild>
                                        <w:div w:id="391512238">
                                          <w:marLeft w:val="0"/>
                                          <w:marRight w:val="0"/>
                                          <w:marTop w:val="0"/>
                                          <w:marBottom w:val="0"/>
                                          <w:divBdr>
                                            <w:top w:val="none" w:sz="0" w:space="0" w:color="auto"/>
                                            <w:left w:val="none" w:sz="0" w:space="0" w:color="auto"/>
                                            <w:bottom w:val="none" w:sz="0" w:space="0" w:color="auto"/>
                                            <w:right w:val="none" w:sz="0" w:space="0" w:color="auto"/>
                                          </w:divBdr>
                                          <w:divsChild>
                                            <w:div w:id="432476845">
                                              <w:marLeft w:val="0"/>
                                              <w:marRight w:val="0"/>
                                              <w:marTop w:val="0"/>
                                              <w:marBottom w:val="0"/>
                                              <w:divBdr>
                                                <w:top w:val="none" w:sz="0" w:space="0" w:color="auto"/>
                                                <w:left w:val="none" w:sz="0" w:space="0" w:color="auto"/>
                                                <w:bottom w:val="none" w:sz="0" w:space="0" w:color="auto"/>
                                                <w:right w:val="none" w:sz="0" w:space="0" w:color="auto"/>
                                              </w:divBdr>
                                              <w:divsChild>
                                                <w:div w:id="342098124">
                                                  <w:marLeft w:val="0"/>
                                                  <w:marRight w:val="0"/>
                                                  <w:marTop w:val="0"/>
                                                  <w:marBottom w:val="0"/>
                                                  <w:divBdr>
                                                    <w:top w:val="none" w:sz="0" w:space="0" w:color="auto"/>
                                                    <w:left w:val="none" w:sz="0" w:space="0" w:color="auto"/>
                                                    <w:bottom w:val="none" w:sz="0" w:space="0" w:color="auto"/>
                                                    <w:right w:val="none" w:sz="0" w:space="0" w:color="auto"/>
                                                  </w:divBdr>
                                                  <w:divsChild>
                                                    <w:div w:id="240146235">
                                                      <w:marLeft w:val="0"/>
                                                      <w:marRight w:val="0"/>
                                                      <w:marTop w:val="0"/>
                                                      <w:marBottom w:val="0"/>
                                                      <w:divBdr>
                                                        <w:top w:val="none" w:sz="0" w:space="0" w:color="auto"/>
                                                        <w:left w:val="none" w:sz="0" w:space="0" w:color="auto"/>
                                                        <w:bottom w:val="none" w:sz="0" w:space="0" w:color="auto"/>
                                                        <w:right w:val="none" w:sz="0" w:space="0" w:color="auto"/>
                                                      </w:divBdr>
                                                      <w:divsChild>
                                                        <w:div w:id="123898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6601075">
      <w:bodyDiv w:val="1"/>
      <w:marLeft w:val="0"/>
      <w:marRight w:val="0"/>
      <w:marTop w:val="0"/>
      <w:marBottom w:val="0"/>
      <w:divBdr>
        <w:top w:val="none" w:sz="0" w:space="0" w:color="auto"/>
        <w:left w:val="none" w:sz="0" w:space="0" w:color="auto"/>
        <w:bottom w:val="none" w:sz="0" w:space="0" w:color="auto"/>
        <w:right w:val="none" w:sz="0" w:space="0" w:color="auto"/>
      </w:divBdr>
    </w:div>
    <w:div w:id="192545345">
      <w:bodyDiv w:val="1"/>
      <w:marLeft w:val="0"/>
      <w:marRight w:val="0"/>
      <w:marTop w:val="0"/>
      <w:marBottom w:val="0"/>
      <w:divBdr>
        <w:top w:val="none" w:sz="0" w:space="0" w:color="auto"/>
        <w:left w:val="none" w:sz="0" w:space="0" w:color="auto"/>
        <w:bottom w:val="none" w:sz="0" w:space="0" w:color="auto"/>
        <w:right w:val="none" w:sz="0" w:space="0" w:color="auto"/>
      </w:divBdr>
      <w:divsChild>
        <w:div w:id="2031951664">
          <w:marLeft w:val="0"/>
          <w:marRight w:val="0"/>
          <w:marTop w:val="0"/>
          <w:marBottom w:val="0"/>
          <w:divBdr>
            <w:top w:val="none" w:sz="0" w:space="0" w:color="auto"/>
            <w:left w:val="none" w:sz="0" w:space="0" w:color="auto"/>
            <w:bottom w:val="none" w:sz="0" w:space="0" w:color="auto"/>
            <w:right w:val="none" w:sz="0" w:space="0" w:color="auto"/>
          </w:divBdr>
          <w:divsChild>
            <w:div w:id="696740608">
              <w:marLeft w:val="0"/>
              <w:marRight w:val="0"/>
              <w:marTop w:val="0"/>
              <w:marBottom w:val="0"/>
              <w:divBdr>
                <w:top w:val="none" w:sz="0" w:space="0" w:color="auto"/>
                <w:left w:val="none" w:sz="0" w:space="0" w:color="auto"/>
                <w:bottom w:val="none" w:sz="0" w:space="0" w:color="auto"/>
                <w:right w:val="none" w:sz="0" w:space="0" w:color="auto"/>
              </w:divBdr>
              <w:divsChild>
                <w:div w:id="1485968663">
                  <w:marLeft w:val="0"/>
                  <w:marRight w:val="0"/>
                  <w:marTop w:val="0"/>
                  <w:marBottom w:val="0"/>
                  <w:divBdr>
                    <w:top w:val="none" w:sz="0" w:space="0" w:color="auto"/>
                    <w:left w:val="none" w:sz="0" w:space="0" w:color="auto"/>
                    <w:bottom w:val="none" w:sz="0" w:space="0" w:color="auto"/>
                    <w:right w:val="none" w:sz="0" w:space="0" w:color="auto"/>
                  </w:divBdr>
                  <w:divsChild>
                    <w:div w:id="2090344980">
                      <w:marLeft w:val="0"/>
                      <w:marRight w:val="0"/>
                      <w:marTop w:val="0"/>
                      <w:marBottom w:val="0"/>
                      <w:divBdr>
                        <w:top w:val="none" w:sz="0" w:space="0" w:color="auto"/>
                        <w:left w:val="none" w:sz="0" w:space="0" w:color="auto"/>
                        <w:bottom w:val="none" w:sz="0" w:space="0" w:color="auto"/>
                        <w:right w:val="none" w:sz="0" w:space="0" w:color="auto"/>
                      </w:divBdr>
                      <w:divsChild>
                        <w:div w:id="1904825587">
                          <w:marLeft w:val="0"/>
                          <w:marRight w:val="0"/>
                          <w:marTop w:val="0"/>
                          <w:marBottom w:val="0"/>
                          <w:divBdr>
                            <w:top w:val="none" w:sz="0" w:space="0" w:color="auto"/>
                            <w:left w:val="none" w:sz="0" w:space="0" w:color="auto"/>
                            <w:bottom w:val="none" w:sz="0" w:space="0" w:color="auto"/>
                            <w:right w:val="none" w:sz="0" w:space="0" w:color="auto"/>
                          </w:divBdr>
                          <w:divsChild>
                            <w:div w:id="1743985705">
                              <w:marLeft w:val="0"/>
                              <w:marRight w:val="0"/>
                              <w:marTop w:val="0"/>
                              <w:marBottom w:val="0"/>
                              <w:divBdr>
                                <w:top w:val="none" w:sz="0" w:space="0" w:color="auto"/>
                                <w:left w:val="none" w:sz="0" w:space="0" w:color="auto"/>
                                <w:bottom w:val="none" w:sz="0" w:space="0" w:color="auto"/>
                                <w:right w:val="none" w:sz="0" w:space="0" w:color="auto"/>
                              </w:divBdr>
                              <w:divsChild>
                                <w:div w:id="1851293617">
                                  <w:marLeft w:val="0"/>
                                  <w:marRight w:val="0"/>
                                  <w:marTop w:val="0"/>
                                  <w:marBottom w:val="0"/>
                                  <w:divBdr>
                                    <w:top w:val="none" w:sz="0" w:space="0" w:color="auto"/>
                                    <w:left w:val="none" w:sz="0" w:space="0" w:color="auto"/>
                                    <w:bottom w:val="none" w:sz="0" w:space="0" w:color="auto"/>
                                    <w:right w:val="none" w:sz="0" w:space="0" w:color="auto"/>
                                  </w:divBdr>
                                  <w:divsChild>
                                    <w:div w:id="1082750680">
                                      <w:marLeft w:val="0"/>
                                      <w:marRight w:val="0"/>
                                      <w:marTop w:val="0"/>
                                      <w:marBottom w:val="0"/>
                                      <w:divBdr>
                                        <w:top w:val="none" w:sz="0" w:space="0" w:color="auto"/>
                                        <w:left w:val="none" w:sz="0" w:space="0" w:color="auto"/>
                                        <w:bottom w:val="none" w:sz="0" w:space="0" w:color="auto"/>
                                        <w:right w:val="none" w:sz="0" w:space="0" w:color="auto"/>
                                      </w:divBdr>
                                      <w:divsChild>
                                        <w:div w:id="1132406895">
                                          <w:marLeft w:val="0"/>
                                          <w:marRight w:val="0"/>
                                          <w:marTop w:val="0"/>
                                          <w:marBottom w:val="0"/>
                                          <w:divBdr>
                                            <w:top w:val="none" w:sz="0" w:space="0" w:color="auto"/>
                                            <w:left w:val="none" w:sz="0" w:space="0" w:color="auto"/>
                                            <w:bottom w:val="none" w:sz="0" w:space="0" w:color="auto"/>
                                            <w:right w:val="none" w:sz="0" w:space="0" w:color="auto"/>
                                          </w:divBdr>
                                          <w:divsChild>
                                            <w:div w:id="809521016">
                                              <w:marLeft w:val="0"/>
                                              <w:marRight w:val="0"/>
                                              <w:marTop w:val="0"/>
                                              <w:marBottom w:val="0"/>
                                              <w:divBdr>
                                                <w:top w:val="none" w:sz="0" w:space="0" w:color="auto"/>
                                                <w:left w:val="none" w:sz="0" w:space="0" w:color="auto"/>
                                                <w:bottom w:val="none" w:sz="0" w:space="0" w:color="auto"/>
                                                <w:right w:val="none" w:sz="0" w:space="0" w:color="auto"/>
                                              </w:divBdr>
                                              <w:divsChild>
                                                <w:div w:id="1254704377">
                                                  <w:marLeft w:val="0"/>
                                                  <w:marRight w:val="0"/>
                                                  <w:marTop w:val="0"/>
                                                  <w:marBottom w:val="0"/>
                                                  <w:divBdr>
                                                    <w:top w:val="none" w:sz="0" w:space="0" w:color="auto"/>
                                                    <w:left w:val="none" w:sz="0" w:space="0" w:color="auto"/>
                                                    <w:bottom w:val="none" w:sz="0" w:space="0" w:color="auto"/>
                                                    <w:right w:val="none" w:sz="0" w:space="0" w:color="auto"/>
                                                  </w:divBdr>
                                                  <w:divsChild>
                                                    <w:div w:id="1903100543">
                                                      <w:marLeft w:val="0"/>
                                                      <w:marRight w:val="0"/>
                                                      <w:marTop w:val="0"/>
                                                      <w:marBottom w:val="0"/>
                                                      <w:divBdr>
                                                        <w:top w:val="none" w:sz="0" w:space="0" w:color="auto"/>
                                                        <w:left w:val="none" w:sz="0" w:space="0" w:color="auto"/>
                                                        <w:bottom w:val="none" w:sz="0" w:space="0" w:color="auto"/>
                                                        <w:right w:val="none" w:sz="0" w:space="0" w:color="auto"/>
                                                      </w:divBdr>
                                                      <w:divsChild>
                                                        <w:div w:id="193026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51090288">
      <w:bodyDiv w:val="1"/>
      <w:marLeft w:val="0"/>
      <w:marRight w:val="0"/>
      <w:marTop w:val="0"/>
      <w:marBottom w:val="0"/>
      <w:divBdr>
        <w:top w:val="none" w:sz="0" w:space="0" w:color="auto"/>
        <w:left w:val="none" w:sz="0" w:space="0" w:color="auto"/>
        <w:bottom w:val="none" w:sz="0" w:space="0" w:color="auto"/>
        <w:right w:val="none" w:sz="0" w:space="0" w:color="auto"/>
      </w:divBdr>
    </w:div>
    <w:div w:id="403457282">
      <w:bodyDiv w:val="1"/>
      <w:marLeft w:val="0"/>
      <w:marRight w:val="0"/>
      <w:marTop w:val="0"/>
      <w:marBottom w:val="0"/>
      <w:divBdr>
        <w:top w:val="none" w:sz="0" w:space="0" w:color="auto"/>
        <w:left w:val="none" w:sz="0" w:space="0" w:color="auto"/>
        <w:bottom w:val="none" w:sz="0" w:space="0" w:color="auto"/>
        <w:right w:val="none" w:sz="0" w:space="0" w:color="auto"/>
      </w:divBdr>
    </w:div>
    <w:div w:id="479269164">
      <w:bodyDiv w:val="1"/>
      <w:marLeft w:val="0"/>
      <w:marRight w:val="0"/>
      <w:marTop w:val="0"/>
      <w:marBottom w:val="0"/>
      <w:divBdr>
        <w:top w:val="none" w:sz="0" w:space="0" w:color="auto"/>
        <w:left w:val="none" w:sz="0" w:space="0" w:color="auto"/>
        <w:bottom w:val="none" w:sz="0" w:space="0" w:color="auto"/>
        <w:right w:val="none" w:sz="0" w:space="0" w:color="auto"/>
      </w:divBdr>
    </w:div>
    <w:div w:id="655189362">
      <w:bodyDiv w:val="1"/>
      <w:marLeft w:val="0"/>
      <w:marRight w:val="0"/>
      <w:marTop w:val="0"/>
      <w:marBottom w:val="0"/>
      <w:divBdr>
        <w:top w:val="none" w:sz="0" w:space="0" w:color="auto"/>
        <w:left w:val="none" w:sz="0" w:space="0" w:color="auto"/>
        <w:bottom w:val="none" w:sz="0" w:space="0" w:color="auto"/>
        <w:right w:val="none" w:sz="0" w:space="0" w:color="auto"/>
      </w:divBdr>
      <w:divsChild>
        <w:div w:id="449279245">
          <w:marLeft w:val="0"/>
          <w:marRight w:val="0"/>
          <w:marTop w:val="0"/>
          <w:marBottom w:val="0"/>
          <w:divBdr>
            <w:top w:val="none" w:sz="0" w:space="0" w:color="auto"/>
            <w:left w:val="none" w:sz="0" w:space="0" w:color="auto"/>
            <w:bottom w:val="none" w:sz="0" w:space="0" w:color="auto"/>
            <w:right w:val="none" w:sz="0" w:space="0" w:color="auto"/>
          </w:divBdr>
          <w:divsChild>
            <w:div w:id="1210648941">
              <w:marLeft w:val="0"/>
              <w:marRight w:val="0"/>
              <w:marTop w:val="0"/>
              <w:marBottom w:val="0"/>
              <w:divBdr>
                <w:top w:val="none" w:sz="0" w:space="0" w:color="auto"/>
                <w:left w:val="none" w:sz="0" w:space="0" w:color="auto"/>
                <w:bottom w:val="none" w:sz="0" w:space="0" w:color="auto"/>
                <w:right w:val="none" w:sz="0" w:space="0" w:color="auto"/>
              </w:divBdr>
              <w:divsChild>
                <w:div w:id="112973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657883">
      <w:bodyDiv w:val="1"/>
      <w:marLeft w:val="0"/>
      <w:marRight w:val="0"/>
      <w:marTop w:val="0"/>
      <w:marBottom w:val="0"/>
      <w:divBdr>
        <w:top w:val="none" w:sz="0" w:space="0" w:color="auto"/>
        <w:left w:val="none" w:sz="0" w:space="0" w:color="auto"/>
        <w:bottom w:val="none" w:sz="0" w:space="0" w:color="auto"/>
        <w:right w:val="none" w:sz="0" w:space="0" w:color="auto"/>
      </w:divBdr>
    </w:div>
    <w:div w:id="1520042865">
      <w:bodyDiv w:val="1"/>
      <w:marLeft w:val="0"/>
      <w:marRight w:val="0"/>
      <w:marTop w:val="0"/>
      <w:marBottom w:val="0"/>
      <w:divBdr>
        <w:top w:val="none" w:sz="0" w:space="0" w:color="auto"/>
        <w:left w:val="none" w:sz="0" w:space="0" w:color="auto"/>
        <w:bottom w:val="none" w:sz="0" w:space="0" w:color="auto"/>
        <w:right w:val="none" w:sz="0" w:space="0" w:color="auto"/>
      </w:divBdr>
    </w:div>
    <w:div w:id="1598363420">
      <w:bodyDiv w:val="1"/>
      <w:marLeft w:val="0"/>
      <w:marRight w:val="0"/>
      <w:marTop w:val="0"/>
      <w:marBottom w:val="0"/>
      <w:divBdr>
        <w:top w:val="none" w:sz="0" w:space="0" w:color="auto"/>
        <w:left w:val="none" w:sz="0" w:space="0" w:color="auto"/>
        <w:bottom w:val="none" w:sz="0" w:space="0" w:color="auto"/>
        <w:right w:val="none" w:sz="0" w:space="0" w:color="auto"/>
      </w:divBdr>
    </w:div>
    <w:div w:id="1876961508">
      <w:bodyDiv w:val="1"/>
      <w:marLeft w:val="0"/>
      <w:marRight w:val="0"/>
      <w:marTop w:val="0"/>
      <w:marBottom w:val="0"/>
      <w:divBdr>
        <w:top w:val="none" w:sz="0" w:space="0" w:color="auto"/>
        <w:left w:val="none" w:sz="0" w:space="0" w:color="auto"/>
        <w:bottom w:val="none" w:sz="0" w:space="0" w:color="auto"/>
        <w:right w:val="none" w:sz="0" w:space="0" w:color="auto"/>
      </w:divBdr>
    </w:div>
    <w:div w:id="1896888236">
      <w:bodyDiv w:val="1"/>
      <w:marLeft w:val="0"/>
      <w:marRight w:val="0"/>
      <w:marTop w:val="0"/>
      <w:marBottom w:val="0"/>
      <w:divBdr>
        <w:top w:val="none" w:sz="0" w:space="0" w:color="auto"/>
        <w:left w:val="none" w:sz="0" w:space="0" w:color="auto"/>
        <w:bottom w:val="none" w:sz="0" w:space="0" w:color="auto"/>
        <w:right w:val="none" w:sz="0" w:space="0" w:color="auto"/>
      </w:divBdr>
    </w:div>
    <w:div w:id="1967391944">
      <w:bodyDiv w:val="1"/>
      <w:marLeft w:val="0"/>
      <w:marRight w:val="0"/>
      <w:marTop w:val="0"/>
      <w:marBottom w:val="0"/>
      <w:divBdr>
        <w:top w:val="none" w:sz="0" w:space="0" w:color="auto"/>
        <w:left w:val="none" w:sz="0" w:space="0" w:color="auto"/>
        <w:bottom w:val="none" w:sz="0" w:space="0" w:color="auto"/>
        <w:right w:val="none" w:sz="0" w:space="0" w:color="auto"/>
      </w:divBdr>
    </w:div>
    <w:div w:id="1975452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5092B2-C637-4675-B7A6-4B9B470BB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4382</Words>
  <Characters>24254</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Normal.dot</vt:lpstr>
    </vt:vector>
  </TitlesOfParts>
  <Company/>
  <LinksUpToDate>false</LinksUpToDate>
  <CharactersWithSpaces>28579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Normal.dot</dc:title>
  <dc:subject/>
  <dc:creator>DE VITO, Rosanna</dc:creator>
  <cp:keywords/>
  <cp:lastModifiedBy>GOLKOWSKI, Izabel</cp:lastModifiedBy>
  <cp:revision>3</cp:revision>
  <cp:lastPrinted>2021-10-20T05:02:00Z</cp:lastPrinted>
  <dcterms:created xsi:type="dcterms:W3CDTF">2021-10-26T06:25:00Z</dcterms:created>
  <dcterms:modified xsi:type="dcterms:W3CDTF">2021-10-26T06:25:00Z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NTSAVE</vt:lpwstr>
  </property>
  <property fmtid="{D5CDD505-2E9C-101B-9397-08002B2CF9AE}" pid="3" name="checkforsharepointfields">
    <vt:lpwstr>False</vt:lpwstr>
  </property>
  <property fmtid="{D5CDD505-2E9C-101B-9397-08002B2CF9AE}" pid="4" name="Template Filename">
    <vt:lpwstr/>
  </property>
  <property fmtid="{D5CDD505-2E9C-101B-9397-08002B2CF9AE}" pid="5" name="ObjectiveRef">
    <vt:lpwstr>Removed</vt:lpwstr>
  </property>
  <property fmtid="{D5CDD505-2E9C-101B-9397-08002B2CF9AE}" pid="6" name="LeadingLawyers">
    <vt:lpwstr>Removed</vt:lpwstr>
  </property>
</Properties>
</file>