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C17F6" w14:textId="77777777" w:rsidR="00E81638" w:rsidRPr="00B73D3B" w:rsidRDefault="00E81638" w:rsidP="00B73D3B">
      <w:pPr>
        <w:pStyle w:val="Heading1"/>
        <w:spacing w:after="360"/>
        <w:rPr>
          <w:rFonts w:ascii="Times New Roman" w:hAnsi="Times New Roman"/>
          <w:sz w:val="24"/>
          <w:szCs w:val="24"/>
        </w:rPr>
      </w:pPr>
      <w:r w:rsidRPr="00B73D3B">
        <w:rPr>
          <w:rFonts w:ascii="Times New Roman" w:hAnsi="Times New Roman"/>
          <w:sz w:val="24"/>
          <w:szCs w:val="24"/>
        </w:rPr>
        <w:t>EXPLANATORY STATEMENT</w:t>
      </w:r>
    </w:p>
    <w:p w14:paraId="01503367" w14:textId="77777777" w:rsidR="00E81638" w:rsidRPr="00B73D3B" w:rsidRDefault="00E81638" w:rsidP="00B73D3B">
      <w:pPr>
        <w:pStyle w:val="Heading2"/>
        <w:jc w:val="center"/>
        <w:rPr>
          <w:sz w:val="24"/>
          <w:szCs w:val="24"/>
        </w:rPr>
      </w:pPr>
      <w:r w:rsidRPr="00B73D3B">
        <w:rPr>
          <w:sz w:val="24"/>
          <w:szCs w:val="24"/>
        </w:rPr>
        <w:t xml:space="preserve">Issued by authority of the </w:t>
      </w:r>
      <w:sdt>
        <w:sdtPr>
          <w:rPr>
            <w:sz w:val="24"/>
            <w:szCs w:val="24"/>
          </w:rPr>
          <w:id w:val="435951383"/>
          <w:placeholder>
            <w:docPart w:val="2C5A33147C3A4E3F9EC16DB82D45BB29"/>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B73D3B">
            <w:rPr>
              <w:sz w:val="24"/>
              <w:szCs w:val="24"/>
            </w:rPr>
            <w:t>Assistant Treasurer</w:t>
          </w:r>
        </w:sdtContent>
      </w:sdt>
    </w:p>
    <w:p w14:paraId="7CD0B3A2" w14:textId="77777777" w:rsidR="00E81638" w:rsidRPr="00B73D3B" w:rsidRDefault="00E81638" w:rsidP="00B73D3B">
      <w:pPr>
        <w:spacing w:before="240" w:after="240"/>
        <w:jc w:val="center"/>
        <w:rPr>
          <w:i/>
          <w:szCs w:val="24"/>
        </w:rPr>
      </w:pPr>
      <w:r w:rsidRPr="00B73D3B">
        <w:rPr>
          <w:i/>
          <w:szCs w:val="24"/>
        </w:rPr>
        <w:t>Currency Act 1965</w:t>
      </w:r>
    </w:p>
    <w:p w14:paraId="6D88370D" w14:textId="5B2AA9A5" w:rsidR="00E81638" w:rsidRPr="00B73D3B" w:rsidRDefault="00E81638" w:rsidP="00B73D3B">
      <w:pPr>
        <w:tabs>
          <w:tab w:val="left" w:pos="1418"/>
        </w:tabs>
        <w:spacing w:before="0" w:after="240"/>
        <w:jc w:val="center"/>
        <w:rPr>
          <w:i/>
          <w:szCs w:val="24"/>
        </w:rPr>
      </w:pPr>
      <w:r w:rsidRPr="00B73D3B">
        <w:rPr>
          <w:i/>
          <w:szCs w:val="24"/>
        </w:rPr>
        <w:t>Currency (Australian Coins) Amendment (202</w:t>
      </w:r>
      <w:r w:rsidR="00A4409D" w:rsidRPr="00B73D3B">
        <w:rPr>
          <w:i/>
          <w:szCs w:val="24"/>
        </w:rPr>
        <w:t xml:space="preserve">1 Royal Australian Mint No. </w:t>
      </w:r>
      <w:r w:rsidR="00BA153A" w:rsidRPr="00B73D3B">
        <w:rPr>
          <w:i/>
          <w:szCs w:val="24"/>
        </w:rPr>
        <w:t>5</w:t>
      </w:r>
      <w:r w:rsidRPr="00B73D3B">
        <w:rPr>
          <w:i/>
          <w:szCs w:val="24"/>
        </w:rPr>
        <w:t xml:space="preserve">) </w:t>
      </w:r>
      <w:r w:rsidR="0096507C" w:rsidRPr="00B73D3B">
        <w:rPr>
          <w:i/>
          <w:szCs w:val="24"/>
        </w:rPr>
        <w:br/>
      </w:r>
      <w:r w:rsidRPr="00B73D3B">
        <w:rPr>
          <w:i/>
          <w:szCs w:val="24"/>
        </w:rPr>
        <w:t>Determination 2021</w:t>
      </w:r>
    </w:p>
    <w:p w14:paraId="1DB4D401" w14:textId="77777777" w:rsidR="00E81638" w:rsidRPr="00B73D3B" w:rsidRDefault="00E81638" w:rsidP="00B73D3B">
      <w:pPr>
        <w:spacing w:before="240"/>
        <w:rPr>
          <w:szCs w:val="24"/>
        </w:rPr>
      </w:pPr>
      <w:r w:rsidRPr="00B73D3B">
        <w:rPr>
          <w:szCs w:val="24"/>
        </w:rPr>
        <w:t xml:space="preserve">Subsection 13(2) and section 13A of the </w:t>
      </w:r>
      <w:r w:rsidRPr="00B73D3B">
        <w:rPr>
          <w:i/>
          <w:szCs w:val="24"/>
        </w:rPr>
        <w:t>Currency Act 1965</w:t>
      </w:r>
      <w:r w:rsidRPr="00B73D3B">
        <w:rPr>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B73D3B">
        <w:rPr>
          <w:szCs w:val="24"/>
        </w:rPr>
        <w:t>design</w:t>
      </w:r>
      <w:proofErr w:type="gramEnd"/>
      <w:r w:rsidRPr="00B73D3B">
        <w:rPr>
          <w:szCs w:val="24"/>
        </w:rPr>
        <w:t xml:space="preserve"> and dimensions.</w:t>
      </w:r>
    </w:p>
    <w:p w14:paraId="3D35DB97" w14:textId="29813DC1" w:rsidR="00E81638" w:rsidRPr="00B73D3B" w:rsidRDefault="00E81638" w:rsidP="00B73D3B">
      <w:pPr>
        <w:spacing w:before="240"/>
        <w:rPr>
          <w:szCs w:val="24"/>
        </w:rPr>
      </w:pPr>
      <w:r w:rsidRPr="00B73D3B">
        <w:rPr>
          <w:szCs w:val="24"/>
        </w:rPr>
        <w:t xml:space="preserve">The purpose of this legislative instrument is to determine the characteristics of </w:t>
      </w:r>
      <w:r w:rsidR="00BA153A" w:rsidRPr="00B73D3B">
        <w:rPr>
          <w:szCs w:val="24"/>
        </w:rPr>
        <w:t xml:space="preserve">22 </w:t>
      </w:r>
      <w:r w:rsidRPr="00B73D3B">
        <w:rPr>
          <w:szCs w:val="24"/>
        </w:rPr>
        <w:t>new non-circulating coins proposed to be issued by the Royal Australian Mint.</w:t>
      </w:r>
    </w:p>
    <w:p w14:paraId="563616A8" w14:textId="77777777" w:rsidR="00E81638" w:rsidRPr="00B73D3B" w:rsidRDefault="00E81638" w:rsidP="00B73D3B">
      <w:pPr>
        <w:rPr>
          <w:szCs w:val="24"/>
        </w:rPr>
      </w:pPr>
      <w:r w:rsidRPr="00B73D3B">
        <w:rPr>
          <w:szCs w:val="24"/>
        </w:rPr>
        <w:t xml:space="preserve">The Treasurer may authorise the making and issuing of coins specified, or taken to be specified, in the Schedule to the </w:t>
      </w:r>
      <w:r w:rsidRPr="00B73D3B">
        <w:rPr>
          <w:i/>
          <w:szCs w:val="24"/>
        </w:rPr>
        <w:t>Currency Act 1965</w:t>
      </w:r>
      <w:r w:rsidRPr="00B73D3B">
        <w:rPr>
          <w:szCs w:val="24"/>
        </w:rPr>
        <w:t xml:space="preserve">.  A payment of money is a legal tender if it is made in coins that are made and issued under the </w:t>
      </w:r>
      <w:r w:rsidRPr="00B73D3B">
        <w:rPr>
          <w:i/>
          <w:szCs w:val="24"/>
        </w:rPr>
        <w:t>Currency Act 1965</w:t>
      </w:r>
      <w:r w:rsidRPr="00B73D3B">
        <w:rPr>
          <w:szCs w:val="24"/>
        </w:rPr>
        <w:t xml:space="preserve">.  Through the issue of a currency determination, the Treasurer can add, </w:t>
      </w:r>
      <w:proofErr w:type="gramStart"/>
      <w:r w:rsidRPr="00B73D3B">
        <w:rPr>
          <w:szCs w:val="24"/>
        </w:rPr>
        <w:t>remove</w:t>
      </w:r>
      <w:proofErr w:type="gramEnd"/>
      <w:r w:rsidRPr="00B73D3B">
        <w:rPr>
          <w:szCs w:val="24"/>
        </w:rPr>
        <w:t xml:space="preserve"> and alter the coin characteristics specified, or taken to be specified, in the Schedule to the </w:t>
      </w:r>
      <w:r w:rsidRPr="00B73D3B">
        <w:rPr>
          <w:i/>
          <w:szCs w:val="24"/>
        </w:rPr>
        <w:t>Currency Act 1965</w:t>
      </w:r>
      <w:r w:rsidRPr="00B73D3B">
        <w:rPr>
          <w:szCs w:val="24"/>
        </w:rPr>
        <w:t>.</w:t>
      </w:r>
    </w:p>
    <w:p w14:paraId="74100CF6" w14:textId="77777777" w:rsidR="00E81638" w:rsidRPr="00B73D3B" w:rsidRDefault="00E81638" w:rsidP="00B73D3B">
      <w:pPr>
        <w:rPr>
          <w:szCs w:val="24"/>
        </w:rPr>
      </w:pPr>
      <w:r w:rsidRPr="00B73D3B">
        <w:rPr>
          <w:szCs w:val="24"/>
        </w:rPr>
        <w:t xml:space="preserve">In accordance with section 19 of the </w:t>
      </w:r>
      <w:r w:rsidRPr="00B73D3B">
        <w:rPr>
          <w:i/>
          <w:szCs w:val="24"/>
        </w:rPr>
        <w:t>Acts Interpretation Act 1901</w:t>
      </w:r>
      <w:r w:rsidRPr="00B73D3B">
        <w:rPr>
          <w:szCs w:val="24"/>
        </w:rPr>
        <w:t>, any Minister in the Treasury portfolio may, by legislative instrument, determine details of Australian coin characteristics.</w:t>
      </w:r>
    </w:p>
    <w:p w14:paraId="26CE22B8" w14:textId="77777777" w:rsidR="00E81638" w:rsidRPr="00B73D3B" w:rsidRDefault="00E81638" w:rsidP="00B73D3B">
      <w:pPr>
        <w:rPr>
          <w:szCs w:val="24"/>
          <w:u w:val="single"/>
        </w:rPr>
      </w:pPr>
      <w:r w:rsidRPr="00B73D3B">
        <w:rPr>
          <w:szCs w:val="24"/>
        </w:rPr>
        <w:t xml:space="preserve">Details of the legislative instrument are set out in the </w:t>
      </w:r>
      <w:r w:rsidRPr="00B73D3B">
        <w:rPr>
          <w:szCs w:val="24"/>
          <w:u w:val="single"/>
        </w:rPr>
        <w:t>Attachment.</w:t>
      </w:r>
    </w:p>
    <w:p w14:paraId="4D16AF4E" w14:textId="77777777" w:rsidR="00E81638" w:rsidRPr="00B73D3B" w:rsidRDefault="00E81638" w:rsidP="00B73D3B">
      <w:pPr>
        <w:rPr>
          <w:szCs w:val="24"/>
        </w:rPr>
      </w:pPr>
      <w:r w:rsidRPr="00B73D3B">
        <w:rPr>
          <w:szCs w:val="24"/>
        </w:rPr>
        <w:t>The legislative instrument commenced on the day after it was registered on the Federal Register of Legislation.</w:t>
      </w:r>
    </w:p>
    <w:p w14:paraId="7A502198" w14:textId="77777777" w:rsidR="00E81638" w:rsidRPr="00B73D3B" w:rsidRDefault="00E81638" w:rsidP="00B73D3B">
      <w:pPr>
        <w:rPr>
          <w:szCs w:val="24"/>
        </w:rPr>
      </w:pPr>
      <w:r w:rsidRPr="00B73D3B">
        <w:rPr>
          <w:szCs w:val="24"/>
        </w:rPr>
        <w:t xml:space="preserve">The legislative instrument is subject to disallowance under section 42 of the </w:t>
      </w:r>
      <w:bookmarkStart w:id="0" w:name="OLE_LINK8"/>
      <w:r w:rsidRPr="00B73D3B">
        <w:rPr>
          <w:i/>
          <w:szCs w:val="24"/>
        </w:rPr>
        <w:t>Legislation Act 2003</w:t>
      </w:r>
      <w:bookmarkEnd w:id="0"/>
      <w:r w:rsidRPr="00B73D3B">
        <w:rPr>
          <w:szCs w:val="24"/>
        </w:rPr>
        <w:t>.</w:t>
      </w:r>
    </w:p>
    <w:p w14:paraId="6F25B163" w14:textId="77777777" w:rsidR="00E81638" w:rsidRPr="00B73D3B" w:rsidRDefault="00E81638" w:rsidP="00B73D3B">
      <w:pPr>
        <w:rPr>
          <w:szCs w:val="24"/>
        </w:rPr>
      </w:pPr>
    </w:p>
    <w:p w14:paraId="141315D5" w14:textId="77777777" w:rsidR="00E81638" w:rsidRPr="00B73D3B" w:rsidRDefault="00E81638" w:rsidP="00B73D3B">
      <w:pPr>
        <w:rPr>
          <w:b/>
          <w:i/>
          <w:szCs w:val="24"/>
        </w:rPr>
      </w:pPr>
      <w:r w:rsidRPr="00B73D3B">
        <w:rPr>
          <w:b/>
          <w:szCs w:val="24"/>
        </w:rPr>
        <w:t>Consultation</w:t>
      </w:r>
    </w:p>
    <w:p w14:paraId="3B395163" w14:textId="77777777" w:rsidR="00E81638" w:rsidRPr="00B73D3B" w:rsidRDefault="00E81638" w:rsidP="00B73D3B">
      <w:pPr>
        <w:rPr>
          <w:szCs w:val="24"/>
        </w:rPr>
      </w:pPr>
      <w:r w:rsidRPr="00B73D3B">
        <w:rPr>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0F427F8" w14:textId="77777777" w:rsidR="00E81638" w:rsidRPr="00B73D3B" w:rsidRDefault="00E81638" w:rsidP="00B73D3B">
      <w:pPr>
        <w:rPr>
          <w:szCs w:val="24"/>
        </w:rPr>
      </w:pPr>
      <w:r w:rsidRPr="00B73D3B">
        <w:rPr>
          <w:szCs w:val="24"/>
        </w:rPr>
        <w:t xml:space="preserve">Members of the public </w:t>
      </w:r>
      <w:proofErr w:type="gramStart"/>
      <w:r w:rsidRPr="00B73D3B">
        <w:rPr>
          <w:szCs w:val="24"/>
        </w:rPr>
        <w:t>have the opportunity to</w:t>
      </w:r>
      <w:proofErr w:type="gramEnd"/>
      <w:r w:rsidRPr="00B73D3B">
        <w:rPr>
          <w:szCs w:val="24"/>
        </w:rPr>
        <w:t xml:space="preserve"> contact the Royal Australian Mint to present any themes they would like to see commemorated on Australian legal tender. These concepts are then researched and assessed in accordance with the Royal Australian Mint’s </w:t>
      </w:r>
      <w:r w:rsidRPr="00B73D3B">
        <w:rPr>
          <w:i/>
          <w:szCs w:val="24"/>
        </w:rPr>
        <w:t>Coin Design Policy</w:t>
      </w:r>
      <w:r w:rsidRPr="00B73D3B">
        <w:rPr>
          <w:szCs w:val="24"/>
        </w:rPr>
        <w:t xml:space="preserve">. The Royal Australian Mint also uses </w:t>
      </w:r>
      <w:proofErr w:type="gramStart"/>
      <w:r w:rsidRPr="00B73D3B">
        <w:rPr>
          <w:szCs w:val="24"/>
        </w:rPr>
        <w:t>market based</w:t>
      </w:r>
      <w:proofErr w:type="gramEnd"/>
      <w:r w:rsidRPr="00B73D3B">
        <w:rPr>
          <w:szCs w:val="24"/>
        </w:rPr>
        <w:t xml:space="preserve"> tools to identify interested parties and gauge interest in coin themes.</w:t>
      </w:r>
    </w:p>
    <w:p w14:paraId="51AE293D" w14:textId="77777777" w:rsidR="00E81638" w:rsidRPr="00B73D3B" w:rsidRDefault="00E81638" w:rsidP="00B73D3B">
      <w:pPr>
        <w:rPr>
          <w:b/>
          <w:szCs w:val="24"/>
        </w:rPr>
      </w:pPr>
    </w:p>
    <w:p w14:paraId="2170E254" w14:textId="77777777" w:rsidR="00E81638" w:rsidRPr="00B73D3B" w:rsidRDefault="00E81638" w:rsidP="00B73D3B">
      <w:pPr>
        <w:keepNext/>
        <w:keepLines/>
        <w:rPr>
          <w:b/>
          <w:szCs w:val="24"/>
        </w:rPr>
      </w:pPr>
      <w:r w:rsidRPr="00B73D3B">
        <w:rPr>
          <w:b/>
          <w:szCs w:val="24"/>
        </w:rPr>
        <w:lastRenderedPageBreak/>
        <w:t>Statement of Compatibility with Human Rights</w:t>
      </w:r>
    </w:p>
    <w:p w14:paraId="02A769D7" w14:textId="77777777" w:rsidR="00E81638" w:rsidRPr="00B73D3B" w:rsidRDefault="00E81638" w:rsidP="00B73D3B">
      <w:pPr>
        <w:keepNext/>
        <w:keepLines/>
        <w:jc w:val="center"/>
        <w:rPr>
          <w:i/>
          <w:szCs w:val="24"/>
        </w:rPr>
      </w:pPr>
      <w:r w:rsidRPr="00B73D3B">
        <w:rPr>
          <w:i/>
          <w:szCs w:val="24"/>
        </w:rPr>
        <w:t>Prepared in accordance with Part 3 of the Human Rights (Parliamentary Scrutiny) Act 2011</w:t>
      </w:r>
    </w:p>
    <w:p w14:paraId="6B940EDB" w14:textId="59E4656D" w:rsidR="00E81638" w:rsidRPr="00B73D3B" w:rsidRDefault="00E81638" w:rsidP="00B73D3B">
      <w:pPr>
        <w:keepNext/>
        <w:keepLines/>
        <w:jc w:val="center"/>
        <w:rPr>
          <w:b/>
          <w:szCs w:val="24"/>
        </w:rPr>
      </w:pPr>
      <w:r w:rsidRPr="00B73D3B">
        <w:rPr>
          <w:b/>
          <w:i/>
          <w:szCs w:val="24"/>
        </w:rPr>
        <w:t xml:space="preserve">Currency (Australian Coins) Amendment (2021 Royal Australian Mint No. </w:t>
      </w:r>
      <w:r w:rsidR="00BA153A" w:rsidRPr="00B73D3B">
        <w:rPr>
          <w:b/>
          <w:i/>
          <w:szCs w:val="24"/>
        </w:rPr>
        <w:t>5</w:t>
      </w:r>
      <w:r w:rsidRPr="00B73D3B">
        <w:rPr>
          <w:b/>
          <w:i/>
          <w:szCs w:val="24"/>
        </w:rPr>
        <w:t>) Determination 2021</w:t>
      </w:r>
    </w:p>
    <w:p w14:paraId="2A0AD8C7" w14:textId="77777777" w:rsidR="00E81638" w:rsidRPr="00B73D3B" w:rsidRDefault="00E81638" w:rsidP="00B73D3B">
      <w:pPr>
        <w:rPr>
          <w:szCs w:val="24"/>
        </w:rPr>
      </w:pPr>
      <w:r w:rsidRPr="00B73D3B">
        <w:rPr>
          <w:szCs w:val="24"/>
        </w:rPr>
        <w:t xml:space="preserve">This Legislative Instrument is compatible with the human rights and freedoms recognised or declared in the international instruments listed in section 3 of the </w:t>
      </w:r>
      <w:r w:rsidRPr="00B73D3B">
        <w:rPr>
          <w:i/>
          <w:szCs w:val="24"/>
        </w:rPr>
        <w:t>Human Rights (Parliamentary Scrutiny) Act 2011</w:t>
      </w:r>
      <w:r w:rsidRPr="00B73D3B">
        <w:rPr>
          <w:szCs w:val="24"/>
        </w:rPr>
        <w:t>.</w:t>
      </w:r>
    </w:p>
    <w:p w14:paraId="7D2B2660" w14:textId="77777777" w:rsidR="00E81638" w:rsidRPr="00B73D3B" w:rsidRDefault="00E81638" w:rsidP="00B73D3B">
      <w:pPr>
        <w:rPr>
          <w:b/>
          <w:szCs w:val="24"/>
        </w:rPr>
      </w:pPr>
      <w:r w:rsidRPr="00B73D3B">
        <w:rPr>
          <w:b/>
          <w:szCs w:val="24"/>
        </w:rPr>
        <w:t>Overview of the Legislative Instrument</w:t>
      </w:r>
    </w:p>
    <w:p w14:paraId="7B6C3A24" w14:textId="5A33D33A" w:rsidR="00E81638" w:rsidRPr="00B73D3B" w:rsidRDefault="00E81638" w:rsidP="00B73D3B">
      <w:pPr>
        <w:rPr>
          <w:szCs w:val="24"/>
        </w:rPr>
      </w:pPr>
      <w:r w:rsidRPr="00B73D3B">
        <w:rPr>
          <w:szCs w:val="24"/>
        </w:rPr>
        <w:t xml:space="preserve">The purpose of this legislative instrument is to determine the characteristics of </w:t>
      </w:r>
      <w:r w:rsidR="00BA153A" w:rsidRPr="00B73D3B">
        <w:rPr>
          <w:szCs w:val="24"/>
        </w:rPr>
        <w:t>2</w:t>
      </w:r>
      <w:r w:rsidR="005F08F1" w:rsidRPr="00B73D3B">
        <w:rPr>
          <w:szCs w:val="24"/>
        </w:rPr>
        <w:t>2</w:t>
      </w:r>
      <w:r w:rsidRPr="00B73D3B">
        <w:rPr>
          <w:szCs w:val="24"/>
        </w:rPr>
        <w:t xml:space="preserve"> new non-circulating coins proposed to be issued by the Royal Australian Mint.</w:t>
      </w:r>
    </w:p>
    <w:p w14:paraId="01FF6E4B" w14:textId="77777777" w:rsidR="00E81638" w:rsidRPr="00B73D3B" w:rsidRDefault="00E81638" w:rsidP="00B73D3B">
      <w:pPr>
        <w:rPr>
          <w:b/>
          <w:szCs w:val="24"/>
        </w:rPr>
      </w:pPr>
      <w:r w:rsidRPr="00B73D3B">
        <w:rPr>
          <w:b/>
          <w:szCs w:val="24"/>
        </w:rPr>
        <w:t>Human rights implications</w:t>
      </w:r>
    </w:p>
    <w:p w14:paraId="3F36E66C" w14:textId="77777777" w:rsidR="00E81638" w:rsidRPr="00B73D3B" w:rsidRDefault="00E81638" w:rsidP="00B73D3B">
      <w:pPr>
        <w:rPr>
          <w:szCs w:val="24"/>
        </w:rPr>
      </w:pPr>
      <w:r w:rsidRPr="00B73D3B">
        <w:rPr>
          <w:szCs w:val="24"/>
        </w:rPr>
        <w:t>This Legislative Instrument does not engage any of the applicable rights or freedoms.</w:t>
      </w:r>
    </w:p>
    <w:p w14:paraId="38329966" w14:textId="77777777" w:rsidR="00E81638" w:rsidRPr="00B73D3B" w:rsidRDefault="00E81638" w:rsidP="00B73D3B">
      <w:pPr>
        <w:rPr>
          <w:b/>
          <w:szCs w:val="24"/>
        </w:rPr>
      </w:pPr>
      <w:r w:rsidRPr="00B73D3B">
        <w:rPr>
          <w:b/>
          <w:szCs w:val="24"/>
        </w:rPr>
        <w:t>Conclusion</w:t>
      </w:r>
    </w:p>
    <w:p w14:paraId="0833B892" w14:textId="77777777" w:rsidR="00E81638" w:rsidRPr="00B73D3B" w:rsidRDefault="00E81638" w:rsidP="00B73D3B">
      <w:pPr>
        <w:rPr>
          <w:szCs w:val="24"/>
        </w:rPr>
      </w:pPr>
      <w:r w:rsidRPr="00B73D3B">
        <w:rPr>
          <w:szCs w:val="24"/>
        </w:rPr>
        <w:t>This Legislative Instrument is compatible with human rights as it does not raise any human rights issues.</w:t>
      </w:r>
    </w:p>
    <w:p w14:paraId="433C7CB3" w14:textId="77777777" w:rsidR="00E81638" w:rsidRPr="00B73D3B" w:rsidRDefault="00E81638" w:rsidP="00B73D3B">
      <w:pPr>
        <w:spacing w:before="0" w:after="160" w:line="259" w:lineRule="auto"/>
        <w:rPr>
          <w:szCs w:val="24"/>
        </w:rPr>
      </w:pPr>
      <w:r w:rsidRPr="00B73D3B">
        <w:rPr>
          <w:szCs w:val="24"/>
        </w:rPr>
        <w:br w:type="page"/>
      </w:r>
    </w:p>
    <w:p w14:paraId="0288B9B2" w14:textId="77777777" w:rsidR="00E81638" w:rsidRPr="00B73D3B" w:rsidRDefault="00E81638" w:rsidP="00B73D3B">
      <w:pPr>
        <w:pageBreakBefore/>
        <w:spacing w:before="240"/>
        <w:jc w:val="right"/>
        <w:rPr>
          <w:b/>
          <w:szCs w:val="24"/>
          <w:u w:val="single"/>
        </w:rPr>
      </w:pPr>
      <w:r w:rsidRPr="00B73D3B">
        <w:rPr>
          <w:b/>
          <w:szCs w:val="24"/>
          <w:u w:val="single"/>
        </w:rPr>
        <w:lastRenderedPageBreak/>
        <w:t>ATTACHMENT</w:t>
      </w:r>
    </w:p>
    <w:p w14:paraId="52488CE6" w14:textId="2B1E1978" w:rsidR="00E81638" w:rsidRPr="00B73D3B" w:rsidRDefault="00E81638" w:rsidP="00B73D3B">
      <w:pPr>
        <w:spacing w:before="240"/>
        <w:ind w:right="91"/>
        <w:rPr>
          <w:b/>
          <w:bCs/>
          <w:szCs w:val="24"/>
          <w:u w:val="single"/>
        </w:rPr>
      </w:pPr>
      <w:r w:rsidRPr="00B73D3B">
        <w:rPr>
          <w:b/>
          <w:bCs/>
          <w:szCs w:val="24"/>
          <w:u w:val="single"/>
        </w:rPr>
        <w:t xml:space="preserve">Details of the </w:t>
      </w:r>
      <w:r w:rsidRPr="00B73D3B">
        <w:rPr>
          <w:b/>
          <w:i/>
          <w:szCs w:val="24"/>
          <w:u w:val="single"/>
        </w:rPr>
        <w:t>Currency (Australian Coins) Amendment (2021 Royal Australian Mint No. </w:t>
      </w:r>
      <w:r w:rsidR="00BA153A" w:rsidRPr="00B73D3B">
        <w:rPr>
          <w:b/>
          <w:i/>
          <w:szCs w:val="24"/>
          <w:u w:val="single"/>
        </w:rPr>
        <w:t>5</w:t>
      </w:r>
      <w:r w:rsidRPr="00B73D3B">
        <w:rPr>
          <w:b/>
          <w:i/>
          <w:szCs w:val="24"/>
          <w:u w:val="single"/>
        </w:rPr>
        <w:t>) Determination 2021</w:t>
      </w:r>
      <w:r w:rsidRPr="00B73D3B">
        <w:rPr>
          <w:b/>
          <w:bCs/>
          <w:szCs w:val="24"/>
          <w:u w:val="single"/>
        </w:rPr>
        <w:t xml:space="preserve"> </w:t>
      </w:r>
    </w:p>
    <w:p w14:paraId="445225FA" w14:textId="3EAA282D" w:rsidR="00E81638" w:rsidRPr="00B73D3B" w:rsidRDefault="00E81638" w:rsidP="00B73D3B">
      <w:pPr>
        <w:spacing w:before="240"/>
        <w:rPr>
          <w:szCs w:val="24"/>
        </w:rPr>
      </w:pPr>
      <w:r w:rsidRPr="00B73D3B">
        <w:rPr>
          <w:szCs w:val="24"/>
        </w:rPr>
        <w:t xml:space="preserve">This Attachment sets out further details of the </w:t>
      </w:r>
      <w:r w:rsidRPr="00B73D3B">
        <w:rPr>
          <w:i/>
          <w:szCs w:val="24"/>
        </w:rPr>
        <w:t xml:space="preserve">Currency (Australian Coins) Amendment (2021 Royal Australian Mint No. </w:t>
      </w:r>
      <w:r w:rsidR="00BA153A" w:rsidRPr="00B73D3B">
        <w:rPr>
          <w:i/>
          <w:szCs w:val="24"/>
        </w:rPr>
        <w:t>5</w:t>
      </w:r>
      <w:r w:rsidRPr="00B73D3B">
        <w:rPr>
          <w:i/>
          <w:szCs w:val="24"/>
        </w:rPr>
        <w:t>) Determination 2021</w:t>
      </w:r>
      <w:r w:rsidRPr="00B73D3B">
        <w:rPr>
          <w:szCs w:val="24"/>
        </w:rPr>
        <w:t xml:space="preserve"> (the Determination).</w:t>
      </w:r>
    </w:p>
    <w:p w14:paraId="1E87D12C" w14:textId="77777777" w:rsidR="00E81638" w:rsidRPr="00B73D3B" w:rsidRDefault="00E81638" w:rsidP="00B73D3B">
      <w:pPr>
        <w:spacing w:before="240"/>
        <w:rPr>
          <w:rFonts w:ascii="Calibri" w:hAnsi="Calibri"/>
          <w:szCs w:val="24"/>
          <w:u w:val="single"/>
          <w:lang w:eastAsia="en-US"/>
        </w:rPr>
      </w:pPr>
      <w:r w:rsidRPr="00B73D3B">
        <w:rPr>
          <w:szCs w:val="24"/>
          <w:u w:val="single"/>
        </w:rPr>
        <w:t xml:space="preserve">Section 1 – Name </w:t>
      </w:r>
    </w:p>
    <w:p w14:paraId="5B70474B" w14:textId="02FAF919" w:rsidR="00E81638" w:rsidRPr="00B73D3B" w:rsidRDefault="00E81638" w:rsidP="00B73D3B">
      <w:pPr>
        <w:spacing w:before="240"/>
        <w:rPr>
          <w:szCs w:val="24"/>
        </w:rPr>
      </w:pPr>
      <w:r w:rsidRPr="00B73D3B">
        <w:rPr>
          <w:szCs w:val="24"/>
        </w:rPr>
        <w:t xml:space="preserve">This section provides that the name of the Determination is the </w:t>
      </w:r>
      <w:r w:rsidRPr="00B73D3B">
        <w:rPr>
          <w:i/>
          <w:szCs w:val="24"/>
        </w:rPr>
        <w:t xml:space="preserve">Currency (Australian Coins) Amendment (2021 Royal Australian Mint No. </w:t>
      </w:r>
      <w:r w:rsidR="00BA153A" w:rsidRPr="00B73D3B">
        <w:rPr>
          <w:i/>
          <w:szCs w:val="24"/>
        </w:rPr>
        <w:t>5</w:t>
      </w:r>
      <w:r w:rsidRPr="00B73D3B">
        <w:rPr>
          <w:i/>
          <w:szCs w:val="24"/>
        </w:rPr>
        <w:t>) Determination 2021</w:t>
      </w:r>
      <w:r w:rsidRPr="00B73D3B">
        <w:rPr>
          <w:szCs w:val="24"/>
        </w:rPr>
        <w:t>.</w:t>
      </w:r>
    </w:p>
    <w:p w14:paraId="7D6BFEEE" w14:textId="77777777" w:rsidR="00E81638" w:rsidRPr="00B73D3B" w:rsidRDefault="00E81638" w:rsidP="00B73D3B">
      <w:pPr>
        <w:spacing w:before="240"/>
        <w:ind w:right="91"/>
        <w:rPr>
          <w:szCs w:val="24"/>
          <w:u w:val="single"/>
        </w:rPr>
      </w:pPr>
      <w:r w:rsidRPr="00B73D3B">
        <w:rPr>
          <w:szCs w:val="24"/>
          <w:u w:val="single"/>
        </w:rPr>
        <w:t>Section 2 – Commencement</w:t>
      </w:r>
    </w:p>
    <w:p w14:paraId="331FE5E0" w14:textId="77777777" w:rsidR="00E81638" w:rsidRPr="00B73D3B" w:rsidRDefault="00E81638" w:rsidP="00B73D3B">
      <w:pPr>
        <w:spacing w:before="240"/>
        <w:rPr>
          <w:szCs w:val="24"/>
        </w:rPr>
      </w:pPr>
      <w:r w:rsidRPr="00B73D3B">
        <w:rPr>
          <w:szCs w:val="24"/>
        </w:rPr>
        <w:t>This section prescribes that the Determination commences the day after the Determination is registered.</w:t>
      </w:r>
    </w:p>
    <w:p w14:paraId="69C28E20" w14:textId="77777777" w:rsidR="00E81638" w:rsidRPr="00B73D3B" w:rsidRDefault="00E81638" w:rsidP="00B73D3B">
      <w:pPr>
        <w:spacing w:before="240"/>
        <w:ind w:right="91"/>
        <w:rPr>
          <w:szCs w:val="24"/>
          <w:u w:val="single"/>
        </w:rPr>
      </w:pPr>
      <w:r w:rsidRPr="00B73D3B">
        <w:rPr>
          <w:szCs w:val="24"/>
          <w:u w:val="single"/>
        </w:rPr>
        <w:t>Section 3 – Authority</w:t>
      </w:r>
    </w:p>
    <w:p w14:paraId="67D353F7" w14:textId="77777777" w:rsidR="00E81638" w:rsidRPr="00B73D3B" w:rsidRDefault="00E81638" w:rsidP="00B73D3B">
      <w:pPr>
        <w:spacing w:before="240"/>
        <w:rPr>
          <w:szCs w:val="24"/>
        </w:rPr>
      </w:pPr>
      <w:r w:rsidRPr="00B73D3B">
        <w:rPr>
          <w:szCs w:val="24"/>
        </w:rPr>
        <w:t xml:space="preserve">This section provides that the Determination is made under the </w:t>
      </w:r>
      <w:r w:rsidRPr="00B73D3B">
        <w:rPr>
          <w:i/>
          <w:szCs w:val="24"/>
        </w:rPr>
        <w:t>Currency Act 1965</w:t>
      </w:r>
      <w:r w:rsidRPr="00B73D3B">
        <w:rPr>
          <w:szCs w:val="24"/>
        </w:rPr>
        <w:t>.</w:t>
      </w:r>
    </w:p>
    <w:p w14:paraId="31490B9D" w14:textId="77777777" w:rsidR="00E81638" w:rsidRPr="00B73D3B" w:rsidRDefault="00E81638" w:rsidP="00B73D3B">
      <w:pPr>
        <w:spacing w:before="240"/>
        <w:ind w:right="91"/>
        <w:rPr>
          <w:szCs w:val="24"/>
          <w:u w:val="single"/>
        </w:rPr>
      </w:pPr>
      <w:r w:rsidRPr="00B73D3B">
        <w:rPr>
          <w:szCs w:val="24"/>
          <w:u w:val="single"/>
        </w:rPr>
        <w:t>Section 4 – Schedule</w:t>
      </w:r>
    </w:p>
    <w:p w14:paraId="5A4F5A8E" w14:textId="77777777" w:rsidR="00E81638" w:rsidRPr="00B73D3B" w:rsidRDefault="00E81638" w:rsidP="00B73D3B">
      <w:pPr>
        <w:spacing w:before="240"/>
        <w:rPr>
          <w:szCs w:val="24"/>
        </w:rPr>
      </w:pPr>
      <w:r w:rsidRPr="00B73D3B">
        <w:rPr>
          <w:szCs w:val="24"/>
        </w:rPr>
        <w:t>This section provides that each instrument specified in a Schedule to the Determination is amended or repealed as set out in the Schedule.</w:t>
      </w:r>
    </w:p>
    <w:p w14:paraId="3151CF3B" w14:textId="77777777" w:rsidR="00E81638" w:rsidRPr="00B73D3B" w:rsidRDefault="00E81638" w:rsidP="00B73D3B">
      <w:pPr>
        <w:spacing w:after="0"/>
        <w:ind w:right="91"/>
        <w:rPr>
          <w:szCs w:val="24"/>
          <w:u w:val="single"/>
        </w:rPr>
      </w:pPr>
      <w:r w:rsidRPr="00B73D3B">
        <w:rPr>
          <w:szCs w:val="24"/>
          <w:u w:val="single"/>
        </w:rPr>
        <w:t>Schedule 1 – Amendments</w:t>
      </w:r>
    </w:p>
    <w:p w14:paraId="2A87D583" w14:textId="77777777" w:rsidR="00E81638" w:rsidRPr="00B73D3B" w:rsidRDefault="00E81638" w:rsidP="00B73D3B">
      <w:pPr>
        <w:spacing w:before="240"/>
        <w:rPr>
          <w:szCs w:val="24"/>
        </w:rPr>
      </w:pPr>
      <w:r w:rsidRPr="00B73D3B">
        <w:rPr>
          <w:szCs w:val="24"/>
        </w:rPr>
        <w:t xml:space="preserve">Schedule 1 amends the </w:t>
      </w:r>
      <w:r w:rsidRPr="00B73D3B">
        <w:rPr>
          <w:i/>
          <w:szCs w:val="24"/>
        </w:rPr>
        <w:t>Currency (Australian Coins) Determination 2019</w:t>
      </w:r>
      <w:r w:rsidRPr="00B73D3B">
        <w:rPr>
          <w:szCs w:val="24"/>
        </w:rPr>
        <w:t xml:space="preserve"> by adding the details of new coin characteristics and making technical amendments to ensure the Determination operates as intended. The newly determined coin characteristics are set out below.</w:t>
      </w:r>
    </w:p>
    <w:p w14:paraId="3816DC94" w14:textId="77777777" w:rsidR="00E81638" w:rsidRPr="00B73D3B" w:rsidRDefault="00E81638" w:rsidP="00B73D3B">
      <w:pPr>
        <w:spacing w:before="0" w:after="160" w:line="259" w:lineRule="auto"/>
        <w:rPr>
          <w:szCs w:val="24"/>
        </w:rPr>
      </w:pPr>
      <w:r w:rsidRPr="00B73D3B">
        <w:rPr>
          <w:szCs w:val="24"/>
        </w:rPr>
        <w:br w:type="page"/>
      </w:r>
    </w:p>
    <w:p w14:paraId="65F754A7" w14:textId="34EFBB14" w:rsidR="00E81638" w:rsidRPr="00B73D3B" w:rsidRDefault="00E81638" w:rsidP="00B73D3B">
      <w:pPr>
        <w:keepNext/>
        <w:keepLines/>
        <w:spacing w:before="240"/>
        <w:rPr>
          <w:i/>
          <w:szCs w:val="24"/>
        </w:rPr>
      </w:pPr>
      <w:r w:rsidRPr="00B73D3B">
        <w:rPr>
          <w:i/>
          <w:szCs w:val="24"/>
        </w:rPr>
        <w:lastRenderedPageBreak/>
        <w:t>New non-circulating coins</w:t>
      </w:r>
    </w:p>
    <w:p w14:paraId="29F1427B" w14:textId="4C3DABDC" w:rsidR="009068AC" w:rsidRPr="00B73D3B" w:rsidRDefault="009068AC" w:rsidP="00B73D3B">
      <w:pPr>
        <w:keepNext/>
        <w:keepLines/>
        <w:spacing w:before="0" w:after="0"/>
        <w:rPr>
          <w:b/>
          <w:i/>
          <w:szCs w:val="24"/>
        </w:rPr>
      </w:pPr>
      <w:r w:rsidRPr="00B73D3B">
        <w:rPr>
          <w:b/>
          <w:i/>
          <w:szCs w:val="24"/>
        </w:rPr>
        <w:t>2022 $10 1/10oz Gold ‘C’ Mintmark Proof Coin – Dinosaurs Downunder</w:t>
      </w:r>
    </w:p>
    <w:p w14:paraId="74F6F7BA" w14:textId="5FC54E72" w:rsidR="009068AC" w:rsidRPr="00B73D3B" w:rsidRDefault="009068AC" w:rsidP="00B73D3B">
      <w:pPr>
        <w:keepNext/>
        <w:keepLines/>
        <w:spacing w:before="0" w:after="0"/>
        <w:rPr>
          <w:b/>
          <w:i/>
          <w:szCs w:val="24"/>
        </w:rPr>
      </w:pPr>
      <w:r w:rsidRPr="00B73D3B">
        <w:rPr>
          <w:b/>
          <w:i/>
          <w:szCs w:val="24"/>
        </w:rPr>
        <w:t>2022 $1 Silver ‘C’ Mintmark Proof Coin – Dinosaurs Downunder</w:t>
      </w:r>
    </w:p>
    <w:p w14:paraId="2F5F5597" w14:textId="26799360" w:rsidR="009068AC" w:rsidRPr="00B73D3B" w:rsidRDefault="009068AC" w:rsidP="00B73D3B">
      <w:pPr>
        <w:keepNext/>
        <w:keepLines/>
        <w:spacing w:before="0" w:after="0"/>
        <w:rPr>
          <w:b/>
          <w:i/>
          <w:szCs w:val="24"/>
        </w:rPr>
      </w:pPr>
      <w:r w:rsidRPr="00B73D3B">
        <w:rPr>
          <w:b/>
          <w:i/>
          <w:szCs w:val="24"/>
        </w:rPr>
        <w:t>2022 $1 ‘C’ Mintmark Uncirculated Coin – Dinosaurs Downunder</w:t>
      </w:r>
    </w:p>
    <w:p w14:paraId="21179196" w14:textId="74D97F39" w:rsidR="009068AC" w:rsidRPr="00B73D3B" w:rsidRDefault="009068AC" w:rsidP="00B73D3B">
      <w:pPr>
        <w:keepNext/>
        <w:keepLines/>
        <w:spacing w:before="0" w:after="0"/>
        <w:rPr>
          <w:b/>
          <w:i/>
          <w:szCs w:val="24"/>
        </w:rPr>
      </w:pPr>
      <w:r w:rsidRPr="00B73D3B">
        <w:rPr>
          <w:b/>
          <w:i/>
          <w:szCs w:val="24"/>
        </w:rPr>
        <w:t>2022 $1 ‘S’ Privy Mark Uncirculated Coin – Dinosaurs Downunder</w:t>
      </w:r>
    </w:p>
    <w:p w14:paraId="56F29495" w14:textId="65271926" w:rsidR="009068AC" w:rsidRPr="00B73D3B" w:rsidRDefault="009068AC" w:rsidP="00B73D3B">
      <w:pPr>
        <w:keepNext/>
        <w:keepLines/>
        <w:spacing w:before="0" w:after="0"/>
        <w:rPr>
          <w:b/>
          <w:i/>
          <w:szCs w:val="24"/>
        </w:rPr>
      </w:pPr>
      <w:r w:rsidRPr="00B73D3B">
        <w:rPr>
          <w:b/>
          <w:i/>
          <w:szCs w:val="24"/>
        </w:rPr>
        <w:t>2022 $1 ‘M’ Privy Mark Uncirculated Coin – Dinosaurs Downunder</w:t>
      </w:r>
    </w:p>
    <w:p w14:paraId="27FCBD31" w14:textId="1BA51F23" w:rsidR="009068AC" w:rsidRPr="00B73D3B" w:rsidRDefault="009068AC" w:rsidP="00B73D3B">
      <w:pPr>
        <w:keepNext/>
        <w:keepLines/>
        <w:spacing w:before="0" w:after="0"/>
        <w:rPr>
          <w:b/>
          <w:i/>
          <w:szCs w:val="24"/>
        </w:rPr>
      </w:pPr>
      <w:r w:rsidRPr="00B73D3B">
        <w:rPr>
          <w:b/>
          <w:i/>
          <w:szCs w:val="24"/>
        </w:rPr>
        <w:t>2022 $1 ‘B’ Privy Mark Uncirculated Coin – Dinosaurs Downunder</w:t>
      </w:r>
    </w:p>
    <w:p w14:paraId="28A83544" w14:textId="13DD08FB" w:rsidR="009068AC" w:rsidRPr="00B73D3B" w:rsidRDefault="009068AC" w:rsidP="00B73D3B">
      <w:pPr>
        <w:keepNext/>
        <w:keepLines/>
        <w:spacing w:before="0" w:after="0"/>
        <w:rPr>
          <w:b/>
          <w:i/>
          <w:szCs w:val="24"/>
        </w:rPr>
      </w:pPr>
      <w:r w:rsidRPr="00B73D3B">
        <w:rPr>
          <w:b/>
          <w:i/>
          <w:szCs w:val="24"/>
        </w:rPr>
        <w:t>2022 $1 ‘Envelope’ Privy Mark Uncirculated Coin – Dinosaurs Downunder</w:t>
      </w:r>
    </w:p>
    <w:p w14:paraId="21AE4D44" w14:textId="3F9E35CE" w:rsidR="009068AC" w:rsidRPr="00B73D3B" w:rsidRDefault="009068AC" w:rsidP="00B73D3B">
      <w:pPr>
        <w:keepNext/>
        <w:keepLines/>
        <w:spacing w:before="0" w:after="0"/>
        <w:rPr>
          <w:b/>
          <w:i/>
          <w:szCs w:val="24"/>
        </w:rPr>
      </w:pPr>
      <w:r w:rsidRPr="00B73D3B">
        <w:rPr>
          <w:b/>
          <w:i/>
          <w:szCs w:val="24"/>
        </w:rPr>
        <w:t>2022 $1 Uncirculated Coin – Dinosaurs Downunder</w:t>
      </w:r>
    </w:p>
    <w:p w14:paraId="61CBAF69" w14:textId="77777777" w:rsidR="009068AC" w:rsidRPr="00B73D3B" w:rsidRDefault="009068AC" w:rsidP="00B73D3B">
      <w:pPr>
        <w:keepNext/>
        <w:keepLines/>
        <w:spacing w:before="0" w:after="0"/>
        <w:rPr>
          <w:b/>
          <w:i/>
          <w:szCs w:val="24"/>
        </w:rPr>
      </w:pPr>
      <w:r w:rsidRPr="00B73D3B">
        <w:rPr>
          <w:b/>
          <w:i/>
          <w:szCs w:val="24"/>
        </w:rPr>
        <w:t>2022 $1 ‘S’ Counterstamp Uncirculated Coin – Dinosaurs Downunder</w:t>
      </w:r>
    </w:p>
    <w:p w14:paraId="3382F87A" w14:textId="74D5E591" w:rsidR="009068AC" w:rsidRPr="00B73D3B" w:rsidRDefault="009068AC" w:rsidP="00B73D3B">
      <w:pPr>
        <w:keepNext/>
        <w:keepLines/>
        <w:spacing w:before="0" w:after="0"/>
        <w:rPr>
          <w:b/>
          <w:i/>
          <w:szCs w:val="24"/>
        </w:rPr>
      </w:pPr>
      <w:r w:rsidRPr="00B73D3B">
        <w:rPr>
          <w:b/>
          <w:i/>
          <w:szCs w:val="24"/>
        </w:rPr>
        <w:t>2022 $1 ‘B’ Counterstamp Uncirculated Coin – Dinosaurs Downunder</w:t>
      </w:r>
      <w:r w:rsidRPr="00B73D3B">
        <w:rPr>
          <w:b/>
          <w:i/>
          <w:szCs w:val="24"/>
        </w:rPr>
        <w:br/>
        <w:t>2022 $1 ‘M’ Counterstamp Uncirculated Coin – Dinosaurs Downunder</w:t>
      </w:r>
    </w:p>
    <w:p w14:paraId="4CD4F432" w14:textId="7CCA9879" w:rsidR="009068AC" w:rsidRPr="00B73D3B" w:rsidRDefault="009068AC" w:rsidP="00B73D3B">
      <w:pPr>
        <w:keepNext/>
        <w:keepLines/>
        <w:spacing w:before="0" w:after="0"/>
        <w:rPr>
          <w:b/>
          <w:i/>
          <w:szCs w:val="24"/>
        </w:rPr>
      </w:pPr>
      <w:r w:rsidRPr="00B73D3B">
        <w:rPr>
          <w:b/>
          <w:i/>
          <w:szCs w:val="24"/>
        </w:rPr>
        <w:t>2022 $1 ‘A’ Counterstamp Uncirculated Coin – Dinosaurs Downunder</w:t>
      </w:r>
    </w:p>
    <w:p w14:paraId="03485B4A" w14:textId="6AC5FE07" w:rsidR="009068AC" w:rsidRPr="00B73D3B" w:rsidRDefault="009068AC" w:rsidP="00B73D3B">
      <w:pPr>
        <w:keepNext/>
        <w:keepLines/>
        <w:spacing w:before="0" w:after="0"/>
        <w:rPr>
          <w:b/>
          <w:i/>
          <w:szCs w:val="24"/>
        </w:rPr>
      </w:pPr>
      <w:r w:rsidRPr="00B73D3B">
        <w:rPr>
          <w:b/>
          <w:i/>
          <w:szCs w:val="24"/>
        </w:rPr>
        <w:t>2022 $1 ‘P’ Counterstamp Uncirculated Coin – Dinosaurs Downunder</w:t>
      </w:r>
    </w:p>
    <w:p w14:paraId="48AF4423" w14:textId="2140EE8F" w:rsidR="009068AC" w:rsidRPr="00B73D3B" w:rsidRDefault="009068AC" w:rsidP="00B73D3B">
      <w:pPr>
        <w:keepNext/>
        <w:keepLines/>
        <w:spacing w:before="0" w:after="0"/>
        <w:rPr>
          <w:b/>
          <w:i/>
          <w:szCs w:val="24"/>
        </w:rPr>
      </w:pPr>
      <w:r w:rsidRPr="00B73D3B">
        <w:rPr>
          <w:b/>
          <w:i/>
          <w:szCs w:val="24"/>
        </w:rPr>
        <w:t>2022 $1 ‘Australia Map’ Counterstamp Uncirculated Coin – Dinosaurs Downunder</w:t>
      </w:r>
    </w:p>
    <w:p w14:paraId="530C9E64" w14:textId="77777777" w:rsidR="0096507C" w:rsidRPr="00B73D3B" w:rsidRDefault="0096507C" w:rsidP="00B73D3B">
      <w:pPr>
        <w:keepNext/>
        <w:keepLines/>
        <w:spacing w:before="0" w:after="0"/>
        <w:rPr>
          <w:b/>
          <w:i/>
          <w:szCs w:val="24"/>
        </w:rPr>
      </w:pPr>
    </w:p>
    <w:p w14:paraId="142B00B3" w14:textId="6D927537" w:rsidR="00FD00BD" w:rsidRPr="00B73D3B" w:rsidRDefault="009068AC" w:rsidP="00B73D3B">
      <w:pPr>
        <w:keepNext/>
        <w:keepLines/>
        <w:spacing w:before="0" w:after="0"/>
        <w:rPr>
          <w:bCs/>
          <w:iCs/>
          <w:szCs w:val="24"/>
        </w:rPr>
      </w:pPr>
      <w:r w:rsidRPr="00B73D3B">
        <w:rPr>
          <w:bCs/>
          <w:iCs/>
          <w:szCs w:val="24"/>
        </w:rPr>
        <w:t xml:space="preserve">The design on the 2022 dinosaur </w:t>
      </w:r>
      <w:proofErr w:type="spellStart"/>
      <w:r w:rsidRPr="00B73D3B">
        <w:rPr>
          <w:bCs/>
          <w:iCs/>
          <w:szCs w:val="24"/>
        </w:rPr>
        <w:t>downunder</w:t>
      </w:r>
      <w:proofErr w:type="spellEnd"/>
      <w:r w:rsidRPr="00B73D3B">
        <w:rPr>
          <w:bCs/>
          <w:iCs/>
          <w:szCs w:val="24"/>
        </w:rPr>
        <w:t xml:space="preserve"> coins consists of </w:t>
      </w:r>
      <w:r w:rsidR="00DE7927" w:rsidRPr="00B73D3B">
        <w:rPr>
          <w:bCs/>
          <w:iCs/>
          <w:szCs w:val="24"/>
        </w:rPr>
        <w:t>a</w:t>
      </w:r>
      <w:r w:rsidR="00085693" w:rsidRPr="00B73D3B">
        <w:rPr>
          <w:bCs/>
          <w:iCs/>
          <w:szCs w:val="24"/>
        </w:rPr>
        <w:t xml:space="preserve"> stylised representation of, in the foreground, an</w:t>
      </w:r>
      <w:r w:rsidR="00DE7927" w:rsidRPr="00B73D3B">
        <w:rPr>
          <w:bCs/>
          <w:iCs/>
          <w:szCs w:val="24"/>
        </w:rPr>
        <w:t xml:space="preserve"> </w:t>
      </w:r>
      <w:proofErr w:type="spellStart"/>
      <w:r w:rsidR="00DE7927" w:rsidRPr="00B73D3B">
        <w:rPr>
          <w:bCs/>
          <w:iCs/>
          <w:szCs w:val="24"/>
        </w:rPr>
        <w:t>Australovenator</w:t>
      </w:r>
      <w:proofErr w:type="spellEnd"/>
      <w:r w:rsidR="00085693" w:rsidRPr="00B73D3B">
        <w:rPr>
          <w:bCs/>
          <w:iCs/>
          <w:szCs w:val="24"/>
        </w:rPr>
        <w:t xml:space="preserve"> dinosaur</w:t>
      </w:r>
      <w:r w:rsidR="00DE7927" w:rsidRPr="00B73D3B">
        <w:rPr>
          <w:bCs/>
          <w:iCs/>
          <w:szCs w:val="24"/>
        </w:rPr>
        <w:t xml:space="preserve"> skeleton</w:t>
      </w:r>
      <w:r w:rsidR="00085693" w:rsidRPr="00B73D3B">
        <w:rPr>
          <w:bCs/>
          <w:iCs/>
          <w:szCs w:val="24"/>
        </w:rPr>
        <w:t xml:space="preserve"> </w:t>
      </w:r>
      <w:r w:rsidR="00DE7927" w:rsidRPr="00B73D3B">
        <w:rPr>
          <w:bCs/>
          <w:iCs/>
          <w:szCs w:val="24"/>
        </w:rPr>
        <w:t xml:space="preserve">surrounded by </w:t>
      </w:r>
      <w:r w:rsidR="00085693" w:rsidRPr="00B73D3B">
        <w:rPr>
          <w:bCs/>
          <w:iCs/>
          <w:szCs w:val="24"/>
        </w:rPr>
        <w:t>dried cracked earth representing an excavation site</w:t>
      </w:r>
      <w:r w:rsidR="00DE7927" w:rsidRPr="00B73D3B">
        <w:rPr>
          <w:bCs/>
          <w:iCs/>
          <w:szCs w:val="24"/>
        </w:rPr>
        <w:t xml:space="preserve">. </w:t>
      </w:r>
      <w:r w:rsidR="00085693" w:rsidRPr="00B73D3B">
        <w:rPr>
          <w:bCs/>
          <w:iCs/>
          <w:szCs w:val="24"/>
        </w:rPr>
        <w:t>In the background</w:t>
      </w:r>
      <w:r w:rsidR="00DE7927" w:rsidRPr="00B73D3B">
        <w:rPr>
          <w:bCs/>
          <w:iCs/>
          <w:szCs w:val="24"/>
        </w:rPr>
        <w:t xml:space="preserve"> is a representation of an </w:t>
      </w:r>
      <w:proofErr w:type="spellStart"/>
      <w:r w:rsidR="00DE7927" w:rsidRPr="00B73D3B">
        <w:rPr>
          <w:bCs/>
          <w:iCs/>
          <w:szCs w:val="24"/>
        </w:rPr>
        <w:t>Australovenator</w:t>
      </w:r>
      <w:proofErr w:type="spellEnd"/>
      <w:r w:rsidR="00DE7927" w:rsidRPr="00B73D3B">
        <w:rPr>
          <w:bCs/>
          <w:iCs/>
          <w:szCs w:val="24"/>
        </w:rPr>
        <w:t xml:space="preserve"> </w:t>
      </w:r>
      <w:r w:rsidR="00085693" w:rsidRPr="00B73D3B">
        <w:rPr>
          <w:bCs/>
          <w:iCs/>
          <w:szCs w:val="24"/>
        </w:rPr>
        <w:t xml:space="preserve">dinosaur </w:t>
      </w:r>
      <w:r w:rsidR="00DE7927" w:rsidRPr="00B73D3B">
        <w:rPr>
          <w:bCs/>
          <w:iCs/>
          <w:szCs w:val="24"/>
        </w:rPr>
        <w:t>chasing three smaller dinosaurs and a</w:t>
      </w:r>
      <w:r w:rsidR="00085693" w:rsidRPr="00B73D3B">
        <w:rPr>
          <w:bCs/>
          <w:iCs/>
          <w:szCs w:val="24"/>
        </w:rPr>
        <w:t xml:space="preserve"> representation of a </w:t>
      </w:r>
      <w:r w:rsidR="00DE7927" w:rsidRPr="00B73D3B">
        <w:rPr>
          <w:bCs/>
          <w:iCs/>
          <w:szCs w:val="24"/>
        </w:rPr>
        <w:t>fern</w:t>
      </w:r>
      <w:r w:rsidR="00085693" w:rsidRPr="00B73D3B">
        <w:rPr>
          <w:bCs/>
          <w:iCs/>
          <w:szCs w:val="24"/>
        </w:rPr>
        <w:t xml:space="preserve"> partially obscured by the </w:t>
      </w:r>
      <w:proofErr w:type="spellStart"/>
      <w:r w:rsidR="00085693" w:rsidRPr="00B73D3B">
        <w:rPr>
          <w:bCs/>
          <w:iCs/>
          <w:szCs w:val="24"/>
        </w:rPr>
        <w:t>Australovenator’s</w:t>
      </w:r>
      <w:proofErr w:type="spellEnd"/>
      <w:r w:rsidR="00085693" w:rsidRPr="00B73D3B">
        <w:rPr>
          <w:bCs/>
          <w:iCs/>
          <w:szCs w:val="24"/>
        </w:rPr>
        <w:t xml:space="preserve"> tail.</w:t>
      </w:r>
      <w:r w:rsidR="00DE7927" w:rsidRPr="00B73D3B">
        <w:rPr>
          <w:bCs/>
          <w:iCs/>
          <w:szCs w:val="24"/>
        </w:rPr>
        <w:t xml:space="preserve"> </w:t>
      </w:r>
      <w:r w:rsidR="00085693" w:rsidRPr="00B73D3B">
        <w:rPr>
          <w:bCs/>
          <w:iCs/>
          <w:szCs w:val="24"/>
        </w:rPr>
        <w:t xml:space="preserve">Between the skeleton’s legs </w:t>
      </w:r>
      <w:r w:rsidR="00DE7927" w:rsidRPr="00B73D3B">
        <w:rPr>
          <w:bCs/>
          <w:iCs/>
          <w:szCs w:val="24"/>
        </w:rPr>
        <w:t xml:space="preserve">is a </w:t>
      </w:r>
      <w:r w:rsidR="00917336" w:rsidRPr="00B73D3B">
        <w:rPr>
          <w:bCs/>
          <w:iCs/>
          <w:szCs w:val="24"/>
        </w:rPr>
        <w:t>circle</w:t>
      </w:r>
      <w:r w:rsidR="00DE7927" w:rsidRPr="00B73D3B">
        <w:rPr>
          <w:bCs/>
          <w:iCs/>
          <w:szCs w:val="24"/>
        </w:rPr>
        <w:t xml:space="preserve"> </w:t>
      </w:r>
      <w:r w:rsidR="008831D8" w:rsidRPr="00B73D3B">
        <w:rPr>
          <w:bCs/>
          <w:iCs/>
          <w:szCs w:val="24"/>
        </w:rPr>
        <w:t xml:space="preserve">that is framing either a mintmark, </w:t>
      </w:r>
      <w:r w:rsidR="00632AC9" w:rsidRPr="00B73D3B">
        <w:rPr>
          <w:bCs/>
          <w:iCs/>
          <w:szCs w:val="24"/>
        </w:rPr>
        <w:t xml:space="preserve">privy mark, </w:t>
      </w:r>
      <w:r w:rsidR="008831D8" w:rsidRPr="00B73D3B">
        <w:rPr>
          <w:bCs/>
          <w:iCs/>
          <w:szCs w:val="24"/>
        </w:rPr>
        <w:t xml:space="preserve">counter </w:t>
      </w:r>
      <w:proofErr w:type="gramStart"/>
      <w:r w:rsidR="008831D8" w:rsidRPr="00B73D3B">
        <w:rPr>
          <w:bCs/>
          <w:iCs/>
          <w:szCs w:val="24"/>
        </w:rPr>
        <w:t>stamp</w:t>
      </w:r>
      <w:proofErr w:type="gramEnd"/>
      <w:r w:rsidR="008831D8" w:rsidRPr="00B73D3B">
        <w:rPr>
          <w:bCs/>
          <w:iCs/>
          <w:szCs w:val="24"/>
        </w:rPr>
        <w:t xml:space="preserve"> or blank space</w:t>
      </w:r>
      <w:r w:rsidR="00FD00BD" w:rsidRPr="00B73D3B">
        <w:rPr>
          <w:bCs/>
          <w:iCs/>
          <w:szCs w:val="24"/>
        </w:rPr>
        <w:t xml:space="preserve"> of the following nature:</w:t>
      </w:r>
    </w:p>
    <w:p w14:paraId="2C2636C9" w14:textId="0936780D" w:rsidR="00FD00BD" w:rsidRPr="00B73D3B" w:rsidRDefault="00F705C5" w:rsidP="00B73D3B">
      <w:pPr>
        <w:pStyle w:val="Bullet"/>
      </w:pPr>
      <w:r w:rsidRPr="00B73D3B">
        <w:t>t</w:t>
      </w:r>
      <w:r w:rsidR="00FD00BD" w:rsidRPr="00B73D3B">
        <w:t>he letter “C” mintmark, denoting Canberra; or</w:t>
      </w:r>
    </w:p>
    <w:p w14:paraId="106C3A8A" w14:textId="3285D6EB" w:rsidR="00FD00BD" w:rsidRPr="00B73D3B" w:rsidRDefault="00F705C5" w:rsidP="00B73D3B">
      <w:pPr>
        <w:pStyle w:val="Bullet"/>
      </w:pPr>
      <w:r w:rsidRPr="00B73D3B">
        <w:t>t</w:t>
      </w:r>
      <w:r w:rsidR="00FD00BD" w:rsidRPr="00B73D3B">
        <w:t xml:space="preserve">he letter “S” </w:t>
      </w:r>
      <w:r w:rsidR="0008370D" w:rsidRPr="00B73D3B">
        <w:t xml:space="preserve">privy </w:t>
      </w:r>
      <w:r w:rsidR="007D7117" w:rsidRPr="00B73D3B">
        <w:t>mark</w:t>
      </w:r>
      <w:r w:rsidR="00FD00BD" w:rsidRPr="00B73D3B">
        <w:t>, denoting Sydney, enclosed in a square; or</w:t>
      </w:r>
    </w:p>
    <w:p w14:paraId="2F12B91C" w14:textId="5392B762" w:rsidR="00FD00BD" w:rsidRPr="00B73D3B" w:rsidRDefault="00F705C5" w:rsidP="00B73D3B">
      <w:pPr>
        <w:pStyle w:val="Bullet"/>
      </w:pPr>
      <w:r w:rsidRPr="00B73D3B">
        <w:t>t</w:t>
      </w:r>
      <w:r w:rsidR="00FD00BD" w:rsidRPr="00B73D3B">
        <w:t xml:space="preserve">he letter “M” </w:t>
      </w:r>
      <w:r w:rsidR="0008370D" w:rsidRPr="00B73D3B">
        <w:t xml:space="preserve">privy </w:t>
      </w:r>
      <w:r w:rsidR="007D7117" w:rsidRPr="00B73D3B">
        <w:t>mark</w:t>
      </w:r>
      <w:r w:rsidR="00FD00BD" w:rsidRPr="00B73D3B">
        <w:t>, denoting Melbourne, enclosed in a square; or</w:t>
      </w:r>
    </w:p>
    <w:p w14:paraId="69E6B055" w14:textId="44E505B9" w:rsidR="00FD00BD" w:rsidRPr="00B73D3B" w:rsidRDefault="00F705C5" w:rsidP="00B73D3B">
      <w:pPr>
        <w:pStyle w:val="Bullet"/>
      </w:pPr>
      <w:r w:rsidRPr="00B73D3B">
        <w:t xml:space="preserve">the letter “B” </w:t>
      </w:r>
      <w:r w:rsidR="0008370D" w:rsidRPr="00B73D3B">
        <w:t xml:space="preserve">privy </w:t>
      </w:r>
      <w:r w:rsidR="007D7117" w:rsidRPr="00B73D3B">
        <w:t>mark</w:t>
      </w:r>
      <w:r w:rsidRPr="00B73D3B">
        <w:t>, denoting Brisbane, enclosed in a square; or</w:t>
      </w:r>
    </w:p>
    <w:p w14:paraId="11C42CAF" w14:textId="1C730514" w:rsidR="00F705C5" w:rsidRPr="00B73D3B" w:rsidRDefault="00F705C5" w:rsidP="00B73D3B">
      <w:pPr>
        <w:pStyle w:val="Bullet"/>
      </w:pPr>
      <w:r w:rsidRPr="00B73D3B">
        <w:t xml:space="preserve">an envelope </w:t>
      </w:r>
      <w:r w:rsidR="0008370D" w:rsidRPr="00B73D3B">
        <w:t xml:space="preserve">privy </w:t>
      </w:r>
      <w:r w:rsidR="007D7117" w:rsidRPr="00B73D3B">
        <w:t>mark</w:t>
      </w:r>
      <w:r w:rsidRPr="00B73D3B">
        <w:t>; or</w:t>
      </w:r>
    </w:p>
    <w:p w14:paraId="55510F00" w14:textId="6823CC2E" w:rsidR="00F705C5" w:rsidRPr="00B73D3B" w:rsidRDefault="00F705C5" w:rsidP="00B73D3B">
      <w:pPr>
        <w:pStyle w:val="Bullet"/>
      </w:pPr>
      <w:proofErr w:type="spellStart"/>
      <w:r w:rsidRPr="00B73D3B">
        <w:t>a round</w:t>
      </w:r>
      <w:proofErr w:type="spellEnd"/>
      <w:r w:rsidRPr="00B73D3B">
        <w:t xml:space="preserve"> blank </w:t>
      </w:r>
      <w:r w:rsidR="00573503" w:rsidRPr="00B73D3B">
        <w:t>circle</w:t>
      </w:r>
      <w:r w:rsidRPr="00B73D3B">
        <w:t>; or</w:t>
      </w:r>
    </w:p>
    <w:p w14:paraId="12755247" w14:textId="09F722DC" w:rsidR="00F705C5" w:rsidRPr="00B73D3B" w:rsidRDefault="00F705C5" w:rsidP="00B73D3B">
      <w:pPr>
        <w:pStyle w:val="Bullet"/>
      </w:pPr>
      <w:r w:rsidRPr="00B73D3B">
        <w:t xml:space="preserve">the letter “S” </w:t>
      </w:r>
      <w:r w:rsidR="007B1799" w:rsidRPr="00B73D3B">
        <w:t>(</w:t>
      </w:r>
      <w:proofErr w:type="spellStart"/>
      <w:r w:rsidRPr="00B73D3B">
        <w:t>counterstamp</w:t>
      </w:r>
      <w:r w:rsidR="00181779" w:rsidRPr="00B73D3B">
        <w:t>ed</w:t>
      </w:r>
      <w:proofErr w:type="spellEnd"/>
      <w:r w:rsidR="007B1799" w:rsidRPr="00B73D3B">
        <w:t>)</w:t>
      </w:r>
      <w:r w:rsidRPr="00B73D3B">
        <w:t>, denoting Sydney, enclosed in a circle; or</w:t>
      </w:r>
    </w:p>
    <w:p w14:paraId="2F784C08" w14:textId="67CE6500" w:rsidR="00F705C5" w:rsidRPr="00B73D3B" w:rsidRDefault="00F705C5" w:rsidP="00B73D3B">
      <w:pPr>
        <w:pStyle w:val="Bullet"/>
      </w:pPr>
      <w:r w:rsidRPr="00B73D3B">
        <w:t xml:space="preserve">the letter “B” </w:t>
      </w:r>
      <w:r w:rsidR="007B1799" w:rsidRPr="00B73D3B">
        <w:t>(</w:t>
      </w:r>
      <w:proofErr w:type="spellStart"/>
      <w:r w:rsidRPr="00B73D3B">
        <w:t>counterstamp</w:t>
      </w:r>
      <w:r w:rsidR="00181779" w:rsidRPr="00B73D3B">
        <w:t>ed</w:t>
      </w:r>
      <w:proofErr w:type="spellEnd"/>
      <w:r w:rsidR="007B1799" w:rsidRPr="00B73D3B">
        <w:t>)</w:t>
      </w:r>
      <w:r w:rsidRPr="00B73D3B">
        <w:t>, denoting Brisbane, enclosed in a circle; or</w:t>
      </w:r>
    </w:p>
    <w:p w14:paraId="1055451B" w14:textId="15FC5124" w:rsidR="00F705C5" w:rsidRPr="00B73D3B" w:rsidRDefault="00F705C5" w:rsidP="00B73D3B">
      <w:pPr>
        <w:pStyle w:val="Bullet"/>
      </w:pPr>
      <w:r w:rsidRPr="00B73D3B">
        <w:t xml:space="preserve">the letter “M” </w:t>
      </w:r>
      <w:r w:rsidR="007B1799" w:rsidRPr="00B73D3B">
        <w:t>(</w:t>
      </w:r>
      <w:proofErr w:type="spellStart"/>
      <w:r w:rsidRPr="00B73D3B">
        <w:t>counterstamp</w:t>
      </w:r>
      <w:r w:rsidR="00181779" w:rsidRPr="00B73D3B">
        <w:t>ed</w:t>
      </w:r>
      <w:proofErr w:type="spellEnd"/>
      <w:r w:rsidR="007B1799" w:rsidRPr="00B73D3B">
        <w:t>)</w:t>
      </w:r>
      <w:r w:rsidRPr="00B73D3B">
        <w:t>, denoting Melbourne, enclosed in a circle; or</w:t>
      </w:r>
    </w:p>
    <w:p w14:paraId="03E385D8" w14:textId="195E7392" w:rsidR="00F705C5" w:rsidRPr="00B73D3B" w:rsidRDefault="00F705C5" w:rsidP="00B73D3B">
      <w:pPr>
        <w:pStyle w:val="Bullet"/>
      </w:pPr>
      <w:r w:rsidRPr="00B73D3B">
        <w:t xml:space="preserve">the letter “A” </w:t>
      </w:r>
      <w:r w:rsidR="007B1799" w:rsidRPr="00B73D3B">
        <w:t>(</w:t>
      </w:r>
      <w:proofErr w:type="spellStart"/>
      <w:r w:rsidRPr="00B73D3B">
        <w:t>counterstamp</w:t>
      </w:r>
      <w:r w:rsidR="00181779" w:rsidRPr="00B73D3B">
        <w:t>ed</w:t>
      </w:r>
      <w:proofErr w:type="spellEnd"/>
      <w:r w:rsidR="007B1799" w:rsidRPr="00B73D3B">
        <w:t>)</w:t>
      </w:r>
      <w:r w:rsidRPr="00B73D3B">
        <w:t>, denoting Adelaide, enclosed in a circle; or</w:t>
      </w:r>
    </w:p>
    <w:p w14:paraId="789BEC44" w14:textId="0FDF38C7" w:rsidR="00F705C5" w:rsidRPr="00B73D3B" w:rsidRDefault="00F705C5" w:rsidP="00B73D3B">
      <w:pPr>
        <w:pStyle w:val="Bullet"/>
      </w:pPr>
      <w:r w:rsidRPr="00B73D3B">
        <w:t xml:space="preserve">the letter “P” </w:t>
      </w:r>
      <w:r w:rsidR="007B1799" w:rsidRPr="00B73D3B">
        <w:t>(</w:t>
      </w:r>
      <w:proofErr w:type="spellStart"/>
      <w:r w:rsidRPr="00B73D3B">
        <w:t>counterstamp</w:t>
      </w:r>
      <w:r w:rsidR="00181779" w:rsidRPr="00B73D3B">
        <w:t>ed</w:t>
      </w:r>
      <w:proofErr w:type="spellEnd"/>
      <w:r w:rsidR="007B1799" w:rsidRPr="00B73D3B">
        <w:t>)</w:t>
      </w:r>
      <w:r w:rsidRPr="00B73D3B">
        <w:t>, denoting Perth, enclosed in a circle</w:t>
      </w:r>
    </w:p>
    <w:p w14:paraId="00920FC1" w14:textId="0FA65B6B" w:rsidR="00F705C5" w:rsidRPr="00B73D3B" w:rsidRDefault="00F705C5" w:rsidP="00B73D3B">
      <w:pPr>
        <w:pStyle w:val="Bullet"/>
      </w:pPr>
      <w:proofErr w:type="gramStart"/>
      <w:r w:rsidRPr="00B73D3B">
        <w:t xml:space="preserve">a map of Australia </w:t>
      </w:r>
      <w:r w:rsidR="005B1393" w:rsidRPr="00B73D3B">
        <w:t>(</w:t>
      </w:r>
      <w:proofErr w:type="spellStart"/>
      <w:r w:rsidRPr="00B73D3B">
        <w:t>counterstamp</w:t>
      </w:r>
      <w:r w:rsidR="005B1393" w:rsidRPr="00B73D3B">
        <w:t>ed</w:t>
      </w:r>
      <w:proofErr w:type="spellEnd"/>
      <w:r w:rsidR="005B1393" w:rsidRPr="00B73D3B">
        <w:t>)</w:t>
      </w:r>
      <w:r w:rsidRPr="00B73D3B">
        <w:t>,</w:t>
      </w:r>
      <w:proofErr w:type="gramEnd"/>
      <w:r w:rsidRPr="00B73D3B">
        <w:t xml:space="preserve"> enclosed in a circle. </w:t>
      </w:r>
    </w:p>
    <w:p w14:paraId="2D92D385" w14:textId="3E5365B2" w:rsidR="00573160" w:rsidRPr="00B73D3B" w:rsidRDefault="00573160" w:rsidP="00B73D3B">
      <w:pPr>
        <w:pStyle w:val="Bullet"/>
        <w:numPr>
          <w:ilvl w:val="0"/>
          <w:numId w:val="0"/>
        </w:numPr>
      </w:pPr>
      <w:r w:rsidRPr="00B73D3B">
        <w:t xml:space="preserve">The design includes the following inscriptions: “AUSTRALOVENATOR”; “10 DOLLARS or “1 DOLLAR” as the case requires; “DINOSAURS DOWNUNDER”; </w:t>
      </w:r>
      <w:r w:rsidR="00484561" w:rsidRPr="00B73D3B">
        <w:t xml:space="preserve">and </w:t>
      </w:r>
      <w:r w:rsidRPr="00B73D3B">
        <w:t>AWB (being the initials of the designer Adam Ball)</w:t>
      </w:r>
      <w:r w:rsidR="00484561" w:rsidRPr="00B73D3B">
        <w:t>.</w:t>
      </w:r>
    </w:p>
    <w:p w14:paraId="40DB70BB" w14:textId="77777777" w:rsidR="00484561" w:rsidRPr="00B73D3B" w:rsidRDefault="00484561" w:rsidP="00B73D3B">
      <w:pPr>
        <w:pStyle w:val="NoSpacing"/>
        <w:rPr>
          <w:bCs/>
          <w:iCs/>
        </w:rPr>
      </w:pPr>
      <w:r w:rsidRPr="00B73D3B">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p>
    <w:p w14:paraId="5727B375" w14:textId="5D1A8BF8" w:rsidR="00C666AD" w:rsidRPr="00B73D3B" w:rsidRDefault="00C666AD" w:rsidP="00B73D3B">
      <w:pPr>
        <w:pStyle w:val="NoSpacing"/>
        <w:rPr>
          <w:bCs/>
          <w:iCs/>
        </w:rPr>
      </w:pPr>
    </w:p>
    <w:p w14:paraId="5E78A39A" w14:textId="5529241C" w:rsidR="00777A13" w:rsidRPr="00B73D3B" w:rsidRDefault="00777A13" w:rsidP="00B73D3B">
      <w:pPr>
        <w:pStyle w:val="NoSpacing"/>
        <w:rPr>
          <w:bCs/>
          <w:iCs/>
        </w:rPr>
      </w:pPr>
    </w:p>
    <w:p w14:paraId="265B25DB" w14:textId="11C81AAD" w:rsidR="00777A13" w:rsidRPr="00B73D3B" w:rsidRDefault="00777A13" w:rsidP="00B73D3B">
      <w:pPr>
        <w:pStyle w:val="NoSpacing"/>
        <w:rPr>
          <w:bCs/>
          <w:iCs/>
        </w:rPr>
      </w:pPr>
    </w:p>
    <w:p w14:paraId="44B429B3" w14:textId="77777777" w:rsidR="00777A13" w:rsidRPr="00B73D3B" w:rsidRDefault="00777A13" w:rsidP="00B73D3B">
      <w:pPr>
        <w:pStyle w:val="NoSpacing"/>
        <w:rPr>
          <w:bCs/>
          <w:iCs/>
        </w:rPr>
      </w:pPr>
    </w:p>
    <w:p w14:paraId="4781787A" w14:textId="77777777" w:rsidR="00777A13" w:rsidRPr="00B73D3B" w:rsidRDefault="00777A13" w:rsidP="00B73D3B">
      <w:pPr>
        <w:pStyle w:val="NoSpacing"/>
        <w:rPr>
          <w:b/>
          <w:i/>
          <w:szCs w:val="24"/>
        </w:rPr>
      </w:pPr>
      <w:r w:rsidRPr="00B73D3B">
        <w:rPr>
          <w:b/>
          <w:i/>
          <w:szCs w:val="24"/>
        </w:rPr>
        <w:t xml:space="preserve">2022 50c Silver Selectively Gold-Plated Proof Coin - 50th anniversary of the </w:t>
      </w:r>
    </w:p>
    <w:p w14:paraId="697C44ED" w14:textId="304E1568" w:rsidR="00777A13" w:rsidRPr="00B73D3B" w:rsidRDefault="00777A13" w:rsidP="00B73D3B">
      <w:pPr>
        <w:pStyle w:val="NoSpacing"/>
        <w:rPr>
          <w:b/>
          <w:i/>
          <w:szCs w:val="24"/>
        </w:rPr>
      </w:pPr>
      <w:r w:rsidRPr="00B73D3B">
        <w:rPr>
          <w:b/>
          <w:i/>
          <w:szCs w:val="24"/>
        </w:rPr>
        <w:t>Tamworth Country Music Festival</w:t>
      </w:r>
    </w:p>
    <w:p w14:paraId="69FF32B1" w14:textId="77777777" w:rsidR="00777A13" w:rsidRPr="00B73D3B" w:rsidRDefault="00777A13" w:rsidP="00B73D3B">
      <w:pPr>
        <w:pStyle w:val="NoSpacing"/>
        <w:rPr>
          <w:b/>
          <w:i/>
          <w:szCs w:val="24"/>
        </w:rPr>
      </w:pPr>
      <w:r w:rsidRPr="00B73D3B">
        <w:rPr>
          <w:b/>
          <w:i/>
          <w:szCs w:val="24"/>
        </w:rPr>
        <w:t xml:space="preserve">2022 50c Uncirculated Coin - 50th anniversary of the Tamworth Country </w:t>
      </w:r>
    </w:p>
    <w:p w14:paraId="3E980A7A" w14:textId="7E48A363" w:rsidR="00777A13" w:rsidRPr="00B73D3B" w:rsidRDefault="00777A13" w:rsidP="00B73D3B">
      <w:pPr>
        <w:pStyle w:val="NoSpacing"/>
        <w:rPr>
          <w:b/>
          <w:i/>
          <w:szCs w:val="24"/>
        </w:rPr>
      </w:pPr>
      <w:r w:rsidRPr="00B73D3B">
        <w:rPr>
          <w:b/>
          <w:i/>
          <w:szCs w:val="24"/>
        </w:rPr>
        <w:t>Music Festival</w:t>
      </w:r>
    </w:p>
    <w:p w14:paraId="76A0EE1A" w14:textId="43449A99" w:rsidR="00FB7EFB" w:rsidRPr="00B73D3B" w:rsidRDefault="00FB7EFB" w:rsidP="00B73D3B">
      <w:pPr>
        <w:rPr>
          <w:szCs w:val="24"/>
        </w:rPr>
      </w:pPr>
      <w:r w:rsidRPr="00B73D3B">
        <w:rPr>
          <w:bCs/>
          <w:iCs/>
        </w:rPr>
        <w:t xml:space="preserve">The design on </w:t>
      </w:r>
      <w:r w:rsidR="00777A13" w:rsidRPr="00B73D3B">
        <w:rPr>
          <w:bCs/>
          <w:iCs/>
        </w:rPr>
        <w:t>the 2022 50c – 50</w:t>
      </w:r>
      <w:r w:rsidR="00777A13" w:rsidRPr="00B73D3B">
        <w:rPr>
          <w:bCs/>
          <w:iCs/>
          <w:vertAlign w:val="superscript"/>
        </w:rPr>
        <w:t>th</w:t>
      </w:r>
      <w:r w:rsidR="00777A13" w:rsidRPr="00B73D3B">
        <w:rPr>
          <w:bCs/>
          <w:iCs/>
        </w:rPr>
        <w:t xml:space="preserve"> anniversary of the Tamworth Country Music Festival coins</w:t>
      </w:r>
      <w:r w:rsidR="003D56DB" w:rsidRPr="00B73D3B">
        <w:rPr>
          <w:bCs/>
          <w:iCs/>
        </w:rPr>
        <w:t xml:space="preserve"> consists of </w:t>
      </w:r>
      <w:r w:rsidR="00777A13" w:rsidRPr="00B73D3B">
        <w:rPr>
          <w:bCs/>
          <w:iCs/>
        </w:rPr>
        <w:t xml:space="preserve">a stylised representation of a guitar in the foreground. </w:t>
      </w:r>
      <w:r w:rsidR="00641C7B" w:rsidRPr="00B73D3B">
        <w:rPr>
          <w:bCs/>
          <w:iCs/>
          <w:szCs w:val="24"/>
        </w:rPr>
        <w:t xml:space="preserve">In the Silver Selectively Gold-Plated Proof Coin, the guitar is plated in gold. </w:t>
      </w:r>
      <w:r w:rsidR="00777A13" w:rsidRPr="00B73D3B">
        <w:rPr>
          <w:bCs/>
          <w:iCs/>
        </w:rPr>
        <w:t xml:space="preserve">In the background </w:t>
      </w:r>
      <w:r w:rsidR="005C4B1A" w:rsidRPr="00B73D3B">
        <w:rPr>
          <w:bCs/>
          <w:iCs/>
        </w:rPr>
        <w:t xml:space="preserve">is a stylised </w:t>
      </w:r>
      <w:r w:rsidR="00777A13" w:rsidRPr="00B73D3B">
        <w:rPr>
          <w:bCs/>
          <w:iCs/>
        </w:rPr>
        <w:t>representation of five</w:t>
      </w:r>
      <w:r w:rsidR="005C4B1A" w:rsidRPr="00B73D3B">
        <w:rPr>
          <w:bCs/>
          <w:iCs/>
        </w:rPr>
        <w:t xml:space="preserve"> stage</w:t>
      </w:r>
      <w:r w:rsidR="00777A13" w:rsidRPr="00B73D3B">
        <w:rPr>
          <w:bCs/>
          <w:iCs/>
        </w:rPr>
        <w:t xml:space="preserve"> lights </w:t>
      </w:r>
      <w:r w:rsidR="005C4B1A" w:rsidRPr="00B73D3B">
        <w:rPr>
          <w:bCs/>
          <w:iCs/>
        </w:rPr>
        <w:t>with each light shining a</w:t>
      </w:r>
      <w:r w:rsidR="00777A13" w:rsidRPr="00B73D3B">
        <w:rPr>
          <w:bCs/>
          <w:iCs/>
        </w:rPr>
        <w:t xml:space="preserve"> light beam </w:t>
      </w:r>
      <w:r w:rsidR="005C4B1A" w:rsidRPr="00B73D3B">
        <w:rPr>
          <w:bCs/>
          <w:iCs/>
        </w:rPr>
        <w:t>onto a</w:t>
      </w:r>
      <w:r w:rsidR="00777A13" w:rsidRPr="00B73D3B">
        <w:rPr>
          <w:bCs/>
          <w:iCs/>
        </w:rPr>
        <w:t xml:space="preserve"> stage. </w:t>
      </w:r>
      <w:r w:rsidR="005C4B1A" w:rsidRPr="00B73D3B">
        <w:rPr>
          <w:bCs/>
          <w:iCs/>
        </w:rPr>
        <w:t>Beneath the sta</w:t>
      </w:r>
      <w:r w:rsidR="006E36B3" w:rsidRPr="00B73D3B">
        <w:rPr>
          <w:bCs/>
          <w:iCs/>
        </w:rPr>
        <w:t>ge is a stylised</w:t>
      </w:r>
      <w:r w:rsidR="00F00796" w:rsidRPr="00B73D3B">
        <w:rPr>
          <w:bCs/>
          <w:iCs/>
        </w:rPr>
        <w:t xml:space="preserve"> representation of a roa</w:t>
      </w:r>
      <w:r w:rsidR="00664328" w:rsidRPr="00B73D3B">
        <w:rPr>
          <w:bCs/>
          <w:iCs/>
        </w:rPr>
        <w:t>d</w:t>
      </w:r>
      <w:r w:rsidR="00F00796" w:rsidRPr="00B73D3B">
        <w:rPr>
          <w:bCs/>
          <w:iCs/>
        </w:rPr>
        <w:t>way</w:t>
      </w:r>
      <w:r w:rsidR="006E36B3" w:rsidRPr="00B73D3B">
        <w:rPr>
          <w:bCs/>
          <w:iCs/>
        </w:rPr>
        <w:t xml:space="preserve"> which is</w:t>
      </w:r>
      <w:r w:rsidR="00F00796" w:rsidRPr="00B73D3B">
        <w:rPr>
          <w:bCs/>
          <w:iCs/>
        </w:rPr>
        <w:t xml:space="preserve"> leading to the stage. The design includes the following </w:t>
      </w:r>
      <w:proofErr w:type="gramStart"/>
      <w:r w:rsidR="00F00796" w:rsidRPr="00B73D3B">
        <w:rPr>
          <w:bCs/>
          <w:iCs/>
        </w:rPr>
        <w:t>inscriptions;</w:t>
      </w:r>
      <w:proofErr w:type="gramEnd"/>
      <w:r w:rsidR="00F00796" w:rsidRPr="00B73D3B">
        <w:rPr>
          <w:bCs/>
          <w:iCs/>
        </w:rPr>
        <w:t xml:space="preserve"> “TAMWORTH COUNTRY MUSIC FESTIVAL”; “50</w:t>
      </w:r>
      <w:r w:rsidR="00F00796" w:rsidRPr="00B73D3B">
        <w:rPr>
          <w:bCs/>
          <w:iCs/>
          <w:vertAlign w:val="superscript"/>
        </w:rPr>
        <w:t>TH</w:t>
      </w:r>
      <w:r w:rsidR="00F00796" w:rsidRPr="00B73D3B">
        <w:rPr>
          <w:bCs/>
          <w:iCs/>
        </w:rPr>
        <w:t xml:space="preserve"> ANNIVERSARY”; and “TD” </w:t>
      </w:r>
      <w:r w:rsidR="00F00796" w:rsidRPr="00B73D3B">
        <w:rPr>
          <w:bCs/>
          <w:iCs/>
          <w:szCs w:val="24"/>
        </w:rPr>
        <w:t xml:space="preserve">(being the initials of the designer </w:t>
      </w:r>
      <w:r w:rsidR="00F00796" w:rsidRPr="00B73D3B">
        <w:t>Tony Dean</w:t>
      </w:r>
      <w:r w:rsidR="00F00796" w:rsidRPr="00B73D3B">
        <w:rPr>
          <w:bCs/>
          <w:iCs/>
          <w:szCs w:val="24"/>
        </w:rPr>
        <w:t>)</w:t>
      </w:r>
      <w:r w:rsidR="00DB7058" w:rsidRPr="00B73D3B">
        <w:rPr>
          <w:bCs/>
          <w:iCs/>
          <w:szCs w:val="24"/>
        </w:rPr>
        <w:t>.</w:t>
      </w:r>
      <w:r w:rsidR="005C4B1A" w:rsidRPr="00B73D3B">
        <w:rPr>
          <w:bCs/>
          <w:iCs/>
          <w:szCs w:val="24"/>
        </w:rPr>
        <w:t xml:space="preserve"> </w:t>
      </w:r>
    </w:p>
    <w:p w14:paraId="23013B84" w14:textId="77777777" w:rsidR="00DB7058" w:rsidRPr="00B73D3B" w:rsidRDefault="00DB7058" w:rsidP="00B73D3B">
      <w:pPr>
        <w:pStyle w:val="NoSpacing"/>
        <w:rPr>
          <w:color w:val="000000"/>
          <w:szCs w:val="24"/>
        </w:rPr>
      </w:pPr>
      <w:r w:rsidRPr="00B73D3B">
        <w:rPr>
          <w:color w:val="000000"/>
          <w:szCs w:val="24"/>
        </w:rPr>
        <w:t>Consistent with all Australian legal tender coinage, an effigy of Her Majesty Queen Elizabeth II will appear on the obverse side of the coins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5FDC451C" w14:textId="77777777" w:rsidR="00FA10E3" w:rsidRPr="00B73D3B" w:rsidRDefault="00FA10E3" w:rsidP="00B73D3B">
      <w:pPr>
        <w:pStyle w:val="NoSpacing"/>
        <w:rPr>
          <w:b/>
          <w:i/>
        </w:rPr>
      </w:pPr>
    </w:p>
    <w:p w14:paraId="47985529" w14:textId="0D04631D" w:rsidR="009B3B67" w:rsidRPr="00B73D3B" w:rsidRDefault="005C0E01" w:rsidP="00B73D3B">
      <w:pPr>
        <w:pStyle w:val="NoSpacing"/>
        <w:rPr>
          <w:b/>
          <w:bCs/>
          <w:i/>
          <w:iCs/>
        </w:rPr>
      </w:pPr>
      <w:r w:rsidRPr="00B73D3B">
        <w:rPr>
          <w:b/>
          <w:bCs/>
          <w:i/>
          <w:iCs/>
        </w:rPr>
        <w:t>2022 $1 ½ oz Silver Selectively Gold-Plated Proof Coin – Centenary of the Country Women’s Association</w:t>
      </w:r>
    </w:p>
    <w:p w14:paraId="7C5B0C73" w14:textId="7BE12ED6" w:rsidR="005C0E01" w:rsidRPr="00B73D3B" w:rsidRDefault="005C0E01" w:rsidP="00B73D3B">
      <w:pPr>
        <w:pStyle w:val="NoSpacing"/>
        <w:rPr>
          <w:b/>
          <w:bCs/>
          <w:i/>
          <w:iCs/>
        </w:rPr>
      </w:pPr>
      <w:r w:rsidRPr="00B73D3B">
        <w:rPr>
          <w:b/>
          <w:bCs/>
          <w:i/>
          <w:iCs/>
        </w:rPr>
        <w:t>2022 $1 Uncirculated Coin – Centenary of the Country Women’s Association</w:t>
      </w:r>
    </w:p>
    <w:p w14:paraId="32161B16" w14:textId="5DF00CCE" w:rsidR="00B45D0B" w:rsidRPr="00B73D3B" w:rsidRDefault="005C0E01" w:rsidP="00B73D3B">
      <w:pPr>
        <w:pStyle w:val="NoSpacing"/>
      </w:pPr>
      <w:r w:rsidRPr="00B73D3B">
        <w:t xml:space="preserve">The design on the 2022 </w:t>
      </w:r>
      <w:r w:rsidR="00061093" w:rsidRPr="00B73D3B">
        <w:t>c</w:t>
      </w:r>
      <w:r w:rsidRPr="00B73D3B">
        <w:t>entenary of the Country Women’s Association coins consists of a stylised representation of two central figures of a woman and a child holding hands inside a semi-circle shape. The figures are casting representations of shadows below, which are likened to eight upside-down female figures in a fan arrangement. A doily pattern surrounds the central design. The design includes the following inscriptions: “CENTENARY OF THE COUNTRY WOMEN’S ASSOCIATION”; “$1”</w:t>
      </w:r>
      <w:r w:rsidR="00B45D0B" w:rsidRPr="00B73D3B">
        <w:t xml:space="preserve">and “BS” (being the initials of the designer Bronwyn Scott). The semi-circle on the ½ oz silver selectively gold-plated coin is gold-plated </w:t>
      </w:r>
      <w:proofErr w:type="gramStart"/>
      <w:r w:rsidR="00B45D0B" w:rsidRPr="00B73D3B">
        <w:t>and also</w:t>
      </w:r>
      <w:proofErr w:type="gramEnd"/>
      <w:r w:rsidR="00B45D0B" w:rsidRPr="00B73D3B">
        <w:t xml:space="preserve"> contains the inscription “1/2 oz .999 Ag”. </w:t>
      </w:r>
    </w:p>
    <w:p w14:paraId="1B62F423" w14:textId="77777777" w:rsidR="00B45D0B" w:rsidRPr="00B73D3B" w:rsidRDefault="00B45D0B" w:rsidP="00B73D3B">
      <w:pPr>
        <w:pStyle w:val="NoSpacing"/>
      </w:pPr>
    </w:p>
    <w:p w14:paraId="3E3CA64D" w14:textId="77777777" w:rsidR="00B45D0B" w:rsidRPr="00B73D3B" w:rsidRDefault="00B45D0B" w:rsidP="00B73D3B">
      <w:pPr>
        <w:pStyle w:val="NoSpacing"/>
        <w:rPr>
          <w:bCs/>
          <w:iCs/>
        </w:rPr>
      </w:pPr>
      <w:r w:rsidRPr="00B73D3B">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p>
    <w:p w14:paraId="08CED1C4" w14:textId="37C4ABAB" w:rsidR="005C0E01" w:rsidRPr="00B73D3B" w:rsidRDefault="00B45D0B" w:rsidP="00B73D3B">
      <w:pPr>
        <w:pStyle w:val="NoSpacing"/>
      </w:pPr>
      <w:r w:rsidRPr="00B73D3B">
        <w:t xml:space="preserve"> </w:t>
      </w:r>
    </w:p>
    <w:p w14:paraId="0EFA94D8" w14:textId="297276DA" w:rsidR="00B45D0B" w:rsidRPr="00B73D3B" w:rsidRDefault="00B45D0B" w:rsidP="00B73D3B">
      <w:pPr>
        <w:pStyle w:val="NoSpacing"/>
        <w:rPr>
          <w:b/>
          <w:bCs/>
          <w:i/>
          <w:iCs/>
        </w:rPr>
      </w:pPr>
      <w:r w:rsidRPr="00B73D3B">
        <w:rPr>
          <w:b/>
          <w:bCs/>
          <w:i/>
          <w:iCs/>
        </w:rPr>
        <w:t>2022 50c Uncirculated Coin – Celebrations</w:t>
      </w:r>
    </w:p>
    <w:p w14:paraId="274641C5" w14:textId="70157400" w:rsidR="00B45D0B" w:rsidRPr="00B73D3B" w:rsidRDefault="00B45D0B" w:rsidP="00B73D3B">
      <w:pPr>
        <w:pStyle w:val="NoSpacing"/>
      </w:pPr>
      <w:r w:rsidRPr="00B73D3B">
        <w:t xml:space="preserve">The design on the 2022 50c </w:t>
      </w:r>
      <w:r w:rsidR="00736A43" w:rsidRPr="00B73D3B">
        <w:t>u</w:t>
      </w:r>
      <w:r w:rsidRPr="00B73D3B">
        <w:t xml:space="preserve">ncirculated </w:t>
      </w:r>
      <w:r w:rsidR="00736A43" w:rsidRPr="00B73D3B">
        <w:t>c</w:t>
      </w:r>
      <w:r w:rsidRPr="00B73D3B">
        <w:t xml:space="preserve">oin – </w:t>
      </w:r>
      <w:r w:rsidR="00736A43" w:rsidRPr="00B73D3B">
        <w:t>c</w:t>
      </w:r>
      <w:r w:rsidRPr="00B73D3B">
        <w:t xml:space="preserve">elebrations coin consists of a stylised representation of a kangaroo and emu. </w:t>
      </w:r>
      <w:r w:rsidR="00E52878" w:rsidRPr="00B73D3B">
        <w:t>A representation of the Commonwealth Star (also known as the</w:t>
      </w:r>
      <w:r w:rsidRPr="00B73D3B">
        <w:t xml:space="preserve"> Star of Federation</w:t>
      </w:r>
      <w:r w:rsidR="00E52878" w:rsidRPr="00B73D3B">
        <w:t>)</w:t>
      </w:r>
      <w:r w:rsidRPr="00B73D3B">
        <w:t xml:space="preserve"> is in the top left. </w:t>
      </w:r>
      <w:r w:rsidR="00A11106" w:rsidRPr="00B73D3B">
        <w:t xml:space="preserve">In the background </w:t>
      </w:r>
      <w:r w:rsidR="00BF0ABD" w:rsidRPr="00B73D3B">
        <w:t xml:space="preserve">is </w:t>
      </w:r>
      <w:r w:rsidR="00A11106" w:rsidRPr="00B73D3B">
        <w:t>a combination of coloured and non-coloured circles</w:t>
      </w:r>
      <w:r w:rsidR="00E52878" w:rsidRPr="00B73D3B">
        <w:t xml:space="preserve"> and </w:t>
      </w:r>
      <w:r w:rsidR="00A11106" w:rsidRPr="00B73D3B">
        <w:t>tear drop shape</w:t>
      </w:r>
      <w:r w:rsidR="00E52878" w:rsidRPr="00B73D3B">
        <w:t>s incorporated into the representations of the kangaroo and emu, with</w:t>
      </w:r>
      <w:r w:rsidR="00A11106" w:rsidRPr="00B73D3B">
        <w:t xml:space="preserve"> five coloured tubular shapes protruding from the centre</w:t>
      </w:r>
      <w:r w:rsidR="001F2EFB" w:rsidRPr="00B73D3B">
        <w:t xml:space="preserve"> design</w:t>
      </w:r>
      <w:r w:rsidR="00A11106" w:rsidRPr="00B73D3B">
        <w:t>.</w:t>
      </w:r>
      <w:r w:rsidR="001F2EFB" w:rsidRPr="00B73D3B">
        <w:t xml:space="preserve"> The design includes the following inscriptions: “50”</w:t>
      </w:r>
      <w:r w:rsidR="00B60E8D" w:rsidRPr="00B73D3B">
        <w:t xml:space="preserve"> and “AS”</w:t>
      </w:r>
      <w:r w:rsidR="000B2364" w:rsidRPr="00B73D3B">
        <w:t xml:space="preserve"> </w:t>
      </w:r>
      <w:r w:rsidR="00B60E8D" w:rsidRPr="00B73D3B">
        <w:t xml:space="preserve">(being the initials of the designer Aleksandra </w:t>
      </w:r>
      <w:proofErr w:type="spellStart"/>
      <w:r w:rsidR="00B60E8D" w:rsidRPr="00B73D3B">
        <w:t>Stokic</w:t>
      </w:r>
      <w:proofErr w:type="spellEnd"/>
      <w:r w:rsidR="00B60E8D" w:rsidRPr="00B73D3B">
        <w:t xml:space="preserve">). </w:t>
      </w:r>
    </w:p>
    <w:p w14:paraId="04EC12C0" w14:textId="6F97FA28" w:rsidR="00B60E8D" w:rsidRPr="00B73D3B" w:rsidRDefault="00B60E8D" w:rsidP="00B73D3B">
      <w:pPr>
        <w:pStyle w:val="NoSpacing"/>
      </w:pPr>
    </w:p>
    <w:p w14:paraId="198EDAB8" w14:textId="77777777" w:rsidR="00B60E8D" w:rsidRPr="00B73D3B" w:rsidRDefault="00B60E8D" w:rsidP="00B73D3B">
      <w:pPr>
        <w:pStyle w:val="NoSpacing"/>
        <w:rPr>
          <w:bCs/>
          <w:iCs/>
        </w:rPr>
      </w:pPr>
      <w:r w:rsidRPr="00B73D3B">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p>
    <w:p w14:paraId="3464C964" w14:textId="18699312" w:rsidR="00B60E8D" w:rsidRPr="00B73D3B" w:rsidRDefault="00B60E8D" w:rsidP="00B73D3B">
      <w:pPr>
        <w:pStyle w:val="NoSpacing"/>
        <w:rPr>
          <w:color w:val="000000"/>
          <w:szCs w:val="24"/>
        </w:rPr>
      </w:pPr>
    </w:p>
    <w:p w14:paraId="253BE54B" w14:textId="317D7DE6" w:rsidR="00B60E8D" w:rsidRPr="00B73D3B" w:rsidRDefault="00B60E8D" w:rsidP="00B73D3B">
      <w:pPr>
        <w:pStyle w:val="NoSpacing"/>
        <w:rPr>
          <w:b/>
          <w:bCs/>
          <w:i/>
          <w:iCs/>
        </w:rPr>
      </w:pPr>
      <w:r w:rsidRPr="00B73D3B">
        <w:rPr>
          <w:b/>
          <w:bCs/>
          <w:i/>
          <w:iCs/>
        </w:rPr>
        <w:t>2021 $5 1oz Silver Proof Coin – Commonwealth Coat of Arms</w:t>
      </w:r>
    </w:p>
    <w:p w14:paraId="43C75DDD" w14:textId="5268CBB0" w:rsidR="00B35273" w:rsidRPr="00B73D3B" w:rsidRDefault="00B35273" w:rsidP="00B73D3B">
      <w:pPr>
        <w:pStyle w:val="NoSpacing"/>
        <w:rPr>
          <w:b/>
          <w:bCs/>
          <w:i/>
          <w:iCs/>
        </w:rPr>
      </w:pPr>
    </w:p>
    <w:p w14:paraId="50E6522A" w14:textId="52D38728" w:rsidR="00B35273" w:rsidRPr="00B73D3B" w:rsidRDefault="00B35273" w:rsidP="00B73D3B">
      <w:pPr>
        <w:pStyle w:val="NoSpacing"/>
      </w:pPr>
      <w:r w:rsidRPr="00B73D3B">
        <w:t xml:space="preserve">The design on the 2021 $5 1oz silver proof coin – Commonwealth </w:t>
      </w:r>
      <w:r w:rsidR="00864EDD" w:rsidRPr="00B73D3B">
        <w:t>C</w:t>
      </w:r>
      <w:r w:rsidRPr="00B73D3B">
        <w:t xml:space="preserve">oat of </w:t>
      </w:r>
      <w:r w:rsidR="00864EDD" w:rsidRPr="00B73D3B">
        <w:t>A</w:t>
      </w:r>
      <w:r w:rsidRPr="00B73D3B">
        <w:t xml:space="preserve">rms coin consists of a stylised representation of a kangaroo with a joey in its pouch and, in the background, stylised representations of the floral emblems of Australia’s six States, the Australian Capital Territory and the Northern Territory, and a representation of the Commonwealth Star (also known as the Star of Federation). On an ornamental shield is the inscription </w:t>
      </w:r>
      <w:r w:rsidR="00E05E1F" w:rsidRPr="00B73D3B">
        <w:t>“FIVE DOLLARS”</w:t>
      </w:r>
      <w:r w:rsidRPr="00B73D3B">
        <w:t xml:space="preserve"> and</w:t>
      </w:r>
      <w:r w:rsidR="00E05E1F" w:rsidRPr="00B73D3B">
        <w:t>,</w:t>
      </w:r>
      <w:r w:rsidRPr="00B73D3B">
        <w:t xml:space="preserve"> on an ornamental scroll along the bottom, partially obscured by the representation of the kangaroo, is the inscription: “AUSTRALIA”. The design also includes the inscription “AB” (being the initials of the designer Aaron Baggio).</w:t>
      </w:r>
    </w:p>
    <w:p w14:paraId="2EEAFAF0" w14:textId="77777777" w:rsidR="00B35273" w:rsidRPr="00B73D3B" w:rsidRDefault="00B35273" w:rsidP="00B73D3B">
      <w:pPr>
        <w:pStyle w:val="NoSpacing"/>
      </w:pPr>
    </w:p>
    <w:p w14:paraId="195B0811" w14:textId="7176D3AF" w:rsidR="00B35273" w:rsidRPr="00B73D3B" w:rsidRDefault="00B35273" w:rsidP="00B73D3B">
      <w:pPr>
        <w:pStyle w:val="NoSpacing"/>
      </w:pPr>
      <w:r w:rsidRPr="00B73D3B">
        <w:t>Consistent with all Australian legal tender coinage, an effigy of Her Majesty Queen Elizabeth II will appear on the obverse side of the coins together with the inscriptions “ELIZABETH II” and “AUSTRALIA” and the inscription, in numerals, of a year. The obverse design includes a representation of an emu standing over a nest of eggs and, in the background, a representation of golden wattle, a representation of the Commonwealth Star (also known as the Star of Federation), a stylised scroll, and the following inscriptions: the initials of the designer Jody Clark “JC”; and “X OUNCE .999 A</w:t>
      </w:r>
      <w:r w:rsidR="00C82500" w:rsidRPr="00B73D3B">
        <w:t>g</w:t>
      </w:r>
      <w:r w:rsidRPr="00B73D3B">
        <w:t>” (where “X” is the nominal weight in ounces of the coin, expressed as a whole number or common fraction in Arabic numerals).</w:t>
      </w:r>
    </w:p>
    <w:p w14:paraId="4C56AA34" w14:textId="33CC7D5C" w:rsidR="00D12E64" w:rsidRPr="00B73D3B" w:rsidRDefault="00D12E64" w:rsidP="00B73D3B">
      <w:pPr>
        <w:pStyle w:val="NoSpacing"/>
      </w:pPr>
    </w:p>
    <w:p w14:paraId="46F1FE8D" w14:textId="3D23B51E" w:rsidR="00D12E64" w:rsidRPr="00B73D3B" w:rsidRDefault="00D12E64" w:rsidP="00B73D3B">
      <w:pPr>
        <w:pStyle w:val="NoSpacing"/>
        <w:rPr>
          <w:b/>
          <w:bCs/>
          <w:i/>
          <w:iCs/>
          <w:szCs w:val="24"/>
        </w:rPr>
      </w:pPr>
      <w:r w:rsidRPr="00B73D3B">
        <w:rPr>
          <w:b/>
          <w:bCs/>
          <w:i/>
          <w:iCs/>
          <w:szCs w:val="24"/>
        </w:rPr>
        <w:t>2022 $1 1oz Silver Investment Coin – Year of the Tiger</w:t>
      </w:r>
    </w:p>
    <w:p w14:paraId="1DE802F6" w14:textId="402D261B" w:rsidR="00D12E64" w:rsidRPr="00B73D3B" w:rsidRDefault="00D12E64" w:rsidP="00B73D3B">
      <w:pPr>
        <w:pStyle w:val="NoSpacing"/>
        <w:rPr>
          <w:b/>
          <w:bCs/>
          <w:i/>
          <w:iCs/>
          <w:szCs w:val="24"/>
        </w:rPr>
      </w:pPr>
      <w:r w:rsidRPr="00B73D3B">
        <w:rPr>
          <w:b/>
          <w:bCs/>
          <w:i/>
          <w:iCs/>
          <w:szCs w:val="24"/>
        </w:rPr>
        <w:t>2022 $100 1oz Gold Investment Coin – Year of the Tiger</w:t>
      </w:r>
    </w:p>
    <w:p w14:paraId="1F1BA51D" w14:textId="29BD75E2" w:rsidR="00D12E64" w:rsidRPr="00B73D3B" w:rsidRDefault="00D12E64" w:rsidP="00B73D3B">
      <w:pPr>
        <w:pStyle w:val="NoSpacing"/>
        <w:rPr>
          <w:szCs w:val="24"/>
        </w:rPr>
      </w:pPr>
      <w:r w:rsidRPr="00B73D3B">
        <w:rPr>
          <w:szCs w:val="24"/>
        </w:rPr>
        <w:t xml:space="preserve">The design on the 2022 1oz investment coins – </w:t>
      </w:r>
      <w:r w:rsidR="004A5437" w:rsidRPr="00B73D3B">
        <w:rPr>
          <w:szCs w:val="24"/>
        </w:rPr>
        <w:t>Y</w:t>
      </w:r>
      <w:r w:rsidRPr="00B73D3B">
        <w:rPr>
          <w:szCs w:val="24"/>
        </w:rPr>
        <w:t xml:space="preserve">ear of the </w:t>
      </w:r>
      <w:r w:rsidR="004A5437" w:rsidRPr="00B73D3B">
        <w:rPr>
          <w:szCs w:val="24"/>
        </w:rPr>
        <w:t>T</w:t>
      </w:r>
      <w:r w:rsidRPr="00B73D3B">
        <w:rPr>
          <w:szCs w:val="24"/>
        </w:rPr>
        <w:t xml:space="preserve">iger consists of a crescent shape which is partially obscured </w:t>
      </w:r>
      <w:r w:rsidR="004A5437" w:rsidRPr="00B73D3B">
        <w:rPr>
          <w:szCs w:val="24"/>
        </w:rPr>
        <w:t xml:space="preserve">on </w:t>
      </w:r>
      <w:r w:rsidRPr="00B73D3B">
        <w:rPr>
          <w:szCs w:val="24"/>
        </w:rPr>
        <w:t xml:space="preserve">its convex side by a </w:t>
      </w:r>
      <w:r w:rsidR="00641FB1" w:rsidRPr="00B73D3B">
        <w:rPr>
          <w:szCs w:val="24"/>
        </w:rPr>
        <w:t xml:space="preserve">stylised </w:t>
      </w:r>
      <w:r w:rsidRPr="00B73D3B">
        <w:rPr>
          <w:szCs w:val="24"/>
        </w:rPr>
        <w:t>representation of a tiger standing on rocky ground with stylised pine tree branches in the background.</w:t>
      </w:r>
      <w:r w:rsidR="00641FB1" w:rsidRPr="00B73D3B">
        <w:rPr>
          <w:szCs w:val="24"/>
        </w:rPr>
        <w:t xml:space="preserve"> The design includes the following inscriptions:  the Chinese language character (</w:t>
      </w:r>
      <w:r w:rsidR="00641FB1" w:rsidRPr="00B73D3B">
        <w:rPr>
          <w:rFonts w:ascii="MS Gothic" w:eastAsia="MS Gothic" w:hAnsi="MS Gothic" w:cs="MS Gothic" w:hint="eastAsia"/>
          <w:szCs w:val="24"/>
        </w:rPr>
        <w:t>虎</w:t>
      </w:r>
      <w:r w:rsidR="00641FB1" w:rsidRPr="00B73D3B">
        <w:rPr>
          <w:szCs w:val="24"/>
        </w:rPr>
        <w:t xml:space="preserve">) pronounced </w:t>
      </w:r>
      <w:proofErr w:type="spellStart"/>
      <w:r w:rsidR="00641FB1" w:rsidRPr="00B73D3B">
        <w:rPr>
          <w:i/>
          <w:szCs w:val="24"/>
        </w:rPr>
        <w:t>hŭ</w:t>
      </w:r>
      <w:proofErr w:type="spellEnd"/>
      <w:r w:rsidR="00641FB1" w:rsidRPr="00B73D3B">
        <w:rPr>
          <w:szCs w:val="24"/>
        </w:rPr>
        <w:t xml:space="preserve"> under the Pinyin system and meaning tiger, “YEAR OF THE TIGER”; either “1oz .999 Ag” or “1oz .9999 Au” as the case requires; and “BK” (the initials of designer, Bronwyn King).</w:t>
      </w:r>
    </w:p>
    <w:p w14:paraId="0D967E4F" w14:textId="61784589" w:rsidR="00D96975" w:rsidRPr="00B73D3B" w:rsidRDefault="00D96975" w:rsidP="00B73D3B">
      <w:pPr>
        <w:pStyle w:val="NoSpacing"/>
        <w:rPr>
          <w:szCs w:val="24"/>
        </w:rPr>
      </w:pPr>
    </w:p>
    <w:p w14:paraId="7257A69B" w14:textId="77777777" w:rsidR="00D96975" w:rsidRPr="00B73D3B" w:rsidRDefault="00D96975" w:rsidP="00B73D3B">
      <w:pPr>
        <w:pStyle w:val="NoSpacing"/>
        <w:rPr>
          <w:color w:val="000000"/>
          <w:szCs w:val="24"/>
        </w:rPr>
      </w:pPr>
      <w:r w:rsidRPr="00B73D3B">
        <w:rPr>
          <w:color w:val="000000"/>
          <w:szCs w:val="24"/>
        </w:rPr>
        <w:t>Consistent with all Australian legal tender coinage, an effigy of Her Majesty Queen Elizabeth II will appear on the obverse side of the coins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44869154" w14:textId="77777777" w:rsidR="00D96975" w:rsidRPr="00B73D3B" w:rsidRDefault="00D96975" w:rsidP="00B73D3B">
      <w:pPr>
        <w:pStyle w:val="NoSpacing"/>
        <w:rPr>
          <w:szCs w:val="24"/>
        </w:rPr>
      </w:pPr>
    </w:p>
    <w:p w14:paraId="5E107262" w14:textId="2AD95443" w:rsidR="00D96975" w:rsidRPr="00D12E64" w:rsidRDefault="00D96975" w:rsidP="00B73D3B">
      <w:pPr>
        <w:pStyle w:val="NoSpacing"/>
        <w:rPr>
          <w:szCs w:val="24"/>
        </w:rPr>
      </w:pPr>
      <w:r w:rsidRPr="00B73D3B">
        <w:rPr>
          <w:szCs w:val="24"/>
        </w:rPr>
        <w:t>The effigy is surrounded by an ornamental border comprising stylised representations of splashing water. Immediately inside the rim of the coin is a border consisting of stylised representations of each of the following: a rat; a pig; a dog; a rooster; a monkey; a goat; a horse; a snake; a dragon; a rabbit; a tiger; and an ox.</w:t>
      </w:r>
    </w:p>
    <w:sectPr w:rsidR="00D96975" w:rsidRPr="00D12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77CED" w14:textId="77777777" w:rsidR="004C03E3" w:rsidRDefault="004C03E3" w:rsidP="00044B82">
      <w:pPr>
        <w:spacing w:before="0" w:after="0"/>
      </w:pPr>
      <w:r>
        <w:separator/>
      </w:r>
    </w:p>
  </w:endnote>
  <w:endnote w:type="continuationSeparator" w:id="0">
    <w:p w14:paraId="6BE2079C" w14:textId="77777777" w:rsidR="004C03E3" w:rsidRDefault="004C03E3" w:rsidP="00044B82">
      <w:pPr>
        <w:spacing w:before="0" w:after="0"/>
      </w:pPr>
      <w:r>
        <w:continuationSeparator/>
      </w:r>
    </w:p>
  </w:endnote>
  <w:endnote w:type="continuationNotice" w:id="1">
    <w:p w14:paraId="27A160A5" w14:textId="77777777" w:rsidR="004C03E3" w:rsidRDefault="004C03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FF53" w14:textId="77777777" w:rsidR="004C03E3" w:rsidRDefault="004C03E3" w:rsidP="00044B82">
      <w:pPr>
        <w:spacing w:before="0" w:after="0"/>
      </w:pPr>
      <w:r>
        <w:separator/>
      </w:r>
    </w:p>
  </w:footnote>
  <w:footnote w:type="continuationSeparator" w:id="0">
    <w:p w14:paraId="094866E4" w14:textId="77777777" w:rsidR="004C03E3" w:rsidRDefault="004C03E3" w:rsidP="00044B82">
      <w:pPr>
        <w:spacing w:before="0" w:after="0"/>
      </w:pPr>
      <w:r>
        <w:continuationSeparator/>
      </w:r>
    </w:p>
  </w:footnote>
  <w:footnote w:type="continuationNotice" w:id="1">
    <w:p w14:paraId="44C69A33" w14:textId="77777777" w:rsidR="004C03E3" w:rsidRDefault="004C03E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D8C"/>
    <w:multiLevelType w:val="hybridMultilevel"/>
    <w:tmpl w:val="66A4FDC6"/>
    <w:lvl w:ilvl="0" w:tplc="7C3EF0BC">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3E884894">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 w15:restartNumberingAfterBreak="0">
    <w:nsid w:val="1BE275CA"/>
    <w:multiLevelType w:val="hybridMultilevel"/>
    <w:tmpl w:val="E026A516"/>
    <w:lvl w:ilvl="0" w:tplc="29948C1E">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52FA0"/>
    <w:multiLevelType w:val="hybridMultilevel"/>
    <w:tmpl w:val="3920E63E"/>
    <w:lvl w:ilvl="0" w:tplc="0A66464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4046B9A"/>
    <w:multiLevelType w:val="hybridMultilevel"/>
    <w:tmpl w:val="B8A88824"/>
    <w:lvl w:ilvl="0" w:tplc="80EA1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442AC2"/>
    <w:multiLevelType w:val="hybridMultilevel"/>
    <w:tmpl w:val="FF8C46C0"/>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4789618">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5263F0"/>
    <w:multiLevelType w:val="hybridMultilevel"/>
    <w:tmpl w:val="8520C0F0"/>
    <w:lvl w:ilvl="0" w:tplc="635AD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496390"/>
    <w:multiLevelType w:val="hybridMultilevel"/>
    <w:tmpl w:val="80B28BAA"/>
    <w:lvl w:ilvl="0" w:tplc="876CB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44D41"/>
    <w:multiLevelType w:val="hybridMultilevel"/>
    <w:tmpl w:val="AE72DE7E"/>
    <w:lvl w:ilvl="0" w:tplc="05DE84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C43E9"/>
    <w:multiLevelType w:val="hybridMultilevel"/>
    <w:tmpl w:val="B63496E2"/>
    <w:lvl w:ilvl="0" w:tplc="CDCCC9C0">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F61E9890">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9" w15:restartNumberingAfterBreak="0">
    <w:nsid w:val="5CBF4774"/>
    <w:multiLevelType w:val="hybridMultilevel"/>
    <w:tmpl w:val="18408F44"/>
    <w:lvl w:ilvl="0" w:tplc="4D9E2C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FAB643B"/>
    <w:multiLevelType w:val="hybridMultilevel"/>
    <w:tmpl w:val="A400386E"/>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5494427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F196D"/>
    <w:multiLevelType w:val="hybridMultilevel"/>
    <w:tmpl w:val="76A03532"/>
    <w:lvl w:ilvl="0" w:tplc="616A7C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AF1C26"/>
    <w:multiLevelType w:val="multilevel"/>
    <w:tmpl w:val="41060692"/>
    <w:name w:val="StandardBulletedList"/>
    <w:lvl w:ilvl="0">
      <w:start w:val="1"/>
      <w:numFmt w:val="bullet"/>
      <w:pStyle w:val="Bullet"/>
      <w:lvlText w:val="•"/>
      <w:lvlJc w:val="left"/>
      <w:pPr>
        <w:tabs>
          <w:tab w:val="num" w:pos="1287"/>
        </w:tabs>
        <w:ind w:left="1287" w:hanging="567"/>
      </w:pPr>
      <w:rPr>
        <w:rFonts w:ascii="Times New Roman" w:hAnsi="Times New Roman" w:cs="Times New Roman"/>
      </w:rPr>
    </w:lvl>
    <w:lvl w:ilvl="1">
      <w:start w:val="1"/>
      <w:numFmt w:val="bullet"/>
      <w:pStyle w:val="Dash"/>
      <w:lvlText w:val="–"/>
      <w:lvlJc w:val="left"/>
      <w:pPr>
        <w:tabs>
          <w:tab w:val="num" w:pos="1854"/>
        </w:tabs>
        <w:ind w:left="1854" w:hanging="567"/>
      </w:pPr>
      <w:rPr>
        <w:rFonts w:ascii="Times New Roman" w:hAnsi="Times New Roman" w:cs="Times New Roman"/>
      </w:rPr>
    </w:lvl>
    <w:lvl w:ilvl="2">
      <w:start w:val="1"/>
      <w:numFmt w:val="bullet"/>
      <w:pStyle w:val="DoubleDot"/>
      <w:lvlText w:val=":"/>
      <w:lvlJc w:val="left"/>
      <w:pPr>
        <w:tabs>
          <w:tab w:val="num" w:pos="2421"/>
        </w:tabs>
        <w:ind w:left="242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65640A05"/>
    <w:multiLevelType w:val="hybridMultilevel"/>
    <w:tmpl w:val="93362760"/>
    <w:lvl w:ilvl="0" w:tplc="D82ED8E6">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B177E1"/>
    <w:multiLevelType w:val="hybridMultilevel"/>
    <w:tmpl w:val="48203FDC"/>
    <w:lvl w:ilvl="0" w:tplc="509CFC86">
      <w:start w:val="20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9A0DCC"/>
    <w:multiLevelType w:val="hybridMultilevel"/>
    <w:tmpl w:val="F1F03D7E"/>
    <w:lvl w:ilvl="0" w:tplc="FB6ADDA0">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B16AC2"/>
    <w:multiLevelType w:val="hybridMultilevel"/>
    <w:tmpl w:val="D812D464"/>
    <w:lvl w:ilvl="0" w:tplc="0F06A552">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AF6DD1"/>
    <w:multiLevelType w:val="hybridMultilevel"/>
    <w:tmpl w:val="48B488AA"/>
    <w:lvl w:ilvl="0" w:tplc="6DA6EAC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53ACF9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570CFE"/>
    <w:multiLevelType w:val="hybridMultilevel"/>
    <w:tmpl w:val="EE5E3E80"/>
    <w:lvl w:ilvl="0" w:tplc="6C2EB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10"/>
  </w:num>
  <w:num w:numId="4">
    <w:abstractNumId w:val="4"/>
  </w:num>
  <w:num w:numId="5">
    <w:abstractNumId w:val="16"/>
  </w:num>
  <w:num w:numId="6">
    <w:abstractNumId w:val="8"/>
  </w:num>
  <w:num w:numId="7">
    <w:abstractNumId w:val="1"/>
  </w:num>
  <w:num w:numId="8">
    <w:abstractNumId w:val="0"/>
  </w:num>
  <w:num w:numId="9">
    <w:abstractNumId w:val="11"/>
  </w:num>
  <w:num w:numId="10">
    <w:abstractNumId w:val="7"/>
  </w:num>
  <w:num w:numId="11">
    <w:abstractNumId w:val="6"/>
  </w:num>
  <w:num w:numId="12">
    <w:abstractNumId w:val="5"/>
  </w:num>
  <w:num w:numId="13">
    <w:abstractNumId w:val="9"/>
  </w:num>
  <w:num w:numId="14">
    <w:abstractNumId w:val="13"/>
  </w:num>
  <w:num w:numId="15">
    <w:abstractNumId w:val="18"/>
  </w:num>
  <w:num w:numId="16">
    <w:abstractNumId w:val="2"/>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FE"/>
    <w:rsid w:val="00003330"/>
    <w:rsid w:val="000071DE"/>
    <w:rsid w:val="00012679"/>
    <w:rsid w:val="00013516"/>
    <w:rsid w:val="00014180"/>
    <w:rsid w:val="0001614E"/>
    <w:rsid w:val="00031E93"/>
    <w:rsid w:val="00044B82"/>
    <w:rsid w:val="00045C7F"/>
    <w:rsid w:val="00052D4C"/>
    <w:rsid w:val="00054A4A"/>
    <w:rsid w:val="00061093"/>
    <w:rsid w:val="0007771F"/>
    <w:rsid w:val="0008370D"/>
    <w:rsid w:val="00085693"/>
    <w:rsid w:val="0009029C"/>
    <w:rsid w:val="00091354"/>
    <w:rsid w:val="0009521B"/>
    <w:rsid w:val="000974FD"/>
    <w:rsid w:val="000A2CAB"/>
    <w:rsid w:val="000A4132"/>
    <w:rsid w:val="000B2364"/>
    <w:rsid w:val="000B4666"/>
    <w:rsid w:val="000B57FD"/>
    <w:rsid w:val="000B7C49"/>
    <w:rsid w:val="000C080B"/>
    <w:rsid w:val="000D48D6"/>
    <w:rsid w:val="000D4D17"/>
    <w:rsid w:val="000D5485"/>
    <w:rsid w:val="000E09ED"/>
    <w:rsid w:val="000E1291"/>
    <w:rsid w:val="000E7D67"/>
    <w:rsid w:val="00101414"/>
    <w:rsid w:val="00110501"/>
    <w:rsid w:val="00111CCA"/>
    <w:rsid w:val="00113F6F"/>
    <w:rsid w:val="001148E0"/>
    <w:rsid w:val="001151F4"/>
    <w:rsid w:val="001163CF"/>
    <w:rsid w:val="001228B5"/>
    <w:rsid w:val="00124536"/>
    <w:rsid w:val="00127B10"/>
    <w:rsid w:val="0013517A"/>
    <w:rsid w:val="00136C3A"/>
    <w:rsid w:val="00142047"/>
    <w:rsid w:val="00146730"/>
    <w:rsid w:val="00146B2C"/>
    <w:rsid w:val="00153D9A"/>
    <w:rsid w:val="001547D3"/>
    <w:rsid w:val="001549A6"/>
    <w:rsid w:val="001601D6"/>
    <w:rsid w:val="0016639A"/>
    <w:rsid w:val="00166F5B"/>
    <w:rsid w:val="001716BE"/>
    <w:rsid w:val="00176E66"/>
    <w:rsid w:val="0018084F"/>
    <w:rsid w:val="00181779"/>
    <w:rsid w:val="00182AC5"/>
    <w:rsid w:val="0018571A"/>
    <w:rsid w:val="00191ED4"/>
    <w:rsid w:val="001A06B8"/>
    <w:rsid w:val="001A106D"/>
    <w:rsid w:val="001A1550"/>
    <w:rsid w:val="001A1897"/>
    <w:rsid w:val="001A419A"/>
    <w:rsid w:val="001A7F65"/>
    <w:rsid w:val="001B0A9F"/>
    <w:rsid w:val="001B3F04"/>
    <w:rsid w:val="001B59BA"/>
    <w:rsid w:val="001C720C"/>
    <w:rsid w:val="001D379E"/>
    <w:rsid w:val="001D6B4F"/>
    <w:rsid w:val="001E718E"/>
    <w:rsid w:val="001F0679"/>
    <w:rsid w:val="001F2EFB"/>
    <w:rsid w:val="001F3CD2"/>
    <w:rsid w:val="001F47FD"/>
    <w:rsid w:val="001F7B02"/>
    <w:rsid w:val="00200B6D"/>
    <w:rsid w:val="002076FE"/>
    <w:rsid w:val="0020790A"/>
    <w:rsid w:val="00222009"/>
    <w:rsid w:val="002238C2"/>
    <w:rsid w:val="00236B7A"/>
    <w:rsid w:val="00241AC0"/>
    <w:rsid w:val="00243538"/>
    <w:rsid w:val="00243F3E"/>
    <w:rsid w:val="00244F26"/>
    <w:rsid w:val="0024748B"/>
    <w:rsid w:val="002521F3"/>
    <w:rsid w:val="00252AE5"/>
    <w:rsid w:val="00254D76"/>
    <w:rsid w:val="00256E01"/>
    <w:rsid w:val="0026312D"/>
    <w:rsid w:val="00263D19"/>
    <w:rsid w:val="002650A5"/>
    <w:rsid w:val="00265CEB"/>
    <w:rsid w:val="0027221A"/>
    <w:rsid w:val="00273F8B"/>
    <w:rsid w:val="00286A21"/>
    <w:rsid w:val="00287BB6"/>
    <w:rsid w:val="002904E8"/>
    <w:rsid w:val="002909EB"/>
    <w:rsid w:val="00293E8F"/>
    <w:rsid w:val="002970D9"/>
    <w:rsid w:val="002A145B"/>
    <w:rsid w:val="002A44B9"/>
    <w:rsid w:val="002A7DC6"/>
    <w:rsid w:val="002B1C46"/>
    <w:rsid w:val="002B47A3"/>
    <w:rsid w:val="002B48FF"/>
    <w:rsid w:val="002C0C64"/>
    <w:rsid w:val="002E36F6"/>
    <w:rsid w:val="002E7C2D"/>
    <w:rsid w:val="002F3646"/>
    <w:rsid w:val="00302017"/>
    <w:rsid w:val="00311D16"/>
    <w:rsid w:val="00314FE8"/>
    <w:rsid w:val="00320EC1"/>
    <w:rsid w:val="00322883"/>
    <w:rsid w:val="00322E1C"/>
    <w:rsid w:val="00335FFB"/>
    <w:rsid w:val="0034291E"/>
    <w:rsid w:val="003429DA"/>
    <w:rsid w:val="00347E44"/>
    <w:rsid w:val="0035375F"/>
    <w:rsid w:val="00354046"/>
    <w:rsid w:val="00365100"/>
    <w:rsid w:val="00366CD4"/>
    <w:rsid w:val="003672C8"/>
    <w:rsid w:val="00376F9F"/>
    <w:rsid w:val="00385A7A"/>
    <w:rsid w:val="003A0530"/>
    <w:rsid w:val="003A170F"/>
    <w:rsid w:val="003A27A1"/>
    <w:rsid w:val="003A3000"/>
    <w:rsid w:val="003B0AB4"/>
    <w:rsid w:val="003B19B8"/>
    <w:rsid w:val="003B5C71"/>
    <w:rsid w:val="003B63E8"/>
    <w:rsid w:val="003D2B23"/>
    <w:rsid w:val="003D36C0"/>
    <w:rsid w:val="003D3981"/>
    <w:rsid w:val="003D56DB"/>
    <w:rsid w:val="003E130D"/>
    <w:rsid w:val="003E1552"/>
    <w:rsid w:val="003E4B99"/>
    <w:rsid w:val="003E7212"/>
    <w:rsid w:val="003F0EFF"/>
    <w:rsid w:val="003F2A81"/>
    <w:rsid w:val="003F33C5"/>
    <w:rsid w:val="003F3704"/>
    <w:rsid w:val="003F4752"/>
    <w:rsid w:val="003F6BB9"/>
    <w:rsid w:val="00402F1A"/>
    <w:rsid w:val="004046CE"/>
    <w:rsid w:val="00405643"/>
    <w:rsid w:val="00405812"/>
    <w:rsid w:val="00411E04"/>
    <w:rsid w:val="0041291D"/>
    <w:rsid w:val="004242E1"/>
    <w:rsid w:val="00426A6F"/>
    <w:rsid w:val="00430AB7"/>
    <w:rsid w:val="00445168"/>
    <w:rsid w:val="00445645"/>
    <w:rsid w:val="00450EA4"/>
    <w:rsid w:val="0045721D"/>
    <w:rsid w:val="004650A5"/>
    <w:rsid w:val="00470105"/>
    <w:rsid w:val="00475910"/>
    <w:rsid w:val="004806AE"/>
    <w:rsid w:val="004833FF"/>
    <w:rsid w:val="00484561"/>
    <w:rsid w:val="004A3857"/>
    <w:rsid w:val="004A5437"/>
    <w:rsid w:val="004A6507"/>
    <w:rsid w:val="004B02B6"/>
    <w:rsid w:val="004B2515"/>
    <w:rsid w:val="004B378C"/>
    <w:rsid w:val="004C03E3"/>
    <w:rsid w:val="004C4C60"/>
    <w:rsid w:val="004D02F2"/>
    <w:rsid w:val="004F32B3"/>
    <w:rsid w:val="004F7FB8"/>
    <w:rsid w:val="00501BAF"/>
    <w:rsid w:val="00502868"/>
    <w:rsid w:val="00507603"/>
    <w:rsid w:val="00511400"/>
    <w:rsid w:val="0051278F"/>
    <w:rsid w:val="00515D49"/>
    <w:rsid w:val="00517275"/>
    <w:rsid w:val="0052175C"/>
    <w:rsid w:val="005241BA"/>
    <w:rsid w:val="005254BB"/>
    <w:rsid w:val="00534232"/>
    <w:rsid w:val="005342C2"/>
    <w:rsid w:val="00540508"/>
    <w:rsid w:val="005562EE"/>
    <w:rsid w:val="00565F56"/>
    <w:rsid w:val="0056666A"/>
    <w:rsid w:val="00573160"/>
    <w:rsid w:val="00573503"/>
    <w:rsid w:val="005777C7"/>
    <w:rsid w:val="00595EE8"/>
    <w:rsid w:val="005A5069"/>
    <w:rsid w:val="005A79F7"/>
    <w:rsid w:val="005B1393"/>
    <w:rsid w:val="005B1611"/>
    <w:rsid w:val="005B2109"/>
    <w:rsid w:val="005B3961"/>
    <w:rsid w:val="005B6524"/>
    <w:rsid w:val="005C0E01"/>
    <w:rsid w:val="005C16F9"/>
    <w:rsid w:val="005C33DE"/>
    <w:rsid w:val="005C353C"/>
    <w:rsid w:val="005C4B1A"/>
    <w:rsid w:val="005D0A21"/>
    <w:rsid w:val="005D7B24"/>
    <w:rsid w:val="005E3186"/>
    <w:rsid w:val="005E4A91"/>
    <w:rsid w:val="005E6BA1"/>
    <w:rsid w:val="005F08F1"/>
    <w:rsid w:val="005F3680"/>
    <w:rsid w:val="005F5906"/>
    <w:rsid w:val="005F614D"/>
    <w:rsid w:val="005F6722"/>
    <w:rsid w:val="006229DC"/>
    <w:rsid w:val="00624069"/>
    <w:rsid w:val="00625ADC"/>
    <w:rsid w:val="00631764"/>
    <w:rsid w:val="00632AC9"/>
    <w:rsid w:val="006362F3"/>
    <w:rsid w:val="00640916"/>
    <w:rsid w:val="00641C7B"/>
    <w:rsid w:val="00641FB1"/>
    <w:rsid w:val="0064245A"/>
    <w:rsid w:val="006435BE"/>
    <w:rsid w:val="00650BF0"/>
    <w:rsid w:val="00652172"/>
    <w:rsid w:val="00664328"/>
    <w:rsid w:val="0066732F"/>
    <w:rsid w:val="006675BC"/>
    <w:rsid w:val="006705FD"/>
    <w:rsid w:val="00671F32"/>
    <w:rsid w:val="006741DA"/>
    <w:rsid w:val="00681579"/>
    <w:rsid w:val="00683BCC"/>
    <w:rsid w:val="0068580C"/>
    <w:rsid w:val="00687B3C"/>
    <w:rsid w:val="00687DA1"/>
    <w:rsid w:val="00693466"/>
    <w:rsid w:val="006A1080"/>
    <w:rsid w:val="006A2354"/>
    <w:rsid w:val="006A2E95"/>
    <w:rsid w:val="006A58EF"/>
    <w:rsid w:val="006A76B2"/>
    <w:rsid w:val="006A7BA9"/>
    <w:rsid w:val="006B0CA9"/>
    <w:rsid w:val="006B2873"/>
    <w:rsid w:val="006C1F40"/>
    <w:rsid w:val="006D61BD"/>
    <w:rsid w:val="006D6C96"/>
    <w:rsid w:val="006D714E"/>
    <w:rsid w:val="006D72F0"/>
    <w:rsid w:val="006E2947"/>
    <w:rsid w:val="006E36B3"/>
    <w:rsid w:val="006E5797"/>
    <w:rsid w:val="006E6325"/>
    <w:rsid w:val="006F0F01"/>
    <w:rsid w:val="006F2502"/>
    <w:rsid w:val="006F5EB8"/>
    <w:rsid w:val="006F62C3"/>
    <w:rsid w:val="006F6AC5"/>
    <w:rsid w:val="007048E4"/>
    <w:rsid w:val="007065D2"/>
    <w:rsid w:val="00716F4D"/>
    <w:rsid w:val="0072120E"/>
    <w:rsid w:val="007246BB"/>
    <w:rsid w:val="007302CF"/>
    <w:rsid w:val="0073155A"/>
    <w:rsid w:val="00731B7E"/>
    <w:rsid w:val="00731B98"/>
    <w:rsid w:val="00735392"/>
    <w:rsid w:val="00736A43"/>
    <w:rsid w:val="00737DF6"/>
    <w:rsid w:val="00752D3E"/>
    <w:rsid w:val="007536A3"/>
    <w:rsid w:val="007546B2"/>
    <w:rsid w:val="00757EA0"/>
    <w:rsid w:val="007653D6"/>
    <w:rsid w:val="0077167A"/>
    <w:rsid w:val="00771E55"/>
    <w:rsid w:val="00772A97"/>
    <w:rsid w:val="00772F01"/>
    <w:rsid w:val="00774267"/>
    <w:rsid w:val="00777A13"/>
    <w:rsid w:val="00790D0B"/>
    <w:rsid w:val="00792049"/>
    <w:rsid w:val="00795608"/>
    <w:rsid w:val="00797E4D"/>
    <w:rsid w:val="007A2AB5"/>
    <w:rsid w:val="007B02E1"/>
    <w:rsid w:val="007B1799"/>
    <w:rsid w:val="007B35C8"/>
    <w:rsid w:val="007B37E7"/>
    <w:rsid w:val="007C090D"/>
    <w:rsid w:val="007C7306"/>
    <w:rsid w:val="007D24BE"/>
    <w:rsid w:val="007D56C2"/>
    <w:rsid w:val="007D7117"/>
    <w:rsid w:val="007E2138"/>
    <w:rsid w:val="007E3075"/>
    <w:rsid w:val="007E7018"/>
    <w:rsid w:val="007F25EE"/>
    <w:rsid w:val="008043BC"/>
    <w:rsid w:val="00806551"/>
    <w:rsid w:val="00816017"/>
    <w:rsid w:val="008177BA"/>
    <w:rsid w:val="008202E8"/>
    <w:rsid w:val="0082088C"/>
    <w:rsid w:val="00821352"/>
    <w:rsid w:val="00823EC4"/>
    <w:rsid w:val="00837ACF"/>
    <w:rsid w:val="00840212"/>
    <w:rsid w:val="00844B7C"/>
    <w:rsid w:val="00846DB7"/>
    <w:rsid w:val="00847111"/>
    <w:rsid w:val="00853883"/>
    <w:rsid w:val="008546CC"/>
    <w:rsid w:val="00860E26"/>
    <w:rsid w:val="0086410C"/>
    <w:rsid w:val="00864EDD"/>
    <w:rsid w:val="00867F64"/>
    <w:rsid w:val="00871D1D"/>
    <w:rsid w:val="00872F9C"/>
    <w:rsid w:val="008760A0"/>
    <w:rsid w:val="0087797C"/>
    <w:rsid w:val="00881D3C"/>
    <w:rsid w:val="008831D8"/>
    <w:rsid w:val="00883EA3"/>
    <w:rsid w:val="00890AAF"/>
    <w:rsid w:val="0089625F"/>
    <w:rsid w:val="008B2286"/>
    <w:rsid w:val="008B48F8"/>
    <w:rsid w:val="008B5CE2"/>
    <w:rsid w:val="008C1EB9"/>
    <w:rsid w:val="008C49D3"/>
    <w:rsid w:val="008E19D4"/>
    <w:rsid w:val="008E4601"/>
    <w:rsid w:val="008E5321"/>
    <w:rsid w:val="008F04DB"/>
    <w:rsid w:val="008F371A"/>
    <w:rsid w:val="008F62CA"/>
    <w:rsid w:val="009068AC"/>
    <w:rsid w:val="0090794B"/>
    <w:rsid w:val="00910665"/>
    <w:rsid w:val="009117DA"/>
    <w:rsid w:val="00913848"/>
    <w:rsid w:val="00917336"/>
    <w:rsid w:val="009627C4"/>
    <w:rsid w:val="0096507C"/>
    <w:rsid w:val="009651A4"/>
    <w:rsid w:val="009656C6"/>
    <w:rsid w:val="00973A6A"/>
    <w:rsid w:val="00973FD9"/>
    <w:rsid w:val="00974F21"/>
    <w:rsid w:val="00975F4E"/>
    <w:rsid w:val="00977C4F"/>
    <w:rsid w:val="0098551B"/>
    <w:rsid w:val="00992D88"/>
    <w:rsid w:val="009A0092"/>
    <w:rsid w:val="009A0A7E"/>
    <w:rsid w:val="009A10BE"/>
    <w:rsid w:val="009B3B67"/>
    <w:rsid w:val="009C1796"/>
    <w:rsid w:val="009C7757"/>
    <w:rsid w:val="009D2C9E"/>
    <w:rsid w:val="009E3797"/>
    <w:rsid w:val="009F2426"/>
    <w:rsid w:val="009F7049"/>
    <w:rsid w:val="009F7C06"/>
    <w:rsid w:val="00A11106"/>
    <w:rsid w:val="00A25C5C"/>
    <w:rsid w:val="00A2749B"/>
    <w:rsid w:val="00A30E55"/>
    <w:rsid w:val="00A33442"/>
    <w:rsid w:val="00A3359B"/>
    <w:rsid w:val="00A3453D"/>
    <w:rsid w:val="00A41CD3"/>
    <w:rsid w:val="00A428FD"/>
    <w:rsid w:val="00A42CA0"/>
    <w:rsid w:val="00A4409D"/>
    <w:rsid w:val="00A600B4"/>
    <w:rsid w:val="00A624FE"/>
    <w:rsid w:val="00A6286C"/>
    <w:rsid w:val="00A63C33"/>
    <w:rsid w:val="00A718A7"/>
    <w:rsid w:val="00A7386A"/>
    <w:rsid w:val="00A74EAD"/>
    <w:rsid w:val="00A807F3"/>
    <w:rsid w:val="00A874E2"/>
    <w:rsid w:val="00A92391"/>
    <w:rsid w:val="00AA4ECD"/>
    <w:rsid w:val="00AB09B0"/>
    <w:rsid w:val="00AB0C6A"/>
    <w:rsid w:val="00AC1855"/>
    <w:rsid w:val="00AC4450"/>
    <w:rsid w:val="00AC480D"/>
    <w:rsid w:val="00AE71BA"/>
    <w:rsid w:val="00AE7831"/>
    <w:rsid w:val="00AF0A17"/>
    <w:rsid w:val="00AF2EBC"/>
    <w:rsid w:val="00AF40E7"/>
    <w:rsid w:val="00B1073D"/>
    <w:rsid w:val="00B110FC"/>
    <w:rsid w:val="00B168DA"/>
    <w:rsid w:val="00B216A5"/>
    <w:rsid w:val="00B25553"/>
    <w:rsid w:val="00B339D2"/>
    <w:rsid w:val="00B34466"/>
    <w:rsid w:val="00B35273"/>
    <w:rsid w:val="00B3724A"/>
    <w:rsid w:val="00B45D0B"/>
    <w:rsid w:val="00B45FAD"/>
    <w:rsid w:val="00B54CE7"/>
    <w:rsid w:val="00B60E8D"/>
    <w:rsid w:val="00B611EC"/>
    <w:rsid w:val="00B6753F"/>
    <w:rsid w:val="00B72284"/>
    <w:rsid w:val="00B73D3B"/>
    <w:rsid w:val="00B748E0"/>
    <w:rsid w:val="00B8055F"/>
    <w:rsid w:val="00B84505"/>
    <w:rsid w:val="00B91C70"/>
    <w:rsid w:val="00B93708"/>
    <w:rsid w:val="00B967B4"/>
    <w:rsid w:val="00BA0782"/>
    <w:rsid w:val="00BA153A"/>
    <w:rsid w:val="00BA1DC5"/>
    <w:rsid w:val="00BA1F50"/>
    <w:rsid w:val="00BA2389"/>
    <w:rsid w:val="00BA2B1C"/>
    <w:rsid w:val="00BA2D57"/>
    <w:rsid w:val="00BB16BC"/>
    <w:rsid w:val="00BB16BF"/>
    <w:rsid w:val="00BB36F4"/>
    <w:rsid w:val="00BB7C67"/>
    <w:rsid w:val="00BC5877"/>
    <w:rsid w:val="00BD20AC"/>
    <w:rsid w:val="00BD31BC"/>
    <w:rsid w:val="00BD60E9"/>
    <w:rsid w:val="00BD7F36"/>
    <w:rsid w:val="00BE4780"/>
    <w:rsid w:val="00BE5C09"/>
    <w:rsid w:val="00BF0ABD"/>
    <w:rsid w:val="00BF2EEF"/>
    <w:rsid w:val="00BF6FF0"/>
    <w:rsid w:val="00C0415C"/>
    <w:rsid w:val="00C05293"/>
    <w:rsid w:val="00C07896"/>
    <w:rsid w:val="00C10082"/>
    <w:rsid w:val="00C10B31"/>
    <w:rsid w:val="00C11F7B"/>
    <w:rsid w:val="00C136D8"/>
    <w:rsid w:val="00C20909"/>
    <w:rsid w:val="00C20DA7"/>
    <w:rsid w:val="00C228D8"/>
    <w:rsid w:val="00C24499"/>
    <w:rsid w:val="00C40B3F"/>
    <w:rsid w:val="00C45F2A"/>
    <w:rsid w:val="00C47164"/>
    <w:rsid w:val="00C51A70"/>
    <w:rsid w:val="00C53AB2"/>
    <w:rsid w:val="00C666AD"/>
    <w:rsid w:val="00C713CC"/>
    <w:rsid w:val="00C80F4F"/>
    <w:rsid w:val="00C82500"/>
    <w:rsid w:val="00C85C43"/>
    <w:rsid w:val="00C93E72"/>
    <w:rsid w:val="00C9668D"/>
    <w:rsid w:val="00CA0D18"/>
    <w:rsid w:val="00CA635F"/>
    <w:rsid w:val="00CA6989"/>
    <w:rsid w:val="00CC1AB5"/>
    <w:rsid w:val="00CC4999"/>
    <w:rsid w:val="00CC6CE8"/>
    <w:rsid w:val="00CD5A5F"/>
    <w:rsid w:val="00CD74B9"/>
    <w:rsid w:val="00CE1663"/>
    <w:rsid w:val="00CE3995"/>
    <w:rsid w:val="00CE4BE0"/>
    <w:rsid w:val="00CE7C54"/>
    <w:rsid w:val="00CF7987"/>
    <w:rsid w:val="00D0434E"/>
    <w:rsid w:val="00D06859"/>
    <w:rsid w:val="00D12E64"/>
    <w:rsid w:val="00D1688F"/>
    <w:rsid w:val="00D331B9"/>
    <w:rsid w:val="00D35979"/>
    <w:rsid w:val="00D372F2"/>
    <w:rsid w:val="00D4736C"/>
    <w:rsid w:val="00D54D9C"/>
    <w:rsid w:val="00D6680F"/>
    <w:rsid w:val="00D81631"/>
    <w:rsid w:val="00D84CFC"/>
    <w:rsid w:val="00D84FC5"/>
    <w:rsid w:val="00D85CF5"/>
    <w:rsid w:val="00D96975"/>
    <w:rsid w:val="00DA00A8"/>
    <w:rsid w:val="00DB7058"/>
    <w:rsid w:val="00DB7C63"/>
    <w:rsid w:val="00DC10B9"/>
    <w:rsid w:val="00DC21EF"/>
    <w:rsid w:val="00DC33FE"/>
    <w:rsid w:val="00DC6C25"/>
    <w:rsid w:val="00DE30BC"/>
    <w:rsid w:val="00DE41CC"/>
    <w:rsid w:val="00DE7927"/>
    <w:rsid w:val="00DF1A9C"/>
    <w:rsid w:val="00E0213B"/>
    <w:rsid w:val="00E026C7"/>
    <w:rsid w:val="00E02974"/>
    <w:rsid w:val="00E03663"/>
    <w:rsid w:val="00E05E1F"/>
    <w:rsid w:val="00E06AEE"/>
    <w:rsid w:val="00E128B7"/>
    <w:rsid w:val="00E2116D"/>
    <w:rsid w:val="00E4105E"/>
    <w:rsid w:val="00E51A6B"/>
    <w:rsid w:val="00E52878"/>
    <w:rsid w:val="00E53836"/>
    <w:rsid w:val="00E56B4C"/>
    <w:rsid w:val="00E642DA"/>
    <w:rsid w:val="00E75E3A"/>
    <w:rsid w:val="00E76F95"/>
    <w:rsid w:val="00E81638"/>
    <w:rsid w:val="00E84314"/>
    <w:rsid w:val="00E900AB"/>
    <w:rsid w:val="00E92AE6"/>
    <w:rsid w:val="00E941FF"/>
    <w:rsid w:val="00E97D53"/>
    <w:rsid w:val="00EB34CE"/>
    <w:rsid w:val="00EB3696"/>
    <w:rsid w:val="00EC18E6"/>
    <w:rsid w:val="00EC4CA4"/>
    <w:rsid w:val="00EC5F44"/>
    <w:rsid w:val="00ED1BDB"/>
    <w:rsid w:val="00ED343C"/>
    <w:rsid w:val="00ED5CF4"/>
    <w:rsid w:val="00EE3DB4"/>
    <w:rsid w:val="00EE3E00"/>
    <w:rsid w:val="00EF080B"/>
    <w:rsid w:val="00F00796"/>
    <w:rsid w:val="00F02A50"/>
    <w:rsid w:val="00F15094"/>
    <w:rsid w:val="00F22F75"/>
    <w:rsid w:val="00F23503"/>
    <w:rsid w:val="00F23F1A"/>
    <w:rsid w:val="00F25AB5"/>
    <w:rsid w:val="00F268A1"/>
    <w:rsid w:val="00F274E2"/>
    <w:rsid w:val="00F31390"/>
    <w:rsid w:val="00F3368C"/>
    <w:rsid w:val="00F436E4"/>
    <w:rsid w:val="00F47182"/>
    <w:rsid w:val="00F55447"/>
    <w:rsid w:val="00F57281"/>
    <w:rsid w:val="00F6656F"/>
    <w:rsid w:val="00F679AB"/>
    <w:rsid w:val="00F67EAE"/>
    <w:rsid w:val="00F705C5"/>
    <w:rsid w:val="00F75A90"/>
    <w:rsid w:val="00F86B6D"/>
    <w:rsid w:val="00FA10E3"/>
    <w:rsid w:val="00FA352C"/>
    <w:rsid w:val="00FB1E9C"/>
    <w:rsid w:val="00FB3494"/>
    <w:rsid w:val="00FB3A85"/>
    <w:rsid w:val="00FB409A"/>
    <w:rsid w:val="00FB4162"/>
    <w:rsid w:val="00FB7EFB"/>
    <w:rsid w:val="00FC5BC4"/>
    <w:rsid w:val="00FC7132"/>
    <w:rsid w:val="00FD00BD"/>
    <w:rsid w:val="00FD2A9C"/>
    <w:rsid w:val="00FD633E"/>
    <w:rsid w:val="00FE0946"/>
    <w:rsid w:val="00FE0F0B"/>
    <w:rsid w:val="00FF0A2F"/>
    <w:rsid w:val="00FF428B"/>
    <w:rsid w:val="00FF4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640E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F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076F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076FE"/>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FE"/>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076FE"/>
    <w:rPr>
      <w:rFonts w:ascii="Times New Roman" w:eastAsia="Times New Roman" w:hAnsi="Times New Roman" w:cs="Times New Roman"/>
      <w:b/>
      <w:sz w:val="28"/>
      <w:szCs w:val="20"/>
      <w:u w:val="single"/>
      <w:lang w:eastAsia="en-AU"/>
    </w:rPr>
  </w:style>
  <w:style w:type="paragraph" w:customStyle="1" w:styleId="Default">
    <w:name w:val="Default"/>
    <w:rsid w:val="002076FE"/>
    <w:pPr>
      <w:autoSpaceDE w:val="0"/>
      <w:autoSpaceDN w:val="0"/>
      <w:adjustRightInd w:val="0"/>
      <w:spacing w:after="0" w:line="240" w:lineRule="auto"/>
    </w:pPr>
    <w:rPr>
      <w:rFonts w:ascii="Calibri" w:hAnsi="Calibri" w:cs="Calibri"/>
      <w:color w:val="000000"/>
      <w:sz w:val="24"/>
      <w:szCs w:val="24"/>
    </w:rPr>
  </w:style>
  <w:style w:type="paragraph" w:customStyle="1" w:styleId="Tablei">
    <w:name w:val="Table(i)"/>
    <w:aliases w:val="taa"/>
    <w:basedOn w:val="Normal"/>
    <w:rsid w:val="00D331B9"/>
    <w:pPr>
      <w:tabs>
        <w:tab w:val="left" w:pos="-6543"/>
        <w:tab w:val="left" w:pos="-6260"/>
        <w:tab w:val="right" w:pos="970"/>
      </w:tabs>
      <w:spacing w:before="0" w:after="0" w:line="240" w:lineRule="exact"/>
      <w:ind w:left="828" w:hanging="284"/>
    </w:pPr>
    <w:rPr>
      <w:sz w:val="20"/>
    </w:rPr>
  </w:style>
  <w:style w:type="paragraph" w:styleId="ListParagraph">
    <w:name w:val="List Paragraph"/>
    <w:basedOn w:val="Normal"/>
    <w:uiPriority w:val="34"/>
    <w:qFormat/>
    <w:rsid w:val="00D331B9"/>
    <w:pPr>
      <w:ind w:left="720"/>
      <w:contextualSpacing/>
    </w:pPr>
  </w:style>
  <w:style w:type="paragraph" w:customStyle="1" w:styleId="Tabletext">
    <w:name w:val="Tabletext"/>
    <w:aliases w:val="tt"/>
    <w:basedOn w:val="Normal"/>
    <w:link w:val="TabletextChar"/>
    <w:rsid w:val="00C45F2A"/>
    <w:pPr>
      <w:spacing w:before="60" w:after="0" w:line="240" w:lineRule="atLeast"/>
    </w:pPr>
    <w:rPr>
      <w:sz w:val="20"/>
    </w:rPr>
  </w:style>
  <w:style w:type="character" w:customStyle="1" w:styleId="TabletextChar">
    <w:name w:val="Tabletext Char"/>
    <w:aliases w:val="tt Char"/>
    <w:basedOn w:val="DefaultParagraphFont"/>
    <w:link w:val="Tabletext"/>
    <w:rsid w:val="00C45F2A"/>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044B82"/>
    <w:pPr>
      <w:tabs>
        <w:tab w:val="center" w:pos="4513"/>
        <w:tab w:val="right" w:pos="9026"/>
      </w:tabs>
      <w:spacing w:before="0" w:after="0"/>
    </w:pPr>
  </w:style>
  <w:style w:type="character" w:customStyle="1" w:styleId="HeaderChar">
    <w:name w:val="Header Char"/>
    <w:basedOn w:val="DefaultParagraphFont"/>
    <w:link w:val="Header"/>
    <w:uiPriority w:val="99"/>
    <w:rsid w:val="00044B8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44B82"/>
    <w:pPr>
      <w:tabs>
        <w:tab w:val="center" w:pos="4513"/>
        <w:tab w:val="right" w:pos="9026"/>
      </w:tabs>
      <w:spacing w:before="0" w:after="0"/>
    </w:pPr>
  </w:style>
  <w:style w:type="character" w:customStyle="1" w:styleId="FooterChar">
    <w:name w:val="Footer Char"/>
    <w:basedOn w:val="DefaultParagraphFont"/>
    <w:link w:val="Footer"/>
    <w:uiPriority w:val="99"/>
    <w:rsid w:val="00044B82"/>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941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FF"/>
    <w:rPr>
      <w:rFonts w:ascii="Segoe UI" w:eastAsia="Times New Roman" w:hAnsi="Segoe UI" w:cs="Segoe UI"/>
      <w:sz w:val="18"/>
      <w:szCs w:val="18"/>
      <w:lang w:eastAsia="en-AU"/>
    </w:rPr>
  </w:style>
  <w:style w:type="paragraph" w:styleId="NormalWeb">
    <w:name w:val="Normal (Web)"/>
    <w:basedOn w:val="Normal"/>
    <w:uiPriority w:val="99"/>
    <w:semiHidden/>
    <w:unhideWhenUsed/>
    <w:rsid w:val="00254D76"/>
    <w:pPr>
      <w:spacing w:before="100" w:beforeAutospacing="1" w:after="100" w:afterAutospacing="1"/>
    </w:pPr>
    <w:rPr>
      <w:szCs w:val="24"/>
    </w:rPr>
  </w:style>
  <w:style w:type="paragraph" w:styleId="NoSpacing">
    <w:name w:val="No Spacing"/>
    <w:link w:val="NoSpacingChar"/>
    <w:uiPriority w:val="1"/>
    <w:qFormat/>
    <w:rsid w:val="00254D76"/>
    <w:pPr>
      <w:spacing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5C33DE"/>
    <w:rPr>
      <w:sz w:val="16"/>
      <w:szCs w:val="16"/>
    </w:rPr>
  </w:style>
  <w:style w:type="paragraph" w:styleId="CommentText">
    <w:name w:val="annotation text"/>
    <w:basedOn w:val="Normal"/>
    <w:link w:val="CommentTextChar"/>
    <w:uiPriority w:val="99"/>
    <w:semiHidden/>
    <w:unhideWhenUsed/>
    <w:rsid w:val="005C33DE"/>
    <w:rPr>
      <w:sz w:val="20"/>
    </w:rPr>
  </w:style>
  <w:style w:type="character" w:customStyle="1" w:styleId="CommentTextChar">
    <w:name w:val="Comment Text Char"/>
    <w:basedOn w:val="DefaultParagraphFont"/>
    <w:link w:val="CommentText"/>
    <w:uiPriority w:val="99"/>
    <w:semiHidden/>
    <w:rsid w:val="005C33D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C33DE"/>
    <w:rPr>
      <w:b/>
      <w:bCs/>
    </w:rPr>
  </w:style>
  <w:style w:type="character" w:customStyle="1" w:styleId="CommentSubjectChar">
    <w:name w:val="Comment Subject Char"/>
    <w:basedOn w:val="CommentTextChar"/>
    <w:link w:val="CommentSubject"/>
    <w:uiPriority w:val="99"/>
    <w:semiHidden/>
    <w:rsid w:val="005C33DE"/>
    <w:rPr>
      <w:rFonts w:ascii="Times New Roman" w:eastAsia="Times New Roman" w:hAnsi="Times New Roman" w:cs="Times New Roman"/>
      <w:b/>
      <w:bCs/>
      <w:sz w:val="20"/>
      <w:szCs w:val="20"/>
      <w:lang w:eastAsia="en-AU"/>
    </w:rPr>
  </w:style>
  <w:style w:type="paragraph" w:customStyle="1" w:styleId="Bullet">
    <w:name w:val="Bullet"/>
    <w:basedOn w:val="Normal"/>
    <w:link w:val="BulletChar"/>
    <w:rsid w:val="00365100"/>
    <w:pPr>
      <w:numPr>
        <w:numId w:val="18"/>
      </w:numPr>
    </w:pPr>
    <w:rPr>
      <w:bCs/>
      <w:iCs/>
      <w:szCs w:val="24"/>
    </w:rPr>
  </w:style>
  <w:style w:type="character" w:customStyle="1" w:styleId="NoSpacingChar">
    <w:name w:val="No Spacing Char"/>
    <w:basedOn w:val="DefaultParagraphFont"/>
    <w:link w:val="NoSpacing"/>
    <w:uiPriority w:val="1"/>
    <w:rsid w:val="00365100"/>
    <w:rPr>
      <w:rFonts w:ascii="Times New Roman" w:eastAsia="Times New Roman" w:hAnsi="Times New Roman" w:cs="Times New Roman"/>
      <w:sz w:val="24"/>
      <w:szCs w:val="20"/>
      <w:lang w:eastAsia="en-AU"/>
    </w:rPr>
  </w:style>
  <w:style w:type="character" w:customStyle="1" w:styleId="BulletChar">
    <w:name w:val="Bullet Char"/>
    <w:basedOn w:val="NoSpacingChar"/>
    <w:link w:val="Bullet"/>
    <w:rsid w:val="00365100"/>
    <w:rPr>
      <w:rFonts w:ascii="Times New Roman" w:eastAsia="Times New Roman" w:hAnsi="Times New Roman" w:cs="Times New Roman"/>
      <w:bCs/>
      <w:iCs/>
      <w:sz w:val="24"/>
      <w:szCs w:val="24"/>
      <w:lang w:eastAsia="en-AU"/>
    </w:rPr>
  </w:style>
  <w:style w:type="paragraph" w:customStyle="1" w:styleId="Dash">
    <w:name w:val="Dash"/>
    <w:basedOn w:val="Normal"/>
    <w:link w:val="DashChar"/>
    <w:rsid w:val="00365100"/>
    <w:pPr>
      <w:numPr>
        <w:ilvl w:val="1"/>
        <w:numId w:val="18"/>
      </w:numPr>
    </w:pPr>
    <w:rPr>
      <w:bCs/>
      <w:iCs/>
      <w:szCs w:val="24"/>
    </w:rPr>
  </w:style>
  <w:style w:type="character" w:customStyle="1" w:styleId="DashChar">
    <w:name w:val="Dash Char"/>
    <w:basedOn w:val="NoSpacingChar"/>
    <w:link w:val="Dash"/>
    <w:rsid w:val="00365100"/>
    <w:rPr>
      <w:rFonts w:ascii="Times New Roman" w:eastAsia="Times New Roman" w:hAnsi="Times New Roman" w:cs="Times New Roman"/>
      <w:bCs/>
      <w:iCs/>
      <w:sz w:val="24"/>
      <w:szCs w:val="24"/>
      <w:lang w:eastAsia="en-AU"/>
    </w:rPr>
  </w:style>
  <w:style w:type="paragraph" w:customStyle="1" w:styleId="DoubleDot">
    <w:name w:val="Double Dot"/>
    <w:basedOn w:val="Normal"/>
    <w:link w:val="DoubleDotChar"/>
    <w:rsid w:val="00365100"/>
    <w:pPr>
      <w:numPr>
        <w:ilvl w:val="2"/>
        <w:numId w:val="18"/>
      </w:numPr>
    </w:pPr>
    <w:rPr>
      <w:bCs/>
      <w:iCs/>
      <w:szCs w:val="24"/>
    </w:rPr>
  </w:style>
  <w:style w:type="character" w:customStyle="1" w:styleId="DoubleDotChar">
    <w:name w:val="Double Dot Char"/>
    <w:basedOn w:val="NoSpacingChar"/>
    <w:link w:val="DoubleDot"/>
    <w:rsid w:val="00365100"/>
    <w:rPr>
      <w:rFonts w:ascii="Times New Roman" w:eastAsia="Times New Roman" w:hAnsi="Times New Roman" w:cs="Times New Roman"/>
      <w:bCs/>
      <w:iCs/>
      <w:sz w:val="24"/>
      <w:szCs w:val="24"/>
      <w:lang w:eastAsia="en-AU"/>
    </w:rPr>
  </w:style>
  <w:style w:type="paragraph" w:styleId="Revision">
    <w:name w:val="Revision"/>
    <w:hidden/>
    <w:uiPriority w:val="99"/>
    <w:semiHidden/>
    <w:rsid w:val="002970D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13027">
      <w:bodyDiv w:val="1"/>
      <w:marLeft w:val="0"/>
      <w:marRight w:val="0"/>
      <w:marTop w:val="0"/>
      <w:marBottom w:val="0"/>
      <w:divBdr>
        <w:top w:val="none" w:sz="0" w:space="0" w:color="auto"/>
        <w:left w:val="none" w:sz="0" w:space="0" w:color="auto"/>
        <w:bottom w:val="none" w:sz="0" w:space="0" w:color="auto"/>
        <w:right w:val="none" w:sz="0" w:space="0" w:color="auto"/>
      </w:divBdr>
    </w:div>
    <w:div w:id="17471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5A33147C3A4E3F9EC16DB82D45BB29"/>
        <w:category>
          <w:name w:val="General"/>
          <w:gallery w:val="placeholder"/>
        </w:category>
        <w:types>
          <w:type w:val="bbPlcHdr"/>
        </w:types>
        <w:behaviors>
          <w:behavior w:val="content"/>
        </w:behaviors>
        <w:guid w:val="{BF4CF1BA-CE96-49A3-9ECB-8FE60BF8AC3C}"/>
      </w:docPartPr>
      <w:docPartBody>
        <w:p w:rsidR="003F1CB3" w:rsidRDefault="00162567" w:rsidP="00162567">
          <w:pPr>
            <w:pStyle w:val="2C5A33147C3A4E3F9EC16DB82D45BB2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98"/>
    <w:rsid w:val="00162567"/>
    <w:rsid w:val="003F1CB3"/>
    <w:rsid w:val="00905498"/>
    <w:rsid w:val="00A56071"/>
    <w:rsid w:val="00B70489"/>
    <w:rsid w:val="00B72562"/>
    <w:rsid w:val="00C67290"/>
    <w:rsid w:val="00C846DA"/>
    <w:rsid w:val="00D2177C"/>
    <w:rsid w:val="00F21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67"/>
    <w:rPr>
      <w:color w:val="808080"/>
    </w:rPr>
  </w:style>
  <w:style w:type="paragraph" w:customStyle="1" w:styleId="2C5A33147C3A4E3F9EC16DB82D45BB29">
    <w:name w:val="2C5A33147C3A4E3F9EC16DB82D45BB29"/>
    <w:rsid w:val="00162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410" ma:contentTypeDescription=" " ma:contentTypeScope="" ma:versionID="ef16ab5ac90f5c74434c559d2f46841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2021RG-111-22074</_dlc_DocId>
    <TaxCatchAll xmlns="0f563589-9cf9-4143-b1eb-fb0534803d38">
      <Value>7</Value>
    </TaxCatchAll>
    <_dlc_DocIdUrl xmlns="0f563589-9cf9-4143-b1eb-fb0534803d38">
      <Url>http://tweb/sites/rg/ldp/lmu/_layouts/15/DocIdRedir.aspx?ID=2021RG-111-22074</Url>
      <Description>2021RG-111-22074</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CD37E30F-FF3A-4A91-8E67-045427967D50}"/>
</file>

<file path=customXml/itemProps2.xml><?xml version="1.0" encoding="utf-8"?>
<ds:datastoreItem xmlns:ds="http://schemas.openxmlformats.org/officeDocument/2006/customXml" ds:itemID="{9969C67D-DD63-4A16-BD7D-2D599AA70B57}"/>
</file>

<file path=customXml/itemProps3.xml><?xml version="1.0" encoding="utf-8"?>
<ds:datastoreItem xmlns:ds="http://schemas.openxmlformats.org/officeDocument/2006/customXml" ds:itemID="{B5957477-8452-4475-9D1E-4050B09504E8}"/>
</file>

<file path=customXml/itemProps4.xml><?xml version="1.0" encoding="utf-8"?>
<ds:datastoreItem xmlns:ds="http://schemas.openxmlformats.org/officeDocument/2006/customXml" ds:itemID="{84809552-C316-4DFF-9344-72D2DF84964E}"/>
</file>

<file path=customXml/itemProps5.xml><?xml version="1.0" encoding="utf-8"?>
<ds:datastoreItem xmlns:ds="http://schemas.openxmlformats.org/officeDocument/2006/customXml" ds:itemID="{0660DC76-90FA-469F-B6BF-F8B3A412BCFC}"/>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2021-10-07T23:20:00Z</dcterms:created>
  <dcterms:modified xsi:type="dcterms:W3CDTF">2021-10-07T23:20:00Z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2207400</vt:r8>
  </property>
  <property fmtid="{D5CDD505-2E9C-101B-9397-08002B2CF9AE}" pid="3" name="TSYTopic">
    <vt:lpwstr/>
  </property>
  <property fmtid="{D5CDD505-2E9C-101B-9397-08002B2CF9AE}" pid="4" name="oae75e2df9d943898d59cb03ca0993c5">
    <vt:lpwstr/>
  </property>
  <property fmtid="{D5CDD505-2E9C-101B-9397-08002B2CF9AE}" pid="5" name="ContentTypeId">
    <vt:lpwstr>0x01010036BB8DE7EC542E42A8B2E98CC20CB69700D5C18F41BA18FB44827A222ACD6776F5</vt:lpwstr>
  </property>
  <property fmtid="{D5CDD505-2E9C-101B-9397-08002B2CF9AE}" pid="6" name="RecordPoint_ActiveItemUniqueId">
    <vt:lpwstr>{cecabc63-caf7-43af-ad48-fb1740720f3d}</vt:lpwstr>
  </property>
  <property fmtid="{D5CDD505-2E9C-101B-9397-08002B2CF9AE}" pid="7" name="Topics">
    <vt:lpwstr/>
  </property>
  <property fmtid="{D5CDD505-2E9C-101B-9397-08002B2CF9AE}" pid="8" name="RecordPoint_ActiveItemWebId">
    <vt:lpwstr>{09392e0d-4618-463d-b4d2-50a90b9447cf}</vt:lpwstr>
  </property>
  <property fmtid="{D5CDD505-2E9C-101B-9397-08002B2CF9AE}" pid="9" name="TSYRecordClass">
    <vt:lpwstr>7;#TSY RA-9236 - Retain as national archives|c6a225b4-6b93-473e-bcbb-6bc6ab25b623</vt:lpwstr>
  </property>
  <property fmtid="{D5CDD505-2E9C-101B-9397-08002B2CF9AE}" pid="10" name="RecordPoint_WorkflowType">
    <vt:lpwstr>ActiveSubmitStub</vt:lpwstr>
  </property>
  <property fmtid="{D5CDD505-2E9C-101B-9397-08002B2CF9AE}" pid="11" name="_dlc_DocIdItemGuid">
    <vt:lpwstr>027a52ce-713a-4632-83ae-230262682493</vt:lpwstr>
  </property>
  <property fmtid="{D5CDD505-2E9C-101B-9397-08002B2CF9AE}" pid="12" name="RecordPoint_ActiveItemSiteId">
    <vt:lpwstr>{5b52b9a5-e5b2-4521-8814-a1e24ca2869d}</vt:lpwstr>
  </property>
  <property fmtid="{D5CDD505-2E9C-101B-9397-08002B2CF9AE}" pid="13" name="RecordPoint_ActiveItemListId">
    <vt:lpwstr>{687b78b0-2ddd-4441-8a8b-c9638c2a1939}</vt:lpwstr>
  </property>
</Properties>
</file>